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181" w14:textId="6A42F81C" w:rsidR="00D50A86" w:rsidRDefault="00D50A86" w:rsidP="00C1682A">
      <w:pPr>
        <w:tabs>
          <w:tab w:val="left" w:pos="0"/>
        </w:tabs>
        <w:spacing w:line="360" w:lineRule="auto"/>
        <w:jc w:val="center"/>
        <w:rPr>
          <w:rFonts w:ascii="Palatino Linotype" w:hAnsi="Palatino Linotype"/>
          <w:b/>
        </w:rPr>
      </w:pPr>
      <w:r>
        <w:rPr>
          <w:rFonts w:ascii="Palatino Linotype" w:hAnsi="Palatino Linotype"/>
          <w:b/>
        </w:rPr>
        <w:t>RESUMEN</w:t>
      </w:r>
    </w:p>
    <w:p w14:paraId="176A564B" w14:textId="77777777" w:rsidR="00D50A86" w:rsidRDefault="00D50A86" w:rsidP="00C1682A">
      <w:pPr>
        <w:tabs>
          <w:tab w:val="left" w:pos="0"/>
        </w:tabs>
        <w:spacing w:line="360" w:lineRule="auto"/>
        <w:jc w:val="center"/>
        <w:rPr>
          <w:rFonts w:ascii="Palatino Linotype" w:hAnsi="Palatino Linotype"/>
          <w:b/>
        </w:rPr>
      </w:pPr>
    </w:p>
    <w:p w14:paraId="3293A170" w14:textId="76A5C757" w:rsidR="00D50A86" w:rsidRPr="00456B15"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456B15">
        <w:rPr>
          <w:rFonts w:ascii="Palatino Linotype" w:eastAsia="MS Mincho" w:hAnsi="Palatino Linotype" w:cs="Times New Roman"/>
          <w:b/>
        </w:rPr>
        <w:t xml:space="preserve">Tema: </w:t>
      </w:r>
      <w:r w:rsidRPr="00456B15">
        <w:rPr>
          <w:rFonts w:ascii="Palatino Linotype" w:eastAsia="MS Mincho" w:hAnsi="Palatino Linotype" w:cs="Times New Roman"/>
        </w:rPr>
        <w:t xml:space="preserve">Legalidad de la respuesta otorgada por el Ayuntamiento de </w:t>
      </w:r>
      <w:r w:rsidR="009D2A3C">
        <w:rPr>
          <w:rFonts w:ascii="Palatino Linotype" w:eastAsia="MS Mincho" w:hAnsi="Palatino Linotype" w:cs="Times New Roman"/>
        </w:rPr>
        <w:t>Chalco,</w:t>
      </w:r>
      <w:r w:rsidRPr="00456B15">
        <w:rPr>
          <w:rFonts w:ascii="Palatino Linotype" w:eastAsia="MS Mincho" w:hAnsi="Palatino Linotype" w:cs="Times New Roman"/>
        </w:rPr>
        <w:t xml:space="preserve"> a la solicitud de información. </w:t>
      </w:r>
    </w:p>
    <w:p w14:paraId="64A516D5" w14:textId="77777777" w:rsidR="00D50A86" w:rsidRPr="00456B15"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2C69DEB8" w14:textId="2C23DF4C" w:rsidR="00D50A86" w:rsidRPr="00176202"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456B15">
        <w:rPr>
          <w:rFonts w:ascii="Palatino Linotype" w:eastAsia="MS Mincho" w:hAnsi="Palatino Linotype" w:cs="Times New Roman"/>
          <w:b/>
        </w:rPr>
        <w:t>El caso</w:t>
      </w:r>
      <w:r w:rsidRPr="00456B15">
        <w:rPr>
          <w:rFonts w:ascii="Palatino Linotype" w:eastAsia="MS Mincho" w:hAnsi="Palatino Linotype" w:cs="Times New Roman"/>
        </w:rPr>
        <w:t xml:space="preserve">: Una </w:t>
      </w:r>
      <w:r w:rsidRPr="003F275C">
        <w:rPr>
          <w:rFonts w:ascii="Palatino Linotype" w:eastAsia="MS Mincho" w:hAnsi="Palatino Linotype" w:cs="Times New Roman"/>
        </w:rPr>
        <w:t xml:space="preserve">persona solicitó </w:t>
      </w:r>
      <w:r w:rsidR="00FA5C38">
        <w:rPr>
          <w:rFonts w:ascii="Palatino Linotype" w:eastAsia="MS Mincho" w:hAnsi="Palatino Linotype" w:cs="Times New Roman"/>
        </w:rPr>
        <w:t xml:space="preserve">información relativa al </w:t>
      </w:r>
      <w:r w:rsidR="00390089">
        <w:rPr>
          <w:rFonts w:ascii="Palatino Linotype" w:eastAsia="MS Mincho" w:hAnsi="Palatino Linotype" w:cs="Times New Roman"/>
        </w:rPr>
        <w:t>monto ejercido y pagado por capí</w:t>
      </w:r>
      <w:r w:rsidR="00FA5C38">
        <w:rPr>
          <w:rFonts w:ascii="Palatino Linotype" w:eastAsia="MS Mincho" w:hAnsi="Palatino Linotype" w:cs="Times New Roman"/>
        </w:rPr>
        <w:t>tulo y partida de gasto, durante el ejercicio fiscal dos mil veinte.</w:t>
      </w:r>
    </w:p>
    <w:p w14:paraId="7491FD8D" w14:textId="77777777" w:rsidR="00D50A86" w:rsidRPr="00456B15"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3427E465" w14:textId="21F5484E" w:rsidR="00FA5C38" w:rsidRPr="00FA5C38"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456B15">
        <w:rPr>
          <w:rFonts w:ascii="Palatino Linotype" w:eastAsia="MS Mincho" w:hAnsi="Palatino Linotype" w:cs="Times New Roman"/>
        </w:rPr>
        <w:t xml:space="preserve">En respuesta, el </w:t>
      </w:r>
      <w:r w:rsidRPr="003F275C">
        <w:rPr>
          <w:rFonts w:ascii="Palatino Linotype" w:eastAsia="MS Mincho" w:hAnsi="Palatino Linotype" w:cs="Times New Roman"/>
        </w:rPr>
        <w:t xml:space="preserve">Sujeto Obligado </w:t>
      </w:r>
      <w:r w:rsidR="00FA5C38">
        <w:rPr>
          <w:rFonts w:ascii="Palatino Linotype" w:eastAsia="MS Mincho" w:hAnsi="Palatino Linotype" w:cs="Times New Roman"/>
        </w:rPr>
        <w:t xml:space="preserve">proporcionó el siguiente link: </w:t>
      </w:r>
      <w:hyperlink r:id="rId8" w:history="1">
        <w:r w:rsidR="00FA5C38" w:rsidRPr="00C679B4">
          <w:rPr>
            <w:rStyle w:val="Hipervnculo"/>
            <w:rFonts w:ascii="Palatino Linotype" w:hAnsi="Palatino Linotype"/>
            <w:i/>
          </w:rPr>
          <w:t>http://axapusco.edomex.gob.mx/conac</w:t>
        </w:r>
      </w:hyperlink>
      <w:r w:rsidR="00FA5C38">
        <w:rPr>
          <w:rStyle w:val="Hipervnculo"/>
          <w:rFonts w:ascii="Palatino Linotype" w:hAnsi="Palatino Linotype"/>
          <w:u w:val="none"/>
        </w:rPr>
        <w:t xml:space="preserve">, </w:t>
      </w:r>
      <w:r w:rsidR="00FA5C38" w:rsidRPr="00FA5C38">
        <w:rPr>
          <w:rStyle w:val="Hipervnculo"/>
          <w:rFonts w:ascii="Palatino Linotype" w:hAnsi="Palatino Linotype"/>
          <w:color w:val="auto"/>
          <w:u w:val="none"/>
        </w:rPr>
        <w:t>e informó que en el mismo se encontraba la información requerida.</w:t>
      </w:r>
    </w:p>
    <w:p w14:paraId="1650C61D" w14:textId="77777777" w:rsidR="00D50A86" w:rsidRPr="00456B15"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33CCF7D7" w14:textId="606012F8" w:rsidR="00D50A86" w:rsidRPr="00456B15"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456B15">
        <w:rPr>
          <w:rFonts w:ascii="Palatino Linotype" w:eastAsia="MS Mincho" w:hAnsi="Palatino Linotype" w:cs="Times New Roman"/>
          <w:b/>
        </w:rPr>
        <w:t xml:space="preserve">Propuesta: </w:t>
      </w:r>
      <w:r w:rsidRPr="00456B15">
        <w:rPr>
          <w:rFonts w:ascii="Palatino Linotype" w:eastAsia="MS Mincho" w:hAnsi="Palatino Linotype" w:cs="Times New Roman"/>
        </w:rPr>
        <w:t xml:space="preserve">La pregunta es si con </w:t>
      </w:r>
      <w:r w:rsidR="00176202">
        <w:rPr>
          <w:rFonts w:ascii="Palatino Linotype" w:eastAsia="MS Mincho" w:hAnsi="Palatino Linotype" w:cs="Times New Roman"/>
        </w:rPr>
        <w:t>la</w:t>
      </w:r>
      <w:r w:rsidRPr="00456B15">
        <w:rPr>
          <w:rFonts w:ascii="Palatino Linotype" w:eastAsia="MS Mincho" w:hAnsi="Palatino Linotype" w:cs="Times New Roman"/>
        </w:rPr>
        <w:t xml:space="preserve"> respuesta </w:t>
      </w:r>
      <w:r w:rsidR="00176202">
        <w:rPr>
          <w:rFonts w:ascii="Palatino Linotype" w:eastAsia="MS Mincho" w:hAnsi="Palatino Linotype" w:cs="Times New Roman"/>
        </w:rPr>
        <w:t>d</w:t>
      </w:r>
      <w:r w:rsidRPr="00456B15">
        <w:rPr>
          <w:rFonts w:ascii="Palatino Linotype" w:eastAsia="MS Mincho" w:hAnsi="Palatino Linotype" w:cs="Times New Roman"/>
        </w:rPr>
        <w:t xml:space="preserve">el Sujeto Obligado se colma con </w:t>
      </w:r>
      <w:r w:rsidR="00176202">
        <w:rPr>
          <w:rFonts w:ascii="Palatino Linotype" w:eastAsia="MS Mincho" w:hAnsi="Palatino Linotype" w:cs="Times New Roman"/>
        </w:rPr>
        <w:t>el requerimiento</w:t>
      </w:r>
      <w:r w:rsidR="00D26AC5">
        <w:rPr>
          <w:rFonts w:ascii="Palatino Linotype" w:eastAsia="MS Mincho" w:hAnsi="Palatino Linotype" w:cs="Times New Roman"/>
        </w:rPr>
        <w:t xml:space="preserve"> realizado por el particular.</w:t>
      </w:r>
    </w:p>
    <w:p w14:paraId="594CBA83" w14:textId="77777777" w:rsidR="00D50A86" w:rsidRPr="00456B15"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39F06558" w14:textId="25B763B1" w:rsidR="005834B8"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Pr>
          <w:rFonts w:ascii="Palatino Linotype" w:eastAsia="MS Mincho" w:hAnsi="Palatino Linotype" w:cs="Times New Roman"/>
        </w:rPr>
        <w:t xml:space="preserve">Así, </w:t>
      </w:r>
      <w:r w:rsidR="00516379">
        <w:rPr>
          <w:rFonts w:ascii="Palatino Linotype" w:eastAsia="MS Mincho" w:hAnsi="Palatino Linotype" w:cs="Times New Roman"/>
        </w:rPr>
        <w:t>se</w:t>
      </w:r>
      <w:r w:rsidRPr="00456B15">
        <w:rPr>
          <w:rFonts w:ascii="Palatino Linotype" w:eastAsia="MS Mincho" w:hAnsi="Palatino Linotype" w:cs="Times New Roman"/>
        </w:rPr>
        <w:t xml:space="preserve"> advierte que de acuerdo al artículo 11 de la Ley de Transparencia y Acceso a la Información Pública del Estado de México y Municipios, la entrega de la información deberá garantizar que ésta sea accesible, actualizada, </w:t>
      </w:r>
      <w:r w:rsidRPr="00E47C6F">
        <w:rPr>
          <w:rFonts w:ascii="Palatino Linotype" w:eastAsia="MS Mincho" w:hAnsi="Palatino Linotype" w:cs="Times New Roman"/>
        </w:rPr>
        <w:t>completa,</w:t>
      </w:r>
      <w:r w:rsidRPr="00456B15">
        <w:rPr>
          <w:rFonts w:ascii="Palatino Linotype" w:eastAsia="MS Mincho" w:hAnsi="Palatino Linotype" w:cs="Times New Roman"/>
        </w:rPr>
        <w:t xml:space="preserve"> </w:t>
      </w:r>
      <w:r w:rsidRPr="00176202">
        <w:rPr>
          <w:rFonts w:ascii="Palatino Linotype" w:eastAsia="MS Mincho" w:hAnsi="Palatino Linotype" w:cs="Times New Roman"/>
        </w:rPr>
        <w:t>congruente, confiable</w:t>
      </w:r>
      <w:r w:rsidRPr="00456B15">
        <w:rPr>
          <w:rFonts w:ascii="Palatino Linotype" w:eastAsia="MS Mincho" w:hAnsi="Palatino Linotype" w:cs="Times New Roman"/>
        </w:rPr>
        <w:t>, verificable, veraz, integral, oportuna y expedita.</w:t>
      </w:r>
    </w:p>
    <w:p w14:paraId="59E39793" w14:textId="77777777" w:rsidR="00FA5C38" w:rsidRDefault="00FA5C38" w:rsidP="00D50A86">
      <w:pPr>
        <w:tabs>
          <w:tab w:val="left" w:pos="0"/>
          <w:tab w:val="center" w:pos="4419"/>
          <w:tab w:val="right" w:pos="8838"/>
        </w:tabs>
        <w:spacing w:line="360" w:lineRule="auto"/>
        <w:jc w:val="both"/>
        <w:rPr>
          <w:rFonts w:ascii="Palatino Linotype" w:eastAsia="MS Mincho" w:hAnsi="Palatino Linotype" w:cs="Times New Roman"/>
        </w:rPr>
      </w:pPr>
    </w:p>
    <w:p w14:paraId="077832E1" w14:textId="77777777" w:rsidR="00516379" w:rsidRDefault="00516379" w:rsidP="00D50A86">
      <w:pPr>
        <w:tabs>
          <w:tab w:val="left" w:pos="0"/>
          <w:tab w:val="center" w:pos="4419"/>
          <w:tab w:val="right" w:pos="8838"/>
        </w:tabs>
        <w:spacing w:line="360" w:lineRule="auto"/>
        <w:jc w:val="both"/>
        <w:rPr>
          <w:rFonts w:ascii="Palatino Linotype" w:eastAsia="MS Mincho" w:hAnsi="Palatino Linotype" w:cs="Times New Roman"/>
        </w:rPr>
      </w:pPr>
    </w:p>
    <w:p w14:paraId="0B3AC7EF" w14:textId="77777777" w:rsidR="00FA5C38" w:rsidRPr="00456B15" w:rsidRDefault="00FA5C38" w:rsidP="00D50A86">
      <w:pPr>
        <w:tabs>
          <w:tab w:val="left" w:pos="0"/>
          <w:tab w:val="center" w:pos="4419"/>
          <w:tab w:val="right" w:pos="8838"/>
        </w:tabs>
        <w:spacing w:line="360" w:lineRule="auto"/>
        <w:jc w:val="both"/>
        <w:rPr>
          <w:rFonts w:ascii="Palatino Linotype" w:eastAsia="MS Mincho" w:hAnsi="Palatino Linotype" w:cs="Times New Roman"/>
        </w:rPr>
      </w:pPr>
    </w:p>
    <w:p w14:paraId="51545FC7" w14:textId="77777777" w:rsidR="00D50A86" w:rsidRPr="00456B15" w:rsidRDefault="00D50A86" w:rsidP="00D50A86">
      <w:pPr>
        <w:tabs>
          <w:tab w:val="left" w:pos="0"/>
          <w:tab w:val="center" w:pos="4419"/>
          <w:tab w:val="right" w:pos="8838"/>
        </w:tabs>
        <w:spacing w:line="360" w:lineRule="auto"/>
        <w:jc w:val="both"/>
        <w:rPr>
          <w:rFonts w:ascii="Palatino Linotype" w:eastAsia="MS Mincho" w:hAnsi="Palatino Linotype" w:cs="Times New Roman"/>
          <w:b/>
        </w:rPr>
      </w:pPr>
      <w:r w:rsidRPr="00456B15">
        <w:rPr>
          <w:rFonts w:ascii="Palatino Linotype" w:eastAsia="MS Mincho" w:hAnsi="Palatino Linotype" w:cs="Times New Roman"/>
          <w:b/>
        </w:rPr>
        <w:lastRenderedPageBreak/>
        <w:t xml:space="preserve">Puntos Resolutivos: </w:t>
      </w:r>
    </w:p>
    <w:p w14:paraId="2CEB3A86" w14:textId="77777777" w:rsidR="00D50A86" w:rsidRPr="00456B15" w:rsidRDefault="00D50A86" w:rsidP="00D50A86">
      <w:pPr>
        <w:tabs>
          <w:tab w:val="left" w:pos="0"/>
          <w:tab w:val="center" w:pos="4419"/>
          <w:tab w:val="right" w:pos="8838"/>
        </w:tabs>
        <w:spacing w:line="360" w:lineRule="auto"/>
        <w:jc w:val="both"/>
        <w:rPr>
          <w:rFonts w:ascii="Palatino Linotype" w:eastAsia="MS Mincho" w:hAnsi="Palatino Linotype" w:cs="Times New Roman"/>
          <w:b/>
        </w:rPr>
      </w:pPr>
    </w:p>
    <w:p w14:paraId="56951872" w14:textId="6BD0A403" w:rsidR="009D2A3C" w:rsidRPr="009D2A3C" w:rsidRDefault="009D2A3C" w:rsidP="009D2A3C">
      <w:pPr>
        <w:spacing w:line="360" w:lineRule="auto"/>
        <w:ind w:left="567" w:right="565"/>
        <w:jc w:val="both"/>
        <w:rPr>
          <w:rFonts w:ascii="Palatino Linotype" w:eastAsia="Times New Roman" w:hAnsi="Palatino Linotype" w:cs="Times New Roman"/>
          <w:i/>
        </w:rPr>
      </w:pPr>
      <w:r w:rsidRPr="009D2A3C">
        <w:rPr>
          <w:rFonts w:ascii="Palatino Linotype" w:eastAsia="Times New Roman" w:hAnsi="Palatino Linotype" w:cs="Arial"/>
          <w:b/>
          <w:i/>
        </w:rPr>
        <w:t xml:space="preserve">PRIMERO. </w:t>
      </w:r>
      <w:r w:rsidRPr="009D2A3C">
        <w:rPr>
          <w:rFonts w:ascii="Palatino Linotype" w:eastAsia="Times New Roman" w:hAnsi="Palatino Linotype" w:cs="Arial"/>
          <w:i/>
        </w:rPr>
        <w:t>Resultan fundadas las</w:t>
      </w:r>
      <w:r w:rsidRPr="009D2A3C">
        <w:rPr>
          <w:rFonts w:ascii="Palatino Linotype" w:eastAsia="Times New Roman" w:hAnsi="Palatino Linotype" w:cs="Arial"/>
          <w:b/>
          <w:i/>
        </w:rPr>
        <w:t xml:space="preserve"> </w:t>
      </w:r>
      <w:r w:rsidRPr="009D2A3C">
        <w:rPr>
          <w:rFonts w:ascii="Palatino Linotype" w:eastAsia="Times New Roman" w:hAnsi="Palatino Linotype" w:cs="Arial"/>
          <w:i/>
          <w:lang w:val="es-ES"/>
        </w:rPr>
        <w:t xml:space="preserve">razones o motivos de inconformidad hechos valer </w:t>
      </w:r>
      <w:r w:rsidRPr="009D2A3C">
        <w:rPr>
          <w:rFonts w:ascii="Palatino Linotype" w:eastAsia="Calibri" w:hAnsi="Palatino Linotype" w:cs="Arial"/>
          <w:i/>
          <w:lang w:val="es-ES"/>
        </w:rPr>
        <w:t xml:space="preserve">en los recursos de revisión </w:t>
      </w:r>
      <w:r w:rsidR="00D45BA3">
        <w:rPr>
          <w:rFonts w:ascii="Palatino Linotype" w:hAnsi="Palatino Linotype" w:cs="Arial"/>
          <w:b/>
          <w:bCs/>
          <w:i/>
        </w:rPr>
        <w:t>01108</w:t>
      </w:r>
      <w:r w:rsidRPr="009D2A3C">
        <w:rPr>
          <w:rFonts w:ascii="Palatino Linotype" w:hAnsi="Palatino Linotype" w:cs="Arial"/>
          <w:b/>
          <w:bCs/>
          <w:i/>
        </w:rPr>
        <w:t>/INFOEM/IP/RR/2021</w:t>
      </w:r>
      <w:r w:rsidRPr="009D2A3C">
        <w:rPr>
          <w:rFonts w:ascii="Palatino Linotype" w:hAnsi="Palatino Linotype" w:cs="Arial"/>
          <w:b/>
          <w:bCs/>
          <w:i/>
          <w:lang w:eastAsia="es-MX"/>
        </w:rPr>
        <w:t xml:space="preserve"> </w:t>
      </w:r>
      <w:r w:rsidRPr="009D2A3C">
        <w:rPr>
          <w:rFonts w:ascii="Palatino Linotype" w:hAnsi="Palatino Linotype" w:cs="Arial"/>
          <w:bCs/>
          <w:i/>
          <w:lang w:eastAsia="es-MX"/>
        </w:rPr>
        <w:t xml:space="preserve">en términos de los </w:t>
      </w:r>
      <w:r w:rsidRPr="009D2A3C">
        <w:rPr>
          <w:rFonts w:ascii="Palatino Linotype" w:hAnsi="Palatino Linotype" w:cs="Arial"/>
          <w:b/>
          <w:bCs/>
          <w:i/>
          <w:lang w:eastAsia="es-MX"/>
        </w:rPr>
        <w:t xml:space="preserve">Considerandos QUINTO </w:t>
      </w:r>
      <w:r w:rsidRPr="009D2A3C">
        <w:rPr>
          <w:rFonts w:ascii="Palatino Linotype" w:hAnsi="Palatino Linotype" w:cs="Arial"/>
          <w:bCs/>
          <w:i/>
          <w:lang w:eastAsia="es-MX"/>
        </w:rPr>
        <w:t>de la presente resolución.</w:t>
      </w:r>
    </w:p>
    <w:p w14:paraId="30D7C0E1" w14:textId="6288BE1D" w:rsidR="009D2A3C" w:rsidRPr="009D2A3C" w:rsidRDefault="009D2A3C" w:rsidP="009D2A3C">
      <w:pPr>
        <w:spacing w:before="240" w:after="240" w:line="360" w:lineRule="auto"/>
        <w:ind w:left="567" w:right="565"/>
        <w:jc w:val="both"/>
        <w:rPr>
          <w:rFonts w:ascii="Palatino Linotype" w:eastAsia="Times New Roman" w:hAnsi="Palatino Linotype" w:cs="Arial"/>
          <w:i/>
          <w:lang w:val="es-ES"/>
        </w:rPr>
      </w:pPr>
      <w:r w:rsidRPr="009D2A3C">
        <w:rPr>
          <w:rFonts w:ascii="Palatino Linotype" w:hAnsi="Palatino Linotype"/>
          <w:b/>
          <w:i/>
        </w:rPr>
        <w:t>SEGUNDO.</w:t>
      </w:r>
      <w:r w:rsidRPr="009D2A3C">
        <w:rPr>
          <w:rStyle w:val="Ttulo2Car"/>
          <w:rFonts w:ascii="Palatino Linotype" w:hAnsi="Palatino Linotype"/>
          <w:b/>
          <w:i/>
          <w:sz w:val="24"/>
          <w:szCs w:val="24"/>
        </w:rPr>
        <w:t xml:space="preserve"> </w:t>
      </w:r>
      <w:r w:rsidRPr="009D2A3C">
        <w:rPr>
          <w:rFonts w:ascii="Palatino Linotype" w:eastAsia="Calibri" w:hAnsi="Palatino Linotype" w:cs="Arial"/>
          <w:i/>
          <w:lang w:val="es-ES"/>
        </w:rPr>
        <w:t>Se</w:t>
      </w:r>
      <w:r w:rsidRPr="009D2A3C">
        <w:rPr>
          <w:rFonts w:ascii="Palatino Linotype" w:eastAsia="Calibri" w:hAnsi="Palatino Linotype" w:cs="Arial"/>
          <w:b/>
          <w:i/>
          <w:lang w:val="es-ES"/>
        </w:rPr>
        <w:t xml:space="preserve"> REVOCA </w:t>
      </w:r>
      <w:r w:rsidRPr="009D2A3C">
        <w:rPr>
          <w:rFonts w:ascii="Palatino Linotype" w:eastAsia="Calibri" w:hAnsi="Palatino Linotype" w:cs="Arial"/>
          <w:i/>
          <w:lang w:val="es-ES"/>
        </w:rPr>
        <w:t>la respuesta emitida por el</w:t>
      </w:r>
      <w:r w:rsidRPr="009D2A3C">
        <w:rPr>
          <w:rFonts w:ascii="Palatino Linotype" w:eastAsia="Calibri" w:hAnsi="Palatino Linotype" w:cs="Arial"/>
          <w:i/>
          <w:sz w:val="28"/>
          <w:lang w:val="es-ES"/>
        </w:rPr>
        <w:t xml:space="preserve"> </w:t>
      </w:r>
      <w:r w:rsidR="00D45BA3">
        <w:rPr>
          <w:rFonts w:ascii="Palatino Linotype" w:eastAsia="Times New Roman" w:hAnsi="Palatino Linotype"/>
          <w:b/>
          <w:i/>
          <w:color w:val="000000" w:themeColor="text1"/>
          <w:szCs w:val="22"/>
        </w:rPr>
        <w:t>Ayuntamiento de Axapusco</w:t>
      </w:r>
      <w:r w:rsidRPr="009D2A3C">
        <w:rPr>
          <w:rFonts w:ascii="Palatino Linotype" w:eastAsia="Times New Roman" w:hAnsi="Palatino Linotype"/>
          <w:b/>
          <w:i/>
          <w:color w:val="000000" w:themeColor="text1"/>
          <w:szCs w:val="22"/>
        </w:rPr>
        <w:t xml:space="preserve"> </w:t>
      </w:r>
      <w:r w:rsidRPr="009D2A3C">
        <w:rPr>
          <w:rFonts w:ascii="Palatino Linotype" w:eastAsia="Calibri" w:hAnsi="Palatino Linotype" w:cs="Arial"/>
          <w:i/>
          <w:lang w:val="es-ES"/>
        </w:rPr>
        <w:t>y se</w:t>
      </w:r>
      <w:r w:rsidRPr="009D2A3C">
        <w:rPr>
          <w:rFonts w:ascii="Palatino Linotype" w:eastAsia="Calibri" w:hAnsi="Palatino Linotype" w:cs="Arial"/>
          <w:b/>
          <w:i/>
          <w:lang w:val="es-ES"/>
        </w:rPr>
        <w:t xml:space="preserve"> ORDENA </w:t>
      </w:r>
      <w:r w:rsidRPr="009D2A3C">
        <w:rPr>
          <w:rFonts w:ascii="Palatino Linotype" w:eastAsia="Times New Roman" w:hAnsi="Palatino Linotype" w:cs="Arial"/>
          <w:i/>
          <w:lang w:val="es-ES"/>
        </w:rPr>
        <w:t xml:space="preserve">entregar vía Sistema de Acceso a Información Mexiquense </w:t>
      </w:r>
      <w:r w:rsidRPr="009D2A3C">
        <w:rPr>
          <w:rFonts w:ascii="Palatino Linotype" w:eastAsia="Times New Roman" w:hAnsi="Palatino Linotype" w:cs="Arial"/>
          <w:b/>
          <w:i/>
          <w:lang w:val="es-ES"/>
        </w:rPr>
        <w:t>(SAIMEX),</w:t>
      </w:r>
      <w:r w:rsidRPr="009D2A3C">
        <w:rPr>
          <w:rFonts w:ascii="Palatino Linotype" w:eastAsia="Times New Roman" w:hAnsi="Palatino Linotype" w:cs="Arial"/>
          <w:i/>
          <w:lang w:val="es-ES"/>
        </w:rPr>
        <w:t xml:space="preserve"> </w:t>
      </w:r>
      <w:r w:rsidR="00D45BA3">
        <w:rPr>
          <w:rFonts w:ascii="Palatino Linotype" w:eastAsia="Times New Roman" w:hAnsi="Palatino Linotype" w:cs="Arial"/>
          <w:i/>
          <w:lang w:val="es-ES"/>
        </w:rPr>
        <w:t xml:space="preserve">de ser procedente </w:t>
      </w:r>
      <w:r w:rsidRPr="009D2A3C">
        <w:rPr>
          <w:rFonts w:ascii="Palatino Linotype" w:eastAsia="Times New Roman" w:hAnsi="Palatino Linotype" w:cs="Arial"/>
          <w:i/>
          <w:lang w:val="es-ES"/>
        </w:rPr>
        <w:t>en versión pública, la siguiente información:</w:t>
      </w:r>
    </w:p>
    <w:p w14:paraId="6F35491E" w14:textId="0E1EFF40" w:rsidR="00D50A86" w:rsidRPr="00D45BA3" w:rsidRDefault="00D45BA3" w:rsidP="009D2A3C">
      <w:pPr>
        <w:pStyle w:val="Prrafodelista"/>
        <w:numPr>
          <w:ilvl w:val="0"/>
          <w:numId w:val="14"/>
        </w:numPr>
        <w:tabs>
          <w:tab w:val="left" w:pos="0"/>
        </w:tabs>
        <w:spacing w:line="360" w:lineRule="auto"/>
        <w:ind w:right="849"/>
        <w:rPr>
          <w:rFonts w:ascii="Palatino Linotype" w:hAnsi="Palatino Linotype"/>
          <w:b/>
          <w:i/>
        </w:rPr>
      </w:pPr>
      <w:r w:rsidRPr="00D45BA3">
        <w:rPr>
          <w:rFonts w:ascii="Palatino Linotype" w:eastAsia="Times New Roman" w:hAnsi="Palatino Linotype" w:cs="Arial"/>
          <w:b/>
          <w:i/>
          <w:lang w:val="es-ES"/>
        </w:rPr>
        <w:t>Documentos donde consten los mon</w:t>
      </w:r>
      <w:r w:rsidR="00390089">
        <w:rPr>
          <w:rFonts w:ascii="Palatino Linotype" w:eastAsia="Times New Roman" w:hAnsi="Palatino Linotype" w:cs="Arial"/>
          <w:b/>
          <w:i/>
          <w:lang w:val="es-ES"/>
        </w:rPr>
        <w:t>tos ejercidos y pagados por capí</w:t>
      </w:r>
      <w:r w:rsidRPr="00D45BA3">
        <w:rPr>
          <w:rFonts w:ascii="Palatino Linotype" w:eastAsia="Times New Roman" w:hAnsi="Palatino Linotype" w:cs="Arial"/>
          <w:b/>
          <w:i/>
          <w:lang w:val="es-ES"/>
        </w:rPr>
        <w:t>tulo y partida de gasto, durante el ejercicio fiscal dos mil veinte.</w:t>
      </w:r>
    </w:p>
    <w:p w14:paraId="4F65567D" w14:textId="77777777" w:rsidR="007F67E2" w:rsidRDefault="007F67E2" w:rsidP="005834B8">
      <w:pPr>
        <w:tabs>
          <w:tab w:val="left" w:pos="0"/>
        </w:tabs>
        <w:spacing w:line="360" w:lineRule="auto"/>
        <w:rPr>
          <w:rFonts w:ascii="Palatino Linotype" w:hAnsi="Palatino Linotype"/>
          <w:b/>
        </w:rPr>
      </w:pPr>
    </w:p>
    <w:p w14:paraId="7DB3CADB" w14:textId="77777777" w:rsidR="007F67E2" w:rsidRDefault="007F67E2" w:rsidP="005834B8">
      <w:pPr>
        <w:tabs>
          <w:tab w:val="left" w:pos="0"/>
        </w:tabs>
        <w:spacing w:line="360" w:lineRule="auto"/>
        <w:rPr>
          <w:rFonts w:ascii="Palatino Linotype" w:hAnsi="Palatino Linotype"/>
          <w:b/>
        </w:rPr>
      </w:pPr>
    </w:p>
    <w:p w14:paraId="757A1E67" w14:textId="77777777" w:rsidR="007F67E2" w:rsidRDefault="007F67E2" w:rsidP="005834B8">
      <w:pPr>
        <w:tabs>
          <w:tab w:val="left" w:pos="0"/>
        </w:tabs>
        <w:spacing w:line="360" w:lineRule="auto"/>
        <w:rPr>
          <w:rFonts w:ascii="Palatino Linotype" w:hAnsi="Palatino Linotype"/>
          <w:b/>
        </w:rPr>
      </w:pPr>
    </w:p>
    <w:p w14:paraId="68ED5684" w14:textId="77777777" w:rsidR="007F67E2" w:rsidRDefault="007F67E2" w:rsidP="005834B8">
      <w:pPr>
        <w:tabs>
          <w:tab w:val="left" w:pos="0"/>
        </w:tabs>
        <w:spacing w:line="360" w:lineRule="auto"/>
        <w:rPr>
          <w:rFonts w:ascii="Palatino Linotype" w:hAnsi="Palatino Linotype"/>
          <w:b/>
        </w:rPr>
      </w:pPr>
    </w:p>
    <w:p w14:paraId="741D04F4" w14:textId="77777777" w:rsidR="007F67E2" w:rsidRDefault="007F67E2" w:rsidP="005834B8">
      <w:pPr>
        <w:tabs>
          <w:tab w:val="left" w:pos="0"/>
        </w:tabs>
        <w:spacing w:line="360" w:lineRule="auto"/>
        <w:rPr>
          <w:rFonts w:ascii="Palatino Linotype" w:hAnsi="Palatino Linotype"/>
          <w:b/>
        </w:rPr>
      </w:pPr>
    </w:p>
    <w:p w14:paraId="1D211039" w14:textId="77777777" w:rsidR="006E02A2" w:rsidRDefault="006E02A2" w:rsidP="005834B8">
      <w:pPr>
        <w:tabs>
          <w:tab w:val="left" w:pos="0"/>
        </w:tabs>
        <w:spacing w:line="360" w:lineRule="auto"/>
        <w:rPr>
          <w:rFonts w:ascii="Palatino Linotype" w:hAnsi="Palatino Linotype"/>
          <w:b/>
        </w:rPr>
      </w:pPr>
    </w:p>
    <w:p w14:paraId="18540046" w14:textId="77777777" w:rsidR="007F67E2" w:rsidRDefault="007F67E2" w:rsidP="005834B8">
      <w:pPr>
        <w:tabs>
          <w:tab w:val="left" w:pos="0"/>
        </w:tabs>
        <w:spacing w:line="360" w:lineRule="auto"/>
        <w:rPr>
          <w:rFonts w:ascii="Palatino Linotype" w:hAnsi="Palatino Linotype"/>
          <w:b/>
        </w:rPr>
      </w:pPr>
    </w:p>
    <w:p w14:paraId="553D2448" w14:textId="77777777" w:rsidR="003F275C" w:rsidRDefault="003F275C" w:rsidP="005834B8">
      <w:pPr>
        <w:tabs>
          <w:tab w:val="left" w:pos="0"/>
        </w:tabs>
        <w:spacing w:line="360" w:lineRule="auto"/>
        <w:rPr>
          <w:rFonts w:ascii="Palatino Linotype" w:hAnsi="Palatino Linotype"/>
          <w:b/>
        </w:rPr>
      </w:pPr>
    </w:p>
    <w:p w14:paraId="25A5CA94" w14:textId="77777777" w:rsidR="003F275C" w:rsidRDefault="003F275C" w:rsidP="005834B8">
      <w:pPr>
        <w:tabs>
          <w:tab w:val="left" w:pos="0"/>
        </w:tabs>
        <w:spacing w:line="360" w:lineRule="auto"/>
        <w:rPr>
          <w:rFonts w:ascii="Palatino Linotype" w:hAnsi="Palatino Linotype"/>
          <w:b/>
        </w:rPr>
      </w:pPr>
    </w:p>
    <w:p w14:paraId="411ED4EE" w14:textId="56DB7AF6" w:rsidR="00C1682A" w:rsidRDefault="00341BE8" w:rsidP="00C1682A">
      <w:pPr>
        <w:tabs>
          <w:tab w:val="left" w:pos="0"/>
        </w:tabs>
        <w:spacing w:line="360" w:lineRule="auto"/>
        <w:jc w:val="center"/>
        <w:rPr>
          <w:rFonts w:ascii="Palatino Linotype" w:hAnsi="Palatino Linotype"/>
          <w:b/>
        </w:rPr>
      </w:pPr>
      <w:r w:rsidRPr="00C1682A">
        <w:rPr>
          <w:rFonts w:ascii="Palatino Linotype" w:hAnsi="Palatino Linotype"/>
          <w:b/>
        </w:rPr>
        <w:lastRenderedPageBreak/>
        <w:t>LÍNEAS ARGUMENTATIVAS.</w:t>
      </w:r>
    </w:p>
    <w:p w14:paraId="0FD8DCF1" w14:textId="77777777" w:rsidR="00C1682A" w:rsidRPr="00C1682A" w:rsidRDefault="00C1682A" w:rsidP="00C1682A">
      <w:pPr>
        <w:tabs>
          <w:tab w:val="left" w:pos="0"/>
        </w:tabs>
        <w:spacing w:line="360" w:lineRule="auto"/>
        <w:jc w:val="center"/>
        <w:rPr>
          <w:rFonts w:ascii="Palatino Linotype" w:hAnsi="Palatino Linotype"/>
          <w:b/>
        </w:rPr>
      </w:pPr>
    </w:p>
    <w:p w14:paraId="6B4848F9" w14:textId="77777777" w:rsidR="003D50CE" w:rsidRDefault="00903FA7" w:rsidP="003D50CE">
      <w:pPr>
        <w:tabs>
          <w:tab w:val="left" w:pos="567"/>
        </w:tabs>
        <w:spacing w:line="360" w:lineRule="auto"/>
        <w:jc w:val="both"/>
        <w:rPr>
          <w:rFonts w:ascii="Palatino Linotype" w:eastAsia="Times New Roman" w:hAnsi="Palatino Linotype"/>
        </w:rPr>
      </w:pPr>
      <w:r w:rsidRPr="00C1682A">
        <w:rPr>
          <w:rFonts w:ascii="Palatino Linotype" w:eastAsia="Times New Roman" w:hAnsi="Palatino Linotype"/>
          <w:b/>
        </w:rPr>
        <w:t>DEBERES DE LAS AUTORIDADES.</w:t>
      </w:r>
      <w:r w:rsidRPr="00C1682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Pr>
          <w:rFonts w:ascii="Palatino Linotype" w:eastAsia="Times New Roman" w:hAnsi="Palatino Linotype"/>
        </w:rPr>
        <w:t xml:space="preserve"> </w:t>
      </w:r>
    </w:p>
    <w:p w14:paraId="05C656E2" w14:textId="77777777" w:rsidR="007F67E2" w:rsidRDefault="007F67E2" w:rsidP="003D50CE">
      <w:pPr>
        <w:tabs>
          <w:tab w:val="left" w:pos="567"/>
        </w:tabs>
        <w:spacing w:line="360" w:lineRule="auto"/>
        <w:jc w:val="both"/>
        <w:rPr>
          <w:rFonts w:ascii="Palatino Linotype" w:eastAsia="Times New Roman" w:hAnsi="Palatino Linotype"/>
        </w:rPr>
      </w:pPr>
    </w:p>
    <w:p w14:paraId="042479F1" w14:textId="77777777" w:rsidR="007F67E2" w:rsidRPr="00456B15" w:rsidRDefault="007F67E2" w:rsidP="007F67E2">
      <w:pPr>
        <w:spacing w:line="360" w:lineRule="auto"/>
        <w:ind w:right="48"/>
        <w:jc w:val="both"/>
        <w:rPr>
          <w:rFonts w:ascii="Palatino Linotype" w:eastAsia="Calibri" w:hAnsi="Palatino Linotype" w:cs="Times New Roman"/>
        </w:rPr>
      </w:pPr>
      <w:r w:rsidRPr="00456B15">
        <w:rPr>
          <w:rFonts w:ascii="Palatino Linotype" w:eastAsia="Calibri" w:hAnsi="Palatino Linotype" w:cs="Times New Roman"/>
          <w:b/>
        </w:rPr>
        <w:t>DE LA GARANTÍA DE PROPORCIONAR LA INFORMACIÓN PÚBLICA GUBERNAMENTAL.</w:t>
      </w:r>
      <w:r w:rsidRPr="00456B1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24FFCB3C" w14:textId="77777777" w:rsidR="007F67E2" w:rsidRDefault="007F67E2" w:rsidP="003D50CE">
      <w:pPr>
        <w:tabs>
          <w:tab w:val="left" w:pos="567"/>
        </w:tabs>
        <w:spacing w:line="360" w:lineRule="auto"/>
        <w:jc w:val="both"/>
        <w:rPr>
          <w:rFonts w:ascii="Palatino Linotype" w:eastAsia="Times New Roman" w:hAnsi="Palatino Linotype"/>
        </w:rPr>
      </w:pPr>
    </w:p>
    <w:p w14:paraId="1EEFA909" w14:textId="26E67F9F" w:rsidR="003D50CE" w:rsidRPr="00AC36D2" w:rsidRDefault="003D50CE" w:rsidP="003D50CE">
      <w:pPr>
        <w:tabs>
          <w:tab w:val="left" w:pos="567"/>
        </w:tabs>
        <w:spacing w:line="360" w:lineRule="auto"/>
        <w:jc w:val="both"/>
        <w:rPr>
          <w:rFonts w:ascii="Palatino Linotype" w:hAnsi="Palatino Linotype"/>
          <w:lang w:eastAsia="es-MX"/>
        </w:rPr>
      </w:pPr>
      <w:r>
        <w:rPr>
          <w:rFonts w:ascii="Palatino Linotype" w:eastAsia="Times New Roman" w:hAnsi="Palatino Linotype"/>
        </w:rPr>
        <w:br/>
      </w:r>
    </w:p>
    <w:p w14:paraId="6B347677" w14:textId="77777777" w:rsidR="003D50CE" w:rsidRPr="00CB0348"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C1682A"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Default="00184C8E" w:rsidP="00C1682A">
      <w:pPr>
        <w:spacing w:before="240" w:after="360" w:line="360" w:lineRule="auto"/>
        <w:contextualSpacing/>
        <w:jc w:val="both"/>
        <w:rPr>
          <w:rFonts w:ascii="Palatino Linotype" w:eastAsia="Times New Roman" w:hAnsi="Palatino Linotype"/>
        </w:rPr>
      </w:pPr>
    </w:p>
    <w:p w14:paraId="6459633C" w14:textId="77777777" w:rsidR="003F275C" w:rsidRDefault="003F275C" w:rsidP="00C1682A">
      <w:pPr>
        <w:spacing w:before="240" w:after="360" w:line="360" w:lineRule="auto"/>
        <w:contextualSpacing/>
        <w:jc w:val="both"/>
        <w:rPr>
          <w:rFonts w:ascii="Palatino Linotype" w:eastAsia="Times New Roman" w:hAnsi="Palatino Linotype"/>
        </w:rPr>
      </w:pPr>
    </w:p>
    <w:p w14:paraId="7B2C7E59" w14:textId="77777777" w:rsidR="00C1682A" w:rsidRPr="00C1682A" w:rsidRDefault="00C1682A" w:rsidP="00C1682A">
      <w:pPr>
        <w:spacing w:before="240" w:after="360" w:line="360" w:lineRule="auto"/>
        <w:contextualSpacing/>
        <w:jc w:val="both"/>
        <w:rPr>
          <w:rFonts w:ascii="Palatino Linotype" w:hAnsi="Palatino Linotype" w:cs="Arial"/>
        </w:rPr>
      </w:pPr>
    </w:p>
    <w:p w14:paraId="31137936" w14:textId="302D1D0F" w:rsidR="00BC61B2" w:rsidRPr="00A232CD" w:rsidRDefault="00A20B1F" w:rsidP="00C1682A">
      <w:pPr>
        <w:tabs>
          <w:tab w:val="left" w:pos="0"/>
        </w:tabs>
        <w:spacing w:line="360" w:lineRule="auto"/>
        <w:jc w:val="center"/>
        <w:rPr>
          <w:rFonts w:ascii="Palatino Linotype" w:eastAsia="Times New Roman" w:hAnsi="Palatino Linotype" w:cs="Times New Roman"/>
          <w:b/>
          <w:sz w:val="22"/>
          <w:u w:val="single"/>
        </w:rPr>
      </w:pPr>
      <w:r w:rsidRPr="00A232CD">
        <w:rPr>
          <w:rFonts w:ascii="Palatino Linotype" w:eastAsia="Times New Roman" w:hAnsi="Palatino Linotype" w:cs="Times New Roman"/>
          <w:b/>
          <w:sz w:val="22"/>
          <w:u w:val="single"/>
        </w:rPr>
        <w:lastRenderedPageBreak/>
        <w:t>ÍNDICE</w:t>
      </w:r>
    </w:p>
    <w:sdt>
      <w:sdtPr>
        <w:rPr>
          <w:rFonts w:asciiTheme="minorHAnsi" w:eastAsiaTheme="minorEastAsia" w:hAnsiTheme="minorHAnsi" w:cstheme="minorBidi"/>
          <w:b w:val="0"/>
          <w:sz w:val="22"/>
          <w:szCs w:val="24"/>
          <w:lang w:eastAsia="es-ES"/>
        </w:rPr>
        <w:id w:val="-1245946457"/>
        <w:docPartObj>
          <w:docPartGallery w:val="Table of Contents"/>
          <w:docPartUnique/>
        </w:docPartObj>
      </w:sdtPr>
      <w:sdtEndPr>
        <w:rPr>
          <w:bCs/>
          <w:sz w:val="24"/>
        </w:rPr>
      </w:sdtEndPr>
      <w:sdtContent>
        <w:sdt>
          <w:sdtPr>
            <w:rPr>
              <w:rFonts w:asciiTheme="minorHAnsi" w:eastAsiaTheme="minorEastAsia" w:hAnsiTheme="minorHAnsi" w:cstheme="minorBidi"/>
              <w:b w:val="0"/>
              <w:sz w:val="21"/>
              <w:szCs w:val="21"/>
              <w:lang w:eastAsia="es-ES"/>
            </w:rPr>
            <w:id w:val="137230575"/>
            <w:docPartObj>
              <w:docPartGallery w:val="Table of Contents"/>
              <w:docPartUnique/>
            </w:docPartObj>
          </w:sdtPr>
          <w:sdtEndPr>
            <w:rPr>
              <w:rFonts w:ascii="Palatino Linotype" w:hAnsi="Palatino Linotype"/>
              <w:bCs/>
              <w:sz w:val="22"/>
              <w:szCs w:val="22"/>
            </w:rPr>
          </w:sdtEndPr>
          <w:sdtContent>
            <w:p w14:paraId="2E56BEAF" w14:textId="77777777" w:rsidR="00577D50" w:rsidRPr="00B7411C" w:rsidRDefault="00577D50" w:rsidP="00C1682A">
              <w:pPr>
                <w:pStyle w:val="TtuloTDC"/>
                <w:tabs>
                  <w:tab w:val="left" w:pos="0"/>
                </w:tabs>
                <w:spacing w:before="0" w:line="360" w:lineRule="auto"/>
                <w:rPr>
                  <w:sz w:val="21"/>
                  <w:szCs w:val="21"/>
                </w:rPr>
              </w:pPr>
            </w:p>
            <w:p w14:paraId="54CB86C4" w14:textId="2A14C69F" w:rsidR="00390089" w:rsidRPr="00390089" w:rsidRDefault="00577D50">
              <w:pPr>
                <w:pStyle w:val="TDC2"/>
                <w:rPr>
                  <w:rFonts w:ascii="Palatino Linotype" w:hAnsi="Palatino Linotype"/>
                  <w:noProof/>
                  <w:sz w:val="22"/>
                  <w:szCs w:val="22"/>
                  <w:lang w:val="es-MX" w:eastAsia="es-ES_tradnl"/>
                </w:rPr>
              </w:pPr>
              <w:r w:rsidRPr="00390089">
                <w:rPr>
                  <w:rFonts w:ascii="Palatino Linotype" w:hAnsi="Palatino Linotype"/>
                  <w:sz w:val="22"/>
                  <w:szCs w:val="22"/>
                </w:rPr>
                <w:fldChar w:fldCharType="begin"/>
              </w:r>
              <w:r w:rsidRPr="00390089">
                <w:rPr>
                  <w:rFonts w:ascii="Palatino Linotype" w:hAnsi="Palatino Linotype"/>
                  <w:sz w:val="22"/>
                  <w:szCs w:val="22"/>
                </w:rPr>
                <w:instrText xml:space="preserve"> TOC \o "1-3" \h \z \u </w:instrText>
              </w:r>
              <w:r w:rsidRPr="00390089">
                <w:rPr>
                  <w:rFonts w:ascii="Palatino Linotype" w:hAnsi="Palatino Linotype"/>
                  <w:sz w:val="22"/>
                  <w:szCs w:val="22"/>
                </w:rPr>
                <w:fldChar w:fldCharType="separate"/>
              </w:r>
              <w:hyperlink w:anchor="_Toc70697797" w:history="1">
                <w:r w:rsidR="00390089" w:rsidRPr="00390089">
                  <w:rPr>
                    <w:rStyle w:val="Hipervnculo"/>
                    <w:rFonts w:ascii="Palatino Linotype" w:hAnsi="Palatino Linotype"/>
                    <w:b/>
                    <w:noProof/>
                    <w:sz w:val="22"/>
                    <w:szCs w:val="22"/>
                  </w:rPr>
                  <w:t>ANTECEDENTES</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_Toc70697797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5</w:t>
                </w:r>
                <w:r w:rsidR="00390089" w:rsidRPr="00390089">
                  <w:rPr>
                    <w:rFonts w:ascii="Palatino Linotype" w:hAnsi="Palatino Linotype"/>
                    <w:noProof/>
                    <w:webHidden/>
                    <w:sz w:val="22"/>
                    <w:szCs w:val="22"/>
                  </w:rPr>
                  <w:fldChar w:fldCharType="end"/>
                </w:r>
              </w:hyperlink>
            </w:p>
            <w:p w14:paraId="1EFDEFBC" w14:textId="202C300E" w:rsidR="00390089" w:rsidRPr="00390089" w:rsidRDefault="00D93038">
              <w:pPr>
                <w:pStyle w:val="TDC2"/>
                <w:rPr>
                  <w:rFonts w:ascii="Palatino Linotype" w:hAnsi="Palatino Linotype"/>
                  <w:noProof/>
                  <w:sz w:val="22"/>
                  <w:szCs w:val="22"/>
                  <w:lang w:val="es-MX" w:eastAsia="es-ES_tradnl"/>
                </w:rPr>
              </w:pPr>
              <w:hyperlink w:anchor="_Toc70697798" w:history="1">
                <w:r w:rsidR="00390089" w:rsidRPr="00390089">
                  <w:rPr>
                    <w:rStyle w:val="Hipervnculo"/>
                    <w:rFonts w:ascii="Palatino Linotype" w:hAnsi="Palatino Linotype"/>
                    <w:b/>
                    <w:noProof/>
                    <w:sz w:val="22"/>
                    <w:szCs w:val="22"/>
                  </w:rPr>
                  <w:t>CONSIDERANDO</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_Toc70697798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8</w:t>
                </w:r>
                <w:r w:rsidR="00390089" w:rsidRPr="00390089">
                  <w:rPr>
                    <w:rFonts w:ascii="Palatino Linotype" w:hAnsi="Palatino Linotype"/>
                    <w:noProof/>
                    <w:webHidden/>
                    <w:sz w:val="22"/>
                    <w:szCs w:val="22"/>
                  </w:rPr>
                  <w:fldChar w:fldCharType="end"/>
                </w:r>
              </w:hyperlink>
            </w:p>
            <w:p w14:paraId="0EE2D3AB" w14:textId="734166F9" w:rsidR="00390089" w:rsidRPr="00390089" w:rsidRDefault="00D93038">
              <w:pPr>
                <w:pStyle w:val="TDC2"/>
                <w:rPr>
                  <w:rFonts w:ascii="Palatino Linotype" w:hAnsi="Palatino Linotype"/>
                  <w:noProof/>
                  <w:sz w:val="22"/>
                  <w:szCs w:val="22"/>
                  <w:lang w:val="es-MX" w:eastAsia="es-ES_tradnl"/>
                </w:rPr>
              </w:pPr>
              <w:hyperlink w:anchor="_Toc70697799" w:history="1">
                <w:r w:rsidR="00390089" w:rsidRPr="00390089">
                  <w:rPr>
                    <w:rStyle w:val="Hipervnculo"/>
                    <w:rFonts w:ascii="Palatino Linotype" w:hAnsi="Palatino Linotype"/>
                    <w:b/>
                    <w:noProof/>
                    <w:sz w:val="22"/>
                    <w:szCs w:val="22"/>
                  </w:rPr>
                  <w:t>PRIMERO. De la competencia</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_Toc70697799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8</w:t>
                </w:r>
                <w:r w:rsidR="00390089" w:rsidRPr="00390089">
                  <w:rPr>
                    <w:rFonts w:ascii="Palatino Linotype" w:hAnsi="Palatino Linotype"/>
                    <w:noProof/>
                    <w:webHidden/>
                    <w:sz w:val="22"/>
                    <w:szCs w:val="22"/>
                  </w:rPr>
                  <w:fldChar w:fldCharType="end"/>
                </w:r>
              </w:hyperlink>
            </w:p>
            <w:p w14:paraId="2EDF0ED4" w14:textId="135D4648" w:rsidR="00390089" w:rsidRPr="00390089" w:rsidRDefault="00D93038">
              <w:pPr>
                <w:pStyle w:val="TDC2"/>
                <w:rPr>
                  <w:rFonts w:ascii="Palatino Linotype" w:hAnsi="Palatino Linotype"/>
                  <w:noProof/>
                  <w:sz w:val="22"/>
                  <w:szCs w:val="22"/>
                  <w:lang w:val="es-MX" w:eastAsia="es-ES_tradnl"/>
                </w:rPr>
              </w:pPr>
              <w:hyperlink w:anchor="_Toc70697800" w:history="1">
                <w:r w:rsidR="00390089" w:rsidRPr="00390089">
                  <w:rPr>
                    <w:rStyle w:val="Hipervnculo"/>
                    <w:rFonts w:ascii="Palatino Linotype" w:hAnsi="Palatino Linotype"/>
                    <w:b/>
                    <w:noProof/>
                    <w:sz w:val="22"/>
                    <w:szCs w:val="22"/>
                  </w:rPr>
                  <w:t>SEGUNDO. De la oportunidad y procedencia.</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_Toc70697800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9</w:t>
                </w:r>
                <w:r w:rsidR="00390089" w:rsidRPr="00390089">
                  <w:rPr>
                    <w:rFonts w:ascii="Palatino Linotype" w:hAnsi="Palatino Linotype"/>
                    <w:noProof/>
                    <w:webHidden/>
                    <w:sz w:val="22"/>
                    <w:szCs w:val="22"/>
                  </w:rPr>
                  <w:fldChar w:fldCharType="end"/>
                </w:r>
              </w:hyperlink>
            </w:p>
            <w:p w14:paraId="3E48AE56" w14:textId="11592265" w:rsidR="00390089" w:rsidRPr="00390089" w:rsidRDefault="00D93038">
              <w:pPr>
                <w:pStyle w:val="TDC2"/>
                <w:rPr>
                  <w:rFonts w:ascii="Palatino Linotype" w:hAnsi="Palatino Linotype"/>
                  <w:noProof/>
                  <w:sz w:val="22"/>
                  <w:szCs w:val="22"/>
                  <w:lang w:val="es-MX" w:eastAsia="es-ES_tradnl"/>
                </w:rPr>
              </w:pPr>
              <w:hyperlink w:anchor="_Toc70697801" w:history="1">
                <w:r w:rsidR="00390089" w:rsidRPr="00390089">
                  <w:rPr>
                    <w:rStyle w:val="Hipervnculo"/>
                    <w:rFonts w:ascii="Palatino Linotype" w:hAnsi="Palatino Linotype"/>
                    <w:b/>
                    <w:noProof/>
                    <w:sz w:val="22"/>
                    <w:szCs w:val="22"/>
                  </w:rPr>
                  <w:t xml:space="preserve">TERCERO. </w:t>
                </w:r>
                <w:r w:rsidR="00390089" w:rsidRPr="00390089">
                  <w:rPr>
                    <w:rStyle w:val="Hipervnculo"/>
                    <w:rFonts w:ascii="Palatino Linotype" w:eastAsia="MS Gothic" w:hAnsi="Palatino Linotype"/>
                    <w:b/>
                    <w:noProof/>
                    <w:sz w:val="22"/>
                    <w:szCs w:val="22"/>
                  </w:rPr>
                  <w:t>De previo y especial pronunciamiento.</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_Toc70697801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10</w:t>
                </w:r>
                <w:r w:rsidR="00390089" w:rsidRPr="00390089">
                  <w:rPr>
                    <w:rFonts w:ascii="Palatino Linotype" w:hAnsi="Palatino Linotype"/>
                    <w:noProof/>
                    <w:webHidden/>
                    <w:sz w:val="22"/>
                    <w:szCs w:val="22"/>
                  </w:rPr>
                  <w:fldChar w:fldCharType="end"/>
                </w:r>
              </w:hyperlink>
            </w:p>
            <w:p w14:paraId="0554F27C" w14:textId="0DCAD71E" w:rsidR="00390089" w:rsidRPr="00390089" w:rsidRDefault="00D93038">
              <w:pPr>
                <w:pStyle w:val="TDC2"/>
                <w:rPr>
                  <w:rFonts w:ascii="Palatino Linotype" w:hAnsi="Palatino Linotype"/>
                  <w:noProof/>
                  <w:sz w:val="22"/>
                  <w:szCs w:val="22"/>
                  <w:lang w:val="es-MX" w:eastAsia="es-ES_tradnl"/>
                </w:rPr>
              </w:pPr>
              <w:hyperlink w:anchor="_Toc70697802" w:history="1">
                <w:r w:rsidR="00390089" w:rsidRPr="00390089">
                  <w:rPr>
                    <w:rStyle w:val="Hipervnculo"/>
                    <w:rFonts w:ascii="Palatino Linotype" w:hAnsi="Palatino Linotype"/>
                    <w:b/>
                    <w:noProof/>
                    <w:sz w:val="22"/>
                    <w:szCs w:val="22"/>
                  </w:rPr>
                  <w:t>CUARTO. Planteamiento de la Litis</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_Toc70697802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15</w:t>
                </w:r>
                <w:r w:rsidR="00390089" w:rsidRPr="00390089">
                  <w:rPr>
                    <w:rFonts w:ascii="Palatino Linotype" w:hAnsi="Palatino Linotype"/>
                    <w:noProof/>
                    <w:webHidden/>
                    <w:sz w:val="22"/>
                    <w:szCs w:val="22"/>
                  </w:rPr>
                  <w:fldChar w:fldCharType="end"/>
                </w:r>
              </w:hyperlink>
            </w:p>
            <w:p w14:paraId="26E73F56" w14:textId="0CC8A1C5" w:rsidR="00390089" w:rsidRPr="00390089" w:rsidRDefault="00D93038">
              <w:pPr>
                <w:pStyle w:val="TDC2"/>
                <w:rPr>
                  <w:rFonts w:ascii="Palatino Linotype" w:hAnsi="Palatino Linotype"/>
                  <w:noProof/>
                  <w:sz w:val="22"/>
                  <w:szCs w:val="22"/>
                  <w:lang w:val="es-MX" w:eastAsia="es-ES_tradnl"/>
                </w:rPr>
              </w:pPr>
              <w:hyperlink w:anchor="_Toc70697803" w:history="1">
                <w:r w:rsidR="00390089" w:rsidRPr="00390089">
                  <w:rPr>
                    <w:rStyle w:val="Hipervnculo"/>
                    <w:rFonts w:ascii="Palatino Linotype" w:hAnsi="Palatino Linotype"/>
                    <w:b/>
                    <w:noProof/>
                    <w:sz w:val="22"/>
                    <w:szCs w:val="22"/>
                  </w:rPr>
                  <w:t>QUINTO. Estudio y resolución del asunto.</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_Toc70697803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16</w:t>
                </w:r>
                <w:r w:rsidR="00390089" w:rsidRPr="00390089">
                  <w:rPr>
                    <w:rFonts w:ascii="Palatino Linotype" w:hAnsi="Palatino Linotype"/>
                    <w:noProof/>
                    <w:webHidden/>
                    <w:sz w:val="22"/>
                    <w:szCs w:val="22"/>
                  </w:rPr>
                  <w:fldChar w:fldCharType="end"/>
                </w:r>
              </w:hyperlink>
            </w:p>
            <w:p w14:paraId="10759A3D" w14:textId="72045A6E" w:rsidR="00390089" w:rsidRPr="00390089" w:rsidRDefault="00D93038">
              <w:pPr>
                <w:pStyle w:val="TDC2"/>
                <w:tabs>
                  <w:tab w:val="left" w:pos="1440"/>
                </w:tabs>
                <w:rPr>
                  <w:rFonts w:ascii="Palatino Linotype" w:hAnsi="Palatino Linotype"/>
                  <w:noProof/>
                  <w:sz w:val="22"/>
                  <w:szCs w:val="22"/>
                  <w:lang w:val="es-MX" w:eastAsia="es-ES_tradnl"/>
                </w:rPr>
              </w:pPr>
              <w:hyperlink w:anchor="_Toc70697804" w:history="1">
                <w:r w:rsidR="00390089" w:rsidRPr="00390089">
                  <w:rPr>
                    <w:rStyle w:val="Hipervnculo"/>
                    <w:rFonts w:ascii="Palatino Linotype" w:eastAsia="MS Gothic" w:hAnsi="Palatino Linotype" w:cs="Times New Roman"/>
                    <w:b/>
                    <w:noProof/>
                    <w:sz w:val="22"/>
                    <w:szCs w:val="22"/>
                  </w:rPr>
                  <w:t>I.</w:t>
                </w:r>
                <w:r w:rsidR="00390089" w:rsidRPr="00390089">
                  <w:rPr>
                    <w:rFonts w:ascii="Palatino Linotype" w:hAnsi="Palatino Linotype"/>
                    <w:noProof/>
                    <w:sz w:val="22"/>
                    <w:szCs w:val="22"/>
                    <w:lang w:val="es-MX" w:eastAsia="es-ES_tradnl"/>
                  </w:rPr>
                  <w:tab/>
                </w:r>
                <w:r w:rsidR="00390089" w:rsidRPr="00390089">
                  <w:rPr>
                    <w:rStyle w:val="Hipervnculo"/>
                    <w:rFonts w:ascii="Palatino Linotype" w:eastAsia="MS Gothic" w:hAnsi="Palatino Linotype" w:cs="Times New Roman"/>
                    <w:b/>
                    <w:noProof/>
                    <w:sz w:val="22"/>
                    <w:szCs w:val="22"/>
                  </w:rPr>
                  <w:t>De la respuesta a la solicitud de información</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_Toc70697804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16</w:t>
                </w:r>
                <w:r w:rsidR="00390089" w:rsidRPr="00390089">
                  <w:rPr>
                    <w:rFonts w:ascii="Palatino Linotype" w:hAnsi="Palatino Linotype"/>
                    <w:noProof/>
                    <w:webHidden/>
                    <w:sz w:val="22"/>
                    <w:szCs w:val="22"/>
                  </w:rPr>
                  <w:fldChar w:fldCharType="end"/>
                </w:r>
              </w:hyperlink>
            </w:p>
            <w:p w14:paraId="0AAAE164" w14:textId="29A5BE4D" w:rsidR="00390089" w:rsidRPr="00390089" w:rsidRDefault="00D93038">
              <w:pPr>
                <w:pStyle w:val="TDC2"/>
                <w:tabs>
                  <w:tab w:val="left" w:pos="1680"/>
                </w:tabs>
                <w:rPr>
                  <w:rFonts w:ascii="Palatino Linotype" w:hAnsi="Palatino Linotype"/>
                  <w:noProof/>
                  <w:sz w:val="22"/>
                  <w:szCs w:val="22"/>
                  <w:lang w:val="es-MX" w:eastAsia="es-ES_tradnl"/>
                </w:rPr>
              </w:pPr>
              <w:hyperlink w:anchor="_Toc70697805" w:history="1">
                <w:r w:rsidR="00390089" w:rsidRPr="00390089">
                  <w:rPr>
                    <w:rStyle w:val="Hipervnculo"/>
                    <w:rFonts w:ascii="Palatino Linotype" w:hAnsi="Palatino Linotype"/>
                    <w:b/>
                    <w:noProof/>
                    <w:sz w:val="22"/>
                    <w:szCs w:val="22"/>
                  </w:rPr>
                  <w:t>II.</w:t>
                </w:r>
                <w:r w:rsidR="00390089" w:rsidRPr="00390089">
                  <w:rPr>
                    <w:rFonts w:ascii="Palatino Linotype" w:hAnsi="Palatino Linotype"/>
                    <w:noProof/>
                    <w:sz w:val="22"/>
                    <w:szCs w:val="22"/>
                    <w:lang w:val="es-MX" w:eastAsia="es-ES_tradnl"/>
                  </w:rPr>
                  <w:tab/>
                </w:r>
                <w:r w:rsidR="00390089" w:rsidRPr="00390089">
                  <w:rPr>
                    <w:rStyle w:val="Hipervnculo"/>
                    <w:rFonts w:ascii="Palatino Linotype" w:hAnsi="Palatino Linotype"/>
                    <w:b/>
                    <w:noProof/>
                    <w:sz w:val="22"/>
                    <w:szCs w:val="22"/>
                  </w:rPr>
                  <w:t>De las atribuciones del SUJETO OBLIGADO.</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_Toc70697805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18</w:t>
                </w:r>
                <w:r w:rsidR="00390089" w:rsidRPr="00390089">
                  <w:rPr>
                    <w:rFonts w:ascii="Palatino Linotype" w:hAnsi="Palatino Linotype"/>
                    <w:noProof/>
                    <w:webHidden/>
                    <w:sz w:val="22"/>
                    <w:szCs w:val="22"/>
                  </w:rPr>
                  <w:fldChar w:fldCharType="end"/>
                </w:r>
              </w:hyperlink>
            </w:p>
            <w:p w14:paraId="58957AE4" w14:textId="2004A593" w:rsidR="00390089" w:rsidRPr="00390089" w:rsidRDefault="00D93038">
              <w:pPr>
                <w:pStyle w:val="TDC2"/>
                <w:rPr>
                  <w:rFonts w:ascii="Palatino Linotype" w:hAnsi="Palatino Linotype"/>
                  <w:noProof/>
                  <w:sz w:val="22"/>
                  <w:szCs w:val="22"/>
                  <w:lang w:val="es-MX" w:eastAsia="es-ES_tradnl"/>
                </w:rPr>
              </w:pPr>
              <w:hyperlink w:anchor="_Toc70697806" w:history="1">
                <w:r w:rsidR="00390089" w:rsidRPr="00390089">
                  <w:rPr>
                    <w:rStyle w:val="Hipervnculo"/>
                    <w:rFonts w:ascii="Palatino Linotype" w:hAnsi="Palatino Linotype"/>
                    <w:b/>
                    <w:noProof/>
                    <w:sz w:val="22"/>
                    <w:szCs w:val="22"/>
                    <w:lang w:val="es-ES"/>
                  </w:rPr>
                  <w:t>SEXTO. De la elaboración de la Versión Pública.</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_Toc70697806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32</w:t>
                </w:r>
                <w:r w:rsidR="00390089" w:rsidRPr="00390089">
                  <w:rPr>
                    <w:rFonts w:ascii="Palatino Linotype" w:hAnsi="Palatino Linotype"/>
                    <w:noProof/>
                    <w:webHidden/>
                    <w:sz w:val="22"/>
                    <w:szCs w:val="22"/>
                  </w:rPr>
                  <w:fldChar w:fldCharType="end"/>
                </w:r>
              </w:hyperlink>
            </w:p>
            <w:p w14:paraId="79985431" w14:textId="159A3D86" w:rsidR="00390089" w:rsidRPr="00390089" w:rsidRDefault="00D93038">
              <w:pPr>
                <w:pStyle w:val="TDC2"/>
                <w:rPr>
                  <w:rFonts w:ascii="Palatino Linotype" w:hAnsi="Palatino Linotype"/>
                  <w:noProof/>
                  <w:sz w:val="22"/>
                  <w:szCs w:val="22"/>
                  <w:lang w:val="es-MX" w:eastAsia="es-ES_tradnl"/>
                </w:rPr>
              </w:pPr>
              <w:hyperlink w:anchor="_Toc70697807" w:history="1">
                <w:r w:rsidR="00390089" w:rsidRPr="00390089">
                  <w:rPr>
                    <w:rStyle w:val="Hipervnculo"/>
                    <w:rFonts w:ascii="Palatino Linotype" w:hAnsi="Palatino Linotype"/>
                    <w:b/>
                    <w:noProof/>
                    <w:sz w:val="22"/>
                    <w:szCs w:val="22"/>
                    <w:lang w:val="es-ES"/>
                  </w:rPr>
                  <w:t>SÉPTIMO. De la vista a la Dirección General Jurídica y de Verificación.</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_Toc70697807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46</w:t>
                </w:r>
                <w:r w:rsidR="00390089" w:rsidRPr="00390089">
                  <w:rPr>
                    <w:rFonts w:ascii="Palatino Linotype" w:hAnsi="Palatino Linotype"/>
                    <w:noProof/>
                    <w:webHidden/>
                    <w:sz w:val="22"/>
                    <w:szCs w:val="22"/>
                  </w:rPr>
                  <w:fldChar w:fldCharType="end"/>
                </w:r>
              </w:hyperlink>
            </w:p>
            <w:p w14:paraId="63E2D40F" w14:textId="3B40F059" w:rsidR="00390089" w:rsidRPr="00390089" w:rsidRDefault="00D93038">
              <w:pPr>
                <w:pStyle w:val="TDC2"/>
                <w:rPr>
                  <w:rFonts w:ascii="Palatino Linotype" w:hAnsi="Palatino Linotype"/>
                  <w:noProof/>
                  <w:sz w:val="22"/>
                  <w:szCs w:val="22"/>
                  <w:lang w:val="es-MX" w:eastAsia="es-ES_tradnl"/>
                </w:rPr>
              </w:pPr>
              <w:hyperlink w:anchor="_Toc70697808" w:history="1">
                <w:r w:rsidR="00390089" w:rsidRPr="00390089">
                  <w:rPr>
                    <w:rStyle w:val="Hipervnculo"/>
                    <w:rFonts w:ascii="Palatino Linotype" w:hAnsi="Palatino Linotype"/>
                    <w:b/>
                    <w:noProof/>
                    <w:sz w:val="22"/>
                    <w:szCs w:val="22"/>
                    <w:lang w:val="es-ES"/>
                  </w:rPr>
                  <w:t>OCTAVO. De la Decisión.</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_Toc70697808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48</w:t>
                </w:r>
                <w:r w:rsidR="00390089" w:rsidRPr="00390089">
                  <w:rPr>
                    <w:rFonts w:ascii="Palatino Linotype" w:hAnsi="Palatino Linotype"/>
                    <w:noProof/>
                    <w:webHidden/>
                    <w:sz w:val="22"/>
                    <w:szCs w:val="22"/>
                  </w:rPr>
                  <w:fldChar w:fldCharType="end"/>
                </w:r>
              </w:hyperlink>
            </w:p>
            <w:p w14:paraId="0FEE31D2" w14:textId="39A661FA" w:rsidR="00390089" w:rsidRPr="00390089" w:rsidRDefault="00D93038">
              <w:pPr>
                <w:pStyle w:val="TDC2"/>
                <w:rPr>
                  <w:rFonts w:ascii="Palatino Linotype" w:hAnsi="Palatino Linotype"/>
                  <w:noProof/>
                  <w:sz w:val="22"/>
                  <w:szCs w:val="22"/>
                  <w:lang w:val="es-MX" w:eastAsia="es-ES_tradnl"/>
                </w:rPr>
              </w:pPr>
              <w:hyperlink w:anchor="_Toc70697809" w:history="1">
                <w:r w:rsidR="00390089" w:rsidRPr="00390089">
                  <w:rPr>
                    <w:rStyle w:val="Hipervnculo"/>
                    <w:rFonts w:ascii="Palatino Linotype" w:hAnsi="Palatino Linotype"/>
                    <w:b/>
                    <w:noProof/>
                    <w:sz w:val="22"/>
                    <w:szCs w:val="22"/>
                    <w:lang w:val="es-ES"/>
                  </w:rPr>
                  <w:t>R E S O L U T I V O S</w:t>
                </w:r>
                <w:r w:rsidR="00390089" w:rsidRPr="00390089">
                  <w:rPr>
                    <w:rFonts w:ascii="Palatino Linotype" w:hAnsi="Palatino Linotype"/>
                    <w:noProof/>
                    <w:webHidden/>
                    <w:sz w:val="22"/>
                    <w:szCs w:val="22"/>
                  </w:rPr>
                  <w:tab/>
                </w:r>
                <w:r w:rsidR="00390089" w:rsidRPr="00390089">
                  <w:rPr>
                    <w:rFonts w:ascii="Palatino Linotype" w:hAnsi="Palatino Linotype"/>
                    <w:noProof/>
                    <w:webHidden/>
                    <w:sz w:val="22"/>
                    <w:szCs w:val="22"/>
                  </w:rPr>
                  <w:fldChar w:fldCharType="begin"/>
                </w:r>
                <w:r w:rsidR="00390089" w:rsidRPr="00390089">
                  <w:rPr>
                    <w:rFonts w:ascii="Palatino Linotype" w:hAnsi="Palatino Linotype"/>
                    <w:noProof/>
                    <w:webHidden/>
                    <w:sz w:val="22"/>
                    <w:szCs w:val="22"/>
                  </w:rPr>
                  <w:instrText xml:space="preserve"> PAGEREF _Toc70697809 \h </w:instrText>
                </w:r>
                <w:r w:rsidR="00390089" w:rsidRPr="00390089">
                  <w:rPr>
                    <w:rFonts w:ascii="Palatino Linotype" w:hAnsi="Palatino Linotype"/>
                    <w:noProof/>
                    <w:webHidden/>
                    <w:sz w:val="22"/>
                    <w:szCs w:val="22"/>
                  </w:rPr>
                </w:r>
                <w:r w:rsidR="00390089" w:rsidRPr="00390089">
                  <w:rPr>
                    <w:rFonts w:ascii="Palatino Linotype" w:hAnsi="Palatino Linotype"/>
                    <w:noProof/>
                    <w:webHidden/>
                    <w:sz w:val="22"/>
                    <w:szCs w:val="22"/>
                  </w:rPr>
                  <w:fldChar w:fldCharType="separate"/>
                </w:r>
                <w:r w:rsidR="00390089" w:rsidRPr="00390089">
                  <w:rPr>
                    <w:rFonts w:ascii="Palatino Linotype" w:hAnsi="Palatino Linotype"/>
                    <w:noProof/>
                    <w:webHidden/>
                    <w:sz w:val="22"/>
                    <w:szCs w:val="22"/>
                  </w:rPr>
                  <w:t>49</w:t>
                </w:r>
                <w:r w:rsidR="00390089" w:rsidRPr="00390089">
                  <w:rPr>
                    <w:rFonts w:ascii="Palatino Linotype" w:hAnsi="Palatino Linotype"/>
                    <w:noProof/>
                    <w:webHidden/>
                    <w:sz w:val="22"/>
                    <w:szCs w:val="22"/>
                  </w:rPr>
                  <w:fldChar w:fldCharType="end"/>
                </w:r>
              </w:hyperlink>
            </w:p>
            <w:p w14:paraId="762C74E2" w14:textId="19EDD9DC" w:rsidR="00830784" w:rsidRPr="00A232CD" w:rsidRDefault="00577D50" w:rsidP="00A232CD">
              <w:pPr>
                <w:tabs>
                  <w:tab w:val="left" w:pos="0"/>
                </w:tabs>
                <w:spacing w:line="360" w:lineRule="auto"/>
                <w:rPr>
                  <w:rFonts w:ascii="Palatino Linotype" w:hAnsi="Palatino Linotype"/>
                  <w:bCs/>
                </w:rPr>
              </w:pPr>
              <w:r w:rsidRPr="00390089">
                <w:rPr>
                  <w:rFonts w:ascii="Palatino Linotype" w:hAnsi="Palatino Linotype"/>
                  <w:bCs/>
                  <w:sz w:val="22"/>
                  <w:szCs w:val="22"/>
                </w:rPr>
                <w:fldChar w:fldCharType="end"/>
              </w:r>
            </w:p>
          </w:sdtContent>
        </w:sdt>
      </w:sdtContent>
    </w:sdt>
    <w:p w14:paraId="73F7F940" w14:textId="592205D8"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lastRenderedPageBreak/>
        <w:t>R</w:t>
      </w:r>
      <w:r w:rsidR="00662C69" w:rsidRPr="00C1682A">
        <w:rPr>
          <w:rFonts w:ascii="Palatino Linotype" w:hAnsi="Palatino Linotype"/>
        </w:rPr>
        <w:t>esolución del Pleno del Instituto de Transparencia, Acceso a la Información Pública y Protección de Datos Personales del Estado de México y Mun</w:t>
      </w:r>
      <w:r w:rsidR="000D5A1D" w:rsidRPr="00C1682A">
        <w:rPr>
          <w:rFonts w:ascii="Palatino Linotype" w:hAnsi="Palatino Linotype"/>
        </w:rPr>
        <w:t>icipios, con</w:t>
      </w:r>
      <w:r w:rsidR="00662C69" w:rsidRPr="00C1682A">
        <w:rPr>
          <w:rFonts w:ascii="Palatino Linotype" w:hAnsi="Palatino Linotype"/>
        </w:rPr>
        <w:t xml:space="preserve"> </w:t>
      </w:r>
      <w:r w:rsidR="00485DB6" w:rsidRPr="00C1682A">
        <w:rPr>
          <w:rFonts w:ascii="Palatino Linotype" w:hAnsi="Palatino Linotype"/>
        </w:rPr>
        <w:t xml:space="preserve">domicilio </w:t>
      </w:r>
      <w:r w:rsidR="00662C69" w:rsidRPr="00C1682A">
        <w:rPr>
          <w:rFonts w:ascii="Palatino Linotype" w:hAnsi="Palatino Linotype"/>
        </w:rPr>
        <w:t>en Metepec, Estado de México</w:t>
      </w:r>
      <w:r w:rsidR="00662C69" w:rsidRPr="007D17AA">
        <w:rPr>
          <w:rFonts w:ascii="Palatino Linotype" w:hAnsi="Palatino Linotype"/>
        </w:rPr>
        <w:t xml:space="preserve">; de </w:t>
      </w:r>
      <w:r w:rsidR="00B637DA" w:rsidRPr="00312DB7">
        <w:rPr>
          <w:rFonts w:ascii="Palatino Linotype" w:hAnsi="Palatino Linotype"/>
        </w:rPr>
        <w:t xml:space="preserve">fecha </w:t>
      </w:r>
      <w:r w:rsidR="00B60D81" w:rsidRPr="00312DB7">
        <w:rPr>
          <w:rFonts w:ascii="Palatino Linotype" w:hAnsi="Palatino Linotype"/>
        </w:rPr>
        <w:t>seis</w:t>
      </w:r>
      <w:r w:rsidR="007D17AA" w:rsidRPr="00312DB7">
        <w:rPr>
          <w:rFonts w:ascii="Palatino Linotype" w:hAnsi="Palatino Linotype"/>
        </w:rPr>
        <w:t xml:space="preserve"> </w:t>
      </w:r>
      <w:r w:rsidR="00B60D81" w:rsidRPr="00312DB7">
        <w:rPr>
          <w:rFonts w:ascii="Palatino Linotype" w:hAnsi="Palatino Linotype"/>
        </w:rPr>
        <w:t>(06</w:t>
      </w:r>
      <w:r w:rsidR="006B149F" w:rsidRPr="00312DB7">
        <w:rPr>
          <w:rFonts w:ascii="Palatino Linotype" w:hAnsi="Palatino Linotype"/>
        </w:rPr>
        <w:t xml:space="preserve">) de </w:t>
      </w:r>
      <w:r w:rsidR="00B60D81" w:rsidRPr="00312DB7">
        <w:rPr>
          <w:rFonts w:ascii="Palatino Linotype" w:hAnsi="Palatino Linotype"/>
        </w:rPr>
        <w:t>mayo</w:t>
      </w:r>
      <w:r w:rsidR="00FC1A4B" w:rsidRPr="00312DB7">
        <w:rPr>
          <w:rFonts w:ascii="Palatino Linotype" w:hAnsi="Palatino Linotype"/>
        </w:rPr>
        <w:t xml:space="preserve"> </w:t>
      </w:r>
      <w:r w:rsidR="00C8718C" w:rsidRPr="00312DB7">
        <w:rPr>
          <w:rFonts w:ascii="Palatino Linotype" w:hAnsi="Palatino Linotype"/>
        </w:rPr>
        <w:t>de dos mil veintiuno</w:t>
      </w:r>
      <w:r w:rsidR="00662C69" w:rsidRPr="00312DB7">
        <w:rPr>
          <w:rFonts w:ascii="Palatino Linotype" w:hAnsi="Palatino Linotype"/>
        </w:rPr>
        <w:t>.</w:t>
      </w:r>
    </w:p>
    <w:p w14:paraId="5A51B5EC" w14:textId="77777777" w:rsidR="008A5A73" w:rsidRPr="00C1682A" w:rsidRDefault="008A5A73" w:rsidP="00C1682A">
      <w:pPr>
        <w:tabs>
          <w:tab w:val="left" w:pos="0"/>
          <w:tab w:val="left" w:pos="3465"/>
        </w:tabs>
        <w:spacing w:line="360" w:lineRule="auto"/>
        <w:jc w:val="both"/>
        <w:rPr>
          <w:rFonts w:ascii="Palatino Linotype" w:hAnsi="Palatino Linotype"/>
        </w:rPr>
      </w:pPr>
    </w:p>
    <w:p w14:paraId="7DF270C3" w14:textId="26EC1BF9" w:rsidR="00112BFF" w:rsidRPr="00CB0348" w:rsidRDefault="00112BFF" w:rsidP="00112BFF">
      <w:pPr>
        <w:pStyle w:val="Encabezado"/>
        <w:spacing w:line="360" w:lineRule="auto"/>
        <w:jc w:val="both"/>
        <w:rPr>
          <w:rFonts w:ascii="Palatino Linotype" w:eastAsia="Times New Roman" w:hAnsi="Palatino Linotype" w:cs="Times New Roman"/>
          <w:b/>
          <w:color w:val="000000" w:themeColor="text1"/>
        </w:rPr>
      </w:pPr>
      <w:r w:rsidRPr="007D17AA">
        <w:rPr>
          <w:rFonts w:ascii="Palatino Linotype" w:eastAsia="Times New Roman" w:hAnsi="Palatino Linotype" w:cs="Times New Roman"/>
          <w:b/>
          <w:color w:val="000000" w:themeColor="text1"/>
        </w:rPr>
        <w:t>VISTO</w:t>
      </w:r>
      <w:r w:rsidRPr="007D17AA">
        <w:rPr>
          <w:rFonts w:ascii="Palatino Linotype" w:eastAsia="Times New Roman" w:hAnsi="Palatino Linotype" w:cs="Times New Roman"/>
          <w:color w:val="000000" w:themeColor="text1"/>
        </w:rPr>
        <w:t xml:space="preserve"> el expediente electrónico formado con motivo del recurso de revisión número </w:t>
      </w:r>
      <w:r w:rsidR="003E2030">
        <w:rPr>
          <w:rFonts w:ascii="Palatino Linotype" w:hAnsi="Palatino Linotype" w:cs="Arial"/>
          <w:b/>
          <w:bCs/>
          <w:color w:val="000000" w:themeColor="text1"/>
          <w:lang w:eastAsia="es-MX"/>
        </w:rPr>
        <w:t>0</w:t>
      </w:r>
      <w:r w:rsidR="00B60D81">
        <w:rPr>
          <w:rFonts w:ascii="Palatino Linotype" w:hAnsi="Palatino Linotype" w:cs="Arial"/>
          <w:b/>
          <w:bCs/>
          <w:color w:val="000000" w:themeColor="text1"/>
          <w:lang w:eastAsia="es-MX"/>
        </w:rPr>
        <w:t>1108</w:t>
      </w:r>
      <w:r w:rsidRPr="007D17AA">
        <w:rPr>
          <w:rFonts w:ascii="Palatino Linotype" w:hAnsi="Palatino Linotype" w:cs="Arial"/>
          <w:b/>
          <w:bCs/>
          <w:color w:val="000000" w:themeColor="text1"/>
          <w:lang w:eastAsia="es-MX"/>
        </w:rPr>
        <w:t>/INFOEM/IP/RR/</w:t>
      </w:r>
      <w:r w:rsidR="007D17AA" w:rsidRPr="007D17AA">
        <w:rPr>
          <w:rFonts w:ascii="Palatino Linotype" w:hAnsi="Palatino Linotype" w:cs="Arial"/>
          <w:b/>
          <w:bCs/>
          <w:color w:val="000000" w:themeColor="text1"/>
          <w:lang w:eastAsia="es-MX"/>
        </w:rPr>
        <w:t>202</w:t>
      </w:r>
      <w:r w:rsidR="0082160F">
        <w:rPr>
          <w:rFonts w:ascii="Palatino Linotype" w:hAnsi="Palatino Linotype" w:cs="Arial"/>
          <w:b/>
          <w:bCs/>
          <w:color w:val="000000" w:themeColor="text1"/>
          <w:lang w:eastAsia="es-MX"/>
        </w:rPr>
        <w:t>1</w:t>
      </w:r>
      <w:r w:rsidRPr="007D17AA">
        <w:rPr>
          <w:rFonts w:ascii="Palatino Linotype" w:eastAsia="Times New Roman" w:hAnsi="Palatino Linotype" w:cs="Arial"/>
          <w:bCs/>
          <w:color w:val="000000" w:themeColor="text1"/>
        </w:rPr>
        <w:t xml:space="preserve">, </w:t>
      </w:r>
      <w:r w:rsidRPr="007D17AA">
        <w:rPr>
          <w:rFonts w:ascii="Palatino Linotype" w:eastAsia="Times New Roman" w:hAnsi="Palatino Linotype" w:cs="Times New Roman"/>
          <w:color w:val="000000" w:themeColor="text1"/>
        </w:rPr>
        <w:t xml:space="preserve">promovido </w:t>
      </w:r>
      <w:r w:rsidRPr="0010179B">
        <w:rPr>
          <w:rFonts w:ascii="Palatino Linotype" w:eastAsia="Times New Roman" w:hAnsi="Palatino Linotype" w:cs="Times New Roman"/>
          <w:color w:val="000000" w:themeColor="text1"/>
        </w:rPr>
        <w:t xml:space="preserve">por </w:t>
      </w:r>
      <w:r w:rsidR="00057252" w:rsidRPr="00057252">
        <w:rPr>
          <w:rFonts w:ascii="Palatino Linotype" w:hAnsi="Palatino Linotype"/>
          <w:b/>
          <w:highlight w:val="black"/>
        </w:rPr>
        <w:t>---------</w:t>
      </w:r>
      <w:r w:rsidRPr="0010179B">
        <w:rPr>
          <w:rFonts w:ascii="Palatino Linotype" w:eastAsia="Times New Roman" w:hAnsi="Palatino Linotype" w:cs="Times New Roman"/>
          <w:b/>
          <w:color w:val="000000" w:themeColor="text1"/>
        </w:rPr>
        <w:t xml:space="preserve">, </w:t>
      </w:r>
      <w:r w:rsidRPr="0010179B">
        <w:rPr>
          <w:rFonts w:ascii="Palatino Linotype" w:eastAsia="Times New Roman" w:hAnsi="Palatino Linotype" w:cs="Arial"/>
          <w:color w:val="000000" w:themeColor="text1"/>
        </w:rPr>
        <w:t xml:space="preserve">en su calidad de </w:t>
      </w:r>
      <w:r w:rsidRPr="0010179B">
        <w:rPr>
          <w:rFonts w:ascii="Palatino Linotype" w:eastAsia="Times New Roman" w:hAnsi="Palatino Linotype" w:cs="Arial"/>
          <w:b/>
          <w:color w:val="000000" w:themeColor="text1"/>
        </w:rPr>
        <w:t>RECURRENTE</w:t>
      </w:r>
      <w:r w:rsidRPr="0010179B">
        <w:rPr>
          <w:rFonts w:ascii="Palatino Linotype" w:eastAsia="Times New Roman" w:hAnsi="Palatino Linotype" w:cs="Arial"/>
          <w:color w:val="000000" w:themeColor="text1"/>
        </w:rPr>
        <w:t xml:space="preserve">, en contra de la respuesta del </w:t>
      </w:r>
      <w:r w:rsidR="00F37A4C">
        <w:rPr>
          <w:rFonts w:ascii="Palatino Linotype" w:eastAsia="Times New Roman" w:hAnsi="Palatino Linotype"/>
          <w:b/>
          <w:color w:val="000000" w:themeColor="text1"/>
        </w:rPr>
        <w:t xml:space="preserve">Ayuntamiento de </w:t>
      </w:r>
      <w:r w:rsidR="00B60D81">
        <w:rPr>
          <w:rFonts w:ascii="Palatino Linotype" w:eastAsia="Times New Roman" w:hAnsi="Palatino Linotype"/>
          <w:b/>
          <w:color w:val="000000" w:themeColor="text1"/>
        </w:rPr>
        <w:t>Axapusco</w:t>
      </w:r>
      <w:r w:rsidRPr="007D17AA">
        <w:rPr>
          <w:rFonts w:ascii="Palatino Linotype" w:eastAsia="Calibri" w:hAnsi="Palatino Linotype" w:cs="Arial"/>
          <w:color w:val="000000" w:themeColor="text1"/>
          <w:lang w:val="es-ES"/>
        </w:rPr>
        <w:t xml:space="preserve">, </w:t>
      </w:r>
      <w:r w:rsidRPr="007D17AA">
        <w:rPr>
          <w:rFonts w:ascii="Palatino Linotype" w:eastAsia="Times New Roman" w:hAnsi="Palatino Linotype" w:cs="Times New Roman"/>
          <w:color w:val="000000" w:themeColor="text1"/>
        </w:rPr>
        <w:t>en lo sucesivo el</w:t>
      </w:r>
      <w:r w:rsidRPr="007D17AA">
        <w:rPr>
          <w:rFonts w:ascii="Palatino Linotype" w:eastAsia="Times New Roman" w:hAnsi="Palatino Linotype" w:cs="Times New Roman"/>
          <w:b/>
          <w:color w:val="000000" w:themeColor="text1"/>
        </w:rPr>
        <w:t xml:space="preserve"> SUJETO OBLIGADO, </w:t>
      </w:r>
      <w:r w:rsidRPr="007D17AA">
        <w:rPr>
          <w:rFonts w:ascii="Palatino Linotype" w:eastAsia="Times New Roman" w:hAnsi="Palatino Linotype" w:cs="Times New Roman"/>
          <w:color w:val="000000" w:themeColor="text1"/>
        </w:rPr>
        <w:t>se procede a dictar la presente resolución, con base en los siguientes</w:t>
      </w:r>
      <w:r w:rsidRPr="00CB0348">
        <w:rPr>
          <w:rFonts w:ascii="Palatino Linotype" w:eastAsia="Times New Roman" w:hAnsi="Palatino Linotype" w:cs="Times New Roman"/>
          <w:color w:val="000000" w:themeColor="text1"/>
        </w:rPr>
        <w:t>:</w:t>
      </w:r>
    </w:p>
    <w:p w14:paraId="6C589A49" w14:textId="77777777" w:rsidR="00933948" w:rsidRPr="00C1682A" w:rsidRDefault="00933948" w:rsidP="00C1682A">
      <w:pPr>
        <w:tabs>
          <w:tab w:val="left" w:pos="0"/>
        </w:tabs>
        <w:spacing w:line="360" w:lineRule="auto"/>
        <w:jc w:val="both"/>
        <w:rPr>
          <w:rFonts w:ascii="Palatino Linotype" w:hAnsi="Palatino Linotype"/>
        </w:rPr>
      </w:pPr>
    </w:p>
    <w:p w14:paraId="468D1AB4" w14:textId="093D8014" w:rsidR="008A5A73" w:rsidRPr="005D4F8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70697797"/>
      <w:r w:rsidRPr="005D4F86">
        <w:rPr>
          <w:rFonts w:ascii="Palatino Linotype" w:hAnsi="Palatino Linotype"/>
          <w:b/>
          <w:color w:val="000000" w:themeColor="text1"/>
          <w:sz w:val="24"/>
        </w:rPr>
        <w:t>ANTECEDENTES</w:t>
      </w:r>
      <w:bookmarkEnd w:id="0"/>
      <w:bookmarkEnd w:id="1"/>
      <w:bookmarkEnd w:id="2"/>
      <w:bookmarkEnd w:id="3"/>
    </w:p>
    <w:p w14:paraId="1294B304" w14:textId="77777777" w:rsidR="00C1682A" w:rsidRPr="00C1682A" w:rsidRDefault="00C1682A" w:rsidP="00C1682A">
      <w:pPr>
        <w:rPr>
          <w:lang w:eastAsia="en-US"/>
        </w:rPr>
      </w:pPr>
    </w:p>
    <w:p w14:paraId="7A1A09E3" w14:textId="4FED81E3" w:rsidR="007D17AA" w:rsidRDefault="00112BF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17AA">
        <w:rPr>
          <w:rFonts w:ascii="Palatino Linotype" w:eastAsia="Calibri" w:hAnsi="Palatino Linotype" w:cs="Arial"/>
          <w:color w:val="000000" w:themeColor="text1"/>
          <w:lang w:val="es-ES"/>
        </w:rPr>
        <w:t xml:space="preserve">El </w:t>
      </w:r>
      <w:r w:rsidR="00B60D81">
        <w:rPr>
          <w:rFonts w:ascii="Palatino Linotype" w:eastAsia="Calibri" w:hAnsi="Palatino Linotype" w:cs="Arial"/>
          <w:b/>
          <w:color w:val="000000" w:themeColor="text1"/>
          <w:lang w:val="es-ES"/>
        </w:rPr>
        <w:t>dieciséis</w:t>
      </w:r>
      <w:r w:rsidRPr="007D17AA">
        <w:rPr>
          <w:rFonts w:ascii="Palatino Linotype" w:eastAsia="Calibri" w:hAnsi="Palatino Linotype" w:cs="Arial"/>
          <w:b/>
          <w:color w:val="000000" w:themeColor="text1"/>
          <w:lang w:val="es-ES"/>
        </w:rPr>
        <w:t xml:space="preserve"> </w:t>
      </w:r>
      <w:r w:rsidR="00B60D81">
        <w:rPr>
          <w:rFonts w:ascii="Palatino Linotype" w:eastAsia="Calibri" w:hAnsi="Palatino Linotype" w:cs="Arial"/>
          <w:b/>
          <w:color w:val="000000" w:themeColor="text1"/>
          <w:lang w:val="es-ES"/>
        </w:rPr>
        <w:t>(16</w:t>
      </w:r>
      <w:r w:rsidRPr="007D17AA">
        <w:rPr>
          <w:rFonts w:ascii="Palatino Linotype" w:eastAsia="Calibri" w:hAnsi="Palatino Linotype" w:cs="Arial"/>
          <w:b/>
          <w:color w:val="000000" w:themeColor="text1"/>
          <w:lang w:val="es-ES"/>
        </w:rPr>
        <w:t xml:space="preserve">) de </w:t>
      </w:r>
      <w:r w:rsidR="0082160F">
        <w:rPr>
          <w:rFonts w:ascii="Palatino Linotype" w:eastAsia="Calibri" w:hAnsi="Palatino Linotype" w:cs="Arial"/>
          <w:b/>
          <w:color w:val="000000" w:themeColor="text1"/>
          <w:lang w:val="es-ES"/>
        </w:rPr>
        <w:t>febrero</w:t>
      </w:r>
      <w:r w:rsidRPr="00861F0F">
        <w:rPr>
          <w:rFonts w:ascii="Palatino Linotype" w:eastAsia="Calibri" w:hAnsi="Palatino Linotype" w:cs="Arial"/>
          <w:color w:val="000000" w:themeColor="text1"/>
          <w:lang w:val="es-ES"/>
        </w:rPr>
        <w:t xml:space="preserve"> de dos mil </w:t>
      </w:r>
      <w:r w:rsidR="007A597E">
        <w:rPr>
          <w:rFonts w:ascii="Palatino Linotype" w:eastAsia="Calibri" w:hAnsi="Palatino Linotype" w:cs="Arial"/>
          <w:color w:val="000000" w:themeColor="text1"/>
          <w:lang w:val="es-ES"/>
        </w:rPr>
        <w:t>veintiuno</w:t>
      </w:r>
      <w:r w:rsidRPr="00861F0F">
        <w:rPr>
          <w:rFonts w:ascii="Palatino Linotype" w:eastAsia="Calibri" w:hAnsi="Palatino Linotype" w:cs="Arial"/>
          <w:color w:val="000000" w:themeColor="text1"/>
          <w:lang w:val="es-ES"/>
        </w:rPr>
        <w:t>,</w:t>
      </w:r>
      <w:r w:rsidRPr="00861F0F">
        <w:rPr>
          <w:rFonts w:ascii="Palatino Linotype" w:eastAsia="Calibri" w:hAnsi="Palatino Linotype" w:cs="Times New Roman"/>
          <w:color w:val="000000" w:themeColor="text1"/>
          <w:lang w:val="es-ES"/>
        </w:rPr>
        <w:t xml:space="preserve"> </w:t>
      </w:r>
      <w:r w:rsidRPr="00861F0F">
        <w:rPr>
          <w:rFonts w:ascii="Palatino Linotype" w:eastAsia="Calibri" w:hAnsi="Palatino Linotype" w:cs="Arial"/>
          <w:color w:val="000000" w:themeColor="text1"/>
          <w:lang w:val="es-ES"/>
        </w:rPr>
        <w:t>se</w:t>
      </w:r>
      <w:r w:rsidRPr="00861F0F">
        <w:rPr>
          <w:rFonts w:ascii="Palatino Linotype" w:eastAsia="Calibri" w:hAnsi="Palatino Linotype" w:cs="Arial"/>
          <w:b/>
          <w:color w:val="000000" w:themeColor="text1"/>
          <w:lang w:val="es-ES"/>
        </w:rPr>
        <w:t xml:space="preserve"> </w:t>
      </w:r>
      <w:r w:rsidRPr="00861F0F">
        <w:rPr>
          <w:rFonts w:ascii="Palatino Linotype" w:hAnsi="Palatino Linotype"/>
          <w:color w:val="000000" w:themeColor="text1"/>
        </w:rPr>
        <w:t>presentó</w:t>
      </w:r>
      <w:r w:rsidRPr="00861F0F">
        <w:rPr>
          <w:rFonts w:ascii="Palatino Linotype" w:hAnsi="Palatino Linotype"/>
          <w:b/>
          <w:color w:val="000000" w:themeColor="text1"/>
        </w:rPr>
        <w:t xml:space="preserve"> </w:t>
      </w:r>
      <w:r w:rsidRPr="00861F0F">
        <w:rPr>
          <w:rFonts w:ascii="Palatino Linotype" w:eastAsia="Calibri" w:hAnsi="Palatino Linotype" w:cs="Arial"/>
          <w:color w:val="000000" w:themeColor="text1"/>
        </w:rPr>
        <w:t xml:space="preserve">vía </w:t>
      </w:r>
      <w:r w:rsidRPr="00861F0F">
        <w:rPr>
          <w:rFonts w:ascii="Palatino Linotype" w:eastAsia="Calibri" w:hAnsi="Palatino Linotype" w:cs="Arial"/>
          <w:color w:val="000000" w:themeColor="text1"/>
          <w:lang w:val="es-ES"/>
        </w:rPr>
        <w:t>Sistema de Acceso a la Información Mexiquense</w:t>
      </w:r>
      <w:r w:rsidR="007D17AA">
        <w:rPr>
          <w:rFonts w:ascii="Palatino Linotype" w:eastAsia="Calibri" w:hAnsi="Palatino Linotype" w:cs="Arial"/>
          <w:color w:val="000000" w:themeColor="text1"/>
          <w:lang w:val="es-ES"/>
        </w:rPr>
        <w:t xml:space="preserve"> </w:t>
      </w:r>
      <w:r w:rsidRPr="00861F0F">
        <w:rPr>
          <w:rFonts w:ascii="Palatino Linotype" w:eastAsia="Calibri" w:hAnsi="Palatino Linotype" w:cs="Arial"/>
          <w:b/>
          <w:color w:val="000000" w:themeColor="text1"/>
          <w:lang w:val="es-ES"/>
        </w:rPr>
        <w:t>(SAIMEX)</w:t>
      </w:r>
      <w:r w:rsidRPr="00861F0F">
        <w:rPr>
          <w:rFonts w:ascii="Palatino Linotype" w:eastAsia="Calibri" w:hAnsi="Palatino Linotype" w:cs="Arial"/>
          <w:color w:val="000000" w:themeColor="text1"/>
          <w:lang w:val="es-ES"/>
        </w:rPr>
        <w:t xml:space="preserve">, la solicitud de información pública registrada con el número </w:t>
      </w:r>
      <w:r w:rsidR="003E2030">
        <w:rPr>
          <w:rFonts w:ascii="Palatino Linotype" w:hAnsi="Palatino Linotype"/>
          <w:b/>
        </w:rPr>
        <w:t>00</w:t>
      </w:r>
      <w:r w:rsidR="00C87506">
        <w:rPr>
          <w:rFonts w:ascii="Palatino Linotype" w:hAnsi="Palatino Linotype"/>
          <w:b/>
        </w:rPr>
        <w:t>0</w:t>
      </w:r>
      <w:r w:rsidR="00B60D81">
        <w:rPr>
          <w:rFonts w:ascii="Palatino Linotype" w:hAnsi="Palatino Linotype"/>
          <w:b/>
        </w:rPr>
        <w:t>05</w:t>
      </w:r>
      <w:r w:rsidR="007D17AA" w:rsidRPr="007D17AA">
        <w:rPr>
          <w:rFonts w:ascii="Palatino Linotype" w:hAnsi="Palatino Linotype"/>
          <w:b/>
        </w:rPr>
        <w:t>/</w:t>
      </w:r>
      <w:r w:rsidR="00B60D81">
        <w:rPr>
          <w:rFonts w:ascii="Palatino Linotype" w:hAnsi="Palatino Linotype"/>
          <w:b/>
        </w:rPr>
        <w:t>AXAPUSCO</w:t>
      </w:r>
      <w:r w:rsidR="007D17AA" w:rsidRPr="007D17AA">
        <w:rPr>
          <w:rFonts w:ascii="Palatino Linotype" w:hAnsi="Palatino Linotype"/>
          <w:b/>
        </w:rPr>
        <w:t>/IP/202</w:t>
      </w:r>
      <w:r w:rsidR="007A597E">
        <w:rPr>
          <w:rFonts w:ascii="Palatino Linotype" w:hAnsi="Palatino Linotype"/>
          <w:b/>
        </w:rPr>
        <w:t>1</w:t>
      </w:r>
      <w:r w:rsidRPr="007D17AA">
        <w:rPr>
          <w:rFonts w:ascii="Palatino Linotype" w:hAnsi="Palatino Linotype"/>
          <w:b/>
          <w:bCs/>
          <w:color w:val="000000" w:themeColor="text1"/>
        </w:rPr>
        <w:t>,</w:t>
      </w:r>
      <w:r w:rsidRPr="007D17AA">
        <w:rPr>
          <w:rFonts w:ascii="Palatino Linotype" w:eastAsia="Calibri" w:hAnsi="Palatino Linotype" w:cs="Arial"/>
          <w:color w:val="000000" w:themeColor="text1"/>
          <w:lang w:val="es-ES"/>
        </w:rPr>
        <w:t xml:space="preserve"> mediante la cual</w:t>
      </w:r>
      <w:r w:rsidRPr="00861F0F">
        <w:rPr>
          <w:rFonts w:ascii="Palatino Linotype" w:eastAsia="Calibri" w:hAnsi="Palatino Linotype" w:cs="Arial"/>
          <w:color w:val="000000" w:themeColor="text1"/>
          <w:lang w:val="es-ES"/>
        </w:rPr>
        <w:t xml:space="preserve"> se requirió</w:t>
      </w:r>
      <w:r w:rsidR="007D17AA">
        <w:rPr>
          <w:rFonts w:ascii="Palatino Linotype" w:eastAsia="Calibri" w:hAnsi="Palatino Linotype" w:cs="Arial"/>
          <w:color w:val="000000" w:themeColor="text1"/>
          <w:lang w:val="es-ES"/>
        </w:rPr>
        <w:t xml:space="preserve"> lo siguiente</w:t>
      </w:r>
      <w:r w:rsidRPr="00861F0F">
        <w:rPr>
          <w:rFonts w:ascii="Palatino Linotype" w:eastAsia="Calibri" w:hAnsi="Palatino Linotype" w:cs="Arial"/>
          <w:color w:val="000000" w:themeColor="text1"/>
          <w:lang w:val="es-ES"/>
        </w:rPr>
        <w:t>:</w:t>
      </w:r>
    </w:p>
    <w:p w14:paraId="78AC8EB5" w14:textId="77777777" w:rsidR="00B60D81" w:rsidRPr="002A478E" w:rsidRDefault="00B60D81" w:rsidP="00B60D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C0038D" w14:textId="4EFA7021" w:rsidR="00B60D81" w:rsidRPr="00512B48" w:rsidRDefault="0082160F" w:rsidP="00B60D81">
      <w:pPr>
        <w:ind w:left="567" w:right="565"/>
        <w:jc w:val="both"/>
        <w:rPr>
          <w:rFonts w:ascii="Palatino Linotype" w:hAnsi="Palatino Linotype"/>
          <w:i/>
          <w:sz w:val="22"/>
          <w:szCs w:val="22"/>
        </w:rPr>
      </w:pPr>
      <w:r w:rsidRPr="0082160F">
        <w:rPr>
          <w:rFonts w:ascii="Palatino Linotype" w:hAnsi="Palatino Linotype"/>
          <w:i/>
          <w:color w:val="000000"/>
          <w:sz w:val="22"/>
          <w:szCs w:val="22"/>
        </w:rPr>
        <w:t>“</w:t>
      </w:r>
      <w:r w:rsidR="00B60D81" w:rsidRPr="00512B48">
        <w:rPr>
          <w:rFonts w:ascii="Palatino Linotype" w:hAnsi="Palatino Linotype"/>
          <w:i/>
          <w:color w:val="000000"/>
          <w:sz w:val="22"/>
          <w:szCs w:val="22"/>
        </w:rPr>
        <w:t xml:space="preserve">cuanto fue el monto ejercido y pagado por </w:t>
      </w:r>
      <w:proofErr w:type="spellStart"/>
      <w:r w:rsidR="00B60D81" w:rsidRPr="00512B48">
        <w:rPr>
          <w:rFonts w:ascii="Palatino Linotype" w:hAnsi="Palatino Linotype"/>
          <w:i/>
          <w:color w:val="000000"/>
          <w:sz w:val="22"/>
          <w:szCs w:val="22"/>
        </w:rPr>
        <w:t>capitulo</w:t>
      </w:r>
      <w:proofErr w:type="spellEnd"/>
      <w:r w:rsidR="00B60D81" w:rsidRPr="00512B48">
        <w:rPr>
          <w:rFonts w:ascii="Palatino Linotype" w:hAnsi="Palatino Linotype"/>
          <w:i/>
          <w:color w:val="000000"/>
          <w:sz w:val="22"/>
          <w:szCs w:val="22"/>
        </w:rPr>
        <w:t xml:space="preserve"> de gasto y </w:t>
      </w:r>
      <w:proofErr w:type="spellStart"/>
      <w:r w:rsidR="00B60D81" w:rsidRPr="00512B48">
        <w:rPr>
          <w:rFonts w:ascii="Palatino Linotype" w:hAnsi="Palatino Linotype"/>
          <w:i/>
          <w:color w:val="000000"/>
          <w:sz w:val="22"/>
          <w:szCs w:val="22"/>
        </w:rPr>
        <w:t>poor</w:t>
      </w:r>
      <w:proofErr w:type="spellEnd"/>
      <w:r w:rsidR="00B60D81" w:rsidRPr="00512B48">
        <w:rPr>
          <w:rFonts w:ascii="Palatino Linotype" w:hAnsi="Palatino Linotype"/>
          <w:i/>
          <w:color w:val="000000"/>
          <w:sz w:val="22"/>
          <w:szCs w:val="22"/>
        </w:rPr>
        <w:t xml:space="preserve"> partida de gasto en los ejercicios 2020” (Sic)</w:t>
      </w:r>
    </w:p>
    <w:p w14:paraId="0E3949EE" w14:textId="77777777" w:rsidR="007D17AA" w:rsidRPr="00B60D81" w:rsidRDefault="007D17AA" w:rsidP="00C87506">
      <w:pPr>
        <w:tabs>
          <w:tab w:val="left" w:pos="426"/>
          <w:tab w:val="left" w:pos="567"/>
        </w:tabs>
        <w:spacing w:line="360" w:lineRule="auto"/>
        <w:ind w:right="565"/>
        <w:jc w:val="both"/>
        <w:rPr>
          <w:rFonts w:ascii="Palatino Linotype" w:eastAsia="Calibri" w:hAnsi="Palatino Linotype" w:cs="Arial"/>
          <w:color w:val="000000" w:themeColor="text1"/>
          <w:lang w:val="es-MX"/>
        </w:rPr>
      </w:pPr>
    </w:p>
    <w:p w14:paraId="51A5B75C" w14:textId="3F91513D" w:rsidR="00E10DAA" w:rsidRPr="00B60D81" w:rsidRDefault="007D17AA" w:rsidP="00E10DA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10179B" w:rsidRPr="00872650">
        <w:rPr>
          <w:rFonts w:ascii="Palatino Linotype" w:eastAsia="Times New Roman" w:hAnsi="Palatino Linotype" w:cs="Arial"/>
          <w:lang w:val="es-ES"/>
        </w:rPr>
        <w:t>señaló como modalidad de entrega de la información</w:t>
      </w:r>
      <w:r w:rsidR="0010179B">
        <w:rPr>
          <w:rFonts w:ascii="Palatino Linotype" w:eastAsia="Times New Roman" w:hAnsi="Palatino Linotype" w:cs="Arial"/>
          <w:lang w:val="es-ES"/>
        </w:rPr>
        <w:t xml:space="preserve">: a través de </w:t>
      </w:r>
      <w:r w:rsidR="0010179B" w:rsidRPr="00872650">
        <w:rPr>
          <w:rFonts w:ascii="Palatino Linotype" w:eastAsia="Times New Roman" w:hAnsi="Palatino Linotype" w:cs="Arial"/>
          <w:b/>
          <w:lang w:val="es-ES"/>
        </w:rPr>
        <w:t>SAIMEX</w:t>
      </w:r>
      <w:r w:rsidR="0010179B">
        <w:rPr>
          <w:rFonts w:ascii="Palatino Linotype" w:eastAsia="Times New Roman" w:hAnsi="Palatino Linotype" w:cs="Arial"/>
          <w:lang w:val="es-ES"/>
        </w:rPr>
        <w:t>.</w:t>
      </w:r>
    </w:p>
    <w:p w14:paraId="7EC39838" w14:textId="71DDE223" w:rsidR="00E41C80" w:rsidRPr="00B60D8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color w:val="000000" w:themeColor="text1"/>
          <w:lang w:val="es-AR"/>
        </w:rPr>
        <w:lastRenderedPageBreak/>
        <w:t xml:space="preserve">El </w:t>
      </w:r>
      <w:r w:rsidR="00B60D81">
        <w:rPr>
          <w:rFonts w:ascii="Palatino Linotype" w:eastAsia="Times New Roman" w:hAnsi="Palatino Linotype" w:cs="Arial"/>
          <w:b/>
          <w:color w:val="000000" w:themeColor="text1"/>
          <w:lang w:val="es-AR"/>
        </w:rPr>
        <w:t>ocho</w:t>
      </w:r>
      <w:r w:rsidR="007A597E">
        <w:rPr>
          <w:rFonts w:ascii="Palatino Linotype" w:eastAsia="Times New Roman" w:hAnsi="Palatino Linotype" w:cs="Arial"/>
          <w:b/>
          <w:color w:val="000000" w:themeColor="text1"/>
          <w:lang w:val="es-AR"/>
        </w:rPr>
        <w:t xml:space="preserve"> </w:t>
      </w:r>
      <w:r w:rsidR="00B60D81">
        <w:rPr>
          <w:rFonts w:ascii="Palatino Linotype" w:eastAsia="Times New Roman" w:hAnsi="Palatino Linotype" w:cs="Arial"/>
          <w:b/>
          <w:color w:val="000000" w:themeColor="text1"/>
          <w:lang w:val="es-ES"/>
        </w:rPr>
        <w:t>(08</w:t>
      </w:r>
      <w:r w:rsidRPr="00E41C80">
        <w:rPr>
          <w:rFonts w:ascii="Palatino Linotype" w:eastAsia="Times New Roman" w:hAnsi="Palatino Linotype" w:cs="Arial"/>
          <w:b/>
          <w:color w:val="000000" w:themeColor="text1"/>
          <w:lang w:val="es-ES"/>
        </w:rPr>
        <w:t xml:space="preserve">) de </w:t>
      </w:r>
      <w:r w:rsidR="00B60D81">
        <w:rPr>
          <w:rFonts w:ascii="Palatino Linotype" w:eastAsia="Times New Roman" w:hAnsi="Palatino Linotype" w:cs="Arial"/>
          <w:b/>
          <w:color w:val="000000" w:themeColor="text1"/>
          <w:lang w:val="es-ES"/>
        </w:rPr>
        <w:t>marzo</w:t>
      </w:r>
      <w:r w:rsidR="00F37A4C">
        <w:rPr>
          <w:rFonts w:ascii="Palatino Linotype" w:eastAsia="Times New Roman" w:hAnsi="Palatino Linotype" w:cs="Arial"/>
          <w:b/>
          <w:color w:val="000000" w:themeColor="text1"/>
          <w:lang w:val="es-ES"/>
        </w:rPr>
        <w:t xml:space="preserve"> </w:t>
      </w:r>
      <w:r w:rsidRPr="00946C27">
        <w:rPr>
          <w:rFonts w:ascii="Palatino Linotype" w:eastAsia="Times New Roman" w:hAnsi="Palatino Linotype" w:cs="Arial"/>
          <w:color w:val="000000" w:themeColor="text1"/>
          <w:lang w:val="es-ES"/>
        </w:rPr>
        <w:t xml:space="preserve">de dos mil </w:t>
      </w:r>
      <w:r w:rsidR="00831A73">
        <w:rPr>
          <w:rFonts w:ascii="Palatino Linotype" w:eastAsia="Times New Roman" w:hAnsi="Palatino Linotype" w:cs="Arial"/>
          <w:color w:val="000000" w:themeColor="text1"/>
          <w:lang w:val="es-ES"/>
        </w:rPr>
        <w:t>veintiuno</w:t>
      </w:r>
      <w:r w:rsidR="00E41C80">
        <w:rPr>
          <w:rFonts w:ascii="Palatino Linotype" w:eastAsia="Times New Roman" w:hAnsi="Palatino Linotype" w:cs="Arial"/>
          <w:color w:val="000000" w:themeColor="text1"/>
          <w:lang w:val="es-ES"/>
        </w:rPr>
        <w:t>,</w:t>
      </w:r>
      <w:r w:rsidRPr="00946C27">
        <w:rPr>
          <w:rFonts w:ascii="Palatino Linotype" w:eastAsia="Calibri" w:hAnsi="Palatino Linotype" w:cs="Arial"/>
          <w:color w:val="000000" w:themeColor="text1"/>
          <w:lang w:val="es-AR"/>
        </w:rPr>
        <w:t xml:space="preserve"> el </w:t>
      </w:r>
      <w:r w:rsidRPr="00946C27">
        <w:rPr>
          <w:rFonts w:ascii="Palatino Linotype" w:eastAsia="Times New Roman" w:hAnsi="Palatino Linotype" w:cs="Arial"/>
          <w:b/>
          <w:color w:val="000000" w:themeColor="text1"/>
          <w:lang w:val="es-ES"/>
        </w:rPr>
        <w:t xml:space="preserve">SUJETO OBLIGADO </w:t>
      </w:r>
      <w:r w:rsidRPr="00946C27">
        <w:rPr>
          <w:rFonts w:ascii="Palatino Linotype" w:eastAsia="Times New Roman" w:hAnsi="Palatino Linotype" w:cs="Arial"/>
          <w:color w:val="000000" w:themeColor="text1"/>
          <w:lang w:val="es-ES"/>
        </w:rPr>
        <w:t>emitió su respuesta</w:t>
      </w:r>
      <w:r w:rsidR="0082160F">
        <w:rPr>
          <w:rFonts w:ascii="Palatino Linotype" w:eastAsia="Times New Roman" w:hAnsi="Palatino Linotype" w:cs="Arial"/>
          <w:color w:val="000000" w:themeColor="text1"/>
          <w:lang w:val="es-ES"/>
        </w:rPr>
        <w:t xml:space="preserve"> </w:t>
      </w:r>
      <w:r w:rsidR="00B60D81">
        <w:rPr>
          <w:rFonts w:ascii="Palatino Linotype" w:hAnsi="Palatino Linotype" w:cs="Arial"/>
        </w:rPr>
        <w:t>en los siguientes términos:</w:t>
      </w:r>
    </w:p>
    <w:p w14:paraId="5E11F481" w14:textId="77777777" w:rsidR="00B60D81" w:rsidRDefault="00B60D81" w:rsidP="00B60D81">
      <w:pPr>
        <w:pStyle w:val="Prrafodelista"/>
        <w:tabs>
          <w:tab w:val="left" w:pos="426"/>
          <w:tab w:val="left" w:pos="567"/>
        </w:tabs>
        <w:spacing w:line="360" w:lineRule="auto"/>
        <w:ind w:left="0"/>
        <w:jc w:val="both"/>
        <w:rPr>
          <w:rFonts w:ascii="Palatino Linotype" w:hAnsi="Palatino Linotype" w:cs="Arial"/>
          <w:lang w:val="es-ES"/>
        </w:rPr>
      </w:pPr>
    </w:p>
    <w:p w14:paraId="54724F6C" w14:textId="77777777" w:rsidR="00B60D81" w:rsidRDefault="00B60D81" w:rsidP="002D1AC9">
      <w:pPr>
        <w:ind w:left="709" w:right="565"/>
        <w:jc w:val="both"/>
        <w:rPr>
          <w:rFonts w:ascii="Palatino Linotype" w:hAnsi="Palatino Linotype"/>
          <w:i/>
        </w:rPr>
      </w:pPr>
      <w:r w:rsidRPr="00512B48">
        <w:rPr>
          <w:rFonts w:ascii="Palatino Linotype" w:hAnsi="Palatino Linotype" w:cs="Arial"/>
          <w:b/>
          <w:i/>
          <w:sz w:val="22"/>
          <w:szCs w:val="22"/>
        </w:rPr>
        <w:t>“…</w:t>
      </w:r>
      <w:r w:rsidRPr="00512B48">
        <w:rPr>
          <w:rFonts w:ascii="Palatino Linotype" w:hAnsi="Palatino Linotype"/>
          <w:i/>
          <w:color w:val="000000"/>
          <w:sz w:val="22"/>
          <w:szCs w:val="22"/>
        </w:rPr>
        <w:t xml:space="preserve">Por medio del presente les envío un cordial y afectuoso saludo, así mismo en respuesta a la solicitud de acceso a la información con número de folio 00003/AXAPUSCO/IP/2021 anexo la información solicitada, brindada por el área correspondiente. EN CONTESTACION A SU SOLICITUD 00005/AXAPUSCO/IP/2021 LE INFORMO QUE EN EL SIGUIENTE LINK PUEDE ENCONTAR LA INFORMACION REQUERIDA; http://axapusco.edomex.gob.mx/conac Esperando que la información sea de su utilidad, quedo a sus </w:t>
      </w:r>
      <w:proofErr w:type="spellStart"/>
      <w:r w:rsidRPr="00512B48">
        <w:rPr>
          <w:rFonts w:ascii="Palatino Linotype" w:hAnsi="Palatino Linotype"/>
          <w:i/>
          <w:color w:val="000000"/>
          <w:sz w:val="22"/>
          <w:szCs w:val="22"/>
        </w:rPr>
        <w:t>ordenes</w:t>
      </w:r>
      <w:proofErr w:type="spellEnd"/>
      <w:r w:rsidRPr="00512B48">
        <w:rPr>
          <w:rFonts w:ascii="Palatino Linotype" w:hAnsi="Palatino Linotype"/>
          <w:i/>
          <w:color w:val="000000"/>
          <w:sz w:val="22"/>
          <w:szCs w:val="22"/>
        </w:rPr>
        <w:t xml:space="preserve"> en la siguiente dirección de correo electrónico para mayor información o cualquier duda o aclaración al respecto </w:t>
      </w:r>
      <w:hyperlink r:id="rId9" w:history="1">
        <w:r w:rsidRPr="00512B48">
          <w:rPr>
            <w:rStyle w:val="Hipervnculo"/>
            <w:rFonts w:ascii="Palatino Linotype" w:hAnsi="Palatino Linotype"/>
            <w:i/>
            <w:sz w:val="22"/>
            <w:szCs w:val="22"/>
          </w:rPr>
          <w:t>axapusco@itaipem.org.m</w:t>
        </w:r>
      </w:hyperlink>
      <w:r w:rsidRPr="00512B48">
        <w:rPr>
          <w:rFonts w:ascii="Palatino Linotype" w:hAnsi="Palatino Linotype"/>
          <w:i/>
          <w:sz w:val="22"/>
          <w:szCs w:val="22"/>
        </w:rPr>
        <w:t>” (Sic)</w:t>
      </w:r>
    </w:p>
    <w:p w14:paraId="405DC8BD" w14:textId="77777777" w:rsidR="00B60D81" w:rsidRDefault="00B60D81" w:rsidP="00B60D81">
      <w:pPr>
        <w:ind w:left="468" w:right="455"/>
        <w:jc w:val="both"/>
        <w:rPr>
          <w:rFonts w:ascii="Palatino Linotype" w:hAnsi="Palatino Linotype"/>
          <w:i/>
        </w:rPr>
      </w:pPr>
    </w:p>
    <w:p w14:paraId="7A4AE81A" w14:textId="77777777" w:rsidR="002D1AC9" w:rsidRDefault="00B60D81" w:rsidP="00B60D81">
      <w:pPr>
        <w:ind w:right="30"/>
        <w:jc w:val="both"/>
        <w:rPr>
          <w:rFonts w:ascii="Palatino Linotype" w:hAnsi="Palatino Linotype"/>
        </w:rPr>
      </w:pPr>
      <w:r w:rsidRPr="00512B48">
        <w:rPr>
          <w:rFonts w:ascii="Palatino Linotype" w:hAnsi="Palatino Linotype"/>
        </w:rPr>
        <w:t>Se adjunt</w:t>
      </w:r>
      <w:r>
        <w:rPr>
          <w:rFonts w:ascii="Palatino Linotype" w:hAnsi="Palatino Linotype"/>
        </w:rPr>
        <w:t>ó el</w:t>
      </w:r>
      <w:r w:rsidRPr="00512B48">
        <w:rPr>
          <w:rFonts w:ascii="Palatino Linotype" w:hAnsi="Palatino Linotype"/>
        </w:rPr>
        <w:t xml:space="preserve"> </w:t>
      </w:r>
      <w:r w:rsidR="002D1AC9">
        <w:rPr>
          <w:rFonts w:ascii="Palatino Linotype" w:hAnsi="Palatino Linotype"/>
        </w:rPr>
        <w:t xml:space="preserve">siguiente </w:t>
      </w:r>
      <w:r w:rsidRPr="00512B48">
        <w:rPr>
          <w:rFonts w:ascii="Palatino Linotype" w:hAnsi="Palatino Linotype"/>
        </w:rPr>
        <w:t>archivo electrónico</w:t>
      </w:r>
      <w:r w:rsidR="002D1AC9">
        <w:rPr>
          <w:rFonts w:ascii="Palatino Linotype" w:hAnsi="Palatino Linotype"/>
        </w:rPr>
        <w:t>:</w:t>
      </w:r>
    </w:p>
    <w:p w14:paraId="2FBFE29E" w14:textId="77777777" w:rsidR="002D1AC9" w:rsidRDefault="002D1AC9" w:rsidP="00B60D81">
      <w:pPr>
        <w:ind w:right="30"/>
        <w:jc w:val="both"/>
        <w:rPr>
          <w:rFonts w:ascii="Palatino Linotype" w:hAnsi="Palatino Linotype"/>
        </w:rPr>
      </w:pPr>
    </w:p>
    <w:p w14:paraId="17EB8E6E" w14:textId="2C153CE8" w:rsidR="00B60D81" w:rsidRPr="002D1AC9" w:rsidRDefault="00B60D81" w:rsidP="002D1AC9">
      <w:pPr>
        <w:pStyle w:val="Prrafodelista"/>
        <w:numPr>
          <w:ilvl w:val="0"/>
          <w:numId w:val="15"/>
        </w:numPr>
        <w:ind w:left="567" w:right="30" w:firstLine="0"/>
        <w:jc w:val="both"/>
        <w:rPr>
          <w:rFonts w:ascii="Palatino Linotype" w:hAnsi="Palatino Linotype"/>
          <w:b/>
        </w:rPr>
      </w:pPr>
      <w:r w:rsidRPr="002D1AC9">
        <w:rPr>
          <w:rFonts w:ascii="Palatino Linotype" w:hAnsi="Palatino Linotype"/>
          <w:b/>
        </w:rPr>
        <w:t>172021_202102251055.pdf</w:t>
      </w:r>
      <w:r w:rsidR="002D1AC9" w:rsidRPr="002D1AC9">
        <w:rPr>
          <w:rFonts w:ascii="Palatino Linotype" w:hAnsi="Palatino Linotype"/>
          <w:b/>
        </w:rPr>
        <w:t xml:space="preserve"> </w:t>
      </w:r>
      <w:r w:rsidR="002D1AC9" w:rsidRPr="002D1AC9">
        <w:rPr>
          <w:rFonts w:ascii="Palatino Linotype" w:hAnsi="Palatino Linotype"/>
        </w:rPr>
        <w:t>o</w:t>
      </w:r>
      <w:r w:rsidRPr="002D1AC9">
        <w:rPr>
          <w:rFonts w:ascii="Palatino Linotype" w:hAnsi="Palatino Linotype"/>
        </w:rPr>
        <w:t>ficio número AXA/TM/IN/0018/02/2021, de fecha 23 de febrero de 2021, suscrito y signado por el Tesorero Municipal, dirigido a la Titular de la Unidad de Transparencia, a través del cual informó lo siguiente:</w:t>
      </w:r>
    </w:p>
    <w:p w14:paraId="42C3D360" w14:textId="77777777" w:rsidR="00B60D81" w:rsidRPr="00C679B4" w:rsidRDefault="00B60D81" w:rsidP="00B60D81">
      <w:pPr>
        <w:ind w:right="455"/>
        <w:jc w:val="both"/>
        <w:rPr>
          <w:rFonts w:ascii="Palatino Linotype" w:hAnsi="Palatino Linotype"/>
        </w:rPr>
      </w:pPr>
    </w:p>
    <w:p w14:paraId="5B1BCC1D" w14:textId="6F6590FA" w:rsidR="00B60D81" w:rsidRPr="002D1AC9" w:rsidRDefault="00B60D81" w:rsidP="002D1AC9">
      <w:pPr>
        <w:pStyle w:val="Prrafodelista"/>
        <w:tabs>
          <w:tab w:val="left" w:pos="284"/>
          <w:tab w:val="left" w:pos="709"/>
        </w:tabs>
        <w:ind w:left="851" w:right="565"/>
        <w:jc w:val="both"/>
        <w:rPr>
          <w:rFonts w:ascii="Palatino Linotype" w:hAnsi="Palatino Linotype" w:cs="Arial"/>
          <w:b/>
          <w:sz w:val="22"/>
          <w:lang w:val="es-ES"/>
        </w:rPr>
      </w:pPr>
      <w:r w:rsidRPr="002D1AC9">
        <w:rPr>
          <w:rFonts w:ascii="Palatino Linotype" w:hAnsi="Palatino Linotype"/>
          <w:i/>
          <w:sz w:val="22"/>
        </w:rPr>
        <w:t xml:space="preserve">“… En tención a su oficio AXA/UT/017/2021 y con atención a la solicitud de acceso a la información con número de folio 00005/AXAPUSCO/IP/2021, le informo que en el siguiente link puede encontrar la información requerida; </w:t>
      </w:r>
      <w:hyperlink r:id="rId10" w:history="1">
        <w:r w:rsidRPr="002D1AC9">
          <w:rPr>
            <w:rStyle w:val="Hipervnculo"/>
            <w:rFonts w:ascii="Palatino Linotype" w:hAnsi="Palatino Linotype"/>
            <w:i/>
            <w:color w:val="auto"/>
            <w:sz w:val="22"/>
          </w:rPr>
          <w:t>http://axapusco.edomex.gob.mx/conac</w:t>
        </w:r>
      </w:hyperlink>
      <w:r w:rsidRPr="002D1AC9">
        <w:rPr>
          <w:rFonts w:ascii="Palatino Linotype" w:hAnsi="Palatino Linotype"/>
          <w:i/>
          <w:sz w:val="22"/>
        </w:rPr>
        <w:t xml:space="preserve"> ...” (Sic</w:t>
      </w:r>
      <w:r w:rsidR="002D1AC9" w:rsidRPr="002D1AC9">
        <w:rPr>
          <w:rFonts w:ascii="Palatino Linotype" w:hAnsi="Palatino Linotype"/>
          <w:i/>
          <w:sz w:val="22"/>
        </w:rPr>
        <w:t>)</w:t>
      </w:r>
    </w:p>
    <w:p w14:paraId="4E647A4F" w14:textId="77777777" w:rsidR="00E10DAA" w:rsidRPr="00E10DAA" w:rsidRDefault="00E10DAA" w:rsidP="00E10DAA">
      <w:pPr>
        <w:spacing w:line="276" w:lineRule="auto"/>
        <w:ind w:right="849"/>
        <w:jc w:val="both"/>
        <w:rPr>
          <w:rFonts w:ascii="Palatino Linotype" w:hAnsi="Palatino Linotype" w:cs="Arial"/>
          <w:b/>
          <w:i/>
          <w:sz w:val="22"/>
          <w:szCs w:val="22"/>
          <w:lang w:val="es-MX"/>
        </w:rPr>
      </w:pPr>
    </w:p>
    <w:p w14:paraId="28E7D4FB" w14:textId="1840B25D" w:rsidR="008D3E52" w:rsidRPr="00C87506"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0051">
        <w:rPr>
          <w:rFonts w:ascii="Palatino Linotype" w:eastAsia="Times New Roman" w:hAnsi="Palatino Linotype" w:cs="Arial"/>
          <w:color w:val="000000" w:themeColor="text1"/>
          <w:lang w:val="es-ES"/>
        </w:rPr>
        <w:t xml:space="preserve">El </w:t>
      </w:r>
      <w:r w:rsidR="002D1AC9">
        <w:rPr>
          <w:rFonts w:ascii="Palatino Linotype" w:eastAsia="Times New Roman" w:hAnsi="Palatino Linotype" w:cs="Arial"/>
          <w:b/>
          <w:color w:val="000000" w:themeColor="text1"/>
          <w:lang w:val="es-ES"/>
        </w:rPr>
        <w:t>dieciséis</w:t>
      </w:r>
      <w:r w:rsidRPr="006C22E5">
        <w:rPr>
          <w:rFonts w:ascii="Palatino Linotype" w:eastAsia="Times New Roman" w:hAnsi="Palatino Linotype" w:cs="Arial"/>
          <w:b/>
          <w:color w:val="000000" w:themeColor="text1"/>
          <w:lang w:val="es-ES"/>
        </w:rPr>
        <w:t xml:space="preserve"> (</w:t>
      </w:r>
      <w:r w:rsidR="0082160F">
        <w:rPr>
          <w:rFonts w:ascii="Palatino Linotype" w:eastAsia="Times New Roman" w:hAnsi="Palatino Linotype" w:cs="Arial"/>
          <w:b/>
          <w:color w:val="000000" w:themeColor="text1"/>
          <w:lang w:val="es-ES"/>
        </w:rPr>
        <w:t>1</w:t>
      </w:r>
      <w:r w:rsidR="002D1AC9">
        <w:rPr>
          <w:rFonts w:ascii="Palatino Linotype" w:eastAsia="Times New Roman" w:hAnsi="Palatino Linotype" w:cs="Arial"/>
          <w:b/>
          <w:color w:val="000000" w:themeColor="text1"/>
          <w:lang w:val="es-ES"/>
        </w:rPr>
        <w:t>6</w:t>
      </w:r>
      <w:r w:rsidRPr="00C87506">
        <w:rPr>
          <w:rFonts w:ascii="Palatino Linotype" w:eastAsia="Times New Roman" w:hAnsi="Palatino Linotype" w:cs="Arial"/>
          <w:b/>
          <w:color w:val="000000" w:themeColor="text1"/>
          <w:lang w:val="es-ES"/>
        </w:rPr>
        <w:t xml:space="preserve">) de </w:t>
      </w:r>
      <w:r w:rsidR="0082160F">
        <w:rPr>
          <w:rFonts w:ascii="Palatino Linotype" w:eastAsia="Times New Roman" w:hAnsi="Palatino Linotype" w:cs="Arial"/>
          <w:b/>
          <w:color w:val="000000" w:themeColor="text1"/>
          <w:lang w:val="es-ES"/>
        </w:rPr>
        <w:t>marzo</w:t>
      </w:r>
      <w:r w:rsidRPr="00C87506">
        <w:rPr>
          <w:rFonts w:ascii="Palatino Linotype" w:eastAsia="Times New Roman" w:hAnsi="Palatino Linotype" w:cs="Arial"/>
          <w:color w:val="000000" w:themeColor="text1"/>
          <w:lang w:val="es-ES"/>
        </w:rPr>
        <w:t xml:space="preserve"> de dos mil </w:t>
      </w:r>
      <w:r w:rsidR="006C22E5" w:rsidRPr="00C87506">
        <w:rPr>
          <w:rFonts w:ascii="Palatino Linotype" w:eastAsia="Times New Roman" w:hAnsi="Palatino Linotype" w:cs="Arial"/>
          <w:color w:val="000000" w:themeColor="text1"/>
          <w:lang w:val="es-ES"/>
        </w:rPr>
        <w:t>ve</w:t>
      </w:r>
      <w:r w:rsidR="00831A73">
        <w:rPr>
          <w:rFonts w:ascii="Palatino Linotype" w:eastAsia="Times New Roman" w:hAnsi="Palatino Linotype" w:cs="Arial"/>
          <w:color w:val="000000" w:themeColor="text1"/>
          <w:lang w:val="es-ES"/>
        </w:rPr>
        <w:t>intiuno</w:t>
      </w:r>
      <w:r w:rsidRPr="00C87506">
        <w:rPr>
          <w:rFonts w:ascii="Palatino Linotype" w:eastAsia="Times New Roman" w:hAnsi="Palatino Linotype" w:cs="Arial"/>
          <w:color w:val="000000" w:themeColor="text1"/>
          <w:lang w:val="es-ES"/>
        </w:rPr>
        <w:t xml:space="preserve">, </w:t>
      </w:r>
      <w:r w:rsidRPr="00C87506">
        <w:rPr>
          <w:rFonts w:ascii="Palatino Linotype" w:hAnsi="Palatino Linotype"/>
          <w:color w:val="000000" w:themeColor="text1"/>
        </w:rPr>
        <w:t xml:space="preserve">se </w:t>
      </w:r>
      <w:r w:rsidRPr="00C87506">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0550A41D" w14:textId="77777777" w:rsidR="008D3E52" w:rsidRPr="008D3E52" w:rsidRDefault="008D3E52" w:rsidP="008D3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6219A1" w14:textId="77777777" w:rsidR="00831A73" w:rsidRPr="00831A73" w:rsidRDefault="00946C27" w:rsidP="000E0AB4">
      <w:pPr>
        <w:pStyle w:val="Prrafodelista"/>
        <w:numPr>
          <w:ilvl w:val="0"/>
          <w:numId w:val="2"/>
        </w:numPr>
        <w:spacing w:line="360" w:lineRule="auto"/>
        <w:ind w:left="851" w:right="567" w:hanging="284"/>
        <w:jc w:val="both"/>
        <w:rPr>
          <w:rFonts w:ascii="Palatino Linotype" w:hAnsi="Palatino Linotype"/>
          <w:i/>
          <w:color w:val="000000"/>
          <w:sz w:val="22"/>
        </w:rPr>
      </w:pPr>
      <w:bookmarkStart w:id="18" w:name="_Toc504377966"/>
      <w:r w:rsidRPr="002B50EC">
        <w:rPr>
          <w:rFonts w:ascii="Palatino Linotype" w:eastAsia="Calibri" w:hAnsi="Palatino Linotype" w:cs="Arial"/>
          <w:b/>
          <w:sz w:val="22"/>
        </w:rPr>
        <w:t>Acto impugnado</w:t>
      </w:r>
      <w:r w:rsidRPr="002B50EC">
        <w:rPr>
          <w:rFonts w:ascii="Palatino Linotype" w:eastAsia="Calibri" w:hAnsi="Palatino Linotype" w:cs="Arial"/>
          <w:sz w:val="22"/>
        </w:rPr>
        <w:t>:</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p>
    <w:p w14:paraId="16C5AADD" w14:textId="789EAAD7" w:rsidR="005E70EB" w:rsidRDefault="0082160F" w:rsidP="0082160F">
      <w:pPr>
        <w:pStyle w:val="Prrafodelista"/>
        <w:spacing w:after="160" w:line="259" w:lineRule="auto"/>
        <w:ind w:left="567"/>
        <w:jc w:val="both"/>
        <w:rPr>
          <w:rFonts w:ascii="Palatino Linotype" w:hAnsi="Palatino Linotype"/>
          <w:i/>
          <w:color w:val="000000"/>
          <w:sz w:val="22"/>
          <w:szCs w:val="22"/>
        </w:rPr>
      </w:pPr>
      <w:r w:rsidRPr="0082160F">
        <w:rPr>
          <w:rFonts w:ascii="Palatino Linotype" w:hAnsi="Palatino Linotype"/>
          <w:i/>
          <w:color w:val="000000"/>
          <w:sz w:val="22"/>
          <w:szCs w:val="22"/>
        </w:rPr>
        <w:t>“</w:t>
      </w:r>
      <w:r w:rsidR="002D1AC9" w:rsidRPr="00C679B4">
        <w:rPr>
          <w:rFonts w:ascii="Palatino Linotype" w:hAnsi="Palatino Linotype"/>
          <w:i/>
          <w:color w:val="000000"/>
          <w:sz w:val="22"/>
          <w:szCs w:val="22"/>
        </w:rPr>
        <w:t>la respuesta del Sujeto Obligado</w:t>
      </w:r>
      <w:r w:rsidRPr="0082160F">
        <w:rPr>
          <w:rFonts w:ascii="Palatino Linotype" w:hAnsi="Palatino Linotype"/>
          <w:i/>
          <w:color w:val="000000"/>
          <w:sz w:val="22"/>
          <w:szCs w:val="22"/>
        </w:rPr>
        <w:t>” (Sic)</w:t>
      </w:r>
    </w:p>
    <w:p w14:paraId="52E52381" w14:textId="77777777" w:rsidR="0082160F" w:rsidRPr="0082160F" w:rsidRDefault="0082160F" w:rsidP="0082160F">
      <w:pPr>
        <w:pStyle w:val="Prrafodelista"/>
        <w:spacing w:after="160" w:line="259" w:lineRule="auto"/>
        <w:ind w:left="567"/>
        <w:jc w:val="both"/>
        <w:rPr>
          <w:rFonts w:ascii="Palatino Linotype" w:hAnsi="Palatino Linotype"/>
          <w:i/>
          <w:sz w:val="22"/>
          <w:szCs w:val="22"/>
        </w:rPr>
      </w:pPr>
    </w:p>
    <w:p w14:paraId="231FD99D" w14:textId="77777777" w:rsidR="006C22E5" w:rsidRPr="006426C4" w:rsidRDefault="00946C27" w:rsidP="000E0AB4">
      <w:pPr>
        <w:pStyle w:val="Prrafodelista"/>
        <w:numPr>
          <w:ilvl w:val="0"/>
          <w:numId w:val="2"/>
        </w:numPr>
        <w:tabs>
          <w:tab w:val="left" w:pos="0"/>
        </w:tabs>
        <w:spacing w:line="276" w:lineRule="auto"/>
        <w:ind w:left="851" w:right="616" w:hanging="284"/>
        <w:jc w:val="both"/>
        <w:rPr>
          <w:rFonts w:ascii="Palatino Linotype" w:eastAsia="Calibri" w:hAnsi="Palatino Linotype" w:cs="Arial"/>
          <w:i/>
          <w:sz w:val="22"/>
        </w:rPr>
      </w:pPr>
      <w:bookmarkStart w:id="33" w:name="_Toc504377967"/>
      <w:r w:rsidRPr="002B50EC">
        <w:rPr>
          <w:rFonts w:ascii="Palatino Linotype" w:eastAsia="Calibri" w:hAnsi="Palatino Linotype" w:cs="Arial"/>
          <w:b/>
          <w:sz w:val="22"/>
        </w:rPr>
        <w:t>Razones o Motivos de inconformidad</w:t>
      </w:r>
      <w:r w:rsidRPr="002B50EC">
        <w:rPr>
          <w:rFonts w:ascii="Palatino Linotype" w:eastAsia="Calibri" w:hAnsi="Palatino Linotype" w:cs="Arial"/>
          <w:sz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2B50EC">
        <w:rPr>
          <w:rFonts w:ascii="Palatino Linotype" w:eastAsia="Calibri" w:hAnsi="Palatino Linotype" w:cs="Arial"/>
          <w:sz w:val="22"/>
        </w:rPr>
        <w:t xml:space="preserve"> </w:t>
      </w:r>
    </w:p>
    <w:p w14:paraId="6CC63BEF" w14:textId="789680C9" w:rsidR="00122818" w:rsidRPr="0082160F" w:rsidRDefault="0082160F" w:rsidP="0082160F">
      <w:pPr>
        <w:spacing w:line="276" w:lineRule="auto"/>
        <w:ind w:left="567" w:right="565"/>
        <w:jc w:val="both"/>
        <w:rPr>
          <w:rFonts w:ascii="Palatino Linotype" w:hAnsi="Palatino Linotype"/>
          <w:i/>
          <w:sz w:val="22"/>
          <w:szCs w:val="22"/>
        </w:rPr>
      </w:pPr>
      <w:r w:rsidRPr="0082160F">
        <w:rPr>
          <w:rFonts w:ascii="Palatino Linotype" w:hAnsi="Palatino Linotype"/>
          <w:i/>
          <w:sz w:val="22"/>
          <w:szCs w:val="22"/>
        </w:rPr>
        <w:t>“</w:t>
      </w:r>
      <w:r w:rsidR="002D1AC9" w:rsidRPr="00C679B4">
        <w:rPr>
          <w:rFonts w:ascii="Palatino Linotype" w:hAnsi="Palatino Linotype"/>
          <w:i/>
          <w:color w:val="000000"/>
          <w:sz w:val="22"/>
          <w:szCs w:val="22"/>
        </w:rPr>
        <w:t xml:space="preserve">remite a una liga donde no se encuentra la información solicitada y no sirven los enlaces de cada apartado, por lo cual el sujeto obligado es omiso en rendir cuentas” </w:t>
      </w:r>
      <w:r w:rsidRPr="0082160F">
        <w:rPr>
          <w:rFonts w:ascii="Palatino Linotype" w:hAnsi="Palatino Linotype"/>
          <w:i/>
          <w:sz w:val="22"/>
          <w:szCs w:val="22"/>
        </w:rPr>
        <w:t>(Sic)</w:t>
      </w:r>
    </w:p>
    <w:p w14:paraId="5144A5E1" w14:textId="77777777" w:rsidR="00C87506" w:rsidRPr="00122818" w:rsidRDefault="00C87506" w:rsidP="005E70EB">
      <w:pPr>
        <w:spacing w:line="360" w:lineRule="auto"/>
        <w:ind w:left="567" w:right="565"/>
        <w:jc w:val="both"/>
        <w:rPr>
          <w:rFonts w:ascii="Palatino Linotype" w:hAnsi="Palatino Linotype"/>
          <w:sz w:val="21"/>
          <w:szCs w:val="22"/>
        </w:rPr>
      </w:pPr>
    </w:p>
    <w:p w14:paraId="29D3B00F" w14:textId="15DD0CBA" w:rsidR="00946C27" w:rsidRPr="00946C27"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B0348">
        <w:rPr>
          <w:rFonts w:ascii="Palatino Linotype" w:eastAsia="Times New Roman" w:hAnsi="Palatino Linotype" w:cs="Arial"/>
          <w:color w:val="000000" w:themeColor="text1"/>
          <w:lang w:val="es-ES"/>
        </w:rPr>
        <w:t>Se registró el recurso de revisión bajo el número</w:t>
      </w:r>
      <w:r w:rsidR="006C22E5">
        <w:rPr>
          <w:rFonts w:ascii="Palatino Linotype" w:eastAsia="Times New Roman" w:hAnsi="Palatino Linotype" w:cs="Arial"/>
          <w:color w:val="000000" w:themeColor="text1"/>
          <w:lang w:val="es-ES"/>
        </w:rPr>
        <w:t xml:space="preserve"> </w:t>
      </w:r>
      <w:r w:rsidR="00C87506">
        <w:rPr>
          <w:rFonts w:ascii="Palatino Linotype" w:eastAsia="Times New Roman" w:hAnsi="Palatino Linotype" w:cs="Arial"/>
          <w:b/>
          <w:color w:val="000000" w:themeColor="text1"/>
          <w:lang w:val="es-ES"/>
        </w:rPr>
        <w:t>0</w:t>
      </w:r>
      <w:r w:rsidR="002D1AC9">
        <w:rPr>
          <w:rFonts w:ascii="Palatino Linotype" w:eastAsia="Times New Roman" w:hAnsi="Palatino Linotype" w:cs="Arial"/>
          <w:b/>
          <w:color w:val="000000" w:themeColor="text1"/>
          <w:lang w:val="es-ES"/>
        </w:rPr>
        <w:t>1108</w:t>
      </w:r>
      <w:r w:rsidR="006C22E5" w:rsidRPr="006C22E5">
        <w:rPr>
          <w:rFonts w:ascii="Palatino Linotype" w:eastAsia="Times New Roman" w:hAnsi="Palatino Linotype" w:cs="Arial"/>
          <w:b/>
          <w:color w:val="000000" w:themeColor="text1"/>
          <w:lang w:val="es-ES"/>
        </w:rPr>
        <w:t>/INFOEM/RR/202</w:t>
      </w:r>
      <w:r w:rsidR="0082160F">
        <w:rPr>
          <w:rFonts w:ascii="Palatino Linotype" w:eastAsia="Times New Roman" w:hAnsi="Palatino Linotype" w:cs="Arial"/>
          <w:b/>
          <w:color w:val="000000" w:themeColor="text1"/>
          <w:lang w:val="es-ES"/>
        </w:rPr>
        <w:t>1</w:t>
      </w:r>
      <w:r w:rsidR="006C22E5">
        <w:rPr>
          <w:rFonts w:ascii="Palatino Linotype" w:hAnsi="Palatino Linotype" w:cs="Arial"/>
          <w:bCs/>
          <w:color w:val="000000" w:themeColor="text1"/>
        </w:rPr>
        <w:t>, asi</w:t>
      </w:r>
      <w:r w:rsidRPr="00CB0348">
        <w:rPr>
          <w:rFonts w:ascii="Palatino Linotype" w:hAnsi="Palatino Linotype" w:cs="Arial"/>
          <w:bCs/>
          <w:color w:val="000000" w:themeColor="text1"/>
        </w:rPr>
        <w:t>mismo</w:t>
      </w:r>
      <w:r w:rsidR="006C22E5">
        <w:rPr>
          <w:rFonts w:ascii="Palatino Linotype" w:hAnsi="Palatino Linotype" w:cs="Arial"/>
          <w:bCs/>
          <w:color w:val="000000" w:themeColor="text1"/>
        </w:rPr>
        <w:t>,</w:t>
      </w:r>
      <w:r w:rsidRPr="00CB0348">
        <w:rPr>
          <w:rFonts w:ascii="Palatino Linotype" w:hAnsi="Palatino Linotype" w:cs="Arial"/>
          <w:bCs/>
          <w:color w:val="000000" w:themeColor="text1"/>
        </w:rPr>
        <w:t xml:space="preserve"> con fundamento en lo dispuesto por el </w:t>
      </w:r>
      <w:r w:rsidRPr="00CB0348">
        <w:rPr>
          <w:rFonts w:ascii="Palatino Linotype" w:eastAsia="Calibri" w:hAnsi="Palatino Linotype" w:cs="Arial"/>
          <w:color w:val="000000" w:themeColor="text1"/>
          <w:lang w:val="es-ES"/>
        </w:rPr>
        <w:t xml:space="preserve">artículo 185 fracción I de la </w:t>
      </w:r>
      <w:r w:rsidRPr="00CB0348">
        <w:rPr>
          <w:rFonts w:ascii="Palatino Linotype" w:eastAsia="Calibri" w:hAnsi="Palatino Linotype" w:cs="Arial"/>
          <w:b/>
          <w:color w:val="000000" w:themeColor="text1"/>
          <w:lang w:val="es-ES"/>
        </w:rPr>
        <w:t xml:space="preserve">Ley de Transparencia y Acceso a la Información Pública del Estado de México y Municipios </w:t>
      </w:r>
      <w:r w:rsidRPr="00CB0348">
        <w:rPr>
          <w:rFonts w:ascii="Palatino Linotype" w:eastAsia="Times New Roman" w:hAnsi="Palatino Linotype" w:cs="Arial"/>
          <w:color w:val="000000" w:themeColor="text1"/>
          <w:lang w:val="es-ES"/>
        </w:rPr>
        <w:t xml:space="preserve">se turnó al </w:t>
      </w:r>
      <w:r w:rsidRPr="00CB0348">
        <w:rPr>
          <w:rFonts w:ascii="Palatino Linotype" w:eastAsia="Times New Roman" w:hAnsi="Palatino Linotype" w:cs="Arial"/>
          <w:b/>
          <w:color w:val="000000" w:themeColor="text1"/>
          <w:lang w:val="es-ES"/>
        </w:rPr>
        <w:t xml:space="preserve">Comisionado José Guadalupe Luna Hernández, </w:t>
      </w:r>
      <w:r w:rsidRPr="00CB0348">
        <w:rPr>
          <w:rFonts w:ascii="Palatino Linotype" w:eastAsia="Times New Roman" w:hAnsi="Palatino Linotype" w:cs="Arial"/>
          <w:color w:val="000000" w:themeColor="text1"/>
          <w:lang w:val="es-ES"/>
        </w:rPr>
        <w:t xml:space="preserve">con el objeto de </w:t>
      </w:r>
      <w:r w:rsidRPr="00CB0348">
        <w:rPr>
          <w:rFonts w:ascii="Palatino Linotype" w:eastAsia="Times New Roman" w:hAnsi="Palatino Linotype" w:cs="Arial"/>
          <w:color w:val="000000" w:themeColor="text1"/>
          <w:lang w:val="es-MX"/>
        </w:rPr>
        <w:t>su análisis.</w:t>
      </w:r>
    </w:p>
    <w:p w14:paraId="1F65160C"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3DC94AED" w:rsidR="00583389" w:rsidRPr="00744B6C" w:rsidRDefault="00220DD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rPr>
        <w:t xml:space="preserve">El </w:t>
      </w:r>
      <w:r w:rsidRPr="00946C27">
        <w:rPr>
          <w:rFonts w:ascii="Palatino Linotype" w:eastAsia="Calibri" w:hAnsi="Palatino Linotype" w:cs="Times New Roman"/>
        </w:rPr>
        <w:t>Comisionado</w:t>
      </w:r>
      <w:r w:rsidRPr="00946C27">
        <w:rPr>
          <w:rFonts w:ascii="Palatino Linotype" w:eastAsia="Calibri" w:hAnsi="Palatino Linotype" w:cs="Arial"/>
        </w:rPr>
        <w:t xml:space="preserve"> Ponente con fundamento en lo dispuesto por el artículo 185 fracción II de la ley de la materia, a través de</w:t>
      </w:r>
      <w:r w:rsidR="000E6965">
        <w:rPr>
          <w:rFonts w:ascii="Palatino Linotype" w:eastAsia="Calibri" w:hAnsi="Palatino Linotype" w:cs="Arial"/>
        </w:rPr>
        <w:t>l</w:t>
      </w:r>
      <w:r w:rsidRPr="00946C27">
        <w:rPr>
          <w:rFonts w:ascii="Palatino Linotype" w:eastAsia="Calibri" w:hAnsi="Palatino Linotype" w:cs="Arial"/>
        </w:rPr>
        <w:t xml:space="preserve"> acuerdo de admisión de</w:t>
      </w:r>
      <w:r w:rsidR="000E6965">
        <w:rPr>
          <w:rFonts w:ascii="Palatino Linotype" w:eastAsia="Calibri" w:hAnsi="Palatino Linotype" w:cs="Arial"/>
        </w:rPr>
        <w:t xml:space="preserve">l </w:t>
      </w:r>
      <w:r w:rsidR="002D1AC9">
        <w:rPr>
          <w:rFonts w:ascii="Palatino Linotype" w:eastAsia="Calibri" w:hAnsi="Palatino Linotype" w:cs="Arial"/>
          <w:b/>
        </w:rPr>
        <w:t>diecisiete</w:t>
      </w:r>
      <w:r w:rsidR="0082160F">
        <w:rPr>
          <w:rFonts w:ascii="Palatino Linotype" w:eastAsia="Calibri" w:hAnsi="Palatino Linotype" w:cs="Arial"/>
          <w:b/>
        </w:rPr>
        <w:t xml:space="preserve"> </w:t>
      </w:r>
      <w:r w:rsidR="002D1AC9">
        <w:rPr>
          <w:rFonts w:ascii="Palatino Linotype" w:eastAsia="Calibri" w:hAnsi="Palatino Linotype" w:cs="Arial"/>
          <w:b/>
          <w:color w:val="000000" w:themeColor="text1"/>
          <w:lang w:val="es-ES"/>
        </w:rPr>
        <w:t>(17</w:t>
      </w:r>
      <w:r w:rsidR="0007635F" w:rsidRPr="000E6965">
        <w:rPr>
          <w:rFonts w:ascii="Palatino Linotype" w:eastAsia="Calibri" w:hAnsi="Palatino Linotype" w:cs="Arial"/>
          <w:b/>
          <w:color w:val="000000" w:themeColor="text1"/>
          <w:lang w:val="es-ES"/>
        </w:rPr>
        <w:t xml:space="preserve">) de </w:t>
      </w:r>
      <w:r w:rsidR="0082160F">
        <w:rPr>
          <w:rFonts w:ascii="Palatino Linotype" w:eastAsia="Calibri" w:hAnsi="Palatino Linotype" w:cs="Arial"/>
          <w:b/>
          <w:color w:val="000000" w:themeColor="text1"/>
          <w:lang w:val="es-ES"/>
        </w:rPr>
        <w:t>marzo</w:t>
      </w:r>
      <w:r w:rsidR="0007635F" w:rsidRPr="00946C27">
        <w:rPr>
          <w:rFonts w:ascii="Palatino Linotype" w:eastAsia="Calibri" w:hAnsi="Palatino Linotype" w:cs="Arial"/>
          <w:color w:val="000000" w:themeColor="text1"/>
          <w:lang w:val="es-ES"/>
        </w:rPr>
        <w:t xml:space="preserve"> de dos mil </w:t>
      </w:r>
      <w:r w:rsidR="000E6965">
        <w:rPr>
          <w:rFonts w:ascii="Palatino Linotype" w:eastAsia="Calibri" w:hAnsi="Palatino Linotype" w:cs="Arial"/>
          <w:color w:val="000000" w:themeColor="text1"/>
          <w:lang w:val="es-ES"/>
        </w:rPr>
        <w:t>veint</w:t>
      </w:r>
      <w:r w:rsidR="007C2FE4">
        <w:rPr>
          <w:rFonts w:ascii="Palatino Linotype" w:eastAsia="Calibri" w:hAnsi="Palatino Linotype" w:cs="Arial"/>
          <w:color w:val="000000" w:themeColor="text1"/>
          <w:lang w:val="es-ES"/>
        </w:rPr>
        <w:t>iuno</w:t>
      </w:r>
      <w:r w:rsidRPr="00946C27">
        <w:rPr>
          <w:rFonts w:ascii="Palatino Linotype" w:eastAsia="Calibri" w:hAnsi="Palatino Linotype" w:cs="Arial"/>
        </w:rPr>
        <w:t xml:space="preserve">, puso a disposición de las partes el expediente electrónico vía Sistema de Acceso a la Información Mexiquense </w:t>
      </w:r>
      <w:r w:rsidRPr="00946C27">
        <w:rPr>
          <w:rFonts w:ascii="Palatino Linotype" w:eastAsia="Calibri" w:hAnsi="Palatino Linotype" w:cs="Arial"/>
          <w:b/>
        </w:rPr>
        <w:t xml:space="preserve">SAIMEX </w:t>
      </w:r>
      <w:r w:rsidRPr="00946C27">
        <w:rPr>
          <w:rFonts w:ascii="Palatino Linotype" w:eastAsia="Calibri" w:hAnsi="Palatino Linotype" w:cs="Arial"/>
        </w:rPr>
        <w:t>a efecto de que en un plazo máximo de siete días manifestaran</w:t>
      </w:r>
      <w:r w:rsidR="00113BE4">
        <w:rPr>
          <w:rFonts w:ascii="Palatino Linotype" w:eastAsia="Calibri" w:hAnsi="Palatino Linotype" w:cs="Arial"/>
        </w:rPr>
        <w:t xml:space="preserve"> lo que a su derecho conviniera</w:t>
      </w:r>
      <w:r w:rsidRPr="00946C27">
        <w:rPr>
          <w:rFonts w:ascii="Palatino Linotype" w:eastAsia="Calibri" w:hAnsi="Palatino Linotype" w:cs="Arial"/>
        </w:rPr>
        <w:t>, ofrecieran pruebas</w:t>
      </w:r>
      <w:r w:rsidR="000E6965">
        <w:rPr>
          <w:rFonts w:ascii="Palatino Linotype" w:eastAsia="Calibri" w:hAnsi="Palatino Linotype" w:cs="Arial"/>
        </w:rPr>
        <w:t xml:space="preserve"> y alegatos según corresponda al caso concreto</w:t>
      </w:r>
      <w:r w:rsidRPr="00946C27">
        <w:rPr>
          <w:rFonts w:ascii="Palatino Linotype" w:eastAsia="Calibri" w:hAnsi="Palatino Linotype" w:cs="Arial"/>
        </w:rPr>
        <w:t xml:space="preserve">, de esta forma </w:t>
      </w:r>
      <w:r w:rsidRPr="00744B6C">
        <w:rPr>
          <w:rFonts w:ascii="Palatino Linotype" w:eastAsia="Calibri" w:hAnsi="Palatino Linotype" w:cs="Arial"/>
        </w:rPr>
        <w:t xml:space="preserve">para que el </w:t>
      </w:r>
      <w:r w:rsidRPr="00744B6C">
        <w:rPr>
          <w:rFonts w:ascii="Palatino Linotype" w:eastAsia="Calibri" w:hAnsi="Palatino Linotype" w:cs="Arial"/>
          <w:b/>
        </w:rPr>
        <w:t>SUJETO OBLIGADO</w:t>
      </w:r>
      <w:r w:rsidRPr="00744B6C">
        <w:rPr>
          <w:rFonts w:ascii="Palatino Linotype" w:eastAsia="Calibri" w:hAnsi="Palatino Linotype" w:cs="Arial"/>
        </w:rPr>
        <w:t xml:space="preserve"> presentará el Informe Justificado procedente.</w:t>
      </w:r>
    </w:p>
    <w:p w14:paraId="5536C7DA" w14:textId="77777777" w:rsidR="002B50EC" w:rsidRPr="00744B6C"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0D8B2E" w14:textId="11869A8F" w:rsidR="00AF499C" w:rsidRPr="00AF499C" w:rsidRDefault="00744B6C" w:rsidP="00AF499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44B6C">
        <w:rPr>
          <w:rFonts w:ascii="Palatino Linotype" w:eastAsia="Calibri" w:hAnsi="Palatino Linotype" w:cs="Arial"/>
          <w:color w:val="000000" w:themeColor="text1"/>
          <w:lang w:val="es-ES"/>
        </w:rPr>
        <w:t xml:space="preserve">De las constancias que </w:t>
      </w:r>
      <w:r w:rsidRPr="00744B6C">
        <w:rPr>
          <w:rFonts w:ascii="Palatino Linotype" w:eastAsia="Calibri" w:hAnsi="Palatino Linotype" w:cs="Arial"/>
          <w:lang w:val="es-ES"/>
        </w:rPr>
        <w:t>obran e</w:t>
      </w:r>
      <w:r>
        <w:rPr>
          <w:rFonts w:ascii="Palatino Linotype" w:eastAsia="Calibri" w:hAnsi="Palatino Linotype" w:cs="Arial"/>
          <w:lang w:val="es-ES"/>
        </w:rPr>
        <w:t xml:space="preserve">n el expediente electrónico de </w:t>
      </w:r>
      <w:r w:rsidRPr="00744B6C">
        <w:rPr>
          <w:rFonts w:ascii="Palatino Linotype" w:eastAsia="Calibri" w:hAnsi="Palatino Linotype" w:cs="Arial"/>
          <w:lang w:val="es-ES"/>
        </w:rPr>
        <w:t xml:space="preserve">SAIMEX, se aprecia que tanto el </w:t>
      </w:r>
      <w:r w:rsidRPr="00744B6C">
        <w:rPr>
          <w:rFonts w:ascii="Palatino Linotype" w:eastAsia="Calibri" w:hAnsi="Palatino Linotype" w:cs="Arial"/>
          <w:b/>
          <w:lang w:val="es-ES"/>
        </w:rPr>
        <w:t>SUJETO OBLIGADO</w:t>
      </w:r>
      <w:r w:rsidRPr="00744B6C">
        <w:rPr>
          <w:rFonts w:ascii="Palatino Linotype" w:eastAsia="Calibri" w:hAnsi="Palatino Linotype" w:cs="Arial"/>
          <w:lang w:val="es-ES"/>
        </w:rPr>
        <w:t xml:space="preserve"> como el recurrente fueron omisos en realizar manifestaciones, se inserta imagen de referencia.</w:t>
      </w:r>
    </w:p>
    <w:p w14:paraId="2F155601" w14:textId="6B1178AA" w:rsidR="00AF499C" w:rsidRPr="00744B6C" w:rsidRDefault="00AF499C" w:rsidP="00AF49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rFonts w:ascii="Palatino Linotype" w:eastAsia="Calibri" w:hAnsi="Palatino Linotype" w:cs="Arial"/>
          <w:noProof/>
          <w:lang w:val="es-MX" w:eastAsia="es-MX"/>
        </w:rPr>
        <w:lastRenderedPageBreak/>
        <w:drawing>
          <wp:inline distT="0" distB="0" distL="0" distR="0" wp14:anchorId="184F0FA4" wp14:editId="09119FF9">
            <wp:extent cx="5579745" cy="1511935"/>
            <wp:effectExtent l="12700" t="12700" r="8255" b="120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4-30 a la(s) 2.31.51.png"/>
                    <pic:cNvPicPr/>
                  </pic:nvPicPr>
                  <pic:blipFill>
                    <a:blip r:embed="rId11"/>
                    <a:stretch>
                      <a:fillRect/>
                    </a:stretch>
                  </pic:blipFill>
                  <pic:spPr>
                    <a:xfrm>
                      <a:off x="0" y="0"/>
                      <a:ext cx="5579745" cy="1511935"/>
                    </a:xfrm>
                    <a:prstGeom prst="rect">
                      <a:avLst/>
                    </a:prstGeom>
                    <a:ln>
                      <a:solidFill>
                        <a:schemeClr val="tx1"/>
                      </a:solidFill>
                    </a:ln>
                  </pic:spPr>
                </pic:pic>
              </a:graphicData>
            </a:graphic>
          </wp:inline>
        </w:drawing>
      </w:r>
    </w:p>
    <w:p w14:paraId="4AD75AF9" w14:textId="77777777" w:rsidR="00752BC3" w:rsidRPr="009D2A3C" w:rsidRDefault="00752BC3" w:rsidP="009D2A3C">
      <w:pPr>
        <w:spacing w:line="276" w:lineRule="auto"/>
        <w:ind w:right="565"/>
        <w:jc w:val="both"/>
        <w:rPr>
          <w:rFonts w:ascii="Palatino Linotype" w:hAnsi="Palatino Linotype" w:cs="Arial"/>
          <w:b/>
          <w:sz w:val="22"/>
          <w:szCs w:val="22"/>
          <w:highlight w:val="yellow"/>
          <w:lang w:val="es-MX"/>
        </w:rPr>
      </w:pPr>
    </w:p>
    <w:p w14:paraId="0381B1A9" w14:textId="57190C6E" w:rsidR="00CD6B48" w:rsidRDefault="009B36C8" w:rsidP="001A1004">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rPr>
        <w:t>El Comisionado Ponente decretó</w:t>
      </w:r>
      <w:r w:rsidR="00AD225D">
        <w:rPr>
          <w:rFonts w:ascii="Palatino Linotype" w:hAnsi="Palatino Linotype"/>
        </w:rPr>
        <w:t xml:space="preserve"> el cierre de instrucción mediante acuerdo del </w:t>
      </w:r>
      <w:r w:rsidR="002D1AC9">
        <w:rPr>
          <w:rFonts w:ascii="Palatino Linotype" w:hAnsi="Palatino Linotype"/>
          <w:b/>
        </w:rPr>
        <w:t>veintiocho (28</w:t>
      </w:r>
      <w:r w:rsidR="00BE2314" w:rsidRPr="00AD225D">
        <w:rPr>
          <w:rFonts w:ascii="Palatino Linotype" w:hAnsi="Palatino Linotype"/>
          <w:b/>
        </w:rPr>
        <w:t xml:space="preserve">) de </w:t>
      </w:r>
      <w:r w:rsidR="0082160F">
        <w:rPr>
          <w:rFonts w:ascii="Palatino Linotype" w:hAnsi="Palatino Linotype"/>
          <w:b/>
        </w:rPr>
        <w:t>abril</w:t>
      </w:r>
      <w:r w:rsidR="00BE2314" w:rsidRPr="00AD225D">
        <w:rPr>
          <w:rFonts w:ascii="Palatino Linotype" w:hAnsi="Palatino Linotype"/>
        </w:rPr>
        <w:t xml:space="preserve"> de</w:t>
      </w:r>
      <w:r w:rsidR="007C2FE4">
        <w:rPr>
          <w:rFonts w:ascii="Palatino Linotype" w:hAnsi="Palatino Linotype"/>
        </w:rPr>
        <w:t xml:space="preserve"> dos mil veintiuno</w:t>
      </w:r>
      <w:r w:rsidR="00AD225D">
        <w:rPr>
          <w:rFonts w:ascii="Palatino Linotype" w:hAnsi="Palatino Linotype"/>
        </w:rPr>
        <w:t>;</w:t>
      </w:r>
      <w:r w:rsidR="00BE2314" w:rsidRPr="00AD225D">
        <w:rPr>
          <w:rFonts w:ascii="Palatino Linotype" w:hAnsi="Palatino Linotype"/>
        </w:rPr>
        <w:t xml:space="preserve"> </w:t>
      </w:r>
      <w:r w:rsidR="00AD225D">
        <w:rPr>
          <w:rFonts w:ascii="Palatino Linotype" w:hAnsi="Palatino Linotype"/>
        </w:rPr>
        <w:t>por lo que se ordenó turnar el expediente a resolución</w:t>
      </w:r>
      <w:r w:rsidR="00BE2314" w:rsidRPr="00AD225D">
        <w:rPr>
          <w:rFonts w:ascii="Palatino Linotype" w:hAnsi="Palatino Linotype"/>
        </w:rPr>
        <w:t xml:space="preserve">, </w:t>
      </w:r>
      <w:r w:rsidR="007C2FE4">
        <w:rPr>
          <w:rFonts w:ascii="Palatino Linotype" w:hAnsi="Palatino Linotype"/>
        </w:rPr>
        <w:t xml:space="preserve">misma que ahora se pronuncia; y </w:t>
      </w:r>
      <w:r w:rsidR="007C2FE4" w:rsidRPr="00AD225D">
        <w:rPr>
          <w:rFonts w:ascii="Palatino Linotype" w:hAnsi="Palatino Linotype"/>
        </w:rPr>
        <w:t xml:space="preserve">- - - - - - - - - - - - - - - - </w:t>
      </w:r>
      <w:r w:rsidR="00683DCF">
        <w:rPr>
          <w:rFonts w:ascii="Palatino Linotype" w:hAnsi="Palatino Linotype"/>
        </w:rPr>
        <w:t>- - -</w:t>
      </w:r>
      <w:r w:rsidR="0082160F">
        <w:rPr>
          <w:rFonts w:ascii="Palatino Linotype" w:hAnsi="Palatino Linotype"/>
        </w:rPr>
        <w:t xml:space="preserve"> </w:t>
      </w:r>
    </w:p>
    <w:p w14:paraId="11E28F55" w14:textId="77777777" w:rsidR="0082160F" w:rsidRPr="0082160F" w:rsidRDefault="0082160F" w:rsidP="0082160F">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5D4F86" w:rsidRDefault="00946C27" w:rsidP="005D4F86">
      <w:pPr>
        <w:pStyle w:val="Ttulo2"/>
        <w:jc w:val="center"/>
        <w:rPr>
          <w:rFonts w:ascii="Palatino Linotype" w:hAnsi="Palatino Linotype"/>
          <w:b/>
          <w:color w:val="000000" w:themeColor="text1"/>
          <w:sz w:val="24"/>
          <w:szCs w:val="24"/>
        </w:rPr>
      </w:pPr>
      <w:bookmarkStart w:id="34" w:name="_Toc70697798"/>
      <w:r w:rsidRPr="005D4F86">
        <w:rPr>
          <w:rFonts w:ascii="Palatino Linotype" w:hAnsi="Palatino Linotype"/>
          <w:b/>
          <w:color w:val="000000" w:themeColor="text1"/>
          <w:sz w:val="24"/>
          <w:szCs w:val="24"/>
        </w:rPr>
        <w:t>CONSIDERANDO</w:t>
      </w:r>
      <w:bookmarkEnd w:id="34"/>
    </w:p>
    <w:p w14:paraId="6A5FAF93" w14:textId="77777777" w:rsidR="00946C27" w:rsidRPr="00946C27" w:rsidRDefault="00946C27" w:rsidP="00946C27">
      <w:pPr>
        <w:rPr>
          <w:lang w:eastAsia="en-US"/>
        </w:rPr>
      </w:pPr>
    </w:p>
    <w:p w14:paraId="2CEF2C06" w14:textId="30F762B1" w:rsidR="00946C27" w:rsidRPr="00C1682A"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70697799"/>
      <w:r w:rsidRPr="00C1682A">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153E00"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682A">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C1682A">
        <w:rPr>
          <w:rFonts w:ascii="Palatino Linotype" w:eastAsia="Calibri" w:hAnsi="Palatino Linotype" w:cs="Times New Roman"/>
          <w:b/>
        </w:rPr>
        <w:t>Constitución Política de los Estados Unidos Mexicanos</w:t>
      </w:r>
      <w:r w:rsidRPr="00C1682A">
        <w:rPr>
          <w:rFonts w:ascii="Palatino Linotype" w:eastAsia="Calibri" w:hAnsi="Palatino Linotype" w:cs="Times New Roman"/>
        </w:rPr>
        <w:t>; 5</w:t>
      </w:r>
      <w:r w:rsidRPr="00E95684">
        <w:rPr>
          <w:rFonts w:ascii="Palatino Linotype" w:eastAsia="Calibri" w:hAnsi="Palatino Linotype" w:cs="Times New Roman"/>
        </w:rPr>
        <w:t>, párrafos vigésimo, vigésimo primero y vigésimo segundo fracciones IV y V,</w:t>
      </w:r>
      <w:r w:rsidRPr="00E95684">
        <w:rPr>
          <w:rFonts w:ascii="Palatino Linotype" w:eastAsia="Calibri" w:hAnsi="Palatino Linotype" w:cs="Times New Roman"/>
          <w:color w:val="000000" w:themeColor="text1"/>
          <w:lang w:val="es-ES"/>
        </w:rPr>
        <w:t xml:space="preserve"> vigésimo tercero y vigésimo cuarto</w:t>
      </w:r>
      <w:r w:rsidRPr="00C1682A">
        <w:rPr>
          <w:rFonts w:ascii="Palatino Linotype" w:eastAsia="Calibri" w:hAnsi="Palatino Linotype" w:cs="Times New Roman"/>
        </w:rPr>
        <w:t xml:space="preserve"> de la </w:t>
      </w:r>
      <w:r w:rsidRPr="00C1682A">
        <w:rPr>
          <w:rFonts w:ascii="Palatino Linotype" w:eastAsia="Calibri" w:hAnsi="Palatino Linotype" w:cs="Times New Roman"/>
          <w:b/>
        </w:rPr>
        <w:t>Constitución Política del Estado Libre y Soberano de México</w:t>
      </w:r>
      <w:r w:rsidRPr="00C1682A">
        <w:rPr>
          <w:rFonts w:ascii="Palatino Linotype" w:eastAsia="Calibri" w:hAnsi="Palatino Linotype" w:cs="Times New Roman"/>
        </w:rPr>
        <w:t xml:space="preserve">; artículos 1, 2 fracción II, 13, 29, 36 fracciones I y II, 176, 178, 179, 181 párrafo tercero y 185 </w:t>
      </w:r>
      <w:r w:rsidRPr="00C1682A">
        <w:rPr>
          <w:rFonts w:ascii="Palatino Linotype" w:eastAsia="Calibri" w:hAnsi="Palatino Linotype" w:cs="Arial"/>
        </w:rPr>
        <w:t xml:space="preserve">de la </w:t>
      </w:r>
      <w:r w:rsidRPr="00C1682A">
        <w:rPr>
          <w:rFonts w:ascii="Palatino Linotype" w:eastAsia="Calibri" w:hAnsi="Palatino Linotype" w:cs="Arial"/>
          <w:b/>
        </w:rPr>
        <w:t>Ley de Transparencia y Acceso a la Información Pública del Estado de México y Municipios</w:t>
      </w:r>
      <w:r w:rsidRPr="00C1682A">
        <w:rPr>
          <w:rFonts w:ascii="Palatino Linotype" w:eastAsia="Calibri" w:hAnsi="Palatino Linotype" w:cs="Arial"/>
        </w:rPr>
        <w:t xml:space="preserve">; y 10, 7, 9 fracciones I y XXIV, y 11 del </w:t>
      </w:r>
      <w:r w:rsidRPr="00C1682A">
        <w:rPr>
          <w:rFonts w:ascii="Palatino Linotype" w:eastAsia="Calibri" w:hAnsi="Palatino Linotype" w:cs="Arial"/>
          <w:b/>
        </w:rPr>
        <w:lastRenderedPageBreak/>
        <w:t>Reglament</w:t>
      </w:r>
      <w:r w:rsidRPr="00153E00">
        <w:rPr>
          <w:rFonts w:ascii="Palatino Linotype" w:eastAsia="Calibri" w:hAnsi="Palatino Linotype" w:cs="Arial"/>
          <w:b/>
        </w:rPr>
        <w:t>o Interior del Instituto de Transparencia, Acceso a la Información Pública y Protección de Datos Personales del Estado de México y Municipios.</w:t>
      </w:r>
    </w:p>
    <w:p w14:paraId="36C02117" w14:textId="2EF96243" w:rsidR="00946C27" w:rsidRPr="00153E00"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70697800"/>
      <w:r w:rsidRPr="00153E00">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153E00"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376D94C6" w:rsidR="00E95684" w:rsidRPr="00153E00"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153E00">
        <w:rPr>
          <w:rFonts w:ascii="Palatino Linotype" w:eastAsia="Calibri" w:hAnsi="Palatino Linotype" w:cs="Arial"/>
          <w:color w:val="000000" w:themeColor="text1"/>
          <w:lang w:val="es-ES"/>
        </w:rPr>
        <w:t xml:space="preserve"> </w:t>
      </w:r>
      <w:r w:rsidR="00E95684" w:rsidRPr="00153E00">
        <w:rPr>
          <w:rFonts w:ascii="Palatino Linotype" w:eastAsia="Calibri" w:hAnsi="Palatino Linotype" w:cs="Arial"/>
          <w:color w:val="000000" w:themeColor="text1"/>
        </w:rPr>
        <w:t>El medio</w:t>
      </w:r>
      <w:r w:rsidR="00E95684" w:rsidRPr="00946C27">
        <w:rPr>
          <w:rFonts w:ascii="Palatino Linotype" w:eastAsia="Calibri" w:hAnsi="Palatino Linotype" w:cs="Arial"/>
          <w:color w:val="000000" w:themeColor="text1"/>
        </w:rPr>
        <w:t xml:space="preserve"> de impugnación fue presentado a través del Sistema de Acceso a la Información Mexiquense (SAIMEX)</w:t>
      </w:r>
      <w:r w:rsidR="00E95684" w:rsidRPr="00946C27">
        <w:rPr>
          <w:rFonts w:ascii="Palatino Linotype" w:eastAsia="Calibri" w:hAnsi="Palatino Linotype" w:cs="Arial"/>
          <w:b/>
          <w:color w:val="000000" w:themeColor="text1"/>
        </w:rPr>
        <w:t>,</w:t>
      </w:r>
      <w:r w:rsidR="00E95684" w:rsidRPr="00946C27">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946C27">
        <w:rPr>
          <w:rFonts w:ascii="Palatino Linotype" w:eastAsia="Calibri" w:hAnsi="Palatino Linotype" w:cs="Arial"/>
          <w:b/>
          <w:color w:val="000000" w:themeColor="text1"/>
        </w:rPr>
        <w:t>SUJETO OBLIGADO</w:t>
      </w:r>
      <w:r w:rsidR="008D3E52">
        <w:rPr>
          <w:rFonts w:ascii="Palatino Linotype" w:eastAsia="Calibri" w:hAnsi="Palatino Linotype" w:cs="Arial"/>
          <w:color w:val="000000" w:themeColor="text1"/>
        </w:rPr>
        <w:t xml:space="preserve"> entregó respuesta el </w:t>
      </w:r>
      <w:r w:rsidR="0051239B">
        <w:rPr>
          <w:rFonts w:ascii="Palatino Linotype" w:eastAsia="Calibri" w:hAnsi="Palatino Linotype" w:cs="Arial"/>
          <w:b/>
          <w:color w:val="000000" w:themeColor="text1"/>
        </w:rPr>
        <w:t>ocho</w:t>
      </w:r>
      <w:r w:rsidR="008D3E52" w:rsidRPr="008D3E52">
        <w:rPr>
          <w:rFonts w:ascii="Palatino Linotype" w:eastAsia="Calibri" w:hAnsi="Palatino Linotype" w:cs="Arial"/>
          <w:b/>
          <w:color w:val="000000" w:themeColor="text1"/>
        </w:rPr>
        <w:t xml:space="preserve"> </w:t>
      </w:r>
      <w:r w:rsidR="00E95684" w:rsidRPr="008D3E52">
        <w:rPr>
          <w:rFonts w:ascii="Palatino Linotype" w:eastAsia="Times New Roman" w:hAnsi="Palatino Linotype" w:cs="Arial"/>
          <w:b/>
          <w:color w:val="000000" w:themeColor="text1"/>
          <w:lang w:val="es-ES"/>
        </w:rPr>
        <w:t>(</w:t>
      </w:r>
      <w:r w:rsidR="0051239B">
        <w:rPr>
          <w:rFonts w:ascii="Palatino Linotype" w:eastAsia="Times New Roman" w:hAnsi="Palatino Linotype" w:cs="Arial"/>
          <w:b/>
          <w:color w:val="000000" w:themeColor="text1"/>
          <w:lang w:val="es-ES"/>
        </w:rPr>
        <w:t>08</w:t>
      </w:r>
      <w:r w:rsidR="00E95684" w:rsidRPr="008D3E52">
        <w:rPr>
          <w:rFonts w:ascii="Palatino Linotype" w:eastAsia="Times New Roman" w:hAnsi="Palatino Linotype" w:cs="Arial"/>
          <w:b/>
          <w:color w:val="000000" w:themeColor="text1"/>
          <w:lang w:val="es-ES"/>
        </w:rPr>
        <w:t xml:space="preserve">) de </w:t>
      </w:r>
      <w:r w:rsidR="0051239B">
        <w:rPr>
          <w:rFonts w:ascii="Palatino Linotype" w:eastAsia="Times New Roman" w:hAnsi="Palatino Linotype" w:cs="Arial"/>
          <w:b/>
          <w:color w:val="000000" w:themeColor="text1"/>
          <w:lang w:val="es-ES"/>
        </w:rPr>
        <w:t>marzo</w:t>
      </w:r>
      <w:r w:rsidR="00D01254">
        <w:rPr>
          <w:rFonts w:ascii="Palatino Linotype" w:eastAsia="Times New Roman" w:hAnsi="Palatino Linotype" w:cs="Arial"/>
          <w:b/>
          <w:color w:val="000000" w:themeColor="text1"/>
          <w:lang w:val="es-ES"/>
        </w:rPr>
        <w:t xml:space="preserve"> </w:t>
      </w:r>
      <w:r w:rsidR="00E95684" w:rsidRPr="00946C27">
        <w:rPr>
          <w:rFonts w:ascii="Palatino Linotype" w:eastAsia="Times New Roman" w:hAnsi="Palatino Linotype" w:cs="Arial"/>
          <w:color w:val="000000" w:themeColor="text1"/>
          <w:lang w:val="es-ES"/>
        </w:rPr>
        <w:t xml:space="preserve">de dos mil </w:t>
      </w:r>
      <w:r w:rsidR="00603247">
        <w:rPr>
          <w:rFonts w:ascii="Palatino Linotype" w:eastAsia="Times New Roman" w:hAnsi="Palatino Linotype" w:cs="Arial"/>
          <w:color w:val="000000" w:themeColor="text1"/>
          <w:lang w:val="es-ES"/>
        </w:rPr>
        <w:t>veintiuno</w:t>
      </w:r>
      <w:r w:rsidR="00E95684" w:rsidRPr="00946C27">
        <w:rPr>
          <w:rFonts w:ascii="Palatino Linotype" w:eastAsia="Calibri" w:hAnsi="Palatino Linotype" w:cs="Arial"/>
          <w:color w:val="000000" w:themeColor="text1"/>
        </w:rPr>
        <w:t xml:space="preserve">, </w:t>
      </w:r>
      <w:r w:rsidR="00E95684" w:rsidRPr="00946C27">
        <w:rPr>
          <w:rFonts w:ascii="Palatino Linotype" w:hAnsi="Palatino Linotype" w:cs="Arial"/>
          <w:color w:val="000000" w:themeColor="text1"/>
        </w:rPr>
        <w:t xml:space="preserve">de tal forma que el plazo para interponer el recurso </w:t>
      </w:r>
      <w:r w:rsidR="005C7D9E" w:rsidRPr="00946C27">
        <w:rPr>
          <w:rFonts w:ascii="Palatino Linotype" w:hAnsi="Palatino Linotype" w:cs="Arial"/>
          <w:color w:val="000000" w:themeColor="text1"/>
        </w:rPr>
        <w:t>de revi</w:t>
      </w:r>
      <w:r w:rsidR="008D3E52">
        <w:rPr>
          <w:rFonts w:ascii="Palatino Linotype" w:hAnsi="Palatino Linotype" w:cs="Arial"/>
          <w:color w:val="000000" w:themeColor="text1"/>
        </w:rPr>
        <w:t>sió</w:t>
      </w:r>
      <w:r w:rsidR="008D3E52" w:rsidRPr="00153E00">
        <w:rPr>
          <w:rFonts w:ascii="Palatino Linotype" w:hAnsi="Palatino Linotype" w:cs="Arial"/>
          <w:color w:val="000000" w:themeColor="text1"/>
        </w:rPr>
        <w:t xml:space="preserve">n transcurrió del </w:t>
      </w:r>
      <w:r w:rsidR="0051239B">
        <w:rPr>
          <w:rFonts w:ascii="Palatino Linotype" w:hAnsi="Palatino Linotype" w:cs="Arial"/>
          <w:b/>
          <w:color w:val="000000" w:themeColor="text1"/>
        </w:rPr>
        <w:t>nueve</w:t>
      </w:r>
      <w:r w:rsidR="00E95684" w:rsidRPr="00153E00">
        <w:rPr>
          <w:rFonts w:ascii="Palatino Linotype" w:eastAsia="Times New Roman" w:hAnsi="Palatino Linotype" w:cs="Arial"/>
          <w:b/>
          <w:color w:val="000000" w:themeColor="text1"/>
          <w:lang w:val="es-ES"/>
        </w:rPr>
        <w:t xml:space="preserve"> (</w:t>
      </w:r>
      <w:r w:rsidR="0051239B">
        <w:rPr>
          <w:rFonts w:ascii="Palatino Linotype" w:eastAsia="Times New Roman" w:hAnsi="Palatino Linotype" w:cs="Arial"/>
          <w:b/>
          <w:color w:val="000000" w:themeColor="text1"/>
          <w:lang w:val="es-ES"/>
        </w:rPr>
        <w:t>09</w:t>
      </w:r>
      <w:r w:rsidR="00E95684" w:rsidRPr="00153E00">
        <w:rPr>
          <w:rFonts w:ascii="Palatino Linotype" w:eastAsia="Times New Roman" w:hAnsi="Palatino Linotype" w:cs="Arial"/>
          <w:b/>
          <w:color w:val="000000" w:themeColor="text1"/>
          <w:lang w:val="es-ES"/>
        </w:rPr>
        <w:t xml:space="preserve">) de </w:t>
      </w:r>
      <w:r w:rsidR="0051239B">
        <w:rPr>
          <w:rFonts w:ascii="Palatino Linotype" w:eastAsia="Times New Roman" w:hAnsi="Palatino Linotype" w:cs="Arial"/>
          <w:b/>
          <w:color w:val="000000" w:themeColor="text1"/>
          <w:lang w:val="es-ES"/>
        </w:rPr>
        <w:t>marzo</w:t>
      </w:r>
      <w:r w:rsidR="00E95684" w:rsidRPr="00153E00">
        <w:rPr>
          <w:rFonts w:ascii="Palatino Linotype" w:eastAsia="Times New Roman" w:hAnsi="Palatino Linotype" w:cs="Arial"/>
          <w:color w:val="000000" w:themeColor="text1"/>
          <w:lang w:val="es-ES"/>
        </w:rPr>
        <w:t xml:space="preserve"> de dos mil </w:t>
      </w:r>
      <w:r w:rsidR="00603247" w:rsidRPr="00153E00">
        <w:rPr>
          <w:rFonts w:ascii="Palatino Linotype" w:eastAsia="Times New Roman" w:hAnsi="Palatino Linotype" w:cs="Arial"/>
          <w:color w:val="000000" w:themeColor="text1"/>
          <w:lang w:val="es-ES"/>
        </w:rPr>
        <w:t>veintiuno</w:t>
      </w:r>
      <w:r w:rsidR="00E95684" w:rsidRPr="00153E00">
        <w:rPr>
          <w:rFonts w:ascii="Palatino Linotype" w:hAnsi="Palatino Linotype" w:cs="Arial"/>
          <w:color w:val="000000" w:themeColor="text1"/>
        </w:rPr>
        <w:t xml:space="preserve"> al</w:t>
      </w:r>
      <w:r w:rsidR="00552490" w:rsidRPr="00153E00">
        <w:rPr>
          <w:rFonts w:ascii="Palatino Linotype" w:hAnsi="Palatino Linotype" w:cs="Arial"/>
          <w:color w:val="000000" w:themeColor="text1"/>
        </w:rPr>
        <w:t xml:space="preserve"> </w:t>
      </w:r>
      <w:r w:rsidR="0051239B">
        <w:rPr>
          <w:rFonts w:ascii="Palatino Linotype" w:hAnsi="Palatino Linotype" w:cs="Arial"/>
          <w:b/>
          <w:color w:val="000000" w:themeColor="text1"/>
        </w:rPr>
        <w:t>seis</w:t>
      </w:r>
      <w:r w:rsidR="00E95684" w:rsidRPr="00153E00">
        <w:rPr>
          <w:rFonts w:ascii="Palatino Linotype" w:hAnsi="Palatino Linotype" w:cs="Arial"/>
          <w:b/>
          <w:color w:val="000000" w:themeColor="text1"/>
        </w:rPr>
        <w:t xml:space="preserve"> (</w:t>
      </w:r>
      <w:r w:rsidR="0051239B">
        <w:rPr>
          <w:rFonts w:ascii="Palatino Linotype" w:hAnsi="Palatino Linotype" w:cs="Arial"/>
          <w:b/>
          <w:color w:val="000000" w:themeColor="text1"/>
        </w:rPr>
        <w:t>06</w:t>
      </w:r>
      <w:r w:rsidR="00E95684" w:rsidRPr="00153E00">
        <w:rPr>
          <w:rFonts w:ascii="Palatino Linotype" w:hAnsi="Palatino Linotype" w:cs="Arial"/>
          <w:b/>
          <w:color w:val="000000" w:themeColor="text1"/>
        </w:rPr>
        <w:t xml:space="preserve">) de </w:t>
      </w:r>
      <w:r w:rsidR="0051239B">
        <w:rPr>
          <w:rFonts w:ascii="Palatino Linotype" w:hAnsi="Palatino Linotype" w:cs="Arial"/>
          <w:b/>
          <w:color w:val="000000" w:themeColor="text1"/>
        </w:rPr>
        <w:t>abril</w:t>
      </w:r>
      <w:r w:rsidR="00D01254" w:rsidRPr="00153E00">
        <w:rPr>
          <w:rFonts w:ascii="Palatino Linotype" w:hAnsi="Palatino Linotype" w:cs="Arial"/>
          <w:b/>
          <w:color w:val="000000" w:themeColor="text1"/>
        </w:rPr>
        <w:t xml:space="preserve"> </w:t>
      </w:r>
      <w:r w:rsidR="00E95684" w:rsidRPr="00153E00">
        <w:rPr>
          <w:rFonts w:ascii="Palatino Linotype" w:hAnsi="Palatino Linotype" w:cs="Arial"/>
          <w:color w:val="000000" w:themeColor="text1"/>
        </w:rPr>
        <w:t xml:space="preserve">de dos mil </w:t>
      </w:r>
      <w:r w:rsidR="00603247" w:rsidRPr="00153E00">
        <w:rPr>
          <w:rFonts w:ascii="Palatino Linotype" w:hAnsi="Palatino Linotype" w:cs="Arial"/>
          <w:color w:val="000000" w:themeColor="text1"/>
        </w:rPr>
        <w:t>veintiuno</w:t>
      </w:r>
      <w:r w:rsidR="00E95684" w:rsidRPr="00153E00">
        <w:rPr>
          <w:rFonts w:ascii="Palatino Linotype" w:hAnsi="Palatino Linotype" w:cs="Arial"/>
          <w:color w:val="000000" w:themeColor="text1"/>
        </w:rPr>
        <w:t>;</w:t>
      </w:r>
      <w:r w:rsidR="00E95684" w:rsidRPr="00153E00">
        <w:rPr>
          <w:rFonts w:ascii="Palatino Linotype" w:eastAsia="Calibri" w:hAnsi="Palatino Linotype" w:cs="Arial"/>
          <w:color w:val="000000" w:themeColor="text1"/>
        </w:rPr>
        <w:t xml:space="preserve"> </w:t>
      </w:r>
      <w:r w:rsidR="00552490" w:rsidRPr="00153E00">
        <w:rPr>
          <w:rFonts w:ascii="Palatino Linotype" w:hAnsi="Palatino Linotype" w:cs="Arial"/>
          <w:color w:val="000000" w:themeColor="text1"/>
        </w:rPr>
        <w:t>por lo que sí</w:t>
      </w:r>
      <w:r w:rsidR="00FC453A" w:rsidRPr="00153E00">
        <w:rPr>
          <w:rFonts w:ascii="Palatino Linotype" w:hAnsi="Palatino Linotype" w:cs="Arial"/>
          <w:color w:val="000000" w:themeColor="text1"/>
        </w:rPr>
        <w:t xml:space="preserve"> </w:t>
      </w:r>
      <w:r w:rsidR="00E95684" w:rsidRPr="00153E00">
        <w:rPr>
          <w:rFonts w:ascii="Palatino Linotype" w:hAnsi="Palatino Linotype" w:cs="Arial"/>
          <w:color w:val="000000" w:themeColor="text1"/>
        </w:rPr>
        <w:t xml:space="preserve">presentó su inconformidad el </w:t>
      </w:r>
      <w:r w:rsidR="0051239B">
        <w:rPr>
          <w:rFonts w:ascii="Palatino Linotype" w:hAnsi="Palatino Linotype" w:cs="Arial"/>
          <w:b/>
          <w:color w:val="000000" w:themeColor="text1"/>
        </w:rPr>
        <w:t>dieciséis</w:t>
      </w:r>
      <w:r w:rsidR="0051239B">
        <w:rPr>
          <w:rFonts w:ascii="Palatino Linotype" w:eastAsia="Times New Roman" w:hAnsi="Palatino Linotype" w:cs="Arial"/>
          <w:b/>
          <w:color w:val="000000" w:themeColor="text1"/>
          <w:lang w:val="es-ES"/>
        </w:rPr>
        <w:t xml:space="preserve"> (16</w:t>
      </w:r>
      <w:r w:rsidR="00E95684" w:rsidRPr="00153E00">
        <w:rPr>
          <w:rFonts w:ascii="Palatino Linotype" w:eastAsia="Times New Roman" w:hAnsi="Palatino Linotype" w:cs="Arial"/>
          <w:b/>
          <w:color w:val="000000" w:themeColor="text1"/>
          <w:lang w:val="es-ES"/>
        </w:rPr>
        <w:t xml:space="preserve">) de </w:t>
      </w:r>
      <w:r w:rsidR="00153E00" w:rsidRPr="00153E00">
        <w:rPr>
          <w:rFonts w:ascii="Palatino Linotype" w:eastAsia="Times New Roman" w:hAnsi="Palatino Linotype" w:cs="Arial"/>
          <w:b/>
          <w:color w:val="000000" w:themeColor="text1"/>
          <w:lang w:val="es-ES"/>
        </w:rPr>
        <w:t>marzo</w:t>
      </w:r>
      <w:r w:rsidR="00E95684" w:rsidRPr="00153E00">
        <w:rPr>
          <w:rFonts w:ascii="Palatino Linotype" w:eastAsia="Times New Roman" w:hAnsi="Palatino Linotype" w:cs="Arial"/>
          <w:color w:val="000000" w:themeColor="text1"/>
          <w:lang w:val="es-ES"/>
        </w:rPr>
        <w:t xml:space="preserve"> </w:t>
      </w:r>
      <w:r w:rsidR="00E95684" w:rsidRPr="00153E00">
        <w:rPr>
          <w:rFonts w:ascii="Palatino Linotype" w:hAnsi="Palatino Linotype"/>
          <w:color w:val="000000" w:themeColor="text1"/>
        </w:rPr>
        <w:t xml:space="preserve">de </w:t>
      </w:r>
      <w:r w:rsidR="00E95684" w:rsidRPr="00153E00">
        <w:rPr>
          <w:rFonts w:ascii="Palatino Linotype" w:hAnsi="Palatino Linotype" w:cs="Arial"/>
          <w:color w:val="000000" w:themeColor="text1"/>
        </w:rPr>
        <w:t xml:space="preserve">dos mil </w:t>
      </w:r>
      <w:r w:rsidR="008D3E52" w:rsidRPr="00153E00">
        <w:rPr>
          <w:rFonts w:ascii="Palatino Linotype" w:hAnsi="Palatino Linotype" w:cs="Arial"/>
          <w:color w:val="000000" w:themeColor="text1"/>
        </w:rPr>
        <w:t>veint</w:t>
      </w:r>
      <w:r w:rsidR="00603247" w:rsidRPr="00153E00">
        <w:rPr>
          <w:rFonts w:ascii="Palatino Linotype" w:hAnsi="Palatino Linotype" w:cs="Arial"/>
          <w:color w:val="000000" w:themeColor="text1"/>
        </w:rPr>
        <w:t>iuno</w:t>
      </w:r>
      <w:r w:rsidR="00E95684" w:rsidRPr="00153E00">
        <w:rPr>
          <w:rFonts w:ascii="Palatino Linotype" w:hAnsi="Palatino Linotype" w:cs="Arial"/>
        </w:rPr>
        <w:t xml:space="preserve">, </w:t>
      </w:r>
      <w:r w:rsidR="00E95684" w:rsidRPr="00153E00">
        <w:rPr>
          <w:rFonts w:ascii="Palatino Linotype" w:hAnsi="Palatino Linotype" w:cs="Arial"/>
          <w:color w:val="000000" w:themeColor="text1"/>
        </w:rPr>
        <w:t xml:space="preserve">éste se encuentra dentro de los márgenes temporales previstos en el artículo 178 de la </w:t>
      </w:r>
      <w:r w:rsidR="00E95684" w:rsidRPr="00153E00">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753A45" w:rsidRDefault="0016308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hAnsi="Palatino Linotype"/>
        </w:rPr>
        <w:t>Por</w:t>
      </w:r>
      <w:r w:rsidRPr="00946C27">
        <w:rPr>
          <w:rFonts w:ascii="Palatino Linotype" w:eastAsia="Calibri" w:hAnsi="Palatino Linotype" w:cs="Arial"/>
        </w:rPr>
        <w:t xml:space="preserve"> otro lado, los</w:t>
      </w:r>
      <w:r w:rsidR="0032581C" w:rsidRPr="00946C27">
        <w:rPr>
          <w:rFonts w:ascii="Palatino Linotype" w:eastAsia="Calibri" w:hAnsi="Palatino Linotype" w:cs="Arial"/>
        </w:rPr>
        <w:t xml:space="preserve"> escrito</w:t>
      </w:r>
      <w:r w:rsidRPr="00946C27">
        <w:rPr>
          <w:rFonts w:ascii="Palatino Linotype" w:eastAsia="Calibri" w:hAnsi="Palatino Linotype" w:cs="Arial"/>
        </w:rPr>
        <w:t>s</w:t>
      </w:r>
      <w:r w:rsidR="0032581C" w:rsidRPr="00946C27">
        <w:rPr>
          <w:rFonts w:ascii="Palatino Linotype" w:eastAsia="Calibri" w:hAnsi="Palatino Linotype" w:cs="Arial"/>
        </w:rPr>
        <w:t xml:space="preserve"> contiene</w:t>
      </w:r>
      <w:r w:rsidRPr="00946C27">
        <w:rPr>
          <w:rFonts w:ascii="Palatino Linotype" w:eastAsia="Calibri" w:hAnsi="Palatino Linotype" w:cs="Arial"/>
        </w:rPr>
        <w:t>n</w:t>
      </w:r>
      <w:r w:rsidR="0032581C" w:rsidRPr="00946C2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F19E3C" w14:textId="77777777" w:rsidR="00753A45" w:rsidRPr="00753A45" w:rsidRDefault="00753A45" w:rsidP="00753A45">
      <w:pPr>
        <w:pStyle w:val="Prrafodelista"/>
        <w:rPr>
          <w:rFonts w:ascii="Palatino Linotype" w:eastAsia="Calibri" w:hAnsi="Palatino Linotype" w:cs="Arial"/>
          <w:color w:val="000000" w:themeColor="text1"/>
          <w:lang w:val="es-ES"/>
        </w:rPr>
      </w:pPr>
    </w:p>
    <w:p w14:paraId="066DBA96" w14:textId="4FBFFA5D" w:rsidR="00C4083F" w:rsidRPr="008D7813" w:rsidRDefault="00C4083F" w:rsidP="00C4083F">
      <w:pPr>
        <w:pStyle w:val="Ttulo2"/>
        <w:tabs>
          <w:tab w:val="left" w:pos="0"/>
        </w:tabs>
        <w:spacing w:before="0" w:line="360" w:lineRule="auto"/>
        <w:rPr>
          <w:rFonts w:ascii="Palatino Linotype" w:hAnsi="Palatino Linotype"/>
          <w:b/>
          <w:color w:val="000000" w:themeColor="text1"/>
          <w:sz w:val="24"/>
          <w:szCs w:val="24"/>
        </w:rPr>
      </w:pPr>
      <w:bookmarkStart w:id="46" w:name="_Toc70697801"/>
      <w:r w:rsidRPr="0070703C">
        <w:rPr>
          <w:rFonts w:ascii="Palatino Linotype" w:hAnsi="Palatino Linotype"/>
          <w:b/>
          <w:color w:val="000000" w:themeColor="text1"/>
          <w:sz w:val="24"/>
          <w:szCs w:val="24"/>
        </w:rPr>
        <w:lastRenderedPageBreak/>
        <w:t xml:space="preserve">TERCERO. </w:t>
      </w:r>
      <w:r w:rsidR="00B57D01">
        <w:rPr>
          <w:rFonts w:ascii="Palatino Linotype" w:eastAsia="MS Gothic" w:hAnsi="Palatino Linotype"/>
          <w:b/>
          <w:color w:val="000000" w:themeColor="text1"/>
          <w:sz w:val="24"/>
          <w:szCs w:val="24"/>
          <w:lang w:eastAsia="es-ES"/>
        </w:rPr>
        <w:t>De Previo y Especial P</w:t>
      </w:r>
      <w:r w:rsidRPr="0070703C">
        <w:rPr>
          <w:rFonts w:ascii="Palatino Linotype" w:eastAsia="MS Gothic" w:hAnsi="Palatino Linotype"/>
          <w:b/>
          <w:color w:val="000000" w:themeColor="text1"/>
          <w:sz w:val="24"/>
          <w:szCs w:val="24"/>
          <w:lang w:eastAsia="es-ES"/>
        </w:rPr>
        <w:t>ronunciamiento.</w:t>
      </w:r>
      <w:bookmarkEnd w:id="46"/>
    </w:p>
    <w:p w14:paraId="5965367F" w14:textId="77777777" w:rsidR="00753A45" w:rsidRPr="00C4083F" w:rsidRDefault="00753A45" w:rsidP="00C4083F">
      <w:pPr>
        <w:rPr>
          <w:rFonts w:ascii="Palatino Linotype" w:eastAsia="Calibri" w:hAnsi="Palatino Linotype" w:cs="Arial"/>
          <w:color w:val="000000" w:themeColor="text1"/>
          <w:lang w:val="es-ES"/>
        </w:rPr>
      </w:pPr>
    </w:p>
    <w:p w14:paraId="331F6C27" w14:textId="19BC098E" w:rsidR="00753A45"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w:t>
      </w:r>
      <w:r w:rsidRPr="009A736C">
        <w:rPr>
          <w:rFonts w:ascii="Palatino Linotype" w:hAnsi="Palatino Linotype"/>
          <w:lang w:val="es-ES"/>
        </w:rPr>
        <w:t xml:space="preserve">desde que inició, a finales de 2019, la crisis generada por el virus </w:t>
      </w:r>
      <w:r w:rsidRPr="009A736C">
        <w:rPr>
          <w:rFonts w:ascii="Palatino Linotype" w:hAnsi="Palatino Linotype"/>
          <w:b/>
          <w:lang w:val="es-ES"/>
        </w:rPr>
        <w:t>SARS-Cov-2 - COVID-19</w:t>
      </w:r>
      <w:r w:rsidRPr="009A736C">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7941EFD" w14:textId="77777777" w:rsidR="0070703C" w:rsidRPr="0070703C" w:rsidRDefault="0070703C" w:rsidP="007070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66CFA7" w14:textId="6EE96B08"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hAnsi="Palatino Linotype"/>
          <w:lang w:val="es-ES"/>
        </w:rPr>
        <w:t xml:space="preserve">Las </w:t>
      </w:r>
      <w:r w:rsidRPr="009A736C">
        <w:rPr>
          <w:rFonts w:ascii="Palatino Linotype" w:hAnsi="Palatino Linotype"/>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7008545"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1875B72A" w14:textId="685CCC84"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esa </w:t>
      </w:r>
      <w:r w:rsidRPr="009A736C">
        <w:rPr>
          <w:rFonts w:ascii="Palatino Linotype" w:hAnsi="Palatino Linotype"/>
        </w:rPr>
        <w:t xml:space="preserve">razón, </w:t>
      </w:r>
      <w:r w:rsidRPr="009A736C">
        <w:rPr>
          <w:rFonts w:ascii="Palatino Linotype" w:hAnsi="Palatino Linotype"/>
          <w:lang w:val="es-ES"/>
        </w:rPr>
        <w:t xml:space="preserve">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9A736C">
        <w:rPr>
          <w:rFonts w:ascii="Palatino Linotype" w:hAnsi="Palatino Linotype"/>
          <w:lang w:val="es-ES"/>
        </w:rPr>
        <w:lastRenderedPageBreak/>
        <w:t>atender estos procedimientos, mientras el país y el estado enfrentaban las condiciones de semáforo rojo sanitario.</w:t>
      </w:r>
    </w:p>
    <w:p w14:paraId="495ADB45"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778BCD96" w14:textId="0FF79420"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Luego </w:t>
      </w:r>
      <w:r w:rsidRPr="009A736C">
        <w:rPr>
          <w:rFonts w:ascii="Palatino Linotype" w:hAnsi="Palatino Linotype"/>
        </w:rPr>
        <w:t xml:space="preserve">del </w:t>
      </w:r>
      <w:r w:rsidRPr="009A736C">
        <w:rPr>
          <w:rFonts w:ascii="Palatino Linotype" w:hAnsi="Palatino Linotype"/>
          <w:lang w:val="es-ES"/>
        </w:rPr>
        <w:t>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34F70A2"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4646559E" w14:textId="6969F587"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Sin </w:t>
      </w:r>
      <w:r w:rsidRPr="009A736C">
        <w:rPr>
          <w:rFonts w:ascii="Palatino Linotype" w:hAnsi="Palatino Linotype"/>
        </w:rPr>
        <w:t xml:space="preserve">embargo, </w:t>
      </w:r>
      <w:r w:rsidRPr="009A736C">
        <w:rPr>
          <w:rFonts w:ascii="Palatino Linotype" w:hAnsi="Palatino Linotype"/>
          <w:lang w:val="es-ES"/>
        </w:rPr>
        <w:t xml:space="preserve">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9A736C">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1424EA3F"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292BE60B" w14:textId="3CE005FD"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9A736C">
        <w:rPr>
          <w:rFonts w:ascii="Palatino Linotype" w:hAnsi="Palatino Linotype"/>
        </w:rPr>
        <w:t xml:space="preserve">INFOEM, </w:t>
      </w:r>
      <w:r w:rsidRPr="009A736C">
        <w:rPr>
          <w:rFonts w:ascii="Palatino Linotype" w:hAnsi="Palatino Linotype"/>
          <w:lang w:val="es-ES"/>
        </w:rPr>
        <w:t>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019283E2"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71F5E657" w14:textId="56611F65"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9A736C">
        <w:rPr>
          <w:rFonts w:ascii="Palatino Linotype" w:hAnsi="Palatino Linotype"/>
        </w:rPr>
        <w:t xml:space="preserve">diseño de los </w:t>
      </w:r>
      <w:r w:rsidRPr="009A736C">
        <w:rPr>
          <w:rFonts w:ascii="Palatino Linotype" w:hAnsi="Palatino Linotype"/>
          <w:lang w:val="es-ES"/>
        </w:rPr>
        <w:t>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w:t>
      </w:r>
      <w:r>
        <w:rPr>
          <w:rFonts w:ascii="Palatino Linotype" w:hAnsi="Palatino Linotype"/>
          <w:lang w:val="es-ES"/>
        </w:rPr>
        <w:t xml:space="preserve"> </w:t>
      </w:r>
      <w:r w:rsidRPr="009A736C">
        <w:rPr>
          <w:rFonts w:ascii="Palatino Linotype" w:hAnsi="Palatino Linotype"/>
          <w:lang w:val="es-ES"/>
        </w:rPr>
        <w:t xml:space="preserve">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9A736C">
        <w:rPr>
          <w:rFonts w:ascii="Palatino Linotype" w:hAnsi="Palatino Linotype"/>
          <w:lang w:val="es-ES"/>
        </w:rPr>
        <w:lastRenderedPageBreak/>
        <w:t>procedimientos sea compatible con la modalidad de trabajo a distancia o trabajo en casa.</w:t>
      </w:r>
    </w:p>
    <w:p w14:paraId="50DE34D6"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461C9072" w14:textId="592C856E"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9A736C">
        <w:rPr>
          <w:rFonts w:ascii="Palatino Linotype" w:hAnsi="Palatino Linotype"/>
        </w:rPr>
        <w:t xml:space="preserve">virtud </w:t>
      </w:r>
      <w:r w:rsidRPr="009A736C">
        <w:rPr>
          <w:rFonts w:ascii="Palatino Linotype" w:hAnsi="Palatino Linotype"/>
          <w:lang w:val="es-ES"/>
        </w:rPr>
        <w:t xml:space="preserve">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006864C7">
        <w:rPr>
          <w:rFonts w:ascii="Palatino Linotype" w:hAnsi="Palatino Linotype"/>
          <w:lang w:val="es-ES"/>
        </w:rPr>
        <w:t>ejerciendo</w:t>
      </w:r>
      <w:r w:rsidRPr="009A736C">
        <w:rPr>
          <w:rFonts w:ascii="Palatino Linotype" w:hAnsi="Palatino Linotype"/>
          <w:lang w:val="es-ES"/>
        </w:rPr>
        <w:t>, generando información que se administra tecnológicamente a través de la modalidad del trabajo a distancia o mediante el desempeño de equipos reducidos o guardias en las instalaciones públicas.</w:t>
      </w:r>
    </w:p>
    <w:p w14:paraId="52E6A265"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6127E770" w14:textId="2B515F2F"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 </w:t>
      </w:r>
      <w:r w:rsidRPr="009A736C">
        <w:rPr>
          <w:rFonts w:ascii="Palatino Linotype" w:hAnsi="Palatino Linotype"/>
        </w:rPr>
        <w:t xml:space="preserve">bien </w:t>
      </w:r>
      <w:r w:rsidRPr="009A736C">
        <w:rPr>
          <w:rFonts w:ascii="Palatino Linotype" w:hAnsi="Palatino Linotype"/>
          <w:lang w:val="es-ES"/>
        </w:rPr>
        <w:t xml:space="preserve">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9A736C">
        <w:rPr>
          <w:rFonts w:ascii="Palatino Linotype" w:hAnsi="Palatino Linotype"/>
          <w:lang w:val="es-ES"/>
        </w:rPr>
        <w:lastRenderedPageBreak/>
        <w:t>pero sobre todo para orientar a la población en el</w:t>
      </w:r>
      <w:r>
        <w:rPr>
          <w:rFonts w:ascii="Palatino Linotype" w:hAnsi="Palatino Linotype"/>
          <w:lang w:val="es-ES"/>
        </w:rPr>
        <w:t xml:space="preserve"> </w:t>
      </w:r>
      <w:r w:rsidRPr="009A736C">
        <w:rPr>
          <w:rFonts w:ascii="Palatino Linotype" w:hAnsi="Palatino Linotype"/>
          <w:lang w:val="es-ES"/>
        </w:rPr>
        <w:t>ejercicio de sus derechos y en la toma de decisiones que pueden tener enorme trascendencia en su proyecto de vida.</w:t>
      </w:r>
    </w:p>
    <w:p w14:paraId="7E4610B8"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5C95EA30" w14:textId="2F1F6497" w:rsidR="0070703C" w:rsidRPr="0070703C"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9A736C">
        <w:rPr>
          <w:rFonts w:ascii="Palatino Linotype" w:hAnsi="Palatino Linotype"/>
        </w:rPr>
        <w:t xml:space="preserve">esas </w:t>
      </w:r>
      <w:r w:rsidRPr="009A736C">
        <w:rPr>
          <w:rFonts w:ascii="Palatino Linotype" w:hAnsi="Palatino Linotype"/>
          <w:lang w:val="es-ES"/>
        </w:rPr>
        <w:t>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5F041CA9" w14:textId="77777777" w:rsidR="0070703C" w:rsidRPr="0070703C" w:rsidRDefault="0070703C" w:rsidP="0070703C">
      <w:pPr>
        <w:pStyle w:val="Prrafodelista"/>
        <w:rPr>
          <w:rFonts w:ascii="Palatino Linotype" w:eastAsia="Calibri" w:hAnsi="Palatino Linotype" w:cs="Arial"/>
          <w:color w:val="000000" w:themeColor="text1"/>
          <w:lang w:val="es-ES"/>
        </w:rPr>
      </w:pPr>
    </w:p>
    <w:p w14:paraId="2828F0AD" w14:textId="100BA90F" w:rsidR="00B950D2" w:rsidRPr="00023D4E" w:rsidRDefault="0070703C"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Desde </w:t>
      </w:r>
      <w:r w:rsidRPr="009A736C">
        <w:rPr>
          <w:rFonts w:ascii="Palatino Linotype" w:eastAsia="Calibri" w:hAnsi="Palatino Linotype" w:cs="Arial"/>
          <w:color w:val="000000" w:themeColor="text1"/>
          <w:lang w:val="es-ES"/>
        </w:rPr>
        <w:t xml:space="preserve">nuestra </w:t>
      </w:r>
      <w:r w:rsidRPr="009A736C">
        <w:rPr>
          <w:rFonts w:ascii="Palatino Linotype" w:hAnsi="Palatino Linotype"/>
          <w:lang w:val="es-ES"/>
        </w:rPr>
        <w:t xml:space="preserve">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w:t>
      </w:r>
      <w:r w:rsidRPr="009A736C">
        <w:rPr>
          <w:rFonts w:ascii="Palatino Linotype" w:hAnsi="Palatino Linotype"/>
          <w:lang w:val="es-ES"/>
        </w:rPr>
        <w:lastRenderedPageBreak/>
        <w:t>derechos. Al mismo tiempo, como se ha manifestado públicamente y se hará, de ser el caso, en esta misma resolución, si dadas las condiciones de la información que se solicita, ya sea que corresponda a información de administraciones anteriores, que los requerimientos sean</w:t>
      </w:r>
      <w:r>
        <w:rPr>
          <w:rFonts w:ascii="Palatino Linotype" w:hAnsi="Palatino Linotype"/>
          <w:lang w:val="es-ES"/>
        </w:rPr>
        <w:t xml:space="preserve"> </w:t>
      </w:r>
      <w:r w:rsidRPr="009A736C">
        <w:rPr>
          <w:rFonts w:ascii="Palatino Linotype" w:hAnsi="Palatino Linotype"/>
          <w:lang w:val="es-ES"/>
        </w:rPr>
        <w:t>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537DF54" w14:textId="77777777" w:rsidR="00023D4E" w:rsidRPr="0070703C"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5AE171AD" w:rsidR="00946C27" w:rsidRDefault="00C4083F"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70697802"/>
      <w:r>
        <w:rPr>
          <w:rFonts w:ascii="Palatino Linotype" w:hAnsi="Palatino Linotype"/>
          <w:b/>
          <w:color w:val="auto"/>
          <w:sz w:val="24"/>
          <w:szCs w:val="24"/>
        </w:rPr>
        <w:t>CUARTO</w:t>
      </w:r>
      <w:r w:rsidR="00946C27" w:rsidRPr="00C1682A">
        <w:rPr>
          <w:rFonts w:ascii="Palatino Linotype" w:hAnsi="Palatino Linotype"/>
          <w:b/>
          <w:color w:val="auto"/>
          <w:sz w:val="24"/>
          <w:szCs w:val="24"/>
        </w:rPr>
        <w:t>. Planteamiento de la Litis</w:t>
      </w:r>
      <w:bookmarkEnd w:id="47"/>
      <w:bookmarkEnd w:id="48"/>
      <w:bookmarkEnd w:id="49"/>
    </w:p>
    <w:p w14:paraId="349FF1DF" w14:textId="77777777" w:rsidR="00946C27" w:rsidRPr="00946C27" w:rsidRDefault="00946C27" w:rsidP="00946C27">
      <w:pPr>
        <w:rPr>
          <w:lang w:eastAsia="en-US"/>
        </w:rPr>
      </w:pPr>
    </w:p>
    <w:p w14:paraId="349DA7CF" w14:textId="5B306108" w:rsidR="00543E1A" w:rsidRDefault="00FA008B"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543E1A">
        <w:rPr>
          <w:rFonts w:ascii="Palatino Linotype" w:eastAsia="Calibri" w:hAnsi="Palatino Linotype" w:cs="Arial"/>
          <w:color w:val="000000" w:themeColor="text1"/>
          <w:lang w:val="es-ES"/>
        </w:rPr>
        <w:t xml:space="preserve">El particular solicitó al </w:t>
      </w:r>
      <w:r w:rsidR="00A72BA1">
        <w:rPr>
          <w:rFonts w:ascii="Palatino Linotype" w:eastAsia="Times New Roman" w:hAnsi="Palatino Linotype"/>
          <w:b/>
          <w:color w:val="000000" w:themeColor="text1"/>
        </w:rPr>
        <w:t xml:space="preserve">Ayuntamiento de </w:t>
      </w:r>
      <w:r w:rsidR="000221B4">
        <w:rPr>
          <w:rFonts w:ascii="Palatino Linotype" w:eastAsia="Times New Roman" w:hAnsi="Palatino Linotype"/>
          <w:b/>
          <w:color w:val="000000" w:themeColor="text1"/>
        </w:rPr>
        <w:t>Axapusco</w:t>
      </w:r>
      <w:r w:rsidRPr="00543E1A">
        <w:rPr>
          <w:rFonts w:ascii="Palatino Linotype" w:eastAsia="Calibri" w:hAnsi="Palatino Linotype" w:cs="Arial"/>
          <w:color w:val="000000" w:themeColor="text1"/>
          <w:lang w:val="es-ES"/>
        </w:rPr>
        <w:t>, la siguiente informaci</w:t>
      </w:r>
      <w:r w:rsidR="00543E1A" w:rsidRPr="00543E1A">
        <w:rPr>
          <w:rFonts w:ascii="Palatino Linotype" w:eastAsia="Calibri" w:hAnsi="Palatino Linotype" w:cs="Arial"/>
          <w:color w:val="000000" w:themeColor="text1"/>
          <w:lang w:val="es-ES"/>
        </w:rPr>
        <w:t>ón:</w:t>
      </w:r>
    </w:p>
    <w:p w14:paraId="70795CE0" w14:textId="77777777" w:rsidR="00543E1A" w:rsidRPr="00543E1A"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3F25149F" w:rsidR="007802A1" w:rsidRPr="00C8614E" w:rsidRDefault="000221B4" w:rsidP="000E0AB4">
      <w:pPr>
        <w:pStyle w:val="Prrafodelista"/>
        <w:numPr>
          <w:ilvl w:val="0"/>
          <w:numId w:val="9"/>
        </w:numPr>
        <w:spacing w:line="276" w:lineRule="auto"/>
        <w:ind w:right="565"/>
        <w:jc w:val="both"/>
        <w:rPr>
          <w:rFonts w:ascii="Palatino Linotype" w:eastAsia="Times New Roman" w:hAnsi="Palatino Linotype" w:cs="Times New Roman"/>
          <w:b/>
          <w:sz w:val="22"/>
          <w:szCs w:val="22"/>
          <w:lang w:val="es-MX" w:eastAsia="es-ES_tradnl"/>
        </w:rPr>
      </w:pPr>
      <w:r>
        <w:rPr>
          <w:rFonts w:ascii="Palatino Linotype" w:eastAsia="Calibri" w:hAnsi="Palatino Linotype" w:cs="Arial"/>
          <w:b/>
          <w:color w:val="000000" w:themeColor="text1"/>
          <w:sz w:val="22"/>
          <w:szCs w:val="22"/>
          <w:lang w:val="es-ES"/>
        </w:rPr>
        <w:t>El monto ejercido y pagado por capitulo y partida de gasto, en el ejercicio fiscal dos mil veinte.</w:t>
      </w:r>
    </w:p>
    <w:p w14:paraId="09131743" w14:textId="03921D5B" w:rsidR="000B1536" w:rsidRPr="00B950D2"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050C2D95" w14:textId="07812E00" w:rsidR="005E43DA" w:rsidRPr="000221B4" w:rsidRDefault="004F063C" w:rsidP="004F06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21B4">
        <w:rPr>
          <w:rFonts w:ascii="Palatino Linotype" w:eastAsia="Calibri" w:hAnsi="Palatino Linotype" w:cs="Arial"/>
          <w:color w:val="000000" w:themeColor="text1"/>
          <w:lang w:val="es-ES"/>
        </w:rPr>
        <w:t xml:space="preserve">En respuesta, el </w:t>
      </w:r>
      <w:r w:rsidRPr="000221B4">
        <w:rPr>
          <w:rFonts w:ascii="Palatino Linotype" w:eastAsia="Calibri" w:hAnsi="Palatino Linotype" w:cs="Arial"/>
          <w:b/>
          <w:color w:val="000000" w:themeColor="text1"/>
          <w:lang w:val="es-ES"/>
        </w:rPr>
        <w:t>SUJETO OBLIGADO</w:t>
      </w:r>
      <w:r w:rsidRPr="000221B4">
        <w:rPr>
          <w:rFonts w:ascii="Palatino Linotype" w:eastAsia="Calibri" w:hAnsi="Palatino Linotype" w:cs="Arial"/>
          <w:color w:val="000000" w:themeColor="text1"/>
          <w:lang w:val="es-ES"/>
        </w:rPr>
        <w:t xml:space="preserve"> </w:t>
      </w:r>
      <w:r w:rsidR="00C8614E" w:rsidRPr="000221B4">
        <w:rPr>
          <w:rFonts w:ascii="Palatino Linotype" w:eastAsia="Calibri" w:hAnsi="Palatino Linotype" w:cs="Arial"/>
          <w:color w:val="000000" w:themeColor="text1"/>
          <w:lang w:val="es-ES"/>
        </w:rPr>
        <w:t xml:space="preserve">informó lo siguiente: </w:t>
      </w:r>
      <w:r w:rsidR="00C8614E" w:rsidRPr="000221B4">
        <w:rPr>
          <w:rFonts w:ascii="Palatino Linotype" w:eastAsia="Calibri" w:hAnsi="Palatino Linotype" w:cs="Arial"/>
          <w:i/>
          <w:color w:val="000000" w:themeColor="text1"/>
          <w:lang w:val="es-ES"/>
        </w:rPr>
        <w:t>“…</w:t>
      </w:r>
      <w:r w:rsidR="000221B4" w:rsidRPr="000221B4">
        <w:rPr>
          <w:rFonts w:ascii="Palatino Linotype" w:hAnsi="Palatino Linotype"/>
          <w:i/>
        </w:rPr>
        <w:t xml:space="preserve">en el siguiente link puede encontrar la información requerida; </w:t>
      </w:r>
      <w:hyperlink r:id="rId12" w:history="1">
        <w:r w:rsidR="000221B4" w:rsidRPr="000221B4">
          <w:rPr>
            <w:rStyle w:val="Hipervnculo"/>
            <w:rFonts w:ascii="Palatino Linotype" w:hAnsi="Palatino Linotype"/>
            <w:i/>
            <w:color w:val="auto"/>
          </w:rPr>
          <w:t>http://axapusco.edomex.gob.mx/conac</w:t>
        </w:r>
      </w:hyperlink>
      <w:r w:rsidR="000221B4" w:rsidRPr="000221B4">
        <w:rPr>
          <w:rFonts w:ascii="Palatino Linotype" w:hAnsi="Palatino Linotype"/>
          <w:i/>
        </w:rPr>
        <w:t xml:space="preserve"> ...” (Sic)</w:t>
      </w:r>
    </w:p>
    <w:p w14:paraId="3F3D4F12" w14:textId="77777777" w:rsidR="005E43DA" w:rsidRPr="004F063C" w:rsidRDefault="005E43DA"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77F71B" w14:textId="12F491A9" w:rsidR="006418AB" w:rsidRDefault="004F06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particular se</w:t>
      </w:r>
      <w:r w:rsidR="000221B4">
        <w:rPr>
          <w:rFonts w:ascii="Palatino Linotype" w:eastAsia="Calibri" w:hAnsi="Palatino Linotype" w:cs="Arial"/>
          <w:color w:val="000000" w:themeColor="text1"/>
          <w:lang w:val="es-ES"/>
        </w:rPr>
        <w:t xml:space="preserve">ñaló en su recurso de revisión </w:t>
      </w:r>
      <w:r>
        <w:rPr>
          <w:rFonts w:ascii="Palatino Linotype" w:eastAsia="Calibri" w:hAnsi="Palatino Linotype" w:cs="Arial"/>
          <w:color w:val="000000" w:themeColor="text1"/>
          <w:lang w:val="es-ES"/>
        </w:rPr>
        <w:t>como motivo de inconformidad</w:t>
      </w:r>
      <w:r w:rsidR="00BC4E2C">
        <w:rPr>
          <w:rFonts w:ascii="Palatino Linotype" w:eastAsia="Calibri" w:hAnsi="Palatino Linotype" w:cs="Arial"/>
          <w:color w:val="000000" w:themeColor="text1"/>
          <w:lang w:val="es-ES"/>
        </w:rPr>
        <w:t xml:space="preserve"> </w:t>
      </w:r>
      <w:r w:rsidR="00FB034D">
        <w:rPr>
          <w:rFonts w:ascii="Palatino Linotype" w:eastAsia="Calibri" w:hAnsi="Palatino Linotype" w:cs="Arial"/>
          <w:color w:val="000000" w:themeColor="text1"/>
          <w:lang w:val="es-ES"/>
        </w:rPr>
        <w:t xml:space="preserve">que </w:t>
      </w:r>
      <w:r w:rsidR="006418AB">
        <w:rPr>
          <w:rFonts w:ascii="Palatino Linotype" w:eastAsia="Calibri" w:hAnsi="Palatino Linotype" w:cs="Arial"/>
          <w:color w:val="000000" w:themeColor="text1"/>
          <w:lang w:val="es-ES"/>
        </w:rPr>
        <w:t xml:space="preserve">el </w:t>
      </w:r>
      <w:r w:rsidR="00045B67" w:rsidRPr="00045B67">
        <w:rPr>
          <w:rFonts w:ascii="Palatino Linotype" w:eastAsia="Calibri" w:hAnsi="Palatino Linotype" w:cs="Arial"/>
          <w:b/>
          <w:color w:val="000000" w:themeColor="text1"/>
          <w:lang w:val="es-ES"/>
        </w:rPr>
        <w:t>SUJETO OBLIGADO</w:t>
      </w:r>
      <w:r w:rsidR="00045B67">
        <w:rPr>
          <w:rFonts w:ascii="Palatino Linotype" w:eastAsia="Calibri" w:hAnsi="Palatino Linotype" w:cs="Arial"/>
          <w:color w:val="000000" w:themeColor="text1"/>
          <w:lang w:val="es-ES"/>
        </w:rPr>
        <w:t xml:space="preserve"> </w:t>
      </w:r>
      <w:r w:rsidR="000221B4">
        <w:rPr>
          <w:rFonts w:ascii="Palatino Linotype" w:eastAsia="Calibri" w:hAnsi="Palatino Linotype" w:cs="Arial"/>
          <w:color w:val="000000" w:themeColor="text1"/>
          <w:lang w:val="es-ES"/>
        </w:rPr>
        <w:t>que en la liga electrónica proporcionad</w:t>
      </w:r>
      <w:r w:rsidR="00B57D01">
        <w:rPr>
          <w:rFonts w:ascii="Palatino Linotype" w:eastAsia="Calibri" w:hAnsi="Palatino Linotype" w:cs="Arial"/>
          <w:color w:val="000000" w:themeColor="text1"/>
          <w:lang w:val="es-ES"/>
        </w:rPr>
        <w:t>a</w:t>
      </w:r>
      <w:r w:rsidR="000221B4">
        <w:rPr>
          <w:rFonts w:ascii="Palatino Linotype" w:eastAsia="Calibri" w:hAnsi="Palatino Linotype" w:cs="Arial"/>
          <w:color w:val="000000" w:themeColor="text1"/>
          <w:lang w:val="es-ES"/>
        </w:rPr>
        <w:t xml:space="preserve"> no se encuentra la información solicitada.</w:t>
      </w:r>
    </w:p>
    <w:p w14:paraId="316817C5" w14:textId="77777777" w:rsidR="000221B4" w:rsidRPr="00023D4E" w:rsidRDefault="000221B4" w:rsidP="000221B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3EB0EA" w14:textId="2098DB9F" w:rsidR="00D50A86" w:rsidRPr="00390089" w:rsidRDefault="00510DD0" w:rsidP="007070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En consecuencia, la Litis del presente asunto, corresponde a determinar si se actualiza la causal de procedencia previs</w:t>
      </w:r>
      <w:r w:rsidR="00B16DEE">
        <w:rPr>
          <w:rFonts w:ascii="Palatino Linotype" w:eastAsia="Calibri" w:hAnsi="Palatino Linotype" w:cs="Arial"/>
          <w:color w:val="000000" w:themeColor="text1"/>
          <w:lang w:val="es-ES"/>
        </w:rPr>
        <w:t>t</w:t>
      </w:r>
      <w:r w:rsidR="00F257D6">
        <w:rPr>
          <w:rFonts w:ascii="Palatino Linotype" w:eastAsia="Calibri" w:hAnsi="Palatino Linotype" w:cs="Arial"/>
          <w:color w:val="000000" w:themeColor="text1"/>
          <w:lang w:val="es-ES"/>
        </w:rPr>
        <w:t>a en el artículo 179, fracción</w:t>
      </w:r>
      <w:r w:rsidR="00B16DEE">
        <w:rPr>
          <w:rFonts w:ascii="Palatino Linotype" w:eastAsia="Calibri" w:hAnsi="Palatino Linotype" w:cs="Arial"/>
          <w:color w:val="000000" w:themeColor="text1"/>
          <w:lang w:val="es-ES"/>
        </w:rPr>
        <w:t xml:space="preserve"> </w:t>
      </w:r>
      <w:r w:rsidR="00060409">
        <w:rPr>
          <w:rFonts w:ascii="Palatino Linotype" w:eastAsia="Calibri" w:hAnsi="Palatino Linotype" w:cs="Arial"/>
          <w:color w:val="000000" w:themeColor="text1"/>
          <w:lang w:val="es-ES"/>
        </w:rPr>
        <w:t xml:space="preserve">I y </w:t>
      </w:r>
      <w:r w:rsidR="00B030B3">
        <w:rPr>
          <w:rFonts w:ascii="Palatino Linotype" w:eastAsia="Calibri" w:hAnsi="Palatino Linotype" w:cs="Arial"/>
          <w:color w:val="000000" w:themeColor="text1"/>
          <w:lang w:val="es-ES"/>
        </w:rPr>
        <w:t xml:space="preserve">VI </w:t>
      </w:r>
      <w:r>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7D5DC8" w:rsidRPr="007D5DC8">
        <w:rPr>
          <w:rFonts w:ascii="Palatino Linotype" w:eastAsia="Calibri" w:hAnsi="Palatino Linotype" w:cs="Arial"/>
          <w:color w:val="000000" w:themeColor="text1"/>
          <w:u w:val="single"/>
          <w:lang w:val="es-ES"/>
        </w:rPr>
        <w:t>la negativa a la información solicitad</w:t>
      </w:r>
      <w:r w:rsidR="006418AB">
        <w:rPr>
          <w:rFonts w:ascii="Palatino Linotype" w:eastAsia="Calibri" w:hAnsi="Palatino Linotype" w:cs="Arial"/>
          <w:color w:val="000000" w:themeColor="text1"/>
          <w:u w:val="single"/>
          <w:lang w:val="es-ES"/>
        </w:rPr>
        <w:t>a</w:t>
      </w:r>
      <w:r w:rsidR="00B030B3">
        <w:rPr>
          <w:rFonts w:ascii="Palatino Linotype" w:eastAsia="Calibri" w:hAnsi="Palatino Linotype" w:cs="Arial"/>
          <w:color w:val="000000" w:themeColor="text1"/>
          <w:u w:val="single"/>
          <w:lang w:val="es-ES"/>
        </w:rPr>
        <w:t xml:space="preserve"> y la entrega de información que no corresponde con lo solicitado</w:t>
      </w:r>
      <w:r w:rsidR="001746FB">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 xml:space="preserve"> hipótesis de la que se inconformó el particular; y acreditar si la respuesta del </w:t>
      </w:r>
      <w:r w:rsidRPr="00B16DEE">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resulta </w:t>
      </w:r>
      <w:r w:rsidR="00C25E9A" w:rsidRPr="00C25E9A">
        <w:rPr>
          <w:rFonts w:ascii="Palatino Linotype" w:eastAsia="Calibri" w:hAnsi="Palatino Linotype" w:cs="Arial"/>
          <w:color w:val="000000" w:themeColor="text1"/>
          <w:u w:val="single"/>
          <w:lang w:val="es-ES"/>
        </w:rPr>
        <w:t>accesible</w:t>
      </w:r>
      <w:r>
        <w:rPr>
          <w:rFonts w:ascii="Palatino Linotype" w:eastAsia="Calibri" w:hAnsi="Palatino Linotype" w:cs="Arial"/>
          <w:color w:val="000000" w:themeColor="text1"/>
          <w:lang w:val="es-ES"/>
        </w:rPr>
        <w:t xml:space="preserve">, en </w:t>
      </w:r>
      <w:r w:rsidRPr="00390089">
        <w:rPr>
          <w:rFonts w:ascii="Palatino Linotype" w:eastAsia="Calibri" w:hAnsi="Palatino Linotype" w:cs="Arial"/>
          <w:color w:val="000000" w:themeColor="text1"/>
          <w:lang w:val="es-ES"/>
        </w:rPr>
        <w:t>apego a los principios establecidos en el artículo 11 de la Ley de Transparencia.</w:t>
      </w:r>
    </w:p>
    <w:p w14:paraId="489FF529" w14:textId="77777777" w:rsidR="006418AB" w:rsidRPr="00390089" w:rsidRDefault="006418AB" w:rsidP="006418AB">
      <w:pPr>
        <w:pStyle w:val="Prrafodelista"/>
        <w:rPr>
          <w:rFonts w:ascii="Palatino Linotype" w:eastAsia="Calibri" w:hAnsi="Palatino Linotype" w:cs="Arial"/>
          <w:color w:val="000000" w:themeColor="text1"/>
          <w:lang w:val="es-ES"/>
        </w:rPr>
      </w:pPr>
    </w:p>
    <w:p w14:paraId="6B6E284B" w14:textId="0A942EFF" w:rsidR="00D50A86" w:rsidRPr="00390089" w:rsidRDefault="00D50A86" w:rsidP="00D50A86">
      <w:pPr>
        <w:pStyle w:val="Ttulo2"/>
        <w:tabs>
          <w:tab w:val="left" w:pos="0"/>
        </w:tabs>
        <w:spacing w:before="0" w:line="360" w:lineRule="auto"/>
        <w:rPr>
          <w:rFonts w:ascii="Palatino Linotype" w:hAnsi="Palatino Linotype"/>
          <w:b/>
          <w:color w:val="auto"/>
          <w:sz w:val="24"/>
          <w:szCs w:val="24"/>
        </w:rPr>
      </w:pPr>
      <w:bookmarkStart w:id="54" w:name="_Toc70697803"/>
      <w:bookmarkStart w:id="55" w:name="_Toc515462773"/>
      <w:r w:rsidRPr="00390089">
        <w:rPr>
          <w:rFonts w:ascii="Palatino Linotype" w:hAnsi="Palatino Linotype"/>
          <w:b/>
          <w:color w:val="auto"/>
          <w:sz w:val="24"/>
          <w:szCs w:val="24"/>
        </w:rPr>
        <w:t>QUINTO. Estudio y resolución del asunto.</w:t>
      </w:r>
      <w:bookmarkEnd w:id="54"/>
    </w:p>
    <w:bookmarkEnd w:id="55"/>
    <w:p w14:paraId="6BFEAC1E" w14:textId="77777777" w:rsidR="00946C27" w:rsidRPr="00390089" w:rsidRDefault="00946C27" w:rsidP="00946C27">
      <w:pPr>
        <w:tabs>
          <w:tab w:val="left" w:pos="0"/>
        </w:tabs>
        <w:spacing w:line="360" w:lineRule="auto"/>
        <w:rPr>
          <w:rFonts w:ascii="Palatino Linotype" w:hAnsi="Palatino Linotype"/>
        </w:rPr>
      </w:pPr>
    </w:p>
    <w:p w14:paraId="241DF99B" w14:textId="07AF2EC9" w:rsidR="00946C27" w:rsidRPr="00390089" w:rsidRDefault="00946C27" w:rsidP="000E0AB4">
      <w:pPr>
        <w:pStyle w:val="Prrafodelista"/>
        <w:keepNext/>
        <w:keepLines/>
        <w:numPr>
          <w:ilvl w:val="0"/>
          <w:numId w:val="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70697804"/>
      <w:r w:rsidRPr="00390089">
        <w:rPr>
          <w:rFonts w:ascii="Palatino Linotype" w:eastAsia="MS Gothic" w:hAnsi="Palatino Linotype" w:cs="Times New Roman"/>
          <w:b/>
        </w:rPr>
        <w:t>De</w:t>
      </w:r>
      <w:bookmarkEnd w:id="56"/>
      <w:bookmarkEnd w:id="57"/>
      <w:bookmarkEnd w:id="58"/>
      <w:r w:rsidR="005071BE" w:rsidRPr="00390089">
        <w:rPr>
          <w:rFonts w:ascii="Palatino Linotype" w:eastAsia="MS Gothic" w:hAnsi="Palatino Linotype" w:cs="Times New Roman"/>
          <w:b/>
        </w:rPr>
        <w:t xml:space="preserve"> la respuesta a la solicitud de información</w:t>
      </w:r>
      <w:bookmarkEnd w:id="59"/>
      <w:r w:rsidRPr="00390089">
        <w:rPr>
          <w:rFonts w:ascii="Palatino Linotype" w:eastAsia="MS Gothic" w:hAnsi="Palatino Linotype" w:cs="Times New Roman"/>
          <w:b/>
        </w:rPr>
        <w:t xml:space="preserve"> </w:t>
      </w:r>
    </w:p>
    <w:p w14:paraId="3838E4AB"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A28126" w14:textId="10161A1D" w:rsidR="005071BE" w:rsidRPr="005071BE" w:rsidRDefault="005071BE"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Derivado del Planteamiento de la </w:t>
      </w:r>
      <w:r w:rsidRPr="00E562CA">
        <w:rPr>
          <w:rFonts w:ascii="Palatino Linotype" w:hAnsi="Palatino Linotype" w:cs="Arial"/>
        </w:rPr>
        <w:t xml:space="preserve">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Pr>
          <w:rFonts w:ascii="Palatino Linotype" w:hAnsi="Palatino Linotype" w:cs="Arial"/>
        </w:rPr>
        <w:t>objetividad</w:t>
      </w:r>
      <w:r w:rsidRPr="00E562CA">
        <w:rPr>
          <w:rFonts w:ascii="Palatino Linotype" w:hAnsi="Palatino Linotype" w:cs="Arial"/>
        </w:rPr>
        <w:t xml:space="preserve">, de acuerdo con lo establecido en el artículo </w:t>
      </w:r>
      <w:r>
        <w:rPr>
          <w:rFonts w:ascii="Palatino Linotype" w:hAnsi="Palatino Linotype" w:cs="Arial"/>
        </w:rPr>
        <w:t>9 fracción VIII</w:t>
      </w:r>
      <w:r w:rsidRPr="00E562CA">
        <w:rPr>
          <w:rFonts w:ascii="Palatino Linotype" w:hAnsi="Palatino Linotype" w:cs="Arial"/>
        </w:rPr>
        <w:t xml:space="preserve"> de la </w:t>
      </w:r>
      <w:r w:rsidRPr="003253DA">
        <w:rPr>
          <w:rFonts w:ascii="Palatino Linotype" w:eastAsia="Calibri" w:hAnsi="Palatino Linotype" w:cs="Arial"/>
          <w:b/>
          <w:lang w:val="es-ES"/>
        </w:rPr>
        <w:t>Ley de Transparencia y Acceso a la Información Pública del Estado de México y Municipios</w:t>
      </w:r>
      <w:r w:rsidRPr="003253DA">
        <w:rPr>
          <w:rFonts w:ascii="Palatino Linotype" w:eastAsia="Times New Roman" w:hAnsi="Palatino Linotype" w:cs="Arial"/>
          <w:b/>
          <w:lang w:val="es-ES" w:eastAsia="es-MX"/>
        </w:rPr>
        <w:t>.</w:t>
      </w:r>
    </w:p>
    <w:p w14:paraId="53CC05A5" w14:textId="77777777" w:rsidR="005071BE" w:rsidRPr="005071BE" w:rsidRDefault="005071BE" w:rsidP="005071B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134D1E" w14:textId="05E25D1D" w:rsidR="005071BE" w:rsidRPr="0013674E" w:rsidRDefault="005071BE" w:rsidP="005071B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C25047">
        <w:rPr>
          <w:rFonts w:ascii="Palatino Linotype" w:hAnsi="Palatino Linotype" w:cs="Arial"/>
        </w:rPr>
        <w:t xml:space="preserve">atención a lo anterior, </w:t>
      </w:r>
      <w:r w:rsidRPr="00103A74">
        <w:rPr>
          <w:rFonts w:ascii="Palatino Linotype" w:hAnsi="Palatino Linotype"/>
        </w:rPr>
        <w:t xml:space="preserve">este Pleno considera necesario </w:t>
      </w:r>
      <w:r>
        <w:rPr>
          <w:rFonts w:ascii="Palatino Linotype" w:hAnsi="Palatino Linotype" w:cs="Arial"/>
        </w:rPr>
        <w:t>reiterar que se requirió la siguiente información:</w:t>
      </w:r>
    </w:p>
    <w:tbl>
      <w:tblPr>
        <w:tblStyle w:val="Tablaconcuadrcula"/>
        <w:tblW w:w="0" w:type="auto"/>
        <w:tblLook w:val="04A0" w:firstRow="1" w:lastRow="0" w:firstColumn="1" w:lastColumn="0" w:noHBand="0" w:noVBand="1"/>
      </w:tblPr>
      <w:tblGrid>
        <w:gridCol w:w="4388"/>
        <w:gridCol w:w="4389"/>
      </w:tblGrid>
      <w:tr w:rsidR="005071BE" w:rsidRPr="005071BE" w14:paraId="24D62110" w14:textId="77777777" w:rsidTr="005071BE">
        <w:tc>
          <w:tcPr>
            <w:tcW w:w="4388" w:type="dxa"/>
            <w:shd w:val="clear" w:color="auto" w:fill="D9D9D9" w:themeFill="background1" w:themeFillShade="D9"/>
          </w:tcPr>
          <w:p w14:paraId="2DF4B1C9" w14:textId="322A205B" w:rsidR="005071BE" w:rsidRPr="005071BE" w:rsidRDefault="005071BE" w:rsidP="005071BE">
            <w:pPr>
              <w:pStyle w:val="Prrafodelista"/>
              <w:tabs>
                <w:tab w:val="left" w:pos="426"/>
                <w:tab w:val="left" w:pos="567"/>
              </w:tabs>
              <w:ind w:left="0"/>
              <w:jc w:val="center"/>
              <w:rPr>
                <w:rFonts w:ascii="Palatino Linotype" w:eastAsia="Calibri" w:hAnsi="Palatino Linotype" w:cs="Arial"/>
                <w:b/>
                <w:color w:val="000000" w:themeColor="text1"/>
                <w:sz w:val="22"/>
                <w:szCs w:val="22"/>
                <w:lang w:val="es-ES"/>
              </w:rPr>
            </w:pPr>
            <w:r w:rsidRPr="005071BE">
              <w:rPr>
                <w:rFonts w:ascii="Palatino Linotype" w:eastAsia="Calibri" w:hAnsi="Palatino Linotype" w:cs="Arial"/>
                <w:b/>
                <w:color w:val="000000" w:themeColor="text1"/>
                <w:sz w:val="22"/>
                <w:szCs w:val="22"/>
                <w:lang w:val="es-ES"/>
              </w:rPr>
              <w:lastRenderedPageBreak/>
              <w:t>Requerimiento</w:t>
            </w:r>
          </w:p>
        </w:tc>
        <w:tc>
          <w:tcPr>
            <w:tcW w:w="4389" w:type="dxa"/>
            <w:shd w:val="clear" w:color="auto" w:fill="D9D9D9" w:themeFill="background1" w:themeFillShade="D9"/>
          </w:tcPr>
          <w:p w14:paraId="1F55421D" w14:textId="15281303" w:rsidR="005071BE" w:rsidRPr="005071BE" w:rsidRDefault="005071BE" w:rsidP="005071BE">
            <w:pPr>
              <w:pStyle w:val="Prrafodelista"/>
              <w:tabs>
                <w:tab w:val="left" w:pos="426"/>
                <w:tab w:val="left" w:pos="567"/>
              </w:tabs>
              <w:ind w:left="0"/>
              <w:jc w:val="center"/>
              <w:rPr>
                <w:rFonts w:ascii="Palatino Linotype" w:eastAsia="Calibri" w:hAnsi="Palatino Linotype" w:cs="Arial"/>
                <w:b/>
                <w:color w:val="000000" w:themeColor="text1"/>
                <w:sz w:val="22"/>
                <w:szCs w:val="22"/>
                <w:lang w:val="es-ES"/>
              </w:rPr>
            </w:pPr>
            <w:r w:rsidRPr="005071BE">
              <w:rPr>
                <w:rFonts w:ascii="Palatino Linotype" w:eastAsia="Calibri" w:hAnsi="Palatino Linotype" w:cs="Arial"/>
                <w:b/>
                <w:color w:val="000000" w:themeColor="text1"/>
                <w:sz w:val="22"/>
                <w:szCs w:val="22"/>
                <w:lang w:val="es-ES"/>
              </w:rPr>
              <w:t>Respuesta del SUJETO OBLIGADO</w:t>
            </w:r>
          </w:p>
        </w:tc>
      </w:tr>
      <w:tr w:rsidR="005071BE" w14:paraId="0223CADD" w14:textId="77777777" w:rsidTr="005071BE">
        <w:tc>
          <w:tcPr>
            <w:tcW w:w="4388" w:type="dxa"/>
          </w:tcPr>
          <w:p w14:paraId="45BF2413" w14:textId="55B8C592" w:rsidR="005071BE" w:rsidRPr="005071BE" w:rsidRDefault="005071BE" w:rsidP="005071BE">
            <w:pPr>
              <w:pStyle w:val="Prrafodelista"/>
              <w:tabs>
                <w:tab w:val="left" w:pos="426"/>
                <w:tab w:val="left" w:pos="567"/>
              </w:tabs>
              <w:ind w:left="0"/>
              <w:jc w:val="both"/>
              <w:rPr>
                <w:rFonts w:ascii="Palatino Linotype" w:eastAsia="Calibri" w:hAnsi="Palatino Linotype" w:cs="Arial"/>
                <w:color w:val="000000" w:themeColor="text1"/>
                <w:sz w:val="22"/>
                <w:szCs w:val="22"/>
                <w:lang w:val="es-ES"/>
              </w:rPr>
            </w:pPr>
            <w:r w:rsidRPr="005071BE">
              <w:rPr>
                <w:rFonts w:ascii="Palatino Linotype" w:hAnsi="Palatino Linotype"/>
                <w:i/>
                <w:color w:val="000000"/>
                <w:sz w:val="22"/>
                <w:szCs w:val="22"/>
              </w:rPr>
              <w:t>“cuanto fue el monto ejercido y p</w:t>
            </w:r>
            <w:r w:rsidR="00B57D01">
              <w:rPr>
                <w:rFonts w:ascii="Palatino Linotype" w:hAnsi="Palatino Linotype"/>
                <w:i/>
                <w:color w:val="000000"/>
                <w:sz w:val="22"/>
                <w:szCs w:val="22"/>
              </w:rPr>
              <w:t>agado por capí</w:t>
            </w:r>
            <w:r w:rsidR="0013674E">
              <w:rPr>
                <w:rFonts w:ascii="Palatino Linotype" w:hAnsi="Palatino Linotype"/>
                <w:i/>
                <w:color w:val="000000"/>
                <w:sz w:val="22"/>
                <w:szCs w:val="22"/>
              </w:rPr>
              <w:t>tulo de gasto y p</w:t>
            </w:r>
            <w:r w:rsidRPr="005071BE">
              <w:rPr>
                <w:rFonts w:ascii="Palatino Linotype" w:hAnsi="Palatino Linotype"/>
                <w:i/>
                <w:color w:val="000000"/>
                <w:sz w:val="22"/>
                <w:szCs w:val="22"/>
              </w:rPr>
              <w:t>or partida de gasto en los ejercicios 2020” (Sic)</w:t>
            </w:r>
          </w:p>
        </w:tc>
        <w:tc>
          <w:tcPr>
            <w:tcW w:w="4389" w:type="dxa"/>
          </w:tcPr>
          <w:p w14:paraId="50D7CEC2" w14:textId="2C806654" w:rsidR="005071BE" w:rsidRPr="005071BE" w:rsidRDefault="005071BE" w:rsidP="005071BE">
            <w:pPr>
              <w:pStyle w:val="Prrafodelista"/>
              <w:tabs>
                <w:tab w:val="left" w:pos="426"/>
                <w:tab w:val="left" w:pos="567"/>
              </w:tabs>
              <w:ind w:left="0"/>
              <w:jc w:val="both"/>
              <w:rPr>
                <w:rFonts w:ascii="Palatino Linotype" w:eastAsia="Calibri" w:hAnsi="Palatino Linotype" w:cs="Arial"/>
                <w:color w:val="000000" w:themeColor="text1"/>
                <w:sz w:val="22"/>
                <w:szCs w:val="22"/>
                <w:lang w:val="es-ES"/>
              </w:rPr>
            </w:pPr>
            <w:r w:rsidRPr="005071BE">
              <w:rPr>
                <w:rFonts w:ascii="Palatino Linotype" w:hAnsi="Palatino Linotype"/>
                <w:i/>
                <w:sz w:val="22"/>
                <w:szCs w:val="22"/>
              </w:rPr>
              <w:t xml:space="preserve">“… En </w:t>
            </w:r>
            <w:r w:rsidR="00B57D01">
              <w:rPr>
                <w:rFonts w:ascii="Palatino Linotype" w:hAnsi="Palatino Linotype"/>
                <w:i/>
                <w:sz w:val="22"/>
                <w:szCs w:val="22"/>
              </w:rPr>
              <w:t>a</w:t>
            </w:r>
            <w:r w:rsidRPr="005071BE">
              <w:rPr>
                <w:rFonts w:ascii="Palatino Linotype" w:hAnsi="Palatino Linotype"/>
                <w:i/>
                <w:sz w:val="22"/>
                <w:szCs w:val="22"/>
              </w:rPr>
              <w:t xml:space="preserve">tención a su oficio AXA/UT/017/2021 y con atención a la solicitud de acceso a la información con número de folio 00005/AXAPUSCO/IP/2021, le informo que en el siguiente link puede encontrar la información requerida; </w:t>
            </w:r>
            <w:hyperlink r:id="rId13" w:history="1">
              <w:r w:rsidRPr="005071BE">
                <w:rPr>
                  <w:rStyle w:val="Hipervnculo"/>
                  <w:rFonts w:ascii="Palatino Linotype" w:hAnsi="Palatino Linotype"/>
                  <w:i/>
                  <w:sz w:val="22"/>
                  <w:szCs w:val="22"/>
                </w:rPr>
                <w:t>http://axapusco.edomex.gob.mx/conac</w:t>
              </w:r>
            </w:hyperlink>
            <w:r w:rsidRPr="005071BE">
              <w:rPr>
                <w:rFonts w:ascii="Palatino Linotype" w:hAnsi="Palatino Linotype"/>
                <w:i/>
                <w:sz w:val="22"/>
                <w:szCs w:val="22"/>
              </w:rPr>
              <w:t xml:space="preserve"> ...” (Sic)</w:t>
            </w:r>
          </w:p>
        </w:tc>
      </w:tr>
    </w:tbl>
    <w:p w14:paraId="498259AE" w14:textId="77777777" w:rsidR="005071BE" w:rsidRPr="005071BE" w:rsidRDefault="005071BE" w:rsidP="005071B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372B76" w14:textId="58BC9037" w:rsidR="0080188F" w:rsidRDefault="0080188F" w:rsidP="0067039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F298C">
        <w:rPr>
          <w:rFonts w:ascii="Palatino Linotype" w:eastAsia="Calibri" w:hAnsi="Palatino Linotype" w:cs="Arial"/>
          <w:color w:val="000000" w:themeColor="text1"/>
          <w:lang w:val="es-ES"/>
        </w:rPr>
        <w:t xml:space="preserve">De lo anteriormente expuesto, se puede observar que el </w:t>
      </w:r>
      <w:r w:rsidRPr="00BF298C">
        <w:rPr>
          <w:rFonts w:ascii="Palatino Linotype" w:eastAsia="Calibri" w:hAnsi="Palatino Linotype" w:cs="Arial"/>
          <w:b/>
          <w:color w:val="000000" w:themeColor="text1"/>
          <w:lang w:val="es-ES"/>
        </w:rPr>
        <w:t>SUJETO OBLIGADO</w:t>
      </w:r>
      <w:r w:rsidRPr="00BF298C">
        <w:rPr>
          <w:rFonts w:ascii="Palatino Linotype" w:eastAsia="Calibri" w:hAnsi="Palatino Linotype" w:cs="Arial"/>
          <w:color w:val="000000" w:themeColor="text1"/>
          <w:lang w:val="es-ES"/>
        </w:rPr>
        <w:t xml:space="preserve"> atendió a la solicitud de información, sin embargo, tal como</w:t>
      </w:r>
      <w:r w:rsidR="000B7A0E">
        <w:rPr>
          <w:rFonts w:ascii="Palatino Linotype" w:eastAsia="Calibri" w:hAnsi="Palatino Linotype" w:cs="Arial"/>
          <w:color w:val="000000" w:themeColor="text1"/>
          <w:lang w:val="es-ES"/>
        </w:rPr>
        <w:t xml:space="preserve"> el particular </w:t>
      </w:r>
      <w:r w:rsidRPr="00BF298C">
        <w:rPr>
          <w:rFonts w:ascii="Palatino Linotype" w:eastAsia="Calibri" w:hAnsi="Palatino Linotype" w:cs="Arial"/>
          <w:color w:val="000000" w:themeColor="text1"/>
          <w:lang w:val="es-ES"/>
        </w:rPr>
        <w:t xml:space="preserve">señaló </w:t>
      </w:r>
      <w:r w:rsidR="000B7A0E">
        <w:rPr>
          <w:rFonts w:ascii="Palatino Linotype" w:eastAsia="Calibri" w:hAnsi="Palatino Linotype" w:cs="Arial"/>
          <w:color w:val="000000" w:themeColor="text1"/>
          <w:lang w:val="es-ES"/>
        </w:rPr>
        <w:t xml:space="preserve">en </w:t>
      </w:r>
      <w:r w:rsidRPr="00BF298C">
        <w:rPr>
          <w:rFonts w:ascii="Palatino Linotype" w:eastAsia="Calibri" w:hAnsi="Palatino Linotype" w:cs="Arial"/>
          <w:color w:val="000000" w:themeColor="text1"/>
          <w:lang w:val="es-ES"/>
        </w:rPr>
        <w:t>el recurso de revisión, al acceder a los apartados que se encuentran en la liga electrónica proporcionada,</w:t>
      </w:r>
      <w:r w:rsidR="00BF298C" w:rsidRPr="00BF298C">
        <w:rPr>
          <w:rFonts w:ascii="Palatino Linotype" w:eastAsia="Calibri" w:hAnsi="Palatino Linotype" w:cs="Arial"/>
          <w:color w:val="000000" w:themeColor="text1"/>
          <w:lang w:val="es-ES"/>
        </w:rPr>
        <w:t xml:space="preserve"> los mismos</w:t>
      </w:r>
      <w:r w:rsidRPr="00BF298C">
        <w:rPr>
          <w:rFonts w:ascii="Palatino Linotype" w:eastAsia="Calibri" w:hAnsi="Palatino Linotype" w:cs="Arial"/>
          <w:color w:val="000000" w:themeColor="text1"/>
          <w:lang w:val="es-ES"/>
        </w:rPr>
        <w:t xml:space="preserve"> no contienen información alguna. </w:t>
      </w:r>
      <w:r w:rsidR="000B7A0E">
        <w:rPr>
          <w:rFonts w:ascii="Palatino Linotype" w:eastAsia="Calibri" w:hAnsi="Palatino Linotype" w:cs="Arial"/>
          <w:color w:val="000000" w:themeColor="text1"/>
          <w:lang w:val="es-ES"/>
        </w:rPr>
        <w:t xml:space="preserve">A efecto </w:t>
      </w:r>
      <w:r w:rsidR="00BF298C">
        <w:rPr>
          <w:rFonts w:ascii="Palatino Linotype" w:eastAsia="Calibri" w:hAnsi="Palatino Linotype" w:cs="Arial"/>
          <w:color w:val="000000" w:themeColor="text1"/>
          <w:lang w:val="es-ES"/>
        </w:rPr>
        <w:t>de ilustrar</w:t>
      </w:r>
      <w:r w:rsidR="000B7A0E">
        <w:rPr>
          <w:rFonts w:ascii="Palatino Linotype" w:eastAsia="Calibri" w:hAnsi="Palatino Linotype" w:cs="Arial"/>
          <w:color w:val="000000" w:themeColor="text1"/>
          <w:lang w:val="es-ES"/>
        </w:rPr>
        <w:t xml:space="preserve"> lo anterior</w:t>
      </w:r>
      <w:r w:rsidR="00BF298C">
        <w:rPr>
          <w:rFonts w:ascii="Palatino Linotype" w:eastAsia="Calibri" w:hAnsi="Palatino Linotype" w:cs="Arial"/>
          <w:color w:val="000000" w:themeColor="text1"/>
          <w:lang w:val="es-ES"/>
        </w:rPr>
        <w:t>, se insertan las siguientes capturas de pantalla:</w:t>
      </w:r>
    </w:p>
    <w:p w14:paraId="29DBE6CD" w14:textId="31140638" w:rsidR="00BF298C" w:rsidRDefault="00BF298C" w:rsidP="00BF298C">
      <w:pPr>
        <w:tabs>
          <w:tab w:val="left" w:pos="426"/>
          <w:tab w:val="left" w:pos="567"/>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683F53E7" wp14:editId="441296CB">
                <wp:simplePos x="0" y="0"/>
                <wp:positionH relativeFrom="column">
                  <wp:posOffset>1358265</wp:posOffset>
                </wp:positionH>
                <wp:positionV relativeFrom="paragraph">
                  <wp:posOffset>216172</wp:posOffset>
                </wp:positionV>
                <wp:extent cx="2503714" cy="402772"/>
                <wp:effectExtent l="50800" t="25400" r="62230" b="80010"/>
                <wp:wrapNone/>
                <wp:docPr id="12" name="Marco 12"/>
                <wp:cNvGraphicFramePr/>
                <a:graphic xmlns:a="http://schemas.openxmlformats.org/drawingml/2006/main">
                  <a:graphicData uri="http://schemas.microsoft.com/office/word/2010/wordprocessingShape">
                    <wps:wsp>
                      <wps:cNvSpPr/>
                      <wps:spPr>
                        <a:xfrm>
                          <a:off x="0" y="0"/>
                          <a:ext cx="2503714" cy="402772"/>
                        </a:xfrm>
                        <a:prstGeom prst="frame">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CE1A6F" id="Marco 12" o:spid="_x0000_s1026" style="position:absolute;margin-left:106.95pt;margin-top:17pt;width:197.15pt;height:31.7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503714,40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" path="m,l2503714,r,402772l,402772,,xm50347,50347r,302079l2453368,352426r,-302079l50347,50347xe" fillcolor="red" strokecolor="red">
                <v:shadow on="t" color="black" opacity="22937f" origin=",.5" offset="0,.63889mm"/>
                <v:path arrowok="t" o:connecttype="custom" o:connectlocs="0,0;2503714,0;2503714,402772;0,402772;0,0;50347,50347;50347,352426;2453368,352426;2453368,50347;50347,50347" o:connectangles="0,0,0,0,0,0,0,0,0,0"/>
              </v:shape>
            </w:pict>
          </mc:Fallback>
        </mc:AlternateContent>
      </w:r>
    </w:p>
    <w:p w14:paraId="29503FB5" w14:textId="0456F80C" w:rsidR="00BF298C" w:rsidRDefault="00BF298C" w:rsidP="00BF298C">
      <w:pPr>
        <w:tabs>
          <w:tab w:val="left" w:pos="426"/>
          <w:tab w:val="left" w:pos="567"/>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3071AEB5" wp14:editId="177685C8">
            <wp:extent cx="5175119" cy="3058885"/>
            <wp:effectExtent l="12700" t="12700" r="6985" b="146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2021-04-30 a la(s) 17.30.35.png"/>
                    <pic:cNvPicPr/>
                  </pic:nvPicPr>
                  <pic:blipFill rotWithShape="1">
                    <a:blip r:embed="rId14"/>
                    <a:srcRect l="4878" r="10639" b="12457"/>
                    <a:stretch/>
                  </pic:blipFill>
                  <pic:spPr bwMode="auto">
                    <a:xfrm>
                      <a:off x="0" y="0"/>
                      <a:ext cx="5192373" cy="306908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8F6FD95" w14:textId="380A92F0" w:rsidR="00BF298C" w:rsidRDefault="00BF298C" w:rsidP="00BF298C">
      <w:pPr>
        <w:tabs>
          <w:tab w:val="left" w:pos="426"/>
          <w:tab w:val="left" w:pos="567"/>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lastRenderedPageBreak/>
        <mc:AlternateContent>
          <mc:Choice Requires="wps">
            <w:drawing>
              <wp:anchor distT="0" distB="0" distL="114300" distR="114300" simplePos="0" relativeHeight="251665408" behindDoc="0" locked="0" layoutInCell="1" allowOverlap="1" wp14:anchorId="483BC624" wp14:editId="013D6520">
                <wp:simplePos x="0" y="0"/>
                <wp:positionH relativeFrom="column">
                  <wp:posOffset>1066800</wp:posOffset>
                </wp:positionH>
                <wp:positionV relativeFrom="paragraph">
                  <wp:posOffset>210457</wp:posOffset>
                </wp:positionV>
                <wp:extent cx="2503714" cy="402772"/>
                <wp:effectExtent l="50800" t="25400" r="62230" b="80010"/>
                <wp:wrapNone/>
                <wp:docPr id="13" name="Marco 13"/>
                <wp:cNvGraphicFramePr/>
                <a:graphic xmlns:a="http://schemas.openxmlformats.org/drawingml/2006/main">
                  <a:graphicData uri="http://schemas.microsoft.com/office/word/2010/wordprocessingShape">
                    <wps:wsp>
                      <wps:cNvSpPr/>
                      <wps:spPr>
                        <a:xfrm>
                          <a:off x="0" y="0"/>
                          <a:ext cx="2503714" cy="402772"/>
                        </a:xfrm>
                        <a:prstGeom prst="frame">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38CAD0" id="Marco 13" o:spid="_x0000_s1026" style="position:absolute;margin-left:84pt;margin-top:16.55pt;width:197.15pt;height:31.7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503714,40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" path="m,l2503714,r,402772l,402772,,xm50347,50347r,302079l2453368,352426r,-302079l50347,50347xe" fillcolor="red" strokecolor="red">
                <v:shadow on="t" color="black" opacity="22937f" origin=",.5" offset="0,.63889mm"/>
                <v:path arrowok="t" o:connecttype="custom" o:connectlocs="0,0;2503714,0;2503714,402772;0,402772;0,0;50347,50347;50347,352426;2453368,352426;2453368,50347;50347,50347" o:connectangles="0,0,0,0,0,0,0,0,0,0"/>
              </v:shape>
            </w:pict>
          </mc:Fallback>
        </mc:AlternateContent>
      </w:r>
    </w:p>
    <w:p w14:paraId="6A1031B1" w14:textId="2B13F77F" w:rsidR="00BF298C" w:rsidRPr="00BF298C" w:rsidRDefault="00BF298C" w:rsidP="00BF298C">
      <w:pPr>
        <w:tabs>
          <w:tab w:val="left" w:pos="426"/>
          <w:tab w:val="left" w:pos="567"/>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5F7A04BD" wp14:editId="518DC03F">
                <wp:simplePos x="0" y="0"/>
                <wp:positionH relativeFrom="column">
                  <wp:posOffset>-67764</wp:posOffset>
                </wp:positionH>
                <wp:positionV relativeFrom="paragraph">
                  <wp:posOffset>716099</wp:posOffset>
                </wp:positionV>
                <wp:extent cx="5410200" cy="979714"/>
                <wp:effectExtent l="50800" t="25400" r="63500" b="74930"/>
                <wp:wrapNone/>
                <wp:docPr id="10" name="Marco 10"/>
                <wp:cNvGraphicFramePr/>
                <a:graphic xmlns:a="http://schemas.openxmlformats.org/drawingml/2006/main">
                  <a:graphicData uri="http://schemas.microsoft.com/office/word/2010/wordprocessingShape">
                    <wps:wsp>
                      <wps:cNvSpPr/>
                      <wps:spPr>
                        <a:xfrm>
                          <a:off x="0" y="0"/>
                          <a:ext cx="5410200" cy="979714"/>
                        </a:xfrm>
                        <a:prstGeom prst="frame">
                          <a:avLst>
                            <a:gd name="adj1" fmla="val 5635"/>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C835BC" id="Marco 10" o:spid="_x0000_s1026" style="position:absolute;margin-left:-5.35pt;margin-top:56.4pt;width:426pt;height:77.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10200,97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" path="m,l5410200,r,979714l,979714,,xm55207,55207r,869300l5354993,924507r,-869300l55207,55207xe" fillcolor="red" strokecolor="red">
                <v:shadow on="t" color="black" opacity="22937f" origin=",.5" offset="0,.63889mm"/>
                <v:path arrowok="t" o:connecttype="custom" o:connectlocs="0,0;5410200,0;5410200,979714;0,979714;0,0;55207,55207;55207,924507;5354993,924507;5354993,55207;55207,55207" o:connectangles="0,0,0,0,0,0,0,0,0,0"/>
              </v:shape>
            </w:pict>
          </mc:Fallback>
        </mc:AlternateContent>
      </w:r>
      <w:r>
        <w:rPr>
          <w:rFonts w:ascii="Palatino Linotype" w:eastAsia="Calibri" w:hAnsi="Palatino Linotype" w:cs="Arial"/>
          <w:noProof/>
          <w:color w:val="000000" w:themeColor="text1"/>
          <w:lang w:val="es-MX" w:eastAsia="es-MX"/>
        </w:rPr>
        <w:drawing>
          <wp:inline distT="0" distB="0" distL="0" distR="0" wp14:anchorId="205A4C81" wp14:editId="74097997">
            <wp:extent cx="5035084" cy="3613785"/>
            <wp:effectExtent l="12700" t="12700" r="6985" b="184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21-04-30 a la(s) 17.33.05.png"/>
                    <pic:cNvPicPr/>
                  </pic:nvPicPr>
                  <pic:blipFill rotWithShape="1">
                    <a:blip r:embed="rId15"/>
                    <a:srcRect l="9755" b="2443"/>
                    <a:stretch/>
                  </pic:blipFill>
                  <pic:spPr bwMode="auto">
                    <a:xfrm>
                      <a:off x="0" y="0"/>
                      <a:ext cx="5035464" cy="361405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8E75B2A" w14:textId="77777777" w:rsidR="00BF298C" w:rsidRPr="00BF298C" w:rsidRDefault="00BF298C" w:rsidP="00BF298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6E1D4D" w14:textId="304D6FA8" w:rsidR="005071BE" w:rsidRPr="005071BE" w:rsidRDefault="00BF298C"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lo anteriormente expuesto, resultan fundados los motivos de inconformidad hechos valer por el particular.</w:t>
      </w:r>
    </w:p>
    <w:p w14:paraId="4466EA30" w14:textId="77777777" w:rsidR="005071BE" w:rsidRPr="005071BE" w:rsidRDefault="005071BE" w:rsidP="00BF298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FEFD07" w14:textId="41FEE652" w:rsidR="0038436C" w:rsidRDefault="0038436C" w:rsidP="0038436C">
      <w:pPr>
        <w:pStyle w:val="Ttulo2"/>
        <w:numPr>
          <w:ilvl w:val="0"/>
          <w:numId w:val="1"/>
        </w:numPr>
        <w:rPr>
          <w:rFonts w:ascii="Palatino Linotype" w:hAnsi="Palatino Linotype"/>
          <w:b/>
          <w:color w:val="000000" w:themeColor="text1"/>
          <w:sz w:val="24"/>
        </w:rPr>
      </w:pPr>
      <w:bookmarkStart w:id="60" w:name="_Toc70697805"/>
      <w:r w:rsidRPr="005D4F86">
        <w:rPr>
          <w:rFonts w:ascii="Palatino Linotype" w:hAnsi="Palatino Linotype"/>
          <w:b/>
          <w:color w:val="000000" w:themeColor="text1"/>
          <w:sz w:val="24"/>
        </w:rPr>
        <w:t>De la</w:t>
      </w:r>
      <w:r>
        <w:rPr>
          <w:rFonts w:ascii="Palatino Linotype" w:hAnsi="Palatino Linotype"/>
          <w:b/>
          <w:color w:val="000000" w:themeColor="text1"/>
          <w:sz w:val="24"/>
        </w:rPr>
        <w:t>s atribuciones del SUJETO OBLIGADO.</w:t>
      </w:r>
      <w:bookmarkEnd w:id="60"/>
    </w:p>
    <w:p w14:paraId="3B331DC3" w14:textId="77777777" w:rsidR="005071BE" w:rsidRPr="0038436C" w:rsidRDefault="005071BE" w:rsidP="0038436C">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230151D6" w14:textId="7B303F98" w:rsidR="00296659" w:rsidRDefault="005E336C" w:rsidP="0029665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constancias que integran el expediente electrónico relacionado con el recurso de revisión en materia de estudio, se colige que el </w:t>
      </w:r>
      <w:r w:rsidRPr="000F554E">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no niega la competencia para conocer de la información solicitada, sino por el </w:t>
      </w:r>
      <w:r>
        <w:rPr>
          <w:rFonts w:ascii="Palatino Linotype" w:eastAsia="Calibri" w:hAnsi="Palatino Linotype" w:cs="Arial"/>
          <w:color w:val="000000" w:themeColor="text1"/>
          <w:lang w:val="es-ES"/>
        </w:rPr>
        <w:lastRenderedPageBreak/>
        <w:t xml:space="preserve">contrario, con la respuesta pronunciada asevera que es competente para conocer de la solicitud de información, lo anterior es así, ya que el estudio enunciado tiene por objeto determinar si el </w:t>
      </w:r>
      <w:r w:rsidRPr="00296659">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genera, posee o administra la información solicitada, sin embargo,</w:t>
      </w:r>
      <w:r w:rsidR="0038436C">
        <w:rPr>
          <w:rFonts w:ascii="Palatino Linotype" w:eastAsia="Calibri" w:hAnsi="Palatino Linotype" w:cs="Arial"/>
          <w:color w:val="000000" w:themeColor="text1"/>
          <w:lang w:val="es-ES"/>
        </w:rPr>
        <w:t xml:space="preserve"> toda vez que</w:t>
      </w:r>
      <w:r>
        <w:rPr>
          <w:rFonts w:ascii="Palatino Linotype" w:eastAsia="Calibri" w:hAnsi="Palatino Linotype" w:cs="Arial"/>
          <w:color w:val="000000" w:themeColor="text1"/>
          <w:lang w:val="es-ES"/>
        </w:rPr>
        <w:t xml:space="preserve"> el ente obligado asumió la competencia referida, se actualiza el supuesto previsto en el artículo 12 de la legislación aplicable en la materia. </w:t>
      </w:r>
    </w:p>
    <w:p w14:paraId="10DA02C7" w14:textId="77777777" w:rsidR="00296659" w:rsidRDefault="00296659" w:rsidP="0029665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D51190" w14:textId="77777777" w:rsidR="00296659" w:rsidRDefault="00296659" w:rsidP="00296659">
      <w:pPr>
        <w:ind w:left="567" w:right="565"/>
        <w:jc w:val="both"/>
        <w:rPr>
          <w:rFonts w:ascii="Palatino Linotype" w:hAnsi="Palatino Linotype" w:cs="Arial"/>
          <w:bCs/>
          <w:i/>
          <w:sz w:val="22"/>
          <w:szCs w:val="22"/>
        </w:rPr>
      </w:pPr>
      <w:r w:rsidRPr="00F278B6">
        <w:rPr>
          <w:rFonts w:ascii="Palatino Linotype" w:hAnsi="Palatino Linotype" w:cs="Arial"/>
          <w:bCs/>
          <w:i/>
          <w:sz w:val="22"/>
          <w:szCs w:val="22"/>
        </w:rPr>
        <w:t>“</w:t>
      </w:r>
      <w:r w:rsidRPr="00F278B6">
        <w:rPr>
          <w:rFonts w:ascii="Palatino Linotype" w:hAnsi="Palatino Linotype" w:cs="Arial"/>
          <w:b/>
          <w:bCs/>
          <w:i/>
          <w:sz w:val="22"/>
          <w:szCs w:val="22"/>
        </w:rPr>
        <w:t>Artículo 12</w:t>
      </w:r>
      <w:r w:rsidRPr="00F278B6">
        <w:rPr>
          <w:rFonts w:ascii="Palatino Linotype" w:hAnsi="Palatino Linotype" w:cs="Arial"/>
          <w:bCs/>
          <w:i/>
          <w:sz w:val="22"/>
          <w:szCs w:val="22"/>
        </w:rPr>
        <w:t>. Quienes generen, recopilen, administren, manejen, procesen, archiven o conserven información pública serán responsables de la misma en los términos de las disp</w:t>
      </w:r>
      <w:r>
        <w:rPr>
          <w:rFonts w:ascii="Palatino Linotype" w:hAnsi="Palatino Linotype" w:cs="Arial"/>
          <w:bCs/>
          <w:i/>
          <w:sz w:val="22"/>
          <w:szCs w:val="22"/>
        </w:rPr>
        <w:t>osiciones jurídicas aplicables.”</w:t>
      </w:r>
    </w:p>
    <w:p w14:paraId="72EEAB13" w14:textId="77777777" w:rsidR="00296659" w:rsidRDefault="00296659" w:rsidP="00296659">
      <w:pPr>
        <w:ind w:left="567" w:right="565"/>
        <w:jc w:val="both"/>
        <w:rPr>
          <w:rFonts w:ascii="Palatino Linotype" w:hAnsi="Palatino Linotype" w:cs="Arial"/>
          <w:bCs/>
          <w:i/>
          <w:sz w:val="22"/>
          <w:szCs w:val="22"/>
        </w:rPr>
      </w:pPr>
    </w:p>
    <w:p w14:paraId="07A38334" w14:textId="77777777" w:rsidR="00296659" w:rsidRPr="00296659" w:rsidRDefault="00296659" w:rsidP="00296659">
      <w:pPr>
        <w:pStyle w:val="Prrafodelista"/>
        <w:tabs>
          <w:tab w:val="left" w:pos="426"/>
          <w:tab w:val="left" w:pos="567"/>
        </w:tabs>
        <w:ind w:left="567" w:right="849"/>
        <w:jc w:val="both"/>
        <w:rPr>
          <w:rFonts w:ascii="Palatino Linotype" w:eastAsia="Calibri" w:hAnsi="Palatino Linotype" w:cs="Arial"/>
          <w:b/>
          <w:i/>
          <w:color w:val="000000" w:themeColor="text1"/>
          <w:sz w:val="22"/>
          <w:lang w:val="es-ES"/>
        </w:rPr>
      </w:pPr>
      <w:r w:rsidRPr="00296659">
        <w:rPr>
          <w:rFonts w:ascii="Palatino Linotype" w:eastAsia="Calibri" w:hAnsi="Palatino Linotype" w:cs="Arial"/>
          <w:b/>
          <w:i/>
          <w:color w:val="000000" w:themeColor="text1"/>
          <w:sz w:val="22"/>
          <w:lang w:val="es-ES"/>
        </w:rPr>
        <w:t>(Énfasis Añadido)</w:t>
      </w:r>
    </w:p>
    <w:p w14:paraId="0D0CB00D" w14:textId="77777777" w:rsidR="00296659" w:rsidRPr="005071BE" w:rsidRDefault="00296659" w:rsidP="005E33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1AD3D0" w14:textId="76F8FD59" w:rsidR="0013674E" w:rsidRPr="00296659" w:rsidRDefault="00296659"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la naturaleza jurídica </w:t>
      </w:r>
      <w:r>
        <w:rPr>
          <w:rFonts w:ascii="Palatino Linotype" w:hAnsi="Palatino Linotype" w:cs="Arial"/>
          <w:bCs/>
          <w:szCs w:val="22"/>
        </w:rPr>
        <w:t xml:space="preserve">de la información requerida es de carácter público, esto en virtud de que se considera una </w:t>
      </w:r>
      <w:r w:rsidRPr="00815910">
        <w:rPr>
          <w:rFonts w:ascii="Palatino Linotype" w:hAnsi="Palatino Linotype" w:cs="Arial"/>
          <w:szCs w:val="28"/>
        </w:rPr>
        <w:t xml:space="preserve"> obligación de transparencia señalada en la fracción XXI del artículo 92 de la Ley de la Materia</w:t>
      </w:r>
      <w:r>
        <w:rPr>
          <w:rFonts w:ascii="Palatino Linotype" w:hAnsi="Palatino Linotype" w:cs="Arial"/>
          <w:szCs w:val="28"/>
        </w:rPr>
        <w:t xml:space="preserve">, </w:t>
      </w:r>
      <w:r w:rsidRPr="00815910">
        <w:rPr>
          <w:rFonts w:ascii="Palatino Linotype" w:hAnsi="Palatino Linotype" w:cs="Arial"/>
          <w:szCs w:val="28"/>
        </w:rPr>
        <w:t>los sujetos obligados deben poner a disposición del público</w:t>
      </w:r>
      <w:r>
        <w:rPr>
          <w:rFonts w:ascii="Palatino Linotype" w:hAnsi="Palatino Linotype" w:cs="Arial"/>
          <w:szCs w:val="28"/>
        </w:rPr>
        <w:t xml:space="preserve"> en sus portales de internet, la información financiera sobre el presupuesto asignado, así como los informes del ejercicio trimestral de gasto, en términos de la Ley General de Contabilidad Gubernamental y demás disposiciones jurídicas aplicables</w:t>
      </w:r>
      <w:r>
        <w:rPr>
          <w:rFonts w:ascii="Palatino Linotype" w:hAnsi="Palatino Linotype"/>
        </w:rPr>
        <w:t>.</w:t>
      </w:r>
    </w:p>
    <w:p w14:paraId="7A7AA692" w14:textId="77777777" w:rsidR="00296659" w:rsidRDefault="00296659" w:rsidP="0029665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78F4C6" w14:textId="77777777" w:rsidR="00296659" w:rsidRPr="00296659" w:rsidRDefault="00296659" w:rsidP="00296659">
      <w:pPr>
        <w:ind w:left="567" w:right="849"/>
        <w:jc w:val="both"/>
        <w:rPr>
          <w:rFonts w:ascii="Palatino Linotype" w:hAnsi="Palatino Linotype" w:cs="Arial"/>
          <w:i/>
          <w:sz w:val="22"/>
          <w:szCs w:val="22"/>
        </w:rPr>
      </w:pPr>
      <w:r w:rsidRPr="00296659">
        <w:rPr>
          <w:rFonts w:ascii="Palatino Linotype" w:hAnsi="Palatino Linotype"/>
          <w:i/>
          <w:sz w:val="22"/>
          <w:szCs w:val="22"/>
        </w:rPr>
        <w:t>“</w:t>
      </w:r>
      <w:r w:rsidRPr="00296659">
        <w:rPr>
          <w:rFonts w:ascii="Palatino Linotype" w:hAnsi="Palatino Linotype" w:cs="Arial"/>
          <w:b/>
          <w:i/>
          <w:sz w:val="22"/>
          <w:szCs w:val="22"/>
        </w:rPr>
        <w:t>Artículo 92</w:t>
      </w:r>
      <w:r w:rsidRPr="00296659">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w:t>
      </w:r>
      <w:r w:rsidRPr="00296659">
        <w:rPr>
          <w:rFonts w:ascii="Palatino Linotype" w:hAnsi="Palatino Linotype" w:cs="Arial"/>
          <w:i/>
          <w:sz w:val="22"/>
          <w:szCs w:val="22"/>
        </w:rPr>
        <w:lastRenderedPageBreak/>
        <w:t>funciones u objeto social, según corresponda, la información, por lo menos, de los temas, documentos y políticas que a continuación se señalan:</w:t>
      </w:r>
    </w:p>
    <w:p w14:paraId="5152F7CA" w14:textId="41E01391" w:rsidR="00296659" w:rsidRPr="00296659" w:rsidRDefault="00296659" w:rsidP="00296659">
      <w:pPr>
        <w:ind w:left="567" w:right="849"/>
        <w:jc w:val="both"/>
        <w:rPr>
          <w:rFonts w:ascii="Palatino Linotype" w:hAnsi="Palatino Linotype" w:cs="Arial"/>
          <w:i/>
          <w:sz w:val="22"/>
          <w:szCs w:val="22"/>
        </w:rPr>
      </w:pPr>
      <w:r w:rsidRPr="00296659">
        <w:rPr>
          <w:rFonts w:ascii="Palatino Linotype" w:hAnsi="Palatino Linotype"/>
          <w:i/>
          <w:sz w:val="22"/>
          <w:szCs w:val="22"/>
        </w:rPr>
        <w:t>(</w:t>
      </w:r>
      <w:r w:rsidRPr="00296659">
        <w:rPr>
          <w:rFonts w:ascii="Palatino Linotype" w:hAnsi="Palatino Linotype" w:cs="Arial"/>
          <w:i/>
          <w:sz w:val="22"/>
          <w:szCs w:val="22"/>
        </w:rPr>
        <w:t>…)</w:t>
      </w:r>
    </w:p>
    <w:p w14:paraId="4D59F0D5" w14:textId="7490D91B" w:rsidR="00296659" w:rsidRPr="00296659" w:rsidRDefault="00296659" w:rsidP="00296659">
      <w:pPr>
        <w:pStyle w:val="Prrafodelista"/>
        <w:tabs>
          <w:tab w:val="left" w:pos="426"/>
          <w:tab w:val="left" w:pos="567"/>
        </w:tabs>
        <w:ind w:left="567" w:right="849"/>
        <w:jc w:val="both"/>
        <w:rPr>
          <w:rFonts w:ascii="Palatino Linotype" w:hAnsi="Palatino Linotype"/>
          <w:i/>
          <w:sz w:val="22"/>
        </w:rPr>
      </w:pPr>
      <w:r w:rsidRPr="00BE526E">
        <w:rPr>
          <w:rFonts w:ascii="Palatino Linotype" w:eastAsia="Calibri" w:hAnsi="Palatino Linotype" w:cs="Arial"/>
          <w:b/>
          <w:i/>
          <w:color w:val="000000" w:themeColor="text1"/>
          <w:sz w:val="22"/>
          <w:lang w:val="es-ES"/>
        </w:rPr>
        <w:t>XXV.</w:t>
      </w:r>
      <w:r w:rsidRPr="00296659">
        <w:rPr>
          <w:rFonts w:ascii="Palatino Linotype" w:eastAsia="Calibri" w:hAnsi="Palatino Linotype" w:cs="Arial"/>
          <w:i/>
          <w:color w:val="000000" w:themeColor="text1"/>
          <w:sz w:val="22"/>
          <w:lang w:val="es-ES"/>
        </w:rPr>
        <w:t xml:space="preserve"> </w:t>
      </w:r>
      <w:r w:rsidRPr="00296659">
        <w:rPr>
          <w:rFonts w:ascii="Palatino Linotype" w:hAnsi="Palatino Linotype" w:cs="Arial"/>
          <w:i/>
          <w:sz w:val="22"/>
          <w:szCs w:val="28"/>
          <w:lang w:val="es-ES"/>
        </w:rPr>
        <w:t>La</w:t>
      </w:r>
      <w:r w:rsidRPr="00296659">
        <w:rPr>
          <w:rFonts w:ascii="Palatino Linotype" w:hAnsi="Palatino Linotype" w:cs="Arial"/>
          <w:i/>
          <w:sz w:val="22"/>
          <w:szCs w:val="28"/>
        </w:rPr>
        <w:t xml:space="preserve"> información financiera sobre el presupuesto asignado, así como los informes del ejercicio trimestral de gasto, en términos de la Ley General de Contabilidad Gubernamental y demás disposiciones jurídicas aplicables</w:t>
      </w:r>
      <w:r w:rsidRPr="00296659">
        <w:rPr>
          <w:rFonts w:ascii="Palatino Linotype" w:hAnsi="Palatino Linotype"/>
          <w:i/>
          <w:sz w:val="22"/>
        </w:rPr>
        <w:t>.</w:t>
      </w:r>
    </w:p>
    <w:p w14:paraId="73E5E62E" w14:textId="375893CD" w:rsidR="00296659" w:rsidRDefault="00296659" w:rsidP="00296659">
      <w:pPr>
        <w:pStyle w:val="Prrafodelista"/>
        <w:tabs>
          <w:tab w:val="left" w:pos="426"/>
          <w:tab w:val="left" w:pos="567"/>
        </w:tabs>
        <w:ind w:left="567" w:right="849"/>
        <w:jc w:val="both"/>
        <w:rPr>
          <w:rFonts w:ascii="Palatino Linotype" w:eastAsia="Calibri" w:hAnsi="Palatino Linotype" w:cs="Arial"/>
          <w:i/>
          <w:color w:val="000000" w:themeColor="text1"/>
          <w:sz w:val="22"/>
          <w:lang w:val="es-ES"/>
        </w:rPr>
      </w:pPr>
      <w:r w:rsidRPr="00296659">
        <w:rPr>
          <w:rFonts w:ascii="Palatino Linotype" w:eastAsia="Calibri" w:hAnsi="Palatino Linotype" w:cs="Arial"/>
          <w:i/>
          <w:color w:val="000000" w:themeColor="text1"/>
          <w:sz w:val="22"/>
          <w:lang w:val="es-ES"/>
        </w:rPr>
        <w:t>(…)</w:t>
      </w:r>
      <w:r>
        <w:rPr>
          <w:rFonts w:ascii="Palatino Linotype" w:eastAsia="Calibri" w:hAnsi="Palatino Linotype" w:cs="Arial"/>
          <w:i/>
          <w:color w:val="000000" w:themeColor="text1"/>
          <w:sz w:val="22"/>
          <w:lang w:val="es-ES"/>
        </w:rPr>
        <w:t>”</w:t>
      </w:r>
    </w:p>
    <w:p w14:paraId="5C2AF424" w14:textId="77777777" w:rsidR="00296659" w:rsidRDefault="00296659" w:rsidP="00296659">
      <w:pPr>
        <w:pStyle w:val="Prrafodelista"/>
        <w:tabs>
          <w:tab w:val="left" w:pos="426"/>
          <w:tab w:val="left" w:pos="567"/>
        </w:tabs>
        <w:ind w:left="567" w:right="849"/>
        <w:jc w:val="both"/>
        <w:rPr>
          <w:rFonts w:ascii="Palatino Linotype" w:eastAsia="Calibri" w:hAnsi="Palatino Linotype" w:cs="Arial"/>
          <w:i/>
          <w:color w:val="000000" w:themeColor="text1"/>
          <w:sz w:val="22"/>
          <w:lang w:val="es-ES"/>
        </w:rPr>
      </w:pPr>
    </w:p>
    <w:p w14:paraId="76E4ECA8" w14:textId="308E9667" w:rsidR="00296659" w:rsidRPr="00296659" w:rsidRDefault="00296659" w:rsidP="00296659">
      <w:pPr>
        <w:pStyle w:val="Prrafodelista"/>
        <w:tabs>
          <w:tab w:val="left" w:pos="426"/>
          <w:tab w:val="left" w:pos="567"/>
        </w:tabs>
        <w:ind w:left="567" w:right="849"/>
        <w:jc w:val="both"/>
        <w:rPr>
          <w:rFonts w:ascii="Palatino Linotype" w:eastAsia="Calibri" w:hAnsi="Palatino Linotype" w:cs="Arial"/>
          <w:b/>
          <w:i/>
          <w:color w:val="000000" w:themeColor="text1"/>
          <w:sz w:val="22"/>
          <w:lang w:val="es-ES"/>
        </w:rPr>
      </w:pPr>
      <w:r w:rsidRPr="00296659">
        <w:rPr>
          <w:rFonts w:ascii="Palatino Linotype" w:eastAsia="Calibri" w:hAnsi="Palatino Linotype" w:cs="Arial"/>
          <w:b/>
          <w:i/>
          <w:color w:val="000000" w:themeColor="text1"/>
          <w:sz w:val="22"/>
          <w:lang w:val="es-ES"/>
        </w:rPr>
        <w:t>(Énfasis Añadido)</w:t>
      </w:r>
    </w:p>
    <w:p w14:paraId="3A7248A7" w14:textId="77777777" w:rsidR="00296659" w:rsidRPr="0013674E" w:rsidRDefault="00296659" w:rsidP="0029665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3CA7D5" w14:textId="54E27AC2" w:rsidR="0013674E" w:rsidRPr="00BE526E" w:rsidRDefault="00BE526E"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este sentido, si bien, </w:t>
      </w:r>
      <w:r w:rsidRPr="00815910">
        <w:rPr>
          <w:rFonts w:ascii="Palatino Linotype" w:hAnsi="Palatino Linotype"/>
          <w:bCs/>
          <w:lang w:val="es-MX"/>
        </w:rPr>
        <w:t xml:space="preserve">la </w:t>
      </w:r>
      <w:r w:rsidRPr="00815910">
        <w:rPr>
          <w:rFonts w:ascii="Palatino Linotype" w:hAnsi="Palatino Linotype" w:cs="Arial"/>
          <w:szCs w:val="28"/>
        </w:rPr>
        <w:t xml:space="preserve">información requerida por el particular versa sobre </w:t>
      </w:r>
      <w:r>
        <w:rPr>
          <w:rFonts w:ascii="Palatino Linotype" w:hAnsi="Palatino Linotype" w:cs="Arial"/>
          <w:szCs w:val="28"/>
        </w:rPr>
        <w:t xml:space="preserve">una </w:t>
      </w:r>
      <w:r w:rsidRPr="00815910">
        <w:rPr>
          <w:rFonts w:ascii="Palatino Linotype" w:hAnsi="Palatino Linotype" w:cs="Arial"/>
          <w:szCs w:val="28"/>
        </w:rPr>
        <w:t>obligaci</w:t>
      </w:r>
      <w:r>
        <w:rPr>
          <w:rFonts w:ascii="Palatino Linotype" w:hAnsi="Palatino Linotype" w:cs="Arial"/>
          <w:szCs w:val="28"/>
        </w:rPr>
        <w:t>ón</w:t>
      </w:r>
      <w:r w:rsidRPr="00815910">
        <w:rPr>
          <w:rFonts w:ascii="Palatino Linotype" w:hAnsi="Palatino Linotype" w:cs="Arial"/>
          <w:szCs w:val="28"/>
        </w:rPr>
        <w:t xml:space="preserve"> de transparencia común, y que por tal motivo el sujeto obligado se encuentra constreñido a ponerla a disposición del público de manera permanente y actualizada a través de los portales de internet y en la Plataforma Nacional</w:t>
      </w:r>
      <w:r>
        <w:rPr>
          <w:rFonts w:ascii="Palatino Linotype" w:hAnsi="Palatino Linotype" w:cs="Arial"/>
          <w:szCs w:val="28"/>
        </w:rPr>
        <w:t xml:space="preserve"> </w:t>
      </w:r>
      <w:r w:rsidRPr="00815910">
        <w:rPr>
          <w:rFonts w:ascii="Palatino Linotype" w:hAnsi="Palatino Linotype" w:cs="Arial"/>
          <w:szCs w:val="28"/>
        </w:rPr>
        <w:t>de Tra</w:t>
      </w:r>
      <w:r w:rsidR="00B57D01">
        <w:rPr>
          <w:rFonts w:ascii="Palatino Linotype" w:hAnsi="Palatino Linotype" w:cs="Arial"/>
          <w:szCs w:val="28"/>
        </w:rPr>
        <w:t>n</w:t>
      </w:r>
      <w:r w:rsidRPr="00815910">
        <w:rPr>
          <w:rFonts w:ascii="Palatino Linotype" w:hAnsi="Palatino Linotype" w:cs="Arial"/>
          <w:szCs w:val="28"/>
        </w:rPr>
        <w:t xml:space="preserve">sparencia, </w:t>
      </w:r>
      <w:r w:rsidRPr="00815910">
        <w:rPr>
          <w:rFonts w:ascii="Palatino Linotype" w:hAnsi="Palatino Linotype"/>
        </w:rPr>
        <w:t>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que a la letra señalan lo siguiente</w:t>
      </w:r>
      <w:r>
        <w:rPr>
          <w:rFonts w:ascii="Palatino Linotype" w:hAnsi="Palatino Linotype"/>
        </w:rPr>
        <w:t>:</w:t>
      </w:r>
    </w:p>
    <w:p w14:paraId="5538710D" w14:textId="77777777" w:rsidR="00BE526E" w:rsidRDefault="00BE526E" w:rsidP="00BE526E">
      <w:pPr>
        <w:pStyle w:val="Prrafodelista"/>
        <w:tabs>
          <w:tab w:val="left" w:pos="426"/>
          <w:tab w:val="left" w:pos="567"/>
        </w:tabs>
        <w:spacing w:line="360" w:lineRule="auto"/>
        <w:ind w:left="0"/>
        <w:jc w:val="both"/>
        <w:rPr>
          <w:rFonts w:ascii="Palatino Linotype" w:hAnsi="Palatino Linotype"/>
        </w:rPr>
      </w:pPr>
    </w:p>
    <w:p w14:paraId="072BE81B" w14:textId="77777777" w:rsidR="00BE526E" w:rsidRPr="00815910" w:rsidRDefault="00BE526E" w:rsidP="00BE526E">
      <w:pPr>
        <w:autoSpaceDE w:val="0"/>
        <w:autoSpaceDN w:val="0"/>
        <w:adjustRightInd w:val="0"/>
        <w:ind w:left="851" w:right="902"/>
        <w:jc w:val="both"/>
        <w:rPr>
          <w:rFonts w:ascii="Palatino Linotype" w:hAnsi="Palatino Linotype"/>
          <w:i/>
          <w:sz w:val="22"/>
          <w:szCs w:val="22"/>
        </w:rPr>
      </w:pPr>
      <w:r w:rsidRPr="00815910">
        <w:rPr>
          <w:rFonts w:ascii="Palatino Linotype" w:hAnsi="Palatino Linotype"/>
          <w:i/>
          <w:sz w:val="22"/>
          <w:szCs w:val="22"/>
        </w:rPr>
        <w:t>“</w:t>
      </w:r>
      <w:r w:rsidRPr="00815910">
        <w:rPr>
          <w:rFonts w:ascii="Palatino Linotype" w:hAnsi="Palatino Linotype"/>
          <w:b/>
          <w:i/>
          <w:sz w:val="22"/>
          <w:szCs w:val="22"/>
        </w:rPr>
        <w:t>Artículo 18.</w:t>
      </w:r>
      <w:r w:rsidRPr="00815910">
        <w:rPr>
          <w:rFonts w:ascii="Palatino Linotype" w:hAnsi="Palatino Linotype"/>
          <w:i/>
          <w:sz w:val="22"/>
          <w:szCs w:val="22"/>
        </w:rPr>
        <w:t xml:space="preserve"> Los sujetos obligados </w:t>
      </w:r>
      <w:r w:rsidRPr="00815910">
        <w:rPr>
          <w:rFonts w:ascii="Palatino Linotype" w:hAnsi="Palatino Linotype"/>
          <w:b/>
          <w:i/>
          <w:sz w:val="22"/>
          <w:szCs w:val="22"/>
        </w:rPr>
        <w:t>deberán documentar todo acto</w:t>
      </w:r>
      <w:r w:rsidRPr="00815910">
        <w:rPr>
          <w:rFonts w:ascii="Palatino Linotype" w:hAnsi="Palatino Linotype"/>
          <w:i/>
          <w:sz w:val="22"/>
          <w:szCs w:val="22"/>
        </w:rPr>
        <w:t xml:space="preserve"> </w:t>
      </w:r>
      <w:r w:rsidRPr="00815910">
        <w:rPr>
          <w:rFonts w:ascii="Palatino Linotype" w:hAnsi="Palatino Linotype"/>
          <w:b/>
          <w:i/>
          <w:sz w:val="22"/>
          <w:szCs w:val="22"/>
        </w:rPr>
        <w:t>que derive del ejercicio de sus facultades, competencias o funciones</w:t>
      </w:r>
      <w:r w:rsidRPr="00815910">
        <w:rPr>
          <w:rFonts w:ascii="Palatino Linotype" w:hAnsi="Palatino Linotype"/>
          <w:i/>
          <w:sz w:val="22"/>
          <w:szCs w:val="22"/>
        </w:rPr>
        <w:t>, considerando desde su origen la eventual publicidad y reutilización de la información que generen.</w:t>
      </w:r>
    </w:p>
    <w:p w14:paraId="3A7412F9" w14:textId="77777777" w:rsidR="00BE526E" w:rsidRPr="00815910" w:rsidRDefault="00BE526E" w:rsidP="00BE526E">
      <w:pPr>
        <w:autoSpaceDE w:val="0"/>
        <w:autoSpaceDN w:val="0"/>
        <w:adjustRightInd w:val="0"/>
        <w:ind w:left="851" w:right="902"/>
        <w:jc w:val="both"/>
        <w:rPr>
          <w:rFonts w:ascii="Palatino Linotype" w:hAnsi="Palatino Linotype"/>
          <w:i/>
          <w:sz w:val="22"/>
          <w:szCs w:val="22"/>
        </w:rPr>
      </w:pPr>
      <w:r w:rsidRPr="00815910">
        <w:rPr>
          <w:rFonts w:ascii="Palatino Linotype" w:hAnsi="Palatino Linotype"/>
          <w:i/>
          <w:sz w:val="22"/>
          <w:szCs w:val="22"/>
        </w:rPr>
        <w:t>(…)</w:t>
      </w:r>
    </w:p>
    <w:p w14:paraId="1208B905" w14:textId="77777777" w:rsidR="00BE526E" w:rsidRPr="00815910" w:rsidRDefault="00BE526E" w:rsidP="00BE526E">
      <w:pPr>
        <w:autoSpaceDE w:val="0"/>
        <w:autoSpaceDN w:val="0"/>
        <w:adjustRightInd w:val="0"/>
        <w:ind w:left="851" w:right="902"/>
        <w:jc w:val="both"/>
        <w:rPr>
          <w:rFonts w:ascii="Palatino Linotype" w:hAnsi="Palatino Linotype"/>
          <w:i/>
          <w:sz w:val="22"/>
          <w:szCs w:val="22"/>
        </w:rPr>
      </w:pPr>
      <w:r w:rsidRPr="00815910">
        <w:rPr>
          <w:rFonts w:ascii="Palatino Linotype" w:hAnsi="Palatino Linotype"/>
          <w:b/>
          <w:i/>
          <w:sz w:val="22"/>
          <w:szCs w:val="22"/>
        </w:rPr>
        <w:t>Artículo 24.</w:t>
      </w:r>
      <w:r w:rsidRPr="00815910">
        <w:rPr>
          <w:rFonts w:ascii="Palatino Linotype" w:hAnsi="Palatino Linotype"/>
          <w:i/>
          <w:sz w:val="22"/>
          <w:szCs w:val="22"/>
        </w:rPr>
        <w:t xml:space="preserve"> Para el cumplimiento de los objetivos de esta Ley</w:t>
      </w:r>
      <w:r w:rsidRPr="00815910">
        <w:rPr>
          <w:rFonts w:ascii="Palatino Linotype" w:hAnsi="Palatino Linotype"/>
          <w:b/>
          <w:i/>
          <w:sz w:val="22"/>
          <w:szCs w:val="22"/>
        </w:rPr>
        <w:t>, los sujetos obligados deberán cumplir con las siguientes obligaciones</w:t>
      </w:r>
      <w:r w:rsidRPr="00815910">
        <w:rPr>
          <w:rFonts w:ascii="Palatino Linotype" w:hAnsi="Palatino Linotype"/>
          <w:i/>
          <w:sz w:val="22"/>
          <w:szCs w:val="22"/>
        </w:rPr>
        <w:t>, según corresponda, de acuerdo a su naturaleza:</w:t>
      </w:r>
    </w:p>
    <w:p w14:paraId="73AEB121" w14:textId="77777777" w:rsidR="00BE526E" w:rsidRPr="00815910" w:rsidRDefault="00BE526E" w:rsidP="00BE526E">
      <w:pPr>
        <w:autoSpaceDE w:val="0"/>
        <w:autoSpaceDN w:val="0"/>
        <w:adjustRightInd w:val="0"/>
        <w:ind w:left="851" w:right="902"/>
        <w:jc w:val="both"/>
        <w:rPr>
          <w:rFonts w:ascii="Palatino Linotype" w:hAnsi="Palatino Linotype"/>
          <w:i/>
          <w:sz w:val="22"/>
          <w:szCs w:val="22"/>
        </w:rPr>
      </w:pPr>
      <w:r w:rsidRPr="00815910">
        <w:rPr>
          <w:rFonts w:ascii="Palatino Linotype" w:hAnsi="Palatino Linotype"/>
          <w:i/>
          <w:sz w:val="22"/>
          <w:szCs w:val="22"/>
        </w:rPr>
        <w:t>(…)</w:t>
      </w:r>
    </w:p>
    <w:p w14:paraId="06C76D25" w14:textId="77777777" w:rsidR="00BE526E" w:rsidRDefault="00BE526E" w:rsidP="00BE526E">
      <w:pPr>
        <w:autoSpaceDE w:val="0"/>
        <w:autoSpaceDN w:val="0"/>
        <w:adjustRightInd w:val="0"/>
        <w:ind w:left="851" w:right="902"/>
        <w:jc w:val="both"/>
        <w:rPr>
          <w:rFonts w:ascii="Palatino Linotype" w:hAnsi="Palatino Linotype"/>
          <w:i/>
          <w:sz w:val="22"/>
          <w:szCs w:val="22"/>
        </w:rPr>
      </w:pPr>
      <w:r w:rsidRPr="00815910">
        <w:rPr>
          <w:rFonts w:ascii="Palatino Linotype" w:hAnsi="Palatino Linotype"/>
          <w:b/>
          <w:i/>
          <w:sz w:val="22"/>
          <w:szCs w:val="22"/>
        </w:rPr>
        <w:lastRenderedPageBreak/>
        <w:t>XXII.</w:t>
      </w:r>
      <w:r w:rsidRPr="00815910">
        <w:rPr>
          <w:rFonts w:ascii="Palatino Linotype" w:hAnsi="Palatino Linotype"/>
          <w:i/>
          <w:sz w:val="22"/>
          <w:szCs w:val="22"/>
        </w:rPr>
        <w:t xml:space="preserve"> </w:t>
      </w:r>
      <w:r w:rsidRPr="00815910">
        <w:rPr>
          <w:rFonts w:ascii="Palatino Linotype" w:hAnsi="Palatino Linotype"/>
          <w:b/>
          <w:i/>
          <w:sz w:val="22"/>
          <w:szCs w:val="22"/>
        </w:rPr>
        <w:t>Documentar todo acto que derive del ejercicio de sus facultades, competencias o funciones</w:t>
      </w:r>
      <w:r w:rsidRPr="00815910">
        <w:rPr>
          <w:rFonts w:ascii="Palatino Linotype" w:hAnsi="Palatino Linotype"/>
          <w:i/>
          <w:sz w:val="22"/>
          <w:szCs w:val="22"/>
        </w:rPr>
        <w:t xml:space="preserve"> y abstenerse de destruirlos u ocultarlos, dentro de los que destacan los procesos deliberativos y de decisión definitiva;</w:t>
      </w:r>
    </w:p>
    <w:p w14:paraId="3B271A08" w14:textId="2A6209C9" w:rsidR="00BE526E" w:rsidRDefault="00BE526E" w:rsidP="00BE526E">
      <w:pPr>
        <w:autoSpaceDE w:val="0"/>
        <w:autoSpaceDN w:val="0"/>
        <w:adjustRightInd w:val="0"/>
        <w:ind w:left="851" w:right="902"/>
        <w:jc w:val="both"/>
        <w:rPr>
          <w:rFonts w:ascii="Palatino Linotype" w:hAnsi="Palatino Linotype"/>
          <w:i/>
          <w:sz w:val="22"/>
          <w:szCs w:val="22"/>
        </w:rPr>
      </w:pPr>
      <w:r>
        <w:rPr>
          <w:rFonts w:ascii="Palatino Linotype" w:hAnsi="Palatino Linotype"/>
          <w:b/>
          <w:i/>
          <w:sz w:val="22"/>
          <w:szCs w:val="22"/>
        </w:rPr>
        <w:t>(…)</w:t>
      </w:r>
      <w:r w:rsidRPr="00815910">
        <w:rPr>
          <w:rFonts w:ascii="Palatino Linotype" w:hAnsi="Palatino Linotype"/>
          <w:i/>
          <w:sz w:val="22"/>
          <w:szCs w:val="22"/>
        </w:rPr>
        <w:t>”</w:t>
      </w:r>
    </w:p>
    <w:p w14:paraId="1CA5269F" w14:textId="77777777" w:rsidR="00BE526E" w:rsidRPr="00BE526E" w:rsidRDefault="00BE526E" w:rsidP="00BE526E">
      <w:pPr>
        <w:autoSpaceDE w:val="0"/>
        <w:autoSpaceDN w:val="0"/>
        <w:adjustRightInd w:val="0"/>
        <w:ind w:left="851" w:right="902"/>
        <w:jc w:val="both"/>
        <w:rPr>
          <w:rFonts w:ascii="Palatino Linotype" w:hAnsi="Palatino Linotype"/>
          <w:i/>
          <w:sz w:val="22"/>
          <w:szCs w:val="22"/>
        </w:rPr>
      </w:pPr>
    </w:p>
    <w:p w14:paraId="69FF64FA" w14:textId="4D326EDF" w:rsidR="0013674E" w:rsidRPr="007D2044" w:rsidRDefault="00BE526E"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atención a lo anterior, es de subrayar que </w:t>
      </w:r>
      <w:r w:rsidRPr="009531CF">
        <w:rPr>
          <w:rFonts w:ascii="Palatino Linotype" w:hAnsi="Palatino Linotype" w:cs="Arial"/>
        </w:rPr>
        <w:t>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r>
        <w:rPr>
          <w:rFonts w:ascii="Palatino Linotype" w:hAnsi="Palatino Linotype" w:cs="Arial"/>
        </w:rPr>
        <w:t>.</w:t>
      </w:r>
    </w:p>
    <w:p w14:paraId="05D1B96B" w14:textId="6D139018" w:rsidR="0013674E" w:rsidRPr="007D2044" w:rsidRDefault="00BE526E" w:rsidP="007D204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2044">
        <w:rPr>
          <w:rFonts w:ascii="Palatino Linotype" w:eastAsia="Calibri" w:hAnsi="Palatino Linotype" w:cs="Arial"/>
          <w:color w:val="000000" w:themeColor="text1"/>
          <w:lang w:val="es-ES"/>
        </w:rPr>
        <w:t xml:space="preserve">Atendiendo a ello, </w:t>
      </w:r>
      <w:r w:rsidRPr="007D2044">
        <w:rPr>
          <w:rFonts w:ascii="Palatino Linotype" w:eastAsia="MS Mincho" w:hAnsi="Palatino Linotype" w:cs="Arial"/>
        </w:rPr>
        <w:t>sistemáticamente hemos señalado, y así lo entienden tanto otros Órganos Garantes</w:t>
      </w:r>
      <w:r w:rsidRPr="00750F53">
        <w:rPr>
          <w:rStyle w:val="Refdenotaalpie"/>
          <w:rFonts w:ascii="Palatino Linotype" w:eastAsia="MS Mincho" w:hAnsi="Palatino Linotype" w:cs="Arial"/>
        </w:rPr>
        <w:footnoteReference w:id="1"/>
      </w:r>
      <w:r w:rsidRPr="007D2044">
        <w:rPr>
          <w:rFonts w:ascii="Palatino Linotype" w:eastAsia="MS Mincho" w:hAnsi="Palatino Linotype" w:cs="Arial"/>
        </w:rPr>
        <w:t>Como Órganos Internacionales Especializados,</w:t>
      </w:r>
      <w:r w:rsidRPr="00750F53">
        <w:rPr>
          <w:rStyle w:val="Refdenotaalpie"/>
          <w:rFonts w:ascii="Palatino Linotype" w:eastAsia="MS Mincho" w:hAnsi="Palatino Linotype" w:cs="Arial"/>
        </w:rPr>
        <w:footnoteReference w:id="2"/>
      </w:r>
      <w:r w:rsidR="000F554E" w:rsidRPr="007D2044">
        <w:rPr>
          <w:rFonts w:ascii="Palatino Linotype" w:eastAsia="MS Mincho" w:hAnsi="Palatino Linotype" w:cs="Arial"/>
        </w:rPr>
        <w:t xml:space="preserve"> que el </w:t>
      </w:r>
      <w:r w:rsidR="000F554E" w:rsidRPr="007D2044">
        <w:rPr>
          <w:rFonts w:ascii="Palatino Linotype" w:eastAsia="MS Mincho" w:hAnsi="Palatino Linotype" w:cs="Arial"/>
        </w:rPr>
        <w:lastRenderedPageBreak/>
        <w:t>Derecho de Acceso a la Información P</w:t>
      </w:r>
      <w:r w:rsidRPr="007D2044">
        <w:rPr>
          <w:rFonts w:ascii="Palatino Linotype" w:eastAsia="MS Mincho" w:hAnsi="Palatino Linotype" w:cs="Arial"/>
        </w:rPr>
        <w:t xml:space="preserve">ública consiste en el </w:t>
      </w:r>
      <w:r w:rsidRPr="007D2044">
        <w:rPr>
          <w:rFonts w:ascii="Palatino Linotype" w:eastAsia="MS Mincho" w:hAnsi="Palatino Linotype" w:cs="Arial"/>
          <w:b/>
          <w:u w:val="single"/>
        </w:rPr>
        <w:t>acceso a documentos</w:t>
      </w:r>
      <w:r w:rsidRPr="007D2044">
        <w:rPr>
          <w:rFonts w:ascii="Palatino Linotype" w:eastAsia="MS Mincho" w:hAnsi="Palatino Linotype" w:cs="Arial"/>
        </w:rPr>
        <w:t xml:space="preserve"> generados, poseídos o administrados por la autoridad </w:t>
      </w:r>
      <w:r w:rsidRPr="007D2044">
        <w:rPr>
          <w:rFonts w:ascii="Palatino Linotype" w:eastAsia="MS Mincho" w:hAnsi="Palatino Linotype" w:cs="Arial"/>
          <w:b/>
          <w:u w:val="single"/>
        </w:rPr>
        <w:t>con antelación a que fuera presentada la solicitud de acceso a la información pública</w:t>
      </w:r>
      <w:r w:rsidRPr="007D2044">
        <w:rPr>
          <w:rFonts w:ascii="Palatino Linotype" w:eastAsia="MS Mincho" w:hAnsi="Palatino Linotype" w:cs="Arial"/>
        </w:rPr>
        <w:t>.</w:t>
      </w:r>
    </w:p>
    <w:p w14:paraId="5D724ED6" w14:textId="77777777" w:rsidR="00BE526E" w:rsidRPr="00BE526E" w:rsidRDefault="00BE526E" w:rsidP="00BE526E">
      <w:pPr>
        <w:pStyle w:val="Prrafodelista"/>
        <w:rPr>
          <w:rFonts w:ascii="Palatino Linotype" w:eastAsia="Calibri" w:hAnsi="Palatino Linotype" w:cs="Arial"/>
          <w:color w:val="000000" w:themeColor="text1"/>
          <w:lang w:val="es-ES"/>
        </w:rPr>
      </w:pPr>
    </w:p>
    <w:p w14:paraId="707F4476" w14:textId="3DF541E9" w:rsidR="00BE526E" w:rsidRPr="00BE526E" w:rsidRDefault="00BE526E"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Además, </w:t>
      </w:r>
      <w:r w:rsidRPr="003F71D4">
        <w:rPr>
          <w:rFonts w:ascii="Palatino Linotype" w:eastAsia="MS Mincho" w:hAnsi="Palatino Linotype" w:cs="Arial"/>
          <w:color w:val="000000" w:themeColor="text1"/>
        </w:rPr>
        <w:t xml:space="preserve">en repetidas ocasiones también hemos dejado en claro que </w:t>
      </w:r>
      <w:r w:rsidRPr="003F71D4">
        <w:rPr>
          <w:rFonts w:ascii="Palatino Linotype" w:hAnsi="Palatino Linotype" w:cs="Arial"/>
          <w:bCs/>
          <w:iCs/>
          <w:color w:val="000000" w:themeColor="text1"/>
        </w:rPr>
        <w:t xml:space="preserve">cuando en una solicitud de información no se identifique un documento en específico, </w:t>
      </w:r>
      <w:r w:rsidRPr="003F71D4">
        <w:rPr>
          <w:rFonts w:ascii="Palatino Linotype" w:hAnsi="Palatino Linotype" w:cs="Arial"/>
          <w:b/>
          <w:bCs/>
          <w:iCs/>
          <w:color w:val="000000" w:themeColor="text1"/>
          <w:u w:val="single"/>
        </w:rPr>
        <w:t>si ésta tiene una expresión documental</w:t>
      </w:r>
      <w:r w:rsidRPr="003F71D4">
        <w:rPr>
          <w:rFonts w:ascii="Palatino Linotype" w:hAnsi="Palatino Linotype" w:cs="Arial"/>
          <w:bCs/>
          <w:iCs/>
          <w:color w:val="000000" w:themeColor="text1"/>
        </w:rPr>
        <w:t>, el sujeto obligado deberá entregar al particular el documento mediante el cual se pueda colmar aquella.</w:t>
      </w:r>
    </w:p>
    <w:p w14:paraId="05C899ED" w14:textId="77777777" w:rsidR="00BE526E" w:rsidRPr="00BE526E" w:rsidRDefault="00BE526E" w:rsidP="00BE526E">
      <w:pPr>
        <w:pStyle w:val="Prrafodelista"/>
        <w:rPr>
          <w:rFonts w:ascii="Palatino Linotype" w:eastAsia="Calibri" w:hAnsi="Palatino Linotype" w:cs="Arial"/>
          <w:color w:val="000000" w:themeColor="text1"/>
          <w:lang w:val="es-ES"/>
        </w:rPr>
      </w:pPr>
    </w:p>
    <w:p w14:paraId="4841222B" w14:textId="459A4744" w:rsidR="00BE526E" w:rsidRPr="00BE526E" w:rsidRDefault="00BE526E"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este sentido, </w:t>
      </w:r>
      <w:r w:rsidRPr="003F71D4">
        <w:rPr>
          <w:rFonts w:ascii="Palatino Linotype" w:eastAsia="MS Mincho" w:hAnsi="Palatino Linotype" w:cs="Arial"/>
        </w:rPr>
        <w:t xml:space="preserve">el </w:t>
      </w:r>
      <w:r w:rsidRPr="003F71D4">
        <w:rPr>
          <w:rFonts w:ascii="Palatino Linotype" w:eastAsia="MS Mincho" w:hAnsi="Palatino Linotype"/>
          <w:lang w:val="es-MX"/>
        </w:rPr>
        <w:t>Criterio</w:t>
      </w:r>
      <w:r w:rsidRPr="003F71D4">
        <w:rPr>
          <w:rFonts w:ascii="Palatino Linotype" w:eastAsia="MS Mincho" w:hAnsi="Palatino Linotype" w:cs="Arial"/>
        </w:rPr>
        <w:t xml:space="preserve"> </w:t>
      </w:r>
      <w:r w:rsidRPr="00815213">
        <w:rPr>
          <w:rFonts w:ascii="Palatino Linotype" w:eastAsia="MS Mincho" w:hAnsi="Palatino Linotype" w:cs="Arial"/>
        </w:rPr>
        <w:t>orientador 16/17 emitido por el Instituto Nacional de Transparencia, Acceso a la Información y Protección de Datos Personales a la literalidad prevé:</w:t>
      </w:r>
    </w:p>
    <w:p w14:paraId="0B1B5543" w14:textId="77777777" w:rsidR="00BE526E" w:rsidRPr="00BE526E" w:rsidRDefault="00BE526E" w:rsidP="00BE526E">
      <w:pPr>
        <w:pStyle w:val="Prrafodelista"/>
        <w:rPr>
          <w:rFonts w:ascii="Palatino Linotype" w:eastAsia="Calibri" w:hAnsi="Palatino Linotype" w:cs="Arial"/>
          <w:color w:val="000000" w:themeColor="text1"/>
          <w:lang w:val="es-ES"/>
        </w:rPr>
      </w:pPr>
    </w:p>
    <w:p w14:paraId="766EC25E" w14:textId="77777777" w:rsidR="00BE526E" w:rsidRPr="00CA7BC2" w:rsidRDefault="00BE526E" w:rsidP="00BE526E">
      <w:pPr>
        <w:tabs>
          <w:tab w:val="left" w:pos="66"/>
        </w:tabs>
        <w:ind w:left="567" w:right="565"/>
        <w:jc w:val="both"/>
        <w:rPr>
          <w:rFonts w:ascii="Palatino Linotype" w:eastAsia="MS Mincho" w:hAnsi="Palatino Linotype" w:cs="Arial"/>
          <w:i/>
          <w:sz w:val="22"/>
          <w:szCs w:val="22"/>
        </w:rPr>
      </w:pPr>
      <w:r w:rsidRPr="00CA7BC2">
        <w:rPr>
          <w:rFonts w:ascii="Palatino Linotype" w:eastAsia="MS Mincho" w:hAnsi="Palatino Linotype" w:cs="Arial"/>
          <w:b/>
          <w:i/>
          <w:sz w:val="22"/>
          <w:szCs w:val="22"/>
        </w:rPr>
        <w:t>“Expresión documental</w:t>
      </w:r>
      <w:r w:rsidRPr="00CA7BC2">
        <w:rPr>
          <w:rFonts w:ascii="Palatino Linotype" w:eastAsia="MS Mincho"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223996C" w14:textId="77777777" w:rsidR="00BE526E" w:rsidRPr="00CA7BC2" w:rsidRDefault="00BE526E" w:rsidP="00BE526E">
      <w:pPr>
        <w:tabs>
          <w:tab w:val="left" w:pos="66"/>
        </w:tabs>
        <w:spacing w:before="240" w:after="240"/>
        <w:ind w:left="567" w:right="565"/>
        <w:jc w:val="both"/>
        <w:rPr>
          <w:rFonts w:ascii="Palatino Linotype" w:eastAsia="MS Mincho" w:hAnsi="Palatino Linotype" w:cs="Arial"/>
          <w:i/>
          <w:sz w:val="22"/>
          <w:szCs w:val="22"/>
        </w:rPr>
      </w:pPr>
      <w:r w:rsidRPr="00CA7BC2">
        <w:rPr>
          <w:rFonts w:ascii="Palatino Linotype" w:eastAsia="MS Mincho" w:hAnsi="Palatino Linotype" w:cs="Arial"/>
          <w:i/>
          <w:sz w:val="22"/>
          <w:szCs w:val="22"/>
        </w:rPr>
        <w:t>Resoluciones:</w:t>
      </w:r>
    </w:p>
    <w:p w14:paraId="7AC16EB7" w14:textId="77777777" w:rsidR="00BE526E" w:rsidRPr="00CA7BC2" w:rsidRDefault="00BE526E" w:rsidP="00BE526E">
      <w:pPr>
        <w:tabs>
          <w:tab w:val="left" w:pos="66"/>
        </w:tabs>
        <w:spacing w:before="240" w:after="240"/>
        <w:ind w:left="567" w:right="565"/>
        <w:jc w:val="both"/>
        <w:rPr>
          <w:rFonts w:ascii="Palatino Linotype" w:eastAsia="MS Mincho" w:hAnsi="Palatino Linotype" w:cs="Arial"/>
          <w:i/>
          <w:sz w:val="22"/>
          <w:szCs w:val="22"/>
        </w:rPr>
      </w:pPr>
      <w:r w:rsidRPr="00CA7BC2">
        <w:rPr>
          <w:rFonts w:ascii="Palatino Linotype" w:eastAsia="MS Mincho" w:hAnsi="Palatino Linotype" w:cs="Arial"/>
          <w:i/>
          <w:sz w:val="22"/>
          <w:szCs w:val="22"/>
        </w:rPr>
        <w:t>•</w:t>
      </w:r>
      <w:r w:rsidRPr="00CA7BC2">
        <w:rPr>
          <w:rFonts w:ascii="Palatino Linotype" w:eastAsia="MS Mincho" w:hAnsi="Palatino Linotype" w:cs="Arial"/>
          <w:i/>
          <w:sz w:val="22"/>
          <w:szCs w:val="22"/>
        </w:rPr>
        <w:tab/>
        <w:t xml:space="preserve">RRA 0774/16. Secretaría de Salud. 31 de agosto de 2016. Por unanimidad. Comisionada Ponente María Patricia </w:t>
      </w:r>
      <w:proofErr w:type="spellStart"/>
      <w:r w:rsidRPr="00CA7BC2">
        <w:rPr>
          <w:rFonts w:ascii="Palatino Linotype" w:eastAsia="MS Mincho" w:hAnsi="Palatino Linotype" w:cs="Arial"/>
          <w:i/>
          <w:sz w:val="22"/>
          <w:szCs w:val="22"/>
        </w:rPr>
        <w:t>Kurczyn</w:t>
      </w:r>
      <w:proofErr w:type="spellEnd"/>
      <w:r w:rsidRPr="00CA7BC2">
        <w:rPr>
          <w:rFonts w:ascii="Palatino Linotype" w:eastAsia="MS Mincho" w:hAnsi="Palatino Linotype" w:cs="Arial"/>
          <w:i/>
          <w:sz w:val="22"/>
          <w:szCs w:val="22"/>
        </w:rPr>
        <w:t xml:space="preserve"> Villalobos.</w:t>
      </w:r>
    </w:p>
    <w:p w14:paraId="69C1624E" w14:textId="77777777" w:rsidR="00BE526E" w:rsidRPr="00CA7BC2" w:rsidRDefault="00BE526E" w:rsidP="00BE526E">
      <w:pPr>
        <w:tabs>
          <w:tab w:val="left" w:pos="66"/>
        </w:tabs>
        <w:spacing w:before="240" w:after="240"/>
        <w:ind w:left="567" w:right="565"/>
        <w:jc w:val="both"/>
        <w:rPr>
          <w:rFonts w:ascii="Palatino Linotype" w:eastAsia="MS Mincho" w:hAnsi="Palatino Linotype" w:cs="Arial"/>
          <w:i/>
          <w:sz w:val="22"/>
          <w:szCs w:val="22"/>
        </w:rPr>
      </w:pPr>
      <w:r w:rsidRPr="00CA7BC2">
        <w:rPr>
          <w:rFonts w:ascii="Palatino Linotype" w:eastAsia="MS Mincho" w:hAnsi="Palatino Linotype" w:cs="Arial"/>
          <w:i/>
          <w:sz w:val="22"/>
          <w:szCs w:val="22"/>
        </w:rPr>
        <w:lastRenderedPageBreak/>
        <w:t>•</w:t>
      </w:r>
      <w:r w:rsidRPr="00CA7BC2">
        <w:rPr>
          <w:rFonts w:ascii="Palatino Linotype" w:eastAsia="MS Mincho" w:hAnsi="Palatino Linotype" w:cs="Arial"/>
          <w:i/>
          <w:sz w:val="22"/>
          <w:szCs w:val="22"/>
        </w:rPr>
        <w:tab/>
        <w:t xml:space="preserve">RRA 0143/17. Universidad Autónoma Agraria Antonio Narro. 22 de febrero de 2017. Por unanimidad. Comisionado Ponente Oscar Mauricio Guerra Ford. </w:t>
      </w:r>
    </w:p>
    <w:p w14:paraId="3AE5460B" w14:textId="77777777" w:rsidR="00BE526E" w:rsidRPr="00CA7BC2" w:rsidRDefault="00BE526E" w:rsidP="00BE526E">
      <w:pPr>
        <w:tabs>
          <w:tab w:val="left" w:pos="66"/>
        </w:tabs>
        <w:spacing w:before="240" w:after="240"/>
        <w:ind w:left="567" w:right="565"/>
        <w:jc w:val="both"/>
        <w:rPr>
          <w:rFonts w:ascii="Palatino Linotype" w:eastAsia="MS Mincho" w:hAnsi="Palatino Linotype" w:cs="Arial"/>
          <w:i/>
          <w:sz w:val="22"/>
          <w:szCs w:val="22"/>
        </w:rPr>
      </w:pPr>
      <w:r w:rsidRPr="00CA7BC2">
        <w:rPr>
          <w:rFonts w:ascii="Palatino Linotype" w:eastAsia="MS Mincho" w:hAnsi="Palatino Linotype" w:cs="Arial"/>
          <w:i/>
          <w:sz w:val="22"/>
          <w:szCs w:val="22"/>
        </w:rPr>
        <w:t>•</w:t>
      </w:r>
      <w:r w:rsidRPr="00CA7BC2">
        <w:rPr>
          <w:rFonts w:ascii="Palatino Linotype" w:eastAsia="MS Mincho" w:hAnsi="Palatino Linotype" w:cs="Arial"/>
          <w:i/>
          <w:sz w:val="22"/>
          <w:szCs w:val="22"/>
        </w:rPr>
        <w:tab/>
        <w:t>RRA 0540/17. Secretaría de Economía. 08 de marzo del 2017. Por unanimidad. Comisionado Ponente Francisco Javier Acuña Llamas”</w:t>
      </w:r>
    </w:p>
    <w:p w14:paraId="5F27C09E" w14:textId="77777777" w:rsidR="00BE526E" w:rsidRPr="0038436C" w:rsidRDefault="00BE526E" w:rsidP="0038436C">
      <w:pPr>
        <w:rPr>
          <w:rFonts w:ascii="Palatino Linotype" w:eastAsia="Calibri" w:hAnsi="Palatino Linotype" w:cs="Arial"/>
          <w:color w:val="000000" w:themeColor="text1"/>
          <w:lang w:val="es-ES"/>
        </w:rPr>
      </w:pPr>
    </w:p>
    <w:p w14:paraId="77785A29" w14:textId="65BA2D93" w:rsidR="00BE526E" w:rsidRDefault="0038436C"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es de reiterar que el sujeto obligado requirió específicamente el monto ejercido y pagado por capitulo y partida de gasto, durante el ejercicio fiscal dos mil veinte. </w:t>
      </w:r>
    </w:p>
    <w:p w14:paraId="5CA3291A" w14:textId="77777777" w:rsidR="00F46E39" w:rsidRPr="0013674E" w:rsidRDefault="00F46E39" w:rsidP="00F46E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2D4CA9" w14:textId="3EFB1C48" w:rsidR="00BE526E" w:rsidRPr="00F46E39" w:rsidRDefault="00F46E39"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Razón por la cual, es </w:t>
      </w:r>
      <w:r w:rsidRPr="00124EFC">
        <w:rPr>
          <w:rFonts w:ascii="Palatino Linotype" w:hAnsi="Palatino Linotype" w:cs="Arial"/>
        </w:rPr>
        <w:t xml:space="preserve">necesario aclarar que por cuanto hace a la información solicitada por el recurrente, ésta se encuentra relacionada con el presupuesto de egresos del Ayuntamiento de </w:t>
      </w:r>
      <w:r>
        <w:rPr>
          <w:rFonts w:ascii="Palatino Linotype" w:hAnsi="Palatino Linotype" w:cs="Arial"/>
        </w:rPr>
        <w:t>Axapusco</w:t>
      </w:r>
      <w:r w:rsidRPr="00124EFC">
        <w:rPr>
          <w:rFonts w:ascii="Palatino Linotype" w:eastAsia="Calibri" w:hAnsi="Palatino Linotype" w:cs="Arial"/>
        </w:rPr>
        <w:t>, ante lo cual es preciso determinar que se entiende por presupuesto; de tal forma, el Glosario de Términos Hacendarios, publicado por el Instituto Hacendario del Estado de México, ha definido</w:t>
      </w:r>
      <w:r>
        <w:rPr>
          <w:rFonts w:ascii="Palatino Linotype" w:eastAsia="Calibri" w:hAnsi="Palatino Linotype" w:cs="Arial"/>
        </w:rPr>
        <w:t>:</w:t>
      </w:r>
    </w:p>
    <w:p w14:paraId="40CCF9D0" w14:textId="77777777" w:rsidR="00F46E39" w:rsidRDefault="00F46E39" w:rsidP="00F46E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1819E0" w14:textId="77777777" w:rsidR="00F46E39" w:rsidRPr="00F46E39" w:rsidRDefault="00F46E39" w:rsidP="00F46E39">
      <w:pPr>
        <w:autoSpaceDE w:val="0"/>
        <w:autoSpaceDN w:val="0"/>
        <w:adjustRightInd w:val="0"/>
        <w:spacing w:line="360" w:lineRule="auto"/>
        <w:ind w:left="567" w:right="565"/>
        <w:jc w:val="both"/>
        <w:rPr>
          <w:rFonts w:ascii="Palatino Linotype" w:eastAsia="Calibri" w:hAnsi="Palatino Linotype" w:cs="Arial"/>
          <w:b/>
          <w:sz w:val="22"/>
          <w:szCs w:val="22"/>
        </w:rPr>
      </w:pPr>
      <w:r w:rsidRPr="00F46E39">
        <w:rPr>
          <w:rFonts w:ascii="Palatino Linotype" w:eastAsia="Calibri" w:hAnsi="Palatino Linotype" w:cs="Arial"/>
          <w:b/>
          <w:sz w:val="22"/>
          <w:szCs w:val="22"/>
        </w:rPr>
        <w:t>“PRESUPUESTO</w:t>
      </w:r>
    </w:p>
    <w:p w14:paraId="7DA59591" w14:textId="77777777" w:rsidR="00F46E39" w:rsidRPr="00F46E39" w:rsidRDefault="00F46E39" w:rsidP="00F46E39">
      <w:pPr>
        <w:autoSpaceDE w:val="0"/>
        <w:autoSpaceDN w:val="0"/>
        <w:adjustRightInd w:val="0"/>
        <w:ind w:left="567" w:right="565"/>
        <w:jc w:val="both"/>
        <w:rPr>
          <w:rFonts w:ascii="Palatino Linotype" w:eastAsia="Calibri" w:hAnsi="Palatino Linotype" w:cs="Arial"/>
          <w:i/>
          <w:sz w:val="22"/>
          <w:szCs w:val="22"/>
        </w:rPr>
      </w:pPr>
      <w:r w:rsidRPr="00F46E39">
        <w:rPr>
          <w:rFonts w:ascii="Palatino Linotype" w:eastAsia="Calibri" w:hAnsi="Palatino Linotype" w:cs="Arial"/>
          <w:i/>
          <w:sz w:val="22"/>
          <w:szCs w:val="22"/>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14:paraId="00BEBFF9" w14:textId="77777777" w:rsidR="00F46E39" w:rsidRPr="00BE526E" w:rsidRDefault="00F46E39" w:rsidP="00F46E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E2D1B3" w14:textId="7E6E70FB" w:rsidR="00BE526E" w:rsidRPr="00F46E39" w:rsidRDefault="00F46E39"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su parte, </w:t>
      </w:r>
      <w:r w:rsidRPr="00124EFC">
        <w:rPr>
          <w:rFonts w:ascii="Palatino Linotype" w:hAnsi="Palatino Linotype" w:cs="Arial"/>
        </w:rPr>
        <w:t>el artículo 285 del Código Financiero del Estado de México y Municipios, prevé que el presupuesto es</w:t>
      </w:r>
      <w:r w:rsidRPr="00124EFC">
        <w:rPr>
          <w:rFonts w:ascii="Palatino Linotype" w:eastAsia="Calibri" w:hAnsi="Palatino Linotype" w:cs="Arial"/>
        </w:rPr>
        <w:t xml:space="preserve"> el instrumento jurídico, de política económica y de política de gasto, que en el caso concreto aprueba el Ayuntamiento </w:t>
      </w:r>
      <w:r w:rsidRPr="00124EFC">
        <w:rPr>
          <w:rFonts w:ascii="Palatino Linotype" w:eastAsia="Calibri" w:hAnsi="Palatino Linotype" w:cs="Arial"/>
        </w:rPr>
        <w:lastRenderedPageBreak/>
        <w:t>en el cual se establece el ejercicio, control y evaluación del gasto público, como se aprecia enseguida:</w:t>
      </w:r>
    </w:p>
    <w:p w14:paraId="5BB451FC" w14:textId="77777777" w:rsidR="00F46E39" w:rsidRDefault="00F46E39" w:rsidP="00F46E39">
      <w:pPr>
        <w:pStyle w:val="Prrafodelista"/>
        <w:tabs>
          <w:tab w:val="left" w:pos="426"/>
          <w:tab w:val="left" w:pos="567"/>
        </w:tabs>
        <w:spacing w:line="360" w:lineRule="auto"/>
        <w:ind w:left="0"/>
        <w:jc w:val="both"/>
        <w:rPr>
          <w:rFonts w:ascii="Palatino Linotype" w:eastAsia="Calibri" w:hAnsi="Palatino Linotype" w:cs="Arial"/>
        </w:rPr>
      </w:pPr>
    </w:p>
    <w:p w14:paraId="5DAADAEE" w14:textId="1B0DDC4F" w:rsidR="00F46E39" w:rsidRDefault="00F46E39" w:rsidP="00F46E39">
      <w:pPr>
        <w:pStyle w:val="Prrafodelista"/>
        <w:tabs>
          <w:tab w:val="left" w:pos="426"/>
          <w:tab w:val="left" w:pos="567"/>
        </w:tabs>
        <w:ind w:left="567" w:right="565"/>
        <w:jc w:val="both"/>
        <w:rPr>
          <w:rFonts w:ascii="Palatino Linotype" w:eastAsia="Calibri" w:hAnsi="Palatino Linotype" w:cs="Arial"/>
          <w:i/>
          <w:sz w:val="22"/>
          <w:szCs w:val="22"/>
          <w:lang w:val="es-AR"/>
        </w:rPr>
      </w:pPr>
      <w:r w:rsidRPr="00124EFC">
        <w:rPr>
          <w:rFonts w:ascii="Palatino Linotype" w:eastAsia="Calibri" w:hAnsi="Palatino Linotype" w:cs="Arial"/>
          <w:i/>
          <w:sz w:val="22"/>
          <w:szCs w:val="22"/>
          <w:lang w:val="es-AR"/>
        </w:rPr>
        <w:t>“</w:t>
      </w:r>
      <w:r w:rsidRPr="00124EFC">
        <w:rPr>
          <w:rFonts w:ascii="Palatino Linotype" w:eastAsia="Calibri" w:hAnsi="Palatino Linotype" w:cs="Arial"/>
          <w:b/>
          <w:i/>
          <w:sz w:val="22"/>
          <w:szCs w:val="22"/>
          <w:lang w:val="es-AR"/>
        </w:rPr>
        <w:t>Artículo 285</w:t>
      </w:r>
      <w:r w:rsidRPr="00124EFC">
        <w:rPr>
          <w:rFonts w:ascii="Palatino Linotype" w:eastAsia="Calibri" w:hAnsi="Palatino Linotype" w:cs="Arial"/>
          <w:i/>
          <w:sz w:val="22"/>
          <w:szCs w:val="22"/>
          <w:lang w:val="es-AR"/>
        </w:rPr>
        <w:t xml:space="preserve">.- </w:t>
      </w:r>
      <w:r w:rsidRPr="00124EFC">
        <w:rPr>
          <w:rFonts w:ascii="Palatino Linotype" w:eastAsia="Calibri" w:hAnsi="Palatino Linotype" w:cs="Arial"/>
          <w:b/>
          <w:i/>
          <w:sz w:val="22"/>
          <w:szCs w:val="22"/>
          <w:lang w:val="es-AR"/>
        </w:rPr>
        <w:t>El Presupuesto de Egresos del Estado es</w:t>
      </w:r>
      <w:r w:rsidRPr="00124EFC">
        <w:rPr>
          <w:rFonts w:ascii="Palatino Linotype" w:eastAsia="Calibri" w:hAnsi="Palatino Linotype" w:cs="Arial"/>
          <w:i/>
          <w:sz w:val="22"/>
          <w:szCs w:val="22"/>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w:t>
      </w:r>
      <w:r w:rsidRPr="00124EFC">
        <w:rPr>
          <w:rFonts w:ascii="Palatino Linotype" w:eastAsia="Calibri" w:hAnsi="Palatino Linotype" w:cs="Arial"/>
          <w:b/>
          <w:i/>
          <w:sz w:val="22"/>
          <w:szCs w:val="22"/>
          <w:lang w:val="es-AR"/>
        </w:rPr>
        <w:t>y de los Municipios</w:t>
      </w:r>
      <w:r w:rsidRPr="00124EFC">
        <w:rPr>
          <w:rFonts w:ascii="Palatino Linotype" w:eastAsia="Calibri" w:hAnsi="Palatino Linotype" w:cs="Arial"/>
          <w:i/>
          <w:sz w:val="22"/>
          <w:szCs w:val="22"/>
          <w:lang w:val="es-AR"/>
        </w:rPr>
        <w:t xml:space="preserve"> a través de los programas derivados del Plan de Desarrollo del Estado de México, durante el ejercicio fiscal correspondiente, así como de aquellos de naturaleza multianual propuestos por la Secretaría</w:t>
      </w:r>
      <w:r>
        <w:rPr>
          <w:rFonts w:ascii="Palatino Linotype" w:eastAsia="Calibri" w:hAnsi="Palatino Linotype" w:cs="Arial"/>
          <w:i/>
          <w:sz w:val="22"/>
          <w:szCs w:val="22"/>
          <w:lang w:val="es-AR"/>
        </w:rPr>
        <w:t>.</w:t>
      </w:r>
    </w:p>
    <w:p w14:paraId="7DC97067" w14:textId="645F86EA" w:rsidR="00F46E39" w:rsidRPr="00124EFC" w:rsidRDefault="00F46E39" w:rsidP="00F46E39">
      <w:pPr>
        <w:pStyle w:val="Prrafodelista"/>
        <w:tabs>
          <w:tab w:val="left" w:pos="426"/>
          <w:tab w:val="left" w:pos="567"/>
        </w:tabs>
        <w:ind w:left="567" w:right="565"/>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w:t>
      </w:r>
    </w:p>
    <w:p w14:paraId="7E9DC1FC" w14:textId="77777777" w:rsidR="00F46E39" w:rsidRPr="00124EFC" w:rsidRDefault="00F46E39" w:rsidP="00F46E39">
      <w:pPr>
        <w:autoSpaceDE w:val="0"/>
        <w:autoSpaceDN w:val="0"/>
        <w:adjustRightInd w:val="0"/>
        <w:ind w:left="567" w:right="1043"/>
        <w:jc w:val="both"/>
        <w:rPr>
          <w:rFonts w:ascii="Palatino Linotype" w:eastAsia="Calibri" w:hAnsi="Palatino Linotype" w:cs="Arial"/>
          <w:i/>
          <w:sz w:val="22"/>
          <w:szCs w:val="22"/>
          <w:lang w:val="es-AR"/>
        </w:rPr>
      </w:pPr>
      <w:r w:rsidRPr="00124EFC">
        <w:rPr>
          <w:rFonts w:ascii="Palatino Linotype" w:eastAsia="Calibri" w:hAnsi="Palatino Linotype" w:cs="Arial"/>
          <w:b/>
          <w:i/>
          <w:sz w:val="22"/>
          <w:szCs w:val="22"/>
          <w:lang w:val="es-AR"/>
        </w:rPr>
        <w:t>En el caso de los municipios, el Presupuesto de Egresos, será el que se apruebe por el Ayuntamiento</w:t>
      </w:r>
      <w:r w:rsidRPr="00124EFC">
        <w:rPr>
          <w:rFonts w:ascii="Palatino Linotype" w:eastAsia="Calibri" w:hAnsi="Palatino Linotype" w:cs="Arial"/>
          <w:i/>
          <w:sz w:val="22"/>
          <w:szCs w:val="22"/>
          <w:lang w:val="es-AR"/>
        </w:rPr>
        <w:t>.</w:t>
      </w:r>
    </w:p>
    <w:p w14:paraId="021F2FE9" w14:textId="6BA71C15" w:rsidR="00F46E39" w:rsidRDefault="00F46E39" w:rsidP="00F46E39">
      <w:pPr>
        <w:autoSpaceDE w:val="0"/>
        <w:autoSpaceDN w:val="0"/>
        <w:adjustRightInd w:val="0"/>
        <w:ind w:left="567" w:right="1043"/>
        <w:jc w:val="both"/>
        <w:rPr>
          <w:rFonts w:ascii="Palatino Linotype" w:eastAsia="Calibri" w:hAnsi="Palatino Linotype" w:cs="Arial"/>
          <w:i/>
          <w:sz w:val="22"/>
          <w:szCs w:val="22"/>
          <w:lang w:val="es-AR"/>
        </w:rPr>
      </w:pPr>
      <w:r w:rsidRPr="00F46E39">
        <w:rPr>
          <w:rFonts w:ascii="Palatino Linotype" w:eastAsia="Calibri" w:hAnsi="Palatino Linotype" w:cs="Arial"/>
          <w:i/>
          <w:sz w:val="22"/>
          <w:szCs w:val="22"/>
          <w:lang w:val="es-AR"/>
        </w:rPr>
        <w:t xml:space="preserve"> (…)”</w:t>
      </w:r>
    </w:p>
    <w:p w14:paraId="3FC79912" w14:textId="77777777" w:rsidR="00F46E39" w:rsidRPr="00F46E39" w:rsidRDefault="00F46E39" w:rsidP="00F46E39">
      <w:pPr>
        <w:autoSpaceDE w:val="0"/>
        <w:autoSpaceDN w:val="0"/>
        <w:adjustRightInd w:val="0"/>
        <w:ind w:left="567" w:right="1043"/>
        <w:jc w:val="both"/>
        <w:rPr>
          <w:rFonts w:ascii="Palatino Linotype" w:eastAsia="Calibri" w:hAnsi="Palatino Linotype" w:cs="Arial"/>
          <w:i/>
          <w:sz w:val="22"/>
          <w:szCs w:val="22"/>
          <w:lang w:val="es-AR"/>
        </w:rPr>
      </w:pPr>
    </w:p>
    <w:p w14:paraId="017DAC1B" w14:textId="77777777" w:rsidR="00F46E39" w:rsidRPr="00F46E39" w:rsidRDefault="00F46E39" w:rsidP="00F46E39">
      <w:pPr>
        <w:autoSpaceDE w:val="0"/>
        <w:autoSpaceDN w:val="0"/>
        <w:adjustRightInd w:val="0"/>
        <w:ind w:left="567" w:right="1043"/>
        <w:jc w:val="both"/>
        <w:rPr>
          <w:rFonts w:ascii="Palatino Linotype" w:eastAsia="Calibri" w:hAnsi="Palatino Linotype" w:cs="Arial"/>
          <w:b/>
          <w:i/>
          <w:sz w:val="22"/>
          <w:szCs w:val="22"/>
          <w:lang w:val="es-AR"/>
        </w:rPr>
      </w:pPr>
      <w:r w:rsidRPr="00F46E39">
        <w:rPr>
          <w:rFonts w:ascii="Palatino Linotype" w:eastAsia="Calibri" w:hAnsi="Palatino Linotype" w:cs="Arial"/>
          <w:b/>
          <w:i/>
          <w:sz w:val="22"/>
          <w:szCs w:val="22"/>
          <w:lang w:val="es-AR"/>
        </w:rPr>
        <w:t>(Énfasis añadido)</w:t>
      </w:r>
    </w:p>
    <w:p w14:paraId="12DC1F39" w14:textId="77777777" w:rsidR="00F46E39" w:rsidRPr="00BE526E" w:rsidRDefault="00F46E39" w:rsidP="00F46E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93A5DB" w14:textId="4178C756" w:rsidR="00BE526E" w:rsidRPr="00F46E39" w:rsidRDefault="00F46E39"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lo expuesto se colige que, </w:t>
      </w:r>
      <w:r w:rsidRPr="00124EFC">
        <w:rPr>
          <w:rFonts w:ascii="Palatino Linotype" w:hAnsi="Palatino Linotype" w:cs="Arial"/>
        </w:rPr>
        <w:t xml:space="preserve">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w:t>
      </w:r>
      <w:r>
        <w:rPr>
          <w:rFonts w:ascii="Palatino Linotype" w:hAnsi="Palatino Linotype" w:cs="Arial"/>
        </w:rPr>
        <w:t xml:space="preserve">y de operación a nivel estatal </w:t>
      </w:r>
      <w:r w:rsidRPr="00124EFC">
        <w:rPr>
          <w:rFonts w:ascii="Palatino Linotype" w:hAnsi="Palatino Linotype" w:cs="Arial"/>
        </w:rPr>
        <w:t>que, en el caso en concreto, a nivel municipal, debe estar basado en resultados (</w:t>
      </w:r>
      <w:proofErr w:type="spellStart"/>
      <w:r w:rsidRPr="00124EFC">
        <w:rPr>
          <w:rFonts w:ascii="Palatino Linotype" w:hAnsi="Palatino Linotype" w:cs="Arial"/>
        </w:rPr>
        <w:t>PbR</w:t>
      </w:r>
      <w:proofErr w:type="spellEnd"/>
      <w:r w:rsidRPr="00124EFC">
        <w:rPr>
          <w:rFonts w:ascii="Palatino Linotype" w:hAnsi="Palatino Linotype" w:cs="Arial"/>
        </w:rPr>
        <w:t>).</w:t>
      </w:r>
    </w:p>
    <w:p w14:paraId="53149A9E" w14:textId="77777777" w:rsidR="00F46E39" w:rsidRPr="00BE526E" w:rsidRDefault="00F46E39" w:rsidP="00F46E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4E96A0" w14:textId="6747EEA9" w:rsidR="00BE526E" w:rsidRPr="00F46E39" w:rsidRDefault="00F46E39"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Determinado </w:t>
      </w:r>
      <w:r w:rsidRPr="00124EFC">
        <w:rPr>
          <w:rFonts w:ascii="Palatino Linotype" w:eastAsia="Calibri" w:hAnsi="Palatino Linotype" w:cs="Arial"/>
        </w:rPr>
        <w:t xml:space="preserve">lo anterior, es procedente definir qué es el “presupuesto ejercido” y el “subejercicio del gasto”, tal como lo define del Glosario de Términos más </w:t>
      </w:r>
      <w:r w:rsidRPr="00124EFC">
        <w:rPr>
          <w:rFonts w:ascii="Palatino Linotype" w:eastAsia="Calibri" w:hAnsi="Palatino Linotype" w:cs="Arial"/>
        </w:rPr>
        <w:lastRenderedPageBreak/>
        <w:t>Usuales en la Administración Pública Federal de la Secretaría de Hacienda y Crédito Público de la forma siguiente:</w:t>
      </w:r>
    </w:p>
    <w:p w14:paraId="5E80DF52" w14:textId="77777777" w:rsidR="00F46E39" w:rsidRPr="00F46E39" w:rsidRDefault="00F46E39" w:rsidP="00F46E39">
      <w:pPr>
        <w:pStyle w:val="Prrafodelista"/>
        <w:rPr>
          <w:rFonts w:ascii="Palatino Linotype" w:eastAsia="Calibri" w:hAnsi="Palatino Linotype" w:cs="Arial"/>
          <w:color w:val="000000" w:themeColor="text1"/>
          <w:lang w:val="es-ES"/>
        </w:rPr>
      </w:pPr>
    </w:p>
    <w:p w14:paraId="2493F977" w14:textId="77777777" w:rsidR="00F46E39" w:rsidRPr="00124EFC" w:rsidRDefault="00F46E39" w:rsidP="00F46E39">
      <w:pPr>
        <w:autoSpaceDE w:val="0"/>
        <w:autoSpaceDN w:val="0"/>
        <w:adjustRightInd w:val="0"/>
        <w:ind w:left="567" w:right="849"/>
        <w:jc w:val="both"/>
        <w:rPr>
          <w:rFonts w:ascii="Palatino Linotype" w:eastAsia="Calibri" w:hAnsi="Palatino Linotype" w:cs="Arial"/>
          <w:b/>
          <w:i/>
          <w:sz w:val="22"/>
          <w:szCs w:val="22"/>
        </w:rPr>
      </w:pPr>
      <w:r w:rsidRPr="00124EFC">
        <w:rPr>
          <w:rFonts w:ascii="Palatino Linotype" w:eastAsia="Calibri" w:hAnsi="Palatino Linotype" w:cs="Arial"/>
          <w:b/>
          <w:i/>
          <w:sz w:val="22"/>
          <w:szCs w:val="22"/>
        </w:rPr>
        <w:t>“PRESUPUESTO EJERCIDO.</w:t>
      </w:r>
    </w:p>
    <w:p w14:paraId="5BD6105D" w14:textId="318337BE" w:rsidR="00F46E39" w:rsidRPr="00124EFC" w:rsidRDefault="00F46E39" w:rsidP="00F46E39">
      <w:pPr>
        <w:autoSpaceDE w:val="0"/>
        <w:autoSpaceDN w:val="0"/>
        <w:adjustRightInd w:val="0"/>
        <w:ind w:left="567" w:right="849"/>
        <w:jc w:val="both"/>
        <w:rPr>
          <w:rFonts w:ascii="Palatino Linotype" w:eastAsia="Calibri" w:hAnsi="Palatino Linotype" w:cs="Arial"/>
          <w:i/>
          <w:sz w:val="22"/>
          <w:szCs w:val="22"/>
        </w:rPr>
      </w:pPr>
      <w:r w:rsidRPr="00124EFC">
        <w:rPr>
          <w:rFonts w:ascii="Palatino Linotype" w:eastAsia="Calibri" w:hAnsi="Palatino Linotype" w:cs="Arial"/>
          <w:i/>
          <w:sz w:val="22"/>
          <w:szCs w:val="22"/>
        </w:rPr>
        <w:t>Importe de las erogaciones realizadas respaldado por los documentos com</w:t>
      </w:r>
      <w:r w:rsidR="00B57D01">
        <w:rPr>
          <w:rFonts w:ascii="Palatino Linotype" w:eastAsia="Calibri" w:hAnsi="Palatino Linotype" w:cs="Arial"/>
          <w:i/>
          <w:sz w:val="22"/>
          <w:szCs w:val="22"/>
        </w:rPr>
        <w:t>probatorios (facturas, notas, nó</w:t>
      </w:r>
      <w:r w:rsidRPr="00124EFC">
        <w:rPr>
          <w:rFonts w:ascii="Palatino Linotype" w:eastAsia="Calibri" w:hAnsi="Palatino Linotype" w:cs="Arial"/>
          <w:i/>
          <w:sz w:val="22"/>
          <w:szCs w:val="22"/>
        </w:rPr>
        <w:t>minas, etc.) presentados a la dependencia o entidad una vez autorizadas para su pago, con cargo al presupuesto autorizado.”</w:t>
      </w:r>
    </w:p>
    <w:p w14:paraId="3E3E9A39" w14:textId="77777777" w:rsidR="00F46E39" w:rsidRPr="00124EFC" w:rsidRDefault="00F46E39" w:rsidP="00F46E39">
      <w:pPr>
        <w:autoSpaceDE w:val="0"/>
        <w:autoSpaceDN w:val="0"/>
        <w:adjustRightInd w:val="0"/>
        <w:ind w:left="567" w:right="849"/>
        <w:jc w:val="both"/>
        <w:rPr>
          <w:rFonts w:ascii="Palatino Linotype" w:eastAsia="Calibri" w:hAnsi="Palatino Linotype" w:cs="Arial"/>
          <w:b/>
          <w:i/>
          <w:sz w:val="22"/>
          <w:szCs w:val="22"/>
          <w:lang w:val="es-AR"/>
        </w:rPr>
      </w:pPr>
    </w:p>
    <w:p w14:paraId="02AF5FC4" w14:textId="77777777" w:rsidR="00F46E39" w:rsidRPr="00124EFC" w:rsidRDefault="00F46E39" w:rsidP="00F46E39">
      <w:pPr>
        <w:autoSpaceDE w:val="0"/>
        <w:autoSpaceDN w:val="0"/>
        <w:adjustRightInd w:val="0"/>
        <w:ind w:left="567" w:right="849"/>
        <w:jc w:val="both"/>
        <w:rPr>
          <w:rFonts w:ascii="Palatino Linotype" w:eastAsia="Calibri" w:hAnsi="Palatino Linotype" w:cs="Arial"/>
          <w:b/>
          <w:i/>
          <w:sz w:val="22"/>
          <w:szCs w:val="22"/>
          <w:lang w:val="es-AR"/>
        </w:rPr>
      </w:pPr>
    </w:p>
    <w:p w14:paraId="1CF99AA0" w14:textId="77777777" w:rsidR="00F46E39" w:rsidRPr="00124EFC" w:rsidRDefault="00F46E39" w:rsidP="00F46E39">
      <w:pPr>
        <w:autoSpaceDE w:val="0"/>
        <w:autoSpaceDN w:val="0"/>
        <w:adjustRightInd w:val="0"/>
        <w:ind w:left="567" w:right="849"/>
        <w:jc w:val="both"/>
        <w:rPr>
          <w:rFonts w:ascii="Palatino Linotype" w:eastAsia="Calibri" w:hAnsi="Palatino Linotype" w:cs="Arial"/>
          <w:b/>
          <w:i/>
          <w:sz w:val="22"/>
          <w:szCs w:val="22"/>
          <w:lang w:val="es-AR"/>
        </w:rPr>
      </w:pPr>
      <w:r w:rsidRPr="00124EFC">
        <w:rPr>
          <w:rFonts w:ascii="Palatino Linotype" w:eastAsia="Calibri" w:hAnsi="Palatino Linotype" w:cs="Arial"/>
          <w:b/>
          <w:i/>
          <w:sz w:val="22"/>
          <w:szCs w:val="22"/>
          <w:lang w:val="es-AR"/>
        </w:rPr>
        <w:t>“SUBEJERCICIO</w:t>
      </w:r>
    </w:p>
    <w:p w14:paraId="3759ECCB" w14:textId="3C0A5F8B" w:rsidR="00F46E39" w:rsidRDefault="00F46E39" w:rsidP="00F46E39">
      <w:pPr>
        <w:autoSpaceDE w:val="0"/>
        <w:autoSpaceDN w:val="0"/>
        <w:adjustRightInd w:val="0"/>
        <w:ind w:left="567" w:right="849"/>
        <w:jc w:val="both"/>
        <w:rPr>
          <w:rFonts w:ascii="Palatino Linotype" w:eastAsia="Calibri" w:hAnsi="Palatino Linotype" w:cs="Arial"/>
          <w:i/>
          <w:sz w:val="22"/>
          <w:szCs w:val="22"/>
          <w:lang w:val="es-AR"/>
        </w:rPr>
      </w:pPr>
      <w:r w:rsidRPr="00124EFC">
        <w:rPr>
          <w:rFonts w:ascii="Palatino Linotype" w:eastAsia="Calibri" w:hAnsi="Palatino Linotype" w:cs="Arial"/>
          <w:i/>
          <w:sz w:val="22"/>
          <w:szCs w:val="22"/>
          <w:lang w:val="es-AR"/>
        </w:rPr>
        <w:t>Gasto realizado en menor cantidad en relación a su presupuesto original, independientemente de que el pago se realice dentro del año por el cual fue formulado este último, o en el siguiente.”</w:t>
      </w:r>
    </w:p>
    <w:p w14:paraId="1D888479" w14:textId="77777777" w:rsidR="007D2044" w:rsidRPr="00F46E39" w:rsidRDefault="007D2044" w:rsidP="00F46E39">
      <w:pPr>
        <w:autoSpaceDE w:val="0"/>
        <w:autoSpaceDN w:val="0"/>
        <w:adjustRightInd w:val="0"/>
        <w:ind w:left="567" w:right="849"/>
        <w:jc w:val="both"/>
        <w:rPr>
          <w:rFonts w:ascii="Palatino Linotype" w:eastAsia="Calibri" w:hAnsi="Palatino Linotype" w:cs="Arial"/>
          <w:i/>
          <w:sz w:val="22"/>
          <w:szCs w:val="22"/>
          <w:lang w:val="es-AR"/>
        </w:rPr>
      </w:pPr>
    </w:p>
    <w:p w14:paraId="6A897BA9" w14:textId="325F36B5" w:rsidR="00F46E39" w:rsidRPr="00F46E39" w:rsidRDefault="00F46E39"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los conceptos </w:t>
      </w:r>
      <w:r w:rsidRPr="00124EFC">
        <w:rPr>
          <w:rFonts w:ascii="Palatino Linotype" w:eastAsia="Calibri" w:hAnsi="Palatino Linotype" w:cs="Arial"/>
          <w:lang w:val="es-AR"/>
        </w:rPr>
        <w:t>anteriores se aprecia que el presupuesto ejercido es el importe de las erogaciones autorizadas para su pago con cargo al presupuesto autorizado, mientras que el subejercicio del gasto son gastos de menor cantidad, en relación al presupuesto original, cuyo pago puede realizarse dentro del año formulado o en el siguiente.</w:t>
      </w:r>
    </w:p>
    <w:p w14:paraId="05B21CC3" w14:textId="77777777" w:rsidR="00F46E39" w:rsidRPr="00BE526E" w:rsidRDefault="00F46E39" w:rsidP="00F46E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0F570B0" w14:textId="465C33AA" w:rsidR="00BE526E" w:rsidRPr="00F46E39" w:rsidRDefault="00F46E39"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124EFC">
        <w:rPr>
          <w:rFonts w:ascii="Palatino Linotype" w:eastAsia="Calibri" w:hAnsi="Palatino Linotype" w:cs="Arial"/>
        </w:rPr>
        <w:t xml:space="preserve">cuanto a la integración  y contenido del presupuesto, los artículos 290, 292 y 293 del mismo ordenamiento Financiero, prevén  en lo sustancial que,  en el caso de los municipios, el Presupuesto de Egresos lo integrará la Tesorería  y lo someterá a consideración del presidente municipal; los programas presupuestarios que lo integran deberán contener los resultados de la evaluación del desempeño en la aplicación del Gasto Público, así como su objetivo, indicadores de desempeño  y </w:t>
      </w:r>
      <w:r w:rsidRPr="00124EFC">
        <w:rPr>
          <w:rFonts w:ascii="Palatino Linotype" w:eastAsia="Calibri" w:hAnsi="Palatino Linotype" w:cs="Arial"/>
        </w:rPr>
        <w:lastRenderedPageBreak/>
        <w:t xml:space="preserve">metas; también las previsiones del gasto </w:t>
      </w:r>
      <w:r w:rsidRPr="00124EFC">
        <w:rPr>
          <w:rFonts w:ascii="Palatino Linotype" w:eastAsia="Calibri" w:hAnsi="Palatino Linotype" w:cs="Arial"/>
          <w:b/>
        </w:rPr>
        <w:t>clasificado por objeto de gasto y demás clasificaciones</w:t>
      </w:r>
      <w:r w:rsidRPr="00124EFC">
        <w:rPr>
          <w:rFonts w:ascii="Palatino Linotype" w:eastAsia="Calibri" w:hAnsi="Palatino Linotype" w:cs="Arial"/>
        </w:rPr>
        <w:t>, así como otras previsiones que se estimen necesarias.</w:t>
      </w:r>
    </w:p>
    <w:p w14:paraId="2F7E54DA" w14:textId="77777777" w:rsidR="00F46E39" w:rsidRPr="00F46E39" w:rsidRDefault="00F46E39" w:rsidP="00F46E39">
      <w:pPr>
        <w:pStyle w:val="Prrafodelista"/>
        <w:rPr>
          <w:rFonts w:ascii="Palatino Linotype" w:eastAsia="Calibri" w:hAnsi="Palatino Linotype" w:cs="Arial"/>
          <w:color w:val="000000" w:themeColor="text1"/>
          <w:lang w:val="es-ES"/>
        </w:rPr>
      </w:pPr>
    </w:p>
    <w:p w14:paraId="06922411" w14:textId="6317EBFD" w:rsidR="00F46E39" w:rsidRPr="00F46E39" w:rsidRDefault="00F46E39"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tal forma, </w:t>
      </w:r>
      <w:r w:rsidRPr="00124EFC">
        <w:rPr>
          <w:rFonts w:ascii="Palatino Linotype" w:eastAsia="Calibri" w:hAnsi="Palatino Linotype" w:cs="Arial"/>
        </w:rPr>
        <w:t>el Presupuesto se integrará con los recursos que se destinen al Ayuntamiento y a los organismos municipales; su distribución será conforme a lo siguiente:</w:t>
      </w:r>
    </w:p>
    <w:p w14:paraId="78A5559B" w14:textId="77777777" w:rsidR="00F46E39" w:rsidRPr="00F46E39" w:rsidRDefault="00F46E39" w:rsidP="00F46E39">
      <w:pPr>
        <w:pStyle w:val="Prrafodelista"/>
        <w:rPr>
          <w:rFonts w:ascii="Palatino Linotype" w:eastAsia="Calibri" w:hAnsi="Palatino Linotype" w:cs="Arial"/>
          <w:color w:val="000000" w:themeColor="text1"/>
          <w:lang w:val="es-ES"/>
        </w:rPr>
      </w:pPr>
    </w:p>
    <w:p w14:paraId="76308537" w14:textId="77777777" w:rsidR="00F46E39" w:rsidRPr="00124EFC" w:rsidRDefault="00F46E39" w:rsidP="00F909E8">
      <w:pPr>
        <w:autoSpaceDE w:val="0"/>
        <w:autoSpaceDN w:val="0"/>
        <w:adjustRightInd w:val="0"/>
        <w:ind w:left="567" w:right="51"/>
        <w:jc w:val="both"/>
        <w:rPr>
          <w:rFonts w:ascii="Palatino Linotype" w:eastAsia="Calibri" w:hAnsi="Palatino Linotype" w:cs="Arial"/>
        </w:rPr>
      </w:pPr>
      <w:r w:rsidRPr="00124EFC">
        <w:rPr>
          <w:rFonts w:ascii="Palatino Linotype" w:eastAsia="Calibri" w:hAnsi="Palatino Linotype" w:cs="Arial"/>
        </w:rPr>
        <w:t>I. El gasto programable comprende los siguientes capítulos:</w:t>
      </w:r>
    </w:p>
    <w:p w14:paraId="3E73927B" w14:textId="77777777" w:rsidR="00F46E39" w:rsidRPr="00124EFC" w:rsidRDefault="00F46E39" w:rsidP="00F909E8">
      <w:pPr>
        <w:autoSpaceDE w:val="0"/>
        <w:autoSpaceDN w:val="0"/>
        <w:adjustRightInd w:val="0"/>
        <w:ind w:left="851" w:right="51"/>
        <w:jc w:val="both"/>
        <w:rPr>
          <w:rFonts w:ascii="Palatino Linotype" w:eastAsia="Calibri" w:hAnsi="Palatino Linotype" w:cs="Arial"/>
        </w:rPr>
      </w:pPr>
      <w:r w:rsidRPr="00124EFC">
        <w:rPr>
          <w:rFonts w:ascii="Palatino Linotype" w:eastAsia="Calibri" w:hAnsi="Palatino Linotype" w:cs="Arial"/>
        </w:rPr>
        <w:t xml:space="preserve">a). 1000 </w:t>
      </w:r>
      <w:proofErr w:type="gramStart"/>
      <w:r w:rsidRPr="00124EFC">
        <w:rPr>
          <w:rFonts w:ascii="Palatino Linotype" w:eastAsia="Calibri" w:hAnsi="Palatino Linotype" w:cs="Arial"/>
        </w:rPr>
        <w:t>Servicios</w:t>
      </w:r>
      <w:proofErr w:type="gramEnd"/>
      <w:r w:rsidRPr="00124EFC">
        <w:rPr>
          <w:rFonts w:ascii="Palatino Linotype" w:eastAsia="Calibri" w:hAnsi="Palatino Linotype" w:cs="Arial"/>
        </w:rPr>
        <w:t xml:space="preserve"> Personales.</w:t>
      </w:r>
    </w:p>
    <w:p w14:paraId="72C74A21" w14:textId="77777777" w:rsidR="00F46E39" w:rsidRPr="00124EFC" w:rsidRDefault="00F46E39" w:rsidP="00F909E8">
      <w:pPr>
        <w:autoSpaceDE w:val="0"/>
        <w:autoSpaceDN w:val="0"/>
        <w:adjustRightInd w:val="0"/>
        <w:ind w:left="851" w:right="51"/>
        <w:jc w:val="both"/>
        <w:rPr>
          <w:rFonts w:ascii="Palatino Linotype" w:eastAsia="Calibri" w:hAnsi="Palatino Linotype" w:cs="Arial"/>
        </w:rPr>
      </w:pPr>
      <w:r w:rsidRPr="00124EFC">
        <w:rPr>
          <w:rFonts w:ascii="Palatino Linotype" w:eastAsia="Calibri" w:hAnsi="Palatino Linotype" w:cs="Arial"/>
        </w:rPr>
        <w:t xml:space="preserve">b). 2000 </w:t>
      </w:r>
      <w:proofErr w:type="gramStart"/>
      <w:r w:rsidRPr="00124EFC">
        <w:rPr>
          <w:rFonts w:ascii="Palatino Linotype" w:eastAsia="Calibri" w:hAnsi="Palatino Linotype" w:cs="Arial"/>
        </w:rPr>
        <w:t>Materiales</w:t>
      </w:r>
      <w:proofErr w:type="gramEnd"/>
      <w:r w:rsidRPr="00124EFC">
        <w:rPr>
          <w:rFonts w:ascii="Palatino Linotype" w:eastAsia="Calibri" w:hAnsi="Palatino Linotype" w:cs="Arial"/>
        </w:rPr>
        <w:t xml:space="preserve"> y Suministros.</w:t>
      </w:r>
    </w:p>
    <w:p w14:paraId="6273BED6" w14:textId="77777777" w:rsidR="00F46E39" w:rsidRPr="00124EFC" w:rsidRDefault="00F46E39" w:rsidP="00F909E8">
      <w:pPr>
        <w:autoSpaceDE w:val="0"/>
        <w:autoSpaceDN w:val="0"/>
        <w:adjustRightInd w:val="0"/>
        <w:ind w:left="851" w:right="51"/>
        <w:jc w:val="both"/>
        <w:rPr>
          <w:rFonts w:ascii="Palatino Linotype" w:eastAsia="Calibri" w:hAnsi="Palatino Linotype" w:cs="Arial"/>
        </w:rPr>
      </w:pPr>
      <w:r w:rsidRPr="00124EFC">
        <w:rPr>
          <w:rFonts w:ascii="Palatino Linotype" w:eastAsia="Calibri" w:hAnsi="Palatino Linotype" w:cs="Arial"/>
        </w:rPr>
        <w:t xml:space="preserve">c). 3000 </w:t>
      </w:r>
      <w:proofErr w:type="gramStart"/>
      <w:r w:rsidRPr="00124EFC">
        <w:rPr>
          <w:rFonts w:ascii="Palatino Linotype" w:eastAsia="Calibri" w:hAnsi="Palatino Linotype" w:cs="Arial"/>
        </w:rPr>
        <w:t>Servicios</w:t>
      </w:r>
      <w:proofErr w:type="gramEnd"/>
      <w:r w:rsidRPr="00124EFC">
        <w:rPr>
          <w:rFonts w:ascii="Palatino Linotype" w:eastAsia="Calibri" w:hAnsi="Palatino Linotype" w:cs="Arial"/>
        </w:rPr>
        <w:t xml:space="preserve"> Generales.</w:t>
      </w:r>
    </w:p>
    <w:p w14:paraId="0D6CF27C" w14:textId="77777777" w:rsidR="00F46E39" w:rsidRPr="00124EFC" w:rsidRDefault="00F46E39" w:rsidP="00F909E8">
      <w:pPr>
        <w:autoSpaceDE w:val="0"/>
        <w:autoSpaceDN w:val="0"/>
        <w:adjustRightInd w:val="0"/>
        <w:ind w:left="851" w:right="51"/>
        <w:jc w:val="both"/>
        <w:rPr>
          <w:rFonts w:ascii="Palatino Linotype" w:eastAsia="Calibri" w:hAnsi="Palatino Linotype" w:cs="Arial"/>
        </w:rPr>
      </w:pPr>
      <w:r w:rsidRPr="00124EFC">
        <w:rPr>
          <w:rFonts w:ascii="Palatino Linotype" w:eastAsia="Calibri" w:hAnsi="Palatino Linotype" w:cs="Arial"/>
        </w:rPr>
        <w:t xml:space="preserve">d). 4000 </w:t>
      </w:r>
      <w:proofErr w:type="gramStart"/>
      <w:r w:rsidRPr="00124EFC">
        <w:rPr>
          <w:rFonts w:ascii="Palatino Linotype" w:eastAsia="Calibri" w:hAnsi="Palatino Linotype" w:cs="Arial"/>
        </w:rPr>
        <w:t>Transferencias</w:t>
      </w:r>
      <w:proofErr w:type="gramEnd"/>
      <w:r w:rsidRPr="00124EFC">
        <w:rPr>
          <w:rFonts w:ascii="Palatino Linotype" w:eastAsia="Calibri" w:hAnsi="Palatino Linotype" w:cs="Arial"/>
        </w:rPr>
        <w:t>, Asignaciones, Subsidios y otras ayudas.</w:t>
      </w:r>
    </w:p>
    <w:p w14:paraId="279F3140" w14:textId="77777777" w:rsidR="00F46E39" w:rsidRPr="00124EFC" w:rsidRDefault="00F46E39" w:rsidP="00F909E8">
      <w:pPr>
        <w:autoSpaceDE w:val="0"/>
        <w:autoSpaceDN w:val="0"/>
        <w:adjustRightInd w:val="0"/>
        <w:ind w:left="851" w:right="51"/>
        <w:jc w:val="both"/>
        <w:rPr>
          <w:rFonts w:ascii="Palatino Linotype" w:eastAsia="Calibri" w:hAnsi="Palatino Linotype" w:cs="Arial"/>
        </w:rPr>
      </w:pPr>
      <w:r w:rsidRPr="00124EFC">
        <w:rPr>
          <w:rFonts w:ascii="Palatino Linotype" w:eastAsia="Calibri" w:hAnsi="Palatino Linotype" w:cs="Arial"/>
        </w:rPr>
        <w:t xml:space="preserve">e). 5000 </w:t>
      </w:r>
      <w:proofErr w:type="gramStart"/>
      <w:r w:rsidRPr="00124EFC">
        <w:rPr>
          <w:rFonts w:ascii="Palatino Linotype" w:eastAsia="Calibri" w:hAnsi="Palatino Linotype" w:cs="Arial"/>
        </w:rPr>
        <w:t>Bienes</w:t>
      </w:r>
      <w:proofErr w:type="gramEnd"/>
      <w:r w:rsidRPr="00124EFC">
        <w:rPr>
          <w:rFonts w:ascii="Palatino Linotype" w:eastAsia="Calibri" w:hAnsi="Palatino Linotype" w:cs="Arial"/>
        </w:rPr>
        <w:t xml:space="preserve"> Muebles, Inmuebles e Intangibles.</w:t>
      </w:r>
    </w:p>
    <w:p w14:paraId="2131328D" w14:textId="77777777" w:rsidR="00F46E39" w:rsidRPr="00124EFC" w:rsidRDefault="00F46E39" w:rsidP="00F909E8">
      <w:pPr>
        <w:autoSpaceDE w:val="0"/>
        <w:autoSpaceDN w:val="0"/>
        <w:adjustRightInd w:val="0"/>
        <w:ind w:left="851" w:right="51"/>
        <w:jc w:val="both"/>
        <w:rPr>
          <w:rFonts w:ascii="Palatino Linotype" w:eastAsia="Calibri" w:hAnsi="Palatino Linotype" w:cs="Arial"/>
        </w:rPr>
      </w:pPr>
      <w:r w:rsidRPr="00124EFC">
        <w:rPr>
          <w:rFonts w:ascii="Palatino Linotype" w:eastAsia="Calibri" w:hAnsi="Palatino Linotype" w:cs="Arial"/>
        </w:rPr>
        <w:t xml:space="preserve">f). 6000 </w:t>
      </w:r>
      <w:proofErr w:type="gramStart"/>
      <w:r w:rsidRPr="00124EFC">
        <w:rPr>
          <w:rFonts w:ascii="Palatino Linotype" w:eastAsia="Calibri" w:hAnsi="Palatino Linotype" w:cs="Arial"/>
        </w:rPr>
        <w:t>Inversión</w:t>
      </w:r>
      <w:proofErr w:type="gramEnd"/>
      <w:r w:rsidRPr="00124EFC">
        <w:rPr>
          <w:rFonts w:ascii="Palatino Linotype" w:eastAsia="Calibri" w:hAnsi="Palatino Linotype" w:cs="Arial"/>
        </w:rPr>
        <w:t xml:space="preserve"> Pública.</w:t>
      </w:r>
    </w:p>
    <w:p w14:paraId="776D1DF1" w14:textId="77777777" w:rsidR="00F46E39" w:rsidRPr="00124EFC" w:rsidRDefault="00F46E39" w:rsidP="00F909E8">
      <w:pPr>
        <w:autoSpaceDE w:val="0"/>
        <w:autoSpaceDN w:val="0"/>
        <w:adjustRightInd w:val="0"/>
        <w:ind w:left="851" w:right="51"/>
        <w:jc w:val="both"/>
        <w:rPr>
          <w:rFonts w:ascii="Palatino Linotype" w:eastAsia="Calibri" w:hAnsi="Palatino Linotype" w:cs="Arial"/>
        </w:rPr>
      </w:pPr>
      <w:r w:rsidRPr="00124EFC">
        <w:rPr>
          <w:rFonts w:ascii="Palatino Linotype" w:eastAsia="Calibri" w:hAnsi="Palatino Linotype" w:cs="Arial"/>
        </w:rPr>
        <w:t xml:space="preserve">g). 7000 </w:t>
      </w:r>
      <w:proofErr w:type="gramStart"/>
      <w:r w:rsidRPr="00124EFC">
        <w:rPr>
          <w:rFonts w:ascii="Palatino Linotype" w:eastAsia="Calibri" w:hAnsi="Palatino Linotype" w:cs="Arial"/>
        </w:rPr>
        <w:t>Inversiones</w:t>
      </w:r>
      <w:proofErr w:type="gramEnd"/>
      <w:r w:rsidRPr="00124EFC">
        <w:rPr>
          <w:rFonts w:ascii="Palatino Linotype" w:eastAsia="Calibri" w:hAnsi="Palatino Linotype" w:cs="Arial"/>
        </w:rPr>
        <w:t xml:space="preserve"> Financieras y otras provisiones.</w:t>
      </w:r>
    </w:p>
    <w:p w14:paraId="302294C6" w14:textId="77777777" w:rsidR="00F46E39" w:rsidRPr="00F46E39" w:rsidRDefault="00F46E39" w:rsidP="00F909E8">
      <w:pPr>
        <w:autoSpaceDE w:val="0"/>
        <w:autoSpaceDN w:val="0"/>
        <w:adjustRightInd w:val="0"/>
        <w:ind w:left="567" w:right="51"/>
        <w:jc w:val="both"/>
        <w:rPr>
          <w:rFonts w:ascii="Palatino Linotype" w:eastAsia="Calibri" w:hAnsi="Palatino Linotype" w:cs="Arial"/>
        </w:rPr>
      </w:pPr>
      <w:r w:rsidRPr="00124EFC">
        <w:rPr>
          <w:rFonts w:ascii="Palatino Linotype" w:eastAsia="Calibri" w:hAnsi="Palatino Linotype" w:cs="Arial"/>
        </w:rPr>
        <w:t xml:space="preserve">II. El </w:t>
      </w:r>
      <w:r w:rsidRPr="00F46E39">
        <w:rPr>
          <w:rFonts w:ascii="Palatino Linotype" w:eastAsia="Calibri" w:hAnsi="Palatino Linotype" w:cs="Arial"/>
        </w:rPr>
        <w:t>gasto no programable comprende los siguientes capítulos:</w:t>
      </w:r>
    </w:p>
    <w:p w14:paraId="39B22AE6" w14:textId="77777777" w:rsidR="00F46E39" w:rsidRPr="00F46E39" w:rsidRDefault="00F46E39" w:rsidP="00F909E8">
      <w:pPr>
        <w:autoSpaceDE w:val="0"/>
        <w:autoSpaceDN w:val="0"/>
        <w:adjustRightInd w:val="0"/>
        <w:ind w:left="851" w:right="51"/>
        <w:jc w:val="both"/>
        <w:rPr>
          <w:rFonts w:ascii="Palatino Linotype" w:eastAsia="Calibri" w:hAnsi="Palatino Linotype" w:cs="Arial"/>
        </w:rPr>
      </w:pPr>
      <w:r w:rsidRPr="00F46E39">
        <w:rPr>
          <w:rFonts w:ascii="Palatino Linotype" w:eastAsia="Calibri" w:hAnsi="Palatino Linotype" w:cs="Arial"/>
        </w:rPr>
        <w:t xml:space="preserve">a). 8000 </w:t>
      </w:r>
      <w:proofErr w:type="gramStart"/>
      <w:r w:rsidRPr="00F46E39">
        <w:rPr>
          <w:rFonts w:ascii="Palatino Linotype" w:eastAsia="Calibri" w:hAnsi="Palatino Linotype" w:cs="Arial"/>
        </w:rPr>
        <w:t>Participaciones</w:t>
      </w:r>
      <w:proofErr w:type="gramEnd"/>
      <w:r w:rsidRPr="00F46E39">
        <w:rPr>
          <w:rFonts w:ascii="Palatino Linotype" w:eastAsia="Calibri" w:hAnsi="Palatino Linotype" w:cs="Arial"/>
        </w:rPr>
        <w:t xml:space="preserve"> y Aportaciones.</w:t>
      </w:r>
    </w:p>
    <w:p w14:paraId="7AD880E8" w14:textId="3B76CCD0" w:rsidR="00F46E39" w:rsidRDefault="00F46E39" w:rsidP="00F909E8">
      <w:pPr>
        <w:pStyle w:val="Prrafodelista"/>
        <w:tabs>
          <w:tab w:val="left" w:pos="426"/>
          <w:tab w:val="left" w:pos="567"/>
        </w:tabs>
        <w:ind w:left="851"/>
        <w:jc w:val="both"/>
        <w:rPr>
          <w:rFonts w:ascii="Palatino Linotype" w:eastAsia="Calibri" w:hAnsi="Palatino Linotype" w:cs="Arial"/>
        </w:rPr>
      </w:pPr>
      <w:r w:rsidRPr="00F46E39">
        <w:rPr>
          <w:rFonts w:ascii="Palatino Linotype" w:eastAsia="Calibri" w:hAnsi="Palatino Linotype" w:cs="Arial"/>
        </w:rPr>
        <w:t xml:space="preserve">b). 9000 </w:t>
      </w:r>
      <w:proofErr w:type="gramStart"/>
      <w:r w:rsidRPr="00F46E39">
        <w:rPr>
          <w:rFonts w:ascii="Palatino Linotype" w:eastAsia="Calibri" w:hAnsi="Palatino Linotype" w:cs="Arial"/>
        </w:rPr>
        <w:t>Deuda</w:t>
      </w:r>
      <w:proofErr w:type="gramEnd"/>
      <w:r w:rsidRPr="00F46E39">
        <w:rPr>
          <w:rFonts w:ascii="Palatino Linotype" w:eastAsia="Calibri" w:hAnsi="Palatino Linotype" w:cs="Arial"/>
        </w:rPr>
        <w:t xml:space="preserve"> Pública.</w:t>
      </w:r>
    </w:p>
    <w:p w14:paraId="579C0CDF" w14:textId="77777777" w:rsidR="00F46E39" w:rsidRPr="00F46E39" w:rsidRDefault="00F46E39" w:rsidP="00F46E39">
      <w:pPr>
        <w:pStyle w:val="Prrafodelista"/>
        <w:tabs>
          <w:tab w:val="left" w:pos="426"/>
          <w:tab w:val="left" w:pos="567"/>
        </w:tabs>
        <w:spacing w:line="360" w:lineRule="auto"/>
        <w:ind w:left="851"/>
        <w:jc w:val="both"/>
        <w:rPr>
          <w:rFonts w:ascii="Palatino Linotype" w:eastAsia="Calibri" w:hAnsi="Palatino Linotype" w:cs="Arial"/>
        </w:rPr>
      </w:pPr>
    </w:p>
    <w:p w14:paraId="75002C63" w14:textId="0D6BD4DC" w:rsidR="00F46E39" w:rsidRPr="00F909E8" w:rsidRDefault="00F909E8"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Al respecto, </w:t>
      </w:r>
      <w:r w:rsidRPr="00124EFC">
        <w:rPr>
          <w:rFonts w:ascii="Palatino Linotype" w:eastAsia="Calibri" w:hAnsi="Palatino Linotype" w:cs="Arial"/>
        </w:rPr>
        <w:t>cabe señalar que en el cumplimiento de los principios que rigen la función pública, la Constitución Política del Estado Libre y Soberano de México en su artículo 129 señala que l</w:t>
      </w:r>
      <w:r w:rsidRPr="00124EFC">
        <w:rPr>
          <w:rFonts w:ascii="Palatino Linotype" w:eastAsia="Calibri" w:hAnsi="Palatino Linotype" w:cs="Arial"/>
          <w:color w:val="000000"/>
        </w:rPr>
        <w:t>os recursos económicos del Estado, de los Municipios, así como de los Organismos Autónomos, se administrarán con eficiencia, eficacia y honradez, para cumplir con los objetivos y programas a los que estén destinados.</w:t>
      </w:r>
    </w:p>
    <w:p w14:paraId="1780B908" w14:textId="77777777" w:rsidR="00F909E8" w:rsidRPr="00F46E39" w:rsidRDefault="00F909E8" w:rsidP="00F909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2B3CA74" w14:textId="50263DE6" w:rsidR="00F46E39" w:rsidRPr="00F909E8" w:rsidRDefault="00F909E8"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Asimismo, dispone que </w:t>
      </w:r>
      <w:r w:rsidRPr="00124EFC">
        <w:rPr>
          <w:rFonts w:ascii="Palatino Linotype" w:eastAsia="Calibri" w:hAnsi="Palatino Linotype" w:cs="Arial"/>
          <w:color w:val="000000"/>
        </w:rPr>
        <w:t>todos los pagos se harán mediante orden escrita en la que se expresará la partida del presupuesto a cargo de la cual se realizan.</w:t>
      </w:r>
    </w:p>
    <w:p w14:paraId="330310C2" w14:textId="77777777" w:rsidR="00F909E8" w:rsidRPr="00F909E8" w:rsidRDefault="00F909E8" w:rsidP="00F909E8">
      <w:pPr>
        <w:pStyle w:val="Prrafodelista"/>
        <w:rPr>
          <w:rFonts w:ascii="Palatino Linotype" w:eastAsia="Calibri" w:hAnsi="Palatino Linotype" w:cs="Arial"/>
          <w:color w:val="000000" w:themeColor="text1"/>
          <w:lang w:val="es-ES"/>
        </w:rPr>
      </w:pPr>
    </w:p>
    <w:p w14:paraId="2E3E9C68" w14:textId="579A5C3E" w:rsidR="00F909E8" w:rsidRPr="00F909E8" w:rsidRDefault="00F909E8"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 este respecto, </w:t>
      </w:r>
      <w:r w:rsidRPr="00124EFC">
        <w:rPr>
          <w:rFonts w:ascii="Palatino Linotype" w:eastAsia="Calibri" w:hAnsi="Palatino Linotype" w:cs="Arial"/>
          <w:color w:val="000000"/>
        </w:rPr>
        <w:t>los artículos 31 fracciones XVIII y XIX y 95 fracciones I y IV de la</w:t>
      </w:r>
      <w:r w:rsidRPr="00124EFC">
        <w:rPr>
          <w:rFonts w:ascii="Palatino Linotype" w:eastAsia="Calibri" w:hAnsi="Palatino Linotype" w:cs="Arial"/>
          <w:b/>
          <w:i/>
          <w:color w:val="000000"/>
        </w:rPr>
        <w:t xml:space="preserve"> </w:t>
      </w:r>
      <w:r w:rsidRPr="00124EFC">
        <w:rPr>
          <w:rFonts w:ascii="Palatino Linotype" w:eastAsia="Calibri" w:hAnsi="Palatino Linotype" w:cs="Arial"/>
          <w:color w:val="000000"/>
        </w:rPr>
        <w:t>Ley Orgánica Municipal del Estado de México prevén de manera textual lo siguiente:</w:t>
      </w:r>
    </w:p>
    <w:p w14:paraId="1D401599" w14:textId="77777777" w:rsidR="00F909E8" w:rsidRPr="00F909E8" w:rsidRDefault="00F909E8" w:rsidP="00F909E8">
      <w:pPr>
        <w:pStyle w:val="Prrafodelista"/>
        <w:rPr>
          <w:rFonts w:ascii="Palatino Linotype" w:eastAsia="Calibri" w:hAnsi="Palatino Linotype" w:cs="Arial"/>
          <w:color w:val="000000" w:themeColor="text1"/>
          <w:lang w:val="es-ES"/>
        </w:rPr>
      </w:pPr>
    </w:p>
    <w:p w14:paraId="6B28D026" w14:textId="77777777"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cs="Arial"/>
          <w:i/>
          <w:color w:val="000000"/>
          <w:sz w:val="22"/>
          <w:szCs w:val="22"/>
        </w:rPr>
      </w:pPr>
      <w:r w:rsidRPr="00F909E8">
        <w:rPr>
          <w:rFonts w:ascii="Palatino Linotype" w:eastAsia="Calibri" w:hAnsi="Palatino Linotype" w:cs="Arial"/>
          <w:b/>
          <w:i/>
          <w:color w:val="000000"/>
          <w:sz w:val="22"/>
          <w:szCs w:val="22"/>
        </w:rPr>
        <w:t>“Artículo 31.-</w:t>
      </w:r>
      <w:r w:rsidRPr="00F909E8">
        <w:rPr>
          <w:rFonts w:ascii="Palatino Linotype" w:eastAsia="Calibri" w:hAnsi="Palatino Linotype" w:cs="Arial"/>
          <w:i/>
          <w:color w:val="000000"/>
          <w:sz w:val="22"/>
          <w:szCs w:val="22"/>
        </w:rPr>
        <w:t xml:space="preserve"> Son </w:t>
      </w:r>
      <w:r w:rsidRPr="00F909E8">
        <w:rPr>
          <w:rFonts w:ascii="Palatino Linotype" w:eastAsia="Calibri" w:hAnsi="Palatino Linotype" w:cs="Arial"/>
          <w:b/>
          <w:i/>
          <w:color w:val="000000"/>
          <w:sz w:val="22"/>
          <w:szCs w:val="22"/>
        </w:rPr>
        <w:t>atribuciones de los ayuntamientos</w:t>
      </w:r>
      <w:r w:rsidRPr="00F909E8">
        <w:rPr>
          <w:rFonts w:ascii="Palatino Linotype" w:eastAsia="Calibri" w:hAnsi="Palatino Linotype" w:cs="Arial"/>
          <w:i/>
          <w:color w:val="000000"/>
          <w:sz w:val="22"/>
          <w:szCs w:val="22"/>
        </w:rPr>
        <w:t>:</w:t>
      </w:r>
    </w:p>
    <w:p w14:paraId="17C63965" w14:textId="77777777"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cs="Arial"/>
          <w:i/>
          <w:color w:val="000000"/>
          <w:sz w:val="22"/>
          <w:szCs w:val="22"/>
        </w:rPr>
      </w:pPr>
      <w:r w:rsidRPr="00F909E8">
        <w:rPr>
          <w:rFonts w:ascii="Palatino Linotype" w:eastAsia="Calibri" w:hAnsi="Palatino Linotype" w:cs="Arial"/>
          <w:i/>
          <w:color w:val="000000"/>
          <w:sz w:val="22"/>
          <w:szCs w:val="22"/>
        </w:rPr>
        <w:t>…</w:t>
      </w:r>
    </w:p>
    <w:p w14:paraId="2A948746" w14:textId="77777777"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cs="Arial"/>
          <w:i/>
          <w:color w:val="000000"/>
          <w:sz w:val="22"/>
          <w:szCs w:val="22"/>
        </w:rPr>
      </w:pPr>
      <w:r w:rsidRPr="00F909E8">
        <w:rPr>
          <w:rFonts w:ascii="Palatino Linotype" w:eastAsia="Calibri" w:hAnsi="Palatino Linotype"/>
          <w:b/>
          <w:i/>
          <w:sz w:val="22"/>
          <w:szCs w:val="22"/>
          <w:u w:val="single"/>
        </w:rPr>
        <w:t>XVIII. Administrar su hacienda en términos de ley</w:t>
      </w:r>
      <w:r w:rsidRPr="00F909E8">
        <w:rPr>
          <w:rFonts w:ascii="Palatino Linotype" w:eastAsia="Calibri" w:hAnsi="Palatino Linotype"/>
          <w:i/>
          <w:sz w:val="22"/>
          <w:szCs w:val="22"/>
        </w:rPr>
        <w:t>, y controlar a través del presidente y síndico la aplicación del presupuesto de egresos del municipio;</w:t>
      </w:r>
      <w:r w:rsidRPr="00F909E8">
        <w:rPr>
          <w:rFonts w:ascii="Palatino Linotype" w:eastAsia="Calibri" w:hAnsi="Palatino Linotype" w:cs="Arial"/>
          <w:i/>
          <w:color w:val="000000"/>
          <w:sz w:val="22"/>
          <w:szCs w:val="22"/>
        </w:rPr>
        <w:t xml:space="preserve">                                                                                                                                                                                                                                                                                                                                                                                                         </w:t>
      </w:r>
    </w:p>
    <w:p w14:paraId="1F164905" w14:textId="77777777"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i/>
          <w:sz w:val="22"/>
          <w:szCs w:val="22"/>
        </w:rPr>
      </w:pPr>
      <w:r w:rsidRPr="00F909E8">
        <w:rPr>
          <w:rFonts w:ascii="Palatino Linotype" w:eastAsia="Calibri" w:hAnsi="Palatino Linotype"/>
          <w:b/>
          <w:i/>
          <w:sz w:val="22"/>
          <w:szCs w:val="22"/>
          <w:u w:val="single"/>
        </w:rPr>
        <w:t>XIX. Aprobar anualmente a más tardar el 20 de diciembre, su Presupuesto de Egresos, en base a los ingresos presupuestados para el ejercicio que corresponda,</w:t>
      </w:r>
      <w:r w:rsidRPr="00F909E8">
        <w:rPr>
          <w:rFonts w:ascii="Palatino Linotype" w:eastAsia="Calibri" w:hAnsi="Palatino Linotype"/>
          <w:i/>
          <w:sz w:val="22"/>
          <w:szCs w:val="22"/>
        </w:rPr>
        <w:t xml:space="preserve"> el cual podrá ser adecuado en función de las implicaciones que deriven de la aprobación de la Ley de Ingresos Municipal que haga la Legislatura, así como por la asignación de las participaciones y aportaciones federales y estatales.</w:t>
      </w:r>
    </w:p>
    <w:p w14:paraId="2C88C8AE" w14:textId="48697A8B"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i/>
          <w:sz w:val="22"/>
          <w:szCs w:val="22"/>
        </w:rPr>
      </w:pPr>
      <w:r>
        <w:rPr>
          <w:rFonts w:ascii="Palatino Linotype" w:eastAsia="Calibri" w:hAnsi="Palatino Linotype"/>
          <w:i/>
          <w:sz w:val="22"/>
          <w:szCs w:val="22"/>
        </w:rPr>
        <w:t>(</w:t>
      </w:r>
      <w:r w:rsidRPr="00F909E8">
        <w:rPr>
          <w:rFonts w:ascii="Palatino Linotype" w:eastAsia="Calibri" w:hAnsi="Palatino Linotype"/>
          <w:b/>
          <w:i/>
          <w:sz w:val="22"/>
          <w:szCs w:val="22"/>
          <w:lang w:val="es-MX"/>
        </w:rPr>
        <w:t>…</w:t>
      </w:r>
      <w:r>
        <w:rPr>
          <w:rFonts w:ascii="Palatino Linotype" w:eastAsia="Calibri" w:hAnsi="Palatino Linotype"/>
          <w:b/>
          <w:i/>
          <w:sz w:val="22"/>
          <w:szCs w:val="22"/>
          <w:lang w:val="es-MX"/>
        </w:rPr>
        <w:t>)</w:t>
      </w:r>
    </w:p>
    <w:p w14:paraId="1687876A" w14:textId="77777777"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cs="Arial"/>
          <w:i/>
          <w:color w:val="000000"/>
          <w:sz w:val="22"/>
          <w:szCs w:val="22"/>
        </w:rPr>
      </w:pPr>
      <w:r w:rsidRPr="00F909E8">
        <w:rPr>
          <w:rFonts w:ascii="Palatino Linotype" w:eastAsia="Calibri" w:hAnsi="Palatino Linotype" w:cs="Arial"/>
          <w:b/>
          <w:i/>
          <w:color w:val="000000"/>
          <w:sz w:val="22"/>
          <w:szCs w:val="22"/>
        </w:rPr>
        <w:t>Artículo 95.-</w:t>
      </w:r>
      <w:r w:rsidRPr="00F909E8">
        <w:rPr>
          <w:rFonts w:ascii="Palatino Linotype" w:eastAsia="Calibri" w:hAnsi="Palatino Linotype" w:cs="Arial"/>
          <w:i/>
          <w:color w:val="000000"/>
          <w:sz w:val="22"/>
          <w:szCs w:val="22"/>
        </w:rPr>
        <w:t xml:space="preserve"> Son </w:t>
      </w:r>
      <w:r w:rsidRPr="00F909E8">
        <w:rPr>
          <w:rFonts w:ascii="Palatino Linotype" w:eastAsia="Calibri" w:hAnsi="Palatino Linotype" w:cs="Arial"/>
          <w:b/>
          <w:i/>
          <w:color w:val="000000"/>
          <w:sz w:val="22"/>
          <w:szCs w:val="22"/>
        </w:rPr>
        <w:t>atribuciones del tesorero municipal</w:t>
      </w:r>
      <w:r w:rsidRPr="00F909E8">
        <w:rPr>
          <w:rFonts w:ascii="Palatino Linotype" w:eastAsia="Calibri" w:hAnsi="Palatino Linotype" w:cs="Arial"/>
          <w:i/>
          <w:color w:val="000000"/>
          <w:sz w:val="22"/>
          <w:szCs w:val="22"/>
        </w:rPr>
        <w:t>:</w:t>
      </w:r>
    </w:p>
    <w:p w14:paraId="6862BCEE" w14:textId="77777777"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i/>
          <w:sz w:val="22"/>
          <w:szCs w:val="22"/>
        </w:rPr>
      </w:pPr>
      <w:r w:rsidRPr="00F909E8">
        <w:rPr>
          <w:rFonts w:ascii="Palatino Linotype" w:eastAsia="Calibri" w:hAnsi="Palatino Linotype"/>
          <w:i/>
          <w:sz w:val="22"/>
          <w:szCs w:val="22"/>
        </w:rPr>
        <w:t xml:space="preserve">I. </w:t>
      </w:r>
      <w:r w:rsidRPr="00F909E8">
        <w:rPr>
          <w:rFonts w:ascii="Palatino Linotype" w:eastAsia="Calibri" w:hAnsi="Palatino Linotype"/>
          <w:b/>
          <w:i/>
          <w:sz w:val="22"/>
          <w:szCs w:val="22"/>
          <w:u w:val="single"/>
        </w:rPr>
        <w:t>Administrar la hacienda pública municipal</w:t>
      </w:r>
      <w:r w:rsidRPr="00F909E8">
        <w:rPr>
          <w:rFonts w:ascii="Palatino Linotype" w:eastAsia="Calibri" w:hAnsi="Palatino Linotype"/>
          <w:i/>
          <w:sz w:val="22"/>
          <w:szCs w:val="22"/>
          <w:u w:val="single"/>
        </w:rPr>
        <w:t>,</w:t>
      </w:r>
      <w:r w:rsidRPr="00F909E8">
        <w:rPr>
          <w:rFonts w:ascii="Palatino Linotype" w:eastAsia="Calibri" w:hAnsi="Palatino Linotype"/>
          <w:i/>
          <w:sz w:val="22"/>
          <w:szCs w:val="22"/>
        </w:rPr>
        <w:t xml:space="preserve"> de conformidad con las disposiciones legales aplicables; </w:t>
      </w:r>
    </w:p>
    <w:p w14:paraId="2EF6E4FB" w14:textId="3523DF64"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cs="Arial"/>
          <w:i/>
          <w:color w:val="000000"/>
          <w:sz w:val="22"/>
          <w:szCs w:val="22"/>
        </w:rPr>
      </w:pPr>
      <w:r>
        <w:rPr>
          <w:rFonts w:ascii="Palatino Linotype" w:eastAsia="Calibri" w:hAnsi="Palatino Linotype" w:cs="Arial"/>
          <w:i/>
          <w:color w:val="000000"/>
          <w:sz w:val="22"/>
          <w:szCs w:val="22"/>
        </w:rPr>
        <w:t>(</w:t>
      </w:r>
      <w:r w:rsidRPr="00F909E8">
        <w:rPr>
          <w:rFonts w:ascii="Palatino Linotype" w:eastAsia="Calibri" w:hAnsi="Palatino Linotype" w:cs="Arial"/>
          <w:i/>
          <w:color w:val="000000"/>
          <w:sz w:val="22"/>
          <w:szCs w:val="22"/>
        </w:rPr>
        <w:t>…</w:t>
      </w:r>
      <w:r>
        <w:rPr>
          <w:rFonts w:ascii="Palatino Linotype" w:eastAsia="Calibri" w:hAnsi="Palatino Linotype" w:cs="Arial"/>
          <w:i/>
          <w:color w:val="000000"/>
          <w:sz w:val="22"/>
          <w:szCs w:val="22"/>
        </w:rPr>
        <w:t>)</w:t>
      </w:r>
    </w:p>
    <w:p w14:paraId="57C9381A" w14:textId="0320ADF5" w:rsidR="00F909E8" w:rsidRPr="00F909E8" w:rsidRDefault="00F909E8" w:rsidP="00F909E8">
      <w:pPr>
        <w:autoSpaceDE w:val="0"/>
        <w:autoSpaceDN w:val="0"/>
        <w:adjustRightInd w:val="0"/>
        <w:spacing w:before="240" w:after="240"/>
        <w:ind w:left="567" w:right="565"/>
        <w:jc w:val="both"/>
        <w:rPr>
          <w:rFonts w:ascii="Palatino Linotype" w:eastAsia="Calibri" w:hAnsi="Palatino Linotype" w:cs="Arial"/>
          <w:i/>
          <w:color w:val="000000"/>
          <w:sz w:val="22"/>
          <w:szCs w:val="22"/>
        </w:rPr>
      </w:pPr>
      <w:r w:rsidRPr="00F909E8">
        <w:rPr>
          <w:rFonts w:ascii="Palatino Linotype" w:eastAsia="Calibri" w:hAnsi="Palatino Linotype"/>
          <w:i/>
          <w:sz w:val="22"/>
          <w:szCs w:val="22"/>
        </w:rPr>
        <w:t xml:space="preserve">IV. </w:t>
      </w:r>
      <w:r w:rsidRPr="00F909E8">
        <w:rPr>
          <w:rFonts w:ascii="Palatino Linotype" w:eastAsia="Calibri" w:hAnsi="Palatino Linotype"/>
          <w:b/>
          <w:i/>
          <w:sz w:val="22"/>
          <w:szCs w:val="22"/>
          <w:u w:val="single"/>
        </w:rPr>
        <w:t>Llevar los registros contables, financieros y administrativos de los ingresos, egresos, e inventarios;</w:t>
      </w:r>
      <w:r w:rsidRPr="00F909E8">
        <w:rPr>
          <w:rFonts w:ascii="Palatino Linotype" w:eastAsia="Calibri" w:hAnsi="Palatino Linotype"/>
          <w:i/>
          <w:sz w:val="22"/>
          <w:szCs w:val="22"/>
        </w:rPr>
        <w:t xml:space="preserve"> </w:t>
      </w:r>
      <w:r w:rsidRPr="00F909E8">
        <w:rPr>
          <w:rFonts w:ascii="Palatino Linotype" w:eastAsia="Calibri" w:hAnsi="Palatino Linotype" w:cs="Arial"/>
          <w:i/>
          <w:color w:val="000000"/>
          <w:sz w:val="22"/>
          <w:szCs w:val="22"/>
        </w:rPr>
        <w:t>…”</w:t>
      </w:r>
    </w:p>
    <w:p w14:paraId="57D18DF7" w14:textId="4A24DC35" w:rsidR="00F909E8" w:rsidRPr="00F909E8" w:rsidRDefault="00F909E8" w:rsidP="00F909E8">
      <w:pPr>
        <w:tabs>
          <w:tab w:val="left" w:pos="426"/>
          <w:tab w:val="left" w:pos="567"/>
        </w:tabs>
        <w:ind w:left="567" w:right="565"/>
        <w:jc w:val="both"/>
        <w:rPr>
          <w:rFonts w:ascii="Palatino Linotype" w:eastAsia="Calibri" w:hAnsi="Palatino Linotype" w:cs="Arial"/>
          <w:b/>
          <w:color w:val="000000" w:themeColor="text1"/>
          <w:lang w:val="es-ES"/>
        </w:rPr>
      </w:pPr>
      <w:r w:rsidRPr="00F909E8">
        <w:rPr>
          <w:rFonts w:ascii="Palatino Linotype" w:eastAsia="Calibri" w:hAnsi="Palatino Linotype" w:cs="Arial"/>
          <w:b/>
          <w:i/>
          <w:color w:val="000000"/>
          <w:sz w:val="22"/>
          <w:szCs w:val="22"/>
        </w:rPr>
        <w:t>(Énfasis añadido)</w:t>
      </w:r>
    </w:p>
    <w:p w14:paraId="67BA24F6" w14:textId="77777777" w:rsidR="00F909E8" w:rsidRPr="00F46E39" w:rsidRDefault="00F909E8" w:rsidP="00F909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6A7A9D" w14:textId="618046A5" w:rsidR="00F46E39" w:rsidRPr="00F909E8" w:rsidRDefault="00F909E8"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lo anterior, se </w:t>
      </w:r>
      <w:r w:rsidRPr="00124EFC">
        <w:rPr>
          <w:rFonts w:ascii="Palatino Linotype" w:eastAsia="Calibri" w:hAnsi="Palatino Linotype" w:cs="Arial"/>
        </w:rPr>
        <w:t xml:space="preserve">advierte que los ayuntamientos tienen la atribución de administrar libremente su hacienda y controlar la aplicación del presupuesto de egresos aprobado por dicho cuerpo colegiado, </w:t>
      </w:r>
      <w:r w:rsidRPr="00124EFC">
        <w:rPr>
          <w:rFonts w:ascii="Palatino Linotype" w:eastAsia="Calibri" w:hAnsi="Palatino Linotype" w:cs="Arial"/>
          <w:u w:val="single"/>
        </w:rPr>
        <w:t>siendo atribución del Tesorero Municipal la de llevar los registros contables, financieros y administrativos de los ingresos, egresos e inventarios</w:t>
      </w:r>
      <w:r w:rsidRPr="00124EFC">
        <w:rPr>
          <w:rFonts w:ascii="Palatino Linotype" w:eastAsia="Calibri" w:hAnsi="Palatino Linotype" w:cs="Arial"/>
        </w:rPr>
        <w:t>.</w:t>
      </w:r>
    </w:p>
    <w:p w14:paraId="092A4EC3" w14:textId="77777777" w:rsidR="00F909E8" w:rsidRPr="00F46E39" w:rsidRDefault="00F909E8" w:rsidP="00F909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DEEB4E6" w14:textId="7FBEC815" w:rsidR="00F46E39" w:rsidRPr="00F909E8" w:rsidRDefault="00F909E8"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Finalmente, </w:t>
      </w:r>
      <w:r w:rsidRPr="00124EFC">
        <w:rPr>
          <w:rFonts w:ascii="Palatino Linotype" w:eastAsia="Calibri" w:hAnsi="Palatino Linotype" w:cs="Arial"/>
        </w:rPr>
        <w:t>la Ley Orgánica en cita, establece como se deberá de integrar el proyecto del presupuesto:</w:t>
      </w:r>
    </w:p>
    <w:p w14:paraId="570BDEEC" w14:textId="77777777" w:rsidR="00F909E8" w:rsidRPr="00F909E8" w:rsidRDefault="00F909E8" w:rsidP="00F909E8">
      <w:pPr>
        <w:pStyle w:val="Prrafodelista"/>
        <w:rPr>
          <w:rFonts w:ascii="Palatino Linotype" w:eastAsia="Calibri" w:hAnsi="Palatino Linotype" w:cs="Arial"/>
          <w:color w:val="000000" w:themeColor="text1"/>
          <w:lang w:val="es-ES"/>
        </w:rPr>
      </w:pPr>
    </w:p>
    <w:p w14:paraId="24B91C28" w14:textId="4706D5C9" w:rsidR="00F909E8" w:rsidRPr="00124EFC" w:rsidRDefault="00F909E8" w:rsidP="00F909E8">
      <w:pPr>
        <w:autoSpaceDE w:val="0"/>
        <w:autoSpaceDN w:val="0"/>
        <w:adjustRightInd w:val="0"/>
        <w:spacing w:before="240" w:after="240"/>
        <w:ind w:left="851" w:right="900"/>
        <w:jc w:val="both"/>
        <w:rPr>
          <w:rFonts w:ascii="Palatino Linotype" w:eastAsia="Calibri" w:hAnsi="Palatino Linotype"/>
          <w:i/>
        </w:rPr>
      </w:pPr>
      <w:r>
        <w:rPr>
          <w:rFonts w:ascii="Palatino Linotype" w:eastAsia="Calibri" w:hAnsi="Palatino Linotype"/>
          <w:b/>
          <w:i/>
        </w:rPr>
        <w:t>“</w:t>
      </w:r>
      <w:r w:rsidRPr="00124EFC">
        <w:rPr>
          <w:rFonts w:ascii="Palatino Linotype" w:eastAsia="Calibri" w:hAnsi="Palatino Linotype"/>
          <w:b/>
          <w:i/>
        </w:rPr>
        <w:t>Artículo 101.-</w:t>
      </w:r>
      <w:r w:rsidRPr="00124EFC">
        <w:rPr>
          <w:rFonts w:ascii="Palatino Linotype" w:eastAsia="Calibri" w:hAnsi="Palatino Linotype"/>
          <w:i/>
        </w:rPr>
        <w:t xml:space="preserve"> El </w:t>
      </w:r>
      <w:r w:rsidRPr="00124EFC">
        <w:rPr>
          <w:rFonts w:ascii="Palatino Linotype" w:eastAsia="Calibri" w:hAnsi="Palatino Linotype"/>
          <w:b/>
          <w:i/>
          <w:u w:val="single"/>
        </w:rPr>
        <w:t>proyecto del presupuesto de egresos se integrará</w:t>
      </w:r>
      <w:r w:rsidRPr="00124EFC">
        <w:rPr>
          <w:rFonts w:ascii="Palatino Linotype" w:eastAsia="Calibri" w:hAnsi="Palatino Linotype"/>
          <w:i/>
        </w:rPr>
        <w:t xml:space="preserve"> básicamente con:</w:t>
      </w:r>
    </w:p>
    <w:p w14:paraId="6C79F48F" w14:textId="77777777" w:rsidR="00F909E8" w:rsidRPr="00124EFC" w:rsidRDefault="00F909E8" w:rsidP="00F909E8">
      <w:pPr>
        <w:autoSpaceDE w:val="0"/>
        <w:autoSpaceDN w:val="0"/>
        <w:adjustRightInd w:val="0"/>
        <w:spacing w:before="240" w:after="240"/>
        <w:ind w:left="851" w:right="900"/>
        <w:jc w:val="both"/>
        <w:rPr>
          <w:rFonts w:ascii="Palatino Linotype" w:eastAsia="Calibri" w:hAnsi="Palatino Linotype"/>
          <w:i/>
        </w:rPr>
      </w:pPr>
      <w:r w:rsidRPr="00124EFC">
        <w:rPr>
          <w:rFonts w:ascii="Palatino Linotype" w:eastAsia="Calibri" w:hAnsi="Palatino Linotype"/>
          <w:i/>
        </w:rPr>
        <w:t>I. Los programas en que se señalen objetivos, metas y unidades responsables para su ejecución, así como la valuación estimada del programa;</w:t>
      </w:r>
    </w:p>
    <w:p w14:paraId="1DA808FA" w14:textId="77777777" w:rsidR="00F909E8" w:rsidRPr="00F909E8" w:rsidRDefault="00F909E8" w:rsidP="00F909E8">
      <w:pPr>
        <w:autoSpaceDE w:val="0"/>
        <w:autoSpaceDN w:val="0"/>
        <w:adjustRightInd w:val="0"/>
        <w:spacing w:before="240" w:after="240"/>
        <w:ind w:left="851" w:right="900"/>
        <w:jc w:val="both"/>
        <w:rPr>
          <w:rFonts w:ascii="Palatino Linotype" w:eastAsia="Calibri" w:hAnsi="Palatino Linotype"/>
          <w:b/>
          <w:i/>
        </w:rPr>
      </w:pPr>
      <w:r w:rsidRPr="00F909E8">
        <w:rPr>
          <w:rFonts w:ascii="Palatino Linotype" w:eastAsia="Calibri" w:hAnsi="Palatino Linotype"/>
          <w:b/>
          <w:i/>
        </w:rPr>
        <w:t>II. Estimación de los ingresos y gastos del ejercicio fiscal calendarizados;</w:t>
      </w:r>
    </w:p>
    <w:p w14:paraId="526D13CB" w14:textId="77777777" w:rsidR="00F909E8" w:rsidRPr="00F909E8" w:rsidRDefault="00F909E8" w:rsidP="00F909E8">
      <w:pPr>
        <w:autoSpaceDE w:val="0"/>
        <w:autoSpaceDN w:val="0"/>
        <w:adjustRightInd w:val="0"/>
        <w:spacing w:before="240" w:after="240"/>
        <w:ind w:left="851" w:right="900"/>
        <w:jc w:val="both"/>
        <w:rPr>
          <w:rFonts w:ascii="Palatino Linotype" w:eastAsia="Calibri" w:hAnsi="Palatino Linotype"/>
          <w:i/>
        </w:rPr>
      </w:pPr>
      <w:r w:rsidRPr="00F909E8">
        <w:rPr>
          <w:rFonts w:ascii="Palatino Linotype" w:eastAsia="Calibri" w:hAnsi="Palatino Linotype"/>
          <w:i/>
        </w:rPr>
        <w:t>III. Situación de la deuda pública.</w:t>
      </w:r>
    </w:p>
    <w:p w14:paraId="3D9D3CB2" w14:textId="60E320B8" w:rsidR="00F909E8" w:rsidRPr="00124EFC" w:rsidRDefault="00F909E8" w:rsidP="00F909E8">
      <w:pPr>
        <w:autoSpaceDE w:val="0"/>
        <w:autoSpaceDN w:val="0"/>
        <w:adjustRightInd w:val="0"/>
        <w:spacing w:before="240" w:after="240"/>
        <w:ind w:left="851" w:right="900"/>
        <w:jc w:val="both"/>
        <w:rPr>
          <w:rFonts w:ascii="Palatino Linotype" w:eastAsia="Calibri" w:hAnsi="Palatino Linotype"/>
          <w:i/>
        </w:rPr>
      </w:pPr>
      <w:r>
        <w:rPr>
          <w:rFonts w:ascii="Palatino Linotype" w:eastAsia="Calibri" w:hAnsi="Palatino Linotype"/>
          <w:i/>
        </w:rPr>
        <w:t>(…)”</w:t>
      </w:r>
    </w:p>
    <w:p w14:paraId="344BB281" w14:textId="32C49380" w:rsidR="00F909E8" w:rsidRPr="00F909E8" w:rsidRDefault="00F909E8" w:rsidP="00F909E8">
      <w:pPr>
        <w:autoSpaceDE w:val="0"/>
        <w:autoSpaceDN w:val="0"/>
        <w:adjustRightInd w:val="0"/>
        <w:spacing w:before="240" w:after="240"/>
        <w:ind w:left="567" w:right="618"/>
        <w:jc w:val="both"/>
        <w:rPr>
          <w:rFonts w:ascii="Palatino Linotype" w:eastAsia="Calibri" w:hAnsi="Palatino Linotype" w:cs="Arial"/>
          <w:b/>
          <w:i/>
          <w:color w:val="000000"/>
        </w:rPr>
      </w:pPr>
      <w:r w:rsidRPr="00124EFC">
        <w:rPr>
          <w:rFonts w:ascii="Palatino Linotype" w:eastAsia="Calibri" w:hAnsi="Palatino Linotype" w:cs="Arial"/>
          <w:i/>
          <w:color w:val="000000"/>
        </w:rPr>
        <w:t xml:space="preserve">     </w:t>
      </w:r>
      <w:r w:rsidRPr="00F909E8">
        <w:rPr>
          <w:rFonts w:ascii="Palatino Linotype" w:eastAsia="Calibri" w:hAnsi="Palatino Linotype" w:cs="Arial"/>
          <w:b/>
          <w:i/>
          <w:color w:val="000000"/>
        </w:rPr>
        <w:t>(Énfasis añadido)</w:t>
      </w:r>
    </w:p>
    <w:p w14:paraId="18FD4AA4" w14:textId="249D5C1F" w:rsidR="00965790" w:rsidRPr="00965790" w:rsidRDefault="00F909E8" w:rsidP="0096579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su parte los </w:t>
      </w:r>
      <w:r w:rsidRPr="00124EFC">
        <w:rPr>
          <w:rFonts w:ascii="Palatino Linotype" w:eastAsia="Calibri" w:hAnsi="Palatino Linotype" w:cs="Arial"/>
        </w:rPr>
        <w:t xml:space="preserve">artículos 342, 343, 344 y 345 del Código Financiero del Estado de México y Municipios disponen el sistema y las políticas que deben seguirse para </w:t>
      </w:r>
      <w:r w:rsidRPr="00124EFC">
        <w:rPr>
          <w:rFonts w:ascii="Palatino Linotype" w:eastAsia="Calibri" w:hAnsi="Palatino Linotype" w:cs="Arial"/>
        </w:rPr>
        <w:lastRenderedPageBreak/>
        <w:t>llevar el registro contable y presupuestal de las operaciones financieras que llevan a cabo los Municipios del Estado de México, en los siguientes términos:</w:t>
      </w:r>
    </w:p>
    <w:p w14:paraId="542095B5" w14:textId="11FE47B9" w:rsidR="00965790" w:rsidRPr="00965790" w:rsidRDefault="00965790" w:rsidP="00965790">
      <w:pPr>
        <w:autoSpaceDE w:val="0"/>
        <w:autoSpaceDN w:val="0"/>
        <w:adjustRightInd w:val="0"/>
        <w:spacing w:before="240" w:after="240"/>
        <w:ind w:left="567" w:right="565"/>
        <w:jc w:val="both"/>
        <w:rPr>
          <w:rFonts w:ascii="Palatino Linotype" w:eastAsia="Calibri" w:hAnsi="Palatino Linotype"/>
          <w:i/>
          <w:sz w:val="22"/>
          <w:szCs w:val="22"/>
        </w:rPr>
      </w:pPr>
      <w:r w:rsidRPr="00965790">
        <w:rPr>
          <w:rFonts w:ascii="Palatino Linotype" w:eastAsia="Calibri" w:hAnsi="Palatino Linotype" w:cs="Arial"/>
          <w:b/>
          <w:bCs/>
          <w:i/>
          <w:color w:val="000000"/>
          <w:sz w:val="22"/>
          <w:szCs w:val="22"/>
        </w:rPr>
        <w:t>“</w:t>
      </w:r>
      <w:r w:rsidRPr="00965790">
        <w:rPr>
          <w:rFonts w:ascii="Palatino Linotype" w:eastAsia="Calibri" w:hAnsi="Palatino Linotype"/>
          <w:i/>
          <w:sz w:val="22"/>
          <w:szCs w:val="22"/>
        </w:rPr>
        <w:t xml:space="preserve">Artículo 342.- </w:t>
      </w:r>
      <w:r w:rsidRPr="00965790">
        <w:rPr>
          <w:rFonts w:ascii="Palatino Linotype" w:eastAsia="Calibri"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965790">
        <w:rPr>
          <w:rFonts w:ascii="Palatino Linotype" w:eastAsia="Calibri" w:hAnsi="Palatino Linotype"/>
          <w:i/>
          <w:sz w:val="22"/>
          <w:szCs w:val="22"/>
        </w:rPr>
        <w:t>de planeación,</w:t>
      </w:r>
      <w:r w:rsidRPr="00965790">
        <w:rPr>
          <w:rFonts w:ascii="Palatino Linotype" w:eastAsia="Calibri" w:hAnsi="Palatino Linotype"/>
          <w:b/>
          <w:i/>
          <w:sz w:val="22"/>
          <w:szCs w:val="22"/>
        </w:rPr>
        <w:t xml:space="preserve"> programación, p</w:t>
      </w:r>
      <w:r w:rsidRPr="00965790">
        <w:rPr>
          <w:rFonts w:ascii="Palatino Linotype" w:eastAsia="Calibri" w:hAnsi="Palatino Linotype"/>
          <w:b/>
          <w:i/>
          <w:sz w:val="22"/>
          <w:szCs w:val="22"/>
          <w:u w:val="single"/>
        </w:rPr>
        <w:t>resupuestación</w:t>
      </w:r>
      <w:r w:rsidRPr="00965790">
        <w:rPr>
          <w:rFonts w:ascii="Palatino Linotype" w:eastAsia="Calibri" w:hAnsi="Palatino Linotype"/>
          <w:i/>
          <w:sz w:val="22"/>
          <w:szCs w:val="22"/>
        </w:rPr>
        <w:t xml:space="preserve">, evaluación y contabilidad gubernamental. </w:t>
      </w:r>
      <w:r w:rsidRPr="00965790">
        <w:rPr>
          <w:rFonts w:ascii="Palatino Linotype" w:eastAsia="Calibri" w:hAnsi="Palatino Linotype"/>
          <w:b/>
          <w:i/>
          <w:sz w:val="22"/>
          <w:szCs w:val="22"/>
          <w:u w:val="single"/>
        </w:rPr>
        <w:t>En el caso de los municipios, el registro a</w:t>
      </w:r>
      <w:r w:rsidR="00B57D01">
        <w:rPr>
          <w:rFonts w:ascii="Palatino Linotype" w:eastAsia="Calibri" w:hAnsi="Palatino Linotype"/>
          <w:b/>
          <w:i/>
          <w:sz w:val="22"/>
          <w:szCs w:val="22"/>
          <w:u w:val="single"/>
        </w:rPr>
        <w:t>l</w:t>
      </w:r>
      <w:r w:rsidRPr="00965790">
        <w:rPr>
          <w:rFonts w:ascii="Palatino Linotype" w:eastAsia="Calibri" w:hAnsi="Palatino Linotype"/>
          <w:b/>
          <w:i/>
          <w:sz w:val="22"/>
          <w:szCs w:val="22"/>
          <w:u w:val="single"/>
        </w:rPr>
        <w:t xml:space="preserve"> que se refiere el párrafo anterior, se realizará conforme al sistema y a las disposiciones en materia de planeación, programación, presupuestación, evaluación y contabilidad gubernamental</w:t>
      </w:r>
      <w:r w:rsidRPr="00965790">
        <w:rPr>
          <w:rFonts w:ascii="Palatino Linotype" w:eastAsia="Calibri" w:hAnsi="Palatino Linotype"/>
          <w:i/>
          <w:sz w:val="22"/>
          <w:szCs w:val="22"/>
        </w:rPr>
        <w:t xml:space="preserve">, que se aprueben en el marco del Sistema de Coordinación Hacendaria del Estado de México. </w:t>
      </w:r>
    </w:p>
    <w:p w14:paraId="011C17E6" w14:textId="77777777" w:rsidR="00965790" w:rsidRPr="00965790" w:rsidRDefault="00965790" w:rsidP="00965790">
      <w:pPr>
        <w:autoSpaceDE w:val="0"/>
        <w:autoSpaceDN w:val="0"/>
        <w:adjustRightInd w:val="0"/>
        <w:spacing w:before="240" w:after="240"/>
        <w:ind w:left="567" w:right="565"/>
        <w:jc w:val="both"/>
        <w:rPr>
          <w:rFonts w:ascii="Palatino Linotype" w:eastAsia="Calibri" w:hAnsi="Palatino Linotype"/>
          <w:i/>
          <w:sz w:val="22"/>
          <w:szCs w:val="22"/>
        </w:rPr>
      </w:pPr>
      <w:r w:rsidRPr="00965790">
        <w:rPr>
          <w:rFonts w:ascii="Palatino Linotype" w:eastAsia="Calibri" w:hAnsi="Palatino Linotype"/>
          <w:b/>
          <w:i/>
          <w:sz w:val="22"/>
          <w:szCs w:val="22"/>
        </w:rPr>
        <w:t>Artículo 343.-</w:t>
      </w:r>
      <w:r w:rsidRPr="00965790">
        <w:rPr>
          <w:rFonts w:ascii="Palatino Linotype" w:eastAsia="Calibri" w:hAnsi="Palatino Linotype"/>
          <w:i/>
          <w:sz w:val="22"/>
          <w:szCs w:val="22"/>
        </w:rPr>
        <w:t xml:space="preserve"> El </w:t>
      </w:r>
      <w:r w:rsidRPr="00965790">
        <w:rPr>
          <w:rFonts w:ascii="Palatino Linotype" w:eastAsia="Calibri"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965790">
        <w:rPr>
          <w:rFonts w:ascii="Palatino Linotype" w:eastAsia="Calibri" w:hAnsi="Palatino Linotype"/>
          <w:i/>
          <w:sz w:val="22"/>
          <w:szCs w:val="22"/>
        </w:rPr>
        <w:t xml:space="preserve">que posibilite medir la eficacia del gasto público, y contener las medidas de control interno que permitan verificar el registro de la totalidad de las operaciones financieras. </w:t>
      </w:r>
    </w:p>
    <w:p w14:paraId="2DCD8F8C" w14:textId="77777777" w:rsidR="00965790" w:rsidRPr="00965790" w:rsidRDefault="00965790" w:rsidP="00965790">
      <w:pPr>
        <w:autoSpaceDE w:val="0"/>
        <w:autoSpaceDN w:val="0"/>
        <w:adjustRightInd w:val="0"/>
        <w:spacing w:before="240" w:after="240"/>
        <w:ind w:left="567" w:right="565"/>
        <w:jc w:val="both"/>
        <w:rPr>
          <w:rFonts w:ascii="Palatino Linotype" w:eastAsia="Calibri" w:hAnsi="Palatino Linotype"/>
          <w:i/>
          <w:sz w:val="22"/>
          <w:szCs w:val="22"/>
        </w:rPr>
      </w:pPr>
      <w:r w:rsidRPr="00965790">
        <w:rPr>
          <w:rFonts w:ascii="Palatino Linotype" w:eastAsia="Calibri" w:hAnsi="Palatino Linotype"/>
          <w:i/>
          <w:sz w:val="22"/>
          <w:szCs w:val="22"/>
        </w:rPr>
        <w:t xml:space="preserve">El sistema de contabilidad sobre base acumulativa total se sustentará en los postulados básicos y el marco conceptual de la contabilidad gubernamental. </w:t>
      </w:r>
    </w:p>
    <w:p w14:paraId="4208C228" w14:textId="77777777" w:rsidR="00965790" w:rsidRPr="00965790" w:rsidRDefault="00965790" w:rsidP="00965790">
      <w:pPr>
        <w:autoSpaceDE w:val="0"/>
        <w:autoSpaceDN w:val="0"/>
        <w:adjustRightInd w:val="0"/>
        <w:spacing w:before="240" w:after="240"/>
        <w:ind w:left="567" w:right="565"/>
        <w:jc w:val="both"/>
        <w:rPr>
          <w:rFonts w:ascii="Palatino Linotype" w:eastAsia="Calibri" w:hAnsi="Palatino Linotype"/>
          <w:i/>
          <w:sz w:val="22"/>
          <w:szCs w:val="22"/>
        </w:rPr>
      </w:pPr>
      <w:r w:rsidRPr="00965790">
        <w:rPr>
          <w:rFonts w:ascii="Palatino Linotype" w:eastAsia="Calibri" w:hAnsi="Palatino Linotype"/>
          <w:b/>
          <w:i/>
          <w:sz w:val="22"/>
          <w:szCs w:val="22"/>
          <w:u w:val="single"/>
        </w:rPr>
        <w:t>Artículo 344.-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r w:rsidRPr="00965790">
        <w:rPr>
          <w:rFonts w:ascii="Palatino Linotype" w:eastAsia="Calibri" w:hAnsi="Palatino Linotype"/>
          <w:i/>
          <w:sz w:val="22"/>
          <w:szCs w:val="22"/>
        </w:rPr>
        <w:t xml:space="preserve">. </w:t>
      </w:r>
    </w:p>
    <w:p w14:paraId="650D44C5" w14:textId="77777777" w:rsidR="00965790" w:rsidRPr="00965790" w:rsidRDefault="00965790" w:rsidP="00965790">
      <w:pPr>
        <w:autoSpaceDE w:val="0"/>
        <w:autoSpaceDN w:val="0"/>
        <w:adjustRightInd w:val="0"/>
        <w:spacing w:before="240" w:after="240"/>
        <w:ind w:left="567" w:right="565"/>
        <w:jc w:val="both"/>
        <w:rPr>
          <w:rFonts w:ascii="Palatino Linotype" w:eastAsia="Calibri" w:hAnsi="Palatino Linotype"/>
          <w:i/>
          <w:sz w:val="22"/>
          <w:szCs w:val="22"/>
        </w:rPr>
      </w:pPr>
      <w:r w:rsidRPr="00965790">
        <w:rPr>
          <w:rFonts w:ascii="Palatino Linotype" w:eastAsia="Calibri" w:hAnsi="Palatino Linotype"/>
          <w:i/>
          <w:sz w:val="22"/>
          <w:szCs w:val="22"/>
        </w:rPr>
        <w:t xml:space="preserve">Derogado. </w:t>
      </w:r>
    </w:p>
    <w:p w14:paraId="49141F9E" w14:textId="77777777" w:rsidR="00965790" w:rsidRPr="00965790" w:rsidRDefault="00965790" w:rsidP="00965790">
      <w:pPr>
        <w:autoSpaceDE w:val="0"/>
        <w:autoSpaceDN w:val="0"/>
        <w:adjustRightInd w:val="0"/>
        <w:spacing w:before="240" w:after="240"/>
        <w:ind w:left="567" w:right="565"/>
        <w:jc w:val="both"/>
        <w:rPr>
          <w:rFonts w:ascii="Palatino Linotype" w:eastAsia="Calibri" w:hAnsi="Palatino Linotype"/>
          <w:i/>
          <w:sz w:val="22"/>
          <w:szCs w:val="22"/>
        </w:rPr>
      </w:pPr>
      <w:r w:rsidRPr="00965790">
        <w:rPr>
          <w:rFonts w:ascii="Palatino Linotype" w:eastAsia="Calibri"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65790">
        <w:rPr>
          <w:rFonts w:ascii="Palatino Linotype" w:eastAsia="Calibri" w:hAnsi="Palatino Linotype"/>
          <w:i/>
          <w:sz w:val="22"/>
          <w:szCs w:val="22"/>
        </w:rPr>
        <w:t xml:space="preserve"> a partir del ejercicio presupuestal siguiente al que corresponda, en el caso de los municipios se hará por la Tesorería. </w:t>
      </w:r>
    </w:p>
    <w:p w14:paraId="240DD960" w14:textId="77777777" w:rsidR="00965790" w:rsidRPr="00965790" w:rsidRDefault="00965790" w:rsidP="00965790">
      <w:pPr>
        <w:autoSpaceDE w:val="0"/>
        <w:autoSpaceDN w:val="0"/>
        <w:adjustRightInd w:val="0"/>
        <w:spacing w:before="240" w:after="240"/>
        <w:ind w:left="567" w:right="565"/>
        <w:jc w:val="both"/>
        <w:rPr>
          <w:rFonts w:ascii="Palatino Linotype" w:eastAsia="Calibri" w:hAnsi="Palatino Linotype"/>
          <w:i/>
          <w:sz w:val="22"/>
          <w:szCs w:val="22"/>
        </w:rPr>
      </w:pPr>
      <w:r w:rsidRPr="00965790">
        <w:rPr>
          <w:rFonts w:ascii="Palatino Linotype" w:eastAsia="Calibri" w:hAnsi="Palatino Linotype"/>
          <w:b/>
          <w:i/>
          <w:sz w:val="22"/>
          <w:szCs w:val="22"/>
        </w:rPr>
        <w:lastRenderedPageBreak/>
        <w:t>Artículo 345.-</w:t>
      </w:r>
      <w:r w:rsidRPr="00965790">
        <w:rPr>
          <w:rFonts w:ascii="Palatino Linotype" w:eastAsia="Calibri" w:hAnsi="Palatino Linotype"/>
          <w:i/>
          <w:sz w:val="22"/>
          <w:szCs w:val="22"/>
        </w:rPr>
        <w:t xml:space="preserve"> </w:t>
      </w:r>
      <w:r w:rsidRPr="00965790">
        <w:rPr>
          <w:rFonts w:ascii="Palatino Linotype" w:eastAsia="Calibri"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965790">
        <w:rPr>
          <w:rFonts w:ascii="Palatino Linotype" w:eastAsia="Calibri" w:hAnsi="Palatino Linotype"/>
          <w:i/>
          <w:sz w:val="22"/>
          <w:szCs w:val="22"/>
        </w:rPr>
        <w:t xml:space="preserve">, la remitirán en un plazo que no excederá de seis meses al Archivo Contable Gubernamental. </w:t>
      </w:r>
    </w:p>
    <w:p w14:paraId="27B408A7" w14:textId="09914A41" w:rsidR="00965790" w:rsidRDefault="00965790" w:rsidP="00965790">
      <w:pPr>
        <w:pStyle w:val="Prrafodelista"/>
        <w:tabs>
          <w:tab w:val="left" w:pos="426"/>
          <w:tab w:val="left" w:pos="567"/>
        </w:tabs>
        <w:ind w:left="567" w:right="565"/>
        <w:jc w:val="both"/>
        <w:rPr>
          <w:rFonts w:ascii="Palatino Linotype" w:eastAsia="Calibri" w:hAnsi="Palatino Linotype" w:cs="Arial"/>
          <w:bCs/>
          <w:i/>
          <w:color w:val="000000"/>
          <w:sz w:val="22"/>
          <w:szCs w:val="22"/>
        </w:rPr>
      </w:pPr>
      <w:r w:rsidRPr="00965790">
        <w:rPr>
          <w:rFonts w:ascii="Palatino Linotype" w:eastAsia="Calibri" w:hAnsi="Palatino Linotype"/>
          <w:b/>
          <w:i/>
          <w:sz w:val="22"/>
          <w:szCs w:val="22"/>
          <w:u w:val="single"/>
        </w:rPr>
        <w:t>Tratándose de los comprobantes fiscales digitales, estos deberán estar agregados en forma electrónica en cada póliza de registro contable</w:t>
      </w:r>
      <w:r w:rsidRPr="00965790">
        <w:rPr>
          <w:rFonts w:ascii="Palatino Linotype" w:eastAsia="Calibri" w:hAnsi="Palatino Linotype"/>
          <w:i/>
          <w:sz w:val="22"/>
          <w:szCs w:val="22"/>
        </w:rPr>
        <w:t>. El plazo señalado en el párrafo anterior, empezará a contar a partir de la publicación en el Periódico Oficial, del decreto correspondient</w:t>
      </w:r>
      <w:r>
        <w:rPr>
          <w:rFonts w:ascii="Palatino Linotype" w:eastAsia="Calibri" w:hAnsi="Palatino Linotype" w:cs="Arial"/>
          <w:bCs/>
          <w:i/>
          <w:color w:val="000000"/>
          <w:sz w:val="22"/>
          <w:szCs w:val="22"/>
        </w:rPr>
        <w:t>e.”</w:t>
      </w:r>
    </w:p>
    <w:p w14:paraId="237C4AE3" w14:textId="77777777" w:rsidR="00965790" w:rsidRDefault="00965790" w:rsidP="00965790">
      <w:pPr>
        <w:pStyle w:val="Prrafodelista"/>
        <w:tabs>
          <w:tab w:val="left" w:pos="426"/>
          <w:tab w:val="left" w:pos="567"/>
        </w:tabs>
        <w:ind w:left="567" w:right="565"/>
        <w:jc w:val="both"/>
        <w:rPr>
          <w:rFonts w:ascii="Palatino Linotype" w:eastAsia="Calibri" w:hAnsi="Palatino Linotype" w:cs="Arial"/>
          <w:bCs/>
          <w:i/>
          <w:color w:val="000000"/>
          <w:sz w:val="22"/>
          <w:szCs w:val="22"/>
        </w:rPr>
      </w:pPr>
    </w:p>
    <w:p w14:paraId="4825259B" w14:textId="40BCBBC5" w:rsidR="00965790" w:rsidRPr="00965790" w:rsidRDefault="00965790" w:rsidP="00965790">
      <w:pPr>
        <w:pStyle w:val="Prrafodelista"/>
        <w:tabs>
          <w:tab w:val="left" w:pos="426"/>
          <w:tab w:val="left" w:pos="567"/>
        </w:tabs>
        <w:ind w:left="567" w:right="565"/>
        <w:jc w:val="both"/>
        <w:rPr>
          <w:rFonts w:ascii="Palatino Linotype" w:eastAsia="Calibri" w:hAnsi="Palatino Linotype" w:cs="Arial"/>
          <w:b/>
          <w:color w:val="000000" w:themeColor="text1"/>
          <w:sz w:val="22"/>
          <w:szCs w:val="22"/>
          <w:lang w:val="es-ES"/>
        </w:rPr>
      </w:pPr>
      <w:r w:rsidRPr="00965790">
        <w:rPr>
          <w:rFonts w:ascii="Palatino Linotype" w:eastAsia="Calibri" w:hAnsi="Palatino Linotype" w:cs="Arial"/>
          <w:b/>
          <w:bCs/>
          <w:i/>
          <w:color w:val="000000"/>
          <w:sz w:val="22"/>
          <w:szCs w:val="22"/>
        </w:rPr>
        <w:t>(Énfasis añadido)</w:t>
      </w:r>
    </w:p>
    <w:p w14:paraId="2CAA2805" w14:textId="77777777" w:rsidR="00F909E8" w:rsidRPr="00F46E39" w:rsidRDefault="00F909E8" w:rsidP="00F909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DB89CD" w14:textId="3E400095" w:rsidR="00F46E39" w:rsidRPr="00965790" w:rsidRDefault="00965790"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una interpretación sistemática de los artículos transcritos, </w:t>
      </w:r>
      <w:r w:rsidRPr="00124EFC">
        <w:rPr>
          <w:rFonts w:ascii="Palatino Linotype" w:eastAsia="Calibri" w:hAnsi="Palatino Linotype" w:cs="Arial"/>
        </w:rPr>
        <w:t>se desprende primeramente que el</w:t>
      </w:r>
      <w:r w:rsidRPr="00124EFC">
        <w:rPr>
          <w:rFonts w:ascii="Palatino Linotype" w:eastAsia="Calibri" w:hAnsi="Palatino Linotype" w:cs="Arial"/>
          <w:bCs/>
          <w:color w:val="000000"/>
        </w:rPr>
        <w:t xml:space="preserve"> registro contable del efecto patrimonial y presupuestal de las operaciones financieras que realice el Municipio se realizará conforme al sistema y a las disposiciones que se aprueben en materia de planeació</w:t>
      </w:r>
      <w:r w:rsidR="0070322D">
        <w:rPr>
          <w:rFonts w:ascii="Palatino Linotype" w:eastAsia="Calibri" w:hAnsi="Palatino Linotype" w:cs="Arial"/>
          <w:bCs/>
          <w:color w:val="000000"/>
        </w:rPr>
        <w:t>n, programación, presupuestaria</w:t>
      </w:r>
      <w:r w:rsidRPr="00124EFC">
        <w:rPr>
          <w:rFonts w:ascii="Palatino Linotype" w:eastAsia="Calibri" w:hAnsi="Palatino Linotype" w:cs="Arial"/>
          <w:bCs/>
          <w:color w:val="000000"/>
        </w:rPr>
        <w:t>, evaluación y contabilidad gubernamental.</w:t>
      </w:r>
    </w:p>
    <w:p w14:paraId="58B2CE3E" w14:textId="77777777" w:rsidR="00965790" w:rsidRPr="00F46E39" w:rsidRDefault="00965790" w:rsidP="009657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422F74" w14:textId="4E253CF8" w:rsidR="00F46E39" w:rsidRPr="00965790" w:rsidRDefault="00965790"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w:t>
      </w:r>
      <w:r w:rsidRPr="00124EFC">
        <w:rPr>
          <w:rFonts w:ascii="Palatino Linotype" w:hAnsi="Palatino Linotype" w:cs="Arial"/>
        </w:rPr>
        <w:t>si bien el Código Financiero del Estado de México y Municipios establece la obligación de los Municipios para llevar los registros contables y presupuestales, también lo es que dicho ordenamiento jurídico no establece qué debemos entender por registro contable y presupuestal</w:t>
      </w:r>
      <w:r w:rsidRPr="00124EFC">
        <w:rPr>
          <w:rFonts w:ascii="Palatino Linotype" w:hAnsi="Palatino Linotype" w:cs="Arial"/>
          <w:lang w:eastAsia="es-MX"/>
        </w:rPr>
        <w:t xml:space="preserve">, también lo es que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w:t>
      </w:r>
      <w:r w:rsidRPr="00124EFC">
        <w:rPr>
          <w:rFonts w:ascii="Palatino Linotype" w:hAnsi="Palatino Linotype" w:cs="Arial"/>
          <w:lang w:eastAsia="es-MX"/>
        </w:rPr>
        <w:lastRenderedPageBreak/>
        <w:t>Contable y Presupuestal de la Comisión Permanente de Funcionarios Fiscales del Instituto para el Desarrollo Técnico de las Haciendas Públicas (INDETEC) señala las siguientes definiciones de las palabras registro contable y registro presupuestario:</w:t>
      </w:r>
    </w:p>
    <w:p w14:paraId="21AB4E2F" w14:textId="77777777" w:rsidR="00965790" w:rsidRPr="00965790" w:rsidRDefault="00965790" w:rsidP="00965790">
      <w:pPr>
        <w:pStyle w:val="Prrafodelista"/>
        <w:rPr>
          <w:rFonts w:ascii="Palatino Linotype" w:eastAsia="Calibri" w:hAnsi="Palatino Linotype" w:cs="Arial"/>
          <w:color w:val="000000" w:themeColor="text1"/>
          <w:lang w:val="es-ES"/>
        </w:rPr>
      </w:pPr>
    </w:p>
    <w:p w14:paraId="133192A5" w14:textId="77777777" w:rsidR="00965790" w:rsidRPr="00124EFC" w:rsidRDefault="00965790" w:rsidP="00965790">
      <w:pPr>
        <w:tabs>
          <w:tab w:val="left" w:pos="567"/>
          <w:tab w:val="left" w:pos="9072"/>
        </w:tabs>
        <w:spacing w:before="240" w:after="240"/>
        <w:ind w:left="567" w:right="565"/>
        <w:jc w:val="both"/>
        <w:rPr>
          <w:rFonts w:ascii="Palatino Linotype" w:eastAsia="Calibri" w:hAnsi="Palatino Linotype" w:cs="Arial"/>
          <w:b/>
          <w:i/>
          <w:sz w:val="22"/>
          <w:szCs w:val="22"/>
          <w:lang w:eastAsia="es-MX"/>
        </w:rPr>
      </w:pPr>
      <w:r w:rsidRPr="00124EFC">
        <w:rPr>
          <w:rFonts w:ascii="Palatino Linotype" w:eastAsia="Calibri" w:hAnsi="Palatino Linotype" w:cs="Arial"/>
          <w:b/>
          <w:i/>
          <w:sz w:val="22"/>
          <w:szCs w:val="22"/>
          <w:lang w:eastAsia="es-MX"/>
        </w:rPr>
        <w:t xml:space="preserve">“REGISTRO CONTABLE </w:t>
      </w:r>
    </w:p>
    <w:p w14:paraId="6FD37158" w14:textId="77777777" w:rsidR="00965790" w:rsidRPr="00124EFC" w:rsidRDefault="00965790" w:rsidP="00965790">
      <w:pPr>
        <w:tabs>
          <w:tab w:val="left" w:pos="567"/>
          <w:tab w:val="left" w:pos="9072"/>
        </w:tabs>
        <w:spacing w:before="240" w:after="240"/>
        <w:ind w:left="567" w:right="565"/>
        <w:jc w:val="both"/>
        <w:rPr>
          <w:rFonts w:ascii="Palatino Linotype" w:eastAsia="Calibri" w:hAnsi="Palatino Linotype" w:cs="Arial"/>
          <w:i/>
          <w:sz w:val="22"/>
          <w:szCs w:val="22"/>
          <w:lang w:eastAsia="es-MX"/>
        </w:rPr>
      </w:pPr>
      <w:r w:rsidRPr="00124EFC">
        <w:rPr>
          <w:rFonts w:ascii="Palatino Linotype" w:eastAsia="Calibri" w:hAnsi="Palatino Linotype" w:cs="Arial"/>
          <w:i/>
          <w:sz w:val="22"/>
          <w:szCs w:val="22"/>
          <w:lang w:eastAsia="es-MX"/>
        </w:rPr>
        <w:t>Asiento que se realiza en los libros de contabilidad de las actividades relacionadas con el ingreso y egresos de un ente económico.</w:t>
      </w:r>
    </w:p>
    <w:p w14:paraId="1DB04005" w14:textId="77777777" w:rsidR="00965790" w:rsidRPr="00124EFC" w:rsidRDefault="00965790" w:rsidP="00965790">
      <w:pPr>
        <w:tabs>
          <w:tab w:val="left" w:pos="567"/>
          <w:tab w:val="left" w:pos="9072"/>
        </w:tabs>
        <w:spacing w:before="240" w:after="240"/>
        <w:ind w:left="567" w:right="565"/>
        <w:jc w:val="both"/>
        <w:rPr>
          <w:rFonts w:ascii="Palatino Linotype" w:eastAsia="Calibri" w:hAnsi="Palatino Linotype" w:cs="Arial"/>
          <w:b/>
          <w:i/>
          <w:sz w:val="22"/>
          <w:szCs w:val="22"/>
          <w:lang w:eastAsia="es-MX"/>
        </w:rPr>
      </w:pPr>
      <w:r w:rsidRPr="00124EFC">
        <w:rPr>
          <w:rFonts w:ascii="Palatino Linotype" w:eastAsia="Calibri" w:hAnsi="Palatino Linotype" w:cs="Arial"/>
          <w:b/>
          <w:i/>
          <w:sz w:val="22"/>
          <w:szCs w:val="22"/>
          <w:lang w:eastAsia="es-MX"/>
        </w:rPr>
        <w:t>REGISTRO PRESUPUESTARIO</w:t>
      </w:r>
    </w:p>
    <w:p w14:paraId="6A712F54" w14:textId="207F3BD9" w:rsidR="00965790" w:rsidRDefault="00965790" w:rsidP="00965790">
      <w:pPr>
        <w:tabs>
          <w:tab w:val="left" w:pos="567"/>
          <w:tab w:val="left" w:pos="9072"/>
        </w:tabs>
        <w:spacing w:before="240" w:after="240"/>
        <w:ind w:left="567" w:right="565"/>
        <w:jc w:val="both"/>
        <w:rPr>
          <w:rFonts w:ascii="Palatino Linotype" w:eastAsia="Calibri" w:hAnsi="Palatino Linotype" w:cs="Arial"/>
          <w:i/>
          <w:sz w:val="22"/>
          <w:szCs w:val="22"/>
          <w:lang w:eastAsia="es-MX"/>
        </w:rPr>
      </w:pPr>
      <w:r w:rsidRPr="00124EFC">
        <w:rPr>
          <w:rFonts w:ascii="Palatino Linotype" w:eastAsia="Calibri" w:hAnsi="Palatino Linotype" w:cs="Arial"/>
          <w:i/>
          <w:sz w:val="22"/>
          <w:szCs w:val="22"/>
          <w:lang w:eastAsia="es-MX"/>
        </w:rPr>
        <w:t>Asiento contable de las erogaciones realizadas por las dependencias y entidades con relación a la asignación, modificación y ejercicio de los recursos presupuestarios que se les hayan autorizado.”</w:t>
      </w:r>
    </w:p>
    <w:p w14:paraId="44EC60DA" w14:textId="77777777" w:rsidR="00965790" w:rsidRPr="00965790" w:rsidRDefault="00965790" w:rsidP="00965790">
      <w:pPr>
        <w:tabs>
          <w:tab w:val="left" w:pos="567"/>
          <w:tab w:val="left" w:pos="9072"/>
        </w:tabs>
        <w:spacing w:before="240" w:after="240"/>
        <w:ind w:left="567" w:right="565"/>
        <w:jc w:val="both"/>
        <w:rPr>
          <w:rFonts w:ascii="Palatino Linotype" w:eastAsia="Calibri" w:hAnsi="Palatino Linotype" w:cs="Arial"/>
          <w:i/>
          <w:sz w:val="22"/>
          <w:szCs w:val="22"/>
          <w:lang w:eastAsia="es-MX"/>
        </w:rPr>
      </w:pPr>
    </w:p>
    <w:p w14:paraId="25DA5F01" w14:textId="45B2FC0F" w:rsidR="00965790" w:rsidRPr="00965790" w:rsidRDefault="00965790"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Igualmente, </w:t>
      </w:r>
      <w:r w:rsidRPr="00124EFC">
        <w:rPr>
          <w:rFonts w:ascii="Palatino Linotype" w:eastAsia="Calibri" w:hAnsi="Palatino Linotype" w:cs="Arial"/>
          <w:bCs/>
          <w:color w:val="000000"/>
        </w:rPr>
        <w:t xml:space="preserve">los preceptos legales citados señalan </w:t>
      </w:r>
      <w:r w:rsidR="00F94981" w:rsidRPr="00124EFC">
        <w:rPr>
          <w:rFonts w:ascii="Palatino Linotype" w:eastAsia="Calibri" w:hAnsi="Palatino Linotype" w:cs="Arial"/>
          <w:bCs/>
          <w:color w:val="000000"/>
        </w:rPr>
        <w:t>que,</w:t>
      </w:r>
      <w:r w:rsidRPr="00124EFC">
        <w:rPr>
          <w:rFonts w:ascii="Palatino Linotype" w:eastAsia="Calibri" w:hAnsi="Palatino Linotype" w:cs="Arial"/>
          <w:bCs/>
          <w:color w:val="000000"/>
        </w:rPr>
        <w:t xml:space="preserv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3B4C7226" w14:textId="77777777" w:rsidR="00965790" w:rsidRPr="00965790" w:rsidRDefault="00965790" w:rsidP="009657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7B7677" w14:textId="553C9127" w:rsidR="00965790" w:rsidRPr="007D2044" w:rsidRDefault="00965790"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Cabe destacar, que </w:t>
      </w:r>
      <w:r w:rsidRPr="00124EFC">
        <w:rPr>
          <w:rFonts w:ascii="Palatino Linotype" w:eastAsia="Calibri" w:hAnsi="Palatino Linotype" w:cs="Arial"/>
          <w:bCs/>
          <w:color w:val="000000"/>
        </w:rPr>
        <w:t xml:space="preserve">el ordenamiento legal en cita establece que todo registro contable y presupuestal deberá estar soportado con los documentos comprobatorios originales, como son las facturas solicitadas, los que deberán permanecer en </w:t>
      </w:r>
      <w:r w:rsidRPr="00124EFC">
        <w:rPr>
          <w:rFonts w:ascii="Palatino Linotype" w:eastAsia="Calibri" w:hAnsi="Palatino Linotype" w:cs="Arial"/>
          <w:bCs/>
          <w:color w:val="000000"/>
        </w:rPr>
        <w:lastRenderedPageBreak/>
        <w:t>custodia y conservación de la Tesorería Municipal y a disposición del Órgano Superior de Fiscalización del Estado de México y de los órganos de control interno, en el caso de los municipios; por un término de cinco años contados a partir del e</w:t>
      </w:r>
      <w:r w:rsidRPr="007D2044">
        <w:rPr>
          <w:rFonts w:ascii="Palatino Linotype" w:eastAsia="Calibri" w:hAnsi="Palatino Linotype" w:cs="Arial"/>
          <w:bCs/>
          <w:color w:val="000000"/>
        </w:rPr>
        <w:t>jercicio presupuestal siguiente al que corresponda.</w:t>
      </w:r>
    </w:p>
    <w:p w14:paraId="20CCC945" w14:textId="77777777" w:rsidR="00965790" w:rsidRPr="007D2044" w:rsidRDefault="00965790" w:rsidP="00965790">
      <w:pPr>
        <w:pStyle w:val="Prrafodelista"/>
        <w:rPr>
          <w:rFonts w:ascii="Palatino Linotype" w:eastAsia="Calibri" w:hAnsi="Palatino Linotype" w:cs="Arial"/>
          <w:color w:val="000000" w:themeColor="text1"/>
          <w:lang w:val="es-ES"/>
        </w:rPr>
      </w:pPr>
    </w:p>
    <w:p w14:paraId="3FF1AAA9" w14:textId="1879FA87" w:rsidR="00524E9C" w:rsidRPr="007D2044" w:rsidRDefault="00965790" w:rsidP="00F9498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2044">
        <w:rPr>
          <w:rFonts w:ascii="Palatino Linotype" w:eastAsia="Calibri" w:hAnsi="Palatino Linotype" w:cs="Arial"/>
          <w:color w:val="000000" w:themeColor="text1"/>
          <w:lang w:val="es-ES"/>
        </w:rPr>
        <w:t xml:space="preserve">Por lo tanto, </w:t>
      </w:r>
      <w:r w:rsidRPr="007D2044">
        <w:rPr>
          <w:rFonts w:ascii="Palatino Linotype" w:eastAsia="Times New Roman" w:hAnsi="Palatino Linotype" w:cs="Arial"/>
          <w:lang w:val="es-ES"/>
        </w:rPr>
        <w:t xml:space="preserve">resultan </w:t>
      </w:r>
      <w:r w:rsidRPr="007D2044">
        <w:rPr>
          <w:rFonts w:ascii="Palatino Linotype" w:eastAsia="Times New Roman" w:hAnsi="Palatino Linotype" w:cs="Arial"/>
        </w:rPr>
        <w:t>fundadas las</w:t>
      </w:r>
      <w:r w:rsidRPr="007D2044">
        <w:rPr>
          <w:rFonts w:ascii="Palatino Linotype" w:eastAsia="Times New Roman" w:hAnsi="Palatino Linotype" w:cs="Arial"/>
          <w:b/>
        </w:rPr>
        <w:t xml:space="preserve"> </w:t>
      </w:r>
      <w:r w:rsidRPr="007D2044">
        <w:rPr>
          <w:rFonts w:ascii="Palatino Linotype" w:eastAsia="Times New Roman" w:hAnsi="Palatino Linotype" w:cs="Arial"/>
          <w:lang w:val="es-ES"/>
        </w:rPr>
        <w:t xml:space="preserve">razones o motivos de inconformidad hechos valer por </w:t>
      </w:r>
      <w:r w:rsidRPr="007D2044">
        <w:rPr>
          <w:rFonts w:ascii="Palatino Linotype" w:eastAsia="Calibri" w:hAnsi="Palatino Linotype" w:cs="Arial"/>
          <w:lang w:val="es-ES"/>
        </w:rPr>
        <w:t xml:space="preserve">en el recurso de revisión en merito, razón por la cual se procede a </w:t>
      </w:r>
      <w:r w:rsidRPr="007D2044">
        <w:rPr>
          <w:rFonts w:ascii="Palatino Linotype" w:eastAsia="Calibri" w:hAnsi="Palatino Linotype" w:cs="Arial"/>
          <w:b/>
          <w:lang w:val="es-ES"/>
        </w:rPr>
        <w:t>REVOCAR</w:t>
      </w:r>
      <w:r w:rsidRPr="007D2044">
        <w:rPr>
          <w:rFonts w:ascii="Palatino Linotype" w:eastAsia="Calibri" w:hAnsi="Palatino Linotype" w:cs="Arial"/>
          <w:lang w:val="es-ES"/>
        </w:rPr>
        <w:t xml:space="preserve"> </w:t>
      </w:r>
      <w:r w:rsidRPr="007D2044">
        <w:rPr>
          <w:rFonts w:ascii="Palatino Linotype" w:eastAsia="Times New Roman" w:hAnsi="Palatino Linotype" w:cs="Arial"/>
          <w:lang w:val="es-ES"/>
        </w:rPr>
        <w:t xml:space="preserve">la respuesta del Sujeto Obligado y </w:t>
      </w:r>
      <w:r w:rsidRPr="007D2044">
        <w:rPr>
          <w:rFonts w:ascii="Palatino Linotype" w:eastAsia="Times New Roman" w:hAnsi="Palatino Linotype" w:cs="Arial"/>
          <w:b/>
          <w:lang w:val="es-ES"/>
        </w:rPr>
        <w:t>ORDENAR</w:t>
      </w:r>
      <w:r w:rsidRPr="007D2044">
        <w:rPr>
          <w:rFonts w:ascii="Palatino Linotype" w:eastAsia="Times New Roman" w:hAnsi="Palatino Linotype" w:cs="Arial"/>
          <w:lang w:val="es-ES"/>
        </w:rPr>
        <w:t xml:space="preserve">, </w:t>
      </w:r>
      <w:r w:rsidRPr="007D2044">
        <w:rPr>
          <w:rFonts w:ascii="Palatino Linotype" w:eastAsia="Times New Roman" w:hAnsi="Palatino Linotype" w:cs="Times New Roman"/>
        </w:rPr>
        <w:t xml:space="preserve">entregue </w:t>
      </w:r>
      <w:r w:rsidRPr="007D2044">
        <w:rPr>
          <w:rFonts w:ascii="Palatino Linotype" w:eastAsia="Times New Roman" w:hAnsi="Palatino Linotype" w:cs="Arial"/>
        </w:rPr>
        <w:t xml:space="preserve">de ser el caso en </w:t>
      </w:r>
      <w:r w:rsidRPr="007D2044">
        <w:rPr>
          <w:rFonts w:ascii="Palatino Linotype" w:eastAsia="Times New Roman" w:hAnsi="Palatino Linotype" w:cs="Times New Roman"/>
        </w:rPr>
        <w:t xml:space="preserve">versión publica, </w:t>
      </w:r>
      <w:r w:rsidR="009F019C" w:rsidRPr="007D2044">
        <w:rPr>
          <w:rFonts w:ascii="Palatino Linotype" w:eastAsia="Calibri" w:hAnsi="Palatino Linotype" w:cs="Arial"/>
          <w:lang w:val="es-ES"/>
        </w:rPr>
        <w:t>d</w:t>
      </w:r>
      <w:bookmarkEnd w:id="50"/>
      <w:bookmarkEnd w:id="51"/>
      <w:bookmarkEnd w:id="52"/>
      <w:bookmarkEnd w:id="53"/>
      <w:r w:rsidR="009F019C" w:rsidRPr="007D2044">
        <w:rPr>
          <w:rFonts w:ascii="Palatino Linotype" w:eastAsia="Calibri" w:hAnsi="Palatino Linotype" w:cs="Arial"/>
          <w:color w:val="000000" w:themeColor="text1"/>
          <w:lang w:val="es-ES"/>
        </w:rPr>
        <w:t xml:space="preserve">el </w:t>
      </w:r>
      <w:r w:rsidR="009F019C" w:rsidRPr="007D2044">
        <w:rPr>
          <w:rFonts w:ascii="Palatino Linotype" w:eastAsia="Calibri" w:hAnsi="Palatino Linotype" w:cs="Arial"/>
          <w:lang w:val="es-ES"/>
        </w:rPr>
        <w:t xml:space="preserve">soporte documental donde </w:t>
      </w:r>
      <w:r w:rsidR="009F019C" w:rsidRPr="007D2044">
        <w:rPr>
          <w:rFonts w:ascii="Palatino Linotype" w:eastAsia="Times New Roman" w:hAnsi="Palatino Linotype" w:cs="Times New Roman"/>
        </w:rPr>
        <w:t xml:space="preserve">consten o se adviertan los </w:t>
      </w:r>
      <w:r w:rsidR="009F019C" w:rsidRPr="007D2044">
        <w:rPr>
          <w:rFonts w:ascii="Palatino Linotype" w:eastAsia="Times New Roman" w:hAnsi="Palatino Linotype" w:cs="Arial"/>
        </w:rPr>
        <w:t>mon</w:t>
      </w:r>
      <w:r w:rsidR="0070322D">
        <w:rPr>
          <w:rFonts w:ascii="Palatino Linotype" w:eastAsia="Times New Roman" w:hAnsi="Palatino Linotype" w:cs="Arial"/>
        </w:rPr>
        <w:t>tos ejercidos y pagados por capí</w:t>
      </w:r>
      <w:r w:rsidR="009F019C" w:rsidRPr="007D2044">
        <w:rPr>
          <w:rFonts w:ascii="Palatino Linotype" w:eastAsia="Times New Roman" w:hAnsi="Palatino Linotype" w:cs="Arial"/>
        </w:rPr>
        <w:t>tulo y por partida de gasto, durante el ejercicio fiscal dos mil veinte.</w:t>
      </w:r>
    </w:p>
    <w:p w14:paraId="75628F13" w14:textId="77777777" w:rsidR="00F93387" w:rsidRPr="00F93387" w:rsidRDefault="00F93387" w:rsidP="00F93387">
      <w:pPr>
        <w:pStyle w:val="Prrafodelista"/>
        <w:rPr>
          <w:rFonts w:ascii="Palatino Linotype" w:eastAsia="Calibri" w:hAnsi="Palatino Linotype" w:cs="Arial"/>
          <w:color w:val="000000" w:themeColor="text1"/>
          <w:lang w:val="es-ES"/>
        </w:rPr>
      </w:pPr>
    </w:p>
    <w:p w14:paraId="05BE1206" w14:textId="2246AF26" w:rsidR="0077192F" w:rsidRPr="00F93387" w:rsidRDefault="00F93387" w:rsidP="00F93387">
      <w:pPr>
        <w:pStyle w:val="Ttulo2"/>
        <w:rPr>
          <w:rFonts w:ascii="Palatino Linotype" w:hAnsi="Palatino Linotype"/>
          <w:b/>
          <w:color w:val="000000" w:themeColor="text1"/>
          <w:sz w:val="24"/>
          <w:lang w:val="es-ES"/>
        </w:rPr>
      </w:pPr>
      <w:bookmarkStart w:id="61" w:name="_Toc70697806"/>
      <w:r>
        <w:rPr>
          <w:rFonts w:ascii="Palatino Linotype" w:hAnsi="Palatino Linotype"/>
          <w:b/>
          <w:color w:val="000000" w:themeColor="text1"/>
          <w:sz w:val="24"/>
          <w:lang w:val="es-ES"/>
        </w:rPr>
        <w:t>SEXTO</w:t>
      </w:r>
      <w:r w:rsidRPr="00DB2BFB">
        <w:rPr>
          <w:rFonts w:ascii="Palatino Linotype" w:hAnsi="Palatino Linotype"/>
          <w:b/>
          <w:color w:val="000000" w:themeColor="text1"/>
          <w:sz w:val="24"/>
          <w:lang w:val="es-ES"/>
        </w:rPr>
        <w:t xml:space="preserve">. </w:t>
      </w:r>
      <w:r>
        <w:rPr>
          <w:rFonts w:ascii="Palatino Linotype" w:hAnsi="Palatino Linotype"/>
          <w:b/>
          <w:color w:val="000000" w:themeColor="text1"/>
          <w:sz w:val="24"/>
          <w:lang w:val="es-ES"/>
        </w:rPr>
        <w:t>De la elaboración de la Versión Pública.</w:t>
      </w:r>
      <w:bookmarkEnd w:id="61"/>
    </w:p>
    <w:p w14:paraId="35F2425F" w14:textId="77777777" w:rsidR="0077192F" w:rsidRPr="0077192F" w:rsidRDefault="0077192F" w:rsidP="0077192F">
      <w:pPr>
        <w:pStyle w:val="Prrafodelista"/>
        <w:rPr>
          <w:rFonts w:ascii="Palatino Linotype" w:eastAsia="Calibri" w:hAnsi="Palatino Linotype" w:cs="Arial"/>
          <w:color w:val="000000" w:themeColor="text1"/>
          <w:lang w:val="es-ES"/>
        </w:rPr>
      </w:pPr>
    </w:p>
    <w:p w14:paraId="0C5E7BA7" w14:textId="161D81F9" w:rsidR="00F94981" w:rsidRPr="00F94981" w:rsidRDefault="00F9498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Debe </w:t>
      </w:r>
      <w:r w:rsidRPr="00CE1AF4">
        <w:rPr>
          <w:rFonts w:ascii="Palatino Linotype" w:hAnsi="Palatino Linotype"/>
        </w:rPr>
        <w:t>destacarse que la información solicitada por el particular puede contener información sobre las especificaciones de la aeronave, por lo que pudiera actualizar la hipótesis jurídica contenida en el artículo 140 fracción I de la Ley de Transparencia y Accesos a la Información Pública del Estado de México y Municipios, por comprometer la seguridad pública.</w:t>
      </w:r>
    </w:p>
    <w:p w14:paraId="5EDAD8DB"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BA6746" w14:textId="4C8A34EC" w:rsidR="00F94981" w:rsidRPr="00F94981" w:rsidRDefault="00F9498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CE1AF4">
        <w:rPr>
          <w:rFonts w:ascii="Palatino Linotype" w:hAnsi="Palatino Linotype"/>
        </w:rPr>
        <w:t xml:space="preserve">ese contexto, revelar las especificaciones del helicóptero podría revelar el estado de fuerza, es decir, la capacidad que tiene el Estado de México para defenderse y evitar exponer de cualquier peligro o daño, a los elementos esenciales </w:t>
      </w:r>
      <w:r w:rsidRPr="00CE1AF4">
        <w:rPr>
          <w:rFonts w:ascii="Palatino Linotype" w:hAnsi="Palatino Linotype"/>
        </w:rPr>
        <w:lastRenderedPageBreak/>
        <w:t>que lo integran, con el objeto de mantener su soberanía, identidad, independencia, autonomía, integridad y funcionamiento ante fuerzas hostiles y conductas contrarias a Derecho, protegiendo y garantizando los valores e intereses de su población.</w:t>
      </w:r>
    </w:p>
    <w:p w14:paraId="727F8152" w14:textId="77777777" w:rsidR="00F94981" w:rsidRPr="00F94981" w:rsidRDefault="00F94981" w:rsidP="00F94981">
      <w:pPr>
        <w:pStyle w:val="Prrafodelista"/>
        <w:rPr>
          <w:rFonts w:ascii="Palatino Linotype" w:eastAsia="Calibri" w:hAnsi="Palatino Linotype" w:cs="Arial"/>
          <w:color w:val="000000" w:themeColor="text1"/>
          <w:lang w:val="es-ES"/>
        </w:rPr>
      </w:pPr>
    </w:p>
    <w:p w14:paraId="11D9FB04" w14:textId="3AEE48F1" w:rsidR="00F94981" w:rsidRPr="00F94981" w:rsidRDefault="00F9498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lo que, </w:t>
      </w:r>
      <w:proofErr w:type="spellStart"/>
      <w:r w:rsidRPr="00CE1AF4">
        <w:rPr>
          <w:rFonts w:ascii="Palatino Linotype" w:hAnsi="Palatino Linotype"/>
        </w:rPr>
        <w:t>si</w:t>
      </w:r>
      <w:proofErr w:type="spellEnd"/>
      <w:r w:rsidRPr="00CE1AF4">
        <w:rPr>
          <w:rFonts w:ascii="Palatino Linotype" w:hAnsi="Palatino Linotype"/>
        </w:rPr>
        <w:t xml:space="preserve"> en los documentos que se deban entregar al recurrente, se encuentran contenidas las especificaciones de la aeronave, se deberá remitir en versión pública.</w:t>
      </w:r>
    </w:p>
    <w:p w14:paraId="270225B2"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18A559" w14:textId="2B951291" w:rsidR="00F94981" w:rsidRPr="00F94981" w:rsidRDefault="00F9498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Asimismo, </w:t>
      </w:r>
      <w:r w:rsidRPr="00CE1AF4">
        <w:rPr>
          <w:rFonts w:ascii="Palatino Linotype" w:eastAsia="MS Gothic" w:hAnsi="Palatino Linotype" w:cs="Times New Roman"/>
          <w:szCs w:val="26"/>
        </w:rPr>
        <w:t>debido a la naturaleza de la información solicitada</w:t>
      </w:r>
      <w:r w:rsidRPr="00CE1AF4">
        <w:rPr>
          <w:rFonts w:ascii="Palatino Linotype" w:eastAsia="MS Gothic" w:hAnsi="Palatino Linotype" w:cs="Times New Roman"/>
          <w:b/>
          <w:szCs w:val="26"/>
        </w:rPr>
        <w:t xml:space="preserve">, </w:t>
      </w:r>
      <w:r w:rsidRPr="00CE1AF4">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E1AF4">
        <w:rPr>
          <w:rFonts w:ascii="Palatino Linotype" w:eastAsia="MS Gothic" w:hAnsi="Palatino Linotype" w:cs="Times New Roman"/>
          <w:b/>
          <w:szCs w:val="26"/>
          <w:u w:val="single"/>
        </w:rPr>
        <w:t>versión pública</w:t>
      </w:r>
      <w:r w:rsidRPr="00CE1AF4">
        <w:rPr>
          <w:rFonts w:ascii="Palatino Linotype" w:eastAsia="MS Gothic" w:hAnsi="Palatino Linotype" w:cs="Times New Roman"/>
          <w:szCs w:val="26"/>
        </w:rPr>
        <w:t xml:space="preserve"> de los documentos por las consideraciones que se estimen pertinentes.</w:t>
      </w:r>
    </w:p>
    <w:p w14:paraId="6D4EBB2E" w14:textId="77777777" w:rsidR="00F94981" w:rsidRPr="00F94981" w:rsidRDefault="00F94981" w:rsidP="00F94981">
      <w:pPr>
        <w:pStyle w:val="Prrafodelista"/>
        <w:rPr>
          <w:rFonts w:ascii="Palatino Linotype" w:eastAsia="Calibri" w:hAnsi="Palatino Linotype" w:cs="Arial"/>
          <w:color w:val="000000" w:themeColor="text1"/>
          <w:lang w:val="es-ES"/>
        </w:rPr>
      </w:pPr>
    </w:p>
    <w:p w14:paraId="4C4E2783" w14:textId="22BBE8E8" w:rsidR="00F94981" w:rsidRPr="00F94981" w:rsidRDefault="00F9498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 </w:t>
      </w:r>
      <w:r w:rsidRPr="00CE1AF4">
        <w:rPr>
          <w:rFonts w:ascii="Palatino Linotype" w:eastAsia="MS Gothic" w:hAnsi="Palatino Linotype" w:cs="Times New Roman"/>
          <w:szCs w:val="26"/>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E1AF4">
        <w:rPr>
          <w:rFonts w:ascii="Palatino Linotype" w:eastAsia="MS Gothic" w:hAnsi="Palatino Linotype" w:cs="Times New Roman"/>
          <w:szCs w:val="26"/>
          <w:vertAlign w:val="superscript"/>
        </w:rPr>
        <w:footnoteReference w:id="3"/>
      </w:r>
      <w:r w:rsidRPr="00CE1AF4">
        <w:rPr>
          <w:rFonts w:ascii="Palatino Linotype" w:eastAsia="MS Gothic" w:hAnsi="Palatino Linotype" w:cs="Times New Roman"/>
          <w:szCs w:val="26"/>
        </w:rPr>
        <w:t xml:space="preserve"> aunque cualquier límite o restricción, </w:t>
      </w:r>
      <w:r w:rsidRPr="00CE1AF4">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E1AF4">
        <w:rPr>
          <w:rFonts w:ascii="Palatino Linotype" w:eastAsia="MS Gothic" w:hAnsi="Palatino Linotype" w:cs="Times New Roman"/>
          <w:szCs w:val="26"/>
          <w:vertAlign w:val="superscript"/>
        </w:rPr>
        <w:footnoteReference w:id="4"/>
      </w:r>
      <w:r w:rsidRPr="00CE1AF4">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w:t>
      </w:r>
      <w:r>
        <w:rPr>
          <w:rFonts w:ascii="Palatino Linotype" w:eastAsia="MS Gothic" w:hAnsi="Palatino Linotype" w:cs="Times New Roman"/>
          <w:szCs w:val="26"/>
        </w:rPr>
        <w:t xml:space="preserve"> </w:t>
      </w:r>
      <w:r w:rsidRPr="00CE1AF4">
        <w:rPr>
          <w:rFonts w:ascii="Palatino Linotype" w:eastAsia="MS Gothic" w:hAnsi="Palatino Linotype" w:cs="Times New Roman"/>
          <w:szCs w:val="26"/>
        </w:rPr>
        <w:t>de México y Municipios, en adelante, la Ley Estatal, establecen, y agotar el procedimiento legalmente establecido, es precisamente lo que permite acreditar el cumplimiento de los otros dos requisitos.</w:t>
      </w:r>
    </w:p>
    <w:p w14:paraId="21028EB5"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8C14A8" w14:textId="065AB2C3" w:rsidR="00F94981" w:rsidRDefault="00F9498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CE1AF4">
        <w:rPr>
          <w:rFonts w:ascii="Palatino Linotype" w:eastAsia="MS Gothic" w:hAnsi="Palatino Linotype" w:cs="Times New Roman"/>
          <w:szCs w:val="26"/>
        </w:rPr>
        <w:t xml:space="preserve">grave problema que enfrentamos en general, los acuerdos de clasificación de la información que emiten los sujetos obligados, siguen sin observar los requisitos, </w:t>
      </w:r>
      <w:r w:rsidRPr="00CE1AF4">
        <w:rPr>
          <w:rFonts w:ascii="Palatino Linotype" w:eastAsia="MS Gothic" w:hAnsi="Palatino Linotype" w:cs="Times New Roman"/>
          <w:szCs w:val="26"/>
        </w:rPr>
        <w:lastRenderedPageBreak/>
        <w:t>tanto por la complejidad del procedimiento como por la falta de atención de los operadores jurídicos.</w:t>
      </w:r>
    </w:p>
    <w:p w14:paraId="1BF6AA16" w14:textId="77777777" w:rsidR="00AE0D9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F202AA" w14:textId="1F9B9666" w:rsidR="0077192F"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2" w:name="_Toc487025371"/>
      <w:bookmarkStart w:id="63" w:name="_Toc493790439"/>
      <w:bookmarkStart w:id="64" w:name="_Toc495606559"/>
      <w:bookmarkStart w:id="65" w:name="_Toc517362231"/>
      <w:bookmarkStart w:id="66" w:name="_Toc523159043"/>
      <w:bookmarkStart w:id="67" w:name="_Toc536726466"/>
      <w:r w:rsidRPr="0077192F">
        <w:rPr>
          <w:rFonts w:ascii="Palatino Linotype" w:eastAsia="MS Gothic" w:hAnsi="Palatino Linotype" w:cs="Times New Roman"/>
          <w:b/>
          <w:szCs w:val="26"/>
        </w:rPr>
        <w:t>Requisitos previos.</w:t>
      </w:r>
      <w:bookmarkEnd w:id="62"/>
      <w:bookmarkEnd w:id="63"/>
      <w:bookmarkEnd w:id="64"/>
      <w:bookmarkEnd w:id="65"/>
      <w:bookmarkEnd w:id="66"/>
      <w:bookmarkEnd w:id="67"/>
    </w:p>
    <w:p w14:paraId="7542F8D7" w14:textId="77777777" w:rsidR="00F94981" w:rsidRPr="0077192F" w:rsidRDefault="00F94981" w:rsidP="00F94981">
      <w:pPr>
        <w:pStyle w:val="Prrafodelista"/>
        <w:spacing w:after="160" w:line="360" w:lineRule="auto"/>
        <w:rPr>
          <w:rFonts w:ascii="Palatino Linotype" w:eastAsia="MS Gothic" w:hAnsi="Palatino Linotype" w:cs="Times New Roman"/>
          <w:b/>
          <w:szCs w:val="26"/>
        </w:rPr>
      </w:pPr>
    </w:p>
    <w:p w14:paraId="1275A072" w14:textId="6667AAB9" w:rsidR="00F94981" w:rsidRPr="00F94981" w:rsidRDefault="00F9498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Los </w:t>
      </w:r>
      <w:r w:rsidRPr="00CE1AF4">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r>
        <w:rPr>
          <w:rFonts w:ascii="Palatino Linotype" w:eastAsia="MS Gothic" w:hAnsi="Palatino Linotype" w:cs="Times New Roman"/>
          <w:szCs w:val="26"/>
        </w:rPr>
        <w:t>).</w:t>
      </w:r>
    </w:p>
    <w:p w14:paraId="3A4439BC"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98DE53" w14:textId="0D24AFB0" w:rsidR="00F94981" w:rsidRPr="00F94981" w:rsidRDefault="00F9498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Además, </w:t>
      </w:r>
      <w:r w:rsidRPr="00CE1AF4">
        <w:rPr>
          <w:rFonts w:ascii="Palatino Linotype" w:eastAsia="MS Gothic" w:hAnsi="Palatino Linotype" w:cs="Times New Roman"/>
          <w:szCs w:val="26"/>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r>
        <w:rPr>
          <w:rFonts w:ascii="Palatino Linotype" w:eastAsia="MS Gothic" w:hAnsi="Palatino Linotype" w:cs="Times New Roman"/>
          <w:szCs w:val="26"/>
        </w:rPr>
        <w:t>.</w:t>
      </w:r>
    </w:p>
    <w:p w14:paraId="2FB6A6AB"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1038E6" w14:textId="0ABB5450" w:rsidR="0077192F" w:rsidRPr="00F94981" w:rsidRDefault="00F94981" w:rsidP="00F9498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El </w:t>
      </w:r>
      <w:r w:rsidRPr="00CE1AF4">
        <w:rPr>
          <w:rFonts w:ascii="Palatino Linotype" w:eastAsia="MS Gothic" w:hAnsi="Palatino Linotype" w:cs="Times New Roman"/>
          <w:szCs w:val="26"/>
        </w:rPr>
        <w:t xml:space="preserve">último de estos requisitos previos consiste en que no se pueden emitir acuerdos de carácter general ni particular, según lo disponen los artículos 134 y 108 de la Ley Estatal y de la Ley General, respectivamente, esto es, </w:t>
      </w:r>
      <w:r w:rsidRPr="00CE1AF4">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CE1AF4">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43865869" w14:textId="77777777" w:rsidR="0077192F" w:rsidRPr="0077192F" w:rsidRDefault="0077192F" w:rsidP="0077192F">
      <w:pPr>
        <w:pStyle w:val="Prrafodelista"/>
        <w:rPr>
          <w:rFonts w:ascii="Palatino Linotype" w:eastAsia="Calibri" w:hAnsi="Palatino Linotype" w:cs="Arial"/>
          <w:color w:val="000000" w:themeColor="text1"/>
          <w:lang w:val="es-ES"/>
        </w:rPr>
      </w:pPr>
    </w:p>
    <w:p w14:paraId="78D049EF" w14:textId="77777777" w:rsidR="0077192F" w:rsidRPr="0077192F"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8" w:name="_Toc487025372"/>
      <w:bookmarkStart w:id="69" w:name="_Toc493790440"/>
      <w:bookmarkStart w:id="70" w:name="_Toc495606560"/>
      <w:bookmarkStart w:id="71" w:name="_Toc517362232"/>
      <w:bookmarkStart w:id="72" w:name="_Toc523159044"/>
      <w:bookmarkStart w:id="73" w:name="_Toc536726467"/>
      <w:r w:rsidRPr="0077192F">
        <w:rPr>
          <w:rFonts w:ascii="Palatino Linotype" w:eastAsia="MS Gothic" w:hAnsi="Palatino Linotype" w:cs="Times New Roman"/>
          <w:b/>
          <w:szCs w:val="26"/>
        </w:rPr>
        <w:t>Supuesto de clasificación.</w:t>
      </w:r>
      <w:bookmarkEnd w:id="68"/>
      <w:bookmarkEnd w:id="69"/>
      <w:bookmarkEnd w:id="70"/>
      <w:bookmarkEnd w:id="71"/>
      <w:bookmarkEnd w:id="72"/>
      <w:bookmarkEnd w:id="73"/>
    </w:p>
    <w:p w14:paraId="7F64AA3B" w14:textId="77777777" w:rsidR="0077192F" w:rsidRPr="0077192F" w:rsidRDefault="0077192F" w:rsidP="0077192F">
      <w:pPr>
        <w:rPr>
          <w:rFonts w:ascii="Palatino Linotype" w:eastAsia="Calibri" w:hAnsi="Palatino Linotype" w:cs="Arial"/>
          <w:color w:val="000000" w:themeColor="text1"/>
          <w:lang w:val="es-ES"/>
        </w:rPr>
      </w:pPr>
    </w:p>
    <w:p w14:paraId="4F9E4672" w14:textId="1C5AAE10" w:rsidR="00F94981" w:rsidRPr="00F94981" w:rsidRDefault="00F9498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Las </w:t>
      </w:r>
      <w:r w:rsidRPr="00CE1AF4">
        <w:rPr>
          <w:rFonts w:ascii="Palatino Linotype" w:eastAsia="MS Gothic" w:hAnsi="Palatino Linotype" w:cs="Times New Roman"/>
          <w:szCs w:val="26"/>
        </w:rPr>
        <w:t>disposiciones constitucionales y legales en la materia establecen los dos supuestos generales para clasificar la información: por reserva y por confidencialidad.</w:t>
      </w:r>
    </w:p>
    <w:p w14:paraId="379BDCE8"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0164E6" w14:textId="10A1EB75" w:rsidR="00F94981" w:rsidRPr="00F94981" w:rsidRDefault="00F9498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Los artículos </w:t>
      </w:r>
      <w:r w:rsidRPr="00CE1AF4">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626D8B63"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60032B" w14:textId="77777777" w:rsidR="00F94981" w:rsidRPr="00F94981" w:rsidRDefault="00F94981" w:rsidP="00F9498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94981">
        <w:rPr>
          <w:rFonts w:ascii="Palatino Linotype" w:hAnsi="Palatino Linotype" w:cs="Bookman Old Style"/>
          <w:bCs/>
          <w:i/>
          <w:color w:val="000000"/>
          <w:sz w:val="22"/>
        </w:rPr>
        <w:t xml:space="preserve">“I. </w:t>
      </w:r>
      <w:r w:rsidRPr="00F94981">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1966780B" w14:textId="77777777" w:rsidR="00F94981" w:rsidRPr="00F94981" w:rsidRDefault="00F94981" w:rsidP="00F9498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94981">
        <w:rPr>
          <w:rFonts w:ascii="Palatino Linotype" w:hAnsi="Palatino Linotype" w:cs="Bookman Old Style"/>
          <w:bCs/>
          <w:i/>
          <w:color w:val="000000"/>
          <w:sz w:val="22"/>
        </w:rPr>
        <w:t xml:space="preserve">II. </w:t>
      </w:r>
      <w:r w:rsidRPr="00F94981">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B17F54C" w14:textId="77777777" w:rsidR="00F94981" w:rsidRPr="00F94981" w:rsidRDefault="00F94981" w:rsidP="00F9498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94981">
        <w:rPr>
          <w:rFonts w:ascii="Palatino Linotype" w:hAnsi="Palatino Linotype" w:cs="Bookman Old Style"/>
          <w:bCs/>
          <w:i/>
          <w:color w:val="000000"/>
          <w:sz w:val="22"/>
        </w:rPr>
        <w:t xml:space="preserve">III. </w:t>
      </w:r>
      <w:r w:rsidRPr="00F94981">
        <w:rPr>
          <w:rFonts w:ascii="Palatino Linotype" w:hAnsi="Palatino Linotype" w:cs="Bookman Old Style"/>
          <w:i/>
          <w:color w:val="000000"/>
          <w:sz w:val="22"/>
        </w:rPr>
        <w:t xml:space="preserve">La que presenten los particulares a los sujetos obligados, de conformidad con lo </w:t>
      </w:r>
      <w:r w:rsidRPr="00F94981">
        <w:rPr>
          <w:rFonts w:ascii="Palatino Linotype" w:hAnsi="Palatino Linotype" w:cs="Bookman Old Style"/>
          <w:i/>
          <w:color w:val="000000"/>
          <w:sz w:val="22"/>
        </w:rPr>
        <w:lastRenderedPageBreak/>
        <w:t xml:space="preserve">dispuesto por las leyes o los tratados internacionales. </w:t>
      </w:r>
    </w:p>
    <w:p w14:paraId="312A1A09" w14:textId="77777777" w:rsidR="00F94981" w:rsidRPr="00F94981" w:rsidRDefault="00F94981" w:rsidP="00F9498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94981">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3735924D" w14:textId="77777777" w:rsidR="00F94981" w:rsidRPr="00F94981" w:rsidRDefault="00F94981" w:rsidP="00F9498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F94981">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1D22B3FF"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888B17" w14:textId="106A8137" w:rsidR="00F94981" w:rsidRPr="00F94981" w:rsidRDefault="00F9498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Mientras </w:t>
      </w:r>
      <w:r w:rsidRPr="00CE1AF4">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BDEBC7" w14:textId="77777777" w:rsidR="00F94981"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4CF2C1" w14:textId="7C1BFDC5" w:rsidR="00F94981" w:rsidRPr="00F94981" w:rsidRDefault="00F9498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Como </w:t>
      </w:r>
      <w:r w:rsidRPr="00CE1AF4">
        <w:rPr>
          <w:rFonts w:ascii="Palatino Linotype" w:eastAsia="MS Gothic" w:hAnsi="Palatino Linotype" w:cs="Times New Roman"/>
          <w:szCs w:val="26"/>
        </w:rPr>
        <w:t xml:space="preserve">consecuencia de lo anterior, el </w:t>
      </w:r>
      <w:r w:rsidRPr="00CE1AF4">
        <w:rPr>
          <w:rFonts w:ascii="Palatino Linotype" w:eastAsia="MS Gothic" w:hAnsi="Palatino Linotype" w:cs="Times New Roman"/>
          <w:b/>
          <w:szCs w:val="26"/>
        </w:rPr>
        <w:t>SUJETO OBLIGADO</w:t>
      </w:r>
      <w:r w:rsidRPr="00CE1AF4">
        <w:rPr>
          <w:rFonts w:ascii="Palatino Linotype" w:eastAsia="MS Gothic" w:hAnsi="Palatino Linotype" w:cs="Times New Roman"/>
          <w:szCs w:val="26"/>
        </w:rPr>
        <w:t xml:space="preserve"> debe identificar claramente el tipo de información y hacer un juicio de subsunción o encaje</w:t>
      </w:r>
      <w:r w:rsidRPr="00CE1AF4">
        <w:rPr>
          <w:rFonts w:ascii="Palatino Linotype" w:eastAsia="MS Gothic" w:hAnsi="Palatino Linotype" w:cs="Times New Roman"/>
          <w:szCs w:val="26"/>
          <w:vertAlign w:val="superscript"/>
        </w:rPr>
        <w:footnoteReference w:id="5"/>
      </w:r>
      <w:r w:rsidRPr="00CE1AF4">
        <w:rPr>
          <w:rFonts w:ascii="Palatino Linotype" w:eastAsia="MS Gothic" w:hAnsi="Palatino Linotype" w:cs="Times New Roman"/>
          <w:szCs w:val="26"/>
        </w:rPr>
        <w:t xml:space="preserve"> para </w:t>
      </w:r>
      <w:r w:rsidRPr="00CE1AF4">
        <w:rPr>
          <w:rFonts w:ascii="Palatino Linotype" w:eastAsia="MS Gothic" w:hAnsi="Palatino Linotype" w:cs="Times New Roman"/>
          <w:szCs w:val="26"/>
        </w:rPr>
        <w:lastRenderedPageBreak/>
        <w:t>acreditar que el supuesto de hecho corresponde estrictamente con la hipótesis jurídica.</w:t>
      </w:r>
      <w:r>
        <w:rPr>
          <w:rFonts w:ascii="Palatino Linotype" w:eastAsia="MS Gothic" w:hAnsi="Palatino Linotype" w:cs="Times New Roman"/>
          <w:szCs w:val="26"/>
        </w:rPr>
        <w:t xml:space="preserve"> </w:t>
      </w:r>
      <w:r w:rsidRPr="00CE1AF4">
        <w:rPr>
          <w:rFonts w:ascii="Palatino Linotype" w:eastAsia="MS Gothic" w:hAnsi="Palatino Linotype" w:cs="Times New Roman"/>
          <w:szCs w:val="26"/>
        </w:rPr>
        <w:t>Esto también lo debe de realizar el servidor público habilitado y el titular del área que administra la información.</w:t>
      </w:r>
    </w:p>
    <w:p w14:paraId="3011A500" w14:textId="77777777" w:rsidR="00F94981" w:rsidRPr="00F94981" w:rsidRDefault="00F94981" w:rsidP="00F94981">
      <w:pPr>
        <w:pStyle w:val="Prrafodelista"/>
        <w:rPr>
          <w:rFonts w:ascii="Palatino Linotype" w:eastAsia="Calibri" w:hAnsi="Palatino Linotype" w:cs="Arial"/>
          <w:color w:val="000000" w:themeColor="text1"/>
          <w:lang w:val="es-ES"/>
        </w:rPr>
      </w:pPr>
    </w:p>
    <w:p w14:paraId="319B5B7D" w14:textId="25F8AAD9" w:rsidR="00F94981" w:rsidRPr="00F94981" w:rsidRDefault="00F9498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Al </w:t>
      </w:r>
      <w:r w:rsidRPr="00CE1AF4">
        <w:rPr>
          <w:rFonts w:ascii="Palatino Linotype" w:eastAsia="MS Gothic" w:hAnsi="Palatino Linotype" w:cs="Times New Roman"/>
          <w:szCs w:val="26"/>
        </w:rPr>
        <w:t>respecto, los Lineamientos Generales en Materia de Clasificación y Desclasificación de la Información, así Como para la Elaboración de Versiones Públicas, por cuanto hace a la clasificación de la información, señalan lo siguiente:</w:t>
      </w:r>
    </w:p>
    <w:p w14:paraId="03EE4BEA" w14:textId="77777777" w:rsidR="00F94981" w:rsidRPr="00F94981" w:rsidRDefault="00F94981" w:rsidP="00F94981">
      <w:pPr>
        <w:pStyle w:val="Prrafodelista"/>
        <w:rPr>
          <w:rFonts w:ascii="Palatino Linotype" w:eastAsia="Calibri" w:hAnsi="Palatino Linotype" w:cs="Arial"/>
          <w:color w:val="000000" w:themeColor="text1"/>
          <w:lang w:val="es-ES"/>
        </w:rPr>
      </w:pPr>
    </w:p>
    <w:p w14:paraId="6F97A9C3"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w:t>
      </w:r>
      <w:r w:rsidRPr="00CE1AF4">
        <w:rPr>
          <w:rFonts w:ascii="Palatino Linotype" w:hAnsi="Palatino Linotype" w:cs="Arial"/>
          <w:b/>
          <w:i/>
        </w:rPr>
        <w:t>Quincuagésimo.</w:t>
      </w:r>
      <w:r w:rsidRPr="00CE1AF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858A10B"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p>
    <w:p w14:paraId="6B26D891"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b/>
          <w:i/>
        </w:rPr>
        <w:t>Quincuagésimo primero.</w:t>
      </w:r>
      <w:r w:rsidRPr="00CE1AF4">
        <w:rPr>
          <w:rFonts w:ascii="Palatino Linotype" w:hAnsi="Palatino Linotype" w:cs="Arial"/>
          <w:i/>
        </w:rPr>
        <w:t xml:space="preserve"> La leyenda en los documentos clasificados indicará:</w:t>
      </w:r>
    </w:p>
    <w:p w14:paraId="4C4F2E02"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I. La fecha de sesión del Comité de Transparencia en donde se confirmó la clasificación, en su caso;</w:t>
      </w:r>
    </w:p>
    <w:p w14:paraId="14A4DBF8"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II. El nombre del área;</w:t>
      </w:r>
    </w:p>
    <w:p w14:paraId="13977963"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III. La palabra reservado o confidencial;</w:t>
      </w:r>
    </w:p>
    <w:p w14:paraId="35187899"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IV. Las partes o secciones reservadas o confidenciales, en su caso;</w:t>
      </w:r>
    </w:p>
    <w:p w14:paraId="06D750D0"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V. El fundamento legal;</w:t>
      </w:r>
    </w:p>
    <w:p w14:paraId="0D43FD21"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VI. El periodo de reserva, y</w:t>
      </w:r>
    </w:p>
    <w:p w14:paraId="04528BFF"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VII. La rúbrica del titular del área.</w:t>
      </w:r>
    </w:p>
    <w:p w14:paraId="6DD1612B"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p>
    <w:p w14:paraId="14899CEB" w14:textId="77777777" w:rsidR="00F94981" w:rsidRPr="00CE1AF4"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b/>
          <w:i/>
        </w:rPr>
        <w:lastRenderedPageBreak/>
        <w:t>Quincuagésimo segundo.</w:t>
      </w:r>
      <w:r w:rsidRPr="00CE1AF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E55A53B" w14:textId="77777777" w:rsidR="00F94981" w:rsidRDefault="00F94981" w:rsidP="00F94981">
      <w:pPr>
        <w:pStyle w:val="Prrafodelista"/>
        <w:tabs>
          <w:tab w:val="left" w:pos="142"/>
          <w:tab w:val="left" w:pos="284"/>
          <w:tab w:val="left" w:pos="426"/>
        </w:tabs>
        <w:spacing w:line="276" w:lineRule="auto"/>
        <w:ind w:left="567" w:right="567"/>
        <w:jc w:val="both"/>
        <w:rPr>
          <w:rFonts w:ascii="Palatino Linotype" w:hAnsi="Palatino Linotype" w:cs="Arial"/>
          <w:i/>
        </w:rPr>
      </w:pPr>
      <w:r w:rsidRPr="00CE1AF4">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1E92093" w14:textId="77777777" w:rsidR="00D45BA3" w:rsidRPr="00CE1AF4" w:rsidRDefault="00D45BA3" w:rsidP="00F94981">
      <w:pPr>
        <w:pStyle w:val="Prrafodelista"/>
        <w:tabs>
          <w:tab w:val="left" w:pos="142"/>
          <w:tab w:val="left" w:pos="284"/>
          <w:tab w:val="left" w:pos="426"/>
        </w:tabs>
        <w:spacing w:line="276" w:lineRule="auto"/>
        <w:ind w:left="567" w:right="567"/>
        <w:jc w:val="both"/>
        <w:rPr>
          <w:rFonts w:ascii="Palatino Linotype" w:hAnsi="Palatino Linotype" w:cs="Arial"/>
          <w:i/>
        </w:rPr>
      </w:pPr>
    </w:p>
    <w:p w14:paraId="2A90BB42" w14:textId="13329ADE" w:rsidR="00F94981" w:rsidRDefault="00F94981" w:rsidP="007D2044">
      <w:pPr>
        <w:pStyle w:val="Prrafodelista"/>
        <w:tabs>
          <w:tab w:val="left" w:pos="426"/>
          <w:tab w:val="left" w:pos="567"/>
        </w:tabs>
        <w:spacing w:line="360" w:lineRule="auto"/>
        <w:ind w:left="567" w:right="565"/>
        <w:jc w:val="both"/>
        <w:rPr>
          <w:rFonts w:ascii="Palatino Linotype" w:hAnsi="Palatino Linotype" w:cs="Arial"/>
          <w:i/>
        </w:rPr>
      </w:pPr>
      <w:r w:rsidRPr="00CE1AF4">
        <w:rPr>
          <w:rFonts w:ascii="Palatino Linotype" w:hAnsi="Palatino Linotype" w:cs="Arial"/>
          <w:b/>
          <w:i/>
        </w:rPr>
        <w:t>Quincuagésimo tercero.</w:t>
      </w:r>
      <w:r w:rsidRPr="00CE1AF4">
        <w:rPr>
          <w:rFonts w:ascii="Palatino Linotype" w:hAnsi="Palatino Linotype" w:cs="Arial"/>
          <w:i/>
        </w:rPr>
        <w:t xml:space="preserve"> El formato para señalar la clasificación parcial de un documento, es el siguiente:</w:t>
      </w:r>
    </w:p>
    <w:p w14:paraId="6C9A1EAC" w14:textId="3CCFF0B5" w:rsidR="00F94981" w:rsidRDefault="00F94981" w:rsidP="007D2044">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CE1AF4">
        <w:rPr>
          <w:rFonts w:ascii="Palatino Linotype" w:hAnsi="Palatino Linotype" w:cs="Arial"/>
          <w:i/>
          <w:noProof/>
          <w:lang w:val="es-MX" w:eastAsia="es-MX"/>
        </w:rPr>
        <w:drawing>
          <wp:inline distT="0" distB="0" distL="0" distR="0" wp14:anchorId="3302B19E" wp14:editId="6DD5C413">
            <wp:extent cx="3537857" cy="4169229"/>
            <wp:effectExtent l="38100" t="38100" r="107315" b="984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8215" cy="41107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6955AE" w14:textId="75D5F296" w:rsidR="00AE0D91" w:rsidRPr="00F94981" w:rsidRDefault="00F94981" w:rsidP="00F9498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Una </w:t>
      </w:r>
      <w:r w:rsidRPr="00CE1AF4">
        <w:rPr>
          <w:rFonts w:ascii="Palatino Linotype" w:eastAsia="MS Gothic" w:hAnsi="Palatino Linotype" w:cs="Times New Roman"/>
          <w:szCs w:val="26"/>
        </w:rPr>
        <w:t>vez hecho lo anterior, se remite la información al Titular de la Unidad de Transparencia, con el acuerdo de clasificación correspondiente, para que sea sometido al conocimiento del Comité de Transparencia.</w:t>
      </w:r>
    </w:p>
    <w:p w14:paraId="06D390C1"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1A00EEC2" w14:textId="77777777" w:rsidR="00AE0D91" w:rsidRPr="00AE0D91" w:rsidRDefault="00AE0D91" w:rsidP="00AE0D91">
      <w:pPr>
        <w:pStyle w:val="Prrafodelista"/>
        <w:numPr>
          <w:ilvl w:val="0"/>
          <w:numId w:val="9"/>
        </w:numPr>
        <w:spacing w:line="360" w:lineRule="auto"/>
        <w:rPr>
          <w:rFonts w:ascii="Palatino Linotype" w:eastAsia="MS Gothic" w:hAnsi="Palatino Linotype" w:cs="Times New Roman"/>
          <w:b/>
          <w:szCs w:val="26"/>
        </w:rPr>
      </w:pPr>
      <w:bookmarkStart w:id="74" w:name="_Toc486509923"/>
      <w:bookmarkStart w:id="75" w:name="_Toc487025373"/>
      <w:bookmarkStart w:id="76" w:name="_Toc493790441"/>
      <w:bookmarkStart w:id="77" w:name="_Toc495606561"/>
      <w:bookmarkStart w:id="78" w:name="_Toc517362233"/>
      <w:bookmarkStart w:id="79" w:name="_Toc523159045"/>
      <w:bookmarkStart w:id="80" w:name="_Toc536726468"/>
      <w:r w:rsidRPr="00AE0D91">
        <w:rPr>
          <w:rFonts w:ascii="Palatino Linotype" w:eastAsia="MS Gothic" w:hAnsi="Palatino Linotype" w:cs="Times New Roman"/>
          <w:b/>
          <w:szCs w:val="26"/>
        </w:rPr>
        <w:t>La intervención del Comité de Transparencia.</w:t>
      </w:r>
      <w:bookmarkEnd w:id="74"/>
      <w:bookmarkEnd w:id="75"/>
      <w:bookmarkEnd w:id="76"/>
      <w:bookmarkEnd w:id="77"/>
      <w:bookmarkEnd w:id="78"/>
      <w:bookmarkEnd w:id="79"/>
      <w:bookmarkEnd w:id="80"/>
    </w:p>
    <w:p w14:paraId="30D452A8" w14:textId="77777777" w:rsidR="00AE0D91" w:rsidRPr="004B0D10" w:rsidRDefault="00AE0D91" w:rsidP="00AE0D91">
      <w:pPr>
        <w:spacing w:line="360" w:lineRule="auto"/>
        <w:rPr>
          <w:rFonts w:ascii="Cambria" w:eastAsia="MS Mincho" w:hAnsi="Cambria" w:cs="Times New Roman"/>
          <w:noProof/>
        </w:rPr>
      </w:pPr>
    </w:p>
    <w:p w14:paraId="792B2266" w14:textId="10522780" w:rsidR="00AE0D91" w:rsidRPr="007D2044" w:rsidRDefault="00AE0D91" w:rsidP="007D2044">
      <w:pPr>
        <w:spacing w:line="360" w:lineRule="auto"/>
        <w:ind w:left="360"/>
        <w:contextualSpacing/>
        <w:rPr>
          <w:rFonts w:ascii="Palatino Linotype" w:eastAsia="MS Gothic" w:hAnsi="Palatino Linotype" w:cs="Times New Roman"/>
          <w:b/>
        </w:rPr>
      </w:pPr>
      <w:bookmarkStart w:id="81" w:name="_Toc487025374"/>
      <w:bookmarkStart w:id="82" w:name="_Toc493790442"/>
      <w:bookmarkStart w:id="83" w:name="_Toc495606562"/>
      <w:bookmarkStart w:id="84" w:name="_Toc517362234"/>
      <w:bookmarkStart w:id="85" w:name="_Toc523159046"/>
      <w:bookmarkStart w:id="86" w:name="_Toc536726469"/>
      <w:r>
        <w:rPr>
          <w:rFonts w:ascii="Palatino Linotype" w:eastAsia="MS Gothic" w:hAnsi="Palatino Linotype" w:cs="Times New Roman"/>
          <w:b/>
        </w:rPr>
        <w:t xml:space="preserve">I.  </w:t>
      </w:r>
      <w:r w:rsidRPr="004B0D10">
        <w:rPr>
          <w:rFonts w:ascii="Palatino Linotype" w:eastAsia="MS Gothic" w:hAnsi="Palatino Linotype" w:cs="Times New Roman"/>
          <w:b/>
        </w:rPr>
        <w:t>Formalidades para emitir el acuerdo de clasificación.</w:t>
      </w:r>
      <w:bookmarkEnd w:id="81"/>
      <w:bookmarkEnd w:id="82"/>
      <w:bookmarkEnd w:id="83"/>
      <w:bookmarkEnd w:id="84"/>
      <w:bookmarkEnd w:id="85"/>
      <w:bookmarkEnd w:id="86"/>
    </w:p>
    <w:p w14:paraId="0D40E29E"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360C8D42" w14:textId="030B10E2" w:rsidR="00AE0D91" w:rsidRPr="00AE0D9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Comité </w:t>
      </w:r>
      <w:r w:rsidRPr="006E74A1">
        <w:rPr>
          <w:rFonts w:ascii="Palatino Linotype" w:hAnsi="Palatino Linotype" w:cs="Arial"/>
        </w:rPr>
        <w:t xml:space="preserve">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127B28E" w14:textId="77777777" w:rsidR="00AE0D9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93EA01" w14:textId="34F83B58" w:rsidR="00AE0D91" w:rsidRPr="00AE0D9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Evidentemente, </w:t>
      </w:r>
      <w:r w:rsidRPr="006E74A1">
        <w:rPr>
          <w:rFonts w:ascii="Palatino Linotype" w:hAnsi="Palatino Linotype" w:cs="Arial"/>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6E74A1">
        <w:rPr>
          <w:rFonts w:ascii="Palatino Linotype"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w:t>
      </w:r>
      <w:r>
        <w:rPr>
          <w:rFonts w:ascii="Palatino Linotype" w:hAnsi="Palatino Linotype" w:cs="Arial"/>
        </w:rPr>
        <w:t xml:space="preserve"> </w:t>
      </w:r>
      <w:r w:rsidRPr="006E74A1">
        <w:rPr>
          <w:rFonts w:ascii="Palatino Linotype" w:hAnsi="Palatino Linotype" w:cs="Arial"/>
        </w:rPr>
        <w:t>que no debe de existir dependencia jerárquica entre sus integrantes. Cualquier otra composición del Comité puede generar vicios de legalidad de origen en el acto que restringe un derecho humano.</w:t>
      </w:r>
    </w:p>
    <w:p w14:paraId="331AA0C8"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509A04F7" w14:textId="5409F5DC" w:rsidR="00AE0D91" w:rsidRPr="00AE0D9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 decisión </w:t>
      </w:r>
      <w:r w:rsidRPr="006E74A1">
        <w:rPr>
          <w:rFonts w:ascii="Palatino Linotype"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37CC457"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42A44877" w14:textId="1D29EC04" w:rsidR="00AE0D91" w:rsidRPr="00AE0D91" w:rsidRDefault="00AE0D91" w:rsidP="00AE0D91">
      <w:pPr>
        <w:spacing w:line="360" w:lineRule="auto"/>
        <w:rPr>
          <w:rFonts w:ascii="Palatino Linotype" w:eastAsia="MS Gothic" w:hAnsi="Palatino Linotype" w:cs="Times New Roman"/>
          <w:b/>
        </w:rPr>
      </w:pPr>
      <w:bookmarkStart w:id="87" w:name="_Toc486509925"/>
      <w:bookmarkStart w:id="88" w:name="_Toc487025375"/>
      <w:bookmarkStart w:id="89" w:name="_Toc493790443"/>
      <w:bookmarkStart w:id="90" w:name="_Toc495606563"/>
      <w:bookmarkStart w:id="91" w:name="_Toc517362235"/>
      <w:bookmarkStart w:id="92" w:name="_Toc523159047"/>
      <w:bookmarkStart w:id="93" w:name="_Toc536726470"/>
      <w:r w:rsidRPr="004B0D10">
        <w:rPr>
          <w:rFonts w:ascii="Palatino Linotype" w:eastAsia="MS Gothic" w:hAnsi="Palatino Linotype" w:cs="Times New Roman"/>
          <w:b/>
        </w:rPr>
        <w:t>II. Requisitos de fondo del acuerdo de clasificación</w:t>
      </w:r>
      <w:bookmarkEnd w:id="87"/>
      <w:bookmarkEnd w:id="88"/>
      <w:bookmarkEnd w:id="89"/>
      <w:bookmarkEnd w:id="90"/>
      <w:bookmarkEnd w:id="91"/>
      <w:bookmarkEnd w:id="92"/>
      <w:bookmarkEnd w:id="93"/>
      <w:r>
        <w:rPr>
          <w:rFonts w:ascii="Palatino Linotype" w:eastAsia="MS Gothic" w:hAnsi="Palatino Linotype" w:cs="Times New Roman"/>
          <w:b/>
        </w:rPr>
        <w:t>.</w:t>
      </w:r>
    </w:p>
    <w:p w14:paraId="2805BA2E"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035561B7" w14:textId="77777777" w:rsidR="00AE0D91" w:rsidRPr="009628A9"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Como se ha </w:t>
      </w:r>
      <w:r w:rsidRPr="006E74A1">
        <w:rPr>
          <w:rFonts w:ascii="Palatino Linotype" w:hAnsi="Palatino Linotype" w:cs="Arial"/>
        </w:rPr>
        <w:t xml:space="preserve">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6E74A1">
        <w:rPr>
          <w:rFonts w:ascii="Palatino Linotype" w:hAnsi="Palatino Linotype" w:cs="Arial"/>
        </w:rPr>
        <w:lastRenderedPageBreak/>
        <w:t>párrafo de la Ley Estatal y de la Ley General respectivamente, y el lineamiento sexagésimo segundo</w:t>
      </w:r>
      <w:r>
        <w:rPr>
          <w:rFonts w:ascii="Palatino Linotype" w:hAnsi="Palatino Linotype" w:cs="Arial"/>
        </w:rPr>
        <w:t xml:space="preserve"> de los Lineamientos Generales,</w:t>
      </w:r>
      <w:r w:rsidRPr="006E74A1">
        <w:rPr>
          <w:rFonts w:ascii="Palatino Linotype" w:hAnsi="Palatino Linotype" w:cs="Arial"/>
        </w:rPr>
        <w:t xml:space="preserve"> al señalar que la carga de la prueba, para justificar las restricciones, corresponde a los sujetos obligados, por lo que deberán fundar y motivar debidamente la clasificación.</w:t>
      </w:r>
    </w:p>
    <w:p w14:paraId="6C5008ED" w14:textId="02902ECA" w:rsidR="00AE0D91" w:rsidRPr="00AE0D91" w:rsidRDefault="00AE0D91" w:rsidP="00AE0D91">
      <w:pPr>
        <w:tabs>
          <w:tab w:val="left" w:pos="426"/>
          <w:tab w:val="left" w:pos="567"/>
        </w:tabs>
        <w:spacing w:line="360" w:lineRule="auto"/>
        <w:jc w:val="both"/>
        <w:rPr>
          <w:rFonts w:ascii="Palatino Linotype" w:eastAsia="Calibri" w:hAnsi="Palatino Linotype" w:cs="Arial"/>
          <w:color w:val="000000" w:themeColor="text1"/>
          <w:lang w:val="es-ES"/>
        </w:rPr>
      </w:pPr>
    </w:p>
    <w:p w14:paraId="55736422" w14:textId="30C35062" w:rsidR="00AE0D91" w:rsidRPr="00AE0D9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lo anterior </w:t>
      </w:r>
      <w:r w:rsidRPr="006E74A1">
        <w:rPr>
          <w:rFonts w:ascii="Palatino Linotype" w:hAnsi="Palatino Linotype"/>
        </w:rPr>
        <w:t>se desprende que</w:t>
      </w:r>
      <w:r>
        <w:rPr>
          <w:rFonts w:ascii="Palatino Linotype" w:hAnsi="Palatino Linotype"/>
        </w:rPr>
        <w:t>,</w:t>
      </w:r>
      <w:r w:rsidRPr="006E74A1">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8E9568B"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3420C9C5" w14:textId="6C5E50FE" w:rsidR="00AE0D91" w:rsidRPr="00F9498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Ha sido </w:t>
      </w:r>
      <w:r w:rsidRPr="006E74A1">
        <w:rPr>
          <w:rFonts w:ascii="Palatino Linotype" w:hAnsi="Palatino Linotype" w:cs="Arial"/>
          <w:lang w:eastAsia="es-MX"/>
        </w:rPr>
        <w:t xml:space="preserve">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6E74A1">
        <w:rPr>
          <w:rFonts w:ascii="Palatino Linotype" w:hAnsi="Palatino Linotype" w:cs="Arial"/>
          <w:lang w:eastAsia="es-MX"/>
        </w:rPr>
        <w:lastRenderedPageBreak/>
        <w:t>del análisis de las pruebas, lo cual se debe exteriorizar en una arg</w:t>
      </w:r>
      <w:r>
        <w:rPr>
          <w:rFonts w:ascii="Palatino Linotype" w:hAnsi="Palatino Linotype" w:cs="Arial"/>
          <w:lang w:eastAsia="es-MX"/>
        </w:rPr>
        <w:t>umentación o juicio de hecho...</w:t>
      </w:r>
      <w:r w:rsidRPr="006E74A1">
        <w:rPr>
          <w:rFonts w:ascii="Palatino Linotype" w:hAnsi="Palatino Linotype" w:cs="Arial"/>
          <w:lang w:eastAsia="es-MX"/>
        </w:rPr>
        <w:t>”</w:t>
      </w:r>
      <w:r w:rsidRPr="006E74A1">
        <w:rPr>
          <w:rStyle w:val="Refdenotaalpie"/>
          <w:rFonts w:ascii="Palatino Linotype" w:hAnsi="Palatino Linotype" w:cs="Arial"/>
          <w:lang w:eastAsia="es-MX"/>
        </w:rPr>
        <w:footnoteReference w:id="6"/>
      </w:r>
    </w:p>
    <w:p w14:paraId="2BC85C9B" w14:textId="77777777" w:rsidR="00F94981" w:rsidRPr="00004609" w:rsidRDefault="00F94981" w:rsidP="00F9498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54C598" w14:textId="77777777" w:rsidR="00AE0D91" w:rsidRPr="009628A9"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su </w:t>
      </w:r>
      <w:r w:rsidRPr="006E74A1">
        <w:rPr>
          <w:rFonts w:ascii="Palatino Linotype" w:hAnsi="Palatino Linotype" w:cs="Arial"/>
          <w:lang w:eastAsia="es-MX"/>
        </w:rPr>
        <w:t>parte, el intérprete judicial del país ha establecido una jurisprudencia respecto a qué debe entenderse por fundamentación y motivación, en los siguientes términos:</w:t>
      </w:r>
    </w:p>
    <w:p w14:paraId="01759CB3" w14:textId="6A2FF8D5" w:rsidR="00AE0D9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9FC38A" w14:textId="77777777" w:rsidR="00AE0D91" w:rsidRPr="006E74A1" w:rsidRDefault="00AE0D91" w:rsidP="00AE0D91">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331D681D" w14:textId="77777777" w:rsidR="00AE0D91" w:rsidRPr="006E74A1" w:rsidRDefault="00AE0D91" w:rsidP="00AE0D91">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0A2FF85B" w14:textId="77777777" w:rsidR="00AE0D91" w:rsidRPr="006E74A1" w:rsidRDefault="00AE0D91" w:rsidP="00AE0D91">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D576A09" w14:textId="77777777" w:rsidR="00AE0D91" w:rsidRPr="006E74A1" w:rsidRDefault="00AE0D91" w:rsidP="00AE0D91">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4D8BD733" w14:textId="77777777" w:rsidR="00AE0D91" w:rsidRPr="006E74A1" w:rsidRDefault="00AE0D91" w:rsidP="00AE0D91">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en revisión 333/88. Adilia Romero. 26 de octubre de 1988. Unanimidad de votos. Ponente: Arnoldo Nájera Virgen. Secretario: Enrique Crispín Campos Ramírez.</w:t>
      </w:r>
    </w:p>
    <w:p w14:paraId="08CBAA27" w14:textId="77777777" w:rsidR="00AE0D91" w:rsidRPr="006E74A1" w:rsidRDefault="00AE0D91" w:rsidP="00AE0D91">
      <w:pPr>
        <w:spacing w:line="360" w:lineRule="auto"/>
        <w:ind w:left="567" w:right="565"/>
        <w:contextualSpacing/>
        <w:jc w:val="both"/>
        <w:rPr>
          <w:rFonts w:ascii="Palatino Linotype" w:hAnsi="Palatino Linotype" w:cs="Arial"/>
          <w:i/>
          <w:sz w:val="22"/>
        </w:rPr>
      </w:pPr>
      <w:r w:rsidRPr="006E74A1">
        <w:rPr>
          <w:rFonts w:ascii="Palatino Linotype" w:hAnsi="Palatino Linotype" w:cs="Arial"/>
          <w:i/>
          <w:sz w:val="22"/>
        </w:rPr>
        <w:lastRenderedPageBreak/>
        <w:t>Amparo en revisión 597/95. Emilio Maurer Bretón. 15 de noviembre de 1995. Unanimidad de votos. Ponente: Clementina Ramírez Moguel Goyzueta. Secretario: Gonzalo Carrera Molina.</w:t>
      </w:r>
    </w:p>
    <w:p w14:paraId="4A0A11D3" w14:textId="4538D7DB" w:rsidR="00AE0D91" w:rsidRDefault="00AE0D91" w:rsidP="00AE0D91">
      <w:pPr>
        <w:pStyle w:val="Prrafodelista"/>
        <w:tabs>
          <w:tab w:val="left" w:pos="426"/>
          <w:tab w:val="left" w:pos="567"/>
        </w:tabs>
        <w:spacing w:line="360" w:lineRule="auto"/>
        <w:ind w:left="567" w:right="565"/>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14:paraId="7D89D20A" w14:textId="77777777" w:rsidR="00F94981" w:rsidRDefault="00F94981" w:rsidP="00AE0D91">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p>
    <w:p w14:paraId="18092611" w14:textId="02AD0751" w:rsidR="00AE0D91" w:rsidRPr="00AE0D9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6E74A1">
        <w:rPr>
          <w:rFonts w:ascii="Palatino Linotype" w:hAnsi="Palatino Linotype" w:cs="Arial"/>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C8260C" w14:textId="77777777" w:rsidR="00AE0D9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062601" w14:textId="0620F296" w:rsidR="00AE0D91" w:rsidRPr="00AE0D9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consecuencia, </w:t>
      </w:r>
      <w:r w:rsidRPr="006E74A1">
        <w:rPr>
          <w:rFonts w:ascii="Palatino Linotype" w:hAnsi="Palatino Linotype" w:cs="Arial"/>
          <w:lang w:eastAsia="es-MX"/>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570B7A"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23DBB0C7" w14:textId="5271A3EB" w:rsidR="00AE0D91" w:rsidRPr="00F94981" w:rsidRDefault="00AE0D91" w:rsidP="00F9498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ese mismo sentido, </w:t>
      </w:r>
      <w:r w:rsidRPr="006E74A1">
        <w:rPr>
          <w:rFonts w:ascii="Palatino Linotype" w:hAnsi="Palatino Linotype" w:cs="Arial"/>
          <w:lang w:eastAsia="es-MX"/>
        </w:rPr>
        <w:t>el lineamiento trigésimo tercero fracción V de los Lineamientos Generales, precisa que para motivar la clasificación se deben acreditar las circunstancias de tiempo, modo y lugar.</w:t>
      </w:r>
    </w:p>
    <w:p w14:paraId="4E7CC699" w14:textId="2E975AF3" w:rsidR="00AE0D91" w:rsidRPr="00AE0D9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w:t>
      </w:r>
      <w:r w:rsidRPr="006E74A1">
        <w:rPr>
          <w:rFonts w:ascii="Palatino Linotype" w:hAnsi="Palatino Linotype" w:cs="Arial"/>
          <w:lang w:eastAsia="es-MX"/>
        </w:rPr>
        <w:t>para cada caso además de fundar y motivar, se d</w:t>
      </w:r>
      <w:r w:rsidR="006864C7">
        <w:rPr>
          <w:rFonts w:ascii="Palatino Linotype" w:hAnsi="Palatino Linotype" w:cs="Arial"/>
          <w:lang w:eastAsia="es-MX"/>
        </w:rPr>
        <w:t>ebe identificar con claridad qué</w:t>
      </w:r>
      <w:r w:rsidRPr="006E74A1">
        <w:rPr>
          <w:rFonts w:ascii="Palatino Linotype" w:hAnsi="Palatino Linotype" w:cs="Arial"/>
          <w:lang w:eastAsia="es-MX"/>
        </w:rPr>
        <w:t xml:space="preserve"> datos contenidos en las documentales que son susceptibles de </w:t>
      </w:r>
      <w:r w:rsidRPr="006E74A1">
        <w:rPr>
          <w:rFonts w:ascii="Palatino Linotype" w:hAnsi="Palatino Linotype" w:cs="Arial"/>
          <w:lang w:eastAsia="es-MX"/>
        </w:rPr>
        <w:lastRenderedPageBreak/>
        <w:t>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hAnsi="Palatino Linotype" w:cs="Arial"/>
          <w:lang w:eastAsia="es-MX"/>
        </w:rPr>
        <w:t>datos personales</w:t>
      </w:r>
      <w:r w:rsidRPr="006E74A1">
        <w:rPr>
          <w:rStyle w:val="Refdenotaalpie"/>
          <w:rFonts w:ascii="Palatino Linotype" w:hAnsi="Palatino Linotype" w:cs="Arial"/>
          <w:lang w:eastAsia="es-MX"/>
        </w:rPr>
        <w:footnoteReference w:id="7"/>
      </w:r>
      <w:r>
        <w:rPr>
          <w:rFonts w:ascii="Palatino Linotype" w:hAnsi="Palatino Linotype" w:cs="Arial"/>
          <w:lang w:eastAsia="es-MX"/>
        </w:rPr>
        <w:t xml:space="preserve"> </w:t>
      </w:r>
      <w:r w:rsidRPr="006E74A1">
        <w:rPr>
          <w:rFonts w:ascii="Palatino Linotype" w:hAnsi="Palatino Linotype" w:cs="Arial"/>
          <w:lang w:eastAsia="es-MX"/>
        </w:rPr>
        <w:t xml:space="preserve">del servidor público que no tienen ninguna injerencia en el tema de la transparencia y la rendición de cuentas,  por ejemplo, </w:t>
      </w:r>
      <w:r w:rsidRPr="006E74A1">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w:t>
      </w:r>
      <w:r>
        <w:rPr>
          <w:rFonts w:ascii="Palatino Linotype" w:eastAsia="Calibri" w:hAnsi="Palatino Linotype" w:cs="Arial"/>
          <w:lang w:val="es-ES" w:eastAsia="es-MX"/>
        </w:rPr>
        <w:t xml:space="preserve"> </w:t>
      </w:r>
      <w:r w:rsidRPr="006E74A1">
        <w:rPr>
          <w:rFonts w:ascii="Palatino Linotype" w:eastAsia="Calibri" w:hAnsi="Palatino Linotype" w:cs="Arial"/>
          <w:lang w:val="es-ES" w:eastAsia="es-MX"/>
        </w:rPr>
        <w:t xml:space="preserve">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23DE429"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10D0B860" w14:textId="6AC0AB5D" w:rsidR="00AE0D91" w:rsidRPr="00AE0D9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Otro tipo </w:t>
      </w:r>
      <w:r w:rsidRPr="006E74A1">
        <w:rPr>
          <w:rFonts w:ascii="Palatino Linotype" w:eastAsia="Calibri" w:hAnsi="Palatino Linotype" w:cs="Arial"/>
          <w:lang w:val="es-ES" w:eastAsia="es-MX"/>
        </w:rPr>
        <w:t>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D61E29" w14:textId="77777777" w:rsidR="00AE0D91" w:rsidRPr="00AE0D91" w:rsidRDefault="00AE0D91" w:rsidP="00AE0D91">
      <w:pPr>
        <w:pStyle w:val="Prrafodelista"/>
        <w:rPr>
          <w:rFonts w:ascii="Palatino Linotype" w:eastAsia="Calibri" w:hAnsi="Palatino Linotype" w:cs="Arial"/>
          <w:color w:val="000000" w:themeColor="text1"/>
          <w:lang w:val="es-ES"/>
        </w:rPr>
      </w:pPr>
    </w:p>
    <w:p w14:paraId="79561635" w14:textId="401A074B" w:rsidR="00004609" w:rsidRPr="008A0ED2" w:rsidRDefault="00AE0D91" w:rsidP="000046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 el </w:t>
      </w:r>
      <w:r w:rsidRPr="006E74A1">
        <w:rPr>
          <w:rFonts w:ascii="Palatino Linotype" w:hAnsi="Palatino Linotype" w:cs="Arial"/>
          <w:lang w:eastAsia="en-US"/>
        </w:rPr>
        <w:t xml:space="preserve">servidor público incumple con estas formalidades y entrega la información sin proteger los datos personales incumple con lo que estipula las disposiciones </w:t>
      </w:r>
      <w:r w:rsidRPr="006E74A1">
        <w:rPr>
          <w:rFonts w:ascii="Palatino Linotype" w:hAnsi="Palatino Linotype" w:cs="Arial"/>
          <w:lang w:eastAsia="en-US"/>
        </w:rPr>
        <w:lastRenderedPageBreak/>
        <w:t>legales establecidas, asimismo que si entrega un documento testado sin el debido acuerdo de clasificación.</w:t>
      </w:r>
    </w:p>
    <w:p w14:paraId="2E9E1098" w14:textId="77777777" w:rsidR="008A0ED2" w:rsidRPr="008A0ED2" w:rsidRDefault="008A0ED2" w:rsidP="008A0ED2">
      <w:pPr>
        <w:pStyle w:val="Prrafodelista"/>
        <w:rPr>
          <w:rFonts w:ascii="Palatino Linotype" w:eastAsia="Calibri" w:hAnsi="Palatino Linotype" w:cs="Arial"/>
          <w:color w:val="000000" w:themeColor="text1"/>
          <w:lang w:val="es-ES"/>
        </w:rPr>
      </w:pPr>
    </w:p>
    <w:p w14:paraId="61073B71" w14:textId="03E3E0B0" w:rsidR="008A0ED2" w:rsidRDefault="008A0ED2" w:rsidP="008A0ED2">
      <w:pPr>
        <w:pStyle w:val="Ttulo2"/>
        <w:rPr>
          <w:rFonts w:ascii="Palatino Linotype" w:hAnsi="Palatino Linotype"/>
          <w:b/>
          <w:color w:val="000000" w:themeColor="text1"/>
          <w:sz w:val="24"/>
          <w:lang w:val="es-ES"/>
        </w:rPr>
      </w:pPr>
      <w:bookmarkStart w:id="94" w:name="_Toc70697807"/>
      <w:r>
        <w:rPr>
          <w:rFonts w:ascii="Palatino Linotype" w:hAnsi="Palatino Linotype"/>
          <w:b/>
          <w:color w:val="000000" w:themeColor="text1"/>
          <w:sz w:val="24"/>
          <w:lang w:val="es-ES"/>
        </w:rPr>
        <w:t>SÉPTIMO</w:t>
      </w:r>
      <w:r w:rsidRPr="00DB2BFB">
        <w:rPr>
          <w:rFonts w:ascii="Palatino Linotype" w:hAnsi="Palatino Linotype"/>
          <w:b/>
          <w:color w:val="000000" w:themeColor="text1"/>
          <w:sz w:val="24"/>
          <w:lang w:val="es-ES"/>
        </w:rPr>
        <w:t xml:space="preserve">. </w:t>
      </w:r>
      <w:r>
        <w:rPr>
          <w:rFonts w:ascii="Palatino Linotype" w:hAnsi="Palatino Linotype"/>
          <w:b/>
          <w:color w:val="000000" w:themeColor="text1"/>
          <w:sz w:val="24"/>
          <w:lang w:val="es-ES"/>
        </w:rPr>
        <w:t xml:space="preserve">De </w:t>
      </w:r>
      <w:r w:rsidR="007B3186">
        <w:rPr>
          <w:rFonts w:ascii="Palatino Linotype" w:hAnsi="Palatino Linotype"/>
          <w:b/>
          <w:color w:val="000000" w:themeColor="text1"/>
          <w:sz w:val="24"/>
          <w:lang w:val="es-ES"/>
        </w:rPr>
        <w:t>la vista a la Dirección General Jurídica y de Verificación.</w:t>
      </w:r>
      <w:bookmarkEnd w:id="94"/>
    </w:p>
    <w:p w14:paraId="77909EFF" w14:textId="77777777" w:rsidR="007B3186" w:rsidRPr="007B3186" w:rsidRDefault="007B3186" w:rsidP="007B3186">
      <w:pPr>
        <w:rPr>
          <w:lang w:val="es-ES" w:eastAsia="en-US"/>
        </w:rPr>
      </w:pPr>
    </w:p>
    <w:p w14:paraId="0BFE7386" w14:textId="77777777" w:rsidR="008A0ED2" w:rsidRPr="007B3186" w:rsidRDefault="008A0ED2" w:rsidP="007B3186">
      <w:pPr>
        <w:rPr>
          <w:rFonts w:ascii="Palatino Linotype" w:eastAsia="Calibri" w:hAnsi="Palatino Linotype" w:cs="Arial"/>
          <w:color w:val="000000" w:themeColor="text1"/>
          <w:lang w:val="es-ES"/>
        </w:rPr>
      </w:pPr>
    </w:p>
    <w:p w14:paraId="6DAF303E" w14:textId="77777777" w:rsidR="007B3186" w:rsidRPr="007B3186" w:rsidRDefault="007B3186" w:rsidP="007B3186">
      <w:pPr>
        <w:ind w:left="567" w:right="615"/>
        <w:jc w:val="both"/>
        <w:rPr>
          <w:rFonts w:ascii="Palatino Linotype" w:hAnsi="Palatino Linotype"/>
          <w:i/>
          <w:sz w:val="22"/>
        </w:rPr>
      </w:pPr>
      <w:r w:rsidRPr="007B3186">
        <w:rPr>
          <w:rFonts w:ascii="Palatino Linotype" w:hAnsi="Palatino Linotype"/>
          <w:b/>
          <w:i/>
          <w:sz w:val="22"/>
        </w:rPr>
        <w:t>“Artículo 92.</w:t>
      </w:r>
      <w:r w:rsidRPr="007B3186">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DA9D5A" w14:textId="77777777" w:rsidR="007B3186" w:rsidRPr="007B3186" w:rsidRDefault="007B3186" w:rsidP="007B3186">
      <w:pPr>
        <w:pStyle w:val="Prrafodelista"/>
        <w:ind w:left="567" w:right="615"/>
        <w:jc w:val="both"/>
        <w:rPr>
          <w:rFonts w:ascii="Palatino Linotype" w:hAnsi="Palatino Linotype"/>
          <w:i/>
          <w:iCs/>
          <w:color w:val="000000"/>
          <w:sz w:val="22"/>
        </w:rPr>
      </w:pPr>
      <w:r w:rsidRPr="007B3186">
        <w:rPr>
          <w:rFonts w:ascii="Palatino Linotype" w:hAnsi="Palatino Linotype"/>
          <w:i/>
          <w:iCs/>
          <w:color w:val="000000"/>
          <w:sz w:val="22"/>
        </w:rPr>
        <w:t>(…)</w:t>
      </w:r>
    </w:p>
    <w:p w14:paraId="01D37604" w14:textId="77777777" w:rsidR="007B3186" w:rsidRPr="007B3186" w:rsidRDefault="007B3186" w:rsidP="007B3186">
      <w:pPr>
        <w:ind w:left="567" w:right="615"/>
        <w:jc w:val="both"/>
        <w:rPr>
          <w:rFonts w:ascii="Palatino Linotype" w:hAnsi="Palatino Linotype"/>
          <w:i/>
          <w:sz w:val="22"/>
        </w:rPr>
      </w:pPr>
      <w:r w:rsidRPr="007B3186">
        <w:rPr>
          <w:rFonts w:ascii="Palatino Linotype" w:hAnsi="Palatino Linotype"/>
          <w:i/>
          <w:sz w:val="22"/>
        </w:rPr>
        <w:t>XXI. La información curricular, desde el nivel de jefe de departamento o equivalente, hasta el titular del sujeto obligado, así como, en su caso, las sanciones administrativas de que haya sido objeto;</w:t>
      </w:r>
    </w:p>
    <w:p w14:paraId="796C57C6" w14:textId="023097C0" w:rsidR="007B3186" w:rsidRDefault="007B3186" w:rsidP="007B3186">
      <w:pPr>
        <w:ind w:left="567" w:right="615"/>
        <w:jc w:val="both"/>
        <w:rPr>
          <w:rFonts w:ascii="Palatino Linotype" w:hAnsi="Palatino Linotype"/>
          <w:i/>
          <w:sz w:val="22"/>
        </w:rPr>
      </w:pPr>
      <w:r w:rsidRPr="007B3186">
        <w:rPr>
          <w:rFonts w:ascii="Palatino Linotype" w:hAnsi="Palatino Linotype"/>
          <w:i/>
          <w:sz w:val="22"/>
        </w:rPr>
        <w:t>(…)”</w:t>
      </w:r>
    </w:p>
    <w:p w14:paraId="1D3A4A30" w14:textId="77777777" w:rsidR="007B3186" w:rsidRDefault="007B3186" w:rsidP="007B3186">
      <w:pPr>
        <w:ind w:left="567" w:right="615"/>
        <w:jc w:val="both"/>
        <w:rPr>
          <w:rFonts w:ascii="Palatino Linotype" w:hAnsi="Palatino Linotype"/>
          <w:i/>
          <w:sz w:val="22"/>
        </w:rPr>
      </w:pPr>
    </w:p>
    <w:p w14:paraId="603CD813" w14:textId="7C22235F" w:rsidR="007B3186" w:rsidRPr="007B3186" w:rsidRDefault="007B3186" w:rsidP="007B3186">
      <w:pPr>
        <w:ind w:left="567" w:right="615"/>
        <w:jc w:val="both"/>
        <w:rPr>
          <w:rFonts w:ascii="Palatino Linotype" w:hAnsi="Palatino Linotype"/>
          <w:b/>
          <w:i/>
          <w:sz w:val="22"/>
        </w:rPr>
      </w:pPr>
      <w:r w:rsidRPr="007B3186">
        <w:rPr>
          <w:rFonts w:ascii="Palatino Linotype" w:hAnsi="Palatino Linotype"/>
          <w:b/>
          <w:i/>
          <w:sz w:val="22"/>
        </w:rPr>
        <w:t>(Énfasis Añadido)</w:t>
      </w:r>
    </w:p>
    <w:p w14:paraId="03FF215A" w14:textId="77777777" w:rsidR="007B3186" w:rsidRPr="007B3186" w:rsidRDefault="007B3186" w:rsidP="007B3186">
      <w:pPr>
        <w:tabs>
          <w:tab w:val="left" w:pos="426"/>
          <w:tab w:val="left" w:pos="567"/>
        </w:tabs>
        <w:spacing w:line="360" w:lineRule="auto"/>
        <w:jc w:val="both"/>
        <w:rPr>
          <w:rFonts w:ascii="Palatino Linotype" w:eastAsia="Calibri" w:hAnsi="Palatino Linotype" w:cs="Arial"/>
          <w:color w:val="000000" w:themeColor="text1"/>
          <w:lang w:val="es-ES"/>
        </w:rPr>
      </w:pPr>
    </w:p>
    <w:p w14:paraId="5E7D67A8" w14:textId="1D9BE748" w:rsidR="008A0ED2" w:rsidRPr="007B3186" w:rsidRDefault="007B3186" w:rsidP="007B318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3186">
        <w:rPr>
          <w:rFonts w:ascii="Palatino Linotype" w:eastAsia="Calibri" w:hAnsi="Palatino Linotype" w:cs="Arial"/>
          <w:color w:val="000000" w:themeColor="text1"/>
          <w:lang w:val="es-ES"/>
        </w:rPr>
        <w:t xml:space="preserve">Dados los planteamientos realizados </w:t>
      </w:r>
      <w:r w:rsidRPr="007B3186">
        <w:rPr>
          <w:rFonts w:ascii="Palatino Linotype" w:hAnsi="Palatino Linotype"/>
        </w:rPr>
        <w:t>por el solicitante, se dará vista a la Dirección Jurídica y de Verificación, para que en ejercicio de sus atribuciones realice las investigaciones pertinentes y en su caso, sancionar a servidores públicos por no tener actualizada o completa la información en su portal de Acceso a la Información Mexiquense.</w:t>
      </w:r>
    </w:p>
    <w:p w14:paraId="61DCECC7" w14:textId="5C42A64E" w:rsidR="007B3186" w:rsidRPr="007B3186" w:rsidRDefault="007B3186" w:rsidP="007B318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hAnsi="Palatino Linotype"/>
        </w:rPr>
        <w:t xml:space="preserve">Así, </w:t>
      </w:r>
      <w:r w:rsidRPr="0056775B">
        <w:rPr>
          <w:rFonts w:ascii="Palatino Linotype" w:hAnsi="Palatino Linotype"/>
        </w:rPr>
        <w:t>es conveniente señalar las fracciones II, XXI, del artículo 92, de la Ley de Transparencia y Acceso</w:t>
      </w:r>
      <w:r w:rsidRPr="002A21E1">
        <w:rPr>
          <w:rFonts w:ascii="Palatino Linotype" w:hAnsi="Palatino Linotype"/>
        </w:rPr>
        <w:t xml:space="preserve"> a la Información Pública del Estado de México y Municipios, que establece:</w:t>
      </w:r>
    </w:p>
    <w:p w14:paraId="520E51DF" w14:textId="77777777" w:rsidR="007B3186" w:rsidRDefault="007B3186" w:rsidP="007B3186">
      <w:pPr>
        <w:pStyle w:val="Prrafodelista"/>
        <w:tabs>
          <w:tab w:val="left" w:pos="426"/>
          <w:tab w:val="left" w:pos="567"/>
        </w:tabs>
        <w:spacing w:line="360" w:lineRule="auto"/>
        <w:ind w:left="0"/>
        <w:jc w:val="both"/>
        <w:rPr>
          <w:rFonts w:ascii="Palatino Linotype" w:hAnsi="Palatino Linotype"/>
        </w:rPr>
      </w:pPr>
    </w:p>
    <w:p w14:paraId="4A57B5B0" w14:textId="77777777" w:rsidR="007B3186" w:rsidRPr="007B3186" w:rsidRDefault="007B3186" w:rsidP="007B3186">
      <w:pPr>
        <w:ind w:left="567" w:right="615"/>
        <w:jc w:val="both"/>
        <w:rPr>
          <w:rFonts w:ascii="Palatino Linotype" w:hAnsi="Palatino Linotype"/>
          <w:i/>
          <w:sz w:val="22"/>
        </w:rPr>
      </w:pPr>
      <w:r w:rsidRPr="007B3186">
        <w:rPr>
          <w:rFonts w:ascii="Palatino Linotype" w:hAnsi="Palatino Linotype"/>
          <w:b/>
          <w:i/>
          <w:sz w:val="22"/>
        </w:rPr>
        <w:lastRenderedPageBreak/>
        <w:t>“Artículo 92.</w:t>
      </w:r>
      <w:r w:rsidRPr="007B3186">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E209B0" w14:textId="77777777" w:rsidR="007B3186" w:rsidRPr="007B3186" w:rsidRDefault="007B3186" w:rsidP="007B3186">
      <w:pPr>
        <w:pStyle w:val="Prrafodelista"/>
        <w:ind w:left="567" w:right="615"/>
        <w:jc w:val="both"/>
        <w:rPr>
          <w:rFonts w:ascii="Palatino Linotype" w:hAnsi="Palatino Linotype"/>
          <w:i/>
          <w:iCs/>
          <w:color w:val="000000"/>
          <w:sz w:val="22"/>
        </w:rPr>
      </w:pPr>
      <w:r w:rsidRPr="007B3186">
        <w:rPr>
          <w:rFonts w:ascii="Palatino Linotype" w:hAnsi="Palatino Linotype"/>
          <w:i/>
          <w:iCs/>
          <w:color w:val="000000"/>
          <w:sz w:val="22"/>
        </w:rPr>
        <w:t>(…)</w:t>
      </w:r>
    </w:p>
    <w:p w14:paraId="779A7C3A" w14:textId="1EFD97C1" w:rsidR="007B3186" w:rsidRPr="007B3186" w:rsidRDefault="00F02886" w:rsidP="007B3186">
      <w:pPr>
        <w:ind w:left="567" w:right="615"/>
        <w:jc w:val="both"/>
        <w:rPr>
          <w:rFonts w:ascii="Palatino Linotype" w:hAnsi="Palatino Linotype"/>
          <w:i/>
          <w:sz w:val="22"/>
        </w:rPr>
      </w:pPr>
      <w:r>
        <w:rPr>
          <w:rFonts w:ascii="Palatino Linotype" w:hAnsi="Palatino Linotype"/>
          <w:i/>
          <w:sz w:val="22"/>
        </w:rPr>
        <w:t>XXV</w:t>
      </w:r>
      <w:r w:rsidR="007B3186" w:rsidRPr="007B3186">
        <w:rPr>
          <w:rFonts w:ascii="Palatino Linotype" w:hAnsi="Palatino Linotype"/>
          <w:i/>
          <w:sz w:val="22"/>
        </w:rPr>
        <w:t xml:space="preserve">. La información </w:t>
      </w:r>
      <w:r>
        <w:rPr>
          <w:rFonts w:ascii="Palatino Linotype" w:hAnsi="Palatino Linotype"/>
          <w:i/>
          <w:sz w:val="22"/>
        </w:rPr>
        <w:t>financiera sobre el presupuesto asignado, así como los informes del ejercicio trimestral del gasto, en términos de la Ley General de Contabilidad Gubernamental y demás disposiciones jurídicas aplicables</w:t>
      </w:r>
      <w:r w:rsidR="007B3186" w:rsidRPr="007B3186">
        <w:rPr>
          <w:rFonts w:ascii="Palatino Linotype" w:hAnsi="Palatino Linotype"/>
          <w:i/>
          <w:sz w:val="22"/>
        </w:rPr>
        <w:t>;</w:t>
      </w:r>
    </w:p>
    <w:p w14:paraId="7C9CAE5C" w14:textId="77777777" w:rsidR="007B3186" w:rsidRDefault="007B3186" w:rsidP="007B3186">
      <w:pPr>
        <w:ind w:left="567" w:right="615"/>
        <w:jc w:val="both"/>
        <w:rPr>
          <w:rFonts w:ascii="Palatino Linotype" w:hAnsi="Palatino Linotype"/>
          <w:i/>
          <w:sz w:val="22"/>
        </w:rPr>
      </w:pPr>
      <w:r w:rsidRPr="007B3186">
        <w:rPr>
          <w:rFonts w:ascii="Palatino Linotype" w:hAnsi="Palatino Linotype"/>
          <w:i/>
          <w:sz w:val="22"/>
        </w:rPr>
        <w:t>(…)”</w:t>
      </w:r>
    </w:p>
    <w:p w14:paraId="21D9F1D7" w14:textId="77777777" w:rsidR="007B3186" w:rsidRDefault="007B3186" w:rsidP="007B3186">
      <w:pPr>
        <w:ind w:left="567" w:right="615"/>
        <w:jc w:val="both"/>
        <w:rPr>
          <w:rFonts w:ascii="Palatino Linotype" w:hAnsi="Palatino Linotype"/>
          <w:i/>
          <w:sz w:val="22"/>
        </w:rPr>
      </w:pPr>
    </w:p>
    <w:p w14:paraId="459D9B32" w14:textId="0F70FE4F" w:rsidR="007B3186" w:rsidRPr="007B3186" w:rsidRDefault="007B3186" w:rsidP="007B3186">
      <w:pPr>
        <w:ind w:left="567" w:right="615"/>
        <w:jc w:val="both"/>
        <w:rPr>
          <w:rFonts w:ascii="Palatino Linotype" w:hAnsi="Palatino Linotype"/>
          <w:b/>
          <w:i/>
          <w:sz w:val="22"/>
        </w:rPr>
      </w:pPr>
      <w:r w:rsidRPr="007B3186">
        <w:rPr>
          <w:rFonts w:ascii="Palatino Linotype" w:hAnsi="Palatino Linotype"/>
          <w:b/>
          <w:i/>
          <w:sz w:val="22"/>
        </w:rPr>
        <w:t>(Énfasis Añadido)</w:t>
      </w:r>
    </w:p>
    <w:p w14:paraId="0A67A7D0" w14:textId="77777777" w:rsidR="007B3186" w:rsidRPr="007B3186" w:rsidRDefault="007B3186" w:rsidP="007B31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DCC4F62" w14:textId="51010EF0" w:rsidR="007B3186" w:rsidRPr="007B3186" w:rsidRDefault="007B3186" w:rsidP="007B318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Asimismo, el </w:t>
      </w:r>
      <w:r w:rsidRPr="00CE1FB7">
        <w:rPr>
          <w:rFonts w:ascii="Palatino Linotype" w:hAnsi="Palatino Linotype"/>
        </w:rPr>
        <w:t>Reglamento</w:t>
      </w:r>
      <w:r w:rsidRPr="002A21E1">
        <w:rPr>
          <w:rFonts w:ascii="Palatino Linotype" w:hAnsi="Palatino Linotype"/>
        </w:rPr>
        <w:t xml:space="preserve"> Interior del Instituto de Transparencia, Acceso a la Información Pública y Protección de Datos del Estado de México y sus Municipios, establece en su artículo 23</w:t>
      </w:r>
      <w:r w:rsidRPr="002A21E1">
        <w:rPr>
          <w:rFonts w:ascii="Palatino Linotype" w:hAnsi="Palatino Linotype"/>
          <w:color w:val="000000"/>
          <w:lang w:val="es-ES" w:eastAsia="es-MX"/>
        </w:rPr>
        <w:t xml:space="preserve">, </w:t>
      </w:r>
      <w:r w:rsidR="00F02886">
        <w:rPr>
          <w:rFonts w:ascii="Palatino Linotype" w:hAnsi="Palatino Linotype"/>
          <w:color w:val="000000"/>
          <w:lang w:val="es-ES" w:eastAsia="es-MX"/>
        </w:rPr>
        <w:t>fracción XX</w:t>
      </w:r>
      <w:r w:rsidRPr="002A21E1">
        <w:rPr>
          <w:rFonts w:ascii="Palatino Linotype" w:hAnsi="Palatino Linotype"/>
          <w:color w:val="000000"/>
          <w:lang w:val="es-ES" w:eastAsia="es-MX"/>
        </w:rPr>
        <w:t>V</w:t>
      </w:r>
      <w:r w:rsidRPr="002A21E1">
        <w:rPr>
          <w:rFonts w:ascii="Palatino Linotype" w:hAnsi="Palatino Linotype"/>
          <w:i/>
        </w:rPr>
        <w:t xml:space="preserve">, </w:t>
      </w:r>
      <w:r w:rsidRPr="002A21E1">
        <w:rPr>
          <w:rFonts w:ascii="Palatino Linotype" w:hAnsi="Palatino Linotype"/>
        </w:rPr>
        <w:t>que es la Dirección General Jurídica y de Verificación quien ordenará y practicará verificaciones en los portales de internet de los sujetos obligados:</w:t>
      </w:r>
    </w:p>
    <w:p w14:paraId="032B2DF2" w14:textId="77777777" w:rsidR="007B3186" w:rsidRDefault="007B3186" w:rsidP="007B3186">
      <w:pPr>
        <w:pStyle w:val="Prrafodelista"/>
        <w:tabs>
          <w:tab w:val="left" w:pos="426"/>
          <w:tab w:val="left" w:pos="567"/>
        </w:tabs>
        <w:spacing w:line="360" w:lineRule="auto"/>
        <w:ind w:left="0"/>
        <w:jc w:val="both"/>
        <w:rPr>
          <w:rFonts w:ascii="Palatino Linotype" w:hAnsi="Palatino Linotype"/>
        </w:rPr>
      </w:pPr>
    </w:p>
    <w:p w14:paraId="32BFC635" w14:textId="77777777" w:rsidR="007B3186" w:rsidRPr="007B3186" w:rsidRDefault="007B3186" w:rsidP="007B3186">
      <w:pPr>
        <w:ind w:left="567" w:right="565"/>
        <w:contextualSpacing/>
        <w:jc w:val="both"/>
        <w:rPr>
          <w:rFonts w:ascii="Palatino Linotype" w:hAnsi="Palatino Linotype"/>
          <w:i/>
          <w:sz w:val="22"/>
        </w:rPr>
      </w:pPr>
      <w:r w:rsidRPr="007B3186">
        <w:rPr>
          <w:rFonts w:ascii="Palatino Linotype" w:hAnsi="Palatino Linotype"/>
          <w:b/>
          <w:i/>
          <w:sz w:val="22"/>
        </w:rPr>
        <w:t>“Artículo 23.</w:t>
      </w:r>
      <w:r w:rsidRPr="007B3186">
        <w:rPr>
          <w:rFonts w:ascii="Palatino Linotype" w:hAnsi="Palatino Linotype"/>
          <w:i/>
          <w:sz w:val="22"/>
        </w:rPr>
        <w:t xml:space="preserve"> Corresponde a la Dirección General Jurídica y de Verificación ejercer las atribuciones siguientes:</w:t>
      </w:r>
    </w:p>
    <w:p w14:paraId="0223B247" w14:textId="77777777" w:rsidR="007B3186" w:rsidRPr="007B3186" w:rsidRDefault="007B3186" w:rsidP="007B3186">
      <w:pPr>
        <w:ind w:left="567" w:right="565"/>
        <w:contextualSpacing/>
        <w:jc w:val="both"/>
        <w:rPr>
          <w:rFonts w:ascii="Palatino Linotype" w:hAnsi="Palatino Linotype"/>
          <w:i/>
          <w:sz w:val="22"/>
        </w:rPr>
      </w:pPr>
      <w:r w:rsidRPr="007B3186">
        <w:rPr>
          <w:rFonts w:ascii="Palatino Linotype" w:hAnsi="Palatino Linotype"/>
          <w:i/>
          <w:sz w:val="22"/>
        </w:rPr>
        <w:t xml:space="preserve">(…) </w:t>
      </w:r>
    </w:p>
    <w:p w14:paraId="2E7B0B29" w14:textId="5CDD5937" w:rsidR="007B3186" w:rsidRPr="007B3186" w:rsidRDefault="007B3186" w:rsidP="007B3186">
      <w:pPr>
        <w:ind w:left="567" w:right="565"/>
        <w:jc w:val="both"/>
        <w:rPr>
          <w:rFonts w:ascii="Palatino Linotype" w:hAnsi="Palatino Linotype"/>
          <w:i/>
          <w:sz w:val="22"/>
        </w:rPr>
      </w:pPr>
      <w:r w:rsidRPr="007B3186">
        <w:rPr>
          <w:rFonts w:ascii="Palatino Linotype" w:hAnsi="Palatino Linotype"/>
          <w:b/>
          <w:i/>
          <w:sz w:val="22"/>
        </w:rPr>
        <w:t>XXV.</w:t>
      </w:r>
      <w:r w:rsidRPr="007B3186">
        <w:rPr>
          <w:rFonts w:ascii="Palatino Linotype" w:hAnsi="Palatino Linotype"/>
          <w:i/>
          <w:sz w:val="22"/>
        </w:rPr>
        <w:t xml:space="preserve"> La información financiera sobre el presupuesto asignado, así como los informes del ejercicio trimestral del gasto, ¡en términos de la Ley General de Contabilidad Gubernamental y demás disposiciones jurídicas aplicables;</w:t>
      </w:r>
    </w:p>
    <w:p w14:paraId="2A8E5E2E" w14:textId="56851F71" w:rsidR="007B3186" w:rsidRPr="007B3186" w:rsidRDefault="007B3186" w:rsidP="007B3186">
      <w:pPr>
        <w:pStyle w:val="Prrafodelista"/>
        <w:tabs>
          <w:tab w:val="left" w:pos="426"/>
          <w:tab w:val="left" w:pos="567"/>
        </w:tabs>
        <w:ind w:left="567" w:right="565"/>
        <w:jc w:val="both"/>
        <w:rPr>
          <w:rFonts w:ascii="Palatino Linotype" w:hAnsi="Palatino Linotype"/>
          <w:i/>
          <w:sz w:val="22"/>
        </w:rPr>
      </w:pPr>
      <w:r w:rsidRPr="007B3186">
        <w:rPr>
          <w:rFonts w:ascii="Palatino Linotype" w:hAnsi="Palatino Linotype"/>
          <w:i/>
          <w:sz w:val="22"/>
        </w:rPr>
        <w:t>(…)” (Sic)</w:t>
      </w:r>
    </w:p>
    <w:p w14:paraId="4C1409B7" w14:textId="77777777" w:rsidR="007B3186" w:rsidRPr="007B3186" w:rsidRDefault="007B3186" w:rsidP="007B3186">
      <w:pPr>
        <w:pStyle w:val="Prrafodelista"/>
        <w:tabs>
          <w:tab w:val="left" w:pos="426"/>
          <w:tab w:val="left" w:pos="567"/>
        </w:tabs>
        <w:ind w:left="567" w:right="565"/>
        <w:jc w:val="both"/>
        <w:rPr>
          <w:rFonts w:ascii="Palatino Linotype" w:hAnsi="Palatino Linotype"/>
          <w:i/>
          <w:sz w:val="22"/>
        </w:rPr>
      </w:pPr>
    </w:p>
    <w:p w14:paraId="37C59F40" w14:textId="4F8BAD08" w:rsidR="007B3186" w:rsidRPr="007B3186" w:rsidRDefault="007B3186" w:rsidP="007B3186">
      <w:pPr>
        <w:pStyle w:val="Prrafodelista"/>
        <w:tabs>
          <w:tab w:val="left" w:pos="426"/>
          <w:tab w:val="left" w:pos="567"/>
        </w:tabs>
        <w:ind w:left="567" w:right="565"/>
        <w:jc w:val="both"/>
        <w:rPr>
          <w:rFonts w:ascii="Palatino Linotype" w:eastAsia="Calibri" w:hAnsi="Palatino Linotype" w:cs="Arial"/>
          <w:b/>
          <w:color w:val="000000" w:themeColor="text1"/>
          <w:sz w:val="22"/>
          <w:lang w:val="es-ES"/>
        </w:rPr>
      </w:pPr>
      <w:r w:rsidRPr="007B3186">
        <w:rPr>
          <w:rFonts w:ascii="Palatino Linotype" w:hAnsi="Palatino Linotype"/>
          <w:b/>
          <w:i/>
          <w:sz w:val="22"/>
        </w:rPr>
        <w:t>(Énfasis Añadido)</w:t>
      </w:r>
    </w:p>
    <w:p w14:paraId="6CAA5E9C" w14:textId="77777777" w:rsidR="00F94981" w:rsidRDefault="00F94981" w:rsidP="00F94981">
      <w:pPr>
        <w:rPr>
          <w:rFonts w:ascii="Palatino Linotype" w:eastAsia="Calibri" w:hAnsi="Palatino Linotype" w:cs="Arial"/>
          <w:b/>
          <w:color w:val="000000" w:themeColor="text1"/>
          <w:lang w:val="es-ES"/>
        </w:rPr>
      </w:pPr>
    </w:p>
    <w:p w14:paraId="3AC20183" w14:textId="77777777" w:rsidR="007D2044" w:rsidRDefault="007D2044" w:rsidP="00F94981">
      <w:pPr>
        <w:rPr>
          <w:rFonts w:ascii="Palatino Linotype" w:eastAsia="Calibri" w:hAnsi="Palatino Linotype" w:cs="Arial"/>
          <w:b/>
          <w:color w:val="000000" w:themeColor="text1"/>
          <w:lang w:val="es-ES"/>
        </w:rPr>
      </w:pPr>
    </w:p>
    <w:p w14:paraId="4DBD261D" w14:textId="14B9F792" w:rsidR="00F94981" w:rsidRPr="00F93387" w:rsidRDefault="008A0ED2" w:rsidP="00F94981">
      <w:pPr>
        <w:pStyle w:val="Ttulo2"/>
        <w:rPr>
          <w:rFonts w:ascii="Palatino Linotype" w:hAnsi="Palatino Linotype"/>
          <w:b/>
          <w:color w:val="000000" w:themeColor="text1"/>
          <w:sz w:val="24"/>
          <w:lang w:val="es-ES"/>
        </w:rPr>
      </w:pPr>
      <w:bookmarkStart w:id="95" w:name="_Toc70697808"/>
      <w:r>
        <w:rPr>
          <w:rFonts w:ascii="Palatino Linotype" w:hAnsi="Palatino Linotype"/>
          <w:b/>
          <w:color w:val="000000" w:themeColor="text1"/>
          <w:sz w:val="24"/>
          <w:lang w:val="es-ES"/>
        </w:rPr>
        <w:lastRenderedPageBreak/>
        <w:t>OCTAVO</w:t>
      </w:r>
      <w:r w:rsidR="00F94981" w:rsidRPr="00DB2BFB">
        <w:rPr>
          <w:rFonts w:ascii="Palatino Linotype" w:hAnsi="Palatino Linotype"/>
          <w:b/>
          <w:color w:val="000000" w:themeColor="text1"/>
          <w:sz w:val="24"/>
          <w:lang w:val="es-ES"/>
        </w:rPr>
        <w:t xml:space="preserve">. </w:t>
      </w:r>
      <w:r w:rsidR="00F94981">
        <w:rPr>
          <w:rFonts w:ascii="Palatino Linotype" w:hAnsi="Palatino Linotype"/>
          <w:b/>
          <w:color w:val="000000" w:themeColor="text1"/>
          <w:sz w:val="24"/>
          <w:lang w:val="es-ES"/>
        </w:rPr>
        <w:t xml:space="preserve">De la </w:t>
      </w:r>
      <w:r w:rsidR="007B3186">
        <w:rPr>
          <w:rFonts w:ascii="Palatino Linotype" w:hAnsi="Palatino Linotype"/>
          <w:b/>
          <w:color w:val="000000" w:themeColor="text1"/>
          <w:sz w:val="24"/>
          <w:lang w:val="es-ES"/>
        </w:rPr>
        <w:t>D</w:t>
      </w:r>
      <w:r w:rsidR="00F94981">
        <w:rPr>
          <w:rFonts w:ascii="Palatino Linotype" w:hAnsi="Palatino Linotype"/>
          <w:b/>
          <w:color w:val="000000" w:themeColor="text1"/>
          <w:sz w:val="24"/>
          <w:lang w:val="es-ES"/>
        </w:rPr>
        <w:t>ecisión.</w:t>
      </w:r>
      <w:bookmarkEnd w:id="95"/>
    </w:p>
    <w:p w14:paraId="1B023B09" w14:textId="77777777" w:rsidR="00DB2BFB"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2F83A3" w14:textId="6033605B" w:rsidR="0040413D" w:rsidRPr="002304BB" w:rsidRDefault="002304BB" w:rsidP="002304B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Como quedó acreditado, de acuerdo a los principios que rigen la entrega de</w:t>
      </w:r>
      <w:r w:rsidRPr="002304BB">
        <w:rPr>
          <w:rFonts w:ascii="Palatino Linotype" w:eastAsia="Calibri" w:hAnsi="Palatino Linotype" w:cs="Arial"/>
          <w:color w:val="000000" w:themeColor="text1"/>
          <w:lang w:val="es-ES"/>
        </w:rPr>
        <w:t xml:space="preserve"> información en materia de transparencia y acceso a la información pública, el </w:t>
      </w:r>
      <w:r w:rsidRPr="002304BB">
        <w:rPr>
          <w:rFonts w:ascii="Palatino Linotype" w:eastAsia="Calibri" w:hAnsi="Palatino Linotype" w:cs="Arial"/>
          <w:b/>
          <w:color w:val="000000" w:themeColor="text1"/>
          <w:lang w:val="es-ES"/>
        </w:rPr>
        <w:t>SUJETO OBLIGADO</w:t>
      </w:r>
      <w:r w:rsidRPr="002304BB">
        <w:rPr>
          <w:rFonts w:ascii="Palatino Linotype" w:eastAsia="Calibri" w:hAnsi="Palatino Linotype" w:cs="Arial"/>
          <w:color w:val="000000" w:themeColor="text1"/>
          <w:lang w:val="es-ES"/>
        </w:rPr>
        <w:t>, no hizo entrega de la informaci</w:t>
      </w:r>
      <w:r>
        <w:rPr>
          <w:rFonts w:ascii="Palatino Linotype" w:eastAsia="Calibri" w:hAnsi="Palatino Linotype" w:cs="Arial"/>
          <w:color w:val="000000" w:themeColor="text1"/>
          <w:lang w:val="es-ES"/>
        </w:rPr>
        <w:t xml:space="preserve">ón requerida por el particular, toda vez que se limitó a proporcionar una liga electrónica, en la cual al </w:t>
      </w:r>
      <w:r w:rsidRPr="002304BB">
        <w:rPr>
          <w:rFonts w:ascii="Palatino Linotype" w:eastAsia="Calibri" w:hAnsi="Palatino Linotype" w:cs="Arial"/>
          <w:color w:val="000000" w:themeColor="text1"/>
          <w:lang w:val="es-ES"/>
        </w:rPr>
        <w:t xml:space="preserve">acceder se aprecian apartados sin contenido alguno. Por lo tanto, se deberá remitir el </w:t>
      </w:r>
      <w:r w:rsidRPr="002304BB">
        <w:rPr>
          <w:rFonts w:ascii="Palatino Linotype" w:eastAsia="Calibri" w:hAnsi="Palatino Linotype" w:cs="Arial"/>
          <w:lang w:val="es-ES"/>
        </w:rPr>
        <w:t>soporte documental</w:t>
      </w:r>
      <w:r>
        <w:rPr>
          <w:rFonts w:ascii="Palatino Linotype" w:eastAsia="Calibri" w:hAnsi="Palatino Linotype" w:cs="Arial"/>
          <w:lang w:val="es-ES"/>
        </w:rPr>
        <w:t xml:space="preserve"> donde </w:t>
      </w:r>
      <w:r w:rsidRPr="002304BB">
        <w:rPr>
          <w:rFonts w:ascii="Palatino Linotype" w:eastAsia="Times New Roman" w:hAnsi="Palatino Linotype" w:cs="Times New Roman"/>
        </w:rPr>
        <w:t>conste</w:t>
      </w:r>
      <w:r>
        <w:rPr>
          <w:rFonts w:ascii="Palatino Linotype" w:eastAsia="Times New Roman" w:hAnsi="Palatino Linotype" w:cs="Times New Roman"/>
        </w:rPr>
        <w:t>n</w:t>
      </w:r>
      <w:r w:rsidRPr="002304BB">
        <w:rPr>
          <w:rFonts w:ascii="Palatino Linotype" w:eastAsia="Times New Roman" w:hAnsi="Palatino Linotype" w:cs="Times New Roman"/>
        </w:rPr>
        <w:t xml:space="preserve"> o se advierta</w:t>
      </w:r>
      <w:r>
        <w:rPr>
          <w:rFonts w:ascii="Palatino Linotype" w:eastAsia="Times New Roman" w:hAnsi="Palatino Linotype" w:cs="Times New Roman"/>
        </w:rPr>
        <w:t>n</w:t>
      </w:r>
      <w:r w:rsidRPr="002304BB">
        <w:rPr>
          <w:rFonts w:ascii="Palatino Linotype" w:eastAsia="Times New Roman" w:hAnsi="Palatino Linotype" w:cs="Times New Roman"/>
        </w:rPr>
        <w:t xml:space="preserve"> los </w:t>
      </w:r>
      <w:r w:rsidRPr="002304BB">
        <w:rPr>
          <w:rFonts w:ascii="Palatino Linotype" w:eastAsia="Times New Roman" w:hAnsi="Palatino Linotype" w:cs="Arial"/>
        </w:rPr>
        <w:t>mon</w:t>
      </w:r>
      <w:r w:rsidR="0070322D">
        <w:rPr>
          <w:rFonts w:ascii="Palatino Linotype" w:eastAsia="Times New Roman" w:hAnsi="Palatino Linotype" w:cs="Arial"/>
        </w:rPr>
        <w:t>tos ejercidos y pagados por capí</w:t>
      </w:r>
      <w:r w:rsidRPr="002304BB">
        <w:rPr>
          <w:rFonts w:ascii="Palatino Linotype" w:eastAsia="Times New Roman" w:hAnsi="Palatino Linotype" w:cs="Arial"/>
        </w:rPr>
        <w:t>tulo y por partida de gasto, durante el ejercicio fiscal dos mil veinte.</w:t>
      </w:r>
    </w:p>
    <w:p w14:paraId="11773F7F" w14:textId="77777777" w:rsidR="0092087F" w:rsidRPr="0040413D" w:rsidRDefault="0092087F" w:rsidP="0092087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F9E076" w14:textId="5410F2B0" w:rsidR="002304BB" w:rsidRPr="002304BB" w:rsidRDefault="002304BB"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este sentido, las </w:t>
      </w:r>
      <w:r w:rsidRPr="00CE1AF4">
        <w:rPr>
          <w:rFonts w:ascii="Palatino Linotype" w:hAnsi="Palatino Linotype"/>
        </w:rPr>
        <w:t xml:space="preserve">razones y motivos de inconformidad hechos valer por el recurrente, resultan fundadas, por lo que, con fundamento en el artículo 186, fracción III, se determina </w:t>
      </w:r>
      <w:r w:rsidRPr="002304BB">
        <w:rPr>
          <w:rFonts w:ascii="Palatino Linotype" w:hAnsi="Palatino Linotype"/>
          <w:b/>
        </w:rPr>
        <w:t>REVOCAR</w:t>
      </w:r>
      <w:r w:rsidRPr="00CE1AF4">
        <w:rPr>
          <w:rFonts w:ascii="Palatino Linotype" w:hAnsi="Palatino Linotype"/>
        </w:rPr>
        <w:t xml:space="preserve"> la respuesta del </w:t>
      </w:r>
      <w:r w:rsidRPr="002304BB">
        <w:rPr>
          <w:rFonts w:ascii="Palatino Linotype" w:hAnsi="Palatino Linotype"/>
          <w:b/>
        </w:rPr>
        <w:t>SUJETO OBLIGADO</w:t>
      </w:r>
      <w:r w:rsidRPr="00CE1AF4">
        <w:rPr>
          <w:rFonts w:ascii="Palatino Linotype" w:hAnsi="Palatino Linotype"/>
        </w:rPr>
        <w:t>.</w:t>
      </w:r>
    </w:p>
    <w:p w14:paraId="2E24C9B0" w14:textId="77777777" w:rsidR="002304BB" w:rsidRPr="002304BB" w:rsidRDefault="002304BB" w:rsidP="002304BB">
      <w:pPr>
        <w:pStyle w:val="Prrafodelista"/>
        <w:rPr>
          <w:rFonts w:ascii="Palatino Linotype" w:eastAsia="MS Mincho" w:hAnsi="Palatino Linotype"/>
        </w:rPr>
      </w:pPr>
    </w:p>
    <w:p w14:paraId="535DE6CE" w14:textId="1DDE2B56" w:rsidR="0040413D" w:rsidRPr="0040413D" w:rsidRDefault="00004609"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MS Mincho" w:hAnsi="Palatino Linotype"/>
          <w:noProof/>
          <w:lang w:val="es-MX" w:eastAsia="es-MX"/>
        </w:rPr>
        <mc:AlternateContent>
          <mc:Choice Requires="wps">
            <w:drawing>
              <wp:anchor distT="0" distB="0" distL="114300" distR="114300" simplePos="0" relativeHeight="251661312" behindDoc="0" locked="0" layoutInCell="1" allowOverlap="1" wp14:anchorId="3FCE5E2F" wp14:editId="403D465E">
                <wp:simplePos x="0" y="0"/>
                <wp:positionH relativeFrom="column">
                  <wp:posOffset>41093</wp:posOffset>
                </wp:positionH>
                <wp:positionV relativeFrom="paragraph">
                  <wp:posOffset>597715</wp:posOffset>
                </wp:positionV>
                <wp:extent cx="5519057" cy="2786743"/>
                <wp:effectExtent l="50800" t="38100" r="43815" b="83820"/>
                <wp:wrapNone/>
                <wp:docPr id="6" name="Conector recto 6"/>
                <wp:cNvGraphicFramePr/>
                <a:graphic xmlns:a="http://schemas.openxmlformats.org/drawingml/2006/main">
                  <a:graphicData uri="http://schemas.microsoft.com/office/word/2010/wordprocessingShape">
                    <wps:wsp>
                      <wps:cNvCnPr/>
                      <wps:spPr>
                        <a:xfrm>
                          <a:off x="0" y="0"/>
                          <a:ext cx="5519057" cy="278674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F3D86"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7.05pt" to="437.8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" strokecolor="#4f81bd [3204]" strokeweight="2pt">
                <v:shadow on="t" color="black" opacity="24903f" origin=",.5" offset="0,.55556mm"/>
              </v:line>
            </w:pict>
          </mc:Fallback>
        </mc:AlternateContent>
      </w:r>
      <w:r w:rsidR="0040413D">
        <w:rPr>
          <w:rFonts w:ascii="Palatino Linotype" w:eastAsia="MS Mincho" w:hAnsi="Palatino Linotype"/>
        </w:rPr>
        <w:t xml:space="preserve">Por </w:t>
      </w:r>
      <w:r w:rsidR="0040413D" w:rsidRPr="00093F85">
        <w:rPr>
          <w:rFonts w:ascii="Palatino Linotype" w:eastAsia="MS Mincho" w:hAnsi="Palatino Linotype" w:cstheme="majorBidi"/>
        </w:rPr>
        <w:t xml:space="preserve">lo anteriormente expuesto y fundado este </w:t>
      </w:r>
      <w:r w:rsidR="0040413D" w:rsidRPr="00093F85">
        <w:rPr>
          <w:rFonts w:ascii="Palatino Linotype" w:eastAsia="MS Mincho" w:hAnsi="Palatino Linotype" w:cstheme="majorBidi"/>
          <w:b/>
        </w:rPr>
        <w:t>ÓRGANO GARANTE</w:t>
      </w:r>
      <w:r w:rsidR="0040413D" w:rsidRPr="00093F85">
        <w:rPr>
          <w:rFonts w:ascii="Palatino Linotype" w:eastAsia="MS Mincho" w:hAnsi="Palatino Linotype" w:cstheme="majorBidi"/>
        </w:rPr>
        <w:t xml:space="preserve"> emite los siguientes.</w:t>
      </w:r>
    </w:p>
    <w:p w14:paraId="37C2194E" w14:textId="50F4CE33" w:rsidR="00E96EDD" w:rsidRDefault="00E96EDD"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E37987" w14:textId="28B506AB" w:rsidR="0040413D" w:rsidRDefault="0040413D"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08C18F" w14:textId="77777777" w:rsidR="00F94981" w:rsidRDefault="00F94981" w:rsidP="00F02886">
      <w:pPr>
        <w:pStyle w:val="Ttulo2"/>
        <w:rPr>
          <w:rFonts w:ascii="Palatino Linotype" w:hAnsi="Palatino Linotype"/>
          <w:b/>
          <w:color w:val="000000" w:themeColor="text1"/>
          <w:sz w:val="24"/>
          <w:szCs w:val="24"/>
          <w:lang w:val="es-ES"/>
        </w:rPr>
      </w:pPr>
      <w:bookmarkStart w:id="96" w:name="_Toc504500693"/>
      <w:bookmarkStart w:id="97" w:name="_Toc534742545"/>
      <w:bookmarkStart w:id="98" w:name="_Toc2248738"/>
    </w:p>
    <w:p w14:paraId="3FC0D848" w14:textId="77777777" w:rsidR="007D2044" w:rsidRDefault="007D2044" w:rsidP="007D2044">
      <w:pPr>
        <w:rPr>
          <w:lang w:val="es-ES" w:eastAsia="en-US"/>
        </w:rPr>
      </w:pPr>
    </w:p>
    <w:p w14:paraId="643605E4" w14:textId="77777777" w:rsidR="007D2044" w:rsidRDefault="007D2044" w:rsidP="007D2044">
      <w:pPr>
        <w:rPr>
          <w:lang w:val="es-ES" w:eastAsia="en-US"/>
        </w:rPr>
      </w:pPr>
    </w:p>
    <w:p w14:paraId="387E0AAE" w14:textId="77777777" w:rsidR="007D2044" w:rsidRDefault="007D2044" w:rsidP="007D2044">
      <w:pPr>
        <w:rPr>
          <w:lang w:val="es-ES" w:eastAsia="en-US"/>
        </w:rPr>
      </w:pPr>
    </w:p>
    <w:p w14:paraId="164519FD" w14:textId="77777777" w:rsidR="007D2044" w:rsidRDefault="007D2044" w:rsidP="007D2044">
      <w:pPr>
        <w:rPr>
          <w:lang w:val="es-ES" w:eastAsia="en-US"/>
        </w:rPr>
      </w:pPr>
    </w:p>
    <w:p w14:paraId="687BDAAA" w14:textId="77777777" w:rsidR="007D2044" w:rsidRDefault="007D2044" w:rsidP="007D2044">
      <w:pPr>
        <w:rPr>
          <w:lang w:val="es-ES" w:eastAsia="en-US"/>
        </w:rPr>
      </w:pPr>
    </w:p>
    <w:p w14:paraId="2986080F" w14:textId="77777777" w:rsidR="007D2044" w:rsidRPr="007D2044" w:rsidRDefault="007D2044" w:rsidP="007D2044">
      <w:pPr>
        <w:rPr>
          <w:lang w:val="es-ES" w:eastAsia="en-US"/>
        </w:rPr>
      </w:pPr>
    </w:p>
    <w:p w14:paraId="4342ADFB" w14:textId="6BDE5430" w:rsidR="00A345A3" w:rsidRPr="005D4F86" w:rsidRDefault="00A345A3" w:rsidP="005D4F86">
      <w:pPr>
        <w:pStyle w:val="Ttulo2"/>
        <w:jc w:val="center"/>
        <w:rPr>
          <w:rFonts w:ascii="Palatino Linotype" w:hAnsi="Palatino Linotype"/>
          <w:b/>
          <w:color w:val="000000" w:themeColor="text1"/>
          <w:sz w:val="24"/>
          <w:szCs w:val="24"/>
          <w:lang w:val="es-ES"/>
        </w:rPr>
      </w:pPr>
      <w:bookmarkStart w:id="99" w:name="_Toc70697809"/>
      <w:r w:rsidRPr="005D4F86">
        <w:rPr>
          <w:rFonts w:ascii="Palatino Linotype" w:hAnsi="Palatino Linotype"/>
          <w:b/>
          <w:color w:val="000000" w:themeColor="text1"/>
          <w:sz w:val="24"/>
          <w:szCs w:val="24"/>
          <w:lang w:val="es-ES"/>
        </w:rPr>
        <w:lastRenderedPageBreak/>
        <w:t>R E S O L U T I V O S</w:t>
      </w:r>
      <w:bookmarkEnd w:id="96"/>
      <w:bookmarkEnd w:id="97"/>
      <w:bookmarkEnd w:id="98"/>
      <w:bookmarkEnd w:id="99"/>
    </w:p>
    <w:p w14:paraId="70193EA3" w14:textId="77777777" w:rsidR="00A345A3" w:rsidRPr="00C1682A" w:rsidRDefault="00A345A3" w:rsidP="00C1682A">
      <w:pPr>
        <w:spacing w:line="360" w:lineRule="auto"/>
        <w:rPr>
          <w:rFonts w:ascii="Palatino Linotype" w:hAnsi="Palatino Linotype"/>
          <w:lang w:val="es-ES"/>
        </w:rPr>
      </w:pPr>
    </w:p>
    <w:p w14:paraId="09659B38" w14:textId="1494A6DD" w:rsidR="00DB2B46" w:rsidRPr="00C1682A" w:rsidRDefault="00DB2B46" w:rsidP="00C1682A">
      <w:pPr>
        <w:spacing w:line="360" w:lineRule="auto"/>
        <w:jc w:val="both"/>
        <w:rPr>
          <w:rFonts w:ascii="Palatino Linotype" w:eastAsia="Times New Roman" w:hAnsi="Palatino Linotype" w:cs="Times New Roman"/>
        </w:rPr>
      </w:pPr>
      <w:r w:rsidRPr="00C1682A">
        <w:rPr>
          <w:rFonts w:ascii="Palatino Linotype" w:eastAsia="Times New Roman" w:hAnsi="Palatino Linotype" w:cs="Arial"/>
          <w:b/>
        </w:rPr>
        <w:t xml:space="preserve">PRIMERO. </w:t>
      </w:r>
      <w:r w:rsidRPr="00C1682A">
        <w:rPr>
          <w:rFonts w:ascii="Palatino Linotype" w:eastAsia="Times New Roman" w:hAnsi="Palatino Linotype" w:cs="Arial"/>
        </w:rPr>
        <w:t>Resultan fundadas las</w:t>
      </w:r>
      <w:r w:rsidRPr="00C1682A">
        <w:rPr>
          <w:rFonts w:ascii="Palatino Linotype" w:eastAsia="Times New Roman" w:hAnsi="Palatino Linotype" w:cs="Arial"/>
          <w:b/>
        </w:rPr>
        <w:t xml:space="preserve"> </w:t>
      </w:r>
      <w:r w:rsidRPr="00C1682A">
        <w:rPr>
          <w:rFonts w:ascii="Palatino Linotype" w:eastAsia="Times New Roman" w:hAnsi="Palatino Linotype" w:cs="Arial"/>
          <w:lang w:val="es-ES"/>
        </w:rPr>
        <w:t xml:space="preserve">razones o motivos de inconformidad hechos valer </w:t>
      </w:r>
      <w:r w:rsidRPr="00C1682A">
        <w:rPr>
          <w:rFonts w:ascii="Palatino Linotype" w:eastAsia="Calibri" w:hAnsi="Palatino Linotype" w:cs="Arial"/>
          <w:lang w:val="es-ES"/>
        </w:rPr>
        <w:t xml:space="preserve">en los </w:t>
      </w:r>
      <w:r w:rsidRPr="00146B1E">
        <w:rPr>
          <w:rFonts w:ascii="Palatino Linotype" w:eastAsia="Calibri" w:hAnsi="Palatino Linotype" w:cs="Arial"/>
          <w:lang w:val="es-ES"/>
        </w:rPr>
        <w:t xml:space="preserve">recursos de revisión </w:t>
      </w:r>
      <w:r w:rsidR="00F45BE1" w:rsidRPr="00146B1E">
        <w:rPr>
          <w:rFonts w:ascii="Palatino Linotype" w:hAnsi="Palatino Linotype" w:cs="Arial"/>
          <w:b/>
          <w:bCs/>
        </w:rPr>
        <w:t>0</w:t>
      </w:r>
      <w:r w:rsidR="00F02886">
        <w:rPr>
          <w:rFonts w:ascii="Palatino Linotype" w:hAnsi="Palatino Linotype" w:cs="Arial"/>
          <w:b/>
          <w:bCs/>
        </w:rPr>
        <w:t>1108</w:t>
      </w:r>
      <w:r w:rsidR="00EE24DA" w:rsidRPr="00146B1E">
        <w:rPr>
          <w:rFonts w:ascii="Palatino Linotype" w:hAnsi="Palatino Linotype" w:cs="Arial"/>
          <w:b/>
          <w:bCs/>
        </w:rPr>
        <w:t>/INFOEM/IP/RR/2021</w:t>
      </w:r>
      <w:r w:rsidR="00DB2BFB" w:rsidRPr="00146B1E">
        <w:rPr>
          <w:rFonts w:ascii="Palatino Linotype" w:hAnsi="Palatino Linotype" w:cs="Arial"/>
          <w:b/>
          <w:bCs/>
          <w:lang w:eastAsia="es-MX"/>
        </w:rPr>
        <w:t xml:space="preserve"> </w:t>
      </w:r>
      <w:r w:rsidRPr="00146B1E">
        <w:rPr>
          <w:rFonts w:ascii="Palatino Linotype" w:hAnsi="Palatino Linotype" w:cs="Arial"/>
          <w:bCs/>
          <w:lang w:eastAsia="es-MX"/>
        </w:rPr>
        <w:t>en términos de</w:t>
      </w:r>
      <w:r w:rsidR="00BD3B6A">
        <w:rPr>
          <w:rFonts w:ascii="Palatino Linotype" w:hAnsi="Palatino Linotype" w:cs="Arial"/>
          <w:bCs/>
          <w:lang w:eastAsia="es-MX"/>
        </w:rPr>
        <w:t>l</w:t>
      </w:r>
      <w:r w:rsidR="005834B8" w:rsidRPr="00146B1E">
        <w:rPr>
          <w:rFonts w:ascii="Palatino Linotype" w:hAnsi="Palatino Linotype" w:cs="Arial"/>
          <w:bCs/>
          <w:lang w:eastAsia="es-MX"/>
        </w:rPr>
        <w:t xml:space="preserve"> </w:t>
      </w:r>
      <w:r w:rsidRPr="00146B1E">
        <w:rPr>
          <w:rFonts w:ascii="Palatino Linotype" w:hAnsi="Palatino Linotype" w:cs="Arial"/>
          <w:b/>
          <w:bCs/>
          <w:lang w:eastAsia="es-MX"/>
        </w:rPr>
        <w:t xml:space="preserve">Considerando </w:t>
      </w:r>
      <w:r w:rsidR="00B6488D" w:rsidRPr="00146B1E">
        <w:rPr>
          <w:rFonts w:ascii="Palatino Linotype" w:hAnsi="Palatino Linotype" w:cs="Arial"/>
          <w:b/>
          <w:bCs/>
          <w:lang w:eastAsia="es-MX"/>
        </w:rPr>
        <w:t>QUINTO</w:t>
      </w:r>
      <w:r w:rsidR="00EE24DA" w:rsidRPr="00146B1E">
        <w:rPr>
          <w:rFonts w:ascii="Palatino Linotype" w:hAnsi="Palatino Linotype" w:cs="Arial"/>
          <w:b/>
          <w:bCs/>
          <w:lang w:eastAsia="es-MX"/>
        </w:rPr>
        <w:t xml:space="preserve"> </w:t>
      </w:r>
      <w:r w:rsidRPr="00C1682A">
        <w:rPr>
          <w:rFonts w:ascii="Palatino Linotype" w:hAnsi="Palatino Linotype" w:cs="Arial"/>
          <w:bCs/>
          <w:lang w:eastAsia="es-MX"/>
        </w:rPr>
        <w:t>de la presente resolución.</w:t>
      </w:r>
    </w:p>
    <w:p w14:paraId="0D7278D5" w14:textId="190364BB" w:rsidR="006E02A2" w:rsidRPr="006E02A2" w:rsidRDefault="00DB2B46" w:rsidP="00875C5D">
      <w:pPr>
        <w:spacing w:before="240" w:after="240" w:line="360" w:lineRule="auto"/>
        <w:jc w:val="both"/>
        <w:rPr>
          <w:rFonts w:ascii="Palatino Linotype" w:eastAsia="Times New Roman" w:hAnsi="Palatino Linotype" w:cs="Arial"/>
          <w:lang w:val="es-ES"/>
        </w:rPr>
      </w:pPr>
      <w:r w:rsidRPr="00C1682A">
        <w:rPr>
          <w:rFonts w:ascii="Palatino Linotype" w:hAnsi="Palatino Linotype"/>
          <w:b/>
        </w:rPr>
        <w:t>SEGUNDO.</w:t>
      </w:r>
      <w:r w:rsidRPr="00C1682A">
        <w:rPr>
          <w:rStyle w:val="Ttulo2Car"/>
          <w:rFonts w:ascii="Palatino Linotype" w:hAnsi="Palatino Linotype"/>
          <w:b/>
          <w:sz w:val="24"/>
          <w:szCs w:val="24"/>
        </w:rPr>
        <w:t xml:space="preserve"> </w:t>
      </w:r>
      <w:r w:rsidRPr="00C1682A">
        <w:rPr>
          <w:rFonts w:ascii="Palatino Linotype" w:eastAsia="Calibri" w:hAnsi="Palatino Linotype" w:cs="Arial"/>
          <w:lang w:val="es-ES"/>
        </w:rPr>
        <w:t>Se</w:t>
      </w:r>
      <w:r w:rsidRPr="00C1682A">
        <w:rPr>
          <w:rFonts w:ascii="Palatino Linotype" w:eastAsia="Calibri" w:hAnsi="Palatino Linotype" w:cs="Arial"/>
          <w:b/>
          <w:lang w:val="es-ES"/>
        </w:rPr>
        <w:t xml:space="preserve"> </w:t>
      </w:r>
      <w:r w:rsidR="0040413D">
        <w:rPr>
          <w:rFonts w:ascii="Palatino Linotype" w:eastAsia="Calibri" w:hAnsi="Palatino Linotype" w:cs="Arial"/>
          <w:b/>
          <w:lang w:val="es-ES"/>
        </w:rPr>
        <w:t>REVOCA</w:t>
      </w:r>
      <w:r w:rsidR="002F265F">
        <w:rPr>
          <w:rFonts w:ascii="Palatino Linotype" w:eastAsia="Calibri" w:hAnsi="Palatino Linotype" w:cs="Arial"/>
          <w:b/>
          <w:lang w:val="es-ES"/>
        </w:rPr>
        <w:t xml:space="preserve"> </w:t>
      </w:r>
      <w:r w:rsidRPr="00C1682A">
        <w:rPr>
          <w:rFonts w:ascii="Palatino Linotype" w:eastAsia="Calibri" w:hAnsi="Palatino Linotype" w:cs="Arial"/>
          <w:lang w:val="es-ES"/>
        </w:rPr>
        <w:t>la</w:t>
      </w:r>
      <w:r w:rsidR="002F265F">
        <w:rPr>
          <w:rFonts w:ascii="Palatino Linotype" w:eastAsia="Calibri" w:hAnsi="Palatino Linotype" w:cs="Arial"/>
          <w:lang w:val="es-ES"/>
        </w:rPr>
        <w:t xml:space="preserve"> </w:t>
      </w:r>
      <w:r w:rsidRPr="00C1682A">
        <w:rPr>
          <w:rFonts w:ascii="Palatino Linotype" w:eastAsia="Calibri" w:hAnsi="Palatino Linotype" w:cs="Arial"/>
          <w:lang w:val="es-ES"/>
        </w:rPr>
        <w:t>respuesta</w:t>
      </w:r>
      <w:r w:rsidR="002F265F">
        <w:rPr>
          <w:rFonts w:ascii="Palatino Linotype" w:eastAsia="Calibri" w:hAnsi="Palatino Linotype" w:cs="Arial"/>
          <w:lang w:val="es-ES"/>
        </w:rPr>
        <w:t xml:space="preserve"> </w:t>
      </w:r>
      <w:r w:rsidRPr="00C1682A">
        <w:rPr>
          <w:rFonts w:ascii="Palatino Linotype" w:eastAsia="Calibri" w:hAnsi="Palatino Linotype" w:cs="Arial"/>
          <w:lang w:val="es-ES"/>
        </w:rPr>
        <w:t>emitida por el</w:t>
      </w:r>
      <w:r w:rsidRPr="00A266E1">
        <w:rPr>
          <w:rFonts w:ascii="Palatino Linotype" w:eastAsia="Calibri" w:hAnsi="Palatino Linotype" w:cs="Arial"/>
          <w:sz w:val="28"/>
          <w:lang w:val="es-ES"/>
        </w:rPr>
        <w:t xml:space="preserve"> </w:t>
      </w:r>
      <w:r w:rsidR="00F84A05">
        <w:rPr>
          <w:rFonts w:ascii="Palatino Linotype" w:eastAsia="Times New Roman" w:hAnsi="Palatino Linotype"/>
          <w:b/>
          <w:color w:val="000000" w:themeColor="text1"/>
          <w:szCs w:val="22"/>
        </w:rPr>
        <w:t xml:space="preserve">Ayuntamiento de </w:t>
      </w:r>
      <w:r w:rsidR="00F02886">
        <w:rPr>
          <w:rFonts w:ascii="Palatino Linotype" w:eastAsia="Times New Roman" w:hAnsi="Palatino Linotype"/>
          <w:b/>
          <w:color w:val="000000" w:themeColor="text1"/>
          <w:szCs w:val="22"/>
        </w:rPr>
        <w:t>Axapusco</w:t>
      </w:r>
      <w:r w:rsidR="00F84A05">
        <w:rPr>
          <w:rFonts w:ascii="Palatino Linotype" w:eastAsia="Times New Roman" w:hAnsi="Palatino Linotype"/>
          <w:b/>
          <w:color w:val="000000" w:themeColor="text1"/>
          <w:szCs w:val="22"/>
        </w:rPr>
        <w:t xml:space="preserve"> </w:t>
      </w:r>
      <w:r w:rsidRPr="00C1682A">
        <w:rPr>
          <w:rFonts w:ascii="Palatino Linotype" w:eastAsia="Calibri" w:hAnsi="Palatino Linotype" w:cs="Arial"/>
          <w:lang w:val="es-ES"/>
        </w:rPr>
        <w:t>y se</w:t>
      </w:r>
      <w:r w:rsidRPr="00C1682A">
        <w:rPr>
          <w:rFonts w:ascii="Palatino Linotype" w:eastAsia="Calibri" w:hAnsi="Palatino Linotype" w:cs="Arial"/>
          <w:b/>
          <w:lang w:val="es-ES"/>
        </w:rPr>
        <w:t xml:space="preserve"> ORDENA </w:t>
      </w:r>
      <w:r w:rsidRPr="00C1682A">
        <w:rPr>
          <w:rFonts w:ascii="Palatino Linotype" w:eastAsia="Times New Roman" w:hAnsi="Palatino Linotype" w:cs="Arial"/>
          <w:lang w:val="es-ES"/>
        </w:rPr>
        <w:t>entregar</w:t>
      </w:r>
      <w:r w:rsidR="00A266E1">
        <w:rPr>
          <w:rFonts w:ascii="Palatino Linotype" w:eastAsia="Times New Roman" w:hAnsi="Palatino Linotype" w:cs="Arial"/>
          <w:lang w:val="es-ES"/>
        </w:rPr>
        <w:t xml:space="preserve"> vía Sistema de Acceso a Información Mexiquense </w:t>
      </w:r>
      <w:r w:rsidR="00A266E1" w:rsidRPr="00A266E1">
        <w:rPr>
          <w:rFonts w:ascii="Palatino Linotype" w:eastAsia="Times New Roman" w:hAnsi="Palatino Linotype" w:cs="Arial"/>
          <w:b/>
          <w:lang w:val="es-ES"/>
        </w:rPr>
        <w:t>(SAIMEX)</w:t>
      </w:r>
      <w:r w:rsidRPr="00A266E1">
        <w:rPr>
          <w:rFonts w:ascii="Palatino Linotype" w:eastAsia="Times New Roman" w:hAnsi="Palatino Linotype" w:cs="Arial"/>
          <w:b/>
          <w:lang w:val="es-ES"/>
        </w:rPr>
        <w:t>,</w:t>
      </w:r>
      <w:r w:rsidR="0040413D">
        <w:rPr>
          <w:rFonts w:ascii="Palatino Linotype" w:eastAsia="Times New Roman" w:hAnsi="Palatino Linotype" w:cs="Arial"/>
          <w:lang w:val="es-ES"/>
        </w:rPr>
        <w:t xml:space="preserve"> </w:t>
      </w:r>
      <w:r w:rsidR="00F02886">
        <w:rPr>
          <w:rFonts w:ascii="Palatino Linotype" w:eastAsia="Times New Roman" w:hAnsi="Palatino Linotype" w:cs="Arial"/>
          <w:lang w:val="es-ES"/>
        </w:rPr>
        <w:t>de ser procedente</w:t>
      </w:r>
      <w:r w:rsidR="0040413D">
        <w:rPr>
          <w:rFonts w:ascii="Palatino Linotype" w:eastAsia="Times New Roman" w:hAnsi="Palatino Linotype" w:cs="Arial"/>
          <w:lang w:val="es-ES"/>
        </w:rPr>
        <w:t xml:space="preserve"> </w:t>
      </w:r>
      <w:r w:rsidR="0092087F">
        <w:rPr>
          <w:rFonts w:ascii="Palatino Linotype" w:eastAsia="Times New Roman" w:hAnsi="Palatino Linotype" w:cs="Arial"/>
          <w:lang w:val="es-ES"/>
        </w:rPr>
        <w:t xml:space="preserve">en versión pública, </w:t>
      </w:r>
      <w:r w:rsidR="00A266E1">
        <w:rPr>
          <w:rFonts w:ascii="Palatino Linotype" w:eastAsia="Times New Roman" w:hAnsi="Palatino Linotype" w:cs="Arial"/>
          <w:lang w:val="es-ES"/>
        </w:rPr>
        <w:t>la siguiente información:</w:t>
      </w:r>
    </w:p>
    <w:p w14:paraId="71C835FF" w14:textId="25A3A1CB" w:rsidR="005A3307" w:rsidRDefault="00F02886" w:rsidP="0040413D">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Pr>
          <w:rFonts w:ascii="Palatino Linotype" w:eastAsia="Times New Roman" w:hAnsi="Palatino Linotype" w:cs="Arial"/>
          <w:b/>
          <w:lang w:val="es-ES"/>
        </w:rPr>
        <w:t>Documentos donde consten los mon</w:t>
      </w:r>
      <w:r w:rsidR="0070322D">
        <w:rPr>
          <w:rFonts w:ascii="Palatino Linotype" w:eastAsia="Times New Roman" w:hAnsi="Palatino Linotype" w:cs="Arial"/>
          <w:b/>
          <w:lang w:val="es-ES"/>
        </w:rPr>
        <w:t>tos ejercidos y pagados por capí</w:t>
      </w:r>
      <w:r>
        <w:rPr>
          <w:rFonts w:ascii="Palatino Linotype" w:eastAsia="Times New Roman" w:hAnsi="Palatino Linotype" w:cs="Arial"/>
          <w:b/>
          <w:lang w:val="es-ES"/>
        </w:rPr>
        <w:t>tulo y partida de gasto, durante el ejercicio fiscal dos mil veinte.</w:t>
      </w:r>
    </w:p>
    <w:p w14:paraId="7A0ADAA2" w14:textId="77777777" w:rsidR="006E02A2" w:rsidRDefault="006E02A2" w:rsidP="006E02A2">
      <w:pPr>
        <w:pStyle w:val="Prrafodelista"/>
        <w:tabs>
          <w:tab w:val="left" w:pos="567"/>
        </w:tabs>
        <w:spacing w:line="360" w:lineRule="auto"/>
        <w:ind w:left="1211" w:right="565"/>
        <w:jc w:val="both"/>
        <w:rPr>
          <w:rFonts w:ascii="Palatino Linotype" w:eastAsia="Times New Roman" w:hAnsi="Palatino Linotype" w:cs="Arial"/>
          <w:b/>
        </w:rPr>
      </w:pPr>
    </w:p>
    <w:p w14:paraId="26E4DED5" w14:textId="5FF57A4C" w:rsidR="0040413D" w:rsidRDefault="0040413D" w:rsidP="00F66048">
      <w:pPr>
        <w:spacing w:line="360" w:lineRule="auto"/>
        <w:jc w:val="both"/>
        <w:rPr>
          <w:rFonts w:ascii="Palatino Linotype" w:hAnsi="Palatino Linotype"/>
          <w:b/>
          <w:szCs w:val="22"/>
        </w:rPr>
      </w:pPr>
      <w:r w:rsidRPr="0073429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D389F">
        <w:rPr>
          <w:rFonts w:ascii="Palatino Linotype" w:eastAsia="Calibri" w:hAnsi="Palatino Linotype" w:cs="Arial"/>
        </w:rPr>
        <w:t>.</w:t>
      </w:r>
    </w:p>
    <w:p w14:paraId="676194D7" w14:textId="77777777" w:rsidR="00F66048" w:rsidRPr="00F66048" w:rsidRDefault="00F66048" w:rsidP="00F66048">
      <w:pPr>
        <w:spacing w:line="360" w:lineRule="auto"/>
        <w:jc w:val="both"/>
        <w:rPr>
          <w:rFonts w:ascii="Palatino Linotype" w:hAnsi="Palatino Linotype"/>
          <w:b/>
          <w:szCs w:val="22"/>
        </w:rPr>
      </w:pPr>
    </w:p>
    <w:p w14:paraId="3609FF9C" w14:textId="60DF6A88" w:rsidR="00DB2B46" w:rsidRPr="00992F8F"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992F8F">
        <w:rPr>
          <w:rFonts w:ascii="Palatino Linotype" w:eastAsia="Palatino Linotype" w:hAnsi="Palatino Linotype" w:cs="Palatino Linotype"/>
          <w:b/>
        </w:rPr>
        <w:t xml:space="preserve">TERCERO. Notifíquese </w:t>
      </w:r>
      <w:r w:rsidRPr="00992F8F">
        <w:rPr>
          <w:rFonts w:ascii="Palatino Linotype" w:eastAsia="Palatino Linotype" w:hAnsi="Palatino Linotype" w:cs="Palatino Linotype"/>
        </w:rPr>
        <w:t xml:space="preserve">al Titular de la Unidad de Transparencia del </w:t>
      </w:r>
      <w:r w:rsidRPr="00992F8F">
        <w:rPr>
          <w:rFonts w:ascii="Palatino Linotype" w:eastAsia="Palatino Linotype" w:hAnsi="Palatino Linotype" w:cs="Palatino Linotype"/>
          <w:b/>
        </w:rPr>
        <w:t>SUJETO OBLIGADO</w:t>
      </w:r>
      <w:r w:rsidRPr="00992F8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992F8F">
        <w:rPr>
          <w:rFonts w:ascii="Palatino Linotype" w:eastAsia="Palatino Linotype" w:hAnsi="Palatino Linotype" w:cs="Palatino Linotype"/>
        </w:rPr>
        <w:lastRenderedPageBreak/>
        <w:t xml:space="preserve">Estado de México y Municipios, </w:t>
      </w:r>
      <w:r w:rsidRPr="00992F8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992F8F"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992F8F">
        <w:rPr>
          <w:rFonts w:ascii="Palatino Linotype" w:eastAsia="Palatino Linotype" w:hAnsi="Palatino Linotype" w:cs="Palatino Linotype"/>
          <w:b/>
        </w:rPr>
        <w:tab/>
      </w:r>
    </w:p>
    <w:p w14:paraId="672D05D4" w14:textId="5BEE81AA" w:rsidR="00DB2B46" w:rsidRPr="00992F8F" w:rsidRDefault="00DB2B46" w:rsidP="00C1682A">
      <w:pPr>
        <w:shd w:val="clear" w:color="auto" w:fill="FFFFFF"/>
        <w:spacing w:line="360" w:lineRule="auto"/>
        <w:jc w:val="both"/>
        <w:rPr>
          <w:rFonts w:ascii="Palatino Linotype" w:hAnsi="Palatino Linotype"/>
        </w:rPr>
      </w:pPr>
      <w:r w:rsidRPr="00992F8F">
        <w:rPr>
          <w:rFonts w:ascii="Palatino Linotype" w:eastAsia="Times New Roman" w:hAnsi="Palatino Linotype" w:cs="Arial"/>
          <w:b/>
        </w:rPr>
        <w:t xml:space="preserve">CUARTO. </w:t>
      </w:r>
      <w:r w:rsidRPr="00992F8F">
        <w:rPr>
          <w:rFonts w:ascii="Palatino Linotype" w:eastAsia="Times New Roman" w:hAnsi="Palatino Linotype" w:cs="Times New Roman"/>
          <w:b/>
          <w:bCs/>
          <w:color w:val="222222"/>
          <w:lang w:val="es-ES"/>
        </w:rPr>
        <w:t>Notifíquese</w:t>
      </w:r>
      <w:r w:rsidRPr="00992F8F">
        <w:rPr>
          <w:rFonts w:ascii="Palatino Linotype" w:eastAsia="Times New Roman" w:hAnsi="Palatino Linotype" w:cs="Times New Roman"/>
          <w:bCs/>
          <w:color w:val="222222"/>
          <w:lang w:val="es-ES"/>
        </w:rPr>
        <w:t xml:space="preserve"> a</w:t>
      </w:r>
      <w:r w:rsidRPr="00992F8F">
        <w:rPr>
          <w:rFonts w:ascii="Palatino Linotype" w:hAnsi="Palatino Linotype"/>
          <w:b/>
        </w:rPr>
        <w:t xml:space="preserve"> </w:t>
      </w:r>
      <w:r w:rsidR="009D4F2D" w:rsidRPr="009D4F2D">
        <w:rPr>
          <w:rFonts w:ascii="Palatino Linotype" w:hAnsi="Palatino Linotype"/>
          <w:b/>
          <w:highlight w:val="black"/>
        </w:rPr>
        <w:t>------------</w:t>
      </w:r>
      <w:r w:rsidR="00D50A86">
        <w:rPr>
          <w:rFonts w:ascii="Palatino Linotype" w:hAnsi="Palatino Linotype"/>
          <w:b/>
        </w:rPr>
        <w:t xml:space="preserve"> </w:t>
      </w:r>
      <w:r w:rsidRPr="00992F8F">
        <w:rPr>
          <w:rFonts w:ascii="Palatino Linotype" w:hAnsi="Palatino Linotype"/>
        </w:rPr>
        <w:t xml:space="preserve">la presente resolución. </w:t>
      </w:r>
    </w:p>
    <w:p w14:paraId="454593D2" w14:textId="77777777" w:rsidR="00DB2B46" w:rsidRPr="00992F8F" w:rsidRDefault="00DB2B46" w:rsidP="00C1682A">
      <w:pPr>
        <w:shd w:val="clear" w:color="auto" w:fill="FFFFFF"/>
        <w:spacing w:line="360" w:lineRule="auto"/>
        <w:jc w:val="both"/>
        <w:rPr>
          <w:rFonts w:ascii="Palatino Linotype" w:hAnsi="Palatino Linotype"/>
        </w:rPr>
      </w:pPr>
    </w:p>
    <w:p w14:paraId="7E38BB88" w14:textId="3EC62886" w:rsidR="007A4DB8" w:rsidRPr="00992F8F" w:rsidRDefault="00DB2B46" w:rsidP="002A3023">
      <w:pPr>
        <w:spacing w:line="360" w:lineRule="auto"/>
        <w:jc w:val="both"/>
        <w:rPr>
          <w:rFonts w:ascii="Palatino Linotype" w:eastAsia="MS Mincho" w:hAnsi="Palatino Linotype" w:cs="Times New Roman"/>
          <w:lang w:val="es-ES"/>
        </w:rPr>
      </w:pPr>
      <w:r w:rsidRPr="00992F8F">
        <w:rPr>
          <w:rFonts w:ascii="Palatino Linotype" w:eastAsia="MS Mincho" w:hAnsi="Palatino Linotype" w:cs="Times New Roman"/>
          <w:b/>
          <w:lang w:val="es-MX"/>
        </w:rPr>
        <w:t>QUINTO.</w:t>
      </w:r>
      <w:r w:rsidRPr="00992F8F">
        <w:rPr>
          <w:rFonts w:ascii="Palatino Linotype" w:eastAsia="MS Mincho" w:hAnsi="Palatino Linotype" w:cs="Times New Roman"/>
          <w:lang w:val="es-MX"/>
        </w:rPr>
        <w:t xml:space="preserve"> </w:t>
      </w:r>
      <w:r w:rsidRPr="00992F8F">
        <w:rPr>
          <w:rFonts w:ascii="Palatino Linotype" w:eastAsia="MS Mincho" w:hAnsi="Palatino Linotype" w:cs="Times New Roman"/>
          <w:lang w:val="es-ES"/>
        </w:rPr>
        <w:t xml:space="preserve">Se hace del conocimiento de </w:t>
      </w:r>
      <w:r w:rsidR="009D4F2D" w:rsidRPr="009D4F2D">
        <w:rPr>
          <w:rFonts w:ascii="Palatino Linotype" w:hAnsi="Palatino Linotype"/>
          <w:b/>
          <w:highlight w:val="black"/>
        </w:rPr>
        <w:t>-----------</w:t>
      </w:r>
      <w:r w:rsidR="0040413D">
        <w:rPr>
          <w:rFonts w:ascii="Palatino Linotype" w:hAnsi="Palatino Linotype"/>
          <w:b/>
        </w:rPr>
        <w:t xml:space="preserve"> </w:t>
      </w:r>
      <w:r w:rsidRPr="00992F8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6864C7">
        <w:rPr>
          <w:rFonts w:ascii="Palatino Linotype" w:eastAsia="MS Mincho" w:hAnsi="Palatino Linotype" w:cs="Times New Roman"/>
          <w:lang w:val="es-ES"/>
        </w:rPr>
        <w:t>lgún perjuicio podrá impugnar</w:t>
      </w:r>
      <w:r w:rsidR="00FC453A" w:rsidRPr="00992F8F">
        <w:rPr>
          <w:rFonts w:ascii="Palatino Linotype" w:eastAsia="MS Mincho" w:hAnsi="Palatino Linotype" w:cs="Times New Roman"/>
          <w:lang w:val="es-ES"/>
        </w:rPr>
        <w:t xml:space="preserve"> </w:t>
      </w:r>
      <w:r w:rsidRPr="00992F8F">
        <w:rPr>
          <w:rFonts w:ascii="Palatino Linotype" w:eastAsia="MS Mincho" w:hAnsi="Palatino Linotype" w:cs="Times New Roman"/>
          <w:bCs/>
          <w:lang w:val="es-ES"/>
        </w:rPr>
        <w:t>vía juicio de amparo</w:t>
      </w:r>
      <w:r w:rsidRPr="00992F8F">
        <w:rPr>
          <w:rFonts w:ascii="Palatino Linotype" w:eastAsia="MS Mincho" w:hAnsi="Palatino Linotype" w:cs="Times New Roman"/>
          <w:lang w:val="es-ES"/>
        </w:rPr>
        <w:t xml:space="preserve"> en los términos de las leyes aplicables.</w:t>
      </w:r>
    </w:p>
    <w:p w14:paraId="366AE259" w14:textId="77777777" w:rsidR="00875C5D" w:rsidRDefault="00875C5D" w:rsidP="002A3023">
      <w:pPr>
        <w:spacing w:line="360" w:lineRule="auto"/>
        <w:jc w:val="both"/>
        <w:rPr>
          <w:rFonts w:ascii="Palatino Linotype" w:eastAsia="MS Mincho" w:hAnsi="Palatino Linotype" w:cs="Times New Roman"/>
          <w:lang w:val="es-ES"/>
        </w:rPr>
      </w:pPr>
    </w:p>
    <w:p w14:paraId="15F3307F" w14:textId="74339E90" w:rsidR="00D50A86" w:rsidRDefault="00C75BCE" w:rsidP="002A3023">
      <w:pPr>
        <w:spacing w:line="360" w:lineRule="auto"/>
        <w:jc w:val="both"/>
        <w:rPr>
          <w:rFonts w:ascii="Palatino Linotype" w:hAnsi="Palatino Linotype"/>
          <w:color w:val="000000"/>
          <w:shd w:val="clear" w:color="auto" w:fill="FFFFFF"/>
        </w:rPr>
      </w:pPr>
      <w:r>
        <w:rPr>
          <w:rFonts w:ascii="Palatino Linotype" w:eastAsia="MS Mincho" w:hAnsi="Palatino Linotype" w:cs="Times New Roman"/>
          <w:b/>
          <w:lang w:val="es-ES"/>
        </w:rPr>
        <w:t>SEXTO</w:t>
      </w:r>
      <w:r w:rsidR="00875C5D" w:rsidRPr="00875C5D">
        <w:rPr>
          <w:rFonts w:ascii="Palatino Linotype" w:eastAsia="MS Mincho" w:hAnsi="Palatino Linotype" w:cs="Times New Roman"/>
          <w:b/>
          <w:lang w:val="es-ES"/>
        </w:rPr>
        <w:t>.</w:t>
      </w:r>
      <w:r w:rsidR="00875C5D">
        <w:rPr>
          <w:rFonts w:ascii="Palatino Linotype" w:eastAsia="MS Mincho" w:hAnsi="Palatino Linotype" w:cs="Times New Roman"/>
          <w:lang w:val="es-ES"/>
        </w:rPr>
        <w:t xml:space="preserve"> </w:t>
      </w:r>
      <w:r w:rsidR="007D13C0" w:rsidRPr="00992F8F">
        <w:rPr>
          <w:rFonts w:ascii="Palatino Linotype" w:hAnsi="Palatino Linotype"/>
          <w:color w:val="000000"/>
          <w:shd w:val="clear" w:color="auto" w:fill="FFFFFF"/>
        </w:rPr>
        <w:t>Con fundamento en el artículo 198 de la Ley de Transparencia y Acceso a la Información Pública del Estado de México y Municipios</w:t>
      </w:r>
      <w:r w:rsidR="007D13C0">
        <w:rPr>
          <w:rFonts w:ascii="Palatino Linotype" w:hAnsi="Palatino Linotype"/>
          <w:color w:val="000000"/>
          <w:shd w:val="clear" w:color="auto" w:fill="FFFFFF"/>
        </w:rPr>
        <w:t>, se apercibe al </w:t>
      </w:r>
      <w:r w:rsidR="007D13C0">
        <w:rPr>
          <w:rFonts w:ascii="Palatino Linotype" w:hAnsi="Palatino Linotype"/>
          <w:b/>
          <w:bCs/>
          <w:color w:val="000000"/>
          <w:shd w:val="clear" w:color="auto" w:fill="FFFFFF"/>
        </w:rPr>
        <w:t>SUJETO OBLIGADO</w:t>
      </w:r>
      <w:r w:rsidR="007D13C0">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7B57000E" w14:textId="77777777" w:rsidR="003D0A00" w:rsidRDefault="003D0A00" w:rsidP="002A3023">
      <w:pPr>
        <w:spacing w:line="360" w:lineRule="auto"/>
        <w:jc w:val="both"/>
        <w:rPr>
          <w:rFonts w:ascii="Palatino Linotype" w:hAnsi="Palatino Linotype"/>
          <w:color w:val="000000"/>
          <w:shd w:val="clear" w:color="auto" w:fill="FFFFFF"/>
        </w:rPr>
      </w:pPr>
    </w:p>
    <w:p w14:paraId="49B7827A" w14:textId="279E0C99" w:rsidR="003D0A00" w:rsidRDefault="00D50A86" w:rsidP="00D50A86">
      <w:pPr>
        <w:spacing w:line="360" w:lineRule="auto"/>
        <w:ind w:right="48"/>
        <w:jc w:val="both"/>
        <w:rPr>
          <w:rFonts w:ascii="Palatino Linotype" w:hAnsi="Palatino Linotype"/>
          <w:color w:val="000000"/>
          <w:lang w:val="es-ES" w:eastAsia="es-MX"/>
        </w:rPr>
      </w:pPr>
      <w:r>
        <w:rPr>
          <w:rFonts w:ascii="Palatino Linotype" w:hAnsi="Palatino Linotype"/>
          <w:b/>
          <w:color w:val="000000"/>
          <w:shd w:val="clear" w:color="auto" w:fill="FFFFFF"/>
        </w:rPr>
        <w:t>SÉPTIMO.</w:t>
      </w:r>
      <w:r w:rsidR="003D0A00">
        <w:rPr>
          <w:rFonts w:ascii="Palatino Linotype" w:hAnsi="Palatino Linotype"/>
          <w:b/>
          <w:color w:val="000000"/>
          <w:shd w:val="clear" w:color="auto" w:fill="FFFFFF"/>
        </w:rPr>
        <w:t xml:space="preserve"> </w:t>
      </w:r>
      <w:r w:rsidR="00F02886" w:rsidRPr="00A2707C">
        <w:rPr>
          <w:rFonts w:ascii="Palatino Linotype" w:hAnsi="Palatino Linotype"/>
          <w:color w:val="000000"/>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w:t>
      </w:r>
      <w:r w:rsidR="00F02886" w:rsidRPr="00A2707C">
        <w:rPr>
          <w:rFonts w:ascii="Palatino Linotype" w:hAnsi="Palatino Linotype"/>
          <w:color w:val="000000"/>
          <w:lang w:val="es-ES" w:eastAsia="es-MX"/>
        </w:rPr>
        <w:lastRenderedPageBreak/>
        <w:t xml:space="preserve">Información Pública y Protección de Datos Personales del Estado de México y Municipios, determine lo conducente en términos del Considerando </w:t>
      </w:r>
      <w:r w:rsidR="00F02886">
        <w:rPr>
          <w:rFonts w:ascii="Palatino Linotype" w:hAnsi="Palatino Linotype"/>
          <w:b/>
          <w:color w:val="000000"/>
          <w:lang w:val="es-ES" w:eastAsia="es-MX"/>
        </w:rPr>
        <w:t>OCTAVO</w:t>
      </w:r>
      <w:r w:rsidR="00F02886" w:rsidRPr="00A2707C">
        <w:rPr>
          <w:rFonts w:ascii="Palatino Linotype" w:hAnsi="Palatino Linotype"/>
          <w:b/>
          <w:color w:val="000000"/>
          <w:lang w:val="es-ES" w:eastAsia="es-MX"/>
        </w:rPr>
        <w:t>.</w:t>
      </w:r>
    </w:p>
    <w:p w14:paraId="226412D8" w14:textId="77777777" w:rsidR="003D0A00" w:rsidRDefault="003D0A00" w:rsidP="00D50A86">
      <w:pPr>
        <w:spacing w:line="360" w:lineRule="auto"/>
        <w:ind w:right="48"/>
        <w:jc w:val="both"/>
        <w:rPr>
          <w:rFonts w:ascii="Palatino Linotype" w:hAnsi="Palatino Linotype"/>
          <w:b/>
          <w:color w:val="000000"/>
          <w:shd w:val="clear" w:color="auto" w:fill="FFFFFF"/>
        </w:rPr>
      </w:pPr>
    </w:p>
    <w:p w14:paraId="051F776D" w14:textId="6DC56AD7" w:rsidR="007D13C0" w:rsidRDefault="003D0A00" w:rsidP="00D50A86">
      <w:pPr>
        <w:spacing w:line="360" w:lineRule="auto"/>
        <w:ind w:right="48"/>
        <w:jc w:val="both"/>
        <w:rPr>
          <w:rFonts w:ascii="Palatino Linotype" w:eastAsia="Calibri" w:hAnsi="Palatino Linotype" w:cs="Arial"/>
          <w:bCs/>
        </w:rPr>
      </w:pPr>
      <w:r>
        <w:rPr>
          <w:rFonts w:ascii="Palatino Linotype" w:hAnsi="Palatino Linotype"/>
          <w:b/>
          <w:color w:val="000000"/>
          <w:shd w:val="clear" w:color="auto" w:fill="FFFFFF"/>
        </w:rPr>
        <w:t>OCTAVO.</w:t>
      </w:r>
      <w:r w:rsidR="00D50A86">
        <w:rPr>
          <w:rFonts w:ascii="Palatino Linotype" w:hAnsi="Palatino Linotype"/>
          <w:b/>
          <w:color w:val="000000"/>
          <w:shd w:val="clear" w:color="auto" w:fill="FFFFFF"/>
        </w:rPr>
        <w:t xml:space="preserve"> </w:t>
      </w:r>
      <w:r w:rsidR="00D50A86" w:rsidRPr="00DF22C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23BA85" w14:textId="77777777" w:rsidR="003D0A00" w:rsidRPr="00D50A86" w:rsidRDefault="003D0A00" w:rsidP="00D50A86">
      <w:pPr>
        <w:spacing w:line="360" w:lineRule="auto"/>
        <w:ind w:right="48"/>
        <w:jc w:val="both"/>
        <w:rPr>
          <w:rFonts w:ascii="Palatino Linotype" w:eastAsia="Calibri" w:hAnsi="Palatino Linotype" w:cs="Arial"/>
          <w:bCs/>
        </w:rPr>
      </w:pPr>
    </w:p>
    <w:bookmarkEnd w:id="43"/>
    <w:p w14:paraId="4A380E72" w14:textId="04AB5760" w:rsidR="001105B5" w:rsidRPr="00C1682A" w:rsidRDefault="009157E2" w:rsidP="00C1682A">
      <w:pPr>
        <w:tabs>
          <w:tab w:val="left" w:pos="0"/>
        </w:tabs>
        <w:spacing w:line="360" w:lineRule="auto"/>
        <w:ind w:right="49"/>
        <w:jc w:val="both"/>
        <w:rPr>
          <w:rFonts w:ascii="Palatino Linotype" w:hAnsi="Palatino Linotype" w:cs="Arial"/>
        </w:rPr>
      </w:pPr>
      <w:r w:rsidRPr="00C1682A">
        <w:rPr>
          <w:rFonts w:ascii="Palatino Linotype" w:hAnsi="Palatino Linotype" w:cs="Arial"/>
        </w:rPr>
        <w:t>ASÍ LO RESUE</w:t>
      </w:r>
      <w:r w:rsidRPr="002A3023">
        <w:rPr>
          <w:rFonts w:ascii="Palatino Linotype" w:hAnsi="Palatino Linotype" w:cs="Arial"/>
        </w:rPr>
        <w:t xml:space="preserve">LVE, POR </w:t>
      </w:r>
      <w:r w:rsidRPr="006C4D51">
        <w:rPr>
          <w:rFonts w:ascii="Palatino Linotype" w:hAnsi="Palatino Linotype" w:cs="Arial"/>
        </w:rPr>
        <w:t>UNANIMIDAD DE VOTOS,</w:t>
      </w:r>
      <w:r w:rsidRPr="002A3023">
        <w:rPr>
          <w:rFonts w:ascii="Palatino Linotype" w:hAnsi="Palatino Linotype" w:cs="Arial"/>
        </w:rPr>
        <w:t xml:space="preserve"> EL PLENO DEL</w:t>
      </w:r>
      <w:r w:rsidRPr="002A3023">
        <w:rPr>
          <w:rFonts w:ascii="Palatino Linotype" w:eastAsia="Arial Unicode MS" w:hAnsi="Palatino Linotype" w:cs="Arial"/>
        </w:rPr>
        <w:t xml:space="preserve"> INSTITUTO DE TRANSPARENCIA, ACCESO A LA INFORMACIÓN PÚBLICA Y PROTECCIÓN DE DATOS PERSONALES DEL ESTADO DE MÉXICO Y MUNICIPIOS</w:t>
      </w:r>
      <w:r w:rsidRPr="002A3023">
        <w:rPr>
          <w:rFonts w:ascii="Palatino Linotype" w:hAnsi="Palatino Linotype" w:cs="Arial"/>
        </w:rPr>
        <w:t xml:space="preserve">, CONFORMADO POR LOS COMISIONADOS ZULEMA MARTÍNEZ </w:t>
      </w:r>
      <w:r w:rsidR="00D70F0E" w:rsidRPr="002A3023">
        <w:rPr>
          <w:rFonts w:ascii="Palatino Linotype" w:hAnsi="Palatino Linotype" w:cs="Arial"/>
        </w:rPr>
        <w:t>SÁNCHEZ; EVA ABAID YAPUR; JOSÉ GUADALUPE LUNA HERNÁNDEZ; JAVIER MARTÍNEZ</w:t>
      </w:r>
      <w:r w:rsidR="002A3023">
        <w:rPr>
          <w:rFonts w:ascii="Palatino Linotype" w:hAnsi="Palatino Linotype" w:cs="Arial"/>
        </w:rPr>
        <w:t xml:space="preserve"> CRUZ </w:t>
      </w:r>
      <w:r w:rsidR="006C4D51">
        <w:rPr>
          <w:rFonts w:ascii="Palatino Linotype" w:hAnsi="Palatino Linotype" w:cs="Arial"/>
        </w:rPr>
        <w:t xml:space="preserve"> EMITIENDO VOTO PARTICULAR CONCURRENTE </w:t>
      </w:r>
      <w:r w:rsidR="00D70F0E" w:rsidRPr="002A3023">
        <w:rPr>
          <w:rFonts w:ascii="Palatino Linotype" w:hAnsi="Palatino Linotype" w:cs="Arial"/>
        </w:rPr>
        <w:t>Y LUIS GUSTAVO PARRA NORIEGA</w:t>
      </w:r>
      <w:r w:rsidR="002A3023">
        <w:rPr>
          <w:rFonts w:ascii="Palatino Linotype" w:hAnsi="Palatino Linotype" w:cs="Arial"/>
        </w:rPr>
        <w:t xml:space="preserve"> EMITIENDO VOTO PARTICULAR</w:t>
      </w:r>
      <w:r w:rsidR="006C4D51">
        <w:rPr>
          <w:rFonts w:ascii="Palatino Linotype" w:hAnsi="Palatino Linotype" w:cs="Arial"/>
        </w:rPr>
        <w:t xml:space="preserve"> CONCURRENTE</w:t>
      </w:r>
      <w:r w:rsidR="00A345A3" w:rsidRPr="002A3023">
        <w:rPr>
          <w:rFonts w:ascii="Palatino Linotype" w:hAnsi="Palatino Linotype" w:cs="Arial"/>
        </w:rPr>
        <w:t xml:space="preserve">; EN LA </w:t>
      </w:r>
      <w:r w:rsidR="006C4D51">
        <w:rPr>
          <w:rFonts w:ascii="Palatino Linotype" w:hAnsi="Palatino Linotype" w:cs="Arial"/>
        </w:rPr>
        <w:t xml:space="preserve">DECIMA QUINTA </w:t>
      </w:r>
      <w:r w:rsidR="001B11F9" w:rsidRPr="002A3023">
        <w:rPr>
          <w:rFonts w:ascii="Palatino Linotype" w:hAnsi="Palatino Linotype" w:cs="Arial"/>
        </w:rPr>
        <w:t>SESIÓN</w:t>
      </w:r>
      <w:r w:rsidR="00D70F0E" w:rsidRPr="002A3023">
        <w:rPr>
          <w:rFonts w:ascii="Palatino Linotype" w:hAnsi="Palatino Linotype" w:cs="Arial"/>
        </w:rPr>
        <w:t xml:space="preserve"> </w:t>
      </w:r>
      <w:r w:rsidR="00A345A3" w:rsidRPr="002A3023">
        <w:rPr>
          <w:rFonts w:ascii="Palatino Linotype" w:hAnsi="Palatino Linotype" w:cs="Arial"/>
        </w:rPr>
        <w:t xml:space="preserve">ORDINARIA CELEBRADA EL </w:t>
      </w:r>
      <w:r w:rsidR="00F02886" w:rsidRPr="006C4D51">
        <w:rPr>
          <w:rFonts w:ascii="Palatino Linotype" w:hAnsi="Palatino Linotype" w:cs="Arial"/>
        </w:rPr>
        <w:t>SEIS</w:t>
      </w:r>
      <w:r w:rsidR="00CD389F" w:rsidRPr="006C4D51">
        <w:rPr>
          <w:rFonts w:ascii="Palatino Linotype" w:hAnsi="Palatino Linotype" w:cs="Arial"/>
        </w:rPr>
        <w:t xml:space="preserve"> </w:t>
      </w:r>
      <w:r w:rsidR="00977C40" w:rsidRPr="006C4D51">
        <w:rPr>
          <w:rFonts w:ascii="Palatino Linotype" w:hAnsi="Palatino Linotype" w:cs="Arial"/>
        </w:rPr>
        <w:t xml:space="preserve">DE </w:t>
      </w:r>
      <w:r w:rsidR="00F02886" w:rsidRPr="006C4D51">
        <w:rPr>
          <w:rFonts w:ascii="Palatino Linotype" w:hAnsi="Palatino Linotype" w:cs="Arial"/>
        </w:rPr>
        <w:t>MAYO</w:t>
      </w:r>
      <w:r w:rsidR="00D70F0E" w:rsidRPr="006C4D51">
        <w:rPr>
          <w:rFonts w:ascii="Palatino Linotype" w:hAnsi="Palatino Linotype" w:cs="Arial"/>
        </w:rPr>
        <w:t xml:space="preserve"> DE DOS MIL </w:t>
      </w:r>
      <w:r w:rsidR="001638B2" w:rsidRPr="006C4D51">
        <w:rPr>
          <w:rFonts w:ascii="Palatino Linotype" w:hAnsi="Palatino Linotype" w:cs="Arial"/>
        </w:rPr>
        <w:t>VEINTIUNO</w:t>
      </w:r>
      <w:r w:rsidR="00D70F0E" w:rsidRPr="006C4D51">
        <w:rPr>
          <w:rFonts w:ascii="Palatino Linotype" w:hAnsi="Palatino Linotype" w:cs="Arial"/>
        </w:rPr>
        <w:t>,</w:t>
      </w:r>
      <w:r w:rsidR="00D70F0E" w:rsidRPr="00C1682A">
        <w:rPr>
          <w:rFonts w:ascii="Palatino Linotype" w:hAnsi="Palatino Linotype" w:cs="Arial"/>
        </w:rPr>
        <w:t xml:space="preserve"> ANTE EL SECRETARIO TÉCNICO </w:t>
      </w:r>
      <w:r w:rsidRPr="00C1682A">
        <w:rPr>
          <w:rFonts w:ascii="Palatino Linotype" w:hAnsi="Palatino Linotype" w:cs="Arial"/>
        </w:rPr>
        <w:t xml:space="preserve">DEL PLENO, </w:t>
      </w:r>
      <w:r w:rsidRPr="00C1682A">
        <w:rPr>
          <w:rFonts w:ascii="Palatino Linotype" w:hAnsi="Palatino Linotype"/>
        </w:rPr>
        <w:t>ALEXIS TAPIA RAMÍREZ</w:t>
      </w:r>
      <w:r w:rsidRPr="00C1682A">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C1682A" w14:paraId="605AB817" w14:textId="77777777" w:rsidTr="00E45562">
        <w:trPr>
          <w:jc w:val="center"/>
        </w:trPr>
        <w:tc>
          <w:tcPr>
            <w:tcW w:w="9918" w:type="dxa"/>
            <w:gridSpan w:val="2"/>
          </w:tcPr>
          <w:p w14:paraId="6BEB21A5" w14:textId="3C3F4971" w:rsidR="00E94A5C" w:rsidRDefault="00E94A5C" w:rsidP="009063F0">
            <w:pPr>
              <w:tabs>
                <w:tab w:val="left" w:pos="0"/>
              </w:tabs>
              <w:spacing w:line="360" w:lineRule="auto"/>
              <w:rPr>
                <w:rFonts w:ascii="Palatino Linotype" w:hAnsi="Palatino Linotype" w:cs="Arial"/>
                <w:b/>
              </w:rPr>
            </w:pPr>
          </w:p>
          <w:p w14:paraId="62F1450C" w14:textId="5CF2C4C2" w:rsidR="006C4D51" w:rsidRDefault="006C4D51" w:rsidP="009063F0">
            <w:pPr>
              <w:tabs>
                <w:tab w:val="left" w:pos="0"/>
              </w:tabs>
              <w:spacing w:line="360" w:lineRule="auto"/>
              <w:rPr>
                <w:rFonts w:ascii="Palatino Linotype" w:hAnsi="Palatino Linotype" w:cs="Arial"/>
                <w:b/>
              </w:rPr>
            </w:pPr>
          </w:p>
          <w:p w14:paraId="687339CA" w14:textId="277CE921" w:rsidR="006C4D51" w:rsidRDefault="006C4D51" w:rsidP="009063F0">
            <w:pPr>
              <w:tabs>
                <w:tab w:val="left" w:pos="0"/>
              </w:tabs>
              <w:spacing w:line="360" w:lineRule="auto"/>
              <w:rPr>
                <w:rFonts w:ascii="Palatino Linotype" w:hAnsi="Palatino Linotype" w:cs="Arial"/>
                <w:b/>
              </w:rPr>
            </w:pPr>
          </w:p>
          <w:p w14:paraId="7E085C4B" w14:textId="77777777" w:rsidR="006C4D51" w:rsidRPr="00C1682A" w:rsidRDefault="006C4D51" w:rsidP="009063F0">
            <w:pPr>
              <w:tabs>
                <w:tab w:val="left" w:pos="0"/>
              </w:tabs>
              <w:spacing w:line="360" w:lineRule="auto"/>
              <w:rPr>
                <w:rFonts w:ascii="Palatino Linotype" w:hAnsi="Palatino Linotype" w:cs="Arial"/>
                <w:b/>
              </w:rPr>
            </w:pPr>
          </w:p>
          <w:p w14:paraId="6D624526" w14:textId="77777777" w:rsidR="009157E2" w:rsidRPr="00C1682A" w:rsidRDefault="009157E2"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lastRenderedPageBreak/>
              <w:t>Zulema Martínez Sánchez</w:t>
            </w:r>
          </w:p>
          <w:p w14:paraId="6E03B884" w14:textId="77777777" w:rsidR="009157E2" w:rsidRPr="00C1682A" w:rsidRDefault="009157E2" w:rsidP="00C1682A">
            <w:pPr>
              <w:tabs>
                <w:tab w:val="left" w:pos="0"/>
              </w:tabs>
              <w:spacing w:line="360" w:lineRule="auto"/>
              <w:jc w:val="center"/>
              <w:rPr>
                <w:rFonts w:ascii="Palatino Linotype" w:hAnsi="Palatino Linotype" w:cs="Arial"/>
                <w:b/>
              </w:rPr>
            </w:pPr>
            <w:r w:rsidRPr="00C1682A">
              <w:rPr>
                <w:rFonts w:ascii="Palatino Linotype" w:hAnsi="Palatino Linotype" w:cs="Arial"/>
              </w:rPr>
              <w:t xml:space="preserve">Comisionada </w:t>
            </w:r>
            <w:proofErr w:type="gramStart"/>
            <w:r w:rsidRPr="00C1682A">
              <w:rPr>
                <w:rFonts w:ascii="Palatino Linotype" w:hAnsi="Palatino Linotype" w:cs="Arial"/>
              </w:rPr>
              <w:t>Presidenta</w:t>
            </w:r>
            <w:proofErr w:type="gramEnd"/>
          </w:p>
          <w:p w14:paraId="79698686" w14:textId="6DD75283" w:rsidR="009157E2" w:rsidRPr="00C1682A" w:rsidRDefault="000D560E"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r w:rsidR="009157E2" w:rsidRPr="00C1682A">
              <w:rPr>
                <w:rFonts w:ascii="Palatino Linotype" w:hAnsi="Palatino Linotype" w:cs="Arial"/>
                <w:b/>
              </w:rPr>
              <w:t xml:space="preserve">) </w:t>
            </w:r>
          </w:p>
        </w:tc>
      </w:tr>
      <w:tr w:rsidR="009157E2" w:rsidRPr="00C1682A" w14:paraId="50EE6E98" w14:textId="77777777" w:rsidTr="00E45562">
        <w:trPr>
          <w:jc w:val="center"/>
        </w:trPr>
        <w:tc>
          <w:tcPr>
            <w:tcW w:w="4905" w:type="dxa"/>
          </w:tcPr>
          <w:p w14:paraId="032BBA84" w14:textId="77777777" w:rsidR="00C75BCE" w:rsidRDefault="00C75BCE" w:rsidP="00C75BCE">
            <w:pPr>
              <w:tabs>
                <w:tab w:val="left" w:pos="0"/>
              </w:tabs>
              <w:spacing w:line="360" w:lineRule="auto"/>
              <w:rPr>
                <w:rFonts w:ascii="Palatino Linotype" w:hAnsi="Palatino Linotype" w:cs="Arial"/>
                <w:b/>
              </w:rPr>
            </w:pPr>
          </w:p>
          <w:p w14:paraId="0C78EF76" w14:textId="77777777" w:rsidR="00DD470D" w:rsidRDefault="00DD470D" w:rsidP="00C75BCE">
            <w:pPr>
              <w:tabs>
                <w:tab w:val="left" w:pos="0"/>
              </w:tabs>
              <w:spacing w:line="360" w:lineRule="auto"/>
              <w:rPr>
                <w:rFonts w:ascii="Palatino Linotype" w:hAnsi="Palatino Linotype" w:cs="Arial"/>
                <w:b/>
              </w:rPr>
            </w:pPr>
          </w:p>
          <w:p w14:paraId="13553C79" w14:textId="77777777" w:rsidR="009157E2" w:rsidRPr="00C1682A" w:rsidRDefault="009157E2"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 xml:space="preserve">Eva </w:t>
            </w:r>
            <w:proofErr w:type="spellStart"/>
            <w:r w:rsidRPr="00C1682A">
              <w:rPr>
                <w:rFonts w:ascii="Palatino Linotype" w:hAnsi="Palatino Linotype" w:cs="Arial"/>
                <w:b/>
              </w:rPr>
              <w:t>Abaid</w:t>
            </w:r>
            <w:proofErr w:type="spellEnd"/>
            <w:r w:rsidRPr="00C1682A">
              <w:rPr>
                <w:rFonts w:ascii="Palatino Linotype" w:hAnsi="Palatino Linotype" w:cs="Arial"/>
                <w:b/>
              </w:rPr>
              <w:t xml:space="preserve"> Yapur</w:t>
            </w:r>
          </w:p>
          <w:p w14:paraId="47FDB9EF" w14:textId="77777777" w:rsidR="009157E2" w:rsidRPr="00C1682A" w:rsidRDefault="009157E2" w:rsidP="00C1682A">
            <w:pPr>
              <w:tabs>
                <w:tab w:val="left" w:pos="0"/>
              </w:tabs>
              <w:spacing w:line="360" w:lineRule="auto"/>
              <w:jc w:val="center"/>
              <w:rPr>
                <w:rFonts w:ascii="Palatino Linotype" w:hAnsi="Palatino Linotype" w:cs="Arial"/>
              </w:rPr>
            </w:pPr>
            <w:r w:rsidRPr="00C1682A">
              <w:rPr>
                <w:rFonts w:ascii="Palatino Linotype" w:hAnsi="Palatino Linotype" w:cs="Arial"/>
              </w:rPr>
              <w:t>Comisionada</w:t>
            </w:r>
          </w:p>
          <w:p w14:paraId="6BD2E6B4" w14:textId="4C58960B" w:rsidR="009157E2" w:rsidRPr="00C1682A" w:rsidRDefault="000D560E"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r w:rsidR="009157E2" w:rsidRPr="00C1682A">
              <w:rPr>
                <w:rFonts w:ascii="Palatino Linotype" w:hAnsi="Palatino Linotype" w:cs="Arial"/>
                <w:b/>
              </w:rPr>
              <w:t>)</w:t>
            </w:r>
          </w:p>
        </w:tc>
        <w:tc>
          <w:tcPr>
            <w:tcW w:w="5013" w:type="dxa"/>
          </w:tcPr>
          <w:p w14:paraId="3EB994C9" w14:textId="77777777" w:rsidR="001C1371" w:rsidRDefault="001C1371" w:rsidP="00C1682A">
            <w:pPr>
              <w:tabs>
                <w:tab w:val="left" w:pos="0"/>
              </w:tabs>
              <w:spacing w:line="360" w:lineRule="auto"/>
              <w:jc w:val="center"/>
              <w:rPr>
                <w:rFonts w:ascii="Palatino Linotype" w:hAnsi="Palatino Linotype" w:cs="Arial"/>
                <w:b/>
              </w:rPr>
            </w:pPr>
          </w:p>
          <w:p w14:paraId="1687295B" w14:textId="77777777" w:rsidR="00DD470D" w:rsidRDefault="00DD470D" w:rsidP="00C1682A">
            <w:pPr>
              <w:tabs>
                <w:tab w:val="left" w:pos="0"/>
              </w:tabs>
              <w:spacing w:line="360" w:lineRule="auto"/>
              <w:jc w:val="center"/>
              <w:rPr>
                <w:rFonts w:ascii="Palatino Linotype" w:hAnsi="Palatino Linotype" w:cs="Arial"/>
                <w:b/>
              </w:rPr>
            </w:pPr>
          </w:p>
          <w:p w14:paraId="14E98247" w14:textId="77777777" w:rsidR="009157E2" w:rsidRPr="00C1682A" w:rsidRDefault="009157E2"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José Guadalupe Luna Hernández</w:t>
            </w:r>
          </w:p>
          <w:p w14:paraId="5D378D12" w14:textId="77777777" w:rsidR="009157E2" w:rsidRPr="00C1682A" w:rsidRDefault="009157E2" w:rsidP="00C1682A">
            <w:pPr>
              <w:tabs>
                <w:tab w:val="left" w:pos="0"/>
              </w:tabs>
              <w:spacing w:line="360" w:lineRule="auto"/>
              <w:jc w:val="center"/>
              <w:rPr>
                <w:rFonts w:ascii="Palatino Linotype" w:hAnsi="Palatino Linotype" w:cs="Arial"/>
              </w:rPr>
            </w:pPr>
            <w:r w:rsidRPr="00C1682A">
              <w:rPr>
                <w:rFonts w:ascii="Palatino Linotype" w:hAnsi="Palatino Linotype" w:cs="Arial"/>
              </w:rPr>
              <w:t>Comisionado</w:t>
            </w:r>
          </w:p>
          <w:p w14:paraId="372BDCFB" w14:textId="5AEA3F77" w:rsidR="009157E2" w:rsidRPr="00C1682A" w:rsidRDefault="000D560E"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r w:rsidR="009157E2" w:rsidRPr="00C1682A">
              <w:rPr>
                <w:rFonts w:ascii="Palatino Linotype" w:hAnsi="Palatino Linotype" w:cs="Arial"/>
                <w:b/>
              </w:rPr>
              <w:t>)</w:t>
            </w:r>
          </w:p>
          <w:p w14:paraId="28C9632D" w14:textId="77777777" w:rsidR="009157E2" w:rsidRPr="00C1682A" w:rsidRDefault="009157E2" w:rsidP="00C1682A">
            <w:pPr>
              <w:tabs>
                <w:tab w:val="left" w:pos="0"/>
              </w:tabs>
              <w:spacing w:line="360" w:lineRule="auto"/>
              <w:jc w:val="center"/>
              <w:rPr>
                <w:rFonts w:ascii="Palatino Linotype" w:hAnsi="Palatino Linotype" w:cs="Arial"/>
                <w:b/>
              </w:rPr>
            </w:pPr>
          </w:p>
        </w:tc>
      </w:tr>
      <w:tr w:rsidR="009157E2" w:rsidRPr="00C1682A" w14:paraId="4B3FD288" w14:textId="77777777" w:rsidTr="00E45562">
        <w:trPr>
          <w:jc w:val="center"/>
        </w:trPr>
        <w:tc>
          <w:tcPr>
            <w:tcW w:w="4905" w:type="dxa"/>
          </w:tcPr>
          <w:p w14:paraId="2D8A5322" w14:textId="77777777" w:rsidR="00166F03" w:rsidRPr="00C1682A" w:rsidRDefault="00166F03" w:rsidP="00C75BCE">
            <w:pPr>
              <w:tabs>
                <w:tab w:val="left" w:pos="0"/>
              </w:tabs>
              <w:spacing w:line="360" w:lineRule="auto"/>
              <w:rPr>
                <w:rFonts w:ascii="Palatino Linotype" w:hAnsi="Palatino Linotype" w:cs="Arial"/>
                <w:b/>
              </w:rPr>
            </w:pPr>
          </w:p>
          <w:p w14:paraId="2EA40A22" w14:textId="77777777" w:rsidR="00166F03" w:rsidRPr="00C1682A" w:rsidRDefault="00166F03" w:rsidP="00C1682A">
            <w:pPr>
              <w:tabs>
                <w:tab w:val="left" w:pos="0"/>
              </w:tabs>
              <w:spacing w:line="360" w:lineRule="auto"/>
              <w:jc w:val="center"/>
              <w:rPr>
                <w:rFonts w:ascii="Palatino Linotype" w:hAnsi="Palatino Linotype" w:cs="Arial"/>
                <w:b/>
              </w:rPr>
            </w:pPr>
          </w:p>
          <w:p w14:paraId="783A1423" w14:textId="77777777" w:rsidR="009157E2" w:rsidRPr="00C1682A" w:rsidRDefault="009157E2"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Javier Martínez Cruz</w:t>
            </w:r>
          </w:p>
          <w:p w14:paraId="672380BE" w14:textId="77777777" w:rsidR="009157E2" w:rsidRPr="00C1682A" w:rsidRDefault="009157E2" w:rsidP="00C1682A">
            <w:pPr>
              <w:tabs>
                <w:tab w:val="left" w:pos="0"/>
              </w:tabs>
              <w:spacing w:line="360" w:lineRule="auto"/>
              <w:jc w:val="center"/>
              <w:rPr>
                <w:rFonts w:ascii="Palatino Linotype" w:hAnsi="Palatino Linotype" w:cs="Arial"/>
              </w:rPr>
            </w:pPr>
            <w:r w:rsidRPr="00C1682A">
              <w:rPr>
                <w:rFonts w:ascii="Palatino Linotype" w:hAnsi="Palatino Linotype" w:cs="Arial"/>
              </w:rPr>
              <w:t>Comisionado</w:t>
            </w:r>
          </w:p>
          <w:p w14:paraId="580EE6F1" w14:textId="1063573A" w:rsidR="009157E2" w:rsidRPr="00C1682A" w:rsidRDefault="000D560E"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r w:rsidR="009157E2" w:rsidRPr="00C1682A">
              <w:rPr>
                <w:rFonts w:ascii="Palatino Linotype" w:hAnsi="Palatino Linotype" w:cs="Arial"/>
                <w:b/>
              </w:rPr>
              <w:t>)</w:t>
            </w:r>
          </w:p>
        </w:tc>
        <w:tc>
          <w:tcPr>
            <w:tcW w:w="5013" w:type="dxa"/>
          </w:tcPr>
          <w:p w14:paraId="00BF2018" w14:textId="77777777" w:rsidR="009157E2" w:rsidRPr="00C1682A" w:rsidRDefault="009157E2" w:rsidP="00C75BCE">
            <w:pPr>
              <w:tabs>
                <w:tab w:val="left" w:pos="0"/>
              </w:tabs>
              <w:spacing w:line="360" w:lineRule="auto"/>
              <w:rPr>
                <w:rFonts w:ascii="Palatino Linotype" w:hAnsi="Palatino Linotype" w:cs="Arial"/>
                <w:b/>
              </w:rPr>
            </w:pPr>
          </w:p>
          <w:p w14:paraId="468B5D53" w14:textId="77777777" w:rsidR="00166F03" w:rsidRPr="00C1682A" w:rsidRDefault="00166F03" w:rsidP="00451022">
            <w:pPr>
              <w:tabs>
                <w:tab w:val="left" w:pos="0"/>
              </w:tabs>
              <w:spacing w:line="360" w:lineRule="auto"/>
              <w:rPr>
                <w:rFonts w:ascii="Palatino Linotype" w:hAnsi="Palatino Linotype" w:cs="Arial"/>
                <w:b/>
              </w:rPr>
            </w:pPr>
          </w:p>
          <w:p w14:paraId="00338DFF" w14:textId="77777777" w:rsidR="009157E2" w:rsidRPr="00C1682A" w:rsidRDefault="009157E2"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Luis Gustavo Parra Noriega</w:t>
            </w:r>
          </w:p>
          <w:p w14:paraId="54DB2582" w14:textId="77777777" w:rsidR="009157E2" w:rsidRPr="00C1682A" w:rsidRDefault="009157E2" w:rsidP="00C1682A">
            <w:pPr>
              <w:tabs>
                <w:tab w:val="left" w:pos="0"/>
              </w:tabs>
              <w:spacing w:line="360" w:lineRule="auto"/>
              <w:jc w:val="center"/>
              <w:rPr>
                <w:rFonts w:ascii="Palatino Linotype" w:hAnsi="Palatino Linotype" w:cs="Arial"/>
              </w:rPr>
            </w:pPr>
            <w:r w:rsidRPr="00C1682A">
              <w:rPr>
                <w:rFonts w:ascii="Palatino Linotype" w:hAnsi="Palatino Linotype" w:cs="Arial"/>
              </w:rPr>
              <w:t>Comisionado</w:t>
            </w:r>
          </w:p>
          <w:p w14:paraId="763ADD11" w14:textId="641029C2" w:rsidR="009157E2" w:rsidRPr="00C1682A" w:rsidRDefault="009157E2"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w:t>
            </w:r>
            <w:r w:rsidR="000D560E" w:rsidRPr="00C1682A">
              <w:rPr>
                <w:rFonts w:ascii="Palatino Linotype" w:hAnsi="Palatino Linotype" w:cs="Arial"/>
                <w:b/>
              </w:rPr>
              <w:t>Rúbrica</w:t>
            </w:r>
            <w:r w:rsidRPr="00C1682A">
              <w:rPr>
                <w:rFonts w:ascii="Palatino Linotype" w:hAnsi="Palatino Linotype" w:cs="Arial"/>
                <w:b/>
              </w:rPr>
              <w:t>)</w:t>
            </w:r>
          </w:p>
        </w:tc>
      </w:tr>
      <w:tr w:rsidR="009157E2" w:rsidRPr="00C1682A" w14:paraId="65A2A8C5" w14:textId="77777777" w:rsidTr="00E45562">
        <w:trPr>
          <w:jc w:val="center"/>
        </w:trPr>
        <w:tc>
          <w:tcPr>
            <w:tcW w:w="9918" w:type="dxa"/>
            <w:gridSpan w:val="2"/>
          </w:tcPr>
          <w:p w14:paraId="6AACDE56" w14:textId="77777777" w:rsidR="00A6185F" w:rsidRDefault="00A6185F" w:rsidP="00C1682A">
            <w:pPr>
              <w:tabs>
                <w:tab w:val="left" w:pos="0"/>
              </w:tabs>
              <w:spacing w:line="360" w:lineRule="auto"/>
              <w:jc w:val="center"/>
              <w:rPr>
                <w:rFonts w:ascii="Palatino Linotype" w:hAnsi="Palatino Linotype" w:cs="Arial"/>
                <w:b/>
              </w:rPr>
            </w:pPr>
          </w:p>
          <w:p w14:paraId="0D246BC2" w14:textId="78854B6C" w:rsidR="009157E2" w:rsidRPr="00C1682A" w:rsidRDefault="009157E2"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Alexis Tapia Ramírez</w:t>
            </w:r>
          </w:p>
          <w:p w14:paraId="4946B270" w14:textId="77777777" w:rsidR="009157E2" w:rsidRPr="00C1682A" w:rsidRDefault="009157E2" w:rsidP="00C1682A">
            <w:pPr>
              <w:tabs>
                <w:tab w:val="left" w:pos="0"/>
              </w:tabs>
              <w:spacing w:line="360" w:lineRule="auto"/>
              <w:jc w:val="center"/>
              <w:rPr>
                <w:rFonts w:ascii="Palatino Linotype" w:hAnsi="Palatino Linotype" w:cs="Arial"/>
              </w:rPr>
            </w:pPr>
            <w:r w:rsidRPr="00C1682A">
              <w:rPr>
                <w:rFonts w:ascii="Palatino Linotype" w:hAnsi="Palatino Linotype" w:cs="Arial"/>
              </w:rPr>
              <w:t>Secretario Técnico del Pleno</w:t>
            </w:r>
          </w:p>
          <w:p w14:paraId="78C5CBBE" w14:textId="423A3146" w:rsidR="00E45562" w:rsidRPr="00C1682A" w:rsidRDefault="000D560E" w:rsidP="00C1682A">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r w:rsidR="009157E2" w:rsidRPr="00C1682A">
              <w:rPr>
                <w:rFonts w:ascii="Palatino Linotype" w:hAnsi="Palatino Linotype" w:cs="Arial"/>
                <w:b/>
              </w:rPr>
              <w:t>)</w:t>
            </w:r>
          </w:p>
          <w:p w14:paraId="38385F09" w14:textId="0513CFB1" w:rsidR="00E45562" w:rsidRPr="00C1682A" w:rsidRDefault="00E45562" w:rsidP="00C1682A">
            <w:pPr>
              <w:tabs>
                <w:tab w:val="left" w:pos="0"/>
              </w:tabs>
              <w:spacing w:line="360" w:lineRule="auto"/>
              <w:jc w:val="center"/>
              <w:rPr>
                <w:rFonts w:ascii="Palatino Linotype" w:hAnsi="Palatino Linotype" w:cs="Arial"/>
                <w:b/>
              </w:rPr>
            </w:pPr>
          </w:p>
        </w:tc>
      </w:tr>
    </w:tbl>
    <w:p w14:paraId="1017C79E" w14:textId="77777777" w:rsidR="00C75BCE" w:rsidRPr="00C1682A" w:rsidRDefault="00C75BCE" w:rsidP="00C1682A">
      <w:pPr>
        <w:tabs>
          <w:tab w:val="left" w:pos="0"/>
        </w:tabs>
        <w:spacing w:line="360" w:lineRule="auto"/>
        <w:jc w:val="both"/>
        <w:rPr>
          <w:rFonts w:ascii="Palatino Linotype" w:hAnsi="Palatino Linotype" w:cs="Arial"/>
        </w:rPr>
      </w:pPr>
    </w:p>
    <w:p w14:paraId="5D21A992" w14:textId="38B8E602" w:rsidR="00C1682A" w:rsidRPr="00C1682A" w:rsidRDefault="009157E2" w:rsidP="00C1682A">
      <w:pPr>
        <w:tabs>
          <w:tab w:val="left" w:pos="0"/>
        </w:tabs>
        <w:spacing w:line="360" w:lineRule="auto"/>
        <w:jc w:val="both"/>
        <w:rPr>
          <w:rFonts w:ascii="Palatino Linotype" w:hAnsi="Palatino Linotype" w:cs="Arial"/>
          <w:i/>
        </w:rPr>
      </w:pPr>
      <w:r w:rsidRPr="00C1682A">
        <w:rPr>
          <w:rFonts w:ascii="Palatino Linotype" w:hAnsi="Palatino Linotype" w:cs="Arial"/>
        </w:rPr>
        <w:t xml:space="preserve">Esta hoja corresponde a la resolución de </w:t>
      </w:r>
      <w:r w:rsidRPr="002A3023">
        <w:rPr>
          <w:rFonts w:ascii="Palatino Linotype" w:hAnsi="Palatino Linotype" w:cs="Arial"/>
        </w:rPr>
        <w:t xml:space="preserve">fecha </w:t>
      </w:r>
      <w:r w:rsidR="00F02886" w:rsidRPr="008E20E1">
        <w:rPr>
          <w:rFonts w:ascii="Palatino Linotype" w:hAnsi="Palatino Linotype" w:cs="Arial"/>
        </w:rPr>
        <w:t>seis</w:t>
      </w:r>
      <w:r w:rsidR="00A82CBB" w:rsidRPr="008E20E1">
        <w:rPr>
          <w:rFonts w:ascii="Palatino Linotype" w:hAnsi="Palatino Linotype" w:cs="Arial"/>
        </w:rPr>
        <w:t xml:space="preserve"> </w:t>
      </w:r>
      <w:r w:rsidR="00F02886" w:rsidRPr="008E20E1">
        <w:rPr>
          <w:rFonts w:ascii="Palatino Linotype" w:hAnsi="Palatino Linotype" w:cs="Arial"/>
        </w:rPr>
        <w:t>(06</w:t>
      </w:r>
      <w:r w:rsidR="00137045" w:rsidRPr="008E20E1">
        <w:rPr>
          <w:rFonts w:ascii="Palatino Linotype" w:hAnsi="Palatino Linotype" w:cs="Arial"/>
        </w:rPr>
        <w:t xml:space="preserve">) </w:t>
      </w:r>
      <w:r w:rsidR="00A82CBB" w:rsidRPr="008E20E1">
        <w:rPr>
          <w:rFonts w:ascii="Palatino Linotype" w:hAnsi="Palatino Linotype" w:cs="Arial"/>
        </w:rPr>
        <w:t xml:space="preserve">de </w:t>
      </w:r>
      <w:r w:rsidR="00F02886" w:rsidRPr="008E20E1">
        <w:rPr>
          <w:rFonts w:ascii="Palatino Linotype" w:hAnsi="Palatino Linotype" w:cs="Arial"/>
        </w:rPr>
        <w:t>mayo</w:t>
      </w:r>
      <w:r w:rsidR="00A82CBB" w:rsidRPr="008E20E1">
        <w:rPr>
          <w:rFonts w:ascii="Palatino Linotype" w:hAnsi="Palatino Linotype" w:cs="Arial"/>
        </w:rPr>
        <w:t xml:space="preserve"> de dos mil </w:t>
      </w:r>
      <w:r w:rsidR="001638B2" w:rsidRPr="008E20E1">
        <w:rPr>
          <w:rFonts w:ascii="Palatino Linotype" w:hAnsi="Palatino Linotype" w:cs="Arial"/>
        </w:rPr>
        <w:t>veintiuno</w:t>
      </w:r>
      <w:r w:rsidRPr="008E20E1">
        <w:rPr>
          <w:rFonts w:ascii="Palatino Linotype" w:hAnsi="Palatino Linotype" w:cs="Arial"/>
        </w:rPr>
        <w:t xml:space="preserve">, emitida en el recurso de revisión </w:t>
      </w:r>
      <w:r w:rsidRPr="008E20E1">
        <w:rPr>
          <w:rFonts w:ascii="Palatino Linotype" w:hAnsi="Palatino Linotype" w:cs="Arial"/>
          <w:b/>
          <w:bCs/>
        </w:rPr>
        <w:t>0</w:t>
      </w:r>
      <w:r w:rsidR="00F02886" w:rsidRPr="008E20E1">
        <w:rPr>
          <w:rFonts w:ascii="Palatino Linotype" w:hAnsi="Palatino Linotype" w:cs="Arial"/>
          <w:b/>
          <w:bCs/>
        </w:rPr>
        <w:t>1108</w:t>
      </w:r>
      <w:r w:rsidRPr="008E20E1">
        <w:rPr>
          <w:rFonts w:ascii="Palatino Linotype" w:hAnsi="Palatino Linotype" w:cs="Arial"/>
          <w:b/>
          <w:bCs/>
        </w:rPr>
        <w:t>/INFOEM/IP/RR/20</w:t>
      </w:r>
      <w:bookmarkEnd w:id="44"/>
      <w:bookmarkEnd w:id="45"/>
      <w:r w:rsidR="001638B2" w:rsidRPr="008E20E1">
        <w:rPr>
          <w:rFonts w:ascii="Palatino Linotype" w:hAnsi="Palatino Linotype" w:cs="Arial"/>
          <w:b/>
          <w:bCs/>
        </w:rPr>
        <w:t>21</w:t>
      </w:r>
      <w:r w:rsidR="007D13C0" w:rsidRPr="008E20E1">
        <w:rPr>
          <w:rFonts w:ascii="Palatino Linotype" w:hAnsi="Palatino Linotype" w:cs="Arial"/>
          <w:b/>
          <w:bCs/>
        </w:rPr>
        <w:t>.</w:t>
      </w:r>
    </w:p>
    <w:sectPr w:rsidR="00C1682A" w:rsidRPr="00C1682A" w:rsidSect="00C1682A">
      <w:headerReference w:type="default" r:id="rId17"/>
      <w:footerReference w:type="default" r:id="rId18"/>
      <w:headerReference w:type="first" r:id="rId19"/>
      <w:footerReference w:type="first" r:id="rId2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E36A" w14:textId="77777777" w:rsidR="00E53264" w:rsidRDefault="00E53264" w:rsidP="00587366">
      <w:r>
        <w:separator/>
      </w:r>
    </w:p>
  </w:endnote>
  <w:endnote w:type="continuationSeparator" w:id="0">
    <w:p w14:paraId="1D09FAA5" w14:textId="77777777" w:rsidR="00E53264" w:rsidRDefault="00E5326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1634A3EB" w:rsidR="0010030C" w:rsidRPr="00883450" w:rsidRDefault="0010030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7512C">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7512C">
              <w:rPr>
                <w:rFonts w:ascii="Palatino Linotype" w:hAnsi="Palatino Linotype"/>
                <w:b/>
                <w:bCs/>
                <w:noProof/>
                <w:sz w:val="22"/>
                <w:szCs w:val="20"/>
              </w:rPr>
              <w:t>7</w:t>
            </w:r>
            <w:r w:rsidRPr="00883450">
              <w:rPr>
                <w:rFonts w:ascii="Palatino Linotype" w:hAnsi="Palatino Linotype"/>
                <w:b/>
                <w:bCs/>
                <w:sz w:val="22"/>
                <w:szCs w:val="20"/>
              </w:rPr>
              <w:fldChar w:fldCharType="end"/>
            </w:r>
          </w:p>
        </w:sdtContent>
      </w:sdt>
    </w:sdtContent>
  </w:sdt>
  <w:p w14:paraId="6243EC1B" w14:textId="77777777" w:rsidR="0010030C" w:rsidRDefault="001003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55F53281" w:rsidR="0010030C" w:rsidRPr="00883450" w:rsidRDefault="0010030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7512C" w:rsidRPr="0047512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7512C" w:rsidRPr="0047512C">
      <w:rPr>
        <w:rFonts w:ascii="Palatino Linotype" w:hAnsi="Palatino Linotype"/>
        <w:noProof/>
        <w:sz w:val="22"/>
        <w:szCs w:val="22"/>
        <w:lang w:val="es-ES"/>
      </w:rPr>
      <w:t>8</w:t>
    </w:r>
    <w:r w:rsidRPr="00883450">
      <w:rPr>
        <w:rFonts w:ascii="Palatino Linotype" w:hAnsi="Palatino Linotype"/>
        <w:sz w:val="22"/>
        <w:szCs w:val="22"/>
      </w:rPr>
      <w:fldChar w:fldCharType="end"/>
    </w:r>
  </w:p>
  <w:p w14:paraId="5F5C4865" w14:textId="77777777" w:rsidR="0010030C" w:rsidRPr="00883450" w:rsidRDefault="0010030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7B97" w14:textId="77777777" w:rsidR="00E53264" w:rsidRDefault="00E53264" w:rsidP="00587366">
      <w:r>
        <w:separator/>
      </w:r>
    </w:p>
  </w:footnote>
  <w:footnote w:type="continuationSeparator" w:id="0">
    <w:p w14:paraId="20880A40" w14:textId="77777777" w:rsidR="00E53264" w:rsidRDefault="00E53264" w:rsidP="00587366">
      <w:r>
        <w:continuationSeparator/>
      </w:r>
    </w:p>
  </w:footnote>
  <w:footnote w:id="1">
    <w:p w14:paraId="7FCD0942" w14:textId="77777777" w:rsidR="0010030C" w:rsidRDefault="0010030C" w:rsidP="00BE526E">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77E9238E" w14:textId="77777777" w:rsidR="0010030C" w:rsidRDefault="0010030C" w:rsidP="00BE526E">
      <w:pPr>
        <w:jc w:val="both"/>
        <w:rPr>
          <w:rFonts w:asciiTheme="majorHAnsi" w:hAnsiTheme="majorHAnsi"/>
          <w:i/>
          <w:sz w:val="20"/>
          <w:szCs w:val="20"/>
        </w:rPr>
      </w:pPr>
      <w:r>
        <w:rPr>
          <w:rFonts w:asciiTheme="majorHAnsi" w:hAnsiTheme="majorHAns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14:paraId="46060515" w14:textId="77777777" w:rsidR="0010030C" w:rsidRDefault="0010030C" w:rsidP="00BE526E">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3">
    <w:p w14:paraId="3D9C7B74" w14:textId="77777777" w:rsidR="0010030C" w:rsidRDefault="0010030C" w:rsidP="00F9498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738EA15" w14:textId="77777777" w:rsidR="0010030C" w:rsidRDefault="0010030C" w:rsidP="00F9498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4">
    <w:p w14:paraId="1D78F269" w14:textId="77777777" w:rsidR="0010030C" w:rsidRDefault="0010030C" w:rsidP="00F9498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14:paraId="332B8B21" w14:textId="77777777" w:rsidR="0010030C" w:rsidRDefault="0010030C" w:rsidP="00F9498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88548BB" w14:textId="77777777" w:rsidR="0010030C" w:rsidRDefault="0010030C" w:rsidP="00F9498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C43FC50" w14:textId="77777777" w:rsidR="0010030C" w:rsidRDefault="0010030C" w:rsidP="00F9498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30567B04" w14:textId="77777777" w:rsidR="0010030C" w:rsidRPr="0037004E" w:rsidRDefault="0010030C" w:rsidP="00AE0D91">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06EA5C98" w14:textId="77777777" w:rsidR="0010030C" w:rsidRDefault="0010030C" w:rsidP="00AE0D91">
      <w:pPr>
        <w:pStyle w:val="Textonotapie"/>
        <w:jc w:val="both"/>
      </w:pPr>
      <w:r>
        <w:rPr>
          <w:rStyle w:val="Refdenotaalpie"/>
        </w:rPr>
        <w:footnoteRef/>
      </w:r>
      <w:r>
        <w:t xml:space="preserve"> Artículo 3. Para los efectos de la presente Ley se entenderá por:</w:t>
      </w:r>
    </w:p>
    <w:p w14:paraId="67EEF275" w14:textId="77777777" w:rsidR="0010030C" w:rsidRDefault="0010030C" w:rsidP="00AE0D91">
      <w:pPr>
        <w:pStyle w:val="Textonotapie"/>
        <w:jc w:val="both"/>
      </w:pPr>
      <w:r>
        <w:t xml:space="preserve"> (…)</w:t>
      </w:r>
    </w:p>
    <w:p w14:paraId="54D85808" w14:textId="77777777" w:rsidR="0010030C" w:rsidRDefault="0010030C" w:rsidP="00AE0D9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1D85177E" w:rsidR="0010030C" w:rsidRDefault="0010030C" w:rsidP="001C6012">
    <w:pPr>
      <w:pStyle w:val="Encabezado"/>
      <w:tabs>
        <w:tab w:val="clear" w:pos="4252"/>
        <w:tab w:val="clear" w:pos="8504"/>
        <w:tab w:val="left" w:pos="8460"/>
      </w:tabs>
    </w:pPr>
    <w:r>
      <w:tab/>
    </w:r>
  </w:p>
  <w:p w14:paraId="64F5F23E" w14:textId="390690E5" w:rsidR="0010030C" w:rsidRDefault="0010030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0030C" w:rsidRPr="00674A46" w14:paraId="07F2896E" w14:textId="77777777" w:rsidTr="00F3586F">
      <w:trPr>
        <w:trHeight w:val="138"/>
      </w:trPr>
      <w:tc>
        <w:tcPr>
          <w:tcW w:w="3544" w:type="dxa"/>
          <w:vAlign w:val="center"/>
        </w:tcPr>
        <w:p w14:paraId="4A5B1974" w14:textId="3B2AB4E0" w:rsidR="0010030C" w:rsidRPr="00674A46" w:rsidRDefault="0010030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3039DA5" w:rsidR="0010030C" w:rsidRPr="0017265D" w:rsidRDefault="0010030C" w:rsidP="00986821">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01108/INFOEM/IP/RR/2021</w:t>
          </w:r>
        </w:p>
      </w:tc>
    </w:tr>
    <w:tr w:rsidR="0010030C" w:rsidRPr="00674A46" w14:paraId="1B5D8690" w14:textId="77777777" w:rsidTr="00F3586F">
      <w:trPr>
        <w:trHeight w:val="233"/>
      </w:trPr>
      <w:tc>
        <w:tcPr>
          <w:tcW w:w="3544" w:type="dxa"/>
          <w:vAlign w:val="center"/>
        </w:tcPr>
        <w:p w14:paraId="3903F2C6" w14:textId="35D57A2C" w:rsidR="0010030C" w:rsidRPr="00674A46" w:rsidRDefault="0010030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8510B99" w:rsidR="0010030C" w:rsidRPr="00B75F20" w:rsidRDefault="0010030C"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Axapusco</w:t>
          </w:r>
        </w:p>
      </w:tc>
    </w:tr>
    <w:tr w:rsidR="0010030C" w:rsidRPr="00674A46" w14:paraId="095EB01B" w14:textId="77777777" w:rsidTr="00F3586F">
      <w:trPr>
        <w:trHeight w:val="321"/>
      </w:trPr>
      <w:tc>
        <w:tcPr>
          <w:tcW w:w="3544" w:type="dxa"/>
          <w:vAlign w:val="center"/>
        </w:tcPr>
        <w:p w14:paraId="6E000A51" w14:textId="25DCC1C7" w:rsidR="0010030C" w:rsidRPr="00674A46" w:rsidRDefault="0010030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0030C" w:rsidRPr="00674A46" w:rsidRDefault="0010030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10030C" w:rsidRDefault="0010030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77777777" w:rsidR="0010030C" w:rsidRDefault="0010030C"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0030C" w:rsidRPr="00674A46" w14:paraId="0A3256F2" w14:textId="77777777" w:rsidTr="00F3586F">
      <w:trPr>
        <w:trHeight w:val="138"/>
      </w:trPr>
      <w:tc>
        <w:tcPr>
          <w:tcW w:w="3261" w:type="dxa"/>
          <w:vAlign w:val="center"/>
        </w:tcPr>
        <w:p w14:paraId="3D80769D" w14:textId="316F11F8" w:rsidR="0010030C" w:rsidRPr="00674A46" w:rsidRDefault="0010030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DC20BC0" w:rsidR="0010030C" w:rsidRPr="00F37A4C" w:rsidRDefault="0010030C" w:rsidP="00184C8E">
          <w:pPr>
            <w:pStyle w:val="Encabezado"/>
            <w:rPr>
              <w:rFonts w:ascii="Palatino Linotype" w:hAnsi="Palatino Linotype"/>
              <w:b/>
              <w:sz w:val="22"/>
              <w:szCs w:val="22"/>
            </w:rPr>
          </w:pPr>
          <w:r>
            <w:rPr>
              <w:rFonts w:ascii="Palatino Linotype" w:hAnsi="Palatino Linotype" w:cs="Arial"/>
              <w:b/>
              <w:bCs/>
              <w:sz w:val="22"/>
              <w:szCs w:val="22"/>
              <w:lang w:eastAsia="es-MX"/>
            </w:rPr>
            <w:t>01108</w:t>
          </w:r>
          <w:r w:rsidRPr="00F37A4C">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10030C" w:rsidRPr="00B75F20" w14:paraId="128C8B3C" w14:textId="77777777" w:rsidTr="00F3586F">
      <w:trPr>
        <w:trHeight w:val="233"/>
      </w:trPr>
      <w:tc>
        <w:tcPr>
          <w:tcW w:w="3261" w:type="dxa"/>
          <w:vAlign w:val="center"/>
        </w:tcPr>
        <w:p w14:paraId="483E3371" w14:textId="66B1BC74" w:rsidR="0010030C" w:rsidRPr="00674A46" w:rsidRDefault="0010030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3FD2113" w:rsidR="0010030C" w:rsidRPr="00F37A4C" w:rsidRDefault="00057252" w:rsidP="00F0190C">
          <w:pPr>
            <w:pStyle w:val="Encabezado"/>
            <w:ind w:right="234"/>
            <w:rPr>
              <w:rFonts w:ascii="Palatino Linotype" w:hAnsi="Palatino Linotype"/>
              <w:b/>
              <w:sz w:val="22"/>
              <w:szCs w:val="22"/>
            </w:rPr>
          </w:pPr>
          <w:r w:rsidRPr="00057252">
            <w:rPr>
              <w:rFonts w:ascii="Palatino Linotype" w:hAnsi="Palatino Linotype"/>
              <w:b/>
              <w:sz w:val="22"/>
              <w:szCs w:val="22"/>
              <w:highlight w:val="black"/>
            </w:rPr>
            <w:t>-----------</w:t>
          </w:r>
        </w:p>
      </w:tc>
    </w:tr>
    <w:tr w:rsidR="0010030C" w:rsidRPr="00674A46" w14:paraId="41BE0704" w14:textId="77777777" w:rsidTr="00F3586F">
      <w:trPr>
        <w:trHeight w:val="321"/>
      </w:trPr>
      <w:tc>
        <w:tcPr>
          <w:tcW w:w="3261" w:type="dxa"/>
          <w:vAlign w:val="center"/>
        </w:tcPr>
        <w:p w14:paraId="34C64148" w14:textId="10C6C8A9" w:rsidR="0010030C" w:rsidRPr="00674A46" w:rsidRDefault="0010030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E1EB887" w:rsidR="0010030C" w:rsidRPr="00F37A4C" w:rsidRDefault="0010030C"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Axapusco</w:t>
          </w:r>
        </w:p>
      </w:tc>
    </w:tr>
    <w:tr w:rsidR="0010030C" w:rsidRPr="00674A46" w14:paraId="0C8B6193" w14:textId="77777777" w:rsidTr="00F3586F">
      <w:trPr>
        <w:trHeight w:val="321"/>
      </w:trPr>
      <w:tc>
        <w:tcPr>
          <w:tcW w:w="3261" w:type="dxa"/>
          <w:vAlign w:val="center"/>
        </w:tcPr>
        <w:p w14:paraId="321FFAFF" w14:textId="40E5A678" w:rsidR="0010030C" w:rsidRPr="00674A46" w:rsidRDefault="0010030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0030C" w:rsidRPr="00F37A4C" w:rsidRDefault="0010030C"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10030C" w:rsidRDefault="0010030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6" w15:restartNumberingAfterBreak="0">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7"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8" w15:restartNumberingAfterBreak="0">
    <w:nsid w:val="45CD1615"/>
    <w:multiLevelType w:val="hybridMultilevel"/>
    <w:tmpl w:val="A83EF7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5BA04744"/>
    <w:multiLevelType w:val="hybridMultilevel"/>
    <w:tmpl w:val="AD9A67C0"/>
    <w:lvl w:ilvl="0" w:tplc="27CE7A14">
      <w:start w:val="1"/>
      <w:numFmt w:val="lowerLetter"/>
      <w:lvlText w:val="%1."/>
      <w:lvlJc w:val="left"/>
      <w:pPr>
        <w:ind w:left="1211" w:hanging="360"/>
      </w:pPr>
      <w:rPr>
        <w:rFonts w:eastAsia="Times New Roman" w:cs="Arial"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1" w15:restartNumberingAfterBreak="0">
    <w:nsid w:val="5BF92EC0"/>
    <w:multiLevelType w:val="hybridMultilevel"/>
    <w:tmpl w:val="72549A0E"/>
    <w:lvl w:ilvl="0" w:tplc="DE8E84BA">
      <w:start w:val="1"/>
      <w:numFmt w:val="upp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2"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CF6B5E"/>
    <w:multiLevelType w:val="hybridMultilevel"/>
    <w:tmpl w:val="CB5CFC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
  </w:num>
  <w:num w:numId="5">
    <w:abstractNumId w:val="7"/>
  </w:num>
  <w:num w:numId="6">
    <w:abstractNumId w:val="5"/>
  </w:num>
  <w:num w:numId="7">
    <w:abstractNumId w:val="12"/>
  </w:num>
  <w:num w:numId="8">
    <w:abstractNumId w:val="6"/>
  </w:num>
  <w:num w:numId="9">
    <w:abstractNumId w:val="14"/>
  </w:num>
  <w:num w:numId="10">
    <w:abstractNumId w:val="4"/>
  </w:num>
  <w:num w:numId="11">
    <w:abstractNumId w:val="3"/>
  </w:num>
  <w:num w:numId="12">
    <w:abstractNumId w:val="11"/>
  </w:num>
  <w:num w:numId="13">
    <w:abstractNumId w:val="9"/>
  </w:num>
  <w:num w:numId="14">
    <w:abstractNumId w:val="10"/>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4609"/>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1B4"/>
    <w:rsid w:val="00022803"/>
    <w:rsid w:val="0002384D"/>
    <w:rsid w:val="00023D4E"/>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813"/>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57252"/>
    <w:rsid w:val="00060409"/>
    <w:rsid w:val="00060B80"/>
    <w:rsid w:val="00061344"/>
    <w:rsid w:val="00061CE1"/>
    <w:rsid w:val="00061FA9"/>
    <w:rsid w:val="0006262D"/>
    <w:rsid w:val="00062648"/>
    <w:rsid w:val="000631D9"/>
    <w:rsid w:val="0006407E"/>
    <w:rsid w:val="00064A37"/>
    <w:rsid w:val="00064B95"/>
    <w:rsid w:val="000676DA"/>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B7A0E"/>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0AB4"/>
    <w:rsid w:val="000E11C3"/>
    <w:rsid w:val="000E1FC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4001"/>
    <w:rsid w:val="000F554E"/>
    <w:rsid w:val="000F5D21"/>
    <w:rsid w:val="000F6D7E"/>
    <w:rsid w:val="00100187"/>
    <w:rsid w:val="001002AD"/>
    <w:rsid w:val="0010030C"/>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674E"/>
    <w:rsid w:val="00137045"/>
    <w:rsid w:val="00140D44"/>
    <w:rsid w:val="00142164"/>
    <w:rsid w:val="00142CE4"/>
    <w:rsid w:val="001436BB"/>
    <w:rsid w:val="0014481A"/>
    <w:rsid w:val="001459C8"/>
    <w:rsid w:val="001462DE"/>
    <w:rsid w:val="00146629"/>
    <w:rsid w:val="001467B7"/>
    <w:rsid w:val="00146B1E"/>
    <w:rsid w:val="001474B0"/>
    <w:rsid w:val="00147864"/>
    <w:rsid w:val="00152AD7"/>
    <w:rsid w:val="00152ADF"/>
    <w:rsid w:val="00152D78"/>
    <w:rsid w:val="00152E0B"/>
    <w:rsid w:val="00153833"/>
    <w:rsid w:val="00153E00"/>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8B2"/>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46FB"/>
    <w:rsid w:val="00176202"/>
    <w:rsid w:val="0017653A"/>
    <w:rsid w:val="001775DF"/>
    <w:rsid w:val="0017788D"/>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004"/>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317"/>
    <w:rsid w:val="00224A30"/>
    <w:rsid w:val="002253C6"/>
    <w:rsid w:val="00225E04"/>
    <w:rsid w:val="0022739B"/>
    <w:rsid w:val="00230170"/>
    <w:rsid w:val="00230434"/>
    <w:rsid w:val="002304BB"/>
    <w:rsid w:val="002305CF"/>
    <w:rsid w:val="00231B8E"/>
    <w:rsid w:val="00232469"/>
    <w:rsid w:val="002345FF"/>
    <w:rsid w:val="0023495B"/>
    <w:rsid w:val="00234A2F"/>
    <w:rsid w:val="002350A0"/>
    <w:rsid w:val="00235722"/>
    <w:rsid w:val="00237611"/>
    <w:rsid w:val="00237777"/>
    <w:rsid w:val="0024022A"/>
    <w:rsid w:val="00241FD2"/>
    <w:rsid w:val="002433DA"/>
    <w:rsid w:val="0024369C"/>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0B96"/>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96659"/>
    <w:rsid w:val="002A07F4"/>
    <w:rsid w:val="002A229B"/>
    <w:rsid w:val="002A2974"/>
    <w:rsid w:val="002A2F91"/>
    <w:rsid w:val="002A3023"/>
    <w:rsid w:val="002A35B6"/>
    <w:rsid w:val="002A478E"/>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C7A02"/>
    <w:rsid w:val="002C7F37"/>
    <w:rsid w:val="002D0E3D"/>
    <w:rsid w:val="002D10C8"/>
    <w:rsid w:val="002D1A38"/>
    <w:rsid w:val="002D1AC9"/>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2DB7"/>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5D37"/>
    <w:rsid w:val="00346885"/>
    <w:rsid w:val="00346DF7"/>
    <w:rsid w:val="003472B3"/>
    <w:rsid w:val="0034786E"/>
    <w:rsid w:val="003509D4"/>
    <w:rsid w:val="00350A12"/>
    <w:rsid w:val="00351009"/>
    <w:rsid w:val="0035104F"/>
    <w:rsid w:val="00352260"/>
    <w:rsid w:val="00353C1D"/>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36C"/>
    <w:rsid w:val="003848B5"/>
    <w:rsid w:val="00384D8B"/>
    <w:rsid w:val="0038513E"/>
    <w:rsid w:val="00386D7E"/>
    <w:rsid w:val="003876F1"/>
    <w:rsid w:val="00387DC9"/>
    <w:rsid w:val="0039008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75E"/>
    <w:rsid w:val="003C0AF0"/>
    <w:rsid w:val="003C0D68"/>
    <w:rsid w:val="003C3086"/>
    <w:rsid w:val="003C4E02"/>
    <w:rsid w:val="003C5EFD"/>
    <w:rsid w:val="003C7282"/>
    <w:rsid w:val="003C788C"/>
    <w:rsid w:val="003D00D5"/>
    <w:rsid w:val="003D0758"/>
    <w:rsid w:val="003D0A00"/>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533"/>
    <w:rsid w:val="003E6679"/>
    <w:rsid w:val="003E6D0F"/>
    <w:rsid w:val="003E712E"/>
    <w:rsid w:val="003E7DDD"/>
    <w:rsid w:val="003F04A7"/>
    <w:rsid w:val="003F1090"/>
    <w:rsid w:val="003F140F"/>
    <w:rsid w:val="003F15DB"/>
    <w:rsid w:val="003F194E"/>
    <w:rsid w:val="003F2702"/>
    <w:rsid w:val="003F275C"/>
    <w:rsid w:val="003F2778"/>
    <w:rsid w:val="003F36A4"/>
    <w:rsid w:val="003F607C"/>
    <w:rsid w:val="003F70CA"/>
    <w:rsid w:val="0040137F"/>
    <w:rsid w:val="00402179"/>
    <w:rsid w:val="0040278D"/>
    <w:rsid w:val="0040401D"/>
    <w:rsid w:val="0040413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57243"/>
    <w:rsid w:val="0046105E"/>
    <w:rsid w:val="004613B1"/>
    <w:rsid w:val="00461513"/>
    <w:rsid w:val="00461F9D"/>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12C"/>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253D"/>
    <w:rsid w:val="004C3928"/>
    <w:rsid w:val="004C3F25"/>
    <w:rsid w:val="004C525E"/>
    <w:rsid w:val="004C5D75"/>
    <w:rsid w:val="004C6235"/>
    <w:rsid w:val="004C67E2"/>
    <w:rsid w:val="004C6AE8"/>
    <w:rsid w:val="004C7A27"/>
    <w:rsid w:val="004D0490"/>
    <w:rsid w:val="004D0DE3"/>
    <w:rsid w:val="004D12F1"/>
    <w:rsid w:val="004D1805"/>
    <w:rsid w:val="004D1987"/>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1BE"/>
    <w:rsid w:val="00507C08"/>
    <w:rsid w:val="00507D18"/>
    <w:rsid w:val="0051016E"/>
    <w:rsid w:val="005105D4"/>
    <w:rsid w:val="00510DD0"/>
    <w:rsid w:val="005115B9"/>
    <w:rsid w:val="00511612"/>
    <w:rsid w:val="00511A30"/>
    <w:rsid w:val="0051239B"/>
    <w:rsid w:val="00512F22"/>
    <w:rsid w:val="0051305D"/>
    <w:rsid w:val="005131DD"/>
    <w:rsid w:val="00514429"/>
    <w:rsid w:val="00514D78"/>
    <w:rsid w:val="00516379"/>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4E9C"/>
    <w:rsid w:val="005255D3"/>
    <w:rsid w:val="005257BD"/>
    <w:rsid w:val="00525C0E"/>
    <w:rsid w:val="00526015"/>
    <w:rsid w:val="005263A1"/>
    <w:rsid w:val="00526446"/>
    <w:rsid w:val="00527495"/>
    <w:rsid w:val="0052776D"/>
    <w:rsid w:val="00527E7A"/>
    <w:rsid w:val="00530B20"/>
    <w:rsid w:val="00530CCD"/>
    <w:rsid w:val="00531594"/>
    <w:rsid w:val="0053234D"/>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BAA"/>
    <w:rsid w:val="0055544F"/>
    <w:rsid w:val="00556B04"/>
    <w:rsid w:val="00557ECD"/>
    <w:rsid w:val="00560638"/>
    <w:rsid w:val="0056146A"/>
    <w:rsid w:val="0056175C"/>
    <w:rsid w:val="00561C03"/>
    <w:rsid w:val="00562702"/>
    <w:rsid w:val="00562B0A"/>
    <w:rsid w:val="00562CCE"/>
    <w:rsid w:val="00563F79"/>
    <w:rsid w:val="00564638"/>
    <w:rsid w:val="00564BE1"/>
    <w:rsid w:val="005669D6"/>
    <w:rsid w:val="00566C3D"/>
    <w:rsid w:val="0056727A"/>
    <w:rsid w:val="00567329"/>
    <w:rsid w:val="00567998"/>
    <w:rsid w:val="00571419"/>
    <w:rsid w:val="00571D7F"/>
    <w:rsid w:val="00571F07"/>
    <w:rsid w:val="005745F3"/>
    <w:rsid w:val="00574F63"/>
    <w:rsid w:val="0057540C"/>
    <w:rsid w:val="00575452"/>
    <w:rsid w:val="005759CD"/>
    <w:rsid w:val="00575F68"/>
    <w:rsid w:val="00576F8E"/>
    <w:rsid w:val="00577884"/>
    <w:rsid w:val="00577D50"/>
    <w:rsid w:val="00580873"/>
    <w:rsid w:val="00581C0F"/>
    <w:rsid w:val="00582919"/>
    <w:rsid w:val="00583389"/>
    <w:rsid w:val="005834B8"/>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307"/>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36C"/>
    <w:rsid w:val="005E34D4"/>
    <w:rsid w:val="005E3AE2"/>
    <w:rsid w:val="005E3FDE"/>
    <w:rsid w:val="005E43DA"/>
    <w:rsid w:val="005E55F2"/>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247"/>
    <w:rsid w:val="00603B6B"/>
    <w:rsid w:val="00604AC3"/>
    <w:rsid w:val="00605865"/>
    <w:rsid w:val="00605995"/>
    <w:rsid w:val="00606C1B"/>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18AB"/>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3DCF"/>
    <w:rsid w:val="006842C2"/>
    <w:rsid w:val="006850B3"/>
    <w:rsid w:val="00685386"/>
    <w:rsid w:val="00685689"/>
    <w:rsid w:val="006858EB"/>
    <w:rsid w:val="0068594B"/>
    <w:rsid w:val="0068628C"/>
    <w:rsid w:val="006864C7"/>
    <w:rsid w:val="00686B04"/>
    <w:rsid w:val="00686F66"/>
    <w:rsid w:val="006877F5"/>
    <w:rsid w:val="00687944"/>
    <w:rsid w:val="00687D53"/>
    <w:rsid w:val="00687DDB"/>
    <w:rsid w:val="006901FA"/>
    <w:rsid w:val="00690665"/>
    <w:rsid w:val="006909F0"/>
    <w:rsid w:val="00690ED0"/>
    <w:rsid w:val="00691384"/>
    <w:rsid w:val="00691FAF"/>
    <w:rsid w:val="00693427"/>
    <w:rsid w:val="006945C7"/>
    <w:rsid w:val="00694C00"/>
    <w:rsid w:val="00695328"/>
    <w:rsid w:val="006958A7"/>
    <w:rsid w:val="00695F94"/>
    <w:rsid w:val="006963D0"/>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4D51"/>
    <w:rsid w:val="006C50C2"/>
    <w:rsid w:val="006C5484"/>
    <w:rsid w:val="006C563A"/>
    <w:rsid w:val="006C5842"/>
    <w:rsid w:val="006C58DF"/>
    <w:rsid w:val="006C5AE3"/>
    <w:rsid w:val="006C6279"/>
    <w:rsid w:val="006C6E1A"/>
    <w:rsid w:val="006C7065"/>
    <w:rsid w:val="006C767E"/>
    <w:rsid w:val="006D27EF"/>
    <w:rsid w:val="006D499E"/>
    <w:rsid w:val="006D518B"/>
    <w:rsid w:val="006D52D1"/>
    <w:rsid w:val="006E013D"/>
    <w:rsid w:val="006E02A2"/>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322D"/>
    <w:rsid w:val="0070499C"/>
    <w:rsid w:val="007049C8"/>
    <w:rsid w:val="007050B1"/>
    <w:rsid w:val="0070609F"/>
    <w:rsid w:val="0070703C"/>
    <w:rsid w:val="00707096"/>
    <w:rsid w:val="007116E3"/>
    <w:rsid w:val="007136BC"/>
    <w:rsid w:val="00714576"/>
    <w:rsid w:val="00715A04"/>
    <w:rsid w:val="00720042"/>
    <w:rsid w:val="00721335"/>
    <w:rsid w:val="00721924"/>
    <w:rsid w:val="00721F55"/>
    <w:rsid w:val="00721F66"/>
    <w:rsid w:val="007221AE"/>
    <w:rsid w:val="00722B93"/>
    <w:rsid w:val="007234C4"/>
    <w:rsid w:val="00724F1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B6C"/>
    <w:rsid w:val="00744E90"/>
    <w:rsid w:val="007453B5"/>
    <w:rsid w:val="0074628D"/>
    <w:rsid w:val="0074629E"/>
    <w:rsid w:val="00746A8D"/>
    <w:rsid w:val="007471AB"/>
    <w:rsid w:val="007473D2"/>
    <w:rsid w:val="0074775A"/>
    <w:rsid w:val="007479C2"/>
    <w:rsid w:val="00750045"/>
    <w:rsid w:val="007504DE"/>
    <w:rsid w:val="00750A80"/>
    <w:rsid w:val="0075151E"/>
    <w:rsid w:val="00751DC1"/>
    <w:rsid w:val="0075263F"/>
    <w:rsid w:val="0075265E"/>
    <w:rsid w:val="00752BC3"/>
    <w:rsid w:val="00753A45"/>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192F"/>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0F7"/>
    <w:rsid w:val="007914E4"/>
    <w:rsid w:val="00791BE3"/>
    <w:rsid w:val="00791DC2"/>
    <w:rsid w:val="00791E58"/>
    <w:rsid w:val="00792364"/>
    <w:rsid w:val="00794673"/>
    <w:rsid w:val="00794BC3"/>
    <w:rsid w:val="00795F6F"/>
    <w:rsid w:val="00796BFE"/>
    <w:rsid w:val="007972F7"/>
    <w:rsid w:val="007A0692"/>
    <w:rsid w:val="007A082B"/>
    <w:rsid w:val="007A1303"/>
    <w:rsid w:val="007A17AA"/>
    <w:rsid w:val="007A22E2"/>
    <w:rsid w:val="007A2C90"/>
    <w:rsid w:val="007A493E"/>
    <w:rsid w:val="007A4DB8"/>
    <w:rsid w:val="007A597E"/>
    <w:rsid w:val="007A65E0"/>
    <w:rsid w:val="007A70B9"/>
    <w:rsid w:val="007A7602"/>
    <w:rsid w:val="007A7683"/>
    <w:rsid w:val="007B02B9"/>
    <w:rsid w:val="007B1AED"/>
    <w:rsid w:val="007B26B2"/>
    <w:rsid w:val="007B2B63"/>
    <w:rsid w:val="007B30F3"/>
    <w:rsid w:val="007B3186"/>
    <w:rsid w:val="007B356E"/>
    <w:rsid w:val="007B439C"/>
    <w:rsid w:val="007B64B8"/>
    <w:rsid w:val="007B6895"/>
    <w:rsid w:val="007B694D"/>
    <w:rsid w:val="007B753F"/>
    <w:rsid w:val="007C0013"/>
    <w:rsid w:val="007C0537"/>
    <w:rsid w:val="007C05FF"/>
    <w:rsid w:val="007C0CBC"/>
    <w:rsid w:val="007C1C02"/>
    <w:rsid w:val="007C255D"/>
    <w:rsid w:val="007C2FE4"/>
    <w:rsid w:val="007C37D2"/>
    <w:rsid w:val="007C3985"/>
    <w:rsid w:val="007C4A1A"/>
    <w:rsid w:val="007C6110"/>
    <w:rsid w:val="007C75B2"/>
    <w:rsid w:val="007D0032"/>
    <w:rsid w:val="007D0C01"/>
    <w:rsid w:val="007D120C"/>
    <w:rsid w:val="007D13C0"/>
    <w:rsid w:val="007D1411"/>
    <w:rsid w:val="007D17AA"/>
    <w:rsid w:val="007D2044"/>
    <w:rsid w:val="007D2361"/>
    <w:rsid w:val="007D3FBD"/>
    <w:rsid w:val="007D40DE"/>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67E2"/>
    <w:rsid w:val="007F729E"/>
    <w:rsid w:val="007F763A"/>
    <w:rsid w:val="007F7FB3"/>
    <w:rsid w:val="00800E69"/>
    <w:rsid w:val="0080188F"/>
    <w:rsid w:val="00801DE2"/>
    <w:rsid w:val="00801EA7"/>
    <w:rsid w:val="00802152"/>
    <w:rsid w:val="00802B62"/>
    <w:rsid w:val="008039C2"/>
    <w:rsid w:val="00803E89"/>
    <w:rsid w:val="008046E4"/>
    <w:rsid w:val="00804D47"/>
    <w:rsid w:val="008055FF"/>
    <w:rsid w:val="008058EB"/>
    <w:rsid w:val="00805F67"/>
    <w:rsid w:val="00806D2D"/>
    <w:rsid w:val="00806E81"/>
    <w:rsid w:val="0080706F"/>
    <w:rsid w:val="00810F94"/>
    <w:rsid w:val="00811876"/>
    <w:rsid w:val="00812794"/>
    <w:rsid w:val="00813690"/>
    <w:rsid w:val="0081626A"/>
    <w:rsid w:val="008164F7"/>
    <w:rsid w:val="008167F5"/>
    <w:rsid w:val="0081794B"/>
    <w:rsid w:val="00817D8E"/>
    <w:rsid w:val="008200A3"/>
    <w:rsid w:val="00820BF2"/>
    <w:rsid w:val="0082160F"/>
    <w:rsid w:val="00821A12"/>
    <w:rsid w:val="00821D8E"/>
    <w:rsid w:val="00822828"/>
    <w:rsid w:val="00824C4E"/>
    <w:rsid w:val="008252B1"/>
    <w:rsid w:val="00825F72"/>
    <w:rsid w:val="00826875"/>
    <w:rsid w:val="00827432"/>
    <w:rsid w:val="00830784"/>
    <w:rsid w:val="00831A73"/>
    <w:rsid w:val="008320FF"/>
    <w:rsid w:val="00832218"/>
    <w:rsid w:val="00833E4C"/>
    <w:rsid w:val="00834D56"/>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A81"/>
    <w:rsid w:val="00851E7B"/>
    <w:rsid w:val="00851F4C"/>
    <w:rsid w:val="008523BA"/>
    <w:rsid w:val="008526A6"/>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4A94"/>
    <w:rsid w:val="00875167"/>
    <w:rsid w:val="00875C5D"/>
    <w:rsid w:val="00877086"/>
    <w:rsid w:val="00877170"/>
    <w:rsid w:val="00877E0E"/>
    <w:rsid w:val="00880136"/>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5463"/>
    <w:rsid w:val="00896532"/>
    <w:rsid w:val="00896AD4"/>
    <w:rsid w:val="008974A5"/>
    <w:rsid w:val="008A015E"/>
    <w:rsid w:val="008A0ACE"/>
    <w:rsid w:val="008A0ED2"/>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C76CC"/>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813"/>
    <w:rsid w:val="008E0674"/>
    <w:rsid w:val="008E11CC"/>
    <w:rsid w:val="008E1B8F"/>
    <w:rsid w:val="008E20E1"/>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46B1"/>
    <w:rsid w:val="00915778"/>
    <w:rsid w:val="009157E2"/>
    <w:rsid w:val="00915C60"/>
    <w:rsid w:val="009164DD"/>
    <w:rsid w:val="00917A9D"/>
    <w:rsid w:val="0092087F"/>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90"/>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2A3C"/>
    <w:rsid w:val="009D3240"/>
    <w:rsid w:val="009D3A6E"/>
    <w:rsid w:val="009D4647"/>
    <w:rsid w:val="009D4F2D"/>
    <w:rsid w:val="009D554C"/>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19C"/>
    <w:rsid w:val="009F0B67"/>
    <w:rsid w:val="009F1758"/>
    <w:rsid w:val="009F1E4B"/>
    <w:rsid w:val="009F307E"/>
    <w:rsid w:val="009F50DE"/>
    <w:rsid w:val="009F54F9"/>
    <w:rsid w:val="009F6D34"/>
    <w:rsid w:val="009F7BB0"/>
    <w:rsid w:val="009F7FC8"/>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6AB"/>
    <w:rsid w:val="00A20A8A"/>
    <w:rsid w:val="00A20B1F"/>
    <w:rsid w:val="00A20CFD"/>
    <w:rsid w:val="00A232C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185F"/>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0D91"/>
    <w:rsid w:val="00AE3B0B"/>
    <w:rsid w:val="00AE567C"/>
    <w:rsid w:val="00AE5853"/>
    <w:rsid w:val="00AE5A72"/>
    <w:rsid w:val="00AE5D6F"/>
    <w:rsid w:val="00AE69CC"/>
    <w:rsid w:val="00AE7036"/>
    <w:rsid w:val="00AE7935"/>
    <w:rsid w:val="00AF149D"/>
    <w:rsid w:val="00AF1CCA"/>
    <w:rsid w:val="00AF1F04"/>
    <w:rsid w:val="00AF3D59"/>
    <w:rsid w:val="00AF47BE"/>
    <w:rsid w:val="00AF499C"/>
    <w:rsid w:val="00AF623F"/>
    <w:rsid w:val="00AF6794"/>
    <w:rsid w:val="00B01375"/>
    <w:rsid w:val="00B016F7"/>
    <w:rsid w:val="00B02BDD"/>
    <w:rsid w:val="00B030B3"/>
    <w:rsid w:val="00B055B9"/>
    <w:rsid w:val="00B059CC"/>
    <w:rsid w:val="00B07CD6"/>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57D01"/>
    <w:rsid w:val="00B60D81"/>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33F9"/>
    <w:rsid w:val="00B73838"/>
    <w:rsid w:val="00B73F2D"/>
    <w:rsid w:val="00B7411C"/>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B6A"/>
    <w:rsid w:val="00BD3D7F"/>
    <w:rsid w:val="00BD4097"/>
    <w:rsid w:val="00BD4209"/>
    <w:rsid w:val="00BD49AB"/>
    <w:rsid w:val="00BD4E41"/>
    <w:rsid w:val="00BD532C"/>
    <w:rsid w:val="00BD6560"/>
    <w:rsid w:val="00BE00FA"/>
    <w:rsid w:val="00BE0C95"/>
    <w:rsid w:val="00BE1300"/>
    <w:rsid w:val="00BE2314"/>
    <w:rsid w:val="00BE309D"/>
    <w:rsid w:val="00BE526E"/>
    <w:rsid w:val="00BE545A"/>
    <w:rsid w:val="00BE5E11"/>
    <w:rsid w:val="00BE6C95"/>
    <w:rsid w:val="00BE74FA"/>
    <w:rsid w:val="00BE75D9"/>
    <w:rsid w:val="00BF055D"/>
    <w:rsid w:val="00BF0A54"/>
    <w:rsid w:val="00BF0F1C"/>
    <w:rsid w:val="00BF1B7F"/>
    <w:rsid w:val="00BF298C"/>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3F"/>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CF2"/>
    <w:rsid w:val="00C648FC"/>
    <w:rsid w:val="00C65DBA"/>
    <w:rsid w:val="00C663BE"/>
    <w:rsid w:val="00C66CD8"/>
    <w:rsid w:val="00C66F26"/>
    <w:rsid w:val="00C674CD"/>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322A"/>
    <w:rsid w:val="00C83EA7"/>
    <w:rsid w:val="00C84557"/>
    <w:rsid w:val="00C84559"/>
    <w:rsid w:val="00C8456F"/>
    <w:rsid w:val="00C85EC8"/>
    <w:rsid w:val="00C8614E"/>
    <w:rsid w:val="00C862C4"/>
    <w:rsid w:val="00C86555"/>
    <w:rsid w:val="00C86B34"/>
    <w:rsid w:val="00C8718C"/>
    <w:rsid w:val="00C87506"/>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5B7"/>
    <w:rsid w:val="00CD3616"/>
    <w:rsid w:val="00CD389F"/>
    <w:rsid w:val="00CD3D8C"/>
    <w:rsid w:val="00CD4DB2"/>
    <w:rsid w:val="00CD5543"/>
    <w:rsid w:val="00CD5CAA"/>
    <w:rsid w:val="00CD6866"/>
    <w:rsid w:val="00CD6B48"/>
    <w:rsid w:val="00CD76D4"/>
    <w:rsid w:val="00CD7893"/>
    <w:rsid w:val="00CE03CC"/>
    <w:rsid w:val="00CE0E42"/>
    <w:rsid w:val="00CE24C5"/>
    <w:rsid w:val="00CE2827"/>
    <w:rsid w:val="00CE4A83"/>
    <w:rsid w:val="00CE5729"/>
    <w:rsid w:val="00CE57C8"/>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25CB"/>
    <w:rsid w:val="00D23EC0"/>
    <w:rsid w:val="00D24BA0"/>
    <w:rsid w:val="00D25A9F"/>
    <w:rsid w:val="00D26AC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5BA3"/>
    <w:rsid w:val="00D47265"/>
    <w:rsid w:val="00D472EB"/>
    <w:rsid w:val="00D4793C"/>
    <w:rsid w:val="00D50A86"/>
    <w:rsid w:val="00D53F55"/>
    <w:rsid w:val="00D551A1"/>
    <w:rsid w:val="00D55346"/>
    <w:rsid w:val="00D55F8C"/>
    <w:rsid w:val="00D56485"/>
    <w:rsid w:val="00D57066"/>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1FA"/>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038"/>
    <w:rsid w:val="00D9372E"/>
    <w:rsid w:val="00D9392E"/>
    <w:rsid w:val="00D947F0"/>
    <w:rsid w:val="00D95268"/>
    <w:rsid w:val="00D95F73"/>
    <w:rsid w:val="00D963CC"/>
    <w:rsid w:val="00D96E40"/>
    <w:rsid w:val="00D9728D"/>
    <w:rsid w:val="00DA0C4C"/>
    <w:rsid w:val="00DA0D61"/>
    <w:rsid w:val="00DA1BEE"/>
    <w:rsid w:val="00DA3A4F"/>
    <w:rsid w:val="00DA42C0"/>
    <w:rsid w:val="00DA49A4"/>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50"/>
    <w:rsid w:val="00DB7D76"/>
    <w:rsid w:val="00DB7D94"/>
    <w:rsid w:val="00DC07E3"/>
    <w:rsid w:val="00DC1421"/>
    <w:rsid w:val="00DC19BF"/>
    <w:rsid w:val="00DC1B92"/>
    <w:rsid w:val="00DC230C"/>
    <w:rsid w:val="00DC2CE7"/>
    <w:rsid w:val="00DC301A"/>
    <w:rsid w:val="00DC635C"/>
    <w:rsid w:val="00DC6AEA"/>
    <w:rsid w:val="00DC7377"/>
    <w:rsid w:val="00DD3C18"/>
    <w:rsid w:val="00DD470D"/>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0DAA"/>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5BAD"/>
    <w:rsid w:val="00E46497"/>
    <w:rsid w:val="00E47A5F"/>
    <w:rsid w:val="00E507A5"/>
    <w:rsid w:val="00E51842"/>
    <w:rsid w:val="00E528D2"/>
    <w:rsid w:val="00E53264"/>
    <w:rsid w:val="00E545DD"/>
    <w:rsid w:val="00E54E89"/>
    <w:rsid w:val="00E54F6E"/>
    <w:rsid w:val="00E553EB"/>
    <w:rsid w:val="00E556FC"/>
    <w:rsid w:val="00E55EB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2092"/>
    <w:rsid w:val="00E931C5"/>
    <w:rsid w:val="00E937B5"/>
    <w:rsid w:val="00E93917"/>
    <w:rsid w:val="00E9442F"/>
    <w:rsid w:val="00E94A5C"/>
    <w:rsid w:val="00E94E1B"/>
    <w:rsid w:val="00E95684"/>
    <w:rsid w:val="00E95C05"/>
    <w:rsid w:val="00E969D2"/>
    <w:rsid w:val="00E96EDD"/>
    <w:rsid w:val="00EA0CA1"/>
    <w:rsid w:val="00EA0DB8"/>
    <w:rsid w:val="00EA3249"/>
    <w:rsid w:val="00EA3C59"/>
    <w:rsid w:val="00EA5118"/>
    <w:rsid w:val="00EA61FC"/>
    <w:rsid w:val="00EA7A8D"/>
    <w:rsid w:val="00EB08C0"/>
    <w:rsid w:val="00EB0DF0"/>
    <w:rsid w:val="00EB1A2C"/>
    <w:rsid w:val="00EB1D9B"/>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24DA"/>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886"/>
    <w:rsid w:val="00F02E83"/>
    <w:rsid w:val="00F02E9D"/>
    <w:rsid w:val="00F036BC"/>
    <w:rsid w:val="00F04044"/>
    <w:rsid w:val="00F04175"/>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1AB0"/>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6E39"/>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048"/>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9E8"/>
    <w:rsid w:val="00F90CC8"/>
    <w:rsid w:val="00F93387"/>
    <w:rsid w:val="00F94981"/>
    <w:rsid w:val="00F94E43"/>
    <w:rsid w:val="00F95F7E"/>
    <w:rsid w:val="00F97AFE"/>
    <w:rsid w:val="00FA008B"/>
    <w:rsid w:val="00FA0128"/>
    <w:rsid w:val="00FA14BA"/>
    <w:rsid w:val="00FA1786"/>
    <w:rsid w:val="00FA215F"/>
    <w:rsid w:val="00FA3191"/>
    <w:rsid w:val="00FA3B14"/>
    <w:rsid w:val="00FA4681"/>
    <w:rsid w:val="00FA5AE3"/>
    <w:rsid w:val="00FA5C38"/>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711"/>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41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customStyle="1" w:styleId="ADB1">
    <w:name w:val="ADB1"/>
    <w:basedOn w:val="Normal"/>
    <w:next w:val="Textonotapie"/>
    <w:uiPriority w:val="99"/>
    <w:unhideWhenUsed/>
    <w:qFormat/>
    <w:rsid w:val="00AE0D91"/>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75528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3987667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8596210">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35297201">
      <w:bodyDiv w:val="1"/>
      <w:marLeft w:val="0"/>
      <w:marRight w:val="0"/>
      <w:marTop w:val="0"/>
      <w:marBottom w:val="0"/>
      <w:divBdr>
        <w:top w:val="none" w:sz="0" w:space="0" w:color="auto"/>
        <w:left w:val="none" w:sz="0" w:space="0" w:color="auto"/>
        <w:bottom w:val="none" w:sz="0" w:space="0" w:color="auto"/>
        <w:right w:val="none" w:sz="0" w:space="0" w:color="auto"/>
      </w:divBdr>
    </w:div>
    <w:div w:id="188417519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xapusco.edomex.gob.mx/conac" TargetMode="External"/><Relationship Id="rId13" Type="http://schemas.openxmlformats.org/officeDocument/2006/relationships/hyperlink" Target="http://axapusco.edomex.gob.mx/cona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xapusco.edomex.gob.mx/cona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axapusco.edomex.gob.mx/cona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xapusco@itaipem.org.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7F177-1A3D-4656-A115-865E7519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52</Pages>
  <Words>9881</Words>
  <Characters>54348</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12</cp:revision>
  <cp:lastPrinted>2019-01-21T23:42:00Z</cp:lastPrinted>
  <dcterms:created xsi:type="dcterms:W3CDTF">2021-05-01T02:17:00Z</dcterms:created>
  <dcterms:modified xsi:type="dcterms:W3CDTF">2021-06-19T02:59:00Z</dcterms:modified>
</cp:coreProperties>
</file>