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AEEBE" w14:textId="77777777" w:rsidR="00884222" w:rsidRPr="001C0F6B" w:rsidRDefault="007C3722" w:rsidP="00884222">
      <w:pPr>
        <w:tabs>
          <w:tab w:val="center" w:pos="4394"/>
          <w:tab w:val="right" w:pos="8789"/>
        </w:tabs>
        <w:spacing w:before="240" w:after="240" w:line="360" w:lineRule="auto"/>
        <w:jc w:val="center"/>
        <w:rPr>
          <w:rFonts w:ascii="Palatino Linotype" w:eastAsiaTheme="minorEastAsia" w:hAnsi="Palatino Linotype"/>
          <w:b/>
          <w:sz w:val="24"/>
          <w:szCs w:val="24"/>
          <w:lang w:val="es-ES_tradnl" w:eastAsia="es-ES"/>
        </w:rPr>
      </w:pPr>
      <w:r w:rsidRPr="001C0F6B">
        <w:rPr>
          <w:rFonts w:ascii="Palatino Linotype" w:eastAsiaTheme="minorEastAsia" w:hAnsi="Palatino Linotype"/>
          <w:b/>
          <w:sz w:val="24"/>
          <w:szCs w:val="24"/>
          <w:lang w:val="es-ES_tradnl" w:eastAsia="es-ES"/>
        </w:rPr>
        <w:t>RESUMEN</w:t>
      </w:r>
    </w:p>
    <w:p w14:paraId="17E5DCA5" w14:textId="77777777" w:rsidR="00884222" w:rsidRPr="001C0F6B" w:rsidRDefault="00884222" w:rsidP="00884222">
      <w:pPr>
        <w:tabs>
          <w:tab w:val="center" w:pos="4394"/>
          <w:tab w:val="right" w:pos="8789"/>
        </w:tabs>
        <w:spacing w:before="240" w:after="240" w:line="360" w:lineRule="auto"/>
        <w:jc w:val="center"/>
        <w:rPr>
          <w:rFonts w:ascii="Palatino Linotype" w:eastAsiaTheme="minorEastAsia" w:hAnsi="Palatino Linotype"/>
          <w:b/>
          <w:sz w:val="24"/>
          <w:szCs w:val="24"/>
          <w:lang w:val="es-ES_tradnl" w:eastAsia="es-ES"/>
        </w:rPr>
      </w:pPr>
    </w:p>
    <w:p w14:paraId="684E75D0" w14:textId="77777777" w:rsidR="0017762D" w:rsidRPr="001C0F6B" w:rsidRDefault="0017762D" w:rsidP="0017762D">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1C0F6B">
        <w:rPr>
          <w:rFonts w:ascii="Palatino Linotype" w:eastAsia="MS Mincho" w:hAnsi="Palatino Linotype" w:cs="Times New Roman"/>
          <w:b/>
          <w:sz w:val="24"/>
          <w:szCs w:val="24"/>
          <w:lang w:val="es-ES_tradnl" w:eastAsia="es-ES"/>
        </w:rPr>
        <w:t xml:space="preserve">Tema: </w:t>
      </w:r>
      <w:r w:rsidR="002D478A" w:rsidRPr="001C0F6B">
        <w:rPr>
          <w:rFonts w:ascii="Palatino Linotype" w:eastAsia="MS Mincho" w:hAnsi="Palatino Linotype" w:cs="Times New Roman"/>
          <w:sz w:val="24"/>
          <w:szCs w:val="24"/>
          <w:lang w:val="es-ES_tradnl" w:eastAsia="es-ES"/>
        </w:rPr>
        <w:t>La ilegalidad en la falta de respuesta por parte del SUJETO OBLIGADO.</w:t>
      </w:r>
      <w:r w:rsidRPr="001C0F6B">
        <w:rPr>
          <w:rFonts w:ascii="Palatino Linotype" w:eastAsia="MS Mincho" w:hAnsi="Palatino Linotype" w:cs="Times New Roman"/>
          <w:sz w:val="24"/>
          <w:szCs w:val="24"/>
          <w:lang w:val="es-ES_tradnl" w:eastAsia="es-ES"/>
        </w:rPr>
        <w:t xml:space="preserve"> </w:t>
      </w:r>
    </w:p>
    <w:p w14:paraId="250A9E88" w14:textId="77777777" w:rsidR="0017762D" w:rsidRPr="001C0F6B" w:rsidRDefault="0017762D" w:rsidP="0017762D">
      <w:pPr>
        <w:tabs>
          <w:tab w:val="left" w:pos="0"/>
          <w:tab w:val="center" w:pos="4419"/>
          <w:tab w:val="right" w:pos="8838"/>
        </w:tabs>
        <w:spacing w:after="0" w:line="360" w:lineRule="auto"/>
        <w:rPr>
          <w:rFonts w:ascii="Palatino Linotype" w:eastAsia="MS Mincho" w:hAnsi="Palatino Linotype" w:cs="Times New Roman"/>
          <w:sz w:val="24"/>
          <w:szCs w:val="24"/>
          <w:lang w:val="es-ES_tradnl" w:eastAsia="es-ES"/>
        </w:rPr>
      </w:pPr>
    </w:p>
    <w:p w14:paraId="23708573" w14:textId="77777777" w:rsidR="002D478A" w:rsidRPr="001C0F6B" w:rsidRDefault="0017762D" w:rsidP="002D478A">
      <w:p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MS Mincho" w:hAnsi="Palatino Linotype" w:cs="Times New Roman"/>
          <w:b/>
          <w:sz w:val="24"/>
          <w:szCs w:val="24"/>
          <w:lang w:val="es-ES_tradnl" w:eastAsia="es-ES"/>
        </w:rPr>
        <w:t xml:space="preserve">El caso: </w:t>
      </w:r>
      <w:r w:rsidRPr="001C0F6B">
        <w:rPr>
          <w:rFonts w:ascii="Palatino Linotype" w:eastAsia="MS Mincho" w:hAnsi="Palatino Linotype" w:cs="Times New Roman"/>
          <w:sz w:val="24"/>
          <w:szCs w:val="24"/>
          <w:lang w:val="es-ES_tradnl" w:eastAsia="es-ES"/>
        </w:rPr>
        <w:t xml:space="preserve">Una persona </w:t>
      </w:r>
      <w:r w:rsidR="002D478A" w:rsidRPr="001C0F6B">
        <w:rPr>
          <w:rFonts w:ascii="Palatino Linotype" w:eastAsiaTheme="minorEastAsia" w:hAnsi="Palatino Linotype" w:cs="Arial"/>
          <w:sz w:val="24"/>
          <w:szCs w:val="24"/>
          <w:lang w:val="es-ES_tradnl" w:eastAsia="es-ES"/>
        </w:rPr>
        <w:t xml:space="preserve">solicitó conocer </w:t>
      </w:r>
      <w:r w:rsidR="002D478A" w:rsidRPr="001C0F6B">
        <w:rPr>
          <w:rFonts w:ascii="Palatino Linotype" w:hAnsi="Palatino Linotype"/>
          <w:sz w:val="24"/>
          <w:szCs w:val="24"/>
        </w:rPr>
        <w:t>cuantos expedientes ha turnado la Secretaría de la Contraloría al Tribunal de Justicia Administrativa, durante los ejercicios 2018, 2019 y 2020, señalándolos por año, cuantos han procedido, tipo de falta en su caso</w:t>
      </w:r>
      <w:r w:rsidR="002D478A" w:rsidRPr="001C0F6B">
        <w:rPr>
          <w:rFonts w:ascii="Palatino Linotype" w:eastAsiaTheme="minorEastAsia" w:hAnsi="Palatino Linotype" w:cs="Arial"/>
          <w:sz w:val="24"/>
          <w:szCs w:val="24"/>
          <w:lang w:val="es-ES_tradnl" w:eastAsia="es-ES"/>
        </w:rPr>
        <w:t xml:space="preserve">, cuáles y cuántas han sido las sanciones, por cada uno de ellos, incluyendo en su caso el importe de la sanción.  </w:t>
      </w:r>
    </w:p>
    <w:p w14:paraId="2EBC4F8A" w14:textId="77777777" w:rsidR="002D478A" w:rsidRPr="001C0F6B" w:rsidRDefault="002D478A" w:rsidP="002D478A">
      <w:pPr>
        <w:spacing w:before="240" w:after="240" w:line="360" w:lineRule="auto"/>
        <w:contextualSpacing/>
        <w:jc w:val="both"/>
        <w:rPr>
          <w:rFonts w:ascii="Palatino Linotype" w:eastAsiaTheme="minorEastAsia" w:hAnsi="Palatino Linotype" w:cs="Arial"/>
          <w:sz w:val="24"/>
          <w:szCs w:val="24"/>
          <w:lang w:val="es-ES_tradnl" w:eastAsia="es-ES"/>
        </w:rPr>
      </w:pPr>
    </w:p>
    <w:p w14:paraId="094434E8" w14:textId="77777777" w:rsidR="002D478A" w:rsidRPr="001C0F6B" w:rsidRDefault="002D478A" w:rsidP="002D478A">
      <w:p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Ante ello, el SUJETO OBLIGADO fue omiso en remitir una respuesta, asimismo, no remitió un informe justificado para subsanar el derecho de acceso a la información.</w:t>
      </w:r>
    </w:p>
    <w:p w14:paraId="18AE5E9B" w14:textId="77777777" w:rsidR="00884222" w:rsidRPr="001C0F6B" w:rsidRDefault="00884222" w:rsidP="002D478A">
      <w:pPr>
        <w:spacing w:before="240" w:after="240" w:line="360" w:lineRule="auto"/>
        <w:contextualSpacing/>
        <w:jc w:val="both"/>
        <w:rPr>
          <w:rFonts w:ascii="Palatino Linotype" w:eastAsiaTheme="minorEastAsia" w:hAnsi="Palatino Linotype"/>
          <w:i/>
          <w:sz w:val="24"/>
          <w:szCs w:val="24"/>
          <w:lang w:val="es-ES_tradnl" w:eastAsia="es-ES"/>
        </w:rPr>
      </w:pPr>
    </w:p>
    <w:p w14:paraId="74702E3B" w14:textId="77777777" w:rsidR="00884222" w:rsidRPr="001C0F6B" w:rsidRDefault="0017762D" w:rsidP="00884222">
      <w:pPr>
        <w:spacing w:after="0" w:line="360" w:lineRule="auto"/>
        <w:jc w:val="both"/>
        <w:rPr>
          <w:rFonts w:ascii="Palatino Linotype" w:eastAsiaTheme="minorEastAsia" w:hAnsi="Palatino Linotype"/>
          <w:sz w:val="23"/>
          <w:szCs w:val="23"/>
          <w:lang w:eastAsia="es-ES"/>
        </w:rPr>
      </w:pPr>
      <w:r w:rsidRPr="001C0F6B">
        <w:rPr>
          <w:rFonts w:ascii="Palatino Linotype" w:eastAsiaTheme="minorEastAsia" w:hAnsi="Palatino Linotype"/>
          <w:b/>
          <w:sz w:val="24"/>
          <w:szCs w:val="23"/>
          <w:lang w:eastAsia="es-ES"/>
        </w:rPr>
        <w:t>Propuesta:</w:t>
      </w:r>
      <w:r w:rsidRPr="001C0F6B">
        <w:rPr>
          <w:rFonts w:ascii="Palatino Linotype" w:eastAsiaTheme="minorEastAsia" w:hAnsi="Palatino Linotype"/>
          <w:sz w:val="24"/>
          <w:szCs w:val="23"/>
          <w:lang w:eastAsia="es-ES"/>
        </w:rPr>
        <w:t xml:space="preserve"> Al tenor de lo anterior, se advierte que conforme al artículo </w:t>
      </w:r>
      <w:r w:rsidR="00884222" w:rsidRPr="001C0F6B">
        <w:rPr>
          <w:rFonts w:ascii="Palatino Linotype" w:eastAsiaTheme="minorEastAsia" w:hAnsi="Palatino Linotype"/>
          <w:sz w:val="24"/>
          <w:szCs w:val="23"/>
          <w:lang w:eastAsia="es-ES"/>
        </w:rPr>
        <w:t xml:space="preserve">179 </w:t>
      </w:r>
      <w:r w:rsidR="00884222" w:rsidRPr="001C0F6B">
        <w:rPr>
          <w:rFonts w:ascii="Palatino Linotype" w:eastAsia="Times New Roman" w:hAnsi="Palatino Linotype" w:cs="Arial"/>
          <w:sz w:val="24"/>
          <w:szCs w:val="24"/>
          <w:lang w:val="es-ES" w:eastAsia="es-MX"/>
        </w:rPr>
        <w:t xml:space="preserve">fracciones I, VII y XI de la </w:t>
      </w:r>
      <w:r w:rsidR="00884222" w:rsidRPr="001C0F6B">
        <w:rPr>
          <w:rFonts w:ascii="Palatino Linotype" w:eastAsia="Calibri" w:hAnsi="Palatino Linotype" w:cs="Arial"/>
          <w:sz w:val="24"/>
          <w:szCs w:val="24"/>
          <w:lang w:val="es-ES" w:eastAsia="es-ES"/>
        </w:rPr>
        <w:t>Ley de Transparencia y Acceso a la Información Pública del Estado de México y Municipios, el Sujeto Obligado vulneró el derecho de acceso a la inf</w:t>
      </w:r>
      <w:r w:rsidR="000C2086" w:rsidRPr="001C0F6B">
        <w:rPr>
          <w:rFonts w:ascii="Palatino Linotype" w:eastAsia="Calibri" w:hAnsi="Palatino Linotype" w:cs="Arial"/>
          <w:sz w:val="24"/>
          <w:szCs w:val="24"/>
          <w:lang w:val="es-ES" w:eastAsia="es-ES"/>
        </w:rPr>
        <w:t>ormación pública del particular al no dar respuesta a la solicitud de información.</w:t>
      </w:r>
    </w:p>
    <w:p w14:paraId="0EAA8A0B" w14:textId="77777777" w:rsidR="0072713D" w:rsidRPr="001C0F6B" w:rsidRDefault="0072713D" w:rsidP="0017762D">
      <w:pPr>
        <w:tabs>
          <w:tab w:val="left" w:pos="0"/>
          <w:tab w:val="center" w:pos="4419"/>
          <w:tab w:val="right" w:pos="8838"/>
        </w:tabs>
        <w:spacing w:after="0" w:line="360" w:lineRule="auto"/>
        <w:jc w:val="both"/>
        <w:rPr>
          <w:rFonts w:ascii="Palatino Linotype" w:eastAsia="MS Mincho" w:hAnsi="Palatino Linotype" w:cs="Times New Roman"/>
          <w:sz w:val="28"/>
          <w:szCs w:val="24"/>
          <w:lang w:val="es-ES_tradnl" w:eastAsia="es-ES"/>
        </w:rPr>
      </w:pPr>
    </w:p>
    <w:p w14:paraId="3F7E7E2B" w14:textId="77777777" w:rsidR="0017762D" w:rsidRPr="001C0F6B" w:rsidRDefault="0017762D" w:rsidP="0017762D">
      <w:pPr>
        <w:tabs>
          <w:tab w:val="left" w:pos="0"/>
          <w:tab w:val="center" w:pos="4419"/>
          <w:tab w:val="right" w:pos="8838"/>
        </w:tabs>
        <w:spacing w:after="0" w:line="360" w:lineRule="auto"/>
        <w:jc w:val="both"/>
        <w:rPr>
          <w:rFonts w:ascii="Palatino Linotype" w:hAnsi="Palatino Linotype"/>
          <w:b/>
          <w:sz w:val="24"/>
          <w:szCs w:val="24"/>
        </w:rPr>
      </w:pPr>
      <w:r w:rsidRPr="001C0F6B">
        <w:rPr>
          <w:rFonts w:ascii="Palatino Linotype" w:hAnsi="Palatino Linotype"/>
          <w:b/>
          <w:sz w:val="24"/>
          <w:szCs w:val="24"/>
        </w:rPr>
        <w:t xml:space="preserve">Puntos resolutivos: </w:t>
      </w:r>
    </w:p>
    <w:p w14:paraId="72BB1DF8" w14:textId="77777777" w:rsidR="0017762D" w:rsidRPr="001C0F6B" w:rsidRDefault="0017762D" w:rsidP="0017762D">
      <w:pPr>
        <w:spacing w:after="0" w:line="360" w:lineRule="auto"/>
        <w:ind w:left="851" w:right="567"/>
        <w:jc w:val="both"/>
        <w:rPr>
          <w:rFonts w:ascii="Palatino Linotype" w:eastAsiaTheme="minorEastAsia" w:hAnsi="Palatino Linotype" w:cs="Arial"/>
          <w:bCs/>
          <w:i/>
          <w:szCs w:val="24"/>
          <w:lang w:val="es-ES_tradnl" w:eastAsia="es-MX"/>
        </w:rPr>
      </w:pPr>
      <w:r w:rsidRPr="001C0F6B">
        <w:rPr>
          <w:rFonts w:ascii="Palatino Linotype" w:eastAsia="Times New Roman" w:hAnsi="Palatino Linotype" w:cs="Arial"/>
          <w:b/>
          <w:i/>
          <w:szCs w:val="24"/>
          <w:lang w:val="es-ES_tradnl" w:eastAsia="es-ES"/>
        </w:rPr>
        <w:t xml:space="preserve">PRIMERO. </w:t>
      </w:r>
      <w:r w:rsidRPr="001C0F6B">
        <w:rPr>
          <w:rFonts w:ascii="Palatino Linotype" w:eastAsia="Times New Roman" w:hAnsi="Palatino Linotype" w:cs="Arial"/>
          <w:i/>
          <w:szCs w:val="24"/>
          <w:lang w:val="es-ES_tradnl" w:eastAsia="es-ES"/>
        </w:rPr>
        <w:t>Resultan fundadas las</w:t>
      </w:r>
      <w:r w:rsidRPr="001C0F6B">
        <w:rPr>
          <w:rFonts w:ascii="Palatino Linotype" w:eastAsia="Times New Roman" w:hAnsi="Palatino Linotype" w:cs="Arial"/>
          <w:b/>
          <w:i/>
          <w:szCs w:val="24"/>
          <w:lang w:val="es-ES_tradnl" w:eastAsia="es-ES"/>
        </w:rPr>
        <w:t xml:space="preserve"> </w:t>
      </w:r>
      <w:r w:rsidRPr="001C0F6B">
        <w:rPr>
          <w:rFonts w:ascii="Palatino Linotype" w:eastAsia="Times New Roman" w:hAnsi="Palatino Linotype" w:cs="Arial"/>
          <w:i/>
          <w:szCs w:val="24"/>
          <w:lang w:val="es-ES" w:eastAsia="es-ES"/>
        </w:rPr>
        <w:t xml:space="preserve">razones y motivos de inconformidad hechos valer en los recursos de revisión </w:t>
      </w:r>
      <w:r w:rsidRPr="001C0F6B">
        <w:rPr>
          <w:rFonts w:ascii="Palatino Linotype" w:eastAsia="Times New Roman" w:hAnsi="Palatino Linotype" w:cs="Arial"/>
          <w:b/>
          <w:bCs/>
          <w:i/>
          <w:szCs w:val="24"/>
          <w:lang w:val="es-ES_tradnl" w:eastAsia="es-ES"/>
        </w:rPr>
        <w:t xml:space="preserve">01153/INFOEM/IP/RR/2021 y </w:t>
      </w:r>
      <w:r w:rsidRPr="001C0F6B">
        <w:rPr>
          <w:rFonts w:ascii="Palatino Linotype" w:eastAsia="Times New Roman" w:hAnsi="Palatino Linotype" w:cs="Arial"/>
          <w:b/>
          <w:bCs/>
          <w:i/>
          <w:szCs w:val="24"/>
          <w:lang w:val="es-ES_tradnl" w:eastAsia="es-ES"/>
        </w:rPr>
        <w:lastRenderedPageBreak/>
        <w:t>01154/INFOEM/IP/RR/</w:t>
      </w:r>
      <w:proofErr w:type="gramStart"/>
      <w:r w:rsidRPr="001C0F6B">
        <w:rPr>
          <w:rFonts w:ascii="Palatino Linotype" w:eastAsia="Times New Roman" w:hAnsi="Palatino Linotype" w:cs="Arial"/>
          <w:b/>
          <w:bCs/>
          <w:i/>
          <w:szCs w:val="24"/>
          <w:lang w:val="es-ES_tradnl" w:eastAsia="es-ES"/>
        </w:rPr>
        <w:t xml:space="preserve">2021  </w:t>
      </w:r>
      <w:r w:rsidRPr="001C0F6B">
        <w:rPr>
          <w:rFonts w:ascii="Palatino Linotype" w:eastAsiaTheme="minorEastAsia" w:hAnsi="Palatino Linotype" w:cs="Arial"/>
          <w:bCs/>
          <w:i/>
          <w:szCs w:val="24"/>
          <w:lang w:val="es-ES_tradnl" w:eastAsia="es-MX"/>
        </w:rPr>
        <w:t>en</w:t>
      </w:r>
      <w:proofErr w:type="gramEnd"/>
      <w:r w:rsidRPr="001C0F6B">
        <w:rPr>
          <w:rFonts w:ascii="Palatino Linotype" w:eastAsiaTheme="minorEastAsia" w:hAnsi="Palatino Linotype" w:cs="Arial"/>
          <w:bCs/>
          <w:i/>
          <w:szCs w:val="24"/>
          <w:lang w:val="es-ES_tradnl" w:eastAsia="es-MX"/>
        </w:rPr>
        <w:t xml:space="preserve"> términos del </w:t>
      </w:r>
      <w:r w:rsidRPr="001C0F6B">
        <w:rPr>
          <w:rFonts w:ascii="Palatino Linotype" w:eastAsiaTheme="minorEastAsia" w:hAnsi="Palatino Linotype" w:cs="Arial"/>
          <w:b/>
          <w:bCs/>
          <w:i/>
          <w:szCs w:val="24"/>
          <w:lang w:val="es-ES_tradnl" w:eastAsia="es-MX"/>
        </w:rPr>
        <w:t xml:space="preserve">Considerando QUINTO </w:t>
      </w:r>
      <w:r w:rsidRPr="001C0F6B">
        <w:rPr>
          <w:rFonts w:ascii="Palatino Linotype" w:eastAsiaTheme="minorEastAsia" w:hAnsi="Palatino Linotype" w:cs="Arial"/>
          <w:bCs/>
          <w:i/>
          <w:szCs w:val="24"/>
          <w:lang w:val="es-ES_tradnl" w:eastAsia="es-MX"/>
        </w:rPr>
        <w:t>de la presente resolución.</w:t>
      </w:r>
    </w:p>
    <w:p w14:paraId="0F79B7F2" w14:textId="77777777" w:rsidR="0017762D" w:rsidRPr="001C0F6B" w:rsidRDefault="0017762D" w:rsidP="0017762D">
      <w:pPr>
        <w:spacing w:after="0" w:line="360" w:lineRule="auto"/>
        <w:ind w:left="851" w:right="567"/>
        <w:jc w:val="both"/>
        <w:rPr>
          <w:rFonts w:ascii="Palatino Linotype" w:eastAsiaTheme="minorEastAsia" w:hAnsi="Palatino Linotype" w:cs="Arial"/>
          <w:bCs/>
          <w:i/>
          <w:szCs w:val="24"/>
          <w:lang w:val="es-ES_tradnl" w:eastAsia="es-MX"/>
        </w:rPr>
      </w:pPr>
    </w:p>
    <w:p w14:paraId="4B927456" w14:textId="77777777" w:rsidR="0017762D" w:rsidRPr="001C0F6B" w:rsidRDefault="0017762D" w:rsidP="0017762D">
      <w:pPr>
        <w:spacing w:after="0" w:line="360" w:lineRule="auto"/>
        <w:ind w:left="851" w:right="567"/>
        <w:jc w:val="both"/>
        <w:rPr>
          <w:rFonts w:ascii="Palatino Linotype" w:eastAsia="Calibri" w:hAnsi="Palatino Linotype" w:cs="Arial"/>
          <w:b/>
          <w:i/>
          <w:szCs w:val="24"/>
          <w:lang w:val="es-ES" w:eastAsia="es-ES"/>
        </w:rPr>
      </w:pPr>
      <w:r w:rsidRPr="001C0F6B">
        <w:rPr>
          <w:rFonts w:ascii="Palatino Linotype" w:eastAsia="Calibri" w:hAnsi="Palatino Linotype" w:cs="Arial"/>
          <w:b/>
          <w:bCs/>
          <w:i/>
          <w:szCs w:val="24"/>
          <w:lang w:val="es-ES" w:eastAsia="es-ES"/>
        </w:rPr>
        <w:t xml:space="preserve">SEGUNDO. </w:t>
      </w:r>
      <w:r w:rsidRPr="001C0F6B">
        <w:rPr>
          <w:rFonts w:ascii="Palatino Linotype" w:eastAsia="Calibri" w:hAnsi="Palatino Linotype" w:cs="Arial"/>
          <w:i/>
          <w:szCs w:val="24"/>
          <w:lang w:val="es-ES" w:eastAsia="es-ES"/>
        </w:rPr>
        <w:t xml:space="preserve">Se </w:t>
      </w:r>
      <w:r w:rsidRPr="001C0F6B">
        <w:rPr>
          <w:rFonts w:ascii="Palatino Linotype" w:eastAsia="Calibri" w:hAnsi="Palatino Linotype" w:cs="Arial"/>
          <w:b/>
          <w:i/>
          <w:szCs w:val="24"/>
          <w:lang w:val="es-ES" w:eastAsia="es-ES"/>
        </w:rPr>
        <w:t xml:space="preserve">ORDENA </w:t>
      </w:r>
      <w:r w:rsidRPr="001C0F6B">
        <w:rPr>
          <w:rFonts w:ascii="Palatino Linotype" w:eastAsia="Calibri" w:hAnsi="Palatino Linotype" w:cs="Arial"/>
          <w:i/>
          <w:szCs w:val="24"/>
          <w:lang w:val="es-ES" w:eastAsia="es-ES"/>
        </w:rPr>
        <w:t xml:space="preserve">al </w:t>
      </w:r>
      <w:r w:rsidRPr="001C0F6B">
        <w:rPr>
          <w:rFonts w:ascii="Palatino Linotype" w:eastAsia="Calibri" w:hAnsi="Palatino Linotype" w:cs="Arial"/>
          <w:b/>
          <w:bCs/>
          <w:i/>
          <w:szCs w:val="24"/>
          <w:lang w:val="es-ES_tradnl" w:eastAsia="es-ES"/>
        </w:rPr>
        <w:t xml:space="preserve">Ayuntamiento de </w:t>
      </w:r>
      <w:proofErr w:type="spellStart"/>
      <w:r w:rsidRPr="001C0F6B">
        <w:rPr>
          <w:rFonts w:ascii="Palatino Linotype" w:eastAsia="Calibri" w:hAnsi="Palatino Linotype" w:cs="Arial"/>
          <w:b/>
          <w:bCs/>
          <w:i/>
          <w:szCs w:val="24"/>
          <w:lang w:val="es-ES_tradnl" w:eastAsia="es-ES"/>
        </w:rPr>
        <w:t>Zumpahuacán</w:t>
      </w:r>
      <w:proofErr w:type="spellEnd"/>
      <w:r w:rsidRPr="001C0F6B">
        <w:rPr>
          <w:rFonts w:ascii="Palatino Linotype" w:eastAsia="Calibri" w:hAnsi="Palatino Linotype" w:cs="Arial"/>
          <w:b/>
          <w:bCs/>
          <w:i/>
          <w:szCs w:val="24"/>
          <w:lang w:val="es-ES_tradnl" w:eastAsia="es-ES"/>
        </w:rPr>
        <w:t xml:space="preserve"> </w:t>
      </w:r>
      <w:r w:rsidRPr="001C0F6B">
        <w:rPr>
          <w:rFonts w:ascii="Palatino Linotype" w:eastAsia="Calibri" w:hAnsi="Palatino Linotype" w:cs="Arial"/>
          <w:i/>
          <w:szCs w:val="24"/>
          <w:lang w:val="es-ES" w:eastAsia="es-ES"/>
        </w:rPr>
        <w:t>dar atención a las solicitudes de información</w:t>
      </w:r>
      <w:r w:rsidRPr="001C0F6B">
        <w:rPr>
          <w:i/>
          <w:sz w:val="20"/>
        </w:rPr>
        <w:t xml:space="preserve"> </w:t>
      </w:r>
      <w:r w:rsidRPr="001C0F6B">
        <w:rPr>
          <w:rFonts w:ascii="Palatino Linotype" w:eastAsia="Calibri" w:hAnsi="Palatino Linotype" w:cs="Arial"/>
          <w:b/>
          <w:bCs/>
          <w:i/>
          <w:szCs w:val="24"/>
          <w:lang w:eastAsia="es-ES"/>
        </w:rPr>
        <w:t xml:space="preserve">00008/ZUMPAHUA/IP/2021 y 00009/ZUMPAHUA/IP/2021 </w:t>
      </w:r>
      <w:r w:rsidRPr="001C0F6B">
        <w:rPr>
          <w:rFonts w:ascii="Palatino Linotype" w:eastAsia="Calibri" w:hAnsi="Palatino Linotype" w:cs="Arial"/>
          <w:i/>
          <w:szCs w:val="24"/>
          <w:lang w:val="es-ES" w:eastAsia="es-ES"/>
        </w:rPr>
        <w:t xml:space="preserve">y en su caso, entregar la información en la modalidad </w:t>
      </w:r>
      <w:r w:rsidRPr="001C0F6B">
        <w:rPr>
          <w:rFonts w:ascii="Palatino Linotype" w:eastAsia="Calibri" w:hAnsi="Palatino Linotype" w:cs="Arial"/>
          <w:i/>
          <w:szCs w:val="24"/>
          <w:lang w:val="es-ES_tradnl" w:eastAsia="es-ES"/>
        </w:rPr>
        <w:t>Sistema de Acceso a Información Mexiquense (</w:t>
      </w:r>
      <w:r w:rsidRPr="001C0F6B">
        <w:rPr>
          <w:rFonts w:ascii="Palatino Linotype" w:eastAsia="Calibri" w:hAnsi="Palatino Linotype" w:cs="Arial"/>
          <w:b/>
          <w:i/>
          <w:szCs w:val="24"/>
          <w:lang w:val="es-ES" w:eastAsia="es-ES"/>
        </w:rPr>
        <w:t>SAIMEX).</w:t>
      </w:r>
    </w:p>
    <w:p w14:paraId="4C85F4A3" w14:textId="77777777" w:rsidR="007C3722" w:rsidRPr="001C0F6B" w:rsidRDefault="007C37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4A06F28C" w14:textId="77777777" w:rsidR="007C3722" w:rsidRPr="001C0F6B" w:rsidRDefault="007C37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0793BCD4" w14:textId="77777777" w:rsidR="00884222" w:rsidRPr="001C0F6B" w:rsidRDefault="008842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49BFCDEF" w14:textId="77777777" w:rsidR="00884222" w:rsidRPr="001C0F6B" w:rsidRDefault="008842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5E4C1726" w14:textId="77777777" w:rsidR="00884222" w:rsidRPr="001C0F6B" w:rsidRDefault="008842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2820F807" w14:textId="77777777" w:rsidR="00884222" w:rsidRPr="001C0F6B" w:rsidRDefault="008842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13D7FB9D" w14:textId="77777777" w:rsidR="00884222" w:rsidRPr="001C0F6B" w:rsidRDefault="008842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5FDC6C0F" w14:textId="77777777" w:rsidR="00884222" w:rsidRPr="001C0F6B" w:rsidRDefault="008842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262A53DE" w14:textId="77777777" w:rsidR="00884222" w:rsidRPr="001C0F6B" w:rsidRDefault="008842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40E02C03" w14:textId="77777777" w:rsidR="00884222" w:rsidRPr="001C0F6B" w:rsidRDefault="008842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73054A0D" w14:textId="77777777" w:rsidR="00884222" w:rsidRPr="001C0F6B" w:rsidRDefault="00884222" w:rsidP="00CB0C5E">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p>
    <w:p w14:paraId="2CF6C232" w14:textId="77777777" w:rsidR="00CB0C5E" w:rsidRPr="001C0F6B" w:rsidRDefault="00CB0C5E" w:rsidP="0017762D">
      <w:pPr>
        <w:tabs>
          <w:tab w:val="center" w:pos="4394"/>
          <w:tab w:val="right" w:pos="8789"/>
        </w:tabs>
        <w:spacing w:before="240" w:after="240" w:line="360" w:lineRule="auto"/>
        <w:jc w:val="center"/>
        <w:rPr>
          <w:rFonts w:ascii="Palatino Linotype" w:eastAsiaTheme="minorEastAsia" w:hAnsi="Palatino Linotype"/>
          <w:b/>
          <w:sz w:val="24"/>
          <w:szCs w:val="24"/>
          <w:lang w:val="es-ES_tradnl" w:eastAsia="es-ES"/>
        </w:rPr>
      </w:pPr>
      <w:r w:rsidRPr="001C0F6B">
        <w:rPr>
          <w:rFonts w:ascii="Palatino Linotype" w:eastAsiaTheme="minorEastAsia" w:hAnsi="Palatino Linotype"/>
          <w:b/>
          <w:sz w:val="24"/>
          <w:szCs w:val="24"/>
          <w:lang w:val="es-ES_tradnl" w:eastAsia="es-ES"/>
        </w:rPr>
        <w:lastRenderedPageBreak/>
        <w:t>LÍNEAS ARGUMENTATIVAS</w:t>
      </w:r>
    </w:p>
    <w:p w14:paraId="1184BA2E" w14:textId="77777777" w:rsidR="00CB0C5E" w:rsidRPr="001C0F6B" w:rsidRDefault="00CB0C5E" w:rsidP="00CB0C5E">
      <w:pPr>
        <w:spacing w:before="240" w:after="360" w:line="360" w:lineRule="auto"/>
        <w:contextualSpacing/>
        <w:jc w:val="both"/>
        <w:rPr>
          <w:rFonts w:ascii="Palatino Linotype" w:eastAsia="Times New Roman" w:hAnsi="Palatino Linotype"/>
          <w:sz w:val="24"/>
          <w:szCs w:val="24"/>
          <w:lang w:val="es-ES_tradnl" w:eastAsia="es-ES"/>
        </w:rPr>
      </w:pPr>
      <w:r w:rsidRPr="001C0F6B">
        <w:rPr>
          <w:rFonts w:ascii="Palatino Linotype" w:eastAsia="Times New Roman" w:hAnsi="Palatino Linotype"/>
          <w:b/>
          <w:sz w:val="24"/>
          <w:szCs w:val="24"/>
          <w:lang w:val="es-ES_tradnl" w:eastAsia="es-ES"/>
        </w:rPr>
        <w:t>DEBERES DE LAS AUTORIDADES.</w:t>
      </w:r>
      <w:r w:rsidRPr="001C0F6B">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BE72B2A" w14:textId="77777777" w:rsidR="00CB0C5E" w:rsidRPr="001C0F6B" w:rsidRDefault="00CB0C5E" w:rsidP="00CB0C5E">
      <w:pPr>
        <w:spacing w:before="240" w:after="360" w:line="360" w:lineRule="auto"/>
        <w:contextualSpacing/>
        <w:jc w:val="both"/>
        <w:rPr>
          <w:rFonts w:ascii="Palatino Linotype" w:eastAsia="Times New Roman" w:hAnsi="Palatino Linotype"/>
          <w:sz w:val="24"/>
          <w:szCs w:val="24"/>
          <w:lang w:val="es-ES_tradnl" w:eastAsia="es-ES"/>
        </w:rPr>
      </w:pPr>
    </w:p>
    <w:p w14:paraId="5E6FA36D" w14:textId="77777777" w:rsidR="00CB0C5E" w:rsidRPr="001C0F6B" w:rsidRDefault="00CB0C5E" w:rsidP="00CB0C5E">
      <w:pPr>
        <w:spacing w:before="240" w:after="240" w:line="360" w:lineRule="auto"/>
        <w:jc w:val="both"/>
        <w:rPr>
          <w:rFonts w:ascii="Palatino Linotype" w:eastAsia="Times New Roman" w:hAnsi="Palatino Linotype" w:cs="Arial"/>
          <w:sz w:val="24"/>
          <w:szCs w:val="24"/>
          <w:lang w:val="es-ES" w:eastAsia="es-MX"/>
        </w:rPr>
      </w:pPr>
      <w:r w:rsidRPr="001C0F6B">
        <w:rPr>
          <w:rFonts w:ascii="Palatino Linotype" w:eastAsia="MS Mincho" w:hAnsi="Palatino Linotype"/>
          <w:b/>
          <w:sz w:val="24"/>
          <w:szCs w:val="24"/>
          <w:lang w:val="es-ES_tradnl" w:eastAsia="es-ES"/>
        </w:rPr>
        <w:t>NEGATIVA FICTA, NO EXISTE PLAZO PERENTORIO PARA INTERPONER EL RECURSO.</w:t>
      </w:r>
      <w:r w:rsidRPr="001C0F6B">
        <w:rPr>
          <w:rFonts w:ascii="Palatino Linotype" w:eastAsia="MS Mincho" w:hAnsi="Palatino Linotype"/>
          <w:sz w:val="24"/>
          <w:szCs w:val="24"/>
          <w:lang w:val="es-ES_tradnl" w:eastAsia="es-ES"/>
        </w:rPr>
        <w:t xml:space="preserve"> </w:t>
      </w:r>
      <w:r w:rsidRPr="001C0F6B">
        <w:rPr>
          <w:rFonts w:ascii="Palatino Linotype" w:eastAsia="Times New Roman" w:hAnsi="Palatino Linotype" w:cs="Arial"/>
          <w:sz w:val="24"/>
          <w:szCs w:val="24"/>
          <w:lang w:val="es-ES" w:eastAsia="es-MX"/>
        </w:rPr>
        <w:t>Tratándose de negativa ficta no existe plazo para la interposición del recurso de revisión por tratarse de una afectación continua al Derecho de Acceso a la Información Pública.</w:t>
      </w:r>
    </w:p>
    <w:p w14:paraId="7BDD7D23" w14:textId="77777777" w:rsidR="00CB0C5E" w:rsidRPr="001C0F6B" w:rsidRDefault="00CB0C5E" w:rsidP="00CB0C5E">
      <w:pPr>
        <w:spacing w:before="240" w:after="240" w:line="360" w:lineRule="auto"/>
        <w:contextualSpacing/>
        <w:jc w:val="both"/>
        <w:rPr>
          <w:rFonts w:ascii="Palatino Linotype" w:eastAsia="Times New Roman" w:hAnsi="Palatino Linotype" w:cs="Arial"/>
          <w:sz w:val="24"/>
          <w:szCs w:val="24"/>
          <w:lang w:val="es-ES_tradnl" w:eastAsia="es-ES"/>
        </w:rPr>
      </w:pPr>
    </w:p>
    <w:p w14:paraId="7B16A12C" w14:textId="77777777" w:rsidR="00CB0C5E" w:rsidRPr="001C0F6B" w:rsidRDefault="00CB0C5E" w:rsidP="00CB0C5E">
      <w:pPr>
        <w:spacing w:before="240" w:after="240" w:line="360" w:lineRule="auto"/>
        <w:jc w:val="both"/>
        <w:rPr>
          <w:rFonts w:ascii="Palatino Linotype" w:eastAsia="MS Mincho" w:hAnsi="Palatino Linotype" w:cs="Times New Roman"/>
          <w:sz w:val="24"/>
          <w:szCs w:val="24"/>
          <w:lang w:val="es-ES_tradnl" w:eastAsia="es-ES"/>
        </w:rPr>
      </w:pPr>
    </w:p>
    <w:p w14:paraId="2E31FFC2" w14:textId="77777777" w:rsidR="00CB0C5E" w:rsidRPr="001C0F6B" w:rsidRDefault="00CB0C5E" w:rsidP="00CB0C5E">
      <w:pPr>
        <w:spacing w:before="240" w:after="240" w:line="360" w:lineRule="auto"/>
        <w:jc w:val="both"/>
        <w:rPr>
          <w:rFonts w:ascii="Palatino Linotype" w:eastAsia="Times New Roman" w:hAnsi="Palatino Linotype" w:cs="Arial"/>
          <w:sz w:val="24"/>
          <w:szCs w:val="24"/>
          <w:lang w:val="es-ES" w:eastAsia="es-MX"/>
        </w:rPr>
      </w:pPr>
    </w:p>
    <w:p w14:paraId="4F2D892C" w14:textId="77777777" w:rsidR="00CB0C5E" w:rsidRPr="001C0F6B" w:rsidRDefault="00CB0C5E" w:rsidP="00CB0C5E">
      <w:pPr>
        <w:spacing w:before="240" w:after="240" w:line="360" w:lineRule="auto"/>
        <w:contextualSpacing/>
        <w:jc w:val="both"/>
        <w:rPr>
          <w:rFonts w:ascii="Palatino Linotype" w:eastAsia="Times New Roman" w:hAnsi="Palatino Linotype" w:cs="Arial"/>
          <w:sz w:val="24"/>
          <w:szCs w:val="24"/>
          <w:lang w:val="es-ES_tradnl" w:eastAsia="es-ES"/>
        </w:rPr>
      </w:pPr>
    </w:p>
    <w:p w14:paraId="20F432B4" w14:textId="77777777" w:rsidR="00CB0C5E" w:rsidRPr="001C0F6B" w:rsidRDefault="00CB0C5E" w:rsidP="00CB0C5E">
      <w:pPr>
        <w:spacing w:before="240" w:after="240" w:line="360" w:lineRule="auto"/>
        <w:jc w:val="center"/>
        <w:rPr>
          <w:rFonts w:ascii="Palatino Linotype" w:eastAsiaTheme="minorEastAsia" w:hAnsi="Palatino Linotype"/>
          <w:b/>
          <w:sz w:val="24"/>
          <w:szCs w:val="24"/>
          <w:lang w:val="es-ES_tradnl" w:eastAsia="es-ES"/>
        </w:rPr>
      </w:pPr>
    </w:p>
    <w:p w14:paraId="5349F570" w14:textId="77777777" w:rsidR="00CB0C5E" w:rsidRPr="001C0F6B" w:rsidRDefault="00CB0C5E" w:rsidP="00CB0C5E">
      <w:pPr>
        <w:spacing w:before="240" w:after="240" w:line="360" w:lineRule="auto"/>
        <w:jc w:val="center"/>
        <w:rPr>
          <w:rFonts w:ascii="Palatino Linotype" w:eastAsiaTheme="minorEastAsia" w:hAnsi="Palatino Linotype"/>
          <w:b/>
          <w:sz w:val="24"/>
          <w:szCs w:val="24"/>
          <w:lang w:val="es-ES_tradnl" w:eastAsia="es-ES"/>
        </w:rPr>
      </w:pPr>
    </w:p>
    <w:p w14:paraId="57599F8E" w14:textId="77777777" w:rsidR="00CB0C5E" w:rsidRPr="001C0F6B" w:rsidRDefault="00CB0C5E" w:rsidP="00CB0C5E">
      <w:pPr>
        <w:spacing w:before="240" w:after="240" w:line="360" w:lineRule="auto"/>
        <w:jc w:val="center"/>
        <w:rPr>
          <w:rFonts w:ascii="Palatino Linotype" w:eastAsiaTheme="minorEastAsia" w:hAnsi="Palatino Linotype"/>
          <w:b/>
          <w:sz w:val="24"/>
          <w:szCs w:val="24"/>
          <w:lang w:val="es-ES_tradnl" w:eastAsia="es-ES"/>
        </w:rPr>
      </w:pPr>
    </w:p>
    <w:p w14:paraId="244AEA92" w14:textId="77777777" w:rsidR="00CB0C5E" w:rsidRPr="001C0F6B" w:rsidRDefault="00CB0C5E" w:rsidP="00CB0C5E">
      <w:pPr>
        <w:spacing w:before="240" w:after="240" w:line="360" w:lineRule="auto"/>
        <w:jc w:val="center"/>
        <w:rPr>
          <w:rFonts w:ascii="Palatino Linotype" w:eastAsiaTheme="minorEastAsia" w:hAnsi="Palatino Linotype"/>
          <w:b/>
          <w:sz w:val="24"/>
          <w:szCs w:val="24"/>
          <w:lang w:val="es-ES_tradnl" w:eastAsia="es-ES"/>
        </w:rPr>
      </w:pPr>
    </w:p>
    <w:p w14:paraId="6915B0AA" w14:textId="77777777" w:rsidR="00CB0C5E" w:rsidRPr="001C0F6B" w:rsidRDefault="00CB0C5E" w:rsidP="00CB0C5E">
      <w:pPr>
        <w:spacing w:before="240" w:after="240" w:line="360" w:lineRule="auto"/>
        <w:rPr>
          <w:rFonts w:ascii="Palatino Linotype" w:eastAsiaTheme="minorEastAsia" w:hAnsi="Palatino Linotype"/>
          <w:b/>
          <w:sz w:val="24"/>
          <w:szCs w:val="24"/>
          <w:lang w:val="es-ES_tradnl" w:eastAsia="es-ES"/>
        </w:rPr>
      </w:pPr>
    </w:p>
    <w:p w14:paraId="00274A7F" w14:textId="77777777" w:rsidR="00CB0C5E" w:rsidRPr="001C0F6B" w:rsidRDefault="00CB0C5E" w:rsidP="00CB0C5E">
      <w:pPr>
        <w:spacing w:before="240" w:after="240" w:line="360" w:lineRule="auto"/>
        <w:jc w:val="center"/>
        <w:rPr>
          <w:rFonts w:ascii="Palatino Linotype" w:eastAsiaTheme="minorEastAsia" w:hAnsi="Palatino Linotype"/>
          <w:szCs w:val="24"/>
          <w:lang w:val="es-ES_tradnl" w:eastAsia="es-ES"/>
        </w:rPr>
      </w:pPr>
      <w:r w:rsidRPr="001C0F6B">
        <w:rPr>
          <w:rFonts w:ascii="Palatino Linotype" w:eastAsiaTheme="minorEastAsia" w:hAnsi="Palatino Linotype"/>
          <w:b/>
          <w:szCs w:val="24"/>
          <w:lang w:val="es-ES_tradnl" w:eastAsia="es-ES"/>
        </w:rPr>
        <w:lastRenderedPageBreak/>
        <w:t>ÍNDICE</w:t>
      </w:r>
      <w:r w:rsidRPr="001C0F6B">
        <w:rPr>
          <w:rFonts w:ascii="Palatino Linotype" w:eastAsiaTheme="minorEastAsia" w:hAnsi="Palatino Linotype"/>
          <w:szCs w:val="24"/>
          <w:lang w:val="es-ES_tradnl" w:eastAsia="es-ES"/>
        </w:rPr>
        <w:t>.</w:t>
      </w:r>
    </w:p>
    <w:sdt>
      <w:sdtPr>
        <w:rPr>
          <w:rFonts w:eastAsiaTheme="minorHAnsi"/>
          <w:b/>
          <w:sz w:val="22"/>
          <w:szCs w:val="22"/>
          <w:lang w:val="es-ES" w:eastAsia="en-US"/>
        </w:rPr>
        <w:id w:val="1703668029"/>
        <w:docPartObj>
          <w:docPartGallery w:val="Table of Contents"/>
          <w:docPartUnique/>
        </w:docPartObj>
      </w:sdtPr>
      <w:sdtEndPr>
        <w:rPr>
          <w:rFonts w:ascii="Palatino Linotype" w:hAnsi="Palatino Linotype"/>
          <w:bCs/>
        </w:rPr>
      </w:sdtEndPr>
      <w:sdtContent>
        <w:p w14:paraId="7E618A5A" w14:textId="77777777" w:rsidR="000D086F" w:rsidRPr="001C0F6B" w:rsidRDefault="00CB0C5E" w:rsidP="0045154F">
          <w:pPr>
            <w:pStyle w:val="TDC1"/>
            <w:spacing w:line="360" w:lineRule="auto"/>
            <w:rPr>
              <w:rFonts w:ascii="Palatino Linotype" w:hAnsi="Palatino Linotype"/>
              <w:b/>
              <w:noProof/>
              <w:sz w:val="22"/>
              <w:szCs w:val="22"/>
              <w:lang w:val="es-MX" w:eastAsia="es-MX"/>
            </w:rPr>
          </w:pPr>
          <w:r w:rsidRPr="001C0F6B">
            <w:rPr>
              <w:rFonts w:ascii="Palatino Linotype" w:hAnsi="Palatino Linotype"/>
              <w:b/>
            </w:rPr>
            <w:fldChar w:fldCharType="begin"/>
          </w:r>
          <w:r w:rsidRPr="001C0F6B">
            <w:rPr>
              <w:rFonts w:ascii="Palatino Linotype" w:hAnsi="Palatino Linotype"/>
              <w:b/>
            </w:rPr>
            <w:instrText xml:space="preserve"> TOC \o "1-3" \h \z \u </w:instrText>
          </w:r>
          <w:r w:rsidRPr="001C0F6B">
            <w:rPr>
              <w:rFonts w:ascii="Palatino Linotype" w:hAnsi="Palatino Linotype"/>
              <w:b/>
            </w:rPr>
            <w:fldChar w:fldCharType="separate"/>
          </w:r>
          <w:hyperlink w:anchor="_Toc68819751" w:history="1">
            <w:r w:rsidR="000D086F" w:rsidRPr="001C0F6B">
              <w:rPr>
                <w:rStyle w:val="Hipervnculo"/>
                <w:rFonts w:ascii="Palatino Linotype" w:eastAsiaTheme="majorEastAsia" w:hAnsi="Palatino Linotype" w:cstheme="majorBidi"/>
                <w:b/>
                <w:noProof/>
              </w:rPr>
              <w:t>ANTECEDENTES</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_Toc68819751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6</w:t>
            </w:r>
            <w:r w:rsidR="000D086F" w:rsidRPr="001C0F6B">
              <w:rPr>
                <w:rFonts w:ascii="Palatino Linotype" w:hAnsi="Palatino Linotype"/>
                <w:b/>
                <w:noProof/>
                <w:webHidden/>
              </w:rPr>
              <w:fldChar w:fldCharType="end"/>
            </w:r>
          </w:hyperlink>
        </w:p>
        <w:p w14:paraId="7F05A2F1"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52" w:history="1">
            <w:r w:rsidR="000D086F" w:rsidRPr="001C0F6B">
              <w:rPr>
                <w:rStyle w:val="Hipervnculo"/>
                <w:rFonts w:ascii="Palatino Linotype" w:eastAsiaTheme="majorEastAsia" w:hAnsi="Palatino Linotype" w:cstheme="majorBidi"/>
                <w:b/>
                <w:noProof/>
              </w:rPr>
              <w:t>CONSIDERANDO</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_Toc68819752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11</w:t>
            </w:r>
            <w:r w:rsidR="000D086F" w:rsidRPr="001C0F6B">
              <w:rPr>
                <w:rFonts w:ascii="Palatino Linotype" w:hAnsi="Palatino Linotype"/>
                <w:b/>
                <w:noProof/>
                <w:webHidden/>
              </w:rPr>
              <w:fldChar w:fldCharType="end"/>
            </w:r>
          </w:hyperlink>
        </w:p>
        <w:p w14:paraId="1648F6B5" w14:textId="77777777" w:rsidR="000D086F" w:rsidRPr="001C0F6B" w:rsidRDefault="00816A97" w:rsidP="0045154F">
          <w:pPr>
            <w:pStyle w:val="TDC2"/>
            <w:spacing w:line="360" w:lineRule="auto"/>
            <w:rPr>
              <w:rFonts w:ascii="Palatino Linotype" w:hAnsi="Palatino Linotype"/>
              <w:b/>
              <w:noProof/>
              <w:sz w:val="22"/>
              <w:szCs w:val="22"/>
              <w:lang w:val="es-MX" w:eastAsia="es-MX"/>
            </w:rPr>
          </w:pPr>
          <w:hyperlink w:anchor="_Toc68819753" w:history="1">
            <w:r w:rsidR="000D086F" w:rsidRPr="001C0F6B">
              <w:rPr>
                <w:rStyle w:val="Hipervnculo"/>
                <w:rFonts w:ascii="Palatino Linotype" w:eastAsiaTheme="majorEastAsia" w:hAnsi="Palatino Linotype" w:cstheme="majorBidi"/>
                <w:b/>
                <w:noProof/>
              </w:rPr>
              <w:t>PRIMERO. De la competencia.</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_Toc68819753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11</w:t>
            </w:r>
            <w:r w:rsidR="000D086F" w:rsidRPr="001C0F6B">
              <w:rPr>
                <w:rFonts w:ascii="Palatino Linotype" w:hAnsi="Palatino Linotype"/>
                <w:b/>
                <w:noProof/>
                <w:webHidden/>
              </w:rPr>
              <w:fldChar w:fldCharType="end"/>
            </w:r>
          </w:hyperlink>
        </w:p>
        <w:p w14:paraId="082D3AAD" w14:textId="77777777" w:rsidR="000D086F" w:rsidRPr="001C0F6B" w:rsidRDefault="00816A97" w:rsidP="0045154F">
          <w:pPr>
            <w:pStyle w:val="TDC2"/>
            <w:spacing w:line="360" w:lineRule="auto"/>
            <w:rPr>
              <w:rFonts w:ascii="Palatino Linotype" w:hAnsi="Palatino Linotype"/>
              <w:b/>
              <w:noProof/>
              <w:sz w:val="22"/>
              <w:szCs w:val="22"/>
              <w:lang w:val="es-MX" w:eastAsia="es-MX"/>
            </w:rPr>
          </w:pPr>
          <w:hyperlink w:anchor="_Toc68819754" w:history="1">
            <w:r w:rsidR="000D086F" w:rsidRPr="001C0F6B">
              <w:rPr>
                <w:rStyle w:val="Hipervnculo"/>
                <w:rFonts w:ascii="Palatino Linotype" w:eastAsiaTheme="majorEastAsia" w:hAnsi="Palatino Linotype" w:cstheme="majorBidi"/>
                <w:b/>
                <w:noProof/>
              </w:rPr>
              <w:t>SEGUNDO. De la oportunidad y procedencia.</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_Toc68819754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12</w:t>
            </w:r>
            <w:r w:rsidR="000D086F" w:rsidRPr="001C0F6B">
              <w:rPr>
                <w:rFonts w:ascii="Palatino Linotype" w:hAnsi="Palatino Linotype"/>
                <w:b/>
                <w:noProof/>
                <w:webHidden/>
              </w:rPr>
              <w:fldChar w:fldCharType="end"/>
            </w:r>
          </w:hyperlink>
        </w:p>
        <w:p w14:paraId="4A30A5CF"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55" w:history="1">
            <w:r w:rsidR="000D086F" w:rsidRPr="001C0F6B">
              <w:rPr>
                <w:rStyle w:val="Hipervnculo"/>
                <w:rFonts w:ascii="Palatino Linotype" w:eastAsia="MS Mincho" w:hAnsi="Palatino Linotype" w:cstheme="majorBidi"/>
                <w:b/>
                <w:noProof/>
              </w:rPr>
              <w:t>TERCERO. De previo y especial pronunciamiento</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_Toc68819755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16</w:t>
            </w:r>
            <w:r w:rsidR="000D086F" w:rsidRPr="001C0F6B">
              <w:rPr>
                <w:rFonts w:ascii="Palatino Linotype" w:hAnsi="Palatino Linotype"/>
                <w:b/>
                <w:noProof/>
                <w:webHidden/>
              </w:rPr>
              <w:fldChar w:fldCharType="end"/>
            </w:r>
          </w:hyperlink>
        </w:p>
        <w:p w14:paraId="4755E16C"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56" w:history="1">
            <w:r w:rsidR="000D086F" w:rsidRPr="001C0F6B">
              <w:rPr>
                <w:rStyle w:val="Hipervnculo"/>
                <w:rFonts w:ascii="Palatino Linotype" w:eastAsia="Calibri" w:hAnsi="Palatino Linotype" w:cs="Times New Roman"/>
                <w:b/>
                <w:bCs/>
                <w:noProof/>
                <w:lang w:val="es-ES"/>
              </w:rPr>
              <w:t>CUARTO. Del planteamiento de la litis.</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_Toc68819756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21</w:t>
            </w:r>
            <w:r w:rsidR="000D086F" w:rsidRPr="001C0F6B">
              <w:rPr>
                <w:rFonts w:ascii="Palatino Linotype" w:hAnsi="Palatino Linotype"/>
                <w:b/>
                <w:noProof/>
                <w:webHidden/>
              </w:rPr>
              <w:fldChar w:fldCharType="end"/>
            </w:r>
          </w:hyperlink>
        </w:p>
        <w:p w14:paraId="44B5C34D"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57" w:history="1">
            <w:r w:rsidR="000D086F" w:rsidRPr="001C0F6B">
              <w:rPr>
                <w:rStyle w:val="Hipervnculo"/>
                <w:rFonts w:ascii="Palatino Linotype" w:eastAsia="MS Gothic" w:hAnsi="Palatino Linotype" w:cstheme="majorBidi"/>
                <w:b/>
                <w:noProof/>
              </w:rPr>
              <w:t xml:space="preserve">QUINTO. </w:t>
            </w:r>
            <w:r w:rsidR="000D086F" w:rsidRPr="001C0F6B">
              <w:rPr>
                <w:rStyle w:val="Hipervnculo"/>
                <w:rFonts w:ascii="Palatino Linotype" w:eastAsia="MS Gothic" w:hAnsi="Palatino Linotype" w:cs="Times New Roman"/>
                <w:b/>
                <w:noProof/>
              </w:rPr>
              <w:t>Del estudio y resolución del asunto.</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_Toc68819757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22</w:t>
            </w:r>
            <w:r w:rsidR="000D086F" w:rsidRPr="001C0F6B">
              <w:rPr>
                <w:rFonts w:ascii="Palatino Linotype" w:hAnsi="Palatino Linotype"/>
                <w:b/>
                <w:noProof/>
                <w:webHidden/>
              </w:rPr>
              <w:fldChar w:fldCharType="end"/>
            </w:r>
          </w:hyperlink>
        </w:p>
        <w:p w14:paraId="0C123D5D" w14:textId="77777777" w:rsidR="000D086F" w:rsidRPr="001C0F6B" w:rsidRDefault="00816A97" w:rsidP="0045154F">
          <w:pPr>
            <w:pStyle w:val="TDC2"/>
            <w:spacing w:line="360" w:lineRule="auto"/>
            <w:rPr>
              <w:rFonts w:ascii="Palatino Linotype" w:hAnsi="Palatino Linotype"/>
              <w:b/>
              <w:noProof/>
              <w:sz w:val="22"/>
              <w:szCs w:val="22"/>
              <w:lang w:val="es-MX" w:eastAsia="es-MX"/>
            </w:rPr>
          </w:pPr>
          <w:hyperlink w:anchor="_Toc68819758" w:history="1">
            <w:r w:rsidR="000D086F" w:rsidRPr="001C0F6B">
              <w:rPr>
                <w:rStyle w:val="Hipervnculo"/>
                <w:rFonts w:ascii="Palatino Linotype" w:hAnsi="Palatino Linotype"/>
                <w:b/>
                <w:noProof/>
              </w:rPr>
              <w:t>I.</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MS Gothic" w:hAnsi="Palatino Linotype" w:cs="Times New Roman"/>
                <w:b/>
                <w:noProof/>
              </w:rPr>
              <w:t>Del deber de las autoridades de promover, respetar, proteger y garantizar el derecho de acceso a la información pública.</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_Toc68819758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22</w:t>
            </w:r>
            <w:r w:rsidR="000D086F" w:rsidRPr="001C0F6B">
              <w:rPr>
                <w:rFonts w:ascii="Palatino Linotype" w:hAnsi="Palatino Linotype"/>
                <w:b/>
                <w:noProof/>
                <w:webHidden/>
              </w:rPr>
              <w:fldChar w:fldCharType="end"/>
            </w:r>
          </w:hyperlink>
        </w:p>
        <w:p w14:paraId="32C8CAD7"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59" w:history="1">
            <w:r w:rsidR="000D086F" w:rsidRPr="001C0F6B">
              <w:rPr>
                <w:rStyle w:val="Hipervnculo"/>
                <w:rFonts w:ascii="Palatino Linotype" w:eastAsia="Times New Roman" w:hAnsi="Palatino Linotype" w:cstheme="majorBidi"/>
                <w:b/>
                <w:noProof/>
              </w:rPr>
              <w:t>II.</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imes New Roman" w:hAnsi="Palatino Linotype" w:cstheme="majorBidi"/>
                <w:b/>
                <w:noProof/>
              </w:rPr>
              <w:t>Sobre la respuesta que se emita a la solicitud.</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_Toc68819759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32</w:t>
            </w:r>
            <w:r w:rsidR="000D086F" w:rsidRPr="001C0F6B">
              <w:rPr>
                <w:rFonts w:ascii="Palatino Linotype" w:hAnsi="Palatino Linotype"/>
                <w:b/>
                <w:noProof/>
                <w:webHidden/>
              </w:rPr>
              <w:fldChar w:fldCharType="end"/>
            </w:r>
          </w:hyperlink>
        </w:p>
        <w:p w14:paraId="5C1A5A78" w14:textId="77777777" w:rsidR="000D086F" w:rsidRPr="001C0F6B" w:rsidRDefault="00816A97" w:rsidP="0045154F">
          <w:pPr>
            <w:pStyle w:val="TDC2"/>
            <w:spacing w:line="360" w:lineRule="auto"/>
            <w:rPr>
              <w:rFonts w:ascii="Palatino Linotype" w:hAnsi="Palatino Linotype"/>
              <w:b/>
              <w:noProof/>
              <w:sz w:val="22"/>
              <w:szCs w:val="22"/>
              <w:lang w:val="es-MX" w:eastAsia="es-MX"/>
            </w:rPr>
          </w:pPr>
          <w:hyperlink w:anchor="_Toc68819760" w:history="1">
            <w:r w:rsidR="000D086F" w:rsidRPr="001C0F6B">
              <w:rPr>
                <w:rStyle w:val="Hipervnculo"/>
                <w:rFonts w:ascii="Palatino Linotype" w:eastAsia="Times New Roman" w:hAnsi="Palatino Linotype" w:cstheme="majorBidi"/>
                <w:b/>
                <w:noProof/>
              </w:rPr>
              <w:t>IV. Análisis al que debe someterse la información antes de su entrega.</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_Toc68819760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38</w:t>
            </w:r>
            <w:r w:rsidR="000D086F" w:rsidRPr="001C0F6B">
              <w:rPr>
                <w:rFonts w:ascii="Palatino Linotype" w:hAnsi="Palatino Linotype"/>
                <w:b/>
                <w:noProof/>
                <w:webHidden/>
              </w:rPr>
              <w:fldChar w:fldCharType="end"/>
            </w:r>
          </w:hyperlink>
        </w:p>
        <w:p w14:paraId="7A0D888E"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61" w:history="1">
            <w:r w:rsidR="000D086F" w:rsidRPr="001C0F6B">
              <w:rPr>
                <w:rStyle w:val="Hipervnculo"/>
                <w:rFonts w:ascii="Palatino Linotype" w:eastAsia="Times New Roman" w:hAnsi="Palatino Linotype" w:cstheme="majorBidi"/>
                <w:b/>
                <w:noProof/>
              </w:rPr>
              <w:t>SEXTO. El cumplimiento a esta resolución es susceptible de ser impugnado.</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_Toc68819761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45</w:t>
            </w:r>
            <w:r w:rsidR="000D086F" w:rsidRPr="001C0F6B">
              <w:rPr>
                <w:rFonts w:ascii="Palatino Linotype" w:hAnsi="Palatino Linotype"/>
                <w:b/>
                <w:noProof/>
                <w:webHidden/>
              </w:rPr>
              <w:fldChar w:fldCharType="end"/>
            </w:r>
          </w:hyperlink>
        </w:p>
        <w:p w14:paraId="743C9D0E"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62" w:history="1">
            <w:r w:rsidR="000D086F" w:rsidRPr="001C0F6B">
              <w:rPr>
                <w:rStyle w:val="Hipervnculo"/>
                <w:rFonts w:ascii="Palatino Linotype" w:eastAsia="MS Gothic" w:hAnsi="Palatino Linotype" w:cstheme="majorBidi"/>
                <w:b/>
                <w:noProof/>
              </w:rPr>
              <w:t>SÉPTIMO. Vista a los órganos de control interno.</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_Toc68819762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48</w:t>
            </w:r>
            <w:r w:rsidR="000D086F" w:rsidRPr="001C0F6B">
              <w:rPr>
                <w:rFonts w:ascii="Palatino Linotype" w:hAnsi="Palatino Linotype"/>
                <w:b/>
                <w:noProof/>
                <w:webHidden/>
              </w:rPr>
              <w:fldChar w:fldCharType="end"/>
            </w:r>
          </w:hyperlink>
        </w:p>
        <w:p w14:paraId="54620A76" w14:textId="77777777" w:rsidR="000D086F" w:rsidRPr="001C0F6B" w:rsidRDefault="00816A97" w:rsidP="0045154F">
          <w:pPr>
            <w:pStyle w:val="TDC2"/>
            <w:spacing w:line="360" w:lineRule="auto"/>
            <w:rPr>
              <w:rFonts w:ascii="Palatino Linotype" w:hAnsi="Palatino Linotype"/>
              <w:b/>
              <w:noProof/>
              <w:sz w:val="22"/>
              <w:szCs w:val="22"/>
              <w:lang w:val="es-MX" w:eastAsia="es-MX"/>
            </w:rPr>
          </w:pPr>
          <w:hyperlink w:anchor="_Toc68819763" w:history="1">
            <w:r w:rsidR="000D086F" w:rsidRPr="001C0F6B">
              <w:rPr>
                <w:rStyle w:val="Hipervnculo"/>
                <w:rFonts w:ascii="Palatino Linotype" w:eastAsiaTheme="majorEastAsia" w:hAnsi="Palatino Linotype" w:cstheme="majorBidi"/>
                <w:b/>
                <w:noProof/>
              </w:rPr>
              <w:t>I. De la clasificación de la información.</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_Toc68819763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51</w:t>
            </w:r>
            <w:r w:rsidR="000D086F" w:rsidRPr="001C0F6B">
              <w:rPr>
                <w:rFonts w:ascii="Palatino Linotype" w:hAnsi="Palatino Linotype"/>
                <w:b/>
                <w:noProof/>
                <w:webHidden/>
              </w:rPr>
              <w:fldChar w:fldCharType="end"/>
            </w:r>
          </w:hyperlink>
        </w:p>
        <w:p w14:paraId="50382BC1"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64" w:history="1">
            <w:r w:rsidR="000D086F" w:rsidRPr="001C0F6B">
              <w:rPr>
                <w:rStyle w:val="Hipervnculo"/>
                <w:rFonts w:ascii="Palatino Linotype" w:eastAsiaTheme="majorEastAsia" w:hAnsi="Palatino Linotype" w:cstheme="majorBidi"/>
                <w:b/>
                <w:noProof/>
              </w:rPr>
              <w:t>a)</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heme="majorEastAsia" w:hAnsi="Palatino Linotype" w:cstheme="majorBidi"/>
                <w:b/>
                <w:noProof/>
              </w:rPr>
              <w:t>Requisitos previos.</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_Toc68819764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53</w:t>
            </w:r>
            <w:r w:rsidR="000D086F" w:rsidRPr="001C0F6B">
              <w:rPr>
                <w:rFonts w:ascii="Palatino Linotype" w:hAnsi="Palatino Linotype"/>
                <w:b/>
                <w:noProof/>
                <w:webHidden/>
              </w:rPr>
              <w:fldChar w:fldCharType="end"/>
            </w:r>
          </w:hyperlink>
        </w:p>
        <w:p w14:paraId="15F3719E"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65" w:history="1">
            <w:r w:rsidR="000D086F" w:rsidRPr="001C0F6B">
              <w:rPr>
                <w:rStyle w:val="Hipervnculo"/>
                <w:rFonts w:ascii="Palatino Linotype" w:eastAsiaTheme="majorEastAsia" w:hAnsi="Palatino Linotype" w:cstheme="majorBidi"/>
                <w:b/>
                <w:noProof/>
              </w:rPr>
              <w:t>b)</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heme="majorEastAsia" w:hAnsi="Palatino Linotype" w:cstheme="majorBidi"/>
                <w:b/>
                <w:noProof/>
              </w:rPr>
              <w:t>Supuestos de clasificación.</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_Toc68819765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54</w:t>
            </w:r>
            <w:r w:rsidR="000D086F" w:rsidRPr="001C0F6B">
              <w:rPr>
                <w:rFonts w:ascii="Palatino Linotype" w:hAnsi="Palatino Linotype"/>
                <w:b/>
                <w:noProof/>
                <w:webHidden/>
              </w:rPr>
              <w:fldChar w:fldCharType="end"/>
            </w:r>
          </w:hyperlink>
        </w:p>
        <w:p w14:paraId="375A8075"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66" w:history="1">
            <w:r w:rsidR="000D086F" w:rsidRPr="001C0F6B">
              <w:rPr>
                <w:rStyle w:val="Hipervnculo"/>
                <w:rFonts w:ascii="Palatino Linotype" w:eastAsiaTheme="majorEastAsia" w:hAnsi="Palatino Linotype" w:cstheme="majorBidi"/>
                <w:b/>
                <w:noProof/>
              </w:rPr>
              <w:t>c)</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heme="majorEastAsia" w:hAnsi="Palatino Linotype" w:cstheme="majorBidi"/>
                <w:b/>
                <w:noProof/>
              </w:rPr>
              <w:t>Excepciones a los supuestos de clasificación de la información como reservada.</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_Toc68819766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57</w:t>
            </w:r>
            <w:r w:rsidR="000D086F" w:rsidRPr="001C0F6B">
              <w:rPr>
                <w:rFonts w:ascii="Palatino Linotype" w:hAnsi="Palatino Linotype"/>
                <w:b/>
                <w:noProof/>
                <w:webHidden/>
              </w:rPr>
              <w:fldChar w:fldCharType="end"/>
            </w:r>
          </w:hyperlink>
        </w:p>
        <w:p w14:paraId="25FEDBFA"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67" w:history="1">
            <w:r w:rsidR="000D086F" w:rsidRPr="001C0F6B">
              <w:rPr>
                <w:rStyle w:val="Hipervnculo"/>
                <w:rFonts w:ascii="Palatino Linotype" w:eastAsiaTheme="majorEastAsia" w:hAnsi="Palatino Linotype" w:cstheme="majorBidi"/>
                <w:b/>
                <w:noProof/>
              </w:rPr>
              <w:t>II. La intervención del Comité de Transparencia.</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_Toc68819767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58</w:t>
            </w:r>
            <w:r w:rsidR="000D086F" w:rsidRPr="001C0F6B">
              <w:rPr>
                <w:rFonts w:ascii="Palatino Linotype" w:hAnsi="Palatino Linotype"/>
                <w:b/>
                <w:noProof/>
                <w:webHidden/>
              </w:rPr>
              <w:fldChar w:fldCharType="end"/>
            </w:r>
          </w:hyperlink>
        </w:p>
        <w:p w14:paraId="3D49C6A2" w14:textId="77777777" w:rsidR="000D086F" w:rsidRPr="001C0F6B" w:rsidRDefault="00816A97" w:rsidP="0045154F">
          <w:pPr>
            <w:pStyle w:val="TDC2"/>
            <w:spacing w:line="360" w:lineRule="auto"/>
            <w:rPr>
              <w:rFonts w:ascii="Palatino Linotype" w:hAnsi="Palatino Linotype"/>
              <w:b/>
              <w:noProof/>
              <w:sz w:val="22"/>
              <w:szCs w:val="22"/>
              <w:lang w:val="es-MX" w:eastAsia="es-MX"/>
            </w:rPr>
          </w:pPr>
          <w:hyperlink w:anchor="_Toc68819768" w:history="1">
            <w:r w:rsidR="000D086F" w:rsidRPr="001C0F6B">
              <w:rPr>
                <w:rStyle w:val="Hipervnculo"/>
                <w:rFonts w:ascii="Palatino Linotype" w:eastAsiaTheme="majorEastAsia" w:hAnsi="Palatino Linotype" w:cstheme="majorBidi"/>
                <w:b/>
                <w:noProof/>
              </w:rPr>
              <w:t>a)</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heme="majorEastAsia" w:hAnsi="Palatino Linotype" w:cstheme="majorBidi"/>
                <w:b/>
                <w:noProof/>
              </w:rPr>
              <w:t>Formalidades para emitir el acuerdo de clasificación.</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_Toc68819768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58</w:t>
            </w:r>
            <w:r w:rsidR="000D086F" w:rsidRPr="001C0F6B">
              <w:rPr>
                <w:rFonts w:ascii="Palatino Linotype" w:hAnsi="Palatino Linotype"/>
                <w:b/>
                <w:noProof/>
                <w:webHidden/>
              </w:rPr>
              <w:fldChar w:fldCharType="end"/>
            </w:r>
          </w:hyperlink>
        </w:p>
        <w:p w14:paraId="52561343" w14:textId="77777777" w:rsidR="000D086F" w:rsidRPr="001C0F6B" w:rsidRDefault="00816A97" w:rsidP="0045154F">
          <w:pPr>
            <w:pStyle w:val="TDC2"/>
            <w:spacing w:line="360" w:lineRule="auto"/>
            <w:rPr>
              <w:rFonts w:ascii="Palatino Linotype" w:hAnsi="Palatino Linotype"/>
              <w:b/>
              <w:noProof/>
              <w:sz w:val="22"/>
              <w:szCs w:val="22"/>
              <w:lang w:val="es-MX" w:eastAsia="es-MX"/>
            </w:rPr>
          </w:pPr>
          <w:hyperlink w:anchor="_Toc68819769" w:history="1">
            <w:r w:rsidR="000D086F" w:rsidRPr="001C0F6B">
              <w:rPr>
                <w:rStyle w:val="Hipervnculo"/>
                <w:rFonts w:ascii="Palatino Linotype" w:eastAsiaTheme="majorEastAsia" w:hAnsi="Palatino Linotype" w:cstheme="majorBidi"/>
                <w:b/>
                <w:noProof/>
              </w:rPr>
              <w:t>b)</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heme="majorEastAsia" w:hAnsi="Palatino Linotype" w:cstheme="majorBidi"/>
                <w:b/>
                <w:noProof/>
              </w:rPr>
              <w:t>Requisitos de fondo del acuerdo de clasificación.</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_Toc68819769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59</w:t>
            </w:r>
            <w:r w:rsidR="000D086F" w:rsidRPr="001C0F6B">
              <w:rPr>
                <w:rFonts w:ascii="Palatino Linotype" w:hAnsi="Palatino Linotype"/>
                <w:b/>
                <w:noProof/>
                <w:webHidden/>
              </w:rPr>
              <w:fldChar w:fldCharType="end"/>
            </w:r>
          </w:hyperlink>
        </w:p>
        <w:p w14:paraId="4B2DC615" w14:textId="77777777" w:rsidR="000D086F" w:rsidRPr="001C0F6B" w:rsidRDefault="00816A97" w:rsidP="0045154F">
          <w:pPr>
            <w:pStyle w:val="TDC2"/>
            <w:spacing w:line="360" w:lineRule="auto"/>
            <w:rPr>
              <w:rFonts w:ascii="Palatino Linotype" w:hAnsi="Palatino Linotype"/>
              <w:b/>
              <w:noProof/>
              <w:sz w:val="22"/>
              <w:szCs w:val="22"/>
              <w:lang w:val="es-MX" w:eastAsia="es-MX"/>
            </w:rPr>
          </w:pPr>
          <w:hyperlink w:anchor="_Toc68819770" w:history="1">
            <w:r w:rsidR="000D086F" w:rsidRPr="001C0F6B">
              <w:rPr>
                <w:rStyle w:val="Hipervnculo"/>
                <w:rFonts w:ascii="Palatino Linotype" w:eastAsiaTheme="majorEastAsia" w:hAnsi="Palatino Linotype" w:cstheme="majorBidi"/>
                <w:b/>
                <w:noProof/>
              </w:rPr>
              <w:t>III. Condiciones especiales de la clasificación de la información como reservada</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_Toc68819770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63</w:t>
            </w:r>
            <w:r w:rsidR="000D086F" w:rsidRPr="001C0F6B">
              <w:rPr>
                <w:rFonts w:ascii="Palatino Linotype" w:hAnsi="Palatino Linotype"/>
                <w:b/>
                <w:noProof/>
                <w:webHidden/>
              </w:rPr>
              <w:fldChar w:fldCharType="end"/>
            </w:r>
          </w:hyperlink>
        </w:p>
        <w:p w14:paraId="3614FE2E" w14:textId="77777777" w:rsidR="000D086F" w:rsidRPr="001C0F6B" w:rsidRDefault="00816A97" w:rsidP="0045154F">
          <w:pPr>
            <w:pStyle w:val="TDC3"/>
            <w:spacing w:line="360" w:lineRule="auto"/>
            <w:rPr>
              <w:rFonts w:ascii="Palatino Linotype" w:hAnsi="Palatino Linotype"/>
              <w:b/>
              <w:noProof/>
              <w:sz w:val="22"/>
              <w:szCs w:val="22"/>
              <w:lang w:val="es-MX" w:eastAsia="es-MX"/>
            </w:rPr>
          </w:pPr>
          <w:hyperlink w:anchor="_Toc68819771" w:history="1">
            <w:r w:rsidR="000D086F" w:rsidRPr="001C0F6B">
              <w:rPr>
                <w:rStyle w:val="Hipervnculo"/>
                <w:rFonts w:ascii="Palatino Linotype" w:eastAsiaTheme="majorEastAsia" w:hAnsi="Palatino Linotype" w:cstheme="majorBidi"/>
                <w:b/>
                <w:noProof/>
              </w:rPr>
              <w:t>a)</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heme="majorEastAsia" w:hAnsi="Palatino Linotype" w:cstheme="majorBidi"/>
                <w:b/>
                <w:noProof/>
              </w:rPr>
              <w:t>La fundamentación específica.</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_Toc68819771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64</w:t>
            </w:r>
            <w:r w:rsidR="000D086F" w:rsidRPr="001C0F6B">
              <w:rPr>
                <w:rFonts w:ascii="Palatino Linotype" w:hAnsi="Palatino Linotype"/>
                <w:b/>
                <w:noProof/>
                <w:webHidden/>
              </w:rPr>
              <w:fldChar w:fldCharType="end"/>
            </w:r>
          </w:hyperlink>
        </w:p>
        <w:p w14:paraId="5E67E96D" w14:textId="77777777" w:rsidR="000D086F" w:rsidRPr="001C0F6B" w:rsidRDefault="00816A97" w:rsidP="0045154F">
          <w:pPr>
            <w:pStyle w:val="TDC3"/>
            <w:spacing w:line="360" w:lineRule="auto"/>
            <w:rPr>
              <w:rFonts w:ascii="Palatino Linotype" w:hAnsi="Palatino Linotype"/>
              <w:b/>
              <w:noProof/>
              <w:sz w:val="22"/>
              <w:szCs w:val="22"/>
              <w:lang w:val="es-MX" w:eastAsia="es-MX"/>
            </w:rPr>
          </w:pPr>
          <w:hyperlink w:anchor="_Toc68819772" w:history="1">
            <w:r w:rsidR="000D086F" w:rsidRPr="001C0F6B">
              <w:rPr>
                <w:rStyle w:val="Hipervnculo"/>
                <w:rFonts w:ascii="Palatino Linotype" w:eastAsiaTheme="majorEastAsia" w:hAnsi="Palatino Linotype" w:cstheme="majorBidi"/>
                <w:b/>
                <w:noProof/>
              </w:rPr>
              <w:t>b)</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heme="majorEastAsia" w:hAnsi="Palatino Linotype" w:cstheme="majorBidi"/>
                <w:b/>
                <w:noProof/>
              </w:rPr>
              <w:t>La prueba de daño.</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_Toc68819772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64</w:t>
            </w:r>
            <w:r w:rsidR="000D086F" w:rsidRPr="001C0F6B">
              <w:rPr>
                <w:rFonts w:ascii="Palatino Linotype" w:hAnsi="Palatino Linotype"/>
                <w:b/>
                <w:noProof/>
                <w:webHidden/>
              </w:rPr>
              <w:fldChar w:fldCharType="end"/>
            </w:r>
          </w:hyperlink>
        </w:p>
        <w:p w14:paraId="5372D5B6"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73" w:history="1">
            <w:r w:rsidR="000D086F" w:rsidRPr="001C0F6B">
              <w:rPr>
                <w:rStyle w:val="Hipervnculo"/>
                <w:rFonts w:ascii="Palatino Linotype" w:eastAsiaTheme="majorEastAsia" w:hAnsi="Palatino Linotype" w:cstheme="majorBidi"/>
                <w:b/>
                <w:noProof/>
              </w:rPr>
              <w:t>c)</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heme="majorEastAsia" w:hAnsi="Palatino Linotype" w:cstheme="majorBidi"/>
                <w:b/>
                <w:noProof/>
              </w:rPr>
              <w:t>La clasificación de la información reservada debe ser de manera temporal.</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_Toc68819773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67</w:t>
            </w:r>
            <w:r w:rsidR="000D086F" w:rsidRPr="001C0F6B">
              <w:rPr>
                <w:rFonts w:ascii="Palatino Linotype" w:hAnsi="Palatino Linotype"/>
                <w:b/>
                <w:noProof/>
                <w:webHidden/>
              </w:rPr>
              <w:fldChar w:fldCharType="end"/>
            </w:r>
          </w:hyperlink>
        </w:p>
        <w:p w14:paraId="777D7C28" w14:textId="77777777" w:rsidR="000D086F" w:rsidRPr="001C0F6B" w:rsidRDefault="00816A97" w:rsidP="0045154F">
          <w:pPr>
            <w:pStyle w:val="TDC2"/>
            <w:spacing w:line="360" w:lineRule="auto"/>
            <w:rPr>
              <w:rFonts w:ascii="Palatino Linotype" w:hAnsi="Palatino Linotype"/>
              <w:b/>
              <w:noProof/>
              <w:sz w:val="22"/>
              <w:szCs w:val="22"/>
              <w:lang w:val="es-MX" w:eastAsia="es-MX"/>
            </w:rPr>
          </w:pPr>
          <w:hyperlink w:anchor="_Toc68819774" w:history="1">
            <w:r w:rsidR="000D086F" w:rsidRPr="001C0F6B">
              <w:rPr>
                <w:rStyle w:val="Hipervnculo"/>
                <w:rFonts w:ascii="Palatino Linotype" w:eastAsiaTheme="majorEastAsia" w:hAnsi="Palatino Linotype" w:cstheme="majorBidi"/>
                <w:b/>
                <w:noProof/>
              </w:rPr>
              <w:t>IV.</w:t>
            </w:r>
            <w:r w:rsidR="000D086F" w:rsidRPr="001C0F6B">
              <w:rPr>
                <w:rFonts w:ascii="Palatino Linotype" w:hAnsi="Palatino Linotype"/>
                <w:b/>
                <w:noProof/>
                <w:sz w:val="22"/>
                <w:szCs w:val="22"/>
                <w:lang w:val="es-MX" w:eastAsia="es-MX"/>
              </w:rPr>
              <w:tab/>
            </w:r>
            <w:r w:rsidR="000D086F" w:rsidRPr="001C0F6B">
              <w:rPr>
                <w:rStyle w:val="Hipervnculo"/>
                <w:rFonts w:ascii="Palatino Linotype" w:eastAsiaTheme="majorEastAsia" w:hAnsi="Palatino Linotype" w:cstheme="majorBidi"/>
                <w:b/>
                <w:noProof/>
              </w:rPr>
              <w:t>Condiciones especiales de la clasificación de la información como confidencial.</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_Toc68819774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69</w:t>
            </w:r>
            <w:r w:rsidR="000D086F" w:rsidRPr="001C0F6B">
              <w:rPr>
                <w:rFonts w:ascii="Palatino Linotype" w:hAnsi="Palatino Linotype"/>
                <w:b/>
                <w:noProof/>
                <w:webHidden/>
              </w:rPr>
              <w:fldChar w:fldCharType="end"/>
            </w:r>
          </w:hyperlink>
        </w:p>
        <w:p w14:paraId="241110F4" w14:textId="77777777" w:rsidR="000D086F" w:rsidRPr="001C0F6B" w:rsidRDefault="00816A97" w:rsidP="0045154F">
          <w:pPr>
            <w:pStyle w:val="TDC1"/>
            <w:spacing w:line="360" w:lineRule="auto"/>
            <w:rPr>
              <w:rFonts w:ascii="Palatino Linotype" w:hAnsi="Palatino Linotype"/>
              <w:b/>
              <w:noProof/>
              <w:sz w:val="22"/>
              <w:szCs w:val="22"/>
              <w:lang w:val="es-MX" w:eastAsia="es-MX"/>
            </w:rPr>
          </w:pPr>
          <w:hyperlink w:anchor="_Toc68819775" w:history="1">
            <w:r w:rsidR="000D086F" w:rsidRPr="001C0F6B">
              <w:rPr>
                <w:rStyle w:val="Hipervnculo"/>
                <w:rFonts w:ascii="Palatino Linotype" w:eastAsia="Calibri" w:hAnsi="Palatino Linotype" w:cstheme="majorBidi"/>
                <w:b/>
                <w:noProof/>
                <w:lang w:val="es-ES"/>
              </w:rPr>
              <w:t>R E S O L U T I V O S</w:t>
            </w:r>
            <w:r w:rsidR="000D086F" w:rsidRPr="001C0F6B">
              <w:rPr>
                <w:rFonts w:ascii="Palatino Linotype" w:hAnsi="Palatino Linotype"/>
                <w:b/>
                <w:noProof/>
                <w:webHidden/>
              </w:rPr>
              <w:tab/>
            </w:r>
            <w:r w:rsidR="000D086F" w:rsidRPr="001C0F6B">
              <w:rPr>
                <w:rFonts w:ascii="Palatino Linotype" w:hAnsi="Palatino Linotype"/>
                <w:b/>
                <w:noProof/>
                <w:webHidden/>
              </w:rPr>
              <w:fldChar w:fldCharType="begin"/>
            </w:r>
            <w:r w:rsidR="000D086F" w:rsidRPr="001C0F6B">
              <w:rPr>
                <w:rFonts w:ascii="Palatino Linotype" w:hAnsi="Palatino Linotype"/>
                <w:b/>
                <w:noProof/>
                <w:webHidden/>
              </w:rPr>
              <w:instrText xml:space="preserve"> PAGEREF _Toc68819775 \h </w:instrText>
            </w:r>
            <w:r w:rsidR="000D086F" w:rsidRPr="001C0F6B">
              <w:rPr>
                <w:rFonts w:ascii="Palatino Linotype" w:hAnsi="Palatino Linotype"/>
                <w:b/>
                <w:noProof/>
                <w:webHidden/>
              </w:rPr>
            </w:r>
            <w:r w:rsidR="000D086F" w:rsidRPr="001C0F6B">
              <w:rPr>
                <w:rFonts w:ascii="Palatino Linotype" w:hAnsi="Palatino Linotype"/>
                <w:b/>
                <w:noProof/>
                <w:webHidden/>
              </w:rPr>
              <w:fldChar w:fldCharType="separate"/>
            </w:r>
            <w:r w:rsidR="000D086F" w:rsidRPr="001C0F6B">
              <w:rPr>
                <w:rFonts w:ascii="Palatino Linotype" w:hAnsi="Palatino Linotype"/>
                <w:b/>
                <w:noProof/>
                <w:webHidden/>
              </w:rPr>
              <w:t>75</w:t>
            </w:r>
            <w:r w:rsidR="000D086F" w:rsidRPr="001C0F6B">
              <w:rPr>
                <w:rFonts w:ascii="Palatino Linotype" w:hAnsi="Palatino Linotype"/>
                <w:b/>
                <w:noProof/>
                <w:webHidden/>
              </w:rPr>
              <w:fldChar w:fldCharType="end"/>
            </w:r>
          </w:hyperlink>
        </w:p>
        <w:p w14:paraId="3DC43563" w14:textId="77777777" w:rsidR="00CB0C5E" w:rsidRPr="001C0F6B" w:rsidRDefault="00CB0C5E" w:rsidP="0045154F">
          <w:pPr>
            <w:spacing w:after="0" w:line="360" w:lineRule="auto"/>
            <w:rPr>
              <w:rFonts w:ascii="Palatino Linotype" w:eastAsiaTheme="minorEastAsia" w:hAnsi="Palatino Linotype"/>
              <w:b/>
              <w:bCs/>
              <w:sz w:val="24"/>
              <w:szCs w:val="24"/>
              <w:lang w:val="es-ES" w:eastAsia="es-ES"/>
            </w:rPr>
          </w:pPr>
          <w:r w:rsidRPr="001C0F6B">
            <w:rPr>
              <w:rFonts w:ascii="Palatino Linotype" w:eastAsiaTheme="minorEastAsia" w:hAnsi="Palatino Linotype"/>
              <w:b/>
              <w:bCs/>
              <w:sz w:val="24"/>
              <w:szCs w:val="24"/>
              <w:lang w:val="es-ES" w:eastAsia="es-ES"/>
            </w:rPr>
            <w:fldChar w:fldCharType="end"/>
          </w:r>
        </w:p>
      </w:sdtContent>
    </w:sdt>
    <w:p w14:paraId="2B40DB27" w14:textId="77777777" w:rsidR="00CB0C5E" w:rsidRPr="001C0F6B" w:rsidRDefault="00CB0C5E" w:rsidP="00CB0C5E">
      <w:pPr>
        <w:spacing w:before="240" w:after="240" w:line="360" w:lineRule="auto"/>
        <w:jc w:val="both"/>
        <w:rPr>
          <w:rFonts w:ascii="Palatino Linotype" w:eastAsiaTheme="minorEastAsia" w:hAnsi="Palatino Linotype"/>
          <w:sz w:val="24"/>
          <w:szCs w:val="24"/>
          <w:lang w:val="es-ES_tradnl" w:eastAsia="es-ES"/>
        </w:rPr>
      </w:pPr>
    </w:p>
    <w:p w14:paraId="722425E1" w14:textId="77777777" w:rsidR="00CB0C5E" w:rsidRPr="001C0F6B" w:rsidRDefault="00CB0C5E" w:rsidP="00CB0C5E">
      <w:pPr>
        <w:spacing w:before="240" w:after="240" w:line="360" w:lineRule="auto"/>
        <w:jc w:val="both"/>
        <w:rPr>
          <w:rFonts w:ascii="Palatino Linotype" w:eastAsiaTheme="minorEastAsia" w:hAnsi="Palatino Linotype"/>
          <w:sz w:val="24"/>
          <w:szCs w:val="24"/>
          <w:lang w:val="es-ES_tradnl" w:eastAsia="es-ES"/>
        </w:rPr>
      </w:pPr>
    </w:p>
    <w:p w14:paraId="6FCE2A36" w14:textId="77777777" w:rsidR="00CB0C5E" w:rsidRPr="001C0F6B" w:rsidRDefault="00CB0C5E" w:rsidP="00CB0C5E">
      <w:pPr>
        <w:spacing w:before="240" w:after="240" w:line="360" w:lineRule="auto"/>
        <w:jc w:val="both"/>
        <w:rPr>
          <w:rFonts w:ascii="Palatino Linotype" w:eastAsiaTheme="minorEastAsia" w:hAnsi="Palatino Linotype"/>
          <w:sz w:val="24"/>
          <w:szCs w:val="24"/>
          <w:lang w:val="es-ES_tradnl" w:eastAsia="es-ES"/>
        </w:rPr>
      </w:pPr>
    </w:p>
    <w:p w14:paraId="53365506" w14:textId="77777777" w:rsidR="00CB0C5E" w:rsidRPr="001C0F6B" w:rsidRDefault="00CB0C5E" w:rsidP="00CB0C5E">
      <w:pPr>
        <w:spacing w:before="240" w:after="240" w:line="360" w:lineRule="auto"/>
        <w:jc w:val="both"/>
        <w:rPr>
          <w:rFonts w:ascii="Palatino Linotype" w:eastAsiaTheme="minorEastAsia" w:hAnsi="Palatino Linotype"/>
          <w:sz w:val="24"/>
          <w:szCs w:val="24"/>
          <w:lang w:val="es-ES_tradnl" w:eastAsia="es-ES"/>
        </w:rPr>
      </w:pPr>
    </w:p>
    <w:p w14:paraId="6668A750" w14:textId="77777777" w:rsidR="00CB0C5E" w:rsidRPr="001C0F6B" w:rsidRDefault="00CB0C5E" w:rsidP="00CB0C5E">
      <w:pPr>
        <w:spacing w:before="240" w:after="240" w:line="360" w:lineRule="auto"/>
        <w:jc w:val="both"/>
        <w:rPr>
          <w:rFonts w:ascii="Palatino Linotype" w:eastAsiaTheme="minorEastAsia" w:hAnsi="Palatino Linotype"/>
          <w:sz w:val="24"/>
          <w:szCs w:val="24"/>
          <w:lang w:val="es-ES_tradnl" w:eastAsia="es-ES"/>
        </w:rPr>
      </w:pPr>
    </w:p>
    <w:p w14:paraId="57E783A0" w14:textId="77777777" w:rsidR="00CB0C5E" w:rsidRPr="001C0F6B" w:rsidRDefault="00CB0C5E" w:rsidP="00CB0C5E">
      <w:pPr>
        <w:spacing w:before="240" w:after="240" w:line="360" w:lineRule="auto"/>
        <w:jc w:val="both"/>
        <w:rPr>
          <w:rFonts w:ascii="Palatino Linotype" w:eastAsiaTheme="minorEastAsia" w:hAnsi="Palatino Linotype"/>
          <w:sz w:val="24"/>
          <w:szCs w:val="24"/>
          <w:lang w:val="es-ES_tradnl" w:eastAsia="es-ES"/>
        </w:rPr>
      </w:pPr>
    </w:p>
    <w:p w14:paraId="67B1699D" w14:textId="77777777" w:rsidR="00CB0C5E" w:rsidRPr="001C0F6B" w:rsidRDefault="00CB0C5E" w:rsidP="00CB0C5E">
      <w:pPr>
        <w:spacing w:before="240" w:after="240" w:line="360" w:lineRule="auto"/>
        <w:jc w:val="both"/>
        <w:rPr>
          <w:rFonts w:ascii="Palatino Linotype" w:eastAsiaTheme="minorEastAsia" w:hAnsi="Palatino Linotype"/>
          <w:sz w:val="24"/>
          <w:szCs w:val="24"/>
          <w:lang w:val="es-ES_tradnl" w:eastAsia="es-ES"/>
        </w:rPr>
      </w:pPr>
    </w:p>
    <w:p w14:paraId="1C2D99BC" w14:textId="77777777" w:rsidR="00CB0C5E" w:rsidRPr="001C0F6B" w:rsidRDefault="00CB0C5E" w:rsidP="00CB0C5E">
      <w:pPr>
        <w:spacing w:before="240" w:after="240" w:line="360" w:lineRule="auto"/>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catorce de abril de </w:t>
      </w:r>
      <w:proofErr w:type="gramStart"/>
      <w:r w:rsidRPr="001C0F6B">
        <w:rPr>
          <w:rFonts w:ascii="Palatino Linotype" w:eastAsiaTheme="minorEastAsia" w:hAnsi="Palatino Linotype"/>
          <w:sz w:val="24"/>
          <w:szCs w:val="24"/>
          <w:lang w:val="es-ES_tradnl" w:eastAsia="es-ES"/>
        </w:rPr>
        <w:t>dos mil veintiuno</w:t>
      </w:r>
      <w:proofErr w:type="gramEnd"/>
      <w:r w:rsidRPr="001C0F6B">
        <w:rPr>
          <w:rFonts w:ascii="Palatino Linotype" w:eastAsiaTheme="minorEastAsia" w:hAnsi="Palatino Linotype"/>
          <w:sz w:val="24"/>
          <w:szCs w:val="24"/>
          <w:lang w:val="es-ES_tradnl" w:eastAsia="es-ES"/>
        </w:rPr>
        <w:t>.</w:t>
      </w:r>
    </w:p>
    <w:p w14:paraId="1C6F71C7" w14:textId="29BCAFDF" w:rsidR="00CB0C5E" w:rsidRPr="001C0F6B" w:rsidRDefault="00CB0C5E" w:rsidP="00CB0C5E">
      <w:pPr>
        <w:spacing w:before="240" w:after="360" w:line="360" w:lineRule="auto"/>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b/>
          <w:sz w:val="24"/>
          <w:szCs w:val="24"/>
          <w:lang w:val="es-ES_tradnl" w:eastAsia="es-ES"/>
        </w:rPr>
        <w:t>VISTO</w:t>
      </w:r>
      <w:r w:rsidRPr="001C0F6B">
        <w:rPr>
          <w:rFonts w:ascii="Palatino Linotype" w:eastAsiaTheme="minorEastAsia" w:hAnsi="Palatino Linotype"/>
          <w:sz w:val="24"/>
          <w:szCs w:val="24"/>
          <w:lang w:val="es-ES_tradnl" w:eastAsia="es-ES"/>
        </w:rPr>
        <w:t xml:space="preserve"> el expediente electrónico formado con motivo de</w:t>
      </w:r>
      <w:r w:rsidR="002A0DF5" w:rsidRPr="001C0F6B">
        <w:rPr>
          <w:rFonts w:ascii="Palatino Linotype" w:eastAsiaTheme="minorEastAsia" w:hAnsi="Palatino Linotype"/>
          <w:sz w:val="24"/>
          <w:szCs w:val="24"/>
          <w:lang w:val="es-ES_tradnl" w:eastAsia="es-ES"/>
        </w:rPr>
        <w:t xml:space="preserve"> </w:t>
      </w:r>
      <w:r w:rsidRPr="001C0F6B">
        <w:rPr>
          <w:rFonts w:ascii="Palatino Linotype" w:eastAsiaTheme="minorEastAsia" w:hAnsi="Palatino Linotype"/>
          <w:sz w:val="24"/>
          <w:szCs w:val="24"/>
          <w:lang w:val="es-ES_tradnl" w:eastAsia="es-ES"/>
        </w:rPr>
        <w:t>l</w:t>
      </w:r>
      <w:r w:rsidR="002A0DF5" w:rsidRPr="001C0F6B">
        <w:rPr>
          <w:rFonts w:ascii="Palatino Linotype" w:eastAsiaTheme="minorEastAsia" w:hAnsi="Palatino Linotype"/>
          <w:sz w:val="24"/>
          <w:szCs w:val="24"/>
          <w:lang w:val="es-ES_tradnl" w:eastAsia="es-ES"/>
        </w:rPr>
        <w:t>os</w:t>
      </w:r>
      <w:r w:rsidRPr="001C0F6B">
        <w:rPr>
          <w:rFonts w:ascii="Palatino Linotype" w:eastAsiaTheme="minorEastAsia" w:hAnsi="Palatino Linotype"/>
          <w:sz w:val="24"/>
          <w:szCs w:val="24"/>
          <w:lang w:val="es-ES_tradnl" w:eastAsia="es-ES"/>
        </w:rPr>
        <w:t xml:space="preserve"> recurso</w:t>
      </w:r>
      <w:r w:rsidR="002A0DF5" w:rsidRPr="001C0F6B">
        <w:rPr>
          <w:rFonts w:ascii="Palatino Linotype" w:eastAsiaTheme="minorEastAsia" w:hAnsi="Palatino Linotype"/>
          <w:sz w:val="24"/>
          <w:szCs w:val="24"/>
          <w:lang w:val="es-ES_tradnl" w:eastAsia="es-ES"/>
        </w:rPr>
        <w:t>s</w:t>
      </w:r>
      <w:r w:rsidRPr="001C0F6B">
        <w:rPr>
          <w:rFonts w:ascii="Palatino Linotype" w:eastAsiaTheme="minorEastAsia" w:hAnsi="Palatino Linotype"/>
          <w:sz w:val="24"/>
          <w:szCs w:val="24"/>
          <w:lang w:val="es-ES_tradnl" w:eastAsia="es-ES"/>
        </w:rPr>
        <w:t xml:space="preserve"> de revisión </w:t>
      </w:r>
      <w:r w:rsidRPr="001C0F6B">
        <w:rPr>
          <w:rFonts w:ascii="Palatino Linotype" w:eastAsiaTheme="minorEastAsia" w:hAnsi="Palatino Linotype"/>
          <w:b/>
          <w:sz w:val="24"/>
          <w:szCs w:val="24"/>
          <w:lang w:val="es-ES_tradnl" w:eastAsia="es-ES"/>
        </w:rPr>
        <w:t>01153/INFOEM/IP/RR/2021</w:t>
      </w:r>
      <w:r w:rsidR="002A0DF5" w:rsidRPr="001C0F6B">
        <w:rPr>
          <w:rFonts w:ascii="Palatino Linotype" w:eastAsiaTheme="minorEastAsia" w:hAnsi="Palatino Linotype"/>
          <w:b/>
          <w:sz w:val="24"/>
          <w:szCs w:val="24"/>
          <w:lang w:val="es-ES_tradnl" w:eastAsia="es-ES"/>
        </w:rPr>
        <w:t xml:space="preserve"> y 01154/INFOEM/IP/RR/2021</w:t>
      </w:r>
      <w:r w:rsidRPr="001C0F6B">
        <w:rPr>
          <w:rFonts w:ascii="Palatino Linotype" w:eastAsiaTheme="minorEastAsia" w:hAnsi="Palatino Linotype" w:cs="Arial"/>
          <w:b/>
          <w:bCs/>
          <w:sz w:val="24"/>
          <w:szCs w:val="24"/>
          <w:lang w:val="es-ES_tradnl" w:eastAsia="es-ES"/>
        </w:rPr>
        <w:t xml:space="preserve">, </w:t>
      </w:r>
      <w:r w:rsidRPr="001C0F6B">
        <w:rPr>
          <w:rFonts w:ascii="Palatino Linotype" w:eastAsiaTheme="minorEastAsia" w:hAnsi="Palatino Linotype"/>
          <w:sz w:val="24"/>
          <w:szCs w:val="24"/>
          <w:lang w:val="es-ES_tradnl" w:eastAsia="es-ES"/>
        </w:rPr>
        <w:t>promovido por</w:t>
      </w:r>
      <w:r w:rsidR="00180548">
        <w:rPr>
          <w:rFonts w:ascii="Palatino Linotype" w:eastAsiaTheme="minorEastAsia" w:hAnsi="Palatino Linotype"/>
          <w:sz w:val="24"/>
          <w:szCs w:val="24"/>
          <w:lang w:val="es-ES_tradnl" w:eastAsia="es-ES"/>
        </w:rPr>
        <w:t xml:space="preserve">                  </w:t>
      </w:r>
      <w:r w:rsidRPr="001C0F6B">
        <w:rPr>
          <w:rFonts w:ascii="Palatino Linotype" w:eastAsiaTheme="minorEastAsia" w:hAnsi="Palatino Linotype"/>
          <w:b/>
          <w:sz w:val="24"/>
          <w:szCs w:val="24"/>
          <w:lang w:val="es-ES_tradnl" w:eastAsia="es-ES"/>
        </w:rPr>
        <w:t xml:space="preserve"> </w:t>
      </w:r>
      <w:r w:rsidR="00180548" w:rsidRPr="00180548">
        <w:rPr>
          <w:rFonts w:ascii="Palatino Linotype" w:eastAsiaTheme="minorEastAsia" w:hAnsi="Palatino Linotype"/>
          <w:b/>
          <w:sz w:val="24"/>
          <w:szCs w:val="24"/>
          <w:highlight w:val="black"/>
          <w:lang w:val="es-ES_tradnl" w:eastAsia="es-ES"/>
        </w:rPr>
        <w:t>------------------------------------------------</w:t>
      </w:r>
      <w:r w:rsidRPr="001C0F6B">
        <w:rPr>
          <w:rFonts w:ascii="Palatino Linotype" w:eastAsiaTheme="minorEastAsia" w:hAnsi="Palatino Linotype"/>
          <w:b/>
          <w:sz w:val="24"/>
          <w:szCs w:val="24"/>
          <w:lang w:val="es-ES_tradnl" w:eastAsia="es-ES"/>
        </w:rPr>
        <w:t xml:space="preserve">, </w:t>
      </w:r>
      <w:r w:rsidRPr="001C0F6B">
        <w:rPr>
          <w:rFonts w:ascii="Palatino Linotype" w:eastAsiaTheme="minorEastAsia" w:hAnsi="Palatino Linotype"/>
          <w:sz w:val="24"/>
          <w:szCs w:val="24"/>
          <w:lang w:val="es-ES_tradnl" w:eastAsia="es-ES"/>
        </w:rPr>
        <w:t>quien en lo sucesivo será identificado</w:t>
      </w:r>
      <w:r w:rsidRPr="001C0F6B">
        <w:rPr>
          <w:rFonts w:ascii="Palatino Linotype" w:eastAsiaTheme="minorEastAsia" w:hAnsi="Palatino Linotype"/>
          <w:b/>
          <w:sz w:val="24"/>
          <w:szCs w:val="24"/>
          <w:lang w:val="es-ES_tradnl" w:eastAsia="es-ES"/>
        </w:rPr>
        <w:t xml:space="preserve"> </w:t>
      </w:r>
      <w:r w:rsidR="00255854" w:rsidRPr="001C0F6B">
        <w:rPr>
          <w:rFonts w:ascii="Palatino Linotype" w:eastAsiaTheme="minorEastAsia" w:hAnsi="Palatino Linotype" w:cs="Arial"/>
          <w:sz w:val="24"/>
          <w:szCs w:val="24"/>
          <w:lang w:val="es-ES_tradnl" w:eastAsia="es-ES"/>
        </w:rPr>
        <w:t>como</w:t>
      </w:r>
      <w:r w:rsidRPr="001C0F6B">
        <w:rPr>
          <w:rFonts w:ascii="Palatino Linotype" w:eastAsiaTheme="minorEastAsia" w:hAnsi="Palatino Linotype" w:cs="Arial"/>
          <w:sz w:val="24"/>
          <w:szCs w:val="24"/>
          <w:lang w:val="es-ES_tradnl" w:eastAsia="es-ES"/>
        </w:rPr>
        <w:t xml:space="preserve"> </w:t>
      </w:r>
      <w:r w:rsidRPr="001C0F6B">
        <w:rPr>
          <w:rFonts w:ascii="Palatino Linotype" w:eastAsiaTheme="minorEastAsia" w:hAnsi="Palatino Linotype" w:cs="Arial"/>
          <w:b/>
          <w:sz w:val="24"/>
          <w:szCs w:val="24"/>
          <w:lang w:val="es-ES_tradnl" w:eastAsia="es-ES"/>
        </w:rPr>
        <w:t>RECURRENTE</w:t>
      </w:r>
      <w:r w:rsidRPr="001C0F6B">
        <w:rPr>
          <w:rFonts w:ascii="Palatino Linotype" w:eastAsiaTheme="minorEastAsia" w:hAnsi="Palatino Linotype" w:cs="Arial"/>
          <w:sz w:val="24"/>
          <w:szCs w:val="24"/>
          <w:lang w:val="es-ES_tradnl" w:eastAsia="es-ES"/>
        </w:rPr>
        <w:t xml:space="preserve">, en contra de la falta de respuesta del </w:t>
      </w:r>
      <w:r w:rsidRPr="001C0F6B">
        <w:rPr>
          <w:rFonts w:ascii="Palatino Linotype" w:eastAsiaTheme="minorEastAsia" w:hAnsi="Palatino Linotype" w:cs="Arial"/>
          <w:b/>
          <w:sz w:val="24"/>
          <w:szCs w:val="24"/>
          <w:lang w:val="es-ES_tradnl" w:eastAsia="es-ES"/>
        </w:rPr>
        <w:t xml:space="preserve">Ayuntamiento de </w:t>
      </w:r>
      <w:proofErr w:type="spellStart"/>
      <w:r w:rsidRPr="001C0F6B">
        <w:rPr>
          <w:rFonts w:ascii="Palatino Linotype" w:eastAsiaTheme="minorEastAsia" w:hAnsi="Palatino Linotype" w:cs="Arial"/>
          <w:b/>
          <w:sz w:val="24"/>
          <w:szCs w:val="24"/>
          <w:lang w:val="es-ES_tradnl" w:eastAsia="es-ES"/>
        </w:rPr>
        <w:t>Zumpahuacán</w:t>
      </w:r>
      <w:proofErr w:type="spellEnd"/>
      <w:r w:rsidRPr="001C0F6B">
        <w:rPr>
          <w:rFonts w:ascii="Palatino Linotype" w:eastAsiaTheme="minorEastAsia" w:hAnsi="Palatino Linotype" w:cs="Arial"/>
          <w:b/>
          <w:sz w:val="24"/>
          <w:szCs w:val="24"/>
          <w:lang w:val="es-ES_tradnl" w:eastAsia="es-ES"/>
        </w:rPr>
        <w:t xml:space="preserve"> </w:t>
      </w:r>
      <w:r w:rsidRPr="001C0F6B">
        <w:rPr>
          <w:rFonts w:ascii="Palatino Linotype" w:eastAsiaTheme="minorEastAsia" w:hAnsi="Palatino Linotype"/>
          <w:sz w:val="24"/>
          <w:szCs w:val="24"/>
          <w:lang w:val="es-ES_tradnl" w:eastAsia="es-ES"/>
        </w:rPr>
        <w:t>en lo sucesivo el</w:t>
      </w:r>
      <w:r w:rsidRPr="001C0F6B">
        <w:rPr>
          <w:rFonts w:ascii="Palatino Linotype" w:eastAsiaTheme="minorEastAsia" w:hAnsi="Palatino Linotype"/>
          <w:b/>
          <w:sz w:val="24"/>
          <w:szCs w:val="24"/>
          <w:lang w:val="es-ES_tradnl" w:eastAsia="es-ES"/>
        </w:rPr>
        <w:t xml:space="preserve"> SUJETO OBLIGADO, </w:t>
      </w:r>
      <w:r w:rsidRPr="001C0F6B">
        <w:rPr>
          <w:rFonts w:ascii="Palatino Linotype" w:eastAsiaTheme="minorEastAsia" w:hAnsi="Palatino Linotype"/>
          <w:sz w:val="24"/>
          <w:szCs w:val="24"/>
          <w:lang w:val="es-ES_tradnl" w:eastAsia="es-ES"/>
        </w:rPr>
        <w:t xml:space="preserve">se procede a dictar la presente resolución, con base en los siguientes: </w:t>
      </w:r>
    </w:p>
    <w:p w14:paraId="7A6CA6C5" w14:textId="77777777" w:rsidR="00CB0C5E" w:rsidRPr="001C0F6B" w:rsidRDefault="00CB0C5E" w:rsidP="00CB0C5E">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68819751"/>
      <w:r w:rsidRPr="001C0F6B">
        <w:rPr>
          <w:rFonts w:ascii="Palatino Linotype" w:eastAsiaTheme="majorEastAsia" w:hAnsi="Palatino Linotype" w:cstheme="majorBidi"/>
          <w:b/>
          <w:sz w:val="24"/>
          <w:szCs w:val="24"/>
        </w:rPr>
        <w:t>ANTECEDENTES</w:t>
      </w:r>
      <w:bookmarkEnd w:id="0"/>
      <w:bookmarkEnd w:id="1"/>
    </w:p>
    <w:p w14:paraId="3546DEB6" w14:textId="77777777" w:rsidR="00CB0C5E" w:rsidRPr="001C0F6B" w:rsidRDefault="00CB0C5E" w:rsidP="00CB0C5E">
      <w:pPr>
        <w:keepNext/>
        <w:keepLines/>
        <w:spacing w:before="240" w:after="0"/>
        <w:jc w:val="center"/>
        <w:outlineLvl w:val="0"/>
        <w:rPr>
          <w:rFonts w:ascii="Palatino Linotype" w:eastAsiaTheme="majorEastAsia" w:hAnsi="Palatino Linotype" w:cstheme="majorBidi"/>
          <w:sz w:val="24"/>
          <w:szCs w:val="24"/>
        </w:rPr>
      </w:pPr>
    </w:p>
    <w:p w14:paraId="7ADAAB6E" w14:textId="77777777" w:rsidR="00CB0C5E" w:rsidRPr="001C0F6B" w:rsidRDefault="00CB0C5E" w:rsidP="00CB0C5E">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1C0F6B">
        <w:rPr>
          <w:rFonts w:ascii="Palatino Linotype" w:eastAsia="Calibri" w:hAnsi="Palatino Linotype" w:cs="Arial"/>
          <w:sz w:val="24"/>
          <w:szCs w:val="24"/>
          <w:lang w:val="es-ES" w:eastAsia="es-ES"/>
        </w:rPr>
        <w:t xml:space="preserve">El día dieciséis (16) de febrero de dos mil veintiuno, </w:t>
      </w:r>
      <w:r w:rsidRPr="001C0F6B">
        <w:rPr>
          <w:rFonts w:ascii="Palatino Linotype" w:eastAsia="Calibri" w:hAnsi="Palatino Linotype" w:cs="Times New Roman"/>
          <w:sz w:val="24"/>
          <w:szCs w:val="24"/>
          <w:lang w:val="es-ES" w:eastAsia="es-ES"/>
        </w:rPr>
        <w:t>se</w:t>
      </w:r>
      <w:r w:rsidRPr="001C0F6B">
        <w:rPr>
          <w:rFonts w:ascii="Palatino Linotype" w:eastAsiaTheme="minorEastAsia" w:hAnsi="Palatino Linotype"/>
          <w:b/>
          <w:sz w:val="24"/>
          <w:szCs w:val="24"/>
          <w:lang w:val="es-ES_tradnl" w:eastAsia="es-ES"/>
        </w:rPr>
        <w:t xml:space="preserve"> </w:t>
      </w:r>
      <w:r w:rsidRPr="001C0F6B">
        <w:rPr>
          <w:rFonts w:ascii="Palatino Linotype" w:eastAsiaTheme="minorEastAsia" w:hAnsi="Palatino Linotype"/>
          <w:sz w:val="24"/>
          <w:szCs w:val="24"/>
          <w:lang w:val="es-ES_tradnl" w:eastAsia="es-ES"/>
        </w:rPr>
        <w:t xml:space="preserve">presentó </w:t>
      </w:r>
      <w:r w:rsidRPr="001C0F6B">
        <w:rPr>
          <w:rFonts w:ascii="Palatino Linotype" w:eastAsia="Calibri" w:hAnsi="Palatino Linotype" w:cs="Arial"/>
          <w:sz w:val="24"/>
          <w:szCs w:val="24"/>
          <w:lang w:val="es-ES" w:eastAsia="es-ES"/>
        </w:rPr>
        <w:t xml:space="preserve">ante el </w:t>
      </w:r>
      <w:r w:rsidRPr="001C0F6B">
        <w:rPr>
          <w:rFonts w:ascii="Palatino Linotype" w:eastAsia="Calibri" w:hAnsi="Palatino Linotype" w:cs="Arial"/>
          <w:b/>
          <w:sz w:val="24"/>
          <w:szCs w:val="24"/>
          <w:lang w:val="es-ES" w:eastAsia="es-ES"/>
        </w:rPr>
        <w:t>SUJETO OBLIGADO,</w:t>
      </w:r>
      <w:r w:rsidRPr="001C0F6B">
        <w:rPr>
          <w:rFonts w:ascii="Palatino Linotype" w:eastAsia="Calibri" w:hAnsi="Palatino Linotype" w:cs="Arial"/>
          <w:sz w:val="24"/>
          <w:szCs w:val="24"/>
          <w:lang w:val="es-ES_tradnl" w:eastAsia="es-ES"/>
        </w:rPr>
        <w:t xml:space="preserve"> vía </w:t>
      </w:r>
      <w:r w:rsidRPr="001C0F6B">
        <w:rPr>
          <w:rFonts w:ascii="Palatino Linotype" w:eastAsia="Calibri" w:hAnsi="Palatino Linotype" w:cs="Arial"/>
          <w:sz w:val="24"/>
          <w:szCs w:val="24"/>
          <w:lang w:val="es-ES" w:eastAsia="es-ES"/>
        </w:rPr>
        <w:t xml:space="preserve">Sistema de Acceso a la Información Mexiquense </w:t>
      </w:r>
      <w:r w:rsidRPr="001C0F6B">
        <w:rPr>
          <w:rFonts w:ascii="Palatino Linotype" w:eastAsia="Calibri" w:hAnsi="Palatino Linotype" w:cs="Arial"/>
          <w:b/>
          <w:sz w:val="24"/>
          <w:szCs w:val="24"/>
          <w:lang w:val="es-ES" w:eastAsia="es-ES"/>
        </w:rPr>
        <w:t>(SAIMEX),</w:t>
      </w:r>
      <w:r w:rsidRPr="001C0F6B">
        <w:rPr>
          <w:rFonts w:ascii="Palatino Linotype" w:eastAsia="Calibri" w:hAnsi="Palatino Linotype" w:cs="Arial"/>
          <w:sz w:val="24"/>
          <w:szCs w:val="24"/>
          <w:lang w:val="es-ES" w:eastAsia="es-ES"/>
        </w:rPr>
        <w:t xml:space="preserve"> la</w:t>
      </w:r>
      <w:r w:rsidR="002A0DF5" w:rsidRPr="001C0F6B">
        <w:rPr>
          <w:rFonts w:ascii="Palatino Linotype" w:eastAsia="Calibri" w:hAnsi="Palatino Linotype" w:cs="Arial"/>
          <w:sz w:val="24"/>
          <w:szCs w:val="24"/>
          <w:lang w:val="es-ES" w:eastAsia="es-ES"/>
        </w:rPr>
        <w:t>s</w:t>
      </w:r>
      <w:r w:rsidRPr="001C0F6B">
        <w:rPr>
          <w:rFonts w:ascii="Palatino Linotype" w:eastAsia="Calibri" w:hAnsi="Palatino Linotype" w:cs="Arial"/>
          <w:sz w:val="24"/>
          <w:szCs w:val="24"/>
          <w:lang w:val="es-ES" w:eastAsia="es-ES"/>
        </w:rPr>
        <w:t xml:space="preserve"> solicitud</w:t>
      </w:r>
      <w:r w:rsidR="002A0DF5" w:rsidRPr="001C0F6B">
        <w:rPr>
          <w:rFonts w:ascii="Palatino Linotype" w:eastAsia="Calibri" w:hAnsi="Palatino Linotype" w:cs="Arial"/>
          <w:sz w:val="24"/>
          <w:szCs w:val="24"/>
          <w:lang w:val="es-ES" w:eastAsia="es-ES"/>
        </w:rPr>
        <w:t>es</w:t>
      </w:r>
      <w:r w:rsidRPr="001C0F6B">
        <w:rPr>
          <w:rFonts w:ascii="Palatino Linotype" w:eastAsia="Calibri" w:hAnsi="Palatino Linotype" w:cs="Arial"/>
          <w:sz w:val="24"/>
          <w:szCs w:val="24"/>
          <w:lang w:val="es-ES" w:eastAsia="es-ES"/>
        </w:rPr>
        <w:t xml:space="preserve"> de información pública registrada</w:t>
      </w:r>
      <w:r w:rsidR="002A0DF5" w:rsidRPr="001C0F6B">
        <w:rPr>
          <w:rFonts w:ascii="Palatino Linotype" w:eastAsia="Calibri" w:hAnsi="Palatino Linotype" w:cs="Arial"/>
          <w:sz w:val="24"/>
          <w:szCs w:val="24"/>
          <w:lang w:val="es-ES" w:eastAsia="es-ES"/>
        </w:rPr>
        <w:t>s con los</w:t>
      </w:r>
      <w:r w:rsidRPr="001C0F6B">
        <w:rPr>
          <w:rFonts w:ascii="Palatino Linotype" w:eastAsia="Calibri" w:hAnsi="Palatino Linotype" w:cs="Arial"/>
          <w:sz w:val="24"/>
          <w:szCs w:val="24"/>
          <w:lang w:val="es-ES" w:eastAsia="es-ES"/>
        </w:rPr>
        <w:t xml:space="preserve"> </w:t>
      </w:r>
      <w:proofErr w:type="gramStart"/>
      <w:r w:rsidRPr="001C0F6B">
        <w:rPr>
          <w:rFonts w:ascii="Palatino Linotype" w:eastAsia="Calibri" w:hAnsi="Palatino Linotype" w:cs="Arial"/>
          <w:sz w:val="24"/>
          <w:szCs w:val="24"/>
          <w:lang w:val="es-ES" w:eastAsia="es-ES"/>
        </w:rPr>
        <w:t>número</w:t>
      </w:r>
      <w:r w:rsidRPr="001C0F6B">
        <w:rPr>
          <w:rFonts w:ascii="Verdana" w:eastAsiaTheme="minorEastAsia" w:hAnsi="Verdana"/>
          <w:b/>
          <w:bCs/>
          <w:sz w:val="24"/>
          <w:szCs w:val="24"/>
          <w:lang w:val="es-ES_tradnl" w:eastAsia="es-ES"/>
        </w:rPr>
        <w:t xml:space="preserve"> </w:t>
      </w:r>
      <w:r w:rsidRPr="001C0F6B">
        <w:rPr>
          <w:rFonts w:ascii="Palatino Linotype" w:eastAsia="Calibri" w:hAnsi="Palatino Linotype" w:cs="Arial"/>
          <w:b/>
          <w:bCs/>
          <w:sz w:val="24"/>
          <w:szCs w:val="24"/>
          <w:lang w:val="es-ES_tradnl" w:eastAsia="es-ES"/>
        </w:rPr>
        <w:t xml:space="preserve"> </w:t>
      </w:r>
      <w:r w:rsidRPr="001C0F6B">
        <w:rPr>
          <w:rFonts w:ascii="Palatino Linotype" w:hAnsi="Palatino Linotype"/>
          <w:b/>
          <w:bCs/>
          <w:sz w:val="24"/>
        </w:rPr>
        <w:t>00008</w:t>
      </w:r>
      <w:proofErr w:type="gramEnd"/>
      <w:r w:rsidRPr="001C0F6B">
        <w:rPr>
          <w:rFonts w:ascii="Palatino Linotype" w:hAnsi="Palatino Linotype"/>
          <w:b/>
          <w:bCs/>
          <w:sz w:val="24"/>
        </w:rPr>
        <w:t>/ZUMPAHUA/IP/2021</w:t>
      </w:r>
      <w:r w:rsidR="002A0DF5" w:rsidRPr="001C0F6B">
        <w:rPr>
          <w:rFonts w:ascii="Palatino Linotype" w:hAnsi="Palatino Linotype"/>
          <w:b/>
          <w:bCs/>
          <w:sz w:val="24"/>
        </w:rPr>
        <w:t xml:space="preserve"> y 00009/ZUMPAHUA/IP/2021</w:t>
      </w:r>
      <w:r w:rsidRPr="001C0F6B">
        <w:rPr>
          <w:rFonts w:ascii="Palatino Linotype" w:eastAsia="Calibri" w:hAnsi="Palatino Linotype" w:cs="Arial"/>
          <w:sz w:val="24"/>
          <w:szCs w:val="24"/>
          <w:lang w:val="es-ES" w:eastAsia="es-ES"/>
        </w:rPr>
        <w:t>, mediante la cual se requirió:</w:t>
      </w:r>
    </w:p>
    <w:p w14:paraId="31EF8775" w14:textId="77777777" w:rsidR="002A0DF5" w:rsidRPr="001C0F6B" w:rsidRDefault="002A0DF5" w:rsidP="002A0DF5">
      <w:pPr>
        <w:spacing w:before="240" w:after="240" w:line="360" w:lineRule="auto"/>
        <w:ind w:left="284"/>
        <w:contextualSpacing/>
        <w:jc w:val="both"/>
        <w:rPr>
          <w:rFonts w:ascii="Palatino Linotype" w:eastAsia="Calibri" w:hAnsi="Palatino Linotype" w:cs="Arial"/>
          <w:sz w:val="24"/>
          <w:szCs w:val="24"/>
          <w:lang w:val="es-ES" w:eastAsia="es-ES"/>
        </w:rPr>
      </w:pPr>
    </w:p>
    <w:p w14:paraId="4D2C6DF1" w14:textId="77777777" w:rsidR="00CB0C5E" w:rsidRPr="001C0F6B" w:rsidRDefault="002A0DF5" w:rsidP="00CB0C5E">
      <w:pPr>
        <w:spacing w:before="240" w:after="240" w:line="360" w:lineRule="auto"/>
        <w:ind w:left="426"/>
        <w:contextualSpacing/>
        <w:jc w:val="both"/>
        <w:rPr>
          <w:rFonts w:ascii="Palatino Linotype" w:eastAsia="Calibri" w:hAnsi="Palatino Linotype" w:cs="Arial"/>
          <w:szCs w:val="24"/>
          <w:lang w:val="es-ES" w:eastAsia="es-ES"/>
        </w:rPr>
      </w:pPr>
      <w:r w:rsidRPr="001C0F6B">
        <w:rPr>
          <w:rFonts w:ascii="Palatino Linotype" w:hAnsi="Palatino Linotype"/>
          <w:b/>
          <w:bCs/>
          <w:sz w:val="24"/>
        </w:rPr>
        <w:t>00008/ZUMPAHUA/IP/2021:</w:t>
      </w:r>
    </w:p>
    <w:p w14:paraId="3C82999B" w14:textId="77777777" w:rsidR="00CB0C5E" w:rsidRPr="001C0F6B" w:rsidRDefault="00CB0C5E" w:rsidP="00CB0C5E">
      <w:pPr>
        <w:spacing w:after="0" w:line="360" w:lineRule="auto"/>
        <w:ind w:left="851" w:right="709"/>
        <w:jc w:val="both"/>
        <w:rPr>
          <w:rFonts w:ascii="Palatino Linotype" w:eastAsiaTheme="minorEastAsia" w:hAnsi="Palatino Linotype"/>
          <w:i/>
          <w:lang w:val="es-ES_tradnl" w:eastAsia="es-ES"/>
        </w:rPr>
      </w:pPr>
      <w:r w:rsidRPr="001C0F6B">
        <w:rPr>
          <w:rFonts w:ascii="Palatino Linotype" w:hAnsi="Palatino Linotype"/>
          <w:i/>
        </w:rPr>
        <w:t>“¿Cuantos expedientes ha turnado la Secretaría de la Contraloría al Tribunal de Justicia Administrativa, durante los ejercicios 2018, 2019 y 2020, señalándolos por año, tipo de falta y, en su caso, el monto de la misma?”</w:t>
      </w:r>
      <w:r w:rsidRPr="001C0F6B">
        <w:rPr>
          <w:rFonts w:ascii="Palatino Linotype" w:eastAsiaTheme="minorEastAsia" w:hAnsi="Palatino Linotype"/>
          <w:i/>
          <w:lang w:val="es-ES_tradnl" w:eastAsia="es-ES"/>
        </w:rPr>
        <w:t xml:space="preserve"> (Sic)</w:t>
      </w:r>
    </w:p>
    <w:p w14:paraId="794BAE17" w14:textId="77777777" w:rsidR="002A0DF5" w:rsidRPr="001C0F6B" w:rsidRDefault="002A0DF5" w:rsidP="00CB0C5E">
      <w:pPr>
        <w:spacing w:after="0" w:line="360" w:lineRule="auto"/>
        <w:ind w:left="851" w:right="709"/>
        <w:jc w:val="both"/>
        <w:rPr>
          <w:rFonts w:ascii="Palatino Linotype" w:eastAsia="Times New Roman" w:hAnsi="Palatino Linotype" w:cs="Times New Roman"/>
          <w:i/>
          <w:lang w:eastAsia="es-MX"/>
        </w:rPr>
      </w:pPr>
    </w:p>
    <w:p w14:paraId="67629FF0" w14:textId="77777777" w:rsidR="002A0DF5" w:rsidRPr="001C0F6B" w:rsidRDefault="002A0DF5" w:rsidP="002A0DF5">
      <w:pPr>
        <w:spacing w:after="0" w:line="360" w:lineRule="auto"/>
        <w:ind w:right="709"/>
        <w:jc w:val="both"/>
        <w:rPr>
          <w:rFonts w:ascii="Palatino Linotype" w:eastAsia="Calibri" w:hAnsi="Palatino Linotype" w:cs="Arial"/>
          <w:sz w:val="24"/>
          <w:szCs w:val="24"/>
          <w:lang w:val="es-ES" w:eastAsia="es-ES"/>
        </w:rPr>
      </w:pPr>
      <w:r w:rsidRPr="001C0F6B">
        <w:rPr>
          <w:rFonts w:ascii="Palatino Linotype" w:hAnsi="Palatino Linotype"/>
          <w:b/>
          <w:bCs/>
          <w:sz w:val="24"/>
        </w:rPr>
        <w:lastRenderedPageBreak/>
        <w:t>00009/ZUMPAHUA/IP/2021</w:t>
      </w:r>
      <w:r w:rsidRPr="001C0F6B">
        <w:rPr>
          <w:rFonts w:ascii="Palatino Linotype" w:eastAsia="Calibri" w:hAnsi="Palatino Linotype" w:cs="Arial"/>
          <w:sz w:val="24"/>
          <w:szCs w:val="24"/>
          <w:lang w:val="es-ES" w:eastAsia="es-ES"/>
        </w:rPr>
        <w:t>:</w:t>
      </w:r>
    </w:p>
    <w:p w14:paraId="4D9EB67E" w14:textId="77777777" w:rsidR="002A0DF5" w:rsidRPr="001C0F6B" w:rsidRDefault="002A0DF5" w:rsidP="002A0DF5">
      <w:pPr>
        <w:spacing w:after="0" w:line="360" w:lineRule="auto"/>
        <w:ind w:left="851" w:right="709"/>
        <w:jc w:val="both"/>
        <w:rPr>
          <w:rFonts w:ascii="Palatino Linotype" w:eastAsia="Times New Roman" w:hAnsi="Palatino Linotype" w:cs="Times New Roman"/>
          <w:i/>
          <w:lang w:eastAsia="es-MX"/>
        </w:rPr>
      </w:pPr>
      <w:r w:rsidRPr="001C0F6B">
        <w:rPr>
          <w:rFonts w:ascii="Palatino Linotype" w:hAnsi="Palatino Linotype"/>
          <w:i/>
          <w:color w:val="000000"/>
        </w:rPr>
        <w:t>“De los expedientes turnados por la Secretaría de la Contraloría al Tribunal de Justicia Administrativa en los años 2018, 2019 y 2020, cuantos han procedido por año. De ellos cuáles y cuantas han sido las sanciones impuestas por cada uno de ellos, incluyendo en su caso, el importe de la sanción de cada una de ellos.” (Sic)</w:t>
      </w:r>
    </w:p>
    <w:p w14:paraId="5CCBE6B9" w14:textId="77777777" w:rsidR="00CB0C5E" w:rsidRPr="001C0F6B" w:rsidRDefault="00CB0C5E" w:rsidP="00CB0C5E">
      <w:pPr>
        <w:spacing w:after="0" w:line="360" w:lineRule="auto"/>
        <w:ind w:right="34"/>
        <w:contextualSpacing/>
        <w:jc w:val="both"/>
        <w:rPr>
          <w:rFonts w:ascii="Palatino Linotype" w:eastAsiaTheme="minorEastAsia" w:hAnsi="Palatino Linotype" w:cs="Arial"/>
          <w:i/>
          <w:sz w:val="24"/>
          <w:szCs w:val="24"/>
          <w:lang w:val="es-ES_tradnl" w:eastAsia="es-ES"/>
        </w:rPr>
      </w:pPr>
    </w:p>
    <w:p w14:paraId="155F3714" w14:textId="77777777" w:rsidR="00CB0C5E" w:rsidRPr="001C0F6B" w:rsidRDefault="00CB0C5E" w:rsidP="00CB0C5E">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1C0F6B">
        <w:rPr>
          <w:rFonts w:ascii="Palatino Linotype" w:eastAsiaTheme="minorEastAsia" w:hAnsi="Palatino Linotype" w:cs="Arial"/>
          <w:sz w:val="24"/>
          <w:szCs w:val="24"/>
          <w:lang w:val="es-ES_tradnl" w:eastAsia="es-ES"/>
        </w:rPr>
        <w:t>Se hace constar que se señaló como modalid</w:t>
      </w:r>
      <w:r w:rsidR="002A0DF5" w:rsidRPr="001C0F6B">
        <w:rPr>
          <w:rFonts w:ascii="Palatino Linotype" w:eastAsiaTheme="minorEastAsia" w:hAnsi="Palatino Linotype" w:cs="Arial"/>
          <w:sz w:val="24"/>
          <w:szCs w:val="24"/>
          <w:lang w:val="es-ES_tradnl" w:eastAsia="es-ES"/>
        </w:rPr>
        <w:t>ad de entrega de la información</w:t>
      </w:r>
      <w:r w:rsidRPr="001C0F6B">
        <w:rPr>
          <w:rFonts w:ascii="Palatino Linotype" w:eastAsiaTheme="minorEastAsia" w:hAnsi="Palatino Linotype" w:cs="Arial"/>
          <w:sz w:val="24"/>
          <w:szCs w:val="24"/>
          <w:lang w:val="es-ES_tradnl" w:eastAsia="es-ES"/>
        </w:rPr>
        <w:t xml:space="preserve"> a través del Sistema de Acceso a la Información Mexiquense </w:t>
      </w:r>
      <w:r w:rsidRPr="001C0F6B">
        <w:rPr>
          <w:rFonts w:ascii="Palatino Linotype" w:eastAsiaTheme="minorEastAsia" w:hAnsi="Palatino Linotype" w:cs="Arial"/>
          <w:b/>
          <w:sz w:val="24"/>
          <w:szCs w:val="24"/>
          <w:lang w:val="es-ES_tradnl" w:eastAsia="es-ES"/>
        </w:rPr>
        <w:t xml:space="preserve">(SAIMEX).  </w:t>
      </w:r>
    </w:p>
    <w:p w14:paraId="00D0B503" w14:textId="77777777" w:rsidR="002A0DF5" w:rsidRPr="001C0F6B" w:rsidRDefault="002A0DF5" w:rsidP="002A0DF5">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14:paraId="61BCF726" w14:textId="77777777" w:rsidR="00CB0C5E" w:rsidRPr="001C0F6B" w:rsidRDefault="00CB0C5E" w:rsidP="00CB0C5E">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1C0F6B">
        <w:rPr>
          <w:rFonts w:ascii="Palatino Linotype" w:eastAsia="Calibri" w:hAnsi="Palatino Linotype" w:cs="Arial"/>
          <w:sz w:val="24"/>
          <w:szCs w:val="24"/>
          <w:lang w:val="es-AR" w:eastAsia="es-ES"/>
        </w:rPr>
        <w:t>El</w:t>
      </w:r>
      <w:r w:rsidRPr="001C0F6B">
        <w:rPr>
          <w:rFonts w:ascii="Palatino Linotype" w:eastAsia="Times New Roman" w:hAnsi="Palatino Linotype" w:cs="Arial"/>
          <w:sz w:val="24"/>
          <w:szCs w:val="24"/>
          <w:lang w:val="es-ES" w:eastAsia="es-ES"/>
        </w:rPr>
        <w:t xml:space="preserve"> día quince (15) de marzo de </w:t>
      </w:r>
      <w:proofErr w:type="gramStart"/>
      <w:r w:rsidRPr="001C0F6B">
        <w:rPr>
          <w:rFonts w:ascii="Palatino Linotype" w:eastAsia="Times New Roman" w:hAnsi="Palatino Linotype" w:cs="Arial"/>
          <w:sz w:val="24"/>
          <w:szCs w:val="24"/>
          <w:lang w:val="es-ES" w:eastAsia="es-ES"/>
        </w:rPr>
        <w:t>dos mil veint</w:t>
      </w:r>
      <w:r w:rsidR="002A0DF5" w:rsidRPr="001C0F6B">
        <w:rPr>
          <w:rFonts w:ascii="Palatino Linotype" w:eastAsia="Times New Roman" w:hAnsi="Palatino Linotype" w:cs="Arial"/>
          <w:sz w:val="24"/>
          <w:szCs w:val="24"/>
          <w:lang w:val="es-ES" w:eastAsia="es-ES"/>
        </w:rPr>
        <w:t>iuno</w:t>
      </w:r>
      <w:proofErr w:type="gramEnd"/>
      <w:r w:rsidR="002A0DF5" w:rsidRPr="001C0F6B">
        <w:rPr>
          <w:rFonts w:ascii="Palatino Linotype" w:eastAsia="Times New Roman" w:hAnsi="Palatino Linotype" w:cs="Arial"/>
          <w:sz w:val="24"/>
          <w:szCs w:val="24"/>
          <w:lang w:val="es-ES" w:eastAsia="es-ES"/>
        </w:rPr>
        <w:t>, el particular interpuso los</w:t>
      </w:r>
      <w:r w:rsidRPr="001C0F6B">
        <w:rPr>
          <w:rFonts w:ascii="Palatino Linotype" w:eastAsia="Times New Roman" w:hAnsi="Palatino Linotype" w:cs="Arial"/>
          <w:sz w:val="24"/>
          <w:szCs w:val="24"/>
          <w:lang w:val="es-ES" w:eastAsia="es-ES"/>
        </w:rPr>
        <w:t xml:space="preserve"> recurso de revisión, en contra de la falta de respuesta, señalando como:</w:t>
      </w:r>
      <w:bookmarkStart w:id="2" w:name="_Toc462307683"/>
      <w:bookmarkStart w:id="3" w:name="_Toc472427085"/>
      <w:bookmarkStart w:id="4" w:name="_Toc472500652"/>
    </w:p>
    <w:p w14:paraId="29625C73" w14:textId="77777777" w:rsidR="002A0DF5" w:rsidRPr="001C0F6B" w:rsidRDefault="002A0DF5" w:rsidP="002A0DF5">
      <w:pPr>
        <w:spacing w:before="240" w:after="240" w:line="360" w:lineRule="auto"/>
        <w:contextualSpacing/>
        <w:jc w:val="both"/>
        <w:rPr>
          <w:rFonts w:ascii="Palatino Linotype" w:eastAsiaTheme="minorEastAsia" w:hAnsi="Palatino Linotype" w:cs="Arial"/>
          <w:i/>
          <w:sz w:val="24"/>
          <w:szCs w:val="24"/>
          <w:lang w:val="es-ES_tradnl" w:eastAsia="es-ES"/>
        </w:rPr>
      </w:pPr>
    </w:p>
    <w:p w14:paraId="3D817F72" w14:textId="77777777" w:rsidR="002A0DF5" w:rsidRPr="001C0F6B" w:rsidRDefault="002A0DF5" w:rsidP="002A0DF5">
      <w:pPr>
        <w:spacing w:before="240" w:after="240" w:line="360" w:lineRule="auto"/>
        <w:contextualSpacing/>
        <w:jc w:val="both"/>
        <w:rPr>
          <w:rFonts w:ascii="Palatino Linotype" w:eastAsiaTheme="minorEastAsia" w:hAnsi="Palatino Linotype" w:cs="Arial"/>
          <w:i/>
          <w:sz w:val="24"/>
          <w:szCs w:val="24"/>
          <w:lang w:val="es-ES_tradnl" w:eastAsia="es-ES"/>
        </w:rPr>
      </w:pPr>
      <w:r w:rsidRPr="001C0F6B">
        <w:rPr>
          <w:rFonts w:ascii="Palatino Linotype" w:hAnsi="Palatino Linotype"/>
          <w:b/>
          <w:bCs/>
          <w:sz w:val="24"/>
        </w:rPr>
        <w:t>00008/ZUMPAHUA/IP/2021:</w:t>
      </w:r>
    </w:p>
    <w:p w14:paraId="2C02FFD3" w14:textId="77777777" w:rsidR="00CB0C5E" w:rsidRPr="001C0F6B" w:rsidRDefault="00CB0C5E" w:rsidP="00CB0C5E">
      <w:pPr>
        <w:spacing w:before="240" w:after="0" w:line="360" w:lineRule="auto"/>
        <w:contextualSpacing/>
        <w:jc w:val="both"/>
        <w:rPr>
          <w:rFonts w:ascii="Palatino Linotype" w:eastAsiaTheme="minorEastAsia" w:hAnsi="Palatino Linotype" w:cs="Arial"/>
          <w:i/>
          <w:sz w:val="24"/>
          <w:szCs w:val="24"/>
          <w:lang w:val="es-ES_tradnl" w:eastAsia="es-ES"/>
        </w:rPr>
      </w:pPr>
    </w:p>
    <w:p w14:paraId="0A1CF91A" w14:textId="77777777" w:rsidR="00CB0C5E" w:rsidRPr="001C0F6B" w:rsidRDefault="00CB0C5E" w:rsidP="00CB0C5E">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1C0F6B">
        <w:rPr>
          <w:rFonts w:ascii="Palatino Linotype" w:eastAsiaTheme="majorEastAsia" w:hAnsi="Palatino Linotype" w:cstheme="majorBidi"/>
          <w:b/>
          <w:sz w:val="24"/>
          <w:szCs w:val="24"/>
          <w:lang w:val="es-ES" w:eastAsia="es-ES"/>
        </w:rPr>
        <w:t>Acto impugnado</w:t>
      </w:r>
      <w:r w:rsidRPr="001C0F6B">
        <w:rPr>
          <w:rFonts w:ascii="Palatino Linotype" w:eastAsiaTheme="majorEastAsia" w:hAnsi="Palatino Linotype" w:cstheme="majorBidi"/>
          <w:b/>
          <w:i/>
          <w:sz w:val="24"/>
          <w:szCs w:val="24"/>
          <w:lang w:val="es-ES" w:eastAsia="es-ES"/>
        </w:rPr>
        <w:t>:</w:t>
      </w:r>
      <w:bookmarkEnd w:id="2"/>
      <w:bookmarkEnd w:id="3"/>
      <w:bookmarkEnd w:id="4"/>
      <w:r w:rsidRPr="001C0F6B">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48D1DCF" w14:textId="77777777" w:rsidR="00CB0C5E" w:rsidRPr="001C0F6B" w:rsidRDefault="00CB0C5E" w:rsidP="002A0DF5">
      <w:pPr>
        <w:spacing w:after="0" w:line="360" w:lineRule="auto"/>
        <w:ind w:left="426" w:right="567"/>
        <w:jc w:val="both"/>
        <w:rPr>
          <w:rFonts w:ascii="Palatino Linotype" w:eastAsiaTheme="majorEastAsia" w:hAnsi="Palatino Linotype" w:cstheme="majorBidi"/>
          <w:b/>
          <w:i/>
          <w:lang w:val="es-ES" w:eastAsia="es-ES"/>
        </w:rPr>
      </w:pPr>
      <w:r w:rsidRPr="001C0F6B">
        <w:rPr>
          <w:rFonts w:ascii="Palatino Linotype" w:eastAsiaTheme="majorEastAsia" w:hAnsi="Palatino Linotype" w:cstheme="majorBidi"/>
          <w:i/>
          <w:lang w:val="es-ES" w:eastAsia="es-ES"/>
        </w:rPr>
        <w:t>“</w:t>
      </w:r>
      <w:r w:rsidRPr="001C0F6B">
        <w:rPr>
          <w:rFonts w:ascii="Palatino Linotype" w:hAnsi="Palatino Linotype"/>
          <w:i/>
        </w:rPr>
        <w:t>falta de respuesta”</w:t>
      </w:r>
      <w:r w:rsidRPr="001C0F6B">
        <w:rPr>
          <w:rFonts w:ascii="Palatino Linotype" w:eastAsia="Calibri" w:hAnsi="Palatino Linotype" w:cs="Arial"/>
          <w:i/>
          <w:lang w:val="es-ES" w:eastAsia="es-ES"/>
        </w:rPr>
        <w:t xml:space="preserve"> (Sic) </w:t>
      </w:r>
    </w:p>
    <w:p w14:paraId="04BD4CFE" w14:textId="77777777" w:rsidR="00CB0C5E" w:rsidRPr="001C0F6B" w:rsidRDefault="00CB0C5E" w:rsidP="00CB0C5E">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1C0F6B">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1C0F6B">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D3F67FD" w14:textId="77777777" w:rsidR="00CB0C5E" w:rsidRPr="001C0F6B" w:rsidRDefault="00CB0C5E" w:rsidP="00CB0C5E">
      <w:pPr>
        <w:spacing w:after="0" w:line="360" w:lineRule="auto"/>
        <w:ind w:left="426" w:right="567"/>
        <w:jc w:val="both"/>
        <w:rPr>
          <w:rFonts w:ascii="Palatino Linotype" w:eastAsiaTheme="majorEastAsia" w:hAnsi="Palatino Linotype" w:cstheme="majorBidi"/>
          <w:i/>
          <w:lang w:val="es-ES" w:eastAsia="es-ES"/>
        </w:rPr>
      </w:pPr>
      <w:r w:rsidRPr="001C0F6B">
        <w:rPr>
          <w:rFonts w:ascii="Palatino Linotype" w:hAnsi="Palatino Linotype"/>
          <w:i/>
        </w:rPr>
        <w:t>“falta de respuesta”. (</w:t>
      </w:r>
      <w:r w:rsidRPr="001C0F6B">
        <w:rPr>
          <w:rFonts w:ascii="Palatino Linotype" w:eastAsiaTheme="majorEastAsia" w:hAnsi="Palatino Linotype" w:cstheme="majorBidi"/>
          <w:i/>
          <w:lang w:val="es-ES" w:eastAsia="es-ES"/>
        </w:rPr>
        <w:t>Sic)</w:t>
      </w:r>
    </w:p>
    <w:p w14:paraId="34854C32" w14:textId="77777777" w:rsidR="002A0DF5" w:rsidRPr="001C0F6B" w:rsidRDefault="002A0DF5" w:rsidP="00CB0C5E">
      <w:pPr>
        <w:spacing w:after="0" w:line="360" w:lineRule="auto"/>
        <w:ind w:left="426" w:right="567"/>
        <w:jc w:val="both"/>
        <w:rPr>
          <w:rFonts w:ascii="Palatino Linotype" w:eastAsiaTheme="majorEastAsia" w:hAnsi="Palatino Linotype" w:cstheme="majorBidi"/>
          <w:i/>
          <w:lang w:val="es-ES" w:eastAsia="es-ES"/>
        </w:rPr>
      </w:pPr>
    </w:p>
    <w:p w14:paraId="78C8FA98" w14:textId="77777777" w:rsidR="002A0DF5" w:rsidRPr="001C0F6B" w:rsidRDefault="002A0DF5" w:rsidP="002A0DF5">
      <w:pPr>
        <w:spacing w:before="240" w:after="240" w:line="360" w:lineRule="auto"/>
        <w:contextualSpacing/>
        <w:jc w:val="both"/>
        <w:rPr>
          <w:rFonts w:ascii="Palatino Linotype" w:eastAsiaTheme="minorEastAsia" w:hAnsi="Palatino Linotype" w:cs="Arial"/>
          <w:i/>
          <w:sz w:val="24"/>
          <w:szCs w:val="24"/>
          <w:lang w:val="es-ES_tradnl" w:eastAsia="es-ES"/>
        </w:rPr>
      </w:pPr>
      <w:r w:rsidRPr="001C0F6B">
        <w:rPr>
          <w:rFonts w:ascii="Palatino Linotype" w:hAnsi="Palatino Linotype"/>
          <w:b/>
          <w:bCs/>
          <w:sz w:val="24"/>
        </w:rPr>
        <w:t>00009/ZUMPAHUA/IP/2021</w:t>
      </w:r>
    </w:p>
    <w:p w14:paraId="514290A7" w14:textId="77777777" w:rsidR="002A0DF5" w:rsidRPr="001C0F6B" w:rsidRDefault="002A0DF5" w:rsidP="002A0DF5">
      <w:pPr>
        <w:spacing w:after="0" w:line="360" w:lineRule="auto"/>
        <w:ind w:left="426" w:right="567"/>
        <w:jc w:val="both"/>
        <w:rPr>
          <w:rFonts w:ascii="Palatino Linotype" w:eastAsiaTheme="majorEastAsia" w:hAnsi="Palatino Linotype" w:cstheme="majorBidi"/>
          <w:b/>
          <w:i/>
          <w:sz w:val="24"/>
          <w:szCs w:val="24"/>
          <w:lang w:val="es-ES" w:eastAsia="es-ES"/>
        </w:rPr>
      </w:pPr>
      <w:r w:rsidRPr="001C0F6B">
        <w:rPr>
          <w:rFonts w:ascii="Palatino Linotype" w:eastAsiaTheme="majorEastAsia" w:hAnsi="Palatino Linotype" w:cstheme="majorBidi"/>
          <w:b/>
          <w:sz w:val="24"/>
          <w:szCs w:val="24"/>
          <w:lang w:val="es-ES" w:eastAsia="es-ES"/>
        </w:rPr>
        <w:t>Acto impugnado</w:t>
      </w:r>
      <w:r w:rsidRPr="001C0F6B">
        <w:rPr>
          <w:rFonts w:ascii="Palatino Linotype" w:eastAsiaTheme="majorEastAsia" w:hAnsi="Palatino Linotype" w:cstheme="majorBidi"/>
          <w:b/>
          <w:i/>
          <w:sz w:val="24"/>
          <w:szCs w:val="24"/>
          <w:lang w:val="es-ES" w:eastAsia="es-ES"/>
        </w:rPr>
        <w:t xml:space="preserve">: </w:t>
      </w:r>
    </w:p>
    <w:p w14:paraId="01B44531" w14:textId="77777777" w:rsidR="002A0DF5" w:rsidRPr="001C0F6B" w:rsidRDefault="002A0DF5" w:rsidP="002A0DF5">
      <w:pPr>
        <w:spacing w:after="0" w:line="360" w:lineRule="auto"/>
        <w:ind w:left="426" w:right="567"/>
        <w:jc w:val="both"/>
        <w:rPr>
          <w:rFonts w:ascii="Palatino Linotype" w:eastAsiaTheme="majorEastAsia" w:hAnsi="Palatino Linotype" w:cstheme="majorBidi"/>
          <w:b/>
          <w:i/>
          <w:lang w:val="es-ES" w:eastAsia="es-ES"/>
        </w:rPr>
      </w:pPr>
      <w:r w:rsidRPr="001C0F6B">
        <w:rPr>
          <w:rFonts w:ascii="Palatino Linotype" w:eastAsiaTheme="majorEastAsia" w:hAnsi="Palatino Linotype" w:cstheme="majorBidi"/>
          <w:i/>
          <w:lang w:val="es-ES" w:eastAsia="es-ES"/>
        </w:rPr>
        <w:t>“</w:t>
      </w:r>
      <w:r w:rsidRPr="001C0F6B">
        <w:rPr>
          <w:rFonts w:ascii="Palatino Linotype" w:hAnsi="Palatino Linotype"/>
          <w:i/>
        </w:rPr>
        <w:t>falta de respuesta”</w:t>
      </w:r>
      <w:r w:rsidRPr="001C0F6B">
        <w:rPr>
          <w:rFonts w:ascii="Palatino Linotype" w:eastAsia="Calibri" w:hAnsi="Palatino Linotype" w:cs="Arial"/>
          <w:i/>
          <w:lang w:val="es-ES" w:eastAsia="es-ES"/>
        </w:rPr>
        <w:t xml:space="preserve"> (Sic) </w:t>
      </w:r>
    </w:p>
    <w:p w14:paraId="7BCF1933" w14:textId="77777777" w:rsidR="002A0DF5" w:rsidRPr="001C0F6B" w:rsidRDefault="002A0DF5" w:rsidP="002A0DF5">
      <w:pPr>
        <w:spacing w:after="0" w:line="360" w:lineRule="auto"/>
        <w:ind w:left="426" w:right="567"/>
        <w:jc w:val="both"/>
        <w:rPr>
          <w:rFonts w:ascii="Palatino Linotype" w:eastAsiaTheme="majorEastAsia" w:hAnsi="Palatino Linotype" w:cstheme="majorBidi"/>
          <w:i/>
          <w:sz w:val="24"/>
          <w:szCs w:val="24"/>
          <w:lang w:val="es-ES" w:eastAsia="es-ES"/>
        </w:rPr>
      </w:pPr>
      <w:r w:rsidRPr="001C0F6B">
        <w:rPr>
          <w:rFonts w:ascii="Palatino Linotype" w:eastAsiaTheme="majorEastAsia" w:hAnsi="Palatino Linotype" w:cstheme="majorBidi"/>
          <w:b/>
          <w:sz w:val="24"/>
          <w:szCs w:val="24"/>
          <w:lang w:val="es-ES" w:eastAsia="es-ES"/>
        </w:rPr>
        <w:t xml:space="preserve">Razones o Motivos de inconformidad: </w:t>
      </w:r>
    </w:p>
    <w:p w14:paraId="5306C6C5" w14:textId="77777777" w:rsidR="00CB0C5E" w:rsidRPr="001C0F6B" w:rsidRDefault="002A0DF5" w:rsidP="002A0DF5">
      <w:pPr>
        <w:spacing w:after="0" w:line="360" w:lineRule="auto"/>
        <w:ind w:left="426" w:right="567"/>
        <w:jc w:val="both"/>
        <w:rPr>
          <w:rFonts w:ascii="Palatino Linotype" w:eastAsiaTheme="majorEastAsia" w:hAnsi="Palatino Linotype" w:cstheme="majorBidi"/>
          <w:i/>
          <w:lang w:val="es-ES" w:eastAsia="es-ES"/>
        </w:rPr>
      </w:pPr>
      <w:r w:rsidRPr="001C0F6B">
        <w:rPr>
          <w:rFonts w:ascii="Palatino Linotype" w:hAnsi="Palatino Linotype"/>
          <w:i/>
        </w:rPr>
        <w:t>“falta de respuesta”. (</w:t>
      </w:r>
      <w:r w:rsidRPr="001C0F6B">
        <w:rPr>
          <w:rFonts w:ascii="Palatino Linotype" w:eastAsiaTheme="majorEastAsia" w:hAnsi="Palatino Linotype" w:cstheme="majorBidi"/>
          <w:i/>
          <w:lang w:val="es-ES" w:eastAsia="es-ES"/>
        </w:rPr>
        <w:t>Sic)</w:t>
      </w:r>
    </w:p>
    <w:p w14:paraId="46044D1B" w14:textId="77777777" w:rsidR="00CB0C5E" w:rsidRPr="001C0F6B" w:rsidRDefault="00CB0C5E" w:rsidP="00CB0C5E">
      <w:pPr>
        <w:numPr>
          <w:ilvl w:val="0"/>
          <w:numId w:val="2"/>
        </w:numPr>
        <w:spacing w:before="240" w:after="240" w:line="360" w:lineRule="auto"/>
        <w:ind w:left="284"/>
        <w:contextualSpacing/>
        <w:jc w:val="both"/>
        <w:rPr>
          <w:rFonts w:ascii="Palatino Linotype" w:eastAsiaTheme="minorEastAsia" w:hAnsi="Palatino Linotype"/>
          <w:i/>
          <w:sz w:val="24"/>
          <w:szCs w:val="24"/>
          <w:lang w:val="es-ES_tradnl" w:eastAsia="es-ES"/>
        </w:rPr>
      </w:pPr>
      <w:r w:rsidRPr="001C0F6B">
        <w:rPr>
          <w:rFonts w:ascii="Palatino Linotype" w:eastAsia="Times New Roman" w:hAnsi="Palatino Linotype" w:cs="Arial"/>
          <w:sz w:val="24"/>
          <w:szCs w:val="24"/>
          <w:lang w:val="es-ES" w:eastAsia="es-ES"/>
        </w:rPr>
        <w:lastRenderedPageBreak/>
        <w:t xml:space="preserve">Se registró el recurso de revisión bajo el número de expediente </w:t>
      </w:r>
      <w:r w:rsidRPr="001C0F6B">
        <w:rPr>
          <w:rFonts w:ascii="Palatino Linotype" w:eastAsiaTheme="minorEastAsia" w:hAnsi="Palatino Linotype" w:cs="Arial"/>
          <w:bCs/>
          <w:sz w:val="24"/>
          <w:szCs w:val="24"/>
          <w:lang w:val="es-ES_tradnl" w:eastAsia="es-ES"/>
        </w:rPr>
        <w:t xml:space="preserve">al rubro indicado, asimismo con fundamento en lo dispuesto por el </w:t>
      </w:r>
      <w:r w:rsidRPr="001C0F6B">
        <w:rPr>
          <w:rFonts w:ascii="Palatino Linotype" w:eastAsia="Calibri" w:hAnsi="Palatino Linotype" w:cs="Arial"/>
          <w:sz w:val="24"/>
          <w:szCs w:val="24"/>
          <w:lang w:val="es-ES" w:eastAsia="es-ES"/>
        </w:rPr>
        <w:t xml:space="preserve">artículo 185 fracción I de la </w:t>
      </w:r>
      <w:r w:rsidRPr="001C0F6B">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C0F6B">
        <w:rPr>
          <w:rFonts w:ascii="Palatino Linotype" w:eastAsia="Times New Roman" w:hAnsi="Palatino Linotype" w:cs="Arial"/>
          <w:sz w:val="24"/>
          <w:szCs w:val="24"/>
          <w:lang w:val="es-ES" w:eastAsia="es-ES"/>
        </w:rPr>
        <w:t xml:space="preserve">se turnó al </w:t>
      </w:r>
      <w:r w:rsidRPr="001C0F6B">
        <w:rPr>
          <w:rFonts w:ascii="Palatino Linotype" w:eastAsia="Times New Roman" w:hAnsi="Palatino Linotype" w:cs="Arial"/>
          <w:b/>
          <w:sz w:val="24"/>
          <w:szCs w:val="24"/>
          <w:lang w:val="es-ES" w:eastAsia="es-ES"/>
        </w:rPr>
        <w:t xml:space="preserve">Comisionado José Guadalupe Luna Hernández, </w:t>
      </w:r>
      <w:r w:rsidRPr="001C0F6B">
        <w:rPr>
          <w:rFonts w:ascii="Palatino Linotype" w:eastAsia="Times New Roman" w:hAnsi="Palatino Linotype" w:cs="Arial"/>
          <w:sz w:val="24"/>
          <w:szCs w:val="24"/>
          <w:lang w:val="es-ES" w:eastAsia="es-ES"/>
        </w:rPr>
        <w:t xml:space="preserve">con el objeto de </w:t>
      </w:r>
      <w:r w:rsidRPr="001C0F6B">
        <w:rPr>
          <w:rFonts w:ascii="Palatino Linotype" w:eastAsia="Times New Roman" w:hAnsi="Palatino Linotype" w:cs="Arial"/>
          <w:sz w:val="24"/>
          <w:szCs w:val="24"/>
          <w:lang w:eastAsia="es-ES"/>
        </w:rPr>
        <w:t>su análisis.</w:t>
      </w:r>
    </w:p>
    <w:p w14:paraId="2E0EE0F9" w14:textId="77777777" w:rsidR="00CB0C5E" w:rsidRPr="001C0F6B" w:rsidRDefault="00CB0C5E" w:rsidP="00CB0C5E">
      <w:pPr>
        <w:spacing w:after="0" w:line="240" w:lineRule="auto"/>
        <w:ind w:left="284"/>
        <w:contextualSpacing/>
        <w:rPr>
          <w:rFonts w:ascii="Palatino Linotype" w:eastAsiaTheme="minorEastAsia" w:hAnsi="Palatino Linotype"/>
          <w:i/>
          <w:sz w:val="24"/>
          <w:szCs w:val="24"/>
          <w:lang w:val="es-ES_tradnl" w:eastAsia="es-ES"/>
        </w:rPr>
      </w:pPr>
    </w:p>
    <w:p w14:paraId="0BD973F9" w14:textId="77777777" w:rsidR="00CB0C5E" w:rsidRPr="001C0F6B" w:rsidRDefault="00CB0C5E" w:rsidP="00CB0C5E">
      <w:pPr>
        <w:numPr>
          <w:ilvl w:val="0"/>
          <w:numId w:val="2"/>
        </w:numPr>
        <w:spacing w:before="240" w:after="240" w:line="360" w:lineRule="auto"/>
        <w:ind w:left="284"/>
        <w:contextualSpacing/>
        <w:jc w:val="both"/>
        <w:rPr>
          <w:rFonts w:ascii="Palatino Linotype" w:eastAsiaTheme="minorEastAsia" w:hAnsi="Palatino Linotype"/>
          <w:i/>
          <w:sz w:val="24"/>
          <w:szCs w:val="24"/>
          <w:lang w:val="es-ES_tradnl" w:eastAsia="es-ES"/>
        </w:rPr>
      </w:pPr>
      <w:r w:rsidRPr="001C0F6B">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dieciocho (18) </w:t>
      </w:r>
      <w:r w:rsidR="00A7778D" w:rsidRPr="001C0F6B">
        <w:rPr>
          <w:rFonts w:ascii="Palatino Linotype" w:eastAsia="Calibri" w:hAnsi="Palatino Linotype" w:cs="Arial"/>
          <w:sz w:val="24"/>
          <w:szCs w:val="24"/>
          <w:lang w:val="es-ES" w:eastAsia="es-ES"/>
        </w:rPr>
        <w:t xml:space="preserve">y diecinueve (19) </w:t>
      </w:r>
      <w:r w:rsidRPr="001C0F6B">
        <w:rPr>
          <w:rFonts w:ascii="Palatino Linotype" w:eastAsia="Calibri" w:hAnsi="Palatino Linotype" w:cs="Arial"/>
          <w:sz w:val="24"/>
          <w:szCs w:val="24"/>
          <w:lang w:val="es-ES" w:eastAsia="es-ES"/>
        </w:rPr>
        <w:t xml:space="preserve">de marzo de dos mil veintiuno, puso a disposición de las partes el expediente electrónico </w:t>
      </w:r>
      <w:r w:rsidRPr="001C0F6B">
        <w:rPr>
          <w:rFonts w:ascii="Palatino Linotype" w:eastAsia="Calibri" w:hAnsi="Palatino Linotype" w:cs="Arial"/>
          <w:sz w:val="24"/>
          <w:szCs w:val="24"/>
          <w:lang w:val="es-ES_tradnl" w:eastAsia="es-ES"/>
        </w:rPr>
        <w:t xml:space="preserve">vía </w:t>
      </w:r>
      <w:r w:rsidRPr="001C0F6B">
        <w:rPr>
          <w:rFonts w:ascii="Palatino Linotype" w:eastAsia="Calibri" w:hAnsi="Palatino Linotype" w:cs="Arial"/>
          <w:sz w:val="24"/>
          <w:szCs w:val="24"/>
          <w:lang w:val="es-ES" w:eastAsia="es-ES"/>
        </w:rPr>
        <w:t xml:space="preserve">Sistema de Acceso a la Información Mexiquense </w:t>
      </w:r>
      <w:r w:rsidRPr="001C0F6B">
        <w:rPr>
          <w:rFonts w:ascii="Palatino Linotype" w:eastAsia="Calibri" w:hAnsi="Palatino Linotype" w:cs="Arial"/>
          <w:b/>
          <w:sz w:val="24"/>
          <w:szCs w:val="24"/>
          <w:lang w:val="es-ES" w:eastAsia="es-ES"/>
        </w:rPr>
        <w:t xml:space="preserve">SAIMEX </w:t>
      </w:r>
      <w:r w:rsidRPr="001C0F6B">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C0F6B">
        <w:rPr>
          <w:rFonts w:ascii="Palatino Linotype" w:eastAsia="Calibri" w:hAnsi="Palatino Linotype" w:cs="Arial"/>
          <w:b/>
          <w:sz w:val="24"/>
          <w:szCs w:val="24"/>
          <w:lang w:val="es-ES" w:eastAsia="es-ES"/>
        </w:rPr>
        <w:t>SUJETO OBLIGADO</w:t>
      </w:r>
      <w:r w:rsidRPr="001C0F6B">
        <w:rPr>
          <w:rFonts w:ascii="Palatino Linotype" w:eastAsia="Calibri" w:hAnsi="Palatino Linotype" w:cs="Arial"/>
          <w:sz w:val="24"/>
          <w:szCs w:val="24"/>
          <w:lang w:val="es-ES" w:eastAsia="es-ES"/>
        </w:rPr>
        <w:t xml:space="preserve"> presentará el Informe Justificado procedente.</w:t>
      </w:r>
    </w:p>
    <w:p w14:paraId="3042BDD2" w14:textId="77777777" w:rsidR="000D086F" w:rsidRPr="001C0F6B" w:rsidRDefault="000D086F" w:rsidP="000D086F">
      <w:pPr>
        <w:spacing w:before="240" w:after="240" w:line="360" w:lineRule="auto"/>
        <w:contextualSpacing/>
        <w:jc w:val="both"/>
        <w:rPr>
          <w:rFonts w:ascii="Palatino Linotype" w:eastAsiaTheme="minorEastAsia" w:hAnsi="Palatino Linotype"/>
          <w:i/>
          <w:sz w:val="24"/>
          <w:szCs w:val="24"/>
          <w:lang w:val="es-ES_tradnl" w:eastAsia="es-ES"/>
        </w:rPr>
      </w:pPr>
    </w:p>
    <w:p w14:paraId="0B78FB22" w14:textId="77777777" w:rsidR="00CB0C5E" w:rsidRPr="001C0F6B" w:rsidRDefault="00CB0C5E" w:rsidP="00CB0C5E">
      <w:pPr>
        <w:spacing w:after="0" w:line="240" w:lineRule="auto"/>
        <w:ind w:left="284"/>
        <w:contextualSpacing/>
        <w:rPr>
          <w:rFonts w:ascii="Palatino Linotype" w:eastAsiaTheme="minorEastAsia" w:hAnsi="Palatino Linotype"/>
          <w:i/>
          <w:sz w:val="24"/>
          <w:szCs w:val="24"/>
          <w:lang w:val="es-ES_tradnl" w:eastAsia="es-ES"/>
        </w:rPr>
      </w:pPr>
    </w:p>
    <w:p w14:paraId="3B46F2A9" w14:textId="77777777" w:rsidR="00CB0C5E" w:rsidRPr="001C0F6B" w:rsidRDefault="00CB0C5E" w:rsidP="00CB0C5E">
      <w:pPr>
        <w:numPr>
          <w:ilvl w:val="0"/>
          <w:numId w:val="2"/>
        </w:numPr>
        <w:spacing w:before="240" w:after="240" w:line="360" w:lineRule="auto"/>
        <w:ind w:left="284"/>
        <w:contextualSpacing/>
        <w:jc w:val="both"/>
        <w:rPr>
          <w:rFonts w:ascii="Palatino Linotype" w:eastAsiaTheme="minorEastAsia" w:hAnsi="Palatino Linotype"/>
          <w:i/>
          <w:sz w:val="24"/>
          <w:szCs w:val="24"/>
          <w:lang w:val="es-ES_tradnl" w:eastAsia="es-ES"/>
        </w:rPr>
      </w:pPr>
      <w:r w:rsidRPr="001C0F6B">
        <w:rPr>
          <w:rFonts w:ascii="Palatino Linotype" w:eastAsiaTheme="minorEastAsia" w:hAnsi="Palatino Linotype"/>
          <w:sz w:val="24"/>
          <w:szCs w:val="24"/>
          <w:lang w:val="es-ES_tradnl" w:eastAsia="es-ES"/>
        </w:rPr>
        <w:t xml:space="preserve">El </w:t>
      </w:r>
      <w:r w:rsidRPr="001C0F6B">
        <w:rPr>
          <w:rFonts w:ascii="Palatino Linotype" w:eastAsiaTheme="minorEastAsia" w:hAnsi="Palatino Linotype"/>
          <w:b/>
          <w:sz w:val="24"/>
          <w:szCs w:val="24"/>
          <w:lang w:val="es-ES_tradnl" w:eastAsia="es-ES"/>
        </w:rPr>
        <w:t xml:space="preserve">SUJETO OBLIGADO </w:t>
      </w:r>
      <w:r w:rsidRPr="001C0F6B">
        <w:rPr>
          <w:rFonts w:ascii="Palatino Linotype" w:eastAsiaTheme="minorEastAsia" w:hAnsi="Palatino Linotype"/>
          <w:sz w:val="24"/>
          <w:szCs w:val="24"/>
          <w:lang w:val="es-ES_tradnl" w:eastAsia="es-ES"/>
        </w:rPr>
        <w:t xml:space="preserve">no rindió informe justificado para manifestar lo que a su derecho conviniera; por su parte el </w:t>
      </w:r>
      <w:proofErr w:type="gramStart"/>
      <w:r w:rsidRPr="001C0F6B">
        <w:rPr>
          <w:rFonts w:ascii="Palatino Linotype" w:eastAsiaTheme="minorEastAsia" w:hAnsi="Palatino Linotype"/>
          <w:b/>
          <w:sz w:val="24"/>
          <w:szCs w:val="24"/>
          <w:lang w:val="es-ES_tradnl" w:eastAsia="es-ES"/>
        </w:rPr>
        <w:t xml:space="preserve">RECURRENTE </w:t>
      </w:r>
      <w:r w:rsidRPr="001C0F6B">
        <w:rPr>
          <w:rFonts w:ascii="Palatino Linotype" w:eastAsiaTheme="minorEastAsia" w:hAnsi="Palatino Linotype"/>
          <w:sz w:val="24"/>
          <w:szCs w:val="24"/>
          <w:lang w:val="es-ES_tradnl" w:eastAsia="es-ES"/>
        </w:rPr>
        <w:t xml:space="preserve"> no</w:t>
      </w:r>
      <w:proofErr w:type="gramEnd"/>
      <w:r w:rsidRPr="001C0F6B">
        <w:rPr>
          <w:rFonts w:ascii="Palatino Linotype" w:eastAsiaTheme="minorEastAsia" w:hAnsi="Palatino Linotype"/>
          <w:sz w:val="24"/>
          <w:szCs w:val="24"/>
          <w:lang w:val="es-ES_tradnl" w:eastAsia="es-ES"/>
        </w:rPr>
        <w:t xml:space="preserve"> presentó alegatos ni ofreció medios de prueba, según constancias del Sistema de Acceso a la Información Mexiquense </w:t>
      </w:r>
      <w:r w:rsidRPr="001C0F6B">
        <w:rPr>
          <w:rFonts w:ascii="Palatino Linotype" w:eastAsiaTheme="minorEastAsia" w:hAnsi="Palatino Linotype"/>
          <w:b/>
          <w:sz w:val="24"/>
          <w:szCs w:val="24"/>
          <w:lang w:val="es-ES_tradnl" w:eastAsia="es-ES"/>
        </w:rPr>
        <w:t xml:space="preserve">SAIMEX. </w:t>
      </w:r>
    </w:p>
    <w:p w14:paraId="2BD816C9" w14:textId="77777777" w:rsidR="00CB0C5E" w:rsidRPr="001C0F6B" w:rsidRDefault="00CB0C5E" w:rsidP="00CB0C5E">
      <w:pPr>
        <w:spacing w:before="240" w:after="240" w:line="360" w:lineRule="auto"/>
        <w:ind w:left="284"/>
        <w:contextualSpacing/>
        <w:jc w:val="both"/>
        <w:rPr>
          <w:noProof/>
          <w:lang w:eastAsia="es-MX"/>
        </w:rPr>
      </w:pPr>
    </w:p>
    <w:p w14:paraId="1BEEEB3F" w14:textId="77777777" w:rsidR="00CB0C5E" w:rsidRPr="001C0F6B" w:rsidRDefault="00CB0C5E" w:rsidP="00CB0C5E">
      <w:pPr>
        <w:spacing w:before="240" w:after="240" w:line="360" w:lineRule="auto"/>
        <w:ind w:left="284"/>
        <w:contextualSpacing/>
        <w:jc w:val="center"/>
        <w:rPr>
          <w:rFonts w:ascii="Palatino Linotype" w:eastAsiaTheme="minorEastAsia" w:hAnsi="Palatino Linotype"/>
          <w:i/>
          <w:sz w:val="24"/>
          <w:szCs w:val="24"/>
          <w:lang w:val="es-ES_tradnl" w:eastAsia="es-ES"/>
        </w:rPr>
      </w:pPr>
      <w:r w:rsidRPr="001C0F6B">
        <w:rPr>
          <w:noProof/>
          <w:lang w:eastAsia="es-MX"/>
        </w:rPr>
        <w:lastRenderedPageBreak/>
        <w:drawing>
          <wp:inline distT="0" distB="0" distL="0" distR="0" wp14:anchorId="2D62A418" wp14:editId="3C3DEA16">
            <wp:extent cx="5228074" cy="16242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113" t="28377" r="18726" b="36718"/>
                    <a:stretch/>
                  </pic:blipFill>
                  <pic:spPr bwMode="auto">
                    <a:xfrm>
                      <a:off x="0" y="0"/>
                      <a:ext cx="5268432" cy="1636801"/>
                    </a:xfrm>
                    <a:prstGeom prst="rect">
                      <a:avLst/>
                    </a:prstGeom>
                    <a:ln>
                      <a:noFill/>
                    </a:ln>
                    <a:extLst>
                      <a:ext uri="{53640926-AAD7-44D8-BBD7-CCE9431645EC}">
                        <a14:shadowObscured xmlns:a14="http://schemas.microsoft.com/office/drawing/2010/main"/>
                      </a:ext>
                    </a:extLst>
                  </pic:spPr>
                </pic:pic>
              </a:graphicData>
            </a:graphic>
          </wp:inline>
        </w:drawing>
      </w:r>
    </w:p>
    <w:p w14:paraId="37C39BA4" w14:textId="77777777" w:rsidR="00A7778D" w:rsidRPr="001C0F6B" w:rsidRDefault="00A7778D" w:rsidP="00CB0C5E">
      <w:pPr>
        <w:spacing w:before="240" w:after="240" w:line="360" w:lineRule="auto"/>
        <w:ind w:left="284"/>
        <w:contextualSpacing/>
        <w:jc w:val="center"/>
        <w:rPr>
          <w:rFonts w:ascii="Palatino Linotype" w:eastAsiaTheme="minorEastAsia" w:hAnsi="Palatino Linotype"/>
          <w:i/>
          <w:sz w:val="24"/>
          <w:szCs w:val="24"/>
          <w:lang w:val="es-ES_tradnl" w:eastAsia="es-ES"/>
        </w:rPr>
      </w:pPr>
    </w:p>
    <w:p w14:paraId="6636AE8E" w14:textId="77777777" w:rsidR="00A7778D" w:rsidRPr="001C0F6B" w:rsidRDefault="00A7778D" w:rsidP="00CB0C5E">
      <w:pPr>
        <w:spacing w:before="240" w:after="240" w:line="360" w:lineRule="auto"/>
        <w:ind w:left="284"/>
        <w:contextualSpacing/>
        <w:jc w:val="center"/>
        <w:rPr>
          <w:rFonts w:ascii="Palatino Linotype" w:eastAsiaTheme="minorEastAsia" w:hAnsi="Palatino Linotype"/>
          <w:i/>
          <w:sz w:val="24"/>
          <w:szCs w:val="24"/>
          <w:lang w:val="es-ES_tradnl" w:eastAsia="es-ES"/>
        </w:rPr>
      </w:pPr>
      <w:r w:rsidRPr="001C0F6B">
        <w:rPr>
          <w:noProof/>
          <w:lang w:eastAsia="es-MX"/>
        </w:rPr>
        <w:drawing>
          <wp:inline distT="0" distB="0" distL="0" distR="0" wp14:anchorId="2E4A1EC4" wp14:editId="6C8B17B2">
            <wp:extent cx="5228223" cy="1235413"/>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29" t="36585" r="18428" b="36748"/>
                    <a:stretch/>
                  </pic:blipFill>
                  <pic:spPr bwMode="auto">
                    <a:xfrm>
                      <a:off x="0" y="0"/>
                      <a:ext cx="5284130" cy="1248624"/>
                    </a:xfrm>
                    <a:prstGeom prst="rect">
                      <a:avLst/>
                    </a:prstGeom>
                    <a:ln>
                      <a:noFill/>
                    </a:ln>
                    <a:extLst>
                      <a:ext uri="{53640926-AAD7-44D8-BBD7-CCE9431645EC}">
                        <a14:shadowObscured xmlns:a14="http://schemas.microsoft.com/office/drawing/2010/main"/>
                      </a:ext>
                    </a:extLst>
                  </pic:spPr>
                </pic:pic>
              </a:graphicData>
            </a:graphic>
          </wp:inline>
        </w:drawing>
      </w:r>
    </w:p>
    <w:p w14:paraId="5AD35E78" w14:textId="77777777" w:rsidR="00CB0C5E" w:rsidRPr="001C0F6B" w:rsidRDefault="00CB0C5E" w:rsidP="00CB0C5E">
      <w:pPr>
        <w:spacing w:before="240" w:after="240" w:line="360" w:lineRule="auto"/>
        <w:ind w:left="284"/>
        <w:contextualSpacing/>
        <w:jc w:val="both"/>
        <w:rPr>
          <w:rFonts w:ascii="Palatino Linotype" w:eastAsiaTheme="minorEastAsia" w:hAnsi="Palatino Linotype"/>
          <w:i/>
          <w:sz w:val="24"/>
          <w:szCs w:val="24"/>
          <w:lang w:val="es-ES_tradnl" w:eastAsia="es-ES"/>
        </w:rPr>
      </w:pPr>
    </w:p>
    <w:p w14:paraId="79DBF61C" w14:textId="77777777" w:rsidR="000D086F" w:rsidRPr="001C0F6B" w:rsidRDefault="000D086F" w:rsidP="000D086F">
      <w:pPr>
        <w:pStyle w:val="Prrafodelista"/>
        <w:numPr>
          <w:ilvl w:val="0"/>
          <w:numId w:val="2"/>
        </w:numPr>
        <w:spacing w:line="360" w:lineRule="auto"/>
        <w:jc w:val="both"/>
        <w:rPr>
          <w:rFonts w:ascii="Palatino Linotype" w:hAnsi="Palatino Linotype" w:cs="Arial"/>
          <w:bCs/>
        </w:rPr>
      </w:pPr>
      <w:r w:rsidRPr="001C0F6B">
        <w:rPr>
          <w:rFonts w:ascii="Palatino Linotype" w:hAnsi="Palatino Linotype" w:cs="Arial"/>
          <w:bCs/>
        </w:rPr>
        <w:t xml:space="preserve">Asimismo, con fundamento en lo dispuesto por el </w:t>
      </w:r>
      <w:r w:rsidRPr="001C0F6B">
        <w:rPr>
          <w:rFonts w:ascii="Palatino Linotype" w:eastAsia="Calibri" w:hAnsi="Palatino Linotype" w:cs="Arial"/>
        </w:rPr>
        <w:t xml:space="preserve">artículo 185 fracción I de la </w:t>
      </w:r>
      <w:r w:rsidRPr="001C0F6B">
        <w:rPr>
          <w:rFonts w:ascii="Palatino Linotype" w:eastAsia="Calibri" w:hAnsi="Palatino Linotype" w:cs="Arial"/>
          <w:b/>
        </w:rPr>
        <w:t>Ley de Transparencia y Acceso a la Información Pública del Estado de México y Municipios,</w:t>
      </w:r>
      <w:r w:rsidRPr="001C0F6B">
        <w:rPr>
          <w:rFonts w:ascii="Palatino Linotype" w:hAnsi="Palatino Linotype" w:cs="Arial"/>
        </w:rPr>
        <w:t xml:space="preserve"> el </w:t>
      </w:r>
      <w:r w:rsidRPr="001C0F6B">
        <w:rPr>
          <w:rFonts w:ascii="Palatino Linotype" w:eastAsia="Times New Roman" w:hAnsi="Palatino Linotype" w:cs="Arial"/>
        </w:rPr>
        <w:t xml:space="preserve">recurso de revisión con número </w:t>
      </w:r>
      <w:r w:rsidRPr="001C0F6B">
        <w:rPr>
          <w:rFonts w:ascii="Palatino Linotype" w:hAnsi="Palatino Linotype" w:cs="Arial"/>
          <w:b/>
          <w:bCs/>
          <w:lang w:val="es-MX"/>
        </w:rPr>
        <w:t>01153/INFOEM/IP/RR/2020</w:t>
      </w:r>
      <w:r w:rsidRPr="001C0F6B">
        <w:rPr>
          <w:rFonts w:ascii="Palatino Linotype" w:eastAsia="Times New Roman" w:hAnsi="Palatino Linotype" w:cs="Arial"/>
          <w:b/>
        </w:rPr>
        <w:t xml:space="preserve">, </w:t>
      </w:r>
      <w:r w:rsidRPr="001C0F6B">
        <w:rPr>
          <w:rFonts w:ascii="Palatino Linotype" w:eastAsia="Times New Roman" w:hAnsi="Palatino Linotype" w:cs="Arial"/>
        </w:rPr>
        <w:t>fue turnado</w:t>
      </w:r>
      <w:r w:rsidRPr="001C0F6B">
        <w:rPr>
          <w:rFonts w:ascii="Palatino Linotype" w:eastAsia="Calibri" w:hAnsi="Palatino Linotype" w:cs="Arial"/>
          <w:b/>
        </w:rPr>
        <w:t xml:space="preserve"> </w:t>
      </w:r>
      <w:r w:rsidRPr="001C0F6B">
        <w:rPr>
          <w:rFonts w:ascii="Palatino Linotype" w:eastAsia="Times New Roman" w:hAnsi="Palatino Linotype" w:cs="Arial"/>
        </w:rPr>
        <w:t xml:space="preserve">al </w:t>
      </w:r>
      <w:r w:rsidRPr="001C0F6B">
        <w:rPr>
          <w:rFonts w:ascii="Palatino Linotype" w:eastAsia="Times New Roman" w:hAnsi="Palatino Linotype" w:cs="Arial"/>
          <w:b/>
        </w:rPr>
        <w:t xml:space="preserve">Comisionado José Guadalupe Luna Hernández </w:t>
      </w:r>
      <w:r w:rsidRPr="001C0F6B">
        <w:rPr>
          <w:rFonts w:ascii="Palatino Linotype" w:eastAsia="Times New Roman" w:hAnsi="Palatino Linotype" w:cs="Arial"/>
        </w:rPr>
        <w:t xml:space="preserve">con el objeto de su análisis, posteriormente el Pleno </w:t>
      </w:r>
      <w:r w:rsidRPr="001C0F6B">
        <w:rPr>
          <w:rFonts w:ascii="Palatino Linotype" w:eastAsia="MS Mincho" w:hAnsi="Palatino Linotype" w:cs="Arial"/>
        </w:rPr>
        <w:t>de este Órgano Autónomo, en la</w:t>
      </w:r>
      <w:r w:rsidRPr="001C0F6B">
        <w:rPr>
          <w:rFonts w:ascii="Palatino Linotype" w:eastAsia="MS Mincho" w:hAnsi="Palatino Linotype" w:cs="Arial"/>
          <w:b/>
        </w:rPr>
        <w:t xml:space="preserve"> Décima  Sesión Ordinaria </w:t>
      </w:r>
      <w:r w:rsidRPr="001C0F6B">
        <w:rPr>
          <w:rFonts w:ascii="Palatino Linotype" w:eastAsia="MS Mincho" w:hAnsi="Palatino Linotype" w:cs="Arial"/>
        </w:rPr>
        <w:t>del</w:t>
      </w:r>
      <w:r w:rsidRPr="001C0F6B">
        <w:rPr>
          <w:rFonts w:ascii="Palatino Linotype" w:eastAsia="MS Mincho" w:hAnsi="Palatino Linotype" w:cs="Arial"/>
          <w:b/>
        </w:rPr>
        <w:t xml:space="preserve"> veinticuatro (24) de marzo de dos mil veintiuno</w:t>
      </w:r>
      <w:r w:rsidRPr="001C0F6B">
        <w:rPr>
          <w:rFonts w:ascii="Palatino Linotype" w:eastAsia="MS Mincho" w:hAnsi="Palatino Linotype" w:cs="Arial"/>
        </w:rPr>
        <w:t xml:space="preserve">, ordenó la acumulación del </w:t>
      </w:r>
      <w:r w:rsidRPr="001C0F6B">
        <w:rPr>
          <w:rFonts w:ascii="Palatino Linotype" w:eastAsia="Times New Roman" w:hAnsi="Palatino Linotype" w:cs="Arial"/>
        </w:rPr>
        <w:t xml:space="preserve">recurso de revisión </w:t>
      </w:r>
      <w:r w:rsidRPr="001C0F6B">
        <w:rPr>
          <w:rFonts w:ascii="Palatino Linotype" w:hAnsi="Palatino Linotype" w:cs="Arial"/>
          <w:b/>
          <w:bCs/>
          <w:lang w:val="es-MX"/>
        </w:rPr>
        <w:t>01154/INFOEM/IP/RR/2021</w:t>
      </w:r>
      <w:r w:rsidRPr="001C0F6B">
        <w:rPr>
          <w:rFonts w:ascii="Palatino Linotype" w:eastAsia="Times New Roman" w:hAnsi="Palatino Linotype" w:cs="Arial"/>
          <w:b/>
        </w:rPr>
        <w:t xml:space="preserve">;  </w:t>
      </w:r>
      <w:r w:rsidRPr="001C0F6B">
        <w:rPr>
          <w:rFonts w:ascii="Palatino Linotype" w:eastAsia="MS Mincho" w:hAnsi="Palatino Linotype" w:cs="Arial"/>
        </w:rPr>
        <w:t>a efecto de que ésta Ponencia formulara y presentara el proyecto de resolución correspondiente</w:t>
      </w:r>
      <w:r w:rsidRPr="001C0F6B">
        <w:rPr>
          <w:rFonts w:ascii="Palatino Linotype" w:eastAsia="Times New Roman" w:hAnsi="Palatino Linotype" w:cs="Arial"/>
        </w:rPr>
        <w:t xml:space="preserve"> de conformidad con el numeral ONCE incisos b) y c) de los </w:t>
      </w:r>
      <w:r w:rsidRPr="001C0F6B">
        <w:rPr>
          <w:rFonts w:ascii="Palatino Linotype" w:eastAsia="Times New Roman" w:hAnsi="Palatino Linotype" w:cs="Arial"/>
          <w:b/>
        </w:rPr>
        <w:t xml:space="preserve">Lineamientos para la Recepción, Trámite y Resolución de las Solicitudes de Acceso a la Información Pública, así como de los Recursos de Revisión que </w:t>
      </w:r>
      <w:r w:rsidRPr="001C0F6B">
        <w:rPr>
          <w:rFonts w:ascii="Palatino Linotype" w:eastAsia="Times New Roman" w:hAnsi="Palatino Linotype" w:cs="Arial"/>
          <w:b/>
        </w:rPr>
        <w:lastRenderedPageBreak/>
        <w:t>deberán observar los Sujetos Obligados por la Ley de Transparencia Estatal</w:t>
      </w:r>
      <w:r w:rsidRPr="001C0F6B">
        <w:rPr>
          <w:i/>
          <w:vertAlign w:val="superscript"/>
        </w:rPr>
        <w:footnoteReference w:id="1"/>
      </w:r>
      <w:r w:rsidRPr="001C0F6B">
        <w:rPr>
          <w:rFonts w:ascii="Palatino Linotype" w:eastAsia="Times New Roman" w:hAnsi="Palatino Linotype" w:cs="Arial"/>
        </w:rPr>
        <w:t>, que señala:</w:t>
      </w:r>
    </w:p>
    <w:p w14:paraId="067D8C2F" w14:textId="77777777" w:rsidR="000D086F" w:rsidRPr="001C0F6B" w:rsidRDefault="000D086F" w:rsidP="000D086F">
      <w:pPr>
        <w:pStyle w:val="Prrafodelista"/>
        <w:spacing w:line="360" w:lineRule="auto"/>
        <w:ind w:left="0"/>
        <w:jc w:val="both"/>
        <w:rPr>
          <w:rFonts w:ascii="Palatino Linotype" w:eastAsia="Times New Roman" w:hAnsi="Palatino Linotype" w:cs="Arial"/>
        </w:rPr>
      </w:pPr>
    </w:p>
    <w:p w14:paraId="19778BDE" w14:textId="77777777" w:rsidR="000D086F" w:rsidRPr="001C0F6B" w:rsidRDefault="000D086F" w:rsidP="000D086F">
      <w:pPr>
        <w:autoSpaceDE w:val="0"/>
        <w:autoSpaceDN w:val="0"/>
        <w:adjustRightInd w:val="0"/>
        <w:spacing w:line="360" w:lineRule="auto"/>
        <w:ind w:left="567" w:right="567"/>
        <w:contextualSpacing/>
        <w:jc w:val="both"/>
        <w:rPr>
          <w:rFonts w:ascii="Palatino Linotype" w:eastAsia="Times New Roman" w:hAnsi="Palatino Linotype" w:cs="Arial"/>
          <w:i/>
        </w:rPr>
      </w:pPr>
      <w:r w:rsidRPr="001C0F6B">
        <w:rPr>
          <w:rFonts w:ascii="Palatino Linotype" w:hAnsi="Palatino Linotype" w:cs="Arial"/>
          <w:b/>
          <w:i/>
        </w:rPr>
        <w:t>ONCE.</w:t>
      </w:r>
      <w:r w:rsidRPr="001C0F6B">
        <w:rPr>
          <w:rFonts w:ascii="Palatino Linotype"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1A3D7E3F" w14:textId="77777777" w:rsidR="000D086F" w:rsidRPr="001C0F6B" w:rsidRDefault="000D086F" w:rsidP="000D086F">
      <w:pPr>
        <w:autoSpaceDE w:val="0"/>
        <w:autoSpaceDN w:val="0"/>
        <w:adjustRightInd w:val="0"/>
        <w:spacing w:line="360" w:lineRule="auto"/>
        <w:ind w:left="567" w:right="567"/>
        <w:contextualSpacing/>
        <w:jc w:val="both"/>
        <w:rPr>
          <w:rFonts w:ascii="Palatino Linotype" w:hAnsi="Palatino Linotype" w:cs="Arial"/>
          <w:i/>
        </w:rPr>
      </w:pPr>
      <w:r w:rsidRPr="001C0F6B">
        <w:rPr>
          <w:rFonts w:ascii="Palatino Linotype" w:hAnsi="Palatino Linotype" w:cs="Arial"/>
          <w:i/>
        </w:rPr>
        <w:t>…</w:t>
      </w:r>
    </w:p>
    <w:p w14:paraId="4420EC03" w14:textId="77777777" w:rsidR="000D086F" w:rsidRPr="001C0F6B" w:rsidRDefault="000D086F" w:rsidP="000D086F">
      <w:pPr>
        <w:spacing w:line="360" w:lineRule="auto"/>
        <w:ind w:left="567" w:right="567"/>
        <w:jc w:val="both"/>
        <w:rPr>
          <w:rFonts w:ascii="Palatino Linotype" w:hAnsi="Palatino Linotype" w:cs="Times New Roman"/>
          <w:i/>
          <w:color w:val="000000"/>
        </w:rPr>
      </w:pPr>
      <w:r w:rsidRPr="001C0F6B">
        <w:rPr>
          <w:rFonts w:ascii="Palatino Linotype" w:hAnsi="Palatino Linotype"/>
          <w:i/>
          <w:color w:val="000000"/>
        </w:rPr>
        <w:t>b) Las partes o los actos impugnados sean iguales</w:t>
      </w:r>
    </w:p>
    <w:p w14:paraId="3E0B009D" w14:textId="77777777" w:rsidR="000D086F" w:rsidRPr="001C0F6B" w:rsidRDefault="000D086F" w:rsidP="000D086F">
      <w:pPr>
        <w:autoSpaceDE w:val="0"/>
        <w:autoSpaceDN w:val="0"/>
        <w:adjustRightInd w:val="0"/>
        <w:spacing w:line="360" w:lineRule="auto"/>
        <w:ind w:left="567" w:right="567"/>
        <w:contextualSpacing/>
        <w:jc w:val="both"/>
        <w:rPr>
          <w:rFonts w:ascii="Palatino Linotype" w:hAnsi="Palatino Linotype" w:cs="Arial"/>
          <w:i/>
        </w:rPr>
      </w:pPr>
      <w:r w:rsidRPr="001C0F6B">
        <w:rPr>
          <w:rFonts w:ascii="Palatino Linotype" w:hAnsi="Palatino Linotype" w:cs="Arial"/>
          <w:i/>
        </w:rPr>
        <w:t>c) Cuando se trate del mismo solicitante, el mismo SUJETO OBLIGADO, aunque se trate de solicitudes diversas;</w:t>
      </w:r>
    </w:p>
    <w:p w14:paraId="4723527D" w14:textId="77777777" w:rsidR="000D086F" w:rsidRPr="001C0F6B" w:rsidRDefault="000D086F" w:rsidP="000D086F">
      <w:pPr>
        <w:autoSpaceDE w:val="0"/>
        <w:autoSpaceDN w:val="0"/>
        <w:adjustRightInd w:val="0"/>
        <w:spacing w:line="360" w:lineRule="auto"/>
        <w:ind w:left="567" w:right="567"/>
        <w:contextualSpacing/>
        <w:jc w:val="both"/>
        <w:rPr>
          <w:rFonts w:ascii="Palatino Linotype" w:hAnsi="Palatino Linotype" w:cs="Arial"/>
          <w:i/>
        </w:rPr>
      </w:pPr>
      <w:r w:rsidRPr="001C0F6B">
        <w:rPr>
          <w:rFonts w:ascii="Palatino Linotype" w:hAnsi="Palatino Linotype" w:cs="Arial"/>
          <w:i/>
        </w:rPr>
        <w:t>(…)</w:t>
      </w:r>
    </w:p>
    <w:p w14:paraId="31205BE1" w14:textId="77777777" w:rsidR="000D086F" w:rsidRPr="001C0F6B" w:rsidRDefault="000D086F" w:rsidP="000D086F">
      <w:pPr>
        <w:pStyle w:val="Prrafodelista"/>
        <w:spacing w:line="360" w:lineRule="auto"/>
        <w:ind w:left="0"/>
        <w:jc w:val="both"/>
        <w:rPr>
          <w:rFonts w:ascii="Palatino Linotype" w:hAnsi="Palatino Linotype"/>
        </w:rPr>
      </w:pPr>
    </w:p>
    <w:p w14:paraId="417191BE" w14:textId="77777777" w:rsidR="000D086F" w:rsidRPr="001C0F6B" w:rsidRDefault="000D086F" w:rsidP="000D086F">
      <w:pPr>
        <w:pStyle w:val="Prrafodelista"/>
        <w:numPr>
          <w:ilvl w:val="0"/>
          <w:numId w:val="32"/>
        </w:numPr>
        <w:spacing w:line="360" w:lineRule="auto"/>
        <w:ind w:left="0" w:firstLine="0"/>
        <w:jc w:val="both"/>
        <w:rPr>
          <w:rFonts w:ascii="Palatino Linotype" w:hAnsi="Palatino Linotype"/>
        </w:rPr>
      </w:pPr>
      <w:r w:rsidRPr="001C0F6B">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CF0F90B" w14:textId="77777777" w:rsidR="000D086F" w:rsidRPr="001C0F6B" w:rsidRDefault="000D086F" w:rsidP="000D086F">
      <w:pPr>
        <w:pStyle w:val="Prrafodelista"/>
        <w:spacing w:line="360" w:lineRule="auto"/>
        <w:ind w:left="0"/>
        <w:jc w:val="both"/>
        <w:rPr>
          <w:rFonts w:ascii="Palatino Linotype" w:hAnsi="Palatino Linotype"/>
        </w:rPr>
      </w:pPr>
    </w:p>
    <w:p w14:paraId="038EFEBB" w14:textId="77777777" w:rsidR="000D086F" w:rsidRPr="001C0F6B" w:rsidRDefault="000D086F" w:rsidP="000D086F">
      <w:pPr>
        <w:spacing w:line="360" w:lineRule="auto"/>
        <w:ind w:left="709" w:right="616"/>
        <w:contextualSpacing/>
        <w:jc w:val="center"/>
        <w:rPr>
          <w:rFonts w:ascii="Palatino Linotype" w:hAnsi="Palatino Linotype"/>
          <w:b/>
          <w:i/>
        </w:rPr>
      </w:pPr>
      <w:r w:rsidRPr="001C0F6B">
        <w:rPr>
          <w:rFonts w:ascii="Palatino Linotype" w:hAnsi="Palatino Linotype"/>
          <w:b/>
          <w:i/>
        </w:rPr>
        <w:t>Código de Procedimientos Administrativos del Estado de México.</w:t>
      </w:r>
    </w:p>
    <w:p w14:paraId="1FCEF658" w14:textId="77777777" w:rsidR="000D086F" w:rsidRPr="001C0F6B" w:rsidRDefault="000D086F" w:rsidP="000D086F">
      <w:pPr>
        <w:spacing w:line="360" w:lineRule="auto"/>
        <w:ind w:left="709" w:right="616"/>
        <w:contextualSpacing/>
        <w:jc w:val="center"/>
        <w:rPr>
          <w:rFonts w:ascii="Palatino Linotype" w:hAnsi="Palatino Linotype"/>
          <w:b/>
          <w:i/>
        </w:rPr>
      </w:pPr>
    </w:p>
    <w:p w14:paraId="61CD6077" w14:textId="77777777" w:rsidR="000D086F" w:rsidRPr="001C0F6B" w:rsidRDefault="000D086F" w:rsidP="000D086F">
      <w:pPr>
        <w:spacing w:line="360" w:lineRule="auto"/>
        <w:ind w:left="709" w:right="616"/>
        <w:contextualSpacing/>
        <w:jc w:val="both"/>
        <w:rPr>
          <w:rFonts w:ascii="Palatino Linotype" w:hAnsi="Palatino Linotype"/>
          <w:i/>
        </w:rPr>
      </w:pPr>
      <w:r w:rsidRPr="001C0F6B">
        <w:rPr>
          <w:rFonts w:ascii="Palatino Linotype" w:hAnsi="Palatino Linotype"/>
          <w:b/>
          <w:i/>
        </w:rPr>
        <w:lastRenderedPageBreak/>
        <w:t>“Artículo 18.-</w:t>
      </w:r>
      <w:r w:rsidRPr="001C0F6B">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EFA8E8C" w14:textId="77777777" w:rsidR="000D086F" w:rsidRPr="001C0F6B" w:rsidRDefault="000D086F" w:rsidP="000D086F">
      <w:pPr>
        <w:spacing w:line="360" w:lineRule="auto"/>
        <w:ind w:left="709" w:right="616"/>
        <w:contextualSpacing/>
        <w:jc w:val="both"/>
        <w:rPr>
          <w:rFonts w:ascii="Palatino Linotype" w:hAnsi="Palatino Linotype"/>
          <w:i/>
        </w:rPr>
      </w:pPr>
    </w:p>
    <w:p w14:paraId="0D3B581F" w14:textId="77777777" w:rsidR="000D086F" w:rsidRPr="001C0F6B" w:rsidRDefault="000D086F" w:rsidP="000D086F">
      <w:pPr>
        <w:spacing w:line="360" w:lineRule="auto"/>
        <w:ind w:left="709" w:right="616"/>
        <w:contextualSpacing/>
        <w:jc w:val="both"/>
        <w:rPr>
          <w:rFonts w:ascii="Palatino Linotype" w:hAnsi="Palatino Linotype"/>
          <w:i/>
        </w:rPr>
      </w:pPr>
    </w:p>
    <w:p w14:paraId="38B046C6" w14:textId="77777777" w:rsidR="000D086F" w:rsidRPr="001C0F6B" w:rsidRDefault="000D086F" w:rsidP="000D086F">
      <w:pPr>
        <w:spacing w:line="360" w:lineRule="auto"/>
        <w:ind w:left="709" w:right="616"/>
        <w:contextualSpacing/>
        <w:jc w:val="center"/>
        <w:rPr>
          <w:rFonts w:ascii="Palatino Linotype" w:hAnsi="Palatino Linotype"/>
          <w:b/>
          <w:i/>
        </w:rPr>
      </w:pPr>
      <w:r w:rsidRPr="001C0F6B">
        <w:rPr>
          <w:rFonts w:ascii="Palatino Linotype" w:hAnsi="Palatino Linotype"/>
          <w:b/>
          <w:i/>
        </w:rPr>
        <w:t>Ley de Transparencia y Acceso a la Información Pública del Estado de México y Municipios</w:t>
      </w:r>
    </w:p>
    <w:p w14:paraId="5D97E588" w14:textId="77777777" w:rsidR="000D086F" w:rsidRPr="001C0F6B" w:rsidRDefault="000D086F" w:rsidP="000D086F">
      <w:pPr>
        <w:spacing w:line="360" w:lineRule="auto"/>
        <w:ind w:left="709" w:right="616"/>
        <w:contextualSpacing/>
        <w:jc w:val="center"/>
        <w:rPr>
          <w:rFonts w:ascii="Palatino Linotype" w:hAnsi="Palatino Linotype"/>
          <w:b/>
          <w:i/>
        </w:rPr>
      </w:pPr>
    </w:p>
    <w:p w14:paraId="274D76D0" w14:textId="77777777" w:rsidR="000D086F" w:rsidRPr="001C0F6B" w:rsidRDefault="000D086F" w:rsidP="000D086F">
      <w:pPr>
        <w:spacing w:line="360" w:lineRule="auto"/>
        <w:ind w:left="709" w:right="616"/>
        <w:contextualSpacing/>
        <w:jc w:val="both"/>
        <w:rPr>
          <w:rFonts w:ascii="Palatino Linotype" w:hAnsi="Palatino Linotype"/>
          <w:i/>
        </w:rPr>
      </w:pPr>
      <w:r w:rsidRPr="001C0F6B">
        <w:rPr>
          <w:rFonts w:ascii="Palatino Linotype" w:hAnsi="Palatino Linotype"/>
          <w:b/>
          <w:i/>
        </w:rPr>
        <w:t>“Artículo 195.</w:t>
      </w:r>
      <w:r w:rsidRPr="001C0F6B">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61D3CC52" w14:textId="77777777" w:rsidR="000D086F" w:rsidRPr="001C0F6B" w:rsidRDefault="000D086F" w:rsidP="000D086F">
      <w:pPr>
        <w:spacing w:before="240" w:after="240" w:line="360" w:lineRule="auto"/>
        <w:ind w:left="284"/>
        <w:contextualSpacing/>
        <w:jc w:val="both"/>
        <w:rPr>
          <w:rFonts w:ascii="Palatino Linotype" w:eastAsia="Calibri" w:hAnsi="Palatino Linotype" w:cs="Arial"/>
          <w:sz w:val="24"/>
          <w:szCs w:val="24"/>
          <w:lang w:val="es-ES" w:eastAsia="es-ES"/>
        </w:rPr>
      </w:pPr>
    </w:p>
    <w:p w14:paraId="15525FED" w14:textId="77777777" w:rsidR="00CB0C5E" w:rsidRPr="001C0F6B" w:rsidRDefault="00CB0C5E" w:rsidP="000D086F">
      <w:pPr>
        <w:pStyle w:val="Prrafodelista"/>
        <w:numPr>
          <w:ilvl w:val="0"/>
          <w:numId w:val="32"/>
        </w:numPr>
        <w:spacing w:before="240" w:after="240" w:line="360" w:lineRule="auto"/>
        <w:jc w:val="both"/>
        <w:rPr>
          <w:rFonts w:ascii="Palatino Linotype" w:eastAsia="Calibri" w:hAnsi="Palatino Linotype" w:cs="Arial"/>
          <w:lang w:val="es-ES"/>
        </w:rPr>
      </w:pPr>
      <w:r w:rsidRPr="001C0F6B">
        <w:rPr>
          <w:rFonts w:ascii="Palatino Linotype" w:hAnsi="Palatino Linotype"/>
        </w:rPr>
        <w:t>El Comisionado Ponente decretó el cierre de instrucción</w:t>
      </w:r>
      <w:r w:rsidRPr="001C0F6B">
        <w:rPr>
          <w:rFonts w:ascii="Palatino Linotype" w:hAnsi="Palatino Linotype" w:cs="Arial"/>
        </w:rPr>
        <w:t xml:space="preserve"> </w:t>
      </w:r>
      <w:r w:rsidRPr="001C0F6B">
        <w:rPr>
          <w:rFonts w:ascii="Palatino Linotype" w:hAnsi="Palatino Linotype"/>
        </w:rPr>
        <w:t xml:space="preserve">mediante acuerdo de fecha seis (06) </w:t>
      </w:r>
      <w:r w:rsidR="00A7778D" w:rsidRPr="001C0F6B">
        <w:rPr>
          <w:rFonts w:ascii="Palatino Linotype" w:hAnsi="Palatino Linotype"/>
        </w:rPr>
        <w:t xml:space="preserve">y ocho (08) </w:t>
      </w:r>
      <w:r w:rsidRPr="001C0F6B">
        <w:rPr>
          <w:rFonts w:ascii="Palatino Linotype" w:hAnsi="Palatino Linotype"/>
        </w:rPr>
        <w:t xml:space="preserve">de abril de </w:t>
      </w:r>
      <w:proofErr w:type="gramStart"/>
      <w:r w:rsidRPr="001C0F6B">
        <w:rPr>
          <w:rFonts w:ascii="Palatino Linotype" w:hAnsi="Palatino Linotype"/>
        </w:rPr>
        <w:t>dos mil veintiuno</w:t>
      </w:r>
      <w:proofErr w:type="gramEnd"/>
      <w:r w:rsidRPr="001C0F6B">
        <w:rPr>
          <w:rFonts w:ascii="Palatino Linotype" w:hAnsi="Palatino Linotype"/>
        </w:rPr>
        <w:t xml:space="preserve">, </w:t>
      </w:r>
      <w:r w:rsidRPr="001C0F6B">
        <w:rPr>
          <w:rFonts w:ascii="Palatino Linotype" w:hAnsi="Palatino Linotype" w:cs="Arial"/>
        </w:rPr>
        <w:t xml:space="preserve">por lo que, ordenó turnar el expediente a resolución, misma que ahora se pronuncia; y- </w:t>
      </w:r>
      <w:r w:rsidR="00A7778D" w:rsidRPr="001C0F6B">
        <w:rPr>
          <w:rFonts w:ascii="Palatino Linotype" w:hAnsi="Palatino Linotype" w:cs="Arial"/>
        </w:rPr>
        <w:t>- - - - - - - - - - - - - --</w:t>
      </w:r>
    </w:p>
    <w:p w14:paraId="1436BD6C" w14:textId="77777777" w:rsidR="00CB0C5E" w:rsidRPr="001C0F6B" w:rsidRDefault="00CB0C5E" w:rsidP="00CB0C5E">
      <w:pPr>
        <w:spacing w:after="0" w:line="240" w:lineRule="auto"/>
        <w:rPr>
          <w:rFonts w:eastAsiaTheme="minorEastAsia"/>
          <w:sz w:val="24"/>
          <w:szCs w:val="24"/>
        </w:rPr>
      </w:pPr>
    </w:p>
    <w:p w14:paraId="130DA62A" w14:textId="77777777" w:rsidR="00CB0C5E" w:rsidRPr="001C0F6B" w:rsidRDefault="00CB0C5E" w:rsidP="00CB0C5E">
      <w:pPr>
        <w:keepNext/>
        <w:keepLines/>
        <w:spacing w:before="240" w:after="0"/>
        <w:jc w:val="center"/>
        <w:outlineLvl w:val="0"/>
        <w:rPr>
          <w:rFonts w:ascii="Palatino Linotype" w:eastAsiaTheme="majorEastAsia" w:hAnsi="Palatino Linotype" w:cstheme="majorBidi"/>
          <w:b/>
          <w:sz w:val="24"/>
          <w:szCs w:val="24"/>
        </w:rPr>
      </w:pPr>
      <w:bookmarkStart w:id="66" w:name="_Toc68819752"/>
      <w:r w:rsidRPr="001C0F6B">
        <w:rPr>
          <w:rFonts w:ascii="Palatino Linotype" w:eastAsiaTheme="majorEastAsia" w:hAnsi="Palatino Linotype" w:cstheme="majorBidi"/>
          <w:b/>
          <w:sz w:val="24"/>
          <w:szCs w:val="24"/>
        </w:rPr>
        <w:t>CONSIDERANDO</w:t>
      </w:r>
      <w:bookmarkEnd w:id="66"/>
    </w:p>
    <w:p w14:paraId="0DAC4924" w14:textId="77777777" w:rsidR="00CB0C5E" w:rsidRPr="001C0F6B" w:rsidRDefault="00CB0C5E" w:rsidP="00CB0C5E">
      <w:pPr>
        <w:spacing w:after="0" w:line="240" w:lineRule="auto"/>
        <w:rPr>
          <w:rFonts w:eastAsiaTheme="minorEastAsia"/>
          <w:sz w:val="24"/>
          <w:szCs w:val="24"/>
        </w:rPr>
      </w:pPr>
    </w:p>
    <w:p w14:paraId="257EA02E" w14:textId="77777777" w:rsidR="00CB0C5E" w:rsidRPr="001C0F6B" w:rsidRDefault="00CB0C5E" w:rsidP="00CB0C5E">
      <w:pPr>
        <w:keepNext/>
        <w:keepLines/>
        <w:spacing w:before="40" w:after="0"/>
        <w:outlineLvl w:val="1"/>
        <w:rPr>
          <w:rFonts w:ascii="Palatino Linotype" w:eastAsiaTheme="majorEastAsia" w:hAnsi="Palatino Linotype" w:cstheme="majorBidi"/>
          <w:b/>
          <w:sz w:val="24"/>
          <w:szCs w:val="24"/>
        </w:rPr>
      </w:pPr>
      <w:bookmarkStart w:id="67" w:name="_Toc68819753"/>
      <w:r w:rsidRPr="001C0F6B">
        <w:rPr>
          <w:rFonts w:ascii="Palatino Linotype" w:eastAsiaTheme="majorEastAsia" w:hAnsi="Palatino Linotype" w:cstheme="majorBidi"/>
          <w:b/>
          <w:sz w:val="24"/>
          <w:szCs w:val="24"/>
        </w:rPr>
        <w:t>PRIMERO. De la competencia.</w:t>
      </w:r>
      <w:bookmarkEnd w:id="67"/>
    </w:p>
    <w:p w14:paraId="05D3BDBC" w14:textId="77777777" w:rsidR="00CB0C5E" w:rsidRPr="001C0F6B" w:rsidRDefault="00CB0C5E" w:rsidP="00CB0C5E">
      <w:pPr>
        <w:spacing w:after="0" w:line="240" w:lineRule="auto"/>
        <w:rPr>
          <w:rFonts w:eastAsiaTheme="minorEastAsia"/>
          <w:sz w:val="24"/>
          <w:szCs w:val="24"/>
        </w:rPr>
      </w:pPr>
    </w:p>
    <w:p w14:paraId="2722918B" w14:textId="77777777" w:rsidR="00CB0C5E" w:rsidRPr="001C0F6B" w:rsidRDefault="00CB0C5E" w:rsidP="00CB0C5E">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1C0F6B">
        <w:rPr>
          <w:rFonts w:ascii="Palatino Linotype" w:eastAsia="Calibri" w:hAnsi="Palatino Linotype" w:cs="Times New Roman"/>
          <w:sz w:val="24"/>
          <w:szCs w:val="24"/>
          <w:lang w:val="es-ES" w:eastAsia="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C0F6B">
        <w:rPr>
          <w:rFonts w:ascii="Palatino Linotype" w:eastAsia="Calibri" w:hAnsi="Palatino Linotype" w:cs="Times New Roman"/>
          <w:b/>
          <w:sz w:val="24"/>
          <w:szCs w:val="24"/>
          <w:lang w:val="es-ES" w:eastAsia="es-ES"/>
        </w:rPr>
        <w:t>Constitución Política de los Estados Unidos Mexicanos</w:t>
      </w:r>
      <w:r w:rsidRPr="001C0F6B">
        <w:rPr>
          <w:rFonts w:ascii="Palatino Linotype" w:eastAsia="Calibri" w:hAnsi="Palatino Linotype" w:cs="Times New Roman"/>
          <w:sz w:val="24"/>
          <w:szCs w:val="24"/>
          <w:lang w:val="es-ES" w:eastAsia="es-ES"/>
        </w:rPr>
        <w:t xml:space="preserve">; 5, párrafos </w:t>
      </w:r>
      <w:r w:rsidRPr="001C0F6B">
        <w:rPr>
          <w:rFonts w:ascii="Palatino Linotype" w:eastAsiaTheme="minorEastAsia" w:hAnsi="Palatino Linotype" w:cs="Arial"/>
          <w:bCs/>
          <w:sz w:val="24"/>
          <w:szCs w:val="24"/>
          <w:lang w:val="es-ES" w:eastAsia="es-ES"/>
        </w:rPr>
        <w:t xml:space="preserve">vigésimo, vigésimo primero y vigésimo segundo </w:t>
      </w:r>
      <w:r w:rsidRPr="001C0F6B">
        <w:rPr>
          <w:rFonts w:ascii="Palatino Linotype" w:eastAsia="Calibri" w:hAnsi="Palatino Linotype" w:cs="Times New Roman"/>
          <w:sz w:val="24"/>
          <w:szCs w:val="24"/>
          <w:lang w:val="es-ES" w:eastAsia="es-ES"/>
        </w:rPr>
        <w:t xml:space="preserve">fracciones IV y V de la </w:t>
      </w:r>
      <w:r w:rsidRPr="001C0F6B">
        <w:rPr>
          <w:rFonts w:ascii="Palatino Linotype" w:eastAsia="Calibri" w:hAnsi="Palatino Linotype" w:cs="Times New Roman"/>
          <w:b/>
          <w:sz w:val="24"/>
          <w:szCs w:val="24"/>
          <w:lang w:val="es-ES" w:eastAsia="es-ES"/>
        </w:rPr>
        <w:t>Constitución Política del Estado Libre y Soberano de México</w:t>
      </w:r>
      <w:r w:rsidRPr="001C0F6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C0F6B">
        <w:rPr>
          <w:rFonts w:ascii="Palatino Linotype" w:eastAsia="Calibri" w:hAnsi="Palatino Linotype" w:cs="Arial"/>
          <w:sz w:val="24"/>
          <w:szCs w:val="24"/>
          <w:lang w:val="es-ES" w:eastAsia="es-ES"/>
        </w:rPr>
        <w:t xml:space="preserve">de la </w:t>
      </w:r>
      <w:r w:rsidRPr="001C0F6B">
        <w:rPr>
          <w:rFonts w:ascii="Palatino Linotype" w:eastAsia="Calibri" w:hAnsi="Palatino Linotype" w:cs="Arial"/>
          <w:b/>
          <w:sz w:val="24"/>
          <w:szCs w:val="24"/>
          <w:lang w:val="es-ES" w:eastAsia="es-ES"/>
        </w:rPr>
        <w:t>Ley de Transparencia y Acceso a la Información Pública del Estado de México y Municipios</w:t>
      </w:r>
      <w:r w:rsidRPr="001C0F6B">
        <w:rPr>
          <w:rFonts w:ascii="Palatino Linotype" w:eastAsia="Calibri" w:hAnsi="Palatino Linotype" w:cs="Arial"/>
          <w:sz w:val="24"/>
          <w:szCs w:val="24"/>
          <w:lang w:val="es-ES" w:eastAsia="es-ES"/>
        </w:rPr>
        <w:t xml:space="preserve">; y 7, 9 fracciones I y XXIV, y 11 del </w:t>
      </w:r>
      <w:r w:rsidRPr="001C0F6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C0F6B">
        <w:rPr>
          <w:rFonts w:ascii="Palatino Linotype" w:eastAsiaTheme="minorEastAsia" w:hAnsi="Palatino Linotype"/>
          <w:sz w:val="24"/>
          <w:szCs w:val="24"/>
          <w:lang w:val="es-ES_tradnl" w:eastAsia="es-ES"/>
        </w:rPr>
        <w:t>.</w:t>
      </w:r>
    </w:p>
    <w:p w14:paraId="74363678" w14:textId="77777777" w:rsidR="00CB0C5E" w:rsidRPr="001C0F6B" w:rsidRDefault="00CB0C5E" w:rsidP="00CB0C5E">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5ED4838A" w14:textId="77777777" w:rsidR="00CB0C5E" w:rsidRPr="001C0F6B" w:rsidRDefault="00CB0C5E" w:rsidP="00CB0C5E">
      <w:pPr>
        <w:keepNext/>
        <w:keepLines/>
        <w:spacing w:before="40" w:after="0"/>
        <w:outlineLvl w:val="1"/>
        <w:rPr>
          <w:rFonts w:ascii="Palatino Linotype" w:eastAsiaTheme="majorEastAsia" w:hAnsi="Palatino Linotype" w:cstheme="majorBidi"/>
          <w:b/>
          <w:sz w:val="24"/>
          <w:szCs w:val="24"/>
        </w:rPr>
      </w:pPr>
      <w:bookmarkStart w:id="68" w:name="_Toc68819754"/>
      <w:r w:rsidRPr="001C0F6B">
        <w:rPr>
          <w:rFonts w:ascii="Palatino Linotype" w:eastAsiaTheme="majorEastAsia" w:hAnsi="Palatino Linotype" w:cstheme="majorBidi"/>
          <w:b/>
          <w:sz w:val="24"/>
          <w:szCs w:val="24"/>
        </w:rPr>
        <w:t>SEGUNDO. De la oportunidad y procedencia.</w:t>
      </w:r>
      <w:bookmarkEnd w:id="68"/>
    </w:p>
    <w:p w14:paraId="19C73F58" w14:textId="77777777" w:rsidR="00CB0C5E" w:rsidRPr="001C0F6B" w:rsidRDefault="00CB0C5E" w:rsidP="00CB0C5E">
      <w:pPr>
        <w:spacing w:after="0" w:line="240" w:lineRule="auto"/>
        <w:rPr>
          <w:rFonts w:eastAsiaTheme="minorEastAsia"/>
          <w:sz w:val="24"/>
          <w:szCs w:val="24"/>
        </w:rPr>
      </w:pPr>
    </w:p>
    <w:p w14:paraId="0BD5D043" w14:textId="77777777" w:rsidR="00CB0C5E" w:rsidRPr="001C0F6B" w:rsidRDefault="00CB0C5E" w:rsidP="00CB0C5E">
      <w:pPr>
        <w:numPr>
          <w:ilvl w:val="0"/>
          <w:numId w:val="2"/>
        </w:numPr>
        <w:spacing w:before="240" w:after="240" w:line="360" w:lineRule="auto"/>
        <w:ind w:left="284"/>
        <w:contextualSpacing/>
        <w:jc w:val="both"/>
        <w:rPr>
          <w:rFonts w:ascii="Palatino Linotype" w:eastAsia="Times New Roman" w:hAnsi="Palatino Linotype" w:cs="Arial"/>
          <w:sz w:val="24"/>
          <w:szCs w:val="24"/>
          <w:lang w:val="es-ES_tradnl" w:eastAsia="es-ES"/>
        </w:rPr>
      </w:pPr>
      <w:r w:rsidRPr="001C0F6B">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1C0F6B">
        <w:rPr>
          <w:rFonts w:ascii="Palatino Linotype" w:eastAsia="Calibri" w:hAnsi="Palatino Linotype" w:cs="Arial"/>
          <w:b/>
          <w:sz w:val="24"/>
          <w:szCs w:val="24"/>
          <w:lang w:val="es-ES" w:eastAsia="es-ES"/>
        </w:rPr>
        <w:t>SUJETO OBLIGADO</w:t>
      </w:r>
      <w:r w:rsidRPr="001C0F6B">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24A36425" w14:textId="77777777" w:rsidR="00CB0C5E" w:rsidRPr="001C0F6B" w:rsidRDefault="00CB0C5E" w:rsidP="00CB0C5E">
      <w:pPr>
        <w:spacing w:before="240" w:after="240" w:line="360" w:lineRule="auto"/>
        <w:ind w:left="284"/>
        <w:contextualSpacing/>
        <w:jc w:val="both"/>
        <w:rPr>
          <w:rFonts w:ascii="Palatino Linotype" w:eastAsia="Times New Roman" w:hAnsi="Palatino Linotype" w:cs="Arial"/>
          <w:sz w:val="24"/>
          <w:szCs w:val="24"/>
          <w:lang w:val="es-ES_tradnl" w:eastAsia="es-ES"/>
        </w:rPr>
      </w:pPr>
    </w:p>
    <w:p w14:paraId="2B45B60F" w14:textId="77777777" w:rsidR="00CB0C5E" w:rsidRPr="001C0F6B" w:rsidRDefault="00CB0C5E" w:rsidP="00CB0C5E">
      <w:pPr>
        <w:numPr>
          <w:ilvl w:val="0"/>
          <w:numId w:val="2"/>
        </w:numPr>
        <w:spacing w:before="240" w:after="240" w:line="360" w:lineRule="auto"/>
        <w:ind w:left="284"/>
        <w:contextualSpacing/>
        <w:jc w:val="both"/>
        <w:rPr>
          <w:rFonts w:ascii="Palatino Linotype" w:eastAsia="Times New Roman" w:hAnsi="Palatino Linotype" w:cs="Arial"/>
          <w:sz w:val="24"/>
          <w:szCs w:val="24"/>
          <w:lang w:val="es-ES_tradnl" w:eastAsia="es-ES"/>
        </w:rPr>
      </w:pPr>
      <w:r w:rsidRPr="001C0F6B">
        <w:rPr>
          <w:rFonts w:ascii="Palatino Linotype" w:eastAsia="Calibri" w:hAnsi="Palatino Linotype" w:cs="Arial"/>
          <w:sz w:val="24"/>
          <w:szCs w:val="24"/>
          <w:lang w:val="es-ES" w:eastAsia="es-ES"/>
        </w:rPr>
        <w:lastRenderedPageBreak/>
        <w:t xml:space="preserve">Por ende, se constituye la figura jurídica de la </w:t>
      </w:r>
      <w:r w:rsidRPr="001C0F6B">
        <w:rPr>
          <w:rFonts w:ascii="Palatino Linotype" w:eastAsia="Calibri" w:hAnsi="Palatino Linotype" w:cs="Arial"/>
          <w:i/>
          <w:sz w:val="24"/>
          <w:szCs w:val="24"/>
          <w:lang w:val="es-ES" w:eastAsia="es-ES"/>
        </w:rPr>
        <w:t>negativa ficta</w:t>
      </w:r>
      <w:r w:rsidRPr="001C0F6B">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1C0F6B">
        <w:rPr>
          <w:rFonts w:ascii="Palatino Linotype" w:eastAsia="Calibri" w:hAnsi="Palatino Linotype" w:cs="Arial"/>
          <w:b/>
          <w:sz w:val="24"/>
          <w:szCs w:val="24"/>
          <w:lang w:val="es-ES" w:eastAsia="es-ES"/>
        </w:rPr>
        <w:t>178</w:t>
      </w:r>
      <w:r w:rsidRPr="001C0F6B">
        <w:rPr>
          <w:rFonts w:ascii="Palatino Linotype" w:eastAsia="Calibri" w:hAnsi="Palatino Linotype" w:cs="Arial"/>
          <w:sz w:val="24"/>
          <w:szCs w:val="24"/>
          <w:lang w:val="es-ES" w:eastAsia="es-ES"/>
        </w:rPr>
        <w:t xml:space="preserve"> segundo párrafo de </w:t>
      </w:r>
      <w:r w:rsidRPr="001C0F6B">
        <w:rPr>
          <w:rFonts w:ascii="Palatino Linotype" w:eastAsia="Calibri" w:hAnsi="Palatino Linotype" w:cs="Arial"/>
          <w:b/>
          <w:sz w:val="24"/>
          <w:szCs w:val="24"/>
          <w:lang w:val="es-ES" w:eastAsia="es-ES"/>
        </w:rPr>
        <w:t>Ley de Transparencia y Acceso a la Información Pública del Estado de México y Municipios</w:t>
      </w:r>
      <w:r w:rsidRPr="001C0F6B">
        <w:rPr>
          <w:rFonts w:ascii="Palatino Linotype" w:eastAsia="Calibri" w:hAnsi="Palatino Linotype" w:cs="Times New Roman"/>
          <w:sz w:val="24"/>
          <w:szCs w:val="24"/>
          <w:shd w:val="clear" w:color="auto" w:fill="FFFFFF"/>
        </w:rPr>
        <w:t xml:space="preserve">, que dispone; ante la falta de respuesta del </w:t>
      </w:r>
      <w:r w:rsidRPr="001C0F6B">
        <w:rPr>
          <w:rFonts w:ascii="Palatino Linotype" w:eastAsia="Calibri" w:hAnsi="Palatino Linotype" w:cs="Times New Roman"/>
          <w:b/>
          <w:sz w:val="24"/>
          <w:szCs w:val="24"/>
          <w:shd w:val="clear" w:color="auto" w:fill="FFFFFF"/>
        </w:rPr>
        <w:t>SUJETO OBLIGADO,</w:t>
      </w:r>
      <w:r w:rsidRPr="001C0F6B">
        <w:rPr>
          <w:rFonts w:ascii="Palatino Linotype" w:eastAsia="Calibri" w:hAnsi="Palatino Linotype" w:cs="Times New Roman"/>
          <w:sz w:val="24"/>
          <w:szCs w:val="24"/>
          <w:shd w:val="clear" w:color="auto" w:fill="FFFFFF"/>
        </w:rPr>
        <w:t xml:space="preserve"> dentro de los plazos establecidos en esta Ley, a una solicitud de acceso a la información pública, el recurso </w:t>
      </w:r>
      <w:r w:rsidRPr="001C0F6B">
        <w:rPr>
          <w:rFonts w:ascii="Palatino Linotype" w:eastAsia="Calibri" w:hAnsi="Palatino Linotype" w:cs="Times New Roman"/>
          <w:b/>
          <w:sz w:val="24"/>
          <w:szCs w:val="24"/>
          <w:shd w:val="clear" w:color="auto" w:fill="FFFFFF"/>
        </w:rPr>
        <w:t xml:space="preserve">podrá ser interpuesto en cualquier momento. </w:t>
      </w:r>
    </w:p>
    <w:p w14:paraId="2C663664" w14:textId="77777777" w:rsidR="00CB0C5E" w:rsidRPr="001C0F6B" w:rsidRDefault="00CB0C5E" w:rsidP="00CB0C5E">
      <w:pPr>
        <w:spacing w:after="0" w:line="240" w:lineRule="auto"/>
        <w:ind w:left="284"/>
        <w:contextualSpacing/>
        <w:rPr>
          <w:rFonts w:ascii="Palatino Linotype" w:eastAsia="Times New Roman" w:hAnsi="Palatino Linotype" w:cs="Arial"/>
          <w:sz w:val="24"/>
          <w:szCs w:val="24"/>
          <w:lang w:val="es-ES_tradnl" w:eastAsia="es-ES"/>
        </w:rPr>
      </w:pPr>
    </w:p>
    <w:p w14:paraId="6841651B" w14:textId="77777777" w:rsidR="00CB0C5E" w:rsidRPr="001C0F6B" w:rsidRDefault="00CB0C5E" w:rsidP="00CB0C5E">
      <w:pPr>
        <w:numPr>
          <w:ilvl w:val="0"/>
          <w:numId w:val="2"/>
        </w:numPr>
        <w:spacing w:before="240" w:after="240" w:line="360" w:lineRule="auto"/>
        <w:ind w:left="284"/>
        <w:contextualSpacing/>
        <w:jc w:val="both"/>
        <w:rPr>
          <w:rFonts w:ascii="Palatino Linotype" w:eastAsia="Times New Roman" w:hAnsi="Palatino Linotype" w:cs="Arial"/>
          <w:sz w:val="24"/>
          <w:szCs w:val="24"/>
          <w:lang w:val="es-ES_tradnl" w:eastAsia="es-ES"/>
        </w:rPr>
      </w:pPr>
      <w:r w:rsidRPr="001C0F6B">
        <w:rPr>
          <w:rFonts w:ascii="Palatino Linotype" w:eastAsia="Calibri" w:hAnsi="Palatino Linotype" w:cs="Arial"/>
          <w:sz w:val="24"/>
          <w:szCs w:val="24"/>
          <w:lang w:val="es-ES" w:eastAsia="es-ES"/>
        </w:rPr>
        <w:t xml:space="preserve">Por lo que, tratándose de la </w:t>
      </w:r>
      <w:r w:rsidRPr="001C0F6B">
        <w:rPr>
          <w:rFonts w:ascii="Palatino Linotype" w:eastAsia="Calibri" w:hAnsi="Palatino Linotype" w:cs="Arial"/>
          <w:i/>
          <w:sz w:val="24"/>
          <w:szCs w:val="24"/>
          <w:lang w:val="es-ES" w:eastAsia="es-ES"/>
        </w:rPr>
        <w:t>negativa ficta</w:t>
      </w:r>
      <w:r w:rsidRPr="001C0F6B">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1C0F6B">
        <w:rPr>
          <w:rFonts w:ascii="Palatino Linotype" w:eastAsia="Calibri" w:hAnsi="Palatino Linotype" w:cs="Arial"/>
          <w:i/>
          <w:sz w:val="24"/>
          <w:szCs w:val="24"/>
          <w:lang w:val="es-ES" w:eastAsia="es-ES"/>
        </w:rPr>
        <w:t>negativa ficta</w:t>
      </w:r>
      <w:r w:rsidRPr="001C0F6B">
        <w:rPr>
          <w:rFonts w:ascii="Palatino Linotype" w:eastAsia="Calibri" w:hAnsi="Palatino Linotype" w:cs="Arial"/>
          <w:sz w:val="24"/>
          <w:szCs w:val="24"/>
          <w:lang w:val="es-ES" w:eastAsia="es-ES"/>
        </w:rPr>
        <w:t>, que señala:</w:t>
      </w:r>
    </w:p>
    <w:p w14:paraId="2FD0A14A" w14:textId="77777777" w:rsidR="00CB0C5E" w:rsidRPr="001C0F6B" w:rsidRDefault="00CB0C5E" w:rsidP="00CB0C5E">
      <w:pPr>
        <w:spacing w:before="240" w:after="240" w:line="360" w:lineRule="auto"/>
        <w:contextualSpacing/>
        <w:jc w:val="both"/>
        <w:rPr>
          <w:rFonts w:ascii="Palatino Linotype" w:eastAsia="Times New Roman" w:hAnsi="Palatino Linotype" w:cs="Arial"/>
          <w:sz w:val="24"/>
          <w:szCs w:val="24"/>
          <w:lang w:val="es-ES_tradnl" w:eastAsia="es-ES"/>
        </w:rPr>
      </w:pPr>
    </w:p>
    <w:p w14:paraId="71C85D9C" w14:textId="77777777" w:rsidR="00CB0C5E" w:rsidRPr="001C0F6B" w:rsidRDefault="00CB0C5E" w:rsidP="00CB0C5E">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1C0F6B">
        <w:rPr>
          <w:rFonts w:ascii="Palatino Linotype" w:eastAsia="Calibri" w:hAnsi="Palatino Linotype" w:cs="Arial"/>
          <w:b/>
          <w:szCs w:val="24"/>
          <w:lang w:val="es-ES" w:eastAsia="es-ES"/>
        </w:rPr>
        <w:t>Criterio 0001-15</w:t>
      </w:r>
    </w:p>
    <w:p w14:paraId="2EBC1FAF" w14:textId="77777777" w:rsidR="00CB0C5E" w:rsidRPr="001C0F6B" w:rsidRDefault="00CB0C5E" w:rsidP="00CB0C5E">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1C0F6B">
        <w:rPr>
          <w:rFonts w:ascii="Palatino Linotype" w:eastAsia="Calibri" w:hAnsi="Palatino Linotype" w:cs="Arial"/>
          <w:b/>
          <w:i/>
          <w:szCs w:val="24"/>
          <w:lang w:val="es-ES" w:eastAsia="es-ES"/>
        </w:rPr>
        <w:t>NEGATIVA FICTA. PLAZO PARA INTERPONER EL RECURSO DE REVISIÓN TRATÁNDOSE DE.</w:t>
      </w:r>
      <w:r w:rsidRPr="001C0F6B">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w:t>
      </w:r>
      <w:r w:rsidRPr="001C0F6B">
        <w:rPr>
          <w:rFonts w:ascii="Palatino Linotype" w:eastAsia="Calibri" w:hAnsi="Palatino Linotype" w:cs="Arial"/>
          <w:i/>
          <w:szCs w:val="24"/>
          <w:lang w:val="es-ES" w:eastAsia="es-ES"/>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21859B7" w14:textId="77777777" w:rsidR="00CB0C5E" w:rsidRPr="001C0F6B" w:rsidRDefault="00CB0C5E" w:rsidP="00CB0C5E">
      <w:pPr>
        <w:numPr>
          <w:ilvl w:val="0"/>
          <w:numId w:val="2"/>
        </w:numPr>
        <w:spacing w:before="240" w:after="240" w:line="360" w:lineRule="auto"/>
        <w:ind w:left="284"/>
        <w:contextualSpacing/>
        <w:jc w:val="both"/>
        <w:rPr>
          <w:rFonts w:ascii="Palatino Linotype" w:eastAsia="Times New Roman" w:hAnsi="Palatino Linotype" w:cs="Arial"/>
          <w:sz w:val="24"/>
          <w:szCs w:val="24"/>
          <w:lang w:val="es-ES" w:eastAsia="es-MX"/>
        </w:rPr>
      </w:pPr>
      <w:r w:rsidRPr="001C0F6B">
        <w:rPr>
          <w:rFonts w:ascii="Palatino Linotype" w:eastAsia="Times New Roman" w:hAnsi="Palatino Linotype" w:cs="Arial"/>
          <w:sz w:val="24"/>
          <w:szCs w:val="24"/>
          <w:lang w:val="es-ES" w:eastAsia="es-MX"/>
        </w:rPr>
        <w:t xml:space="preserve">Lo anterior, se explica porque la </w:t>
      </w:r>
      <w:r w:rsidRPr="001C0F6B">
        <w:rPr>
          <w:rFonts w:ascii="Palatino Linotype" w:eastAsia="Times New Roman" w:hAnsi="Palatino Linotype" w:cs="Arial"/>
          <w:b/>
          <w:sz w:val="24"/>
          <w:szCs w:val="24"/>
          <w:u w:val="single"/>
          <w:lang w:val="es-ES" w:eastAsia="es-MX"/>
        </w:rPr>
        <w:t>posible ausencia</w:t>
      </w:r>
      <w:r w:rsidRPr="001C0F6B">
        <w:rPr>
          <w:rFonts w:ascii="Palatino Linotype" w:eastAsia="Times New Roman" w:hAnsi="Palatino Linotype" w:cs="Arial"/>
          <w:sz w:val="24"/>
          <w:szCs w:val="24"/>
          <w:lang w:val="es-ES" w:eastAsia="es-MX"/>
        </w:rPr>
        <w:t xml:space="preserve"> de una respuesta en la solicitud constituye un acto que vulnera el derecho de manera continua y actualizable cada día en tanto, no se emita la respuesta a la que esté impuesto el </w:t>
      </w:r>
      <w:r w:rsidRPr="001C0F6B">
        <w:rPr>
          <w:rFonts w:ascii="Palatino Linotype" w:eastAsia="Times New Roman" w:hAnsi="Palatino Linotype" w:cs="Arial"/>
          <w:b/>
          <w:sz w:val="24"/>
          <w:szCs w:val="24"/>
          <w:lang w:val="es-ES" w:eastAsia="es-MX"/>
        </w:rPr>
        <w:t>SUJETO OBLIGADO</w:t>
      </w:r>
      <w:r w:rsidRPr="001C0F6B">
        <w:rPr>
          <w:rFonts w:ascii="Palatino Linotype" w:eastAsia="Times New Roman" w:hAnsi="Palatino Linotype" w:cs="Arial"/>
          <w:sz w:val="24"/>
          <w:szCs w:val="24"/>
          <w:lang w:val="es-ES" w:eastAsia="es-MX"/>
        </w:rPr>
        <w:t>.</w:t>
      </w:r>
    </w:p>
    <w:p w14:paraId="7B366C7C" w14:textId="77777777" w:rsidR="00CB0C5E" w:rsidRPr="001C0F6B" w:rsidRDefault="00CB0C5E" w:rsidP="00CB0C5E">
      <w:pPr>
        <w:spacing w:after="0" w:line="240" w:lineRule="auto"/>
        <w:ind w:left="284"/>
        <w:contextualSpacing/>
        <w:rPr>
          <w:rFonts w:ascii="Palatino Linotype" w:eastAsia="Times New Roman" w:hAnsi="Palatino Linotype" w:cs="Arial"/>
          <w:sz w:val="24"/>
          <w:szCs w:val="24"/>
          <w:lang w:val="es-ES" w:eastAsia="es-MX"/>
        </w:rPr>
      </w:pPr>
    </w:p>
    <w:p w14:paraId="71ECDB4A" w14:textId="77777777" w:rsidR="00CB0C5E" w:rsidRPr="001C0F6B" w:rsidRDefault="00CB0C5E" w:rsidP="00CB0C5E">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C0F6B">
        <w:rPr>
          <w:rFonts w:ascii="Palatino Linotype" w:eastAsiaTheme="minorEastAsia" w:hAnsi="Palatino Linotype" w:cs="Arial"/>
          <w:sz w:val="24"/>
          <w:szCs w:val="24"/>
          <w:lang w:val="es-ES" w:eastAsia="es-ES"/>
        </w:rPr>
        <w:t>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w:t>
      </w:r>
      <w:r w:rsidR="006A4F16" w:rsidRPr="001C0F6B">
        <w:rPr>
          <w:rFonts w:ascii="Palatino Linotype" w:eastAsiaTheme="minorEastAsia" w:hAnsi="Palatino Linotype" w:cs="Arial"/>
          <w:sz w:val="24"/>
          <w:szCs w:val="24"/>
          <w:lang w:val="es-ES" w:eastAsia="es-ES"/>
        </w:rPr>
        <w:t xml:space="preserve"> sin embargo, utiliza un seudónimo, </w:t>
      </w:r>
      <w:r w:rsidRPr="001C0F6B">
        <w:rPr>
          <w:rFonts w:ascii="Palatino Linotype" w:eastAsiaTheme="minorEastAsia" w:hAnsi="Palatino Linotype" w:cs="Arial"/>
          <w:sz w:val="24"/>
          <w:szCs w:val="24"/>
          <w:lang w:val="es-ES" w:eastAsia="es-ES"/>
        </w:rPr>
        <w:t xml:space="preserve"> </w:t>
      </w:r>
      <w:r w:rsidR="006A4F16" w:rsidRPr="001C0F6B">
        <w:rPr>
          <w:rFonts w:ascii="Palatino Linotype" w:eastAsiaTheme="minorEastAsia" w:hAnsi="Palatino Linotype" w:cs="Arial"/>
          <w:sz w:val="24"/>
          <w:szCs w:val="24"/>
          <w:lang w:val="es-ES" w:eastAsia="es-ES"/>
        </w:rPr>
        <w:t>lo que no da</w:t>
      </w:r>
      <w:r w:rsidRPr="001C0F6B">
        <w:rPr>
          <w:rFonts w:ascii="Palatino Linotype" w:eastAsiaTheme="minorEastAsia" w:hAnsi="Palatino Linotype" w:cs="Arial"/>
          <w:sz w:val="24"/>
          <w:szCs w:val="24"/>
          <w:lang w:val="es-ES" w:eastAsia="es-ES"/>
        </w:rPr>
        <w:t xml:space="preserve"> certeza </w:t>
      </w:r>
      <w:r w:rsidR="006A4F16" w:rsidRPr="001C0F6B">
        <w:rPr>
          <w:rFonts w:ascii="Palatino Linotype" w:eastAsiaTheme="minorEastAsia" w:hAnsi="Palatino Linotype" w:cs="Arial"/>
          <w:sz w:val="24"/>
          <w:szCs w:val="24"/>
          <w:lang w:val="es-ES" w:eastAsia="es-ES"/>
        </w:rPr>
        <w:t xml:space="preserve">sobre su identidad, en este sentido </w:t>
      </w:r>
      <w:r w:rsidRPr="001C0F6B">
        <w:rPr>
          <w:rFonts w:ascii="Palatino Linotype" w:eastAsiaTheme="minorEastAsia" w:hAnsi="Palatino Linotype" w:cs="Arial"/>
          <w:sz w:val="24"/>
          <w:szCs w:val="24"/>
          <w:lang w:val="es-ES" w:eastAsia="es-ES"/>
        </w:rPr>
        <w:t xml:space="preserve"> es importante señalar también que </w:t>
      </w:r>
      <w:r w:rsidRPr="001C0F6B">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w:t>
      </w:r>
      <w:r w:rsidRPr="001C0F6B">
        <w:rPr>
          <w:rFonts w:ascii="Palatino Linotype" w:eastAsiaTheme="minorEastAsia" w:hAnsi="Palatino Linotype" w:cs="Arial"/>
          <w:sz w:val="24"/>
          <w:szCs w:val="24"/>
          <w:lang w:eastAsia="es-ES"/>
        </w:rPr>
        <w:lastRenderedPageBreak/>
        <w:t xml:space="preserve">materia de acceso a la información, ello en estricto apego al numeral 155 párrafo tercero de la Ley de la materia, en concatenación con el </w:t>
      </w:r>
      <w:r w:rsidRPr="001C0F6B">
        <w:rPr>
          <w:rFonts w:ascii="Palatino Linotype" w:eastAsiaTheme="minorEastAsia" w:hAnsi="Palatino Linotype" w:cs="Arial"/>
          <w:sz w:val="24"/>
          <w:szCs w:val="24"/>
          <w:lang w:val="es-ES_tradnl" w:eastAsia="es-ES"/>
        </w:rPr>
        <w:t>artículo</w:t>
      </w:r>
      <w:r w:rsidRPr="001C0F6B">
        <w:rPr>
          <w:rFonts w:ascii="Palatino Linotype" w:eastAsiaTheme="minorEastAsia" w:hAnsi="Palatino Linotype" w:cs="Arial"/>
          <w:sz w:val="24"/>
          <w:szCs w:val="24"/>
          <w:lang w:eastAsia="es-ES"/>
        </w:rPr>
        <w:t xml:space="preserve"> 180 del mismo ordenamiento.</w:t>
      </w:r>
    </w:p>
    <w:p w14:paraId="26A59B99" w14:textId="77777777" w:rsidR="00CB0C5E" w:rsidRPr="001C0F6B" w:rsidRDefault="00CB0C5E" w:rsidP="00CB0C5E">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3A4EFDD8" w14:textId="77777777" w:rsidR="00CB0C5E" w:rsidRPr="001C0F6B" w:rsidRDefault="00CB0C5E" w:rsidP="00CB0C5E">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C0F6B">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1C0F6B">
        <w:rPr>
          <w:rFonts w:ascii="Palatino Linotype" w:eastAsiaTheme="minorEastAsia" w:hAnsi="Palatino Linotype" w:cs="Arial"/>
          <w:sz w:val="24"/>
          <w:szCs w:val="24"/>
          <w:lang w:val="es-ES" w:eastAsia="es-ES"/>
        </w:rPr>
        <w:t>lV</w:t>
      </w:r>
      <w:proofErr w:type="spellEnd"/>
      <w:r w:rsidRPr="001C0F6B">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36D2954" w14:textId="77777777" w:rsidR="00CB0C5E" w:rsidRPr="001C0F6B" w:rsidRDefault="00CB0C5E" w:rsidP="00CB0C5E">
      <w:pPr>
        <w:spacing w:after="0" w:line="240" w:lineRule="auto"/>
        <w:ind w:left="284"/>
        <w:contextualSpacing/>
        <w:rPr>
          <w:rFonts w:ascii="Palatino Linotype" w:eastAsiaTheme="minorEastAsia" w:hAnsi="Palatino Linotype" w:cs="Arial"/>
          <w:b/>
          <w:sz w:val="24"/>
          <w:szCs w:val="24"/>
          <w:lang w:val="es-ES_tradnl" w:eastAsia="es-ES"/>
        </w:rPr>
      </w:pPr>
    </w:p>
    <w:p w14:paraId="0DD73789" w14:textId="77777777" w:rsidR="00CB0C5E" w:rsidRPr="001C0F6B" w:rsidRDefault="00CB0C5E" w:rsidP="00CB0C5E">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C0F6B">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47A4935" w14:textId="77777777" w:rsidR="00CB0C5E" w:rsidRPr="001C0F6B" w:rsidRDefault="00CB0C5E" w:rsidP="00CB0C5E">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32571FD7" w14:textId="77777777" w:rsidR="00CB0C5E" w:rsidRPr="001C0F6B" w:rsidRDefault="00CB0C5E" w:rsidP="00CB0C5E">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C0F6B">
        <w:rPr>
          <w:rFonts w:ascii="Palatino Linotype" w:eastAsiaTheme="minorEastAsia" w:hAnsi="Palatino Linotype" w:cs="Arial"/>
          <w:sz w:val="24"/>
          <w:szCs w:val="24"/>
          <w:lang w:val="es-ES" w:eastAsia="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36D4DAD" w14:textId="77777777" w:rsidR="00CB0C5E" w:rsidRPr="001C0F6B" w:rsidRDefault="00CB0C5E" w:rsidP="00CB0C5E">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2349C622" w14:textId="77777777" w:rsidR="00CB0C5E" w:rsidRPr="001C0F6B" w:rsidRDefault="00CB0C5E" w:rsidP="00CB0C5E">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C0F6B">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6042C97C" w14:textId="77777777" w:rsidR="00CB0C5E" w:rsidRPr="001C0F6B" w:rsidRDefault="00CB0C5E" w:rsidP="00CB0C5E">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14:paraId="7D3890A8" w14:textId="77777777" w:rsidR="00CB0C5E" w:rsidRPr="001C0F6B" w:rsidRDefault="00CB0C5E" w:rsidP="00CB0C5E">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C0F6B">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1C0F6B">
        <w:rPr>
          <w:rFonts w:ascii="Palatino Linotype" w:eastAsia="Calibri" w:hAnsi="Palatino Linotype" w:cs="Arial"/>
          <w:sz w:val="24"/>
          <w:szCs w:val="24"/>
          <w:lang w:val="es-ES_tradnl" w:eastAsia="es-ES"/>
        </w:rPr>
        <w:t>.</w:t>
      </w:r>
    </w:p>
    <w:p w14:paraId="7E126B79" w14:textId="77777777" w:rsidR="007C3722" w:rsidRPr="001C0F6B" w:rsidRDefault="007C3722" w:rsidP="007C3722">
      <w:pPr>
        <w:pStyle w:val="Prrafodelista"/>
        <w:rPr>
          <w:rFonts w:ascii="Palatino Linotype" w:hAnsi="Palatino Linotype" w:cs="Arial"/>
          <w:b/>
        </w:rPr>
      </w:pPr>
    </w:p>
    <w:p w14:paraId="23B1F745" w14:textId="77777777" w:rsidR="007C3722" w:rsidRPr="001C0F6B" w:rsidRDefault="007C3722" w:rsidP="007C3722">
      <w:pPr>
        <w:keepNext/>
        <w:keepLines/>
        <w:spacing w:after="0" w:line="360" w:lineRule="auto"/>
        <w:ind w:right="48"/>
        <w:outlineLvl w:val="0"/>
        <w:rPr>
          <w:rFonts w:ascii="Palatino Linotype" w:eastAsia="MS Gothic" w:hAnsi="Palatino Linotype" w:cs="Times New Roman"/>
          <w:b/>
          <w:sz w:val="24"/>
          <w:szCs w:val="24"/>
        </w:rPr>
      </w:pPr>
      <w:bookmarkStart w:id="76" w:name="_Toc67584829"/>
      <w:bookmarkStart w:id="77" w:name="_Toc68819755"/>
      <w:r w:rsidRPr="001C0F6B">
        <w:rPr>
          <w:rFonts w:ascii="Palatino Linotype" w:eastAsia="MS Mincho" w:hAnsi="Palatino Linotype" w:cstheme="majorBidi"/>
          <w:b/>
          <w:sz w:val="24"/>
          <w:szCs w:val="24"/>
          <w:lang w:val="es-ES_tradnl" w:eastAsia="es-ES"/>
        </w:rPr>
        <w:t>TERCERO. De previo y especial pronunciamiento</w:t>
      </w:r>
      <w:bookmarkEnd w:id="76"/>
      <w:bookmarkEnd w:id="77"/>
    </w:p>
    <w:p w14:paraId="7D67E4B5" w14:textId="77777777" w:rsidR="007C3722" w:rsidRPr="001C0F6B" w:rsidRDefault="007C3722" w:rsidP="007C3722">
      <w:pPr>
        <w:keepNext/>
        <w:keepLines/>
        <w:spacing w:after="0" w:line="360" w:lineRule="auto"/>
        <w:ind w:right="48"/>
        <w:outlineLvl w:val="0"/>
        <w:rPr>
          <w:rFonts w:ascii="Palatino Linotype" w:eastAsia="MS Gothic" w:hAnsi="Palatino Linotype" w:cs="Times New Roman"/>
          <w:b/>
          <w:sz w:val="24"/>
          <w:szCs w:val="24"/>
        </w:rPr>
      </w:pPr>
    </w:p>
    <w:p w14:paraId="15BE015F" w14:textId="77777777" w:rsidR="007C3722" w:rsidRPr="001C0F6B" w:rsidRDefault="007C3722" w:rsidP="007C3722">
      <w:pPr>
        <w:pStyle w:val="Prrafodelista"/>
        <w:numPr>
          <w:ilvl w:val="0"/>
          <w:numId w:val="32"/>
        </w:numPr>
        <w:spacing w:after="160" w:line="360" w:lineRule="auto"/>
        <w:ind w:left="0" w:firstLine="0"/>
        <w:jc w:val="both"/>
        <w:rPr>
          <w:rFonts w:ascii="Palatino Linotype" w:eastAsiaTheme="minorHAnsi" w:hAnsi="Palatino Linotype"/>
          <w:lang w:val="es-ES"/>
        </w:rPr>
      </w:pPr>
      <w:r w:rsidRPr="001C0F6B">
        <w:rPr>
          <w:rFonts w:ascii="Palatino Linotype" w:hAnsi="Palatino Linotype"/>
          <w:lang w:val="es-ES"/>
        </w:rPr>
        <w:t xml:space="preserve">Ahora bien, desde que inició, a finales de 2019, la crisis generada por el virus </w:t>
      </w:r>
      <w:r w:rsidRPr="001C0F6B">
        <w:rPr>
          <w:rFonts w:ascii="Palatino Linotype" w:hAnsi="Palatino Linotype"/>
          <w:b/>
          <w:lang w:val="es-ES"/>
        </w:rPr>
        <w:t xml:space="preserve">SARS-Cov-2 </w:t>
      </w:r>
      <w:proofErr w:type="gramStart"/>
      <w:r w:rsidRPr="001C0F6B">
        <w:rPr>
          <w:rFonts w:ascii="Palatino Linotype" w:hAnsi="Palatino Linotype"/>
          <w:b/>
          <w:lang w:val="es-ES"/>
        </w:rPr>
        <w:t>-  COVID</w:t>
      </w:r>
      <w:proofErr w:type="gramEnd"/>
      <w:r w:rsidRPr="001C0F6B">
        <w:rPr>
          <w:rFonts w:ascii="Palatino Linotype" w:hAnsi="Palatino Linotype"/>
          <w:b/>
          <w:lang w:val="es-ES"/>
        </w:rPr>
        <w:t>-19</w:t>
      </w:r>
      <w:r w:rsidRPr="001C0F6B">
        <w:rPr>
          <w:rFonts w:ascii="Palatino Linotype" w:hAnsi="Palatino Linotype"/>
          <w:lang w:val="es-ES"/>
        </w:rPr>
        <w:t xml:space="preserve">,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w:t>
      </w:r>
      <w:r w:rsidRPr="001C0F6B">
        <w:rPr>
          <w:rFonts w:ascii="Palatino Linotype" w:hAnsi="Palatino Linotype"/>
          <w:lang w:val="es-ES"/>
        </w:rPr>
        <w:lastRenderedPageBreak/>
        <w:t>funcionamiento social y gubernamental en un contexto de una nueva realidad o normalidad.</w:t>
      </w:r>
    </w:p>
    <w:p w14:paraId="354758AD" w14:textId="77777777" w:rsidR="007C3722" w:rsidRPr="001C0F6B" w:rsidRDefault="007C3722" w:rsidP="007C3722">
      <w:pPr>
        <w:pStyle w:val="Prrafodelista"/>
        <w:ind w:left="1778"/>
        <w:jc w:val="both"/>
        <w:rPr>
          <w:rFonts w:ascii="Palatino Linotype" w:hAnsi="Palatino Linotype"/>
          <w:lang w:val="es-ES"/>
        </w:rPr>
      </w:pPr>
    </w:p>
    <w:p w14:paraId="0D21C369"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3524F76" w14:textId="77777777" w:rsidR="007C3722" w:rsidRPr="001C0F6B" w:rsidRDefault="007C3722" w:rsidP="007C3722">
      <w:pPr>
        <w:pStyle w:val="Prrafodelista"/>
        <w:spacing w:line="360" w:lineRule="auto"/>
        <w:ind w:left="0"/>
        <w:jc w:val="both"/>
        <w:rPr>
          <w:rFonts w:ascii="Palatino Linotype" w:hAnsi="Palatino Linotype"/>
          <w:lang w:val="es-ES"/>
        </w:rPr>
      </w:pPr>
    </w:p>
    <w:p w14:paraId="67BF442C"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FA731D0" w14:textId="77777777" w:rsidR="007C3722" w:rsidRPr="001C0F6B" w:rsidRDefault="007C3722" w:rsidP="007C3722">
      <w:pPr>
        <w:pStyle w:val="Prrafodelista"/>
        <w:spacing w:line="360" w:lineRule="auto"/>
        <w:ind w:left="0"/>
        <w:jc w:val="both"/>
        <w:rPr>
          <w:rFonts w:ascii="Palatino Linotype" w:hAnsi="Palatino Linotype"/>
          <w:lang w:val="es-ES"/>
        </w:rPr>
      </w:pPr>
    </w:p>
    <w:p w14:paraId="3C2ECCA2"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w:t>
      </w:r>
      <w:r w:rsidRPr="001C0F6B">
        <w:rPr>
          <w:rFonts w:ascii="Palatino Linotype" w:hAnsi="Palatino Linotype"/>
          <w:lang w:val="es-ES"/>
        </w:rPr>
        <w:lastRenderedPageBreak/>
        <w:t>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6A6D350C" w14:textId="77777777" w:rsidR="007C3722" w:rsidRPr="001C0F6B" w:rsidRDefault="007C3722" w:rsidP="007C3722">
      <w:pPr>
        <w:pStyle w:val="Prrafodelista"/>
        <w:spacing w:line="360" w:lineRule="auto"/>
        <w:ind w:left="0"/>
        <w:jc w:val="both"/>
        <w:rPr>
          <w:rFonts w:ascii="Palatino Linotype" w:hAnsi="Palatino Linotype"/>
          <w:lang w:val="es-ES"/>
        </w:rPr>
      </w:pPr>
    </w:p>
    <w:p w14:paraId="7A98F129"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5868AFFF" w14:textId="77777777" w:rsidR="007C3722" w:rsidRPr="001C0F6B" w:rsidRDefault="007C3722" w:rsidP="007C3722">
      <w:pPr>
        <w:pStyle w:val="Prrafodelista"/>
        <w:spacing w:line="360" w:lineRule="auto"/>
        <w:ind w:left="0"/>
        <w:jc w:val="both"/>
        <w:rPr>
          <w:rFonts w:ascii="Palatino Linotype" w:hAnsi="Palatino Linotype"/>
          <w:lang w:val="es-ES"/>
        </w:rPr>
      </w:pPr>
    </w:p>
    <w:p w14:paraId="4334BE73"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w:t>
      </w:r>
      <w:r w:rsidRPr="001C0F6B">
        <w:rPr>
          <w:rFonts w:ascii="Palatino Linotype" w:hAnsi="Palatino Linotype"/>
          <w:lang w:val="es-ES"/>
        </w:rPr>
        <w:lastRenderedPageBreak/>
        <w:t xml:space="preserve">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597B226F" w14:textId="77777777" w:rsidR="007C3722" w:rsidRPr="001C0F6B" w:rsidRDefault="007C3722" w:rsidP="007C3722">
      <w:pPr>
        <w:pStyle w:val="Prrafodelista"/>
        <w:spacing w:line="360" w:lineRule="auto"/>
        <w:ind w:left="0"/>
        <w:jc w:val="both"/>
        <w:rPr>
          <w:rFonts w:ascii="Palatino Linotype" w:hAnsi="Palatino Linotype"/>
          <w:lang w:val="es-ES"/>
        </w:rPr>
      </w:pPr>
    </w:p>
    <w:p w14:paraId="63E4E24D"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ECA85FA" w14:textId="77777777" w:rsidR="007C3722" w:rsidRPr="001C0F6B" w:rsidRDefault="007C3722" w:rsidP="007C3722">
      <w:pPr>
        <w:pStyle w:val="Prrafodelista"/>
        <w:spacing w:line="360" w:lineRule="auto"/>
        <w:ind w:left="0"/>
        <w:jc w:val="both"/>
        <w:rPr>
          <w:rFonts w:ascii="Palatino Linotype" w:hAnsi="Palatino Linotype"/>
          <w:lang w:val="es-ES"/>
        </w:rPr>
      </w:pPr>
    </w:p>
    <w:p w14:paraId="1A82B824"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w:t>
      </w:r>
      <w:r w:rsidRPr="001C0F6B">
        <w:rPr>
          <w:rFonts w:ascii="Palatino Linotype" w:hAnsi="Palatino Linotype"/>
          <w:lang w:val="es-ES"/>
        </w:rPr>
        <w:lastRenderedPageBreak/>
        <w:t>continuaron ejerciéndose, generando información que se administra tecnológicamente a través de la modalidad del trabajo a distancia o mediante el desempeño de equipos reducidos o guardias en las instalaciones públicas.</w:t>
      </w:r>
    </w:p>
    <w:p w14:paraId="23DEFB45" w14:textId="77777777" w:rsidR="007C3722" w:rsidRPr="001C0F6B" w:rsidRDefault="007C3722" w:rsidP="007C3722">
      <w:pPr>
        <w:pStyle w:val="Prrafodelista"/>
        <w:spacing w:line="360" w:lineRule="auto"/>
        <w:ind w:left="0"/>
        <w:jc w:val="both"/>
        <w:rPr>
          <w:rFonts w:ascii="Palatino Linotype" w:hAnsi="Palatino Linotype"/>
          <w:lang w:val="es-ES"/>
        </w:rPr>
      </w:pPr>
    </w:p>
    <w:p w14:paraId="3C5A56C4"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70BF68BA" w14:textId="77777777" w:rsidR="007C3722" w:rsidRPr="001C0F6B" w:rsidRDefault="007C3722" w:rsidP="007C3722">
      <w:pPr>
        <w:pStyle w:val="Prrafodelista"/>
        <w:spacing w:line="360" w:lineRule="auto"/>
        <w:ind w:left="0"/>
        <w:jc w:val="both"/>
        <w:rPr>
          <w:rFonts w:ascii="Palatino Linotype" w:hAnsi="Palatino Linotype"/>
          <w:lang w:val="es-ES"/>
        </w:rPr>
      </w:pPr>
    </w:p>
    <w:p w14:paraId="7A21AB5E"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w:t>
      </w:r>
      <w:r w:rsidRPr="001C0F6B">
        <w:rPr>
          <w:rFonts w:ascii="Palatino Linotype" w:hAnsi="Palatino Linotype"/>
          <w:lang w:val="es-ES"/>
        </w:rPr>
        <w:lastRenderedPageBreak/>
        <w:t xml:space="preserve">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8B82277" w14:textId="77777777" w:rsidR="007C3722" w:rsidRPr="001C0F6B" w:rsidRDefault="007C3722" w:rsidP="007C3722">
      <w:pPr>
        <w:pStyle w:val="Prrafodelista"/>
        <w:spacing w:line="360" w:lineRule="auto"/>
        <w:ind w:left="0"/>
        <w:jc w:val="both"/>
        <w:rPr>
          <w:rFonts w:ascii="Palatino Linotype" w:hAnsi="Palatino Linotype"/>
          <w:lang w:val="es-ES"/>
        </w:rPr>
      </w:pPr>
    </w:p>
    <w:p w14:paraId="4B0F3008" w14:textId="77777777" w:rsidR="007C3722" w:rsidRPr="001C0F6B" w:rsidRDefault="007C3722" w:rsidP="007C3722">
      <w:pPr>
        <w:pStyle w:val="Prrafodelista"/>
        <w:numPr>
          <w:ilvl w:val="0"/>
          <w:numId w:val="32"/>
        </w:numPr>
        <w:spacing w:after="160" w:line="360" w:lineRule="auto"/>
        <w:ind w:left="0" w:firstLine="0"/>
        <w:jc w:val="both"/>
        <w:rPr>
          <w:rFonts w:ascii="Palatino Linotype" w:hAnsi="Palatino Linotype"/>
          <w:lang w:val="es-ES"/>
        </w:rPr>
      </w:pPr>
      <w:r w:rsidRPr="001C0F6B">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0B2860A" w14:textId="77777777" w:rsidR="00CB0C5E" w:rsidRPr="001C0F6B" w:rsidRDefault="00CB0C5E" w:rsidP="00CB0C5E">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ab/>
      </w:r>
    </w:p>
    <w:p w14:paraId="7BCCED05" w14:textId="77777777" w:rsidR="00CB0C5E" w:rsidRPr="001C0F6B" w:rsidRDefault="007C3722" w:rsidP="00CB0C5E">
      <w:pPr>
        <w:keepNext/>
        <w:keepLines/>
        <w:spacing w:after="0" w:line="360" w:lineRule="auto"/>
        <w:outlineLvl w:val="0"/>
        <w:rPr>
          <w:rFonts w:ascii="Palatino Linotype" w:eastAsia="Calibri" w:hAnsi="Palatino Linotype" w:cs="Times New Roman"/>
          <w:b/>
          <w:bCs/>
          <w:sz w:val="24"/>
          <w:szCs w:val="24"/>
          <w:lang w:val="es-ES" w:eastAsia="es-ES"/>
        </w:rPr>
      </w:pPr>
      <w:bookmarkStart w:id="78" w:name="_Toc68819756"/>
      <w:r w:rsidRPr="001C0F6B">
        <w:rPr>
          <w:rFonts w:ascii="Palatino Linotype" w:eastAsia="Calibri" w:hAnsi="Palatino Linotype" w:cs="Times New Roman"/>
          <w:b/>
          <w:bCs/>
          <w:sz w:val="24"/>
          <w:szCs w:val="24"/>
          <w:lang w:val="es-ES" w:eastAsia="es-ES"/>
        </w:rPr>
        <w:t>CUARTO</w:t>
      </w:r>
      <w:r w:rsidR="00CB0C5E" w:rsidRPr="001C0F6B">
        <w:rPr>
          <w:rFonts w:ascii="Palatino Linotype" w:eastAsia="Calibri" w:hAnsi="Palatino Linotype" w:cs="Times New Roman"/>
          <w:b/>
          <w:bCs/>
          <w:sz w:val="24"/>
          <w:szCs w:val="24"/>
          <w:lang w:val="es-ES" w:eastAsia="es-ES"/>
        </w:rPr>
        <w:t>. Del planteamiento de la litis.</w:t>
      </w:r>
      <w:bookmarkEnd w:id="78"/>
      <w:r w:rsidR="00CB0C5E" w:rsidRPr="001C0F6B">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14:paraId="7FADCC47" w14:textId="77777777" w:rsidR="00CB0C5E" w:rsidRPr="001C0F6B" w:rsidRDefault="00CB0C5E" w:rsidP="00CB0C5E">
      <w:pPr>
        <w:spacing w:before="240" w:after="240" w:line="360" w:lineRule="auto"/>
        <w:ind w:left="426"/>
        <w:contextualSpacing/>
        <w:jc w:val="both"/>
        <w:rPr>
          <w:rFonts w:ascii="Palatino Linotype" w:eastAsiaTheme="minorEastAsia" w:hAnsi="Palatino Linotype"/>
          <w:i/>
          <w:sz w:val="24"/>
          <w:szCs w:val="24"/>
          <w:lang w:val="es-ES_tradnl" w:eastAsia="es-ES"/>
        </w:rPr>
      </w:pPr>
    </w:p>
    <w:p w14:paraId="4982BC8C" w14:textId="77777777" w:rsidR="00E34673" w:rsidRPr="001C0F6B" w:rsidRDefault="00CB0C5E" w:rsidP="00E34673">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9" w:name="_Toc454968928"/>
      <w:bookmarkStart w:id="80" w:name="_Toc455743517"/>
      <w:bookmarkStart w:id="81" w:name="_Toc458016386"/>
      <w:bookmarkStart w:id="82" w:name="_Toc461555893"/>
      <w:bookmarkStart w:id="83" w:name="_Toc462307690"/>
      <w:bookmarkStart w:id="84" w:name="_Toc475005143"/>
      <w:r w:rsidRPr="001C0F6B">
        <w:rPr>
          <w:rFonts w:ascii="Palatino Linotype" w:eastAsiaTheme="minorEastAsia" w:hAnsi="Palatino Linotype" w:cs="Arial"/>
          <w:sz w:val="24"/>
          <w:szCs w:val="24"/>
          <w:lang w:val="es-ES_tradnl" w:eastAsia="es-ES"/>
        </w:rPr>
        <w:t>De las constancias en el expediente al rubro</w:t>
      </w:r>
      <w:r w:rsidR="00A7778D" w:rsidRPr="001C0F6B">
        <w:rPr>
          <w:rFonts w:ascii="Palatino Linotype" w:eastAsiaTheme="minorEastAsia" w:hAnsi="Palatino Linotype" w:cs="Arial"/>
          <w:sz w:val="24"/>
          <w:szCs w:val="24"/>
          <w:lang w:val="es-ES_tradnl" w:eastAsia="es-ES"/>
        </w:rPr>
        <w:t xml:space="preserve"> indicado, se desprende que el </w:t>
      </w:r>
      <w:r w:rsidRPr="001C0F6B">
        <w:rPr>
          <w:rFonts w:ascii="Palatino Linotype" w:eastAsiaTheme="minorEastAsia" w:hAnsi="Palatino Linotype" w:cs="Arial"/>
          <w:sz w:val="24"/>
          <w:szCs w:val="24"/>
          <w:lang w:val="es-ES_tradnl" w:eastAsia="es-ES"/>
        </w:rPr>
        <w:t xml:space="preserve">particular solicitó </w:t>
      </w:r>
      <w:r w:rsidR="006A4F16" w:rsidRPr="001C0F6B">
        <w:rPr>
          <w:rFonts w:ascii="Palatino Linotype" w:eastAsiaTheme="minorEastAsia" w:hAnsi="Palatino Linotype" w:cs="Arial"/>
          <w:sz w:val="24"/>
          <w:szCs w:val="24"/>
          <w:lang w:val="es-ES_tradnl" w:eastAsia="es-ES"/>
        </w:rPr>
        <w:t xml:space="preserve">conocer </w:t>
      </w:r>
      <w:r w:rsidR="00A7778D" w:rsidRPr="001C0F6B">
        <w:rPr>
          <w:rFonts w:ascii="Palatino Linotype" w:hAnsi="Palatino Linotype"/>
          <w:sz w:val="24"/>
          <w:szCs w:val="24"/>
        </w:rPr>
        <w:t>c</w:t>
      </w:r>
      <w:r w:rsidR="006A4F16" w:rsidRPr="001C0F6B">
        <w:rPr>
          <w:rFonts w:ascii="Palatino Linotype" w:hAnsi="Palatino Linotype"/>
          <w:sz w:val="24"/>
          <w:szCs w:val="24"/>
        </w:rPr>
        <w:t xml:space="preserve">uantos expedientes ha turnado la Secretaría de la </w:t>
      </w:r>
      <w:r w:rsidR="006A4F16" w:rsidRPr="001C0F6B">
        <w:rPr>
          <w:rFonts w:ascii="Palatino Linotype" w:hAnsi="Palatino Linotype"/>
          <w:sz w:val="24"/>
          <w:szCs w:val="24"/>
        </w:rPr>
        <w:lastRenderedPageBreak/>
        <w:t>Contraloría al Tribunal de Justicia Administrativa, durante los ejercicios 2018, 2019 y 2020, señalá</w:t>
      </w:r>
      <w:r w:rsidR="00E34673" w:rsidRPr="001C0F6B">
        <w:rPr>
          <w:rFonts w:ascii="Palatino Linotype" w:hAnsi="Palatino Linotype"/>
          <w:sz w:val="24"/>
          <w:szCs w:val="24"/>
        </w:rPr>
        <w:t>ndolos por año, cuantos han procedido, tipo de falta</w:t>
      </w:r>
      <w:r w:rsidR="006A4F16" w:rsidRPr="001C0F6B">
        <w:rPr>
          <w:rFonts w:ascii="Palatino Linotype" w:hAnsi="Palatino Linotype"/>
          <w:sz w:val="24"/>
          <w:szCs w:val="24"/>
        </w:rPr>
        <w:t xml:space="preserve"> e</w:t>
      </w:r>
      <w:r w:rsidR="00A7778D" w:rsidRPr="001C0F6B">
        <w:rPr>
          <w:rFonts w:ascii="Palatino Linotype" w:hAnsi="Palatino Linotype"/>
          <w:sz w:val="24"/>
          <w:szCs w:val="24"/>
        </w:rPr>
        <w:t>n su caso</w:t>
      </w:r>
      <w:r w:rsidR="00E34673" w:rsidRPr="001C0F6B">
        <w:rPr>
          <w:rFonts w:ascii="Palatino Linotype" w:eastAsiaTheme="minorEastAsia" w:hAnsi="Palatino Linotype" w:cs="Arial"/>
          <w:sz w:val="24"/>
          <w:szCs w:val="24"/>
          <w:lang w:val="es-ES_tradnl" w:eastAsia="es-ES"/>
        </w:rPr>
        <w:t>, cuáles y cuántas han sido las sanciones, por cada uno de ellos, incluyendo en su caso el importe de la sanción.</w:t>
      </w:r>
      <w:r w:rsidR="00A7778D" w:rsidRPr="001C0F6B">
        <w:rPr>
          <w:rFonts w:ascii="Palatino Linotype" w:eastAsiaTheme="minorEastAsia" w:hAnsi="Palatino Linotype" w:cs="Arial"/>
          <w:sz w:val="24"/>
          <w:szCs w:val="24"/>
          <w:lang w:val="es-ES_tradnl" w:eastAsia="es-ES"/>
        </w:rPr>
        <w:t xml:space="preserve"> </w:t>
      </w:r>
      <w:r w:rsidR="00E34673" w:rsidRPr="001C0F6B">
        <w:rPr>
          <w:rFonts w:ascii="Palatino Linotype" w:eastAsiaTheme="minorEastAsia" w:hAnsi="Palatino Linotype" w:cs="Arial"/>
          <w:sz w:val="24"/>
          <w:szCs w:val="24"/>
          <w:lang w:val="es-ES_tradnl" w:eastAsia="es-ES"/>
        </w:rPr>
        <w:t xml:space="preserve"> </w:t>
      </w:r>
    </w:p>
    <w:p w14:paraId="37883155" w14:textId="77777777" w:rsidR="00E34673" w:rsidRPr="001C0F6B" w:rsidRDefault="00E34673" w:rsidP="00E34673">
      <w:pPr>
        <w:spacing w:before="240" w:after="240" w:line="360" w:lineRule="auto"/>
        <w:ind w:left="360"/>
        <w:contextualSpacing/>
        <w:jc w:val="both"/>
        <w:rPr>
          <w:rFonts w:ascii="Palatino Linotype" w:eastAsiaTheme="minorEastAsia" w:hAnsi="Palatino Linotype"/>
          <w:i/>
          <w:sz w:val="24"/>
          <w:szCs w:val="24"/>
          <w:lang w:val="es-ES_tradnl" w:eastAsia="es-ES"/>
        </w:rPr>
      </w:pPr>
    </w:p>
    <w:p w14:paraId="7ED967FC" w14:textId="77777777" w:rsidR="00A7778D" w:rsidRPr="001C0F6B" w:rsidRDefault="00E34673" w:rsidP="00E34673">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1C0F6B">
        <w:rPr>
          <w:rFonts w:ascii="Palatino Linotype" w:eastAsiaTheme="minorEastAsia" w:hAnsi="Palatino Linotype" w:cs="Arial"/>
          <w:sz w:val="24"/>
          <w:szCs w:val="24"/>
          <w:lang w:val="es-ES_tradnl" w:eastAsia="es-ES"/>
        </w:rPr>
        <w:t>D</w:t>
      </w:r>
      <w:r w:rsidR="00CB0C5E" w:rsidRPr="001C0F6B">
        <w:rPr>
          <w:rFonts w:ascii="Palatino Linotype" w:eastAsiaTheme="minorEastAsia" w:hAnsi="Palatino Linotype" w:cs="Arial"/>
          <w:sz w:val="24"/>
          <w:szCs w:val="24"/>
          <w:lang w:val="es-ES_tradnl" w:eastAsia="es-ES"/>
        </w:rPr>
        <w:t>erivado de la posible falta de respuesta por parte del SUJETO OBLIGADO, el Particular interpuso el Recurso de Revisión</w:t>
      </w:r>
      <w:r w:rsidR="00CB0C5E" w:rsidRPr="001C0F6B">
        <w:rPr>
          <w:rFonts w:ascii="Palatino Linotype" w:hAnsi="Palatino Linotype"/>
          <w:sz w:val="24"/>
          <w:szCs w:val="24"/>
        </w:rPr>
        <w:t>, ante este Órgano Garante para hacer valer su derecho de acceso a la información pública.</w:t>
      </w:r>
    </w:p>
    <w:p w14:paraId="75773424" w14:textId="77777777" w:rsidR="00CB0C5E" w:rsidRPr="001C0F6B" w:rsidRDefault="00CB0C5E" w:rsidP="00CB0C5E">
      <w:pPr>
        <w:spacing w:before="240" w:after="240" w:line="360" w:lineRule="auto"/>
        <w:contextualSpacing/>
        <w:jc w:val="both"/>
        <w:rPr>
          <w:rFonts w:ascii="Palatino Linotype" w:eastAsiaTheme="minorEastAsia" w:hAnsi="Palatino Linotype"/>
          <w:i/>
          <w:sz w:val="24"/>
          <w:szCs w:val="24"/>
          <w:lang w:val="es-ES_tradnl" w:eastAsia="es-ES"/>
        </w:rPr>
      </w:pPr>
    </w:p>
    <w:p w14:paraId="7918442F" w14:textId="77777777" w:rsidR="00CB0C5E" w:rsidRPr="001C0F6B" w:rsidRDefault="00CB0C5E" w:rsidP="00CB0C5E">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1C0F6B">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1C0F6B">
        <w:rPr>
          <w:rFonts w:ascii="Palatino Linotype" w:eastAsia="Times New Roman" w:hAnsi="Palatino Linotype"/>
          <w:sz w:val="24"/>
          <w:szCs w:val="24"/>
          <w:lang w:val="es-ES_tradnl" w:eastAsia="es-ES"/>
        </w:rPr>
        <w:t>actualiza las causales de procedencia</w:t>
      </w:r>
      <w:r w:rsidRPr="001C0F6B">
        <w:rPr>
          <w:rFonts w:ascii="Palatino Linotype" w:eastAsia="Times New Roman" w:hAnsi="Palatino Linotype"/>
          <w:b/>
          <w:sz w:val="24"/>
          <w:szCs w:val="24"/>
          <w:lang w:val="es-ES_tradnl" w:eastAsia="es-ES"/>
        </w:rPr>
        <w:t xml:space="preserve"> </w:t>
      </w:r>
      <w:r w:rsidRPr="001C0F6B">
        <w:rPr>
          <w:rFonts w:ascii="Palatino Linotype" w:eastAsia="Times New Roman" w:hAnsi="Palatino Linotype" w:cs="Arial"/>
          <w:sz w:val="24"/>
          <w:szCs w:val="24"/>
          <w:lang w:val="es-ES_tradnl" w:eastAsia="es-MX"/>
        </w:rPr>
        <w:t xml:space="preserve">contenidas en </w:t>
      </w:r>
      <w:r w:rsidRPr="001C0F6B">
        <w:rPr>
          <w:rFonts w:ascii="Palatino Linotype" w:eastAsia="Times New Roman" w:hAnsi="Palatino Linotype" w:cs="Arial"/>
          <w:sz w:val="24"/>
          <w:szCs w:val="24"/>
          <w:lang w:val="es-ES" w:eastAsia="es-MX"/>
        </w:rPr>
        <w:t xml:space="preserve">el artículo 179 fracciones </w:t>
      </w:r>
      <w:r w:rsidR="006A4F16" w:rsidRPr="001C0F6B">
        <w:rPr>
          <w:rFonts w:ascii="Palatino Linotype" w:eastAsia="Times New Roman" w:hAnsi="Palatino Linotype" w:cs="Arial"/>
          <w:sz w:val="24"/>
          <w:szCs w:val="24"/>
          <w:lang w:val="es-ES" w:eastAsia="es-MX"/>
        </w:rPr>
        <w:t xml:space="preserve">I, </w:t>
      </w:r>
      <w:r w:rsidRPr="001C0F6B">
        <w:rPr>
          <w:rFonts w:ascii="Palatino Linotype" w:eastAsia="Times New Roman" w:hAnsi="Palatino Linotype" w:cs="Arial"/>
          <w:sz w:val="24"/>
          <w:szCs w:val="24"/>
          <w:lang w:val="es-ES" w:eastAsia="es-MX"/>
        </w:rPr>
        <w:t xml:space="preserve">VII y XI de la </w:t>
      </w:r>
      <w:r w:rsidRPr="001C0F6B">
        <w:rPr>
          <w:rFonts w:ascii="Palatino Linotype" w:eastAsia="Calibri" w:hAnsi="Palatino Linotype" w:cs="Arial"/>
          <w:b/>
          <w:sz w:val="24"/>
          <w:szCs w:val="24"/>
          <w:lang w:val="es-ES" w:eastAsia="es-ES"/>
        </w:rPr>
        <w:t>Ley de Transparencia y Acceso a la Información Pública del Estado de México y Municipios</w:t>
      </w:r>
      <w:r w:rsidRPr="001C0F6B">
        <w:rPr>
          <w:rFonts w:ascii="Palatino Linotype" w:eastAsia="Times New Roman" w:hAnsi="Palatino Linotype" w:cs="Arial"/>
          <w:sz w:val="24"/>
          <w:szCs w:val="24"/>
          <w:lang w:val="es-ES" w:eastAsia="es-MX"/>
        </w:rPr>
        <w:t>.</w:t>
      </w:r>
    </w:p>
    <w:p w14:paraId="32FCA9B3" w14:textId="77777777" w:rsidR="00CB0C5E" w:rsidRPr="001C0F6B" w:rsidRDefault="00CB0C5E" w:rsidP="00CB0C5E">
      <w:pPr>
        <w:spacing w:after="0" w:line="240" w:lineRule="auto"/>
        <w:ind w:left="720"/>
        <w:contextualSpacing/>
        <w:rPr>
          <w:rFonts w:ascii="Palatino Linotype" w:eastAsiaTheme="minorEastAsia" w:hAnsi="Palatino Linotype"/>
          <w:i/>
          <w:sz w:val="24"/>
          <w:szCs w:val="24"/>
          <w:lang w:val="es-ES_tradnl" w:eastAsia="es-ES"/>
        </w:rPr>
      </w:pPr>
    </w:p>
    <w:p w14:paraId="2206FDCA" w14:textId="77777777" w:rsidR="00CB0C5E" w:rsidRPr="001C0F6B" w:rsidRDefault="007C3722" w:rsidP="00CB0C5E">
      <w:pPr>
        <w:keepNext/>
        <w:keepLines/>
        <w:spacing w:before="240" w:after="0"/>
        <w:outlineLvl w:val="0"/>
        <w:rPr>
          <w:rFonts w:ascii="Palatino Linotype" w:eastAsia="MS Gothic" w:hAnsi="Palatino Linotype" w:cs="Times New Roman"/>
          <w:sz w:val="24"/>
          <w:szCs w:val="32"/>
        </w:rPr>
      </w:pPr>
      <w:bookmarkStart w:id="85" w:name="_Toc68819757"/>
      <w:bookmarkStart w:id="86" w:name="_Toc499659080"/>
      <w:r w:rsidRPr="001C0F6B">
        <w:rPr>
          <w:rFonts w:ascii="Palatino Linotype" w:eastAsia="MS Gothic" w:hAnsi="Palatino Linotype" w:cstheme="majorBidi"/>
          <w:b/>
          <w:sz w:val="24"/>
          <w:szCs w:val="32"/>
        </w:rPr>
        <w:t>QUINTO</w:t>
      </w:r>
      <w:r w:rsidR="00CB0C5E" w:rsidRPr="001C0F6B">
        <w:rPr>
          <w:rFonts w:ascii="Palatino Linotype" w:eastAsia="MS Gothic" w:hAnsi="Palatino Linotype" w:cstheme="majorBidi"/>
          <w:b/>
          <w:sz w:val="24"/>
          <w:szCs w:val="32"/>
        </w:rPr>
        <w:t xml:space="preserve">. </w:t>
      </w:r>
      <w:r w:rsidR="00CB0C5E" w:rsidRPr="001C0F6B">
        <w:rPr>
          <w:rFonts w:ascii="Palatino Linotype" w:eastAsia="MS Gothic" w:hAnsi="Palatino Linotype" w:cs="Times New Roman"/>
          <w:b/>
          <w:sz w:val="24"/>
          <w:szCs w:val="32"/>
        </w:rPr>
        <w:t>Del estudio y resolución del asunto.</w:t>
      </w:r>
      <w:bookmarkEnd w:id="85"/>
    </w:p>
    <w:p w14:paraId="0142E5FC" w14:textId="77777777" w:rsidR="00CB0C5E" w:rsidRPr="001C0F6B" w:rsidRDefault="00CB0C5E" w:rsidP="00CB0C5E">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7E7D9F7A" w14:textId="77777777" w:rsidR="00CB0C5E" w:rsidRPr="001C0F6B" w:rsidRDefault="00CB0C5E" w:rsidP="00CB0C5E">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7" w:name="_Toc498528948"/>
      <w:bookmarkStart w:id="88" w:name="_Toc68819758"/>
      <w:r w:rsidRPr="001C0F6B">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7"/>
      <w:bookmarkEnd w:id="88"/>
      <w:r w:rsidRPr="001C0F6B">
        <w:rPr>
          <w:rFonts w:ascii="Palatino Linotype" w:eastAsia="MS Gothic" w:hAnsi="Palatino Linotype" w:cs="Times New Roman"/>
          <w:b/>
          <w:sz w:val="24"/>
          <w:szCs w:val="24"/>
          <w:lang w:val="es-ES_tradnl" w:eastAsia="es-ES"/>
        </w:rPr>
        <w:t xml:space="preserve"> </w:t>
      </w:r>
    </w:p>
    <w:p w14:paraId="345C0E99" w14:textId="77777777" w:rsidR="00CB0C5E" w:rsidRPr="001C0F6B" w:rsidRDefault="00CB0C5E" w:rsidP="00CB0C5E">
      <w:pPr>
        <w:spacing w:after="0" w:line="240" w:lineRule="auto"/>
        <w:ind w:left="720"/>
        <w:contextualSpacing/>
        <w:rPr>
          <w:rFonts w:ascii="Palatino Linotype" w:eastAsia="MS Mincho" w:hAnsi="Palatino Linotype" w:cs="Arial"/>
          <w:sz w:val="24"/>
          <w:szCs w:val="24"/>
          <w:lang w:val="es-ES_tradnl" w:eastAsia="es-ES"/>
        </w:rPr>
      </w:pPr>
    </w:p>
    <w:p w14:paraId="4AA8CB96" w14:textId="77777777" w:rsidR="00CB0C5E" w:rsidRPr="001C0F6B" w:rsidRDefault="00CB0C5E" w:rsidP="00CB0C5E">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1C0F6B">
        <w:rPr>
          <w:rFonts w:ascii="Palatino Linotype" w:eastAsiaTheme="minorEastAsia" w:hAnsi="Palatino Linotype"/>
          <w:sz w:val="24"/>
          <w:szCs w:val="24"/>
          <w:lang w:val="es-ES_tradnl" w:eastAsia="es-ES"/>
        </w:rPr>
        <w:t xml:space="preserve">Es menester precisar que este </w:t>
      </w:r>
      <w:r w:rsidRPr="001C0F6B">
        <w:rPr>
          <w:rFonts w:ascii="Palatino Linotype" w:eastAsia="MS Mincho" w:hAnsi="Palatino Linotype" w:cs="Times New Roman"/>
          <w:sz w:val="24"/>
          <w:szCs w:val="24"/>
          <w:lang w:val="es-ES_tradnl" w:eastAsia="es-ES"/>
        </w:rPr>
        <w:t xml:space="preserve">Órgano Garante parte de que </w:t>
      </w:r>
      <w:r w:rsidRPr="001C0F6B">
        <w:rPr>
          <w:rFonts w:ascii="Palatino Linotype" w:eastAsia="Times New Roman" w:hAnsi="Palatino Linotype" w:cs="Arial"/>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C0F6B">
        <w:rPr>
          <w:rFonts w:ascii="Palatino Linotype" w:eastAsia="Times New Roman" w:hAnsi="Palatino Linotype" w:cs="Arial"/>
          <w:sz w:val="24"/>
          <w:szCs w:val="24"/>
          <w:lang w:val="es-ES_tradnl" w:eastAsia="es-ES"/>
        </w:rPr>
        <w:t xml:space="preserve"> </w:t>
      </w:r>
      <w:r w:rsidRPr="001C0F6B">
        <w:rPr>
          <w:rFonts w:ascii="Palatino Linotype" w:eastAsia="Times New Roman" w:hAnsi="Palatino Linotype" w:cs="Arial"/>
          <w:b/>
          <w:sz w:val="24"/>
          <w:szCs w:val="24"/>
          <w:lang w:val="es-ES_tradnl" w:eastAsia="es-ES"/>
        </w:rPr>
        <w:t xml:space="preserve">SUJETO </w:t>
      </w:r>
      <w:r w:rsidRPr="001C0F6B">
        <w:rPr>
          <w:rFonts w:ascii="Palatino Linotype" w:eastAsia="Times New Roman" w:hAnsi="Palatino Linotype" w:cs="Arial"/>
          <w:b/>
          <w:sz w:val="24"/>
          <w:szCs w:val="24"/>
          <w:lang w:val="es-ES_tradnl" w:eastAsia="es-ES"/>
        </w:rPr>
        <w:lastRenderedPageBreak/>
        <w:t>OBLIGADO</w:t>
      </w:r>
      <w:r w:rsidRPr="001C0F6B">
        <w:rPr>
          <w:rFonts w:ascii="Palatino Linotype" w:eastAsia="Times New Roman" w:hAnsi="Palatino Linotype" w:cs="Arial"/>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C0F6B">
        <w:rPr>
          <w:rFonts w:ascii="Palatino Linotype" w:eastAsia="Times New Roman" w:hAnsi="Palatino Linotype" w:cs="Arial"/>
          <w:b/>
          <w:sz w:val="24"/>
          <w:szCs w:val="24"/>
          <w:lang w:val="es-ES_tradnl" w:eastAsia="es-ES"/>
        </w:rPr>
        <w:t xml:space="preserve">Constitución Política de los Estados Unidos Mexicanos </w:t>
      </w:r>
      <w:r w:rsidRPr="001C0F6B">
        <w:rPr>
          <w:rFonts w:ascii="Palatino Linotype" w:eastAsia="Times New Roman" w:hAnsi="Palatino Linotype" w:cs="Arial"/>
          <w:sz w:val="24"/>
          <w:szCs w:val="24"/>
          <w:lang w:val="es-ES_tradnl" w:eastAsia="es-ES"/>
        </w:rPr>
        <w:t xml:space="preserve">al señalar la obligación de “promover, </w:t>
      </w:r>
      <w:r w:rsidRPr="001C0F6B">
        <w:rPr>
          <w:rFonts w:ascii="Palatino Linotype" w:eastAsia="Times New Roman" w:hAnsi="Palatino Linotype" w:cs="Arial"/>
          <w:b/>
          <w:sz w:val="24"/>
          <w:szCs w:val="24"/>
          <w:lang w:val="es-ES_tradnl" w:eastAsia="es-ES"/>
        </w:rPr>
        <w:t>respetar</w:t>
      </w:r>
      <w:r w:rsidRPr="001C0F6B">
        <w:rPr>
          <w:rFonts w:ascii="Palatino Linotype" w:eastAsia="Times New Roman" w:hAnsi="Palatino Linotype" w:cs="Arial"/>
          <w:sz w:val="24"/>
          <w:szCs w:val="24"/>
          <w:lang w:val="es-ES_tradnl" w:eastAsia="es-ES"/>
        </w:rPr>
        <w:t xml:space="preserve">, proteger y </w:t>
      </w:r>
      <w:r w:rsidRPr="001C0F6B">
        <w:rPr>
          <w:rFonts w:ascii="Palatino Linotype" w:eastAsia="Times New Roman" w:hAnsi="Palatino Linotype" w:cs="Arial"/>
          <w:b/>
          <w:sz w:val="24"/>
          <w:szCs w:val="24"/>
          <w:lang w:val="es-ES_tradnl" w:eastAsia="es-ES"/>
        </w:rPr>
        <w:t>garantizar</w:t>
      </w:r>
      <w:r w:rsidRPr="001C0F6B">
        <w:rPr>
          <w:rFonts w:ascii="Palatino Linotype" w:eastAsia="Times New Roman" w:hAnsi="Palatino Linotype" w:cs="Arial"/>
          <w:sz w:val="24"/>
          <w:szCs w:val="24"/>
          <w:lang w:val="es-ES_tradnl" w:eastAsia="es-ES"/>
        </w:rPr>
        <w:t xml:space="preserve"> los derechos humanos”, entre los cuales se encuentra dicho derecho. </w:t>
      </w:r>
    </w:p>
    <w:p w14:paraId="489728B0" w14:textId="77777777" w:rsidR="00CB0C5E" w:rsidRPr="001C0F6B" w:rsidRDefault="00CB0C5E" w:rsidP="00CB0C5E">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14:paraId="6A00B0B1" w14:textId="77777777" w:rsidR="00CB0C5E" w:rsidRPr="001C0F6B" w:rsidRDefault="00CB0C5E" w:rsidP="00CB0C5E">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C0F6B">
        <w:rPr>
          <w:rFonts w:ascii="Palatino Linotype" w:eastAsia="Times New Roman" w:hAnsi="Palatino Linotype"/>
          <w:sz w:val="24"/>
          <w:szCs w:val="24"/>
          <w:lang w:val="es-ES_tradnl" w:eastAsia="es-ES"/>
        </w:rPr>
        <w:t xml:space="preserve">Definiendo el Derecho de Acceso a la Información Pública como: </w:t>
      </w:r>
      <w:r w:rsidRPr="001C0F6B">
        <w:rPr>
          <w:rFonts w:ascii="Palatino Linotype" w:eastAsiaTheme="minorEastAsia" w:hAnsi="Palatino Linotype"/>
          <w:i/>
          <w:sz w:val="24"/>
          <w:szCs w:val="24"/>
          <w:lang w:val="es-ES_tradnl" w:eastAsia="es-ES"/>
        </w:rPr>
        <w:t>La igualdad de oportunidades para recibir, buscar e impartir información</w:t>
      </w:r>
      <w:r w:rsidRPr="001C0F6B">
        <w:rPr>
          <w:rFonts w:ascii="Palatino Linotype" w:eastAsiaTheme="minorEastAsia" w:hAnsi="Palatino Linotype"/>
          <w:i/>
          <w:sz w:val="24"/>
          <w:szCs w:val="24"/>
          <w:vertAlign w:val="superscript"/>
          <w:lang w:val="es-ES_tradnl" w:eastAsia="es-ES"/>
        </w:rPr>
        <w:footnoteReference w:id="2"/>
      </w:r>
      <w:r w:rsidRPr="001C0F6B">
        <w:rPr>
          <w:rFonts w:ascii="Palatino Linotype" w:eastAsiaTheme="minorEastAsia" w:hAnsi="Palatino Linotype"/>
          <w:i/>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C0F6B">
        <w:rPr>
          <w:rFonts w:ascii="Palatino Linotype" w:eastAsiaTheme="minorEastAsia" w:hAnsi="Palatino Linotype"/>
          <w:i/>
          <w:sz w:val="24"/>
          <w:szCs w:val="24"/>
          <w:vertAlign w:val="superscript"/>
          <w:lang w:val="es-ES_tradnl" w:eastAsia="es-ES"/>
        </w:rPr>
        <w:footnoteReference w:id="3"/>
      </w:r>
      <w:r w:rsidRPr="001C0F6B">
        <w:rPr>
          <w:rFonts w:ascii="Palatino Linotype" w:eastAsiaTheme="minorEastAsia" w:hAnsi="Palatino Linotype"/>
          <w:sz w:val="24"/>
          <w:szCs w:val="24"/>
          <w:lang w:val="es-ES_tradnl" w:eastAsia="es-ES"/>
        </w:rPr>
        <w:t>que se constituye como una herramienta fundamental para ejercer</w:t>
      </w:r>
      <w:r w:rsidRPr="001C0F6B">
        <w:rPr>
          <w:rFonts w:ascii="Palatino Linotype" w:eastAsiaTheme="minorEastAsia" w:hAnsi="Palatino Linotype"/>
          <w:i/>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1C0F6B">
        <w:rPr>
          <w:rFonts w:ascii="Palatino Linotype" w:eastAsiaTheme="minorEastAsia" w:hAnsi="Palatino Linotype"/>
          <w:i/>
          <w:sz w:val="24"/>
          <w:szCs w:val="24"/>
          <w:vertAlign w:val="superscript"/>
          <w:lang w:val="es-ES_tradnl" w:eastAsia="es-ES"/>
        </w:rPr>
        <w:footnoteReference w:id="4"/>
      </w:r>
      <w:r w:rsidRPr="001C0F6B">
        <w:rPr>
          <w:rFonts w:ascii="Palatino Linotype" w:eastAsiaTheme="minorEastAsia" w:hAnsi="Palatino Linotype"/>
          <w:sz w:val="24"/>
          <w:szCs w:val="24"/>
          <w:lang w:val="es-ES_tradnl" w:eastAsia="es-ES"/>
        </w:rPr>
        <w:t>fomentando</w:t>
      </w:r>
      <w:r w:rsidRPr="001C0F6B">
        <w:rPr>
          <w:rFonts w:ascii="Palatino Linotype" w:eastAsiaTheme="minorEastAsia" w:hAnsi="Palatino Linotype"/>
          <w:i/>
          <w:sz w:val="24"/>
          <w:szCs w:val="24"/>
          <w:lang w:val="es-ES_tradnl" w:eastAsia="es-ES"/>
        </w:rPr>
        <w:t xml:space="preserve"> la transparencia de las actividades estatales y </w:t>
      </w:r>
      <w:r w:rsidRPr="001C0F6B">
        <w:rPr>
          <w:rFonts w:ascii="Palatino Linotype" w:eastAsiaTheme="minorEastAsia" w:hAnsi="Palatino Linotype"/>
          <w:sz w:val="24"/>
          <w:szCs w:val="24"/>
          <w:lang w:val="es-ES_tradnl" w:eastAsia="es-ES"/>
        </w:rPr>
        <w:t>promoviendo</w:t>
      </w:r>
      <w:r w:rsidRPr="001C0F6B">
        <w:rPr>
          <w:rFonts w:ascii="Palatino Linotype" w:eastAsiaTheme="minorEastAsia" w:hAnsi="Palatino Linotype"/>
          <w:i/>
          <w:sz w:val="24"/>
          <w:szCs w:val="24"/>
          <w:lang w:val="es-ES_tradnl" w:eastAsia="es-ES"/>
        </w:rPr>
        <w:t xml:space="preserve"> la responsabilidad de los funcionarios sobre su gestión pública,</w:t>
      </w:r>
      <w:r w:rsidRPr="001C0F6B">
        <w:rPr>
          <w:rFonts w:ascii="Palatino Linotype" w:eastAsiaTheme="minorEastAsia" w:hAnsi="Palatino Linotype"/>
          <w:i/>
          <w:sz w:val="24"/>
          <w:szCs w:val="24"/>
          <w:vertAlign w:val="superscript"/>
          <w:lang w:val="es-ES_tradnl" w:eastAsia="es-ES"/>
        </w:rPr>
        <w:footnoteReference w:id="5"/>
      </w:r>
      <w:r w:rsidRPr="001C0F6B">
        <w:rPr>
          <w:rFonts w:ascii="Palatino Linotype" w:eastAsiaTheme="minorEastAsia" w:hAnsi="Palatino Linotype"/>
          <w:sz w:val="24"/>
          <w:szCs w:val="24"/>
          <w:lang w:val="es-ES_tradnl" w:eastAsia="es-ES"/>
        </w:rPr>
        <w:t>que permite</w:t>
      </w:r>
      <w:r w:rsidRPr="001C0F6B">
        <w:rPr>
          <w:rFonts w:ascii="Palatino Linotype" w:eastAsiaTheme="minorEastAsia" w:hAnsi="Palatino Linotype"/>
          <w:i/>
          <w:sz w:val="24"/>
          <w:szCs w:val="24"/>
          <w:lang w:val="es-ES_tradnl" w:eastAsia="es-ES"/>
        </w:rPr>
        <w:t xml:space="preserve"> saber qué están haciendo los gobiernos por sus pueblos, sin lo cual la verdad languidecería y la participación en el gobierno permanecería fragmentada.</w:t>
      </w:r>
    </w:p>
    <w:p w14:paraId="37875E74" w14:textId="77777777" w:rsidR="00CB0C5E" w:rsidRPr="001C0F6B" w:rsidRDefault="00CB0C5E" w:rsidP="00CB0C5E">
      <w:pPr>
        <w:spacing w:after="0" w:line="240" w:lineRule="auto"/>
        <w:ind w:left="720"/>
        <w:contextualSpacing/>
        <w:rPr>
          <w:rFonts w:ascii="Palatino Linotype" w:eastAsia="Times New Roman" w:hAnsi="Palatino Linotype"/>
          <w:sz w:val="24"/>
          <w:szCs w:val="24"/>
          <w:lang w:val="es-ES_tradnl" w:eastAsia="es-ES"/>
        </w:rPr>
      </w:pPr>
    </w:p>
    <w:p w14:paraId="5F3F4E0C"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1C0F6B">
        <w:rPr>
          <w:rFonts w:ascii="Palatino Linotype" w:eastAsia="Times New Roman" w:hAnsi="Palatino Linotype"/>
          <w:sz w:val="24"/>
          <w:szCs w:val="24"/>
          <w:lang w:val="es-ES_tradnl" w:eastAsia="es-ES"/>
        </w:rPr>
        <w:lastRenderedPageBreak/>
        <w:t xml:space="preserve">Por lo anterior, se deduce que el derecho de acceso a la información pública es un derecho humano constitucionalmente reconocido, en </w:t>
      </w:r>
      <w:proofErr w:type="gramStart"/>
      <w:r w:rsidRPr="001C0F6B">
        <w:rPr>
          <w:rFonts w:ascii="Palatino Linotype" w:eastAsia="Times New Roman" w:hAnsi="Palatino Linotype"/>
          <w:sz w:val="24"/>
          <w:szCs w:val="24"/>
          <w:lang w:val="es-ES_tradnl" w:eastAsia="es-ES"/>
        </w:rPr>
        <w:t>consecuencia</w:t>
      </w:r>
      <w:proofErr w:type="gramEnd"/>
      <w:r w:rsidRPr="001C0F6B">
        <w:rPr>
          <w:rFonts w:ascii="Palatino Linotype" w:eastAsia="Times New Roman" w:hAnsi="Palatino Linotype"/>
          <w:sz w:val="24"/>
          <w:szCs w:val="24"/>
          <w:lang w:val="es-ES_tradnl" w:eastAsia="es-ES"/>
        </w:rPr>
        <w:t xml:space="preserve"> todas las autoridades en el ámbito de sus competencias, funciones y atribuciones tienen la obligación de respetarlo, protegerlo y garantizarlo.</w:t>
      </w:r>
    </w:p>
    <w:p w14:paraId="1AA20E42" w14:textId="77777777" w:rsidR="00CB0C5E" w:rsidRPr="001C0F6B" w:rsidRDefault="00CB0C5E" w:rsidP="00CB0C5E">
      <w:pPr>
        <w:spacing w:before="240" w:after="240" w:line="360" w:lineRule="auto"/>
        <w:contextualSpacing/>
        <w:jc w:val="both"/>
        <w:rPr>
          <w:rFonts w:ascii="Palatino Linotype" w:eastAsiaTheme="minorEastAsia" w:hAnsi="Palatino Linotype"/>
          <w:i/>
          <w:sz w:val="24"/>
          <w:szCs w:val="24"/>
          <w:lang w:val="es-ES_tradnl" w:eastAsia="es-ES"/>
        </w:rPr>
      </w:pPr>
      <w:r w:rsidRPr="001C0F6B">
        <w:rPr>
          <w:rFonts w:ascii="Palatino Linotype" w:eastAsiaTheme="minorEastAsia" w:hAnsi="Palatino Linotype"/>
          <w:i/>
          <w:sz w:val="24"/>
          <w:szCs w:val="24"/>
          <w:lang w:val="es-ES_tradnl" w:eastAsia="es-ES"/>
        </w:rPr>
        <w:t xml:space="preserve"> </w:t>
      </w:r>
    </w:p>
    <w:p w14:paraId="5609C308"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imes New Roman" w:hAnsi="Palatino Linotype"/>
          <w:sz w:val="24"/>
          <w:szCs w:val="24"/>
          <w:lang w:val="es-ES_tradnl" w:eastAsia="es-ES"/>
        </w:rPr>
        <w:t xml:space="preserve">Por lo tanto, derivado de lo señalado con anterioridad la actuación </w:t>
      </w:r>
      <w:r w:rsidRPr="001C0F6B">
        <w:rPr>
          <w:rFonts w:ascii="Palatino Linotype" w:eastAsia="Times New Roman" w:hAnsi="Palatino Linotype"/>
          <w:b/>
          <w:sz w:val="24"/>
          <w:szCs w:val="24"/>
          <w:lang w:val="es-ES_tradnl" w:eastAsia="es-ES"/>
        </w:rPr>
        <w:t xml:space="preserve">Ayuntamiento de </w:t>
      </w:r>
      <w:proofErr w:type="spellStart"/>
      <w:r w:rsidRPr="001C0F6B">
        <w:rPr>
          <w:rFonts w:ascii="Palatino Linotype" w:eastAsia="Times New Roman" w:hAnsi="Palatino Linotype"/>
          <w:b/>
          <w:sz w:val="24"/>
          <w:szCs w:val="24"/>
          <w:lang w:val="es-ES_tradnl" w:eastAsia="es-ES"/>
        </w:rPr>
        <w:t>Zumpahuacán</w:t>
      </w:r>
      <w:proofErr w:type="spellEnd"/>
      <w:r w:rsidRPr="001C0F6B">
        <w:rPr>
          <w:rFonts w:ascii="Palatino Linotype" w:eastAsia="Times New Roman" w:hAnsi="Palatino Linotype"/>
          <w:b/>
          <w:sz w:val="24"/>
          <w:szCs w:val="24"/>
          <w:lang w:val="es-ES_tradnl" w:eastAsia="es-ES"/>
        </w:rPr>
        <w:t xml:space="preserve"> </w:t>
      </w:r>
      <w:r w:rsidRPr="001C0F6B">
        <w:rPr>
          <w:rFonts w:ascii="Palatino Linotype" w:eastAsiaTheme="minorEastAsia" w:hAnsi="Palatino Linotype" w:cs="Arial"/>
          <w:sz w:val="24"/>
          <w:szCs w:val="24"/>
          <w:lang w:val="es-ES_tradnl" w:eastAsia="es-ES"/>
        </w:rPr>
        <w:t xml:space="preserve">constituye una afectación al derecho humano de acceso a la información pública del particular, toda vez que incumple al no dar trámite a la </w:t>
      </w:r>
      <w:proofErr w:type="gramStart"/>
      <w:r w:rsidRPr="001C0F6B">
        <w:rPr>
          <w:rFonts w:ascii="Palatino Linotype" w:eastAsiaTheme="minorEastAsia" w:hAnsi="Palatino Linotype" w:cs="Arial"/>
          <w:sz w:val="24"/>
          <w:szCs w:val="24"/>
          <w:lang w:val="es-ES_tradnl" w:eastAsia="es-ES"/>
        </w:rPr>
        <w:t>solicitud  y</w:t>
      </w:r>
      <w:proofErr w:type="gramEnd"/>
      <w:r w:rsidRPr="001C0F6B">
        <w:rPr>
          <w:rFonts w:ascii="Palatino Linotype" w:eastAsiaTheme="minorEastAsia" w:hAnsi="Palatino Linotype" w:cs="Arial"/>
          <w:sz w:val="24"/>
          <w:szCs w:val="24"/>
          <w:lang w:val="es-ES_tradnl" w:eastAsia="es-ES"/>
        </w:rPr>
        <w:t xml:space="preserve"> por ello entregar la información ni en respuesta ni en informe justificado, dos momentos procesales que antes del cierre de instrucción del asunto a resolver, puede ser entregada la información para reparar el derecho afectado. </w:t>
      </w:r>
    </w:p>
    <w:p w14:paraId="4F8BE791" w14:textId="77777777" w:rsidR="00CB0C5E" w:rsidRPr="001C0F6B" w:rsidRDefault="00CB0C5E" w:rsidP="00CB0C5E">
      <w:pPr>
        <w:spacing w:after="0" w:line="240" w:lineRule="auto"/>
        <w:ind w:left="720"/>
        <w:contextualSpacing/>
        <w:rPr>
          <w:rFonts w:ascii="Palatino Linotype" w:eastAsiaTheme="minorEastAsia" w:hAnsi="Palatino Linotype" w:cs="Arial"/>
          <w:sz w:val="24"/>
          <w:szCs w:val="24"/>
          <w:lang w:val="es-ES_tradnl" w:eastAsia="es-ES"/>
        </w:rPr>
      </w:pPr>
    </w:p>
    <w:p w14:paraId="453F8177" w14:textId="77777777" w:rsidR="00CB0C5E" w:rsidRPr="001C0F6B" w:rsidRDefault="00CB0C5E" w:rsidP="00CB0C5E">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C0F6B">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1C0F6B">
        <w:rPr>
          <w:rFonts w:ascii="Palatino Linotype" w:eastAsiaTheme="minorEastAsia" w:hAnsi="Palatino Linotype" w:cs="Arial"/>
          <w:sz w:val="24"/>
          <w:szCs w:val="24"/>
          <w:u w:val="single"/>
          <w:lang w:val="es-ES_tradnl" w:eastAsia="es-ES"/>
        </w:rPr>
        <w:t>prevenir, investigar, sancionar y reparar las violaciones a los derechos humanos</w:t>
      </w:r>
      <w:r w:rsidRPr="001C0F6B">
        <w:rPr>
          <w:rFonts w:ascii="Palatino Linotype" w:eastAsiaTheme="minorEastAsia" w:hAnsi="Palatino Linotype" w:cs="Arial"/>
          <w:sz w:val="24"/>
          <w:szCs w:val="24"/>
          <w:lang w:val="es-ES_tradnl" w:eastAsia="es-ES"/>
        </w:rPr>
        <w:t xml:space="preserve">. </w:t>
      </w:r>
    </w:p>
    <w:p w14:paraId="30567944" w14:textId="77777777" w:rsidR="00CB0C5E" w:rsidRPr="001C0F6B" w:rsidRDefault="00CB0C5E" w:rsidP="00CB0C5E">
      <w:pPr>
        <w:spacing w:before="240" w:after="240" w:line="360" w:lineRule="auto"/>
        <w:ind w:left="360"/>
        <w:contextualSpacing/>
        <w:jc w:val="both"/>
        <w:rPr>
          <w:rFonts w:ascii="Palatino Linotype" w:eastAsia="Times New Roman" w:hAnsi="Palatino Linotype"/>
          <w:sz w:val="24"/>
          <w:szCs w:val="24"/>
          <w:lang w:val="es-ES_tradnl" w:eastAsia="es-ES"/>
        </w:rPr>
      </w:pPr>
    </w:p>
    <w:p w14:paraId="0076E0AD" w14:textId="77777777" w:rsidR="00CB0C5E" w:rsidRPr="001C0F6B" w:rsidRDefault="00CB0C5E" w:rsidP="00CB0C5E">
      <w:pPr>
        <w:numPr>
          <w:ilvl w:val="0"/>
          <w:numId w:val="2"/>
        </w:numPr>
        <w:spacing w:before="240" w:after="0" w:line="360" w:lineRule="auto"/>
        <w:ind w:left="284" w:hanging="284"/>
        <w:contextualSpacing/>
        <w:jc w:val="both"/>
        <w:rPr>
          <w:rFonts w:ascii="Palatino Linotype" w:eastAsia="Times New Roman" w:hAnsi="Palatino Linotype"/>
          <w:sz w:val="24"/>
          <w:szCs w:val="24"/>
          <w:lang w:val="es-ES_tradnl" w:eastAsia="es-ES"/>
        </w:rPr>
      </w:pPr>
      <w:r w:rsidRPr="001C0F6B">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w:t>
      </w:r>
      <w:proofErr w:type="gramStart"/>
      <w:r w:rsidRPr="001C0F6B">
        <w:rPr>
          <w:rFonts w:ascii="Palatino Linotype" w:eastAsiaTheme="minorEastAsia" w:hAnsi="Palatino Linotype" w:cs="Arial"/>
          <w:sz w:val="24"/>
          <w:szCs w:val="24"/>
          <w:lang w:val="es-ES_tradnl" w:eastAsia="es-ES"/>
        </w:rPr>
        <w:t>que</w:t>
      </w:r>
      <w:proofErr w:type="gramEnd"/>
      <w:r w:rsidRPr="001C0F6B">
        <w:rPr>
          <w:rFonts w:ascii="Palatino Linotype" w:eastAsiaTheme="minorEastAsia" w:hAnsi="Palatino Linotype" w:cs="Arial"/>
          <w:sz w:val="24"/>
          <w:szCs w:val="24"/>
          <w:lang w:val="es-ES_tradnl" w:eastAsia="es-ES"/>
        </w:rPr>
        <w:t xml:space="preserve"> además, establece que se regirá </w:t>
      </w:r>
      <w:r w:rsidRPr="001C0F6B">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1C0F6B">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6B95FE73" w14:textId="77777777" w:rsidR="00CB0C5E" w:rsidRPr="001C0F6B" w:rsidRDefault="00CB0C5E" w:rsidP="00CB0C5E">
      <w:pPr>
        <w:spacing w:before="240" w:after="0" w:line="240" w:lineRule="auto"/>
        <w:ind w:left="720"/>
        <w:contextualSpacing/>
        <w:jc w:val="both"/>
        <w:rPr>
          <w:rFonts w:ascii="Palatino Linotype" w:eastAsia="Times New Roman" w:hAnsi="Palatino Linotype"/>
          <w:sz w:val="24"/>
          <w:szCs w:val="24"/>
          <w:lang w:val="es-ES_tradnl" w:eastAsia="es-ES"/>
        </w:rPr>
      </w:pPr>
    </w:p>
    <w:p w14:paraId="744F650E" w14:textId="77777777" w:rsidR="00CB0C5E" w:rsidRPr="001C0F6B" w:rsidRDefault="00CB0C5E" w:rsidP="00CB0C5E">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C0F6B">
        <w:rPr>
          <w:rFonts w:ascii="Palatino Linotype" w:eastAsia="Times New Roman" w:hAnsi="Palatino Linotype"/>
          <w:sz w:val="24"/>
          <w:szCs w:val="24"/>
          <w:lang w:val="es-ES_tradnl" w:eastAsia="es-ES"/>
        </w:rPr>
        <w:t xml:space="preserve">Es así que la </w:t>
      </w:r>
      <w:r w:rsidRPr="001C0F6B">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1C0F6B">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1C0F6B">
        <w:rPr>
          <w:rFonts w:ascii="Palatino Linotype" w:eastAsia="Times New Roman" w:hAnsi="Palatino Linotype"/>
          <w:b/>
          <w:sz w:val="24"/>
          <w:szCs w:val="24"/>
          <w:lang w:val="es-ES_tradnl" w:eastAsia="es-ES"/>
        </w:rPr>
        <w:t xml:space="preserve"> </w:t>
      </w:r>
      <w:r w:rsidRPr="001C0F6B">
        <w:rPr>
          <w:rFonts w:ascii="Palatino Linotype" w:eastAsia="Times New Roman" w:hAnsi="Palatino Linotype"/>
          <w:sz w:val="24"/>
          <w:szCs w:val="24"/>
          <w:lang w:val="es-ES_tradnl" w:eastAsia="es-ES"/>
        </w:rPr>
        <w:t xml:space="preserve">establece que </w:t>
      </w:r>
      <w:r w:rsidRPr="001C0F6B">
        <w:rPr>
          <w:rFonts w:ascii="Palatino Linotype" w:eastAsia="Times New Roman" w:hAnsi="Palatino Linotype"/>
          <w:b/>
          <w:i/>
          <w:sz w:val="24"/>
          <w:szCs w:val="24"/>
          <w:u w:val="single"/>
          <w:lang w:val="es-ES_tradnl" w:eastAsia="es-ES"/>
        </w:rPr>
        <w:t>el recurso de revisión es la garantía secundaria</w:t>
      </w:r>
      <w:r w:rsidRPr="001C0F6B">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1C0F6B">
        <w:rPr>
          <w:rFonts w:ascii="Palatino Linotype" w:eastAsia="Times New Roman" w:hAnsi="Palatino Linotype"/>
          <w:b/>
          <w:sz w:val="24"/>
          <w:szCs w:val="24"/>
          <w:lang w:val="es-ES_tradnl" w:eastAsia="es-ES"/>
        </w:rPr>
        <w:t>, s</w:t>
      </w:r>
      <w:r w:rsidRPr="001C0F6B">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4E4C964" w14:textId="77777777" w:rsidR="00CB0C5E" w:rsidRPr="001C0F6B" w:rsidRDefault="00CB0C5E" w:rsidP="00CB0C5E">
      <w:pPr>
        <w:spacing w:after="0" w:line="240" w:lineRule="auto"/>
        <w:rPr>
          <w:rFonts w:ascii="Palatino Linotype" w:eastAsia="MS Mincho" w:hAnsi="Palatino Linotype" w:cs="Arial"/>
          <w:sz w:val="24"/>
          <w:szCs w:val="24"/>
          <w:lang w:val="es-ES_tradnl" w:eastAsia="es-ES"/>
        </w:rPr>
      </w:pPr>
    </w:p>
    <w:p w14:paraId="780ECC2E" w14:textId="77777777" w:rsidR="00CB0C5E" w:rsidRPr="001C0F6B" w:rsidRDefault="00CB0C5E" w:rsidP="00CB0C5E">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C0F6B">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1C0F6B">
        <w:rPr>
          <w:rFonts w:ascii="Palatino Linotype" w:eastAsia="Calibri" w:hAnsi="Palatino Linotype" w:cs="Times New Roman"/>
          <w:b/>
          <w:sz w:val="24"/>
          <w:szCs w:val="24"/>
          <w:lang w:val="es-ES_tradnl" w:eastAsia="es-ES"/>
        </w:rPr>
        <w:t>fundadas y procedentes</w:t>
      </w:r>
      <w:r w:rsidRPr="001C0F6B">
        <w:rPr>
          <w:rFonts w:ascii="Palatino Linotype" w:eastAsia="Calibri" w:hAnsi="Palatino Linotype" w:cs="Times New Roman"/>
          <w:sz w:val="24"/>
          <w:szCs w:val="24"/>
          <w:lang w:val="es-ES_tradnl" w:eastAsia="es-ES"/>
        </w:rPr>
        <w:t xml:space="preserve">, debido a que el </w:t>
      </w:r>
      <w:r w:rsidRPr="001C0F6B">
        <w:rPr>
          <w:rFonts w:ascii="Palatino Linotype" w:eastAsia="Calibri" w:hAnsi="Palatino Linotype" w:cs="Times New Roman"/>
          <w:b/>
          <w:sz w:val="24"/>
          <w:szCs w:val="24"/>
          <w:lang w:val="es-ES_tradnl" w:eastAsia="es-ES"/>
        </w:rPr>
        <w:t>SUJETO OBLIGADO</w:t>
      </w:r>
      <w:r w:rsidRPr="001C0F6B">
        <w:rPr>
          <w:rFonts w:ascii="Palatino Linotype" w:eastAsia="Calibri" w:hAnsi="Palatino Linotype" w:cs="Times New Roman"/>
          <w:sz w:val="24"/>
          <w:szCs w:val="24"/>
          <w:lang w:val="es-ES_tradnl" w:eastAsia="es-ES"/>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6ABBEC28" w14:textId="77777777" w:rsidR="00CB0C5E" w:rsidRPr="001C0F6B" w:rsidRDefault="00CB0C5E" w:rsidP="00CB0C5E">
      <w:pPr>
        <w:spacing w:before="240" w:after="240" w:line="360" w:lineRule="auto"/>
        <w:contextualSpacing/>
        <w:jc w:val="both"/>
        <w:rPr>
          <w:rFonts w:ascii="Palatino Linotype" w:eastAsia="Calibri" w:hAnsi="Palatino Linotype" w:cs="Times New Roman"/>
          <w:sz w:val="24"/>
          <w:szCs w:val="24"/>
          <w:lang w:val="es-ES_tradnl" w:eastAsia="es-ES"/>
        </w:rPr>
      </w:pPr>
    </w:p>
    <w:p w14:paraId="465FA6A7" w14:textId="77777777" w:rsidR="00CB0C5E" w:rsidRPr="001C0F6B" w:rsidRDefault="00CB0C5E" w:rsidP="00CB0C5E">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C0F6B">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w:t>
      </w:r>
      <w:r w:rsidRPr="001C0F6B">
        <w:rPr>
          <w:rFonts w:ascii="Palatino Linotype" w:eastAsia="Calibri" w:hAnsi="Palatino Linotype" w:cs="Times New Roman"/>
          <w:sz w:val="24"/>
          <w:szCs w:val="24"/>
          <w:lang w:val="es-ES_tradnl" w:eastAsia="es-ES"/>
        </w:rPr>
        <w:lastRenderedPageBreak/>
        <w:t xml:space="preserve">impone al </w:t>
      </w:r>
      <w:r w:rsidRPr="001C0F6B">
        <w:rPr>
          <w:rFonts w:ascii="Palatino Linotype" w:eastAsia="Calibri" w:hAnsi="Palatino Linotype" w:cs="Times New Roman"/>
          <w:b/>
          <w:sz w:val="24"/>
          <w:szCs w:val="24"/>
          <w:lang w:val="es-ES_tradnl" w:eastAsia="es-ES"/>
        </w:rPr>
        <w:t xml:space="preserve">Ayuntamiento de </w:t>
      </w:r>
      <w:proofErr w:type="spellStart"/>
      <w:proofErr w:type="gramStart"/>
      <w:r w:rsidRPr="001C0F6B">
        <w:rPr>
          <w:rFonts w:ascii="Palatino Linotype" w:eastAsia="Calibri" w:hAnsi="Palatino Linotype" w:cs="Times New Roman"/>
          <w:b/>
          <w:sz w:val="24"/>
          <w:szCs w:val="24"/>
          <w:lang w:val="es-ES_tradnl" w:eastAsia="es-ES"/>
        </w:rPr>
        <w:t>Zumpahuacán</w:t>
      </w:r>
      <w:proofErr w:type="spellEnd"/>
      <w:r w:rsidRPr="001C0F6B">
        <w:rPr>
          <w:rFonts w:ascii="Palatino Linotype" w:eastAsia="Calibri" w:hAnsi="Palatino Linotype" w:cs="Times New Roman"/>
          <w:b/>
          <w:sz w:val="24"/>
          <w:szCs w:val="24"/>
          <w:lang w:val="es-ES_tradnl" w:eastAsia="es-ES"/>
        </w:rPr>
        <w:t xml:space="preserve">  </w:t>
      </w:r>
      <w:r w:rsidRPr="001C0F6B">
        <w:rPr>
          <w:rFonts w:ascii="Palatino Linotype" w:eastAsia="Calibri" w:hAnsi="Palatino Linotype" w:cs="Times New Roman"/>
          <w:sz w:val="24"/>
          <w:szCs w:val="24"/>
          <w:lang w:val="es-ES_tradnl" w:eastAsia="es-ES"/>
        </w:rPr>
        <w:t>como</w:t>
      </w:r>
      <w:proofErr w:type="gramEnd"/>
      <w:r w:rsidRPr="001C0F6B">
        <w:rPr>
          <w:rFonts w:ascii="Palatino Linotype" w:eastAsia="Calibri" w:hAnsi="Palatino Linotype" w:cs="Times New Roman"/>
          <w:sz w:val="24"/>
          <w:szCs w:val="24"/>
          <w:lang w:val="es-ES_tradnl" w:eastAsia="es-ES"/>
        </w:rPr>
        <w:t xml:space="preserve"> sujeto obligado, de conformidad con el artículo 23 fracción IV, que a la letra dice:</w:t>
      </w:r>
    </w:p>
    <w:p w14:paraId="5E8932A0" w14:textId="77777777" w:rsidR="00CB0C5E" w:rsidRPr="001C0F6B" w:rsidRDefault="00CB0C5E" w:rsidP="00CB0C5E">
      <w:pPr>
        <w:spacing w:after="0" w:line="240" w:lineRule="auto"/>
        <w:ind w:left="720"/>
        <w:contextualSpacing/>
        <w:rPr>
          <w:rFonts w:ascii="Palatino Linotype" w:eastAsia="Calibri" w:hAnsi="Palatino Linotype" w:cs="Times New Roman"/>
          <w:sz w:val="24"/>
          <w:szCs w:val="24"/>
          <w:lang w:val="es-ES_tradnl" w:eastAsia="es-ES"/>
        </w:rPr>
      </w:pPr>
    </w:p>
    <w:p w14:paraId="50681BC9" w14:textId="77777777" w:rsidR="00CB0C5E" w:rsidRPr="001C0F6B" w:rsidRDefault="00CB0C5E" w:rsidP="00CB0C5E">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1C0F6B">
        <w:rPr>
          <w:rFonts w:ascii="Palatino Linotype" w:eastAsia="Calibri" w:hAnsi="Palatino Linotype" w:cs="Times New Roman"/>
          <w:b/>
          <w:bCs/>
          <w:i/>
          <w:sz w:val="24"/>
          <w:szCs w:val="24"/>
          <w:lang w:val="es-ES_tradnl" w:eastAsia="es-ES"/>
        </w:rPr>
        <w:t>“Artículo 23.</w:t>
      </w:r>
      <w:r w:rsidRPr="001C0F6B">
        <w:rPr>
          <w:rFonts w:ascii="Palatino Linotype" w:eastAsia="Calibri" w:hAnsi="Palatino Linotype" w:cs="Times New Roman"/>
          <w:bCs/>
          <w:i/>
          <w:sz w:val="24"/>
          <w:szCs w:val="24"/>
          <w:lang w:val="es-ES_tradnl" w:eastAsia="es-ES"/>
        </w:rPr>
        <w:t xml:space="preserve"> </w:t>
      </w:r>
      <w:r w:rsidRPr="001C0F6B">
        <w:rPr>
          <w:rFonts w:ascii="Palatino Linotype" w:eastAsia="Calibri" w:hAnsi="Palatino Linotype" w:cs="Times New Roman"/>
          <w:b/>
          <w:bCs/>
          <w:i/>
          <w:sz w:val="24"/>
          <w:szCs w:val="24"/>
          <w:lang w:val="es-ES_tradnl" w:eastAsia="es-ES"/>
        </w:rPr>
        <w:t xml:space="preserve">Son </w:t>
      </w:r>
      <w:r w:rsidRPr="001C0F6B">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1C0F6B">
        <w:rPr>
          <w:rFonts w:ascii="Palatino Linotype" w:eastAsia="Calibri" w:hAnsi="Palatino Linotype" w:cs="Times New Roman"/>
          <w:b/>
          <w:bCs/>
          <w:i/>
          <w:sz w:val="24"/>
          <w:szCs w:val="24"/>
          <w:lang w:val="es-ES_tradnl" w:eastAsia="es-ES"/>
        </w:rPr>
        <w:t xml:space="preserve"> y proteger los datos personales que obren en su poder: </w:t>
      </w:r>
    </w:p>
    <w:p w14:paraId="44FECAEE" w14:textId="77777777" w:rsidR="00CB0C5E" w:rsidRPr="001C0F6B" w:rsidRDefault="00CB0C5E" w:rsidP="00CB0C5E">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14:paraId="7DBBEF4A" w14:textId="77777777" w:rsidR="00CB0C5E" w:rsidRPr="001C0F6B" w:rsidRDefault="00CB0C5E" w:rsidP="00CB0C5E">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1C0F6B">
        <w:rPr>
          <w:rFonts w:ascii="Palatino Linotype" w:eastAsia="Calibri" w:hAnsi="Palatino Linotype" w:cs="Times New Roman"/>
          <w:bCs/>
          <w:i/>
          <w:sz w:val="24"/>
          <w:szCs w:val="24"/>
          <w:lang w:val="es-ES_tradnl" w:eastAsia="es-ES"/>
        </w:rPr>
        <w:t>IV. Los ayuntamientos y las dependencias, organismos, órganos y entidades de la administración municipal;”</w:t>
      </w:r>
    </w:p>
    <w:p w14:paraId="2DD7DA20" w14:textId="77777777" w:rsidR="00CB0C5E" w:rsidRPr="001C0F6B" w:rsidRDefault="00CB0C5E" w:rsidP="00CB0C5E">
      <w:pPr>
        <w:spacing w:after="0" w:line="240" w:lineRule="auto"/>
        <w:ind w:left="720"/>
        <w:contextualSpacing/>
        <w:rPr>
          <w:rFonts w:ascii="Palatino Linotype" w:eastAsia="Calibri" w:hAnsi="Palatino Linotype" w:cs="Times New Roman"/>
          <w:sz w:val="24"/>
          <w:szCs w:val="24"/>
          <w:lang w:val="es-ES_tradnl" w:eastAsia="es-ES"/>
        </w:rPr>
      </w:pPr>
    </w:p>
    <w:p w14:paraId="4CD7DB5C" w14:textId="77777777" w:rsidR="00CB0C5E" w:rsidRPr="001C0F6B" w:rsidRDefault="00CB0C5E" w:rsidP="00CB0C5E">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C0F6B">
        <w:rPr>
          <w:rFonts w:ascii="Palatino Linotype" w:eastAsia="Calibri" w:hAnsi="Palatino Linotype" w:cs="Times New Roman"/>
          <w:sz w:val="24"/>
          <w:szCs w:val="24"/>
          <w:lang w:val="es-ES_tradnl" w:eastAsia="es-ES"/>
        </w:rPr>
        <w:t xml:space="preserve">Así en calidad de </w:t>
      </w:r>
      <w:r w:rsidRPr="001C0F6B">
        <w:rPr>
          <w:rFonts w:ascii="Palatino Linotype" w:eastAsia="Calibri" w:hAnsi="Palatino Linotype" w:cs="Times New Roman"/>
          <w:b/>
          <w:sz w:val="24"/>
          <w:szCs w:val="24"/>
          <w:lang w:val="es-ES_tradnl" w:eastAsia="es-ES"/>
        </w:rPr>
        <w:t>SUJETO OBLIGADO</w:t>
      </w:r>
      <w:r w:rsidRPr="001C0F6B">
        <w:rPr>
          <w:rFonts w:ascii="Palatino Linotype" w:eastAsia="Calibri" w:hAnsi="Palatino Linotype" w:cs="Times New Roman"/>
          <w:sz w:val="24"/>
          <w:szCs w:val="24"/>
          <w:lang w:val="es-ES_tradnl" w:eastAsia="es-ES"/>
        </w:rPr>
        <w:t xml:space="preserve">, el </w:t>
      </w:r>
      <w:r w:rsidRPr="001C0F6B">
        <w:rPr>
          <w:rFonts w:ascii="Palatino Linotype" w:eastAsia="Calibri" w:hAnsi="Palatino Linotype" w:cs="Times New Roman"/>
          <w:b/>
          <w:sz w:val="24"/>
          <w:szCs w:val="24"/>
          <w:lang w:val="es-ES_tradnl" w:eastAsia="es-ES"/>
        </w:rPr>
        <w:t xml:space="preserve">Ayuntamiento de </w:t>
      </w:r>
      <w:proofErr w:type="spellStart"/>
      <w:r w:rsidRPr="001C0F6B">
        <w:rPr>
          <w:rFonts w:ascii="Palatino Linotype" w:eastAsia="Calibri" w:hAnsi="Palatino Linotype" w:cs="Times New Roman"/>
          <w:b/>
          <w:sz w:val="24"/>
          <w:szCs w:val="24"/>
          <w:lang w:val="es-ES_tradnl" w:eastAsia="es-ES"/>
        </w:rPr>
        <w:t>Zumpahuacán</w:t>
      </w:r>
      <w:proofErr w:type="spellEnd"/>
      <w:r w:rsidRPr="001C0F6B">
        <w:rPr>
          <w:rFonts w:ascii="Palatino Linotype" w:eastAsia="Calibri" w:hAnsi="Palatino Linotype" w:cs="Times New Roman"/>
          <w:b/>
          <w:sz w:val="24"/>
          <w:szCs w:val="24"/>
          <w:lang w:val="es-ES_tradnl" w:eastAsia="es-ES"/>
        </w:rPr>
        <w:t xml:space="preserve"> </w:t>
      </w:r>
      <w:r w:rsidRPr="001C0F6B">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10073B2E" w14:textId="77777777" w:rsidR="00CB0C5E" w:rsidRPr="001C0F6B" w:rsidRDefault="00CB0C5E" w:rsidP="00CB0C5E">
      <w:pPr>
        <w:spacing w:before="240" w:after="240" w:line="360" w:lineRule="auto"/>
        <w:contextualSpacing/>
        <w:jc w:val="both"/>
        <w:rPr>
          <w:rFonts w:ascii="Palatino Linotype" w:eastAsia="Calibri" w:hAnsi="Palatino Linotype" w:cs="Times New Roman"/>
          <w:sz w:val="24"/>
          <w:szCs w:val="24"/>
          <w:lang w:val="es-ES_tradnl" w:eastAsia="es-ES"/>
        </w:rPr>
      </w:pPr>
    </w:p>
    <w:p w14:paraId="007616A0" w14:textId="77777777" w:rsidR="00CB0C5E" w:rsidRPr="001C0F6B" w:rsidRDefault="00CB0C5E" w:rsidP="00CB0C5E">
      <w:pPr>
        <w:spacing w:after="0" w:line="360" w:lineRule="auto"/>
        <w:ind w:left="567" w:right="567"/>
        <w:jc w:val="center"/>
        <w:rPr>
          <w:rFonts w:ascii="Palatino Linotype" w:eastAsiaTheme="minorEastAsia" w:hAnsi="Palatino Linotype" w:cs="Arial"/>
          <w:b/>
          <w:bCs/>
          <w:i/>
          <w:lang w:val="es-ES_tradnl" w:eastAsia="es-ES"/>
        </w:rPr>
      </w:pPr>
      <w:r w:rsidRPr="001C0F6B">
        <w:rPr>
          <w:rFonts w:ascii="Palatino Linotype" w:eastAsiaTheme="minorEastAsia" w:hAnsi="Palatino Linotype" w:cs="Arial"/>
          <w:b/>
          <w:bCs/>
          <w:i/>
          <w:lang w:val="es-ES_tradnl" w:eastAsia="es-ES"/>
        </w:rPr>
        <w:t>Constitución Política de los Estados Unidos Mexicanos</w:t>
      </w:r>
    </w:p>
    <w:p w14:paraId="4D4EB378"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p>
    <w:p w14:paraId="5F47D70A" w14:textId="77777777" w:rsidR="00CB0C5E" w:rsidRPr="001C0F6B" w:rsidRDefault="00CB0C5E" w:rsidP="00CB0C5E">
      <w:pPr>
        <w:spacing w:after="0" w:line="360" w:lineRule="auto"/>
        <w:ind w:left="567" w:right="567"/>
        <w:jc w:val="both"/>
        <w:rPr>
          <w:rFonts w:ascii="Palatino Linotype" w:eastAsiaTheme="minorEastAsia" w:hAnsi="Palatino Linotype" w:cs="Arial"/>
          <w:b/>
          <w:bCs/>
          <w:i/>
          <w:lang w:val="es-ES_tradnl" w:eastAsia="es-ES"/>
        </w:rPr>
      </w:pPr>
      <w:r w:rsidRPr="001C0F6B">
        <w:rPr>
          <w:rFonts w:ascii="Palatino Linotype" w:eastAsiaTheme="minorEastAsia" w:hAnsi="Palatino Linotype" w:cs="Arial"/>
          <w:b/>
          <w:bCs/>
          <w:i/>
          <w:lang w:val="es-ES_tradnl" w:eastAsia="es-ES"/>
        </w:rPr>
        <w:t>“Artículo 6.</w:t>
      </w:r>
      <w:r w:rsidRPr="001C0F6B">
        <w:rPr>
          <w:rFonts w:ascii="Palatino Linotype" w:eastAsiaTheme="minorEastAsia" w:hAnsi="Palatino Linotype" w:cs="Arial"/>
          <w:bCs/>
          <w:i/>
          <w:lang w:val="es-ES_tradnl" w:eastAsia="es-ES"/>
        </w:rPr>
        <w:t xml:space="preserve"> …</w:t>
      </w:r>
    </w:p>
    <w:p w14:paraId="621174C5"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Cs/>
          <w:i/>
          <w:lang w:val="es-ES_tradnl" w:eastAsia="es-ES"/>
        </w:rPr>
        <w:t>…</w:t>
      </w:r>
    </w:p>
    <w:p w14:paraId="52B9971C"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Cs/>
          <w:i/>
          <w:lang w:val="es-ES_tradnl" w:eastAsia="es-ES"/>
        </w:rPr>
        <w:t>Para efectos de lo dispuesto en el presente artículo se observará lo siguiente:</w:t>
      </w:r>
    </w:p>
    <w:p w14:paraId="34E6FC71" w14:textId="77777777" w:rsidR="00CB0C5E" w:rsidRPr="001C0F6B" w:rsidRDefault="00CB0C5E" w:rsidP="00CB0C5E">
      <w:pPr>
        <w:spacing w:after="0" w:line="360" w:lineRule="auto"/>
        <w:ind w:left="567" w:right="567"/>
        <w:jc w:val="both"/>
        <w:rPr>
          <w:rFonts w:ascii="Palatino Linotype" w:eastAsiaTheme="minorEastAsia" w:hAnsi="Palatino Linotype" w:cs="Arial"/>
          <w:b/>
          <w:bCs/>
          <w:i/>
          <w:lang w:val="es-ES_tradnl" w:eastAsia="es-ES"/>
        </w:rPr>
      </w:pPr>
      <w:r w:rsidRPr="001C0F6B">
        <w:rPr>
          <w:rFonts w:ascii="Palatino Linotype" w:eastAsiaTheme="minorEastAsia" w:hAnsi="Palatino Linotype" w:cs="Arial"/>
          <w:b/>
          <w:bCs/>
          <w:i/>
          <w:lang w:val="es-ES_tradnl" w:eastAsia="es-ES"/>
        </w:rPr>
        <w:t>A</w:t>
      </w:r>
      <w:r w:rsidRPr="001C0F6B">
        <w:rPr>
          <w:rFonts w:ascii="Palatino Linotype" w:eastAsiaTheme="minorEastAsia" w:hAnsi="Palatino Linotype" w:cs="Arial"/>
          <w:bCs/>
          <w:i/>
          <w:lang w:val="es-ES_tradnl" w:eastAsia="es-ES"/>
        </w:rPr>
        <w:t xml:space="preserve">. </w:t>
      </w:r>
      <w:r w:rsidRPr="001C0F6B">
        <w:rPr>
          <w:rFonts w:ascii="Palatino Linotype" w:eastAsiaTheme="minorEastAsia" w:hAnsi="Palatino Linotype" w:cs="Arial"/>
          <w:b/>
          <w:bCs/>
          <w:i/>
          <w:lang w:val="es-ES_tradnl" w:eastAsia="es-ES"/>
        </w:rPr>
        <w:t>Para el ejercicio del derecho de acceso a la información</w:t>
      </w:r>
      <w:r w:rsidRPr="001C0F6B">
        <w:rPr>
          <w:rFonts w:ascii="Palatino Linotype" w:eastAsiaTheme="minorEastAsia" w:hAnsi="Palatino Linotype" w:cs="Arial"/>
          <w:bCs/>
          <w:i/>
          <w:lang w:val="es-ES_tradnl" w:eastAsia="es-ES"/>
        </w:rPr>
        <w:t xml:space="preserve">, la Federación y </w:t>
      </w:r>
      <w:r w:rsidRPr="001C0F6B">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1C6F4AC7" w14:textId="77777777" w:rsidR="00CB0C5E" w:rsidRPr="001C0F6B" w:rsidRDefault="00CB0C5E" w:rsidP="00CB0C5E">
      <w:pPr>
        <w:spacing w:after="0" w:line="360" w:lineRule="auto"/>
        <w:ind w:left="567" w:right="567"/>
        <w:jc w:val="both"/>
        <w:rPr>
          <w:rFonts w:ascii="Palatino Linotype" w:eastAsiaTheme="minorEastAsia" w:hAnsi="Palatino Linotype" w:cs="Arial"/>
          <w:b/>
          <w:bCs/>
          <w:i/>
          <w:lang w:val="es-ES_tradnl" w:eastAsia="es-ES"/>
        </w:rPr>
      </w:pPr>
    </w:p>
    <w:p w14:paraId="749471F5"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
          <w:bCs/>
          <w:i/>
          <w:lang w:val="es-ES_tradnl" w:eastAsia="es-ES"/>
        </w:rPr>
        <w:lastRenderedPageBreak/>
        <w:t xml:space="preserve">I. </w:t>
      </w:r>
      <w:r w:rsidRPr="001C0F6B">
        <w:rPr>
          <w:rFonts w:ascii="Palatino Linotype" w:eastAsiaTheme="minorEastAsia" w:hAnsi="Palatino Linotype" w:cs="Arial"/>
          <w:b/>
          <w:bCs/>
          <w:i/>
          <w:lang w:val="es-ES_tradnl" w:eastAsia="es-ES"/>
        </w:rPr>
        <w:tab/>
        <w:t>Toda la información en posesión de cualquier</w:t>
      </w:r>
      <w:r w:rsidRPr="001C0F6B">
        <w:rPr>
          <w:rFonts w:ascii="Palatino Linotype" w:eastAsiaTheme="minorEastAsia" w:hAnsi="Palatino Linotype" w:cs="Arial"/>
          <w:bCs/>
          <w:i/>
          <w:lang w:val="es-ES_tradnl" w:eastAsia="es-ES"/>
        </w:rPr>
        <w:t xml:space="preserve"> </w:t>
      </w:r>
      <w:r w:rsidRPr="001C0F6B">
        <w:rPr>
          <w:rFonts w:ascii="Palatino Linotype" w:eastAsiaTheme="minorEastAsia" w:hAnsi="Palatino Linotype" w:cs="Arial"/>
          <w:b/>
          <w:bCs/>
          <w:i/>
          <w:lang w:val="es-ES_tradnl" w:eastAsia="es-ES"/>
        </w:rPr>
        <w:t>autoridad</w:t>
      </w:r>
      <w:r w:rsidRPr="001C0F6B">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C0F6B">
        <w:rPr>
          <w:rFonts w:ascii="Palatino Linotype" w:eastAsiaTheme="minorEastAsia" w:hAnsi="Palatino Linotype" w:cs="Arial"/>
          <w:b/>
          <w:bCs/>
          <w:i/>
          <w:lang w:val="es-ES_tradnl" w:eastAsia="es-ES"/>
        </w:rPr>
        <w:t>municipal</w:t>
      </w:r>
      <w:r w:rsidRPr="001C0F6B">
        <w:rPr>
          <w:rFonts w:ascii="Palatino Linotype" w:eastAsiaTheme="minorEastAsia" w:hAnsi="Palatino Linotype" w:cs="Arial"/>
          <w:bCs/>
          <w:i/>
          <w:lang w:val="es-ES_tradnl" w:eastAsia="es-ES"/>
        </w:rPr>
        <w:t xml:space="preserve">, </w:t>
      </w:r>
      <w:r w:rsidRPr="001C0F6B">
        <w:rPr>
          <w:rFonts w:ascii="Palatino Linotype" w:eastAsiaTheme="minorEastAsia" w:hAnsi="Palatino Linotype" w:cs="Arial"/>
          <w:b/>
          <w:bCs/>
          <w:i/>
          <w:lang w:val="es-ES_tradnl" w:eastAsia="es-ES"/>
        </w:rPr>
        <w:t>es pública</w:t>
      </w:r>
      <w:r w:rsidRPr="001C0F6B">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1C0F6B">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1C0F6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7DE4B0A6" w14:textId="77777777" w:rsidR="00CB0C5E" w:rsidRPr="001C0F6B" w:rsidRDefault="00CB0C5E" w:rsidP="00CB0C5E">
      <w:pPr>
        <w:spacing w:after="0" w:line="360" w:lineRule="auto"/>
        <w:ind w:right="567"/>
        <w:jc w:val="both"/>
        <w:rPr>
          <w:rFonts w:ascii="Palatino Linotype" w:eastAsiaTheme="minorEastAsia" w:hAnsi="Palatino Linotype" w:cs="Arial"/>
          <w:bCs/>
          <w:i/>
          <w:lang w:val="es-ES_tradnl" w:eastAsia="es-ES"/>
        </w:rPr>
      </w:pPr>
    </w:p>
    <w:p w14:paraId="4959B8D4"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Cs/>
          <w:i/>
          <w:lang w:val="es-ES_tradnl" w:eastAsia="es-ES"/>
        </w:rPr>
        <w:t xml:space="preserve">(Énfasis añadido) </w:t>
      </w:r>
    </w:p>
    <w:p w14:paraId="121485D8" w14:textId="77777777" w:rsidR="00CB0C5E" w:rsidRPr="001C0F6B" w:rsidRDefault="00CB0C5E" w:rsidP="00E34673">
      <w:pPr>
        <w:spacing w:after="0" w:line="360" w:lineRule="auto"/>
        <w:ind w:right="567"/>
        <w:jc w:val="both"/>
        <w:rPr>
          <w:rFonts w:ascii="Palatino Linotype" w:eastAsiaTheme="minorEastAsia" w:hAnsi="Palatino Linotype" w:cs="Arial"/>
          <w:b/>
          <w:bCs/>
          <w:i/>
          <w:lang w:val="es-ES_tradnl" w:eastAsia="es-ES"/>
        </w:rPr>
      </w:pPr>
    </w:p>
    <w:p w14:paraId="385F675E" w14:textId="77777777" w:rsidR="00CB0C5E" w:rsidRPr="001C0F6B" w:rsidRDefault="00CB0C5E" w:rsidP="00CB0C5E">
      <w:pPr>
        <w:spacing w:after="0" w:line="360" w:lineRule="auto"/>
        <w:ind w:left="567" w:right="567"/>
        <w:jc w:val="center"/>
        <w:rPr>
          <w:rFonts w:ascii="Palatino Linotype" w:eastAsiaTheme="minorEastAsia" w:hAnsi="Palatino Linotype" w:cs="Arial"/>
          <w:b/>
          <w:bCs/>
          <w:i/>
          <w:lang w:val="es-ES_tradnl" w:eastAsia="es-ES"/>
        </w:rPr>
      </w:pPr>
      <w:r w:rsidRPr="001C0F6B">
        <w:rPr>
          <w:rFonts w:ascii="Palatino Linotype" w:eastAsiaTheme="minorEastAsia" w:hAnsi="Palatino Linotype" w:cs="Arial"/>
          <w:b/>
          <w:bCs/>
          <w:i/>
          <w:lang w:val="es-ES_tradnl" w:eastAsia="es-ES"/>
        </w:rPr>
        <w:t>Constitución Política del Estado Libre y Soberano de México</w:t>
      </w:r>
    </w:p>
    <w:p w14:paraId="3F0D47F5" w14:textId="77777777" w:rsidR="00CB0C5E" w:rsidRPr="001C0F6B" w:rsidRDefault="00CB0C5E" w:rsidP="00CB0C5E">
      <w:pPr>
        <w:spacing w:after="0" w:line="360" w:lineRule="auto"/>
        <w:ind w:left="567" w:right="567"/>
        <w:jc w:val="both"/>
        <w:rPr>
          <w:rFonts w:ascii="Palatino Linotype" w:eastAsiaTheme="minorEastAsia" w:hAnsi="Palatino Linotype" w:cs="Arial"/>
          <w:b/>
          <w:bCs/>
          <w:i/>
          <w:lang w:val="es-ES_tradnl" w:eastAsia="es-ES"/>
        </w:rPr>
      </w:pPr>
    </w:p>
    <w:p w14:paraId="7B8E4E6D"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
          <w:bCs/>
          <w:i/>
          <w:lang w:val="es-ES_tradnl" w:eastAsia="es-ES"/>
        </w:rPr>
        <w:t>“Artículo 5</w:t>
      </w:r>
      <w:r w:rsidRPr="001C0F6B">
        <w:rPr>
          <w:rFonts w:ascii="Palatino Linotype" w:eastAsiaTheme="minorEastAsia" w:hAnsi="Palatino Linotype" w:cs="Arial"/>
          <w:bCs/>
          <w:i/>
          <w:lang w:val="es-ES_tradnl" w:eastAsia="es-ES"/>
        </w:rPr>
        <w:t>.- …</w:t>
      </w:r>
    </w:p>
    <w:p w14:paraId="1D63B64B"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Cs/>
          <w:i/>
          <w:lang w:val="es-ES_tradnl" w:eastAsia="es-ES"/>
        </w:rPr>
        <w:t>…</w:t>
      </w:r>
    </w:p>
    <w:p w14:paraId="1555171E"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1C0F6B">
        <w:rPr>
          <w:rFonts w:ascii="Palatino Linotype" w:eastAsiaTheme="minorEastAsia" w:hAnsi="Palatino Linotype" w:cs="Arial"/>
          <w:bCs/>
          <w:i/>
          <w:lang w:val="es-ES_tradnl" w:eastAsia="es-ES"/>
        </w:rPr>
        <w:t>.</w:t>
      </w:r>
    </w:p>
    <w:p w14:paraId="7C649264"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95104E2"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
          <w:bCs/>
          <w:i/>
          <w:lang w:val="es-ES_tradnl" w:eastAsia="es-ES"/>
        </w:rPr>
        <w:t>Este derecho se regirá por los principios y bases siguientes</w:t>
      </w:r>
      <w:r w:rsidRPr="001C0F6B">
        <w:rPr>
          <w:rFonts w:ascii="Palatino Linotype" w:eastAsiaTheme="minorEastAsia" w:hAnsi="Palatino Linotype" w:cs="Arial"/>
          <w:bCs/>
          <w:i/>
          <w:lang w:val="es-ES_tradnl" w:eastAsia="es-ES"/>
        </w:rPr>
        <w:t>:</w:t>
      </w:r>
    </w:p>
    <w:p w14:paraId="743523FF"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
          <w:bCs/>
          <w:i/>
          <w:lang w:val="es-ES_tradnl" w:eastAsia="es-ES"/>
        </w:rPr>
        <w:lastRenderedPageBreak/>
        <w:t>I. Toda la información en posesión de cualquier autoridad, entidad, órgano y organismos de los</w:t>
      </w:r>
      <w:r w:rsidRPr="001C0F6B">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1C0F6B">
        <w:rPr>
          <w:rFonts w:ascii="Palatino Linotype" w:eastAsiaTheme="minorEastAsia" w:hAnsi="Palatino Linotype" w:cs="Arial"/>
          <w:b/>
          <w:bCs/>
          <w:i/>
          <w:lang w:val="es-ES_tradnl" w:eastAsia="es-ES"/>
        </w:rPr>
        <w:t>municipales</w:t>
      </w:r>
      <w:r w:rsidRPr="001C0F6B">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C0F6B">
        <w:rPr>
          <w:rFonts w:ascii="Palatino Linotype" w:eastAsiaTheme="minorEastAsia" w:hAnsi="Palatino Linotype" w:cs="Arial"/>
          <w:b/>
          <w:bCs/>
          <w:i/>
          <w:lang w:val="es-ES_tradnl" w:eastAsia="es-ES"/>
        </w:rPr>
        <w:t>es pública</w:t>
      </w:r>
      <w:r w:rsidRPr="001C0F6B">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1C0F6B">
        <w:rPr>
          <w:rFonts w:ascii="Palatino Linotype" w:eastAsiaTheme="minorEastAsia" w:hAnsi="Palatino Linotype" w:cs="Arial"/>
          <w:b/>
          <w:bCs/>
          <w:i/>
          <w:lang w:val="es-ES_tradnl" w:eastAsia="es-ES"/>
        </w:rPr>
        <w:t>En la interpretación de este derecho deberá prevalecer el principio de máxima publicidad</w:t>
      </w:r>
      <w:r w:rsidRPr="001C0F6B">
        <w:rPr>
          <w:rFonts w:ascii="Palatino Linotype" w:eastAsiaTheme="minorEastAsia" w:hAnsi="Palatino Linotype" w:cs="Arial"/>
          <w:bCs/>
          <w:i/>
          <w:lang w:val="es-ES_tradnl" w:eastAsia="es-ES"/>
        </w:rPr>
        <w:t xml:space="preserve">. </w:t>
      </w:r>
      <w:r w:rsidRPr="001C0F6B">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1C0F6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35B2DBEF" w14:textId="77777777" w:rsidR="00CB0C5E" w:rsidRPr="001C0F6B" w:rsidRDefault="00CB0C5E" w:rsidP="00CB0C5E">
      <w:pPr>
        <w:spacing w:after="0" w:line="360" w:lineRule="auto"/>
        <w:ind w:left="567" w:right="567"/>
        <w:jc w:val="both"/>
        <w:rPr>
          <w:rFonts w:ascii="Palatino Linotype" w:eastAsiaTheme="minorEastAsia" w:hAnsi="Palatino Linotype" w:cs="Arial"/>
          <w:bCs/>
          <w:i/>
          <w:lang w:val="es-ES_tradnl" w:eastAsia="es-ES"/>
        </w:rPr>
      </w:pPr>
      <w:r w:rsidRPr="001C0F6B">
        <w:rPr>
          <w:rFonts w:ascii="Palatino Linotype" w:eastAsiaTheme="minorEastAsia" w:hAnsi="Palatino Linotype" w:cs="Arial"/>
          <w:bCs/>
          <w:i/>
          <w:lang w:val="es-ES_tradnl" w:eastAsia="es-ES"/>
        </w:rPr>
        <w:t xml:space="preserve">(Énfasis añadido) </w:t>
      </w:r>
    </w:p>
    <w:p w14:paraId="29AC21B0" w14:textId="77777777" w:rsidR="00CB0C5E" w:rsidRPr="001C0F6B" w:rsidRDefault="00CB0C5E" w:rsidP="00CB0C5E">
      <w:pPr>
        <w:spacing w:after="0" w:line="240" w:lineRule="auto"/>
        <w:ind w:left="720"/>
        <w:contextualSpacing/>
        <w:rPr>
          <w:rFonts w:ascii="Palatino Linotype" w:eastAsia="Calibri" w:hAnsi="Palatino Linotype" w:cs="Times New Roman"/>
          <w:sz w:val="24"/>
          <w:szCs w:val="24"/>
          <w:lang w:val="es-ES_tradnl" w:eastAsia="es-ES"/>
        </w:rPr>
      </w:pPr>
    </w:p>
    <w:p w14:paraId="4B9529D0"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3471F857"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_tradnl" w:eastAsia="es-ES"/>
        </w:rPr>
      </w:pPr>
    </w:p>
    <w:p w14:paraId="1350EB0A"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w:t>
      </w:r>
      <w:r w:rsidRPr="001C0F6B">
        <w:rPr>
          <w:rFonts w:ascii="Palatino Linotype" w:eastAsiaTheme="minorEastAsia" w:hAnsi="Palatino Linotype" w:cs="Arial"/>
          <w:b/>
          <w:i/>
          <w:lang w:val="es-ES_tradnl" w:eastAsia="es-ES"/>
        </w:rPr>
        <w:t>Artículo 8.</w:t>
      </w:r>
      <w:r w:rsidRPr="001C0F6B">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22559269"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p>
    <w:p w14:paraId="47DE8D54"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b/>
          <w:i/>
          <w:lang w:val="es-ES_tradnl" w:eastAsia="es-ES"/>
        </w:rPr>
        <w:lastRenderedPageBreak/>
        <w:t>En la aplicación e interpretación de la presente Ley deberá prevalecer el principio de máxima publicidad</w:t>
      </w:r>
      <w:r w:rsidRPr="001C0F6B">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1C0F6B">
        <w:rPr>
          <w:rFonts w:ascii="Palatino Linotype" w:eastAsiaTheme="minorEastAsia" w:hAnsi="Palatino Linotype" w:cs="Arial"/>
          <w:i/>
          <w:lang w:val="es-ES_tradnl" w:eastAsia="es-ES"/>
        </w:rPr>
        <w:t>pro</w:t>
      </w:r>
      <w:proofErr w:type="spellEnd"/>
      <w:r w:rsidRPr="001C0F6B">
        <w:rPr>
          <w:rFonts w:ascii="Palatino Linotype" w:eastAsiaTheme="minorEastAsia" w:hAnsi="Palatino Linotype" w:cs="Arial"/>
          <w:i/>
          <w:lang w:val="es-ES_tradnl" w:eastAsia="es-ES"/>
        </w:rPr>
        <w:t xml:space="preserve"> persona.</w:t>
      </w:r>
    </w:p>
    <w:p w14:paraId="3FE0986C"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p>
    <w:p w14:paraId="264436F6"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21FD3909"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 xml:space="preserve">(Énfasis añadido) </w:t>
      </w:r>
    </w:p>
    <w:p w14:paraId="0A81D48E"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p>
    <w:p w14:paraId="31C40D99"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1C0F6B">
        <w:rPr>
          <w:rFonts w:ascii="Palatino Linotype" w:eastAsiaTheme="minorEastAsia" w:hAnsi="Palatino Linotype" w:cs="Arial"/>
          <w:b/>
          <w:sz w:val="24"/>
          <w:szCs w:val="24"/>
          <w:lang w:val="es-ES_tradnl" w:eastAsia="es-ES"/>
        </w:rPr>
        <w:t>SUJETO OBLIGADO</w:t>
      </w:r>
      <w:r w:rsidRPr="001C0F6B">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1C0F6B">
        <w:rPr>
          <w:rFonts w:ascii="Palatino Linotype" w:eastAsiaTheme="minorEastAsia" w:hAnsi="Palatino Linotype" w:cs="Arial"/>
          <w:b/>
          <w:sz w:val="24"/>
          <w:szCs w:val="24"/>
          <w:lang w:val="es-ES_tradnl" w:eastAsia="es-ES"/>
        </w:rPr>
        <w:t>SAIMEX</w:t>
      </w:r>
      <w:r w:rsidRPr="001C0F6B">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1C0F6B">
        <w:rPr>
          <w:rFonts w:ascii="Palatino Linotype" w:eastAsiaTheme="minorEastAsia" w:hAnsi="Palatino Linotype" w:cs="Arial"/>
          <w:b/>
          <w:sz w:val="24"/>
          <w:szCs w:val="24"/>
          <w:lang w:val="es-ES_tradnl" w:eastAsia="es-ES"/>
        </w:rPr>
        <w:t>SAIME</w:t>
      </w:r>
      <w:r w:rsidRPr="001C0F6B">
        <w:rPr>
          <w:rFonts w:ascii="Palatino Linotype" w:eastAsiaTheme="minorEastAsia" w:hAnsi="Palatino Linotype" w:cs="Arial"/>
          <w:sz w:val="24"/>
          <w:szCs w:val="24"/>
          <w:lang w:val="es-ES_tradnl" w:eastAsia="es-ES"/>
        </w:rPr>
        <w:t xml:space="preserve">X, el </w:t>
      </w:r>
      <w:r w:rsidRPr="001C0F6B">
        <w:rPr>
          <w:rFonts w:ascii="Palatino Linotype" w:eastAsiaTheme="minorEastAsia" w:hAnsi="Palatino Linotype" w:cs="Arial"/>
          <w:b/>
          <w:sz w:val="24"/>
          <w:szCs w:val="24"/>
          <w:lang w:val="es-ES_tradnl" w:eastAsia="es-ES"/>
        </w:rPr>
        <w:t>SUJETO OBLIGADO</w:t>
      </w:r>
      <w:r w:rsidRPr="001C0F6B">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14:paraId="494A8165" w14:textId="77777777" w:rsidR="00CB0C5E" w:rsidRPr="001C0F6B" w:rsidRDefault="00CB0C5E" w:rsidP="00CB0C5E">
      <w:pPr>
        <w:spacing w:before="240" w:after="240" w:line="360" w:lineRule="auto"/>
        <w:contextualSpacing/>
        <w:rPr>
          <w:rFonts w:eastAsiaTheme="minorEastAsia"/>
          <w:noProof/>
          <w:sz w:val="24"/>
          <w:szCs w:val="24"/>
          <w:lang w:eastAsia="es-MX"/>
        </w:rPr>
      </w:pPr>
    </w:p>
    <w:p w14:paraId="4A52DF3A" w14:textId="57FD60C2" w:rsidR="00CB0C5E" w:rsidRPr="001C0F6B" w:rsidRDefault="00180548" w:rsidP="00CB0C5E">
      <w:pPr>
        <w:spacing w:before="240" w:after="240" w:line="360" w:lineRule="auto"/>
        <w:contextualSpacing/>
        <w:jc w:val="center"/>
        <w:rPr>
          <w:rFonts w:eastAsiaTheme="minorEastAsia"/>
          <w:noProof/>
          <w:sz w:val="24"/>
          <w:szCs w:val="24"/>
          <w:lang w:eastAsia="es-MX"/>
        </w:rPr>
      </w:pPr>
      <w:r w:rsidRPr="00180548">
        <w:rPr>
          <w:rFonts w:eastAsiaTheme="minorEastAsia"/>
          <w:noProof/>
          <w:sz w:val="24"/>
          <w:szCs w:val="24"/>
          <w:lang w:eastAsia="es-MX"/>
        </w:rPr>
        <w:lastRenderedPageBreak/>
        <w:drawing>
          <wp:inline distT="0" distB="0" distL="0" distR="0" wp14:anchorId="0B27C70D" wp14:editId="64CC767E">
            <wp:extent cx="5212080" cy="1768988"/>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0105" cy="1778500"/>
                    </a:xfrm>
                    <a:prstGeom prst="rect">
                      <a:avLst/>
                    </a:prstGeom>
                    <a:noFill/>
                    <a:ln>
                      <a:noFill/>
                    </a:ln>
                  </pic:spPr>
                </pic:pic>
              </a:graphicData>
            </a:graphic>
          </wp:inline>
        </w:drawing>
      </w:r>
      <w:r w:rsidR="00CB0C5E" w:rsidRPr="001C0F6B">
        <w:rPr>
          <w:rFonts w:eastAsiaTheme="minorEastAsia"/>
          <w:noProof/>
          <w:sz w:val="24"/>
          <w:szCs w:val="24"/>
          <w:lang w:eastAsia="es-MX"/>
        </w:rPr>
        <w:t xml:space="preserve"> </w:t>
      </w:r>
    </w:p>
    <w:p w14:paraId="684A7E3F" w14:textId="0E28B3A0" w:rsidR="00D60462" w:rsidRPr="001C0F6B" w:rsidRDefault="0091518A" w:rsidP="007C3722">
      <w:pPr>
        <w:spacing w:before="240" w:after="240" w:line="360" w:lineRule="auto"/>
        <w:contextualSpacing/>
        <w:jc w:val="center"/>
        <w:rPr>
          <w:rFonts w:eastAsiaTheme="minorEastAsia"/>
          <w:noProof/>
          <w:sz w:val="24"/>
          <w:szCs w:val="24"/>
          <w:lang w:eastAsia="es-MX"/>
        </w:rPr>
      </w:pPr>
      <w:bookmarkStart w:id="89" w:name="_GoBack"/>
      <w:r w:rsidRPr="0091518A">
        <w:rPr>
          <w:rFonts w:eastAsiaTheme="minorEastAsia"/>
          <w:noProof/>
          <w:sz w:val="24"/>
          <w:szCs w:val="24"/>
          <w:lang w:eastAsia="es-MX"/>
        </w:rPr>
        <w:drawing>
          <wp:inline distT="0" distB="0" distL="0" distR="0" wp14:anchorId="64B11CF9" wp14:editId="55FBBA24">
            <wp:extent cx="5118320" cy="15875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1764" cy="1591670"/>
                    </a:xfrm>
                    <a:prstGeom prst="rect">
                      <a:avLst/>
                    </a:prstGeom>
                    <a:noFill/>
                    <a:ln>
                      <a:noFill/>
                    </a:ln>
                  </pic:spPr>
                </pic:pic>
              </a:graphicData>
            </a:graphic>
          </wp:inline>
        </w:drawing>
      </w:r>
      <w:bookmarkEnd w:id="89"/>
    </w:p>
    <w:p w14:paraId="0CDA3059" w14:textId="77777777" w:rsidR="00CB0C5E" w:rsidRPr="001C0F6B" w:rsidRDefault="00CB0C5E" w:rsidP="00D60462">
      <w:pPr>
        <w:pStyle w:val="Prrafodelista"/>
        <w:numPr>
          <w:ilvl w:val="0"/>
          <w:numId w:val="2"/>
        </w:numPr>
        <w:spacing w:before="240" w:after="240" w:line="360" w:lineRule="auto"/>
        <w:jc w:val="both"/>
        <w:rPr>
          <w:rFonts w:ascii="Palatino Linotype" w:hAnsi="Palatino Linotype" w:cs="Arial"/>
        </w:rPr>
      </w:pPr>
      <w:r w:rsidRPr="001C0F6B">
        <w:rPr>
          <w:rFonts w:ascii="Palatino Linotype" w:hAnsi="Palatino Linotype" w:cs="Arial"/>
        </w:rPr>
        <w:t>De las constancias que obran en el expediente de</w:t>
      </w:r>
      <w:r w:rsidR="00D60462" w:rsidRPr="001C0F6B">
        <w:rPr>
          <w:rFonts w:ascii="Palatino Linotype" w:hAnsi="Palatino Linotype" w:cs="Arial"/>
        </w:rPr>
        <w:t xml:space="preserve"> la plataforma digital (SAIMEX), en fecha dieciséis (16) de febrero de dos mil veintiuno</w:t>
      </w:r>
      <w:r w:rsidR="007C3722" w:rsidRPr="001C0F6B">
        <w:rPr>
          <w:rFonts w:ascii="Palatino Linotype" w:hAnsi="Palatino Linotype" w:cs="Arial"/>
        </w:rPr>
        <w:t>, se presentaron las</w:t>
      </w:r>
      <w:r w:rsidRPr="001C0F6B">
        <w:rPr>
          <w:rFonts w:ascii="Palatino Linotype" w:hAnsi="Palatino Linotype" w:cs="Arial"/>
        </w:rPr>
        <w:t xml:space="preserve"> solicitud de información, que como se observa en la imagen, no fue</w:t>
      </w:r>
      <w:r w:rsidR="007C3722" w:rsidRPr="001C0F6B">
        <w:rPr>
          <w:rFonts w:ascii="Palatino Linotype" w:hAnsi="Palatino Linotype" w:cs="Arial"/>
        </w:rPr>
        <w:t>ron</w:t>
      </w:r>
      <w:r w:rsidRPr="001C0F6B">
        <w:rPr>
          <w:rFonts w:ascii="Palatino Linotype" w:hAnsi="Palatino Linotype" w:cs="Arial"/>
        </w:rPr>
        <w:t xml:space="preserve"> turnada</w:t>
      </w:r>
      <w:r w:rsidR="007C3722" w:rsidRPr="001C0F6B">
        <w:rPr>
          <w:rFonts w:ascii="Palatino Linotype" w:hAnsi="Palatino Linotype" w:cs="Arial"/>
        </w:rPr>
        <w:t>s</w:t>
      </w:r>
      <w:r w:rsidRPr="001C0F6B">
        <w:rPr>
          <w:rFonts w:ascii="Palatino Linotype" w:hAnsi="Palatino Linotype" w:cs="Arial"/>
        </w:rPr>
        <w:t xml:space="preserve"> a los servidores públicos habilitados por el titular de la unidad de transparencia, lo que genero la falta de respuesta, posteriormente en fecha </w:t>
      </w:r>
      <w:r w:rsidR="00D60462" w:rsidRPr="001C0F6B">
        <w:rPr>
          <w:rFonts w:ascii="Palatino Linotype" w:hAnsi="Palatino Linotype" w:cs="Arial"/>
        </w:rPr>
        <w:t>quince (15) de marzo de dos mil veintiuno</w:t>
      </w:r>
      <w:r w:rsidRPr="001C0F6B">
        <w:rPr>
          <w:rFonts w:ascii="Palatino Linotype" w:hAnsi="Palatino Linotype" w:cs="Arial"/>
        </w:rPr>
        <w:t xml:space="preserve"> el particular interpuso</w:t>
      </w:r>
      <w:r w:rsidR="007C3722" w:rsidRPr="001C0F6B">
        <w:rPr>
          <w:rFonts w:ascii="Palatino Linotype" w:hAnsi="Palatino Linotype" w:cs="Arial"/>
        </w:rPr>
        <w:t xml:space="preserve"> los</w:t>
      </w:r>
      <w:r w:rsidRPr="001C0F6B">
        <w:rPr>
          <w:rFonts w:ascii="Palatino Linotype" w:hAnsi="Palatino Linotype" w:cs="Arial"/>
        </w:rPr>
        <w:t xml:space="preserve"> recurso</w:t>
      </w:r>
      <w:r w:rsidR="007C3722" w:rsidRPr="001C0F6B">
        <w:rPr>
          <w:rFonts w:ascii="Palatino Linotype" w:hAnsi="Palatino Linotype" w:cs="Arial"/>
        </w:rPr>
        <w:t>s</w:t>
      </w:r>
      <w:r w:rsidRPr="001C0F6B">
        <w:rPr>
          <w:rFonts w:ascii="Palatino Linotype" w:hAnsi="Palatino Linotype" w:cs="Arial"/>
        </w:rPr>
        <w:t xml:space="preserve"> de revisión, mismo</w:t>
      </w:r>
      <w:r w:rsidR="007C3722" w:rsidRPr="001C0F6B">
        <w:rPr>
          <w:rFonts w:ascii="Palatino Linotype" w:hAnsi="Palatino Linotype" w:cs="Arial"/>
        </w:rPr>
        <w:t>s</w:t>
      </w:r>
      <w:r w:rsidRPr="001C0F6B">
        <w:rPr>
          <w:rFonts w:ascii="Palatino Linotype" w:hAnsi="Palatino Linotype" w:cs="Arial"/>
        </w:rPr>
        <w:t xml:space="preserve"> que fue admitido</w:t>
      </w:r>
      <w:r w:rsidR="007C3722" w:rsidRPr="001C0F6B">
        <w:rPr>
          <w:rFonts w:ascii="Palatino Linotype" w:hAnsi="Palatino Linotype" w:cs="Arial"/>
        </w:rPr>
        <w:t>s</w:t>
      </w:r>
      <w:r w:rsidRPr="001C0F6B">
        <w:rPr>
          <w:rFonts w:ascii="Palatino Linotype" w:hAnsi="Palatino Linotype" w:cs="Arial"/>
        </w:rPr>
        <w:t xml:space="preserve"> el </w:t>
      </w:r>
      <w:r w:rsidR="00D60462" w:rsidRPr="001C0F6B">
        <w:rPr>
          <w:rFonts w:ascii="Palatino Linotype" w:hAnsi="Palatino Linotype" w:cs="Arial"/>
        </w:rPr>
        <w:t xml:space="preserve">dieciocho (18) </w:t>
      </w:r>
      <w:r w:rsidR="007C3722" w:rsidRPr="001C0F6B">
        <w:rPr>
          <w:rFonts w:ascii="Palatino Linotype" w:hAnsi="Palatino Linotype" w:cs="Arial"/>
        </w:rPr>
        <w:t xml:space="preserve">y diecinueve (19) </w:t>
      </w:r>
      <w:r w:rsidR="00D60462" w:rsidRPr="001C0F6B">
        <w:rPr>
          <w:rFonts w:ascii="Palatino Linotype" w:hAnsi="Palatino Linotype" w:cs="Arial"/>
        </w:rPr>
        <w:t>de marzo de dos mil veintiuno</w:t>
      </w:r>
      <w:r w:rsidRPr="001C0F6B">
        <w:rPr>
          <w:rFonts w:ascii="Palatino Linotype" w:hAnsi="Palatino Linotype" w:cs="Arial"/>
        </w:rPr>
        <w:t>, y que fue</w:t>
      </w:r>
      <w:r w:rsidR="007C3722" w:rsidRPr="001C0F6B">
        <w:rPr>
          <w:rFonts w:ascii="Palatino Linotype" w:hAnsi="Palatino Linotype" w:cs="Arial"/>
        </w:rPr>
        <w:t>ron</w:t>
      </w:r>
      <w:r w:rsidRPr="001C0F6B">
        <w:rPr>
          <w:rFonts w:ascii="Palatino Linotype" w:hAnsi="Palatino Linotype" w:cs="Arial"/>
        </w:rPr>
        <w:t xml:space="preserve"> puesto</w:t>
      </w:r>
      <w:r w:rsidR="007C3722" w:rsidRPr="001C0F6B">
        <w:rPr>
          <w:rFonts w:ascii="Palatino Linotype" w:hAnsi="Palatino Linotype" w:cs="Arial"/>
        </w:rPr>
        <w:t>s</w:t>
      </w:r>
      <w:r w:rsidRPr="001C0F6B">
        <w:rPr>
          <w:rFonts w:ascii="Palatino Linotype" w:hAnsi="Palatino Linotype" w:cs="Arial"/>
        </w:rPr>
        <w:t xml:space="preserve"> a disposición de las partes para que señalaran </w:t>
      </w:r>
      <w:r w:rsidR="00D60462" w:rsidRPr="001C0F6B">
        <w:rPr>
          <w:rFonts w:ascii="Palatino Linotype" w:hAnsi="Palatino Linotype" w:cs="Arial"/>
        </w:rPr>
        <w:t>lo que a su derecho  conviniera, sin embargo, ambas partes fueron omisas en realizar manifestaciones.</w:t>
      </w:r>
    </w:p>
    <w:p w14:paraId="297D8AAB"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_tradnl" w:eastAsia="es-ES"/>
        </w:rPr>
      </w:pPr>
    </w:p>
    <w:p w14:paraId="503D8EC6"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Times New Roman" w:hAnsi="Palatino Linotype" w:cs="Arial"/>
          <w:sz w:val="24"/>
          <w:szCs w:val="24"/>
          <w:lang w:val="es-ES_tradnl" w:eastAsia="es-ES"/>
        </w:rPr>
        <w:lastRenderedPageBreak/>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649B14CC" w14:textId="77777777" w:rsidR="00CB0C5E" w:rsidRPr="001C0F6B" w:rsidRDefault="00CB0C5E" w:rsidP="00CB0C5E">
      <w:pPr>
        <w:spacing w:after="0" w:line="360" w:lineRule="auto"/>
        <w:ind w:right="49"/>
        <w:contextualSpacing/>
        <w:jc w:val="both"/>
        <w:rPr>
          <w:rFonts w:ascii="Palatino Linotype" w:eastAsia="Times New Roman" w:hAnsi="Palatino Linotype" w:cs="Arial"/>
          <w:sz w:val="24"/>
          <w:szCs w:val="24"/>
          <w:lang w:val="es-ES_tradnl" w:eastAsia="es-ES"/>
        </w:rPr>
      </w:pPr>
    </w:p>
    <w:p w14:paraId="2C79D244"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14:paraId="588453B7" w14:textId="77777777" w:rsidR="00CB0C5E" w:rsidRPr="001C0F6B" w:rsidRDefault="00CB0C5E" w:rsidP="00CB0C5E">
      <w:pPr>
        <w:spacing w:after="0" w:line="240" w:lineRule="auto"/>
        <w:ind w:left="720"/>
        <w:contextualSpacing/>
        <w:rPr>
          <w:rFonts w:ascii="Palatino Linotype" w:eastAsia="Times New Roman" w:hAnsi="Palatino Linotype" w:cs="Arial"/>
          <w:sz w:val="24"/>
          <w:szCs w:val="24"/>
          <w:lang w:val="es-ES_tradnl" w:eastAsia="es-ES"/>
        </w:rPr>
      </w:pPr>
    </w:p>
    <w:p w14:paraId="678C8B97" w14:textId="77777777" w:rsidR="00CB0C5E" w:rsidRPr="001C0F6B" w:rsidRDefault="00CB0C5E" w:rsidP="00CB0C5E">
      <w:pPr>
        <w:spacing w:after="0" w:line="360" w:lineRule="auto"/>
        <w:ind w:right="49"/>
        <w:contextualSpacing/>
        <w:jc w:val="both"/>
        <w:rPr>
          <w:rFonts w:ascii="Palatino Linotype" w:eastAsia="Times New Roman" w:hAnsi="Palatino Linotype" w:cs="Arial"/>
          <w:sz w:val="24"/>
          <w:szCs w:val="24"/>
          <w:lang w:val="es-ES_tradnl" w:eastAsia="es-ES"/>
        </w:rPr>
      </w:pPr>
    </w:p>
    <w:p w14:paraId="15D40037" w14:textId="77777777" w:rsidR="00CB0C5E" w:rsidRPr="001C0F6B" w:rsidRDefault="00CB0C5E" w:rsidP="00CB0C5E">
      <w:pPr>
        <w:spacing w:after="0" w:line="360" w:lineRule="auto"/>
        <w:ind w:left="567" w:right="616"/>
        <w:jc w:val="both"/>
        <w:rPr>
          <w:rFonts w:ascii="Palatino Linotype" w:eastAsiaTheme="minorEastAsia" w:hAnsi="Palatino Linotype"/>
          <w:i/>
          <w:szCs w:val="24"/>
          <w:lang w:val="es-ES_tradnl" w:eastAsia="es-ES"/>
        </w:rPr>
      </w:pPr>
      <w:r w:rsidRPr="001C0F6B">
        <w:rPr>
          <w:rFonts w:ascii="Palatino Linotype" w:eastAsiaTheme="minorEastAsia" w:hAnsi="Palatino Linotype"/>
          <w:b/>
          <w:i/>
          <w:szCs w:val="24"/>
          <w:lang w:val="es-ES_tradnl" w:eastAsia="es-ES"/>
        </w:rPr>
        <w:t>Artículo 53.</w:t>
      </w:r>
      <w:r w:rsidRPr="001C0F6B">
        <w:rPr>
          <w:rFonts w:ascii="Palatino Linotype" w:eastAsiaTheme="minorEastAsia" w:hAnsi="Palatino Linotype"/>
          <w:i/>
          <w:szCs w:val="24"/>
          <w:lang w:val="es-ES_tradnl" w:eastAsia="es-ES"/>
        </w:rPr>
        <w:t xml:space="preserve"> Las Unidades de Transparencia tendrán las siguientes funciones:</w:t>
      </w:r>
    </w:p>
    <w:p w14:paraId="01190817" w14:textId="77777777" w:rsidR="00CB0C5E" w:rsidRPr="001C0F6B" w:rsidRDefault="00CB0C5E" w:rsidP="00CB0C5E">
      <w:pPr>
        <w:spacing w:after="0" w:line="360" w:lineRule="auto"/>
        <w:ind w:left="567" w:right="616"/>
        <w:jc w:val="both"/>
        <w:rPr>
          <w:rFonts w:ascii="Palatino Linotype" w:eastAsiaTheme="minorEastAsia" w:hAnsi="Palatino Linotype"/>
          <w:i/>
          <w:szCs w:val="24"/>
          <w:lang w:val="es-ES_tradnl" w:eastAsia="es-ES"/>
        </w:rPr>
      </w:pPr>
      <w:r w:rsidRPr="001C0F6B">
        <w:rPr>
          <w:rFonts w:ascii="Palatino Linotype" w:eastAsiaTheme="minorEastAsia" w:hAnsi="Palatino Linotype"/>
          <w:i/>
          <w:szCs w:val="24"/>
          <w:lang w:val="es-ES_tradnl" w:eastAsia="es-ES"/>
        </w:rPr>
        <w:t>…</w:t>
      </w:r>
    </w:p>
    <w:p w14:paraId="3858001F" w14:textId="77777777" w:rsidR="00CB0C5E" w:rsidRPr="001C0F6B" w:rsidRDefault="00CB0C5E" w:rsidP="00CB0C5E">
      <w:pPr>
        <w:spacing w:after="0" w:line="360" w:lineRule="auto"/>
        <w:ind w:left="567" w:right="616"/>
        <w:jc w:val="both"/>
        <w:rPr>
          <w:rFonts w:ascii="Palatino Linotype" w:eastAsiaTheme="minorEastAsia" w:hAnsi="Palatino Linotype"/>
          <w:i/>
          <w:szCs w:val="24"/>
          <w:lang w:val="es-ES_tradnl" w:eastAsia="es-ES"/>
        </w:rPr>
      </w:pPr>
      <w:r w:rsidRPr="001C0F6B">
        <w:rPr>
          <w:rFonts w:ascii="Palatino Linotype" w:eastAsiaTheme="minorEastAsia" w:hAnsi="Palatino Linotype"/>
          <w:b/>
          <w:i/>
          <w:szCs w:val="24"/>
          <w:u w:val="single"/>
          <w:lang w:val="es-ES_tradnl" w:eastAsia="es-ES"/>
        </w:rPr>
        <w:t>II. Recibir, tramitar y dar respuesta a las solicitudes de acceso a la información</w:t>
      </w:r>
      <w:r w:rsidRPr="001C0F6B">
        <w:rPr>
          <w:rFonts w:ascii="Palatino Linotype" w:eastAsiaTheme="minorEastAsia" w:hAnsi="Palatino Linotype"/>
          <w:i/>
          <w:szCs w:val="24"/>
          <w:lang w:val="es-ES_tradnl" w:eastAsia="es-ES"/>
        </w:rPr>
        <w:t>;</w:t>
      </w:r>
    </w:p>
    <w:p w14:paraId="23096DB8" w14:textId="77777777" w:rsidR="00CB0C5E" w:rsidRPr="001C0F6B" w:rsidRDefault="00CB0C5E" w:rsidP="00CB0C5E">
      <w:pPr>
        <w:spacing w:after="0" w:line="360" w:lineRule="auto"/>
        <w:ind w:left="567" w:right="616"/>
        <w:jc w:val="both"/>
        <w:rPr>
          <w:rFonts w:ascii="Palatino Linotype" w:eastAsiaTheme="minorEastAsia" w:hAnsi="Palatino Linotype"/>
          <w:i/>
          <w:szCs w:val="24"/>
          <w:lang w:val="es-ES_tradnl" w:eastAsia="es-ES"/>
        </w:rPr>
      </w:pPr>
      <w:r w:rsidRPr="001C0F6B">
        <w:rPr>
          <w:rFonts w:ascii="Palatino Linotype" w:eastAsiaTheme="minorEastAsia" w:hAnsi="Palatino Linotype"/>
          <w:i/>
          <w:szCs w:val="24"/>
          <w:lang w:val="es-ES_tradnl" w:eastAsia="es-ES"/>
        </w:rPr>
        <w:t>…</w:t>
      </w:r>
    </w:p>
    <w:p w14:paraId="3BC30396" w14:textId="77777777" w:rsidR="00CB0C5E" w:rsidRPr="001C0F6B" w:rsidRDefault="00CB0C5E" w:rsidP="00CB0C5E">
      <w:pPr>
        <w:spacing w:after="0" w:line="360" w:lineRule="auto"/>
        <w:ind w:left="567" w:right="616"/>
        <w:jc w:val="both"/>
        <w:rPr>
          <w:rFonts w:ascii="Palatino Linotype" w:eastAsiaTheme="minorEastAsia" w:hAnsi="Palatino Linotype"/>
          <w:i/>
          <w:szCs w:val="24"/>
          <w:lang w:val="es-ES_tradnl" w:eastAsia="es-ES"/>
        </w:rPr>
      </w:pPr>
      <w:r w:rsidRPr="001C0F6B">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14:paraId="436D5FDE" w14:textId="77777777" w:rsidR="00CB0C5E" w:rsidRPr="001C0F6B" w:rsidRDefault="00CB0C5E" w:rsidP="00CB0C5E">
      <w:pPr>
        <w:spacing w:after="0" w:line="360" w:lineRule="auto"/>
        <w:ind w:left="567" w:right="616"/>
        <w:jc w:val="both"/>
        <w:rPr>
          <w:rFonts w:ascii="Palatino Linotype" w:eastAsiaTheme="minorEastAsia" w:hAnsi="Palatino Linotype"/>
          <w:i/>
          <w:szCs w:val="24"/>
          <w:lang w:val="es-ES_tradnl" w:eastAsia="es-ES"/>
        </w:rPr>
      </w:pPr>
      <w:r w:rsidRPr="001C0F6B">
        <w:rPr>
          <w:rFonts w:ascii="Palatino Linotype" w:eastAsiaTheme="minorEastAsia" w:hAnsi="Palatino Linotype"/>
          <w:i/>
          <w:szCs w:val="24"/>
          <w:lang w:val="es-ES_tradnl" w:eastAsia="es-ES"/>
        </w:rPr>
        <w:t>…</w:t>
      </w:r>
    </w:p>
    <w:p w14:paraId="5603A156" w14:textId="77777777" w:rsidR="00CB0C5E" w:rsidRPr="001C0F6B" w:rsidRDefault="00CB0C5E" w:rsidP="00CB0C5E">
      <w:pPr>
        <w:spacing w:after="0" w:line="360" w:lineRule="auto"/>
        <w:ind w:left="567" w:right="616"/>
        <w:jc w:val="both"/>
        <w:rPr>
          <w:rFonts w:ascii="Palatino Linotype" w:eastAsiaTheme="minorEastAsia" w:hAnsi="Palatino Linotype"/>
          <w:i/>
          <w:sz w:val="24"/>
          <w:szCs w:val="24"/>
          <w:lang w:val="es-ES_tradnl" w:eastAsia="es-ES"/>
        </w:rPr>
      </w:pPr>
      <w:r w:rsidRPr="001C0F6B">
        <w:rPr>
          <w:rFonts w:ascii="Palatino Linotype" w:eastAsiaTheme="minorEastAsia" w:hAnsi="Palatino Linotype"/>
          <w:i/>
          <w:szCs w:val="24"/>
          <w:lang w:val="es-ES_tradnl" w:eastAsia="es-ES"/>
        </w:rPr>
        <w:t>XII. Fomentar la transparencia y accesibilidad al interior del sujeto obligado</w:t>
      </w:r>
      <w:r w:rsidRPr="001C0F6B">
        <w:rPr>
          <w:rFonts w:ascii="Palatino Linotype" w:eastAsiaTheme="minorEastAsia" w:hAnsi="Palatino Linotype"/>
          <w:i/>
          <w:sz w:val="24"/>
          <w:szCs w:val="24"/>
          <w:lang w:val="es-ES_tradnl" w:eastAsia="es-ES"/>
        </w:rPr>
        <w:t>;”</w:t>
      </w:r>
    </w:p>
    <w:p w14:paraId="64514A57" w14:textId="77777777" w:rsidR="00CB0C5E" w:rsidRPr="001C0F6B" w:rsidRDefault="00CB0C5E" w:rsidP="00CB0C5E">
      <w:pPr>
        <w:spacing w:after="0" w:line="360" w:lineRule="auto"/>
        <w:ind w:right="49"/>
        <w:contextualSpacing/>
        <w:jc w:val="both"/>
        <w:rPr>
          <w:rFonts w:ascii="Palatino Linotype" w:eastAsia="Times New Roman" w:hAnsi="Palatino Linotype" w:cs="Arial"/>
          <w:sz w:val="24"/>
          <w:szCs w:val="24"/>
          <w:lang w:val="es-ES_tradnl" w:eastAsia="es-ES"/>
        </w:rPr>
      </w:pPr>
    </w:p>
    <w:p w14:paraId="1D9DCD3D"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Calibri" w:hAnsi="Palatino Linotype" w:cs="Times New Roman"/>
          <w:sz w:val="24"/>
          <w:szCs w:val="24"/>
          <w:lang w:val="es-ES" w:eastAsia="es-ES"/>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1C0F6B">
        <w:rPr>
          <w:rFonts w:ascii="Palatino Linotype" w:eastAsia="Calibri" w:hAnsi="Palatino Linotype" w:cs="Times New Roman"/>
          <w:i/>
          <w:sz w:val="24"/>
          <w:szCs w:val="24"/>
          <w:lang w:val="es-ES" w:eastAsia="es-ES"/>
        </w:rPr>
        <w:t xml:space="preserve">en el ámbito de sus atribuciones, </w:t>
      </w:r>
      <w:r w:rsidRPr="001C0F6B">
        <w:rPr>
          <w:rFonts w:ascii="Palatino Linotype" w:eastAsia="Calibri" w:hAnsi="Palatino Linotype" w:cs="Times New Roman"/>
          <w:b/>
          <w:i/>
          <w:sz w:val="24"/>
          <w:szCs w:val="24"/>
          <w:lang w:val="es-ES" w:eastAsia="es-ES"/>
        </w:rPr>
        <w:t>de promover</w:t>
      </w:r>
      <w:r w:rsidRPr="001C0F6B">
        <w:rPr>
          <w:rFonts w:ascii="Palatino Linotype" w:eastAsia="Calibri" w:hAnsi="Palatino Linotype" w:cs="Times New Roman"/>
          <w:i/>
          <w:sz w:val="24"/>
          <w:szCs w:val="24"/>
          <w:lang w:val="es-ES" w:eastAsia="es-ES"/>
        </w:rPr>
        <w:t xml:space="preserve">, </w:t>
      </w:r>
      <w:r w:rsidRPr="001C0F6B">
        <w:rPr>
          <w:rFonts w:ascii="Palatino Linotype" w:eastAsia="Calibri" w:hAnsi="Palatino Linotype" w:cs="Times New Roman"/>
          <w:b/>
          <w:i/>
          <w:sz w:val="24"/>
          <w:szCs w:val="24"/>
          <w:lang w:val="es-ES" w:eastAsia="es-ES"/>
        </w:rPr>
        <w:t>respetar, proteger y</w:t>
      </w:r>
      <w:r w:rsidRPr="001C0F6B">
        <w:rPr>
          <w:rFonts w:ascii="Palatino Linotype" w:eastAsia="Calibri" w:hAnsi="Palatino Linotype" w:cs="Times New Roman"/>
          <w:i/>
          <w:sz w:val="24"/>
          <w:szCs w:val="24"/>
          <w:lang w:val="es-ES" w:eastAsia="es-ES"/>
        </w:rPr>
        <w:t xml:space="preserve"> </w:t>
      </w:r>
      <w:r w:rsidRPr="001C0F6B">
        <w:rPr>
          <w:rFonts w:ascii="Palatino Linotype" w:eastAsia="Calibri" w:hAnsi="Palatino Linotype" w:cs="Times New Roman"/>
          <w:b/>
          <w:i/>
          <w:sz w:val="24"/>
          <w:szCs w:val="24"/>
          <w:lang w:val="es-ES" w:eastAsia="es-ES"/>
        </w:rPr>
        <w:t>garantizar</w:t>
      </w:r>
      <w:r w:rsidRPr="001C0F6B">
        <w:rPr>
          <w:rFonts w:ascii="Palatino Linotype" w:eastAsia="Calibri" w:hAnsi="Palatino Linotype" w:cs="Times New Roman"/>
          <w:i/>
          <w:sz w:val="24"/>
          <w:szCs w:val="24"/>
          <w:lang w:val="es-ES" w:eastAsia="es-ES"/>
        </w:rPr>
        <w:t xml:space="preserve"> los derechos humanos. </w:t>
      </w:r>
      <w:r w:rsidRPr="001C0F6B">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1C0F6B">
        <w:rPr>
          <w:rFonts w:ascii="Palatino Linotype" w:eastAsia="Calibri" w:hAnsi="Palatino Linotype" w:cs="Times New Roman"/>
          <w:i/>
          <w:sz w:val="24"/>
          <w:szCs w:val="24"/>
          <w:lang w:val="es-ES" w:eastAsia="es-ES"/>
        </w:rPr>
        <w:t xml:space="preserve">procedimiento de acceso a </w:t>
      </w:r>
      <w:r w:rsidRPr="001C0F6B">
        <w:rPr>
          <w:rFonts w:ascii="Palatino Linotype" w:eastAsia="Calibri" w:hAnsi="Palatino Linotype" w:cs="Times New Roman"/>
          <w:b/>
          <w:i/>
          <w:sz w:val="24"/>
          <w:szCs w:val="24"/>
          <w:lang w:val="es-ES" w:eastAsia="es-ES"/>
        </w:rPr>
        <w:t>la información es la garantía</w:t>
      </w:r>
      <w:r w:rsidRPr="001C0F6B">
        <w:rPr>
          <w:rFonts w:ascii="Palatino Linotype" w:eastAsia="Calibri" w:hAnsi="Palatino Linotype" w:cs="Times New Roman"/>
          <w:i/>
          <w:sz w:val="24"/>
          <w:szCs w:val="24"/>
          <w:lang w:val="es-ES" w:eastAsia="es-ES"/>
        </w:rPr>
        <w:t xml:space="preserve"> primaria del derecho en cuestión.</w:t>
      </w:r>
      <w:r w:rsidRPr="001C0F6B">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1C0F6B">
        <w:rPr>
          <w:rFonts w:ascii="Palatino Linotype" w:eastAsia="Calibri" w:hAnsi="Palatino Linotype" w:cs="Times New Roman"/>
          <w:i/>
          <w:sz w:val="24"/>
          <w:szCs w:val="24"/>
          <w:lang w:val="es-ES" w:eastAsia="es-ES"/>
        </w:rPr>
        <w:t>investigar, sancionar y reparar las violaciones a los derechos humanos.</w:t>
      </w:r>
      <w:r w:rsidRPr="001C0F6B">
        <w:rPr>
          <w:rFonts w:ascii="Palatino Linotype" w:eastAsia="Calibri" w:hAnsi="Palatino Linotype" w:cs="Times New Roman"/>
          <w:sz w:val="24"/>
          <w:szCs w:val="24"/>
          <w:lang w:val="es-ES" w:eastAsia="es-ES"/>
        </w:rPr>
        <w:t xml:space="preserve"> </w:t>
      </w:r>
    </w:p>
    <w:p w14:paraId="49D76AA3" w14:textId="77777777" w:rsidR="00CB0C5E" w:rsidRPr="001C0F6B" w:rsidRDefault="00CB0C5E" w:rsidP="00CB0C5E">
      <w:pPr>
        <w:spacing w:after="0" w:line="240" w:lineRule="auto"/>
        <w:ind w:left="720"/>
        <w:contextualSpacing/>
        <w:rPr>
          <w:rFonts w:ascii="Palatino Linotype" w:eastAsia="Calibri" w:hAnsi="Palatino Linotype" w:cs="Times New Roman"/>
          <w:sz w:val="24"/>
          <w:szCs w:val="24"/>
          <w:lang w:val="es-ES" w:eastAsia="es-ES"/>
        </w:rPr>
      </w:pPr>
    </w:p>
    <w:p w14:paraId="6822C202"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1879BBEB" w14:textId="77777777" w:rsidR="00CB0C5E" w:rsidRPr="001C0F6B" w:rsidRDefault="00CB0C5E" w:rsidP="00CB0C5E">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90" w:name="_Toc536106972"/>
      <w:bookmarkStart w:id="91" w:name="_Toc68819759"/>
      <w:r w:rsidRPr="001C0F6B">
        <w:rPr>
          <w:rFonts w:ascii="Palatino Linotype" w:eastAsia="Times New Roman" w:hAnsi="Palatino Linotype" w:cstheme="majorBidi"/>
          <w:b/>
          <w:sz w:val="24"/>
          <w:szCs w:val="32"/>
        </w:rPr>
        <w:lastRenderedPageBreak/>
        <w:t>Sobre la respuesta que se emita a la solicitud.</w:t>
      </w:r>
      <w:bookmarkEnd w:id="90"/>
      <w:bookmarkEnd w:id="91"/>
    </w:p>
    <w:p w14:paraId="112ADD26" w14:textId="77777777" w:rsidR="00CB0C5E" w:rsidRPr="001C0F6B" w:rsidRDefault="00CB0C5E" w:rsidP="00CB0C5E">
      <w:pPr>
        <w:spacing w:after="0" w:line="360" w:lineRule="auto"/>
        <w:ind w:right="49"/>
        <w:contextualSpacing/>
        <w:jc w:val="both"/>
        <w:rPr>
          <w:rFonts w:ascii="Palatino Linotype" w:eastAsia="Times New Roman" w:hAnsi="Palatino Linotype" w:cs="Arial"/>
          <w:b/>
          <w:sz w:val="24"/>
          <w:szCs w:val="24"/>
          <w:lang w:val="es-ES_tradnl" w:eastAsia="es-ES"/>
        </w:rPr>
      </w:pPr>
    </w:p>
    <w:p w14:paraId="3472A5D1"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b/>
          <w:sz w:val="24"/>
          <w:szCs w:val="24"/>
          <w:lang w:val="es-ES_tradnl" w:eastAsia="es-ES"/>
        </w:rPr>
      </w:pPr>
      <w:r w:rsidRPr="001C0F6B">
        <w:rPr>
          <w:rFonts w:ascii="Palatino Linotype" w:eastAsia="Times New Roman" w:hAnsi="Palatino Linotype" w:cs="Arial"/>
          <w:sz w:val="24"/>
          <w:szCs w:val="24"/>
          <w:lang w:val="es-ES_tradnl" w:eastAsia="es-ES"/>
        </w:rPr>
        <w:t xml:space="preserve">En cumplimiento a esta resolución, el </w:t>
      </w:r>
      <w:r w:rsidRPr="001C0F6B">
        <w:rPr>
          <w:rFonts w:ascii="Palatino Linotype" w:eastAsia="Times New Roman" w:hAnsi="Palatino Linotype" w:cs="Arial"/>
          <w:b/>
          <w:sz w:val="24"/>
          <w:szCs w:val="24"/>
          <w:lang w:val="es-ES_tradnl" w:eastAsia="es-ES"/>
        </w:rPr>
        <w:t>SUJETO OBLIGADO</w:t>
      </w:r>
      <w:r w:rsidRPr="001C0F6B">
        <w:rPr>
          <w:rFonts w:ascii="Palatino Linotype" w:eastAsia="Times New Roman" w:hAnsi="Palatino Linotype" w:cs="Arial"/>
          <w:sz w:val="24"/>
          <w:szCs w:val="24"/>
          <w:lang w:val="es-ES_tradnl" w:eastAsia="es-ES"/>
        </w:rPr>
        <w:t xml:space="preserve"> deberá dar atención </w:t>
      </w:r>
      <w:r w:rsidRPr="001C0F6B">
        <w:rPr>
          <w:rFonts w:ascii="Palatino Linotype" w:eastAsiaTheme="minorEastAsia" w:hAnsi="Palatino Linotype" w:cs="Arial"/>
          <w:sz w:val="24"/>
          <w:szCs w:val="24"/>
          <w:lang w:val="es-ES_tradnl" w:eastAsia="es-ES"/>
        </w:rPr>
        <w:t>a la solicitud de información, sin que sea materia de este recurso</w:t>
      </w:r>
      <w:r w:rsidRPr="001C0F6B">
        <w:rPr>
          <w:rFonts w:ascii="Palatino Linotype" w:eastAsiaTheme="minorEastAsia" w:hAnsi="Palatino Linotype" w:cs="Arial"/>
          <w:b/>
          <w:sz w:val="24"/>
          <w:szCs w:val="24"/>
          <w:lang w:val="es-ES_tradnl" w:eastAsia="es-ES"/>
        </w:rPr>
        <w:t xml:space="preserve"> </w:t>
      </w:r>
      <w:r w:rsidRPr="001C0F6B">
        <w:rPr>
          <w:rFonts w:ascii="Palatino Linotype" w:eastAsiaTheme="minorEastAsia" w:hAnsi="Palatino Linotype" w:cs="Arial"/>
          <w:sz w:val="24"/>
          <w:szCs w:val="24"/>
          <w:lang w:val="es-ES_tradnl" w:eastAsia="es-ES"/>
        </w:rPr>
        <w:t>analizar o</w:t>
      </w:r>
      <w:r w:rsidRPr="001C0F6B">
        <w:rPr>
          <w:rFonts w:ascii="Palatino Linotype" w:eastAsiaTheme="minorEastAsia" w:hAnsi="Palatino Linotype" w:cs="Arial"/>
          <w:b/>
          <w:sz w:val="24"/>
          <w:szCs w:val="24"/>
          <w:lang w:val="es-ES_tradnl" w:eastAsia="es-ES"/>
        </w:rPr>
        <w:t xml:space="preserve"> </w:t>
      </w:r>
      <w:r w:rsidRPr="001C0F6B">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2D500072" w14:textId="77777777" w:rsidR="00CB0C5E" w:rsidRPr="001C0F6B" w:rsidRDefault="00CB0C5E" w:rsidP="00CB0C5E">
      <w:pPr>
        <w:spacing w:after="0" w:line="360" w:lineRule="auto"/>
        <w:ind w:right="49"/>
        <w:contextualSpacing/>
        <w:jc w:val="both"/>
        <w:rPr>
          <w:rFonts w:ascii="Palatino Linotype" w:eastAsia="Times New Roman" w:hAnsi="Palatino Linotype" w:cs="Arial"/>
          <w:b/>
          <w:sz w:val="24"/>
          <w:szCs w:val="24"/>
          <w:lang w:val="es-ES_tradnl" w:eastAsia="es-ES"/>
        </w:rPr>
      </w:pPr>
    </w:p>
    <w:p w14:paraId="712DCDC2"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b/>
          <w:sz w:val="24"/>
          <w:szCs w:val="24"/>
          <w:lang w:val="es-ES_tradnl" w:eastAsia="es-ES"/>
        </w:rPr>
      </w:pPr>
      <w:r w:rsidRPr="001C0F6B">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14:paraId="053B7C19" w14:textId="77777777" w:rsidR="00CB0C5E" w:rsidRPr="001C0F6B" w:rsidRDefault="00CB0C5E" w:rsidP="00CB0C5E">
      <w:pPr>
        <w:spacing w:after="0" w:line="360" w:lineRule="auto"/>
        <w:ind w:right="49"/>
        <w:contextualSpacing/>
        <w:jc w:val="both"/>
        <w:rPr>
          <w:rFonts w:ascii="Palatino Linotype" w:eastAsia="Times New Roman" w:hAnsi="Palatino Linotype" w:cs="Arial"/>
          <w:b/>
          <w:sz w:val="24"/>
          <w:szCs w:val="24"/>
          <w:lang w:val="es-ES_tradnl" w:eastAsia="es-ES"/>
        </w:rPr>
      </w:pPr>
    </w:p>
    <w:p w14:paraId="56147EDB"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6B53851A" w14:textId="77777777" w:rsidR="00CB0C5E" w:rsidRPr="001C0F6B" w:rsidRDefault="00CB0C5E" w:rsidP="00CB0C5E">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7E2625B6"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1881AD48" w14:textId="77777777" w:rsidR="00CB0C5E" w:rsidRPr="001C0F6B" w:rsidRDefault="00CB0C5E" w:rsidP="00CB0C5E">
      <w:pPr>
        <w:spacing w:after="0" w:line="240" w:lineRule="auto"/>
        <w:ind w:left="720"/>
        <w:contextualSpacing/>
        <w:rPr>
          <w:rFonts w:ascii="Palatino Linotype" w:eastAsiaTheme="minorEastAsia" w:hAnsi="Palatino Linotype" w:cs="Arial"/>
          <w:sz w:val="24"/>
          <w:szCs w:val="24"/>
          <w:lang w:val="es-ES_tradnl" w:eastAsia="es-ES"/>
        </w:rPr>
      </w:pPr>
    </w:p>
    <w:p w14:paraId="41E167DE"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7F5A78C6" w14:textId="77777777" w:rsidR="00CB0C5E" w:rsidRPr="001C0F6B" w:rsidRDefault="00CB0C5E" w:rsidP="00CB0C5E">
      <w:pPr>
        <w:spacing w:after="0" w:line="240" w:lineRule="auto"/>
        <w:ind w:left="720"/>
        <w:contextualSpacing/>
        <w:rPr>
          <w:rFonts w:ascii="Palatino Linotype" w:eastAsia="Times New Roman" w:hAnsi="Palatino Linotype" w:cs="Arial"/>
          <w:sz w:val="24"/>
          <w:szCs w:val="24"/>
          <w:lang w:val="es-ES_tradnl" w:eastAsia="es-ES"/>
        </w:rPr>
      </w:pPr>
    </w:p>
    <w:p w14:paraId="4CD84EEC"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Times New Roman" w:hAnsi="Palatino Linotype" w:cs="Arial"/>
          <w:sz w:val="24"/>
          <w:szCs w:val="24"/>
          <w:lang w:val="es-ES_tradnl" w:eastAsia="es-ES"/>
        </w:rPr>
        <w:t xml:space="preserve">Es importante también señalar que, la respuesta que dará en cumplimiento a la presente resolución, </w:t>
      </w:r>
      <w:r w:rsidRPr="001C0F6B">
        <w:rPr>
          <w:rFonts w:ascii="Palatino Linotype" w:eastAsia="Times New Roman" w:hAnsi="Palatino Linotype" w:cs="Arial"/>
          <w:b/>
          <w:sz w:val="24"/>
          <w:szCs w:val="24"/>
          <w:lang w:val="es-ES_tradnl" w:eastAsia="es-ES"/>
        </w:rPr>
        <w:t>deberá ajustarse a lo dispuesto a los criterios y precedentes que este Órgano Garante ha resuelto y aprobado,</w:t>
      </w:r>
      <w:r w:rsidRPr="001C0F6B">
        <w:rPr>
          <w:rFonts w:ascii="Palatino Linotype" w:eastAsia="Times New Roman" w:hAnsi="Palatino Linotype" w:cs="Arial"/>
          <w:sz w:val="24"/>
          <w:szCs w:val="24"/>
          <w:lang w:val="es-ES_tradnl" w:eastAsia="es-ES"/>
        </w:rPr>
        <w:t xml:space="preserve"> es decir, por lo que constituye una alta responsabilidad del </w:t>
      </w:r>
      <w:r w:rsidRPr="001C0F6B">
        <w:rPr>
          <w:rFonts w:ascii="Palatino Linotype" w:eastAsia="Times New Roman" w:hAnsi="Palatino Linotype" w:cs="Arial"/>
          <w:b/>
          <w:sz w:val="24"/>
          <w:szCs w:val="24"/>
          <w:lang w:val="es-ES_tradnl" w:eastAsia="es-ES"/>
        </w:rPr>
        <w:t>SUJETO OBLIGADO</w:t>
      </w:r>
      <w:r w:rsidRPr="001C0F6B">
        <w:rPr>
          <w:rFonts w:ascii="Palatino Linotype" w:eastAsia="Times New Roman" w:hAnsi="Palatino Linotype" w:cs="Arial"/>
          <w:sz w:val="24"/>
          <w:szCs w:val="24"/>
          <w:lang w:val="es-ES_tradnl" w:eastAsia="es-ES"/>
        </w:rPr>
        <w:t xml:space="preserve"> </w:t>
      </w:r>
      <w:r w:rsidRPr="001C0F6B">
        <w:rPr>
          <w:rFonts w:ascii="Palatino Linotype" w:eastAsia="Times New Roman" w:hAnsi="Palatino Linotype" w:cs="Arial"/>
          <w:sz w:val="24"/>
          <w:szCs w:val="24"/>
          <w:lang w:val="es-ES_tradnl" w:eastAsia="es-ES"/>
        </w:rPr>
        <w:lastRenderedPageBreak/>
        <w:t xml:space="preserve">proporcionar la información que atienda la presente, ajustándose a la normatividad establecida y a los distintos asuntos de los cuales este órgano colegiado ha conocido. </w:t>
      </w:r>
    </w:p>
    <w:p w14:paraId="21588B7A" w14:textId="77777777" w:rsidR="00CB0C5E" w:rsidRPr="001C0F6B" w:rsidRDefault="00CB0C5E" w:rsidP="00CB0C5E">
      <w:pPr>
        <w:spacing w:after="0" w:line="240" w:lineRule="auto"/>
        <w:ind w:left="720"/>
        <w:contextualSpacing/>
        <w:rPr>
          <w:rFonts w:ascii="Palatino Linotype" w:eastAsia="Times New Roman" w:hAnsi="Palatino Linotype" w:cs="Arial"/>
          <w:sz w:val="24"/>
          <w:szCs w:val="24"/>
          <w:lang w:val="es-ES_tradnl" w:eastAsia="es-ES"/>
        </w:rPr>
      </w:pPr>
    </w:p>
    <w:p w14:paraId="5CEB95B2"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Times New Roman" w:hAnsi="Palatino Linotype" w:cs="Arial"/>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14:paraId="54DAA75A" w14:textId="77777777" w:rsidR="00CB0C5E" w:rsidRPr="001C0F6B" w:rsidRDefault="00CB0C5E" w:rsidP="00CB0C5E">
      <w:pPr>
        <w:spacing w:after="0" w:line="360" w:lineRule="auto"/>
        <w:ind w:right="49"/>
        <w:contextualSpacing/>
        <w:jc w:val="both"/>
        <w:rPr>
          <w:rFonts w:ascii="Palatino Linotype" w:eastAsia="Times New Roman" w:hAnsi="Palatino Linotype" w:cs="Arial"/>
          <w:sz w:val="24"/>
          <w:szCs w:val="24"/>
          <w:lang w:val="es-ES_tradnl" w:eastAsia="es-ES"/>
        </w:rPr>
      </w:pPr>
    </w:p>
    <w:p w14:paraId="635311CB"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C0F6B">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proofErr w:type="gramStart"/>
      <w:r w:rsidRPr="001C0F6B">
        <w:rPr>
          <w:rFonts w:ascii="Palatino Linotype" w:eastAsiaTheme="minorEastAsia" w:hAnsi="Palatino Linotype" w:cs="Arial"/>
          <w:sz w:val="24"/>
          <w:szCs w:val="24"/>
          <w:lang w:val="es-ES" w:eastAsia="es-ES"/>
        </w:rPr>
        <w:t>área competentes</w:t>
      </w:r>
      <w:proofErr w:type="gramEnd"/>
      <w:r w:rsidRPr="001C0F6B">
        <w:rPr>
          <w:rFonts w:ascii="Palatino Linotype" w:eastAsiaTheme="minorEastAsia" w:hAnsi="Palatino Linotype" w:cs="Arial"/>
          <w:sz w:val="24"/>
          <w:szCs w:val="24"/>
          <w:lang w:val="es-ES" w:eastAsia="es-ES"/>
        </w:rPr>
        <w:t xml:space="preserve"> que cuenten o deban tener la información, con objeto de que realicen una búsqueda exhaustiva y razonable de la información solicitada.</w:t>
      </w:r>
    </w:p>
    <w:p w14:paraId="04DE7A62"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 w:eastAsia="es-ES"/>
        </w:rPr>
      </w:pPr>
    </w:p>
    <w:p w14:paraId="6609A8B6"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C0F6B">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1B9A4747"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 w:eastAsia="es-ES"/>
        </w:rPr>
      </w:pPr>
    </w:p>
    <w:p w14:paraId="08AD3D9F"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C0F6B">
        <w:rPr>
          <w:rFonts w:ascii="Palatino Linotype" w:eastAsiaTheme="minorEastAsia" w:hAnsi="Palatino Linotype" w:cs="Arial"/>
          <w:sz w:val="24"/>
          <w:szCs w:val="24"/>
          <w:lang w:val="es-ES" w:eastAsia="es-ES"/>
        </w:rPr>
        <w:lastRenderedPageBreak/>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7921B388" w14:textId="77777777" w:rsidR="00CB0C5E" w:rsidRPr="001C0F6B" w:rsidRDefault="00CB0C5E" w:rsidP="00CB0C5E">
      <w:pPr>
        <w:spacing w:after="0" w:line="240" w:lineRule="auto"/>
        <w:ind w:left="720"/>
        <w:contextualSpacing/>
        <w:rPr>
          <w:rFonts w:ascii="Palatino Linotype" w:eastAsiaTheme="minorEastAsia" w:hAnsi="Palatino Linotype" w:cs="Arial"/>
          <w:sz w:val="24"/>
          <w:szCs w:val="24"/>
          <w:lang w:val="es-ES" w:eastAsia="es-ES"/>
        </w:rPr>
      </w:pPr>
    </w:p>
    <w:p w14:paraId="1CF16025"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w:t>
      </w:r>
      <w:proofErr w:type="gramStart"/>
      <w:r w:rsidRPr="001C0F6B">
        <w:rPr>
          <w:rFonts w:ascii="Palatino Linotype" w:eastAsiaTheme="minorEastAsia" w:hAnsi="Palatino Linotype" w:cs="Arial"/>
          <w:sz w:val="24"/>
          <w:szCs w:val="24"/>
          <w:lang w:val="es-ES_tradnl" w:eastAsia="es-ES"/>
        </w:rPr>
        <w:t>19,  dos</w:t>
      </w:r>
      <w:proofErr w:type="gramEnd"/>
      <w:r w:rsidRPr="001C0F6B">
        <w:rPr>
          <w:rFonts w:ascii="Palatino Linotype" w:eastAsiaTheme="minorEastAsia" w:hAnsi="Palatino Linotype" w:cs="Arial"/>
          <w:sz w:val="24"/>
          <w:szCs w:val="24"/>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14:paraId="7302291B"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_tradnl" w:eastAsia="es-ES"/>
        </w:rPr>
      </w:pPr>
    </w:p>
    <w:p w14:paraId="34EFDD75" w14:textId="77777777" w:rsidR="00CB0C5E" w:rsidRPr="001C0F6B" w:rsidRDefault="00CB0C5E" w:rsidP="00CB0C5E">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C0F6B">
        <w:rPr>
          <w:rFonts w:ascii="Palatino Linotype" w:eastAsiaTheme="minorEastAsia" w:hAnsi="Palatino Linotype" w:cs="Arial"/>
          <w:i/>
          <w:sz w:val="24"/>
          <w:szCs w:val="24"/>
          <w:lang w:val="es-ES_tradnl" w:eastAsia="es-ES"/>
        </w:rPr>
        <w:t>“</w:t>
      </w:r>
      <w:r w:rsidRPr="001C0F6B">
        <w:rPr>
          <w:rFonts w:ascii="Palatino Linotype" w:eastAsiaTheme="minorEastAsia" w:hAnsi="Palatino Linotype" w:cs="Arial"/>
          <w:b/>
          <w:i/>
          <w:sz w:val="24"/>
          <w:szCs w:val="24"/>
          <w:lang w:val="es-ES_tradnl" w:eastAsia="es-ES"/>
        </w:rPr>
        <w:t>Artículo 19.</w:t>
      </w:r>
      <w:r w:rsidRPr="001C0F6B">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14:paraId="710F93AA" w14:textId="77777777" w:rsidR="00CB0C5E" w:rsidRPr="001C0F6B" w:rsidRDefault="00CB0C5E" w:rsidP="00CB0C5E">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7DA0C981" w14:textId="77777777" w:rsidR="00CB0C5E" w:rsidRPr="001C0F6B" w:rsidRDefault="00CB0C5E" w:rsidP="00CB0C5E">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C0F6B">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14:paraId="1C5F57AC" w14:textId="77777777" w:rsidR="00CB0C5E" w:rsidRPr="001C0F6B" w:rsidRDefault="00CB0C5E" w:rsidP="00CB0C5E">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10B31410" w14:textId="77777777" w:rsidR="00CB0C5E" w:rsidRPr="001C0F6B" w:rsidRDefault="00CB0C5E" w:rsidP="00CB0C5E">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C0F6B">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1157497"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_tradnl" w:eastAsia="es-ES"/>
        </w:rPr>
      </w:pPr>
    </w:p>
    <w:p w14:paraId="6F26A955" w14:textId="77777777" w:rsidR="00CB0C5E" w:rsidRPr="001C0F6B" w:rsidRDefault="00CB0C5E" w:rsidP="00CB0C5E">
      <w:pPr>
        <w:spacing w:after="0" w:line="240" w:lineRule="auto"/>
        <w:rPr>
          <w:rFonts w:ascii="Palatino Linotype" w:eastAsiaTheme="minorEastAsia" w:hAnsi="Palatino Linotype" w:cs="Arial"/>
          <w:sz w:val="24"/>
          <w:szCs w:val="24"/>
          <w:lang w:val="es-ES_tradnl" w:eastAsia="es-ES"/>
        </w:rPr>
      </w:pPr>
    </w:p>
    <w:p w14:paraId="393B11F9"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w:t>
      </w:r>
      <w:proofErr w:type="spellStart"/>
      <w:r w:rsidRPr="001C0F6B">
        <w:rPr>
          <w:rFonts w:ascii="Palatino Linotype" w:eastAsiaTheme="minorEastAsia" w:hAnsi="Palatino Linotype" w:cs="Arial"/>
          <w:sz w:val="24"/>
          <w:szCs w:val="24"/>
          <w:lang w:val="es-ES_tradnl" w:eastAsia="es-ES"/>
        </w:rPr>
        <w:t>hipótesis</w:t>
      </w:r>
      <w:proofErr w:type="spellEnd"/>
      <w:r w:rsidRPr="001C0F6B">
        <w:rPr>
          <w:rFonts w:ascii="Palatino Linotype" w:eastAsiaTheme="minorEastAsia" w:hAnsi="Palatino Linotype" w:cs="Arial"/>
          <w:sz w:val="24"/>
          <w:szCs w:val="24"/>
          <w:lang w:val="es-ES_tradnl" w:eastAsia="es-ES"/>
        </w:rPr>
        <w:t xml:space="preserve"> jurídica: </w:t>
      </w:r>
    </w:p>
    <w:p w14:paraId="2A2D4D1C" w14:textId="77777777" w:rsidR="00CB0C5E" w:rsidRPr="001C0F6B" w:rsidRDefault="00CB0C5E" w:rsidP="00CB0C5E">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14:paraId="26F3E1DF" w14:textId="77777777" w:rsidR="00CB0C5E" w:rsidRPr="001C0F6B" w:rsidRDefault="00CB0C5E" w:rsidP="00CB0C5E">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752CF26A" w14:textId="77777777" w:rsidR="00CB0C5E" w:rsidRPr="001C0F6B" w:rsidRDefault="00CB0C5E" w:rsidP="00CB0C5E">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14:paraId="585CB482" w14:textId="77777777" w:rsidR="00CB0C5E" w:rsidRPr="001C0F6B" w:rsidRDefault="00CB0C5E" w:rsidP="00CB0C5E">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7785BD8F" w14:textId="77777777" w:rsidR="00CB0C5E" w:rsidRPr="001C0F6B" w:rsidRDefault="00CB0C5E" w:rsidP="00CB0C5E">
      <w:pPr>
        <w:spacing w:before="240" w:after="240" w:line="360" w:lineRule="auto"/>
        <w:ind w:right="709"/>
        <w:jc w:val="both"/>
        <w:rPr>
          <w:rFonts w:ascii="Palatino Linotype" w:eastAsiaTheme="minorEastAsia" w:hAnsi="Palatino Linotype" w:cs="Arial"/>
          <w:sz w:val="24"/>
          <w:szCs w:val="24"/>
          <w:lang w:val="es-ES_tradnl" w:eastAsia="es-ES"/>
        </w:rPr>
      </w:pPr>
    </w:p>
    <w:p w14:paraId="60C60B16" w14:textId="77777777" w:rsidR="00CB0C5E" w:rsidRPr="001C0F6B" w:rsidRDefault="00CB0C5E" w:rsidP="007C3722">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Una facultad potestativa, la firma de convenio de colaboración.</w:t>
      </w:r>
    </w:p>
    <w:p w14:paraId="28A439D0"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w:t>
      </w:r>
      <w:proofErr w:type="gramStart"/>
      <w:r w:rsidRPr="001C0F6B">
        <w:rPr>
          <w:rFonts w:ascii="Palatino Linotype" w:eastAsiaTheme="minorEastAsia" w:hAnsi="Palatino Linotype" w:cs="Arial"/>
          <w:sz w:val="24"/>
          <w:szCs w:val="24"/>
          <w:lang w:val="es-ES_tradnl" w:eastAsia="es-ES"/>
        </w:rPr>
        <w:t>éste</w:t>
      </w:r>
      <w:proofErr w:type="gramEnd"/>
      <w:r w:rsidRPr="001C0F6B">
        <w:rPr>
          <w:rFonts w:ascii="Palatino Linotype" w:eastAsiaTheme="minorEastAsia" w:hAnsi="Palatino Linotype" w:cs="Arial"/>
          <w:sz w:val="24"/>
          <w:szCs w:val="24"/>
          <w:lang w:val="es-ES_tradnl" w:eastAsia="es-ES"/>
        </w:rPr>
        <w:t xml:space="preserve"> órgano garante, deberá manifestar, de manera precisa y clara, las razones que expliquen las causas por las que no se ha realizado el acto de autoridad y, en consecuencia, no se ha documentado decisión alguna.</w:t>
      </w:r>
    </w:p>
    <w:p w14:paraId="3F4AACD7"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_tradnl" w:eastAsia="es-ES"/>
        </w:rPr>
      </w:pPr>
    </w:p>
    <w:p w14:paraId="2ED58A80"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512F1489" w14:textId="77777777" w:rsidR="00CB0C5E" w:rsidRPr="001C0F6B" w:rsidRDefault="00CB0C5E" w:rsidP="00CB0C5E">
      <w:pPr>
        <w:spacing w:after="0" w:line="240" w:lineRule="auto"/>
        <w:ind w:left="720"/>
        <w:contextualSpacing/>
        <w:rPr>
          <w:rFonts w:ascii="Palatino Linotype" w:eastAsiaTheme="minorEastAsia" w:hAnsi="Palatino Linotype" w:cs="Arial"/>
          <w:sz w:val="24"/>
          <w:szCs w:val="24"/>
          <w:lang w:val="es-ES_tradnl" w:eastAsia="es-ES"/>
        </w:rPr>
      </w:pPr>
    </w:p>
    <w:p w14:paraId="1633A2EA" w14:textId="77777777" w:rsidR="00CB0C5E" w:rsidRPr="001C0F6B" w:rsidRDefault="00CB0C5E" w:rsidP="00CB0C5E">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1.- Actos realizados sobre los cuales: </w:t>
      </w:r>
    </w:p>
    <w:p w14:paraId="55FDA800" w14:textId="77777777" w:rsidR="00CB0C5E" w:rsidRPr="001C0F6B" w:rsidRDefault="00CB0C5E" w:rsidP="00CB0C5E">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7F22DC4A" w14:textId="77777777" w:rsidR="00CB0C5E" w:rsidRPr="001C0F6B" w:rsidRDefault="00CB0C5E" w:rsidP="00CB0C5E">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lastRenderedPageBreak/>
        <w:t xml:space="preserve">No se generó, poseyó o administró el documento que registre la información solicitada; </w:t>
      </w:r>
    </w:p>
    <w:p w14:paraId="776A1058" w14:textId="77777777" w:rsidR="00CB0C5E" w:rsidRPr="001C0F6B" w:rsidRDefault="00CB0C5E" w:rsidP="00CB0C5E">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3B01FDC6" w14:textId="77777777" w:rsidR="00CB0C5E" w:rsidRPr="001C0F6B" w:rsidRDefault="00CB0C5E" w:rsidP="00CB0C5E">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b) Habiendo sido generada, poseída o administrada, no se cuenta con la información solicitada.</w:t>
      </w:r>
    </w:p>
    <w:p w14:paraId="56716DDE" w14:textId="77777777" w:rsidR="00CB0C5E" w:rsidRPr="001C0F6B" w:rsidRDefault="00CB0C5E" w:rsidP="00CB0C5E">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14:paraId="5890CECA" w14:textId="77777777" w:rsidR="00CB0C5E" w:rsidRPr="001C0F6B" w:rsidRDefault="00CB0C5E" w:rsidP="00CB0C5E">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14:paraId="4659FFDD"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_tradnl" w:eastAsia="es-ES"/>
        </w:rPr>
      </w:pPr>
    </w:p>
    <w:p w14:paraId="05B98B05"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3A16E81A" w14:textId="77777777" w:rsidR="00CB0C5E" w:rsidRPr="001C0F6B" w:rsidRDefault="00CB0C5E" w:rsidP="00CB0C5E">
      <w:pPr>
        <w:spacing w:after="0" w:line="240" w:lineRule="auto"/>
        <w:ind w:left="720"/>
        <w:contextualSpacing/>
        <w:rPr>
          <w:rFonts w:ascii="Palatino Linotype" w:eastAsiaTheme="minorEastAsia" w:hAnsi="Palatino Linotype" w:cs="Arial"/>
          <w:sz w:val="24"/>
          <w:szCs w:val="24"/>
          <w:lang w:val="es-ES_tradnl" w:eastAsia="es-ES"/>
        </w:rPr>
      </w:pPr>
    </w:p>
    <w:p w14:paraId="1BD30A82"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1C0F6B">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1C0F6B">
        <w:rPr>
          <w:rFonts w:ascii="Palatino Linotype" w:eastAsiaTheme="minorEastAsia" w:hAnsi="Palatino Linotype" w:cs="Arial"/>
          <w:sz w:val="24"/>
          <w:szCs w:val="24"/>
          <w:lang w:val="es-ES_tradnl" w:eastAsia="es-ES"/>
        </w:rPr>
        <w:t>, pero emitiendo una respuesta.</w:t>
      </w:r>
    </w:p>
    <w:p w14:paraId="0A46E7A2" w14:textId="77777777" w:rsidR="00CB0C5E" w:rsidRPr="001C0F6B" w:rsidRDefault="00CB0C5E" w:rsidP="00CB0C5E">
      <w:pPr>
        <w:spacing w:after="0" w:line="360" w:lineRule="auto"/>
        <w:ind w:right="49"/>
        <w:contextualSpacing/>
        <w:jc w:val="both"/>
        <w:rPr>
          <w:rFonts w:ascii="Palatino Linotype" w:eastAsia="Times New Roman" w:hAnsi="Palatino Linotype" w:cs="Arial"/>
          <w:sz w:val="24"/>
          <w:szCs w:val="24"/>
          <w:lang w:val="es-ES_tradnl" w:eastAsia="es-ES"/>
        </w:rPr>
      </w:pPr>
    </w:p>
    <w:p w14:paraId="5D30F37D" w14:textId="77777777" w:rsidR="00CB0C5E" w:rsidRPr="001C0F6B" w:rsidRDefault="00CB0C5E" w:rsidP="00CB0C5E">
      <w:pPr>
        <w:keepNext/>
        <w:keepLines/>
        <w:spacing w:before="40" w:after="0"/>
        <w:outlineLvl w:val="1"/>
        <w:rPr>
          <w:rFonts w:ascii="Palatino Linotype" w:eastAsia="Times New Roman" w:hAnsi="Palatino Linotype" w:cstheme="majorBidi"/>
          <w:b/>
          <w:sz w:val="24"/>
          <w:szCs w:val="24"/>
        </w:rPr>
      </w:pPr>
      <w:bookmarkStart w:id="92" w:name="_Toc524344194"/>
      <w:bookmarkStart w:id="93" w:name="_Toc526271199"/>
      <w:bookmarkStart w:id="94" w:name="_Toc536105846"/>
      <w:bookmarkStart w:id="95" w:name="_Toc536106973"/>
      <w:bookmarkStart w:id="96" w:name="_Toc68819760"/>
      <w:r w:rsidRPr="001C0F6B">
        <w:rPr>
          <w:rFonts w:ascii="Palatino Linotype" w:eastAsia="Times New Roman" w:hAnsi="Palatino Linotype" w:cstheme="majorBidi"/>
          <w:b/>
          <w:sz w:val="24"/>
          <w:szCs w:val="24"/>
        </w:rPr>
        <w:t>IV. Análisis al que debe someterse la información antes de su entrega.</w:t>
      </w:r>
      <w:bookmarkEnd w:id="92"/>
      <w:bookmarkEnd w:id="93"/>
      <w:bookmarkEnd w:id="94"/>
      <w:bookmarkEnd w:id="95"/>
      <w:bookmarkEnd w:id="96"/>
    </w:p>
    <w:p w14:paraId="39F9E0BF" w14:textId="77777777" w:rsidR="00CB0C5E" w:rsidRPr="001C0F6B" w:rsidRDefault="00CB0C5E" w:rsidP="00CB0C5E">
      <w:pPr>
        <w:spacing w:after="0" w:line="360" w:lineRule="auto"/>
        <w:ind w:right="49"/>
        <w:contextualSpacing/>
        <w:jc w:val="both"/>
        <w:rPr>
          <w:rFonts w:ascii="Palatino Linotype" w:eastAsia="Times New Roman" w:hAnsi="Palatino Linotype" w:cs="Arial"/>
          <w:sz w:val="24"/>
          <w:szCs w:val="24"/>
          <w:lang w:val="es-ES_tradnl" w:eastAsia="es-ES"/>
        </w:rPr>
      </w:pPr>
    </w:p>
    <w:p w14:paraId="422FCD2A"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C0F6B">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3EDE8C90" w14:textId="77777777" w:rsidR="00CB0C5E" w:rsidRPr="001C0F6B" w:rsidRDefault="00CB0C5E" w:rsidP="00CB0C5E">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7AC35503"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C0F6B">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32A15917"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 w:eastAsia="es-ES"/>
        </w:rPr>
      </w:pPr>
    </w:p>
    <w:p w14:paraId="72E38AB7"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b/>
          <w:i/>
          <w:lang w:eastAsia="es-ES"/>
        </w:rPr>
        <w:t>“Artículo 4.</w:t>
      </w:r>
      <w:r w:rsidRPr="001C0F6B">
        <w:rPr>
          <w:rFonts w:ascii="Palatino Linotype" w:eastAsiaTheme="minorEastAsia" w:hAnsi="Palatino Linotype" w:cs="Arial"/>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4D73A3"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59F016"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Los sujetos obligados deben poner en práctica, políticas y programas de acceso a la información que se apeguen a criterios de publicidad, veracidad, oportunidad, precisión y suficiencia en beneficio de los solicitantes.</w:t>
      </w:r>
    </w:p>
    <w:p w14:paraId="415C347D"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w:t>
      </w:r>
    </w:p>
    <w:p w14:paraId="0956779B"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p>
    <w:p w14:paraId="553720C4"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w:t>
      </w:r>
      <w:r w:rsidRPr="001C0F6B">
        <w:rPr>
          <w:rFonts w:ascii="Palatino Linotype" w:eastAsiaTheme="minorEastAsia" w:hAnsi="Palatino Linotype" w:cs="Arial"/>
          <w:b/>
          <w:i/>
          <w:lang w:eastAsia="es-ES"/>
        </w:rPr>
        <w:t>Artículo 122.</w:t>
      </w:r>
      <w:r w:rsidRPr="001C0F6B">
        <w:rPr>
          <w:rFonts w:ascii="Palatino Linotype" w:eastAsiaTheme="minorEastAsia" w:hAnsi="Palatino Linotype" w:cs="Arial"/>
          <w:i/>
          <w:lang w:eastAsia="es-ES"/>
        </w:rPr>
        <w:t xml:space="preserve"> La clasificación es el proceso mediante el cual el sujeto obligado determina que la información en su poder </w:t>
      </w:r>
      <w:proofErr w:type="spellStart"/>
      <w:r w:rsidRPr="001C0F6B">
        <w:rPr>
          <w:rFonts w:ascii="Palatino Linotype" w:eastAsiaTheme="minorEastAsia" w:hAnsi="Palatino Linotype" w:cs="Arial"/>
          <w:i/>
          <w:lang w:eastAsia="es-ES"/>
        </w:rPr>
        <w:t>actualiza</w:t>
      </w:r>
      <w:proofErr w:type="spellEnd"/>
      <w:r w:rsidRPr="001C0F6B">
        <w:rPr>
          <w:rFonts w:ascii="Palatino Linotype" w:eastAsiaTheme="minorEastAsia" w:hAnsi="Palatino Linotype" w:cs="Arial"/>
          <w:i/>
          <w:lang w:eastAsia="es-ES"/>
        </w:rPr>
        <w:t xml:space="preserve"> alguno de los supuestos de reserva o confidencialidad, de conformidad con lo dispuesto en el presente título.</w:t>
      </w:r>
    </w:p>
    <w:p w14:paraId="3EF0E688"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Los supuestos de reserva o confidencialidad previstos en las leyes deberán ser acordes con las bases, principios y disposiciones establecidos en la Ley General y, en ningún caso, podrán contravenirla.</w:t>
      </w:r>
    </w:p>
    <w:p w14:paraId="3AC8B564"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Los titulares de las áreas de los sujetos obligados serán los responsables de clasificar la información, de conformidad con lo dispuesto en la presente Ley y demás disposiciones jurídicas aplicables.</w:t>
      </w:r>
    </w:p>
    <w:p w14:paraId="40E389D5"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w:t>
      </w:r>
    </w:p>
    <w:p w14:paraId="742B754F"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p>
    <w:p w14:paraId="42405C19"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lastRenderedPageBreak/>
        <w:t>“</w:t>
      </w:r>
      <w:r w:rsidRPr="001C0F6B">
        <w:rPr>
          <w:rFonts w:ascii="Palatino Linotype" w:eastAsiaTheme="minorEastAsia" w:hAnsi="Palatino Linotype" w:cs="Arial"/>
          <w:b/>
          <w:i/>
          <w:lang w:eastAsia="es-ES"/>
        </w:rPr>
        <w:t>Artículo 140.</w:t>
      </w:r>
      <w:r w:rsidRPr="001C0F6B">
        <w:rPr>
          <w:rFonts w:ascii="Palatino Linotype" w:eastAsiaTheme="minorEastAsia" w:hAnsi="Palatino Linotype" w:cs="Arial"/>
          <w:i/>
          <w:lang w:eastAsia="es-ES"/>
        </w:rPr>
        <w:t xml:space="preserve"> El acceso a la información pública será restringido excepcionalmente, cuando por razones de interés público, ésta sea clasificada como reservada, conforme a los criterios siguientes:</w:t>
      </w:r>
    </w:p>
    <w:p w14:paraId="3A1A036C"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I. Comprometa la seguridad pública y cuente con un propósito genuino y un efecto demostrable;</w:t>
      </w:r>
    </w:p>
    <w:p w14:paraId="130225FF"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II. Pueda menoscabar la conducción de las negociaciones y relaciones internacionales;</w:t>
      </w:r>
    </w:p>
    <w:p w14:paraId="5478605B"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9157028"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IV. Ponga en riesgo la vida, la seguridad o la salud de una persona física;</w:t>
      </w:r>
    </w:p>
    <w:p w14:paraId="367C73FE"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V. Aquella cuya divulgación obstruya o pueda causar un serio perjuicio a:</w:t>
      </w:r>
    </w:p>
    <w:p w14:paraId="5F7A995C"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1. Las actividades de fiscalización, verificación, inspección, comprobación y auditoría sobre el cumplimiento de las Leyes; o</w:t>
      </w:r>
    </w:p>
    <w:p w14:paraId="7D5A4033"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2. La recaudación de las contribuciones.</w:t>
      </w:r>
    </w:p>
    <w:p w14:paraId="0A5DE64F"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F5908E4"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lastRenderedPageBreak/>
        <w:t>VII. La que contengan las opiniones, recomendaciones o puntos de vista que formen parte del proceso deliberativo de los servidores públicos, hasta en tanto sea adoptada la decisión definitiva, la cual deberá estar documentada;</w:t>
      </w:r>
    </w:p>
    <w:p w14:paraId="25B6E267"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VIII. Vulnere la conducción de los expedientes judiciales o de los procedimientos administrativos seguidos en forma de juicio, en tanto no hayan quedado firmes;</w:t>
      </w:r>
    </w:p>
    <w:p w14:paraId="74185F82"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IX. Se encuentre contenida dentro de las investigaciones de hechos que la Ley señale como delitos y se tramiten ante el Ministerio Público;</w:t>
      </w:r>
    </w:p>
    <w:p w14:paraId="6614F31D"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CBF8729"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AB111C0"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r w:rsidRPr="001C0F6B">
        <w:rPr>
          <w:rFonts w:ascii="Palatino Linotype" w:eastAsiaTheme="minorEastAsia" w:hAnsi="Palatino Linotype" w:cs="Arial"/>
          <w:i/>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2602D522"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i/>
          <w:lang w:eastAsia="es-ES"/>
        </w:rPr>
      </w:pPr>
    </w:p>
    <w:p w14:paraId="55B73FC8"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b/>
          <w:i/>
          <w:lang w:eastAsia="es-ES"/>
        </w:rPr>
      </w:pPr>
      <w:r w:rsidRPr="001C0F6B">
        <w:rPr>
          <w:rFonts w:ascii="Palatino Linotype" w:eastAsiaTheme="minorEastAsia" w:hAnsi="Palatino Linotype" w:cs="Arial"/>
          <w:i/>
          <w:lang w:eastAsia="es-ES"/>
        </w:rPr>
        <w:t>“</w:t>
      </w:r>
      <w:r w:rsidRPr="001C0F6B">
        <w:rPr>
          <w:rFonts w:ascii="Palatino Linotype" w:eastAsiaTheme="minorEastAsia" w:hAnsi="Palatino Linotype" w:cs="Arial"/>
          <w:b/>
          <w:i/>
          <w:lang w:eastAsia="es-ES"/>
        </w:rPr>
        <w:t>Artículo 141.</w:t>
      </w:r>
      <w:r w:rsidRPr="001C0F6B">
        <w:rPr>
          <w:rFonts w:ascii="Palatino Linotype" w:eastAsiaTheme="minorEastAsia" w:hAnsi="Palatino Linotype" w:cs="Arial"/>
          <w:i/>
          <w:lang w:eastAsia="es-ES"/>
        </w:rPr>
        <w:t xml:space="preserve"> </w:t>
      </w:r>
      <w:r w:rsidRPr="001C0F6B">
        <w:rPr>
          <w:rFonts w:ascii="Palatino Linotype" w:eastAsiaTheme="minorEastAsia" w:hAnsi="Palatino Linotype" w:cs="Arial"/>
          <w:b/>
          <w:i/>
          <w:lang w:eastAsia="es-ES"/>
        </w:rPr>
        <w:t>Las causales de reserva previstas en este Capítulo se deberán fundar y motivar, a través de la aplicación de la prueba de daño a la que se hace referencia en el presente Título.”</w:t>
      </w:r>
    </w:p>
    <w:p w14:paraId="7216D1F7" w14:textId="77777777" w:rsidR="00CB0C5E" w:rsidRPr="001C0F6B" w:rsidRDefault="00CB0C5E" w:rsidP="00CB0C5E">
      <w:pPr>
        <w:spacing w:after="0" w:line="360" w:lineRule="auto"/>
        <w:ind w:left="851" w:right="618"/>
        <w:contextualSpacing/>
        <w:jc w:val="both"/>
        <w:rPr>
          <w:rFonts w:ascii="Palatino Linotype" w:eastAsiaTheme="minorEastAsia" w:hAnsi="Palatino Linotype" w:cs="Arial"/>
          <w:b/>
          <w:i/>
          <w:lang w:eastAsia="es-ES"/>
        </w:rPr>
      </w:pPr>
      <w:r w:rsidRPr="001C0F6B">
        <w:rPr>
          <w:rFonts w:ascii="Palatino Linotype" w:eastAsiaTheme="minorEastAsia" w:hAnsi="Palatino Linotype" w:cs="Arial"/>
          <w:i/>
          <w:lang w:eastAsia="es-ES"/>
        </w:rPr>
        <w:t xml:space="preserve">(Énfasis añadido) </w:t>
      </w:r>
    </w:p>
    <w:p w14:paraId="7081E9A9" w14:textId="77777777" w:rsidR="00CB0C5E" w:rsidRPr="001C0F6B" w:rsidRDefault="00CB0C5E" w:rsidP="00CB0C5E">
      <w:pPr>
        <w:autoSpaceDE w:val="0"/>
        <w:autoSpaceDN w:val="0"/>
        <w:adjustRightInd w:val="0"/>
        <w:spacing w:after="0" w:line="360" w:lineRule="auto"/>
        <w:ind w:right="50" w:firstLine="1418"/>
        <w:jc w:val="both"/>
        <w:rPr>
          <w:rFonts w:ascii="Palatino Linotype" w:eastAsiaTheme="minorEastAsia" w:hAnsi="Palatino Linotype" w:cs="Arial"/>
          <w:bCs/>
          <w:sz w:val="24"/>
          <w:szCs w:val="24"/>
          <w:lang w:val="es-ES_tradnl" w:eastAsia="es-ES"/>
        </w:rPr>
      </w:pPr>
    </w:p>
    <w:p w14:paraId="42EDFF31"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C0F6B">
        <w:rPr>
          <w:rFonts w:ascii="Palatino Linotype" w:eastAsiaTheme="minorEastAsia" w:hAnsi="Palatino Linotype" w:cs="Arial"/>
          <w:sz w:val="24"/>
          <w:szCs w:val="24"/>
          <w:lang w:val="es-ES" w:eastAsia="es-ES"/>
        </w:rPr>
        <w:t xml:space="preserve">De estas disposiciones legales se deduce que la información clasificada como reservada no pierde su categoría de “pública”, sino que existe una restricción en </w:t>
      </w:r>
      <w:r w:rsidRPr="001C0F6B">
        <w:rPr>
          <w:rFonts w:ascii="Palatino Linotype" w:eastAsiaTheme="minorEastAsia" w:hAnsi="Palatino Linotype" w:cs="Arial"/>
          <w:sz w:val="24"/>
          <w:szCs w:val="24"/>
          <w:lang w:val="es-ES" w:eastAsia="es-ES"/>
        </w:rPr>
        <w:lastRenderedPageBreak/>
        <w:t>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3F63CBF3"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 w:eastAsia="es-ES"/>
        </w:rPr>
      </w:pPr>
    </w:p>
    <w:p w14:paraId="7293F840"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C0F6B">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31A79A53" w14:textId="77777777" w:rsidR="00CB0C5E" w:rsidRPr="001C0F6B" w:rsidRDefault="00CB0C5E" w:rsidP="00CB0C5E">
      <w:pPr>
        <w:spacing w:after="0" w:line="240" w:lineRule="auto"/>
        <w:ind w:left="720"/>
        <w:contextualSpacing/>
        <w:rPr>
          <w:rFonts w:ascii="Palatino Linotype" w:eastAsiaTheme="minorEastAsia" w:hAnsi="Palatino Linotype" w:cs="Arial"/>
          <w:sz w:val="24"/>
          <w:szCs w:val="24"/>
          <w:lang w:val="es-ES" w:eastAsia="es-ES"/>
        </w:rPr>
      </w:pPr>
    </w:p>
    <w:p w14:paraId="05D82B5C" w14:textId="77777777" w:rsidR="00CB0C5E" w:rsidRPr="001C0F6B" w:rsidRDefault="00CB0C5E" w:rsidP="00CB0C5E">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51042DA8" w14:textId="77777777" w:rsidR="00CB0C5E" w:rsidRPr="001C0F6B" w:rsidRDefault="00CB0C5E" w:rsidP="00CB0C5E">
      <w:pPr>
        <w:spacing w:after="0" w:line="360" w:lineRule="auto"/>
        <w:ind w:right="49"/>
        <w:contextualSpacing/>
        <w:jc w:val="both"/>
        <w:rPr>
          <w:rFonts w:ascii="Palatino Linotype" w:eastAsia="Times New Roman" w:hAnsi="Palatino Linotype" w:cs="Arial"/>
          <w:sz w:val="24"/>
          <w:szCs w:val="24"/>
          <w:lang w:val="es-ES_tradnl" w:eastAsia="es-ES"/>
        </w:rPr>
      </w:pPr>
    </w:p>
    <w:p w14:paraId="28585994"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C0F6B">
        <w:rPr>
          <w:rFonts w:ascii="Palatino Linotype" w:eastAsiaTheme="minorEastAsia" w:hAnsi="Palatino Linotype" w:cs="Arial"/>
          <w:sz w:val="24"/>
          <w:szCs w:val="24"/>
          <w:lang w:val="es-ES" w:eastAsia="es-ES"/>
        </w:rPr>
        <w:t xml:space="preserve">En ese mismo sentido, las limitaciones al derecho de acceso a la información tampoco pueden considerarse como una regla absoluta, porque en aquellos supuestos en los cuales su difusión producirá mayores beneficios para la </w:t>
      </w:r>
      <w:r w:rsidRPr="001C0F6B">
        <w:rPr>
          <w:rFonts w:ascii="Palatino Linotype" w:eastAsiaTheme="minorEastAsia" w:hAnsi="Palatino Linotype" w:cs="Arial"/>
          <w:sz w:val="24"/>
          <w:szCs w:val="24"/>
          <w:lang w:val="es-ES" w:eastAsia="es-ES"/>
        </w:rPr>
        <w:lastRenderedPageBreak/>
        <w:t>sociedad que los daños que pudieran provocarse con su divulgación, debe quedar superado dicho límite y privilegiar la transparencia y difusión de la información respectiva, en virtud de que se trata de datos o de información de relevancia pública.</w:t>
      </w:r>
    </w:p>
    <w:p w14:paraId="60714A8C" w14:textId="77777777" w:rsidR="00CB0C5E" w:rsidRPr="001C0F6B" w:rsidRDefault="00CB0C5E" w:rsidP="00CB0C5E">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7545B725"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C0F6B">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w:t>
      </w:r>
      <w:proofErr w:type="gramStart"/>
      <w:r w:rsidRPr="001C0F6B">
        <w:rPr>
          <w:rFonts w:ascii="Palatino Linotype" w:eastAsiaTheme="minorEastAsia" w:hAnsi="Palatino Linotype" w:cs="Arial"/>
          <w:sz w:val="24"/>
          <w:szCs w:val="24"/>
          <w:lang w:val="es-ES" w:eastAsia="es-ES"/>
        </w:rPr>
        <w:t>administren</w:t>
      </w:r>
      <w:proofErr w:type="gramEnd"/>
      <w:r w:rsidRPr="001C0F6B">
        <w:rPr>
          <w:rFonts w:ascii="Palatino Linotype" w:eastAsiaTheme="minorEastAsia" w:hAnsi="Palatino Linotype" w:cs="Arial"/>
          <w:sz w:val="24"/>
          <w:szCs w:val="24"/>
          <w:lang w:val="es-ES" w:eastAsia="es-ES"/>
        </w:rPr>
        <w:t xml:space="preserve"> o posean los organismos públicos deben ser puesto a disposición de cualquier persona y para su limitante debe existir un bien jurídico mayor que proteger.</w:t>
      </w:r>
    </w:p>
    <w:p w14:paraId="0E9001ED" w14:textId="77777777" w:rsidR="00CB0C5E" w:rsidRPr="001C0F6B" w:rsidRDefault="00CB0C5E" w:rsidP="00CB0C5E">
      <w:pPr>
        <w:spacing w:after="0" w:line="240" w:lineRule="auto"/>
        <w:ind w:left="720"/>
        <w:contextualSpacing/>
        <w:rPr>
          <w:rFonts w:ascii="Palatino Linotype" w:eastAsiaTheme="minorEastAsia" w:hAnsi="Palatino Linotype" w:cs="Arial"/>
          <w:sz w:val="24"/>
          <w:szCs w:val="24"/>
          <w:lang w:val="es-ES" w:eastAsia="es-ES"/>
        </w:rPr>
      </w:pPr>
    </w:p>
    <w:p w14:paraId="45A6A1C3"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 w:eastAsia="es-ES"/>
        </w:rPr>
        <w:t>De</w:t>
      </w:r>
      <w:r w:rsidRPr="001C0F6B">
        <w:rPr>
          <w:rFonts w:ascii="Palatino Linotype" w:eastAsiaTheme="minorEastAsia" w:hAnsi="Palatino Linotype" w:cs="Arial"/>
          <w:sz w:val="24"/>
          <w:szCs w:val="24"/>
          <w:lang w:val="es-ES_tradnl" w:eastAsia="es-ES"/>
        </w:rPr>
        <w:t xml:space="preserve"> tal manera que el </w:t>
      </w:r>
      <w:r w:rsidRPr="001C0F6B">
        <w:rPr>
          <w:rFonts w:ascii="Palatino Linotype" w:eastAsiaTheme="minorEastAsia" w:hAnsi="Palatino Linotype" w:cs="Arial"/>
          <w:b/>
          <w:sz w:val="24"/>
          <w:szCs w:val="24"/>
          <w:lang w:val="es-ES_tradnl" w:eastAsia="es-ES"/>
        </w:rPr>
        <w:t>SUJETO OBLIGADO</w:t>
      </w:r>
      <w:r w:rsidRPr="001C0F6B">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24988651" w14:textId="77777777" w:rsidR="00CB0C5E" w:rsidRPr="001C0F6B" w:rsidRDefault="00CB0C5E" w:rsidP="00CB0C5E">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0A65880D" w14:textId="77777777" w:rsidR="00CB0C5E" w:rsidRPr="001C0F6B" w:rsidRDefault="00CB0C5E" w:rsidP="00CB0C5E">
      <w:pPr>
        <w:numPr>
          <w:ilvl w:val="0"/>
          <w:numId w:val="2"/>
        </w:numPr>
        <w:spacing w:before="240" w:after="24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74211E28" w14:textId="77777777" w:rsidR="00CB0C5E" w:rsidRPr="001C0F6B" w:rsidRDefault="00CB0C5E" w:rsidP="00CB0C5E">
      <w:pPr>
        <w:spacing w:before="240" w:after="240" w:line="360" w:lineRule="auto"/>
        <w:contextualSpacing/>
        <w:jc w:val="both"/>
        <w:rPr>
          <w:rFonts w:ascii="Palatino Linotype" w:eastAsia="Times New Roman" w:hAnsi="Palatino Linotype" w:cs="Arial"/>
          <w:sz w:val="24"/>
          <w:szCs w:val="24"/>
          <w:lang w:val="es-ES_tradnl" w:eastAsia="es-MX"/>
        </w:rPr>
      </w:pPr>
    </w:p>
    <w:p w14:paraId="358ED0A7" w14:textId="77777777" w:rsidR="00CB0C5E" w:rsidRPr="001C0F6B" w:rsidRDefault="00CB0C5E" w:rsidP="00CB0C5E">
      <w:pPr>
        <w:spacing w:after="0" w:line="360" w:lineRule="auto"/>
        <w:ind w:left="851" w:right="61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b/>
          <w:i/>
          <w:lang w:val="es-ES_tradnl" w:eastAsia="es-ES"/>
        </w:rPr>
        <w:t>“Artículo 16.</w:t>
      </w:r>
      <w:r w:rsidRPr="001C0F6B">
        <w:rPr>
          <w:rFonts w:ascii="Palatino Linotype" w:eastAsiaTheme="minorEastAsia" w:hAnsi="Palatino Linotype" w:cs="Arial"/>
          <w:i/>
          <w:lang w:val="es-ES_tradnl" w:eastAsia="es-ES"/>
        </w:rPr>
        <w:t xml:space="preserve"> Nadie puede ser molestado en su persona, familia, domicilio, papeles o posesiones, </w:t>
      </w:r>
      <w:r w:rsidRPr="001C0F6B">
        <w:rPr>
          <w:rFonts w:ascii="Palatino Linotype" w:eastAsiaTheme="minorEastAsia" w:hAnsi="Palatino Linotype" w:cs="Arial"/>
          <w:b/>
          <w:i/>
          <w:lang w:val="es-ES_tradnl" w:eastAsia="es-ES"/>
        </w:rPr>
        <w:t>sino en virtud de mandamiento escrito de la autoridad competente, que funde y motive la causa legal del procedimiento</w:t>
      </w:r>
      <w:r w:rsidRPr="001C0F6B">
        <w:rPr>
          <w:rFonts w:ascii="Palatino Linotype" w:eastAsiaTheme="minorEastAsia" w:hAnsi="Palatino Linotype" w:cs="Arial"/>
          <w:i/>
          <w:lang w:val="es-ES_tradnl" w:eastAsia="es-ES"/>
        </w:rPr>
        <w:t>.”</w:t>
      </w:r>
    </w:p>
    <w:p w14:paraId="42E774B4" w14:textId="77777777" w:rsidR="00CB0C5E" w:rsidRPr="001C0F6B" w:rsidRDefault="00CB0C5E" w:rsidP="00CB0C5E">
      <w:pPr>
        <w:spacing w:after="0" w:line="360" w:lineRule="auto"/>
        <w:ind w:left="851" w:right="61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 xml:space="preserve">(Énfasis añadido) </w:t>
      </w:r>
    </w:p>
    <w:p w14:paraId="4474F5A8" w14:textId="77777777" w:rsidR="00CB0C5E" w:rsidRPr="001C0F6B" w:rsidRDefault="00CB0C5E" w:rsidP="00CB0C5E">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560106D2" w14:textId="77777777" w:rsidR="00CB0C5E" w:rsidRPr="001C0F6B" w:rsidRDefault="00CB0C5E" w:rsidP="00CB0C5E">
      <w:pPr>
        <w:numPr>
          <w:ilvl w:val="0"/>
          <w:numId w:val="2"/>
        </w:numPr>
        <w:spacing w:before="240" w:after="24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006F8980" w14:textId="77777777" w:rsidR="00CB0C5E" w:rsidRPr="001C0F6B" w:rsidRDefault="00CB0C5E" w:rsidP="00CB0C5E">
      <w:pPr>
        <w:spacing w:before="240" w:after="240" w:line="360" w:lineRule="auto"/>
        <w:ind w:left="426"/>
        <w:contextualSpacing/>
        <w:jc w:val="both"/>
        <w:rPr>
          <w:rFonts w:ascii="Palatino Linotype" w:eastAsia="Times New Roman" w:hAnsi="Palatino Linotype" w:cs="Arial"/>
          <w:sz w:val="24"/>
          <w:szCs w:val="24"/>
          <w:lang w:val="es-ES_tradnl" w:eastAsia="es-MX"/>
        </w:rPr>
      </w:pPr>
    </w:p>
    <w:p w14:paraId="51FA937E" w14:textId="77777777" w:rsidR="00CB0C5E" w:rsidRPr="001C0F6B" w:rsidRDefault="00CB0C5E" w:rsidP="00CB0C5E">
      <w:pPr>
        <w:numPr>
          <w:ilvl w:val="0"/>
          <w:numId w:val="2"/>
        </w:numPr>
        <w:spacing w:before="240" w:after="24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14:paraId="14F9381F" w14:textId="77777777" w:rsidR="00CB0C5E" w:rsidRPr="001C0F6B" w:rsidRDefault="00CB0C5E" w:rsidP="00CB0C5E">
      <w:pPr>
        <w:spacing w:before="240" w:after="240" w:line="360" w:lineRule="auto"/>
        <w:ind w:left="426"/>
        <w:contextualSpacing/>
        <w:jc w:val="both"/>
        <w:rPr>
          <w:rFonts w:ascii="Palatino Linotype" w:eastAsia="Times New Roman" w:hAnsi="Palatino Linotype" w:cs="Arial"/>
          <w:sz w:val="24"/>
          <w:szCs w:val="24"/>
          <w:lang w:val="es-ES_tradnl" w:eastAsia="es-MX"/>
        </w:rPr>
      </w:pPr>
    </w:p>
    <w:p w14:paraId="37EAB90E" w14:textId="77777777" w:rsidR="00CB0C5E" w:rsidRPr="001C0F6B" w:rsidRDefault="00CB0C5E" w:rsidP="00CB0C5E">
      <w:pPr>
        <w:numPr>
          <w:ilvl w:val="0"/>
          <w:numId w:val="2"/>
        </w:numPr>
        <w:tabs>
          <w:tab w:val="left" w:pos="284"/>
        </w:tabs>
        <w:spacing w:before="240" w:after="24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1C0F6B">
        <w:rPr>
          <w:rFonts w:ascii="Palatino Linotype" w:eastAsia="Times New Roman" w:hAnsi="Palatino Linotype" w:cs="Arial"/>
          <w:sz w:val="24"/>
          <w:szCs w:val="24"/>
          <w:lang w:val="es-ES_tradnl" w:eastAsia="es-MX"/>
        </w:rPr>
        <w:t>hecho....</w:t>
      </w:r>
      <w:proofErr w:type="gramEnd"/>
      <w:r w:rsidRPr="001C0F6B">
        <w:rPr>
          <w:rFonts w:ascii="Palatino Linotype" w:eastAsia="Times New Roman" w:hAnsi="Palatino Linotype" w:cs="Arial"/>
          <w:sz w:val="24"/>
          <w:szCs w:val="24"/>
          <w:lang w:val="es-ES_tradnl" w:eastAsia="es-MX"/>
        </w:rPr>
        <w:t>”</w:t>
      </w:r>
    </w:p>
    <w:p w14:paraId="42CA25FA" w14:textId="77777777" w:rsidR="00CB0C5E" w:rsidRPr="001C0F6B" w:rsidRDefault="00CB0C5E" w:rsidP="00CB0C5E">
      <w:pPr>
        <w:spacing w:before="240" w:after="240" w:line="360" w:lineRule="auto"/>
        <w:ind w:left="426"/>
        <w:contextualSpacing/>
        <w:jc w:val="both"/>
        <w:rPr>
          <w:rFonts w:ascii="Palatino Linotype" w:eastAsia="Times New Roman" w:hAnsi="Palatino Linotype" w:cs="Arial"/>
          <w:sz w:val="24"/>
          <w:szCs w:val="24"/>
          <w:lang w:val="es-ES_tradnl" w:eastAsia="es-MX"/>
        </w:rPr>
      </w:pPr>
    </w:p>
    <w:p w14:paraId="601FC421" w14:textId="77777777" w:rsidR="00CB0C5E" w:rsidRPr="001C0F6B" w:rsidRDefault="00CB0C5E" w:rsidP="00CB0C5E">
      <w:pPr>
        <w:numPr>
          <w:ilvl w:val="0"/>
          <w:numId w:val="2"/>
        </w:numPr>
        <w:spacing w:before="240" w:after="24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DB41DCD" w14:textId="77777777" w:rsidR="00CB0C5E" w:rsidRPr="001C0F6B" w:rsidRDefault="00CB0C5E" w:rsidP="00CB0C5E">
      <w:pPr>
        <w:spacing w:after="0" w:line="240" w:lineRule="auto"/>
        <w:contextualSpacing/>
        <w:rPr>
          <w:rFonts w:ascii="Palatino Linotype" w:eastAsia="Times New Roman" w:hAnsi="Palatino Linotype" w:cs="Arial"/>
          <w:sz w:val="24"/>
          <w:szCs w:val="24"/>
          <w:lang w:val="es-ES_tradnl" w:eastAsia="es-MX"/>
        </w:rPr>
      </w:pPr>
    </w:p>
    <w:p w14:paraId="41E805F5" w14:textId="77777777" w:rsidR="00CB0C5E" w:rsidRPr="001C0F6B" w:rsidRDefault="00CB0C5E" w:rsidP="007C3722">
      <w:pPr>
        <w:numPr>
          <w:ilvl w:val="0"/>
          <w:numId w:val="2"/>
        </w:numPr>
        <w:spacing w:after="0" w:line="360" w:lineRule="auto"/>
        <w:ind w:right="49"/>
        <w:contextualSpacing/>
        <w:jc w:val="both"/>
        <w:rPr>
          <w:rFonts w:ascii="Palatino Linotype" w:eastAsia="Times New Roman" w:hAnsi="Palatino Linotype" w:cs="Arial"/>
          <w:sz w:val="24"/>
          <w:szCs w:val="24"/>
          <w:lang w:val="es-ES_tradnl" w:eastAsia="es-ES"/>
        </w:rPr>
      </w:pPr>
      <w:r w:rsidRPr="001C0F6B">
        <w:rPr>
          <w:rFonts w:ascii="Palatino Linotype" w:eastAsia="Times New Roman" w:hAnsi="Palatino Linotype" w:cs="Arial"/>
          <w:sz w:val="24"/>
          <w:szCs w:val="24"/>
          <w:lang w:val="es-ES_tradnl" w:eastAsia="es-MX"/>
        </w:rPr>
        <w:t xml:space="preserve">Es así que a través de la presente resolución, se hace del conocimiento del </w:t>
      </w:r>
      <w:r w:rsidRPr="001C0F6B">
        <w:rPr>
          <w:rFonts w:ascii="Palatino Linotype" w:eastAsia="Times New Roman" w:hAnsi="Palatino Linotype" w:cs="Arial"/>
          <w:b/>
          <w:sz w:val="24"/>
          <w:szCs w:val="24"/>
          <w:lang w:val="es-ES_tradnl" w:eastAsia="es-MX"/>
        </w:rPr>
        <w:t>SUJETO OBLIGADO</w:t>
      </w:r>
      <w:r w:rsidRPr="001C0F6B">
        <w:rPr>
          <w:rFonts w:ascii="Palatino Linotype" w:eastAsia="Times New Roman" w:hAnsi="Palatino Linotype" w:cs="Arial"/>
          <w:sz w:val="24"/>
          <w:szCs w:val="24"/>
          <w:lang w:val="es-ES_tradnl" w:eastAsia="es-MX"/>
        </w:rPr>
        <w:t xml:space="preserve"> que deberá atender la solicitud de información </w:t>
      </w:r>
      <w:proofErr w:type="gramStart"/>
      <w:r w:rsidRPr="001C0F6B">
        <w:rPr>
          <w:rFonts w:ascii="Palatino Linotype" w:eastAsia="Times New Roman" w:hAnsi="Palatino Linotype" w:cs="Arial"/>
          <w:sz w:val="24"/>
          <w:szCs w:val="24"/>
          <w:lang w:val="es-ES_tradnl" w:eastAsia="es-MX"/>
        </w:rPr>
        <w:t>y  resulta</w:t>
      </w:r>
      <w:proofErr w:type="gramEnd"/>
      <w:r w:rsidRPr="001C0F6B">
        <w:rPr>
          <w:rFonts w:ascii="Palatino Linotype" w:eastAsia="Times New Roman" w:hAnsi="Palatino Linotype" w:cs="Arial"/>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7D396297" w14:textId="77777777" w:rsidR="00CB0C5E" w:rsidRPr="001C0F6B" w:rsidRDefault="000D086F" w:rsidP="00CB0C5E">
      <w:pPr>
        <w:keepNext/>
        <w:keepLines/>
        <w:spacing w:before="240" w:after="0"/>
        <w:outlineLvl w:val="0"/>
        <w:rPr>
          <w:rFonts w:ascii="Palatino Linotype" w:eastAsia="Times New Roman" w:hAnsi="Palatino Linotype" w:cstheme="majorBidi"/>
          <w:sz w:val="24"/>
          <w:szCs w:val="24"/>
        </w:rPr>
      </w:pPr>
      <w:bookmarkStart w:id="97" w:name="_Toc524344195"/>
      <w:bookmarkStart w:id="98" w:name="_Toc526271200"/>
      <w:bookmarkStart w:id="99" w:name="_Toc536106974"/>
      <w:bookmarkStart w:id="100" w:name="_Toc68819761"/>
      <w:r w:rsidRPr="001C0F6B">
        <w:rPr>
          <w:rFonts w:ascii="Palatino Linotype" w:eastAsia="Times New Roman" w:hAnsi="Palatino Linotype" w:cstheme="majorBidi"/>
          <w:b/>
          <w:sz w:val="24"/>
          <w:szCs w:val="24"/>
        </w:rPr>
        <w:t>SEXTO</w:t>
      </w:r>
      <w:r w:rsidR="00CB0C5E" w:rsidRPr="001C0F6B">
        <w:rPr>
          <w:rFonts w:ascii="Palatino Linotype" w:eastAsia="Times New Roman" w:hAnsi="Palatino Linotype" w:cstheme="majorBidi"/>
          <w:b/>
          <w:sz w:val="24"/>
          <w:szCs w:val="24"/>
        </w:rPr>
        <w:t>. El cumplimiento a esta resolución es susceptible de ser impugnado</w:t>
      </w:r>
      <w:bookmarkEnd w:id="97"/>
      <w:bookmarkEnd w:id="98"/>
      <w:r w:rsidR="00CB0C5E" w:rsidRPr="001C0F6B">
        <w:rPr>
          <w:rFonts w:ascii="Palatino Linotype" w:eastAsia="Times New Roman" w:hAnsi="Palatino Linotype" w:cstheme="majorBidi"/>
          <w:b/>
          <w:sz w:val="24"/>
          <w:szCs w:val="24"/>
        </w:rPr>
        <w:t>.</w:t>
      </w:r>
      <w:bookmarkEnd w:id="99"/>
      <w:bookmarkEnd w:id="100"/>
    </w:p>
    <w:p w14:paraId="1D882BDA" w14:textId="77777777" w:rsidR="00CB0C5E" w:rsidRPr="001C0F6B" w:rsidRDefault="00CB0C5E" w:rsidP="00CB0C5E">
      <w:pPr>
        <w:spacing w:after="0" w:line="360" w:lineRule="auto"/>
        <w:ind w:right="49"/>
        <w:contextualSpacing/>
        <w:jc w:val="both"/>
        <w:rPr>
          <w:rFonts w:ascii="Palatino Linotype" w:eastAsia="Times New Roman" w:hAnsi="Palatino Linotype" w:cs="Arial"/>
          <w:b/>
          <w:sz w:val="24"/>
          <w:szCs w:val="24"/>
          <w:lang w:val="es-ES_tradnl" w:eastAsia="es-ES"/>
        </w:rPr>
      </w:pPr>
    </w:p>
    <w:p w14:paraId="0C06FA61"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02C006DA"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_tradnl" w:eastAsia="es-ES"/>
        </w:rPr>
      </w:pPr>
    </w:p>
    <w:p w14:paraId="1BD381BC"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1C0F6B">
        <w:rPr>
          <w:rFonts w:ascii="Palatino Linotype" w:eastAsiaTheme="minorEastAsia" w:hAnsi="Palatino Linotype" w:cs="Arial"/>
          <w:i/>
          <w:sz w:val="24"/>
          <w:szCs w:val="24"/>
          <w:lang w:val="es-ES_tradnl" w:eastAsia="es-ES"/>
        </w:rPr>
        <w:t>….</w:t>
      </w:r>
    </w:p>
    <w:p w14:paraId="1C24C70B"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1C0F6B">
        <w:rPr>
          <w:rFonts w:ascii="Palatino Linotype" w:eastAsiaTheme="minorEastAsia" w:hAnsi="Palatino Linotype" w:cs="Arial"/>
          <w:b/>
          <w:i/>
          <w:sz w:val="24"/>
          <w:szCs w:val="24"/>
          <w:lang w:val="es-ES_tradnl" w:eastAsia="es-ES"/>
        </w:rPr>
        <w:t xml:space="preserve">La respuesta que den los sujetos obligados derivada </w:t>
      </w:r>
      <w:r w:rsidRPr="001C0F6B">
        <w:rPr>
          <w:rFonts w:ascii="Palatino Linotype" w:eastAsiaTheme="minorEastAsia" w:hAnsi="Palatino Linotype" w:cs="Arial"/>
          <w:b/>
          <w:i/>
          <w:sz w:val="24"/>
          <w:szCs w:val="24"/>
          <w:u w:val="single"/>
          <w:lang w:val="es-ES_tradnl" w:eastAsia="es-ES"/>
        </w:rPr>
        <w:t>de la resolución</w:t>
      </w:r>
      <w:r w:rsidRPr="001C0F6B">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1C0F6B">
        <w:rPr>
          <w:rFonts w:ascii="Palatino Linotype" w:eastAsiaTheme="minorEastAsia" w:hAnsi="Palatino Linotype" w:cs="Arial"/>
          <w:i/>
          <w:sz w:val="24"/>
          <w:szCs w:val="24"/>
          <w:u w:val="single"/>
          <w:lang w:val="es-ES_tradnl" w:eastAsia="es-ES"/>
        </w:rPr>
        <w:t xml:space="preserve">IV, </w:t>
      </w:r>
      <w:r w:rsidRPr="001C0F6B">
        <w:rPr>
          <w:rFonts w:ascii="Palatino Linotype" w:eastAsiaTheme="minorEastAsia" w:hAnsi="Palatino Linotype" w:cs="Arial"/>
          <w:i/>
          <w:sz w:val="24"/>
          <w:szCs w:val="24"/>
          <w:u w:val="single"/>
          <w:lang w:val="es-ES_tradnl" w:eastAsia="es-ES"/>
        </w:rPr>
        <w:lastRenderedPageBreak/>
        <w:t xml:space="preserve">VII, IX, X, XI y XII </w:t>
      </w:r>
      <w:r w:rsidRPr="001C0F6B">
        <w:rPr>
          <w:rFonts w:ascii="Palatino Linotype" w:eastAsiaTheme="minorEastAsia" w:hAnsi="Palatino Linotype" w:cs="Arial"/>
          <w:i/>
          <w:sz w:val="24"/>
          <w:szCs w:val="24"/>
          <w:lang w:val="es-ES_tradnl" w:eastAsia="es-ES"/>
        </w:rPr>
        <w:t xml:space="preserve">es </w:t>
      </w:r>
      <w:r w:rsidRPr="001C0F6B">
        <w:rPr>
          <w:rFonts w:ascii="Palatino Linotype" w:eastAsiaTheme="minorEastAsia" w:hAnsi="Palatino Linotype" w:cs="Arial"/>
          <w:i/>
          <w:sz w:val="24"/>
          <w:szCs w:val="24"/>
          <w:u w:val="single"/>
          <w:lang w:val="es-ES_tradnl" w:eastAsia="es-ES"/>
        </w:rPr>
        <w:t>susceptible de ser impugnada</w:t>
      </w:r>
      <w:r w:rsidRPr="001C0F6B">
        <w:rPr>
          <w:rFonts w:ascii="Palatino Linotype" w:eastAsiaTheme="minorEastAsia" w:hAnsi="Palatino Linotype" w:cs="Arial"/>
          <w:i/>
          <w:sz w:val="24"/>
          <w:szCs w:val="24"/>
          <w:lang w:val="es-ES_tradnl" w:eastAsia="es-ES"/>
        </w:rPr>
        <w:t xml:space="preserve"> de nueva cuenta, mediante recurso de revisión, ante el Instituto. </w:t>
      </w:r>
    </w:p>
    <w:p w14:paraId="49F4AEE3" w14:textId="77777777" w:rsidR="00CB0C5E" w:rsidRPr="001C0F6B" w:rsidRDefault="00CB0C5E" w:rsidP="00CB0C5E">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4AE615A7"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 Es así que en este asunto en el que se está ante la presencia de una falta de </w:t>
      </w:r>
      <w:proofErr w:type="gramStart"/>
      <w:r w:rsidRPr="001C0F6B">
        <w:rPr>
          <w:rFonts w:ascii="Palatino Linotype" w:eastAsiaTheme="minorEastAsia" w:hAnsi="Palatino Linotype" w:cs="Arial"/>
          <w:sz w:val="24"/>
          <w:szCs w:val="24"/>
          <w:lang w:val="es-ES_tradnl" w:eastAsia="es-ES"/>
        </w:rPr>
        <w:t>respuesta  y</w:t>
      </w:r>
      <w:proofErr w:type="gramEnd"/>
      <w:r w:rsidRPr="001C0F6B">
        <w:rPr>
          <w:rFonts w:ascii="Palatino Linotype" w:eastAsiaTheme="minorEastAsia" w:hAnsi="Palatino Linotype" w:cs="Arial"/>
          <w:sz w:val="24"/>
          <w:szCs w:val="24"/>
          <w:lang w:val="es-ES_tradnl" w:eastAsia="es-ES"/>
        </w:rPr>
        <w:t xml:space="preserve"> una falta de trámite a  la solicitud de información por parte del </w:t>
      </w:r>
      <w:r w:rsidRPr="001C0F6B">
        <w:rPr>
          <w:rFonts w:ascii="Palatino Linotype" w:eastAsiaTheme="minorEastAsia" w:hAnsi="Palatino Linotype" w:cs="Arial"/>
          <w:b/>
          <w:sz w:val="24"/>
          <w:szCs w:val="24"/>
          <w:lang w:val="es-ES_tradnl" w:eastAsia="es-ES"/>
        </w:rPr>
        <w:t>SUJETO OBLIGADO</w:t>
      </w:r>
      <w:r w:rsidRPr="001C0F6B">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14:paraId="77D983AD" w14:textId="77777777" w:rsidR="00CB0C5E" w:rsidRPr="001C0F6B" w:rsidRDefault="00CB0C5E" w:rsidP="00CB0C5E">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6E9D8625"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14:paraId="2C3034DA"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w:t>
      </w:r>
    </w:p>
    <w:p w14:paraId="506848F7"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b/>
          <w:i/>
          <w:lang w:val="es-ES_tradnl" w:eastAsia="es-ES"/>
        </w:rPr>
      </w:pPr>
      <w:r w:rsidRPr="001C0F6B">
        <w:rPr>
          <w:rFonts w:ascii="Palatino Linotype" w:eastAsiaTheme="minorEastAsia" w:hAnsi="Palatino Linotype" w:cs="Arial"/>
          <w:b/>
          <w:i/>
          <w:lang w:val="es-ES_tradnl" w:eastAsia="es-ES"/>
        </w:rPr>
        <w:t>VII. La falta de respuesta a una solicitud de acceso a la información;</w:t>
      </w:r>
    </w:p>
    <w:p w14:paraId="4BC4074B"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w:t>
      </w:r>
    </w:p>
    <w:p w14:paraId="3A58A0BD"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b/>
          <w:i/>
          <w:lang w:val="es-ES_tradnl" w:eastAsia="es-ES"/>
        </w:rPr>
      </w:pPr>
      <w:r w:rsidRPr="001C0F6B">
        <w:rPr>
          <w:rFonts w:ascii="Palatino Linotype" w:eastAsiaTheme="minorEastAsia" w:hAnsi="Palatino Linotype" w:cs="Arial"/>
          <w:b/>
          <w:i/>
          <w:lang w:val="es-ES_tradnl" w:eastAsia="es-ES"/>
        </w:rPr>
        <w:t>XI. La falta de trámite a una solicitud;</w:t>
      </w:r>
    </w:p>
    <w:p w14:paraId="751B39FD" w14:textId="77777777" w:rsidR="00CB0C5E" w:rsidRPr="001C0F6B" w:rsidRDefault="00CB0C5E" w:rsidP="00CB0C5E">
      <w:pPr>
        <w:spacing w:before="240" w:after="240" w:line="360" w:lineRule="auto"/>
        <w:ind w:left="567" w:right="567"/>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w:t>
      </w:r>
    </w:p>
    <w:p w14:paraId="308C9C1E" w14:textId="77777777" w:rsidR="00CB0C5E" w:rsidRPr="001C0F6B" w:rsidRDefault="00CB0C5E" w:rsidP="00CB0C5E">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1D4DF275"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w:t>
      </w:r>
      <w:r w:rsidRPr="001C0F6B">
        <w:rPr>
          <w:rFonts w:ascii="Palatino Linotype" w:eastAsiaTheme="minorEastAsia" w:hAnsi="Palatino Linotype" w:cs="Arial"/>
          <w:sz w:val="24"/>
          <w:szCs w:val="24"/>
          <w:lang w:val="es-ES_tradnl" w:eastAsia="es-ES"/>
        </w:rPr>
        <w:lastRenderedPageBreak/>
        <w:t>ordenar a través de la presente resolución, dar atención a la solicitud de información y además de ello entregar la información correspondiente, con las formalidades en tiempo y forma que dispone la normatividad aplicable.</w:t>
      </w:r>
    </w:p>
    <w:p w14:paraId="525B37E3" w14:textId="77777777" w:rsidR="00CB0C5E" w:rsidRPr="001C0F6B" w:rsidRDefault="00CB0C5E" w:rsidP="00CB0C5E">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107BE0F3" w14:textId="77777777" w:rsidR="00CB0C5E" w:rsidRPr="001C0F6B" w:rsidRDefault="00CB0C5E" w:rsidP="00CB0C5E">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los </w:t>
      </w:r>
      <w:r w:rsidRPr="001C0F6B">
        <w:rPr>
          <w:rFonts w:ascii="Palatino Linotype" w:eastAsiaTheme="minorEastAsia" w:hAnsi="Palatino Linotype" w:cs="Arial"/>
          <w:b/>
          <w:sz w:val="24"/>
          <w:szCs w:val="24"/>
          <w:u w:val="single"/>
          <w:lang w:val="es-ES_tradnl" w:eastAsia="es-ES"/>
        </w:rPr>
        <w:t xml:space="preserve">sujetos obligados emiten respuesta derivada de una resolución a un recurso de revisión que proceda por la causal prevista en las fracciones VII </w:t>
      </w:r>
      <w:proofErr w:type="gramStart"/>
      <w:r w:rsidRPr="001C0F6B">
        <w:rPr>
          <w:rFonts w:ascii="Palatino Linotype" w:eastAsiaTheme="minorEastAsia" w:hAnsi="Palatino Linotype" w:cs="Arial"/>
          <w:b/>
          <w:sz w:val="24"/>
          <w:szCs w:val="24"/>
          <w:u w:val="single"/>
          <w:lang w:val="es-ES_tradnl" w:eastAsia="es-ES"/>
        </w:rPr>
        <w:t>y  XI</w:t>
      </w:r>
      <w:proofErr w:type="gramEnd"/>
      <w:r w:rsidRPr="001C0F6B">
        <w:rPr>
          <w:rFonts w:ascii="Palatino Linotype" w:eastAsiaTheme="minorEastAsia" w:hAnsi="Palatino Linotype" w:cs="Arial"/>
          <w:b/>
          <w:sz w:val="24"/>
          <w:szCs w:val="24"/>
          <w:u w:val="single"/>
          <w:lang w:val="es-ES_tradnl" w:eastAsia="es-ES"/>
        </w:rPr>
        <w:t xml:space="preserve"> de la Ley en cita como es este el caso</w:t>
      </w:r>
      <w:r w:rsidRPr="001C0F6B">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1C0F6B">
        <w:rPr>
          <w:rFonts w:ascii="Palatino Linotype" w:eastAsiaTheme="minorEastAsia" w:hAnsi="Palatino Linotype" w:cs="Arial"/>
          <w:b/>
          <w:sz w:val="24"/>
          <w:szCs w:val="24"/>
          <w:lang w:val="es-ES_tradnl" w:eastAsia="es-ES"/>
        </w:rPr>
        <w:t>SUJETO OBLIGADO</w:t>
      </w:r>
      <w:r w:rsidRPr="001C0F6B">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1C0F6B">
        <w:rPr>
          <w:rFonts w:ascii="Palatino Linotype" w:eastAsiaTheme="minorEastAsia" w:hAnsi="Palatino Linotype" w:cs="Arial"/>
          <w:b/>
          <w:sz w:val="24"/>
          <w:szCs w:val="24"/>
          <w:lang w:val="es-ES_tradnl" w:eastAsia="es-ES"/>
        </w:rPr>
        <w:t>queda al alcance de la persona la interposición de un nuevo recurso de revisión</w:t>
      </w:r>
      <w:r w:rsidRPr="001C0F6B">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7B7189D0" w14:textId="77777777" w:rsidR="000D086F" w:rsidRPr="001C0F6B" w:rsidRDefault="000D086F" w:rsidP="000D086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4DC0F1F7" w14:textId="77777777" w:rsidR="000D086F" w:rsidRPr="001C0F6B" w:rsidRDefault="000D086F" w:rsidP="000D086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7E0F5EE1" w14:textId="77777777" w:rsidR="00CB0C5E" w:rsidRPr="001C0F6B" w:rsidRDefault="00CB0C5E" w:rsidP="00CB0C5E">
      <w:pPr>
        <w:spacing w:before="240" w:after="240" w:line="360" w:lineRule="auto"/>
        <w:contextualSpacing/>
        <w:jc w:val="both"/>
        <w:rPr>
          <w:rFonts w:ascii="Palatino Linotype" w:eastAsiaTheme="minorEastAsia" w:hAnsi="Palatino Linotype" w:cs="Arial"/>
          <w:sz w:val="24"/>
          <w:szCs w:val="24"/>
          <w:lang w:val="es-ES_tradnl" w:eastAsia="es-ES"/>
        </w:rPr>
      </w:pPr>
    </w:p>
    <w:p w14:paraId="2EB7C8E3" w14:textId="77777777" w:rsidR="00CB0C5E" w:rsidRPr="001C0F6B" w:rsidRDefault="000D086F" w:rsidP="00CB0C5E">
      <w:pPr>
        <w:keepNext/>
        <w:keepLines/>
        <w:spacing w:before="240" w:after="0"/>
        <w:outlineLvl w:val="0"/>
        <w:rPr>
          <w:rFonts w:ascii="Palatino Linotype" w:eastAsia="MS Gothic" w:hAnsi="Palatino Linotype" w:cstheme="majorBidi"/>
          <w:b/>
          <w:sz w:val="24"/>
          <w:szCs w:val="24"/>
        </w:rPr>
      </w:pPr>
      <w:bookmarkStart w:id="101" w:name="_Toc487739452"/>
      <w:bookmarkStart w:id="102" w:name="_Toc524344196"/>
      <w:bookmarkStart w:id="103" w:name="_Toc526271201"/>
      <w:bookmarkStart w:id="104" w:name="_Toc536106975"/>
      <w:bookmarkStart w:id="105" w:name="_Toc68819762"/>
      <w:r w:rsidRPr="001C0F6B">
        <w:rPr>
          <w:rFonts w:ascii="Palatino Linotype" w:eastAsia="MS Gothic" w:hAnsi="Palatino Linotype" w:cstheme="majorBidi"/>
          <w:b/>
          <w:sz w:val="24"/>
          <w:szCs w:val="24"/>
        </w:rPr>
        <w:lastRenderedPageBreak/>
        <w:t>SÉPTIM</w:t>
      </w:r>
      <w:r w:rsidR="00CB0C5E" w:rsidRPr="001C0F6B">
        <w:rPr>
          <w:rFonts w:ascii="Palatino Linotype" w:eastAsia="MS Gothic" w:hAnsi="Palatino Linotype" w:cstheme="majorBidi"/>
          <w:b/>
          <w:sz w:val="24"/>
          <w:szCs w:val="24"/>
        </w:rPr>
        <w:t>O. Vista a los órganos de control interno</w:t>
      </w:r>
      <w:bookmarkEnd w:id="101"/>
      <w:r w:rsidR="00CB0C5E" w:rsidRPr="001C0F6B">
        <w:rPr>
          <w:rFonts w:ascii="Palatino Linotype" w:eastAsia="MS Gothic" w:hAnsi="Palatino Linotype" w:cstheme="majorBidi"/>
          <w:b/>
          <w:sz w:val="24"/>
          <w:szCs w:val="24"/>
        </w:rPr>
        <w:t>.</w:t>
      </w:r>
      <w:bookmarkEnd w:id="102"/>
      <w:bookmarkEnd w:id="103"/>
      <w:bookmarkEnd w:id="104"/>
      <w:bookmarkEnd w:id="105"/>
    </w:p>
    <w:p w14:paraId="5BA27CB6" w14:textId="77777777" w:rsidR="00CB0C5E" w:rsidRPr="001C0F6B" w:rsidRDefault="00CB0C5E" w:rsidP="00CB0C5E">
      <w:pPr>
        <w:spacing w:after="0" w:line="240" w:lineRule="auto"/>
        <w:rPr>
          <w:rFonts w:eastAsiaTheme="minorEastAsia"/>
          <w:sz w:val="24"/>
          <w:szCs w:val="24"/>
        </w:rPr>
      </w:pPr>
    </w:p>
    <w:p w14:paraId="03974091" w14:textId="77777777" w:rsidR="00CB0C5E" w:rsidRPr="001C0F6B" w:rsidRDefault="00D60462" w:rsidP="00CB0C5E">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C0F6B">
        <w:rPr>
          <w:rFonts w:ascii="Palatino Linotype" w:eastAsia="Times New Roman" w:hAnsi="Palatino Linotype"/>
          <w:sz w:val="24"/>
          <w:szCs w:val="24"/>
          <w:lang w:val="es-ES_tradnl" w:eastAsia="es-ES"/>
        </w:rPr>
        <w:t xml:space="preserve">Es </w:t>
      </w:r>
      <w:r w:rsidR="00CB0C5E" w:rsidRPr="001C0F6B">
        <w:rPr>
          <w:rFonts w:ascii="Palatino Linotype" w:eastAsia="Times New Roman" w:hAnsi="Palatino Linotype"/>
          <w:sz w:val="24"/>
          <w:szCs w:val="24"/>
          <w:lang w:val="es-ES_tradnl" w:eastAsia="es-ES"/>
        </w:rPr>
        <w:t>conveniente señalar la fracción X, del artículo 36, de la Ley de Transparencia y Acceso a la Información Pública del Estado de México y Municipios, que establece:</w:t>
      </w:r>
    </w:p>
    <w:p w14:paraId="5C94A41C" w14:textId="77777777" w:rsidR="00CB0C5E" w:rsidRPr="001C0F6B" w:rsidRDefault="00CB0C5E" w:rsidP="00CB0C5E">
      <w:pPr>
        <w:spacing w:before="240" w:after="240" w:line="360" w:lineRule="auto"/>
        <w:contextualSpacing/>
        <w:jc w:val="both"/>
        <w:rPr>
          <w:rFonts w:ascii="Palatino Linotype" w:eastAsia="Times New Roman" w:hAnsi="Palatino Linotype"/>
          <w:sz w:val="24"/>
          <w:szCs w:val="24"/>
          <w:lang w:val="es-ES_tradnl" w:eastAsia="es-ES"/>
        </w:rPr>
      </w:pPr>
    </w:p>
    <w:p w14:paraId="4D68B12B"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i/>
          <w:szCs w:val="24"/>
          <w:lang w:val="es-ES_tradnl" w:eastAsia="es-ES"/>
        </w:rPr>
        <w:t>“</w:t>
      </w:r>
      <w:r w:rsidRPr="001C0F6B">
        <w:rPr>
          <w:rFonts w:ascii="Palatino Linotype" w:eastAsia="Times New Roman" w:hAnsi="Palatino Linotype" w:cs="Times New Roman"/>
          <w:b/>
          <w:i/>
          <w:szCs w:val="24"/>
          <w:lang w:val="es-ES_tradnl" w:eastAsia="es-ES"/>
        </w:rPr>
        <w:t>Artículo 36.</w:t>
      </w:r>
      <w:r w:rsidRPr="001C0F6B">
        <w:rPr>
          <w:rFonts w:ascii="Palatino Linotype" w:eastAsia="Times New Roman" w:hAnsi="Palatino Linotype" w:cs="Times New Roman"/>
          <w:i/>
          <w:szCs w:val="24"/>
          <w:lang w:val="es-ES_tradnl" w:eastAsia="es-ES"/>
        </w:rPr>
        <w:t xml:space="preserve"> El Instituto tendrá, en el ámbito de su competencia, las siguientes atribuciones:</w:t>
      </w:r>
    </w:p>
    <w:p w14:paraId="4461A725"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i/>
          <w:szCs w:val="24"/>
          <w:lang w:val="es-ES_tradnl" w:eastAsia="es-ES"/>
        </w:rPr>
        <w:t>(…)</w:t>
      </w:r>
    </w:p>
    <w:p w14:paraId="71561F30"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14:paraId="0FF77218"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i/>
          <w:szCs w:val="24"/>
          <w:lang w:val="es-ES_tradnl" w:eastAsia="es-ES"/>
        </w:rPr>
        <w:t>(…)</w:t>
      </w:r>
    </w:p>
    <w:p w14:paraId="22E0CDB9" w14:textId="77777777" w:rsidR="00CB0C5E" w:rsidRPr="001C0F6B" w:rsidRDefault="00CB0C5E" w:rsidP="00CB0C5E">
      <w:pPr>
        <w:spacing w:before="240" w:after="240" w:line="360" w:lineRule="auto"/>
        <w:contextualSpacing/>
        <w:jc w:val="both"/>
        <w:rPr>
          <w:rFonts w:ascii="Palatino Linotype" w:eastAsia="MS Mincho" w:hAnsi="Palatino Linotype" w:cs="Arial"/>
          <w:sz w:val="24"/>
          <w:szCs w:val="24"/>
          <w:lang w:val="es-ES_tradnl" w:eastAsia="es-ES"/>
        </w:rPr>
      </w:pPr>
    </w:p>
    <w:p w14:paraId="2541053B" w14:textId="77777777" w:rsidR="00CB0C5E" w:rsidRPr="001C0F6B" w:rsidRDefault="00CB0C5E" w:rsidP="00CB0C5E">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1C0F6B">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1C0F6B">
        <w:rPr>
          <w:rFonts w:ascii="Palatino Linotype" w:eastAsia="Times New Roman" w:hAnsi="Palatino Linotype"/>
          <w:b/>
          <w:sz w:val="24"/>
          <w:szCs w:val="24"/>
          <w:lang w:val="es-ES_tradnl" w:eastAsia="es-ES"/>
        </w:rPr>
        <w:t>SUJETO OBLIGADO</w:t>
      </w:r>
      <w:r w:rsidRPr="001C0F6B">
        <w:rPr>
          <w:rFonts w:ascii="Palatino Linotype" w:eastAsia="Times New Roman" w:hAnsi="Palatino Linotype"/>
          <w:sz w:val="24"/>
          <w:szCs w:val="24"/>
          <w:lang w:val="es-ES_tradnl" w:eastAsia="es-ES"/>
        </w:rPr>
        <w:t xml:space="preserve"> incurrió, lo cual se encuentra previsto </w:t>
      </w:r>
      <w:r w:rsidRPr="001C0F6B">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4A7265CD" w14:textId="77777777" w:rsidR="00CB0C5E" w:rsidRPr="001C0F6B" w:rsidRDefault="00CB0C5E" w:rsidP="00CB0C5E">
      <w:pPr>
        <w:spacing w:before="240" w:after="240" w:line="360" w:lineRule="auto"/>
        <w:contextualSpacing/>
        <w:jc w:val="both"/>
        <w:rPr>
          <w:rFonts w:ascii="Palatino Linotype" w:eastAsia="MS Mincho" w:hAnsi="Palatino Linotype" w:cs="Arial"/>
          <w:sz w:val="24"/>
          <w:szCs w:val="24"/>
          <w:lang w:val="es-ES_tradnl" w:eastAsia="es-ES"/>
        </w:rPr>
      </w:pPr>
    </w:p>
    <w:p w14:paraId="21B83A3F"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i/>
          <w:szCs w:val="24"/>
          <w:lang w:val="es-ES_tradnl" w:eastAsia="es-ES"/>
        </w:rPr>
        <w:t>“</w:t>
      </w:r>
      <w:r w:rsidRPr="001C0F6B">
        <w:rPr>
          <w:rFonts w:ascii="Palatino Linotype" w:eastAsia="Times New Roman" w:hAnsi="Palatino Linotype" w:cs="Times New Roman"/>
          <w:b/>
          <w:i/>
          <w:szCs w:val="24"/>
          <w:lang w:val="es-ES_tradnl" w:eastAsia="es-ES"/>
        </w:rPr>
        <w:t>Artículo 190.</w:t>
      </w:r>
      <w:r w:rsidRPr="001C0F6B">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39F5562"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029B69EC"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b/>
          <w:i/>
          <w:szCs w:val="24"/>
          <w:lang w:val="es-ES_tradnl" w:eastAsia="es-ES"/>
        </w:rPr>
        <w:t>Artículo 222.</w:t>
      </w:r>
      <w:r w:rsidRPr="001C0F6B">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1F3B23A1"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i/>
          <w:szCs w:val="24"/>
          <w:lang w:val="es-ES_tradnl" w:eastAsia="es-ES"/>
        </w:rPr>
        <w:t>…</w:t>
      </w:r>
    </w:p>
    <w:p w14:paraId="3AD2A75D"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1C0F6B">
        <w:rPr>
          <w:rFonts w:ascii="Palatino Linotype" w:eastAsia="Times New Roman" w:hAnsi="Palatino Linotype" w:cs="Times New Roman"/>
          <w:i/>
          <w:szCs w:val="24"/>
          <w:lang w:val="es-ES_tradnl" w:eastAsia="es-ES"/>
        </w:rPr>
        <w:t>;</w:t>
      </w:r>
    </w:p>
    <w:p w14:paraId="3E6B7D64"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1C0F6B">
        <w:rPr>
          <w:rFonts w:ascii="Palatino Linotype" w:eastAsia="Times New Roman" w:hAnsi="Palatino Linotype" w:cs="Times New Roman"/>
          <w:i/>
          <w:szCs w:val="24"/>
          <w:lang w:val="es-ES_tradnl" w:eastAsia="es-ES"/>
        </w:rPr>
        <w:t>;</w:t>
      </w:r>
    </w:p>
    <w:p w14:paraId="3CB640AB" w14:textId="77777777" w:rsidR="00CB0C5E" w:rsidRPr="001C0F6B" w:rsidRDefault="00CB0C5E" w:rsidP="00CB0C5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0F6B">
        <w:rPr>
          <w:rFonts w:ascii="Palatino Linotype" w:eastAsia="Times New Roman" w:hAnsi="Palatino Linotype" w:cs="Times New Roman"/>
          <w:i/>
          <w:szCs w:val="24"/>
          <w:lang w:val="es-ES_tradnl" w:eastAsia="es-ES"/>
        </w:rPr>
        <w:t>…</w:t>
      </w:r>
    </w:p>
    <w:p w14:paraId="36DBA3B5" w14:textId="77777777" w:rsidR="00CB0C5E" w:rsidRPr="001C0F6B" w:rsidRDefault="00CB0C5E" w:rsidP="00CB0C5E">
      <w:pPr>
        <w:spacing w:after="0" w:line="360" w:lineRule="auto"/>
        <w:ind w:left="567" w:right="567"/>
        <w:contextualSpacing/>
        <w:jc w:val="both"/>
        <w:rPr>
          <w:rFonts w:ascii="Palatino Linotype" w:eastAsiaTheme="minorEastAsia" w:hAnsi="Palatino Linotype"/>
          <w:i/>
          <w:szCs w:val="24"/>
          <w:lang w:val="es-ES_tradnl" w:eastAsia="es-ES"/>
        </w:rPr>
      </w:pPr>
      <w:r w:rsidRPr="001C0F6B">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C0F6B">
        <w:rPr>
          <w:rFonts w:ascii="Palatino Linotype" w:eastAsiaTheme="minorEastAsia" w:hAnsi="Palatino Linotype"/>
          <w:i/>
          <w:szCs w:val="24"/>
          <w:lang w:val="es-ES_tradnl" w:eastAsia="es-ES"/>
        </w:rPr>
        <w:t xml:space="preserve"> (De Acuerdo al Decreto N°207, Publicado el 30 de mayo de 2017)</w:t>
      </w:r>
    </w:p>
    <w:p w14:paraId="23242A73" w14:textId="77777777" w:rsidR="00CB0C5E" w:rsidRPr="001C0F6B" w:rsidRDefault="00CB0C5E" w:rsidP="00CB0C5E">
      <w:pPr>
        <w:spacing w:after="0" w:line="360" w:lineRule="auto"/>
        <w:ind w:left="567" w:right="567"/>
        <w:contextualSpacing/>
        <w:jc w:val="both"/>
        <w:rPr>
          <w:rFonts w:ascii="Palatino Linotype" w:eastAsiaTheme="minorEastAsia" w:hAnsi="Palatino Linotype"/>
          <w:i/>
          <w:szCs w:val="24"/>
          <w:lang w:val="es-ES_tradnl" w:eastAsia="es-ES"/>
        </w:rPr>
      </w:pPr>
      <w:r w:rsidRPr="001C0F6B">
        <w:rPr>
          <w:rFonts w:ascii="Palatino Linotype" w:eastAsiaTheme="minorEastAsia" w:hAnsi="Palatino Linotype"/>
          <w:i/>
          <w:szCs w:val="24"/>
          <w:lang w:val="es-ES_tradnl" w:eastAsia="es-ES"/>
        </w:rPr>
        <w:t>…”</w:t>
      </w:r>
    </w:p>
    <w:p w14:paraId="3D7D537F" w14:textId="77777777" w:rsidR="00CB0C5E" w:rsidRPr="001C0F6B" w:rsidRDefault="00CB0C5E" w:rsidP="00CB0C5E">
      <w:pPr>
        <w:spacing w:after="0" w:line="360" w:lineRule="auto"/>
        <w:ind w:right="49"/>
        <w:contextualSpacing/>
        <w:jc w:val="both"/>
        <w:rPr>
          <w:rFonts w:ascii="Palatino Linotype" w:eastAsia="Times New Roman" w:hAnsi="Palatino Linotype" w:cs="Arial"/>
          <w:sz w:val="24"/>
          <w:szCs w:val="24"/>
          <w:lang w:val="es-ES_tradnl" w:eastAsia="es-ES"/>
        </w:rPr>
      </w:pPr>
    </w:p>
    <w:p w14:paraId="0BF90130" w14:textId="77777777" w:rsidR="00CB0C5E" w:rsidRPr="001C0F6B" w:rsidRDefault="00CB0C5E" w:rsidP="00CB0C5E">
      <w:pPr>
        <w:numPr>
          <w:ilvl w:val="0"/>
          <w:numId w:val="2"/>
        </w:numPr>
        <w:spacing w:after="120" w:line="360" w:lineRule="auto"/>
        <w:ind w:right="49"/>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En consecuencia el recurso de revisión consiste en una garantía secundaria</w:t>
      </w:r>
      <w:r w:rsidRPr="001C0F6B">
        <w:rPr>
          <w:rFonts w:ascii="Palatino Linotype" w:eastAsiaTheme="minorEastAsia" w:hAnsi="Palatino Linotype" w:cs="Arial"/>
          <w:i/>
          <w:sz w:val="24"/>
          <w:szCs w:val="24"/>
          <w:lang w:val="es-ES_tradnl" w:eastAsia="es-ES"/>
        </w:rPr>
        <w:t xml:space="preserve"> de la anulabilidad de los actos inválidos y de la responsabilidad de los actos ilícitos, que constituyen las desobediencias de sus garantías primarias</w:t>
      </w:r>
      <w:r w:rsidRPr="001C0F6B">
        <w:rPr>
          <w:rFonts w:ascii="Palatino Linotype" w:eastAsiaTheme="minorEastAsia" w:hAnsi="Palatino Linotype" w:cs="Arial"/>
          <w:sz w:val="24"/>
          <w:szCs w:val="24"/>
          <w:vertAlign w:val="superscript"/>
          <w:lang w:val="es-ES_tradnl" w:eastAsia="es-ES"/>
        </w:rPr>
        <w:footnoteReference w:id="6"/>
      </w:r>
      <w:r w:rsidRPr="001C0F6B">
        <w:rPr>
          <w:rFonts w:ascii="Palatino Linotype" w:eastAsiaTheme="minorEastAsia" w:hAnsi="Palatino Linotype" w:cs="Arial"/>
          <w:sz w:val="24"/>
          <w:szCs w:val="24"/>
          <w:lang w:val="es-ES_tradnl" w:eastAsia="es-ES"/>
        </w:rPr>
        <w:t xml:space="preserve">.  , esto refiere que, ante la falta de respuesta por parte del </w:t>
      </w:r>
      <w:r w:rsidRPr="001C0F6B">
        <w:rPr>
          <w:rFonts w:ascii="Palatino Linotype" w:eastAsiaTheme="minorEastAsia" w:hAnsi="Palatino Linotype" w:cs="Arial"/>
          <w:b/>
          <w:sz w:val="24"/>
          <w:szCs w:val="24"/>
          <w:lang w:val="es-ES_tradnl" w:eastAsia="es-ES"/>
        </w:rPr>
        <w:t>SUJETO OBLIGADO</w:t>
      </w:r>
      <w:r w:rsidRPr="001C0F6B">
        <w:rPr>
          <w:rFonts w:ascii="Palatino Linotype" w:eastAsiaTheme="minorEastAsia" w:hAnsi="Palatino Linotype" w:cs="Arial"/>
          <w:sz w:val="24"/>
          <w:szCs w:val="24"/>
          <w:lang w:val="es-ES_tradnl" w:eastAsia="es-ES"/>
        </w:rPr>
        <w:t xml:space="preserve">, el </w:t>
      </w:r>
      <w:r w:rsidRPr="001C0F6B">
        <w:rPr>
          <w:rFonts w:ascii="Palatino Linotype" w:eastAsiaTheme="minorEastAsia" w:hAnsi="Palatino Linotype" w:cs="Arial"/>
          <w:b/>
          <w:sz w:val="24"/>
          <w:szCs w:val="24"/>
          <w:lang w:val="es-ES_tradnl" w:eastAsia="es-ES"/>
        </w:rPr>
        <w:t>RECURRENTE</w:t>
      </w:r>
      <w:r w:rsidRPr="001C0F6B">
        <w:rPr>
          <w:rFonts w:ascii="Palatino Linotype" w:eastAsiaTheme="minorEastAsia" w:hAnsi="Palatino Linotype" w:cs="Arial"/>
          <w:sz w:val="24"/>
          <w:szCs w:val="24"/>
          <w:lang w:val="es-ES_tradnl" w:eastAsia="es-ES"/>
        </w:rPr>
        <w:t xml:space="preserve"> interpuso el recurso de revisión con el objeto de que este órgano garante </w:t>
      </w:r>
      <w:r w:rsidRPr="001C0F6B">
        <w:rPr>
          <w:rFonts w:ascii="Palatino Linotype" w:eastAsiaTheme="minorEastAsia" w:hAnsi="Palatino Linotype" w:cs="Arial"/>
          <w:sz w:val="24"/>
          <w:szCs w:val="24"/>
          <w:lang w:val="es-ES_tradnl" w:eastAsia="es-ES"/>
        </w:rPr>
        <w:lastRenderedPageBreak/>
        <w:t xml:space="preserve">determine si existió una violación al derecho de acceso a la información pública y que esta violación sea reparada por la autoridad competente. </w:t>
      </w:r>
    </w:p>
    <w:p w14:paraId="6AAF3DF1" w14:textId="77777777" w:rsidR="00CB0C5E" w:rsidRPr="001C0F6B" w:rsidRDefault="00CB0C5E" w:rsidP="00CB0C5E">
      <w:pPr>
        <w:spacing w:after="120" w:line="360" w:lineRule="auto"/>
        <w:ind w:left="360" w:right="49"/>
        <w:contextualSpacing/>
        <w:jc w:val="both"/>
        <w:rPr>
          <w:rFonts w:ascii="Palatino Linotype" w:eastAsiaTheme="minorEastAsia" w:hAnsi="Palatino Linotype" w:cs="Arial"/>
          <w:b/>
          <w:sz w:val="24"/>
          <w:szCs w:val="24"/>
          <w:lang w:val="es-ES_tradnl" w:eastAsia="es-ES"/>
        </w:rPr>
      </w:pPr>
    </w:p>
    <w:p w14:paraId="5FE82688" w14:textId="77777777" w:rsidR="00CB0C5E" w:rsidRPr="001C0F6B" w:rsidRDefault="000D086F" w:rsidP="00CB0C5E">
      <w:pPr>
        <w:spacing w:after="120" w:line="360" w:lineRule="auto"/>
        <w:ind w:left="360" w:right="49"/>
        <w:contextualSpacing/>
        <w:jc w:val="both"/>
        <w:rPr>
          <w:rFonts w:ascii="Palatino Linotype" w:eastAsiaTheme="minorEastAsia" w:hAnsi="Palatino Linotype" w:cs="Arial"/>
          <w:b/>
          <w:sz w:val="24"/>
          <w:szCs w:val="24"/>
          <w:lang w:val="es-ES_tradnl" w:eastAsia="es-ES"/>
        </w:rPr>
      </w:pPr>
      <w:r w:rsidRPr="001C0F6B">
        <w:rPr>
          <w:rFonts w:ascii="Palatino Linotype" w:eastAsiaTheme="minorEastAsia" w:hAnsi="Palatino Linotype" w:cs="Arial"/>
          <w:b/>
          <w:sz w:val="24"/>
          <w:szCs w:val="24"/>
          <w:lang w:val="es-ES_tradnl" w:eastAsia="es-ES"/>
        </w:rPr>
        <w:t>OCTAV</w:t>
      </w:r>
      <w:r w:rsidR="00CB0C5E" w:rsidRPr="001C0F6B">
        <w:rPr>
          <w:rFonts w:ascii="Palatino Linotype" w:eastAsiaTheme="minorEastAsia" w:hAnsi="Palatino Linotype" w:cs="Arial"/>
          <w:b/>
          <w:sz w:val="24"/>
          <w:szCs w:val="24"/>
          <w:lang w:val="es-ES_tradnl" w:eastAsia="es-ES"/>
        </w:rPr>
        <w:t>O. De la versión pública.</w:t>
      </w:r>
    </w:p>
    <w:p w14:paraId="681B2365" w14:textId="77777777" w:rsidR="00D60462" w:rsidRPr="001C0F6B" w:rsidRDefault="00D60462" w:rsidP="00CB0C5E">
      <w:pPr>
        <w:spacing w:after="120" w:line="360" w:lineRule="auto"/>
        <w:ind w:left="360" w:right="49"/>
        <w:contextualSpacing/>
        <w:jc w:val="both"/>
        <w:rPr>
          <w:rFonts w:ascii="Palatino Linotype" w:eastAsiaTheme="minorEastAsia" w:hAnsi="Palatino Linotype" w:cs="Arial"/>
          <w:b/>
          <w:sz w:val="24"/>
          <w:szCs w:val="24"/>
          <w:lang w:val="es-ES_tradnl" w:eastAsia="es-ES"/>
        </w:rPr>
      </w:pPr>
    </w:p>
    <w:p w14:paraId="7429BA6C" w14:textId="77777777" w:rsidR="00CB0C5E" w:rsidRPr="001C0F6B" w:rsidRDefault="00CB0C5E" w:rsidP="00CB0C5E">
      <w:pPr>
        <w:numPr>
          <w:ilvl w:val="0"/>
          <w:numId w:val="2"/>
        </w:numPr>
        <w:spacing w:after="120" w:line="360" w:lineRule="auto"/>
        <w:ind w:right="49"/>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Por otro lado, debe destacarse que debido a la naturaleza de la información solicitada</w:t>
      </w:r>
      <w:r w:rsidRPr="001C0F6B">
        <w:rPr>
          <w:rFonts w:ascii="Palatino Linotype" w:eastAsiaTheme="minorEastAsia" w:hAnsi="Palatino Linotype" w:cs="Arial"/>
          <w:b/>
          <w:sz w:val="24"/>
          <w:szCs w:val="24"/>
          <w:lang w:val="es-ES_tradnl" w:eastAsia="es-ES"/>
        </w:rPr>
        <w:t xml:space="preserve">, </w:t>
      </w:r>
      <w:r w:rsidRPr="001C0F6B">
        <w:rPr>
          <w:rFonts w:ascii="Palatino Linotype" w:eastAsiaTheme="minorEastAsia" w:hAnsi="Palatino Linotype" w:cs="Arial"/>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C0F6B">
        <w:rPr>
          <w:rFonts w:ascii="Palatino Linotype" w:eastAsiaTheme="minorEastAsia" w:hAnsi="Palatino Linotype" w:cs="Arial"/>
          <w:b/>
          <w:sz w:val="24"/>
          <w:szCs w:val="24"/>
          <w:u w:val="single"/>
          <w:lang w:val="es-ES_tradnl" w:eastAsia="es-ES"/>
        </w:rPr>
        <w:t>versión pública</w:t>
      </w:r>
      <w:r w:rsidRPr="001C0F6B">
        <w:rPr>
          <w:rFonts w:ascii="Palatino Linotype" w:eastAsiaTheme="minorEastAsia" w:hAnsi="Palatino Linotype" w:cs="Arial"/>
          <w:sz w:val="24"/>
          <w:szCs w:val="24"/>
          <w:lang w:val="es-ES_tradnl" w:eastAsia="es-ES"/>
        </w:rPr>
        <w:t xml:space="preserve"> del documento por las consideraciones que se estimen pertinentes.</w:t>
      </w:r>
    </w:p>
    <w:p w14:paraId="7FE1AE2D" w14:textId="77777777" w:rsidR="00CB0C5E" w:rsidRPr="001C0F6B" w:rsidRDefault="00CB0C5E" w:rsidP="00CB0C5E">
      <w:pPr>
        <w:spacing w:after="120" w:line="360" w:lineRule="auto"/>
        <w:ind w:left="360" w:right="49"/>
        <w:contextualSpacing/>
        <w:jc w:val="both"/>
        <w:rPr>
          <w:rFonts w:ascii="Palatino Linotype" w:eastAsiaTheme="minorEastAsia" w:hAnsi="Palatino Linotype" w:cs="Arial"/>
          <w:sz w:val="24"/>
          <w:szCs w:val="24"/>
          <w:lang w:val="es-ES_tradnl" w:eastAsia="es-ES"/>
        </w:rPr>
      </w:pPr>
    </w:p>
    <w:p w14:paraId="0FE3F8C0" w14:textId="77777777" w:rsidR="00CB0C5E" w:rsidRPr="001C0F6B" w:rsidRDefault="00CB0C5E" w:rsidP="00CB0C5E">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sz w:val="24"/>
          <w:szCs w:val="24"/>
          <w:lang w:val="es-ES_tradnl" w:eastAsia="es-ES"/>
        </w:rPr>
      </w:pPr>
      <w:r w:rsidRPr="001C0F6B">
        <w:rPr>
          <w:rFonts w:ascii="Palatino Linotype" w:eastAsia="Calibri" w:hAnsi="Palatino Linotype" w:cs="Arial"/>
          <w:sz w:val="24"/>
          <w:szCs w:val="24"/>
          <w:lang w:val="es-ES" w:eastAsia="es-MX"/>
        </w:rPr>
        <w:t xml:space="preserve">Es de señalar, que por lo que hace a las versiones públicas, el </w:t>
      </w:r>
      <w:r w:rsidRPr="001C0F6B">
        <w:rPr>
          <w:rFonts w:ascii="Palatino Linotype" w:eastAsia="Calibri" w:hAnsi="Palatino Linotype" w:cs="Arial"/>
          <w:b/>
          <w:sz w:val="24"/>
          <w:szCs w:val="24"/>
          <w:lang w:val="es-ES" w:eastAsia="es-MX"/>
        </w:rPr>
        <w:t>SUJETO OBLIGADO</w:t>
      </w:r>
      <w:r w:rsidRPr="001C0F6B">
        <w:rPr>
          <w:rFonts w:ascii="Palatino Linotype" w:eastAsia="Calibri" w:hAnsi="Palatino Linotype" w:cs="Arial"/>
          <w:sz w:val="24"/>
          <w:szCs w:val="24"/>
          <w:lang w:val="es-ES" w:eastAsia="es-MX"/>
        </w:rPr>
        <w:t xml:space="preserve"> debe cumplir con las formalidades exigidas en la Ley, por lo que </w:t>
      </w:r>
      <w:r w:rsidRPr="001C0F6B">
        <w:rPr>
          <w:rFonts w:ascii="Palatino Linotype" w:eastAsia="Times New Roman" w:hAnsi="Palatino Linotype" w:cs="Arial"/>
          <w:sz w:val="24"/>
          <w:szCs w:val="24"/>
          <w:lang w:val="es-ES_tradnl" w:eastAsia="es-MX"/>
        </w:rPr>
        <w:t xml:space="preserve">para tal efecto emitirá el </w:t>
      </w:r>
      <w:r w:rsidRPr="001C0F6B">
        <w:rPr>
          <w:rFonts w:ascii="Palatino Linotype" w:eastAsia="Calibri" w:hAnsi="Palatino Linotype" w:cs="Arial"/>
          <w:sz w:val="24"/>
          <w:szCs w:val="24"/>
          <w:lang w:val="es-ES" w:eastAsia="es-MX"/>
        </w:rPr>
        <w:t xml:space="preserve">Acuerdo del Comité de Transparencia en términos de </w:t>
      </w:r>
      <w:r w:rsidRPr="001C0F6B">
        <w:rPr>
          <w:rFonts w:ascii="Palatino Linotype" w:eastAsia="Calibri" w:hAnsi="Palatino Linotype" w:cs="Arial"/>
          <w:sz w:val="24"/>
          <w:szCs w:val="24"/>
          <w:lang w:val="es-ES" w:eastAsia="es-MX"/>
        </w:rPr>
        <w:lastRenderedPageBreak/>
        <w:t>los artículos 49 fracción</w:t>
      </w:r>
      <w:r w:rsidRPr="001C0F6B">
        <w:rPr>
          <w:rFonts w:ascii="Palatino Linotype" w:eastAsia="Calibri" w:hAnsi="Palatino Linotype" w:cs="Arial"/>
          <w:bCs/>
          <w:sz w:val="24"/>
          <w:szCs w:val="24"/>
          <w:lang w:val="es-ES_tradnl" w:eastAsia="es-ES"/>
        </w:rPr>
        <w:t xml:space="preserve"> VIII,</w:t>
      </w:r>
      <w:r w:rsidRPr="001C0F6B">
        <w:rPr>
          <w:rFonts w:ascii="Palatino Linotype" w:eastAsia="Calibri" w:hAnsi="Palatino Linotype" w:cs="Arial"/>
          <w:sz w:val="24"/>
          <w:szCs w:val="24"/>
          <w:lang w:val="es-ES" w:eastAsia="es-MX"/>
        </w:rPr>
        <w:t xml:space="preserve"> 122</w:t>
      </w:r>
      <w:r w:rsidRPr="001C0F6B">
        <w:rPr>
          <w:rFonts w:eastAsiaTheme="minorEastAsia" w:cs="Times New Roman"/>
          <w:sz w:val="24"/>
          <w:szCs w:val="24"/>
          <w:vertAlign w:val="superscript"/>
          <w:lang w:val="es-ES" w:eastAsia="es-MX"/>
        </w:rPr>
        <w:footnoteReference w:id="7"/>
      </w:r>
      <w:r w:rsidRPr="001C0F6B">
        <w:rPr>
          <w:rFonts w:ascii="Palatino Linotype" w:eastAsia="Calibri" w:hAnsi="Palatino Linotype" w:cs="Arial"/>
          <w:sz w:val="24"/>
          <w:szCs w:val="24"/>
          <w:lang w:val="es-ES" w:eastAsia="es-MX"/>
        </w:rPr>
        <w:t>, 135</w:t>
      </w:r>
      <w:r w:rsidRPr="001C0F6B">
        <w:rPr>
          <w:rFonts w:eastAsiaTheme="minorEastAsia" w:cs="Times New Roman"/>
          <w:sz w:val="24"/>
          <w:szCs w:val="24"/>
          <w:vertAlign w:val="superscript"/>
          <w:lang w:val="es-ES" w:eastAsia="es-MX"/>
        </w:rPr>
        <w:footnoteReference w:id="8"/>
      </w:r>
      <w:r w:rsidRPr="001C0F6B">
        <w:rPr>
          <w:rFonts w:ascii="Palatino Linotype" w:eastAsia="Calibri" w:hAnsi="Palatino Linotype" w:cs="Arial"/>
          <w:sz w:val="24"/>
          <w:szCs w:val="24"/>
          <w:lang w:val="es-ES" w:eastAsia="es-MX"/>
        </w:rPr>
        <w:t xml:space="preserve"> y 149 de la </w:t>
      </w:r>
      <w:r w:rsidRPr="001C0F6B">
        <w:rPr>
          <w:rFonts w:ascii="Palatino Linotype" w:eastAsia="Calibri" w:hAnsi="Palatino Linotype" w:cs="Arial"/>
          <w:b/>
          <w:sz w:val="24"/>
          <w:szCs w:val="24"/>
          <w:lang w:val="es-ES" w:eastAsia="es-MX"/>
        </w:rPr>
        <w:t>Ley de Transparencia y Acceso a la Información Pública del Estado de México y Municipios</w:t>
      </w:r>
      <w:r w:rsidRPr="001C0F6B">
        <w:rPr>
          <w:rFonts w:ascii="Palatino Linotype" w:eastAsia="Calibri" w:hAnsi="Palatino Linotype" w:cs="Arial"/>
          <w:sz w:val="24"/>
          <w:szCs w:val="24"/>
          <w:lang w:val="es-ES" w:eastAsia="es-MX"/>
        </w:rPr>
        <w:t>, con el cual sustentara de forma fundada y motivada la clasificación de datos y con ello la "versión pública" de los documentos materia de la solicitud.</w:t>
      </w:r>
    </w:p>
    <w:p w14:paraId="37CA8FBA" w14:textId="77777777" w:rsidR="00D60462" w:rsidRPr="001C0F6B" w:rsidRDefault="00D60462" w:rsidP="00D60462">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sz w:val="24"/>
          <w:szCs w:val="24"/>
          <w:lang w:val="es-ES_tradnl" w:eastAsia="es-ES"/>
        </w:rPr>
      </w:pPr>
    </w:p>
    <w:p w14:paraId="70F8B253" w14:textId="77777777" w:rsidR="00CB0C5E" w:rsidRPr="001C0F6B" w:rsidRDefault="00CB0C5E" w:rsidP="00CB0C5E">
      <w:pPr>
        <w:keepNext/>
        <w:keepLines/>
        <w:spacing w:before="40" w:after="0"/>
        <w:outlineLvl w:val="1"/>
        <w:rPr>
          <w:rFonts w:ascii="Palatino Linotype" w:eastAsiaTheme="majorEastAsia" w:hAnsi="Palatino Linotype" w:cstheme="majorBidi"/>
          <w:b/>
          <w:sz w:val="24"/>
          <w:szCs w:val="24"/>
        </w:rPr>
      </w:pPr>
      <w:bookmarkStart w:id="106" w:name="_Toc68819763"/>
      <w:r w:rsidRPr="001C0F6B">
        <w:rPr>
          <w:rFonts w:ascii="Palatino Linotype" w:eastAsiaTheme="majorEastAsia" w:hAnsi="Palatino Linotype" w:cstheme="majorBidi"/>
          <w:b/>
          <w:sz w:val="24"/>
          <w:szCs w:val="24"/>
        </w:rPr>
        <w:t xml:space="preserve">I. </w:t>
      </w:r>
      <w:bookmarkStart w:id="107" w:name="_Toc500756709"/>
      <w:bookmarkStart w:id="108" w:name="_Toc536691777"/>
      <w:r w:rsidRPr="001C0F6B">
        <w:rPr>
          <w:rFonts w:ascii="Palatino Linotype" w:eastAsiaTheme="majorEastAsia" w:hAnsi="Palatino Linotype" w:cstheme="majorBidi"/>
          <w:b/>
          <w:sz w:val="24"/>
          <w:szCs w:val="24"/>
        </w:rPr>
        <w:t>De la clasificación de la información.</w:t>
      </w:r>
      <w:bookmarkEnd w:id="106"/>
      <w:bookmarkEnd w:id="107"/>
      <w:bookmarkEnd w:id="108"/>
    </w:p>
    <w:p w14:paraId="0FDE1F9A" w14:textId="77777777" w:rsidR="00D60462" w:rsidRPr="001C0F6B" w:rsidRDefault="00D60462" w:rsidP="00CB0C5E">
      <w:pPr>
        <w:keepNext/>
        <w:keepLines/>
        <w:spacing w:before="40" w:after="0"/>
        <w:outlineLvl w:val="1"/>
        <w:rPr>
          <w:rFonts w:ascii="Palatino Linotype" w:eastAsiaTheme="majorEastAsia" w:hAnsi="Palatino Linotype" w:cstheme="majorBidi"/>
          <w:b/>
          <w:sz w:val="24"/>
          <w:szCs w:val="24"/>
        </w:rPr>
      </w:pPr>
    </w:p>
    <w:p w14:paraId="576F1DC0" w14:textId="77777777" w:rsidR="00CB0C5E" w:rsidRPr="001C0F6B" w:rsidRDefault="00CB0C5E" w:rsidP="00CB0C5E">
      <w:pPr>
        <w:spacing w:after="0" w:line="240" w:lineRule="auto"/>
        <w:rPr>
          <w:rFonts w:ascii="Palatino Linotype" w:eastAsiaTheme="minorEastAsia" w:hAnsi="Palatino Linotype"/>
          <w:sz w:val="24"/>
          <w:szCs w:val="24"/>
        </w:rPr>
      </w:pPr>
    </w:p>
    <w:p w14:paraId="5CD5418A"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C0F6B">
        <w:rPr>
          <w:rFonts w:eastAsiaTheme="minorEastAsia"/>
          <w:sz w:val="24"/>
          <w:szCs w:val="24"/>
          <w:vertAlign w:val="superscript"/>
          <w:lang w:val="es-ES_tradnl" w:eastAsia="es-ES"/>
        </w:rPr>
        <w:footnoteReference w:id="9"/>
      </w:r>
      <w:r w:rsidRPr="001C0F6B">
        <w:rPr>
          <w:rFonts w:ascii="Palatino Linotype" w:eastAsiaTheme="minorEastAsia" w:hAnsi="Palatino Linotype"/>
          <w:sz w:val="24"/>
          <w:szCs w:val="24"/>
          <w:lang w:val="es-ES_tradnl" w:eastAsia="es-ES"/>
        </w:rPr>
        <w:t xml:space="preserve"> aunque cualquier límite o </w:t>
      </w:r>
      <w:r w:rsidRPr="001C0F6B">
        <w:rPr>
          <w:rFonts w:ascii="Palatino Linotype" w:eastAsiaTheme="minorEastAsia" w:hAnsi="Palatino Linotype"/>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C0F6B">
        <w:rPr>
          <w:rFonts w:eastAsiaTheme="minorEastAsia"/>
          <w:sz w:val="24"/>
          <w:szCs w:val="24"/>
          <w:vertAlign w:val="superscript"/>
          <w:lang w:val="es-ES_tradnl" w:eastAsia="es-ES"/>
        </w:rPr>
        <w:footnoteReference w:id="10"/>
      </w:r>
      <w:r w:rsidRPr="001C0F6B">
        <w:rPr>
          <w:rFonts w:ascii="Palatino Linotype" w:eastAsiaTheme="minorEastAsia" w:hAnsi="Palatino Linotype"/>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C402F75"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4569A406" w14:textId="77777777" w:rsidR="00CB0C5E" w:rsidRPr="001C0F6B" w:rsidRDefault="00CB0C5E" w:rsidP="00CB0C5E">
      <w:pPr>
        <w:spacing w:line="360" w:lineRule="auto"/>
        <w:contextualSpacing/>
        <w:jc w:val="both"/>
        <w:rPr>
          <w:rFonts w:ascii="Palatino Linotype" w:eastAsiaTheme="minorEastAsia" w:hAnsi="Palatino Linotype"/>
          <w:sz w:val="24"/>
          <w:szCs w:val="24"/>
          <w:lang w:val="es-ES_tradnl" w:eastAsia="es-ES"/>
        </w:rPr>
      </w:pPr>
    </w:p>
    <w:p w14:paraId="00C6523A"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14:paraId="534D1897" w14:textId="77777777" w:rsidR="00CB0C5E" w:rsidRPr="001C0F6B" w:rsidRDefault="00CB0C5E" w:rsidP="00CB0C5E">
      <w:pPr>
        <w:spacing w:after="0" w:line="360" w:lineRule="auto"/>
        <w:jc w:val="both"/>
        <w:rPr>
          <w:rFonts w:ascii="Palatino Linotype" w:eastAsiaTheme="minorEastAsia" w:hAnsi="Palatino Linotype"/>
          <w:sz w:val="24"/>
          <w:szCs w:val="24"/>
          <w:lang w:val="es-ES_tradnl" w:eastAsia="es-ES"/>
        </w:rPr>
      </w:pPr>
    </w:p>
    <w:p w14:paraId="4FB5486D" w14:textId="77777777" w:rsidR="00CB0C5E" w:rsidRPr="001C0F6B" w:rsidRDefault="00CB0C5E" w:rsidP="00CB0C5E">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sz w:val="24"/>
          <w:szCs w:val="24"/>
        </w:rPr>
      </w:pPr>
      <w:bookmarkStart w:id="109" w:name="_Toc485631700"/>
      <w:bookmarkStart w:id="110" w:name="_Toc500756710"/>
      <w:bookmarkStart w:id="111" w:name="_Toc536691778"/>
      <w:bookmarkStart w:id="112" w:name="_Toc68819764"/>
      <w:r w:rsidRPr="001C0F6B">
        <w:rPr>
          <w:rFonts w:ascii="Palatino Linotype" w:eastAsiaTheme="majorEastAsia" w:hAnsi="Palatino Linotype" w:cstheme="majorBidi"/>
          <w:b/>
          <w:sz w:val="24"/>
          <w:szCs w:val="24"/>
        </w:rPr>
        <w:t>Requisitos previos.</w:t>
      </w:r>
      <w:bookmarkEnd w:id="109"/>
      <w:bookmarkEnd w:id="110"/>
      <w:bookmarkEnd w:id="111"/>
      <w:bookmarkEnd w:id="112"/>
    </w:p>
    <w:p w14:paraId="78A84E4B"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6BD08522"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Los </w:t>
      </w:r>
      <w:r w:rsidRPr="001C0F6B">
        <w:rPr>
          <w:rFonts w:ascii="Palatino Linotype" w:eastAsiaTheme="minorEastAsia" w:hAnsi="Palatino Linotype"/>
          <w:sz w:val="24"/>
          <w:szCs w:val="24"/>
          <w:lang w:val="es-ES_tradnl" w:eastAsia="es-ES"/>
        </w:rPr>
        <w:t>artículos</w:t>
      </w:r>
      <w:r w:rsidRPr="001C0F6B">
        <w:rPr>
          <w:rFonts w:ascii="Palatino Linotype" w:eastAsiaTheme="minorEastAsia" w:hAnsi="Palatino Linotype" w:cs="Arial"/>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1C0F6B">
        <w:rPr>
          <w:rFonts w:ascii="Palatino Linotype" w:eastAsiaTheme="minorEastAsia" w:hAnsi="Palatino Linotype" w:cs="Arial"/>
          <w:sz w:val="24"/>
          <w:szCs w:val="24"/>
          <w:lang w:val="es-ES_tradnl" w:eastAsia="es-ES"/>
        </w:rPr>
        <w:lastRenderedPageBreak/>
        <w:t>(contrato, licencia, póliza, entre otros), señalando el supuesto de clasificación (confidencialidad o reserva).</w:t>
      </w:r>
    </w:p>
    <w:p w14:paraId="39906D27"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74B8381F"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A4DFDFD"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7D15AF25"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3ED0F49" w14:textId="77777777" w:rsidR="00CB0C5E" w:rsidRPr="001C0F6B" w:rsidRDefault="00CB0C5E" w:rsidP="00CB0C5E">
      <w:pPr>
        <w:spacing w:line="360" w:lineRule="auto"/>
        <w:contextualSpacing/>
        <w:jc w:val="both"/>
        <w:rPr>
          <w:rFonts w:ascii="Palatino Linotype" w:eastAsiaTheme="minorEastAsia" w:hAnsi="Palatino Linotype" w:cs="Arial"/>
          <w:sz w:val="24"/>
          <w:szCs w:val="24"/>
          <w:lang w:val="es-ES_tradnl" w:eastAsia="es-ES"/>
        </w:rPr>
      </w:pPr>
    </w:p>
    <w:p w14:paraId="78702C46" w14:textId="77777777" w:rsidR="00CB0C5E" w:rsidRPr="001C0F6B" w:rsidRDefault="00CB0C5E" w:rsidP="00CB0C5E">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sz w:val="24"/>
          <w:szCs w:val="24"/>
        </w:rPr>
      </w:pPr>
      <w:bookmarkStart w:id="113" w:name="_Toc485631701"/>
      <w:bookmarkStart w:id="114" w:name="_Toc500756711"/>
      <w:bookmarkStart w:id="115" w:name="_Toc536691779"/>
      <w:bookmarkStart w:id="116" w:name="_Toc68819765"/>
      <w:r w:rsidRPr="001C0F6B">
        <w:rPr>
          <w:rFonts w:ascii="Palatino Linotype" w:eastAsiaTheme="majorEastAsia" w:hAnsi="Palatino Linotype" w:cstheme="majorBidi"/>
          <w:b/>
          <w:sz w:val="24"/>
          <w:szCs w:val="24"/>
        </w:rPr>
        <w:t>Supuestos de clasificación.</w:t>
      </w:r>
      <w:bookmarkEnd w:id="113"/>
      <w:bookmarkEnd w:id="114"/>
      <w:bookmarkEnd w:id="115"/>
      <w:bookmarkEnd w:id="116"/>
    </w:p>
    <w:p w14:paraId="025F6196" w14:textId="77777777" w:rsidR="00CB0C5E" w:rsidRPr="001C0F6B" w:rsidRDefault="00CB0C5E" w:rsidP="00CB0C5E">
      <w:pPr>
        <w:spacing w:after="0" w:line="360" w:lineRule="auto"/>
        <w:jc w:val="both"/>
        <w:rPr>
          <w:rFonts w:ascii="Palatino Linotype" w:eastAsiaTheme="minorEastAsia" w:hAnsi="Palatino Linotype" w:cs="Arial"/>
          <w:sz w:val="24"/>
          <w:szCs w:val="24"/>
          <w:lang w:val="es-ES_tradnl" w:eastAsia="es-ES"/>
        </w:rPr>
      </w:pPr>
    </w:p>
    <w:p w14:paraId="202F5730"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Las disposiciones constitucionales y legales en la materia establecen los dos supuestos generales para clasificar la información: por reserva y por confidencialidad.</w:t>
      </w:r>
    </w:p>
    <w:p w14:paraId="53309FE9"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0B738577"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14:paraId="69D3D535" w14:textId="77777777" w:rsidR="00CB0C5E" w:rsidRPr="001C0F6B" w:rsidRDefault="00CB0C5E" w:rsidP="00CB0C5E">
      <w:pPr>
        <w:spacing w:after="0" w:line="360" w:lineRule="auto"/>
        <w:jc w:val="both"/>
        <w:rPr>
          <w:rFonts w:ascii="Palatino Linotype" w:eastAsiaTheme="minorEastAsia" w:hAnsi="Palatino Linotype" w:cs="Arial"/>
          <w:sz w:val="24"/>
          <w:szCs w:val="24"/>
          <w:lang w:val="es-ES_tradnl" w:eastAsia="es-ES"/>
        </w:rPr>
      </w:pPr>
    </w:p>
    <w:p w14:paraId="7EA74E2F" w14:textId="77777777" w:rsidR="00CB0C5E" w:rsidRPr="001C0F6B" w:rsidRDefault="00CB0C5E" w:rsidP="00CB0C5E">
      <w:pPr>
        <w:widowControl w:val="0"/>
        <w:autoSpaceDE w:val="0"/>
        <w:autoSpaceDN w:val="0"/>
        <w:adjustRightInd w:val="0"/>
        <w:spacing w:after="240" w:line="360" w:lineRule="auto"/>
        <w:ind w:left="567" w:right="616"/>
        <w:jc w:val="both"/>
        <w:rPr>
          <w:rFonts w:ascii="Palatino Linotype" w:eastAsiaTheme="minorEastAsia" w:hAnsi="Palatino Linotype" w:cs="Times"/>
          <w:sz w:val="24"/>
          <w:szCs w:val="24"/>
          <w:lang w:val="es-ES_tradnl" w:eastAsia="es-ES"/>
        </w:rPr>
      </w:pPr>
      <w:r w:rsidRPr="001C0F6B">
        <w:rPr>
          <w:rFonts w:ascii="Palatino Linotype" w:eastAsiaTheme="minorEastAsia" w:hAnsi="Palatino Linotype" w:cs="Bookman Old Style"/>
          <w:bCs/>
          <w:sz w:val="24"/>
          <w:szCs w:val="24"/>
          <w:lang w:val="es-ES_tradnl" w:eastAsia="es-ES"/>
        </w:rPr>
        <w:t xml:space="preserve">I. </w:t>
      </w:r>
      <w:r w:rsidRPr="001C0F6B">
        <w:rPr>
          <w:rFonts w:ascii="Palatino Linotype" w:eastAsiaTheme="minorEastAsia" w:hAnsi="Palatino Linotype" w:cs="Bookman Old Style"/>
          <w:sz w:val="24"/>
          <w:szCs w:val="24"/>
          <w:lang w:val="es-ES_tradnl" w:eastAsia="es-ES"/>
        </w:rPr>
        <w:t xml:space="preserve">Se refiera a la información privada y los datos personales concernientes a una persona física o jurídico colectiva identificada o identificable; </w:t>
      </w:r>
    </w:p>
    <w:p w14:paraId="736F4B8B" w14:textId="77777777" w:rsidR="00CB0C5E" w:rsidRPr="001C0F6B" w:rsidRDefault="00CB0C5E" w:rsidP="00CB0C5E">
      <w:pPr>
        <w:widowControl w:val="0"/>
        <w:autoSpaceDE w:val="0"/>
        <w:autoSpaceDN w:val="0"/>
        <w:adjustRightInd w:val="0"/>
        <w:spacing w:after="240" w:line="360" w:lineRule="auto"/>
        <w:ind w:left="567" w:right="616"/>
        <w:jc w:val="both"/>
        <w:rPr>
          <w:rFonts w:ascii="Palatino Linotype" w:eastAsiaTheme="minorEastAsia" w:hAnsi="Palatino Linotype" w:cs="Times"/>
          <w:sz w:val="24"/>
          <w:szCs w:val="24"/>
          <w:lang w:val="es-ES_tradnl" w:eastAsia="es-ES"/>
        </w:rPr>
      </w:pPr>
      <w:r w:rsidRPr="001C0F6B">
        <w:rPr>
          <w:rFonts w:ascii="Palatino Linotype" w:eastAsiaTheme="minorEastAsia" w:hAnsi="Palatino Linotype" w:cs="Bookman Old Style"/>
          <w:bCs/>
          <w:sz w:val="24"/>
          <w:szCs w:val="24"/>
          <w:lang w:val="es-ES_tradnl" w:eastAsia="es-ES"/>
        </w:rPr>
        <w:t xml:space="preserve">II. </w:t>
      </w:r>
      <w:r w:rsidRPr="001C0F6B">
        <w:rPr>
          <w:rFonts w:ascii="Palatino Linotype" w:eastAsiaTheme="minorEastAsia" w:hAnsi="Palatino Linotype" w:cs="Bookman Old Style"/>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FB2180C" w14:textId="77777777" w:rsidR="00CB0C5E" w:rsidRPr="001C0F6B" w:rsidRDefault="00CB0C5E" w:rsidP="00CB0C5E">
      <w:pPr>
        <w:widowControl w:val="0"/>
        <w:autoSpaceDE w:val="0"/>
        <w:autoSpaceDN w:val="0"/>
        <w:adjustRightInd w:val="0"/>
        <w:spacing w:after="240" w:line="360" w:lineRule="auto"/>
        <w:ind w:left="567" w:right="616"/>
        <w:jc w:val="both"/>
        <w:rPr>
          <w:rFonts w:ascii="Palatino Linotype" w:eastAsiaTheme="minorEastAsia" w:hAnsi="Palatino Linotype" w:cs="Times"/>
          <w:sz w:val="24"/>
          <w:szCs w:val="24"/>
          <w:lang w:val="es-ES_tradnl" w:eastAsia="es-ES"/>
        </w:rPr>
      </w:pPr>
      <w:r w:rsidRPr="001C0F6B">
        <w:rPr>
          <w:rFonts w:ascii="Palatino Linotype" w:eastAsiaTheme="minorEastAsia" w:hAnsi="Palatino Linotype" w:cs="Bookman Old Style"/>
          <w:bCs/>
          <w:sz w:val="24"/>
          <w:szCs w:val="24"/>
          <w:lang w:val="es-ES_tradnl" w:eastAsia="es-ES"/>
        </w:rPr>
        <w:t xml:space="preserve">III. </w:t>
      </w:r>
      <w:r w:rsidRPr="001C0F6B">
        <w:rPr>
          <w:rFonts w:ascii="Palatino Linotype" w:eastAsiaTheme="minorEastAsia" w:hAnsi="Palatino Linotype" w:cs="Bookman Old Style"/>
          <w:sz w:val="24"/>
          <w:szCs w:val="24"/>
          <w:lang w:val="es-ES_tradnl" w:eastAsia="es-ES"/>
        </w:rPr>
        <w:t xml:space="preserve">La que presenten los particulares a los sujetos obligados, de conformidad con lo dispuesto por las leyes o los tratados internacionales. </w:t>
      </w:r>
    </w:p>
    <w:p w14:paraId="3E514446" w14:textId="77777777" w:rsidR="00CB0C5E" w:rsidRPr="001C0F6B" w:rsidRDefault="00CB0C5E" w:rsidP="00CB0C5E">
      <w:pPr>
        <w:widowControl w:val="0"/>
        <w:autoSpaceDE w:val="0"/>
        <w:autoSpaceDN w:val="0"/>
        <w:adjustRightInd w:val="0"/>
        <w:spacing w:after="240" w:line="360" w:lineRule="auto"/>
        <w:ind w:left="567" w:right="616"/>
        <w:jc w:val="both"/>
        <w:rPr>
          <w:rFonts w:ascii="Palatino Linotype" w:eastAsiaTheme="minorEastAsia" w:hAnsi="Palatino Linotype" w:cs="Times"/>
          <w:sz w:val="24"/>
          <w:szCs w:val="24"/>
          <w:lang w:val="es-ES_tradnl" w:eastAsia="es-ES"/>
        </w:rPr>
      </w:pPr>
      <w:r w:rsidRPr="001C0F6B">
        <w:rPr>
          <w:rFonts w:ascii="Palatino Linotype" w:eastAsiaTheme="minorEastAsia" w:hAnsi="Palatino Linotype" w:cs="Bookman Old Style"/>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4EB508F2" w14:textId="77777777" w:rsidR="00CB0C5E" w:rsidRPr="001C0F6B" w:rsidRDefault="00CB0C5E" w:rsidP="00CB0C5E">
      <w:pPr>
        <w:widowControl w:val="0"/>
        <w:autoSpaceDE w:val="0"/>
        <w:autoSpaceDN w:val="0"/>
        <w:adjustRightInd w:val="0"/>
        <w:spacing w:after="240" w:line="360" w:lineRule="auto"/>
        <w:ind w:left="567" w:right="616"/>
        <w:jc w:val="both"/>
        <w:rPr>
          <w:rFonts w:ascii="Palatino Linotype" w:eastAsiaTheme="minorEastAsia" w:hAnsi="Palatino Linotype" w:cs="Times"/>
          <w:sz w:val="24"/>
          <w:szCs w:val="24"/>
          <w:lang w:val="es-ES_tradnl" w:eastAsia="es-ES"/>
        </w:rPr>
      </w:pPr>
      <w:r w:rsidRPr="001C0F6B">
        <w:rPr>
          <w:rFonts w:ascii="Palatino Linotype" w:eastAsiaTheme="minorEastAsia" w:hAnsi="Palatino Linotype" w:cs="Bookman Old Style"/>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12250BC0" w14:textId="77777777" w:rsidR="00CB0C5E" w:rsidRPr="001C0F6B" w:rsidRDefault="00CB0C5E" w:rsidP="00CB0C5E">
      <w:pPr>
        <w:spacing w:after="0" w:line="360" w:lineRule="auto"/>
        <w:jc w:val="both"/>
        <w:rPr>
          <w:rFonts w:ascii="Palatino Linotype" w:eastAsiaTheme="minorEastAsia" w:hAnsi="Palatino Linotype" w:cs="Arial"/>
          <w:sz w:val="24"/>
          <w:szCs w:val="24"/>
          <w:lang w:val="es-ES_tradnl" w:eastAsia="es-ES"/>
        </w:rPr>
      </w:pPr>
    </w:p>
    <w:p w14:paraId="32408471"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025A5A9"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6F513097"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Como consecuencia de lo anterior, el sujeto obligado debe identificar claramente el tipo de información y hacer un juicio de subsunción o encaje</w:t>
      </w:r>
      <w:r w:rsidRPr="001C0F6B">
        <w:rPr>
          <w:rFonts w:ascii="Palatino Linotype" w:eastAsiaTheme="minorEastAsia" w:hAnsi="Palatino Linotype" w:cs="Arial"/>
          <w:sz w:val="24"/>
          <w:szCs w:val="24"/>
          <w:vertAlign w:val="superscript"/>
          <w:lang w:val="es-ES_tradnl" w:eastAsia="es-ES"/>
        </w:rPr>
        <w:footnoteReference w:id="11"/>
      </w:r>
      <w:r w:rsidRPr="001C0F6B">
        <w:rPr>
          <w:rFonts w:ascii="Palatino Linotype" w:eastAsiaTheme="minorEastAsia" w:hAnsi="Palatino Linotype" w:cs="Arial"/>
          <w:sz w:val="24"/>
          <w:szCs w:val="24"/>
          <w:lang w:val="es-ES_tradnl" w:eastAsia="es-ES"/>
        </w:rPr>
        <w:t xml:space="preserve"> para acreditar que el supuesto de hecho corresponde estrictamente con la </w:t>
      </w:r>
      <w:proofErr w:type="spellStart"/>
      <w:r w:rsidRPr="001C0F6B">
        <w:rPr>
          <w:rFonts w:ascii="Palatino Linotype" w:eastAsiaTheme="minorEastAsia" w:hAnsi="Palatino Linotype" w:cs="Arial"/>
          <w:sz w:val="24"/>
          <w:szCs w:val="24"/>
          <w:lang w:val="es-ES_tradnl" w:eastAsia="es-ES"/>
        </w:rPr>
        <w:t>hipótesis</w:t>
      </w:r>
      <w:proofErr w:type="spellEnd"/>
      <w:r w:rsidRPr="001C0F6B">
        <w:rPr>
          <w:rFonts w:ascii="Palatino Linotype" w:eastAsiaTheme="minorEastAsia" w:hAnsi="Palatino Linotype" w:cs="Arial"/>
          <w:sz w:val="24"/>
          <w:szCs w:val="24"/>
          <w:lang w:val="es-ES_tradnl" w:eastAsia="es-ES"/>
        </w:rPr>
        <w:t xml:space="preserve"> jurídica. Esto también lo debe de realizar el servidor público habilitado y el titular del área que administra la información.</w:t>
      </w:r>
    </w:p>
    <w:p w14:paraId="18C1F5C9"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63FEED45"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45E15452" w14:textId="77777777" w:rsidR="00CB0C5E" w:rsidRPr="001C0F6B" w:rsidRDefault="00CB0C5E" w:rsidP="00CB0C5E">
      <w:pPr>
        <w:spacing w:after="0" w:line="360" w:lineRule="auto"/>
        <w:contextualSpacing/>
        <w:jc w:val="both"/>
        <w:rPr>
          <w:rFonts w:ascii="Palatino Linotype" w:eastAsiaTheme="minorEastAsia" w:hAnsi="Palatino Linotype"/>
          <w:b/>
          <w:sz w:val="24"/>
          <w:szCs w:val="24"/>
          <w:lang w:val="es-ES_tradnl" w:eastAsia="es-ES"/>
        </w:rPr>
      </w:pPr>
    </w:p>
    <w:p w14:paraId="706CA8F9" w14:textId="77777777" w:rsidR="00CB0C5E" w:rsidRPr="001C0F6B" w:rsidRDefault="00CB0C5E" w:rsidP="00CB0C5E">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sz w:val="24"/>
          <w:szCs w:val="24"/>
        </w:rPr>
      </w:pPr>
      <w:bookmarkStart w:id="117" w:name="_Toc485631702"/>
      <w:bookmarkStart w:id="118" w:name="_Toc500756712"/>
      <w:bookmarkStart w:id="119" w:name="_Toc536691780"/>
      <w:bookmarkStart w:id="120" w:name="_Toc68819766"/>
      <w:r w:rsidRPr="001C0F6B">
        <w:rPr>
          <w:rFonts w:ascii="Palatino Linotype" w:eastAsiaTheme="majorEastAsia" w:hAnsi="Palatino Linotype" w:cstheme="majorBidi"/>
          <w:b/>
          <w:sz w:val="24"/>
          <w:szCs w:val="24"/>
        </w:rPr>
        <w:t>Excepciones a los supuestos de clasificación de la información como reservada.</w:t>
      </w:r>
      <w:bookmarkEnd w:id="117"/>
      <w:bookmarkEnd w:id="118"/>
      <w:bookmarkEnd w:id="119"/>
      <w:bookmarkEnd w:id="120"/>
    </w:p>
    <w:p w14:paraId="139B5AD6" w14:textId="77777777" w:rsidR="00CB0C5E" w:rsidRPr="001C0F6B" w:rsidRDefault="00CB0C5E" w:rsidP="00CB0C5E">
      <w:pPr>
        <w:spacing w:after="0" w:line="240" w:lineRule="auto"/>
        <w:rPr>
          <w:rFonts w:ascii="Palatino Linotype" w:eastAsiaTheme="minorEastAsia" w:hAnsi="Palatino Linotype"/>
          <w:sz w:val="24"/>
          <w:szCs w:val="24"/>
          <w:lang w:val="es-ES_tradnl" w:eastAsia="es-ES"/>
        </w:rPr>
      </w:pPr>
    </w:p>
    <w:p w14:paraId="49F87951" w14:textId="77777777" w:rsidR="00CB0C5E" w:rsidRPr="001C0F6B" w:rsidRDefault="00CB0C5E" w:rsidP="00CB0C5E">
      <w:pPr>
        <w:numPr>
          <w:ilvl w:val="0"/>
          <w:numId w:val="2"/>
        </w:num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1C0F6B">
        <w:rPr>
          <w:rFonts w:ascii="Palatino Linotype" w:eastAsia="Times New Roman" w:hAnsi="Palatino Linotype" w:cs="Times New Roman"/>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1C0F6B">
        <w:rPr>
          <w:rFonts w:ascii="Palatino Linotype" w:eastAsia="Times New Roman" w:hAnsi="Palatino Linotype" w:cs="Times New Roman"/>
          <w:b/>
          <w:sz w:val="24"/>
          <w:szCs w:val="24"/>
          <w:lang w:val="es-ES" w:eastAsia="es-ES"/>
        </w:rPr>
        <w:t>que no puede clasificarse como información reservada:</w:t>
      </w:r>
    </w:p>
    <w:p w14:paraId="5C52ED65" w14:textId="77777777" w:rsidR="00CB0C5E" w:rsidRPr="001C0F6B" w:rsidRDefault="00CB0C5E" w:rsidP="00CB0C5E">
      <w:pPr>
        <w:spacing w:before="100" w:beforeAutospacing="1" w:after="100" w:afterAutospacing="1" w:line="360" w:lineRule="auto"/>
        <w:ind w:left="720"/>
        <w:contextualSpacing/>
        <w:jc w:val="both"/>
        <w:rPr>
          <w:rFonts w:ascii="Palatino Linotype" w:eastAsia="Times New Roman" w:hAnsi="Palatino Linotype" w:cs="Times New Roman"/>
          <w:b/>
          <w:sz w:val="24"/>
          <w:szCs w:val="24"/>
          <w:lang w:val="es-ES" w:eastAsia="es-ES"/>
        </w:rPr>
      </w:pPr>
      <w:r w:rsidRPr="001C0F6B">
        <w:rPr>
          <w:rFonts w:ascii="Palatino Linotype" w:eastAsia="Times New Roman" w:hAnsi="Palatino Linotype" w:cs="Times New Roman"/>
          <w:b/>
          <w:sz w:val="24"/>
          <w:szCs w:val="24"/>
          <w:lang w:val="es-ES" w:eastAsia="es-ES"/>
        </w:rPr>
        <w:t>I. Se trate de violaciones graves de derechos humanos, calificada así por autoridad competente;</w:t>
      </w:r>
    </w:p>
    <w:p w14:paraId="746A14C7" w14:textId="77777777" w:rsidR="00CB0C5E" w:rsidRPr="001C0F6B" w:rsidRDefault="00CB0C5E" w:rsidP="00CB0C5E">
      <w:pPr>
        <w:spacing w:before="100" w:beforeAutospacing="1" w:after="100" w:afterAutospacing="1" w:line="360" w:lineRule="auto"/>
        <w:ind w:left="720"/>
        <w:contextualSpacing/>
        <w:jc w:val="both"/>
        <w:rPr>
          <w:rFonts w:ascii="Palatino Linotype" w:eastAsia="Times New Roman" w:hAnsi="Palatino Linotype" w:cs="Times New Roman"/>
          <w:b/>
          <w:sz w:val="24"/>
          <w:szCs w:val="24"/>
          <w:lang w:val="es-ES" w:eastAsia="es-ES"/>
        </w:rPr>
      </w:pPr>
      <w:r w:rsidRPr="001C0F6B">
        <w:rPr>
          <w:rFonts w:ascii="Palatino Linotype" w:eastAsia="Times New Roman" w:hAnsi="Palatino Linotype" w:cs="Times New Roman"/>
          <w:b/>
          <w:sz w:val="24"/>
          <w:szCs w:val="24"/>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24AC1560" w14:textId="77777777" w:rsidR="00CB0C5E" w:rsidRPr="001C0F6B" w:rsidRDefault="00CB0C5E" w:rsidP="00CB0C5E">
      <w:pPr>
        <w:spacing w:before="100" w:beforeAutospacing="1" w:after="100" w:afterAutospacing="1" w:line="360" w:lineRule="auto"/>
        <w:ind w:left="720"/>
        <w:contextualSpacing/>
        <w:jc w:val="both"/>
        <w:rPr>
          <w:rFonts w:ascii="Palatino Linotype" w:eastAsia="Times New Roman" w:hAnsi="Palatino Linotype" w:cs="Times New Roman"/>
          <w:b/>
          <w:sz w:val="24"/>
          <w:szCs w:val="24"/>
          <w:lang w:val="es-ES" w:eastAsia="es-ES"/>
        </w:rPr>
      </w:pPr>
      <w:r w:rsidRPr="001C0F6B">
        <w:rPr>
          <w:rFonts w:ascii="Palatino Linotype" w:eastAsia="Times New Roman" w:hAnsi="Palatino Linotype" w:cs="Times New Roman"/>
          <w:b/>
          <w:sz w:val="24"/>
          <w:szCs w:val="24"/>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78BCB9BF" w14:textId="77777777" w:rsidR="00CB0C5E" w:rsidRPr="001C0F6B" w:rsidRDefault="00CB0C5E" w:rsidP="00CB0C5E">
      <w:pPr>
        <w:spacing w:before="100" w:beforeAutospacing="1" w:after="100" w:afterAutospacing="1" w:line="360" w:lineRule="auto"/>
        <w:ind w:left="720"/>
        <w:contextualSpacing/>
        <w:jc w:val="both"/>
        <w:rPr>
          <w:rFonts w:ascii="Palatino Linotype" w:eastAsia="Times New Roman" w:hAnsi="Palatino Linotype" w:cs="Times New Roman"/>
          <w:b/>
          <w:sz w:val="24"/>
          <w:szCs w:val="24"/>
          <w:lang w:val="es-ES" w:eastAsia="es-ES"/>
        </w:rPr>
      </w:pPr>
      <w:r w:rsidRPr="001C0F6B">
        <w:rPr>
          <w:rFonts w:ascii="Palatino Linotype" w:eastAsia="Times New Roman" w:hAnsi="Palatino Linotype" w:cs="Times New Roman"/>
          <w:b/>
          <w:sz w:val="24"/>
          <w:szCs w:val="24"/>
          <w:lang w:val="es-ES" w:eastAsia="es-ES"/>
        </w:rPr>
        <w:t>IV. Se trate de información relacionada con actos de corrupción de conformidad con las disposiciones jurídicas aplicables.</w:t>
      </w:r>
    </w:p>
    <w:p w14:paraId="7B2EC53A" w14:textId="77777777" w:rsidR="00CB0C5E" w:rsidRPr="001C0F6B" w:rsidRDefault="00CB0C5E" w:rsidP="00CB0C5E">
      <w:pPr>
        <w:spacing w:before="100" w:beforeAutospacing="1" w:after="100" w:afterAutospacing="1" w:line="360" w:lineRule="auto"/>
        <w:ind w:left="720"/>
        <w:contextualSpacing/>
        <w:jc w:val="both"/>
        <w:rPr>
          <w:rFonts w:ascii="Palatino Linotype" w:eastAsia="Times New Roman" w:hAnsi="Palatino Linotype" w:cs="Times New Roman"/>
          <w:b/>
          <w:sz w:val="24"/>
          <w:szCs w:val="24"/>
          <w:lang w:val="es-ES" w:eastAsia="es-ES"/>
        </w:rPr>
      </w:pPr>
    </w:p>
    <w:p w14:paraId="4C513130" w14:textId="77777777" w:rsidR="00CB0C5E" w:rsidRPr="001C0F6B" w:rsidRDefault="00CB0C5E" w:rsidP="00CB0C5E">
      <w:pPr>
        <w:numPr>
          <w:ilvl w:val="0"/>
          <w:numId w:val="2"/>
        </w:numPr>
        <w:spacing w:before="100" w:beforeAutospacing="1" w:after="100" w:afterAutospacing="1" w:line="360" w:lineRule="auto"/>
        <w:contextualSpacing/>
        <w:jc w:val="both"/>
        <w:rPr>
          <w:rFonts w:ascii="Palatino Linotype" w:eastAsia="Times New Roman" w:hAnsi="Palatino Linotype" w:cs="Times New Roman"/>
          <w:sz w:val="24"/>
          <w:szCs w:val="24"/>
          <w:lang w:val="es-ES" w:eastAsia="es-ES"/>
        </w:rPr>
      </w:pPr>
      <w:r w:rsidRPr="001C0F6B">
        <w:rPr>
          <w:rFonts w:ascii="Palatino Linotype" w:eastAsia="Times New Roman" w:hAnsi="Palatino Linotype" w:cs="Times New Roman"/>
          <w:sz w:val="24"/>
          <w:szCs w:val="24"/>
          <w:lang w:val="es-ES" w:eastAsia="es-ES"/>
        </w:rPr>
        <w:t xml:space="preserve">En ese tenor, si la información solicitada, encuadra en cualquiera de los supuestos señalados con anterioridad, no será procedente la clasificación de la información bajo ninguna circunstancia, dicho de otro modo, no aplica a </w:t>
      </w:r>
      <w:r w:rsidRPr="001C0F6B">
        <w:rPr>
          <w:rFonts w:ascii="Palatino Linotype" w:eastAsia="Times New Roman" w:hAnsi="Palatino Linotype" w:cs="Times New Roman"/>
          <w:sz w:val="24"/>
          <w:szCs w:val="24"/>
          <w:lang w:val="es-ES" w:eastAsia="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14:paraId="61D8E6A9" w14:textId="77777777" w:rsidR="00CB0C5E" w:rsidRPr="001C0F6B" w:rsidRDefault="00CB0C5E" w:rsidP="00CB0C5E">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sz w:val="24"/>
          <w:szCs w:val="24"/>
        </w:rPr>
      </w:pPr>
      <w:bookmarkStart w:id="121" w:name="_Toc485631703"/>
      <w:bookmarkStart w:id="122" w:name="_Toc500756713"/>
      <w:bookmarkStart w:id="123" w:name="_Toc536691781"/>
      <w:bookmarkStart w:id="124" w:name="_Toc68819767"/>
      <w:r w:rsidRPr="001C0F6B">
        <w:rPr>
          <w:rFonts w:ascii="Palatino Linotype" w:eastAsiaTheme="majorEastAsia" w:hAnsi="Palatino Linotype" w:cstheme="majorBidi"/>
          <w:b/>
          <w:sz w:val="24"/>
          <w:szCs w:val="24"/>
        </w:rPr>
        <w:t>II. La intervención del Comité de Transparencia.</w:t>
      </w:r>
      <w:bookmarkEnd w:id="121"/>
      <w:bookmarkEnd w:id="122"/>
      <w:bookmarkEnd w:id="123"/>
      <w:bookmarkEnd w:id="124"/>
    </w:p>
    <w:p w14:paraId="5915D4A2" w14:textId="77777777" w:rsidR="00CB0C5E" w:rsidRPr="001C0F6B" w:rsidRDefault="00CB0C5E" w:rsidP="00CB0C5E">
      <w:pPr>
        <w:spacing w:after="0" w:line="360" w:lineRule="auto"/>
        <w:contextualSpacing/>
        <w:jc w:val="both"/>
        <w:rPr>
          <w:rFonts w:ascii="Palatino Linotype" w:eastAsiaTheme="minorEastAsia" w:hAnsi="Palatino Linotype" w:cs="Arial"/>
          <w:b/>
          <w:sz w:val="24"/>
          <w:szCs w:val="24"/>
          <w:lang w:val="es-ES_tradnl" w:eastAsia="es-ES"/>
        </w:rPr>
      </w:pPr>
    </w:p>
    <w:p w14:paraId="358B32A1" w14:textId="77777777" w:rsidR="00CB0C5E" w:rsidRPr="001C0F6B" w:rsidRDefault="00CB0C5E" w:rsidP="00CB0C5E">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sz w:val="24"/>
          <w:szCs w:val="24"/>
        </w:rPr>
      </w:pPr>
      <w:bookmarkStart w:id="125" w:name="_Toc485631704"/>
      <w:bookmarkStart w:id="126" w:name="_Toc500756714"/>
      <w:bookmarkStart w:id="127" w:name="_Toc536691782"/>
      <w:bookmarkStart w:id="128" w:name="_Toc68819768"/>
      <w:r w:rsidRPr="001C0F6B">
        <w:rPr>
          <w:rFonts w:ascii="Palatino Linotype" w:eastAsiaTheme="majorEastAsia" w:hAnsi="Palatino Linotype" w:cstheme="majorBidi"/>
          <w:b/>
          <w:sz w:val="24"/>
          <w:szCs w:val="24"/>
        </w:rPr>
        <w:t>Formalidades para emitir el acuerdo de clasificación.</w:t>
      </w:r>
      <w:bookmarkEnd w:id="125"/>
      <w:bookmarkEnd w:id="126"/>
      <w:bookmarkEnd w:id="127"/>
      <w:bookmarkEnd w:id="128"/>
    </w:p>
    <w:p w14:paraId="382213EB" w14:textId="77777777" w:rsidR="00CB0C5E" w:rsidRPr="001C0F6B" w:rsidRDefault="00CB0C5E" w:rsidP="00CB0C5E">
      <w:pPr>
        <w:tabs>
          <w:tab w:val="left" w:pos="7770"/>
        </w:tabs>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ab/>
      </w:r>
    </w:p>
    <w:p w14:paraId="0E62F883" w14:textId="77777777" w:rsidR="00CB0C5E" w:rsidRPr="001C0F6B" w:rsidRDefault="00CB0C5E" w:rsidP="00CB0C5E">
      <w:pPr>
        <w:numPr>
          <w:ilvl w:val="0"/>
          <w:numId w:val="2"/>
        </w:numPr>
        <w:spacing w:after="0" w:line="360" w:lineRule="auto"/>
        <w:contextualSpacing/>
        <w:jc w:val="both"/>
        <w:rPr>
          <w:rFonts w:ascii="Palatino Linotype" w:eastAsia="Times New Roman" w:hAnsi="Palatino Linotype"/>
          <w:sz w:val="24"/>
          <w:szCs w:val="24"/>
          <w:lang w:val="es-ES_tradnl" w:eastAsia="es-ES_tradnl"/>
        </w:rPr>
      </w:pPr>
      <w:r w:rsidRPr="001C0F6B">
        <w:rPr>
          <w:rFonts w:ascii="Palatino Linotype" w:eastAsiaTheme="minorEastAsia" w:hAnsi="Palatino Linotype" w:cs="Arial"/>
          <w:sz w:val="24"/>
          <w:szCs w:val="24"/>
          <w:lang w:val="es-ES_tradnl" w:eastAsia="es-ES"/>
        </w:rPr>
        <w:t xml:space="preserve">El Comité de Transparencia, según lo dispuesto en los artículos 128 y 103 de la Ley Estatal y de la Ley General, respectivamente, y </w:t>
      </w:r>
      <w:r w:rsidRPr="001C0F6B">
        <w:rPr>
          <w:rFonts w:ascii="Palatino Linotype" w:eastAsiaTheme="minorEastAsia" w:hAnsi="Palatino Linotype"/>
          <w:sz w:val="24"/>
          <w:szCs w:val="24"/>
          <w:lang w:val="es-ES_tradnl" w:eastAsia="es-ES"/>
        </w:rPr>
        <w:t xml:space="preserve">la fracción III del numeral Segundo de los </w:t>
      </w:r>
      <w:r w:rsidRPr="001C0F6B">
        <w:rPr>
          <w:rFonts w:ascii="Palatino Linotype" w:eastAsiaTheme="minorEastAsia" w:hAnsi="Palatino Linotype" w:cs="Arial"/>
          <w:sz w:val="24"/>
          <w:szCs w:val="24"/>
          <w:lang w:val="es-ES_tradnl" w:eastAsia="es-ES"/>
        </w:rPr>
        <w:t>Lineamientos generales en materia de clasificación y desclasificación de la información, así como para la elaboración de versiones públicas, en adelante los Lineamientos Generales,</w:t>
      </w:r>
      <w:r w:rsidRPr="001C0F6B">
        <w:rPr>
          <w:rFonts w:ascii="Palatino Linotype" w:eastAsiaTheme="minorEastAsia" w:hAnsi="Palatino Linotype"/>
          <w:sz w:val="24"/>
          <w:szCs w:val="24"/>
          <w:lang w:val="es-ES_tradnl" w:eastAsia="es-ES"/>
        </w:rPr>
        <w:t xml:space="preserve"> </w:t>
      </w:r>
      <w:r w:rsidRPr="001C0F6B">
        <w:rPr>
          <w:rFonts w:ascii="Palatino Linotype" w:eastAsiaTheme="minorEastAsia" w:hAnsi="Palatino Linotype" w:cs="Arial"/>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5E480C7"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2A2CF4D6"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w:t>
      </w:r>
      <w:r w:rsidRPr="001C0F6B">
        <w:rPr>
          <w:rFonts w:ascii="Palatino Linotype" w:eastAsiaTheme="minorEastAsia" w:hAnsi="Palatino Linotype" w:cs="Arial"/>
          <w:sz w:val="24"/>
          <w:szCs w:val="24"/>
          <w:lang w:val="es-ES_tradnl" w:eastAsia="es-ES"/>
        </w:rPr>
        <w:lastRenderedPageBreak/>
        <w:t>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9B98578" w14:textId="77777777" w:rsidR="00CB0C5E" w:rsidRPr="001C0F6B" w:rsidRDefault="00CB0C5E" w:rsidP="00CB0C5E">
      <w:pPr>
        <w:spacing w:after="0" w:line="360" w:lineRule="auto"/>
        <w:jc w:val="both"/>
        <w:rPr>
          <w:rFonts w:ascii="Palatino Linotype" w:eastAsiaTheme="minorEastAsia" w:hAnsi="Palatino Linotype"/>
          <w:sz w:val="24"/>
          <w:szCs w:val="24"/>
          <w:lang w:val="es-ES_tradnl" w:eastAsia="es-ES"/>
        </w:rPr>
      </w:pPr>
    </w:p>
    <w:p w14:paraId="7D420A42"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990729F" w14:textId="77777777" w:rsidR="00CB0C5E" w:rsidRPr="001C0F6B" w:rsidRDefault="00CB0C5E" w:rsidP="00CB0C5E">
      <w:pPr>
        <w:spacing w:after="0" w:line="360" w:lineRule="auto"/>
        <w:jc w:val="both"/>
        <w:rPr>
          <w:rFonts w:ascii="Palatino Linotype" w:eastAsiaTheme="minorEastAsia" w:hAnsi="Palatino Linotype"/>
          <w:sz w:val="24"/>
          <w:szCs w:val="24"/>
          <w:lang w:val="es-ES_tradnl" w:eastAsia="es-ES"/>
        </w:rPr>
      </w:pPr>
    </w:p>
    <w:p w14:paraId="658A2649" w14:textId="77777777" w:rsidR="00CB0C5E" w:rsidRPr="001C0F6B" w:rsidRDefault="00CB0C5E" w:rsidP="00CB0C5E">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sz w:val="24"/>
          <w:szCs w:val="24"/>
        </w:rPr>
      </w:pPr>
      <w:bookmarkStart w:id="129" w:name="_Toc485631705"/>
      <w:bookmarkStart w:id="130" w:name="_Toc500756715"/>
      <w:bookmarkStart w:id="131" w:name="_Toc536691783"/>
      <w:bookmarkStart w:id="132" w:name="_Toc68819769"/>
      <w:r w:rsidRPr="001C0F6B">
        <w:rPr>
          <w:rFonts w:ascii="Palatino Linotype" w:eastAsiaTheme="majorEastAsia" w:hAnsi="Palatino Linotype" w:cstheme="majorBidi"/>
          <w:b/>
          <w:sz w:val="24"/>
          <w:szCs w:val="24"/>
        </w:rPr>
        <w:t>Requisitos de fondo del acuerdo de clasificación.</w:t>
      </w:r>
      <w:bookmarkEnd w:id="129"/>
      <w:bookmarkEnd w:id="130"/>
      <w:bookmarkEnd w:id="131"/>
      <w:bookmarkEnd w:id="132"/>
    </w:p>
    <w:p w14:paraId="7FEBA744"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0E7CD95C"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Como se ha señalado antes, al hacer el juicio de subsunción o encaje entre el supuesto de hecho y la </w:t>
      </w:r>
      <w:proofErr w:type="spellStart"/>
      <w:r w:rsidRPr="001C0F6B">
        <w:rPr>
          <w:rFonts w:ascii="Palatino Linotype" w:eastAsiaTheme="minorEastAsia" w:hAnsi="Palatino Linotype" w:cs="Arial"/>
          <w:sz w:val="24"/>
          <w:szCs w:val="24"/>
          <w:lang w:val="es-ES_tradnl" w:eastAsia="es-ES"/>
        </w:rPr>
        <w:t>hipótesis</w:t>
      </w:r>
      <w:proofErr w:type="spellEnd"/>
      <w:r w:rsidRPr="001C0F6B">
        <w:rPr>
          <w:rFonts w:ascii="Palatino Linotype" w:eastAsiaTheme="minorEastAsia" w:hAnsi="Palatino Linotype" w:cs="Arial"/>
          <w:sz w:val="24"/>
          <w:szCs w:val="24"/>
          <w:lang w:val="es-ES_tradnl" w:eastAsia="es-ES"/>
        </w:rPr>
        <w:t xml:space="preserve">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1C0F6B">
        <w:rPr>
          <w:rFonts w:ascii="Palatino Linotype" w:eastAsiaTheme="minorEastAsia" w:hAnsi="Palatino Linotype" w:cs="Arial"/>
          <w:sz w:val="24"/>
          <w:szCs w:val="24"/>
          <w:lang w:val="es-ES_tradnl" w:eastAsia="es-ES"/>
        </w:rPr>
        <w:t>Generales,  al</w:t>
      </w:r>
      <w:proofErr w:type="gramEnd"/>
      <w:r w:rsidRPr="001C0F6B">
        <w:rPr>
          <w:rFonts w:ascii="Palatino Linotype" w:eastAsiaTheme="minorEastAsia" w:hAnsi="Palatino Linotype" w:cs="Arial"/>
          <w:sz w:val="24"/>
          <w:szCs w:val="24"/>
          <w:lang w:val="es-ES_tradnl" w:eastAsia="es-ES"/>
        </w:rPr>
        <w:t xml:space="preserve"> señalar que </w:t>
      </w:r>
      <w:r w:rsidRPr="001C0F6B">
        <w:rPr>
          <w:rFonts w:ascii="Palatino Linotype" w:eastAsiaTheme="minorEastAsia" w:hAnsi="Palatino Linotype" w:cs="Arial"/>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14:paraId="66AB696C" w14:textId="77777777" w:rsidR="00CB0C5E" w:rsidRPr="001C0F6B" w:rsidRDefault="00CB0C5E" w:rsidP="00CB0C5E">
      <w:pPr>
        <w:spacing w:after="0" w:line="360" w:lineRule="auto"/>
        <w:contextualSpacing/>
        <w:jc w:val="both"/>
        <w:rPr>
          <w:rFonts w:ascii="Palatino Linotype" w:eastAsiaTheme="minorEastAsia" w:hAnsi="Palatino Linotype"/>
          <w:sz w:val="24"/>
          <w:szCs w:val="24"/>
          <w:lang w:val="es-ES_tradnl" w:eastAsia="es-ES"/>
        </w:rPr>
      </w:pPr>
    </w:p>
    <w:p w14:paraId="58F84D9E"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 xml:space="preserve">De lo anterior, se desprende </w:t>
      </w:r>
      <w:proofErr w:type="gramStart"/>
      <w:r w:rsidRPr="001C0F6B">
        <w:rPr>
          <w:rFonts w:ascii="Palatino Linotype" w:eastAsiaTheme="minorEastAsia" w:hAnsi="Palatino Linotype"/>
          <w:sz w:val="24"/>
          <w:szCs w:val="24"/>
          <w:lang w:val="es-ES_tradnl" w:eastAsia="es-ES"/>
        </w:rPr>
        <w:t>que</w:t>
      </w:r>
      <w:proofErr w:type="gramEnd"/>
      <w:r w:rsidRPr="001C0F6B">
        <w:rPr>
          <w:rFonts w:ascii="Palatino Linotype" w:eastAsiaTheme="minorEastAsia" w:hAnsi="Palatino Linotype"/>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C68A21" w14:textId="77777777" w:rsidR="00CB0C5E" w:rsidRPr="001C0F6B" w:rsidRDefault="00CB0C5E" w:rsidP="00CB0C5E">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03ADE4C4" w14:textId="77777777" w:rsidR="00CB0C5E" w:rsidRPr="001C0F6B" w:rsidRDefault="00CB0C5E" w:rsidP="00CB0C5E">
      <w:pPr>
        <w:numPr>
          <w:ilvl w:val="0"/>
          <w:numId w:val="2"/>
        </w:numPr>
        <w:shd w:val="clear" w:color="auto" w:fill="FFFFFF"/>
        <w:spacing w:after="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1C0F6B">
        <w:rPr>
          <w:rFonts w:ascii="Palatino Linotype" w:eastAsia="Times New Roman" w:hAnsi="Palatino Linotype" w:cs="Arial"/>
          <w:sz w:val="24"/>
          <w:szCs w:val="24"/>
          <w:lang w:val="es-ES_tradnl" w:eastAsia="es-MX"/>
        </w:rPr>
        <w:t>hecho....</w:t>
      </w:r>
      <w:proofErr w:type="gramEnd"/>
      <w:r w:rsidRPr="001C0F6B">
        <w:rPr>
          <w:rFonts w:ascii="Palatino Linotype" w:eastAsia="Times New Roman" w:hAnsi="Palatino Linotype" w:cs="Arial"/>
          <w:sz w:val="24"/>
          <w:szCs w:val="24"/>
          <w:lang w:val="es-ES_tradnl" w:eastAsia="es-MX"/>
        </w:rPr>
        <w:t>”.</w:t>
      </w:r>
      <w:r w:rsidRPr="001C0F6B">
        <w:rPr>
          <w:rFonts w:ascii="Palatino Linotype" w:eastAsia="Times New Roman" w:hAnsi="Palatino Linotype" w:cs="Arial"/>
          <w:sz w:val="24"/>
          <w:szCs w:val="24"/>
          <w:vertAlign w:val="superscript"/>
          <w:lang w:val="es-ES_tradnl" w:eastAsia="es-MX"/>
        </w:rPr>
        <w:footnoteReference w:id="12"/>
      </w:r>
    </w:p>
    <w:p w14:paraId="412DDF56" w14:textId="77777777" w:rsidR="00CB0C5E" w:rsidRPr="001C0F6B" w:rsidRDefault="00CB0C5E" w:rsidP="00CB0C5E">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17DDBF8F" w14:textId="77777777" w:rsidR="00CB0C5E" w:rsidRPr="001C0F6B" w:rsidRDefault="00CB0C5E" w:rsidP="00CB0C5E">
      <w:pPr>
        <w:numPr>
          <w:ilvl w:val="0"/>
          <w:numId w:val="2"/>
        </w:numPr>
        <w:shd w:val="clear" w:color="auto" w:fill="FFFFFF"/>
        <w:spacing w:after="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14:paraId="310A9835" w14:textId="77777777" w:rsidR="00CB0C5E" w:rsidRPr="001C0F6B" w:rsidRDefault="00CB0C5E" w:rsidP="00CB0C5E">
      <w:pPr>
        <w:spacing w:after="0" w:line="360" w:lineRule="auto"/>
        <w:ind w:right="618"/>
        <w:contextualSpacing/>
        <w:jc w:val="both"/>
        <w:rPr>
          <w:rFonts w:ascii="Palatino Linotype" w:eastAsiaTheme="minorEastAsia" w:hAnsi="Palatino Linotype" w:cs="Arial"/>
          <w:sz w:val="24"/>
          <w:szCs w:val="24"/>
          <w:lang w:val="es-ES_tradnl" w:eastAsia="es-ES"/>
        </w:rPr>
      </w:pPr>
    </w:p>
    <w:p w14:paraId="7E7DF920" w14:textId="77777777" w:rsidR="00CB0C5E" w:rsidRPr="001C0F6B" w:rsidRDefault="00CB0C5E" w:rsidP="00CB0C5E">
      <w:pPr>
        <w:spacing w:after="0" w:line="360" w:lineRule="auto"/>
        <w:ind w:left="567" w:right="618"/>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b/>
          <w:i/>
          <w:lang w:val="es-ES_tradnl" w:eastAsia="es-ES"/>
        </w:rPr>
        <w:t>FUNDAMENTACIÓN Y MOTIVACIÓN.</w:t>
      </w:r>
      <w:r w:rsidRPr="001C0F6B">
        <w:rPr>
          <w:rFonts w:ascii="Palatino Linotype" w:eastAsiaTheme="minorEastAsia" w:hAnsi="Palatino Linotype" w:cs="Arial"/>
          <w:i/>
          <w:lang w:val="es-ES_tradnl" w:eastAsia="es-ES"/>
        </w:rPr>
        <w:t xml:space="preserve"> La </w:t>
      </w:r>
      <w:r w:rsidRPr="001C0F6B">
        <w:rPr>
          <w:rFonts w:ascii="Palatino Linotype" w:eastAsiaTheme="minorEastAsia"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C0F6B">
        <w:rPr>
          <w:rFonts w:ascii="Palatino Linotype" w:eastAsiaTheme="minorEastAsia" w:hAnsi="Palatino Linotype" w:cs="Arial"/>
          <w:i/>
          <w:lang w:val="es-ES_tradnl" w:eastAsia="es-ES"/>
        </w:rPr>
        <w:t>.</w:t>
      </w:r>
    </w:p>
    <w:p w14:paraId="41CB3297" w14:textId="77777777" w:rsidR="00CB0C5E" w:rsidRPr="001C0F6B" w:rsidRDefault="00CB0C5E" w:rsidP="00CB0C5E">
      <w:pPr>
        <w:spacing w:after="0" w:line="360" w:lineRule="auto"/>
        <w:ind w:left="567" w:right="618"/>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SEGUNDO TRIBUNAL COLEGIADO DEL SEXTO CIRCUITO.</w:t>
      </w:r>
    </w:p>
    <w:p w14:paraId="2B60AF56" w14:textId="77777777" w:rsidR="00CB0C5E" w:rsidRPr="001C0F6B" w:rsidRDefault="00CB0C5E" w:rsidP="00CB0C5E">
      <w:pPr>
        <w:spacing w:after="0" w:line="360" w:lineRule="auto"/>
        <w:ind w:left="567" w:right="618"/>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Amparo directo 194/88. Bufete Industrial Construcciones, S.A. de C.V. 28 de junio de 1988. Unanimidad de votos. Ponente: Gustavo Calvillo Rangel. Secretario: Jorge Alberto González Álvarez.</w:t>
      </w:r>
    </w:p>
    <w:p w14:paraId="37333FF9" w14:textId="77777777" w:rsidR="00CB0C5E" w:rsidRPr="001C0F6B" w:rsidRDefault="00CB0C5E" w:rsidP="00CB0C5E">
      <w:pPr>
        <w:spacing w:after="0" w:line="360" w:lineRule="auto"/>
        <w:ind w:left="567" w:right="618"/>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Revisión fiscal 103/88. Instituto Mexicano del Seguro Social. 18 de octubre de 1988. Unanimidad de votos. Ponente: Arnoldo Nájera Virgen. Secretario: Alejandro Esponda Rincón.</w:t>
      </w:r>
    </w:p>
    <w:p w14:paraId="442A031B" w14:textId="77777777" w:rsidR="00CB0C5E" w:rsidRPr="001C0F6B" w:rsidRDefault="00CB0C5E" w:rsidP="00CB0C5E">
      <w:pPr>
        <w:spacing w:after="0" w:line="360" w:lineRule="auto"/>
        <w:ind w:left="567" w:right="618"/>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Amparo en revisión 333/88. Adilia Romero. 26 de octubre de 1988. Unanimidad de votos. Ponente: Arnoldo Nájera Virgen. Secretario: Enrique Crispín Campos Ramírez.</w:t>
      </w:r>
    </w:p>
    <w:p w14:paraId="1AC5FFDF" w14:textId="77777777" w:rsidR="00CB0C5E" w:rsidRPr="001C0F6B" w:rsidRDefault="00CB0C5E" w:rsidP="00CB0C5E">
      <w:pPr>
        <w:spacing w:after="0" w:line="360" w:lineRule="auto"/>
        <w:ind w:left="567" w:right="618"/>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t>Amparo en revisión 597/95. Emilio Maurer Bretón. 15 de noviembre de 1995. Unanimidad de votos. Ponente: Clementina Ramírez Moguel Goyzueta. Secretario: Gonzalo Carrera Molina.</w:t>
      </w:r>
    </w:p>
    <w:p w14:paraId="38F5D86B" w14:textId="77777777" w:rsidR="00CB0C5E" w:rsidRPr="001C0F6B" w:rsidRDefault="00CB0C5E" w:rsidP="00CB0C5E">
      <w:pPr>
        <w:spacing w:after="0" w:line="360" w:lineRule="auto"/>
        <w:ind w:left="567" w:right="618"/>
        <w:contextualSpacing/>
        <w:jc w:val="both"/>
        <w:rPr>
          <w:rFonts w:ascii="Palatino Linotype" w:eastAsiaTheme="minorEastAsia" w:hAnsi="Palatino Linotype" w:cs="Arial"/>
          <w:i/>
          <w:lang w:val="es-ES_tradnl" w:eastAsia="es-ES"/>
        </w:rPr>
      </w:pPr>
      <w:r w:rsidRPr="001C0F6B">
        <w:rPr>
          <w:rFonts w:ascii="Palatino Linotype" w:eastAsiaTheme="minorEastAsia" w:hAnsi="Palatino Linotype" w:cs="Arial"/>
          <w:i/>
          <w:lang w:val="es-ES_tradnl" w:eastAsia="es-ES"/>
        </w:rPr>
        <w:lastRenderedPageBreak/>
        <w:t xml:space="preserve">Amparo directo 7/96. Pedro Vicente López Miro. 21 de febrero de 1996. Unanimidad de votos. Ponente: María Eugenia Estela Martínez Cardiel. Secretario: Enrique </w:t>
      </w:r>
      <w:proofErr w:type="spellStart"/>
      <w:r w:rsidRPr="001C0F6B">
        <w:rPr>
          <w:rFonts w:ascii="Palatino Linotype" w:eastAsiaTheme="minorEastAsia" w:hAnsi="Palatino Linotype" w:cs="Arial"/>
          <w:i/>
          <w:lang w:val="es-ES_tradnl" w:eastAsia="es-ES"/>
        </w:rPr>
        <w:t>Baigts</w:t>
      </w:r>
      <w:proofErr w:type="spellEnd"/>
      <w:r w:rsidRPr="001C0F6B">
        <w:rPr>
          <w:rFonts w:ascii="Palatino Linotype" w:eastAsiaTheme="minorEastAsia" w:hAnsi="Palatino Linotype" w:cs="Arial"/>
          <w:i/>
          <w:lang w:val="es-ES_tradnl" w:eastAsia="es-ES"/>
        </w:rPr>
        <w:t xml:space="preserve"> Muñoz.</w:t>
      </w:r>
      <w:r w:rsidRPr="001C0F6B">
        <w:rPr>
          <w:rFonts w:ascii="Palatino Linotype" w:eastAsiaTheme="minorEastAsia" w:hAnsi="Palatino Linotype" w:cs="Arial"/>
          <w:i/>
          <w:vertAlign w:val="superscript"/>
          <w:lang w:val="es-ES_tradnl" w:eastAsia="es-ES"/>
        </w:rPr>
        <w:footnoteReference w:id="13"/>
      </w:r>
    </w:p>
    <w:p w14:paraId="4A7C4282" w14:textId="77777777" w:rsidR="00CB0C5E" w:rsidRPr="001C0F6B" w:rsidRDefault="00CB0C5E" w:rsidP="00CB0C5E">
      <w:pPr>
        <w:spacing w:after="0" w:line="360" w:lineRule="auto"/>
        <w:ind w:left="567"/>
        <w:contextualSpacing/>
        <w:jc w:val="both"/>
        <w:rPr>
          <w:rFonts w:ascii="Palatino Linotype" w:eastAsiaTheme="minorEastAsia" w:hAnsi="Palatino Linotype" w:cs="Arial"/>
          <w:sz w:val="24"/>
          <w:szCs w:val="24"/>
          <w:lang w:val="es-ES" w:eastAsia="es-ES"/>
        </w:rPr>
      </w:pPr>
    </w:p>
    <w:p w14:paraId="1C105390" w14:textId="77777777" w:rsidR="00CB0C5E" w:rsidRPr="001C0F6B" w:rsidRDefault="00CB0C5E" w:rsidP="00CB0C5E">
      <w:pPr>
        <w:numPr>
          <w:ilvl w:val="0"/>
          <w:numId w:val="2"/>
        </w:numPr>
        <w:shd w:val="clear" w:color="auto" w:fill="FFFFFF"/>
        <w:spacing w:after="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9628917" w14:textId="77777777" w:rsidR="00CB0C5E" w:rsidRPr="001C0F6B" w:rsidRDefault="00CB0C5E" w:rsidP="00CB0C5E">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1431FFAA" w14:textId="77777777" w:rsidR="00CB0C5E" w:rsidRPr="001C0F6B" w:rsidRDefault="00CB0C5E" w:rsidP="00CB0C5E">
      <w:pPr>
        <w:numPr>
          <w:ilvl w:val="0"/>
          <w:numId w:val="2"/>
        </w:numPr>
        <w:shd w:val="clear" w:color="auto" w:fill="FFFFFF"/>
        <w:spacing w:after="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D29DB19" w14:textId="77777777" w:rsidR="00CB0C5E" w:rsidRPr="001C0F6B" w:rsidRDefault="00CB0C5E" w:rsidP="00CB0C5E">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29C72CB8" w14:textId="77777777" w:rsidR="00CB0C5E" w:rsidRPr="001C0F6B" w:rsidRDefault="00CB0C5E" w:rsidP="00CB0C5E">
      <w:pPr>
        <w:numPr>
          <w:ilvl w:val="0"/>
          <w:numId w:val="2"/>
        </w:numPr>
        <w:shd w:val="clear" w:color="auto" w:fill="FFFFFF"/>
        <w:spacing w:after="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14:paraId="590B5221" w14:textId="77777777" w:rsidR="00CB0C5E" w:rsidRPr="001C0F6B" w:rsidRDefault="00CB0C5E" w:rsidP="00CB0C5E">
      <w:pPr>
        <w:shd w:val="clear" w:color="auto" w:fill="FFFFFF"/>
        <w:spacing w:after="200" w:line="360" w:lineRule="auto"/>
        <w:contextualSpacing/>
        <w:jc w:val="both"/>
        <w:rPr>
          <w:rFonts w:ascii="Palatino Linotype" w:eastAsia="Times New Roman" w:hAnsi="Palatino Linotype" w:cs="Arial"/>
          <w:sz w:val="24"/>
          <w:szCs w:val="24"/>
          <w:lang w:val="es-ES_tradnl" w:eastAsia="es-MX"/>
        </w:rPr>
      </w:pPr>
    </w:p>
    <w:p w14:paraId="225A9A2D" w14:textId="77777777" w:rsidR="00CB0C5E" w:rsidRPr="001C0F6B" w:rsidRDefault="00CB0C5E" w:rsidP="00CB0C5E">
      <w:pPr>
        <w:numPr>
          <w:ilvl w:val="0"/>
          <w:numId w:val="2"/>
        </w:numPr>
        <w:shd w:val="clear" w:color="auto" w:fill="FFFFFF"/>
        <w:spacing w:after="20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w:t>
      </w:r>
      <w:r w:rsidRPr="001C0F6B">
        <w:rPr>
          <w:rFonts w:ascii="Palatino Linotype" w:eastAsia="Times New Roman" w:hAnsi="Palatino Linotype" w:cs="Arial"/>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1C0F6B">
        <w:rPr>
          <w:rFonts w:ascii="Palatino Linotype" w:eastAsiaTheme="minorEastAsia" w:hAnsi="Palatino Linotype"/>
          <w:sz w:val="24"/>
          <w:szCs w:val="24"/>
          <w:lang w:val="es-ES_tradnl" w:eastAsia="es-ES"/>
        </w:rPr>
        <w:t xml:space="preserve"> </w:t>
      </w:r>
      <w:r w:rsidRPr="001C0F6B">
        <w:rPr>
          <w:rFonts w:ascii="Palatino Linotype" w:eastAsia="Times New Roman" w:hAnsi="Palatino Linotype" w:cs="Arial"/>
          <w:sz w:val="24"/>
          <w:szCs w:val="24"/>
          <w:lang w:val="es-ES_tradnl" w:eastAsia="es-MX"/>
        </w:rPr>
        <w:t>datos personales</w:t>
      </w:r>
      <w:r w:rsidRPr="001C0F6B">
        <w:rPr>
          <w:rFonts w:ascii="Palatino Linotype" w:eastAsia="Times New Roman" w:hAnsi="Palatino Linotype" w:cs="Arial"/>
          <w:sz w:val="24"/>
          <w:szCs w:val="24"/>
          <w:vertAlign w:val="superscript"/>
          <w:lang w:val="es-ES_tradnl" w:eastAsia="es-MX"/>
        </w:rPr>
        <w:footnoteReference w:id="14"/>
      </w:r>
      <w:r w:rsidRPr="001C0F6B">
        <w:rPr>
          <w:rFonts w:ascii="Palatino Linotype" w:eastAsia="Times New Roman" w:hAnsi="Palatino Linotype" w:cs="Arial"/>
          <w:sz w:val="24"/>
          <w:szCs w:val="24"/>
          <w:lang w:val="es-ES_tradnl" w:eastAsia="es-MX"/>
        </w:rPr>
        <w:t xml:space="preserve"> del servidor público que no tienen ninguna injerencia en el tema de la transparencia y la rendición de cuentas,  por ejemplo, </w:t>
      </w:r>
      <w:r w:rsidRPr="001C0F6B">
        <w:rPr>
          <w:rFonts w:ascii="Palatino Linotype" w:eastAsia="Calibri" w:hAnsi="Palatino Linotype" w:cs="Arial"/>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08D97031" w14:textId="77777777" w:rsidR="00CB0C5E" w:rsidRPr="001C0F6B" w:rsidRDefault="00CB0C5E" w:rsidP="00CB0C5E">
      <w:pPr>
        <w:shd w:val="clear" w:color="auto" w:fill="FFFFFF"/>
        <w:spacing w:after="200" w:line="360" w:lineRule="auto"/>
        <w:contextualSpacing/>
        <w:jc w:val="both"/>
        <w:rPr>
          <w:rFonts w:ascii="Palatino Linotype" w:eastAsia="Calibri" w:hAnsi="Palatino Linotype" w:cs="Arial"/>
          <w:sz w:val="24"/>
          <w:szCs w:val="24"/>
          <w:lang w:val="es-ES" w:eastAsia="es-MX"/>
        </w:rPr>
      </w:pPr>
    </w:p>
    <w:p w14:paraId="18B1B1FD" w14:textId="77777777" w:rsidR="00CB0C5E" w:rsidRPr="001C0F6B" w:rsidRDefault="00CB0C5E" w:rsidP="00CB0C5E">
      <w:pPr>
        <w:numPr>
          <w:ilvl w:val="0"/>
          <w:numId w:val="2"/>
        </w:numPr>
        <w:shd w:val="clear" w:color="auto" w:fill="FFFFFF"/>
        <w:spacing w:after="200" w:line="360" w:lineRule="auto"/>
        <w:contextualSpacing/>
        <w:jc w:val="both"/>
        <w:rPr>
          <w:rFonts w:ascii="Palatino Linotype" w:eastAsia="Calibri" w:hAnsi="Palatino Linotype" w:cs="Arial"/>
          <w:sz w:val="24"/>
          <w:szCs w:val="24"/>
          <w:lang w:val="es-ES" w:eastAsia="es-MX"/>
        </w:rPr>
      </w:pPr>
      <w:r w:rsidRPr="001C0F6B">
        <w:rPr>
          <w:rFonts w:ascii="Palatino Linotype" w:eastAsia="Calibri" w:hAnsi="Palatino Linotype" w:cs="Arial"/>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405F480"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2381B82E" w14:textId="77777777" w:rsidR="00CB0C5E" w:rsidRPr="001C0F6B" w:rsidRDefault="00CB0C5E" w:rsidP="00CB0C5E">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sz w:val="24"/>
          <w:szCs w:val="24"/>
        </w:rPr>
      </w:pPr>
      <w:bookmarkStart w:id="133" w:name="_Toc485631706"/>
      <w:bookmarkStart w:id="134" w:name="_Toc500756716"/>
      <w:bookmarkStart w:id="135" w:name="_Toc536691784"/>
      <w:bookmarkStart w:id="136" w:name="_Toc68819770"/>
      <w:r w:rsidRPr="001C0F6B">
        <w:rPr>
          <w:rFonts w:ascii="Palatino Linotype" w:eastAsiaTheme="majorEastAsia" w:hAnsi="Palatino Linotype" w:cstheme="majorBidi"/>
          <w:b/>
          <w:sz w:val="24"/>
          <w:szCs w:val="24"/>
        </w:rPr>
        <w:t>III. Condiciones especiales de la clasificación de la información como reservada</w:t>
      </w:r>
      <w:bookmarkEnd w:id="133"/>
      <w:bookmarkEnd w:id="134"/>
      <w:bookmarkEnd w:id="135"/>
      <w:bookmarkEnd w:id="136"/>
      <w:r w:rsidRPr="001C0F6B">
        <w:rPr>
          <w:rFonts w:ascii="Palatino Linotype" w:eastAsiaTheme="majorEastAsia" w:hAnsi="Palatino Linotype" w:cstheme="majorBidi"/>
          <w:b/>
          <w:sz w:val="24"/>
          <w:szCs w:val="24"/>
        </w:rPr>
        <w:t xml:space="preserve"> </w:t>
      </w:r>
    </w:p>
    <w:p w14:paraId="428382EB" w14:textId="77777777" w:rsidR="00CB0C5E" w:rsidRPr="001C0F6B" w:rsidRDefault="00CB0C5E" w:rsidP="00CB0C5E">
      <w:pPr>
        <w:spacing w:after="0" w:line="360" w:lineRule="auto"/>
        <w:contextualSpacing/>
        <w:jc w:val="both"/>
        <w:rPr>
          <w:rFonts w:ascii="Palatino Linotype" w:eastAsiaTheme="minorEastAsia" w:hAnsi="Palatino Linotype" w:cs="Arial"/>
          <w:b/>
          <w:sz w:val="24"/>
          <w:szCs w:val="24"/>
          <w:lang w:val="es-ES_tradnl" w:eastAsia="es-ES"/>
        </w:rPr>
      </w:pPr>
    </w:p>
    <w:p w14:paraId="4A4252C7" w14:textId="77777777" w:rsidR="00CB0C5E" w:rsidRPr="001C0F6B" w:rsidRDefault="00CB0C5E" w:rsidP="00CB0C5E">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sz w:val="24"/>
          <w:szCs w:val="24"/>
          <w:lang w:val="es-ES_tradnl" w:eastAsia="es-ES"/>
        </w:rPr>
      </w:pPr>
      <w:bookmarkStart w:id="137" w:name="_Toc485631707"/>
      <w:bookmarkStart w:id="138" w:name="_Toc500756717"/>
      <w:bookmarkStart w:id="139" w:name="_Toc536691785"/>
      <w:bookmarkStart w:id="140" w:name="_Toc68819771"/>
      <w:r w:rsidRPr="001C0F6B">
        <w:rPr>
          <w:rFonts w:ascii="Palatino Linotype" w:eastAsiaTheme="majorEastAsia" w:hAnsi="Palatino Linotype" w:cstheme="majorBidi"/>
          <w:b/>
          <w:sz w:val="24"/>
          <w:szCs w:val="24"/>
          <w:lang w:val="es-ES_tradnl" w:eastAsia="es-ES"/>
        </w:rPr>
        <w:lastRenderedPageBreak/>
        <w:t>La fundamentación específica.</w:t>
      </w:r>
      <w:bookmarkEnd w:id="137"/>
      <w:bookmarkEnd w:id="138"/>
      <w:bookmarkEnd w:id="139"/>
      <w:bookmarkEnd w:id="140"/>
    </w:p>
    <w:p w14:paraId="6D6E7B3A" w14:textId="77777777" w:rsidR="00CB0C5E" w:rsidRPr="001C0F6B" w:rsidRDefault="00CB0C5E" w:rsidP="00CB0C5E">
      <w:pPr>
        <w:spacing w:after="0" w:line="360" w:lineRule="auto"/>
        <w:contextualSpacing/>
        <w:jc w:val="both"/>
        <w:rPr>
          <w:rFonts w:ascii="Palatino Linotype" w:eastAsiaTheme="minorEastAsia" w:hAnsi="Palatino Linotype" w:cs="Arial"/>
          <w:sz w:val="24"/>
          <w:szCs w:val="24"/>
          <w:lang w:val="es-ES_tradnl" w:eastAsia="es-ES"/>
        </w:rPr>
      </w:pPr>
    </w:p>
    <w:p w14:paraId="427A3F3B"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C0F6B">
        <w:rPr>
          <w:rFonts w:ascii="Palatino Linotype" w:eastAsiaTheme="minorEastAsia" w:hAnsi="Palatino Linotype" w:cs="Arial"/>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w:t>
      </w:r>
      <w:proofErr w:type="spellStart"/>
      <w:r w:rsidRPr="001C0F6B">
        <w:rPr>
          <w:rFonts w:ascii="Palatino Linotype" w:eastAsiaTheme="minorEastAsia" w:hAnsi="Palatino Linotype" w:cs="Arial"/>
          <w:sz w:val="24"/>
          <w:szCs w:val="24"/>
          <w:lang w:val="es-ES_tradnl" w:eastAsia="es-ES"/>
        </w:rPr>
        <w:t>hipótesis</w:t>
      </w:r>
      <w:proofErr w:type="spellEnd"/>
      <w:r w:rsidRPr="001C0F6B">
        <w:rPr>
          <w:rFonts w:ascii="Palatino Linotype" w:eastAsiaTheme="minorEastAsia" w:hAnsi="Palatino Linotype" w:cs="Arial"/>
          <w:sz w:val="24"/>
          <w:szCs w:val="24"/>
          <w:lang w:val="es-ES_tradnl" w:eastAsia="es-ES"/>
        </w:rPr>
        <w:t xml:space="preserve"> normativa, deberá señalar las razones, motivos o circunstancias que lo justifiquen, lo que no es lo mismo que repetir el supuesto de hecho y la </w:t>
      </w:r>
      <w:proofErr w:type="spellStart"/>
      <w:r w:rsidRPr="001C0F6B">
        <w:rPr>
          <w:rFonts w:ascii="Palatino Linotype" w:eastAsiaTheme="minorEastAsia" w:hAnsi="Palatino Linotype" w:cs="Arial"/>
          <w:sz w:val="24"/>
          <w:szCs w:val="24"/>
          <w:lang w:val="es-ES_tradnl" w:eastAsia="es-ES"/>
        </w:rPr>
        <w:t>hipótesis</w:t>
      </w:r>
      <w:proofErr w:type="spellEnd"/>
      <w:r w:rsidRPr="001C0F6B">
        <w:rPr>
          <w:rFonts w:ascii="Palatino Linotype" w:eastAsiaTheme="minorEastAsia" w:hAnsi="Palatino Linotype" w:cs="Arial"/>
          <w:sz w:val="24"/>
          <w:szCs w:val="24"/>
          <w:lang w:val="es-ES_tradnl" w:eastAsia="es-ES"/>
        </w:rPr>
        <w:t xml:space="preserve"> normativa, sino que se debe generar un juicio demostrativo, no uno </w:t>
      </w:r>
      <w:proofErr w:type="spellStart"/>
      <w:r w:rsidRPr="001C0F6B">
        <w:rPr>
          <w:rFonts w:ascii="Palatino Linotype" w:eastAsiaTheme="minorEastAsia" w:hAnsi="Palatino Linotype" w:cs="Arial"/>
          <w:sz w:val="24"/>
          <w:szCs w:val="24"/>
          <w:lang w:val="es-ES_tradnl" w:eastAsia="es-ES"/>
        </w:rPr>
        <w:t>autoreferencial</w:t>
      </w:r>
      <w:proofErr w:type="spellEnd"/>
      <w:r w:rsidRPr="001C0F6B">
        <w:rPr>
          <w:rFonts w:ascii="Palatino Linotype" w:eastAsiaTheme="minorEastAsia" w:hAnsi="Palatino Linotype" w:cs="Arial"/>
          <w:sz w:val="24"/>
          <w:szCs w:val="24"/>
          <w:lang w:val="es-ES_tradnl" w:eastAsia="es-ES"/>
        </w:rPr>
        <w:t xml:space="preserve"> en el que primero se dice algo, después se dice lo mismo y al final exactamente lo mismo, cambiando sólo el orden de las palabras.</w:t>
      </w:r>
    </w:p>
    <w:p w14:paraId="66D88848" w14:textId="77777777" w:rsidR="00CB0C5E" w:rsidRPr="001C0F6B" w:rsidRDefault="00CB0C5E" w:rsidP="00CB0C5E">
      <w:pPr>
        <w:spacing w:after="0" w:line="360" w:lineRule="auto"/>
        <w:contextualSpacing/>
        <w:jc w:val="both"/>
        <w:rPr>
          <w:rFonts w:ascii="Palatino Linotype" w:eastAsiaTheme="minorEastAsia" w:hAnsi="Palatino Linotype" w:cs="Arial"/>
          <w:b/>
          <w:sz w:val="24"/>
          <w:szCs w:val="24"/>
          <w:lang w:val="es-ES_tradnl" w:eastAsia="es-ES"/>
        </w:rPr>
      </w:pPr>
    </w:p>
    <w:p w14:paraId="1BF127CC" w14:textId="77777777" w:rsidR="00CB0C5E" w:rsidRPr="001C0F6B" w:rsidRDefault="00CB0C5E" w:rsidP="00CB0C5E">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sz w:val="24"/>
          <w:szCs w:val="24"/>
          <w:lang w:val="es-ES_tradnl" w:eastAsia="es-ES"/>
        </w:rPr>
      </w:pPr>
      <w:bookmarkStart w:id="141" w:name="_Toc485631708"/>
      <w:bookmarkStart w:id="142" w:name="_Toc500756718"/>
      <w:bookmarkStart w:id="143" w:name="_Toc536691786"/>
      <w:bookmarkStart w:id="144" w:name="_Toc68819772"/>
      <w:r w:rsidRPr="001C0F6B">
        <w:rPr>
          <w:rFonts w:ascii="Palatino Linotype" w:eastAsiaTheme="majorEastAsia" w:hAnsi="Palatino Linotype" w:cstheme="majorBidi"/>
          <w:b/>
          <w:sz w:val="24"/>
          <w:szCs w:val="24"/>
          <w:lang w:val="es-ES_tradnl" w:eastAsia="es-ES"/>
        </w:rPr>
        <w:t>La prueba de daño.</w:t>
      </w:r>
      <w:bookmarkEnd w:id="141"/>
      <w:bookmarkEnd w:id="142"/>
      <w:bookmarkEnd w:id="143"/>
      <w:bookmarkEnd w:id="144"/>
    </w:p>
    <w:p w14:paraId="0D907755" w14:textId="77777777" w:rsidR="00CB0C5E" w:rsidRPr="001C0F6B" w:rsidRDefault="00CB0C5E" w:rsidP="00CB0C5E">
      <w:pPr>
        <w:spacing w:after="0" w:line="360" w:lineRule="auto"/>
        <w:contextualSpacing/>
        <w:jc w:val="both"/>
        <w:rPr>
          <w:rFonts w:ascii="Palatino Linotype" w:eastAsiaTheme="minorEastAsia" w:hAnsi="Palatino Linotype"/>
          <w:sz w:val="24"/>
          <w:szCs w:val="24"/>
          <w:lang w:val="es-ES_tradnl" w:eastAsia="es-ES"/>
        </w:rPr>
      </w:pPr>
    </w:p>
    <w:p w14:paraId="7A3EB085"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w:t>
      </w:r>
      <w:proofErr w:type="spellStart"/>
      <w:r w:rsidRPr="001C0F6B">
        <w:rPr>
          <w:rFonts w:ascii="Palatino Linotype" w:eastAsiaTheme="minorEastAsia" w:hAnsi="Palatino Linotype"/>
          <w:sz w:val="24"/>
          <w:szCs w:val="24"/>
          <w:lang w:val="es-ES_tradnl" w:eastAsia="es-ES"/>
        </w:rPr>
        <w:t>hipótesis</w:t>
      </w:r>
      <w:proofErr w:type="spellEnd"/>
      <w:r w:rsidRPr="001C0F6B">
        <w:rPr>
          <w:rFonts w:ascii="Palatino Linotype" w:eastAsiaTheme="minorEastAsia" w:hAnsi="Palatino Linotype"/>
          <w:sz w:val="24"/>
          <w:szCs w:val="24"/>
          <w:lang w:val="es-ES_tradnl" w:eastAsia="es-ES"/>
        </w:rPr>
        <w:t xml:space="preserve"> normativa señalando las razones, motivos o circunstancias es una parte del acuerdo y otra parte, distinta, es la que </w:t>
      </w:r>
      <w:r w:rsidRPr="001C0F6B">
        <w:rPr>
          <w:rFonts w:ascii="Palatino Linotype" w:eastAsiaTheme="minorEastAsia" w:hAnsi="Palatino Linotype"/>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14:paraId="5206EACE" w14:textId="77777777" w:rsidR="00CB0C5E" w:rsidRPr="001C0F6B" w:rsidRDefault="00CB0C5E" w:rsidP="00CB0C5E">
      <w:pPr>
        <w:spacing w:line="360" w:lineRule="auto"/>
        <w:contextualSpacing/>
        <w:jc w:val="both"/>
        <w:rPr>
          <w:rFonts w:ascii="Palatino Linotype" w:eastAsiaTheme="minorEastAsia" w:hAnsi="Palatino Linotype"/>
          <w:sz w:val="24"/>
          <w:szCs w:val="24"/>
          <w:lang w:val="es-ES_tradnl" w:eastAsia="es-ES"/>
        </w:rPr>
      </w:pPr>
    </w:p>
    <w:p w14:paraId="6E6AD0DA"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 xml:space="preserve">Para aplicar la prueba de daño, se deberán de precisar </w:t>
      </w:r>
      <w:proofErr w:type="gramStart"/>
      <w:r w:rsidRPr="001C0F6B">
        <w:rPr>
          <w:rFonts w:ascii="Palatino Linotype" w:eastAsiaTheme="minorEastAsia" w:hAnsi="Palatino Linotype"/>
          <w:sz w:val="24"/>
          <w:szCs w:val="24"/>
          <w:lang w:val="es-ES_tradnl" w:eastAsia="es-ES"/>
        </w:rPr>
        <w:t>la razones objetivas</w:t>
      </w:r>
      <w:proofErr w:type="gramEnd"/>
      <w:r w:rsidRPr="001C0F6B">
        <w:rPr>
          <w:rFonts w:ascii="Palatino Linotype" w:eastAsiaTheme="minorEastAsia" w:hAnsi="Palatino Linotype"/>
          <w:sz w:val="24"/>
          <w:szCs w:val="24"/>
          <w:lang w:val="es-ES_tradnl" w:eastAsia="es-ES"/>
        </w:rPr>
        <w:t xml:space="preserve"> por las que la apertura genera una afectación, acreditando que:</w:t>
      </w:r>
    </w:p>
    <w:p w14:paraId="12DB2A3E" w14:textId="77777777" w:rsidR="00CB0C5E" w:rsidRPr="001C0F6B" w:rsidRDefault="00CB0C5E" w:rsidP="00CB0C5E">
      <w:pPr>
        <w:spacing w:line="360" w:lineRule="auto"/>
        <w:contextualSpacing/>
        <w:jc w:val="both"/>
        <w:rPr>
          <w:rFonts w:ascii="Palatino Linotype" w:eastAsiaTheme="minorEastAsia" w:hAnsi="Palatino Linotype"/>
          <w:sz w:val="24"/>
          <w:szCs w:val="24"/>
          <w:lang w:val="es-ES_tradnl" w:eastAsia="es-ES"/>
        </w:rPr>
      </w:pPr>
    </w:p>
    <w:p w14:paraId="7CF0477D" w14:textId="77777777" w:rsidR="00CB0C5E" w:rsidRPr="001C0F6B" w:rsidRDefault="00CB0C5E" w:rsidP="00CB0C5E">
      <w:pPr>
        <w:widowControl w:val="0"/>
        <w:autoSpaceDE w:val="0"/>
        <w:autoSpaceDN w:val="0"/>
        <w:adjustRightInd w:val="0"/>
        <w:spacing w:after="240" w:line="360" w:lineRule="auto"/>
        <w:ind w:left="567" w:right="616"/>
        <w:jc w:val="both"/>
        <w:rPr>
          <w:rFonts w:ascii="Palatino Linotype" w:eastAsiaTheme="minorEastAsia" w:hAnsi="Palatino Linotype" w:cs="Times"/>
          <w:i/>
          <w:sz w:val="24"/>
          <w:szCs w:val="24"/>
          <w:lang w:val="es-ES_tradnl" w:eastAsia="es-ES"/>
        </w:rPr>
      </w:pPr>
      <w:r w:rsidRPr="001C0F6B">
        <w:rPr>
          <w:rFonts w:ascii="Palatino Linotype" w:eastAsiaTheme="minorEastAsia" w:hAnsi="Palatino Linotype" w:cs="Bookman Old Style"/>
          <w:bCs/>
          <w:i/>
          <w:sz w:val="24"/>
          <w:szCs w:val="24"/>
          <w:lang w:val="es-ES_tradnl" w:eastAsia="es-ES"/>
        </w:rPr>
        <w:t xml:space="preserve">I. </w:t>
      </w:r>
      <w:r w:rsidRPr="001C0F6B">
        <w:rPr>
          <w:rFonts w:ascii="Palatino Linotype" w:eastAsiaTheme="minorEastAsia" w:hAnsi="Palatino Linotype" w:cs="Bookman Old Style"/>
          <w:i/>
          <w:sz w:val="24"/>
          <w:szCs w:val="24"/>
          <w:lang w:val="es-ES_tradnl" w:eastAsia="es-ES"/>
        </w:rPr>
        <w:t xml:space="preserve">La divulgación de la información representa un riesgo real, demostrable e identificable del perjuicio significativo al interés público o a la seguridad pública; </w:t>
      </w:r>
    </w:p>
    <w:p w14:paraId="28F384BE" w14:textId="77777777" w:rsidR="00CB0C5E" w:rsidRPr="001C0F6B" w:rsidRDefault="00CB0C5E" w:rsidP="00CB0C5E">
      <w:pPr>
        <w:widowControl w:val="0"/>
        <w:autoSpaceDE w:val="0"/>
        <w:autoSpaceDN w:val="0"/>
        <w:adjustRightInd w:val="0"/>
        <w:spacing w:after="240" w:line="360" w:lineRule="auto"/>
        <w:ind w:left="567" w:right="616"/>
        <w:jc w:val="both"/>
        <w:rPr>
          <w:rFonts w:ascii="Palatino Linotype" w:eastAsiaTheme="minorEastAsia" w:hAnsi="Palatino Linotype" w:cs="Times"/>
          <w:i/>
          <w:sz w:val="24"/>
          <w:szCs w:val="24"/>
          <w:lang w:val="es-ES_tradnl" w:eastAsia="es-ES"/>
        </w:rPr>
      </w:pPr>
      <w:r w:rsidRPr="001C0F6B">
        <w:rPr>
          <w:rFonts w:ascii="Palatino Linotype" w:eastAsiaTheme="minorEastAsia" w:hAnsi="Palatino Linotype" w:cs="Bookman Old Style"/>
          <w:bCs/>
          <w:i/>
          <w:sz w:val="24"/>
          <w:szCs w:val="24"/>
          <w:lang w:val="es-ES_tradnl" w:eastAsia="es-ES"/>
        </w:rPr>
        <w:t xml:space="preserve">II. </w:t>
      </w:r>
      <w:r w:rsidRPr="001C0F6B">
        <w:rPr>
          <w:rFonts w:ascii="Palatino Linotype" w:eastAsiaTheme="minorEastAsia" w:hAnsi="Palatino Linotype" w:cs="Bookman Old Style"/>
          <w:i/>
          <w:sz w:val="24"/>
          <w:szCs w:val="24"/>
          <w:lang w:val="es-ES_tradnl" w:eastAsia="es-ES"/>
        </w:rPr>
        <w:t xml:space="preserve">El riesgo de perjuicio que supondría la divulgación supera el interés público general de que se difunda; y </w:t>
      </w:r>
    </w:p>
    <w:p w14:paraId="21382A18" w14:textId="77777777" w:rsidR="00CB0C5E" w:rsidRPr="001C0F6B" w:rsidRDefault="00CB0C5E" w:rsidP="00CB0C5E">
      <w:pPr>
        <w:widowControl w:val="0"/>
        <w:autoSpaceDE w:val="0"/>
        <w:autoSpaceDN w:val="0"/>
        <w:adjustRightInd w:val="0"/>
        <w:spacing w:after="240" w:line="360" w:lineRule="auto"/>
        <w:ind w:left="567" w:right="616"/>
        <w:jc w:val="both"/>
        <w:rPr>
          <w:rFonts w:ascii="Palatino Linotype" w:eastAsiaTheme="minorEastAsia" w:hAnsi="Palatino Linotype" w:cs="Times"/>
          <w:i/>
          <w:sz w:val="24"/>
          <w:szCs w:val="24"/>
          <w:lang w:val="es-ES_tradnl" w:eastAsia="es-ES"/>
        </w:rPr>
      </w:pPr>
      <w:r w:rsidRPr="001C0F6B">
        <w:rPr>
          <w:rFonts w:ascii="Palatino Linotype" w:eastAsiaTheme="minorEastAsia" w:hAnsi="Palatino Linotype" w:cs="Bookman Old Style"/>
          <w:bCs/>
          <w:i/>
          <w:sz w:val="24"/>
          <w:szCs w:val="24"/>
          <w:lang w:val="es-ES_tradnl" w:eastAsia="es-ES"/>
        </w:rPr>
        <w:t xml:space="preserve">III. </w:t>
      </w:r>
      <w:r w:rsidRPr="001C0F6B">
        <w:rPr>
          <w:rFonts w:ascii="Palatino Linotype" w:eastAsiaTheme="minorEastAsia" w:hAnsi="Palatino Linotype" w:cs="Bookman Old Style"/>
          <w:i/>
          <w:sz w:val="24"/>
          <w:szCs w:val="24"/>
          <w:lang w:val="es-ES_tradnl" w:eastAsia="es-ES"/>
        </w:rPr>
        <w:t xml:space="preserve">La limitación se adecua al principio de proporcionalidad y representa el medio menos restrictivo disponible para evitar el perjuicio. </w:t>
      </w:r>
    </w:p>
    <w:p w14:paraId="02B38F9F" w14:textId="77777777" w:rsidR="00CB0C5E" w:rsidRPr="001C0F6B" w:rsidRDefault="00CB0C5E" w:rsidP="00CB0C5E">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sz w:val="24"/>
          <w:szCs w:val="24"/>
          <w:lang w:val="es-ES_tradnl" w:eastAsia="es-ES_tradnl"/>
        </w:rPr>
      </w:pPr>
      <w:r w:rsidRPr="001C0F6B">
        <w:rPr>
          <w:rFonts w:ascii="Palatino Linotype" w:hAnsi="Palatino Linotype" w:cs="Times New Roman"/>
          <w:sz w:val="24"/>
          <w:szCs w:val="24"/>
          <w:lang w:val="es-ES_tradnl" w:eastAsia="es-ES_tradnl"/>
        </w:rPr>
        <w:t xml:space="preserve">Sobre el primer supuesto consideremos </w:t>
      </w:r>
      <w:proofErr w:type="gramStart"/>
      <w:r w:rsidRPr="001C0F6B">
        <w:rPr>
          <w:rFonts w:ascii="Palatino Linotype" w:hAnsi="Palatino Linotype" w:cs="Times New Roman"/>
          <w:sz w:val="24"/>
          <w:szCs w:val="24"/>
          <w:lang w:val="es-ES_tradnl" w:eastAsia="es-ES_tradnl"/>
        </w:rPr>
        <w:t>que</w:t>
      </w:r>
      <w:proofErr w:type="gramEnd"/>
      <w:r w:rsidRPr="001C0F6B">
        <w:rPr>
          <w:rFonts w:ascii="Palatino Linotype" w:hAnsi="Palatino Linotype" w:cs="Times New Roman"/>
          <w:sz w:val="24"/>
          <w:szCs w:val="24"/>
          <w:lang w:val="es-ES_tradnl" w:eastAsia="es-ES_tradnl"/>
        </w:rPr>
        <w:t xml:space="preserve"> según el diccionario del español jurídico, por riesgo podemos entender “la contingencia o proximidad de un daño”,</w:t>
      </w:r>
      <w:r w:rsidRPr="001C0F6B">
        <w:rPr>
          <w:rFonts w:ascii="Palatino Linotype" w:hAnsi="Palatino Linotype" w:cs="Times New Roman"/>
          <w:sz w:val="24"/>
          <w:szCs w:val="24"/>
          <w:vertAlign w:val="superscript"/>
          <w:lang w:val="es-ES_tradnl" w:eastAsia="es-ES_tradnl"/>
        </w:rPr>
        <w:footnoteReference w:id="15"/>
      </w:r>
      <w:r w:rsidRPr="001C0F6B">
        <w:rPr>
          <w:rFonts w:ascii="Palatino Linotype" w:hAnsi="Palatino Linotype" w:cs="Times New Roman"/>
          <w:sz w:val="24"/>
          <w:szCs w:val="24"/>
          <w:lang w:val="es-ES_tradnl" w:eastAsia="es-ES_tradnl"/>
        </w:rPr>
        <w:t xml:space="preserve"> mientras que el daño es considerado como un “perjuicio o lesión”</w:t>
      </w:r>
      <w:r w:rsidRPr="001C0F6B">
        <w:rPr>
          <w:rFonts w:ascii="Palatino Linotype" w:hAnsi="Palatino Linotype" w:cs="Times New Roman"/>
          <w:sz w:val="24"/>
          <w:szCs w:val="24"/>
          <w:vertAlign w:val="superscript"/>
          <w:lang w:val="es-ES_tradnl" w:eastAsia="es-ES_tradnl"/>
        </w:rPr>
        <w:footnoteReference w:id="16"/>
      </w:r>
      <w:r w:rsidRPr="001C0F6B">
        <w:rPr>
          <w:rFonts w:ascii="Palatino Linotype" w:hAnsi="Palatino Linotype" w:cs="Times New Roman"/>
          <w:sz w:val="24"/>
          <w:szCs w:val="24"/>
          <w:lang w:val="es-ES_tradnl" w:eastAsia="es-ES_tradnl"/>
        </w:rPr>
        <w:t>, mientras que según el Diccionario de la Lengua Española, lo real es</w:t>
      </w:r>
      <w:r w:rsidRPr="001C0F6B">
        <w:rPr>
          <w:rFonts w:ascii="Palatino Linotype" w:eastAsia="Arial Unicode MS" w:hAnsi="Palatino Linotype" w:cs="Arial Unicode MS"/>
          <w:spacing w:val="4"/>
          <w:sz w:val="24"/>
          <w:szCs w:val="24"/>
          <w:shd w:val="clear" w:color="auto" w:fill="FFFFFF"/>
          <w:lang w:val="es-ES_tradnl" w:eastAsia="es-ES_tradnl"/>
        </w:rPr>
        <w:t xml:space="preserve"> lo “</w:t>
      </w:r>
      <w:r w:rsidRPr="001C0F6B">
        <w:rPr>
          <w:rFonts w:ascii="Palatino Linotype" w:eastAsia="Times New Roman" w:hAnsi="Palatino Linotype" w:cs="Times New Roman"/>
          <w:sz w:val="24"/>
          <w:szCs w:val="24"/>
          <w:lang w:val="es-ES_tradnl" w:eastAsia="es-ES_tradnl"/>
        </w:rPr>
        <w:t>(que</w:t>
      </w:r>
      <w:r w:rsidRPr="001C0F6B">
        <w:rPr>
          <w:rFonts w:ascii="Palatino Linotype" w:eastAsia="Arial Unicode MS" w:hAnsi="Palatino Linotype" w:cs="Arial Unicode MS"/>
          <w:spacing w:val="4"/>
          <w:sz w:val="24"/>
          <w:szCs w:val="24"/>
          <w:shd w:val="clear" w:color="auto" w:fill="FFFFFF"/>
          <w:lang w:val="es-ES_tradnl" w:eastAsia="es-ES_tradnl"/>
        </w:rPr>
        <w:t xml:space="preserve"> </w:t>
      </w:r>
      <w:r w:rsidRPr="001C0F6B">
        <w:rPr>
          <w:rFonts w:ascii="Palatino Linotype" w:eastAsia="Times New Roman" w:hAnsi="Palatino Linotype" w:cs="Times New Roman"/>
          <w:sz w:val="24"/>
          <w:szCs w:val="24"/>
          <w:lang w:val="es-ES_tradnl" w:eastAsia="es-ES_tradnl"/>
        </w:rPr>
        <w:t>tiene</w:t>
      </w:r>
      <w:r w:rsidRPr="001C0F6B">
        <w:rPr>
          <w:rFonts w:ascii="Palatino Linotype" w:eastAsia="Arial Unicode MS" w:hAnsi="Palatino Linotype" w:cs="Arial Unicode MS"/>
          <w:spacing w:val="4"/>
          <w:sz w:val="24"/>
          <w:szCs w:val="24"/>
          <w:shd w:val="clear" w:color="auto" w:fill="FFFFFF"/>
          <w:lang w:val="es-ES_tradnl" w:eastAsia="es-ES_tradnl"/>
        </w:rPr>
        <w:t xml:space="preserve"> </w:t>
      </w:r>
      <w:r w:rsidRPr="001C0F6B">
        <w:rPr>
          <w:rFonts w:ascii="Palatino Linotype" w:eastAsia="Times New Roman" w:hAnsi="Palatino Linotype" w:cs="Times New Roman"/>
          <w:sz w:val="24"/>
          <w:szCs w:val="24"/>
          <w:lang w:val="es-ES_tradnl" w:eastAsia="es-ES_tradnl"/>
        </w:rPr>
        <w:t>existencia</w:t>
      </w:r>
      <w:r w:rsidRPr="001C0F6B">
        <w:rPr>
          <w:rFonts w:ascii="Palatino Linotype" w:eastAsia="Arial Unicode MS" w:hAnsi="Palatino Linotype" w:cs="Arial Unicode MS"/>
          <w:spacing w:val="4"/>
          <w:sz w:val="24"/>
          <w:szCs w:val="24"/>
          <w:shd w:val="clear" w:color="auto" w:fill="FFFFFF"/>
          <w:lang w:val="es-ES_tradnl" w:eastAsia="es-ES_tradnl"/>
        </w:rPr>
        <w:t xml:space="preserve"> </w:t>
      </w:r>
      <w:r w:rsidRPr="001C0F6B">
        <w:rPr>
          <w:rFonts w:ascii="Palatino Linotype" w:eastAsia="Times New Roman" w:hAnsi="Palatino Linotype" w:cs="Times New Roman"/>
          <w:sz w:val="24"/>
          <w:szCs w:val="24"/>
          <w:lang w:val="es-ES_tradnl" w:eastAsia="es-ES_tradnl"/>
        </w:rPr>
        <w:t>objetiva”,</w:t>
      </w:r>
      <w:r w:rsidRPr="001C0F6B">
        <w:rPr>
          <w:rFonts w:ascii="Palatino Linotype" w:eastAsia="Times New Roman" w:hAnsi="Palatino Linotype" w:cs="Times New Roman"/>
          <w:sz w:val="24"/>
          <w:szCs w:val="24"/>
          <w:vertAlign w:val="superscript"/>
          <w:lang w:val="es-ES_tradnl" w:eastAsia="es-ES_tradnl"/>
        </w:rPr>
        <w:footnoteReference w:id="17"/>
      </w:r>
      <w:r w:rsidRPr="001C0F6B">
        <w:rPr>
          <w:rFonts w:ascii="Palatino Linotype" w:eastAsia="Times New Roman" w:hAnsi="Palatino Linotype" w:cs="Times New Roman"/>
          <w:sz w:val="24"/>
          <w:szCs w:val="24"/>
          <w:lang w:val="es-ES_tradnl" w:eastAsia="es-ES_tradnl"/>
        </w:rPr>
        <w:t xml:space="preserve"> </w:t>
      </w:r>
      <w:r w:rsidRPr="001C0F6B">
        <w:rPr>
          <w:rFonts w:ascii="Palatino Linotype" w:eastAsia="Arial Unicode MS" w:hAnsi="Palatino Linotype" w:cs="Arial Unicode MS"/>
          <w:spacing w:val="4"/>
          <w:sz w:val="24"/>
          <w:szCs w:val="24"/>
          <w:shd w:val="clear" w:color="auto" w:fill="FFFFFF"/>
          <w:lang w:val="es-ES_tradnl" w:eastAsia="es-ES_tradnl"/>
        </w:rPr>
        <w:t>mientras que lo demostrables es, según la misma fuente, aquello que se puede demostrar,</w:t>
      </w:r>
      <w:r w:rsidRPr="001C0F6B">
        <w:rPr>
          <w:rFonts w:ascii="Palatino Linotype" w:eastAsia="Arial Unicode MS" w:hAnsi="Palatino Linotype" w:cs="Arial Unicode MS"/>
          <w:spacing w:val="4"/>
          <w:sz w:val="24"/>
          <w:szCs w:val="24"/>
          <w:shd w:val="clear" w:color="auto" w:fill="FFFFFF"/>
          <w:vertAlign w:val="superscript"/>
          <w:lang w:val="es-ES_tradnl" w:eastAsia="es-ES_tradnl"/>
        </w:rPr>
        <w:footnoteReference w:id="18"/>
      </w:r>
      <w:r w:rsidRPr="001C0F6B">
        <w:rPr>
          <w:rFonts w:ascii="Palatino Linotype" w:eastAsia="Arial Unicode MS" w:hAnsi="Palatino Linotype" w:cs="Arial Unicode MS"/>
          <w:spacing w:val="4"/>
          <w:sz w:val="24"/>
          <w:szCs w:val="24"/>
          <w:shd w:val="clear" w:color="auto" w:fill="FFFFFF"/>
          <w:lang w:val="es-ES_tradnl" w:eastAsia="es-ES_tradnl"/>
        </w:rPr>
        <w:t xml:space="preserve"> es decir, </w:t>
      </w:r>
      <w:r w:rsidRPr="001C0F6B">
        <w:rPr>
          <w:rFonts w:ascii="Palatino Linotype" w:hAnsi="Palatino Linotype"/>
          <w:sz w:val="24"/>
          <w:szCs w:val="24"/>
        </w:rPr>
        <w:t xml:space="preserve">“(manifestar, declarar. </w:t>
      </w:r>
      <w:r w:rsidRPr="001C0F6B">
        <w:rPr>
          <w:rFonts w:ascii="Palatino Linotype" w:hAnsi="Palatino Linotype"/>
          <w:sz w:val="24"/>
          <w:szCs w:val="24"/>
        </w:rPr>
        <w:lastRenderedPageBreak/>
        <w:t xml:space="preserve">Probar, sirviéndose de cualquier género de demostración, </w:t>
      </w:r>
      <w:hyperlink r:id="rId11" w:anchor="6nAyKjE" w:history="1">
        <w:r w:rsidRPr="001C0F6B">
          <w:rPr>
            <w:rFonts w:ascii="Palatino Linotype" w:hAnsi="Palatino Linotype"/>
            <w:sz w:val="24"/>
            <w:szCs w:val="24"/>
          </w:rPr>
          <w:t>enseñar</w:t>
        </w:r>
      </w:hyperlink>
      <w:r w:rsidRPr="001C0F6B">
        <w:rPr>
          <w:rFonts w:ascii="Palatino Linotype" w:hAnsi="Palatino Linotype"/>
          <w:sz w:val="24"/>
          <w:szCs w:val="24"/>
        </w:rPr>
        <w:t xml:space="preserve"> mostrar o exponer algo)”.</w:t>
      </w:r>
      <w:r w:rsidRPr="001C0F6B">
        <w:rPr>
          <w:rFonts w:ascii="Palatino Linotype" w:hAnsi="Palatino Linotype"/>
          <w:sz w:val="24"/>
          <w:szCs w:val="24"/>
          <w:vertAlign w:val="superscript"/>
        </w:rPr>
        <w:footnoteReference w:id="19"/>
      </w:r>
      <w:r w:rsidRPr="001C0F6B">
        <w:rPr>
          <w:rFonts w:ascii="Palatino Linotype" w:hAnsi="Palatino Linotype"/>
          <w:sz w:val="24"/>
          <w:szCs w:val="24"/>
        </w:rPr>
        <w:t xml:space="preserve"> Mientras que lo identificable es lo que puede ser identificado,</w:t>
      </w:r>
      <w:r w:rsidRPr="001C0F6B">
        <w:rPr>
          <w:rFonts w:ascii="Palatino Linotype" w:hAnsi="Palatino Linotype"/>
          <w:sz w:val="24"/>
          <w:szCs w:val="24"/>
          <w:vertAlign w:val="superscript"/>
        </w:rPr>
        <w:footnoteReference w:id="20"/>
      </w:r>
      <w:r w:rsidRPr="001C0F6B">
        <w:rPr>
          <w:rFonts w:ascii="Palatino Linotype" w:hAnsi="Palatino Linotype"/>
          <w:sz w:val="24"/>
          <w:szCs w:val="24"/>
        </w:rPr>
        <w:t xml:space="preserve"> esto es,</w:t>
      </w:r>
      <w:r w:rsidRPr="001C0F6B">
        <w:rPr>
          <w:rFonts w:ascii="Palatino Linotype" w:hAnsi="Palatino Linotype"/>
          <w:sz w:val="24"/>
          <w:szCs w:val="24"/>
          <w:lang w:val="es-ES_tradnl" w:eastAsia="es-ES_tradnl"/>
        </w:rPr>
        <w:t xml:space="preserve"> “(dar los datos necesarios para ser reconocido”.</w:t>
      </w:r>
      <w:r w:rsidRPr="001C0F6B">
        <w:rPr>
          <w:rFonts w:ascii="Palatino Linotype" w:hAnsi="Palatino Linotype"/>
          <w:sz w:val="24"/>
          <w:szCs w:val="24"/>
          <w:vertAlign w:val="superscript"/>
          <w:lang w:val="es-ES_tradnl" w:eastAsia="es-ES_tradnl"/>
        </w:rPr>
        <w:footnoteReference w:id="21"/>
      </w:r>
    </w:p>
    <w:p w14:paraId="3D998361"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551F80E" w14:textId="77777777" w:rsidR="00CB0C5E" w:rsidRPr="001C0F6B" w:rsidRDefault="00CB0C5E" w:rsidP="00CB0C5E">
      <w:pPr>
        <w:spacing w:after="0" w:line="360" w:lineRule="auto"/>
        <w:contextualSpacing/>
        <w:jc w:val="both"/>
        <w:rPr>
          <w:rFonts w:ascii="Palatino Linotype" w:eastAsiaTheme="minorEastAsia" w:hAnsi="Palatino Linotype"/>
          <w:sz w:val="24"/>
          <w:szCs w:val="24"/>
          <w:lang w:val="es-ES_tradnl" w:eastAsia="es-ES"/>
        </w:rPr>
      </w:pPr>
    </w:p>
    <w:p w14:paraId="74A61D6E"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 xml:space="preserve">Identificado ese riesgo, se debe demostrar que el mismo supera el interés público general porque se difunda dicha información. </w:t>
      </w:r>
    </w:p>
    <w:p w14:paraId="23C3F7D4" w14:textId="77777777" w:rsidR="00CB0C5E" w:rsidRPr="001C0F6B" w:rsidRDefault="00CB0C5E" w:rsidP="00CB0C5E">
      <w:pPr>
        <w:spacing w:after="0" w:line="360" w:lineRule="auto"/>
        <w:contextualSpacing/>
        <w:jc w:val="both"/>
        <w:rPr>
          <w:rFonts w:ascii="Palatino Linotype" w:eastAsiaTheme="minorEastAsia" w:hAnsi="Palatino Linotype"/>
          <w:sz w:val="24"/>
          <w:szCs w:val="24"/>
          <w:lang w:val="es-ES_tradnl" w:eastAsia="es-ES"/>
        </w:rPr>
      </w:pPr>
    </w:p>
    <w:p w14:paraId="30074507"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Y, por último,  que la limitación es acorde con el principio de proporcionalidad, para ello, se sugiere emplear los tres juicios propuestos por la Corte Constitucional Colombiana</w:t>
      </w:r>
      <w:r w:rsidRPr="001C0F6B">
        <w:rPr>
          <w:rFonts w:ascii="Palatino Linotype" w:eastAsiaTheme="minorEastAsia" w:hAnsi="Palatino Linotype"/>
          <w:sz w:val="24"/>
          <w:szCs w:val="24"/>
          <w:vertAlign w:val="superscript"/>
          <w:lang w:val="es-ES_tradnl" w:eastAsia="es-ES"/>
        </w:rPr>
        <w:footnoteReference w:id="22"/>
      </w:r>
      <w:r w:rsidRPr="001C0F6B">
        <w:rPr>
          <w:rFonts w:ascii="Palatino Linotype" w:eastAsiaTheme="minorEastAsia" w:hAnsi="Palatino Linotype"/>
          <w:sz w:val="24"/>
          <w:szCs w:val="24"/>
          <w:lang w:val="es-ES_tradnl" w:eastAsia="es-ES"/>
        </w:rPr>
        <w:t xml:space="preserve">, siguiendo el principio de ponderación </w:t>
      </w:r>
      <w:r w:rsidRPr="001C0F6B">
        <w:rPr>
          <w:rFonts w:ascii="Palatino Linotype" w:eastAsiaTheme="minorEastAsia" w:hAnsi="Palatino Linotype"/>
          <w:sz w:val="24"/>
          <w:szCs w:val="24"/>
          <w:lang w:val="es-ES_tradnl" w:eastAsia="es-ES"/>
        </w:rPr>
        <w:lastRenderedPageBreak/>
        <w:t>propuesto por el Tribunal Constitucional Alemán,</w:t>
      </w:r>
      <w:r w:rsidRPr="001C0F6B">
        <w:rPr>
          <w:rFonts w:ascii="Palatino Linotype" w:eastAsiaTheme="minorEastAsia" w:hAnsi="Palatino Linotype"/>
          <w:sz w:val="24"/>
          <w:szCs w:val="24"/>
          <w:vertAlign w:val="superscript"/>
          <w:lang w:val="es-ES_tradnl" w:eastAsia="es-ES"/>
        </w:rPr>
        <w:footnoteReference w:id="23"/>
      </w:r>
      <w:r w:rsidRPr="001C0F6B">
        <w:rPr>
          <w:rFonts w:ascii="Palatino Linotype" w:eastAsiaTheme="minorEastAsia" w:hAnsi="Palatino Linotype"/>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1EFDC2F" w14:textId="77777777" w:rsidR="00CB0C5E" w:rsidRPr="001C0F6B" w:rsidRDefault="00CB0C5E" w:rsidP="00CB0C5E">
      <w:pPr>
        <w:spacing w:after="0" w:line="240" w:lineRule="auto"/>
        <w:contextualSpacing/>
        <w:rPr>
          <w:rFonts w:ascii="Palatino Linotype" w:eastAsiaTheme="minorEastAsia" w:hAnsi="Palatino Linotype"/>
          <w:sz w:val="24"/>
          <w:szCs w:val="24"/>
          <w:lang w:val="es-ES_tradnl" w:eastAsia="es-ES"/>
        </w:rPr>
      </w:pPr>
    </w:p>
    <w:p w14:paraId="09DECB39" w14:textId="77777777" w:rsidR="00CB0C5E" w:rsidRPr="001C0F6B" w:rsidRDefault="00CB0C5E" w:rsidP="00CB0C5E">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sz w:val="24"/>
          <w:szCs w:val="24"/>
        </w:rPr>
      </w:pPr>
      <w:bookmarkStart w:id="145" w:name="_Toc485631709"/>
      <w:bookmarkStart w:id="146" w:name="_Toc500756719"/>
      <w:bookmarkStart w:id="147" w:name="_Toc536691787"/>
      <w:bookmarkStart w:id="148" w:name="_Toc68819773"/>
      <w:r w:rsidRPr="001C0F6B">
        <w:rPr>
          <w:rFonts w:ascii="Palatino Linotype" w:eastAsiaTheme="majorEastAsia" w:hAnsi="Palatino Linotype" w:cstheme="majorBidi"/>
          <w:b/>
          <w:sz w:val="24"/>
          <w:szCs w:val="24"/>
        </w:rPr>
        <w:t>La clasificación de la información reservada debe ser de manera temporal.</w:t>
      </w:r>
      <w:bookmarkEnd w:id="145"/>
      <w:bookmarkEnd w:id="146"/>
      <w:bookmarkEnd w:id="147"/>
      <w:bookmarkEnd w:id="148"/>
    </w:p>
    <w:p w14:paraId="4326FC82" w14:textId="77777777" w:rsidR="00CB0C5E" w:rsidRPr="001C0F6B" w:rsidRDefault="00CB0C5E" w:rsidP="00CB0C5E">
      <w:pPr>
        <w:spacing w:after="0" w:line="360" w:lineRule="auto"/>
        <w:jc w:val="both"/>
        <w:rPr>
          <w:rFonts w:ascii="Palatino Linotype" w:eastAsiaTheme="minorEastAsia" w:hAnsi="Palatino Linotype"/>
          <w:b/>
          <w:sz w:val="24"/>
          <w:szCs w:val="24"/>
          <w:lang w:val="es-ES_tradnl" w:eastAsia="es-ES"/>
        </w:rPr>
      </w:pPr>
    </w:p>
    <w:p w14:paraId="49B1E6E9"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48F450C3" w14:textId="77777777" w:rsidR="00CB0C5E" w:rsidRPr="001C0F6B" w:rsidRDefault="00CB0C5E" w:rsidP="00CB0C5E">
      <w:pPr>
        <w:spacing w:after="0" w:line="360" w:lineRule="auto"/>
        <w:contextualSpacing/>
        <w:jc w:val="both"/>
        <w:rPr>
          <w:rFonts w:ascii="Palatino Linotype" w:eastAsiaTheme="minorEastAsia" w:hAnsi="Palatino Linotype"/>
          <w:sz w:val="24"/>
          <w:szCs w:val="24"/>
          <w:lang w:val="es-ES_tradnl" w:eastAsia="es-ES"/>
        </w:rPr>
      </w:pPr>
    </w:p>
    <w:p w14:paraId="5FCB13B1"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0CBF58C0" w14:textId="77777777" w:rsidR="00CB0C5E" w:rsidRPr="001C0F6B" w:rsidRDefault="00CB0C5E" w:rsidP="00CB0C5E">
      <w:pPr>
        <w:spacing w:after="0" w:line="240" w:lineRule="auto"/>
        <w:contextualSpacing/>
        <w:rPr>
          <w:rFonts w:ascii="Palatino Linotype" w:eastAsiaTheme="minorEastAsia" w:hAnsi="Palatino Linotype"/>
          <w:sz w:val="24"/>
          <w:szCs w:val="24"/>
          <w:lang w:val="es-ES_tradnl" w:eastAsia="es-ES"/>
        </w:rPr>
      </w:pPr>
    </w:p>
    <w:p w14:paraId="23BC835C"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2083073" w14:textId="77777777" w:rsidR="00CB0C5E" w:rsidRPr="001C0F6B" w:rsidRDefault="00CB0C5E" w:rsidP="00CB0C5E">
      <w:pPr>
        <w:spacing w:after="0" w:line="240" w:lineRule="auto"/>
        <w:contextualSpacing/>
        <w:rPr>
          <w:rFonts w:ascii="Palatino Linotype" w:eastAsiaTheme="minorEastAsia" w:hAnsi="Palatino Linotype"/>
          <w:b/>
          <w:sz w:val="24"/>
          <w:szCs w:val="24"/>
          <w:lang w:val="es-ES_tradnl" w:eastAsia="es-ES"/>
        </w:rPr>
      </w:pPr>
    </w:p>
    <w:p w14:paraId="5F375EF4"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De</w:t>
      </w:r>
      <w:r w:rsidRPr="001C0F6B">
        <w:rPr>
          <w:rFonts w:ascii="Palatino Linotype" w:eastAsiaTheme="minorEastAsia" w:hAnsi="Palatino Linotype"/>
          <w:b/>
          <w:sz w:val="24"/>
          <w:szCs w:val="24"/>
          <w:lang w:val="es-ES_tradnl" w:eastAsia="es-ES"/>
        </w:rPr>
        <w:t xml:space="preserve"> </w:t>
      </w:r>
      <w:r w:rsidRPr="001C0F6B">
        <w:rPr>
          <w:rFonts w:ascii="Palatino Linotype" w:eastAsiaTheme="minorEastAsia" w:hAnsi="Palatino Linotype"/>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A4292CD" w14:textId="77777777" w:rsidR="00CB0C5E" w:rsidRPr="001C0F6B" w:rsidRDefault="00CB0C5E" w:rsidP="00CB0C5E">
      <w:pPr>
        <w:spacing w:after="0" w:line="240" w:lineRule="auto"/>
        <w:contextualSpacing/>
        <w:rPr>
          <w:rFonts w:ascii="Palatino Linotype" w:eastAsiaTheme="minorEastAsia" w:hAnsi="Palatino Linotype"/>
          <w:sz w:val="24"/>
          <w:szCs w:val="24"/>
          <w:lang w:val="es-ES_tradnl" w:eastAsia="es-ES"/>
        </w:rPr>
      </w:pPr>
    </w:p>
    <w:p w14:paraId="1706AC59" w14:textId="77777777" w:rsidR="00CB0C5E" w:rsidRPr="001C0F6B" w:rsidRDefault="00CB0C5E" w:rsidP="00CB0C5E">
      <w:pPr>
        <w:numPr>
          <w:ilvl w:val="0"/>
          <w:numId w:val="2"/>
        </w:numPr>
        <w:spacing w:after="0" w:line="360" w:lineRule="auto"/>
        <w:contextualSpacing/>
        <w:jc w:val="both"/>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1C0F6B">
        <w:rPr>
          <w:rFonts w:ascii="Palatino Linotype" w:eastAsiaTheme="minorEastAsia" w:hAnsi="Palatino Linotype"/>
          <w:sz w:val="24"/>
          <w:szCs w:val="24"/>
          <w:lang w:val="es-ES_tradnl" w:eastAsia="es-ES"/>
        </w:rPr>
        <w:lastRenderedPageBreak/>
        <w:t>aplicando la prueba de daño y señalando el plazo de reserva, por lo menos con tres meses de anticipación al vencimiento del periodo.</w:t>
      </w:r>
    </w:p>
    <w:p w14:paraId="760E9F0E" w14:textId="77777777" w:rsidR="00CB0C5E" w:rsidRPr="001C0F6B" w:rsidRDefault="00CB0C5E" w:rsidP="00CB0C5E">
      <w:pPr>
        <w:spacing w:after="0" w:line="360" w:lineRule="auto"/>
        <w:jc w:val="both"/>
        <w:rPr>
          <w:rFonts w:ascii="Palatino Linotype" w:eastAsiaTheme="minorEastAsia" w:hAnsi="Palatino Linotype" w:cs="Arial"/>
          <w:b/>
          <w:sz w:val="24"/>
          <w:szCs w:val="24"/>
          <w:lang w:val="es-ES_tradnl" w:eastAsia="es-ES"/>
        </w:rPr>
      </w:pPr>
    </w:p>
    <w:p w14:paraId="29F8DC4A" w14:textId="77777777" w:rsidR="00CB0C5E" w:rsidRPr="001C0F6B" w:rsidRDefault="00CB0C5E" w:rsidP="00CB0C5E">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sz w:val="24"/>
          <w:szCs w:val="24"/>
        </w:rPr>
      </w:pPr>
      <w:bookmarkStart w:id="149" w:name="_Toc485631710"/>
      <w:bookmarkStart w:id="150" w:name="_Toc500756720"/>
      <w:bookmarkStart w:id="151" w:name="_Toc536691788"/>
      <w:bookmarkStart w:id="152" w:name="_Toc68819774"/>
      <w:r w:rsidRPr="001C0F6B">
        <w:rPr>
          <w:rFonts w:ascii="Palatino Linotype" w:eastAsiaTheme="majorEastAsia" w:hAnsi="Palatino Linotype" w:cstheme="majorBidi"/>
          <w:b/>
          <w:sz w:val="24"/>
          <w:szCs w:val="24"/>
        </w:rPr>
        <w:t>Condiciones especiales de la clasificación de la información como confidencial.</w:t>
      </w:r>
      <w:bookmarkEnd w:id="149"/>
      <w:bookmarkEnd w:id="150"/>
      <w:bookmarkEnd w:id="151"/>
      <w:bookmarkEnd w:id="152"/>
    </w:p>
    <w:p w14:paraId="4B27D4A1" w14:textId="77777777" w:rsidR="00CB0C5E" w:rsidRPr="001C0F6B" w:rsidRDefault="00CB0C5E" w:rsidP="00CB0C5E">
      <w:pPr>
        <w:numPr>
          <w:ilvl w:val="0"/>
          <w:numId w:val="2"/>
        </w:numPr>
        <w:shd w:val="clear" w:color="auto" w:fill="FFFFFF"/>
        <w:spacing w:beforeAutospacing="1" w:after="0" w:afterAutospacing="1" w:line="360" w:lineRule="auto"/>
        <w:jc w:val="both"/>
        <w:textAlignment w:val="baseline"/>
        <w:rPr>
          <w:rFonts w:ascii="Palatino Linotype" w:hAnsi="Palatino Linotype"/>
          <w:sz w:val="24"/>
          <w:szCs w:val="24"/>
        </w:rPr>
      </w:pPr>
      <w:r w:rsidRPr="001C0F6B">
        <w:rPr>
          <w:rFonts w:ascii="Palatino Linotype" w:hAnsi="Palatino Linotype"/>
          <w:sz w:val="24"/>
          <w:szCs w:val="24"/>
        </w:rPr>
        <w:t xml:space="preserve">Los artículos 148 y 120 de la Ley Estatal y de la Ley General, respectivamente, establecen </w:t>
      </w:r>
      <w:proofErr w:type="gramStart"/>
      <w:r w:rsidRPr="001C0F6B">
        <w:rPr>
          <w:rFonts w:ascii="Palatino Linotype" w:hAnsi="Palatino Linotype"/>
          <w:sz w:val="24"/>
          <w:szCs w:val="24"/>
        </w:rPr>
        <w:t>que</w:t>
      </w:r>
      <w:proofErr w:type="gramEnd"/>
      <w:r w:rsidRPr="001C0F6B">
        <w:rPr>
          <w:rFonts w:ascii="Palatino Linotype" w:hAnsi="Palatino Linotype"/>
          <w:sz w:val="24"/>
          <w:szCs w:val="24"/>
        </w:rPr>
        <w:t xml:space="preserve"> aun tratándose de datos personales, se podrán proporcionar, incluso sin solicitar el consentimiento de su titular, cuando dichos datos correspondan a los siguientes supuestos: </w:t>
      </w:r>
    </w:p>
    <w:p w14:paraId="521504D8" w14:textId="77777777" w:rsidR="00CB0C5E" w:rsidRPr="001C0F6B" w:rsidRDefault="00CB0C5E" w:rsidP="00CB0C5E">
      <w:pPr>
        <w:spacing w:before="100" w:beforeAutospacing="1" w:after="100" w:afterAutospacing="1" w:line="360" w:lineRule="auto"/>
        <w:ind w:left="567" w:right="616"/>
        <w:jc w:val="both"/>
        <w:rPr>
          <w:rFonts w:ascii="Palatino Linotype" w:eastAsia="Times New Roman" w:hAnsi="Palatino Linotype" w:cs="Times New Roman"/>
          <w:bCs/>
          <w:sz w:val="24"/>
          <w:szCs w:val="24"/>
          <w:lang w:val="es-ES" w:eastAsia="es-ES"/>
        </w:rPr>
      </w:pPr>
      <w:r w:rsidRPr="001C0F6B">
        <w:rPr>
          <w:rFonts w:ascii="Palatino Linotype" w:eastAsia="Times New Roman" w:hAnsi="Palatino Linotype" w:cs="Times New Roman"/>
          <w:bCs/>
          <w:sz w:val="24"/>
          <w:szCs w:val="24"/>
          <w:lang w:val="es-ES" w:eastAsia="es-ES"/>
        </w:rPr>
        <w:t>I.</w:t>
      </w:r>
      <w:r w:rsidRPr="001C0F6B">
        <w:rPr>
          <w:rFonts w:ascii="Palatino Linotype" w:eastAsia="Times New Roman" w:hAnsi="Palatino Linotype" w:cs="Times New Roman"/>
          <w:sz w:val="24"/>
          <w:szCs w:val="24"/>
          <w:lang w:val="es-ES" w:eastAsia="es-ES"/>
        </w:rPr>
        <w:t xml:space="preserve"> La información se encuentre en registros públicos o fuentes de acceso público;</w:t>
      </w:r>
    </w:p>
    <w:p w14:paraId="0B67C2F1" w14:textId="77777777" w:rsidR="00CB0C5E" w:rsidRPr="001C0F6B" w:rsidRDefault="00CB0C5E" w:rsidP="00CB0C5E">
      <w:pPr>
        <w:spacing w:before="100" w:beforeAutospacing="1" w:after="100" w:afterAutospacing="1" w:line="360" w:lineRule="auto"/>
        <w:ind w:left="567" w:right="616"/>
        <w:jc w:val="both"/>
        <w:rPr>
          <w:rFonts w:ascii="Palatino Linotype" w:eastAsia="Times New Roman" w:hAnsi="Palatino Linotype" w:cs="Times New Roman"/>
          <w:bCs/>
          <w:sz w:val="24"/>
          <w:szCs w:val="24"/>
          <w:lang w:val="es-ES" w:eastAsia="es-ES"/>
        </w:rPr>
      </w:pPr>
      <w:r w:rsidRPr="001C0F6B">
        <w:rPr>
          <w:rFonts w:ascii="Palatino Linotype" w:eastAsia="Times New Roman" w:hAnsi="Palatino Linotype" w:cs="Times New Roman"/>
          <w:bCs/>
          <w:sz w:val="24"/>
          <w:szCs w:val="24"/>
          <w:lang w:val="es-ES" w:eastAsia="es-ES"/>
        </w:rPr>
        <w:t xml:space="preserve">II. </w:t>
      </w:r>
      <w:r w:rsidRPr="001C0F6B">
        <w:rPr>
          <w:rFonts w:ascii="Palatino Linotype" w:eastAsia="Times New Roman" w:hAnsi="Palatino Linotype" w:cs="Times New Roman"/>
          <w:sz w:val="24"/>
          <w:szCs w:val="24"/>
          <w:lang w:val="es-ES" w:eastAsia="es-ES"/>
        </w:rPr>
        <w:t>Por Ley tenga el carácter de pública;</w:t>
      </w:r>
    </w:p>
    <w:p w14:paraId="26AE3D51" w14:textId="77777777" w:rsidR="00CB0C5E" w:rsidRPr="001C0F6B" w:rsidRDefault="00CB0C5E" w:rsidP="00CB0C5E">
      <w:pPr>
        <w:spacing w:before="100" w:beforeAutospacing="1" w:after="100" w:afterAutospacing="1" w:line="360" w:lineRule="auto"/>
        <w:ind w:left="567" w:right="616"/>
        <w:jc w:val="both"/>
        <w:rPr>
          <w:rFonts w:ascii="Palatino Linotype" w:eastAsia="Times New Roman" w:hAnsi="Palatino Linotype" w:cs="Times New Roman"/>
          <w:sz w:val="24"/>
          <w:szCs w:val="24"/>
          <w:lang w:val="es-ES" w:eastAsia="es-ES"/>
        </w:rPr>
      </w:pPr>
      <w:r w:rsidRPr="001C0F6B">
        <w:rPr>
          <w:rFonts w:ascii="Palatino Linotype" w:eastAsia="Times New Roman" w:hAnsi="Palatino Linotype" w:cs="Times New Roman"/>
          <w:bCs/>
          <w:sz w:val="24"/>
          <w:szCs w:val="24"/>
          <w:lang w:val="es-ES" w:eastAsia="es-ES"/>
        </w:rPr>
        <w:t xml:space="preserve">III. </w:t>
      </w:r>
      <w:r w:rsidRPr="001C0F6B">
        <w:rPr>
          <w:rFonts w:ascii="Palatino Linotype" w:eastAsia="Times New Roman" w:hAnsi="Palatino Linotype" w:cs="Times New Roman"/>
          <w:sz w:val="24"/>
          <w:szCs w:val="24"/>
          <w:lang w:val="es-ES" w:eastAsia="es-ES"/>
        </w:rPr>
        <w:t xml:space="preserve">Exista una orden judicial; </w:t>
      </w:r>
    </w:p>
    <w:p w14:paraId="057314E3" w14:textId="77777777" w:rsidR="00CB0C5E" w:rsidRPr="001C0F6B" w:rsidRDefault="00CB0C5E" w:rsidP="00CB0C5E">
      <w:pPr>
        <w:spacing w:before="100" w:beforeAutospacing="1" w:after="100" w:afterAutospacing="1" w:line="360" w:lineRule="auto"/>
        <w:ind w:left="567" w:right="616"/>
        <w:jc w:val="both"/>
        <w:rPr>
          <w:rFonts w:ascii="Palatino Linotype" w:eastAsia="Times New Roman" w:hAnsi="Palatino Linotype" w:cs="Times New Roman"/>
          <w:sz w:val="24"/>
          <w:szCs w:val="24"/>
          <w:lang w:val="es-ES" w:eastAsia="es-ES"/>
        </w:rPr>
      </w:pPr>
      <w:r w:rsidRPr="001C0F6B">
        <w:rPr>
          <w:rFonts w:ascii="Palatino Linotype" w:eastAsia="Times New Roman" w:hAnsi="Palatino Linotype" w:cs="Times New Roman"/>
          <w:bCs/>
          <w:sz w:val="24"/>
          <w:szCs w:val="24"/>
          <w:lang w:val="es-ES" w:eastAsia="es-ES"/>
        </w:rPr>
        <w:t xml:space="preserve">IV. </w:t>
      </w:r>
      <w:r w:rsidRPr="001C0F6B">
        <w:rPr>
          <w:rFonts w:ascii="Palatino Linotype" w:eastAsia="Times New Roman" w:hAnsi="Palatino Linotype" w:cs="Times New Roman"/>
          <w:sz w:val="24"/>
          <w:szCs w:val="24"/>
          <w:lang w:val="es-ES" w:eastAsia="es-ES"/>
        </w:rPr>
        <w:t xml:space="preserve">Por razones de seguridad pública, o para proteger los derechos de terceros, se requiera su publicación; o </w:t>
      </w:r>
    </w:p>
    <w:p w14:paraId="2AF4EE61" w14:textId="77777777" w:rsidR="00CB0C5E" w:rsidRPr="001C0F6B" w:rsidRDefault="00CB0C5E" w:rsidP="00CB0C5E">
      <w:pPr>
        <w:spacing w:before="100" w:beforeAutospacing="1" w:after="100" w:afterAutospacing="1" w:line="360" w:lineRule="auto"/>
        <w:ind w:left="567" w:right="616"/>
        <w:jc w:val="both"/>
        <w:rPr>
          <w:rFonts w:ascii="Palatino Linotype" w:eastAsia="Times New Roman" w:hAnsi="Palatino Linotype" w:cs="Times New Roman"/>
          <w:sz w:val="24"/>
          <w:szCs w:val="24"/>
          <w:lang w:val="es-ES" w:eastAsia="es-ES"/>
        </w:rPr>
      </w:pPr>
      <w:r w:rsidRPr="001C0F6B">
        <w:rPr>
          <w:rFonts w:ascii="Palatino Linotype" w:eastAsia="Times New Roman" w:hAnsi="Palatino Linotype" w:cs="Times New Roman"/>
          <w:bCs/>
          <w:sz w:val="24"/>
          <w:szCs w:val="24"/>
          <w:lang w:val="es-ES" w:eastAsia="es-ES"/>
        </w:rPr>
        <w:t xml:space="preserve">V. </w:t>
      </w:r>
      <w:r w:rsidRPr="001C0F6B">
        <w:rPr>
          <w:rFonts w:ascii="Palatino Linotype" w:eastAsia="Times New Roman" w:hAnsi="Palatino Linotype" w:cs="Times New Roman"/>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169D5A2" w14:textId="77777777" w:rsidR="00CB0C5E" w:rsidRPr="001C0F6B" w:rsidRDefault="00CB0C5E" w:rsidP="00CB0C5E">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sz w:val="24"/>
          <w:szCs w:val="24"/>
          <w:lang w:val="es-ES_tradnl" w:eastAsia="es-ES_tradnl"/>
        </w:rPr>
      </w:pPr>
      <w:r w:rsidRPr="001C0F6B">
        <w:rPr>
          <w:rFonts w:ascii="Palatino Linotype" w:hAnsi="Palatino Linotype"/>
          <w:sz w:val="24"/>
          <w:szCs w:val="24"/>
        </w:rPr>
        <w:lastRenderedPageBreak/>
        <w:t>En</w:t>
      </w:r>
      <w:r w:rsidRPr="001C0F6B">
        <w:rPr>
          <w:rFonts w:ascii="Palatino Linotype" w:hAnsi="Palatino Linotype" w:cs="Times New Roman"/>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4356BE3" w14:textId="77777777" w:rsidR="00CB0C5E" w:rsidRPr="001C0F6B" w:rsidRDefault="00CB0C5E" w:rsidP="00CB0C5E">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sz w:val="24"/>
          <w:szCs w:val="24"/>
          <w:lang w:val="es-ES_tradnl" w:eastAsia="es-ES"/>
        </w:rPr>
      </w:pPr>
      <w:r w:rsidRPr="001C0F6B">
        <w:rPr>
          <w:rFonts w:ascii="Palatino Linotype" w:hAnsi="Palatino Linotype"/>
          <w:sz w:val="24"/>
          <w:szCs w:val="24"/>
        </w:rPr>
        <w:t>Pero</w:t>
      </w:r>
      <w:r w:rsidRPr="001C0F6B">
        <w:rPr>
          <w:rFonts w:ascii="Palatino Linotype" w:hAnsi="Palatino Linotype" w:cs="Times New Roman"/>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078BA9C" w14:textId="77777777" w:rsidR="00CB0C5E" w:rsidRPr="001C0F6B" w:rsidRDefault="00CB0C5E" w:rsidP="00CB0C5E">
      <w:pPr>
        <w:shd w:val="clear" w:color="auto" w:fill="FFFFFF"/>
        <w:spacing w:before="240" w:afterAutospacing="1" w:line="360" w:lineRule="auto"/>
        <w:contextualSpacing/>
        <w:jc w:val="both"/>
        <w:textAlignment w:val="baseline"/>
        <w:rPr>
          <w:rFonts w:ascii="Palatino Linotype" w:eastAsiaTheme="minorEastAsia" w:hAnsi="Palatino Linotype"/>
          <w:sz w:val="24"/>
          <w:szCs w:val="24"/>
          <w:lang w:val="es-ES_tradnl" w:eastAsia="es-ES"/>
        </w:rPr>
      </w:pPr>
    </w:p>
    <w:p w14:paraId="229BAFAA" w14:textId="77777777" w:rsidR="00CB0C5E" w:rsidRPr="001C0F6B" w:rsidRDefault="00CB0C5E" w:rsidP="00CB0C5E">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sz w:val="24"/>
          <w:szCs w:val="24"/>
          <w:lang w:val="es-ES_tradnl" w:eastAsia="es-ES"/>
        </w:rPr>
      </w:pPr>
      <w:r w:rsidRPr="001C0F6B">
        <w:rPr>
          <w:rFonts w:ascii="Palatino Linotype" w:eastAsiaTheme="minorEastAsia" w:hAnsi="Palatino Linotype"/>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49AEE10D" w14:textId="77777777" w:rsidR="00CB0C5E" w:rsidRPr="001C0F6B" w:rsidRDefault="00CB0C5E" w:rsidP="00CB0C5E">
      <w:pPr>
        <w:spacing w:after="0" w:line="240" w:lineRule="auto"/>
        <w:rPr>
          <w:rFonts w:ascii="Palatino Linotype" w:eastAsiaTheme="minorEastAsia" w:hAnsi="Palatino Linotype"/>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CB0C5E" w:rsidRPr="001C0F6B" w14:paraId="21063005" w14:textId="77777777" w:rsidTr="00CB0C5E">
        <w:tc>
          <w:tcPr>
            <w:tcW w:w="2155" w:type="dxa"/>
            <w:vMerge w:val="restart"/>
            <w:shd w:val="clear" w:color="auto" w:fill="D5DCE4" w:themeFill="text2" w:themeFillTint="33"/>
          </w:tcPr>
          <w:p w14:paraId="54FC96D3" w14:textId="77777777" w:rsidR="00CB0C5E" w:rsidRPr="001C0F6B" w:rsidRDefault="00CB0C5E" w:rsidP="00CB0C5E">
            <w:pPr>
              <w:jc w:val="both"/>
              <w:rPr>
                <w:rFonts w:ascii="Palatino Linotype" w:hAnsi="Palatino Linotype"/>
              </w:rPr>
            </w:pPr>
            <w:r w:rsidRPr="001C0F6B">
              <w:rPr>
                <w:rFonts w:ascii="Palatino Linotype" w:hAnsi="Palatino Linotype"/>
              </w:rPr>
              <w:t>Requisitos previos</w:t>
            </w:r>
          </w:p>
        </w:tc>
        <w:tc>
          <w:tcPr>
            <w:tcW w:w="1759" w:type="dxa"/>
          </w:tcPr>
          <w:p w14:paraId="7932F417" w14:textId="77777777" w:rsidR="00CB0C5E" w:rsidRPr="001C0F6B" w:rsidRDefault="00CB0C5E" w:rsidP="00CB0C5E">
            <w:pPr>
              <w:jc w:val="both"/>
              <w:rPr>
                <w:rFonts w:ascii="Palatino Linotype" w:hAnsi="Palatino Linotype"/>
              </w:rPr>
            </w:pPr>
            <w:r w:rsidRPr="001C0F6B">
              <w:rPr>
                <w:rFonts w:ascii="Palatino Linotype" w:hAnsi="Palatino Linotype"/>
              </w:rPr>
              <w:t xml:space="preserve">Los sujetos obligados determinan que la información actualiza alguno de los </w:t>
            </w:r>
            <w:r w:rsidRPr="001C0F6B">
              <w:rPr>
                <w:rFonts w:ascii="Palatino Linotype" w:hAnsi="Palatino Linotype"/>
              </w:rPr>
              <w:lastRenderedPageBreak/>
              <w:t>supuestos de clasificación:</w:t>
            </w:r>
          </w:p>
        </w:tc>
        <w:tc>
          <w:tcPr>
            <w:tcW w:w="2269" w:type="dxa"/>
          </w:tcPr>
          <w:p w14:paraId="32CB1596" w14:textId="77777777" w:rsidR="00CB0C5E" w:rsidRPr="001C0F6B" w:rsidRDefault="00CB0C5E" w:rsidP="00CB0C5E">
            <w:pPr>
              <w:jc w:val="both"/>
              <w:rPr>
                <w:rFonts w:ascii="Palatino Linotype" w:hAnsi="Palatino Linotype"/>
              </w:rPr>
            </w:pPr>
          </w:p>
          <w:p w14:paraId="3407DF74" w14:textId="77777777" w:rsidR="00CB0C5E" w:rsidRPr="001C0F6B" w:rsidRDefault="00CB0C5E" w:rsidP="00CB0C5E">
            <w:pPr>
              <w:jc w:val="both"/>
              <w:rPr>
                <w:rFonts w:ascii="Palatino Linotype" w:hAnsi="Palatino Linotype"/>
              </w:rPr>
            </w:pPr>
          </w:p>
          <w:p w14:paraId="2D143551" w14:textId="77777777" w:rsidR="00CB0C5E" w:rsidRPr="001C0F6B" w:rsidRDefault="00CB0C5E" w:rsidP="00CB0C5E">
            <w:pPr>
              <w:jc w:val="both"/>
              <w:rPr>
                <w:rFonts w:ascii="Palatino Linotype" w:hAnsi="Palatino Linotype"/>
              </w:rPr>
            </w:pPr>
          </w:p>
          <w:p w14:paraId="7B4E2589" w14:textId="77777777" w:rsidR="00CB0C5E" w:rsidRPr="001C0F6B" w:rsidRDefault="00CB0C5E" w:rsidP="00CB0C5E">
            <w:pPr>
              <w:numPr>
                <w:ilvl w:val="0"/>
                <w:numId w:val="24"/>
              </w:numPr>
              <w:contextualSpacing/>
              <w:jc w:val="both"/>
              <w:rPr>
                <w:rFonts w:ascii="Palatino Linotype" w:hAnsi="Palatino Linotype"/>
              </w:rPr>
            </w:pPr>
            <w:r w:rsidRPr="001C0F6B">
              <w:rPr>
                <w:rFonts w:ascii="Palatino Linotype" w:hAnsi="Palatino Linotype"/>
              </w:rPr>
              <w:t xml:space="preserve">Confidencialidad </w:t>
            </w:r>
          </w:p>
          <w:p w14:paraId="0002F30F" w14:textId="77777777" w:rsidR="00CB0C5E" w:rsidRPr="001C0F6B" w:rsidRDefault="00CB0C5E" w:rsidP="00CB0C5E">
            <w:pPr>
              <w:numPr>
                <w:ilvl w:val="0"/>
                <w:numId w:val="24"/>
              </w:numPr>
              <w:contextualSpacing/>
              <w:jc w:val="both"/>
              <w:rPr>
                <w:rFonts w:ascii="Palatino Linotype" w:hAnsi="Palatino Linotype"/>
              </w:rPr>
            </w:pPr>
            <w:r w:rsidRPr="001C0F6B">
              <w:rPr>
                <w:rFonts w:ascii="Palatino Linotype" w:hAnsi="Palatino Linotype"/>
              </w:rPr>
              <w:t>Reserva</w:t>
            </w:r>
          </w:p>
        </w:tc>
        <w:tc>
          <w:tcPr>
            <w:tcW w:w="2268" w:type="dxa"/>
          </w:tcPr>
          <w:p w14:paraId="0C332459" w14:textId="77777777" w:rsidR="00CB0C5E" w:rsidRPr="001C0F6B" w:rsidRDefault="00CB0C5E" w:rsidP="00CB0C5E">
            <w:pPr>
              <w:jc w:val="both"/>
              <w:rPr>
                <w:rFonts w:ascii="Palatino Linotype" w:hAnsi="Palatino Linotype"/>
              </w:rPr>
            </w:pPr>
          </w:p>
        </w:tc>
      </w:tr>
      <w:tr w:rsidR="00CB0C5E" w:rsidRPr="001C0F6B" w14:paraId="5002DC62" w14:textId="77777777" w:rsidTr="00CB0C5E">
        <w:tc>
          <w:tcPr>
            <w:tcW w:w="2155" w:type="dxa"/>
            <w:vMerge/>
            <w:shd w:val="clear" w:color="auto" w:fill="D5DCE4" w:themeFill="text2" w:themeFillTint="33"/>
          </w:tcPr>
          <w:p w14:paraId="056CEE48" w14:textId="77777777" w:rsidR="00CB0C5E" w:rsidRPr="001C0F6B" w:rsidRDefault="00CB0C5E" w:rsidP="00CB0C5E">
            <w:pPr>
              <w:jc w:val="both"/>
              <w:rPr>
                <w:rFonts w:ascii="Palatino Linotype" w:hAnsi="Palatino Linotype"/>
              </w:rPr>
            </w:pPr>
          </w:p>
        </w:tc>
        <w:tc>
          <w:tcPr>
            <w:tcW w:w="1759" w:type="dxa"/>
          </w:tcPr>
          <w:p w14:paraId="3EFDFEF2" w14:textId="77777777" w:rsidR="00CB0C5E" w:rsidRPr="001C0F6B" w:rsidRDefault="00CB0C5E" w:rsidP="00CB0C5E">
            <w:pPr>
              <w:jc w:val="both"/>
              <w:rPr>
                <w:rFonts w:ascii="Palatino Linotype" w:hAnsi="Palatino Linotype"/>
              </w:rPr>
            </w:pPr>
            <w:r w:rsidRPr="001C0F6B">
              <w:rPr>
                <w:rFonts w:ascii="Palatino Linotype" w:hAnsi="Palatino Linotype"/>
              </w:rPr>
              <w:t xml:space="preserve">Los titulares de las áreas que administran la información son los que aprueban la clasificación </w:t>
            </w:r>
          </w:p>
        </w:tc>
        <w:tc>
          <w:tcPr>
            <w:tcW w:w="2269" w:type="dxa"/>
          </w:tcPr>
          <w:p w14:paraId="312A6BFF" w14:textId="77777777" w:rsidR="00CB0C5E" w:rsidRPr="001C0F6B" w:rsidRDefault="00CB0C5E" w:rsidP="00CB0C5E">
            <w:pPr>
              <w:jc w:val="both"/>
              <w:rPr>
                <w:rFonts w:ascii="Palatino Linotype" w:hAnsi="Palatino Linotype"/>
              </w:rPr>
            </w:pPr>
          </w:p>
        </w:tc>
        <w:tc>
          <w:tcPr>
            <w:tcW w:w="2268" w:type="dxa"/>
          </w:tcPr>
          <w:p w14:paraId="437DE68F" w14:textId="77777777" w:rsidR="00CB0C5E" w:rsidRPr="001C0F6B" w:rsidRDefault="00CB0C5E" w:rsidP="00CB0C5E">
            <w:pPr>
              <w:jc w:val="both"/>
              <w:rPr>
                <w:rFonts w:ascii="Palatino Linotype" w:hAnsi="Palatino Linotype"/>
              </w:rPr>
            </w:pPr>
          </w:p>
        </w:tc>
      </w:tr>
      <w:tr w:rsidR="00CB0C5E" w:rsidRPr="001C0F6B" w14:paraId="44D1C7F9" w14:textId="77777777" w:rsidTr="00CB0C5E">
        <w:tc>
          <w:tcPr>
            <w:tcW w:w="2155" w:type="dxa"/>
            <w:vMerge/>
            <w:shd w:val="clear" w:color="auto" w:fill="D5DCE4" w:themeFill="text2" w:themeFillTint="33"/>
          </w:tcPr>
          <w:p w14:paraId="18CD6CAD" w14:textId="77777777" w:rsidR="00CB0C5E" w:rsidRPr="001C0F6B" w:rsidRDefault="00CB0C5E" w:rsidP="00CB0C5E">
            <w:pPr>
              <w:jc w:val="both"/>
              <w:rPr>
                <w:rFonts w:ascii="Palatino Linotype" w:hAnsi="Palatino Linotype"/>
              </w:rPr>
            </w:pPr>
          </w:p>
        </w:tc>
        <w:tc>
          <w:tcPr>
            <w:tcW w:w="1759" w:type="dxa"/>
          </w:tcPr>
          <w:p w14:paraId="1BCEF0DB" w14:textId="77777777" w:rsidR="00CB0C5E" w:rsidRPr="001C0F6B" w:rsidRDefault="00CB0C5E" w:rsidP="00CB0C5E">
            <w:pPr>
              <w:jc w:val="both"/>
              <w:rPr>
                <w:rFonts w:ascii="Palatino Linotype" w:hAnsi="Palatino Linotype"/>
              </w:rPr>
            </w:pPr>
            <w:r w:rsidRPr="001C0F6B">
              <w:rPr>
                <w:rFonts w:ascii="Palatino Linotype" w:hAnsi="Palatino Linotype"/>
              </w:rPr>
              <w:t>La clasificación de la información se realiza al momento de:</w:t>
            </w:r>
          </w:p>
        </w:tc>
        <w:tc>
          <w:tcPr>
            <w:tcW w:w="2269" w:type="dxa"/>
          </w:tcPr>
          <w:p w14:paraId="6CFACA63" w14:textId="77777777" w:rsidR="00CB0C5E" w:rsidRPr="001C0F6B" w:rsidRDefault="00CB0C5E" w:rsidP="00CB0C5E">
            <w:pPr>
              <w:numPr>
                <w:ilvl w:val="0"/>
                <w:numId w:val="23"/>
              </w:numPr>
              <w:contextualSpacing/>
              <w:jc w:val="both"/>
              <w:rPr>
                <w:rFonts w:ascii="Palatino Linotype" w:hAnsi="Palatino Linotype"/>
              </w:rPr>
            </w:pPr>
            <w:r w:rsidRPr="001C0F6B">
              <w:rPr>
                <w:rFonts w:ascii="Palatino Linotype" w:hAnsi="Palatino Linotype"/>
              </w:rPr>
              <w:t>Atender una solicitud</w:t>
            </w:r>
          </w:p>
          <w:p w14:paraId="6C332715" w14:textId="77777777" w:rsidR="00CB0C5E" w:rsidRPr="001C0F6B" w:rsidRDefault="00CB0C5E" w:rsidP="00CB0C5E">
            <w:pPr>
              <w:numPr>
                <w:ilvl w:val="0"/>
                <w:numId w:val="23"/>
              </w:numPr>
              <w:contextualSpacing/>
              <w:jc w:val="both"/>
              <w:rPr>
                <w:rFonts w:ascii="Palatino Linotype" w:hAnsi="Palatino Linotype"/>
              </w:rPr>
            </w:pPr>
            <w:r w:rsidRPr="001C0F6B">
              <w:rPr>
                <w:rFonts w:ascii="Palatino Linotype" w:hAnsi="Palatino Linotype"/>
              </w:rPr>
              <w:t>Por mandato de una autoridad competente</w:t>
            </w:r>
          </w:p>
          <w:p w14:paraId="016F38DC" w14:textId="77777777" w:rsidR="00CB0C5E" w:rsidRPr="001C0F6B" w:rsidRDefault="00CB0C5E" w:rsidP="00CB0C5E">
            <w:pPr>
              <w:numPr>
                <w:ilvl w:val="0"/>
                <w:numId w:val="23"/>
              </w:numPr>
              <w:contextualSpacing/>
              <w:jc w:val="both"/>
              <w:rPr>
                <w:rFonts w:ascii="Palatino Linotype" w:hAnsi="Palatino Linotype"/>
              </w:rPr>
            </w:pPr>
            <w:r w:rsidRPr="001C0F6B">
              <w:rPr>
                <w:rFonts w:ascii="Palatino Linotype" w:hAnsi="Palatino Linotype"/>
              </w:rPr>
              <w:t>Para elaborar una versión pública y cumplir una obligación de transparencia</w:t>
            </w:r>
          </w:p>
        </w:tc>
        <w:tc>
          <w:tcPr>
            <w:tcW w:w="2268" w:type="dxa"/>
          </w:tcPr>
          <w:p w14:paraId="22E4F683" w14:textId="77777777" w:rsidR="00CB0C5E" w:rsidRPr="001C0F6B" w:rsidRDefault="00CB0C5E" w:rsidP="00CB0C5E">
            <w:pPr>
              <w:jc w:val="both"/>
              <w:rPr>
                <w:rFonts w:ascii="Palatino Linotype" w:hAnsi="Palatino Linotype"/>
              </w:rPr>
            </w:pPr>
          </w:p>
        </w:tc>
      </w:tr>
      <w:tr w:rsidR="00CB0C5E" w:rsidRPr="001C0F6B" w14:paraId="3C176DE2" w14:textId="77777777" w:rsidTr="00CB0C5E">
        <w:tc>
          <w:tcPr>
            <w:tcW w:w="2155" w:type="dxa"/>
            <w:vMerge/>
            <w:shd w:val="clear" w:color="auto" w:fill="D5DCE4" w:themeFill="text2" w:themeFillTint="33"/>
          </w:tcPr>
          <w:p w14:paraId="3EF16C45" w14:textId="77777777" w:rsidR="00CB0C5E" w:rsidRPr="001C0F6B" w:rsidRDefault="00CB0C5E" w:rsidP="00CB0C5E">
            <w:pPr>
              <w:jc w:val="both"/>
              <w:rPr>
                <w:rFonts w:ascii="Palatino Linotype" w:hAnsi="Palatino Linotype"/>
              </w:rPr>
            </w:pPr>
          </w:p>
        </w:tc>
        <w:tc>
          <w:tcPr>
            <w:tcW w:w="1759" w:type="dxa"/>
          </w:tcPr>
          <w:p w14:paraId="4ED355E7" w14:textId="77777777" w:rsidR="00CB0C5E" w:rsidRPr="001C0F6B" w:rsidRDefault="00CB0C5E" w:rsidP="00CB0C5E">
            <w:pPr>
              <w:jc w:val="both"/>
              <w:rPr>
                <w:rFonts w:ascii="Palatino Linotype" w:hAnsi="Palatino Linotype"/>
              </w:rPr>
            </w:pPr>
            <w:r w:rsidRPr="001C0F6B">
              <w:rPr>
                <w:rFonts w:ascii="Palatino Linotype" w:hAnsi="Palatino Linotype"/>
              </w:rPr>
              <w:t>No se pueden emitir acuerdos de carácter general ni particular</w:t>
            </w:r>
          </w:p>
        </w:tc>
        <w:tc>
          <w:tcPr>
            <w:tcW w:w="2269" w:type="dxa"/>
          </w:tcPr>
          <w:p w14:paraId="1C9359A9" w14:textId="77777777" w:rsidR="00CB0C5E" w:rsidRPr="001C0F6B" w:rsidRDefault="00CB0C5E" w:rsidP="00CB0C5E">
            <w:pPr>
              <w:jc w:val="both"/>
              <w:rPr>
                <w:rFonts w:ascii="Palatino Linotype" w:hAnsi="Palatino Linotype"/>
              </w:rPr>
            </w:pPr>
            <w:r w:rsidRPr="001C0F6B">
              <w:rPr>
                <w:rFonts w:ascii="Palatino Linotype" w:hAnsi="Palatino Linotype"/>
              </w:rPr>
              <w:t xml:space="preserve">El sujeto obligado debe emitir un acuerdo describiendo y analizando cada documento de un expediente y todos los datos incluidos en un documento </w:t>
            </w:r>
          </w:p>
        </w:tc>
        <w:tc>
          <w:tcPr>
            <w:tcW w:w="2268" w:type="dxa"/>
          </w:tcPr>
          <w:p w14:paraId="5BE35A98" w14:textId="77777777" w:rsidR="00CB0C5E" w:rsidRPr="001C0F6B" w:rsidRDefault="00CB0C5E" w:rsidP="00CB0C5E">
            <w:pPr>
              <w:jc w:val="both"/>
              <w:rPr>
                <w:rFonts w:ascii="Palatino Linotype" w:hAnsi="Palatino Linotype"/>
              </w:rPr>
            </w:pPr>
          </w:p>
        </w:tc>
      </w:tr>
      <w:tr w:rsidR="00CB0C5E" w:rsidRPr="001C0F6B" w14:paraId="37661782" w14:textId="77777777" w:rsidTr="00CB0C5E">
        <w:tc>
          <w:tcPr>
            <w:tcW w:w="2155" w:type="dxa"/>
            <w:vMerge w:val="restart"/>
            <w:shd w:val="clear" w:color="auto" w:fill="D5DCE4" w:themeFill="text2" w:themeFillTint="33"/>
          </w:tcPr>
          <w:p w14:paraId="69DF49D2" w14:textId="77777777" w:rsidR="00CB0C5E" w:rsidRPr="001C0F6B" w:rsidRDefault="00CB0C5E" w:rsidP="00CB0C5E">
            <w:pPr>
              <w:jc w:val="both"/>
              <w:rPr>
                <w:rFonts w:ascii="Palatino Linotype" w:hAnsi="Palatino Linotype"/>
              </w:rPr>
            </w:pPr>
            <w:r w:rsidRPr="001C0F6B">
              <w:rPr>
                <w:rFonts w:ascii="Palatino Linotype" w:hAnsi="Palatino Linotype"/>
              </w:rPr>
              <w:t>Supuestos de clasificación</w:t>
            </w:r>
          </w:p>
        </w:tc>
        <w:tc>
          <w:tcPr>
            <w:tcW w:w="1759" w:type="dxa"/>
          </w:tcPr>
          <w:p w14:paraId="361FEB82" w14:textId="77777777" w:rsidR="00CB0C5E" w:rsidRPr="001C0F6B" w:rsidRDefault="00CB0C5E" w:rsidP="00CB0C5E">
            <w:pPr>
              <w:jc w:val="both"/>
              <w:rPr>
                <w:rFonts w:ascii="Palatino Linotype" w:hAnsi="Palatino Linotype"/>
              </w:rPr>
            </w:pPr>
            <w:r w:rsidRPr="001C0F6B">
              <w:rPr>
                <w:rFonts w:ascii="Palatino Linotype" w:hAnsi="Palatino Linotype"/>
              </w:rPr>
              <w:t xml:space="preserve">Para clasificar la información </w:t>
            </w:r>
            <w:r w:rsidRPr="001C0F6B">
              <w:rPr>
                <w:rFonts w:ascii="Palatino Linotype" w:hAnsi="Palatino Linotype"/>
              </w:rPr>
              <w:lastRenderedPageBreak/>
              <w:t>como reservada hay</w:t>
            </w:r>
          </w:p>
        </w:tc>
        <w:tc>
          <w:tcPr>
            <w:tcW w:w="2269" w:type="dxa"/>
          </w:tcPr>
          <w:p w14:paraId="019ABB7D" w14:textId="77777777" w:rsidR="00CB0C5E" w:rsidRPr="001C0F6B" w:rsidRDefault="00CB0C5E" w:rsidP="00CB0C5E">
            <w:pPr>
              <w:numPr>
                <w:ilvl w:val="0"/>
                <w:numId w:val="25"/>
              </w:numPr>
              <w:contextualSpacing/>
              <w:jc w:val="both"/>
              <w:rPr>
                <w:rFonts w:ascii="Palatino Linotype" w:hAnsi="Palatino Linotype"/>
              </w:rPr>
            </w:pPr>
            <w:r w:rsidRPr="001C0F6B">
              <w:rPr>
                <w:rFonts w:ascii="Palatino Linotype" w:hAnsi="Palatino Linotype"/>
              </w:rPr>
              <w:lastRenderedPageBreak/>
              <w:t>11 supuestos en la Ley Estatal</w:t>
            </w:r>
          </w:p>
          <w:p w14:paraId="2817550C" w14:textId="77777777" w:rsidR="00CB0C5E" w:rsidRPr="001C0F6B" w:rsidRDefault="00CB0C5E" w:rsidP="00CB0C5E">
            <w:pPr>
              <w:numPr>
                <w:ilvl w:val="0"/>
                <w:numId w:val="25"/>
              </w:numPr>
              <w:contextualSpacing/>
              <w:jc w:val="both"/>
              <w:rPr>
                <w:rFonts w:ascii="Palatino Linotype" w:hAnsi="Palatino Linotype"/>
              </w:rPr>
            </w:pPr>
            <w:r w:rsidRPr="001C0F6B">
              <w:rPr>
                <w:rFonts w:ascii="Palatino Linotype" w:hAnsi="Palatino Linotype"/>
              </w:rPr>
              <w:t>13 supuestos en la Ley General</w:t>
            </w:r>
          </w:p>
        </w:tc>
        <w:tc>
          <w:tcPr>
            <w:tcW w:w="2268" w:type="dxa"/>
          </w:tcPr>
          <w:p w14:paraId="22266E67" w14:textId="77777777" w:rsidR="00CB0C5E" w:rsidRPr="001C0F6B" w:rsidRDefault="00CB0C5E" w:rsidP="00CB0C5E">
            <w:pPr>
              <w:jc w:val="both"/>
              <w:rPr>
                <w:rFonts w:ascii="Palatino Linotype" w:hAnsi="Palatino Linotype"/>
              </w:rPr>
            </w:pPr>
            <w:r w:rsidRPr="001C0F6B">
              <w:rPr>
                <w:rFonts w:ascii="Palatino Linotype" w:hAnsi="Palatino Linotype"/>
              </w:rPr>
              <w:t xml:space="preserve">El sujeto obligado debe identificar claramente la información que </w:t>
            </w:r>
            <w:r w:rsidRPr="001C0F6B">
              <w:rPr>
                <w:rFonts w:ascii="Palatino Linotype" w:hAnsi="Palatino Linotype"/>
              </w:rPr>
              <w:lastRenderedPageBreak/>
              <w:t>se pretende clasificar y realizar un juicio de subsunción o encaje</w:t>
            </w:r>
          </w:p>
        </w:tc>
      </w:tr>
      <w:tr w:rsidR="00CB0C5E" w:rsidRPr="001C0F6B" w14:paraId="34C52F24" w14:textId="77777777" w:rsidTr="00CB0C5E">
        <w:tc>
          <w:tcPr>
            <w:tcW w:w="2155" w:type="dxa"/>
            <w:vMerge/>
            <w:shd w:val="clear" w:color="auto" w:fill="D5DCE4" w:themeFill="text2" w:themeFillTint="33"/>
          </w:tcPr>
          <w:p w14:paraId="62A0AD41" w14:textId="77777777" w:rsidR="00CB0C5E" w:rsidRPr="001C0F6B" w:rsidRDefault="00CB0C5E" w:rsidP="00CB0C5E">
            <w:pPr>
              <w:jc w:val="both"/>
              <w:rPr>
                <w:rFonts w:ascii="Palatino Linotype" w:hAnsi="Palatino Linotype"/>
              </w:rPr>
            </w:pPr>
          </w:p>
        </w:tc>
        <w:tc>
          <w:tcPr>
            <w:tcW w:w="1759" w:type="dxa"/>
          </w:tcPr>
          <w:p w14:paraId="492382A9" w14:textId="77777777" w:rsidR="00CB0C5E" w:rsidRPr="001C0F6B" w:rsidRDefault="00CB0C5E" w:rsidP="00CB0C5E">
            <w:pPr>
              <w:jc w:val="both"/>
              <w:rPr>
                <w:rFonts w:ascii="Palatino Linotype" w:hAnsi="Palatino Linotype"/>
              </w:rPr>
            </w:pPr>
            <w:r w:rsidRPr="001C0F6B">
              <w:rPr>
                <w:rFonts w:ascii="Palatino Linotype" w:hAnsi="Palatino Linotype"/>
              </w:rPr>
              <w:t>Para clasificar la información como confidencial hay</w:t>
            </w:r>
          </w:p>
        </w:tc>
        <w:tc>
          <w:tcPr>
            <w:tcW w:w="2269" w:type="dxa"/>
          </w:tcPr>
          <w:p w14:paraId="72586462" w14:textId="77777777" w:rsidR="00CB0C5E" w:rsidRPr="001C0F6B" w:rsidRDefault="00CB0C5E" w:rsidP="00CB0C5E">
            <w:pPr>
              <w:jc w:val="both"/>
              <w:rPr>
                <w:rFonts w:ascii="Palatino Linotype" w:hAnsi="Palatino Linotype"/>
              </w:rPr>
            </w:pPr>
            <w:r w:rsidRPr="001C0F6B">
              <w:rPr>
                <w:rFonts w:ascii="Palatino Linotype" w:hAnsi="Palatino Linotype"/>
              </w:rPr>
              <w:t>que considerar la definición de dato personal</w:t>
            </w:r>
          </w:p>
        </w:tc>
        <w:tc>
          <w:tcPr>
            <w:tcW w:w="2268" w:type="dxa"/>
          </w:tcPr>
          <w:p w14:paraId="440FFF62" w14:textId="77777777" w:rsidR="00CB0C5E" w:rsidRPr="001C0F6B" w:rsidRDefault="00CB0C5E" w:rsidP="00CB0C5E">
            <w:pPr>
              <w:jc w:val="both"/>
              <w:rPr>
                <w:rFonts w:ascii="Palatino Linotype" w:hAnsi="Palatino Linotype"/>
              </w:rPr>
            </w:pPr>
          </w:p>
        </w:tc>
      </w:tr>
      <w:tr w:rsidR="00CB0C5E" w:rsidRPr="001C0F6B" w14:paraId="18B87E41" w14:textId="77777777" w:rsidTr="00CB0C5E">
        <w:tc>
          <w:tcPr>
            <w:tcW w:w="2155" w:type="dxa"/>
            <w:vMerge/>
            <w:shd w:val="clear" w:color="auto" w:fill="D5DCE4" w:themeFill="text2" w:themeFillTint="33"/>
          </w:tcPr>
          <w:p w14:paraId="0BAE3812" w14:textId="77777777" w:rsidR="00CB0C5E" w:rsidRPr="001C0F6B" w:rsidRDefault="00CB0C5E" w:rsidP="00CB0C5E">
            <w:pPr>
              <w:jc w:val="both"/>
              <w:rPr>
                <w:rFonts w:ascii="Palatino Linotype" w:hAnsi="Palatino Linotype"/>
              </w:rPr>
            </w:pPr>
          </w:p>
        </w:tc>
        <w:tc>
          <w:tcPr>
            <w:tcW w:w="1759" w:type="dxa"/>
          </w:tcPr>
          <w:p w14:paraId="35A9C2A9" w14:textId="77777777" w:rsidR="00CB0C5E" w:rsidRPr="001C0F6B" w:rsidRDefault="00CB0C5E" w:rsidP="00CB0C5E">
            <w:pPr>
              <w:jc w:val="both"/>
              <w:rPr>
                <w:rFonts w:ascii="Palatino Linotype" w:hAnsi="Palatino Linotype"/>
              </w:rPr>
            </w:pPr>
            <w:r w:rsidRPr="001C0F6B">
              <w:rPr>
                <w:rFonts w:ascii="Palatino Linotype" w:hAnsi="Palatino Linotype"/>
              </w:rPr>
              <w:t>Estos supuestos se aplican de manera restrictiva y estricta, no pueden ampliarse</w:t>
            </w:r>
          </w:p>
        </w:tc>
        <w:tc>
          <w:tcPr>
            <w:tcW w:w="2269" w:type="dxa"/>
          </w:tcPr>
          <w:p w14:paraId="4C9DA91B" w14:textId="77777777" w:rsidR="00CB0C5E" w:rsidRPr="001C0F6B" w:rsidRDefault="00CB0C5E" w:rsidP="00CB0C5E">
            <w:pPr>
              <w:jc w:val="both"/>
              <w:rPr>
                <w:rFonts w:ascii="Palatino Linotype" w:hAnsi="Palatino Linotype"/>
              </w:rPr>
            </w:pPr>
          </w:p>
        </w:tc>
        <w:tc>
          <w:tcPr>
            <w:tcW w:w="2268" w:type="dxa"/>
          </w:tcPr>
          <w:p w14:paraId="576D573C" w14:textId="77777777" w:rsidR="00CB0C5E" w:rsidRPr="001C0F6B" w:rsidRDefault="00CB0C5E" w:rsidP="00CB0C5E">
            <w:pPr>
              <w:jc w:val="both"/>
              <w:rPr>
                <w:rFonts w:ascii="Palatino Linotype" w:hAnsi="Palatino Linotype"/>
              </w:rPr>
            </w:pPr>
          </w:p>
        </w:tc>
      </w:tr>
      <w:tr w:rsidR="00CB0C5E" w:rsidRPr="001C0F6B" w14:paraId="58024C67" w14:textId="77777777" w:rsidTr="00CB0C5E">
        <w:tc>
          <w:tcPr>
            <w:tcW w:w="2155" w:type="dxa"/>
            <w:vMerge w:val="restart"/>
            <w:shd w:val="clear" w:color="auto" w:fill="D5DCE4" w:themeFill="text2" w:themeFillTint="33"/>
          </w:tcPr>
          <w:p w14:paraId="78D034D7" w14:textId="77777777" w:rsidR="00CB0C5E" w:rsidRPr="001C0F6B" w:rsidRDefault="00CB0C5E" w:rsidP="00CB0C5E">
            <w:pPr>
              <w:jc w:val="both"/>
              <w:rPr>
                <w:rFonts w:ascii="Palatino Linotype" w:hAnsi="Palatino Linotype"/>
              </w:rPr>
            </w:pPr>
            <w:r w:rsidRPr="001C0F6B">
              <w:rPr>
                <w:rFonts w:ascii="Palatino Linotype" w:hAnsi="Palatino Linotype"/>
              </w:rPr>
              <w:t>Excepciones a la clasificación de reserva</w:t>
            </w:r>
          </w:p>
        </w:tc>
        <w:tc>
          <w:tcPr>
            <w:tcW w:w="1759" w:type="dxa"/>
            <w:vMerge w:val="restart"/>
          </w:tcPr>
          <w:p w14:paraId="668802E8" w14:textId="77777777" w:rsidR="00CB0C5E" w:rsidRPr="001C0F6B" w:rsidRDefault="00CB0C5E" w:rsidP="00CB0C5E">
            <w:pPr>
              <w:jc w:val="both"/>
              <w:rPr>
                <w:rFonts w:ascii="Palatino Linotype" w:hAnsi="Palatino Linotype"/>
              </w:rPr>
            </w:pPr>
            <w:r w:rsidRPr="001C0F6B">
              <w:rPr>
                <w:rFonts w:ascii="Palatino Linotype" w:hAnsi="Palatino Linotype"/>
              </w:rPr>
              <w:t>No puede clasificarse como información reservada la concerniente a:</w:t>
            </w:r>
          </w:p>
        </w:tc>
        <w:tc>
          <w:tcPr>
            <w:tcW w:w="2269" w:type="dxa"/>
          </w:tcPr>
          <w:p w14:paraId="0AE46037" w14:textId="77777777" w:rsidR="00CB0C5E" w:rsidRPr="001C0F6B" w:rsidRDefault="00CB0C5E" w:rsidP="00CB0C5E">
            <w:pPr>
              <w:jc w:val="both"/>
              <w:rPr>
                <w:rFonts w:ascii="Palatino Linotype" w:hAnsi="Palatino Linotype"/>
              </w:rPr>
            </w:pPr>
            <w:r w:rsidRPr="001C0F6B">
              <w:rPr>
                <w:rFonts w:ascii="Palatino Linotype" w:hAnsi="Palatino Linotype"/>
              </w:rPr>
              <w:t>Actos (probados o en investigación) graves de violaciones a derechos humanos</w:t>
            </w:r>
          </w:p>
        </w:tc>
        <w:tc>
          <w:tcPr>
            <w:tcW w:w="2268" w:type="dxa"/>
          </w:tcPr>
          <w:p w14:paraId="764BE0F7" w14:textId="77777777" w:rsidR="00CB0C5E" w:rsidRPr="001C0F6B" w:rsidRDefault="00CB0C5E" w:rsidP="00CB0C5E">
            <w:pPr>
              <w:jc w:val="both"/>
              <w:rPr>
                <w:rFonts w:ascii="Palatino Linotype" w:hAnsi="Palatino Linotype"/>
              </w:rPr>
            </w:pPr>
          </w:p>
        </w:tc>
      </w:tr>
      <w:tr w:rsidR="00CB0C5E" w:rsidRPr="001C0F6B" w14:paraId="6D9AC403" w14:textId="77777777" w:rsidTr="00CB0C5E">
        <w:tc>
          <w:tcPr>
            <w:tcW w:w="2155" w:type="dxa"/>
            <w:vMerge/>
            <w:shd w:val="clear" w:color="auto" w:fill="D5DCE4" w:themeFill="text2" w:themeFillTint="33"/>
          </w:tcPr>
          <w:p w14:paraId="6B3A022D" w14:textId="77777777" w:rsidR="00CB0C5E" w:rsidRPr="001C0F6B" w:rsidRDefault="00CB0C5E" w:rsidP="00CB0C5E">
            <w:pPr>
              <w:jc w:val="both"/>
              <w:rPr>
                <w:rFonts w:ascii="Palatino Linotype" w:hAnsi="Palatino Linotype"/>
              </w:rPr>
            </w:pPr>
          </w:p>
        </w:tc>
        <w:tc>
          <w:tcPr>
            <w:tcW w:w="1759" w:type="dxa"/>
            <w:vMerge/>
          </w:tcPr>
          <w:p w14:paraId="2B7274BB" w14:textId="77777777" w:rsidR="00CB0C5E" w:rsidRPr="001C0F6B" w:rsidRDefault="00CB0C5E" w:rsidP="00CB0C5E">
            <w:pPr>
              <w:jc w:val="both"/>
              <w:rPr>
                <w:rFonts w:ascii="Palatino Linotype" w:hAnsi="Palatino Linotype"/>
              </w:rPr>
            </w:pPr>
          </w:p>
        </w:tc>
        <w:tc>
          <w:tcPr>
            <w:tcW w:w="2269" w:type="dxa"/>
          </w:tcPr>
          <w:p w14:paraId="60F4F17D" w14:textId="77777777" w:rsidR="00CB0C5E" w:rsidRPr="001C0F6B" w:rsidRDefault="00CB0C5E" w:rsidP="00CB0C5E">
            <w:pPr>
              <w:jc w:val="both"/>
              <w:rPr>
                <w:rFonts w:ascii="Palatino Linotype" w:hAnsi="Palatino Linotype"/>
              </w:rPr>
            </w:pPr>
            <w:r w:rsidRPr="001C0F6B">
              <w:rPr>
                <w:rFonts w:ascii="Palatino Linotype" w:hAnsi="Palatino Linotype"/>
              </w:rPr>
              <w:t xml:space="preserve">Delitos de </w:t>
            </w:r>
            <w:proofErr w:type="spellStart"/>
            <w:r w:rsidRPr="001C0F6B">
              <w:rPr>
                <w:rFonts w:ascii="Palatino Linotype" w:hAnsi="Palatino Linotype"/>
              </w:rPr>
              <w:t>lessa</w:t>
            </w:r>
            <w:proofErr w:type="spellEnd"/>
            <w:r w:rsidRPr="001C0F6B">
              <w:rPr>
                <w:rFonts w:ascii="Palatino Linotype" w:hAnsi="Palatino Linotype"/>
              </w:rPr>
              <w:t xml:space="preserve"> humanidad</w:t>
            </w:r>
          </w:p>
        </w:tc>
        <w:tc>
          <w:tcPr>
            <w:tcW w:w="2268" w:type="dxa"/>
          </w:tcPr>
          <w:p w14:paraId="2FE13429" w14:textId="77777777" w:rsidR="00CB0C5E" w:rsidRPr="001C0F6B" w:rsidRDefault="00CB0C5E" w:rsidP="00CB0C5E">
            <w:pPr>
              <w:jc w:val="both"/>
              <w:rPr>
                <w:rFonts w:ascii="Palatino Linotype" w:hAnsi="Palatino Linotype"/>
              </w:rPr>
            </w:pPr>
          </w:p>
        </w:tc>
      </w:tr>
      <w:tr w:rsidR="00CB0C5E" w:rsidRPr="001C0F6B" w14:paraId="78488526" w14:textId="77777777" w:rsidTr="00CB0C5E">
        <w:tc>
          <w:tcPr>
            <w:tcW w:w="2155" w:type="dxa"/>
            <w:vMerge/>
            <w:shd w:val="clear" w:color="auto" w:fill="D5DCE4" w:themeFill="text2" w:themeFillTint="33"/>
          </w:tcPr>
          <w:p w14:paraId="655E8CFE" w14:textId="77777777" w:rsidR="00CB0C5E" w:rsidRPr="001C0F6B" w:rsidRDefault="00CB0C5E" w:rsidP="00CB0C5E">
            <w:pPr>
              <w:jc w:val="both"/>
              <w:rPr>
                <w:rFonts w:ascii="Palatino Linotype" w:hAnsi="Palatino Linotype"/>
              </w:rPr>
            </w:pPr>
          </w:p>
        </w:tc>
        <w:tc>
          <w:tcPr>
            <w:tcW w:w="1759" w:type="dxa"/>
            <w:vMerge/>
          </w:tcPr>
          <w:p w14:paraId="7753C74F" w14:textId="77777777" w:rsidR="00CB0C5E" w:rsidRPr="001C0F6B" w:rsidRDefault="00CB0C5E" w:rsidP="00CB0C5E">
            <w:pPr>
              <w:jc w:val="both"/>
              <w:rPr>
                <w:rFonts w:ascii="Palatino Linotype" w:hAnsi="Palatino Linotype"/>
              </w:rPr>
            </w:pPr>
          </w:p>
        </w:tc>
        <w:tc>
          <w:tcPr>
            <w:tcW w:w="2269" w:type="dxa"/>
          </w:tcPr>
          <w:p w14:paraId="64121623" w14:textId="77777777" w:rsidR="00CB0C5E" w:rsidRPr="001C0F6B" w:rsidRDefault="00CB0C5E" w:rsidP="00CB0C5E">
            <w:pPr>
              <w:jc w:val="both"/>
              <w:rPr>
                <w:rFonts w:ascii="Palatino Linotype" w:hAnsi="Palatino Linotype"/>
              </w:rPr>
            </w:pPr>
            <w:r w:rsidRPr="001C0F6B">
              <w:rPr>
                <w:rFonts w:ascii="Palatino Linotype" w:hAnsi="Palatino Linotype"/>
              </w:rPr>
              <w:t>Actos de Corrupción</w:t>
            </w:r>
          </w:p>
        </w:tc>
        <w:tc>
          <w:tcPr>
            <w:tcW w:w="2268" w:type="dxa"/>
          </w:tcPr>
          <w:p w14:paraId="24E8210C" w14:textId="77777777" w:rsidR="00CB0C5E" w:rsidRPr="001C0F6B" w:rsidRDefault="00CB0C5E" w:rsidP="00CB0C5E">
            <w:pPr>
              <w:jc w:val="both"/>
              <w:rPr>
                <w:rFonts w:ascii="Palatino Linotype" w:hAnsi="Palatino Linotype"/>
              </w:rPr>
            </w:pPr>
            <w:r w:rsidRPr="001C0F6B">
              <w:rPr>
                <w:rFonts w:ascii="Palatino Linotype" w:hAnsi="Palatino Linotype"/>
              </w:rPr>
              <w:t>Los comprendidos en el Título Sexto del Código Penal del Estado</w:t>
            </w:r>
          </w:p>
        </w:tc>
      </w:tr>
      <w:tr w:rsidR="00CB0C5E" w:rsidRPr="001C0F6B" w14:paraId="0B3C01F1" w14:textId="77777777" w:rsidTr="00CB0C5E">
        <w:tc>
          <w:tcPr>
            <w:tcW w:w="2155" w:type="dxa"/>
            <w:vMerge w:val="restart"/>
            <w:shd w:val="clear" w:color="auto" w:fill="D5DCE4" w:themeFill="text2" w:themeFillTint="33"/>
          </w:tcPr>
          <w:p w14:paraId="11290110" w14:textId="77777777" w:rsidR="00CB0C5E" w:rsidRPr="001C0F6B" w:rsidRDefault="00CB0C5E" w:rsidP="00CB0C5E">
            <w:pPr>
              <w:shd w:val="clear" w:color="auto" w:fill="AADAF8"/>
              <w:jc w:val="both"/>
              <w:rPr>
                <w:rFonts w:ascii="Palatino Linotype" w:hAnsi="Palatino Linotype"/>
              </w:rPr>
            </w:pPr>
            <w:r w:rsidRPr="001C0F6B">
              <w:rPr>
                <w:rFonts w:ascii="Palatino Linotype" w:hAnsi="Palatino Linotype"/>
              </w:rPr>
              <w:t>Participación del Comité de Transparencia</w:t>
            </w:r>
          </w:p>
        </w:tc>
        <w:tc>
          <w:tcPr>
            <w:tcW w:w="1759" w:type="dxa"/>
            <w:vMerge w:val="restart"/>
          </w:tcPr>
          <w:p w14:paraId="6D1A78D5" w14:textId="77777777" w:rsidR="00CB0C5E" w:rsidRPr="001C0F6B" w:rsidRDefault="00CB0C5E" w:rsidP="00CB0C5E">
            <w:pPr>
              <w:jc w:val="both"/>
              <w:rPr>
                <w:rFonts w:ascii="Palatino Linotype" w:hAnsi="Palatino Linotype"/>
              </w:rPr>
            </w:pPr>
            <w:r w:rsidRPr="001C0F6B">
              <w:rPr>
                <w:rFonts w:ascii="Palatino Linotype" w:hAnsi="Palatino Linotype"/>
              </w:rPr>
              <w:t>Formalidades</w:t>
            </w:r>
          </w:p>
        </w:tc>
        <w:tc>
          <w:tcPr>
            <w:tcW w:w="2269" w:type="dxa"/>
          </w:tcPr>
          <w:p w14:paraId="2B9A8229" w14:textId="77777777" w:rsidR="00CB0C5E" w:rsidRPr="001C0F6B" w:rsidRDefault="00CB0C5E" w:rsidP="00CB0C5E">
            <w:pPr>
              <w:jc w:val="both"/>
              <w:rPr>
                <w:rFonts w:ascii="Palatino Linotype" w:hAnsi="Palatino Linotype"/>
              </w:rPr>
            </w:pPr>
            <w:r w:rsidRPr="001C0F6B">
              <w:rPr>
                <w:rFonts w:ascii="Palatino Linotype" w:hAnsi="Palatino Linotype"/>
              </w:rPr>
              <w:t>El Comité debe de estar debidamente integrado</w:t>
            </w:r>
          </w:p>
        </w:tc>
        <w:tc>
          <w:tcPr>
            <w:tcW w:w="2268" w:type="dxa"/>
          </w:tcPr>
          <w:p w14:paraId="61801F42" w14:textId="77777777" w:rsidR="00CB0C5E" w:rsidRPr="001C0F6B" w:rsidRDefault="00CB0C5E" w:rsidP="00CB0C5E">
            <w:pPr>
              <w:jc w:val="both"/>
              <w:rPr>
                <w:rFonts w:ascii="Palatino Linotype" w:hAnsi="Palatino Linotype"/>
              </w:rPr>
            </w:pPr>
          </w:p>
        </w:tc>
      </w:tr>
      <w:tr w:rsidR="00CB0C5E" w:rsidRPr="001C0F6B" w14:paraId="318E1E17" w14:textId="77777777" w:rsidTr="00CB0C5E">
        <w:tc>
          <w:tcPr>
            <w:tcW w:w="2155" w:type="dxa"/>
            <w:vMerge/>
            <w:shd w:val="clear" w:color="auto" w:fill="D5DCE4" w:themeFill="text2" w:themeFillTint="33"/>
          </w:tcPr>
          <w:p w14:paraId="182341A9" w14:textId="77777777" w:rsidR="00CB0C5E" w:rsidRPr="001C0F6B" w:rsidRDefault="00CB0C5E" w:rsidP="00CB0C5E">
            <w:pPr>
              <w:jc w:val="both"/>
              <w:rPr>
                <w:rFonts w:ascii="Palatino Linotype" w:hAnsi="Palatino Linotype"/>
              </w:rPr>
            </w:pPr>
          </w:p>
        </w:tc>
        <w:tc>
          <w:tcPr>
            <w:tcW w:w="1759" w:type="dxa"/>
            <w:vMerge/>
          </w:tcPr>
          <w:p w14:paraId="1B9AB255" w14:textId="77777777" w:rsidR="00CB0C5E" w:rsidRPr="001C0F6B" w:rsidRDefault="00CB0C5E" w:rsidP="00CB0C5E">
            <w:pPr>
              <w:jc w:val="both"/>
              <w:rPr>
                <w:rFonts w:ascii="Palatino Linotype" w:hAnsi="Palatino Linotype"/>
              </w:rPr>
            </w:pPr>
          </w:p>
        </w:tc>
        <w:tc>
          <w:tcPr>
            <w:tcW w:w="2269" w:type="dxa"/>
          </w:tcPr>
          <w:p w14:paraId="18B83ABA" w14:textId="77777777" w:rsidR="00CB0C5E" w:rsidRPr="001C0F6B" w:rsidRDefault="00CB0C5E" w:rsidP="00CB0C5E">
            <w:pPr>
              <w:jc w:val="both"/>
              <w:rPr>
                <w:rFonts w:ascii="Palatino Linotype" w:hAnsi="Palatino Linotype"/>
              </w:rPr>
            </w:pPr>
            <w:r w:rsidRPr="001C0F6B">
              <w:rPr>
                <w:rFonts w:ascii="Palatino Linotype" w:hAnsi="Palatino Linotype"/>
              </w:rPr>
              <w:t xml:space="preserve">El Comité no aprueba la </w:t>
            </w:r>
            <w:r w:rsidRPr="001C0F6B">
              <w:rPr>
                <w:rFonts w:ascii="Palatino Linotype" w:hAnsi="Palatino Linotype"/>
              </w:rPr>
              <w:lastRenderedPageBreak/>
              <w:t xml:space="preserve">clasificación, sólo: confirma, modifica o revoca la decisión de las áreas </w:t>
            </w:r>
          </w:p>
        </w:tc>
        <w:tc>
          <w:tcPr>
            <w:tcW w:w="2268" w:type="dxa"/>
          </w:tcPr>
          <w:p w14:paraId="6EB1AEDC" w14:textId="77777777" w:rsidR="00CB0C5E" w:rsidRPr="001C0F6B" w:rsidRDefault="00CB0C5E" w:rsidP="00CB0C5E">
            <w:pPr>
              <w:jc w:val="both"/>
              <w:rPr>
                <w:rFonts w:ascii="Palatino Linotype" w:hAnsi="Palatino Linotype"/>
              </w:rPr>
            </w:pPr>
          </w:p>
        </w:tc>
      </w:tr>
      <w:tr w:rsidR="00CB0C5E" w:rsidRPr="001C0F6B" w14:paraId="22C11206" w14:textId="77777777" w:rsidTr="00CB0C5E">
        <w:tc>
          <w:tcPr>
            <w:tcW w:w="2155" w:type="dxa"/>
            <w:shd w:val="clear" w:color="auto" w:fill="D5DCE4" w:themeFill="text2" w:themeFillTint="33"/>
          </w:tcPr>
          <w:p w14:paraId="34252F0C" w14:textId="77777777" w:rsidR="00CB0C5E" w:rsidRPr="001C0F6B" w:rsidRDefault="00CB0C5E" w:rsidP="00CB0C5E">
            <w:pPr>
              <w:jc w:val="both"/>
              <w:rPr>
                <w:rFonts w:ascii="Palatino Linotype" w:hAnsi="Palatino Linotype"/>
              </w:rPr>
            </w:pPr>
            <w:r w:rsidRPr="001C0F6B">
              <w:rPr>
                <w:rFonts w:ascii="Palatino Linotype" w:hAnsi="Palatino Linotype"/>
              </w:rPr>
              <w:t>Fondo del acuerdo de clasificación</w:t>
            </w:r>
          </w:p>
        </w:tc>
        <w:tc>
          <w:tcPr>
            <w:tcW w:w="1759" w:type="dxa"/>
          </w:tcPr>
          <w:p w14:paraId="118ABF45" w14:textId="77777777" w:rsidR="00CB0C5E" w:rsidRPr="001C0F6B" w:rsidRDefault="00CB0C5E" w:rsidP="00CB0C5E">
            <w:pPr>
              <w:jc w:val="both"/>
              <w:rPr>
                <w:rFonts w:ascii="Palatino Linotype" w:hAnsi="Palatino Linotype"/>
              </w:rPr>
            </w:pPr>
            <w:r w:rsidRPr="001C0F6B">
              <w:rPr>
                <w:rFonts w:ascii="Palatino Linotype" w:hAnsi="Palatino Linotype"/>
              </w:rPr>
              <w:t>La carga de la prueba para justificar la restricción corresponde al sujeto obligado</w:t>
            </w:r>
          </w:p>
        </w:tc>
        <w:tc>
          <w:tcPr>
            <w:tcW w:w="2269" w:type="dxa"/>
          </w:tcPr>
          <w:p w14:paraId="12D880BA" w14:textId="77777777" w:rsidR="00CB0C5E" w:rsidRPr="001C0F6B" w:rsidRDefault="00CB0C5E" w:rsidP="00CB0C5E">
            <w:pPr>
              <w:jc w:val="both"/>
              <w:rPr>
                <w:rFonts w:ascii="Palatino Linotype" w:hAnsi="Palatino Linotype"/>
              </w:rPr>
            </w:pPr>
            <w:r w:rsidRPr="001C0F6B">
              <w:rPr>
                <w:rFonts w:ascii="Palatino Linotype" w:hAnsi="Palatino Linotype"/>
              </w:rPr>
              <w:t>Deber de fundar y motivar</w:t>
            </w:r>
          </w:p>
        </w:tc>
        <w:tc>
          <w:tcPr>
            <w:tcW w:w="2268" w:type="dxa"/>
          </w:tcPr>
          <w:p w14:paraId="16CF1E10" w14:textId="77777777" w:rsidR="00CB0C5E" w:rsidRPr="001C0F6B" w:rsidRDefault="00CB0C5E" w:rsidP="00CB0C5E">
            <w:pPr>
              <w:jc w:val="both"/>
              <w:rPr>
                <w:rFonts w:ascii="Palatino Linotype" w:hAnsi="Palatino Linotype"/>
              </w:rPr>
            </w:pPr>
          </w:p>
        </w:tc>
      </w:tr>
      <w:tr w:rsidR="00CB0C5E" w:rsidRPr="001C0F6B" w14:paraId="2C429AAA" w14:textId="77777777" w:rsidTr="00CB0C5E">
        <w:trPr>
          <w:trHeight w:val="486"/>
        </w:trPr>
        <w:tc>
          <w:tcPr>
            <w:tcW w:w="2155" w:type="dxa"/>
            <w:vMerge w:val="restart"/>
            <w:shd w:val="clear" w:color="auto" w:fill="D5DCE4" w:themeFill="text2" w:themeFillTint="33"/>
          </w:tcPr>
          <w:p w14:paraId="63DD2B39" w14:textId="77777777" w:rsidR="00CB0C5E" w:rsidRPr="001C0F6B" w:rsidRDefault="00CB0C5E" w:rsidP="00CB0C5E">
            <w:pPr>
              <w:jc w:val="both"/>
              <w:rPr>
                <w:rFonts w:ascii="Palatino Linotype" w:hAnsi="Palatino Linotype"/>
              </w:rPr>
            </w:pPr>
            <w:r w:rsidRPr="001C0F6B">
              <w:rPr>
                <w:rFonts w:ascii="Palatino Linotype" w:hAnsi="Palatino Linotype"/>
              </w:rPr>
              <w:t>Condiciones especiales de la reserva</w:t>
            </w:r>
          </w:p>
        </w:tc>
        <w:tc>
          <w:tcPr>
            <w:tcW w:w="1759" w:type="dxa"/>
            <w:vMerge w:val="restart"/>
          </w:tcPr>
          <w:p w14:paraId="36D008A4" w14:textId="77777777" w:rsidR="00CB0C5E" w:rsidRPr="001C0F6B" w:rsidRDefault="00CB0C5E" w:rsidP="00CB0C5E">
            <w:pPr>
              <w:jc w:val="both"/>
              <w:rPr>
                <w:rFonts w:ascii="Palatino Linotype" w:hAnsi="Palatino Linotype"/>
              </w:rPr>
            </w:pPr>
            <w:r w:rsidRPr="001C0F6B">
              <w:rPr>
                <w:rFonts w:ascii="Palatino Linotype" w:hAnsi="Palatino Linotype"/>
              </w:rPr>
              <w:t>Motivar implica</w:t>
            </w:r>
          </w:p>
          <w:p w14:paraId="65E85ABC" w14:textId="77777777" w:rsidR="00CB0C5E" w:rsidRPr="001C0F6B" w:rsidRDefault="00CB0C5E" w:rsidP="00CB0C5E">
            <w:pPr>
              <w:jc w:val="both"/>
              <w:rPr>
                <w:rFonts w:ascii="Palatino Linotype" w:hAnsi="Palatino Linotype"/>
              </w:rPr>
            </w:pPr>
            <w:proofErr w:type="gramStart"/>
            <w:r w:rsidRPr="001C0F6B">
              <w:rPr>
                <w:rFonts w:ascii="Palatino Linotype" w:hAnsi="Palatino Linotype"/>
              </w:rPr>
              <w:t>Además</w:t>
            </w:r>
            <w:proofErr w:type="gramEnd"/>
            <w:r w:rsidRPr="001C0F6B">
              <w:rPr>
                <w:rFonts w:ascii="Palatino Linotype" w:hAnsi="Palatino Linotype"/>
              </w:rPr>
              <w:t xml:space="preserve"> se debe aplicar, caso por caso, una prueba de daño.</w:t>
            </w:r>
          </w:p>
        </w:tc>
        <w:tc>
          <w:tcPr>
            <w:tcW w:w="2269" w:type="dxa"/>
            <w:vMerge w:val="restart"/>
          </w:tcPr>
          <w:p w14:paraId="1DEDD25D" w14:textId="77777777" w:rsidR="00CB0C5E" w:rsidRPr="001C0F6B" w:rsidRDefault="00CB0C5E" w:rsidP="00CB0C5E">
            <w:pPr>
              <w:jc w:val="both"/>
              <w:rPr>
                <w:rFonts w:ascii="Palatino Linotype" w:hAnsi="Palatino Linotype"/>
              </w:rPr>
            </w:pPr>
            <w:r w:rsidRPr="001C0F6B">
              <w:rPr>
                <w:rFonts w:ascii="Palatino Linotype" w:hAnsi="Palatino Linotype"/>
              </w:rPr>
              <w:t>Señalar las razones, motivos o circunstancias.</w:t>
            </w:r>
          </w:p>
          <w:p w14:paraId="47ABFB1F" w14:textId="77777777" w:rsidR="00CB0C5E" w:rsidRPr="001C0F6B" w:rsidRDefault="00CB0C5E" w:rsidP="00CB0C5E">
            <w:pPr>
              <w:jc w:val="both"/>
              <w:rPr>
                <w:rFonts w:ascii="Palatino Linotype" w:hAnsi="Palatino Linotype"/>
              </w:rPr>
            </w:pPr>
            <w:r w:rsidRPr="001C0F6B">
              <w:rPr>
                <w:rFonts w:ascii="Palatino Linotype" w:hAnsi="Palatino Linotype"/>
              </w:rPr>
              <w:t>Se deben señalar las razones objetivas y acreditar.</w:t>
            </w:r>
          </w:p>
          <w:p w14:paraId="2BCDBD17" w14:textId="77777777" w:rsidR="00CB0C5E" w:rsidRPr="001C0F6B" w:rsidRDefault="00CB0C5E" w:rsidP="00CB0C5E">
            <w:pPr>
              <w:jc w:val="both"/>
              <w:rPr>
                <w:rFonts w:ascii="Palatino Linotype" w:hAnsi="Palatino Linotype"/>
              </w:rPr>
            </w:pPr>
          </w:p>
          <w:p w14:paraId="0EDBD341" w14:textId="77777777" w:rsidR="00CB0C5E" w:rsidRPr="001C0F6B" w:rsidRDefault="00CB0C5E" w:rsidP="00CB0C5E">
            <w:pPr>
              <w:jc w:val="both"/>
              <w:rPr>
                <w:rFonts w:ascii="Palatino Linotype" w:hAnsi="Palatino Linotype"/>
              </w:rPr>
            </w:pPr>
            <w:r w:rsidRPr="001C0F6B">
              <w:rPr>
                <w:rFonts w:ascii="Palatino Linotype" w:hAnsi="Palatino Linotype"/>
              </w:rPr>
              <w:t>*Adquiere la condición especial de ser temporal por un periodo de 5 años con la posibilidad de ampliarse por un periodo igual.</w:t>
            </w:r>
          </w:p>
        </w:tc>
        <w:tc>
          <w:tcPr>
            <w:tcW w:w="2268" w:type="dxa"/>
            <w:vMerge w:val="restart"/>
          </w:tcPr>
          <w:p w14:paraId="22442B6C" w14:textId="77777777" w:rsidR="00CB0C5E" w:rsidRPr="001C0F6B" w:rsidRDefault="00CB0C5E" w:rsidP="00CB0C5E">
            <w:pPr>
              <w:jc w:val="both"/>
              <w:rPr>
                <w:rFonts w:ascii="Palatino Linotype" w:hAnsi="Palatino Linotype"/>
              </w:rPr>
            </w:pPr>
            <w:r w:rsidRPr="001C0F6B">
              <w:rPr>
                <w:rFonts w:ascii="Palatino Linotype" w:hAnsi="Palatino Linotype"/>
              </w:rPr>
              <w:t>Que entregar la información provoca un riesgo real, demostrable e identificable al interés público o a la seguridad pública</w:t>
            </w:r>
          </w:p>
        </w:tc>
      </w:tr>
      <w:tr w:rsidR="00CB0C5E" w:rsidRPr="001C0F6B" w14:paraId="3AEB9A37" w14:textId="77777777" w:rsidTr="00CB0C5E">
        <w:trPr>
          <w:trHeight w:val="486"/>
        </w:trPr>
        <w:tc>
          <w:tcPr>
            <w:tcW w:w="2155" w:type="dxa"/>
            <w:vMerge/>
            <w:shd w:val="clear" w:color="auto" w:fill="D5DCE4" w:themeFill="text2" w:themeFillTint="33"/>
          </w:tcPr>
          <w:p w14:paraId="123429BA" w14:textId="77777777" w:rsidR="00CB0C5E" w:rsidRPr="001C0F6B" w:rsidRDefault="00CB0C5E" w:rsidP="00CB0C5E">
            <w:pPr>
              <w:jc w:val="both"/>
              <w:rPr>
                <w:rFonts w:ascii="Palatino Linotype" w:hAnsi="Palatino Linotype"/>
              </w:rPr>
            </w:pPr>
          </w:p>
        </w:tc>
        <w:tc>
          <w:tcPr>
            <w:tcW w:w="1759" w:type="dxa"/>
            <w:vMerge/>
          </w:tcPr>
          <w:p w14:paraId="7631805C" w14:textId="77777777" w:rsidR="00CB0C5E" w:rsidRPr="001C0F6B" w:rsidRDefault="00CB0C5E" w:rsidP="00CB0C5E">
            <w:pPr>
              <w:jc w:val="both"/>
              <w:rPr>
                <w:rFonts w:ascii="Palatino Linotype" w:hAnsi="Palatino Linotype"/>
              </w:rPr>
            </w:pPr>
          </w:p>
        </w:tc>
        <w:tc>
          <w:tcPr>
            <w:tcW w:w="2269" w:type="dxa"/>
            <w:vMerge/>
          </w:tcPr>
          <w:p w14:paraId="641647AD" w14:textId="77777777" w:rsidR="00CB0C5E" w:rsidRPr="001C0F6B" w:rsidRDefault="00CB0C5E" w:rsidP="00CB0C5E">
            <w:pPr>
              <w:jc w:val="both"/>
              <w:rPr>
                <w:rFonts w:ascii="Palatino Linotype" w:hAnsi="Palatino Linotype"/>
              </w:rPr>
            </w:pPr>
          </w:p>
        </w:tc>
        <w:tc>
          <w:tcPr>
            <w:tcW w:w="2268" w:type="dxa"/>
            <w:vMerge/>
          </w:tcPr>
          <w:p w14:paraId="45C8943C" w14:textId="77777777" w:rsidR="00CB0C5E" w:rsidRPr="001C0F6B" w:rsidRDefault="00CB0C5E" w:rsidP="00CB0C5E">
            <w:pPr>
              <w:jc w:val="both"/>
              <w:rPr>
                <w:rFonts w:ascii="Palatino Linotype" w:hAnsi="Palatino Linotype"/>
              </w:rPr>
            </w:pPr>
          </w:p>
        </w:tc>
      </w:tr>
      <w:tr w:rsidR="00CB0C5E" w:rsidRPr="001C0F6B" w14:paraId="18869B78" w14:textId="77777777" w:rsidTr="00CB0C5E">
        <w:tc>
          <w:tcPr>
            <w:tcW w:w="2155" w:type="dxa"/>
            <w:vMerge/>
            <w:shd w:val="clear" w:color="auto" w:fill="D5DCE4" w:themeFill="text2" w:themeFillTint="33"/>
          </w:tcPr>
          <w:p w14:paraId="7B87F057" w14:textId="77777777" w:rsidR="00CB0C5E" w:rsidRPr="001C0F6B" w:rsidRDefault="00CB0C5E" w:rsidP="00CB0C5E">
            <w:pPr>
              <w:jc w:val="both"/>
              <w:rPr>
                <w:rFonts w:ascii="Palatino Linotype" w:hAnsi="Palatino Linotype"/>
              </w:rPr>
            </w:pPr>
          </w:p>
        </w:tc>
        <w:tc>
          <w:tcPr>
            <w:tcW w:w="1759" w:type="dxa"/>
            <w:vMerge/>
          </w:tcPr>
          <w:p w14:paraId="291C3AEF" w14:textId="77777777" w:rsidR="00CB0C5E" w:rsidRPr="001C0F6B" w:rsidRDefault="00CB0C5E" w:rsidP="00CB0C5E">
            <w:pPr>
              <w:jc w:val="both"/>
              <w:rPr>
                <w:rFonts w:ascii="Palatino Linotype" w:hAnsi="Palatino Linotype"/>
              </w:rPr>
            </w:pPr>
          </w:p>
        </w:tc>
        <w:tc>
          <w:tcPr>
            <w:tcW w:w="2269" w:type="dxa"/>
            <w:vMerge/>
          </w:tcPr>
          <w:p w14:paraId="3B0DAA15" w14:textId="77777777" w:rsidR="00CB0C5E" w:rsidRPr="001C0F6B" w:rsidRDefault="00CB0C5E" w:rsidP="00CB0C5E">
            <w:pPr>
              <w:jc w:val="both"/>
              <w:rPr>
                <w:rFonts w:ascii="Palatino Linotype" w:hAnsi="Palatino Linotype"/>
              </w:rPr>
            </w:pPr>
          </w:p>
        </w:tc>
        <w:tc>
          <w:tcPr>
            <w:tcW w:w="2268" w:type="dxa"/>
          </w:tcPr>
          <w:p w14:paraId="1642B781" w14:textId="77777777" w:rsidR="00CB0C5E" w:rsidRPr="001C0F6B" w:rsidRDefault="00CB0C5E" w:rsidP="00CB0C5E">
            <w:pPr>
              <w:jc w:val="both"/>
              <w:rPr>
                <w:rFonts w:ascii="Palatino Linotype" w:hAnsi="Palatino Linotype"/>
              </w:rPr>
            </w:pPr>
            <w:r w:rsidRPr="001C0F6B">
              <w:rPr>
                <w:rFonts w:ascii="Palatino Linotype" w:hAnsi="Palatino Linotype"/>
              </w:rPr>
              <w:t xml:space="preserve">El riesgo por divulgar es mayor que el interés público de que se difunda  </w:t>
            </w:r>
          </w:p>
        </w:tc>
      </w:tr>
      <w:tr w:rsidR="00CB0C5E" w:rsidRPr="001C0F6B" w14:paraId="35600250" w14:textId="77777777" w:rsidTr="00CB0C5E">
        <w:trPr>
          <w:trHeight w:val="1454"/>
        </w:trPr>
        <w:tc>
          <w:tcPr>
            <w:tcW w:w="2155" w:type="dxa"/>
            <w:vMerge/>
            <w:shd w:val="clear" w:color="auto" w:fill="D5DCE4" w:themeFill="text2" w:themeFillTint="33"/>
          </w:tcPr>
          <w:p w14:paraId="7F0708A1" w14:textId="77777777" w:rsidR="00CB0C5E" w:rsidRPr="001C0F6B" w:rsidRDefault="00CB0C5E" w:rsidP="00CB0C5E">
            <w:pPr>
              <w:jc w:val="both"/>
              <w:rPr>
                <w:rFonts w:ascii="Palatino Linotype" w:hAnsi="Palatino Linotype"/>
              </w:rPr>
            </w:pPr>
          </w:p>
        </w:tc>
        <w:tc>
          <w:tcPr>
            <w:tcW w:w="1759" w:type="dxa"/>
            <w:vMerge/>
          </w:tcPr>
          <w:p w14:paraId="4BE317FA" w14:textId="77777777" w:rsidR="00CB0C5E" w:rsidRPr="001C0F6B" w:rsidRDefault="00CB0C5E" w:rsidP="00CB0C5E">
            <w:pPr>
              <w:jc w:val="both"/>
              <w:rPr>
                <w:rFonts w:ascii="Palatino Linotype" w:hAnsi="Palatino Linotype"/>
              </w:rPr>
            </w:pPr>
          </w:p>
        </w:tc>
        <w:tc>
          <w:tcPr>
            <w:tcW w:w="2269" w:type="dxa"/>
            <w:vMerge/>
          </w:tcPr>
          <w:p w14:paraId="621BA5AA" w14:textId="77777777" w:rsidR="00CB0C5E" w:rsidRPr="001C0F6B" w:rsidRDefault="00CB0C5E" w:rsidP="00CB0C5E">
            <w:pPr>
              <w:jc w:val="both"/>
              <w:rPr>
                <w:rFonts w:ascii="Palatino Linotype" w:hAnsi="Palatino Linotype"/>
              </w:rPr>
            </w:pPr>
          </w:p>
        </w:tc>
        <w:tc>
          <w:tcPr>
            <w:tcW w:w="2268" w:type="dxa"/>
          </w:tcPr>
          <w:p w14:paraId="59AF4E69" w14:textId="77777777" w:rsidR="00CB0C5E" w:rsidRPr="001C0F6B" w:rsidRDefault="00CB0C5E" w:rsidP="00CB0C5E">
            <w:pPr>
              <w:jc w:val="both"/>
              <w:rPr>
                <w:rFonts w:ascii="Palatino Linotype" w:hAnsi="Palatino Linotype"/>
              </w:rPr>
            </w:pPr>
            <w:r w:rsidRPr="001C0F6B">
              <w:rPr>
                <w:rFonts w:ascii="Palatino Linotype" w:hAnsi="Palatino Linotype"/>
              </w:rPr>
              <w:t>El principio de proporcionalidad</w:t>
            </w:r>
          </w:p>
        </w:tc>
      </w:tr>
      <w:tr w:rsidR="00CB0C5E" w:rsidRPr="001C0F6B" w14:paraId="60C85F7E" w14:textId="77777777" w:rsidTr="00CB0C5E">
        <w:tc>
          <w:tcPr>
            <w:tcW w:w="2155" w:type="dxa"/>
            <w:vMerge w:val="restart"/>
            <w:shd w:val="clear" w:color="auto" w:fill="D5DCE4" w:themeFill="text2" w:themeFillTint="33"/>
          </w:tcPr>
          <w:p w14:paraId="3F458DAE" w14:textId="77777777" w:rsidR="00CB0C5E" w:rsidRPr="001C0F6B" w:rsidRDefault="00CB0C5E" w:rsidP="00CB0C5E">
            <w:pPr>
              <w:jc w:val="both"/>
              <w:rPr>
                <w:rFonts w:ascii="Palatino Linotype" w:hAnsi="Palatino Linotype"/>
              </w:rPr>
            </w:pPr>
            <w:r w:rsidRPr="001C0F6B">
              <w:rPr>
                <w:rFonts w:ascii="Palatino Linotype" w:hAnsi="Palatino Linotype"/>
              </w:rPr>
              <w:t>Condiciones especiales de la confidencialidad</w:t>
            </w:r>
          </w:p>
        </w:tc>
        <w:tc>
          <w:tcPr>
            <w:tcW w:w="1759" w:type="dxa"/>
          </w:tcPr>
          <w:p w14:paraId="6A592526" w14:textId="77777777" w:rsidR="00CB0C5E" w:rsidRPr="001C0F6B" w:rsidRDefault="00CB0C5E" w:rsidP="00CB0C5E">
            <w:pPr>
              <w:jc w:val="both"/>
              <w:rPr>
                <w:rFonts w:ascii="Palatino Linotype" w:hAnsi="Palatino Linotype"/>
              </w:rPr>
            </w:pPr>
            <w:r w:rsidRPr="001C0F6B">
              <w:rPr>
                <w:rFonts w:ascii="Palatino Linotype" w:hAnsi="Palatino Linotype"/>
              </w:rPr>
              <w:t xml:space="preserve">Para clasificar se debe verificar que no se encuentre en los supuestos del artículo </w:t>
            </w:r>
            <w:r w:rsidRPr="001C0F6B">
              <w:rPr>
                <w:rFonts w:ascii="Palatino Linotype" w:hAnsi="Palatino Linotype"/>
              </w:rPr>
              <w:lastRenderedPageBreak/>
              <w:t xml:space="preserve">148 de la ley Estatal </w:t>
            </w:r>
          </w:p>
        </w:tc>
        <w:tc>
          <w:tcPr>
            <w:tcW w:w="2269" w:type="dxa"/>
          </w:tcPr>
          <w:p w14:paraId="78F313F1" w14:textId="77777777" w:rsidR="00CB0C5E" w:rsidRPr="001C0F6B" w:rsidRDefault="00CB0C5E" w:rsidP="00CB0C5E">
            <w:pPr>
              <w:jc w:val="both"/>
              <w:rPr>
                <w:rFonts w:ascii="Palatino Linotype" w:hAnsi="Palatino Linotype"/>
              </w:rPr>
            </w:pPr>
            <w:r w:rsidRPr="001C0F6B">
              <w:rPr>
                <w:rFonts w:ascii="Palatino Linotype" w:hAnsi="Palatino Linotype"/>
              </w:rPr>
              <w:lastRenderedPageBreak/>
              <w:t xml:space="preserve">Si se encuentra en los supuestos de dicho artículo se entrega aún sin consentimiento del titular del dato personal </w:t>
            </w:r>
          </w:p>
        </w:tc>
        <w:tc>
          <w:tcPr>
            <w:tcW w:w="2268" w:type="dxa"/>
          </w:tcPr>
          <w:p w14:paraId="20510F65" w14:textId="77777777" w:rsidR="00CB0C5E" w:rsidRPr="001C0F6B" w:rsidRDefault="00CB0C5E" w:rsidP="00CB0C5E">
            <w:pPr>
              <w:jc w:val="both"/>
              <w:rPr>
                <w:rFonts w:ascii="Palatino Linotype" w:hAnsi="Palatino Linotype"/>
              </w:rPr>
            </w:pPr>
          </w:p>
        </w:tc>
      </w:tr>
      <w:tr w:rsidR="00CB0C5E" w:rsidRPr="001C0F6B" w14:paraId="7D3C8019" w14:textId="77777777" w:rsidTr="00CB0C5E">
        <w:trPr>
          <w:trHeight w:val="3404"/>
        </w:trPr>
        <w:tc>
          <w:tcPr>
            <w:tcW w:w="2155" w:type="dxa"/>
            <w:vMerge/>
            <w:shd w:val="clear" w:color="auto" w:fill="D5DCE4" w:themeFill="text2" w:themeFillTint="33"/>
          </w:tcPr>
          <w:p w14:paraId="020461C2" w14:textId="77777777" w:rsidR="00CB0C5E" w:rsidRPr="001C0F6B" w:rsidRDefault="00CB0C5E" w:rsidP="00CB0C5E">
            <w:pPr>
              <w:jc w:val="both"/>
              <w:rPr>
                <w:rFonts w:ascii="Palatino Linotype" w:hAnsi="Palatino Linotype"/>
              </w:rPr>
            </w:pPr>
          </w:p>
        </w:tc>
        <w:tc>
          <w:tcPr>
            <w:tcW w:w="1759" w:type="dxa"/>
          </w:tcPr>
          <w:p w14:paraId="7D27020D" w14:textId="77777777" w:rsidR="00CB0C5E" w:rsidRPr="001C0F6B" w:rsidRDefault="00CB0C5E" w:rsidP="00CB0C5E">
            <w:pPr>
              <w:jc w:val="both"/>
              <w:rPr>
                <w:rFonts w:ascii="Palatino Linotype" w:hAnsi="Palatino Linotype"/>
              </w:rPr>
            </w:pPr>
            <w:r w:rsidRPr="001C0F6B">
              <w:rPr>
                <w:rFonts w:ascii="Palatino Linotype" w:hAnsi="Palatino Linotype"/>
              </w:rPr>
              <w:t>Si es posible, se debe consultar al titular de los datos para requerir su autorización para entregarlo</w:t>
            </w:r>
          </w:p>
        </w:tc>
        <w:tc>
          <w:tcPr>
            <w:tcW w:w="2269" w:type="dxa"/>
          </w:tcPr>
          <w:p w14:paraId="5C869DDE" w14:textId="77777777" w:rsidR="00CB0C5E" w:rsidRPr="001C0F6B" w:rsidRDefault="00CB0C5E" w:rsidP="00CB0C5E">
            <w:pPr>
              <w:jc w:val="both"/>
              <w:rPr>
                <w:rFonts w:ascii="Palatino Linotype" w:hAnsi="Palatino Linotype"/>
              </w:rPr>
            </w:pPr>
          </w:p>
        </w:tc>
        <w:tc>
          <w:tcPr>
            <w:tcW w:w="2268" w:type="dxa"/>
          </w:tcPr>
          <w:p w14:paraId="336322D8" w14:textId="77777777" w:rsidR="00CB0C5E" w:rsidRPr="001C0F6B" w:rsidRDefault="00CB0C5E" w:rsidP="00CB0C5E">
            <w:pPr>
              <w:jc w:val="both"/>
              <w:rPr>
                <w:rFonts w:ascii="Palatino Linotype" w:hAnsi="Palatino Linotype"/>
              </w:rPr>
            </w:pPr>
          </w:p>
        </w:tc>
      </w:tr>
    </w:tbl>
    <w:p w14:paraId="150B31CD" w14:textId="77777777" w:rsidR="00CB0C5E" w:rsidRPr="001C0F6B" w:rsidRDefault="00CB0C5E" w:rsidP="00CB0C5E">
      <w:pPr>
        <w:numPr>
          <w:ilvl w:val="0"/>
          <w:numId w:val="2"/>
        </w:numPr>
        <w:shd w:val="clear" w:color="auto" w:fill="FFFFFF"/>
        <w:spacing w:beforeAutospacing="1" w:after="240" w:line="360" w:lineRule="auto"/>
        <w:jc w:val="both"/>
        <w:textAlignment w:val="baseline"/>
        <w:rPr>
          <w:rFonts w:ascii="Palatino Linotype" w:hAnsi="Palatino Linotype" w:cs="Times New Roman"/>
          <w:sz w:val="24"/>
          <w:szCs w:val="24"/>
          <w:lang w:val="es-ES_tradnl" w:eastAsia="es-ES_tradnl"/>
        </w:rPr>
      </w:pPr>
      <w:r w:rsidRPr="001C0F6B">
        <w:rPr>
          <w:rFonts w:ascii="Palatino Linotype" w:hAnsi="Palatino Linotype"/>
          <w:sz w:val="24"/>
          <w:szCs w:val="24"/>
        </w:rPr>
        <w:t>Pero</w:t>
      </w:r>
      <w:r w:rsidRPr="001C0F6B">
        <w:rPr>
          <w:rFonts w:ascii="Palatino Linotype" w:hAnsi="Palatino Linotype" w:cs="Times New Roman"/>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9823C8B" w14:textId="77777777" w:rsidR="00CB0C5E" w:rsidRPr="001C0F6B" w:rsidRDefault="00CB0C5E" w:rsidP="00CB0C5E">
      <w:pPr>
        <w:numPr>
          <w:ilvl w:val="0"/>
          <w:numId w:val="2"/>
        </w:numPr>
        <w:shd w:val="clear" w:color="auto" w:fill="FFFFFF"/>
        <w:spacing w:before="240" w:after="0" w:line="360" w:lineRule="auto"/>
        <w:contextualSpacing/>
        <w:jc w:val="both"/>
        <w:rPr>
          <w:rFonts w:ascii="Palatino Linotype" w:eastAsia="Times New Roman" w:hAnsi="Palatino Linotype" w:cs="Arial"/>
          <w:sz w:val="24"/>
          <w:szCs w:val="24"/>
          <w:lang w:val="es-ES_tradnl" w:eastAsia="es-MX"/>
        </w:rPr>
      </w:pPr>
      <w:r w:rsidRPr="001C0F6B">
        <w:rPr>
          <w:rFonts w:ascii="Palatino Linotype" w:eastAsiaTheme="minorEastAsia" w:hAnsi="Palatino Linotype"/>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44598DBE" w14:textId="77777777" w:rsidR="00CB0C5E" w:rsidRPr="001C0F6B" w:rsidRDefault="00CB0C5E" w:rsidP="00CB0C5E">
      <w:pPr>
        <w:spacing w:after="0" w:line="240" w:lineRule="auto"/>
        <w:ind w:left="720"/>
        <w:contextualSpacing/>
        <w:rPr>
          <w:rFonts w:ascii="Palatino Linotype" w:eastAsia="Times New Roman" w:hAnsi="Palatino Linotype" w:cs="Arial"/>
          <w:sz w:val="24"/>
          <w:szCs w:val="24"/>
          <w:lang w:val="es-ES_tradnl" w:eastAsia="es-ES"/>
        </w:rPr>
      </w:pPr>
    </w:p>
    <w:p w14:paraId="3A9F856B" w14:textId="77777777" w:rsidR="00CB0C5E" w:rsidRPr="001C0F6B" w:rsidRDefault="00CB0C5E" w:rsidP="00CB0C5E">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1C0F6B">
        <w:rPr>
          <w:rFonts w:ascii="Palatino Linotype" w:eastAsia="Times New Roman" w:hAnsi="Palatino Linotype" w:cs="Arial"/>
          <w:sz w:val="24"/>
          <w:szCs w:val="24"/>
          <w:lang w:val="es-ES_tradnl" w:eastAsia="es-ES"/>
        </w:rPr>
        <w:t xml:space="preserve">Por lo anteriormente expuesto y fundado, este </w:t>
      </w:r>
      <w:r w:rsidRPr="001C0F6B">
        <w:rPr>
          <w:rFonts w:ascii="Palatino Linotype" w:eastAsia="Times New Roman" w:hAnsi="Palatino Linotype" w:cs="Arial"/>
          <w:b/>
          <w:sz w:val="24"/>
          <w:szCs w:val="24"/>
          <w:lang w:val="es-ES_tradnl" w:eastAsia="es-ES"/>
        </w:rPr>
        <w:t>ÓRGANO GARANTE</w:t>
      </w:r>
      <w:r w:rsidRPr="001C0F6B">
        <w:rPr>
          <w:rFonts w:ascii="Palatino Linotype" w:eastAsia="Times New Roman" w:hAnsi="Palatino Linotype" w:cs="Arial"/>
          <w:sz w:val="24"/>
          <w:szCs w:val="24"/>
          <w:lang w:val="es-ES_tradnl" w:eastAsia="es-ES"/>
        </w:rPr>
        <w:t xml:space="preserve"> emite los siguientes:</w:t>
      </w:r>
    </w:p>
    <w:p w14:paraId="14CE3A15" w14:textId="77777777" w:rsidR="00CB0C5E" w:rsidRPr="001C0F6B" w:rsidRDefault="00CB0C5E" w:rsidP="00CB0C5E">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3" w:name="_Toc524344198"/>
      <w:bookmarkStart w:id="154" w:name="_Toc526271203"/>
      <w:bookmarkStart w:id="155" w:name="_Toc536106982"/>
      <w:bookmarkStart w:id="156" w:name="_Toc68819775"/>
      <w:r w:rsidRPr="001C0F6B">
        <w:rPr>
          <w:rFonts w:ascii="Palatino Linotype" w:eastAsia="Calibri" w:hAnsi="Palatino Linotype" w:cstheme="majorBidi"/>
          <w:b/>
          <w:sz w:val="24"/>
          <w:szCs w:val="24"/>
          <w:lang w:val="es-ES" w:eastAsia="es-ES"/>
        </w:rPr>
        <w:lastRenderedPageBreak/>
        <w:t>R E S O L U T I V O S</w:t>
      </w:r>
      <w:bookmarkEnd w:id="153"/>
      <w:bookmarkEnd w:id="154"/>
      <w:bookmarkEnd w:id="155"/>
      <w:bookmarkEnd w:id="156"/>
      <w:r w:rsidRPr="001C0F6B">
        <w:rPr>
          <w:rFonts w:ascii="Palatino Linotype" w:eastAsia="Calibri" w:hAnsi="Palatino Linotype" w:cstheme="majorBidi"/>
          <w:b/>
          <w:sz w:val="24"/>
          <w:szCs w:val="24"/>
          <w:lang w:val="es-ES" w:eastAsia="es-ES"/>
        </w:rPr>
        <w:t xml:space="preserve"> </w:t>
      </w:r>
    </w:p>
    <w:p w14:paraId="4696F3CC" w14:textId="77777777" w:rsidR="00CB0C5E" w:rsidRPr="001C0F6B" w:rsidRDefault="00CB0C5E" w:rsidP="00CB0C5E">
      <w:pPr>
        <w:spacing w:after="0" w:line="360" w:lineRule="auto"/>
        <w:jc w:val="both"/>
        <w:rPr>
          <w:rFonts w:ascii="Palatino Linotype" w:eastAsiaTheme="minorEastAsia" w:hAnsi="Palatino Linotype" w:cs="Arial"/>
          <w:bCs/>
          <w:sz w:val="24"/>
          <w:szCs w:val="24"/>
          <w:lang w:val="es-ES_tradnl" w:eastAsia="es-MX"/>
        </w:rPr>
      </w:pPr>
      <w:r w:rsidRPr="001C0F6B">
        <w:rPr>
          <w:rFonts w:ascii="Palatino Linotype" w:eastAsia="Times New Roman" w:hAnsi="Palatino Linotype" w:cs="Arial"/>
          <w:b/>
          <w:sz w:val="24"/>
          <w:szCs w:val="24"/>
          <w:lang w:val="es-ES_tradnl" w:eastAsia="es-ES"/>
        </w:rPr>
        <w:t xml:space="preserve">PRIMERO. </w:t>
      </w:r>
      <w:r w:rsidRPr="001C0F6B">
        <w:rPr>
          <w:rFonts w:ascii="Palatino Linotype" w:eastAsia="Times New Roman" w:hAnsi="Palatino Linotype" w:cs="Arial"/>
          <w:sz w:val="24"/>
          <w:szCs w:val="24"/>
          <w:lang w:val="es-ES_tradnl" w:eastAsia="es-ES"/>
        </w:rPr>
        <w:t>Resultan fundadas las</w:t>
      </w:r>
      <w:r w:rsidRPr="001C0F6B">
        <w:rPr>
          <w:rFonts w:ascii="Palatino Linotype" w:eastAsia="Times New Roman" w:hAnsi="Palatino Linotype" w:cs="Arial"/>
          <w:b/>
          <w:sz w:val="24"/>
          <w:szCs w:val="24"/>
          <w:lang w:val="es-ES_tradnl" w:eastAsia="es-ES"/>
        </w:rPr>
        <w:t xml:space="preserve"> </w:t>
      </w:r>
      <w:r w:rsidR="007C3722" w:rsidRPr="001C0F6B">
        <w:rPr>
          <w:rFonts w:ascii="Palatino Linotype" w:eastAsia="Times New Roman" w:hAnsi="Palatino Linotype" w:cs="Arial"/>
          <w:sz w:val="24"/>
          <w:szCs w:val="24"/>
          <w:lang w:val="es-ES" w:eastAsia="es-ES"/>
        </w:rPr>
        <w:t>razones y</w:t>
      </w:r>
      <w:r w:rsidRPr="001C0F6B">
        <w:rPr>
          <w:rFonts w:ascii="Palatino Linotype" w:eastAsia="Times New Roman" w:hAnsi="Palatino Linotype" w:cs="Arial"/>
          <w:sz w:val="24"/>
          <w:szCs w:val="24"/>
          <w:lang w:val="es-ES" w:eastAsia="es-ES"/>
        </w:rPr>
        <w:t xml:space="preserve"> motivos de </w:t>
      </w:r>
      <w:r w:rsidR="007C3722" w:rsidRPr="001C0F6B">
        <w:rPr>
          <w:rFonts w:ascii="Palatino Linotype" w:eastAsia="Times New Roman" w:hAnsi="Palatino Linotype" w:cs="Arial"/>
          <w:sz w:val="24"/>
          <w:szCs w:val="24"/>
          <w:lang w:val="es-ES" w:eastAsia="es-ES"/>
        </w:rPr>
        <w:t>inconformidad hechos valer en los</w:t>
      </w:r>
      <w:r w:rsidRPr="001C0F6B">
        <w:rPr>
          <w:rFonts w:ascii="Palatino Linotype" w:eastAsia="Times New Roman" w:hAnsi="Palatino Linotype" w:cs="Arial"/>
          <w:sz w:val="24"/>
          <w:szCs w:val="24"/>
          <w:lang w:val="es-ES" w:eastAsia="es-ES"/>
        </w:rPr>
        <w:t xml:space="preserve"> recurso</w:t>
      </w:r>
      <w:r w:rsidR="007C3722" w:rsidRPr="001C0F6B">
        <w:rPr>
          <w:rFonts w:ascii="Palatino Linotype" w:eastAsia="Times New Roman" w:hAnsi="Palatino Linotype" w:cs="Arial"/>
          <w:sz w:val="24"/>
          <w:szCs w:val="24"/>
          <w:lang w:val="es-ES" w:eastAsia="es-ES"/>
        </w:rPr>
        <w:t>s</w:t>
      </w:r>
      <w:r w:rsidRPr="001C0F6B">
        <w:rPr>
          <w:rFonts w:ascii="Palatino Linotype" w:eastAsia="Times New Roman" w:hAnsi="Palatino Linotype" w:cs="Arial"/>
          <w:sz w:val="24"/>
          <w:szCs w:val="24"/>
          <w:lang w:val="es-ES" w:eastAsia="es-ES"/>
        </w:rPr>
        <w:t xml:space="preserve"> de revisión </w:t>
      </w:r>
      <w:r w:rsidR="00D60462" w:rsidRPr="001C0F6B">
        <w:rPr>
          <w:rFonts w:ascii="Palatino Linotype" w:eastAsia="Times New Roman" w:hAnsi="Palatino Linotype" w:cs="Arial"/>
          <w:b/>
          <w:bCs/>
          <w:sz w:val="24"/>
          <w:szCs w:val="24"/>
          <w:lang w:val="es-ES_tradnl" w:eastAsia="es-ES"/>
        </w:rPr>
        <w:t>01153/INFOEM/IP/RR/2021</w:t>
      </w:r>
      <w:r w:rsidR="007C3722" w:rsidRPr="001C0F6B">
        <w:rPr>
          <w:rFonts w:ascii="Palatino Linotype" w:eastAsia="Times New Roman" w:hAnsi="Palatino Linotype" w:cs="Arial"/>
          <w:b/>
          <w:bCs/>
          <w:sz w:val="24"/>
          <w:szCs w:val="24"/>
          <w:lang w:val="es-ES_tradnl" w:eastAsia="es-ES"/>
        </w:rPr>
        <w:t xml:space="preserve"> y 01154/INFOEM/IP/RR/</w:t>
      </w:r>
      <w:proofErr w:type="gramStart"/>
      <w:r w:rsidR="007C3722" w:rsidRPr="001C0F6B">
        <w:rPr>
          <w:rFonts w:ascii="Palatino Linotype" w:eastAsia="Times New Roman" w:hAnsi="Palatino Linotype" w:cs="Arial"/>
          <w:b/>
          <w:bCs/>
          <w:sz w:val="24"/>
          <w:szCs w:val="24"/>
          <w:lang w:val="es-ES_tradnl" w:eastAsia="es-ES"/>
        </w:rPr>
        <w:t xml:space="preserve">2021 </w:t>
      </w:r>
      <w:r w:rsidRPr="001C0F6B">
        <w:rPr>
          <w:rFonts w:ascii="Palatino Linotype" w:eastAsia="Times New Roman" w:hAnsi="Palatino Linotype" w:cs="Arial"/>
          <w:b/>
          <w:bCs/>
          <w:sz w:val="24"/>
          <w:szCs w:val="24"/>
          <w:lang w:val="es-ES_tradnl" w:eastAsia="es-ES"/>
        </w:rPr>
        <w:t xml:space="preserve"> </w:t>
      </w:r>
      <w:r w:rsidRPr="001C0F6B">
        <w:rPr>
          <w:rFonts w:ascii="Palatino Linotype" w:eastAsiaTheme="minorEastAsia" w:hAnsi="Palatino Linotype" w:cs="Arial"/>
          <w:bCs/>
          <w:sz w:val="24"/>
          <w:szCs w:val="24"/>
          <w:lang w:val="es-ES_tradnl" w:eastAsia="es-MX"/>
        </w:rPr>
        <w:t>en</w:t>
      </w:r>
      <w:proofErr w:type="gramEnd"/>
      <w:r w:rsidRPr="001C0F6B">
        <w:rPr>
          <w:rFonts w:ascii="Palatino Linotype" w:eastAsiaTheme="minorEastAsia" w:hAnsi="Palatino Linotype" w:cs="Arial"/>
          <w:bCs/>
          <w:sz w:val="24"/>
          <w:szCs w:val="24"/>
          <w:lang w:val="es-ES_tradnl" w:eastAsia="es-MX"/>
        </w:rPr>
        <w:t xml:space="preserve"> términos del </w:t>
      </w:r>
      <w:r w:rsidR="007C3722" w:rsidRPr="001C0F6B">
        <w:rPr>
          <w:rFonts w:ascii="Palatino Linotype" w:eastAsiaTheme="minorEastAsia" w:hAnsi="Palatino Linotype" w:cs="Arial"/>
          <w:b/>
          <w:bCs/>
          <w:sz w:val="24"/>
          <w:szCs w:val="24"/>
          <w:lang w:val="es-ES_tradnl" w:eastAsia="es-MX"/>
        </w:rPr>
        <w:t>Considerando QUINTO</w:t>
      </w:r>
      <w:r w:rsidRPr="001C0F6B">
        <w:rPr>
          <w:rFonts w:ascii="Palatino Linotype" w:eastAsiaTheme="minorEastAsia" w:hAnsi="Palatino Linotype" w:cs="Arial"/>
          <w:b/>
          <w:bCs/>
          <w:sz w:val="24"/>
          <w:szCs w:val="24"/>
          <w:lang w:val="es-ES_tradnl" w:eastAsia="es-MX"/>
        </w:rPr>
        <w:t xml:space="preserve"> </w:t>
      </w:r>
      <w:r w:rsidRPr="001C0F6B">
        <w:rPr>
          <w:rFonts w:ascii="Palatino Linotype" w:eastAsiaTheme="minorEastAsia" w:hAnsi="Palatino Linotype" w:cs="Arial"/>
          <w:bCs/>
          <w:sz w:val="24"/>
          <w:szCs w:val="24"/>
          <w:lang w:val="es-ES_tradnl" w:eastAsia="es-MX"/>
        </w:rPr>
        <w:t>de la presente resolución.</w:t>
      </w:r>
    </w:p>
    <w:p w14:paraId="2813AD7B" w14:textId="77777777" w:rsidR="00CB0C5E" w:rsidRPr="001C0F6B" w:rsidRDefault="00CB0C5E" w:rsidP="00CB0C5E">
      <w:pPr>
        <w:spacing w:after="0" w:line="360" w:lineRule="auto"/>
        <w:jc w:val="both"/>
        <w:rPr>
          <w:rFonts w:ascii="Palatino Linotype" w:eastAsiaTheme="minorEastAsia" w:hAnsi="Palatino Linotype" w:cs="Arial"/>
          <w:bCs/>
          <w:sz w:val="24"/>
          <w:szCs w:val="24"/>
          <w:lang w:val="es-ES_tradnl" w:eastAsia="es-MX"/>
        </w:rPr>
      </w:pPr>
    </w:p>
    <w:p w14:paraId="15F30F65" w14:textId="77777777" w:rsidR="00CB0C5E" w:rsidRPr="001C0F6B" w:rsidRDefault="00CB0C5E" w:rsidP="00CB0C5E">
      <w:pPr>
        <w:spacing w:after="0" w:line="360" w:lineRule="auto"/>
        <w:jc w:val="both"/>
        <w:rPr>
          <w:rFonts w:ascii="Palatino Linotype" w:eastAsia="Calibri" w:hAnsi="Palatino Linotype" w:cs="Arial"/>
          <w:b/>
          <w:sz w:val="24"/>
          <w:szCs w:val="24"/>
          <w:lang w:val="es-ES" w:eastAsia="es-ES"/>
        </w:rPr>
      </w:pPr>
      <w:r w:rsidRPr="001C0F6B">
        <w:rPr>
          <w:rFonts w:ascii="Palatino Linotype" w:eastAsia="Calibri" w:hAnsi="Palatino Linotype" w:cs="Arial"/>
          <w:b/>
          <w:bCs/>
          <w:sz w:val="24"/>
          <w:szCs w:val="24"/>
          <w:lang w:val="es-ES" w:eastAsia="es-ES"/>
        </w:rPr>
        <w:t xml:space="preserve">SEGUNDO. </w:t>
      </w:r>
      <w:r w:rsidRPr="001C0F6B">
        <w:rPr>
          <w:rFonts w:ascii="Palatino Linotype" w:eastAsia="Calibri" w:hAnsi="Palatino Linotype" w:cs="Arial"/>
          <w:sz w:val="24"/>
          <w:szCs w:val="24"/>
          <w:lang w:val="es-ES" w:eastAsia="es-ES"/>
        </w:rPr>
        <w:t xml:space="preserve">Se </w:t>
      </w:r>
      <w:r w:rsidRPr="001C0F6B">
        <w:rPr>
          <w:rFonts w:ascii="Palatino Linotype" w:eastAsia="Calibri" w:hAnsi="Palatino Linotype" w:cs="Arial"/>
          <w:b/>
          <w:sz w:val="24"/>
          <w:szCs w:val="24"/>
          <w:lang w:val="es-ES" w:eastAsia="es-ES"/>
        </w:rPr>
        <w:t xml:space="preserve">ORDENA </w:t>
      </w:r>
      <w:r w:rsidRPr="001C0F6B">
        <w:rPr>
          <w:rFonts w:ascii="Palatino Linotype" w:eastAsia="Calibri" w:hAnsi="Palatino Linotype" w:cs="Arial"/>
          <w:sz w:val="24"/>
          <w:szCs w:val="24"/>
          <w:lang w:val="es-ES" w:eastAsia="es-ES"/>
        </w:rPr>
        <w:t xml:space="preserve">al </w:t>
      </w:r>
      <w:r w:rsidRPr="001C0F6B">
        <w:rPr>
          <w:rFonts w:ascii="Palatino Linotype" w:eastAsia="Calibri" w:hAnsi="Palatino Linotype" w:cs="Arial"/>
          <w:b/>
          <w:bCs/>
          <w:sz w:val="24"/>
          <w:szCs w:val="24"/>
          <w:lang w:val="es-ES_tradnl" w:eastAsia="es-ES"/>
        </w:rPr>
        <w:t xml:space="preserve">Ayuntamiento de </w:t>
      </w:r>
      <w:proofErr w:type="spellStart"/>
      <w:r w:rsidRPr="001C0F6B">
        <w:rPr>
          <w:rFonts w:ascii="Palatino Linotype" w:eastAsia="Calibri" w:hAnsi="Palatino Linotype" w:cs="Arial"/>
          <w:b/>
          <w:bCs/>
          <w:sz w:val="24"/>
          <w:szCs w:val="24"/>
          <w:lang w:val="es-ES_tradnl" w:eastAsia="es-ES"/>
        </w:rPr>
        <w:t>Zumpahuacán</w:t>
      </w:r>
      <w:proofErr w:type="spellEnd"/>
      <w:r w:rsidRPr="001C0F6B">
        <w:rPr>
          <w:rFonts w:ascii="Palatino Linotype" w:eastAsia="Calibri" w:hAnsi="Palatino Linotype" w:cs="Arial"/>
          <w:b/>
          <w:bCs/>
          <w:sz w:val="24"/>
          <w:szCs w:val="24"/>
          <w:lang w:val="es-ES_tradnl" w:eastAsia="es-ES"/>
        </w:rPr>
        <w:t xml:space="preserve"> </w:t>
      </w:r>
      <w:r w:rsidRPr="001C0F6B">
        <w:rPr>
          <w:rFonts w:ascii="Palatino Linotype" w:eastAsia="Calibri" w:hAnsi="Palatino Linotype" w:cs="Arial"/>
          <w:sz w:val="24"/>
          <w:szCs w:val="24"/>
          <w:lang w:val="es-ES" w:eastAsia="es-ES"/>
        </w:rPr>
        <w:t>dar atención a la</w:t>
      </w:r>
      <w:r w:rsidR="007C3722" w:rsidRPr="001C0F6B">
        <w:rPr>
          <w:rFonts w:ascii="Palatino Linotype" w:eastAsia="Calibri" w:hAnsi="Palatino Linotype" w:cs="Arial"/>
          <w:sz w:val="24"/>
          <w:szCs w:val="24"/>
          <w:lang w:val="es-ES" w:eastAsia="es-ES"/>
        </w:rPr>
        <w:t>s</w:t>
      </w:r>
      <w:r w:rsidRPr="001C0F6B">
        <w:rPr>
          <w:rFonts w:ascii="Palatino Linotype" w:eastAsia="Calibri" w:hAnsi="Palatino Linotype" w:cs="Arial"/>
          <w:sz w:val="24"/>
          <w:szCs w:val="24"/>
          <w:lang w:val="es-ES" w:eastAsia="es-ES"/>
        </w:rPr>
        <w:t xml:space="preserve"> solicitud</w:t>
      </w:r>
      <w:r w:rsidR="007C3722" w:rsidRPr="001C0F6B">
        <w:rPr>
          <w:rFonts w:ascii="Palatino Linotype" w:eastAsia="Calibri" w:hAnsi="Palatino Linotype" w:cs="Arial"/>
          <w:sz w:val="24"/>
          <w:szCs w:val="24"/>
          <w:lang w:val="es-ES" w:eastAsia="es-ES"/>
        </w:rPr>
        <w:t>es</w:t>
      </w:r>
      <w:r w:rsidRPr="001C0F6B">
        <w:rPr>
          <w:rFonts w:ascii="Palatino Linotype" w:eastAsia="Calibri" w:hAnsi="Palatino Linotype" w:cs="Arial"/>
          <w:sz w:val="24"/>
          <w:szCs w:val="24"/>
          <w:lang w:val="es-ES" w:eastAsia="es-ES"/>
        </w:rPr>
        <w:t xml:space="preserve"> de información</w:t>
      </w:r>
      <w:r w:rsidRPr="001C0F6B">
        <w:t xml:space="preserve"> </w:t>
      </w:r>
      <w:r w:rsidR="00D60462" w:rsidRPr="001C0F6B">
        <w:rPr>
          <w:rFonts w:ascii="Palatino Linotype" w:eastAsia="Calibri" w:hAnsi="Palatino Linotype" w:cs="Arial"/>
          <w:b/>
          <w:bCs/>
          <w:sz w:val="24"/>
          <w:szCs w:val="24"/>
          <w:lang w:eastAsia="es-ES"/>
        </w:rPr>
        <w:t xml:space="preserve">00008/ZUMPAHUA/IP/2021 </w:t>
      </w:r>
      <w:r w:rsidR="007C3722" w:rsidRPr="001C0F6B">
        <w:rPr>
          <w:rFonts w:ascii="Palatino Linotype" w:eastAsia="Calibri" w:hAnsi="Palatino Linotype" w:cs="Arial"/>
          <w:b/>
          <w:bCs/>
          <w:sz w:val="24"/>
          <w:szCs w:val="24"/>
          <w:lang w:eastAsia="es-ES"/>
        </w:rPr>
        <w:t xml:space="preserve">y 00009/ZUMPAHUA/IP/2021 </w:t>
      </w:r>
      <w:r w:rsidRPr="001C0F6B">
        <w:rPr>
          <w:rFonts w:ascii="Palatino Linotype" w:eastAsia="Calibri" w:hAnsi="Palatino Linotype" w:cs="Arial"/>
          <w:sz w:val="24"/>
          <w:szCs w:val="24"/>
          <w:lang w:val="es-ES" w:eastAsia="es-ES"/>
        </w:rPr>
        <w:t xml:space="preserve">y en su caso, entregar la información en la modalidad </w:t>
      </w:r>
      <w:r w:rsidRPr="001C0F6B">
        <w:rPr>
          <w:rFonts w:ascii="Palatino Linotype" w:eastAsia="Calibri" w:hAnsi="Palatino Linotype" w:cs="Arial"/>
          <w:sz w:val="24"/>
          <w:szCs w:val="24"/>
          <w:lang w:val="es-ES_tradnl" w:eastAsia="es-ES"/>
        </w:rPr>
        <w:t>Sistema de Acceso a Información Mexiquense (</w:t>
      </w:r>
      <w:r w:rsidRPr="001C0F6B">
        <w:rPr>
          <w:rFonts w:ascii="Palatino Linotype" w:eastAsia="Calibri" w:hAnsi="Palatino Linotype" w:cs="Arial"/>
          <w:b/>
          <w:sz w:val="24"/>
          <w:szCs w:val="24"/>
          <w:lang w:val="es-ES" w:eastAsia="es-ES"/>
        </w:rPr>
        <w:t>SAIMEX).</w:t>
      </w:r>
    </w:p>
    <w:p w14:paraId="28A242A6" w14:textId="77777777" w:rsidR="00CB0C5E" w:rsidRPr="001C0F6B" w:rsidRDefault="00CB0C5E" w:rsidP="00CB0C5E">
      <w:pPr>
        <w:spacing w:after="0" w:line="360" w:lineRule="auto"/>
        <w:jc w:val="both"/>
        <w:rPr>
          <w:rFonts w:ascii="Palatino Linotype" w:eastAsia="Calibri" w:hAnsi="Palatino Linotype" w:cs="Arial"/>
          <w:sz w:val="24"/>
          <w:szCs w:val="24"/>
          <w:lang w:val="es-ES" w:eastAsia="es-ES"/>
        </w:rPr>
      </w:pPr>
    </w:p>
    <w:p w14:paraId="73E3B38B" w14:textId="77777777" w:rsidR="00CB0C5E" w:rsidRPr="001C0F6B" w:rsidRDefault="00CB0C5E" w:rsidP="00CB0C5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1C0F6B">
        <w:rPr>
          <w:rFonts w:ascii="Palatino Linotype" w:eastAsia="Palatino Linotype" w:hAnsi="Palatino Linotype" w:cs="Palatino Linotype"/>
          <w:b/>
          <w:sz w:val="24"/>
          <w:szCs w:val="24"/>
          <w:lang w:val="es-ES_tradnl" w:eastAsia="es-ES"/>
        </w:rPr>
        <w:t xml:space="preserve">TERCERO. Notifíquese </w:t>
      </w:r>
      <w:r w:rsidRPr="001C0F6B">
        <w:rPr>
          <w:rFonts w:ascii="Palatino Linotype" w:eastAsia="Palatino Linotype" w:hAnsi="Palatino Linotype" w:cs="Palatino Linotype"/>
          <w:sz w:val="24"/>
          <w:szCs w:val="24"/>
          <w:lang w:val="es-ES_tradnl" w:eastAsia="es-ES"/>
        </w:rPr>
        <w:t xml:space="preserve">al Titular de la Unidad de Transparencia del </w:t>
      </w:r>
      <w:r w:rsidRPr="001C0F6B">
        <w:rPr>
          <w:rFonts w:ascii="Palatino Linotype" w:eastAsia="Palatino Linotype" w:hAnsi="Palatino Linotype" w:cs="Palatino Linotype"/>
          <w:b/>
          <w:sz w:val="24"/>
          <w:szCs w:val="24"/>
          <w:lang w:val="es-ES_tradnl" w:eastAsia="es-ES"/>
        </w:rPr>
        <w:t>SUJETO OBLIGADO</w:t>
      </w:r>
      <w:r w:rsidRPr="001C0F6B">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C0F6B">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016BC227" w14:textId="77777777" w:rsidR="00CB0C5E" w:rsidRPr="001C0F6B" w:rsidRDefault="00CB0C5E" w:rsidP="00CB0C5E">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1E03FFF4" w14:textId="77777777" w:rsidR="00CB0C5E" w:rsidRPr="001C0F6B" w:rsidRDefault="00CB0C5E" w:rsidP="00CB0C5E">
      <w:pPr>
        <w:shd w:val="clear" w:color="auto" w:fill="FFFFFF"/>
        <w:spacing w:after="0" w:line="360" w:lineRule="auto"/>
        <w:jc w:val="both"/>
        <w:rPr>
          <w:rFonts w:ascii="Palatino Linotype" w:eastAsia="MS Mincho" w:hAnsi="Palatino Linotype" w:cs="Times New Roman"/>
          <w:sz w:val="24"/>
          <w:szCs w:val="24"/>
          <w:lang w:val="es-ES_tradnl" w:eastAsia="es-ES"/>
        </w:rPr>
      </w:pPr>
      <w:r w:rsidRPr="001C0F6B">
        <w:rPr>
          <w:rFonts w:ascii="Palatino Linotype" w:eastAsia="Times New Roman" w:hAnsi="Palatino Linotype" w:cs="Arial"/>
          <w:b/>
          <w:sz w:val="24"/>
          <w:szCs w:val="24"/>
          <w:lang w:val="es-ES_tradnl" w:eastAsia="es-ES"/>
        </w:rPr>
        <w:t xml:space="preserve">CUARTO. </w:t>
      </w:r>
      <w:r w:rsidRPr="001C0F6B">
        <w:rPr>
          <w:rFonts w:ascii="Palatino Linotype" w:eastAsia="Times New Roman" w:hAnsi="Palatino Linotype" w:cs="Times New Roman"/>
          <w:b/>
          <w:bCs/>
          <w:sz w:val="24"/>
          <w:szCs w:val="24"/>
          <w:lang w:val="es-ES" w:eastAsia="es-ES"/>
        </w:rPr>
        <w:t xml:space="preserve">Notifíquese </w:t>
      </w:r>
      <w:r w:rsidRPr="001C0F6B">
        <w:rPr>
          <w:rFonts w:ascii="Palatino Linotype" w:eastAsia="Times New Roman" w:hAnsi="Palatino Linotype" w:cs="Times New Roman"/>
          <w:bCs/>
          <w:sz w:val="24"/>
          <w:szCs w:val="24"/>
          <w:lang w:val="es-ES" w:eastAsia="es-ES"/>
        </w:rPr>
        <w:t>a</w:t>
      </w:r>
      <w:r w:rsidRPr="001C0F6B">
        <w:rPr>
          <w:rFonts w:ascii="Palatino Linotype" w:eastAsiaTheme="minorEastAsia" w:hAnsi="Palatino Linotype"/>
          <w:sz w:val="24"/>
          <w:szCs w:val="24"/>
          <w:lang w:val="es-ES_tradnl" w:eastAsia="es-ES"/>
        </w:rPr>
        <w:t xml:space="preserve"> </w:t>
      </w:r>
      <w:r w:rsidRPr="001C0F6B">
        <w:rPr>
          <w:rFonts w:ascii="Palatino Linotype" w:eastAsiaTheme="minorEastAsia" w:hAnsi="Palatino Linotype"/>
          <w:b/>
          <w:sz w:val="24"/>
          <w:szCs w:val="24"/>
          <w:lang w:val="es-ES_tradnl" w:eastAsia="es-ES"/>
        </w:rPr>
        <w:t xml:space="preserve">EL RECURRENTE </w:t>
      </w:r>
      <w:r w:rsidRPr="001C0F6B">
        <w:rPr>
          <w:rFonts w:ascii="Palatino Linotype" w:eastAsiaTheme="minorEastAsia" w:hAnsi="Palatino Linotype"/>
          <w:sz w:val="24"/>
          <w:szCs w:val="24"/>
          <w:lang w:val="es-ES_tradnl" w:eastAsia="es-ES"/>
        </w:rPr>
        <w:t>la presente resolución</w:t>
      </w:r>
      <w:r w:rsidRPr="001C0F6B">
        <w:rPr>
          <w:rFonts w:ascii="Palatino Linotype" w:eastAsia="MS Mincho" w:hAnsi="Palatino Linotype" w:cs="Times New Roman"/>
          <w:sz w:val="24"/>
          <w:szCs w:val="24"/>
          <w:lang w:val="es-ES_tradnl" w:eastAsia="es-ES"/>
        </w:rPr>
        <w:t>.</w:t>
      </w:r>
    </w:p>
    <w:p w14:paraId="1A7EE672" w14:textId="77777777" w:rsidR="00CB0C5E" w:rsidRPr="001C0F6B" w:rsidRDefault="00CB0C5E" w:rsidP="00CB0C5E">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115B683D" w14:textId="77777777" w:rsidR="00CB0C5E" w:rsidRPr="001C0F6B" w:rsidRDefault="00CB0C5E" w:rsidP="00CB0C5E">
      <w:pPr>
        <w:shd w:val="clear" w:color="auto" w:fill="FFFFFF"/>
        <w:spacing w:after="0" w:line="360" w:lineRule="auto"/>
        <w:jc w:val="both"/>
        <w:rPr>
          <w:rFonts w:ascii="Palatino Linotype" w:eastAsia="MS Mincho" w:hAnsi="Palatino Linotype" w:cs="Times New Roman"/>
          <w:sz w:val="24"/>
          <w:szCs w:val="24"/>
          <w:lang w:val="es-ES" w:eastAsia="es-ES"/>
        </w:rPr>
      </w:pPr>
      <w:r w:rsidRPr="001C0F6B">
        <w:rPr>
          <w:rFonts w:ascii="Palatino Linotype" w:eastAsia="MS Mincho" w:hAnsi="Palatino Linotype" w:cs="Times New Roman"/>
          <w:b/>
          <w:sz w:val="24"/>
          <w:szCs w:val="24"/>
          <w:lang w:eastAsia="es-ES"/>
        </w:rPr>
        <w:t>QUINTO.</w:t>
      </w:r>
      <w:r w:rsidRPr="001C0F6B">
        <w:rPr>
          <w:rFonts w:ascii="Palatino Linotype" w:eastAsia="MS Mincho" w:hAnsi="Palatino Linotype" w:cs="Times New Roman"/>
          <w:sz w:val="24"/>
          <w:szCs w:val="24"/>
          <w:lang w:eastAsia="es-ES"/>
        </w:rPr>
        <w:t xml:space="preserve"> </w:t>
      </w:r>
      <w:r w:rsidRPr="001C0F6B">
        <w:rPr>
          <w:rFonts w:ascii="Palatino Linotype" w:eastAsia="MS Mincho" w:hAnsi="Palatino Linotype" w:cs="Times New Roman"/>
          <w:sz w:val="24"/>
          <w:szCs w:val="24"/>
          <w:lang w:val="es-ES" w:eastAsia="es-ES"/>
        </w:rPr>
        <w:t xml:space="preserve">Se hace del conocimiento de </w:t>
      </w:r>
      <w:r w:rsidRPr="001C0F6B">
        <w:rPr>
          <w:rFonts w:ascii="Palatino Linotype" w:eastAsiaTheme="minorEastAsia" w:hAnsi="Palatino Linotype"/>
          <w:b/>
          <w:sz w:val="24"/>
          <w:szCs w:val="24"/>
          <w:lang w:val="es-ES_tradnl" w:eastAsia="es-ES"/>
        </w:rPr>
        <w:t xml:space="preserve">EL </w:t>
      </w:r>
      <w:proofErr w:type="gramStart"/>
      <w:r w:rsidRPr="001C0F6B">
        <w:rPr>
          <w:rFonts w:ascii="Palatino Linotype" w:eastAsiaTheme="minorEastAsia" w:hAnsi="Palatino Linotype"/>
          <w:b/>
          <w:sz w:val="24"/>
          <w:szCs w:val="24"/>
          <w:lang w:val="es-ES_tradnl" w:eastAsia="es-ES"/>
        </w:rPr>
        <w:t xml:space="preserve">RECURRENTE  </w:t>
      </w:r>
      <w:r w:rsidRPr="001C0F6B">
        <w:rPr>
          <w:rFonts w:ascii="Palatino Linotype" w:eastAsia="MS Mincho" w:hAnsi="Palatino Linotype" w:cs="Times New Roman"/>
          <w:sz w:val="24"/>
          <w:szCs w:val="24"/>
          <w:lang w:val="es-ES" w:eastAsia="es-ES"/>
        </w:rPr>
        <w:t>que</w:t>
      </w:r>
      <w:proofErr w:type="gramEnd"/>
      <w:r w:rsidRPr="001C0F6B">
        <w:rPr>
          <w:rFonts w:ascii="Palatino Linotype" w:eastAsia="MS Mincho" w:hAnsi="Palatino Linotype" w:cs="Times New Roman"/>
          <w:sz w:val="24"/>
          <w:szCs w:val="24"/>
          <w:lang w:val="es-ES" w:eastAsia="es-ES"/>
        </w:rPr>
        <w:t xml:space="preserve">, de conformidad con lo establecido en el artículo 196 de la Ley de Transparencia y Acceso a la Información Pública del Estado de México y Municipios, en caso de que considere </w:t>
      </w:r>
      <w:r w:rsidRPr="001C0F6B">
        <w:rPr>
          <w:rFonts w:ascii="Palatino Linotype" w:eastAsia="MS Mincho" w:hAnsi="Palatino Linotype" w:cs="Times New Roman"/>
          <w:sz w:val="24"/>
          <w:szCs w:val="24"/>
          <w:lang w:val="es-ES" w:eastAsia="es-ES"/>
        </w:rPr>
        <w:lastRenderedPageBreak/>
        <w:t>que la resolución le cause algún perjuicio podrá impugnarla </w:t>
      </w:r>
      <w:r w:rsidRPr="001C0F6B">
        <w:rPr>
          <w:rFonts w:ascii="Palatino Linotype" w:eastAsia="MS Mincho" w:hAnsi="Palatino Linotype" w:cs="Times New Roman"/>
          <w:bCs/>
          <w:sz w:val="24"/>
          <w:szCs w:val="24"/>
          <w:lang w:val="es-ES" w:eastAsia="es-ES"/>
        </w:rPr>
        <w:t>vía juicio de amparo</w:t>
      </w:r>
      <w:r w:rsidRPr="001C0F6B">
        <w:rPr>
          <w:rFonts w:ascii="Palatino Linotype" w:eastAsia="MS Mincho" w:hAnsi="Palatino Linotype" w:cs="Times New Roman"/>
          <w:sz w:val="24"/>
          <w:szCs w:val="24"/>
          <w:lang w:val="es-ES" w:eastAsia="es-ES"/>
        </w:rPr>
        <w:t> en los términos de las leyes aplicables.</w:t>
      </w:r>
    </w:p>
    <w:p w14:paraId="7ABAAC8F" w14:textId="77777777" w:rsidR="00CB0C5E" w:rsidRPr="001C0F6B" w:rsidRDefault="00CB0C5E" w:rsidP="00CB0C5E">
      <w:pPr>
        <w:spacing w:after="0" w:line="360" w:lineRule="auto"/>
        <w:jc w:val="both"/>
        <w:rPr>
          <w:rFonts w:ascii="Palatino Linotype" w:eastAsia="MS Mincho" w:hAnsi="Palatino Linotype" w:cs="Times New Roman"/>
          <w:b/>
          <w:sz w:val="24"/>
          <w:szCs w:val="24"/>
          <w:lang w:val="es-ES_tradnl" w:eastAsia="es-ES"/>
        </w:rPr>
      </w:pPr>
    </w:p>
    <w:p w14:paraId="667ADB93" w14:textId="77777777" w:rsidR="00CB0C5E" w:rsidRPr="001C0F6B" w:rsidRDefault="00CB0C5E" w:rsidP="00CB0C5E">
      <w:pPr>
        <w:spacing w:after="0" w:line="360" w:lineRule="auto"/>
        <w:jc w:val="both"/>
        <w:rPr>
          <w:rFonts w:ascii="Palatino Linotype" w:eastAsia="MS Mincho" w:hAnsi="Palatino Linotype" w:cs="Times New Roman"/>
          <w:lang w:val="es-ES" w:eastAsia="es-ES"/>
        </w:rPr>
      </w:pPr>
      <w:r w:rsidRPr="001C0F6B">
        <w:rPr>
          <w:rFonts w:ascii="Palatino Linotype" w:eastAsia="MS Mincho" w:hAnsi="Palatino Linotype" w:cs="Times New Roman"/>
          <w:b/>
          <w:sz w:val="24"/>
          <w:szCs w:val="24"/>
          <w:lang w:val="es-ES_tradnl" w:eastAsia="es-ES"/>
        </w:rPr>
        <w:t xml:space="preserve">SEXTO. </w:t>
      </w:r>
      <w:r w:rsidRPr="001C0F6B">
        <w:rPr>
          <w:rFonts w:ascii="Palatino Linotype" w:eastAsia="MS Mincho" w:hAnsi="Palatino Linotype" w:cs="Times New Roman"/>
          <w:sz w:val="24"/>
          <w:lang w:val="es-ES" w:eastAsia="es-ES"/>
        </w:rPr>
        <w:t xml:space="preserve">Hágase del conocimiento de </w:t>
      </w:r>
      <w:r w:rsidRPr="001C0F6B">
        <w:rPr>
          <w:rFonts w:ascii="Palatino Linotype" w:eastAsia="MS Mincho" w:hAnsi="Palatino Linotype" w:cs="Times New Roman"/>
          <w:b/>
          <w:sz w:val="24"/>
          <w:lang w:val="es-ES" w:eastAsia="es-ES"/>
        </w:rPr>
        <w:t>EL RECURRENTE</w:t>
      </w:r>
      <w:r w:rsidRPr="001C0F6B">
        <w:rPr>
          <w:rFonts w:ascii="Palatino Linotype" w:eastAsia="MS Mincho" w:hAnsi="Palatino Linotype" w:cs="Times New Roman"/>
          <w:sz w:val="24"/>
          <w:lang w:val="es-ES" w:eastAsia="es-ES"/>
        </w:rPr>
        <w:t xml:space="preserve"> que la respuesta que dé el</w:t>
      </w:r>
      <w:r w:rsidRPr="001C0F6B">
        <w:rPr>
          <w:rFonts w:ascii="Palatino Linotype" w:eastAsia="MS Mincho" w:hAnsi="Palatino Linotype" w:cs="Times New Roman"/>
          <w:b/>
          <w:sz w:val="24"/>
          <w:lang w:val="es-ES" w:eastAsia="es-ES"/>
        </w:rPr>
        <w:t xml:space="preserve"> SUJETO OBLIGADO</w:t>
      </w:r>
      <w:r w:rsidRPr="001C0F6B">
        <w:rPr>
          <w:rFonts w:ascii="Palatino Linotype" w:eastAsia="MS Mincho" w:hAnsi="Palatino Linotype" w:cs="Times New Roman"/>
          <w:sz w:val="24"/>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246951C" w14:textId="77777777" w:rsidR="00CB0C5E" w:rsidRPr="001C0F6B" w:rsidRDefault="00CB0C5E" w:rsidP="00CB0C5E">
      <w:pPr>
        <w:spacing w:after="0" w:line="360" w:lineRule="auto"/>
        <w:jc w:val="both"/>
        <w:rPr>
          <w:rFonts w:ascii="Palatino Linotype" w:eastAsia="MS Mincho" w:hAnsi="Palatino Linotype" w:cs="Times New Roman"/>
          <w:b/>
          <w:sz w:val="24"/>
          <w:szCs w:val="24"/>
          <w:lang w:val="es-ES_tradnl" w:eastAsia="es-ES"/>
        </w:rPr>
      </w:pPr>
    </w:p>
    <w:p w14:paraId="38D30C91" w14:textId="77777777" w:rsidR="00CB0C5E" w:rsidRPr="001C0F6B" w:rsidRDefault="001C0F6B" w:rsidP="00CB0C5E">
      <w:pPr>
        <w:spacing w:after="0" w:line="360" w:lineRule="auto"/>
        <w:jc w:val="both"/>
        <w:rPr>
          <w:rFonts w:ascii="Palatino Linotype" w:eastAsia="MS Mincho" w:hAnsi="Palatino Linotype" w:cs="Times New Roman"/>
          <w:b/>
          <w:sz w:val="24"/>
          <w:szCs w:val="24"/>
          <w:lang w:val="es-ES_tradnl" w:eastAsia="es-ES"/>
        </w:rPr>
      </w:pPr>
      <w:r w:rsidRPr="001C0F6B">
        <w:rPr>
          <w:rFonts w:ascii="Palatino Linotype" w:eastAsia="MS Mincho" w:hAnsi="Palatino Linotype" w:cs="Times New Roman"/>
          <w:b/>
          <w:sz w:val="24"/>
          <w:szCs w:val="24"/>
          <w:lang w:val="es-ES_tradnl" w:eastAsia="es-ES"/>
        </w:rPr>
        <w:t>SÉPTIMO</w:t>
      </w:r>
      <w:r w:rsidR="00CB0C5E" w:rsidRPr="001C0F6B">
        <w:rPr>
          <w:rFonts w:ascii="Palatino Linotype" w:eastAsia="MS Mincho" w:hAnsi="Palatino Linotype" w:cs="Times New Roman"/>
          <w:b/>
          <w:sz w:val="24"/>
          <w:szCs w:val="24"/>
          <w:lang w:val="es-ES_tradnl" w:eastAsia="es-ES"/>
        </w:rPr>
        <w:t>.</w:t>
      </w:r>
      <w:r w:rsidR="00CB0C5E" w:rsidRPr="001C0F6B">
        <w:rPr>
          <w:rFonts w:ascii="Palatino Linotype" w:eastAsia="MS Mincho" w:hAnsi="Palatino Linotype" w:cs="Times New Roman"/>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CB0C5E" w:rsidRPr="001C0F6B">
        <w:rPr>
          <w:rFonts w:ascii="Palatino Linotype" w:eastAsia="MS Mincho" w:hAnsi="Palatino Linotype" w:cs="Times New Roman"/>
          <w:b/>
          <w:sz w:val="24"/>
          <w:szCs w:val="24"/>
          <w:lang w:val="es-ES_tradnl" w:eastAsia="es-ES"/>
        </w:rPr>
        <w:t>Considerando SEXTO.</w:t>
      </w:r>
    </w:p>
    <w:p w14:paraId="1395F5C3" w14:textId="77777777" w:rsidR="00CB0C5E" w:rsidRPr="001C0F6B" w:rsidRDefault="00CB0C5E" w:rsidP="00CB0C5E">
      <w:pPr>
        <w:spacing w:before="240" w:after="240" w:line="360" w:lineRule="auto"/>
        <w:ind w:firstLine="1"/>
        <w:jc w:val="both"/>
        <w:rPr>
          <w:rFonts w:ascii="Palatino Linotype" w:eastAsiaTheme="minorEastAsia" w:hAnsi="Palatino Linotype"/>
          <w:sz w:val="23"/>
          <w:szCs w:val="23"/>
          <w:lang w:val="es-ES_tradnl" w:eastAsia="es-ES"/>
        </w:rPr>
      </w:pPr>
      <w:r w:rsidRPr="001C0F6B">
        <w:rPr>
          <w:rFonts w:ascii="Palatino Linotype" w:eastAsiaTheme="minorEastAsia" w:hAnsi="Palatino Linotype"/>
          <w:sz w:val="23"/>
          <w:szCs w:val="23"/>
          <w:lang w:val="es-ES_tradnl" w:eastAsia="es-ES"/>
        </w:rPr>
        <w:t xml:space="preserve">ASÍ LO RESUELVE, POR </w:t>
      </w:r>
      <w:r w:rsidR="001C0F6B">
        <w:rPr>
          <w:rFonts w:ascii="Palatino Linotype" w:eastAsiaTheme="minorEastAsia" w:hAnsi="Palatino Linotype"/>
          <w:sz w:val="23"/>
          <w:szCs w:val="23"/>
          <w:lang w:val="es-ES_tradnl" w:eastAsia="es-ES"/>
        </w:rPr>
        <w:t>MAYORÍA</w:t>
      </w:r>
      <w:r w:rsidRPr="001C0F6B">
        <w:rPr>
          <w:rFonts w:ascii="Palatino Linotype" w:eastAsiaTheme="minorEastAsia" w:hAnsi="Palatino Linotype"/>
          <w:sz w:val="23"/>
          <w:szCs w:val="23"/>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w:t>
      </w:r>
      <w:r w:rsidR="001C0F6B">
        <w:rPr>
          <w:rFonts w:ascii="Palatino Linotype" w:eastAsiaTheme="minorEastAsia" w:hAnsi="Palatino Linotype"/>
          <w:sz w:val="23"/>
          <w:szCs w:val="23"/>
          <w:lang w:val="es-ES_tradnl" w:eastAsia="es-ES"/>
        </w:rPr>
        <w:t>EN CONTRA CON VOTO DISIDENTE</w:t>
      </w:r>
      <w:r w:rsidRPr="001C0F6B">
        <w:rPr>
          <w:rFonts w:ascii="Palatino Linotype" w:eastAsiaTheme="minorEastAsia" w:hAnsi="Palatino Linotype"/>
          <w:sz w:val="23"/>
          <w:szCs w:val="23"/>
          <w:lang w:val="es-ES_tradnl" w:eastAsia="es-ES"/>
        </w:rPr>
        <w:t xml:space="preserve">  Y LUIS GUSTAVO PARRA NORIEGA </w:t>
      </w:r>
      <w:r w:rsidR="00D60462" w:rsidRPr="001C0F6B">
        <w:rPr>
          <w:rFonts w:ascii="Palatino Linotype" w:eastAsiaTheme="minorEastAsia" w:hAnsi="Palatino Linotype"/>
          <w:sz w:val="23"/>
          <w:szCs w:val="23"/>
          <w:lang w:val="es-ES_tradnl" w:eastAsia="es-ES"/>
        </w:rPr>
        <w:t>EN LA DÉCIMA SEGUNDA</w:t>
      </w:r>
      <w:r w:rsidRPr="001C0F6B">
        <w:rPr>
          <w:rFonts w:ascii="Palatino Linotype" w:eastAsiaTheme="minorEastAsia" w:hAnsi="Palatino Linotype"/>
          <w:sz w:val="23"/>
          <w:szCs w:val="23"/>
          <w:lang w:val="es-ES_tradnl" w:eastAsia="es-ES"/>
        </w:rPr>
        <w:t xml:space="preserve"> SESIÓN ORDINARIA CELEBRADA EL DÍA </w:t>
      </w:r>
      <w:r w:rsidR="00D60462" w:rsidRPr="001C0F6B">
        <w:rPr>
          <w:rFonts w:ascii="Palatino Linotype" w:eastAsiaTheme="minorEastAsia" w:hAnsi="Palatino Linotype"/>
          <w:sz w:val="23"/>
          <w:szCs w:val="23"/>
          <w:lang w:val="es-ES_tradnl" w:eastAsia="es-ES"/>
        </w:rPr>
        <w:t xml:space="preserve">CATORCE (14) DE ABRIL </w:t>
      </w:r>
      <w:r w:rsidR="001C0F6B">
        <w:rPr>
          <w:rFonts w:ascii="Palatino Linotype" w:eastAsiaTheme="minorEastAsia" w:hAnsi="Palatino Linotype"/>
          <w:sz w:val="23"/>
          <w:szCs w:val="23"/>
          <w:lang w:val="es-ES_tradnl" w:eastAsia="es-ES"/>
        </w:rPr>
        <w:t>D</w:t>
      </w:r>
      <w:r w:rsidR="00D60462" w:rsidRPr="001C0F6B">
        <w:rPr>
          <w:rFonts w:ascii="Palatino Linotype" w:eastAsiaTheme="minorEastAsia" w:hAnsi="Palatino Linotype"/>
          <w:sz w:val="23"/>
          <w:szCs w:val="23"/>
          <w:lang w:val="es-ES_tradnl" w:eastAsia="es-ES"/>
        </w:rPr>
        <w:t>E DOS MIL VEINTIUNO</w:t>
      </w:r>
      <w:r w:rsidRPr="001C0F6B">
        <w:rPr>
          <w:rFonts w:ascii="Palatino Linotype" w:eastAsiaTheme="minorEastAsia" w:hAnsi="Palatino Linotype"/>
          <w:sz w:val="23"/>
          <w:szCs w:val="23"/>
          <w:lang w:val="es-ES_tradnl" w:eastAsia="es-ES"/>
        </w:rPr>
        <w:t>, ANTE EL SECRETARIO TÉCNICO DEL PLENO ALEXIS TAPIA RAMÍREZ.</w:t>
      </w:r>
    </w:p>
    <w:p w14:paraId="7B020092" w14:textId="77777777" w:rsidR="00CB0C5E" w:rsidRPr="00CF7458" w:rsidRDefault="00CB0C5E" w:rsidP="00CB0C5E">
      <w:pPr>
        <w:spacing w:before="240" w:after="240" w:line="360" w:lineRule="auto"/>
        <w:contextualSpacing/>
        <w:jc w:val="both"/>
        <w:rPr>
          <w:rFonts w:ascii="Palatino Linotype" w:eastAsia="Calibri" w:hAnsi="Palatino Linotype" w:cs="Arial"/>
          <w:b/>
          <w:sz w:val="24"/>
          <w:szCs w:val="24"/>
          <w:lang w:val="es-ES_tradnl" w:eastAsia="es-ES"/>
        </w:rPr>
      </w:pPr>
    </w:p>
    <w:bookmarkEnd w:id="79"/>
    <w:bookmarkEnd w:id="80"/>
    <w:bookmarkEnd w:id="81"/>
    <w:bookmarkEnd w:id="82"/>
    <w:bookmarkEnd w:id="83"/>
    <w:bookmarkEnd w:id="84"/>
    <w:bookmarkEnd w:id="86"/>
    <w:p w14:paraId="16DCCCDD" w14:textId="77777777" w:rsidR="00CB0C5E" w:rsidRPr="00CF7458" w:rsidRDefault="00CB0C5E" w:rsidP="00CB0C5E">
      <w:pPr>
        <w:spacing w:before="240" w:after="240" w:line="360" w:lineRule="auto"/>
        <w:contextualSpacing/>
        <w:jc w:val="both"/>
        <w:rPr>
          <w:rFonts w:ascii="Palatino Linotype" w:eastAsia="Calibri" w:hAnsi="Palatino Linotype" w:cs="Times New Roman"/>
          <w:sz w:val="24"/>
          <w:szCs w:val="24"/>
          <w:lang w:val="es-ES_tradnl" w:eastAsia="es-ES"/>
        </w:rPr>
      </w:pPr>
    </w:p>
    <w:p w14:paraId="2FABFC73" w14:textId="77777777" w:rsidR="00CB0C5E" w:rsidRPr="00CF7458" w:rsidRDefault="00CB0C5E" w:rsidP="00CB0C5E"/>
    <w:p w14:paraId="74008A29" w14:textId="77777777" w:rsidR="00CB0C5E" w:rsidRPr="00CF7458" w:rsidRDefault="00CB0C5E" w:rsidP="00CB0C5E"/>
    <w:p w14:paraId="53C1448C" w14:textId="77777777" w:rsidR="00CB0C5E" w:rsidRPr="00CF7458" w:rsidRDefault="00CB0C5E" w:rsidP="00CB0C5E"/>
    <w:p w14:paraId="386FA03A" w14:textId="77777777" w:rsidR="0020701B" w:rsidRPr="00CF7458" w:rsidRDefault="0020701B"/>
    <w:sectPr w:rsidR="0020701B" w:rsidRPr="00CF7458" w:rsidSect="00CB0C5E">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FFB83" w14:textId="77777777" w:rsidR="00EA1D8F" w:rsidRDefault="00EA1D8F" w:rsidP="00CB0C5E">
      <w:pPr>
        <w:spacing w:after="0" w:line="240" w:lineRule="auto"/>
      </w:pPr>
      <w:r>
        <w:separator/>
      </w:r>
    </w:p>
  </w:endnote>
  <w:endnote w:type="continuationSeparator" w:id="0">
    <w:p w14:paraId="50483A0D" w14:textId="77777777" w:rsidR="00EA1D8F" w:rsidRDefault="00EA1D8F" w:rsidP="00CB0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F473401" w14:textId="77777777" w:rsidR="000D086F" w:rsidRPr="00883450" w:rsidRDefault="000D086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C0F6B">
              <w:rPr>
                <w:rFonts w:ascii="Palatino Linotype" w:hAnsi="Palatino Linotype"/>
                <w:b/>
                <w:bCs/>
                <w:noProof/>
                <w:sz w:val="22"/>
                <w:szCs w:val="20"/>
              </w:rPr>
              <w:t>78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C0F6B">
              <w:rPr>
                <w:rFonts w:ascii="Palatino Linotype" w:hAnsi="Palatino Linotype"/>
                <w:b/>
                <w:bCs/>
                <w:noProof/>
                <w:sz w:val="22"/>
                <w:szCs w:val="20"/>
              </w:rPr>
              <w:t>78</w:t>
            </w:r>
            <w:r w:rsidRPr="00883450">
              <w:rPr>
                <w:rFonts w:ascii="Palatino Linotype" w:hAnsi="Palatino Linotype"/>
                <w:b/>
                <w:bCs/>
                <w:sz w:val="22"/>
                <w:szCs w:val="20"/>
              </w:rPr>
              <w:fldChar w:fldCharType="end"/>
            </w:r>
          </w:p>
        </w:sdtContent>
      </w:sdt>
    </w:sdtContent>
  </w:sdt>
  <w:p w14:paraId="79A2D7C3" w14:textId="77777777" w:rsidR="000D086F" w:rsidRDefault="000D08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A1F1D" w14:textId="77777777" w:rsidR="000D086F" w:rsidRPr="00883450" w:rsidRDefault="000D086F" w:rsidP="00CB0C5E">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C0F6B" w:rsidRPr="001C0F6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C0F6B" w:rsidRPr="001C0F6B">
      <w:rPr>
        <w:rFonts w:ascii="Palatino Linotype" w:hAnsi="Palatino Linotype"/>
        <w:noProof/>
        <w:sz w:val="22"/>
        <w:szCs w:val="22"/>
        <w:lang w:val="es-ES"/>
      </w:rPr>
      <w:t>79</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DE92D" w14:textId="77777777" w:rsidR="00EA1D8F" w:rsidRDefault="00EA1D8F" w:rsidP="00CB0C5E">
      <w:pPr>
        <w:spacing w:after="0" w:line="240" w:lineRule="auto"/>
      </w:pPr>
      <w:r>
        <w:separator/>
      </w:r>
    </w:p>
  </w:footnote>
  <w:footnote w:type="continuationSeparator" w:id="0">
    <w:p w14:paraId="314CF624" w14:textId="77777777" w:rsidR="00EA1D8F" w:rsidRDefault="00EA1D8F" w:rsidP="00CB0C5E">
      <w:pPr>
        <w:spacing w:after="0" w:line="240" w:lineRule="auto"/>
      </w:pPr>
      <w:r>
        <w:continuationSeparator/>
      </w:r>
    </w:p>
  </w:footnote>
  <w:footnote w:id="1">
    <w:p w14:paraId="4BB197F6" w14:textId="77777777" w:rsidR="000D086F" w:rsidRDefault="000D086F" w:rsidP="000D086F">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71FA862" w14:textId="77777777" w:rsidR="000D086F" w:rsidRDefault="000D086F" w:rsidP="00CB0C5E">
      <w:pPr>
        <w:pStyle w:val="Textonotapie"/>
      </w:pPr>
      <w:r>
        <w:rPr>
          <w:rStyle w:val="Refdenotaalpie"/>
        </w:rPr>
        <w:footnoteRef/>
      </w:r>
      <w:r>
        <w:t xml:space="preserve"> Convención Americana sobre Derechos Humanos. Artículo 13.</w:t>
      </w:r>
    </w:p>
  </w:footnote>
  <w:footnote w:id="3">
    <w:p w14:paraId="148BA6A6" w14:textId="77777777" w:rsidR="000D086F" w:rsidRDefault="000D086F" w:rsidP="00CB0C5E">
      <w:pPr>
        <w:pStyle w:val="Textonotapie"/>
      </w:pPr>
      <w:r>
        <w:rPr>
          <w:rStyle w:val="Refdenotaalpie"/>
        </w:rPr>
        <w:footnoteRef/>
      </w:r>
      <w:r>
        <w:t xml:space="preserve"> Constitución Política de los Estados Unidos Mexicanos. Artículo sexto, sección A, fracción I.</w:t>
      </w:r>
    </w:p>
  </w:footnote>
  <w:footnote w:id="4">
    <w:p w14:paraId="4C84E946" w14:textId="77777777" w:rsidR="000D086F" w:rsidRDefault="000D086F" w:rsidP="00CB0C5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21F5FA66" w14:textId="77777777" w:rsidR="000D086F" w:rsidRDefault="000D086F" w:rsidP="00CB0C5E">
      <w:pPr>
        <w:pStyle w:val="Textonotapie"/>
      </w:pPr>
      <w:r>
        <w:rPr>
          <w:rStyle w:val="Refdenotaalpie"/>
        </w:rPr>
        <w:footnoteRef/>
      </w:r>
      <w:r>
        <w:t xml:space="preserve"> Ibídem. Parr. 87.</w:t>
      </w:r>
    </w:p>
  </w:footnote>
  <w:footnote w:id="6">
    <w:p w14:paraId="7493D7F8" w14:textId="77777777" w:rsidR="000D086F" w:rsidRDefault="000D086F" w:rsidP="00CB0C5E">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7">
    <w:p w14:paraId="66D138C8" w14:textId="77777777" w:rsidR="000D086F" w:rsidRPr="00985DD4" w:rsidRDefault="000D086F" w:rsidP="00CB0C5E">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037C3BE2" w14:textId="77777777" w:rsidR="000D086F" w:rsidRPr="00985DD4" w:rsidRDefault="000D086F" w:rsidP="00CB0C5E">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011FDCE" w14:textId="77777777" w:rsidR="000D086F" w:rsidRPr="00985DD4" w:rsidRDefault="000D086F" w:rsidP="00CB0C5E">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5D42A439" w14:textId="77777777" w:rsidR="000D086F" w:rsidRPr="00985DD4" w:rsidRDefault="000D086F" w:rsidP="00CB0C5E">
      <w:pPr>
        <w:autoSpaceDE w:val="0"/>
        <w:autoSpaceDN w:val="0"/>
        <w:adjustRightInd w:val="0"/>
        <w:spacing w:line="276" w:lineRule="auto"/>
        <w:jc w:val="both"/>
        <w:rPr>
          <w:sz w:val="20"/>
          <w:szCs w:val="20"/>
        </w:rPr>
      </w:pPr>
    </w:p>
  </w:footnote>
  <w:footnote w:id="8">
    <w:p w14:paraId="60A2F71F" w14:textId="77777777" w:rsidR="000D086F" w:rsidRPr="00985DD4" w:rsidRDefault="000D086F" w:rsidP="00CB0C5E">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66EF46FD" w14:textId="77777777" w:rsidR="000D086F" w:rsidRDefault="000D086F" w:rsidP="00CB0C5E">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48332E1" w14:textId="77777777" w:rsidR="000D086F" w:rsidRPr="00266430" w:rsidRDefault="000D086F" w:rsidP="00CB0C5E">
      <w:pPr>
        <w:pStyle w:val="Textonotapie"/>
        <w:jc w:val="both"/>
      </w:pPr>
      <w:r w:rsidRPr="00266430">
        <w:t xml:space="preserve">1a./J. 2/2012 (9a.). Primera Sala. Décima Época. Semanario Judicial de la Federación y su Gaceta. Libro V, Febrero de 2012, Pág. 533.  </w:t>
      </w:r>
    </w:p>
  </w:footnote>
  <w:footnote w:id="10">
    <w:p w14:paraId="3843827C" w14:textId="77777777" w:rsidR="000D086F" w:rsidRPr="00A870EF" w:rsidRDefault="000D086F" w:rsidP="00CB0C5E">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1">
    <w:p w14:paraId="10F190FD" w14:textId="77777777" w:rsidR="000D086F" w:rsidRDefault="000D086F" w:rsidP="00CB0C5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E53E765" w14:textId="77777777" w:rsidR="000D086F" w:rsidRDefault="000D086F" w:rsidP="00CB0C5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3E0CAFC" w14:textId="77777777" w:rsidR="000D086F" w:rsidRPr="001E1F95" w:rsidRDefault="000D086F" w:rsidP="00CB0C5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14:paraId="31D7EF5A" w14:textId="77777777" w:rsidR="000D086F" w:rsidRPr="007F43A5" w:rsidRDefault="000D086F" w:rsidP="00CB0C5E">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3">
    <w:p w14:paraId="44062650" w14:textId="77777777" w:rsidR="000D086F" w:rsidRPr="0037004E" w:rsidRDefault="000D086F" w:rsidP="00CB0C5E">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3AF8A401" w14:textId="77777777" w:rsidR="000D086F" w:rsidRDefault="000D086F" w:rsidP="00CB0C5E">
      <w:pPr>
        <w:pStyle w:val="Textonotapie"/>
      </w:pPr>
    </w:p>
  </w:footnote>
  <w:footnote w:id="14">
    <w:p w14:paraId="6FB88524" w14:textId="77777777" w:rsidR="000D086F" w:rsidRDefault="000D086F" w:rsidP="00CB0C5E">
      <w:pPr>
        <w:pStyle w:val="Textonotapie"/>
        <w:jc w:val="both"/>
      </w:pPr>
      <w:r>
        <w:rPr>
          <w:rStyle w:val="Refdenotaalpie"/>
        </w:rPr>
        <w:footnoteRef/>
      </w:r>
      <w:r>
        <w:t xml:space="preserve"> Artículo 3. Para los efectos de la presente Ley se entenderá por:</w:t>
      </w:r>
    </w:p>
    <w:p w14:paraId="14D89A8F" w14:textId="77777777" w:rsidR="000D086F" w:rsidRDefault="000D086F" w:rsidP="00CB0C5E">
      <w:pPr>
        <w:pStyle w:val="Textonotapie"/>
        <w:jc w:val="both"/>
      </w:pPr>
      <w:r>
        <w:t xml:space="preserve"> (…)</w:t>
      </w:r>
    </w:p>
    <w:p w14:paraId="54AE29C1" w14:textId="77777777" w:rsidR="000D086F" w:rsidRDefault="000D086F" w:rsidP="00CB0C5E">
      <w:pPr>
        <w:pStyle w:val="Textonotapie"/>
        <w:jc w:val="both"/>
      </w:pPr>
      <w:r>
        <w:t>IX. Datos personales: La información concerniente a una persona, identificada o identificable según lo dispuesto por la Ley de Protección de Datos Personales del Estado de México;</w:t>
      </w:r>
    </w:p>
  </w:footnote>
  <w:footnote w:id="15">
    <w:p w14:paraId="3884A7BB" w14:textId="77777777" w:rsidR="000D086F" w:rsidRPr="00ED2A04" w:rsidRDefault="000D086F" w:rsidP="00CB0C5E">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6">
    <w:p w14:paraId="542389DF" w14:textId="77777777" w:rsidR="000D086F" w:rsidRPr="00ED2A04" w:rsidRDefault="000D086F" w:rsidP="00CB0C5E">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7">
    <w:p w14:paraId="726D2127" w14:textId="77777777" w:rsidR="000D086F" w:rsidRPr="000406A4" w:rsidRDefault="000D086F" w:rsidP="00CB0C5E">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8">
    <w:p w14:paraId="5F9DB9A5" w14:textId="77777777" w:rsidR="000D086F" w:rsidRPr="000406A4" w:rsidRDefault="000D086F" w:rsidP="00CB0C5E">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9">
    <w:p w14:paraId="40E7DF1C" w14:textId="77777777" w:rsidR="000D086F" w:rsidRPr="000406A4" w:rsidRDefault="000D086F" w:rsidP="00CB0C5E">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20">
    <w:p w14:paraId="1A670BCB" w14:textId="77777777" w:rsidR="000D086F" w:rsidRPr="000406A4" w:rsidRDefault="000D086F" w:rsidP="00CB0C5E">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1">
    <w:p w14:paraId="7E3C1D52" w14:textId="77777777" w:rsidR="000D086F" w:rsidRPr="000406A4" w:rsidRDefault="000D086F" w:rsidP="00CB0C5E">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2">
    <w:p w14:paraId="633DC3EE" w14:textId="77777777" w:rsidR="000D086F" w:rsidRPr="00042E67" w:rsidRDefault="000D086F" w:rsidP="00CB0C5E">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3">
    <w:p w14:paraId="53926617" w14:textId="77777777" w:rsidR="000D086F" w:rsidRPr="00A4142C" w:rsidRDefault="000D086F" w:rsidP="00CB0C5E">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9BD3E" w14:textId="77777777" w:rsidR="001C0F6B" w:rsidRDefault="00816A97">
    <w:pPr>
      <w:pStyle w:val="Encabezado"/>
    </w:pPr>
    <w:r>
      <w:rPr>
        <w:noProof/>
        <w:lang w:val="es-MX" w:eastAsia="es-MX"/>
      </w:rPr>
      <w:pict w14:anchorId="0B469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0CB88" w14:textId="77777777" w:rsidR="000D086F" w:rsidRDefault="00816A97">
    <w:pPr>
      <w:pStyle w:val="Encabezado"/>
    </w:pPr>
    <w:r>
      <w:rPr>
        <w:noProof/>
        <w:lang w:val="es-MX" w:eastAsia="es-MX"/>
      </w:rPr>
      <w:pict w14:anchorId="2D50B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3.55pt;margin-top:-141.4pt;width:609.4pt;height:793.75pt;z-index:-251656192;mso-position-horizontal-relative:margin;mso-position-vertical-relative:margin" o:allowincell="f">
          <v:imagedata r:id="rId1" o:title="resolución"/>
          <w10:wrap anchorx="margin" anchory="margin"/>
        </v:shape>
      </w:pict>
    </w:r>
  </w:p>
  <w:p w14:paraId="42CCDA53" w14:textId="77777777" w:rsidR="000D086F" w:rsidRDefault="000D086F">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0D086F" w:rsidRPr="00EF13C1" w14:paraId="009EE075" w14:textId="77777777" w:rsidTr="00CB0C5E">
      <w:trPr>
        <w:trHeight w:val="138"/>
      </w:trPr>
      <w:tc>
        <w:tcPr>
          <w:tcW w:w="2551" w:type="dxa"/>
          <w:vAlign w:val="center"/>
        </w:tcPr>
        <w:p w14:paraId="47E08BA7" w14:textId="77777777" w:rsidR="000D086F" w:rsidRPr="00EF13C1" w:rsidRDefault="000D086F" w:rsidP="00CB0C5E">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0C5A55EB" w14:textId="77777777" w:rsidR="000D086F" w:rsidRPr="00EF13C1" w:rsidRDefault="000D086F" w:rsidP="00CB0C5E">
          <w:pPr>
            <w:pStyle w:val="Encabezado"/>
            <w:rPr>
              <w:rFonts w:ascii="Palatino Linotype" w:hAnsi="Palatino Linotype"/>
              <w:b/>
              <w:sz w:val="22"/>
              <w:szCs w:val="22"/>
            </w:rPr>
          </w:pPr>
          <w:r>
            <w:rPr>
              <w:rFonts w:ascii="Palatino Linotype" w:hAnsi="Palatino Linotype"/>
              <w:b/>
              <w:sz w:val="22"/>
              <w:szCs w:val="22"/>
            </w:rPr>
            <w:t>01153/INFOEM/IP/RR/2021 y Acumulado</w:t>
          </w:r>
        </w:p>
      </w:tc>
    </w:tr>
    <w:tr w:rsidR="000D086F" w:rsidRPr="00EF13C1" w14:paraId="235DF211" w14:textId="77777777" w:rsidTr="00CB0C5E">
      <w:trPr>
        <w:gridAfter w:val="1"/>
        <w:wAfter w:w="284" w:type="dxa"/>
        <w:trHeight w:val="321"/>
      </w:trPr>
      <w:tc>
        <w:tcPr>
          <w:tcW w:w="2551" w:type="dxa"/>
          <w:vAlign w:val="center"/>
        </w:tcPr>
        <w:p w14:paraId="6A1591F0" w14:textId="77777777" w:rsidR="000D086F" w:rsidRPr="00EF13C1" w:rsidRDefault="000D086F" w:rsidP="00CB0C5E">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588C8F2F" w14:textId="77777777" w:rsidR="000D086F" w:rsidRPr="00EF13C1" w:rsidRDefault="000D086F" w:rsidP="00CB0C5E">
          <w:pPr>
            <w:pStyle w:val="Encabezado"/>
            <w:ind w:right="21"/>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r>
            <w:rPr>
              <w:rFonts w:ascii="Palatino Linotype" w:hAnsi="Palatino Linotype"/>
              <w:b/>
              <w:sz w:val="22"/>
              <w:szCs w:val="22"/>
            </w:rPr>
            <w:t xml:space="preserve"> </w:t>
          </w:r>
        </w:p>
      </w:tc>
    </w:tr>
    <w:tr w:rsidR="000D086F" w:rsidRPr="00EF13C1" w14:paraId="449899F0" w14:textId="77777777" w:rsidTr="00CB0C5E">
      <w:trPr>
        <w:trHeight w:val="321"/>
      </w:trPr>
      <w:tc>
        <w:tcPr>
          <w:tcW w:w="2551" w:type="dxa"/>
          <w:vAlign w:val="center"/>
        </w:tcPr>
        <w:p w14:paraId="661C308B" w14:textId="77777777" w:rsidR="000D086F" w:rsidRPr="00EF13C1" w:rsidRDefault="000D086F" w:rsidP="00CB0C5E">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627F3171" w14:textId="77777777" w:rsidR="000D086F" w:rsidRPr="00EF13C1" w:rsidRDefault="000D086F" w:rsidP="00CB0C5E">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D565685" w14:textId="77777777" w:rsidR="000D086F" w:rsidRDefault="000D086F" w:rsidP="00CB0C5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773DA" w14:textId="77777777" w:rsidR="000D086F" w:rsidRDefault="00816A97" w:rsidP="00CB0C5E">
    <w:pPr>
      <w:pStyle w:val="Encabezado"/>
      <w:tabs>
        <w:tab w:val="clear" w:pos="4252"/>
        <w:tab w:val="clear" w:pos="8504"/>
        <w:tab w:val="left" w:pos="3103"/>
      </w:tabs>
    </w:pPr>
    <w:r>
      <w:rPr>
        <w:noProof/>
        <w:lang w:val="es-MX" w:eastAsia="es-MX"/>
      </w:rPr>
      <w:pict w14:anchorId="0D63E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D086F">
      <w:tab/>
    </w:r>
    <w:r w:rsidR="000D086F">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0D086F" w:rsidRPr="00182113" w14:paraId="640E7091" w14:textId="77777777" w:rsidTr="00CB0C5E">
      <w:trPr>
        <w:trHeight w:val="138"/>
      </w:trPr>
      <w:tc>
        <w:tcPr>
          <w:tcW w:w="2552" w:type="dxa"/>
          <w:vAlign w:val="center"/>
        </w:tcPr>
        <w:p w14:paraId="5C044F08" w14:textId="77777777" w:rsidR="000D086F" w:rsidRPr="00182113" w:rsidRDefault="000D086F" w:rsidP="00CB0C5E">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2C58C1C5" w14:textId="77777777" w:rsidR="000D086F" w:rsidRPr="005143E6" w:rsidRDefault="000D086F" w:rsidP="00CB0C5E">
          <w:pPr>
            <w:pStyle w:val="Encabezado"/>
            <w:rPr>
              <w:rFonts w:ascii="Palatino Linotype" w:hAnsi="Palatino Linotype" w:cs="Arial"/>
              <w:b/>
              <w:bCs/>
              <w:lang w:eastAsia="es-MX"/>
            </w:rPr>
          </w:pPr>
          <w:r>
            <w:rPr>
              <w:rFonts w:ascii="Palatino Linotype" w:hAnsi="Palatino Linotype" w:cs="Arial"/>
              <w:b/>
              <w:bCs/>
              <w:lang w:eastAsia="es-MX"/>
            </w:rPr>
            <w:t>01153/INFOEM/IP/RR/2021 y Acumulado</w:t>
          </w:r>
        </w:p>
      </w:tc>
    </w:tr>
    <w:tr w:rsidR="000D086F" w:rsidRPr="00182113" w14:paraId="7C456997" w14:textId="77777777" w:rsidTr="00CB0C5E">
      <w:trPr>
        <w:trHeight w:val="227"/>
      </w:trPr>
      <w:tc>
        <w:tcPr>
          <w:tcW w:w="2552" w:type="dxa"/>
          <w:vAlign w:val="center"/>
        </w:tcPr>
        <w:p w14:paraId="190147E4" w14:textId="77777777" w:rsidR="000D086F" w:rsidRPr="00182113" w:rsidRDefault="000D086F" w:rsidP="00CB0C5E">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612FA7CE" w14:textId="3D372494" w:rsidR="000D086F" w:rsidRPr="00182113" w:rsidRDefault="00180548" w:rsidP="00CB0C5E">
          <w:pPr>
            <w:pStyle w:val="Encabezado"/>
            <w:tabs>
              <w:tab w:val="clear" w:pos="4252"/>
            </w:tabs>
            <w:ind w:right="-250"/>
            <w:rPr>
              <w:rFonts w:ascii="Palatino Linotype" w:hAnsi="Palatino Linotype"/>
              <w:b/>
              <w:sz w:val="22"/>
              <w:szCs w:val="22"/>
            </w:rPr>
          </w:pPr>
          <w:r w:rsidRPr="00180548">
            <w:rPr>
              <w:rFonts w:ascii="Palatino Linotype" w:hAnsi="Palatino Linotype"/>
              <w:b/>
              <w:sz w:val="22"/>
              <w:szCs w:val="22"/>
              <w:highlight w:val="black"/>
            </w:rPr>
            <w:t>---------------------------------------------</w:t>
          </w:r>
        </w:p>
      </w:tc>
    </w:tr>
    <w:tr w:rsidR="000D086F" w:rsidRPr="00182113" w14:paraId="418DF5DE" w14:textId="77777777" w:rsidTr="00CB0C5E">
      <w:trPr>
        <w:trHeight w:val="232"/>
      </w:trPr>
      <w:tc>
        <w:tcPr>
          <w:tcW w:w="2552" w:type="dxa"/>
          <w:vAlign w:val="center"/>
        </w:tcPr>
        <w:p w14:paraId="0DF0CB4E" w14:textId="77777777" w:rsidR="000D086F" w:rsidRPr="00182113" w:rsidRDefault="000D086F" w:rsidP="00CB0C5E">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14:paraId="69B43624" w14:textId="77777777" w:rsidR="000D086F" w:rsidRPr="00182113" w:rsidRDefault="000D086F" w:rsidP="00CB0C5E">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r>
            <w:rPr>
              <w:rFonts w:ascii="Palatino Linotype" w:hAnsi="Palatino Linotype"/>
              <w:b/>
              <w:sz w:val="22"/>
              <w:szCs w:val="22"/>
            </w:rPr>
            <w:t xml:space="preserve"> </w:t>
          </w:r>
        </w:p>
      </w:tc>
    </w:tr>
    <w:tr w:rsidR="000D086F" w:rsidRPr="00182113" w14:paraId="567F77DC" w14:textId="77777777" w:rsidTr="00CB0C5E">
      <w:trPr>
        <w:trHeight w:val="320"/>
      </w:trPr>
      <w:tc>
        <w:tcPr>
          <w:tcW w:w="2552" w:type="dxa"/>
          <w:vAlign w:val="center"/>
        </w:tcPr>
        <w:p w14:paraId="7E1E29F9" w14:textId="77777777" w:rsidR="000D086F" w:rsidRPr="00182113" w:rsidRDefault="000D086F" w:rsidP="00CB0C5E">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663D3DF9" w14:textId="77777777" w:rsidR="000D086F" w:rsidRPr="00182113" w:rsidRDefault="000D086F" w:rsidP="00CB0C5E">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73261D2B" w14:textId="77777777" w:rsidR="000D086F" w:rsidRDefault="000D08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7"/>
  </w:num>
  <w:num w:numId="9">
    <w:abstractNumId w:val="19"/>
  </w:num>
  <w:num w:numId="10">
    <w:abstractNumId w:val="22"/>
  </w:num>
  <w:num w:numId="11">
    <w:abstractNumId w:val="11"/>
  </w:num>
  <w:num w:numId="12">
    <w:abstractNumId w:val="30"/>
  </w:num>
  <w:num w:numId="13">
    <w:abstractNumId w:val="16"/>
  </w:num>
  <w:num w:numId="14">
    <w:abstractNumId w:val="12"/>
  </w:num>
  <w:num w:numId="15">
    <w:abstractNumId w:val="0"/>
  </w:num>
  <w:num w:numId="16">
    <w:abstractNumId w:val="28"/>
  </w:num>
  <w:num w:numId="17">
    <w:abstractNumId w:val="29"/>
  </w:num>
  <w:num w:numId="18">
    <w:abstractNumId w:val="20"/>
  </w:num>
  <w:num w:numId="19">
    <w:abstractNumId w:val="14"/>
  </w:num>
  <w:num w:numId="20">
    <w:abstractNumId w:val="13"/>
  </w:num>
  <w:num w:numId="21">
    <w:abstractNumId w:val="18"/>
  </w:num>
  <w:num w:numId="22">
    <w:abstractNumId w:val="21"/>
  </w:num>
  <w:num w:numId="23">
    <w:abstractNumId w:val="26"/>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C5E"/>
    <w:rsid w:val="000C2086"/>
    <w:rsid w:val="000D086F"/>
    <w:rsid w:val="0017762D"/>
    <w:rsid w:val="00180548"/>
    <w:rsid w:val="001C0F6B"/>
    <w:rsid w:val="0020701B"/>
    <w:rsid w:val="00255854"/>
    <w:rsid w:val="002A0DF5"/>
    <w:rsid w:val="002D478A"/>
    <w:rsid w:val="0045154F"/>
    <w:rsid w:val="00675894"/>
    <w:rsid w:val="006A4F16"/>
    <w:rsid w:val="0072713D"/>
    <w:rsid w:val="007C3722"/>
    <w:rsid w:val="00816A97"/>
    <w:rsid w:val="00884222"/>
    <w:rsid w:val="008851ED"/>
    <w:rsid w:val="008A675C"/>
    <w:rsid w:val="0091518A"/>
    <w:rsid w:val="009C02ED"/>
    <w:rsid w:val="00A52CAA"/>
    <w:rsid w:val="00A7778D"/>
    <w:rsid w:val="00C07ABE"/>
    <w:rsid w:val="00CB0C5E"/>
    <w:rsid w:val="00CF7458"/>
    <w:rsid w:val="00D60462"/>
    <w:rsid w:val="00E34673"/>
    <w:rsid w:val="00EA1D8F"/>
    <w:rsid w:val="00F553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C1494E"/>
  <w15:chartTrackingRefBased/>
  <w15:docId w15:val="{7C7517EC-84B5-4E4A-A968-E9E17B1EC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78A"/>
  </w:style>
  <w:style w:type="paragraph" w:styleId="Ttulo1">
    <w:name w:val="heading 1"/>
    <w:basedOn w:val="Normal"/>
    <w:next w:val="Normal"/>
    <w:link w:val="Ttulo1Car"/>
    <w:uiPriority w:val="9"/>
    <w:qFormat/>
    <w:rsid w:val="00CB0C5E"/>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CB0C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0C5E"/>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CB0C5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CB0C5E"/>
  </w:style>
  <w:style w:type="numbering" w:customStyle="1" w:styleId="Sinlista11">
    <w:name w:val="Sin lista11"/>
    <w:next w:val="Sinlista"/>
    <w:uiPriority w:val="99"/>
    <w:semiHidden/>
    <w:unhideWhenUsed/>
    <w:rsid w:val="00CB0C5E"/>
  </w:style>
  <w:style w:type="paragraph" w:styleId="Encabezado">
    <w:name w:val="header"/>
    <w:basedOn w:val="Normal"/>
    <w:link w:val="EncabezadoCar"/>
    <w:uiPriority w:val="99"/>
    <w:unhideWhenUsed/>
    <w:rsid w:val="00CB0C5E"/>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CB0C5E"/>
    <w:rPr>
      <w:rFonts w:eastAsiaTheme="minorEastAsia"/>
      <w:sz w:val="24"/>
      <w:szCs w:val="24"/>
      <w:lang w:val="es-ES_tradnl" w:eastAsia="es-ES"/>
    </w:rPr>
  </w:style>
  <w:style w:type="paragraph" w:styleId="Piedepgina">
    <w:name w:val="footer"/>
    <w:basedOn w:val="Normal"/>
    <w:link w:val="PiedepginaCar"/>
    <w:uiPriority w:val="99"/>
    <w:unhideWhenUsed/>
    <w:rsid w:val="00CB0C5E"/>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CB0C5E"/>
    <w:rPr>
      <w:rFonts w:eastAsiaTheme="minorEastAsia"/>
      <w:sz w:val="24"/>
      <w:szCs w:val="24"/>
      <w:lang w:val="es-ES_tradnl" w:eastAsia="es-ES"/>
    </w:rPr>
  </w:style>
  <w:style w:type="table" w:styleId="Tablaconcuadrcula">
    <w:name w:val="Table Grid"/>
    <w:basedOn w:val="Tablanormal"/>
    <w:uiPriority w:val="39"/>
    <w:rsid w:val="00CB0C5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B0C5E"/>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B0C5E"/>
    <w:rPr>
      <w:rFonts w:eastAsiaTheme="minorEastAsia"/>
      <w:sz w:val="24"/>
      <w:szCs w:val="24"/>
      <w:lang w:val="es-ES_tradnl" w:eastAsia="es-ES"/>
    </w:rPr>
  </w:style>
  <w:style w:type="character" w:styleId="Hipervnculo">
    <w:name w:val="Hyperlink"/>
    <w:basedOn w:val="Fuentedeprrafopredeter"/>
    <w:uiPriority w:val="99"/>
    <w:unhideWhenUsed/>
    <w:rsid w:val="00CB0C5E"/>
    <w:rPr>
      <w:color w:val="0563C1" w:themeColor="hyperlink"/>
      <w:u w:val="single"/>
    </w:rPr>
  </w:style>
  <w:style w:type="paragraph" w:styleId="TDC1">
    <w:name w:val="toc 1"/>
    <w:basedOn w:val="Normal"/>
    <w:next w:val="Normal"/>
    <w:autoRedefine/>
    <w:uiPriority w:val="39"/>
    <w:unhideWhenUsed/>
    <w:rsid w:val="00CB0C5E"/>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CB0C5E"/>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CB0C5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B0C5E"/>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B0C5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B0C5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CB0C5E"/>
    <w:rPr>
      <w:vertAlign w:val="superscript"/>
    </w:rPr>
  </w:style>
  <w:style w:type="character" w:customStyle="1" w:styleId="normaltextrun">
    <w:name w:val="normaltextrun"/>
    <w:basedOn w:val="Fuentedeprrafopredeter"/>
    <w:rsid w:val="00CB0C5E"/>
  </w:style>
  <w:style w:type="paragraph" w:styleId="Textosinformato">
    <w:name w:val="Plain Text"/>
    <w:basedOn w:val="Normal"/>
    <w:link w:val="TextosinformatoCar"/>
    <w:rsid w:val="00CB0C5E"/>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B0C5E"/>
    <w:rPr>
      <w:rFonts w:ascii="Courier New" w:eastAsia="Times New Roman" w:hAnsi="Courier New" w:cs="Times New Roman"/>
      <w:sz w:val="20"/>
      <w:szCs w:val="20"/>
      <w:lang w:val="es-ES" w:eastAsia="es-ES"/>
    </w:rPr>
  </w:style>
  <w:style w:type="paragraph" w:customStyle="1" w:styleId="Texto">
    <w:name w:val="Texto"/>
    <w:basedOn w:val="Normal"/>
    <w:rsid w:val="00CB0C5E"/>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CB0C5E"/>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CB0C5E"/>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CB0C5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B0C5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CB0C5E"/>
  </w:style>
  <w:style w:type="table" w:customStyle="1" w:styleId="Tablaconcuadrcula2">
    <w:name w:val="Tabla con cuadrícula2"/>
    <w:basedOn w:val="Tablanormal"/>
    <w:next w:val="Tablaconcuadrcula"/>
    <w:uiPriority w:val="39"/>
    <w:rsid w:val="00CB0C5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CB0C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CB0C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CB0C5E"/>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CB0C5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B0C5E"/>
    <w:rPr>
      <w:sz w:val="20"/>
      <w:szCs w:val="20"/>
    </w:rPr>
  </w:style>
  <w:style w:type="character" w:styleId="Refdenotaalfinal">
    <w:name w:val="endnote reference"/>
    <w:basedOn w:val="Fuentedeprrafopredeter"/>
    <w:uiPriority w:val="99"/>
    <w:semiHidden/>
    <w:unhideWhenUsed/>
    <w:rsid w:val="00CB0C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3970010">
      <w:bodyDiv w:val="1"/>
      <w:marLeft w:val="0"/>
      <w:marRight w:val="0"/>
      <w:marTop w:val="0"/>
      <w:marBottom w:val="0"/>
      <w:divBdr>
        <w:top w:val="none" w:sz="0" w:space="0" w:color="auto"/>
        <w:left w:val="none" w:sz="0" w:space="0" w:color="auto"/>
        <w:bottom w:val="none" w:sz="0" w:space="0" w:color="auto"/>
        <w:right w:val="none" w:sz="0" w:space="0" w:color="auto"/>
      </w:divBdr>
    </w:div>
    <w:div w:id="948511753">
      <w:bodyDiv w:val="1"/>
      <w:marLeft w:val="0"/>
      <w:marRight w:val="0"/>
      <w:marTop w:val="0"/>
      <w:marBottom w:val="0"/>
      <w:divBdr>
        <w:top w:val="none" w:sz="0" w:space="0" w:color="auto"/>
        <w:left w:val="none" w:sz="0" w:space="0" w:color="auto"/>
        <w:bottom w:val="none" w:sz="0" w:space="0" w:color="auto"/>
        <w:right w:val="none" w:sz="0" w:space="0" w:color="auto"/>
      </w:divBdr>
    </w:div>
    <w:div w:id="956981897">
      <w:bodyDiv w:val="1"/>
      <w:marLeft w:val="0"/>
      <w:marRight w:val="0"/>
      <w:marTop w:val="0"/>
      <w:marBottom w:val="0"/>
      <w:divBdr>
        <w:top w:val="none" w:sz="0" w:space="0" w:color="auto"/>
        <w:left w:val="none" w:sz="0" w:space="0" w:color="auto"/>
        <w:bottom w:val="none" w:sz="0" w:space="0" w:color="auto"/>
        <w:right w:val="none" w:sz="0" w:space="0" w:color="auto"/>
      </w:divBdr>
    </w:div>
    <w:div w:id="177459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le.rae.es/?id=FdI00Or"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78</Pages>
  <Words>15228</Words>
  <Characters>83756</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6</cp:revision>
  <dcterms:created xsi:type="dcterms:W3CDTF">2021-04-09T18:55:00Z</dcterms:created>
  <dcterms:modified xsi:type="dcterms:W3CDTF">2021-06-04T00:52:00Z</dcterms:modified>
</cp:coreProperties>
</file>