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DCA3A" w14:textId="77777777" w:rsidR="00C26881" w:rsidRPr="001B3C03" w:rsidRDefault="00C26881" w:rsidP="00C26881">
      <w:pPr>
        <w:spacing w:before="100" w:beforeAutospacing="1" w:after="100" w:afterAutospacing="1" w:line="360" w:lineRule="auto"/>
        <w:jc w:val="both"/>
        <w:rPr>
          <w:rFonts w:ascii="Palatino Linotype" w:hAnsi="Palatino Linotype"/>
        </w:rPr>
      </w:pPr>
      <w:r w:rsidRPr="001B3C03">
        <w:rPr>
          <w:rFonts w:ascii="Palatino Linotype" w:hAnsi="Palatino Linotype"/>
        </w:rPr>
        <w:t>Resolución del Pleno del Instituto de Transparencia, Acceso a la Información Pública y Protección de Datos Personales del Estado de México y Municipios, con domicilio en Metepec, Estado de México, de fecha siete de abril de dos mil veintiuno.</w:t>
      </w:r>
    </w:p>
    <w:p w14:paraId="2BBDCA3B" w14:textId="5C952D9D" w:rsidR="00C26881" w:rsidRPr="001B3C03" w:rsidRDefault="00C26881" w:rsidP="00C26881">
      <w:pPr>
        <w:spacing w:before="100" w:beforeAutospacing="1" w:after="100" w:afterAutospacing="1" w:line="360" w:lineRule="auto"/>
        <w:jc w:val="both"/>
        <w:rPr>
          <w:rFonts w:ascii="Palatino Linotype" w:hAnsi="Palatino Linotype"/>
        </w:rPr>
      </w:pPr>
      <w:r w:rsidRPr="001B3C03">
        <w:rPr>
          <w:rFonts w:ascii="Palatino Linotype" w:hAnsi="Palatino Linotype" w:cs="Arial"/>
          <w:b/>
        </w:rPr>
        <w:t>VISTO</w:t>
      </w:r>
      <w:r w:rsidRPr="001B3C03">
        <w:rPr>
          <w:rFonts w:ascii="Palatino Linotype" w:hAnsi="Palatino Linotype" w:cs="Arial"/>
        </w:rPr>
        <w:t xml:space="preserve"> el expediente formado con motivo del recurso de revisión </w:t>
      </w:r>
      <w:r w:rsidRPr="001B3C03">
        <w:rPr>
          <w:rFonts w:ascii="Palatino Linotype" w:hAnsi="Palatino Linotype" w:cs="Arial"/>
          <w:b/>
        </w:rPr>
        <w:t>00322/INFOEM/IP/RR/2021</w:t>
      </w:r>
      <w:r w:rsidRPr="001B3C03">
        <w:rPr>
          <w:rFonts w:ascii="Palatino Linotype" w:hAnsi="Palatino Linotype" w:cs="Arial"/>
        </w:rPr>
        <w:t>,</w:t>
      </w:r>
      <w:r w:rsidRPr="001B3C03">
        <w:rPr>
          <w:rFonts w:ascii="Palatino Linotype" w:hAnsi="Palatino Linotype" w:cs="Arial"/>
          <w:b/>
        </w:rPr>
        <w:t xml:space="preserve"> </w:t>
      </w:r>
      <w:r w:rsidRPr="001B3C03">
        <w:rPr>
          <w:rFonts w:ascii="Palatino Linotype" w:hAnsi="Palatino Linotype" w:cs="Arial"/>
        </w:rPr>
        <w:t xml:space="preserve">promovido por la C. </w:t>
      </w:r>
      <w:r w:rsidR="00123B60">
        <w:rPr>
          <w:rFonts w:ascii="Palatino Linotype" w:hAnsi="Palatino Linotype"/>
          <w:b/>
          <w:lang w:val="es-ES_tradnl"/>
        </w:rPr>
        <w:t>XXXXXXXXXXXXXXXXXXX</w:t>
      </w:r>
      <w:r w:rsidRPr="001B3C03">
        <w:rPr>
          <w:rFonts w:ascii="Palatino Linotype" w:hAnsi="Palatino Linotype" w:cs="Arial"/>
        </w:rPr>
        <w:t xml:space="preserve">, que en lo sucesivo se le denominará </w:t>
      </w:r>
      <w:r w:rsidRPr="001B3C03">
        <w:rPr>
          <w:rFonts w:ascii="Palatino Linotype" w:hAnsi="Palatino Linotype" w:cs="Arial"/>
          <w:b/>
        </w:rPr>
        <w:t>LA RECURRENTE</w:t>
      </w:r>
      <w:r w:rsidRPr="001B3C03">
        <w:rPr>
          <w:rFonts w:ascii="Palatino Linotype" w:hAnsi="Palatino Linotype" w:cs="Arial"/>
        </w:rPr>
        <w:t>, en contra de la respuesta</w:t>
      </w:r>
      <w:r w:rsidRPr="001B3C03">
        <w:rPr>
          <w:rFonts w:ascii="Palatino Linotype" w:hAnsi="Palatino Linotype"/>
        </w:rPr>
        <w:t xml:space="preserve"> del</w:t>
      </w:r>
      <w:r w:rsidRPr="001B3C03">
        <w:t xml:space="preserve"> </w:t>
      </w:r>
      <w:r w:rsidRPr="001B3C03">
        <w:rPr>
          <w:rFonts w:ascii="Palatino Linotype" w:hAnsi="Palatino Linotype"/>
          <w:b/>
          <w:bCs/>
        </w:rPr>
        <w:t>Instituto Hacendario del Estado de México</w:t>
      </w:r>
      <w:r w:rsidRPr="001B3C03">
        <w:rPr>
          <w:rFonts w:ascii="Palatino Linotype" w:hAnsi="Palatino Linotype" w:cs="Arial"/>
        </w:rPr>
        <w:t xml:space="preserve">, en lo sucesivo </w:t>
      </w:r>
      <w:r w:rsidRPr="001B3C03">
        <w:rPr>
          <w:rFonts w:ascii="Palatino Linotype" w:hAnsi="Palatino Linotype" w:cs="Arial"/>
          <w:b/>
        </w:rPr>
        <w:t xml:space="preserve">EL SUJETO OBLIGADO, </w:t>
      </w:r>
      <w:r w:rsidRPr="001B3C03">
        <w:rPr>
          <w:rFonts w:ascii="Palatino Linotype" w:hAnsi="Palatino Linotype" w:cs="Arial"/>
        </w:rPr>
        <w:t>se procede a dictar la presente resolución con base en lo siguiente:</w:t>
      </w:r>
    </w:p>
    <w:p w14:paraId="2BBDCA3C" w14:textId="77777777" w:rsidR="00C26881" w:rsidRPr="001B3C03" w:rsidRDefault="00C26881" w:rsidP="00C26881">
      <w:pPr>
        <w:spacing w:before="100" w:beforeAutospacing="1" w:after="100" w:afterAutospacing="1" w:line="360" w:lineRule="auto"/>
        <w:jc w:val="center"/>
        <w:rPr>
          <w:rFonts w:ascii="Palatino Linotype" w:hAnsi="Palatino Linotype"/>
          <w:b/>
          <w:bCs/>
          <w:spacing w:val="60"/>
          <w:sz w:val="28"/>
        </w:rPr>
      </w:pPr>
      <w:r w:rsidRPr="001B3C03">
        <w:rPr>
          <w:rFonts w:ascii="Palatino Linotype" w:hAnsi="Palatino Linotype"/>
          <w:b/>
          <w:bCs/>
          <w:spacing w:val="60"/>
          <w:sz w:val="28"/>
        </w:rPr>
        <w:t>RESULTANDO</w:t>
      </w:r>
    </w:p>
    <w:p w14:paraId="2BBDCA3D" w14:textId="77777777" w:rsidR="00C26881" w:rsidRPr="001B3C03" w:rsidRDefault="00C26881" w:rsidP="00C26881">
      <w:pPr>
        <w:pStyle w:val="Prrafodelista"/>
        <w:widowControl w:val="0"/>
        <w:tabs>
          <w:tab w:val="left" w:pos="284"/>
        </w:tabs>
        <w:autoSpaceDE w:val="0"/>
        <w:autoSpaceDN w:val="0"/>
        <w:adjustRightInd w:val="0"/>
        <w:spacing w:before="240" w:after="240" w:line="360" w:lineRule="auto"/>
        <w:ind w:left="0"/>
        <w:jc w:val="both"/>
        <w:rPr>
          <w:rFonts w:ascii="Palatino Linotype" w:hAnsi="Palatino Linotype" w:cs="Arial"/>
        </w:rPr>
      </w:pPr>
      <w:r w:rsidRPr="001B3C03">
        <w:rPr>
          <w:rFonts w:ascii="Palatino Linotype" w:hAnsi="Palatino Linotype"/>
          <w:b/>
          <w:sz w:val="28"/>
          <w:szCs w:val="28"/>
        </w:rPr>
        <w:t>I.</w:t>
      </w:r>
      <w:r w:rsidRPr="001B3C03">
        <w:rPr>
          <w:rFonts w:ascii="Palatino Linotype" w:hAnsi="Palatino Linotype"/>
        </w:rPr>
        <w:t xml:space="preserve"> En fecha dos de febrero </w:t>
      </w:r>
      <w:r w:rsidRPr="001B3C03">
        <w:rPr>
          <w:rFonts w:ascii="Palatino Linotype" w:hAnsi="Palatino Linotype" w:cs="Arial"/>
        </w:rPr>
        <w:t xml:space="preserve">de dos </w:t>
      </w:r>
      <w:r w:rsidRPr="001B3C03">
        <w:rPr>
          <w:rFonts w:ascii="Palatino Linotype" w:hAnsi="Palatino Linotype"/>
        </w:rPr>
        <w:t>mil</w:t>
      </w:r>
      <w:r w:rsidRPr="001B3C03">
        <w:rPr>
          <w:rFonts w:ascii="Palatino Linotype" w:hAnsi="Palatino Linotype" w:cs="Arial"/>
        </w:rPr>
        <w:t xml:space="preserve"> veintiuno</w:t>
      </w:r>
      <w:r w:rsidRPr="001B3C03">
        <w:rPr>
          <w:rFonts w:ascii="Palatino Linotype" w:hAnsi="Palatino Linotype"/>
        </w:rPr>
        <w:t xml:space="preserve">, </w:t>
      </w:r>
      <w:r w:rsidRPr="001B3C03">
        <w:rPr>
          <w:rFonts w:ascii="Palatino Linotype" w:hAnsi="Palatino Linotype"/>
          <w:b/>
        </w:rPr>
        <w:t>LA RECURRENTE</w:t>
      </w:r>
      <w:r w:rsidRPr="001B3C03">
        <w:rPr>
          <w:rFonts w:ascii="Palatino Linotype" w:hAnsi="Palatino Linotype"/>
        </w:rPr>
        <w:t xml:space="preserve"> presentó a través </w:t>
      </w:r>
      <w:r w:rsidRPr="001B3C03">
        <w:rPr>
          <w:rFonts w:ascii="Palatino Linotype" w:hAnsi="Palatino Linotype" w:cs="Arial"/>
        </w:rPr>
        <w:t>d</w:t>
      </w:r>
      <w:r w:rsidRPr="001B3C03">
        <w:rPr>
          <w:rFonts w:ascii="Palatino Linotype" w:hAnsi="Palatino Linotype"/>
        </w:rPr>
        <w:t xml:space="preserve">el Sistema de </w:t>
      </w:r>
      <w:r w:rsidRPr="001B3C03">
        <w:rPr>
          <w:rFonts w:ascii="Palatino Linotype" w:hAnsi="Palatino Linotype" w:cs="Arial"/>
        </w:rPr>
        <w:t>Acceso</w:t>
      </w:r>
      <w:r w:rsidRPr="001B3C03">
        <w:rPr>
          <w:rFonts w:ascii="Palatino Linotype" w:hAnsi="Palatino Linotype"/>
        </w:rPr>
        <w:t xml:space="preserve"> a la Información Mexiquense, en lo subsecuente </w:t>
      </w:r>
      <w:r w:rsidRPr="001B3C03">
        <w:rPr>
          <w:rFonts w:ascii="Palatino Linotype" w:hAnsi="Palatino Linotype"/>
          <w:b/>
        </w:rPr>
        <w:t>EL SAIMEX</w:t>
      </w:r>
      <w:r w:rsidRPr="001B3C03">
        <w:rPr>
          <w:rFonts w:ascii="Palatino Linotype" w:hAnsi="Palatino Linotype"/>
        </w:rPr>
        <w:t xml:space="preserve">, ante </w:t>
      </w:r>
      <w:r w:rsidRPr="001B3C03">
        <w:rPr>
          <w:rFonts w:ascii="Palatino Linotype" w:hAnsi="Palatino Linotype"/>
          <w:b/>
        </w:rPr>
        <w:t>EL SUJETO OBLIGADO</w:t>
      </w:r>
      <w:r w:rsidRPr="001B3C03">
        <w:rPr>
          <w:rFonts w:ascii="Palatino Linotype" w:hAnsi="Palatino Linotype"/>
        </w:rPr>
        <w:t>, la solicitud de acceso a información pública, a la que se le asignó el número de expediente</w:t>
      </w:r>
      <w:r w:rsidRPr="001B3C03">
        <w:rPr>
          <w:rFonts w:ascii="Palatino Linotype" w:hAnsi="Palatino Linotype"/>
          <w:b/>
          <w:bCs/>
        </w:rPr>
        <w:t xml:space="preserve"> 00015/IHAEM/IP/2021</w:t>
      </w:r>
      <w:r w:rsidRPr="001B3C03">
        <w:rPr>
          <w:rFonts w:ascii="Palatino Linotype" w:hAnsi="Palatino Linotype"/>
        </w:rPr>
        <w:t xml:space="preserve">, mediante la cual solicitó lo siguiente: </w:t>
      </w:r>
    </w:p>
    <w:p w14:paraId="2BBDCA3E" w14:textId="77777777" w:rsidR="002E1916" w:rsidRPr="001B3C03" w:rsidRDefault="002E1916" w:rsidP="002E1916">
      <w:pPr>
        <w:spacing w:before="120" w:after="120"/>
        <w:ind w:left="709" w:right="709"/>
        <w:jc w:val="both"/>
        <w:rPr>
          <w:rFonts w:ascii="Palatino Linotype" w:hAnsi="Palatino Linotype" w:cs="Arial"/>
          <w:sz w:val="22"/>
          <w:szCs w:val="22"/>
        </w:rPr>
      </w:pPr>
      <w:bookmarkStart w:id="0" w:name="_Ref516764469"/>
      <w:bookmarkStart w:id="1" w:name="_Ref531692384"/>
      <w:r w:rsidRPr="001B3C03">
        <w:rPr>
          <w:rFonts w:ascii="Palatino Linotype" w:hAnsi="Palatino Linotype" w:cs="Arial"/>
          <w:i/>
        </w:rPr>
        <w:t>“</w:t>
      </w:r>
      <w:r w:rsidRPr="001B3C03">
        <w:rPr>
          <w:rFonts w:ascii="Palatino Linotype" w:hAnsi="Palatino Linotype" w:cs="Arial"/>
          <w:i/>
          <w:sz w:val="22"/>
          <w:szCs w:val="22"/>
        </w:rPr>
        <w:t>Buen dia! Con fines académicos, se solicita lo que se enlista: 1. Ingresos y egresos de los 125 municipios en datos abiertos, por partida y capitulo, con los cuales se generan estudios y proyectos de recaudación municipal historica del 2000 al 2020. 2. Listado del Registro Estatal de Investigaciones Hacendarias del 2010 al 2020. 3.Documento o guía en materia de recaudación municipal</w:t>
      </w:r>
      <w:r w:rsidRPr="001B3C03">
        <w:rPr>
          <w:rFonts w:ascii="Palatino Linotype" w:hAnsi="Palatino Linotype" w:cs="Arial"/>
          <w:i/>
          <w:sz w:val="22"/>
          <w:szCs w:val="22"/>
          <w:lang w:val="es-ES_tradnl"/>
        </w:rPr>
        <w:t>.</w:t>
      </w:r>
      <w:r w:rsidRPr="001B3C03">
        <w:rPr>
          <w:rFonts w:ascii="Palatino Linotype" w:hAnsi="Palatino Linotype" w:cs="Arial"/>
          <w:i/>
          <w:sz w:val="22"/>
          <w:szCs w:val="22"/>
        </w:rPr>
        <w:t xml:space="preserve">” </w:t>
      </w:r>
      <w:r w:rsidRPr="001B3C03">
        <w:rPr>
          <w:rFonts w:ascii="Palatino Linotype" w:hAnsi="Palatino Linotype" w:cs="Arial"/>
          <w:sz w:val="22"/>
          <w:szCs w:val="22"/>
        </w:rPr>
        <w:t>(Sic)</w:t>
      </w:r>
    </w:p>
    <w:p w14:paraId="2BBDCA3F" w14:textId="77777777" w:rsidR="00C26881" w:rsidRPr="001B3C03" w:rsidRDefault="00C26881" w:rsidP="00C26881">
      <w:pPr>
        <w:spacing w:before="100" w:beforeAutospacing="1" w:after="100" w:afterAutospacing="1"/>
        <w:ind w:right="709"/>
        <w:jc w:val="both"/>
        <w:rPr>
          <w:rFonts w:ascii="Palatino Linotype" w:hAnsi="Palatino Linotype"/>
          <w:b/>
          <w:sz w:val="22"/>
          <w:szCs w:val="22"/>
        </w:rPr>
      </w:pPr>
      <w:r w:rsidRPr="001B3C03">
        <w:rPr>
          <w:rFonts w:ascii="Palatino Linotype" w:hAnsi="Palatino Linotype"/>
          <w:b/>
          <w:sz w:val="22"/>
          <w:szCs w:val="22"/>
        </w:rPr>
        <w:t xml:space="preserve">Modalidad de entrega: </w:t>
      </w:r>
      <w:r w:rsidRPr="001B3C03">
        <w:rPr>
          <w:rFonts w:ascii="Palatino Linotype" w:hAnsi="Palatino Linotype"/>
          <w:sz w:val="22"/>
          <w:szCs w:val="22"/>
        </w:rPr>
        <w:t xml:space="preserve">vía </w:t>
      </w:r>
      <w:r w:rsidRPr="001B3C03">
        <w:rPr>
          <w:rFonts w:ascii="Palatino Linotype" w:hAnsi="Palatino Linotype"/>
          <w:b/>
          <w:sz w:val="22"/>
          <w:szCs w:val="22"/>
        </w:rPr>
        <w:t>SAIMEX</w:t>
      </w:r>
    </w:p>
    <w:p w14:paraId="2BBDCA40" w14:textId="77777777" w:rsidR="002E1916" w:rsidRPr="001B3C03" w:rsidRDefault="00C26881" w:rsidP="002E1916">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b/>
          <w:sz w:val="28"/>
          <w:szCs w:val="28"/>
        </w:rPr>
        <w:t>II.</w:t>
      </w:r>
      <w:r w:rsidRPr="001B3C03">
        <w:rPr>
          <w:rFonts w:ascii="Palatino Linotype" w:hAnsi="Palatino Linotype" w:cs="Arial"/>
        </w:rPr>
        <w:t xml:space="preserve"> </w:t>
      </w:r>
      <w:r w:rsidR="002E1916" w:rsidRPr="001B3C03">
        <w:rPr>
          <w:rFonts w:ascii="Palatino Linotype" w:eastAsia="Palatino Linotype" w:hAnsi="Palatino Linotype" w:cs="Palatino Linotype"/>
        </w:rPr>
        <w:t xml:space="preserve">De las constancias que obra en el expediente electrónico del </w:t>
      </w:r>
      <w:r w:rsidR="002E1916" w:rsidRPr="001B3C03">
        <w:rPr>
          <w:rFonts w:ascii="Palatino Linotype" w:eastAsia="Palatino Linotype" w:hAnsi="Palatino Linotype" w:cs="Palatino Linotype"/>
          <w:b/>
        </w:rPr>
        <w:t>SAIMEX</w:t>
      </w:r>
      <w:r w:rsidR="002E1916" w:rsidRPr="001B3C03">
        <w:rPr>
          <w:rFonts w:ascii="Palatino Linotype" w:eastAsia="Palatino Linotype" w:hAnsi="Palatino Linotype" w:cs="Palatino Linotype"/>
        </w:rPr>
        <w:t xml:space="preserve">, se desprende que la responsable de la Unidad de Transparencia del Sujeto Obligado, el </w:t>
      </w:r>
      <w:r w:rsidR="002E1916" w:rsidRPr="001B3C03">
        <w:rPr>
          <w:rFonts w:ascii="Palatino Linotype" w:eastAsia="Palatino Linotype" w:hAnsi="Palatino Linotype" w:cs="Palatino Linotype"/>
        </w:rPr>
        <w:lastRenderedPageBreak/>
        <w:t xml:space="preserve">cinco de febrero del año dos mil veintiuno, notificó los motivos de la incompetencia parcial, por parte del </w:t>
      </w:r>
      <w:r w:rsidR="002E1916" w:rsidRPr="001B3C03">
        <w:rPr>
          <w:rFonts w:ascii="Palatino Linotype" w:eastAsia="Palatino Linotype" w:hAnsi="Palatino Linotype" w:cs="Palatino Linotype"/>
          <w:b/>
        </w:rPr>
        <w:t>SUJETO OBLIGADO</w:t>
      </w:r>
      <w:r w:rsidR="002E1916" w:rsidRPr="001B3C03">
        <w:rPr>
          <w:rFonts w:ascii="Palatino Linotype" w:eastAsia="Palatino Linotype" w:hAnsi="Palatino Linotype" w:cs="Palatino Linotype"/>
        </w:rPr>
        <w:t xml:space="preserve">, adjuntando el archivo electrónico denominado </w:t>
      </w:r>
      <w:r w:rsidR="002E1916" w:rsidRPr="001B3C03">
        <w:rPr>
          <w:rFonts w:ascii="Palatino Linotype" w:hAnsi="Palatino Linotype" w:cs="Arial"/>
          <w:b/>
          <w:i/>
        </w:rPr>
        <w:t>“</w:t>
      </w:r>
      <w:r w:rsidR="002E1916" w:rsidRPr="001B3C03">
        <w:rPr>
          <w:rFonts w:ascii="Palatino Linotype" w:hAnsi="Palatino Linotype"/>
          <w:b/>
          <w:i/>
        </w:rPr>
        <w:t>Respuesta Folio 00015_2021.pdf”</w:t>
      </w:r>
      <w:r w:rsidR="002E1916" w:rsidRPr="001B3C03">
        <w:rPr>
          <w:rFonts w:ascii="Palatino Linotype" w:hAnsi="Palatino Linotype" w:cs="Arial"/>
        </w:rPr>
        <w:t>, mediante el cual informó lo siguiente:</w:t>
      </w:r>
    </w:p>
    <w:p w14:paraId="2BBDCA41" w14:textId="77777777" w:rsidR="002E1916" w:rsidRPr="001B3C03" w:rsidRDefault="002E1916" w:rsidP="002E1916">
      <w:pPr>
        <w:pStyle w:val="Prrafodelista"/>
        <w:numPr>
          <w:ilvl w:val="0"/>
          <w:numId w:val="5"/>
        </w:numPr>
        <w:tabs>
          <w:tab w:val="left" w:pos="7655"/>
        </w:tabs>
        <w:spacing w:line="360" w:lineRule="auto"/>
        <w:ind w:right="49"/>
        <w:contextualSpacing/>
        <w:jc w:val="both"/>
        <w:rPr>
          <w:rFonts w:ascii="Palatino Linotype" w:hAnsi="Palatino Linotype" w:cs="Arial"/>
        </w:rPr>
      </w:pPr>
      <w:r w:rsidRPr="001B3C03">
        <w:rPr>
          <w:rFonts w:ascii="Palatino Linotype" w:hAnsi="Palatino Linotype" w:cs="Arial"/>
        </w:rPr>
        <w:t xml:space="preserve"> “Al punto </w:t>
      </w:r>
      <w:r w:rsidRPr="001B3C03">
        <w:rPr>
          <w:rFonts w:ascii="Palatino Linotype" w:hAnsi="Palatino Linotype" w:cs="Arial"/>
          <w:iCs/>
        </w:rPr>
        <w:t xml:space="preserve">1. </w:t>
      </w:r>
      <w:r w:rsidRPr="001B3C03">
        <w:rPr>
          <w:rFonts w:ascii="Palatino Linotype" w:hAnsi="Palatino Linotype" w:cs="Arial"/>
          <w:b/>
          <w:bCs/>
          <w:iCs/>
        </w:rPr>
        <w:t>Ingreso</w:t>
      </w:r>
      <w:r w:rsidRPr="001B3C03">
        <w:rPr>
          <w:rFonts w:ascii="Palatino Linotype" w:hAnsi="Palatino Linotype" w:cs="Arial"/>
          <w:b/>
          <w:bCs/>
        </w:rPr>
        <w:t xml:space="preserve">s </w:t>
      </w:r>
      <w:r w:rsidRPr="001B3C03">
        <w:rPr>
          <w:rFonts w:ascii="Palatino Linotype" w:hAnsi="Palatino Linotype" w:cs="Arial"/>
          <w:b/>
          <w:bCs/>
          <w:iCs/>
        </w:rPr>
        <w:t>y egresos de los 1</w:t>
      </w:r>
      <w:r w:rsidRPr="001B3C03">
        <w:rPr>
          <w:rFonts w:ascii="Palatino Linotype" w:hAnsi="Palatino Linotype" w:cs="Arial"/>
          <w:b/>
          <w:bCs/>
        </w:rPr>
        <w:t>2</w:t>
      </w:r>
      <w:r w:rsidRPr="001B3C03">
        <w:rPr>
          <w:rFonts w:ascii="Palatino Linotype" w:hAnsi="Palatino Linotype" w:cs="Arial"/>
          <w:b/>
          <w:bCs/>
          <w:iCs/>
        </w:rPr>
        <w:t>5 municipios en datos abiertos, por partida y capitulo, con los cuales se generan estudios y proy</w:t>
      </w:r>
      <w:r w:rsidRPr="001B3C03">
        <w:rPr>
          <w:rFonts w:ascii="Palatino Linotype" w:hAnsi="Palatino Linotype" w:cs="Arial"/>
          <w:b/>
          <w:bCs/>
        </w:rPr>
        <w:t>ec</w:t>
      </w:r>
      <w:r w:rsidRPr="001B3C03">
        <w:rPr>
          <w:rFonts w:ascii="Palatino Linotype" w:hAnsi="Palatino Linotype" w:cs="Arial"/>
          <w:b/>
          <w:bCs/>
          <w:iCs/>
        </w:rPr>
        <w:t>tos de recaudación municipal historica del 2000 al 2020</w:t>
      </w:r>
      <w:r w:rsidRPr="001B3C03">
        <w:rPr>
          <w:rFonts w:ascii="Palatino Linotype" w:hAnsi="Palatino Linotype" w:cs="Arial"/>
          <w:iCs/>
        </w:rPr>
        <w:t xml:space="preserve">...(sic), </w:t>
      </w:r>
      <w:r w:rsidRPr="001B3C03">
        <w:rPr>
          <w:rFonts w:ascii="Palatino Linotype" w:hAnsi="Palatino Linotype" w:cs="Arial"/>
        </w:rPr>
        <w:t xml:space="preserve">con fundamento en los artículos 4, 6, 11, 12, 15, 16, 17, 21, 22, 45 fracciones II, III, IV y V; 121, 122, 124 y 132, de la Ley General de Transparencia y Acceso a la Información Pública; 4, 7, 15, 16, 17, 53 fracciones II, IV, </w:t>
      </w:r>
      <w:r w:rsidRPr="001B3C03">
        <w:rPr>
          <w:rFonts w:ascii="Palatino Linotype" w:hAnsi="Palatino Linotype" w:cs="Arial"/>
          <w:iCs/>
        </w:rPr>
        <w:t xml:space="preserve">V, y </w:t>
      </w:r>
      <w:r w:rsidRPr="001B3C03">
        <w:rPr>
          <w:rFonts w:ascii="Palatino Linotype" w:hAnsi="Palatino Linotype" w:cs="Arial"/>
        </w:rPr>
        <w:t xml:space="preserve">VI, 150, 151, 152 y 167 de la Ley de Transparencia y Acceso a la Información Pública del Estado de México y Municipios; refirió no ser </w:t>
      </w:r>
      <w:r w:rsidRPr="001B3C03">
        <w:rPr>
          <w:rFonts w:ascii="Palatino Linotype" w:hAnsi="Palatino Linotype" w:cs="Arial"/>
          <w:b/>
          <w:bCs/>
        </w:rPr>
        <w:t>competente para conocer la petición formulada</w:t>
      </w:r>
      <w:r w:rsidRPr="001B3C03">
        <w:rPr>
          <w:rFonts w:ascii="Palatino Linotype" w:hAnsi="Palatino Linotype" w:cs="Arial"/>
        </w:rPr>
        <w:t xml:space="preserve">, en razón de que la información no es generada, administrada y no se encuentra en posesión del Instituto Hacendario del Estado de México, en virtud de que en los artículos 245 y 246 del Código Financiero del Estado de </w:t>
      </w:r>
      <w:r w:rsidRPr="001B3C03">
        <w:rPr>
          <w:rFonts w:ascii="Palatino Linotype" w:hAnsi="Palatino Linotype" w:cs="Arial"/>
          <w:iCs/>
        </w:rPr>
        <w:t>M</w:t>
      </w:r>
      <w:r w:rsidRPr="001B3C03">
        <w:rPr>
          <w:rFonts w:ascii="Palatino Linotype" w:hAnsi="Palatino Linotype" w:cs="Arial"/>
        </w:rPr>
        <w:t xml:space="preserve">éxico y Municipios, se establece que el Instituto es un organismo público descentralizado por servicio, que tiene por objeto operar, desarrollar y actualizar el Sistema de Coordinación Hacendaria del Estado de México con los Municipios, así como coadyuvar al fortalecimiento de las haciendas públicas municipales, a través de sus diferentes programas de profesionalización y capacitación; mencionando además que en el Reglamento Interno del Instituto Hacendario del Estado de México, así como del Manual </w:t>
      </w:r>
      <w:r w:rsidRPr="001B3C03">
        <w:rPr>
          <w:rFonts w:ascii="Palatino Linotype" w:hAnsi="Palatino Linotype" w:cs="Arial"/>
        </w:rPr>
        <w:lastRenderedPageBreak/>
        <w:t>General de Organización del Instituto Hacendario del Estado de México, no se desprende su injerencia en el manejo de la información solicitada.</w:t>
      </w:r>
    </w:p>
    <w:p w14:paraId="2BBDCA42" w14:textId="77777777" w:rsidR="002E1916" w:rsidRPr="001B3C03" w:rsidRDefault="002E1916" w:rsidP="002E1916">
      <w:pPr>
        <w:pStyle w:val="Prrafodelista"/>
        <w:tabs>
          <w:tab w:val="left" w:pos="7655"/>
        </w:tabs>
        <w:spacing w:line="360" w:lineRule="auto"/>
        <w:ind w:right="49"/>
        <w:jc w:val="both"/>
        <w:rPr>
          <w:rFonts w:ascii="Palatino Linotype" w:eastAsiaTheme="minorEastAsia" w:hAnsi="Palatino Linotype" w:cs="Arial"/>
          <w:lang w:val="es-ES_tradnl"/>
        </w:rPr>
      </w:pPr>
      <w:r w:rsidRPr="001B3C03">
        <w:rPr>
          <w:rFonts w:ascii="Palatino Linotype" w:eastAsiaTheme="minorEastAsia" w:hAnsi="Palatino Linotype" w:cs="Arial"/>
          <w:lang w:val="es-ES_tradnl"/>
        </w:rPr>
        <w:t>Orientando a la solicitante a solicitar la información al Órgano Superior de Fiscalización del Estado de México (OSFE</w:t>
      </w:r>
      <w:r w:rsidRPr="001B3C03">
        <w:rPr>
          <w:rFonts w:ascii="Palatino Linotype" w:eastAsiaTheme="minorEastAsia" w:hAnsi="Palatino Linotype" w:cs="Courier New"/>
          <w:lang w:val="es-ES_tradnl"/>
        </w:rPr>
        <w:t>M</w:t>
      </w:r>
      <w:r w:rsidRPr="001B3C03">
        <w:rPr>
          <w:rFonts w:ascii="Palatino Linotype" w:eastAsiaTheme="minorEastAsia" w:hAnsi="Palatino Linotype" w:cs="Arial"/>
          <w:lang w:val="es-ES_tradnl"/>
        </w:rPr>
        <w:t>), indicando que el Instituto Hacendario en su calidad de usuario, únicamente consultaba las publicaciones oficiales de la cuenta pública del OSFEM.</w:t>
      </w:r>
    </w:p>
    <w:p w14:paraId="2BBDCA43" w14:textId="77777777" w:rsidR="002E1916" w:rsidRPr="001B3C03" w:rsidRDefault="002E1916" w:rsidP="002E1916">
      <w:pPr>
        <w:pStyle w:val="Prrafodelista"/>
        <w:numPr>
          <w:ilvl w:val="0"/>
          <w:numId w:val="7"/>
        </w:numPr>
        <w:tabs>
          <w:tab w:val="left" w:pos="7655"/>
        </w:tabs>
        <w:spacing w:line="360" w:lineRule="auto"/>
        <w:ind w:right="49"/>
        <w:jc w:val="both"/>
        <w:rPr>
          <w:rFonts w:ascii="Palatino Linotype" w:hAnsi="Palatino Linotype" w:cs="Arial"/>
        </w:rPr>
      </w:pPr>
      <w:r w:rsidRPr="001B3C03">
        <w:rPr>
          <w:rFonts w:ascii="Palatino Linotype" w:eastAsiaTheme="minorEastAsia" w:hAnsi="Palatino Linotype" w:cs="Arial"/>
          <w:lang w:val="es-ES_tradnl"/>
        </w:rPr>
        <w:t xml:space="preserve">Respecto al punto </w:t>
      </w:r>
      <w:r w:rsidRPr="001B3C03">
        <w:rPr>
          <w:rFonts w:ascii="Palatino Linotype" w:eastAsiaTheme="minorEastAsia" w:hAnsi="Palatino Linotype" w:cs="Arial"/>
          <w:iCs/>
          <w:lang w:val="es-ES_tradnl"/>
        </w:rPr>
        <w:t xml:space="preserve">2. </w:t>
      </w:r>
      <w:r w:rsidRPr="001B3C03">
        <w:rPr>
          <w:rFonts w:ascii="Palatino Linotype" w:eastAsiaTheme="minorEastAsia" w:hAnsi="Palatino Linotype" w:cs="Arial"/>
          <w:b/>
          <w:bCs/>
          <w:iCs/>
          <w:lang w:val="es-ES_tradnl"/>
        </w:rPr>
        <w:t>Listado del Registro Estatal de Investigaciones Hacendarias de 2010 al 2020...(sic)</w:t>
      </w:r>
      <w:r w:rsidRPr="001B3C03">
        <w:rPr>
          <w:rFonts w:ascii="Palatino Linotype" w:eastAsiaTheme="minorEastAsia" w:hAnsi="Palatino Linotype" w:cs="Arial"/>
          <w:lang w:val="es-ES_tradnl"/>
        </w:rPr>
        <w:t>, e</w:t>
      </w:r>
      <w:r w:rsidRPr="001B3C03">
        <w:rPr>
          <w:rFonts w:ascii="Palatino Linotype" w:eastAsiaTheme="minorEastAsia" w:hAnsi="Palatino Linotype" w:cs="Courier New"/>
          <w:lang w:val="es-ES_tradnl"/>
        </w:rPr>
        <w:t xml:space="preserve">l </w:t>
      </w:r>
      <w:r w:rsidRPr="001B3C03">
        <w:rPr>
          <w:rFonts w:ascii="Palatino Linotype" w:eastAsiaTheme="minorEastAsia" w:hAnsi="Palatino Linotype" w:cs="Arial"/>
          <w:lang w:val="es-ES_tradnl"/>
        </w:rPr>
        <w:t xml:space="preserve">listado y registro de todas las investigaciones que genera el Instituto Hacendario en materia </w:t>
      </w:r>
      <w:r w:rsidRPr="001B3C03">
        <w:rPr>
          <w:rFonts w:ascii="Palatino Linotype" w:eastAsiaTheme="minorEastAsia" w:hAnsi="Palatino Linotype" w:cs="Courier New"/>
          <w:lang w:val="es-ES_tradnl"/>
        </w:rPr>
        <w:t>ha</w:t>
      </w:r>
      <w:r w:rsidRPr="001B3C03">
        <w:rPr>
          <w:rFonts w:ascii="Palatino Linotype" w:eastAsiaTheme="minorEastAsia" w:hAnsi="Palatino Linotype" w:cs="Arial"/>
          <w:lang w:val="es-ES_tradnl"/>
        </w:rPr>
        <w:t xml:space="preserve">cendaria, </w:t>
      </w:r>
      <w:r w:rsidRPr="001B3C03">
        <w:rPr>
          <w:rFonts w:ascii="Palatino Linotype" w:eastAsiaTheme="minorEastAsia" w:hAnsi="Palatino Linotype" w:cs="Courier New"/>
          <w:lang w:val="es-ES_tradnl"/>
        </w:rPr>
        <w:t>e</w:t>
      </w:r>
      <w:r w:rsidRPr="001B3C03">
        <w:rPr>
          <w:rFonts w:ascii="Palatino Linotype" w:eastAsiaTheme="minorEastAsia" w:hAnsi="Palatino Linotype" w:cs="Arial"/>
          <w:lang w:val="es-ES_tradnl"/>
        </w:rPr>
        <w:t>stá incluido e</w:t>
      </w:r>
      <w:r w:rsidRPr="001B3C03">
        <w:rPr>
          <w:rFonts w:ascii="Palatino Linotype" w:eastAsiaTheme="minorEastAsia" w:hAnsi="Palatino Linotype" w:cs="Courier New"/>
          <w:lang w:val="es-ES_tradnl"/>
        </w:rPr>
        <w:t xml:space="preserve">n </w:t>
      </w:r>
      <w:r w:rsidRPr="001B3C03">
        <w:rPr>
          <w:rFonts w:ascii="Palatino Linotype" w:eastAsiaTheme="minorEastAsia" w:hAnsi="Palatino Linotype" w:cs="Arial"/>
          <w:lang w:val="es-ES_tradnl"/>
        </w:rPr>
        <w:t xml:space="preserve">el </w:t>
      </w:r>
      <w:r w:rsidRPr="001B3C03">
        <w:rPr>
          <w:rFonts w:ascii="Palatino Linotype" w:eastAsiaTheme="minorEastAsia" w:hAnsi="Palatino Linotype" w:cs="Arial"/>
          <w:b/>
          <w:bCs/>
          <w:lang w:val="es-ES_tradnl"/>
        </w:rPr>
        <w:t xml:space="preserve">Catálogo de Investigaciones Hacendarias, </w:t>
      </w:r>
      <w:r w:rsidRPr="001B3C03">
        <w:rPr>
          <w:rFonts w:ascii="Palatino Linotype" w:eastAsiaTheme="minorEastAsia" w:hAnsi="Palatino Linotype" w:cs="Arial"/>
          <w:lang w:val="es-ES_tradnl"/>
        </w:rPr>
        <w:t>Segunda Edición (2020), d</w:t>
      </w:r>
      <w:r w:rsidRPr="001B3C03">
        <w:rPr>
          <w:rFonts w:ascii="Palatino Linotype" w:eastAsiaTheme="minorEastAsia" w:hAnsi="Palatino Linotype" w:cs="Courier New"/>
          <w:lang w:val="es-ES_tradnl"/>
        </w:rPr>
        <w:t>on</w:t>
      </w:r>
      <w:r w:rsidRPr="001B3C03">
        <w:rPr>
          <w:rFonts w:ascii="Palatino Linotype" w:eastAsiaTheme="minorEastAsia" w:hAnsi="Palatino Linotype" w:cs="Arial"/>
          <w:lang w:val="es-ES_tradnl"/>
        </w:rPr>
        <w:t xml:space="preserve">de </w:t>
      </w:r>
      <w:r w:rsidRPr="001B3C03">
        <w:rPr>
          <w:rFonts w:ascii="Palatino Linotype" w:eastAsiaTheme="minorEastAsia" w:hAnsi="Palatino Linotype" w:cs="Courier New"/>
          <w:lang w:val="es-ES_tradnl"/>
        </w:rPr>
        <w:t>se r</w:t>
      </w:r>
      <w:r w:rsidRPr="001B3C03">
        <w:rPr>
          <w:rFonts w:ascii="Palatino Linotype" w:eastAsiaTheme="minorEastAsia" w:hAnsi="Palatino Linotype" w:cs="Arial"/>
          <w:lang w:val="es-ES_tradnl"/>
        </w:rPr>
        <w:t>egistraron la</w:t>
      </w:r>
      <w:r w:rsidRPr="001B3C03">
        <w:rPr>
          <w:rFonts w:ascii="Palatino Linotype" w:eastAsiaTheme="minorEastAsia" w:hAnsi="Palatino Linotype" w:cs="Courier New"/>
          <w:lang w:val="es-ES_tradnl"/>
        </w:rPr>
        <w:t xml:space="preserve">s </w:t>
      </w:r>
      <w:r w:rsidRPr="001B3C03">
        <w:rPr>
          <w:rFonts w:ascii="Palatino Linotype" w:eastAsiaTheme="minorEastAsia" w:hAnsi="Palatino Linotype" w:cs="Arial"/>
          <w:lang w:val="es-ES_tradnl"/>
        </w:rPr>
        <w:t>ge</w:t>
      </w:r>
      <w:r w:rsidRPr="001B3C03">
        <w:rPr>
          <w:rFonts w:ascii="Palatino Linotype" w:eastAsiaTheme="minorEastAsia" w:hAnsi="Palatino Linotype" w:cs="Courier New"/>
          <w:lang w:val="es-ES_tradnl"/>
        </w:rPr>
        <w:t>n</w:t>
      </w:r>
      <w:r w:rsidRPr="001B3C03">
        <w:rPr>
          <w:rFonts w:ascii="Palatino Linotype" w:eastAsiaTheme="minorEastAsia" w:hAnsi="Palatino Linotype" w:cs="Arial"/>
          <w:lang w:val="es-ES_tradnl"/>
        </w:rPr>
        <w:t>eralidade</w:t>
      </w:r>
      <w:r w:rsidRPr="001B3C03">
        <w:rPr>
          <w:rFonts w:ascii="Palatino Linotype" w:eastAsiaTheme="minorEastAsia" w:hAnsi="Palatino Linotype" w:cs="Courier New"/>
          <w:lang w:val="es-ES_tradnl"/>
        </w:rPr>
        <w:t xml:space="preserve">s </w:t>
      </w:r>
      <w:r w:rsidRPr="001B3C03">
        <w:rPr>
          <w:rFonts w:ascii="Palatino Linotype" w:eastAsiaTheme="minorEastAsia" w:hAnsi="Palatino Linotype" w:cs="Arial"/>
          <w:lang w:val="es-ES_tradnl"/>
        </w:rPr>
        <w:t xml:space="preserve">de las investigaciones realizadas en el periodo solicitado; mismo que puede ser consultado y descargado </w:t>
      </w:r>
      <w:r w:rsidRPr="001B3C03">
        <w:rPr>
          <w:rFonts w:ascii="Palatino Linotype" w:eastAsiaTheme="minorEastAsia" w:hAnsi="Palatino Linotype" w:cs="Courier New"/>
          <w:lang w:val="es-ES_tradnl"/>
        </w:rPr>
        <w:t xml:space="preserve">de </w:t>
      </w:r>
      <w:r w:rsidRPr="001B3C03">
        <w:rPr>
          <w:rFonts w:ascii="Palatino Linotype" w:eastAsiaTheme="minorEastAsia" w:hAnsi="Palatino Linotype" w:cs="Arial"/>
          <w:lang w:val="es-ES_tradnl"/>
        </w:rPr>
        <w:t>la págin</w:t>
      </w:r>
      <w:r w:rsidRPr="001B3C03">
        <w:rPr>
          <w:rFonts w:ascii="Palatino Linotype" w:eastAsiaTheme="minorEastAsia" w:hAnsi="Palatino Linotype" w:cs="Courier New"/>
          <w:lang w:val="es-ES_tradnl"/>
        </w:rPr>
        <w:t xml:space="preserve">a </w:t>
      </w:r>
      <w:r w:rsidRPr="001B3C03">
        <w:rPr>
          <w:rFonts w:ascii="Palatino Linotype" w:eastAsiaTheme="minorEastAsia" w:hAnsi="Palatino Linotype" w:cs="Arial"/>
          <w:lang w:val="es-ES_tradnl"/>
        </w:rPr>
        <w:t>del Instituto Hacendario</w:t>
      </w:r>
      <w:r w:rsidRPr="001B3C03">
        <w:rPr>
          <w:rFonts w:ascii="Palatino Linotype" w:eastAsiaTheme="minorEastAsia" w:hAnsi="Palatino Linotype" w:cs="Courier New"/>
          <w:lang w:val="es-ES_tradnl"/>
        </w:rPr>
        <w:t xml:space="preserve">, en el </w:t>
      </w:r>
      <w:r w:rsidRPr="001B3C03">
        <w:rPr>
          <w:rFonts w:ascii="Palatino Linotype" w:eastAsiaTheme="minorEastAsia" w:hAnsi="Palatino Linotype" w:cs="Arial"/>
          <w:lang w:val="es-ES_tradnl"/>
        </w:rPr>
        <w:t xml:space="preserve">apartado </w:t>
      </w:r>
      <w:r w:rsidRPr="001B3C03">
        <w:rPr>
          <w:rFonts w:ascii="Palatino Linotype" w:eastAsiaTheme="minorEastAsia" w:hAnsi="Palatino Linotype" w:cs="Courier New"/>
          <w:lang w:val="es-ES_tradnl"/>
        </w:rPr>
        <w:t xml:space="preserve">de </w:t>
      </w:r>
      <w:r w:rsidRPr="001B3C03">
        <w:rPr>
          <w:rFonts w:ascii="Palatino Linotype" w:eastAsiaTheme="minorEastAsia" w:hAnsi="Palatino Linotype" w:cs="Arial"/>
          <w:lang w:val="es-ES_tradnl"/>
        </w:rPr>
        <w:t>Estudio</w:t>
      </w:r>
      <w:r w:rsidRPr="001B3C03">
        <w:rPr>
          <w:rFonts w:ascii="Palatino Linotype" w:eastAsiaTheme="minorEastAsia" w:hAnsi="Palatino Linotype" w:cs="Courier New"/>
          <w:lang w:val="es-ES_tradnl"/>
        </w:rPr>
        <w:t xml:space="preserve">s e </w:t>
      </w:r>
      <w:r w:rsidRPr="001B3C03">
        <w:rPr>
          <w:rFonts w:ascii="Palatino Linotype" w:eastAsiaTheme="minorEastAsia" w:hAnsi="Palatino Linotype" w:cs="Arial"/>
          <w:lang w:val="es-ES_tradnl"/>
        </w:rPr>
        <w:t>Investigaciones, e</w:t>
      </w:r>
      <w:r w:rsidRPr="001B3C03">
        <w:rPr>
          <w:rFonts w:ascii="Palatino Linotype" w:eastAsiaTheme="minorEastAsia" w:hAnsi="Palatino Linotype" w:cs="Courier New"/>
          <w:lang w:val="es-ES_tradnl"/>
        </w:rPr>
        <w:t xml:space="preserve">n </w:t>
      </w:r>
      <w:r w:rsidRPr="001B3C03">
        <w:rPr>
          <w:rFonts w:ascii="Palatino Linotype" w:eastAsiaTheme="minorEastAsia" w:hAnsi="Palatino Linotype" w:cs="Arial"/>
          <w:lang w:val="es-ES_tradnl"/>
        </w:rPr>
        <w:t>la dirección electrónica: ihaem.edomex.gob.mx/investigaciones, posibilitando la descarga de todas las investigaciones en formato PDF. </w:t>
      </w:r>
    </w:p>
    <w:p w14:paraId="2BBDCA44" w14:textId="77777777" w:rsidR="002E1916" w:rsidRPr="001B3C03" w:rsidRDefault="002E1916" w:rsidP="002E1916">
      <w:pPr>
        <w:pStyle w:val="Prrafodelista"/>
        <w:numPr>
          <w:ilvl w:val="0"/>
          <w:numId w:val="5"/>
        </w:numPr>
        <w:tabs>
          <w:tab w:val="left" w:pos="7655"/>
        </w:tabs>
        <w:spacing w:line="360" w:lineRule="auto"/>
        <w:ind w:right="49"/>
        <w:contextualSpacing/>
        <w:jc w:val="both"/>
        <w:rPr>
          <w:rFonts w:ascii="Palatino Linotype" w:hAnsi="Palatino Linotype" w:cs="Arial"/>
        </w:rPr>
      </w:pPr>
      <w:r w:rsidRPr="001B3C03">
        <w:rPr>
          <w:rFonts w:ascii="Palatino Linotype" w:eastAsiaTheme="minorEastAsia" w:hAnsi="Palatino Linotype" w:cs="Arial"/>
          <w:lang w:val="es-ES_tradnl"/>
        </w:rPr>
        <w:t>En cuanto, al punto 3.</w:t>
      </w:r>
      <w:r w:rsidRPr="001B3C03">
        <w:rPr>
          <w:rFonts w:ascii="Palatino Linotype" w:eastAsiaTheme="minorEastAsia" w:hAnsi="Palatino Linotype" w:cs="Arial"/>
          <w:iCs/>
          <w:lang w:val="es-ES_tradnl"/>
        </w:rPr>
        <w:t xml:space="preserve"> </w:t>
      </w:r>
      <w:r w:rsidRPr="001B3C03">
        <w:rPr>
          <w:rFonts w:ascii="Palatino Linotype" w:eastAsiaTheme="minorEastAsia" w:hAnsi="Palatino Linotype" w:cs="Arial"/>
          <w:b/>
          <w:bCs/>
          <w:iCs/>
          <w:lang w:val="es-ES_tradnl"/>
        </w:rPr>
        <w:t>Documento o guía en materia de recaudación municipa</w:t>
      </w:r>
      <w:r w:rsidRPr="001B3C03">
        <w:rPr>
          <w:rFonts w:ascii="Palatino Linotype" w:eastAsiaTheme="minorEastAsia" w:hAnsi="Palatino Linotype" w:cs="Arial"/>
          <w:b/>
          <w:iCs/>
          <w:lang w:val="es-ES_tradnl"/>
        </w:rPr>
        <w:t xml:space="preserve">l </w:t>
      </w:r>
      <w:r w:rsidRPr="001B3C03">
        <w:rPr>
          <w:rFonts w:ascii="Palatino Linotype" w:eastAsiaTheme="minorEastAsia" w:hAnsi="Palatino Linotype" w:cs="Arial"/>
          <w:iCs/>
          <w:lang w:val="es-ES_tradnl"/>
        </w:rPr>
        <w:t xml:space="preserve">(sic), </w:t>
      </w:r>
      <w:r w:rsidRPr="001B3C03">
        <w:rPr>
          <w:rFonts w:ascii="Palatino Linotype" w:eastAsiaTheme="minorEastAsia" w:hAnsi="Palatino Linotype" w:cs="Arial"/>
          <w:lang w:val="es-ES_tradnl"/>
        </w:rPr>
        <w:t xml:space="preserve">usted podrá consultar y descargar de la página del Instituto Hacendario, en el apartado de Estudios e Investigaciones, en la dirección electrónica: ihaem.edomex.gob.mx/investigaciones, la </w:t>
      </w:r>
      <w:r w:rsidRPr="001B3C03">
        <w:rPr>
          <w:rFonts w:ascii="Palatino Linotype" w:eastAsiaTheme="minorEastAsia" w:hAnsi="Palatino Linotype" w:cs="Arial"/>
          <w:b/>
          <w:bCs/>
          <w:lang w:val="es-ES_tradnl"/>
        </w:rPr>
        <w:t>Guía pa</w:t>
      </w:r>
      <w:r w:rsidRPr="001B3C03">
        <w:rPr>
          <w:rFonts w:ascii="Palatino Linotype" w:eastAsiaTheme="minorEastAsia" w:hAnsi="Palatino Linotype" w:cs="Courier New"/>
          <w:b/>
          <w:bCs/>
          <w:lang w:val="es-ES_tradnl"/>
        </w:rPr>
        <w:t>r</w:t>
      </w:r>
      <w:r w:rsidRPr="001B3C03">
        <w:rPr>
          <w:rFonts w:ascii="Palatino Linotype" w:eastAsiaTheme="minorEastAsia" w:hAnsi="Palatino Linotype" w:cs="Arial"/>
          <w:b/>
          <w:bCs/>
          <w:lang w:val="es-ES_tradnl"/>
        </w:rPr>
        <w:t>a la gestión tributaria municipal: elementos técnicos básicos</w:t>
      </w:r>
      <w:r w:rsidRPr="001B3C03">
        <w:rPr>
          <w:rFonts w:ascii="Palatino Linotype" w:eastAsiaTheme="minorEastAsia" w:hAnsi="Palatino Linotype" w:cs="Arial"/>
          <w:lang w:val="es-ES_tradnl"/>
        </w:rPr>
        <w:t>, en formato PDF.” (Sic)</w:t>
      </w:r>
    </w:p>
    <w:p w14:paraId="2BBDCA45" w14:textId="77777777" w:rsidR="00192F52" w:rsidRPr="001B3C03" w:rsidRDefault="00C26881" w:rsidP="00192F52">
      <w:pPr>
        <w:pStyle w:val="Prrafodelista"/>
        <w:widowControl w:val="0"/>
        <w:tabs>
          <w:tab w:val="left" w:pos="709"/>
        </w:tabs>
        <w:autoSpaceDE w:val="0"/>
        <w:autoSpaceDN w:val="0"/>
        <w:adjustRightInd w:val="0"/>
        <w:spacing w:before="240" w:after="240" w:line="360" w:lineRule="auto"/>
        <w:ind w:left="0"/>
        <w:jc w:val="both"/>
        <w:rPr>
          <w:rFonts w:ascii="Palatino Linotype" w:hAnsi="Palatino Linotype" w:cs="Arial"/>
        </w:rPr>
      </w:pPr>
      <w:r w:rsidRPr="001B3C03">
        <w:rPr>
          <w:rFonts w:ascii="Palatino Linotype" w:hAnsi="Palatino Linotype" w:cs="Arial"/>
          <w:b/>
          <w:color w:val="000000" w:themeColor="text1"/>
          <w:sz w:val="28"/>
          <w:szCs w:val="28"/>
        </w:rPr>
        <w:t>III.</w:t>
      </w:r>
      <w:r w:rsidRPr="001B3C03">
        <w:rPr>
          <w:rFonts w:ascii="Palatino Linotype" w:hAnsi="Palatino Linotype" w:cs="Arial"/>
          <w:color w:val="000000" w:themeColor="text1"/>
        </w:rPr>
        <w:t xml:space="preserve"> </w:t>
      </w:r>
      <w:r w:rsidR="00192F52" w:rsidRPr="001B3C03">
        <w:rPr>
          <w:rFonts w:ascii="Palatino Linotype" w:hAnsi="Palatino Linotype"/>
        </w:rPr>
        <w:t xml:space="preserve">Inconforme con la respuesta del </w:t>
      </w:r>
      <w:r w:rsidR="00192F52" w:rsidRPr="001B3C03">
        <w:rPr>
          <w:rFonts w:ascii="Palatino Linotype" w:hAnsi="Palatino Linotype"/>
          <w:b/>
        </w:rPr>
        <w:t>SUJETO OBLIGADO,</w:t>
      </w:r>
      <w:r w:rsidR="00192F52" w:rsidRPr="001B3C03">
        <w:rPr>
          <w:rFonts w:ascii="Palatino Linotype" w:hAnsi="Palatino Linotype"/>
        </w:rPr>
        <w:t xml:space="preserve"> el once de febrero de dos mil veintiuno, </w:t>
      </w:r>
      <w:r w:rsidR="00192F52" w:rsidRPr="001B3C03">
        <w:rPr>
          <w:rFonts w:ascii="Palatino Linotype" w:hAnsi="Palatino Linotype" w:cs="Arial"/>
          <w:b/>
        </w:rPr>
        <w:t>LA RECURRENTE</w:t>
      </w:r>
      <w:r w:rsidR="00192F52" w:rsidRPr="001B3C03">
        <w:rPr>
          <w:rFonts w:ascii="Palatino Linotype" w:hAnsi="Palatino Linotype" w:cs="Arial"/>
        </w:rPr>
        <w:t xml:space="preserve"> </w:t>
      </w:r>
      <w:r w:rsidR="00192F52" w:rsidRPr="001B3C03">
        <w:rPr>
          <w:rFonts w:ascii="Palatino Linotype" w:hAnsi="Palatino Linotype"/>
        </w:rPr>
        <w:t xml:space="preserve">interpuso el recurso de revisión objeto del presente estudio, el cual fue registrado en </w:t>
      </w:r>
      <w:r w:rsidR="00192F52" w:rsidRPr="001B3C03">
        <w:rPr>
          <w:rFonts w:ascii="Palatino Linotype" w:hAnsi="Palatino Linotype"/>
          <w:b/>
        </w:rPr>
        <w:t xml:space="preserve">EL SAIMEX </w:t>
      </w:r>
      <w:r w:rsidR="00192F52" w:rsidRPr="001B3C03">
        <w:rPr>
          <w:rFonts w:ascii="Palatino Linotype" w:hAnsi="Palatino Linotype"/>
        </w:rPr>
        <w:t xml:space="preserve">y se le asignó el número de expediente </w:t>
      </w:r>
      <w:r w:rsidR="00192F52" w:rsidRPr="001B3C03">
        <w:rPr>
          <w:rFonts w:ascii="Palatino Linotype" w:hAnsi="Palatino Linotype" w:cs="Arial"/>
          <w:b/>
        </w:rPr>
        <w:lastRenderedPageBreak/>
        <w:t>00322/INFOEM/IP/RR/2021</w:t>
      </w:r>
      <w:r w:rsidR="00192F52" w:rsidRPr="001B3C03">
        <w:rPr>
          <w:rFonts w:ascii="Palatino Linotype" w:hAnsi="Palatino Linotype" w:cs="Arial"/>
        </w:rPr>
        <w:t>, en el que señaló como acto impugnado, lo siguiente:</w:t>
      </w:r>
    </w:p>
    <w:p w14:paraId="2BBDCA46" w14:textId="77777777" w:rsidR="00192F52" w:rsidRPr="001B3C03" w:rsidRDefault="00192F52" w:rsidP="00192F52">
      <w:pPr>
        <w:tabs>
          <w:tab w:val="left" w:pos="7938"/>
        </w:tabs>
        <w:spacing w:before="240" w:after="240"/>
        <w:ind w:left="851" w:right="1098"/>
        <w:jc w:val="both"/>
        <w:rPr>
          <w:rFonts w:ascii="Palatino Linotype" w:hAnsi="Palatino Linotype" w:cs="Arial"/>
          <w:sz w:val="22"/>
          <w:szCs w:val="22"/>
        </w:rPr>
      </w:pPr>
      <w:r w:rsidRPr="001B3C03">
        <w:rPr>
          <w:rFonts w:ascii="Palatino Linotype" w:hAnsi="Palatino Linotype" w:cs="Arial"/>
          <w:i/>
          <w:sz w:val="22"/>
          <w:szCs w:val="22"/>
        </w:rPr>
        <w:t>“</w:t>
      </w:r>
      <w:r w:rsidRPr="001B3C03">
        <w:rPr>
          <w:rFonts w:ascii="Palatino Linotype" w:hAnsi="Palatino Linotype" w:cs="Arial"/>
          <w:i/>
          <w:sz w:val="22"/>
          <w:szCs w:val="22"/>
          <w:lang w:val="es-ES_tradnl"/>
        </w:rPr>
        <w:t>Se declaran incompetentes para entregar la información, y en el Reglamento Interno del Instituto se establecen las facultades para tener la información solicitada</w:t>
      </w:r>
      <w:r w:rsidRPr="001B3C03">
        <w:rPr>
          <w:rFonts w:ascii="Palatino Linotype" w:hAnsi="Palatino Linotype" w:cs="Arial"/>
          <w:i/>
          <w:sz w:val="22"/>
          <w:szCs w:val="22"/>
        </w:rPr>
        <w:t xml:space="preserve">.” </w:t>
      </w:r>
      <w:r w:rsidRPr="001B3C03">
        <w:rPr>
          <w:rFonts w:ascii="Palatino Linotype" w:hAnsi="Palatino Linotype" w:cs="Arial"/>
          <w:sz w:val="22"/>
          <w:szCs w:val="22"/>
        </w:rPr>
        <w:t>(Sic)</w:t>
      </w:r>
    </w:p>
    <w:p w14:paraId="2BBDCA47" w14:textId="77777777" w:rsidR="00192F52" w:rsidRPr="001B3C03" w:rsidRDefault="00192F52" w:rsidP="00192F52">
      <w:pPr>
        <w:pStyle w:val="Prrafodelista"/>
        <w:spacing w:before="240" w:after="240" w:line="360" w:lineRule="auto"/>
        <w:ind w:left="0"/>
        <w:jc w:val="both"/>
        <w:rPr>
          <w:rFonts w:ascii="Palatino Linotype" w:hAnsi="Palatino Linotype"/>
        </w:rPr>
      </w:pPr>
      <w:r w:rsidRPr="001B3C03">
        <w:rPr>
          <w:rFonts w:ascii="Palatino Linotype" w:hAnsi="Palatino Linotype"/>
        </w:rPr>
        <w:t>Asimismo, precisó como razones o motivos de inconformidad:</w:t>
      </w:r>
    </w:p>
    <w:p w14:paraId="2BBDCA48" w14:textId="77777777" w:rsidR="00192F52" w:rsidRPr="001B3C03" w:rsidRDefault="00192F52" w:rsidP="00192F52">
      <w:pPr>
        <w:spacing w:before="240" w:after="240"/>
        <w:ind w:left="851" w:right="1098"/>
        <w:jc w:val="both"/>
        <w:rPr>
          <w:rFonts w:ascii="Palatino Linotype" w:hAnsi="Palatino Linotype" w:cs="Arial"/>
          <w:sz w:val="22"/>
          <w:szCs w:val="22"/>
        </w:rPr>
      </w:pPr>
      <w:r w:rsidRPr="001B3C03">
        <w:rPr>
          <w:rFonts w:ascii="Palatino Linotype" w:hAnsi="Palatino Linotype" w:cs="Arial"/>
          <w:i/>
          <w:sz w:val="22"/>
          <w:szCs w:val="22"/>
        </w:rPr>
        <w:t>“</w:t>
      </w:r>
      <w:r w:rsidRPr="001B3C03">
        <w:rPr>
          <w:rFonts w:ascii="Palatino Linotype" w:hAnsi="Palatino Linotype" w:cs="Arial"/>
          <w:i/>
          <w:sz w:val="22"/>
          <w:szCs w:val="22"/>
          <w:lang w:val="es-ES_tradnl"/>
        </w:rPr>
        <w:t xml:space="preserve">De los tres puntos que se pidieron, a lo que respecta el 1 señala que no tiene competencia cuando su normativa interna señala que el Instituto tiene la atribución para hacerlo, y en el 2 Registro Estatal de investigaciones Hacendarias" no debería de resumirse a solo lo que esta en la pagina, deberían tener una base de datos o tipo ISBN o alguna metodología para identificar las investigaciones” </w:t>
      </w:r>
      <w:r w:rsidRPr="001B3C03">
        <w:rPr>
          <w:rFonts w:ascii="Palatino Linotype" w:hAnsi="Palatino Linotype" w:cs="Arial"/>
          <w:sz w:val="22"/>
          <w:szCs w:val="22"/>
        </w:rPr>
        <w:t>(Sic)</w:t>
      </w:r>
    </w:p>
    <w:p w14:paraId="2BBDCA49" w14:textId="77777777" w:rsidR="00192F52" w:rsidRPr="001B3C03" w:rsidRDefault="00C26881" w:rsidP="00192F52">
      <w:pPr>
        <w:pStyle w:val="Prrafodelista"/>
        <w:widowControl w:val="0"/>
        <w:tabs>
          <w:tab w:val="left" w:pos="709"/>
        </w:tabs>
        <w:autoSpaceDE w:val="0"/>
        <w:autoSpaceDN w:val="0"/>
        <w:adjustRightInd w:val="0"/>
        <w:spacing w:before="240" w:after="240" w:line="360" w:lineRule="auto"/>
        <w:ind w:left="0"/>
        <w:jc w:val="both"/>
        <w:rPr>
          <w:rFonts w:ascii="Palatino Linotype" w:hAnsi="Palatino Linotype" w:cs="Arial"/>
          <w:lang w:val="es-ES_tradnl"/>
        </w:rPr>
      </w:pPr>
      <w:r w:rsidRPr="001B3C03">
        <w:rPr>
          <w:rFonts w:ascii="Palatino Linotype" w:hAnsi="Palatino Linotype" w:cs="Arial"/>
          <w:b/>
          <w:sz w:val="28"/>
          <w:szCs w:val="28"/>
        </w:rPr>
        <w:t>IV.</w:t>
      </w:r>
      <w:r w:rsidRPr="001B3C03">
        <w:rPr>
          <w:rFonts w:ascii="Palatino Linotype" w:hAnsi="Palatino Linotype" w:cs="Arial"/>
        </w:rPr>
        <w:t xml:space="preserve"> </w:t>
      </w:r>
      <w:r w:rsidR="00192F52" w:rsidRPr="001B3C03">
        <w:rPr>
          <w:rFonts w:ascii="Palatino Linotype" w:hAnsi="Palatino Linotype" w:cs="Arial"/>
        </w:rPr>
        <w:t>En</w:t>
      </w:r>
      <w:r w:rsidR="00192F52" w:rsidRPr="001B3C03">
        <w:rPr>
          <w:rFonts w:ascii="Palatino Linotype" w:hAnsi="Palatino Linotype"/>
        </w:rPr>
        <w:t xml:space="preserve"> fecha once de febrero de dos mil veintiuno,</w:t>
      </w:r>
      <w:r w:rsidR="00192F52" w:rsidRPr="001B3C03">
        <w:rPr>
          <w:rFonts w:ascii="Palatino Linotype" w:hAnsi="Palatino Linotype" w:cs="Arial"/>
        </w:rPr>
        <w:t xml:space="preserve"> el recurso</w:t>
      </w:r>
      <w:r w:rsidR="00192F52" w:rsidRPr="001B3C03">
        <w:rPr>
          <w:rFonts w:ascii="Palatino Linotype" w:hAnsi="Palatino Linotype" w:cs="Arial"/>
          <w:lang w:val="es-ES_tradnl"/>
        </w:rPr>
        <w:t xml:space="preserve"> de que</w:t>
      </w:r>
      <w:r w:rsidR="00192F52" w:rsidRPr="001B3C03">
        <w:rPr>
          <w:rFonts w:ascii="Palatino Linotype" w:hAnsi="Palatino Linotype" w:cs="Arial"/>
        </w:rPr>
        <w:t xml:space="preserve"> se trata</w:t>
      </w:r>
      <w:r w:rsidR="00192F52" w:rsidRPr="001B3C03">
        <w:rPr>
          <w:rFonts w:ascii="Palatino Linotype" w:hAnsi="Palatino Linotype" w:cs="Arial"/>
          <w:lang w:val="es-ES_tradnl"/>
        </w:rPr>
        <w:t xml:space="preserve"> se envió electrónicamente al Instituto de </w:t>
      </w:r>
      <w:r w:rsidR="00192F52" w:rsidRPr="001B3C03">
        <w:rPr>
          <w:rFonts w:ascii="Palatino Linotype" w:eastAsia="Arial Unicode MS" w:hAnsi="Palatino Linotype" w:cs="Arial"/>
        </w:rPr>
        <w:t>Transparencia</w:t>
      </w:r>
      <w:r w:rsidR="00192F52" w:rsidRPr="001B3C03">
        <w:rPr>
          <w:rFonts w:ascii="Palatino Linotype" w:hAnsi="Palatino Linotype" w:cs="Arial"/>
          <w:lang w:val="es-ES_tradnl"/>
        </w:rPr>
        <w:t xml:space="preserve">, Acceso a la Información Pública y Protección de </w:t>
      </w:r>
      <w:r w:rsidR="00192F52" w:rsidRPr="001B3C03">
        <w:rPr>
          <w:rFonts w:ascii="Palatino Linotype" w:hAnsi="Palatino Linotype" w:cs="Arial"/>
        </w:rPr>
        <w:t>Datos</w:t>
      </w:r>
      <w:r w:rsidR="00192F52" w:rsidRPr="001B3C03">
        <w:rPr>
          <w:rFonts w:ascii="Palatino Linotype" w:hAnsi="Palatino Linotype" w:cs="Arial"/>
          <w:lang w:val="es-ES_tradnl"/>
        </w:rPr>
        <w:t xml:space="preserve"> Personales del Estado de México y Municipios; y con fundamento en el artículo 185, fracción I de la </w:t>
      </w:r>
      <w:r w:rsidR="00192F52" w:rsidRPr="001B3C03">
        <w:rPr>
          <w:rFonts w:ascii="Palatino Linotype" w:hAnsi="Palatino Linotype"/>
        </w:rPr>
        <w:t>Ley de Transparencia y Acceso a la Información Pública del Estado de México y Municipios</w:t>
      </w:r>
      <w:r w:rsidR="00192F52" w:rsidRPr="001B3C03">
        <w:rPr>
          <w:rFonts w:ascii="Palatino Linotype" w:hAnsi="Palatino Linotype" w:cs="Arial"/>
          <w:lang w:val="es-ES_tradnl"/>
        </w:rPr>
        <w:t>, se turnó, a través del</w:t>
      </w:r>
      <w:r w:rsidR="00192F52" w:rsidRPr="001B3C03">
        <w:rPr>
          <w:rFonts w:ascii="Palatino Linotype" w:eastAsia="Arial Unicode MS" w:hAnsi="Palatino Linotype" w:cs="Arial"/>
          <w:lang w:val="es-ES_tradnl"/>
        </w:rPr>
        <w:t xml:space="preserve"> </w:t>
      </w:r>
      <w:r w:rsidR="00192F52" w:rsidRPr="001B3C03">
        <w:rPr>
          <w:rFonts w:ascii="Palatino Linotype" w:eastAsia="Arial Unicode MS" w:hAnsi="Palatino Linotype" w:cs="Arial"/>
          <w:b/>
          <w:lang w:val="es-ES_tradnl"/>
        </w:rPr>
        <w:t>SAIMEX</w:t>
      </w:r>
      <w:r w:rsidR="00192F52" w:rsidRPr="001B3C03">
        <w:rPr>
          <w:rFonts w:ascii="Palatino Linotype" w:hAnsi="Palatino Linotype"/>
        </w:rPr>
        <w:t xml:space="preserve">, a la </w:t>
      </w:r>
      <w:r w:rsidR="00192F52" w:rsidRPr="001B3C03">
        <w:rPr>
          <w:rFonts w:ascii="Palatino Linotype" w:hAnsi="Palatino Linotype" w:cs="Arial"/>
          <w:lang w:val="es-ES_tradnl"/>
        </w:rPr>
        <w:t xml:space="preserve">Comisionada </w:t>
      </w:r>
      <w:r w:rsidR="00192F52" w:rsidRPr="001B3C03">
        <w:rPr>
          <w:rFonts w:ascii="Palatino Linotype" w:hAnsi="Palatino Linotype" w:cs="Arial"/>
          <w:b/>
          <w:lang w:val="es-ES_tradnl"/>
        </w:rPr>
        <w:t>EVA ABAID YAPUR</w:t>
      </w:r>
      <w:r w:rsidR="00192F52" w:rsidRPr="001B3C03">
        <w:rPr>
          <w:rFonts w:ascii="Palatino Linotype" w:hAnsi="Palatino Linotype" w:cs="Arial"/>
          <w:lang w:val="es-ES_tradnl"/>
        </w:rPr>
        <w:t xml:space="preserve">, a </w:t>
      </w:r>
      <w:r w:rsidR="00192F52" w:rsidRPr="001B3C03">
        <w:rPr>
          <w:rFonts w:ascii="Palatino Linotype" w:hAnsi="Palatino Linotype"/>
        </w:rPr>
        <w:t>efecto</w:t>
      </w:r>
      <w:r w:rsidR="00192F52" w:rsidRPr="001B3C03">
        <w:rPr>
          <w:rFonts w:ascii="Palatino Linotype" w:hAnsi="Palatino Linotype" w:cs="Arial"/>
          <w:lang w:val="es-ES_tradnl"/>
        </w:rPr>
        <w:t xml:space="preserve"> de que decretara su admisión o desechamiento.</w:t>
      </w:r>
    </w:p>
    <w:p w14:paraId="2BBDCA4A" w14:textId="77777777" w:rsidR="00192F52" w:rsidRPr="001B3C03" w:rsidRDefault="00C26881" w:rsidP="00192F52">
      <w:pPr>
        <w:pStyle w:val="Prrafodelista"/>
        <w:widowControl w:val="0"/>
        <w:tabs>
          <w:tab w:val="left" w:pos="709"/>
        </w:tabs>
        <w:autoSpaceDE w:val="0"/>
        <w:autoSpaceDN w:val="0"/>
        <w:adjustRightInd w:val="0"/>
        <w:spacing w:before="240" w:after="240" w:line="360" w:lineRule="auto"/>
        <w:ind w:left="0"/>
        <w:jc w:val="both"/>
        <w:rPr>
          <w:rFonts w:ascii="Palatino Linotype" w:hAnsi="Palatino Linotype" w:cs="Arial"/>
        </w:rPr>
      </w:pPr>
      <w:r w:rsidRPr="001B3C03">
        <w:rPr>
          <w:rFonts w:ascii="Palatino Linotype" w:hAnsi="Palatino Linotype" w:cs="Arial"/>
          <w:b/>
          <w:sz w:val="28"/>
          <w:szCs w:val="28"/>
        </w:rPr>
        <w:t>V.</w:t>
      </w:r>
      <w:r w:rsidRPr="001B3C03">
        <w:rPr>
          <w:rFonts w:ascii="Palatino Linotype" w:hAnsi="Palatino Linotype" w:cs="Arial"/>
        </w:rPr>
        <w:t xml:space="preserve"> </w:t>
      </w:r>
      <w:bookmarkStart w:id="2" w:name="_Ref507070922"/>
      <w:bookmarkEnd w:id="0"/>
      <w:bookmarkEnd w:id="1"/>
      <w:r w:rsidR="00192F52" w:rsidRPr="001B3C03">
        <w:rPr>
          <w:rFonts w:ascii="Palatino Linotype" w:hAnsi="Palatino Linotype" w:cs="Arial"/>
        </w:rPr>
        <w:t xml:space="preserve">El </w:t>
      </w:r>
      <w:r w:rsidR="00192F52" w:rsidRPr="001B3C03">
        <w:rPr>
          <w:rFonts w:ascii="Palatino Linotype" w:hAnsi="Palatino Linotype"/>
        </w:rPr>
        <w:t>diecisiete de febrero de dos mil veintiuno</w:t>
      </w:r>
      <w:r w:rsidR="00192F52" w:rsidRPr="001B3C03">
        <w:rPr>
          <w:rFonts w:ascii="Palatino Linotype" w:hAnsi="Palatino Linotype" w:cs="Arial"/>
        </w:rPr>
        <w:t xml:space="preserve">, atento a lo dispuesto en el </w:t>
      </w:r>
      <w:r w:rsidR="00192F52" w:rsidRPr="001B3C03">
        <w:rPr>
          <w:rFonts w:ascii="Palatino Linotype" w:hAnsi="Palatino Linotype" w:cs="Arial"/>
          <w:lang w:val="es-ES_tradnl"/>
        </w:rPr>
        <w:t>artículo</w:t>
      </w:r>
      <w:r w:rsidR="00192F52" w:rsidRPr="001B3C03">
        <w:rPr>
          <w:rFonts w:ascii="Palatino Linotype" w:hAnsi="Palatino Linotype" w:cs="Arial"/>
        </w:rPr>
        <w:t xml:space="preserve"> 185 fracciones I, II y IV </w:t>
      </w:r>
      <w:r w:rsidR="00192F52" w:rsidRPr="001B3C03">
        <w:rPr>
          <w:rFonts w:ascii="Palatino Linotype" w:hAnsi="Palatino Linotype" w:cs="Arial"/>
          <w:lang w:val="es-ES_tradnl"/>
        </w:rPr>
        <w:t xml:space="preserve">de la </w:t>
      </w:r>
      <w:r w:rsidR="00192F52" w:rsidRPr="001B3C03">
        <w:rPr>
          <w:rFonts w:ascii="Palatino Linotype" w:hAnsi="Palatino Linotype"/>
        </w:rPr>
        <w:t xml:space="preserve">Ley de </w:t>
      </w:r>
      <w:r w:rsidR="00192F52" w:rsidRPr="001B3C03">
        <w:rPr>
          <w:rFonts w:ascii="Palatino Linotype" w:hAnsi="Palatino Linotype" w:cs="Arial"/>
        </w:rPr>
        <w:t>Transparencia</w:t>
      </w:r>
      <w:r w:rsidR="00192F52" w:rsidRPr="001B3C03">
        <w:rPr>
          <w:rFonts w:ascii="Palatino Linotype" w:hAnsi="Palatino Linotype"/>
        </w:rPr>
        <w:t xml:space="preserve"> y Acceso a la Información Pública del Estado de México y Municipios, se a</w:t>
      </w:r>
      <w:r w:rsidR="00192F52" w:rsidRPr="001B3C03">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sidR="00192F52" w:rsidRPr="001B3C03">
        <w:rPr>
          <w:rFonts w:ascii="Palatino Linotype" w:hAnsi="Palatino Linotype" w:cs="Arial"/>
          <w:b/>
        </w:rPr>
        <w:t>LA RECURRENTE</w:t>
      </w:r>
      <w:r w:rsidR="00192F52" w:rsidRPr="001B3C03">
        <w:rPr>
          <w:rFonts w:ascii="Palatino Linotype" w:hAnsi="Palatino Linotype" w:cs="Arial"/>
        </w:rPr>
        <w:t xml:space="preserve"> realizara manifestaciones y ofreciera las pruebas, así como los </w:t>
      </w:r>
      <w:r w:rsidR="00192F52" w:rsidRPr="001B3C03">
        <w:rPr>
          <w:rFonts w:ascii="Palatino Linotype" w:hAnsi="Palatino Linotype" w:cs="Arial"/>
        </w:rPr>
        <w:lastRenderedPageBreak/>
        <w:t xml:space="preserve">alegatos que a su derecho conviniera, y </w:t>
      </w:r>
      <w:r w:rsidR="00192F52" w:rsidRPr="001B3C03">
        <w:rPr>
          <w:rFonts w:ascii="Palatino Linotype" w:hAnsi="Palatino Linotype" w:cs="Arial"/>
          <w:b/>
        </w:rPr>
        <w:t>EL SUJETO OBLIGADO</w:t>
      </w:r>
      <w:r w:rsidR="00192F52" w:rsidRPr="001B3C03">
        <w:rPr>
          <w:rFonts w:ascii="Palatino Linotype" w:hAnsi="Palatino Linotype" w:cs="Arial"/>
        </w:rPr>
        <w:t xml:space="preserve"> exhibiera el Informe Justificado correspondiente.</w:t>
      </w:r>
    </w:p>
    <w:p w14:paraId="2BBDCA4B" w14:textId="77777777" w:rsidR="00192F52" w:rsidRPr="001B3C03" w:rsidRDefault="00C26881" w:rsidP="00192F52">
      <w:pPr>
        <w:spacing w:line="360" w:lineRule="auto"/>
        <w:jc w:val="both"/>
        <w:rPr>
          <w:rFonts w:ascii="Palatino Linotype" w:hAnsi="Palatino Linotype" w:cs="Arial"/>
        </w:rPr>
      </w:pPr>
      <w:r w:rsidRPr="001B3C03">
        <w:rPr>
          <w:rFonts w:ascii="Palatino Linotype" w:hAnsi="Palatino Linotype"/>
          <w:b/>
          <w:sz w:val="28"/>
          <w:szCs w:val="28"/>
        </w:rPr>
        <w:t>VI.</w:t>
      </w:r>
      <w:r w:rsidRPr="001B3C03">
        <w:rPr>
          <w:rFonts w:ascii="Palatino Linotype" w:hAnsi="Palatino Linotype"/>
        </w:rPr>
        <w:t xml:space="preserve"> </w:t>
      </w:r>
      <w:bookmarkEnd w:id="2"/>
      <w:r w:rsidR="00192F52" w:rsidRPr="001B3C03">
        <w:rPr>
          <w:rFonts w:ascii="Palatino Linotype" w:hAnsi="Palatino Linotype" w:cs="Arial"/>
        </w:rPr>
        <w:t xml:space="preserve">Conforme a las constancias del </w:t>
      </w:r>
      <w:r w:rsidR="00192F52" w:rsidRPr="001B3C03">
        <w:rPr>
          <w:rFonts w:ascii="Palatino Linotype" w:hAnsi="Palatino Linotype" w:cs="Arial"/>
          <w:b/>
        </w:rPr>
        <w:t>SAIMEX</w:t>
      </w:r>
      <w:r w:rsidR="00192F52" w:rsidRPr="001B3C03">
        <w:rPr>
          <w:rFonts w:ascii="Palatino Linotype" w:hAnsi="Palatino Linotype" w:cs="Arial"/>
        </w:rPr>
        <w:t xml:space="preserve"> se desprende que dentro del término concedido a las partes, </w:t>
      </w:r>
      <w:r w:rsidR="00192F52" w:rsidRPr="001B3C03">
        <w:rPr>
          <w:rFonts w:ascii="Palatino Linotype" w:hAnsi="Palatino Linotype" w:cs="Arial"/>
          <w:b/>
        </w:rPr>
        <w:t>LA RECURRENTE</w:t>
      </w:r>
      <w:r w:rsidR="00192F52" w:rsidRPr="001B3C03">
        <w:rPr>
          <w:rFonts w:ascii="Palatino Linotype" w:hAnsi="Palatino Linotype" w:cs="Arial"/>
        </w:rPr>
        <w:t xml:space="preserve"> no realizó manifestaciones para expresar lo que a su derecho conviniera. Por su parte </w:t>
      </w:r>
      <w:r w:rsidR="00192F52" w:rsidRPr="001B3C03">
        <w:rPr>
          <w:rFonts w:ascii="Palatino Linotype" w:hAnsi="Palatino Linotype" w:cs="Arial"/>
          <w:b/>
        </w:rPr>
        <w:t>EL SUJETO OBLIGADO</w:t>
      </w:r>
      <w:r w:rsidR="00192F52" w:rsidRPr="001B3C03">
        <w:rPr>
          <w:rFonts w:ascii="Palatino Linotype" w:hAnsi="Palatino Linotype" w:cs="Arial"/>
        </w:rPr>
        <w:t>, en fecha veintiséis de febrero de dos mil veintiuno, rindió Informe Justificado, mismo que no se puso a la vista del Recurrente, toda vez que ratificó su respuesta; sin embargo, en aras de hacer del conocimiento de la particular todas las constancias que obran en el expediente electrónico se inserta a continuación:</w:t>
      </w:r>
    </w:p>
    <w:p w14:paraId="2BBDCA4C"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drawing>
          <wp:inline distT="0" distB="0" distL="0" distR="0" wp14:anchorId="2BBDCAA1" wp14:editId="2BBDCAA2">
            <wp:extent cx="4980306" cy="24770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81" t="26823" r="17635" b="13654"/>
                    <a:stretch/>
                  </pic:blipFill>
                  <pic:spPr bwMode="auto">
                    <a:xfrm>
                      <a:off x="0" y="0"/>
                      <a:ext cx="4988394" cy="24810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4D"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lastRenderedPageBreak/>
        <w:drawing>
          <wp:inline distT="0" distB="0" distL="0" distR="0" wp14:anchorId="2BBDCAA3" wp14:editId="2BBDCAA4">
            <wp:extent cx="4202422" cy="2565780"/>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58" t="20328" r="22348" b="16586"/>
                    <a:stretch/>
                  </pic:blipFill>
                  <pic:spPr bwMode="auto">
                    <a:xfrm>
                      <a:off x="0" y="0"/>
                      <a:ext cx="4212828" cy="25721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4E" w14:textId="77777777" w:rsidR="00192F52" w:rsidRPr="001B3C03" w:rsidRDefault="00192F52" w:rsidP="00192F52">
      <w:pPr>
        <w:spacing w:line="360" w:lineRule="auto"/>
        <w:jc w:val="center"/>
        <w:rPr>
          <w:rFonts w:ascii="Palatino Linotype" w:hAnsi="Palatino Linotype" w:cs="Arial"/>
        </w:rPr>
      </w:pPr>
      <w:bookmarkStart w:id="3" w:name="_GoBack"/>
      <w:r w:rsidRPr="001B3C03">
        <w:rPr>
          <w:noProof/>
          <w:lang w:eastAsia="es-MX"/>
        </w:rPr>
        <w:drawing>
          <wp:inline distT="0" distB="0" distL="0" distR="0" wp14:anchorId="2BBDCAA5" wp14:editId="2BBDCAA6">
            <wp:extent cx="4946582" cy="1044054"/>
            <wp:effectExtent l="0" t="0" r="698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76" t="43589" r="22813" b="34821"/>
                    <a:stretch/>
                  </pic:blipFill>
                  <pic:spPr bwMode="auto">
                    <a:xfrm>
                      <a:off x="0" y="0"/>
                      <a:ext cx="4971184" cy="10492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3"/>
    </w:p>
    <w:p w14:paraId="2BBDCA4F"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drawing>
          <wp:inline distT="0" distB="0" distL="0" distR="0" wp14:anchorId="2BBDCAA7" wp14:editId="2BBDCAA8">
            <wp:extent cx="4786604" cy="2436126"/>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98" t="21375" r="22226" b="24966"/>
                    <a:stretch/>
                  </pic:blipFill>
                  <pic:spPr bwMode="auto">
                    <a:xfrm>
                      <a:off x="0" y="0"/>
                      <a:ext cx="4795142" cy="24404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0"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lastRenderedPageBreak/>
        <w:drawing>
          <wp:inline distT="0" distB="0" distL="0" distR="0" wp14:anchorId="2BBDCAA9" wp14:editId="2BBDCAAA">
            <wp:extent cx="4763069" cy="2376644"/>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93" t="21585" r="22823" b="27488"/>
                    <a:stretch/>
                  </pic:blipFill>
                  <pic:spPr bwMode="auto">
                    <a:xfrm>
                      <a:off x="0" y="0"/>
                      <a:ext cx="4778514" cy="23843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1"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drawing>
          <wp:inline distT="0" distB="0" distL="0" distR="0" wp14:anchorId="2BBDCAAB" wp14:editId="2BBDCAAC">
            <wp:extent cx="4539138" cy="107134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93" t="32901" r="23286" b="43203"/>
                    <a:stretch/>
                  </pic:blipFill>
                  <pic:spPr bwMode="auto">
                    <a:xfrm>
                      <a:off x="0" y="0"/>
                      <a:ext cx="4549278" cy="10737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2"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drawing>
          <wp:inline distT="0" distB="0" distL="0" distR="0" wp14:anchorId="2BBDCAAD" wp14:editId="2BBDCAAE">
            <wp:extent cx="4884748" cy="3330054"/>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47" t="16345" r="22464" b="14068"/>
                    <a:stretch/>
                  </pic:blipFill>
                  <pic:spPr bwMode="auto">
                    <a:xfrm>
                      <a:off x="0" y="0"/>
                      <a:ext cx="4894753" cy="33368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3"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lastRenderedPageBreak/>
        <w:drawing>
          <wp:inline distT="0" distB="0" distL="0" distR="0" wp14:anchorId="2BBDCAAF" wp14:editId="2BBDCAB0">
            <wp:extent cx="4780645" cy="2538484"/>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6" t="20537" r="23288" b="25595"/>
                    <a:stretch/>
                  </pic:blipFill>
                  <pic:spPr bwMode="auto">
                    <a:xfrm>
                      <a:off x="0" y="0"/>
                      <a:ext cx="4785714" cy="2541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4"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drawing>
          <wp:inline distT="0" distB="0" distL="0" distR="0" wp14:anchorId="2BBDCAB1" wp14:editId="2BBDCAB2">
            <wp:extent cx="4802202" cy="225870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29" t="19070" r="22356" b="32730"/>
                    <a:stretch/>
                  </pic:blipFill>
                  <pic:spPr bwMode="auto">
                    <a:xfrm>
                      <a:off x="0" y="0"/>
                      <a:ext cx="4810914" cy="22628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5" w14:textId="77777777" w:rsidR="00192F52" w:rsidRPr="001B3C03" w:rsidRDefault="00192F52" w:rsidP="00192F52">
      <w:pPr>
        <w:spacing w:line="360" w:lineRule="auto"/>
        <w:jc w:val="center"/>
        <w:rPr>
          <w:rFonts w:ascii="Palatino Linotype" w:hAnsi="Palatino Linotype" w:cs="Arial"/>
        </w:rPr>
      </w:pPr>
      <w:r w:rsidRPr="001B3C03">
        <w:rPr>
          <w:noProof/>
          <w:lang w:eastAsia="es-MX"/>
        </w:rPr>
        <w:lastRenderedPageBreak/>
        <w:drawing>
          <wp:inline distT="0" distB="0" distL="0" distR="0" wp14:anchorId="2BBDCAB3" wp14:editId="2BBDCAB4">
            <wp:extent cx="4734161" cy="269543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82" t="26405" r="22696" b="15952"/>
                    <a:stretch/>
                  </pic:blipFill>
                  <pic:spPr bwMode="auto">
                    <a:xfrm>
                      <a:off x="0" y="0"/>
                      <a:ext cx="4743549" cy="27007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56" w14:textId="77777777" w:rsidR="00A33D1C" w:rsidRPr="001B3C03" w:rsidRDefault="00C26881" w:rsidP="00A33D1C">
      <w:pPr>
        <w:pStyle w:val="Prrafodelista"/>
        <w:tabs>
          <w:tab w:val="left" w:pos="709"/>
        </w:tabs>
        <w:spacing w:before="100" w:beforeAutospacing="1" w:after="100" w:afterAutospacing="1" w:line="360" w:lineRule="auto"/>
        <w:ind w:left="0"/>
        <w:jc w:val="both"/>
        <w:rPr>
          <w:rFonts w:ascii="Palatino Linotype" w:hAnsi="Palatino Linotype" w:cs="Arial"/>
        </w:rPr>
      </w:pPr>
      <w:r w:rsidRPr="001B3C03">
        <w:rPr>
          <w:rFonts w:ascii="Palatino Linotype" w:hAnsi="Palatino Linotype" w:cs="Arial"/>
          <w:b/>
          <w:sz w:val="28"/>
          <w:szCs w:val="28"/>
        </w:rPr>
        <w:t>VII.</w:t>
      </w:r>
      <w:r w:rsidRPr="001B3C03">
        <w:rPr>
          <w:rFonts w:ascii="Palatino Linotype" w:hAnsi="Palatino Linotype" w:cs="Arial"/>
        </w:rPr>
        <w:t xml:space="preserve"> </w:t>
      </w:r>
      <w:r w:rsidR="00A33D1C" w:rsidRPr="001B3C03">
        <w:rPr>
          <w:rFonts w:ascii="Palatino Linotype" w:hAnsi="Palatino Linotype" w:cs="Arial"/>
        </w:rPr>
        <w:t xml:space="preserve">Una vez analizado el estado procesal que guarda el expediente, el uno de marzo de dos mil veintiuno, la Comisionada Ponente acordó el cierre de instrucción, así como la remisión del mismo a efecto </w:t>
      </w:r>
      <w:r w:rsidR="00A33D1C" w:rsidRPr="001B3C03">
        <w:rPr>
          <w:rFonts w:ascii="Palatino Linotype" w:hAnsi="Palatino Linotype" w:cs="Arial"/>
          <w:lang w:val="es-ES_tradnl"/>
        </w:rPr>
        <w:t>de</w:t>
      </w:r>
      <w:r w:rsidR="00A33D1C" w:rsidRPr="001B3C0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 </w:t>
      </w:r>
    </w:p>
    <w:p w14:paraId="2F713104" w14:textId="77777777" w:rsidR="003C5035" w:rsidRPr="001B3C03" w:rsidRDefault="003C5035" w:rsidP="00C26881">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p>
    <w:p w14:paraId="2BBDCA57" w14:textId="5608ECCC" w:rsidR="00C26881" w:rsidRPr="001B3C03" w:rsidRDefault="00C26881" w:rsidP="00C26881">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B3C03">
        <w:rPr>
          <w:rFonts w:ascii="Palatino Linotype" w:hAnsi="Palatino Linotype"/>
          <w:b/>
          <w:bCs/>
          <w:spacing w:val="60"/>
          <w:sz w:val="28"/>
        </w:rPr>
        <w:t>CONSIDERANDO</w:t>
      </w:r>
    </w:p>
    <w:p w14:paraId="2BBDCA58" w14:textId="77777777" w:rsidR="00C26881" w:rsidRPr="001B3C03" w:rsidRDefault="00C26881" w:rsidP="00C2688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1B3C03">
        <w:rPr>
          <w:rFonts w:ascii="Palatino Linotype" w:hAnsi="Palatino Linotype"/>
          <w:b/>
          <w:sz w:val="28"/>
          <w:szCs w:val="28"/>
        </w:rPr>
        <w:t>PRIMERO</w:t>
      </w:r>
      <w:r w:rsidRPr="001B3C03">
        <w:rPr>
          <w:rFonts w:ascii="Palatino Linotype" w:hAnsi="Palatino Linotype"/>
          <w:b/>
        </w:rPr>
        <w:t>. Competencia</w:t>
      </w:r>
      <w:r w:rsidRPr="001B3C03">
        <w:rPr>
          <w:rFonts w:ascii="Palatino Linotype" w:hAnsi="Palatino Linotype"/>
        </w:rPr>
        <w:t>.</w:t>
      </w:r>
      <w:r w:rsidRPr="001B3C03">
        <w:rPr>
          <w:rFonts w:ascii="Palatino Linotype" w:hAnsi="Palatino Linotype"/>
          <w:b/>
        </w:rPr>
        <w:t xml:space="preserve"> </w:t>
      </w:r>
      <w:r w:rsidRPr="001B3C0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w:t>
      </w:r>
      <w:r w:rsidRPr="001B3C03">
        <w:rPr>
          <w:rFonts w:ascii="Palatino Linotype" w:hAnsi="Palatino Linotype"/>
        </w:rPr>
        <w:lastRenderedPageBreak/>
        <w:t>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BBDCA59" w14:textId="77777777" w:rsidR="00C26881" w:rsidRPr="001B3C03" w:rsidRDefault="00C26881" w:rsidP="00C2688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1B3C0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BBDCA5A" w14:textId="77777777" w:rsidR="00C26881" w:rsidRPr="001B3C03" w:rsidRDefault="00C26881" w:rsidP="00C2688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1B3C03">
        <w:rPr>
          <w:rFonts w:ascii="Palatino Linotype" w:hAnsi="Palatino Linotype" w:cs="Arial"/>
          <w:b/>
          <w:sz w:val="28"/>
          <w:szCs w:val="28"/>
        </w:rPr>
        <w:t>SEGUNDO</w:t>
      </w:r>
      <w:r w:rsidRPr="001B3C03">
        <w:rPr>
          <w:rFonts w:ascii="Palatino Linotype" w:hAnsi="Palatino Linotype" w:cs="Arial"/>
          <w:b/>
        </w:rPr>
        <w:t>. Interés.</w:t>
      </w:r>
      <w:r w:rsidRPr="001B3C03">
        <w:rPr>
          <w:rFonts w:ascii="Palatino Linotype" w:hAnsi="Palatino Linotype" w:cs="Arial"/>
        </w:rPr>
        <w:t xml:space="preserve"> El </w:t>
      </w:r>
      <w:r w:rsidRPr="001B3C03">
        <w:rPr>
          <w:rFonts w:ascii="Palatino Linotype" w:hAnsi="Palatino Linotype"/>
        </w:rPr>
        <w:t>recurso</w:t>
      </w:r>
      <w:r w:rsidRPr="001B3C03">
        <w:rPr>
          <w:rFonts w:ascii="Palatino Linotype" w:hAnsi="Palatino Linotype" w:cs="Arial"/>
        </w:rPr>
        <w:t xml:space="preserve"> de revisión fue </w:t>
      </w:r>
      <w:r w:rsidRPr="001B3C03">
        <w:rPr>
          <w:rFonts w:ascii="Palatino Linotype" w:hAnsi="Palatino Linotype"/>
        </w:rPr>
        <w:t>interpuesto</w:t>
      </w:r>
      <w:r w:rsidRPr="001B3C03">
        <w:rPr>
          <w:rFonts w:ascii="Palatino Linotype" w:hAnsi="Palatino Linotype" w:cs="Arial"/>
        </w:rPr>
        <w:t xml:space="preserve"> por parte legítima en atención a que fue </w:t>
      </w:r>
      <w:r w:rsidRPr="001B3C03">
        <w:rPr>
          <w:rFonts w:ascii="Palatino Linotype" w:hAnsi="Palatino Linotype"/>
        </w:rPr>
        <w:t>presentado</w:t>
      </w:r>
      <w:r w:rsidRPr="001B3C03">
        <w:rPr>
          <w:rFonts w:ascii="Palatino Linotype" w:hAnsi="Palatino Linotype" w:cs="Arial"/>
        </w:rPr>
        <w:t xml:space="preserve"> por </w:t>
      </w:r>
      <w:r w:rsidR="00A33D1C" w:rsidRPr="001B3C03">
        <w:rPr>
          <w:rFonts w:ascii="Palatino Linotype" w:hAnsi="Palatino Linotype" w:cs="Arial"/>
          <w:b/>
        </w:rPr>
        <w:t>LA</w:t>
      </w:r>
      <w:r w:rsidRPr="001B3C03">
        <w:rPr>
          <w:rFonts w:ascii="Palatino Linotype" w:hAnsi="Palatino Linotype" w:cs="Arial"/>
          <w:b/>
        </w:rPr>
        <w:t xml:space="preserve"> RECURRENTE</w:t>
      </w:r>
      <w:r w:rsidRPr="001B3C03">
        <w:rPr>
          <w:rFonts w:ascii="Palatino Linotype" w:hAnsi="Palatino Linotype" w:cs="Arial"/>
          <w:snapToGrid w:val="0"/>
        </w:rPr>
        <w:t xml:space="preserve">, </w:t>
      </w:r>
      <w:r w:rsidRPr="001B3C03">
        <w:rPr>
          <w:rFonts w:ascii="Palatino Linotype" w:hAnsi="Palatino Linotype" w:cs="Arial"/>
        </w:rPr>
        <w:t>quien</w:t>
      </w:r>
      <w:r w:rsidRPr="001B3C03">
        <w:rPr>
          <w:rFonts w:ascii="Palatino Linotype" w:hAnsi="Palatino Linotype" w:cs="Arial"/>
          <w:snapToGrid w:val="0"/>
        </w:rPr>
        <w:t xml:space="preserve"> </w:t>
      </w:r>
      <w:r w:rsidRPr="001B3C03">
        <w:rPr>
          <w:rFonts w:ascii="Palatino Linotype" w:hAnsi="Palatino Linotype"/>
        </w:rPr>
        <w:t>formuló</w:t>
      </w:r>
      <w:r w:rsidRPr="001B3C03">
        <w:rPr>
          <w:rFonts w:ascii="Palatino Linotype" w:hAnsi="Palatino Linotype" w:cs="Arial"/>
          <w:snapToGrid w:val="0"/>
        </w:rPr>
        <w:t xml:space="preserve"> la </w:t>
      </w:r>
      <w:r w:rsidRPr="001B3C03">
        <w:rPr>
          <w:rFonts w:ascii="Palatino Linotype" w:hAnsi="Palatino Linotype" w:cs="Arial"/>
        </w:rPr>
        <w:t>solicitud</w:t>
      </w:r>
      <w:r w:rsidRPr="001B3C03">
        <w:rPr>
          <w:rFonts w:ascii="Palatino Linotype" w:hAnsi="Palatino Linotype" w:cs="Arial"/>
          <w:snapToGrid w:val="0"/>
        </w:rPr>
        <w:t xml:space="preserve"> de información pública.</w:t>
      </w:r>
    </w:p>
    <w:p w14:paraId="2BBDCA5B" w14:textId="77777777" w:rsidR="00C26881" w:rsidRPr="001B3C03" w:rsidRDefault="00C26881" w:rsidP="00C2688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B3C03">
        <w:rPr>
          <w:rFonts w:ascii="Palatino Linotype" w:hAnsi="Palatino Linotype" w:cs="Arial"/>
          <w:b/>
          <w:sz w:val="28"/>
          <w:szCs w:val="28"/>
        </w:rPr>
        <w:t>TERCERO</w:t>
      </w:r>
      <w:r w:rsidRPr="001B3C03">
        <w:rPr>
          <w:rFonts w:ascii="Palatino Linotype" w:hAnsi="Palatino Linotype" w:cs="Arial"/>
          <w:b/>
        </w:rPr>
        <w:t xml:space="preserve">. Oportunidad. </w:t>
      </w:r>
      <w:r w:rsidRPr="001B3C03">
        <w:rPr>
          <w:rFonts w:ascii="Palatino Linotype" w:hAnsi="Palatino Linotype" w:cs="Arial"/>
        </w:rPr>
        <w:t xml:space="preserve">El recurso de revisión fue interpuesto dentro del plazo de quince días hábiles, contados a partir del día siguiente al en que </w:t>
      </w:r>
      <w:r w:rsidRPr="001B3C03">
        <w:rPr>
          <w:rFonts w:ascii="Palatino Linotype" w:hAnsi="Palatino Linotype" w:cs="Arial"/>
          <w:b/>
        </w:rPr>
        <w:t>L</w:t>
      </w:r>
      <w:r w:rsidR="00A33D1C" w:rsidRPr="001B3C03">
        <w:rPr>
          <w:rFonts w:ascii="Palatino Linotype" w:hAnsi="Palatino Linotype" w:cs="Arial"/>
          <w:b/>
        </w:rPr>
        <w:t>A</w:t>
      </w:r>
      <w:r w:rsidRPr="001B3C03">
        <w:rPr>
          <w:rFonts w:ascii="Palatino Linotype" w:hAnsi="Palatino Linotype" w:cs="Arial"/>
          <w:b/>
        </w:rPr>
        <w:t xml:space="preserve"> RECURRENTE </w:t>
      </w:r>
      <w:r w:rsidRPr="001B3C0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BBDCA5C" w14:textId="77777777" w:rsidR="00C26881" w:rsidRPr="001B3C03" w:rsidRDefault="00C26881" w:rsidP="00C26881">
      <w:pPr>
        <w:spacing w:before="100" w:beforeAutospacing="1" w:after="100" w:afterAutospacing="1"/>
        <w:ind w:left="720" w:right="709"/>
        <w:contextualSpacing/>
        <w:jc w:val="both"/>
        <w:rPr>
          <w:rFonts w:ascii="Palatino Linotype" w:hAnsi="Palatino Linotype" w:cs="Arial"/>
          <w:i/>
          <w:sz w:val="22"/>
        </w:rPr>
      </w:pPr>
      <w:r w:rsidRPr="001B3C03">
        <w:rPr>
          <w:rFonts w:ascii="Palatino Linotype" w:hAnsi="Palatino Linotype" w:cs="Arial"/>
          <w:i/>
          <w:sz w:val="22"/>
        </w:rPr>
        <w:lastRenderedPageBreak/>
        <w:t>“</w:t>
      </w:r>
      <w:r w:rsidRPr="001B3C03">
        <w:rPr>
          <w:rFonts w:ascii="Palatino Linotype" w:hAnsi="Palatino Linotype" w:cs="Arial"/>
          <w:b/>
          <w:i/>
          <w:sz w:val="22"/>
        </w:rPr>
        <w:t>Artículo 178.</w:t>
      </w:r>
      <w:r w:rsidRPr="001B3C0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BBDCA5D" w14:textId="77777777" w:rsidR="00C26881" w:rsidRPr="001B3C03" w:rsidRDefault="00C26881" w:rsidP="00C26881">
      <w:pPr>
        <w:spacing w:before="100" w:beforeAutospacing="1" w:after="100" w:afterAutospacing="1"/>
        <w:ind w:left="720" w:right="709"/>
        <w:contextualSpacing/>
        <w:jc w:val="both"/>
        <w:rPr>
          <w:rFonts w:ascii="Palatino Linotype" w:hAnsi="Palatino Linotype" w:cs="Arial"/>
          <w:i/>
          <w:sz w:val="22"/>
        </w:rPr>
      </w:pPr>
      <w:r w:rsidRPr="001B3C0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BBDCA5E" w14:textId="77777777" w:rsidR="00C26881" w:rsidRPr="001B3C03" w:rsidRDefault="00C26881" w:rsidP="00C26881">
      <w:pPr>
        <w:spacing w:before="240" w:after="100" w:afterAutospacing="1"/>
        <w:ind w:left="720" w:right="709"/>
        <w:jc w:val="both"/>
        <w:rPr>
          <w:rFonts w:ascii="Palatino Linotype" w:hAnsi="Palatino Linotype" w:cs="Arial"/>
          <w:i/>
          <w:sz w:val="22"/>
        </w:rPr>
      </w:pPr>
      <w:r w:rsidRPr="001B3C03">
        <w:rPr>
          <w:rFonts w:ascii="Palatino Linotype" w:hAnsi="Palatino Linotype" w:cs="Arial"/>
          <w:i/>
          <w:sz w:val="22"/>
        </w:rPr>
        <w:t xml:space="preserve">En el caso de que se interponga ante la Unidad de Transparencia, ésta deberá remitir el recurso de revisión al Instituto a más tardar al día </w:t>
      </w:r>
      <w:r w:rsidRPr="001B3C03">
        <w:rPr>
          <w:rFonts w:ascii="Palatino Linotype" w:hAnsi="Palatino Linotype" w:cs="Arial"/>
          <w:i/>
          <w:sz w:val="22"/>
          <w:lang w:eastAsia="es-MX"/>
        </w:rPr>
        <w:t>siguiente</w:t>
      </w:r>
      <w:r w:rsidRPr="001B3C03">
        <w:rPr>
          <w:rFonts w:ascii="Palatino Linotype" w:hAnsi="Palatino Linotype" w:cs="Arial"/>
          <w:i/>
          <w:sz w:val="22"/>
        </w:rPr>
        <w:t xml:space="preserve"> de haberlo recibido.”</w:t>
      </w:r>
    </w:p>
    <w:p w14:paraId="2BBDCA5F" w14:textId="77777777" w:rsidR="00C26881" w:rsidRPr="001B3C03" w:rsidRDefault="00C26881" w:rsidP="00C26881">
      <w:pPr>
        <w:spacing w:before="240" w:after="100" w:afterAutospacing="1" w:line="360" w:lineRule="auto"/>
        <w:jc w:val="both"/>
        <w:rPr>
          <w:rFonts w:ascii="Palatino Linotype" w:hAnsi="Palatino Linotype" w:cs="Arial"/>
        </w:rPr>
      </w:pPr>
      <w:r w:rsidRPr="001B3C03">
        <w:rPr>
          <w:rFonts w:ascii="Palatino Linotype" w:hAnsi="Palatino Linotype" w:cs="Arial"/>
        </w:rPr>
        <w:t xml:space="preserve">En esa tesitura, atendiendo a que </w:t>
      </w:r>
      <w:r w:rsidRPr="001B3C03">
        <w:rPr>
          <w:rFonts w:ascii="Palatino Linotype" w:hAnsi="Palatino Linotype" w:cs="Arial"/>
          <w:b/>
        </w:rPr>
        <w:t>EL SUJETO OBLIGADO</w:t>
      </w:r>
      <w:r w:rsidRPr="001B3C03">
        <w:rPr>
          <w:rFonts w:ascii="Palatino Linotype" w:hAnsi="Palatino Linotype" w:cs="Arial"/>
        </w:rPr>
        <w:t xml:space="preserve"> notificó la respuesta a la solicitud de acceso a la información pública el día</w:t>
      </w:r>
      <w:r w:rsidRPr="001B3C03">
        <w:rPr>
          <w:rFonts w:ascii="Palatino Linotype" w:hAnsi="Palatino Linotype" w:cs="Arial"/>
          <w:b/>
        </w:rPr>
        <w:t xml:space="preserve"> c</w:t>
      </w:r>
      <w:r w:rsidR="00A33D1C" w:rsidRPr="001B3C03">
        <w:rPr>
          <w:rFonts w:ascii="Palatino Linotype" w:hAnsi="Palatino Linotype" w:cs="Arial"/>
          <w:b/>
        </w:rPr>
        <w:t xml:space="preserve">inco de febrero de dos mil veintiuno, </w:t>
      </w:r>
      <w:r w:rsidRPr="001B3C03">
        <w:rPr>
          <w:rFonts w:ascii="Palatino Linotype" w:hAnsi="Palatino Linotype" w:cs="Arial"/>
        </w:rPr>
        <w:t>así, el plazo de quince días hábiles que el artículo 178 de la Ley de la materia otorga a</w:t>
      </w:r>
      <w:r w:rsidR="00A33D1C" w:rsidRPr="001B3C03">
        <w:rPr>
          <w:rFonts w:ascii="Palatino Linotype" w:hAnsi="Palatino Linotype" w:cs="Arial"/>
        </w:rPr>
        <w:t xml:space="preserve"> </w:t>
      </w:r>
      <w:r w:rsidRPr="001B3C03">
        <w:rPr>
          <w:rFonts w:ascii="Palatino Linotype" w:hAnsi="Palatino Linotype" w:cs="Arial"/>
        </w:rPr>
        <w:t>l</w:t>
      </w:r>
      <w:r w:rsidR="00A33D1C" w:rsidRPr="001B3C03">
        <w:rPr>
          <w:rFonts w:ascii="Palatino Linotype" w:hAnsi="Palatino Linotype" w:cs="Arial"/>
        </w:rPr>
        <w:t xml:space="preserve">a hoy </w:t>
      </w:r>
      <w:r w:rsidRPr="001B3C03">
        <w:rPr>
          <w:rFonts w:ascii="Palatino Linotype" w:hAnsi="Palatino Linotype" w:cs="Arial"/>
          <w:b/>
        </w:rPr>
        <w:t>RECURRENTE</w:t>
      </w:r>
      <w:r w:rsidRPr="001B3C03">
        <w:rPr>
          <w:rFonts w:ascii="Palatino Linotype" w:hAnsi="Palatino Linotype" w:cs="Arial"/>
        </w:rPr>
        <w:t xml:space="preserve"> para presentar el respectivo recurso de revisión, transcurrió del </w:t>
      </w:r>
      <w:r w:rsidR="00A33D1C" w:rsidRPr="001B3C03">
        <w:rPr>
          <w:rFonts w:ascii="Palatino Linotype" w:hAnsi="Palatino Linotype" w:cs="Arial"/>
          <w:b/>
        </w:rPr>
        <w:t xml:space="preserve">ocho al veintiséis de febrero de dos mil veintiuno, </w:t>
      </w:r>
      <w:r w:rsidRPr="001B3C03">
        <w:rPr>
          <w:rFonts w:ascii="Palatino Linotype" w:hAnsi="Palatino Linotype" w:cs="Arial"/>
        </w:rPr>
        <w:t xml:space="preserve">sin contemplar en el cómputo los días </w:t>
      </w:r>
      <w:r w:rsidR="00A33D1C" w:rsidRPr="001B3C03">
        <w:rPr>
          <w:rFonts w:ascii="Palatino Linotype" w:hAnsi="Palatino Linotype" w:cs="Arial"/>
        </w:rPr>
        <w:t>seis, siete, trece, catorce, veinte y veintiuno de febrero de dos mil veintiuno</w:t>
      </w:r>
      <w:r w:rsidRPr="001B3C03">
        <w:rPr>
          <w:rFonts w:ascii="Palatino Linotype" w:hAnsi="Palatino Linotype" w:cs="Arial"/>
        </w:rPr>
        <w:t xml:space="preserve">; por corresponder a sábados y domingos, considerados como días inhábiles, en términos del artículo 3, fracción X de la </w:t>
      </w:r>
      <w:r w:rsidRPr="001B3C03">
        <w:rPr>
          <w:rFonts w:ascii="Palatino Linotype" w:hAnsi="Palatino Linotype"/>
        </w:rPr>
        <w:t>Ley de Transparencia y Acceso a la Información Pública del Estado de México y Municipios; así como, de conformidad con el Calendario Oficial en Materia de Transparencia, Acceso a la Información Pública y Protección de Datos Perso</w:t>
      </w:r>
      <w:r w:rsidR="00A33D1C" w:rsidRPr="001B3C03">
        <w:rPr>
          <w:rFonts w:ascii="Palatino Linotype" w:hAnsi="Palatino Linotype"/>
        </w:rPr>
        <w:t>nales para el año dos mil veintiuno</w:t>
      </w:r>
      <w:r w:rsidRPr="001B3C03">
        <w:rPr>
          <w:rFonts w:ascii="Palatino Linotype" w:hAnsi="Palatino Linotype"/>
        </w:rPr>
        <w:t xml:space="preserve"> y enero dos mil veinti</w:t>
      </w:r>
      <w:r w:rsidR="00A33D1C" w:rsidRPr="001B3C03">
        <w:rPr>
          <w:rFonts w:ascii="Palatino Linotype" w:hAnsi="Palatino Linotype"/>
        </w:rPr>
        <w:t>dós</w:t>
      </w:r>
      <w:r w:rsidRPr="001B3C03">
        <w:rPr>
          <w:rFonts w:ascii="Palatino Linotype" w:hAnsi="Palatino Linotype"/>
        </w:rPr>
        <w:t>, aprobado por el Pleno de este Instituto, el dieci</w:t>
      </w:r>
      <w:r w:rsidR="00A33D1C" w:rsidRPr="001B3C03">
        <w:rPr>
          <w:rFonts w:ascii="Palatino Linotype" w:hAnsi="Palatino Linotype"/>
        </w:rPr>
        <w:t xml:space="preserve">ocho de </w:t>
      </w:r>
      <w:r w:rsidRPr="001B3C03">
        <w:rPr>
          <w:rFonts w:ascii="Palatino Linotype" w:hAnsi="Palatino Linotype"/>
        </w:rPr>
        <w:t xml:space="preserve">diciembre de dos mil </w:t>
      </w:r>
      <w:r w:rsidR="00A33D1C" w:rsidRPr="001B3C03">
        <w:rPr>
          <w:rFonts w:ascii="Palatino Linotype" w:hAnsi="Palatino Linotype"/>
        </w:rPr>
        <w:t>veinte.</w:t>
      </w:r>
    </w:p>
    <w:p w14:paraId="2BBDCA60" w14:textId="77777777" w:rsidR="00C26881" w:rsidRPr="001B3C03" w:rsidRDefault="00C26881" w:rsidP="00C26881">
      <w:pPr>
        <w:spacing w:before="240" w:after="100" w:afterAutospacing="1" w:line="360" w:lineRule="auto"/>
        <w:jc w:val="both"/>
        <w:rPr>
          <w:rFonts w:ascii="Palatino Linotype" w:hAnsi="Palatino Linotype" w:cs="Arial"/>
        </w:rPr>
      </w:pPr>
      <w:r w:rsidRPr="001B3C03">
        <w:rPr>
          <w:rFonts w:ascii="Palatino Linotype" w:hAnsi="Palatino Linotype" w:cs="Arial"/>
        </w:rPr>
        <w:t>En ese tenor, si el recurso de revisión que nos ocupa, se interpuso el</w:t>
      </w:r>
      <w:r w:rsidR="00A33D1C" w:rsidRPr="001B3C03">
        <w:rPr>
          <w:rFonts w:ascii="Palatino Linotype" w:hAnsi="Palatino Linotype" w:cs="Arial"/>
          <w:b/>
        </w:rPr>
        <w:t xml:space="preserve"> once de febrero de </w:t>
      </w:r>
      <w:r w:rsidRPr="001B3C03">
        <w:rPr>
          <w:rFonts w:ascii="Palatino Linotype" w:hAnsi="Palatino Linotype" w:cs="Arial"/>
          <w:b/>
        </w:rPr>
        <w:t xml:space="preserve">dos mil veintiuno, </w:t>
      </w:r>
      <w:r w:rsidRPr="001B3C03">
        <w:rPr>
          <w:rFonts w:ascii="Palatino Linotype" w:hAnsi="Palatino Linotype" w:cs="Arial"/>
        </w:rPr>
        <w:t>éste se encuentra dentro de los márgenes temporales previstos en el precepto legal citado en el párrafo anterior y, por tanto, su interposición se considera oportuna.</w:t>
      </w:r>
    </w:p>
    <w:p w14:paraId="2BBDCA61" w14:textId="77777777" w:rsidR="00C26881" w:rsidRPr="001B3C03" w:rsidRDefault="00C26881" w:rsidP="00C26881">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1B3C03">
        <w:rPr>
          <w:rFonts w:ascii="Palatino Linotype" w:hAnsi="Palatino Linotype" w:cs="Arial"/>
          <w:b/>
          <w:sz w:val="28"/>
          <w:szCs w:val="28"/>
          <w:lang w:val="es-ES"/>
        </w:rPr>
        <w:lastRenderedPageBreak/>
        <w:t>CUARTO</w:t>
      </w:r>
      <w:r w:rsidRPr="001B3C03">
        <w:rPr>
          <w:rFonts w:ascii="Palatino Linotype" w:hAnsi="Palatino Linotype" w:cs="Arial"/>
          <w:b/>
          <w:lang w:val="es-ES"/>
        </w:rPr>
        <w:t xml:space="preserve">. Procedibilidad. </w:t>
      </w:r>
      <w:r w:rsidRPr="001B3C03">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B3C03">
        <w:rPr>
          <w:rFonts w:ascii="Palatino Linotype" w:hAnsi="Palatino Linotype" w:cs="Arial"/>
          <w:b/>
          <w:szCs w:val="28"/>
        </w:rPr>
        <w:t>SAIMEX.</w:t>
      </w:r>
    </w:p>
    <w:p w14:paraId="2BBDCA62" w14:textId="77777777" w:rsidR="00D75B61" w:rsidRPr="001B3C03" w:rsidRDefault="00C26881" w:rsidP="00647BD7">
      <w:pPr>
        <w:pStyle w:val="Prrafodelista"/>
        <w:spacing w:before="100" w:beforeAutospacing="1" w:after="100" w:afterAutospacing="1" w:line="360" w:lineRule="auto"/>
        <w:ind w:left="0"/>
        <w:jc w:val="both"/>
        <w:rPr>
          <w:rFonts w:ascii="Palatino Linotype" w:hAnsi="Palatino Linotype" w:cs="Arial"/>
        </w:rPr>
      </w:pPr>
      <w:r w:rsidRPr="001B3C03">
        <w:rPr>
          <w:rFonts w:ascii="Palatino Linotype" w:hAnsi="Palatino Linotype"/>
          <w:b/>
          <w:sz w:val="28"/>
          <w:szCs w:val="20"/>
          <w:lang w:val="es-ES_tradnl"/>
        </w:rPr>
        <w:t xml:space="preserve">QUINTO. </w:t>
      </w:r>
      <w:r w:rsidRPr="001B3C03">
        <w:rPr>
          <w:rFonts w:ascii="Palatino Linotype" w:hAnsi="Palatino Linotype" w:cs="Arial"/>
          <w:b/>
          <w:color w:val="000000" w:themeColor="text1"/>
        </w:rPr>
        <w:t>Estudio y resolución del asunto.</w:t>
      </w:r>
      <w:r w:rsidRPr="001B3C03">
        <w:rPr>
          <w:rFonts w:ascii="Palatino Linotype" w:hAnsi="Palatino Linotype" w:cs="Arial"/>
          <w:color w:val="000000" w:themeColor="text1"/>
        </w:rPr>
        <w:t xml:space="preserve"> </w:t>
      </w:r>
      <w:r w:rsidR="00D75B61" w:rsidRPr="001B3C03">
        <w:rPr>
          <w:rFonts w:ascii="Palatino Linotype" w:hAnsi="Palatino Linotype" w:cs="Arial"/>
        </w:rPr>
        <w:t>Tal y como quedó precisado en los resultando</w:t>
      </w:r>
      <w:r w:rsidR="00647BD7" w:rsidRPr="001B3C03">
        <w:rPr>
          <w:rFonts w:ascii="Palatino Linotype" w:hAnsi="Palatino Linotype" w:cs="Arial"/>
        </w:rPr>
        <w:t xml:space="preserve">s de la presente resolución, la </w:t>
      </w:r>
      <w:r w:rsidR="00D75B61" w:rsidRPr="001B3C03">
        <w:rPr>
          <w:rFonts w:ascii="Palatino Linotype" w:hAnsi="Palatino Linotype" w:cs="Arial"/>
        </w:rPr>
        <w:t xml:space="preserve">particular requirió del </w:t>
      </w:r>
      <w:r w:rsidR="00D75B61" w:rsidRPr="001B3C03">
        <w:rPr>
          <w:rFonts w:ascii="Palatino Linotype" w:hAnsi="Palatino Linotype" w:cs="Arial"/>
          <w:b/>
        </w:rPr>
        <w:t xml:space="preserve">SUJETO OBLIGADO </w:t>
      </w:r>
      <w:r w:rsidR="00D75B61" w:rsidRPr="001B3C03">
        <w:rPr>
          <w:rFonts w:ascii="Palatino Linotype" w:hAnsi="Palatino Linotype" w:cs="Arial"/>
        </w:rPr>
        <w:t>la información que a continuación se desagrega:</w:t>
      </w:r>
    </w:p>
    <w:p w14:paraId="2BBDCA63" w14:textId="77777777" w:rsidR="00647BD7" w:rsidRPr="001B3C03" w:rsidRDefault="00647BD7" w:rsidP="00647BD7">
      <w:pPr>
        <w:pStyle w:val="Prrafodelista"/>
        <w:numPr>
          <w:ilvl w:val="0"/>
          <w:numId w:val="8"/>
        </w:num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Los ingresos y egresos de los 125 Municipios en datos abiertos, por partida y capítulo; con los que se generan los estudios y proyectos de recaudación municipal histórica del año 2000 al 2020.</w:t>
      </w:r>
    </w:p>
    <w:p w14:paraId="2BBDCA64" w14:textId="77777777" w:rsidR="00647BD7" w:rsidRPr="001B3C03" w:rsidRDefault="00647BD7" w:rsidP="00647BD7">
      <w:pPr>
        <w:pStyle w:val="Prrafodelista"/>
        <w:numPr>
          <w:ilvl w:val="0"/>
          <w:numId w:val="8"/>
        </w:num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El listado del Registro Estatal de Investigaciones Hacendarias del año 2010 al 2020.</w:t>
      </w:r>
    </w:p>
    <w:p w14:paraId="2BBDCA65" w14:textId="77777777" w:rsidR="00647BD7" w:rsidRPr="001B3C03" w:rsidRDefault="00647BD7" w:rsidP="00647BD7">
      <w:pPr>
        <w:pStyle w:val="Prrafodelista"/>
        <w:numPr>
          <w:ilvl w:val="0"/>
          <w:numId w:val="8"/>
        </w:num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El documento o la guía en materia de recaudación municipal.</w:t>
      </w:r>
    </w:p>
    <w:p w14:paraId="2BBDCA66" w14:textId="77777777" w:rsidR="00647BD7" w:rsidRPr="001B3C03" w:rsidRDefault="00647BD7" w:rsidP="00D75B61">
      <w:pPr>
        <w:pStyle w:val="Prrafodelista"/>
        <w:spacing w:before="100" w:beforeAutospacing="1" w:after="100" w:afterAutospacing="1" w:line="360" w:lineRule="auto"/>
        <w:ind w:left="0"/>
        <w:contextualSpacing/>
        <w:jc w:val="both"/>
        <w:rPr>
          <w:rFonts w:ascii="Palatino Linotype" w:hAnsi="Palatino Linotype" w:cs="Arial"/>
        </w:rPr>
      </w:pPr>
    </w:p>
    <w:p w14:paraId="2BBDCA67" w14:textId="77777777" w:rsidR="004667B5" w:rsidRPr="001B3C03" w:rsidRDefault="00D75B61" w:rsidP="004667B5">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 xml:space="preserve">Así, </w:t>
      </w:r>
      <w:r w:rsidR="00647BD7" w:rsidRPr="001B3C03">
        <w:rPr>
          <w:rFonts w:ascii="Palatino Linotype" w:hAnsi="Palatino Linotype" w:cs="Arial"/>
        </w:rPr>
        <w:t xml:space="preserve">en respuesta </w:t>
      </w:r>
      <w:r w:rsidR="00647BD7" w:rsidRPr="001B3C03">
        <w:rPr>
          <w:rFonts w:ascii="Palatino Linotype" w:hAnsi="Palatino Linotype" w:cs="Arial"/>
          <w:b/>
        </w:rPr>
        <w:t xml:space="preserve">EL SUJETO OBLIGADO </w:t>
      </w:r>
      <w:r w:rsidR="00647BD7" w:rsidRPr="001B3C03">
        <w:rPr>
          <w:rFonts w:ascii="Palatino Linotype" w:hAnsi="Palatino Linotype" w:cs="Arial"/>
        </w:rPr>
        <w:t xml:space="preserve">indicó que en relación al requerimiento identificado en el presente estudio con el inciso a), se declaró incompetente para dar respuesta al mismo; en razón de, no ser el Sujeto Obligado encargado de generar, poseer o administrar la información requerida; orientando a la hoy </w:t>
      </w:r>
      <w:r w:rsidR="00647BD7" w:rsidRPr="001B3C03">
        <w:rPr>
          <w:rFonts w:ascii="Palatino Linotype" w:hAnsi="Palatino Linotype" w:cs="Arial"/>
          <w:b/>
        </w:rPr>
        <w:t xml:space="preserve">RECURRENTE </w:t>
      </w:r>
      <w:r w:rsidR="00647BD7" w:rsidRPr="001B3C03">
        <w:rPr>
          <w:rFonts w:ascii="Palatino Linotype" w:hAnsi="Palatino Linotype" w:cs="Arial"/>
        </w:rPr>
        <w:t xml:space="preserve">a presentar su solicitud de información ante el Órgano Superior de Fiscalización del Estado de México y Municipios (OSFEM), toda vez que como usuario, </w:t>
      </w:r>
      <w:r w:rsidR="00647BD7" w:rsidRPr="001B3C03">
        <w:rPr>
          <w:rFonts w:ascii="Palatino Linotype" w:hAnsi="Palatino Linotype" w:cs="Arial"/>
          <w:b/>
        </w:rPr>
        <w:t xml:space="preserve">EL SUJETO </w:t>
      </w:r>
      <w:r w:rsidR="00647BD7" w:rsidRPr="001B3C03">
        <w:rPr>
          <w:rFonts w:ascii="Palatino Linotype" w:hAnsi="Palatino Linotype" w:cs="Arial"/>
          <w:b/>
        </w:rPr>
        <w:lastRenderedPageBreak/>
        <w:t xml:space="preserve">OBLIGADO </w:t>
      </w:r>
      <w:r w:rsidR="00647BD7" w:rsidRPr="001B3C03">
        <w:rPr>
          <w:rFonts w:ascii="Palatino Linotype" w:hAnsi="Palatino Linotype" w:cs="Arial"/>
        </w:rPr>
        <w:t xml:space="preserve">ha consultado las publicaciones oficiales de las cuentas públicas de los Municipios en el portal de dicho órgano de fiscalización; haciendo mención que en su sitio web oficial, podría encontrar las Cartas Estadísticas Hacendarias </w:t>
      </w:r>
      <w:r w:rsidR="004667B5" w:rsidRPr="001B3C03">
        <w:rPr>
          <w:rFonts w:ascii="Palatino Linotype" w:hAnsi="Palatino Linotype" w:cs="Arial"/>
        </w:rPr>
        <w:t>en las que se groso modo podría conocer el comportamiento financiero y presupuestario de los municipios.</w:t>
      </w:r>
    </w:p>
    <w:p w14:paraId="2BBDCA68" w14:textId="77777777" w:rsidR="009E5C2F" w:rsidRPr="001B3C03" w:rsidRDefault="009E5C2F" w:rsidP="004667B5">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2BBDCAB5" wp14:editId="321DD590">
                <wp:simplePos x="0" y="0"/>
                <wp:positionH relativeFrom="column">
                  <wp:posOffset>18415</wp:posOffset>
                </wp:positionH>
                <wp:positionV relativeFrom="paragraph">
                  <wp:posOffset>2700020</wp:posOffset>
                </wp:positionV>
                <wp:extent cx="5582285" cy="2713355"/>
                <wp:effectExtent l="0" t="0" r="31115" b="29845"/>
                <wp:wrapNone/>
                <wp:docPr id="40" name="Conector recto 40"/>
                <wp:cNvGraphicFramePr/>
                <a:graphic xmlns:a="http://schemas.openxmlformats.org/drawingml/2006/main">
                  <a:graphicData uri="http://schemas.microsoft.com/office/word/2010/wordprocessingShape">
                    <wps:wsp>
                      <wps:cNvCnPr/>
                      <wps:spPr>
                        <a:xfrm>
                          <a:off x="0" y="0"/>
                          <a:ext cx="5582285" cy="27133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9B893" id="Conector recto 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12.6pt" to="441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gEAANgDAAAOAAAAZHJzL2Uyb0RvYy54bWysU9uO0zAQfUfiHyy/0zRZwlZR033oCl4Q&#10;VLB8gNcZN5Z809g07d8zdrrZFSAhEC++zZzjOcfj7d3ZGnYCjNq7nterNWfgpB+0O/b828P7NxvO&#10;YhJuEMY76PkFIr/bvX61nUIHjR+9GQAZkbjYTaHnY0qhq6ooR7AirnwAR0Hl0YpEWzxWA4qJ2K2p&#10;mvX6XTV5HAJ6CTHS6f0c5LvCrxTI9FmpCImZnlNtqYxYxsc8Vrut6I4owqjltQzxD1VYoR1dulDd&#10;iyTYd9S/UFkt0Uev0kp6W3mltISigdTU65/UfB1FgKKFzIlhsSn+P1r56XRApoeevyV7nLD0Rnt6&#10;KZk8MswTowC5NIXYUfLeHfC6i+GAWfJZoc0ziWHn4uxlcRbOiUk6bNtN02xaziTFmtv65qZtM2v1&#10;DA8Y0wfwluVFz412WbroxOljTHPqU0o+No5NRLVpb2eiXN9cUVmli4E57Qso0kc11IWudBbsDbKT&#10;oJ4QUoJL9bUW4yg7w5Q2ZgGu/wy85mcolK77G/CCKDd7lxaw1c7j725P56eS1ZxPVr7QnZePfriU&#10;tyoBap/i9rXVc3++3Bf484fc/QAAAP//AwBQSwMEFAAGAAgAAAAhAPjaaA3eAAAACQEAAA8AAABk&#10;cnMvZG93bnJldi54bWxMj8FOwzAQRO9I/IO1SNyog5VAGuJUBYkLPbUg1KMTL0lEvA6x2wa+nuVU&#10;bjua0eybcjW7QRxxCr0nDbeLBARS421PrYa31+ebHESIhqwZPKGGbwywqi4vSlNYf6ItHnexFVxC&#10;oTAauhjHQsrQdOhMWPgRib0PPzkTWU6ttJM5cbkbpEqSO+lMT/yhMyM+ddh87g5Ow2Od/sxu/47b&#10;NqzT/qW/N1+bjdbXV/P6AUTEOZ7D8IfP6FAxU+0PZIMYNKglBzWkKlMg2M9zxdtqPjKVgaxK+X9B&#10;9QsAAP//AwBQSwECLQAUAAYACAAAACEAtoM4kv4AAADhAQAAEwAAAAAAAAAAAAAAAAAAAAAAW0Nv&#10;bnRlbnRfVHlwZXNdLnhtbFBLAQItABQABgAIAAAAIQA4/SH/1gAAAJQBAAALAAAAAAAAAAAAAAAA&#10;AC8BAABfcmVscy8ucmVsc1BLAQItABQABgAIAAAAIQDzZo+/wgEAANgDAAAOAAAAAAAAAAAAAAAA&#10;AC4CAABkcnMvZTJvRG9jLnhtbFBLAQItABQABgAIAAAAIQD42mgN3gAAAAkBAAAPAAAAAAAAAAAA&#10;AAAAABwEAABkcnMvZG93bnJldi54bWxQSwUGAAAAAAQABADzAAAAJwUAAAAA&#10;" strokecolor="#5b9bd5 [3204]" strokeweight="2.25pt">
                <v:stroke joinstyle="miter"/>
              </v:line>
            </w:pict>
          </mc:Fallback>
        </mc:AlternateContent>
      </w:r>
      <w:r w:rsidR="004667B5" w:rsidRPr="001B3C03">
        <w:rPr>
          <w:rFonts w:ascii="Palatino Linotype" w:hAnsi="Palatino Linotype" w:cs="Arial"/>
        </w:rPr>
        <w:t xml:space="preserve">En cuanto al inciso b) en el presente estudio donde la particular solicitó el listado del Registro Estatal de Investigaciones Hacendarias del año 2010 al 2020; en respuesta </w:t>
      </w:r>
      <w:r w:rsidR="004667B5" w:rsidRPr="001B3C03">
        <w:rPr>
          <w:rFonts w:ascii="Palatino Linotype" w:hAnsi="Palatino Linotype" w:cs="Arial"/>
          <w:b/>
        </w:rPr>
        <w:t>EL SUJETO OBLIGADO</w:t>
      </w:r>
      <w:r w:rsidR="004667B5" w:rsidRPr="001B3C03">
        <w:rPr>
          <w:rFonts w:ascii="Palatino Linotype" w:hAnsi="Palatino Linotype" w:cs="Arial"/>
        </w:rPr>
        <w:t xml:space="preserve"> indicó que todas las investigaciones que genera el Instituto están incluidas en el Catálogo de Investigaciones Hacendarias en su segunda edición correspondiente al año 2020, encontrándose en dicha publicación las investigaciones realizadas durante el periodo solicitado </w:t>
      </w:r>
      <w:r w:rsidRPr="001B3C03">
        <w:rPr>
          <w:rFonts w:ascii="Palatino Linotype" w:hAnsi="Palatino Linotype" w:cs="Arial"/>
        </w:rPr>
        <w:t>por la particular; refiriendo que dicho catalogo podría ser descargado en formato PDF en la liga electrónica ihaem.edomex.gob.mx/investigaciones, donde de su inspección se encontró lo siguiente:</w:t>
      </w:r>
    </w:p>
    <w:p w14:paraId="2BBDCA69" w14:textId="77777777" w:rsidR="004667B5" w:rsidRPr="001B3C03" w:rsidRDefault="009E5C2F" w:rsidP="009E5C2F">
      <w:pPr>
        <w:spacing w:before="100" w:beforeAutospacing="1" w:after="100" w:afterAutospacing="1" w:line="360" w:lineRule="auto"/>
        <w:jc w:val="center"/>
        <w:rPr>
          <w:rFonts w:ascii="Palatino Linotype" w:hAnsi="Palatino Linotype" w:cs="Arial"/>
        </w:rPr>
      </w:pPr>
      <w:r w:rsidRPr="001B3C03">
        <w:rPr>
          <w:noProof/>
          <w:lang w:eastAsia="es-MX"/>
        </w:rPr>
        <w:lastRenderedPageBreak/>
        <mc:AlternateContent>
          <mc:Choice Requires="wps">
            <w:drawing>
              <wp:anchor distT="0" distB="0" distL="114300" distR="114300" simplePos="0" relativeHeight="251660288" behindDoc="0" locked="0" layoutInCell="1" allowOverlap="1" wp14:anchorId="2BBDCAB7" wp14:editId="2BBDCAB8">
                <wp:simplePos x="0" y="0"/>
                <wp:positionH relativeFrom="column">
                  <wp:posOffset>1690361</wp:posOffset>
                </wp:positionH>
                <wp:positionV relativeFrom="paragraph">
                  <wp:posOffset>647179</wp:posOffset>
                </wp:positionV>
                <wp:extent cx="1364776" cy="2470245"/>
                <wp:effectExtent l="19050" t="19050" r="26035" b="25400"/>
                <wp:wrapNone/>
                <wp:docPr id="41" name="Rectángulo 41"/>
                <wp:cNvGraphicFramePr/>
                <a:graphic xmlns:a="http://schemas.openxmlformats.org/drawingml/2006/main">
                  <a:graphicData uri="http://schemas.microsoft.com/office/word/2010/wordprocessingShape">
                    <wps:wsp>
                      <wps:cNvSpPr/>
                      <wps:spPr>
                        <a:xfrm>
                          <a:off x="0" y="0"/>
                          <a:ext cx="1364776" cy="247024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4BE46" id="Rectángulo 41" o:spid="_x0000_s1026" style="position:absolute;margin-left:133.1pt;margin-top:50.95pt;width:107.45pt;height:1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0ojQIAAFoFAAAOAAAAZHJzL2Uyb0RvYy54bWysVFFP2zAQfp+0/2D5fSQpgbKIFFUgpkmI&#10;IWDi2Th2E8n2ebbbtPs3+y37Yzs7aagA7WFaH9yz7+7zd5fvfH6x1YpshPMdmJoWRzklwnBoOrOq&#10;6ffH609nlPjATMMUGFHTnfD0YvHxw3lvKzGDFlQjHEEQ46ve1rQNwVZZ5nkrNPNHYIVBpwSnWcCt&#10;W2WNYz2ia5XN8vw068E11gEX3uPp1eCki4QvpeDhm5ReBKJqitxCWl1an+OaLc5ZtXLMth0fabB/&#10;YKFZZ/DSCeqKBUbWrnsDpTvuwIMMRxx0BlJ2XKQasJoif1XNQ8usSLVgc7yd2uT/Hyy/3dw50jU1&#10;LQtKDNP4je6xa79/mdVaAcFTbFFvfYWRD/bOjTuPZqx3K52O/1gJ2aa27qa2im0gHA+L49NyPj+l&#10;hKNvVs7zWXkSUbOXdOt8+CJAk2jU1CGD1E62ufFhCN2HxNsMXHdK4TmrlCF9TY/Pijx9zCxSHcgl&#10;K+yUGMLuhcQ6kc4sISeFiUvlyIahNhjnwoRicLWsEcPxSY6/keuUkZgrg4ARWSKTCXsEiOp9iz3U&#10;McbHVJEEOiXnfyM2JE8Z6WYwYUrWnQH3HoDCqsabh3ikf9CaaD5Ds0MVOBjGw1t+3eF3uGE+3DGH&#10;84CTgzMevuEiFWC/YbQoacH9fO88xqNM0UtJj/NVU/9jzZygRH01KODPRVnGgUyb8mQ+w4079Dwf&#10;esxaXwJ+JtQosktmjA9qb0oH+gmfgmW8FV3McLy7pjy4/eYyDHOPjwkXy2UKwyG0LNyYB8sjeOxq&#10;1Nnj9ok5O4oxoI5vYT+LrHqlySE2ZhpYrgPILgn2pa9jv3GAk3DGxya+EIf7FPXyJC7+AAAA//8D&#10;AFBLAwQUAAYACAAAACEA4Nt6vd8AAAALAQAADwAAAGRycy9kb3ducmV2LnhtbEyPPU/DMBCGdyT+&#10;g3VIbNRJhKImxKkKiIUF9WNgtONrEjU+R7HTBn49xwTbnd5H70e1WdwgLjiF3pOCdJWAQGq87alV&#10;cDy8PaxBhKjJ6sETKvjCAJv69qbSpfVX2uFlH1vBJhRKraCLcSylDE2HToeVH5FYO/nJ6cjv1Eo7&#10;6Subu0FmSZJLp3vihE6P+NJhc97PjkNk/r61n2cj3Wk8zObj2Xy/7pS6v1u2TyAiLvEPht/6XB1q&#10;7mT8TDaIQUGW5xmjLCRpAYKJx3WagjB8FEkBsq7k/w31DwAAAP//AwBQSwECLQAUAAYACAAAACEA&#10;toM4kv4AAADhAQAAEwAAAAAAAAAAAAAAAAAAAAAAW0NvbnRlbnRfVHlwZXNdLnhtbFBLAQItABQA&#10;BgAIAAAAIQA4/SH/1gAAAJQBAAALAAAAAAAAAAAAAAAAAC8BAABfcmVscy8ucmVsc1BLAQItABQA&#10;BgAIAAAAIQB2eB0ojQIAAFoFAAAOAAAAAAAAAAAAAAAAAC4CAABkcnMvZTJvRG9jLnhtbFBLAQIt&#10;ABQABgAIAAAAIQDg23q93wAAAAsBAAAPAAAAAAAAAAAAAAAAAOcEAABkcnMvZG93bnJldi54bWxQ&#10;SwUGAAAAAAQABADzAAAA8wUAAAAA&#10;" filled="f" strokecolor="#1f4d78 [1604]" strokeweight="3pt"/>
            </w:pict>
          </mc:Fallback>
        </mc:AlternateContent>
      </w:r>
      <w:r w:rsidRPr="001B3C03">
        <w:rPr>
          <w:noProof/>
          <w:lang w:eastAsia="es-MX"/>
        </w:rPr>
        <w:drawing>
          <wp:inline distT="0" distB="0" distL="0" distR="0" wp14:anchorId="2BBDCAB9" wp14:editId="2BBDCABA">
            <wp:extent cx="5382386" cy="3138985"/>
            <wp:effectExtent l="0" t="0" r="889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28" t="4401" r="20350" b="21410"/>
                    <a:stretch/>
                  </pic:blipFill>
                  <pic:spPr bwMode="auto">
                    <a:xfrm>
                      <a:off x="0" y="0"/>
                      <a:ext cx="5392255" cy="3144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6A" w14:textId="77777777" w:rsidR="004667B5" w:rsidRPr="001B3C03" w:rsidRDefault="009E5C2F" w:rsidP="009E5C2F">
      <w:pPr>
        <w:spacing w:before="100" w:beforeAutospacing="1" w:after="100" w:afterAutospacing="1" w:line="360" w:lineRule="auto"/>
        <w:contextualSpacing/>
        <w:jc w:val="center"/>
        <w:rPr>
          <w:rFonts w:ascii="Palatino Linotype" w:hAnsi="Palatino Linotype" w:cs="Arial"/>
        </w:rPr>
      </w:pPr>
      <w:r w:rsidRPr="001B3C03">
        <w:rPr>
          <w:noProof/>
          <w:lang w:eastAsia="es-MX"/>
        </w:rPr>
        <w:drawing>
          <wp:inline distT="0" distB="0" distL="0" distR="0" wp14:anchorId="2BBDCABB" wp14:editId="2BBDCABC">
            <wp:extent cx="5096626" cy="3173105"/>
            <wp:effectExtent l="0" t="0" r="889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866" t="26405" r="28355" b="26223"/>
                    <a:stretch/>
                  </pic:blipFill>
                  <pic:spPr bwMode="auto">
                    <a:xfrm>
                      <a:off x="0" y="0"/>
                      <a:ext cx="5118849" cy="31869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6B" w14:textId="77777777" w:rsidR="004667B5" w:rsidRPr="001B3C03" w:rsidRDefault="009E5C2F" w:rsidP="00D75B61">
      <w:pPr>
        <w:spacing w:before="100" w:beforeAutospacing="1" w:after="100" w:afterAutospacing="1" w:line="360" w:lineRule="auto"/>
        <w:contextualSpacing/>
        <w:jc w:val="both"/>
        <w:rPr>
          <w:rFonts w:ascii="Palatino Linotype" w:hAnsi="Palatino Linotype" w:cs="Arial"/>
        </w:rPr>
      </w:pPr>
      <w:r w:rsidRPr="001B3C03">
        <w:rPr>
          <w:rFonts w:ascii="Palatino Linotype" w:hAnsi="Palatino Linotype" w:cs="Arial"/>
        </w:rPr>
        <w:t xml:space="preserve">En relación al inciso c), en donde la particular solicitó el documento o guía de recaudación municipal, </w:t>
      </w:r>
      <w:r w:rsidRPr="001B3C03">
        <w:rPr>
          <w:rFonts w:ascii="Palatino Linotype" w:hAnsi="Palatino Linotype" w:cs="Arial"/>
          <w:b/>
        </w:rPr>
        <w:t xml:space="preserve">EL SUJETO OBLIGADO </w:t>
      </w:r>
      <w:r w:rsidRPr="001B3C03">
        <w:rPr>
          <w:rFonts w:ascii="Palatino Linotype" w:hAnsi="Palatino Linotype" w:cs="Arial"/>
        </w:rPr>
        <w:t xml:space="preserve">en respuesta señaló que </w:t>
      </w:r>
      <w:r w:rsidR="005027C1" w:rsidRPr="001B3C03">
        <w:rPr>
          <w:rFonts w:ascii="Palatino Linotype" w:hAnsi="Palatino Linotype" w:cs="Arial"/>
        </w:rPr>
        <w:t xml:space="preserve">podría </w:t>
      </w:r>
      <w:r w:rsidR="005027C1" w:rsidRPr="001B3C03">
        <w:rPr>
          <w:rFonts w:ascii="Palatino Linotype" w:hAnsi="Palatino Linotype" w:cs="Arial"/>
        </w:rPr>
        <w:lastRenderedPageBreak/>
        <w:t>consultar y descargar de la página de investigaciones la Guía para la gestión tributaria municipal, elementos técnicos en formato PDF, refiriendo la liga electrónica ihaem.edomex.gob.mx/investigaciones en donde se encontró lo siguiente:</w:t>
      </w:r>
    </w:p>
    <w:p w14:paraId="2BBDCA6C" w14:textId="77777777" w:rsidR="005027C1" w:rsidRPr="001B3C03" w:rsidRDefault="005027C1" w:rsidP="005027C1">
      <w:pPr>
        <w:spacing w:before="100" w:beforeAutospacing="1" w:after="100" w:afterAutospacing="1" w:line="360" w:lineRule="auto"/>
        <w:contextualSpacing/>
        <w:jc w:val="center"/>
        <w:rPr>
          <w:rFonts w:ascii="Palatino Linotype" w:hAnsi="Palatino Linotype" w:cs="Arial"/>
        </w:rPr>
      </w:pPr>
      <w:r w:rsidRPr="001B3C03">
        <w:rPr>
          <w:noProof/>
          <w:lang w:eastAsia="es-MX"/>
        </w:rPr>
        <mc:AlternateContent>
          <mc:Choice Requires="wps">
            <w:drawing>
              <wp:anchor distT="0" distB="0" distL="114300" distR="114300" simplePos="0" relativeHeight="251661312" behindDoc="0" locked="0" layoutInCell="1" allowOverlap="1" wp14:anchorId="2BBDCABD" wp14:editId="2BBDCABE">
                <wp:simplePos x="0" y="0"/>
                <wp:positionH relativeFrom="column">
                  <wp:posOffset>3607871</wp:posOffset>
                </wp:positionH>
                <wp:positionV relativeFrom="paragraph">
                  <wp:posOffset>615912</wp:posOffset>
                </wp:positionV>
                <wp:extent cx="1514901" cy="2647211"/>
                <wp:effectExtent l="19050" t="19050" r="28575" b="20320"/>
                <wp:wrapNone/>
                <wp:docPr id="45" name="Rectángulo 45"/>
                <wp:cNvGraphicFramePr/>
                <a:graphic xmlns:a="http://schemas.openxmlformats.org/drawingml/2006/main">
                  <a:graphicData uri="http://schemas.microsoft.com/office/word/2010/wordprocessingShape">
                    <wps:wsp>
                      <wps:cNvSpPr/>
                      <wps:spPr>
                        <a:xfrm>
                          <a:off x="0" y="0"/>
                          <a:ext cx="1514901" cy="264721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F1F48" id="Rectángulo 45" o:spid="_x0000_s1026" style="position:absolute;margin-left:284.1pt;margin-top:48.5pt;width:119.3pt;height:20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IvjQIAAFoFAAAOAAAAZHJzL2Uyb0RvYy54bWysVM1u2zAMvg/YOwi6r7azpD9GnSJo0WFA&#10;0QZth55VWYoNSKImKXGyt9mz7MVKyY4btMUOw3JQKJH89JH+qPOLrVZkI5xvwVS0OMopEYZD3ZpV&#10;RX88Xn85pcQHZmqmwIiK7oSnF/PPn847W4oJNKBq4QiCGF92tqJNCLbMMs8boZk/AisMOiU4zQJu&#10;3SqrHesQXatskufHWQeutg648B5Pr3onnSd8KQUPd1J6EYiqKHILaXVpfY5rNj9n5cox27R8oMH+&#10;gYVmrcFLR6grFhhZu/YdlG65Aw8yHHHQGUjZcpFqwGqK/E01Dw2zItWCzfF2bJP/f7D8drN0pK0r&#10;Op1RYpjGb3SPXfvz26zWCgieYos660uMfLBLN+w8mrHerXQ6/mMlZJvauhvbKraBcDwsZsX0LC8o&#10;4eibHE9PJkURUbPXdOt8+CZAk2hU1CGD1E62ufGhD92HxNsMXLdK4TkrlSFdRb+eFnn6mFmk2pNL&#10;Vtgp0YfdC4l1Ip1JQk4KE5fKkQ1DbTDOhQlF72pYLfrjWY6/geuYkZgrg4ARWSKTEXsAiOp9j93X&#10;McTHVJEEOibnfyPWJ48Z6WYwYUzWrQH3EYDCqoab+3ikf9CaaD5DvUMVOOjHw1t+3eJ3uGE+LJnD&#10;ecDJwRkPd7hIBdhvGCxKGnC/PjqP8ShT9FLS4XxV1P9cMycoUd8NCvismE7jQKbNdHYywY079Dwf&#10;esxaXwJ+JhQRsktmjA9qb0oH+gmfgkW8FV3McLy7ojy4/eYy9HOPjwkXi0UKwyG0LNyYB8sjeOxq&#10;1Nnj9ok5O4gxoI5vYT+LrHyjyT42ZhpYrAPINgn2ta9Dv3GAk3CGxya+EIf7FPX6JM5fAAAA//8D&#10;AFBLAwQUAAYACAAAACEA4Dtb298AAAAKAQAADwAAAGRycy9kb3ducmV2LnhtbEyPMU/DMBSEd6T+&#10;B+tVYqNOiwhpiFMVEAsLasvAaMevSdT4OYqdNvDreUx0PN3p7rtiM7lOnHEIrScFy0UCAqnytqVa&#10;wefh7S4DEaImqztPqOAbA2zK2U2hc+svtMPzPtaCSyjkWkETY59LGaoGnQ4L3yOxd/SD05HlUEs7&#10;6AuXu06ukiSVTrfEC43u8aXB6rQfHY/I9H1rv05GumN/GM3Hs/l53Sl1O5+2TyAiTvE/DH/4jA4l&#10;Mxk/kg2iU/CQZiuOKlg/8icOZEnKXww7y/s1yLKQ1xfKXwAAAP//AwBQSwECLQAUAAYACAAAACEA&#10;toM4kv4AAADhAQAAEwAAAAAAAAAAAAAAAAAAAAAAW0NvbnRlbnRfVHlwZXNdLnhtbFBLAQItABQA&#10;BgAIAAAAIQA4/SH/1gAAAJQBAAALAAAAAAAAAAAAAAAAAC8BAABfcmVscy8ucmVsc1BLAQItABQA&#10;BgAIAAAAIQAk7LIvjQIAAFoFAAAOAAAAAAAAAAAAAAAAAC4CAABkcnMvZTJvRG9jLnhtbFBLAQIt&#10;ABQABgAIAAAAIQDgO1vb3wAAAAoBAAAPAAAAAAAAAAAAAAAAAOcEAABkcnMvZG93bnJldi54bWxQ&#10;SwUGAAAAAAQABADzAAAA8wUAAAAA&#10;" filled="f" strokecolor="#1f4d78 [1604]" strokeweight="3pt"/>
            </w:pict>
          </mc:Fallback>
        </mc:AlternateContent>
      </w:r>
      <w:r w:rsidRPr="001B3C03">
        <w:rPr>
          <w:noProof/>
          <w:lang w:eastAsia="es-MX"/>
        </w:rPr>
        <w:drawing>
          <wp:inline distT="0" distB="0" distL="0" distR="0" wp14:anchorId="2BBDCABF" wp14:editId="2BBDCAC0">
            <wp:extent cx="4817950" cy="3261815"/>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129" t="4611" r="34952" b="26849"/>
                    <a:stretch/>
                  </pic:blipFill>
                  <pic:spPr bwMode="auto">
                    <a:xfrm>
                      <a:off x="0" y="0"/>
                      <a:ext cx="4824196" cy="32660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BDCA6D" w14:textId="77777777" w:rsidR="005027C1" w:rsidRPr="001B3C03" w:rsidRDefault="005027C1" w:rsidP="005027C1">
      <w:pPr>
        <w:spacing w:before="100" w:beforeAutospacing="1" w:after="100" w:afterAutospacing="1" w:line="360" w:lineRule="auto"/>
        <w:jc w:val="both"/>
        <w:rPr>
          <w:rFonts w:ascii="Palatino Linotype" w:hAnsi="Palatino Linotype" w:cs="Arial"/>
        </w:rPr>
      </w:pPr>
    </w:p>
    <w:p w14:paraId="2BBDCA6E" w14:textId="77777777" w:rsidR="005027C1" w:rsidRPr="001B3C03" w:rsidRDefault="00D75B61" w:rsidP="005027C1">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 xml:space="preserve">Inconforme con la respuesta del </w:t>
      </w:r>
      <w:r w:rsidRPr="001B3C03">
        <w:rPr>
          <w:rFonts w:ascii="Palatino Linotype" w:hAnsi="Palatino Linotype" w:cs="Arial"/>
          <w:b/>
        </w:rPr>
        <w:t>SUJETO OBLIGADO,</w:t>
      </w:r>
      <w:r w:rsidR="005027C1" w:rsidRPr="001B3C03">
        <w:rPr>
          <w:rFonts w:ascii="Palatino Linotype" w:hAnsi="Palatino Linotype" w:cs="Arial"/>
        </w:rPr>
        <w:t xml:space="preserve"> la </w:t>
      </w:r>
      <w:r w:rsidRPr="001B3C03">
        <w:rPr>
          <w:rFonts w:ascii="Palatino Linotype" w:hAnsi="Palatino Linotype" w:cs="Arial"/>
        </w:rPr>
        <w:t xml:space="preserve">particular interpuso recurso de revisión de mérito doliéndose medularmente </w:t>
      </w:r>
      <w:r w:rsidR="005027C1" w:rsidRPr="001B3C03">
        <w:rPr>
          <w:rFonts w:ascii="Palatino Linotype" w:hAnsi="Palatino Linotype" w:cs="Arial"/>
        </w:rPr>
        <w:t>de la respuesta proporcionada</w:t>
      </w:r>
      <w:r w:rsidR="00A766E6" w:rsidRPr="001B3C03">
        <w:rPr>
          <w:rFonts w:ascii="Palatino Linotype" w:hAnsi="Palatino Linotype" w:cs="Arial"/>
        </w:rPr>
        <w:t xml:space="preserve"> en relación a los incisos a) y b) identificados en el presente estudio. </w:t>
      </w:r>
    </w:p>
    <w:p w14:paraId="2BBDCA6F" w14:textId="77777777" w:rsidR="00D75B61" w:rsidRPr="001B3C03" w:rsidRDefault="00D75B61" w:rsidP="00D75B61">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1B3C03">
        <w:rPr>
          <w:rFonts w:ascii="Palatino Linotype" w:eastAsia="Calibri" w:hAnsi="Palatino Linotype" w:cs="Arial"/>
        </w:rPr>
        <w:t xml:space="preserve">Bajo ese tenor, es de recordar que a través del Informe Justificado </w:t>
      </w:r>
      <w:r w:rsidRPr="001B3C03">
        <w:rPr>
          <w:rFonts w:ascii="Palatino Linotype" w:eastAsia="Calibri" w:hAnsi="Palatino Linotype" w:cs="Arial"/>
          <w:b/>
        </w:rPr>
        <w:t xml:space="preserve">EL SUJETO OBLIGADO </w:t>
      </w:r>
      <w:r w:rsidRPr="001B3C03">
        <w:rPr>
          <w:rFonts w:ascii="Palatino Linotype" w:eastAsia="Calibri" w:hAnsi="Palatino Linotype" w:cs="Arial"/>
        </w:rPr>
        <w:t>ratificó su respuesta; mientras que por su parte l</w:t>
      </w:r>
      <w:r w:rsidR="00A766E6" w:rsidRPr="001B3C03">
        <w:rPr>
          <w:rFonts w:ascii="Palatino Linotype" w:eastAsia="Calibri" w:hAnsi="Palatino Linotype" w:cs="Arial"/>
        </w:rPr>
        <w:t>a particular fue omisa</w:t>
      </w:r>
      <w:r w:rsidRPr="001B3C03">
        <w:rPr>
          <w:rFonts w:ascii="Palatino Linotype" w:eastAsia="Calibri" w:hAnsi="Palatino Linotype" w:cs="Arial"/>
        </w:rPr>
        <w:t xml:space="preserve"> en realizar las manifestaciones, o alegatos que a su derecho correspondían</w:t>
      </w:r>
      <w:r w:rsidRPr="001B3C03">
        <w:rPr>
          <w:rFonts w:ascii="Palatino Linotype" w:hAnsi="Palatino Linotype" w:cs="Arial"/>
        </w:rPr>
        <w:t>.</w:t>
      </w:r>
    </w:p>
    <w:p w14:paraId="2BBDCA70" w14:textId="1A01B760" w:rsidR="00A766E6" w:rsidRPr="001B3C03" w:rsidRDefault="00A766E6" w:rsidP="00A766E6">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1B3C03">
        <w:rPr>
          <w:rFonts w:ascii="Palatino Linotype" w:eastAsiaTheme="minorEastAsia" w:hAnsi="Palatino Linotype" w:cs="Arial"/>
          <w:lang w:val="es-ES_tradnl"/>
        </w:rPr>
        <w:t xml:space="preserve">Primeramente, y previo a entrar de lleno al estudio del fondo del presente asunto, </w:t>
      </w:r>
      <w:r w:rsidRPr="001B3C03">
        <w:rPr>
          <w:rFonts w:ascii="Palatino Linotype" w:eastAsiaTheme="minorEastAsia" w:hAnsi="Palatino Linotype" w:cs="Arial"/>
          <w:lang w:val="es-ES_tradnl"/>
        </w:rPr>
        <w:lastRenderedPageBreak/>
        <w:t xml:space="preserve">esta Ponencia Resolutora considera necesario precisar que </w:t>
      </w:r>
      <w:r w:rsidRPr="001B3C03">
        <w:rPr>
          <w:rFonts w:ascii="Palatino Linotype" w:eastAsiaTheme="minorEastAsia" w:hAnsi="Palatino Linotype" w:cs="Arial"/>
          <w:b/>
          <w:lang w:val="es-ES_tradnl"/>
        </w:rPr>
        <w:t xml:space="preserve">LA RECURRENTE </w:t>
      </w:r>
      <w:r w:rsidRPr="001B3C03">
        <w:rPr>
          <w:rFonts w:ascii="Palatino Linotype" w:eastAsiaTheme="minorEastAsia" w:hAnsi="Palatino Linotype" w:cs="Arial"/>
          <w:lang w:val="es-ES_tradnl"/>
        </w:rPr>
        <w:t xml:space="preserve">en el acto impugnado se dolió de: </w:t>
      </w:r>
      <w:r w:rsidRPr="001B3C03">
        <w:rPr>
          <w:rFonts w:ascii="Palatino Linotype" w:eastAsiaTheme="minorEastAsia" w:hAnsi="Palatino Linotype" w:cs="Arial"/>
          <w:i/>
          <w:lang w:val="es-ES_tradnl"/>
        </w:rPr>
        <w:t xml:space="preserve">“…a lo que respecta el 1 señala que no tiene competencia cuando su normativa interna señala que el Instituto tiene la atribución para hacerlo, y en el 2 Registro Estatal de investigaciones Hacendarias" no debería de resumirse a solo lo que esta en la pagina, deberían tener una base de datos o tipo ISBN o alguna metodología para identificar las investigaciones.” (Sic) </w:t>
      </w:r>
      <w:r w:rsidRPr="001B3C03">
        <w:rPr>
          <w:rFonts w:ascii="Palatino Linotype" w:eastAsiaTheme="minorEastAsia" w:hAnsi="Palatino Linotype" w:cs="Arial"/>
          <w:lang w:val="es-ES_tradnl"/>
        </w:rPr>
        <w:t xml:space="preserve">ante tales manifestaciones es claro que el particular únicamente se inconformó de la entrega de la información relacionada con los incisos a) y b) como ya se ha hecho referencia; por lo que, esta Ponencia Resolutora no advirtió motivo de inconformidad respecto, a que </w:t>
      </w:r>
      <w:r w:rsidRPr="001B3C03">
        <w:rPr>
          <w:rFonts w:ascii="Palatino Linotype" w:eastAsiaTheme="minorEastAsia" w:hAnsi="Palatino Linotype" w:cs="Arial"/>
          <w:b/>
          <w:lang w:val="es-ES_tradnl"/>
        </w:rPr>
        <w:t xml:space="preserve">EL SUJETO OBLIGADO </w:t>
      </w:r>
      <w:r w:rsidRPr="001B3C03">
        <w:rPr>
          <w:rFonts w:ascii="Palatino Linotype" w:eastAsiaTheme="minorEastAsia" w:hAnsi="Palatino Linotype" w:cs="Arial"/>
          <w:lang w:val="es-ES_tradnl"/>
        </w:rPr>
        <w:t xml:space="preserve">hubiera entregado un pronunciamiento relacionado con el requerimiento identificado en el presente estudio con el inciso c);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2BBDCA71" w14:textId="77777777" w:rsidR="00A766E6" w:rsidRPr="001B3C03" w:rsidRDefault="00A766E6" w:rsidP="00A766E6">
      <w:pPr>
        <w:spacing w:before="100" w:beforeAutospacing="1" w:after="100" w:afterAutospacing="1" w:line="360" w:lineRule="auto"/>
        <w:jc w:val="both"/>
        <w:rPr>
          <w:rFonts w:ascii="Palatino Linotype" w:eastAsiaTheme="minorEastAsia" w:hAnsi="Palatino Linotype" w:cs="Arial"/>
          <w:lang w:val="es-ES_tradnl"/>
        </w:rPr>
      </w:pPr>
      <w:r w:rsidRPr="001B3C03">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2BBDCA72" w14:textId="77777777" w:rsidR="00A766E6" w:rsidRPr="001B3C03" w:rsidRDefault="00A766E6" w:rsidP="00A766E6">
      <w:pPr>
        <w:tabs>
          <w:tab w:val="left" w:pos="851"/>
        </w:tabs>
        <w:ind w:left="851" w:right="901"/>
        <w:jc w:val="both"/>
        <w:rPr>
          <w:rFonts w:ascii="Palatino Linotype" w:eastAsiaTheme="minorEastAsia" w:hAnsi="Palatino Linotype" w:cstheme="minorBidi"/>
          <w:i/>
          <w:sz w:val="22"/>
          <w:szCs w:val="22"/>
          <w:lang w:val="es-ES_tradnl"/>
        </w:rPr>
      </w:pPr>
      <w:r w:rsidRPr="001B3C03">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1B3C03">
        <w:rPr>
          <w:rFonts w:ascii="Palatino Linotype" w:eastAsiaTheme="minorEastAsia" w:hAnsi="Palatino Linotype" w:cstheme="minorBidi"/>
          <w:i/>
          <w:sz w:val="22"/>
          <w:szCs w:val="22"/>
          <w:lang w:val="es-ES_tradnl"/>
        </w:rPr>
        <w:t xml:space="preserve">Debe reputarse como consentido el acto que no se </w:t>
      </w:r>
      <w:r w:rsidRPr="001B3C03">
        <w:rPr>
          <w:rFonts w:ascii="Palatino Linotype" w:eastAsiaTheme="minorEastAsia" w:hAnsi="Palatino Linotype" w:cs="Arial"/>
          <w:i/>
          <w:sz w:val="22"/>
          <w:szCs w:val="22"/>
          <w:lang w:val="es-ES_tradnl"/>
        </w:rPr>
        <w:t>impugnó</w:t>
      </w:r>
      <w:r w:rsidRPr="001B3C03">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BDCA73" w14:textId="77777777" w:rsidR="00A766E6" w:rsidRPr="001B3C03" w:rsidRDefault="00A766E6" w:rsidP="00A766E6">
      <w:pPr>
        <w:spacing w:before="100" w:beforeAutospacing="1" w:after="100" w:afterAutospacing="1" w:line="360" w:lineRule="auto"/>
        <w:jc w:val="both"/>
        <w:rPr>
          <w:rFonts w:ascii="Palatino Linotype" w:eastAsiaTheme="minorEastAsia" w:hAnsi="Palatino Linotype" w:cstheme="minorBidi"/>
          <w:lang w:val="es-ES_tradnl"/>
        </w:rPr>
      </w:pPr>
      <w:r w:rsidRPr="001B3C03">
        <w:rPr>
          <w:rFonts w:ascii="Palatino Linotype" w:eastAsiaTheme="minorEastAsia" w:hAnsi="Palatino Linotype" w:cstheme="minorBidi"/>
          <w:lang w:val="es-ES_tradnl"/>
        </w:rPr>
        <w:lastRenderedPageBreak/>
        <w:t>Lo anterior es así, debido a que cuando la particular</w:t>
      </w:r>
      <w:r w:rsidRPr="001B3C03">
        <w:rPr>
          <w:rFonts w:ascii="Palatino Linotype" w:eastAsiaTheme="minorEastAsia" w:hAnsi="Palatino Linotype" w:cstheme="minorBidi"/>
          <w:b/>
          <w:lang w:val="es-ES_tradnl"/>
        </w:rPr>
        <w:t xml:space="preserve"> </w:t>
      </w:r>
      <w:r w:rsidRPr="001B3C03">
        <w:rPr>
          <w:rFonts w:ascii="Palatino Linotype" w:eastAsiaTheme="minorEastAsia" w:hAnsi="Palatino Linotype" w:cstheme="minorBidi"/>
          <w:lang w:val="es-ES_tradnl"/>
        </w:rPr>
        <w:t xml:space="preserve">impugnó la respuesta del </w:t>
      </w:r>
      <w:r w:rsidRPr="001B3C03">
        <w:rPr>
          <w:rFonts w:ascii="Palatino Linotype" w:eastAsiaTheme="minorEastAsia" w:hAnsi="Palatino Linotype" w:cstheme="minorBidi"/>
          <w:b/>
          <w:lang w:val="es-ES_tradnl"/>
        </w:rPr>
        <w:t>SUJETO OBLIGADO</w:t>
      </w:r>
      <w:r w:rsidRPr="001B3C03">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1B3C03">
        <w:rPr>
          <w:rFonts w:ascii="Palatino Linotype" w:eastAsiaTheme="minorEastAsia" w:hAnsi="Palatino Linotype" w:cstheme="minorBidi"/>
          <w:b/>
          <w:lang w:val="es-ES_tradnl"/>
        </w:rPr>
        <w:t>LA RECURRENTE</w:t>
      </w:r>
      <w:r w:rsidRPr="001B3C03">
        <w:rPr>
          <w:rFonts w:ascii="Palatino Linotype" w:eastAsiaTheme="minorEastAsia" w:hAnsi="Palatino Linotype" w:cstheme="minorBidi"/>
          <w:lang w:val="es-ES_tradnl"/>
        </w:rPr>
        <w:t xml:space="preserve"> está conforme con la respuesta proporcionada por </w:t>
      </w:r>
      <w:r w:rsidRPr="001B3C03">
        <w:rPr>
          <w:rFonts w:ascii="Palatino Linotype" w:eastAsiaTheme="minorEastAsia" w:hAnsi="Palatino Linotype" w:cstheme="minorBidi"/>
          <w:b/>
          <w:lang w:val="es-ES_tradnl"/>
        </w:rPr>
        <w:t>EL SUJETO OBLIGADO,</w:t>
      </w:r>
      <w:r w:rsidRPr="001B3C03">
        <w:rPr>
          <w:rFonts w:ascii="Palatino Linotype" w:eastAsiaTheme="minorEastAsia" w:hAnsi="Palatino Linotype" w:cstheme="minorBidi"/>
          <w:lang w:val="es-ES_tradnl"/>
        </w:rPr>
        <w:t xml:space="preserve"> al no contravenir la misma. </w:t>
      </w:r>
    </w:p>
    <w:p w14:paraId="2BBDCA74" w14:textId="77777777" w:rsidR="00A766E6" w:rsidRPr="001B3C03" w:rsidRDefault="00A766E6" w:rsidP="00A766E6">
      <w:pPr>
        <w:spacing w:before="100" w:beforeAutospacing="1" w:after="100" w:afterAutospacing="1" w:line="360" w:lineRule="auto"/>
        <w:jc w:val="both"/>
        <w:rPr>
          <w:rFonts w:ascii="Palatino Linotype" w:eastAsiaTheme="minorEastAsia" w:hAnsi="Palatino Linotype" w:cstheme="minorBidi"/>
          <w:lang w:val="es-ES_tradnl"/>
        </w:rPr>
      </w:pPr>
      <w:r w:rsidRPr="001B3C03">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BBDCA75" w14:textId="77777777" w:rsidR="00A766E6" w:rsidRPr="001B3C03" w:rsidRDefault="00A766E6" w:rsidP="00A766E6">
      <w:pPr>
        <w:ind w:left="851" w:right="901"/>
        <w:jc w:val="both"/>
        <w:rPr>
          <w:rFonts w:ascii="Palatino Linotype" w:eastAsiaTheme="minorEastAsia" w:hAnsi="Palatino Linotype" w:cstheme="minorBidi"/>
          <w:bCs/>
          <w:i/>
          <w:iCs/>
          <w:sz w:val="22"/>
          <w:szCs w:val="22"/>
          <w:lang w:val="es-ES_tradnl"/>
        </w:rPr>
      </w:pPr>
      <w:r w:rsidRPr="001B3C03">
        <w:rPr>
          <w:rFonts w:ascii="Palatino Linotype" w:eastAsiaTheme="minorEastAsia" w:hAnsi="Palatino Linotype" w:cstheme="minorBidi"/>
          <w:b/>
          <w:i/>
          <w:sz w:val="22"/>
          <w:szCs w:val="22"/>
          <w:lang w:val="es-ES_tradnl"/>
        </w:rPr>
        <w:t xml:space="preserve">“REVISIÓN EN AMPARO. LOS RESOLUTIVOS NO COMBATIDOS DEBEN DECLARARSE FIRMES. </w:t>
      </w:r>
      <w:r w:rsidRPr="001B3C03">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1B3C03">
        <w:rPr>
          <w:rFonts w:ascii="Palatino Linotype" w:eastAsiaTheme="minorEastAsia" w:hAnsi="Palatino Linotype" w:cstheme="minorBidi"/>
          <w:i/>
          <w:sz w:val="22"/>
          <w:szCs w:val="22"/>
          <w:lang w:val="es-ES_tradnl"/>
        </w:rPr>
        <w:t>todos</w:t>
      </w:r>
      <w:r w:rsidRPr="001B3C03">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BBDCA76" w14:textId="77777777" w:rsidR="00EA7120" w:rsidRPr="001B3C03" w:rsidRDefault="00EA7120" w:rsidP="00EA712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bCs/>
        </w:rPr>
      </w:pPr>
      <w:r w:rsidRPr="001B3C03">
        <w:rPr>
          <w:rFonts w:ascii="Palatino Linotype" w:eastAsia="Arial Unicode MS" w:hAnsi="Palatino Linotype" w:cs="Arial"/>
          <w:lang w:val="es-ES"/>
        </w:rPr>
        <w:t xml:space="preserve">Hecha la precisión anterior, resulta importante corroborar a la solicitante que </w:t>
      </w:r>
      <w:r w:rsidRPr="001B3C03">
        <w:rPr>
          <w:rFonts w:ascii="Palatino Linotype" w:eastAsia="Arial Unicode MS" w:hAnsi="Palatino Linotype" w:cs="Arial"/>
          <w:b/>
          <w:lang w:val="es-ES"/>
        </w:rPr>
        <w:t xml:space="preserve">EL SUJETO OBLIGADO </w:t>
      </w:r>
      <w:r w:rsidRPr="001B3C03">
        <w:rPr>
          <w:rFonts w:ascii="Palatino Linotype" w:eastAsia="Arial Unicode MS" w:hAnsi="Palatino Linotype" w:cs="Arial"/>
          <w:lang w:val="es-ES"/>
        </w:rPr>
        <w:t xml:space="preserve">efectivamente </w:t>
      </w:r>
      <w:r w:rsidR="00D75B61" w:rsidRPr="001B3C03">
        <w:rPr>
          <w:rFonts w:ascii="Palatino Linotype" w:hAnsi="Palatino Linotype"/>
          <w:bCs/>
        </w:rPr>
        <w:t xml:space="preserve">no cuenta con atribuciones para </w:t>
      </w:r>
      <w:r w:rsidRPr="001B3C03">
        <w:rPr>
          <w:rFonts w:ascii="Palatino Linotype" w:hAnsi="Palatino Linotype"/>
          <w:bCs/>
        </w:rPr>
        <w:t>conocer los ingresos y egresos de los 125 Municipios</w:t>
      </w:r>
      <w:r w:rsidR="00D75B61" w:rsidRPr="001B3C03">
        <w:rPr>
          <w:rFonts w:ascii="Palatino Linotype" w:hAnsi="Palatino Linotype"/>
          <w:bCs/>
        </w:rPr>
        <w:t xml:space="preserve">; por ello, conviene traer a contexto lo establecido en el </w:t>
      </w:r>
      <w:r w:rsidRPr="001B3C03">
        <w:rPr>
          <w:rFonts w:ascii="Palatino Linotype" w:hAnsi="Palatino Linotype"/>
          <w:bCs/>
        </w:rPr>
        <w:t xml:space="preserve">Código Financiero del Estado de México y Municipios, en sus numerales 245 y 246, </w:t>
      </w:r>
    </w:p>
    <w:p w14:paraId="2BBDCA77" w14:textId="77777777" w:rsidR="00EA7120" w:rsidRPr="001B3C03" w:rsidRDefault="00D37D43" w:rsidP="00D37D43">
      <w:pPr>
        <w:pStyle w:val="Prrafodelista"/>
        <w:widowControl w:val="0"/>
        <w:tabs>
          <w:tab w:val="left" w:pos="1418"/>
        </w:tabs>
        <w:autoSpaceDE w:val="0"/>
        <w:autoSpaceDN w:val="0"/>
        <w:adjustRightInd w:val="0"/>
        <w:ind w:left="851" w:right="899"/>
        <w:jc w:val="both"/>
        <w:rPr>
          <w:rFonts w:ascii="Palatino Linotype" w:hAnsi="Palatino Linotype"/>
          <w:bCs/>
          <w:i/>
          <w:sz w:val="22"/>
          <w:szCs w:val="22"/>
        </w:rPr>
      </w:pPr>
      <w:r w:rsidRPr="001B3C03">
        <w:rPr>
          <w:rFonts w:ascii="Palatino Linotype" w:hAnsi="Palatino Linotype"/>
          <w:i/>
          <w:sz w:val="22"/>
          <w:szCs w:val="22"/>
        </w:rPr>
        <w:t>“</w:t>
      </w:r>
      <w:r w:rsidR="00EA7120" w:rsidRPr="001B3C03">
        <w:rPr>
          <w:rFonts w:ascii="Palatino Linotype" w:hAnsi="Palatino Linotype"/>
          <w:b/>
          <w:i/>
          <w:sz w:val="22"/>
          <w:szCs w:val="22"/>
        </w:rPr>
        <w:t>Artículo 245.-</w:t>
      </w:r>
      <w:r w:rsidR="00EA7120" w:rsidRPr="001B3C03">
        <w:rPr>
          <w:rFonts w:ascii="Palatino Linotype" w:hAnsi="Palatino Linotype"/>
          <w:i/>
          <w:sz w:val="22"/>
          <w:szCs w:val="22"/>
        </w:rPr>
        <w:t xml:space="preserve"> El Instituto Hacendario </w:t>
      </w:r>
      <w:r w:rsidR="00EA7120" w:rsidRPr="001B3C03">
        <w:rPr>
          <w:rFonts w:ascii="Palatino Linotype" w:hAnsi="Palatino Linotype"/>
          <w:b/>
          <w:i/>
          <w:sz w:val="22"/>
          <w:szCs w:val="22"/>
        </w:rPr>
        <w:t>es un organismo público descentralizado por servicio, con personalidad jurídica y patrimonio propios</w:t>
      </w:r>
      <w:r w:rsidR="00EA7120" w:rsidRPr="001B3C03">
        <w:rPr>
          <w:rFonts w:ascii="Palatino Linotype" w:hAnsi="Palatino Linotype"/>
          <w:i/>
          <w:sz w:val="22"/>
          <w:szCs w:val="22"/>
        </w:rPr>
        <w:t>.</w:t>
      </w:r>
    </w:p>
    <w:p w14:paraId="2BBDCA78" w14:textId="77777777" w:rsidR="00D37D43" w:rsidRPr="001B3C03" w:rsidRDefault="00D37D43" w:rsidP="00D37D43">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14:paraId="2BBDCA79" w14:textId="77777777" w:rsidR="00EA7120" w:rsidRPr="001B3C03" w:rsidRDefault="00EA7120" w:rsidP="00D37D43">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1B3C03">
        <w:rPr>
          <w:rFonts w:ascii="Palatino Linotype" w:hAnsi="Palatino Linotype"/>
          <w:b/>
          <w:i/>
          <w:sz w:val="22"/>
          <w:szCs w:val="22"/>
        </w:rPr>
        <w:t>Artículo 246.-</w:t>
      </w:r>
      <w:r w:rsidRPr="001B3C03">
        <w:rPr>
          <w:rFonts w:ascii="Palatino Linotype" w:hAnsi="Palatino Linotype"/>
          <w:i/>
          <w:sz w:val="22"/>
          <w:szCs w:val="22"/>
        </w:rPr>
        <w:t xml:space="preserve"> El Instituto Hacendario </w:t>
      </w:r>
      <w:r w:rsidRPr="001B3C03">
        <w:rPr>
          <w:rFonts w:ascii="Palatino Linotype" w:hAnsi="Palatino Linotype"/>
          <w:b/>
          <w:i/>
          <w:sz w:val="22"/>
          <w:szCs w:val="22"/>
        </w:rPr>
        <w:t>tiene por objeto operar, desarrollar y</w:t>
      </w:r>
      <w:r w:rsidRPr="001B3C03">
        <w:rPr>
          <w:rFonts w:ascii="Palatino Linotype" w:hAnsi="Palatino Linotype"/>
          <w:i/>
          <w:sz w:val="22"/>
          <w:szCs w:val="22"/>
        </w:rPr>
        <w:t xml:space="preserve"> </w:t>
      </w:r>
      <w:r w:rsidRPr="001B3C03">
        <w:rPr>
          <w:rFonts w:ascii="Palatino Linotype" w:hAnsi="Palatino Linotype"/>
          <w:b/>
          <w:i/>
          <w:sz w:val="22"/>
          <w:szCs w:val="22"/>
        </w:rPr>
        <w:lastRenderedPageBreak/>
        <w:t>actualizar el Sistema de Coordinación Hacendaria del Estado de México con sus municipios</w:t>
      </w:r>
      <w:r w:rsidRPr="001B3C03">
        <w:rPr>
          <w:rFonts w:ascii="Palatino Linotype" w:hAnsi="Palatino Linotype"/>
          <w:i/>
          <w:sz w:val="22"/>
          <w:szCs w:val="22"/>
        </w:rPr>
        <w:t xml:space="preserve">, con pleno respeto a la soberanía estatal y a la autonomía municipal; así como </w:t>
      </w:r>
      <w:r w:rsidRPr="001B3C03">
        <w:rPr>
          <w:rFonts w:ascii="Palatino Linotype" w:hAnsi="Palatino Linotype"/>
          <w:b/>
          <w:i/>
          <w:sz w:val="22"/>
          <w:szCs w:val="22"/>
        </w:rPr>
        <w:t>desarrollar e implementar, por sí mismo o a través de terceros, programas de capacitación, profesionalización en el nivel superior y de certificación de competencia laboral de los servidores públicos</w:t>
      </w:r>
      <w:r w:rsidRPr="001B3C03">
        <w:rPr>
          <w:rFonts w:ascii="Palatino Linotype" w:hAnsi="Palatino Linotype"/>
          <w:i/>
          <w:sz w:val="22"/>
          <w:szCs w:val="22"/>
        </w:rPr>
        <w:t>.</w:t>
      </w:r>
      <w:r w:rsidR="00D37D43" w:rsidRPr="001B3C03">
        <w:rPr>
          <w:rFonts w:ascii="Palatino Linotype" w:hAnsi="Palatino Linotype"/>
          <w:i/>
          <w:sz w:val="22"/>
          <w:szCs w:val="22"/>
        </w:rPr>
        <w:t xml:space="preserve">” </w:t>
      </w:r>
    </w:p>
    <w:p w14:paraId="2BBDCA7A" w14:textId="77777777" w:rsidR="00D37D43" w:rsidRPr="001B3C03" w:rsidRDefault="00D37D43" w:rsidP="00D37D43">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14:paraId="2BBDCA7B" w14:textId="77777777" w:rsidR="00D37D43" w:rsidRPr="001B3C03" w:rsidRDefault="00D37D43" w:rsidP="00D37D43">
      <w:pPr>
        <w:pStyle w:val="Prrafodelista"/>
        <w:widowControl w:val="0"/>
        <w:tabs>
          <w:tab w:val="left" w:pos="1418"/>
        </w:tabs>
        <w:autoSpaceDE w:val="0"/>
        <w:autoSpaceDN w:val="0"/>
        <w:adjustRightInd w:val="0"/>
        <w:ind w:left="851" w:right="899"/>
        <w:jc w:val="both"/>
        <w:rPr>
          <w:rFonts w:ascii="Palatino Linotype" w:hAnsi="Palatino Linotype"/>
          <w:bCs/>
          <w:i/>
          <w:sz w:val="22"/>
          <w:szCs w:val="22"/>
        </w:rPr>
      </w:pPr>
      <w:r w:rsidRPr="001B3C03">
        <w:rPr>
          <w:rFonts w:ascii="Palatino Linotype" w:hAnsi="Palatino Linotype"/>
          <w:i/>
          <w:sz w:val="22"/>
          <w:szCs w:val="22"/>
        </w:rPr>
        <w:t>(Énfasis añadido)</w:t>
      </w:r>
    </w:p>
    <w:p w14:paraId="3D99AC94" w14:textId="50BF24D1" w:rsidR="00B67879" w:rsidRPr="001B3C03" w:rsidRDefault="0084538C" w:rsidP="00D37D4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Cs/>
        </w:rPr>
      </w:pPr>
      <w:r w:rsidRPr="001B3C03">
        <w:rPr>
          <w:rFonts w:ascii="Palatino Linotype" w:hAnsi="Palatino Linotype"/>
          <w:bCs/>
        </w:rPr>
        <w:t xml:space="preserve">En el mismo sentido conviene traer a contexto el Reglamento Interior del Instituto Hacendario del Estado de México; mismo que establece que dicho Instituto tendrá a su cargo el despacho de los asuntos que le confieran el Código Financiero del Estado de México y Municipios </w:t>
      </w:r>
      <w:r w:rsidR="00B67879" w:rsidRPr="001B3C03">
        <w:rPr>
          <w:rFonts w:ascii="Palatino Linotype" w:hAnsi="Palatino Linotype"/>
          <w:bCs/>
        </w:rPr>
        <w:t>el Reglamento en comento y otras disposiciones normativas; que las únicas actividades que lleve a cabo serán única y exclusivamente de carácter técnico, administrativo y académico, y sólo podrá actuar a petición expresa de los gobiernos municipales o del Gobierno del Estado, debiendo respetar invariablemente las instrucciones que de éstos reciba, quienes en todo caso podrán solicitarle que se guarde la información bajo los principios de sigilo y confidencialidad.</w:t>
      </w:r>
    </w:p>
    <w:p w14:paraId="09AD19B0" w14:textId="29F22AD7" w:rsidR="00B67879" w:rsidRPr="001B3C03" w:rsidRDefault="00B67879" w:rsidP="00D37D4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Cs/>
        </w:rPr>
      </w:pPr>
      <w:r w:rsidRPr="001B3C03">
        <w:rPr>
          <w:rFonts w:ascii="Palatino Linotype" w:hAnsi="Palatino Linotype"/>
          <w:bCs/>
        </w:rPr>
        <w:t>Es necesario precisar que, la dirección y administración del Instituto corresponde al Consejo Directivo y al Vocal Ejecutivo; por lo que  a fin de establecer que ninguna de estas autoridades tienen facultades para conocer acerca del presupuesto de ingresos y egresos de los municipios conviene traer a contexto sus atribuciones de conformidad con el Reglamento en comento:</w:t>
      </w:r>
    </w:p>
    <w:p w14:paraId="394139A2"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b/>
          <w:i/>
          <w:sz w:val="22"/>
          <w:szCs w:val="22"/>
        </w:rPr>
        <w:t>“Artículo 20.-</w:t>
      </w:r>
      <w:r w:rsidRPr="001B3C03">
        <w:rPr>
          <w:rFonts w:ascii="Palatino Linotype" w:hAnsi="Palatino Linotype"/>
          <w:i/>
          <w:sz w:val="22"/>
          <w:szCs w:val="22"/>
        </w:rPr>
        <w:t xml:space="preserve"> Corresponde al Consejo Directivo, además de las facultades que le confiere el Código, las siguientes: </w:t>
      </w:r>
    </w:p>
    <w:p w14:paraId="1C91FA45"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 Establecer las políticas y lineamientos generales del Instituto; </w:t>
      </w:r>
    </w:p>
    <w:p w14:paraId="5AFAEEFC"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II. Discutir y aprobar, en su caso, los proyectos anuales de ingresos y de presupuesto de egresos del Organismo; </w:t>
      </w:r>
    </w:p>
    <w:p w14:paraId="45562E4E"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III. Vigilar la adecuada administración de la situación financiera y patrimonial del </w:t>
      </w:r>
      <w:r w:rsidRPr="001B3C03">
        <w:rPr>
          <w:rFonts w:ascii="Palatino Linotype" w:hAnsi="Palatino Linotype"/>
          <w:i/>
          <w:sz w:val="22"/>
          <w:szCs w:val="22"/>
        </w:rPr>
        <w:lastRenderedPageBreak/>
        <w:t xml:space="preserve">Organismo y formular las recomendaciones necesarias para mejorar su funcionamiento; </w:t>
      </w:r>
    </w:p>
    <w:p w14:paraId="7ADD4739"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IV. Discutir, analizar y formular observaciones en su caso, al informe anual de actividades presentado por el Vocal Ejecutivo; </w:t>
      </w:r>
    </w:p>
    <w:p w14:paraId="70D4F257"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 Aprobar la delegación de facultades del Vocal Ejecutivo en subalternos; </w:t>
      </w:r>
    </w:p>
    <w:p w14:paraId="2A5D9A32"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 Aprobar las modificaciones a la organización y al funcionamiento del Instituto y gestionar, a través del Vocal Ejecutivo, la autorización por parte de la Secretaría de Finanzas; </w:t>
      </w:r>
    </w:p>
    <w:p w14:paraId="37E51A3D"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VII. Aprobar la estructura orgánica, los reglamentos, manuales de organización y demás disposiciones que rijan la organización y el funcionamiento del Instituto; </w:t>
      </w:r>
    </w:p>
    <w:p w14:paraId="214D7322"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VIII. Aprobar los nombramientos y remociones del personal de confianza del Instituto, a propuesta del Vocal Ejecutivo; </w:t>
      </w:r>
    </w:p>
    <w:p w14:paraId="38500019"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IX. Autorizar la creación y extinción de comisiones temáticas y grupos de trabajo; X. Conocer el informe de actividades de las comisiones temáticas y del Comisario; XI. Aceptar las herencias, donaciones, legados y demás bienes que se otorguen a favor del Instituto; </w:t>
      </w:r>
    </w:p>
    <w:p w14:paraId="2D1EACD7"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XII. Conocer del informe anual de actividades del Colegio de Estudios Hacendarios del Estado de México y de la Comisión Certificadora de Competencia Laboral de los Servidores Públicos del Estado de México; </w:t>
      </w:r>
    </w:p>
    <w:p w14:paraId="0E476FB2"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XIII. Aprobar el Programa Estratégico de mediano plazo del Instituto y el Programa Operativo Anual; y</w:t>
      </w:r>
    </w:p>
    <w:p w14:paraId="4087847B" w14:textId="6594C5DF"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 XIV. Las demás que le confieran otros ordenamientos legales.</w:t>
      </w:r>
    </w:p>
    <w:p w14:paraId="1777DD6C"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p>
    <w:p w14:paraId="6C7630CE" w14:textId="391561EC"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b/>
          <w:i/>
          <w:sz w:val="22"/>
          <w:szCs w:val="22"/>
        </w:rPr>
      </w:pPr>
      <w:r w:rsidRPr="001B3C03">
        <w:rPr>
          <w:rFonts w:ascii="Palatino Linotype" w:hAnsi="Palatino Linotype"/>
          <w:b/>
          <w:i/>
          <w:sz w:val="22"/>
          <w:szCs w:val="22"/>
        </w:rPr>
        <w:t>Artículo 21.- El Vocal Ejecutivo tendrá, además de las funciones que le confiere el Código, las siguientes:</w:t>
      </w:r>
    </w:p>
    <w:p w14:paraId="17AF55AE"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 Planear, programar, organizar, dirigir, controlar y evaluar el funcionamiento del Instituto; </w:t>
      </w:r>
    </w:p>
    <w:p w14:paraId="325336D9"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II. Someter a la aprobación del Consejo Directivo los proyectos de estructura orgánica, reglamento interno y manual general de organización, así como su actualización; </w:t>
      </w:r>
    </w:p>
    <w:p w14:paraId="709B7D3E"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III. Someter a la consideración del Consejo Directivo los criterios técnico-metodológicos y de procedimientos de operación hacendaria, así como las modificaciones o adecuaciones correspondientes a la integración y funcionamiento del Instituto;</w:t>
      </w:r>
    </w:p>
    <w:p w14:paraId="389EC3B3"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 IV. Representar legalmente al Instituto con todas las facultades que correspondan a los mandatarios generales para pleitos y cobranzas, actos de administración y dominio, en toda clase de asuntos de su competencia, estando investido de las más amplias facultades incluidas las que requieran cláusula especial conforme a la Ley, previa autorización del Consejo Directivo; así como delegar esta representación; </w:t>
      </w:r>
    </w:p>
    <w:p w14:paraId="3D84C7CE"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lastRenderedPageBreak/>
        <w:t xml:space="preserve">V. Interponer, tramitar y desistirse de toda clase de procedimientos y juicios ante cualquier juzgado o tribunal inclusive los de amparo. De manera enunciativa y no limitativa podrá transigir, comprometer en árbitros, recusar, articular y absolver posiciones, hacer pujas y mejoras, remates, hacer la compensación de créditos, consentir e inconformarse en contra de sentencias, presentar querellas en materia penal, otorgar el perdón del ofendido. Otorgar poderes que no rebasen la amplitud de este mandato, reservándose o no el ejercicio de los mismos y para revocar las substituciones que se hicieren cuando se estimare conveniente, oponer excepciones dilatorias y perentorias, aportar, ofrecer y exhibir u objetar toda clase de pruebas, reconocer firmas y documentos, argüir de falsos a los que se presenten por parte contraria, presentar testigos y nombrar a peritos y recusar a los de la contraria, ejecutar, embargar y pedir el rem ate y adjudicación de los bienes embargados; </w:t>
      </w:r>
    </w:p>
    <w:p w14:paraId="134DB1E4"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 Establecer criterios y lineamientos para la aplicación de los recursos del Instituto, conforme a las normas y políticas vigentes en materia de planeación, programación, presupuestación, evaluación y control del gasto, de adquisición de bienes, de contratación de servicios y obras públicas, y de contratación y remuneración del personal; </w:t>
      </w:r>
    </w:p>
    <w:p w14:paraId="0297E2D3"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VII. Convenir la asesoría en las materias de su competencia, a los profesionistas, técnicos e instituciones que estime convenientes; </w:t>
      </w:r>
    </w:p>
    <w:p w14:paraId="5486A149"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VIII. Celebrar acuerdos, convenios y contratos para el ejercicio de las atribuciones del Instituto, conforme a las disposiciones legales aplicables; </w:t>
      </w:r>
    </w:p>
    <w:p w14:paraId="5F4623D2"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IX. Ejecutar y dar seguimiento a los acuerdos tomados por el Consejo Directivo; </w:t>
      </w:r>
    </w:p>
    <w:p w14:paraId="443F8621"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 Presentar al Consejo Directivo en su modalidad de Comisión Permanente, a más tardar el primer día hábil del mes de octubre de cada año, y dentro del mes de octubre o durante los primeros quince días del mes de noviembre de cada año al Consejo Directivo en Asamblea, los proyectos de presupuestos de ingresos y de egresos del Instituto, así como los proyectos de programa operativo y de financiamiento para el año siguiente; </w:t>
      </w:r>
    </w:p>
    <w:p w14:paraId="41136C93"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XI. Presentar anualmente al Consejo Directivo, los estados financieros y el informe de actividades del Instituto; </w:t>
      </w:r>
    </w:p>
    <w:p w14:paraId="286B5674"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XII. Rendir al Consejo Directivo un informe bimestral sobre las actividades y avance presupuestal del Instituto; </w:t>
      </w:r>
    </w:p>
    <w:p w14:paraId="1538F4EE"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XIII. Organizar y desarrollar programas de profesionalización y capacitación para los servidores públicos hacendarios; </w:t>
      </w:r>
    </w:p>
    <w:p w14:paraId="6C635ABC"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XIV. Coordinar la operación de la Comisión Certificadora de Competencia Laboral de los Servidores Públicos del Estado de México;</w:t>
      </w:r>
    </w:p>
    <w:p w14:paraId="2DA0B6CD"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 XV. Representar al Colegio de Estudios Hacendarios del Estado de México, y presidir las sesiones del consejo académico, así como opinar sobre las políticas estrategias, planes y programas académicos para su régimen interior; </w:t>
      </w:r>
    </w:p>
    <w:p w14:paraId="44B637E7"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lastRenderedPageBreak/>
        <w:t xml:space="preserve">XVI. Presidir el Comité Técnico de Becas del Instituto Hacendario; </w:t>
      </w:r>
    </w:p>
    <w:p w14:paraId="627B54D9" w14:textId="1D8B79BA"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XVII. Aprobar el programa editorial anual; </w:t>
      </w:r>
    </w:p>
    <w:p w14:paraId="0AC9A220"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XVIII. Presentar al Consejo Directivo propuestas de reformas jurídicas y administrativas que tiendan a mejorar el funcionamiento del Instituto y vigilar su cumplimiento; </w:t>
      </w:r>
    </w:p>
    <w:p w14:paraId="3C2D2C3F"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XIX. Establecer programas para la innovación, modernización administrativa, mejora regulatoria y gestión de la calidad en los productos y servicios que ofrece el Organismo; </w:t>
      </w:r>
    </w:p>
    <w:p w14:paraId="2EC0D8C7" w14:textId="77777777"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 xml:space="preserve">XX. Emitir constancias o expedir copias certificadas de documentos existentes en los archivos de la unidad administrativa a su cargo; </w:t>
      </w:r>
    </w:p>
    <w:p w14:paraId="045A5C73" w14:textId="37491572"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XXI. Resolver, en el ámbito administrativo, las dudas que se susciten con motivo de la interpretación y aplicación de este Reglamento, así como los casos no previstos en el mi smo; y</w:t>
      </w:r>
    </w:p>
    <w:p w14:paraId="2C8C1220" w14:textId="63B0963F" w:rsidR="00B67879" w:rsidRPr="001B3C03" w:rsidRDefault="00B67879" w:rsidP="00B67879">
      <w:pPr>
        <w:pStyle w:val="Prrafodelista"/>
        <w:widowControl w:val="0"/>
        <w:autoSpaceDE w:val="0"/>
        <w:autoSpaceDN w:val="0"/>
        <w:adjustRightInd w:val="0"/>
        <w:ind w:left="851" w:right="899"/>
        <w:jc w:val="both"/>
        <w:rPr>
          <w:rFonts w:ascii="Palatino Linotype" w:hAnsi="Palatino Linotype"/>
          <w:i/>
          <w:sz w:val="22"/>
          <w:szCs w:val="22"/>
        </w:rPr>
      </w:pPr>
      <w:r w:rsidRPr="001B3C03">
        <w:rPr>
          <w:rFonts w:ascii="Palatino Linotype" w:hAnsi="Palatino Linotype"/>
          <w:i/>
          <w:sz w:val="22"/>
          <w:szCs w:val="22"/>
        </w:rPr>
        <w:t>XXII. Las demás que le señalen otras disposiciones legales y aquellas que le encomiende el Consejo Directivo.</w:t>
      </w:r>
      <w:r w:rsidR="00333F4E" w:rsidRPr="001B3C03">
        <w:rPr>
          <w:rFonts w:ascii="Palatino Linotype" w:hAnsi="Palatino Linotype"/>
          <w:i/>
          <w:sz w:val="22"/>
          <w:szCs w:val="22"/>
        </w:rPr>
        <w:t xml:space="preserve">” (Sic) </w:t>
      </w:r>
    </w:p>
    <w:p w14:paraId="2BBDCA7C" w14:textId="77777777" w:rsidR="00D75B61" w:rsidRPr="001B3C03" w:rsidRDefault="00D75B61" w:rsidP="00D37D4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B3C03">
        <w:rPr>
          <w:rFonts w:ascii="Palatino Linotype" w:hAnsi="Palatino Linotype"/>
          <w:bCs/>
        </w:rPr>
        <w:t xml:space="preserve">De lo hasta aquí expuesto se advierte que, </w:t>
      </w:r>
      <w:r w:rsidRPr="001B3C03">
        <w:rPr>
          <w:rFonts w:ascii="Palatino Linotype" w:hAnsi="Palatino Linotype"/>
          <w:b/>
          <w:bCs/>
        </w:rPr>
        <w:t>EL SUJETO OBLIGADO</w:t>
      </w:r>
      <w:r w:rsidRPr="001B3C03">
        <w:rPr>
          <w:rFonts w:ascii="Palatino Linotype" w:hAnsi="Palatino Linotype"/>
          <w:bCs/>
        </w:rPr>
        <w:t xml:space="preserve"> no es competente para conocer</w:t>
      </w:r>
      <w:r w:rsidR="00D37D43" w:rsidRPr="001B3C03">
        <w:rPr>
          <w:rFonts w:ascii="Palatino Linotype" w:hAnsi="Palatino Linotype"/>
          <w:bCs/>
        </w:rPr>
        <w:t xml:space="preserve"> la información solicitada por </w:t>
      </w:r>
      <w:r w:rsidRPr="001B3C03">
        <w:rPr>
          <w:rFonts w:ascii="Palatino Linotype" w:hAnsi="Palatino Linotype"/>
          <w:bCs/>
        </w:rPr>
        <w:t>l</w:t>
      </w:r>
      <w:r w:rsidR="00D37D43" w:rsidRPr="001B3C03">
        <w:rPr>
          <w:rFonts w:ascii="Palatino Linotype" w:hAnsi="Palatino Linotype"/>
          <w:bCs/>
        </w:rPr>
        <w:t>a</w:t>
      </w:r>
      <w:r w:rsidRPr="001B3C03">
        <w:rPr>
          <w:rFonts w:ascii="Palatino Linotype" w:hAnsi="Palatino Linotype"/>
          <w:bCs/>
        </w:rPr>
        <w:t xml:space="preserve"> hoy </w:t>
      </w:r>
      <w:r w:rsidRPr="001B3C03">
        <w:rPr>
          <w:rFonts w:ascii="Palatino Linotype" w:hAnsi="Palatino Linotype"/>
          <w:b/>
          <w:bCs/>
        </w:rPr>
        <w:t>RECURRENTE</w:t>
      </w:r>
      <w:r w:rsidRPr="001B3C03">
        <w:rPr>
          <w:rFonts w:ascii="Palatino Linotype" w:hAnsi="Palatino Linotype"/>
          <w:bCs/>
        </w:rPr>
        <w:t xml:space="preserve"> y ante la notoria incompetencia del </w:t>
      </w:r>
      <w:r w:rsidRPr="001B3C03">
        <w:rPr>
          <w:rFonts w:ascii="Palatino Linotype" w:hAnsi="Palatino Linotype"/>
          <w:b/>
          <w:bCs/>
        </w:rPr>
        <w:t>SUJETO OBLIGADO</w:t>
      </w:r>
      <w:r w:rsidRPr="001B3C03">
        <w:rPr>
          <w:rFonts w:ascii="Palatino Linotype" w:hAnsi="Palatino Linotype"/>
          <w:bCs/>
        </w:rPr>
        <w:t>, el Titular de la Unidad de Transparencia, en el ejercicio de sus atribuciones cuenta</w:t>
      </w:r>
      <w:r w:rsidRPr="001B3C03">
        <w:rPr>
          <w:rFonts w:ascii="Palatino Linotype" w:hAnsi="Palatino Linotype"/>
          <w:b/>
          <w:bCs/>
        </w:rPr>
        <w:t xml:space="preserve"> con la facultad potestativa de orientar o no al solicitante a fin de que pueda presentar su solicitud de información ante el o los Sujetos Obligados que resulten competentes</w:t>
      </w:r>
      <w:r w:rsidRPr="001B3C03">
        <w:rPr>
          <w:rFonts w:ascii="Palatino Linotype" w:hAnsi="Palatino Linotype"/>
          <w:bCs/>
        </w:rPr>
        <w:t xml:space="preserve">; razón por la cual, </w:t>
      </w:r>
      <w:r w:rsidRPr="001B3C03">
        <w:rPr>
          <w:rFonts w:ascii="Palatino Linotype" w:hAnsi="Palatino Linotype"/>
          <w:b/>
          <w:bCs/>
        </w:rPr>
        <w:t>EL SUJETO OBLIGADO</w:t>
      </w:r>
      <w:r w:rsidRPr="001B3C03">
        <w:rPr>
          <w:rFonts w:ascii="Palatino Linotype" w:hAnsi="Palatino Linotype"/>
          <w:bCs/>
        </w:rPr>
        <w:t xml:space="preserve"> en atención al Principio </w:t>
      </w:r>
      <w:r w:rsidRPr="001B3C03">
        <w:rPr>
          <w:rFonts w:ascii="Palatino Linotype" w:hAnsi="Palatino Linotype"/>
          <w:bCs/>
          <w:i/>
        </w:rPr>
        <w:t>pro persona</w:t>
      </w:r>
      <w:r w:rsidRPr="001B3C03">
        <w:rPr>
          <w:rFonts w:ascii="Palatino Linotype" w:hAnsi="Palatino Linotype"/>
          <w:bCs/>
        </w:rPr>
        <w:t xml:space="preserve">, establecido en el artículo 1 de nuestra Carta Magna, y relacionado con el diverso 8 de la Ley de Transparencia y Acceso a la Información Pública del Estado de México y Municipios, realizó la orientación correspondiente. A fin de robustecer lo anterior conviene citar el artículo 8 en comento y la tesis 1ª XXVI/2012 (10a) emitida por la Primera Sala de la Suprema Corte de Justicia de la Nación, cuyo tenor es el siguiente: </w:t>
      </w:r>
    </w:p>
    <w:p w14:paraId="2BBDCA7D"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1B3C03">
        <w:rPr>
          <w:rFonts w:ascii="Palatino Linotype" w:hAnsi="Palatino Linotype"/>
          <w:b/>
          <w:i/>
          <w:sz w:val="22"/>
          <w:szCs w:val="22"/>
        </w:rPr>
        <w:t>“</w:t>
      </w:r>
      <w:r w:rsidRPr="001B3C03">
        <w:rPr>
          <w:rFonts w:ascii="Palatino Linotype" w:hAnsi="Palatino Linotype"/>
          <w:i/>
          <w:sz w:val="22"/>
          <w:szCs w:val="22"/>
        </w:rPr>
        <w:t xml:space="preserve">…El derecho de acceso a la información o la clasificación de la información se interpretarán conforme a los principios establecidos en la Constitución Federal, los </w:t>
      </w:r>
      <w:r w:rsidRPr="001B3C03">
        <w:rPr>
          <w:rFonts w:ascii="Palatino Linotype" w:hAnsi="Palatino Linotype"/>
          <w:i/>
          <w:sz w:val="22"/>
          <w:szCs w:val="22"/>
        </w:rPr>
        <w:lastRenderedPageBreak/>
        <w:t xml:space="preserve">tratados internacionales de los que el Estado mexicano sea parte, la Ley General, la Constitución Local y la presente Ley. </w:t>
      </w:r>
    </w:p>
    <w:p w14:paraId="2BBDCA7E"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1B3C03">
        <w:rPr>
          <w:rFonts w:ascii="Palatino Linotype" w:hAnsi="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2BBDCA7F"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1B3C03">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14:paraId="2BBDCA80"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2BBDCA81"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“Época: Décima Época </w:t>
      </w:r>
    </w:p>
    <w:p w14:paraId="2BBDCA82"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Registro: 2000263</w:t>
      </w:r>
    </w:p>
    <w:p w14:paraId="2BBDCA83"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Instancia: Primer Sala </w:t>
      </w:r>
    </w:p>
    <w:p w14:paraId="2BBDCA84"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Tipo de Tesis: Aislada</w:t>
      </w:r>
    </w:p>
    <w:p w14:paraId="2BBDCA85"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Fuente: Gaceta del Semanario Judicial de la Federación </w:t>
      </w:r>
    </w:p>
    <w:p w14:paraId="2BBDCA86"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Libro V, Febrero de 2012, Tomo 1 </w:t>
      </w:r>
    </w:p>
    <w:p w14:paraId="2BBDCA87"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Materia (s): Constitucional </w:t>
      </w:r>
    </w:p>
    <w:p w14:paraId="2BBDCA88"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 xml:space="preserve">Tesis: 1a. XXVI/2012 (10a.) </w:t>
      </w:r>
    </w:p>
    <w:p w14:paraId="2BBDCA89" w14:textId="77777777" w:rsidR="00D75B61" w:rsidRPr="001B3C03" w:rsidRDefault="00D75B61" w:rsidP="00D75B61">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1B3C03">
        <w:rPr>
          <w:rFonts w:ascii="Palatino Linotype" w:hAnsi="Palatino Linotype"/>
          <w:i/>
          <w:sz w:val="22"/>
          <w:szCs w:val="22"/>
        </w:rPr>
        <w:t>Página: 1</w:t>
      </w:r>
    </w:p>
    <w:p w14:paraId="2BBDCA8A"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p>
    <w:p w14:paraId="2BBDCA8B"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r w:rsidRPr="001B3C03">
        <w:rPr>
          <w:rFonts w:ascii="Palatino Linotype" w:hAnsi="Palatino Linotype"/>
          <w:b/>
          <w:i/>
          <w:sz w:val="22"/>
          <w:szCs w:val="22"/>
        </w:rPr>
        <w:t>PRINCIPIO PRO PERSONAE. EL CONTENIDO Y ALCANCE DE LOS DERECHOS HUMANOS DEBEN ANALIZARSE A PARTIR DE AQUÉL.</w:t>
      </w:r>
    </w:p>
    <w:p w14:paraId="2BBDCA8C" w14:textId="77777777" w:rsidR="00D75B61" w:rsidRPr="001B3C03" w:rsidRDefault="00D75B61" w:rsidP="00D75B61">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1B3C03">
        <w:rPr>
          <w:rFonts w:ascii="Palatino Linotype" w:hAnsi="Palatino Linotype"/>
          <w:i/>
          <w:sz w:val="22"/>
          <w:szCs w:val="22"/>
        </w:rPr>
        <w:t>El </w:t>
      </w:r>
      <w:hyperlink r:id="rId20" w:history="1">
        <w:r w:rsidRPr="001B3C03">
          <w:rPr>
            <w:rFonts w:ascii="Palatino Linotype" w:hAnsi="Palatino Linotype"/>
            <w:i/>
            <w:sz w:val="22"/>
            <w:szCs w:val="22"/>
          </w:rPr>
          <w:t>segundo párrafo del artículo 1o. de la Constitución Política de los Estados Unidos Mexicanos</w:t>
        </w:r>
      </w:hyperlink>
      <w:r w:rsidRPr="001B3C03">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personae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w:t>
      </w:r>
      <w:r w:rsidRPr="001B3C03">
        <w:rPr>
          <w:rFonts w:ascii="Palatino Linotype" w:hAnsi="Palatino Linotype"/>
          <w:i/>
          <w:sz w:val="22"/>
          <w:szCs w:val="22"/>
        </w:rPr>
        <w:lastRenderedPageBreak/>
        <w:t xml:space="preserve">problema, obliga a optar por la 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personae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14:paraId="2BBDCA8D" w14:textId="77777777" w:rsidR="00D75B61" w:rsidRPr="001B3C03" w:rsidRDefault="00D75B61" w:rsidP="00D37D43">
      <w:pPr>
        <w:tabs>
          <w:tab w:val="left" w:pos="5322"/>
        </w:tabs>
        <w:autoSpaceDE w:val="0"/>
        <w:autoSpaceDN w:val="0"/>
        <w:adjustRightInd w:val="0"/>
        <w:ind w:left="851" w:right="902"/>
        <w:jc w:val="both"/>
        <w:rPr>
          <w:rFonts w:ascii="Palatino Linotype" w:hAnsi="Palatino Linotype"/>
          <w:i/>
          <w:sz w:val="22"/>
          <w:szCs w:val="22"/>
        </w:rPr>
      </w:pPr>
      <w:r w:rsidRPr="001B3C03">
        <w:rPr>
          <w:rFonts w:ascii="Palatino Linotype" w:hAnsi="Palatino Linotype"/>
          <w:i/>
          <w:sz w:val="22"/>
          <w:szCs w:val="22"/>
        </w:rPr>
        <w:t>Amparo directo en revisión 2424/2011. Ma. Guadalupe Ruiz Dena. 18 de enero de 2012. Cinco votos. Ponente: José Ramón Cossío Díaz. Secretaria: Teresita del Niño Jesús Lúcia Segovia “ (Sic)</w:t>
      </w:r>
    </w:p>
    <w:p w14:paraId="2BBDCA8E" w14:textId="77777777" w:rsidR="00D75B61" w:rsidRPr="001B3C03" w:rsidRDefault="00D75B61" w:rsidP="00D37D43">
      <w:pPr>
        <w:spacing w:before="100" w:beforeAutospacing="1" w:after="100" w:afterAutospacing="1" w:line="360" w:lineRule="auto"/>
        <w:jc w:val="both"/>
        <w:rPr>
          <w:rFonts w:ascii="Palatino Linotype" w:eastAsia="Calibri" w:hAnsi="Palatino Linotype" w:cs="Arial"/>
        </w:rPr>
      </w:pPr>
      <w:r w:rsidRPr="001B3C03">
        <w:rPr>
          <w:rFonts w:ascii="Palatino Linotype" w:eastAsia="Calibri" w:hAnsi="Palatino Linotype" w:cs="Arial"/>
        </w:rPr>
        <w:t xml:space="preserve">Es así que, el artículo que norma la incompetencia que en su caso refieran los sujetos obligados es el 167 de la Ley de Transparencia y Acceso a la Información Pública, que indica que cuando </w:t>
      </w:r>
      <w:r w:rsidRPr="001B3C03">
        <w:rPr>
          <w:rFonts w:ascii="Palatino Linotype" w:eastAsia="Calibri" w:hAnsi="Palatino Linotype" w:cs="Arial"/>
          <w:b/>
        </w:rPr>
        <w:t>EL SUJETO OBLIGADO</w:t>
      </w:r>
      <w:r w:rsidRPr="001B3C03">
        <w:rPr>
          <w:rFonts w:ascii="Palatino Linotype" w:eastAsia="Calibri" w:hAnsi="Palatino Linotype" w:cs="Arial"/>
        </w:rPr>
        <w:t xml:space="preserve"> sea incompetente para dar contestación a la solicitud de información deberá notificar al particular y de ser el caso orientarlo con el o los Sujetos Obligados competentes, mismo que se inserta para mayor referencia:</w:t>
      </w:r>
    </w:p>
    <w:p w14:paraId="2BBDCA8F" w14:textId="77777777" w:rsidR="00D75B61" w:rsidRPr="001B3C03" w:rsidRDefault="00D37D43" w:rsidP="00D75B61">
      <w:pPr>
        <w:spacing w:before="100" w:beforeAutospacing="1" w:after="100" w:afterAutospacing="1"/>
        <w:ind w:left="851" w:right="902"/>
        <w:contextualSpacing/>
        <w:jc w:val="both"/>
        <w:rPr>
          <w:rFonts w:ascii="Palatino Linotype" w:eastAsia="Calibri" w:hAnsi="Palatino Linotype" w:cs="Arial"/>
          <w:i/>
          <w:sz w:val="22"/>
          <w:szCs w:val="22"/>
        </w:rPr>
      </w:pPr>
      <w:r w:rsidRPr="001B3C03">
        <w:rPr>
          <w:rFonts w:ascii="Palatino Linotype" w:hAnsi="Palatino Linotype"/>
          <w:i/>
          <w:sz w:val="22"/>
          <w:szCs w:val="22"/>
        </w:rPr>
        <w:t>“</w:t>
      </w:r>
      <w:r w:rsidR="00D75B61" w:rsidRPr="001B3C03">
        <w:rPr>
          <w:rFonts w:ascii="Palatino Linotype" w:hAnsi="Palatino Linotype"/>
          <w:i/>
          <w:sz w:val="22"/>
          <w:szCs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1B3C03">
        <w:rPr>
          <w:rFonts w:ascii="Palatino Linotype" w:hAnsi="Palatino Linotype"/>
          <w:i/>
          <w:sz w:val="22"/>
          <w:szCs w:val="22"/>
        </w:rPr>
        <w:t>” (Sic)</w:t>
      </w:r>
    </w:p>
    <w:p w14:paraId="2BBDCA90" w14:textId="77777777" w:rsidR="00D37D43" w:rsidRPr="001B3C03" w:rsidRDefault="00D37D43" w:rsidP="00D37D4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1B3C03">
        <w:rPr>
          <w:rFonts w:ascii="Palatino Linotype" w:eastAsia="Calibri" w:hAnsi="Palatino Linotype" w:cs="Arial"/>
        </w:rPr>
        <w:t xml:space="preserve">Atento a lo anterior, se observa que mediante respuesta </w:t>
      </w:r>
      <w:r w:rsidRPr="001B3C03">
        <w:rPr>
          <w:rFonts w:ascii="Palatino Linotype" w:eastAsia="Calibri" w:hAnsi="Palatino Linotype" w:cs="Arial"/>
          <w:b/>
        </w:rPr>
        <w:t xml:space="preserve">EL SUJETO OBLIGADO </w:t>
      </w:r>
      <w:r w:rsidRPr="001B3C03">
        <w:rPr>
          <w:rFonts w:ascii="Palatino Linotype" w:eastAsia="Calibri" w:hAnsi="Palatino Linotype" w:cs="Arial"/>
        </w:rPr>
        <w:t xml:space="preserve">refirió su notoria incompetencia en los primeros tres días hábiles; es decir, la solicitud se tuvo por presentada el dos de febrero de dos mil veintiuno y </w:t>
      </w:r>
      <w:r w:rsidRPr="001B3C03">
        <w:rPr>
          <w:rFonts w:ascii="Palatino Linotype" w:eastAsia="Calibri" w:hAnsi="Palatino Linotype" w:cs="Arial"/>
          <w:b/>
        </w:rPr>
        <w:t xml:space="preserve">EL SUJETO OBLIGADO </w:t>
      </w:r>
      <w:r w:rsidRPr="001B3C03">
        <w:rPr>
          <w:rFonts w:ascii="Palatino Linotype" w:eastAsia="Calibri" w:hAnsi="Palatino Linotype" w:cs="Arial"/>
        </w:rPr>
        <w:t xml:space="preserve">emitió su respuesta el cinco de febrero del presente año, esto es, al tercer día hábil correspondiente; por lo que, se dio cabal cumplimiento a la normativa en la </w:t>
      </w:r>
      <w:r w:rsidRPr="001B3C03">
        <w:rPr>
          <w:rFonts w:ascii="Palatino Linotype" w:eastAsia="Calibri" w:hAnsi="Palatino Linotype" w:cs="Arial"/>
        </w:rPr>
        <w:lastRenderedPageBreak/>
        <w:t>materia.</w:t>
      </w:r>
    </w:p>
    <w:p w14:paraId="788DD4F7" w14:textId="696C0BFF" w:rsidR="00C43483" w:rsidRPr="001B3C03" w:rsidRDefault="00C43483" w:rsidP="00C43483">
      <w:pPr>
        <w:spacing w:before="100" w:beforeAutospacing="1" w:after="100" w:afterAutospacing="1" w:line="360" w:lineRule="auto"/>
        <w:jc w:val="both"/>
        <w:rPr>
          <w:rFonts w:ascii="Palatino Linotype" w:eastAsia="Calibri" w:hAnsi="Palatino Linotype" w:cs="Arial"/>
        </w:rPr>
      </w:pPr>
      <w:r w:rsidRPr="001B3C03">
        <w:rPr>
          <w:rFonts w:ascii="Palatino Linotype" w:eastAsia="Calibri" w:hAnsi="Palatino Linotype" w:cs="Arial"/>
        </w:rPr>
        <w:t xml:space="preserve">Finalmente, mención aparte requiere la solicitud de información identificada en el presente estudio con el inciso b), donde la particular solicitó el Registro Estatal de Investigaciones Hacendarias del año 2010 al 2020; donde </w:t>
      </w:r>
      <w:r w:rsidRPr="001B3C03">
        <w:rPr>
          <w:rFonts w:ascii="Palatino Linotype" w:eastAsia="Calibri" w:hAnsi="Palatino Linotype" w:cs="Arial"/>
          <w:b/>
        </w:rPr>
        <w:t xml:space="preserve">EL SUJETO OBLIGADO </w:t>
      </w:r>
      <w:r w:rsidRPr="001B3C03">
        <w:rPr>
          <w:rFonts w:ascii="Palatino Linotype" w:eastAsia="Calibri" w:hAnsi="Palatino Linotype" w:cs="Arial"/>
        </w:rPr>
        <w:t xml:space="preserve">en respuesta indicó que en su portal oficial se encuentra publicado un libro con los registros </w:t>
      </w:r>
      <w:r w:rsidR="009A7CDF" w:rsidRPr="001B3C03">
        <w:rPr>
          <w:rFonts w:ascii="Palatino Linotype" w:eastAsia="Calibri" w:hAnsi="Palatino Linotype" w:cs="Arial"/>
        </w:rPr>
        <w:t xml:space="preserve">de las investigaciones realizadas por el mismo incluidas las llevadas a cabo durante la temporalidad solicitada; sin embargo, la particular se inconformo alegando que </w:t>
      </w:r>
      <w:r w:rsidR="009A7CDF" w:rsidRPr="001B3C03">
        <w:rPr>
          <w:rFonts w:ascii="Palatino Linotype" w:eastAsia="Calibri" w:hAnsi="Palatino Linotype" w:cs="Arial"/>
          <w:b/>
        </w:rPr>
        <w:t xml:space="preserve">EL SUJETO OBLIGADO </w:t>
      </w:r>
      <w:r w:rsidR="009A7CDF" w:rsidRPr="001B3C03">
        <w:rPr>
          <w:rFonts w:ascii="Palatino Linotype" w:eastAsia="Calibri" w:hAnsi="Palatino Linotype" w:cs="Arial"/>
        </w:rPr>
        <w:t>se encuentra constreñido a contar con dicho registro.</w:t>
      </w:r>
    </w:p>
    <w:p w14:paraId="2215E98C" w14:textId="77311ECB" w:rsidR="009A7CDF" w:rsidRPr="001B3C03" w:rsidRDefault="009A7CDF" w:rsidP="009A7CDF">
      <w:pPr>
        <w:spacing w:before="100" w:beforeAutospacing="1" w:after="100" w:afterAutospacing="1" w:line="360" w:lineRule="auto"/>
        <w:jc w:val="both"/>
        <w:rPr>
          <w:rFonts w:ascii="Palatino Linotype" w:hAnsi="Palatino Linotype"/>
        </w:rPr>
      </w:pPr>
      <w:r w:rsidRPr="001B3C03">
        <w:rPr>
          <w:rFonts w:ascii="Palatino Linotype" w:eastAsia="Calibri" w:hAnsi="Palatino Linotype" w:cs="Arial"/>
        </w:rPr>
        <w:t xml:space="preserve">Por ello, este Instituto </w:t>
      </w:r>
      <w:r w:rsidRPr="001B3C03">
        <w:rPr>
          <w:rFonts w:ascii="Palatino Linotype" w:hAnsi="Palatino Linotype"/>
        </w:rPr>
        <w:t xml:space="preserve">obvia el análisis de la competencia por parte del </w:t>
      </w:r>
      <w:r w:rsidRPr="001B3C03">
        <w:rPr>
          <w:rFonts w:ascii="Palatino Linotype" w:hAnsi="Palatino Linotype"/>
          <w:b/>
        </w:rPr>
        <w:t>SUJETO OBLIGADO</w:t>
      </w:r>
      <w:r w:rsidRPr="001B3C03">
        <w:rPr>
          <w:rFonts w:ascii="Palatino Linotype" w:hAnsi="Palatino Linotype"/>
        </w:rPr>
        <w:t xml:space="preserve">, para generar, administrar o poseer la información solicitada, dado que éste ha asumido la misma, en razón de que en su respuesta le hizo entrega a la hoy </w:t>
      </w:r>
      <w:r w:rsidRPr="001B3C03">
        <w:rPr>
          <w:rFonts w:ascii="Palatino Linotype" w:hAnsi="Palatino Linotype"/>
          <w:b/>
        </w:rPr>
        <w:t xml:space="preserve">RECURRENTE </w:t>
      </w:r>
      <w:r w:rsidRPr="001B3C03">
        <w:rPr>
          <w:rFonts w:ascii="Palatino Linotype" w:hAnsi="Palatino Linotype"/>
        </w:rPr>
        <w:t>de parte de la información solicitada.</w:t>
      </w:r>
    </w:p>
    <w:p w14:paraId="3DAD5CA0" w14:textId="77777777" w:rsidR="009A7CDF" w:rsidRPr="001B3C03" w:rsidRDefault="009A7CDF" w:rsidP="009A7CDF">
      <w:pPr>
        <w:spacing w:before="240" w:after="240" w:line="360" w:lineRule="auto"/>
        <w:jc w:val="both"/>
        <w:rPr>
          <w:rFonts w:ascii="Palatino Linotype" w:hAnsi="Palatino Linotype"/>
        </w:rPr>
      </w:pPr>
      <w:r w:rsidRPr="001B3C03">
        <w:rPr>
          <w:rFonts w:ascii="Palatino Linotype" w:hAnsi="Palatino Linotype"/>
        </w:rPr>
        <w:t xml:space="preserve">En efecto, el hecho de que </w:t>
      </w:r>
      <w:r w:rsidRPr="001B3C03">
        <w:rPr>
          <w:rFonts w:ascii="Palatino Linotype" w:hAnsi="Palatino Linotype"/>
          <w:b/>
        </w:rPr>
        <w:t>EL SUJETO OBLIGADO</w:t>
      </w:r>
      <w:r w:rsidRPr="001B3C0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EC74BE1" w14:textId="77777777" w:rsidR="009A7CDF" w:rsidRPr="001B3C03" w:rsidRDefault="009A7CDF" w:rsidP="009A7CDF">
      <w:pPr>
        <w:tabs>
          <w:tab w:val="left" w:pos="851"/>
          <w:tab w:val="left" w:pos="8505"/>
        </w:tabs>
        <w:ind w:left="851" w:right="902"/>
        <w:jc w:val="both"/>
        <w:rPr>
          <w:rFonts w:ascii="Palatino Linotype" w:hAnsi="Palatino Linotype" w:cs="Arial"/>
          <w:i/>
          <w:sz w:val="22"/>
          <w:szCs w:val="22"/>
        </w:rPr>
      </w:pPr>
      <w:r w:rsidRPr="001B3C03">
        <w:rPr>
          <w:rFonts w:ascii="Palatino Linotype" w:hAnsi="Palatino Linotype" w:cs="Arial"/>
          <w:i/>
          <w:sz w:val="22"/>
          <w:szCs w:val="22"/>
        </w:rPr>
        <w:t>“</w:t>
      </w:r>
      <w:r w:rsidRPr="001B3C03">
        <w:rPr>
          <w:rFonts w:ascii="Palatino Linotype" w:hAnsi="Palatino Linotype" w:cs="Arial"/>
          <w:b/>
          <w:i/>
          <w:sz w:val="22"/>
          <w:szCs w:val="22"/>
        </w:rPr>
        <w:t>Artículo 12.</w:t>
      </w:r>
      <w:r w:rsidRPr="001B3C0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EB6C3D6" w14:textId="77777777" w:rsidR="009A7CDF" w:rsidRPr="001B3C03" w:rsidRDefault="009A7CDF" w:rsidP="009A7CDF">
      <w:pPr>
        <w:ind w:left="851" w:right="902"/>
        <w:jc w:val="both"/>
        <w:rPr>
          <w:rFonts w:ascii="Palatino Linotype" w:hAnsi="Palatino Linotype" w:cs="Arial"/>
          <w:i/>
          <w:sz w:val="22"/>
          <w:szCs w:val="22"/>
        </w:rPr>
      </w:pPr>
      <w:r w:rsidRPr="001B3C0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1B3C03">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14:paraId="4483E56C" w14:textId="77777777" w:rsidR="009A7CDF" w:rsidRPr="001B3C03" w:rsidRDefault="009A7CDF" w:rsidP="009A7CDF">
      <w:pPr>
        <w:spacing w:before="240" w:after="240" w:line="360" w:lineRule="auto"/>
        <w:jc w:val="both"/>
      </w:pPr>
      <w:r w:rsidRPr="001B3C03">
        <w:rPr>
          <w:rFonts w:ascii="Palatino Linotype" w:hAnsi="Palatino Linotype"/>
        </w:rPr>
        <w:t xml:space="preserve">Así, el estudio de la naturaleza jurídica de la información pública solicitada, tiene por objeto determinar si ésta la genera, posee o administra </w:t>
      </w:r>
      <w:r w:rsidRPr="001B3C03">
        <w:rPr>
          <w:rFonts w:ascii="Palatino Linotype" w:hAnsi="Palatino Linotype"/>
          <w:b/>
        </w:rPr>
        <w:t>EL SUJETO OBLIGADO</w:t>
      </w:r>
      <w:r w:rsidRPr="001B3C03">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B3C03">
        <w:t xml:space="preserve"> </w:t>
      </w:r>
    </w:p>
    <w:p w14:paraId="3F88DFA5" w14:textId="6058A517" w:rsidR="009A7CDF" w:rsidRPr="001B3C03" w:rsidRDefault="009A7CDF" w:rsidP="00C43483">
      <w:pPr>
        <w:spacing w:before="100" w:beforeAutospacing="1" w:after="100" w:afterAutospacing="1" w:line="360" w:lineRule="auto"/>
        <w:jc w:val="both"/>
        <w:rPr>
          <w:rFonts w:ascii="Palatino Linotype" w:hAnsi="Palatino Linotype" w:cs="Arial"/>
        </w:rPr>
      </w:pPr>
      <w:r w:rsidRPr="001B3C03">
        <w:rPr>
          <w:rFonts w:ascii="Palatino Linotype" w:eastAsia="Calibri" w:hAnsi="Palatino Linotype" w:cs="Arial"/>
        </w:rPr>
        <w:t>P</w:t>
      </w:r>
      <w:r w:rsidR="00C43483" w:rsidRPr="001B3C03">
        <w:rPr>
          <w:rFonts w:ascii="Palatino Linotype" w:eastAsia="Calibri" w:hAnsi="Palatino Linotype" w:cs="Arial"/>
        </w:rPr>
        <w:t xml:space="preserve">or principio de cuentas, es de mencionar que el </w:t>
      </w:r>
      <w:r w:rsidR="00C43483" w:rsidRPr="001B3C03">
        <w:rPr>
          <w:rFonts w:ascii="Palatino Linotype" w:hAnsi="Palatino Linotype" w:cs="Arial"/>
        </w:rPr>
        <w:t>Titular de la Unidad de Transparencia del</w:t>
      </w:r>
      <w:r w:rsidR="00C43483" w:rsidRPr="001B3C03">
        <w:rPr>
          <w:rFonts w:ascii="Palatino Linotype" w:hAnsi="Palatino Linotype"/>
          <w:w w:val="110"/>
        </w:rPr>
        <w:t xml:space="preserve"> </w:t>
      </w:r>
      <w:r w:rsidR="00C43483" w:rsidRPr="001B3C03">
        <w:rPr>
          <w:rFonts w:ascii="Palatino Linotype" w:hAnsi="Palatino Linotype"/>
          <w:b/>
          <w:w w:val="110"/>
        </w:rPr>
        <w:t xml:space="preserve">SUJETO OBLIGADO </w:t>
      </w:r>
      <w:r w:rsidRPr="001B3C03">
        <w:rPr>
          <w:rFonts w:ascii="Palatino Linotype" w:hAnsi="Palatino Linotype" w:cs="Arial"/>
        </w:rPr>
        <w:t>no a</w:t>
      </w:r>
      <w:r w:rsidR="00C43483" w:rsidRPr="001B3C03">
        <w:rPr>
          <w:rFonts w:ascii="Palatino Linotype" w:hAnsi="Palatino Linotype" w:cs="Arial"/>
        </w:rPr>
        <w:t xml:space="preserve">creditó haber dado cumplimiento al procedimiento señalado en el artículo 162 de la de la Ley de Transparencia y Acceso a la Información Pública del Estado de México y Municipios, al </w:t>
      </w:r>
      <w:r w:rsidRPr="001B3C03">
        <w:rPr>
          <w:rFonts w:ascii="Palatino Linotype" w:hAnsi="Palatino Linotype" w:cs="Arial"/>
        </w:rPr>
        <w:t>omitir el haber</w:t>
      </w:r>
      <w:r w:rsidR="00C43483" w:rsidRPr="001B3C03">
        <w:rPr>
          <w:rFonts w:ascii="Palatino Linotype" w:hAnsi="Palatino Linotype" w:cs="Arial"/>
        </w:rPr>
        <w:t xml:space="preserve"> turnado la solicitud de información a</w:t>
      </w:r>
      <w:r w:rsidRPr="001B3C03">
        <w:rPr>
          <w:rFonts w:ascii="Palatino Linotype" w:hAnsi="Palatino Linotype" w:cs="Arial"/>
        </w:rPr>
        <w:t>l área competente únicamente se concentró en emitir una respuesta para declarar su incompetencia parcial, como ya se ha visto  en párrafos que anteceden.</w:t>
      </w:r>
    </w:p>
    <w:p w14:paraId="6002333A" w14:textId="06454A17" w:rsidR="00C43483" w:rsidRPr="001B3C03" w:rsidRDefault="009A7CDF" w:rsidP="00C43483">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B3C03">
        <w:rPr>
          <w:rFonts w:ascii="Palatino Linotype" w:hAnsi="Palatino Linotype" w:cs="Bookman Old Style,Bold"/>
          <w:bCs/>
        </w:rPr>
        <w:t xml:space="preserve">Así, </w:t>
      </w:r>
      <w:r w:rsidR="00C43483" w:rsidRPr="001B3C03">
        <w:rPr>
          <w:rFonts w:ascii="Palatino Linotype" w:hAnsi="Palatino Linotype" w:cs="Bookman Old Style,Bold"/>
          <w:bCs/>
        </w:rPr>
        <w:t xml:space="preserve">conviene señalar que es </w:t>
      </w:r>
      <w:r w:rsidR="00C43483" w:rsidRPr="001B3C03">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C43483" w:rsidRPr="001B3C03">
        <w:rPr>
          <w:rFonts w:ascii="Palatino Linotype" w:hAnsi="Palatino Linotype" w:cs="Arial"/>
          <w:lang w:val="es-ES_tradnl"/>
        </w:rPr>
        <w:t>3 fracción XXXIX, 50, 51, 53 y 59 fracciones I, II y III, de la Ley de la materia, mismos que se transcriben a continuación:</w:t>
      </w:r>
    </w:p>
    <w:p w14:paraId="4F741355" w14:textId="77777777" w:rsidR="00C43483" w:rsidRPr="001B3C03" w:rsidRDefault="00C43483" w:rsidP="009A7CDF">
      <w:pPr>
        <w:ind w:left="851" w:right="899"/>
        <w:jc w:val="both"/>
        <w:rPr>
          <w:rFonts w:ascii="Palatino Linotype" w:hAnsi="Palatino Linotype" w:cs="Arial"/>
          <w:i/>
          <w:sz w:val="22"/>
          <w:szCs w:val="22"/>
        </w:rPr>
      </w:pPr>
      <w:r w:rsidRPr="001B3C03">
        <w:rPr>
          <w:rFonts w:ascii="Palatino Linotype" w:hAnsi="Palatino Linotype" w:cs="Arial"/>
          <w:i/>
          <w:sz w:val="22"/>
          <w:szCs w:val="22"/>
        </w:rPr>
        <w:lastRenderedPageBreak/>
        <w:t>“</w:t>
      </w:r>
      <w:r w:rsidRPr="001B3C03">
        <w:rPr>
          <w:rFonts w:ascii="Palatino Linotype" w:hAnsi="Palatino Linotype" w:cs="Arial"/>
          <w:b/>
          <w:i/>
          <w:sz w:val="22"/>
          <w:szCs w:val="22"/>
        </w:rPr>
        <w:t>Artículo 3</w:t>
      </w:r>
      <w:r w:rsidRPr="001B3C03">
        <w:rPr>
          <w:rFonts w:ascii="Palatino Linotype" w:hAnsi="Palatino Linotype" w:cs="Arial"/>
          <w:i/>
          <w:sz w:val="22"/>
          <w:szCs w:val="22"/>
        </w:rPr>
        <w:t xml:space="preserve">. </w:t>
      </w:r>
      <w:r w:rsidRPr="001B3C03">
        <w:rPr>
          <w:rFonts w:ascii="Palatino Linotype" w:hAnsi="Palatino Linotype" w:cs="Arial"/>
          <w:b/>
          <w:i/>
          <w:sz w:val="22"/>
          <w:szCs w:val="22"/>
          <w:u w:val="single"/>
        </w:rPr>
        <w:t>Para los efectos de la presente Ley se entenderá por</w:t>
      </w:r>
      <w:r w:rsidRPr="001B3C03">
        <w:rPr>
          <w:rFonts w:ascii="Palatino Linotype" w:hAnsi="Palatino Linotype" w:cs="Arial"/>
          <w:i/>
          <w:sz w:val="22"/>
          <w:szCs w:val="22"/>
        </w:rPr>
        <w:t xml:space="preserve">: </w:t>
      </w:r>
    </w:p>
    <w:p w14:paraId="331686DC" w14:textId="77777777" w:rsidR="00C43483" w:rsidRPr="001B3C03" w:rsidRDefault="00C43483" w:rsidP="009A7CDF">
      <w:pPr>
        <w:ind w:left="851" w:right="899"/>
        <w:jc w:val="both"/>
        <w:rPr>
          <w:rFonts w:ascii="Palatino Linotype" w:hAnsi="Palatino Linotype" w:cs="Arial"/>
          <w:i/>
          <w:sz w:val="22"/>
          <w:szCs w:val="22"/>
        </w:rPr>
      </w:pPr>
      <w:r w:rsidRPr="001B3C03">
        <w:rPr>
          <w:rFonts w:ascii="Palatino Linotype" w:hAnsi="Palatino Linotype" w:cs="Arial"/>
          <w:b/>
          <w:i/>
          <w:sz w:val="22"/>
          <w:szCs w:val="22"/>
        </w:rPr>
        <w:t>XXXIX</w:t>
      </w:r>
      <w:r w:rsidRPr="001B3C03">
        <w:rPr>
          <w:rFonts w:ascii="Palatino Linotype" w:hAnsi="Palatino Linotype" w:cs="Arial"/>
          <w:i/>
          <w:sz w:val="22"/>
          <w:szCs w:val="22"/>
        </w:rPr>
        <w:t xml:space="preserve">. </w:t>
      </w:r>
      <w:r w:rsidRPr="001B3C03">
        <w:rPr>
          <w:rFonts w:ascii="Palatino Linotype" w:hAnsi="Palatino Linotype" w:cs="Arial"/>
          <w:b/>
          <w:i/>
          <w:sz w:val="22"/>
          <w:szCs w:val="22"/>
          <w:u w:val="single"/>
        </w:rPr>
        <w:t>Servidor público habilitado</w:t>
      </w:r>
      <w:r w:rsidRPr="001B3C03">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2407DBE" w14:textId="77777777" w:rsidR="00C43483" w:rsidRPr="001B3C03" w:rsidRDefault="00C43483" w:rsidP="009A7CDF">
      <w:pPr>
        <w:ind w:left="851" w:right="899"/>
        <w:jc w:val="both"/>
        <w:rPr>
          <w:rFonts w:ascii="Palatino Linotype" w:hAnsi="Palatino Linotype" w:cs="Arial"/>
          <w:i/>
          <w:sz w:val="22"/>
          <w:szCs w:val="22"/>
        </w:rPr>
      </w:pPr>
      <w:r w:rsidRPr="001B3C03">
        <w:rPr>
          <w:rFonts w:ascii="Palatino Linotype" w:hAnsi="Palatino Linotype" w:cs="Arial"/>
          <w:i/>
          <w:sz w:val="22"/>
          <w:szCs w:val="22"/>
        </w:rPr>
        <w:t>…</w:t>
      </w:r>
    </w:p>
    <w:p w14:paraId="7F249100"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b/>
          <w:i/>
          <w:sz w:val="22"/>
          <w:szCs w:val="22"/>
        </w:rPr>
        <w:t>Artículo 50.</w:t>
      </w:r>
      <w:r w:rsidRPr="001B3C03">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38DBA8EF"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b/>
          <w:i/>
          <w:sz w:val="22"/>
          <w:szCs w:val="22"/>
        </w:rPr>
        <w:t>Artículo 51</w:t>
      </w:r>
      <w:r w:rsidRPr="001B3C03">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DECB403"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b/>
          <w:i/>
          <w:sz w:val="22"/>
          <w:szCs w:val="22"/>
        </w:rPr>
        <w:t>Artículo 53</w:t>
      </w:r>
      <w:r w:rsidRPr="001B3C03">
        <w:rPr>
          <w:rFonts w:ascii="Palatino Linotype" w:hAnsi="Palatino Linotype"/>
          <w:i/>
          <w:sz w:val="22"/>
          <w:szCs w:val="22"/>
        </w:rPr>
        <w:t>. Las Unidades de Transparencia tendrán las siguientes funciones:</w:t>
      </w:r>
    </w:p>
    <w:p w14:paraId="5CC2B31A"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45DC862" w14:textId="77777777" w:rsidR="00C43483" w:rsidRPr="001B3C03" w:rsidRDefault="00C43483" w:rsidP="009A7CDF">
      <w:pPr>
        <w:ind w:left="851" w:right="899"/>
        <w:jc w:val="both"/>
        <w:rPr>
          <w:rFonts w:ascii="Palatino Linotype" w:hAnsi="Palatino Linotype"/>
          <w:b/>
          <w:i/>
          <w:sz w:val="22"/>
          <w:szCs w:val="22"/>
        </w:rPr>
      </w:pPr>
      <w:r w:rsidRPr="001B3C03">
        <w:rPr>
          <w:rFonts w:ascii="Palatino Linotype" w:hAnsi="Palatino Linotype"/>
          <w:b/>
          <w:i/>
          <w:sz w:val="22"/>
          <w:szCs w:val="22"/>
        </w:rPr>
        <w:t xml:space="preserve">II. Recibir, </w:t>
      </w:r>
      <w:r w:rsidRPr="001B3C03">
        <w:rPr>
          <w:rFonts w:ascii="Palatino Linotype" w:hAnsi="Palatino Linotype"/>
          <w:b/>
          <w:i/>
          <w:sz w:val="22"/>
          <w:szCs w:val="22"/>
          <w:u w:val="single"/>
        </w:rPr>
        <w:t>tramitar</w:t>
      </w:r>
      <w:r w:rsidRPr="001B3C03">
        <w:rPr>
          <w:rFonts w:ascii="Palatino Linotype" w:hAnsi="Palatino Linotype"/>
          <w:b/>
          <w:i/>
          <w:sz w:val="22"/>
          <w:szCs w:val="22"/>
        </w:rPr>
        <w:t xml:space="preserve"> y dar respuesta a las solicitudes de acceso a la información;</w:t>
      </w:r>
    </w:p>
    <w:p w14:paraId="0CDD2C93"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1C03B622"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IV. Realizar, con efectividad, los trámites internos necesarios para la atención de las solicitudes de acceso a la información;</w:t>
      </w:r>
    </w:p>
    <w:p w14:paraId="556EE8B4"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V. Entregar, en su caso, a los particulares la información solicitada;</w:t>
      </w:r>
    </w:p>
    <w:p w14:paraId="1AE21DA1"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VI. Efectuar las notificaciones a los solicitantes;</w:t>
      </w:r>
    </w:p>
    <w:p w14:paraId="6F9773F7"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2048B9B4"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2108E251"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14:paraId="6CDF128B"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X. Presentar ante el Comité, el proyecto de clasificación de información;</w:t>
      </w:r>
    </w:p>
    <w:p w14:paraId="44D74586"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XI. Promover e implementar políticas de transparencia proactiva procurando su accesibilidad;</w:t>
      </w:r>
    </w:p>
    <w:p w14:paraId="1192F63B"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XII. Fomentar la transparencia y accesibilidad al interior del sujeto obligado;</w:t>
      </w:r>
    </w:p>
    <w:p w14:paraId="4DFCF306"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XIII. Hacer del conocimiento de la instancia competente la probable responsabilidad por el incumplimiento de las obligaciones previstas en la presente Ley; y</w:t>
      </w:r>
    </w:p>
    <w:p w14:paraId="7C0412DB"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4354480E"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35D1B87" w14:textId="77777777" w:rsidR="00C43483" w:rsidRPr="001B3C03" w:rsidRDefault="00C43483" w:rsidP="009A7CDF">
      <w:pPr>
        <w:ind w:left="851" w:right="899"/>
        <w:jc w:val="both"/>
        <w:rPr>
          <w:rFonts w:ascii="Palatino Linotype" w:hAnsi="Palatino Linotype"/>
          <w:i/>
          <w:sz w:val="22"/>
          <w:szCs w:val="22"/>
        </w:rPr>
      </w:pPr>
      <w:r w:rsidRPr="001B3C03">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5F5C6BB" w14:textId="77777777" w:rsidR="00C43483" w:rsidRPr="001B3C03" w:rsidRDefault="00C43483" w:rsidP="009A7CDF">
      <w:pPr>
        <w:ind w:left="851" w:right="899"/>
        <w:jc w:val="both"/>
        <w:rPr>
          <w:rFonts w:ascii="Palatino Linotype" w:hAnsi="Palatino Linotype" w:cs="Arial"/>
          <w:i/>
          <w:sz w:val="22"/>
          <w:szCs w:val="22"/>
        </w:rPr>
      </w:pPr>
      <w:r w:rsidRPr="001B3C03">
        <w:rPr>
          <w:rFonts w:ascii="Palatino Linotype" w:hAnsi="Palatino Linotype" w:cs="Arial"/>
          <w:b/>
          <w:i/>
          <w:sz w:val="22"/>
          <w:szCs w:val="22"/>
        </w:rPr>
        <w:t>Artículo 59</w:t>
      </w:r>
      <w:r w:rsidRPr="001B3C03">
        <w:rPr>
          <w:rFonts w:ascii="Palatino Linotype" w:hAnsi="Palatino Linotype" w:cs="Arial"/>
          <w:i/>
          <w:sz w:val="22"/>
          <w:szCs w:val="22"/>
        </w:rPr>
        <w:t xml:space="preserve">. </w:t>
      </w:r>
      <w:r w:rsidRPr="001B3C03">
        <w:rPr>
          <w:rFonts w:ascii="Palatino Linotype" w:hAnsi="Palatino Linotype" w:cs="Arial"/>
          <w:b/>
          <w:i/>
          <w:sz w:val="22"/>
          <w:szCs w:val="22"/>
          <w:u w:val="single"/>
        </w:rPr>
        <w:t>Los servidores públicos habilitados tendrán las funciones siguientes</w:t>
      </w:r>
      <w:r w:rsidRPr="001B3C03">
        <w:rPr>
          <w:rFonts w:ascii="Palatino Linotype" w:hAnsi="Palatino Linotype" w:cs="Arial"/>
          <w:i/>
          <w:sz w:val="22"/>
          <w:szCs w:val="22"/>
        </w:rPr>
        <w:t xml:space="preserve">: </w:t>
      </w:r>
    </w:p>
    <w:p w14:paraId="70D5F914" w14:textId="77777777" w:rsidR="00C43483" w:rsidRPr="001B3C03" w:rsidRDefault="00C43483" w:rsidP="009A7CDF">
      <w:pPr>
        <w:ind w:left="851" w:right="899"/>
        <w:jc w:val="both"/>
        <w:rPr>
          <w:rFonts w:ascii="Palatino Linotype" w:hAnsi="Palatino Linotype" w:cs="Arial"/>
          <w:i/>
          <w:sz w:val="22"/>
          <w:szCs w:val="22"/>
        </w:rPr>
      </w:pPr>
      <w:r w:rsidRPr="001B3C03">
        <w:rPr>
          <w:rFonts w:ascii="Palatino Linotype" w:hAnsi="Palatino Linotype" w:cs="Arial"/>
          <w:b/>
          <w:i/>
          <w:sz w:val="22"/>
          <w:szCs w:val="22"/>
        </w:rPr>
        <w:t xml:space="preserve">I. </w:t>
      </w:r>
      <w:r w:rsidRPr="001B3C03">
        <w:rPr>
          <w:rFonts w:ascii="Palatino Linotype" w:hAnsi="Palatino Linotype" w:cs="Arial"/>
          <w:b/>
          <w:i/>
          <w:sz w:val="22"/>
          <w:szCs w:val="22"/>
          <w:u w:val="single"/>
        </w:rPr>
        <w:t>Localizar la información que le solicite la Unidad de Transparencia</w:t>
      </w:r>
      <w:r w:rsidRPr="001B3C03">
        <w:rPr>
          <w:rFonts w:ascii="Palatino Linotype" w:hAnsi="Palatino Linotype" w:cs="Arial"/>
          <w:i/>
          <w:sz w:val="22"/>
          <w:szCs w:val="22"/>
        </w:rPr>
        <w:t xml:space="preserve">; </w:t>
      </w:r>
    </w:p>
    <w:p w14:paraId="5BC16BED" w14:textId="77777777" w:rsidR="00C43483" w:rsidRPr="001B3C03" w:rsidRDefault="00C43483" w:rsidP="009A7CDF">
      <w:pPr>
        <w:ind w:left="851" w:right="899"/>
        <w:jc w:val="both"/>
        <w:rPr>
          <w:rFonts w:ascii="Palatino Linotype" w:hAnsi="Palatino Linotype" w:cs="Arial"/>
          <w:b/>
          <w:i/>
          <w:sz w:val="22"/>
          <w:szCs w:val="22"/>
        </w:rPr>
      </w:pPr>
      <w:r w:rsidRPr="001B3C03">
        <w:rPr>
          <w:rFonts w:ascii="Palatino Linotype" w:hAnsi="Palatino Linotype" w:cs="Arial"/>
          <w:b/>
          <w:i/>
          <w:sz w:val="22"/>
          <w:szCs w:val="22"/>
        </w:rPr>
        <w:t xml:space="preserve">II. </w:t>
      </w:r>
      <w:r w:rsidRPr="001B3C03">
        <w:rPr>
          <w:rFonts w:ascii="Palatino Linotype" w:hAnsi="Palatino Linotype" w:cs="Arial"/>
          <w:b/>
          <w:i/>
          <w:sz w:val="22"/>
          <w:szCs w:val="22"/>
          <w:u w:val="single"/>
        </w:rPr>
        <w:t>Proporcionar la información que obre en los archivos y que le sea solicitada por la Unidad de Transparencia</w:t>
      </w:r>
      <w:r w:rsidRPr="001B3C03">
        <w:rPr>
          <w:rFonts w:ascii="Palatino Linotype" w:hAnsi="Palatino Linotype" w:cs="Arial"/>
          <w:b/>
          <w:i/>
          <w:sz w:val="22"/>
          <w:szCs w:val="22"/>
        </w:rPr>
        <w:t xml:space="preserve">; </w:t>
      </w:r>
    </w:p>
    <w:p w14:paraId="26564016" w14:textId="77777777" w:rsidR="00C43483" w:rsidRPr="001B3C03" w:rsidRDefault="00C43483" w:rsidP="009A7CDF">
      <w:pPr>
        <w:ind w:left="851" w:right="899"/>
        <w:jc w:val="both"/>
        <w:rPr>
          <w:rFonts w:ascii="Palatino Linotype" w:hAnsi="Palatino Linotype" w:cs="Arial"/>
          <w:b/>
          <w:i/>
          <w:sz w:val="22"/>
          <w:szCs w:val="22"/>
        </w:rPr>
      </w:pPr>
      <w:r w:rsidRPr="001B3C03">
        <w:rPr>
          <w:rFonts w:ascii="Palatino Linotype" w:hAnsi="Palatino Linotype" w:cs="Arial"/>
          <w:b/>
          <w:i/>
          <w:sz w:val="22"/>
          <w:szCs w:val="22"/>
        </w:rPr>
        <w:t xml:space="preserve">III. </w:t>
      </w:r>
      <w:r w:rsidRPr="001B3C03">
        <w:rPr>
          <w:rFonts w:ascii="Palatino Linotype" w:hAnsi="Palatino Linotype" w:cs="Arial"/>
          <w:b/>
          <w:i/>
          <w:sz w:val="22"/>
          <w:szCs w:val="22"/>
          <w:u w:val="single"/>
        </w:rPr>
        <w:t>Apoyar a la Unidad de Transparencia en lo que esta le solicite para el cumplimiento de sus funciones</w:t>
      </w:r>
      <w:r w:rsidRPr="001B3C03">
        <w:rPr>
          <w:rFonts w:ascii="Palatino Linotype" w:hAnsi="Palatino Linotype" w:cs="Arial"/>
          <w:b/>
          <w:i/>
          <w:sz w:val="22"/>
          <w:szCs w:val="22"/>
        </w:rPr>
        <w:t xml:space="preserve">; </w:t>
      </w:r>
    </w:p>
    <w:p w14:paraId="55E54F6D" w14:textId="77777777" w:rsidR="00C43483" w:rsidRPr="001B3C03" w:rsidRDefault="00C43483" w:rsidP="009A7CDF">
      <w:pPr>
        <w:ind w:left="851" w:right="899"/>
        <w:jc w:val="both"/>
        <w:rPr>
          <w:rFonts w:ascii="Palatino Linotype" w:hAnsi="Palatino Linotype" w:cs="Arial"/>
          <w:b/>
          <w:i/>
          <w:sz w:val="22"/>
          <w:szCs w:val="22"/>
        </w:rPr>
      </w:pPr>
      <w:r w:rsidRPr="001B3C03">
        <w:rPr>
          <w:rFonts w:ascii="Palatino Linotype" w:hAnsi="Palatino Linotype" w:cs="Arial"/>
          <w:b/>
          <w:i/>
          <w:sz w:val="22"/>
          <w:szCs w:val="22"/>
        </w:rPr>
        <w:t>…</w:t>
      </w:r>
      <w:r w:rsidRPr="001B3C03">
        <w:rPr>
          <w:rFonts w:ascii="Palatino Linotype" w:hAnsi="Palatino Linotype" w:cs="Arial"/>
          <w:i/>
          <w:sz w:val="22"/>
          <w:szCs w:val="22"/>
        </w:rPr>
        <w:t>”</w:t>
      </w:r>
    </w:p>
    <w:p w14:paraId="5924F4B8" w14:textId="77777777" w:rsidR="00C43483" w:rsidRPr="001B3C03" w:rsidRDefault="00C43483" w:rsidP="009A7CDF">
      <w:pPr>
        <w:ind w:left="851" w:right="899"/>
        <w:jc w:val="both"/>
        <w:rPr>
          <w:rFonts w:ascii="Palatino Linotype" w:hAnsi="Palatino Linotype" w:cs="Arial"/>
          <w:sz w:val="22"/>
          <w:szCs w:val="22"/>
          <w:lang w:eastAsia="es-MX"/>
        </w:rPr>
      </w:pPr>
      <w:r w:rsidRPr="001B3C03">
        <w:rPr>
          <w:rFonts w:ascii="Palatino Linotype" w:hAnsi="Palatino Linotype" w:cs="Arial"/>
          <w:sz w:val="22"/>
          <w:szCs w:val="22"/>
          <w:lang w:eastAsia="es-MX"/>
        </w:rPr>
        <w:t>(Énfasis añadido)</w:t>
      </w:r>
    </w:p>
    <w:p w14:paraId="79CD14CD" w14:textId="77777777" w:rsidR="00C43483" w:rsidRPr="001B3C03" w:rsidRDefault="00C43483" w:rsidP="00C43483">
      <w:pPr>
        <w:spacing w:before="240" w:after="240" w:line="360" w:lineRule="auto"/>
        <w:jc w:val="both"/>
        <w:rPr>
          <w:rFonts w:ascii="Palatino Linotype" w:eastAsia="Calibri" w:hAnsi="Palatino Linotype"/>
        </w:rPr>
      </w:pPr>
      <w:r w:rsidRPr="001B3C03">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w:t>
      </w:r>
      <w:r w:rsidRPr="001B3C03">
        <w:rPr>
          <w:rFonts w:ascii="Palatino Linotype" w:eastAsia="Calibri" w:hAnsi="Palatino Linotype"/>
        </w:rPr>
        <w:lastRenderedPageBreak/>
        <w:t>responsable de dicha área funge como enlace entre el Sujeto Obligado y los solicitantes, y tiene bajo su responsabilidad el tramitar internamente la solicitud de información.</w:t>
      </w:r>
    </w:p>
    <w:p w14:paraId="4BA3F422" w14:textId="77777777" w:rsidR="00C43483" w:rsidRPr="001B3C03" w:rsidRDefault="00C43483" w:rsidP="00C43483">
      <w:pPr>
        <w:spacing w:before="240" w:after="240" w:line="360" w:lineRule="auto"/>
        <w:jc w:val="both"/>
        <w:rPr>
          <w:rFonts w:ascii="Palatino Linotype" w:eastAsia="Calibri" w:hAnsi="Palatino Linotype"/>
        </w:rPr>
      </w:pPr>
      <w:r w:rsidRPr="001B3C03">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1B3C03">
        <w:rPr>
          <w:rFonts w:ascii="Palatino Linotype" w:eastAsia="Calibri" w:hAnsi="Palatino Linotype"/>
          <w:b/>
        </w:rPr>
        <w:t>SUJETO OBLIGADO</w:t>
      </w:r>
      <w:r w:rsidRPr="001B3C03">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6BD99956" w14:textId="77777777" w:rsidR="00C43483" w:rsidRPr="001B3C03" w:rsidRDefault="00C43483" w:rsidP="00C43483">
      <w:pPr>
        <w:spacing w:before="240" w:after="240" w:line="360" w:lineRule="auto"/>
        <w:jc w:val="both"/>
        <w:rPr>
          <w:rFonts w:ascii="Palatino Linotype" w:eastAsia="Calibri" w:hAnsi="Palatino Linotype"/>
        </w:rPr>
      </w:pPr>
      <w:r w:rsidRPr="001B3C03">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1B3C03">
        <w:rPr>
          <w:rFonts w:ascii="Palatino Linotype" w:eastAsia="Calibri" w:hAnsi="Palatino Linotype"/>
          <w:b/>
        </w:rPr>
        <w:t>con el objeto de que se realice una búsqueda exhaustiva y razonable de la información solicitada</w:t>
      </w:r>
      <w:r w:rsidRPr="001B3C03">
        <w:rPr>
          <w:rFonts w:ascii="Palatino Linotype" w:eastAsia="Calibri" w:hAnsi="Palatino Linotype"/>
        </w:rPr>
        <w:t>.</w:t>
      </w:r>
    </w:p>
    <w:p w14:paraId="15DC620B" w14:textId="592220B8" w:rsidR="00C43483" w:rsidRPr="001B3C03" w:rsidRDefault="00C43483" w:rsidP="00C43483">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 xml:space="preserve">Así, respecto de la información solicitada, se advierte que el Titular de la Unidad de Transparencia del </w:t>
      </w:r>
      <w:r w:rsidRPr="001B3C03">
        <w:rPr>
          <w:rFonts w:ascii="Palatino Linotype" w:hAnsi="Palatino Linotype" w:cs="Arial"/>
          <w:b/>
        </w:rPr>
        <w:t>SUJETO OBLIGADO</w:t>
      </w:r>
      <w:r w:rsidRPr="001B3C03">
        <w:rPr>
          <w:rFonts w:ascii="Palatino Linotype" w:hAnsi="Palatino Linotype" w:cs="Arial"/>
        </w:rPr>
        <w:t xml:space="preserve">, en términos del artículo </w:t>
      </w:r>
      <w:r w:rsidRPr="001B3C03">
        <w:rPr>
          <w:rFonts w:ascii="Palatino Linotype" w:hAnsi="Palatino Linotype" w:cs="Arial"/>
          <w:lang w:val="es-ES_tradnl"/>
        </w:rPr>
        <w:t>162 de la Ley de Transparencia y Acceso a la Información Pública del Estado de México y Municipios</w:t>
      </w:r>
      <w:r w:rsidRPr="001B3C03">
        <w:rPr>
          <w:rFonts w:ascii="Palatino Linotype" w:hAnsi="Palatino Linotype" w:cs="Arial"/>
        </w:rPr>
        <w:t>, debió solicitar la información requerida, a</w:t>
      </w:r>
      <w:r w:rsidR="00A761C4" w:rsidRPr="001B3C03">
        <w:rPr>
          <w:rFonts w:ascii="Palatino Linotype" w:hAnsi="Palatino Linotype" w:cs="Arial"/>
        </w:rPr>
        <w:t xml:space="preserve"> la Coordinación de Estudios Hacendarios; por lo que, al no haber turnado la solicitud a dicha área y por el contrario solo dar respuesta </w:t>
      </w:r>
      <w:r w:rsidRPr="001B3C03">
        <w:rPr>
          <w:rFonts w:ascii="Palatino Linotype" w:hAnsi="Palatino Linotype" w:cs="Arial"/>
        </w:rPr>
        <w:t>la Titular de la Unidad de Transparencia</w:t>
      </w:r>
      <w:r w:rsidR="00A761C4" w:rsidRPr="001B3C03">
        <w:rPr>
          <w:rFonts w:ascii="Palatino Linotype" w:hAnsi="Palatino Linotype" w:cs="Arial"/>
        </w:rPr>
        <w:t xml:space="preserve">, es que la misma </w:t>
      </w:r>
      <w:r w:rsidRPr="001B3C03">
        <w:rPr>
          <w:rFonts w:ascii="Palatino Linotype" w:hAnsi="Palatino Linotype" w:cs="Arial"/>
        </w:rPr>
        <w:t>carece de la certeza jurídica necesaria para poder satisfacer el derech</w:t>
      </w:r>
      <w:r w:rsidR="00A761C4" w:rsidRPr="001B3C03">
        <w:rPr>
          <w:rFonts w:ascii="Palatino Linotype" w:hAnsi="Palatino Linotype" w:cs="Arial"/>
        </w:rPr>
        <w:t xml:space="preserve">o de acceso a la información de la hoy </w:t>
      </w:r>
      <w:r w:rsidRPr="001B3C03">
        <w:rPr>
          <w:rFonts w:ascii="Palatino Linotype" w:hAnsi="Palatino Linotype" w:cs="Arial"/>
          <w:b/>
        </w:rPr>
        <w:t>RECURRENTE.</w:t>
      </w:r>
    </w:p>
    <w:p w14:paraId="42AA05C1" w14:textId="3C884DB1" w:rsidR="00C43483" w:rsidRPr="001B3C03" w:rsidRDefault="00C43483" w:rsidP="00C434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1B3C03">
        <w:rPr>
          <w:rFonts w:ascii="Palatino Linotype" w:hAnsi="Palatino Linotype"/>
        </w:rPr>
        <w:t>En ese sentido, r</w:t>
      </w:r>
      <w:r w:rsidRPr="001B3C03">
        <w:rPr>
          <w:rFonts w:ascii="Palatino Linotype" w:hAnsi="Palatino Linotype" w:cs="Arial"/>
          <w:color w:val="000000"/>
        </w:rPr>
        <w:t xml:space="preserve">esulta importante traer a contexto el contenido del Reglamento </w:t>
      </w:r>
      <w:r w:rsidRPr="001B3C03">
        <w:rPr>
          <w:rFonts w:ascii="Palatino Linotype" w:hAnsi="Palatino Linotype" w:cs="Arial"/>
          <w:color w:val="000000"/>
        </w:rPr>
        <w:lastRenderedPageBreak/>
        <w:t>Interior</w:t>
      </w:r>
      <w:r w:rsidR="00A761C4" w:rsidRPr="001B3C03">
        <w:rPr>
          <w:rFonts w:ascii="Palatino Linotype" w:hAnsi="Palatino Linotype" w:cs="Arial"/>
          <w:color w:val="000000"/>
        </w:rPr>
        <w:t xml:space="preserve"> del Instituto Hacendario del Estado de México, </w:t>
      </w:r>
      <w:r w:rsidRPr="001B3C03">
        <w:rPr>
          <w:rFonts w:ascii="Palatino Linotype" w:hAnsi="Palatino Linotype" w:cs="Arial"/>
          <w:color w:val="000000"/>
        </w:rPr>
        <w:t>que establece lo siguiente:</w:t>
      </w:r>
    </w:p>
    <w:p w14:paraId="54195B16" w14:textId="572CA515" w:rsidR="00A761C4" w:rsidRPr="001B3C03" w:rsidRDefault="00C43483" w:rsidP="00C43483">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1B3C03">
        <w:rPr>
          <w:rFonts w:ascii="Palatino Linotype" w:hAnsi="Palatino Linotype" w:cs="Arial"/>
          <w:b/>
          <w:i/>
          <w:color w:val="000000"/>
          <w:sz w:val="22"/>
          <w:szCs w:val="22"/>
        </w:rPr>
        <w:t>“</w:t>
      </w:r>
      <w:r w:rsidR="00A761C4" w:rsidRPr="001B3C03">
        <w:rPr>
          <w:rFonts w:ascii="Palatino Linotype" w:hAnsi="Palatino Linotype" w:cs="Arial"/>
          <w:b/>
          <w:i/>
          <w:color w:val="000000"/>
          <w:sz w:val="22"/>
          <w:szCs w:val="22"/>
        </w:rPr>
        <w:t>Artículo 27.- Corresponde a la Coordinación de Estudios Hacendarios:</w:t>
      </w:r>
    </w:p>
    <w:p w14:paraId="7D8DDF4B" w14:textId="015A5756" w:rsidR="00A761C4" w:rsidRPr="001B3C03" w:rsidRDefault="00A761C4" w:rsidP="00C43483">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1B3C03">
        <w:rPr>
          <w:rFonts w:ascii="Palatino Linotype" w:hAnsi="Palatino Linotype" w:cs="Arial"/>
          <w:b/>
          <w:i/>
          <w:color w:val="000000"/>
          <w:sz w:val="22"/>
          <w:szCs w:val="22"/>
        </w:rPr>
        <w:t>…</w:t>
      </w:r>
    </w:p>
    <w:p w14:paraId="52E4B54E" w14:textId="77777777" w:rsidR="00A761C4" w:rsidRPr="001B3C03" w:rsidRDefault="00A761C4" w:rsidP="00C43483">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1B3C03">
        <w:rPr>
          <w:rFonts w:ascii="Palatino Linotype" w:hAnsi="Palatino Linotype" w:cs="Arial"/>
          <w:b/>
          <w:i/>
          <w:color w:val="000000"/>
          <w:sz w:val="22"/>
          <w:szCs w:val="22"/>
        </w:rPr>
        <w:t xml:space="preserve">IV. Registrar los estudios y trabajos que realice en el Registro Estatal de Investigaciones Hacendarias del Instituto; </w:t>
      </w:r>
    </w:p>
    <w:p w14:paraId="110336A7" w14:textId="77777777" w:rsidR="00A761C4" w:rsidRPr="001B3C03" w:rsidRDefault="00A761C4" w:rsidP="00C43483">
      <w:pPr>
        <w:pStyle w:val="Prrafodelista"/>
        <w:widowControl w:val="0"/>
        <w:autoSpaceDE w:val="0"/>
        <w:autoSpaceDN w:val="0"/>
        <w:adjustRightInd w:val="0"/>
        <w:ind w:left="851" w:right="902"/>
        <w:jc w:val="both"/>
        <w:rPr>
          <w:rFonts w:ascii="Palatino Linotype" w:hAnsi="Palatino Linotype" w:cs="Arial"/>
          <w:b/>
          <w:i/>
          <w:color w:val="000000"/>
          <w:sz w:val="22"/>
          <w:szCs w:val="22"/>
        </w:rPr>
      </w:pPr>
    </w:p>
    <w:p w14:paraId="01D53684" w14:textId="2B0C46C1" w:rsidR="00A761C4" w:rsidRPr="001B3C03" w:rsidRDefault="00A761C4" w:rsidP="00C43483">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1B3C03">
        <w:rPr>
          <w:rFonts w:ascii="Palatino Linotype" w:hAnsi="Palatino Linotype" w:cs="Arial"/>
          <w:b/>
          <w:i/>
          <w:color w:val="000000"/>
          <w:sz w:val="22"/>
          <w:szCs w:val="22"/>
        </w:rPr>
        <w:t>V. Operar y mantener actualizado el Registro Estatal de Investigaciones Hacendarias;</w:t>
      </w:r>
    </w:p>
    <w:p w14:paraId="26E32AFD" w14:textId="14F72E30" w:rsidR="00C43483" w:rsidRPr="001B3C03" w:rsidRDefault="00A761C4" w:rsidP="00C43483">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1B3C03">
        <w:rPr>
          <w:rFonts w:ascii="Palatino Linotype" w:hAnsi="Palatino Linotype" w:cs="Arial"/>
          <w:b/>
          <w:i/>
          <w:color w:val="000000"/>
          <w:sz w:val="22"/>
          <w:szCs w:val="22"/>
        </w:rPr>
        <w:t>…</w:t>
      </w:r>
      <w:r w:rsidR="00C43483" w:rsidRPr="001B3C03">
        <w:rPr>
          <w:rFonts w:ascii="Palatino Linotype" w:hAnsi="Palatino Linotype" w:cs="Arial"/>
          <w:i/>
          <w:color w:val="000000"/>
          <w:sz w:val="22"/>
          <w:szCs w:val="22"/>
        </w:rPr>
        <w:t xml:space="preserve">.” </w:t>
      </w:r>
    </w:p>
    <w:p w14:paraId="73F4E261" w14:textId="77777777" w:rsidR="00C43483" w:rsidRPr="001B3C03" w:rsidRDefault="00C43483" w:rsidP="00C43483">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14:paraId="149DA577" w14:textId="77777777" w:rsidR="00C43483" w:rsidRPr="001B3C03" w:rsidRDefault="00C43483" w:rsidP="00C43483">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1B3C03">
        <w:rPr>
          <w:rFonts w:ascii="Palatino Linotype" w:hAnsi="Palatino Linotype" w:cs="Arial"/>
          <w:i/>
          <w:color w:val="000000"/>
          <w:sz w:val="22"/>
          <w:szCs w:val="22"/>
        </w:rPr>
        <w:t>(Énfasis añadido)</w:t>
      </w:r>
    </w:p>
    <w:p w14:paraId="7EE19461" w14:textId="35B99275" w:rsidR="00C43483" w:rsidRPr="001B3C03" w:rsidRDefault="00C43483" w:rsidP="00C434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B3C03">
        <w:rPr>
          <w:rFonts w:ascii="Palatino Linotype" w:hAnsi="Palatino Linotype" w:cs="Arial"/>
        </w:rPr>
        <w:t>De la interpretación armónica y sistemática a los preceptos legales que anteceden, se advierte que</w:t>
      </w:r>
      <w:r w:rsidR="00A761C4" w:rsidRPr="001B3C03">
        <w:rPr>
          <w:rFonts w:ascii="Palatino Linotype" w:hAnsi="Palatino Linotype" w:cs="Arial"/>
        </w:rPr>
        <w:t xml:space="preserve"> precisamente el área de la Coordinación de Estudios Hacendarios, es la responsable de registrar los estudios y trabajos </w:t>
      </w:r>
      <w:r w:rsidR="00A3263C" w:rsidRPr="001B3C03">
        <w:rPr>
          <w:rFonts w:ascii="Palatino Linotype" w:hAnsi="Palatino Linotype" w:cs="Arial"/>
        </w:rPr>
        <w:t xml:space="preserve">que se realicen; así como, de operar y mantener actualizado el Registro Estatal de Investigaciones Hacendarias; siendo esta precisamente la información solicitada; </w:t>
      </w:r>
      <w:r w:rsidRPr="001B3C03">
        <w:rPr>
          <w:rFonts w:ascii="Palatino Linotype" w:hAnsi="Palatino Linotype" w:cs="Arial"/>
        </w:rPr>
        <w:t xml:space="preserve">en atención a ello es de advertir al </w:t>
      </w:r>
      <w:r w:rsidRPr="001B3C03">
        <w:rPr>
          <w:rFonts w:ascii="Palatino Linotype" w:hAnsi="Palatino Linotype" w:cs="Arial"/>
          <w:b/>
        </w:rPr>
        <w:t xml:space="preserve">SUJETO OBLIGADO </w:t>
      </w:r>
      <w:r w:rsidRPr="001B3C03">
        <w:rPr>
          <w:rFonts w:ascii="Palatino Linotype" w:hAnsi="Palatino Linotype" w:cs="Arial"/>
        </w:rPr>
        <w:t>que</w:t>
      </w:r>
      <w:r w:rsidRPr="001B3C03">
        <w:rPr>
          <w:rFonts w:ascii="Palatino Linotype" w:hAnsi="Palatino Linotype"/>
        </w:rPr>
        <w:t xml:space="preserve"> deberá realizar una búsqueda exhaustiva y razonable de la información.</w:t>
      </w:r>
    </w:p>
    <w:p w14:paraId="1FCBA99C" w14:textId="77777777" w:rsidR="00A3263C" w:rsidRPr="001B3C03" w:rsidRDefault="00C43483" w:rsidP="00C43483">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1B3C03">
        <w:rPr>
          <w:rFonts w:ascii="Palatino Linotype" w:hAnsi="Palatino Linotype" w:cs="Arial"/>
        </w:rPr>
        <w:t xml:space="preserve">Atento a lo anterior, este Órgano Garante considera que no se tiene por colmado el requerimiento del particular; en razón de que, </w:t>
      </w:r>
      <w:r w:rsidR="00A3263C" w:rsidRPr="001B3C03">
        <w:rPr>
          <w:rFonts w:ascii="Palatino Linotype" w:hAnsi="Palatino Linotype" w:cs="Arial"/>
        </w:rPr>
        <w:t xml:space="preserve">fue la Titular de la Unidad de Transparencia quien emitió respuesta sin turnar al área competente de generar, poseer y/o </w:t>
      </w:r>
      <w:r w:rsidRPr="001B3C03">
        <w:rPr>
          <w:rFonts w:ascii="Palatino Linotype" w:hAnsi="Palatino Linotype" w:cs="Arial"/>
        </w:rPr>
        <w:t xml:space="preserve">administrar la información solicitada, conforme a sus atribuciones establecidas anteriormente; por ello, la respuesta emitida carece de certeza jurídica acerca de que </w:t>
      </w:r>
      <w:r w:rsidRPr="001B3C03">
        <w:rPr>
          <w:rFonts w:ascii="Palatino Linotype" w:hAnsi="Palatino Linotype" w:cs="Arial"/>
          <w:b/>
        </w:rPr>
        <w:t xml:space="preserve">EL SUJETO OBLIGADO </w:t>
      </w:r>
      <w:r w:rsidRPr="001B3C03">
        <w:rPr>
          <w:rFonts w:ascii="Palatino Linotype" w:hAnsi="Palatino Linotype" w:cs="Arial"/>
        </w:rPr>
        <w:t xml:space="preserve">no cuente con </w:t>
      </w:r>
      <w:r w:rsidR="00A3263C" w:rsidRPr="001B3C03">
        <w:rPr>
          <w:rFonts w:ascii="Palatino Linotype" w:hAnsi="Palatino Linotype" w:cs="Arial"/>
        </w:rPr>
        <w:t xml:space="preserve">el Registro Estatal de Investigaciones </w:t>
      </w:r>
      <w:r w:rsidRPr="001B3C03">
        <w:rPr>
          <w:rFonts w:ascii="Palatino Linotype" w:hAnsi="Palatino Linotype" w:cs="Arial"/>
        </w:rPr>
        <w:t xml:space="preserve">del 1 de enero </w:t>
      </w:r>
      <w:r w:rsidR="00A3263C" w:rsidRPr="001B3C03">
        <w:rPr>
          <w:rFonts w:ascii="Palatino Linotype" w:hAnsi="Palatino Linotype" w:cs="Arial"/>
        </w:rPr>
        <w:t>de 2010 al 31 de diciembre de 2020.</w:t>
      </w:r>
    </w:p>
    <w:p w14:paraId="4C4E38AB" w14:textId="2D8735F8" w:rsidR="00C43483" w:rsidRPr="001B3C03" w:rsidRDefault="00C43483" w:rsidP="00C43483">
      <w:pPr>
        <w:spacing w:before="240" w:after="240" w:line="360" w:lineRule="auto"/>
        <w:jc w:val="both"/>
        <w:rPr>
          <w:rFonts w:ascii="Palatino Linotype" w:hAnsi="Palatino Linotype" w:cs="Arial"/>
        </w:rPr>
      </w:pPr>
      <w:r w:rsidRPr="001B3C03">
        <w:rPr>
          <w:rFonts w:ascii="Palatino Linotype" w:hAnsi="Palatino Linotype"/>
        </w:rPr>
        <w:lastRenderedPageBreak/>
        <w:t xml:space="preserve">En tal sentido y a fin de salvaguardar el derecho de acceso a la información pública </w:t>
      </w:r>
      <w:r w:rsidRPr="001B3C03">
        <w:rPr>
          <w:rFonts w:ascii="Palatino Linotype" w:hAnsi="Palatino Linotype" w:cs="Arial"/>
        </w:rPr>
        <w:t>y toda vez que existe fuente obligacional que constriñe al</w:t>
      </w:r>
      <w:r w:rsidRPr="001B3C03">
        <w:rPr>
          <w:rFonts w:ascii="Palatino Linotype" w:hAnsi="Palatino Linotype" w:cs="Arial"/>
          <w:b/>
        </w:rPr>
        <w:t xml:space="preserve"> SUJETO OBLIGADO </w:t>
      </w:r>
      <w:r w:rsidRPr="001B3C03">
        <w:rPr>
          <w:rFonts w:ascii="Palatino Linotype" w:hAnsi="Palatino Linotype" w:cs="Arial"/>
        </w:rPr>
        <w:t xml:space="preserve">para poder generar, administrar o poseer la  información requerida por </w:t>
      </w:r>
      <w:r w:rsidRPr="001B3C03">
        <w:rPr>
          <w:rFonts w:ascii="Palatino Linotype" w:hAnsi="Palatino Linotype" w:cs="Arial"/>
          <w:b/>
        </w:rPr>
        <w:t>EL RECURRENTE</w:t>
      </w:r>
      <w:r w:rsidRPr="001B3C03">
        <w:rPr>
          <w:rFonts w:ascii="Palatino Linotype" w:hAnsi="Palatino Linotype" w:cs="Arial"/>
        </w:rPr>
        <w:t xml:space="preserve"> en su solicitud de información, en consecuencia, esta Ponencia Resolutora, determina </w:t>
      </w:r>
      <w:r w:rsidR="00A3263C" w:rsidRPr="001B3C03">
        <w:rPr>
          <w:rFonts w:ascii="Palatino Linotype" w:hAnsi="Palatino Linotype" w:cs="Arial"/>
          <w:b/>
        </w:rPr>
        <w:t xml:space="preserve">Modificar </w:t>
      </w:r>
      <w:r w:rsidRPr="001B3C03">
        <w:rPr>
          <w:rFonts w:ascii="Palatino Linotype" w:hAnsi="Palatino Linotype" w:cs="Arial"/>
        </w:rPr>
        <w:t xml:space="preserve">la respuesta del </w:t>
      </w:r>
      <w:r w:rsidRPr="001B3C03">
        <w:rPr>
          <w:rFonts w:ascii="Palatino Linotype" w:hAnsi="Palatino Linotype" w:cs="Arial"/>
          <w:b/>
        </w:rPr>
        <w:t>SUJETO OBLIGADO</w:t>
      </w:r>
      <w:r w:rsidRPr="001B3C03">
        <w:rPr>
          <w:rFonts w:ascii="Palatino Linotype" w:hAnsi="Palatino Linotype" w:cs="Arial"/>
        </w:rPr>
        <w:t xml:space="preserve"> y </w:t>
      </w:r>
      <w:r w:rsidRPr="001B3C03">
        <w:rPr>
          <w:rFonts w:ascii="Palatino Linotype" w:hAnsi="Palatino Linotype" w:cs="Arial"/>
          <w:b/>
        </w:rPr>
        <w:t>ordenarle</w:t>
      </w:r>
      <w:r w:rsidRPr="001B3C03">
        <w:rPr>
          <w:rFonts w:ascii="Palatino Linotype" w:hAnsi="Palatino Linotype" w:cs="Arial"/>
        </w:rPr>
        <w:t xml:space="preserve"> realizar una </w:t>
      </w:r>
      <w:r w:rsidRPr="001B3C03">
        <w:rPr>
          <w:rFonts w:ascii="Palatino Linotype" w:hAnsi="Palatino Linotype" w:cs="Arial"/>
          <w:b/>
          <w:u w:val="single"/>
        </w:rPr>
        <w:t>búsqueda exhaustiva</w:t>
      </w:r>
      <w:r w:rsidRPr="001B3C03">
        <w:rPr>
          <w:rFonts w:ascii="Palatino Linotype" w:hAnsi="Palatino Linotype" w:cs="Arial"/>
        </w:rPr>
        <w:t xml:space="preserve"> y razonable de la información solicitada de conformidad con el artículo </w:t>
      </w:r>
      <w:r w:rsidRPr="001B3C03">
        <w:rPr>
          <w:rFonts w:ascii="Palatino Linotype" w:hAnsi="Palatino Linotype" w:cs="Arial"/>
          <w:lang w:val="es-ES_tradnl"/>
        </w:rPr>
        <w:t>162 de la Ley de Transparencia y Acceso a la Información Pública del Estado de México y Municipios</w:t>
      </w:r>
      <w:r w:rsidRPr="001B3C03">
        <w:rPr>
          <w:rFonts w:ascii="Palatino Linotype" w:hAnsi="Palatino Linotype" w:cs="Arial"/>
        </w:rPr>
        <w:t xml:space="preserve">, a través de los </w:t>
      </w:r>
      <w:r w:rsidRPr="001B3C03">
        <w:rPr>
          <w:rFonts w:ascii="Palatino Linotype" w:hAnsi="Palatino Linotype" w:cs="Arial"/>
          <w:b/>
        </w:rPr>
        <w:t xml:space="preserve">Servidores Públicos Habilitados Competentes </w:t>
      </w:r>
      <w:r w:rsidRPr="001B3C03">
        <w:rPr>
          <w:rFonts w:ascii="Palatino Linotype" w:hAnsi="Palatino Linotype" w:cs="Arial"/>
        </w:rPr>
        <w:t xml:space="preserve">por el periodo comprendido del 1 de enero </w:t>
      </w:r>
      <w:r w:rsidR="00A3263C" w:rsidRPr="001B3C03">
        <w:rPr>
          <w:rFonts w:ascii="Palatino Linotype" w:hAnsi="Palatino Linotype" w:cs="Arial"/>
        </w:rPr>
        <w:t>de 2010 al 31 de diciembre de 2020</w:t>
      </w:r>
      <w:r w:rsidRPr="001B3C03">
        <w:rPr>
          <w:rFonts w:ascii="Palatino Linotype" w:hAnsi="Palatino Linotype" w:cs="Arial"/>
        </w:rPr>
        <w:t xml:space="preserve">, y haga entrega de la misma </w:t>
      </w:r>
      <w:r w:rsidR="00A3263C" w:rsidRPr="001B3C03">
        <w:rPr>
          <w:rFonts w:ascii="Palatino Linotype" w:hAnsi="Palatino Linotype" w:cs="Arial"/>
        </w:rPr>
        <w:t xml:space="preserve">a </w:t>
      </w:r>
      <w:r w:rsidRPr="001B3C03">
        <w:rPr>
          <w:rFonts w:ascii="Palatino Linotype" w:hAnsi="Palatino Linotype" w:cs="Arial"/>
        </w:rPr>
        <w:t xml:space="preserve"> </w:t>
      </w:r>
      <w:r w:rsidR="00A3263C" w:rsidRPr="001B3C03">
        <w:rPr>
          <w:rFonts w:ascii="Palatino Linotype" w:hAnsi="Palatino Linotype" w:cs="Arial"/>
          <w:b/>
        </w:rPr>
        <w:t>LA</w:t>
      </w:r>
      <w:r w:rsidR="00A3263C" w:rsidRPr="001B3C03">
        <w:rPr>
          <w:rFonts w:ascii="Palatino Linotype" w:hAnsi="Palatino Linotype" w:cs="Arial"/>
        </w:rPr>
        <w:t xml:space="preserve"> </w:t>
      </w:r>
      <w:r w:rsidRPr="001B3C03">
        <w:rPr>
          <w:rFonts w:ascii="Palatino Linotype" w:hAnsi="Palatino Linotype" w:cs="Arial"/>
          <w:b/>
        </w:rPr>
        <w:t>RECURRRENTE</w:t>
      </w:r>
      <w:r w:rsidRPr="001B3C03">
        <w:rPr>
          <w:rFonts w:ascii="Palatino Linotype" w:hAnsi="Palatino Linotype" w:cs="Arial"/>
        </w:rPr>
        <w:t>.</w:t>
      </w:r>
    </w:p>
    <w:p w14:paraId="7F8607D0" w14:textId="0123796E" w:rsidR="00CD3161" w:rsidRPr="001B3C03" w:rsidRDefault="00CD3161" w:rsidP="00CD3161">
      <w:pPr>
        <w:spacing w:before="100" w:beforeAutospacing="1" w:after="100" w:afterAutospacing="1" w:line="360" w:lineRule="auto"/>
        <w:jc w:val="both"/>
        <w:rPr>
          <w:rFonts w:ascii="Palatino Linotype" w:eastAsia="Arial Unicode MS" w:hAnsi="Palatino Linotype" w:cs="Arial"/>
        </w:rPr>
      </w:pPr>
      <w:r w:rsidRPr="001B3C03">
        <w:rPr>
          <w:rFonts w:ascii="Palatino Linotype" w:eastAsia="Arial Unicode MS" w:hAnsi="Palatino Linotype" w:cs="Arial"/>
        </w:rPr>
        <w:t xml:space="preserve">En mismo orden de ideas, es importante traer a contexto, que toda vez que la particular pretende acceder a la información consistente en el registro estatal de investigaciones hacendarias desde el año dos mil diez, </w:t>
      </w:r>
      <w:r w:rsidRPr="001B3C03">
        <w:rPr>
          <w:rFonts w:ascii="Palatino Linotype" w:hAnsi="Palatino Linotype" w:cs="Arial"/>
        </w:rPr>
        <w:t>es importante hacer mención que los Lineamientos para la Administración de Documentos en el Estado de México, señalan los ciclos de vida de los diversos documentos en poder de los Sujetos Obligados como se advierte a continuación:</w:t>
      </w:r>
    </w:p>
    <w:p w14:paraId="53E6BE4C" w14:textId="77777777" w:rsidR="00CD3161" w:rsidRPr="001B3C03" w:rsidRDefault="00CD3161" w:rsidP="00CD3161">
      <w:pPr>
        <w:spacing w:before="120" w:after="120"/>
        <w:ind w:left="851" w:right="1041"/>
        <w:jc w:val="both"/>
        <w:rPr>
          <w:rFonts w:ascii="Palatino Linotype" w:hAnsi="Palatino Linotype" w:cs="Arial"/>
          <w:i/>
          <w:sz w:val="22"/>
          <w:szCs w:val="22"/>
        </w:rPr>
      </w:pPr>
      <w:r w:rsidRPr="001B3C03">
        <w:rPr>
          <w:rFonts w:ascii="Palatino Linotype" w:hAnsi="Palatino Linotype" w:cs="Arial"/>
          <w:i/>
          <w:sz w:val="22"/>
          <w:szCs w:val="22"/>
        </w:rPr>
        <w:t>“</w:t>
      </w:r>
      <w:r w:rsidRPr="001B3C03">
        <w:rPr>
          <w:rFonts w:ascii="Palatino Linotype" w:hAnsi="Palatino Linotype" w:cs="Arial"/>
          <w:b/>
          <w:i/>
          <w:sz w:val="22"/>
          <w:szCs w:val="22"/>
        </w:rPr>
        <w:t>Artículo 61</w:t>
      </w:r>
      <w:r w:rsidRPr="001B3C03">
        <w:rPr>
          <w:rFonts w:ascii="Palatino Linotype" w:hAnsi="Palatino Linotype" w:cs="Arial"/>
          <w:i/>
          <w:sz w:val="22"/>
          <w:szCs w:val="22"/>
        </w:rPr>
        <w:t>. El ciclo de vida de los documentos de Archivo se corresponderá con las siguientes fases:</w:t>
      </w:r>
    </w:p>
    <w:p w14:paraId="561F48FE" w14:textId="77777777" w:rsidR="00CD3161" w:rsidRPr="001B3C03" w:rsidRDefault="00CD3161" w:rsidP="00CD3161">
      <w:pPr>
        <w:tabs>
          <w:tab w:val="left" w:pos="993"/>
        </w:tabs>
        <w:suppressAutoHyphens/>
        <w:spacing w:before="120" w:after="120"/>
        <w:ind w:left="851" w:right="1041"/>
        <w:jc w:val="both"/>
        <w:rPr>
          <w:rFonts w:ascii="Palatino Linotype" w:hAnsi="Palatino Linotype" w:cs="Arial"/>
          <w:i/>
          <w:sz w:val="22"/>
          <w:szCs w:val="22"/>
        </w:rPr>
      </w:pPr>
      <w:r w:rsidRPr="001B3C03">
        <w:rPr>
          <w:rFonts w:ascii="Palatino Linotype" w:hAnsi="Palatino Linotype" w:cs="Arial"/>
          <w:b/>
          <w:i/>
          <w:sz w:val="22"/>
          <w:szCs w:val="22"/>
        </w:rPr>
        <w:t>I. Fase Activa.</w:t>
      </w:r>
      <w:r w:rsidRPr="001B3C03">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1B3C03">
        <w:rPr>
          <w:rFonts w:ascii="Palatino Linotype" w:hAnsi="Palatino Linotype" w:cs="Arial"/>
          <w:b/>
          <w:i/>
          <w:sz w:val="22"/>
          <w:szCs w:val="22"/>
        </w:rPr>
        <w:t>el Archivo de Trámite;</w:t>
      </w:r>
    </w:p>
    <w:p w14:paraId="09401AE2" w14:textId="77777777" w:rsidR="00CD3161" w:rsidRPr="001B3C03" w:rsidRDefault="00CD3161" w:rsidP="00CD3161">
      <w:pPr>
        <w:tabs>
          <w:tab w:val="left" w:pos="993"/>
        </w:tabs>
        <w:suppressAutoHyphens/>
        <w:spacing w:before="120"/>
        <w:ind w:left="851" w:right="1041"/>
        <w:jc w:val="both"/>
        <w:rPr>
          <w:rFonts w:ascii="Palatino Linotype" w:hAnsi="Palatino Linotype" w:cs="Arial"/>
          <w:i/>
          <w:sz w:val="22"/>
          <w:szCs w:val="22"/>
        </w:rPr>
      </w:pPr>
      <w:r w:rsidRPr="001B3C03">
        <w:rPr>
          <w:rFonts w:ascii="Palatino Linotype" w:hAnsi="Palatino Linotype" w:cs="Arial"/>
          <w:b/>
          <w:i/>
          <w:sz w:val="22"/>
          <w:szCs w:val="22"/>
        </w:rPr>
        <w:t>II. Fase Semiactiva</w:t>
      </w:r>
      <w:r w:rsidRPr="001B3C03">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1B3C03">
        <w:rPr>
          <w:rFonts w:ascii="Palatino Linotype" w:hAnsi="Palatino Linotype" w:cs="Arial"/>
          <w:b/>
          <w:i/>
          <w:sz w:val="22"/>
          <w:szCs w:val="22"/>
        </w:rPr>
        <w:t>Archivo de Concentración</w:t>
      </w:r>
      <w:r w:rsidRPr="001B3C03">
        <w:rPr>
          <w:rFonts w:ascii="Palatino Linotype" w:hAnsi="Palatino Linotype" w:cs="Arial"/>
          <w:i/>
          <w:sz w:val="22"/>
          <w:szCs w:val="22"/>
        </w:rPr>
        <w:t>…”</w:t>
      </w:r>
    </w:p>
    <w:p w14:paraId="7B540513" w14:textId="77777777" w:rsidR="00CD3161" w:rsidRPr="001B3C03" w:rsidRDefault="00CD3161" w:rsidP="00CD3161">
      <w:pPr>
        <w:spacing w:before="60" w:after="120"/>
        <w:ind w:left="851" w:right="1041"/>
        <w:jc w:val="both"/>
        <w:rPr>
          <w:rFonts w:ascii="Palatino Linotype" w:hAnsi="Palatino Linotype" w:cs="Arial"/>
          <w:sz w:val="22"/>
          <w:szCs w:val="22"/>
        </w:rPr>
      </w:pPr>
      <w:r w:rsidRPr="001B3C03">
        <w:rPr>
          <w:rFonts w:ascii="Palatino Linotype" w:hAnsi="Palatino Linotype" w:cs="Arial"/>
          <w:sz w:val="22"/>
          <w:szCs w:val="22"/>
        </w:rPr>
        <w:t>(Énfasis añadido)</w:t>
      </w:r>
    </w:p>
    <w:p w14:paraId="615393D9" w14:textId="77777777" w:rsidR="00CD3161" w:rsidRPr="001B3C03" w:rsidRDefault="00CD3161" w:rsidP="00CD3161">
      <w:pPr>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lastRenderedPageBreak/>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14:paraId="5E5BE60A"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i/>
          <w:sz w:val="22"/>
        </w:rPr>
        <w:t>“</w:t>
      </w:r>
      <w:r w:rsidRPr="001B3C03">
        <w:rPr>
          <w:rFonts w:ascii="Palatino Linotype" w:hAnsi="Palatino Linotype" w:cs="Arial"/>
          <w:b/>
          <w:i/>
          <w:sz w:val="22"/>
        </w:rPr>
        <w:t>II. Acta de Baja</w:t>
      </w:r>
      <w:r w:rsidRPr="001B3C03">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0694F14B"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b/>
          <w:i/>
          <w:sz w:val="22"/>
        </w:rPr>
        <w:t>III. Acuerdo</w:t>
      </w:r>
      <w:r w:rsidRPr="001B3C03">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1AF96DB1"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b/>
          <w:i/>
          <w:sz w:val="22"/>
        </w:rPr>
        <w:t>IX. Baja Documental</w:t>
      </w:r>
      <w:r w:rsidRPr="001B3C03">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6DF1CF8D"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b/>
          <w:i/>
          <w:sz w:val="22"/>
        </w:rPr>
        <w:t>Artículo 20</w:t>
      </w:r>
      <w:r w:rsidRPr="001B3C03">
        <w:rPr>
          <w:rFonts w:ascii="Palatino Linotype" w:hAnsi="Palatino Linotype" w:cs="Arial"/>
          <w:i/>
          <w:sz w:val="22"/>
        </w:rPr>
        <w:t xml:space="preserve">.- Los expedientes de trámite concluido y los desclasificados se mantendrán íntegros por un periodo de </w:t>
      </w:r>
      <w:r w:rsidRPr="001B3C03">
        <w:rPr>
          <w:rFonts w:ascii="Palatino Linotype" w:hAnsi="Palatino Linotype" w:cs="Arial"/>
          <w:b/>
          <w:i/>
          <w:sz w:val="22"/>
        </w:rPr>
        <w:t>dos años en los Archivos de Trámite</w:t>
      </w:r>
      <w:r w:rsidRPr="001B3C03">
        <w:rPr>
          <w:rFonts w:ascii="Palatino Linotype" w:hAnsi="Palatino Linotype" w:cs="Arial"/>
          <w:i/>
          <w:sz w:val="22"/>
        </w:rPr>
        <w:t xml:space="preserve"> de las Unidades Administrativas. Cumplido este plazo se podrá proceder a su selección preliminar y transferencia al Archivo de Concentración. </w:t>
      </w:r>
    </w:p>
    <w:p w14:paraId="70B45386"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i/>
          <w:sz w:val="22"/>
        </w:rPr>
        <w:t>El período señalado se computará a partir del día siguiente a la fecha del documento con el cual se dé por concluido et asunto que motivó ta integración de los expedientes.</w:t>
      </w:r>
    </w:p>
    <w:p w14:paraId="50F52CE5"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b/>
          <w:i/>
          <w:sz w:val="22"/>
        </w:rPr>
        <w:lastRenderedPageBreak/>
        <w:t>Artículo 27</w:t>
      </w:r>
      <w:r w:rsidRPr="001B3C03">
        <w:rPr>
          <w:rFonts w:ascii="Palatino Linotype" w:hAnsi="Palatino Linotype" w:cs="Arial"/>
          <w:i/>
          <w:sz w:val="22"/>
        </w:rPr>
        <w:t xml:space="preserve">.- Las Unidades Administrativas al realizar la transferencia de los expedientes de trámite concluido, señalarán en el Inventario correspondiente los plazos de conservación precauciona! de éstos </w:t>
      </w:r>
      <w:r w:rsidRPr="001B3C03">
        <w:rPr>
          <w:rFonts w:ascii="Palatino Linotype" w:hAnsi="Palatino Linotype" w:cs="Arial"/>
          <w:b/>
          <w:i/>
          <w:sz w:val="22"/>
        </w:rPr>
        <w:t>en el Archivo de Concentración</w:t>
      </w:r>
      <w:r w:rsidRPr="001B3C03">
        <w:rPr>
          <w:rFonts w:ascii="Palatino Linotype" w:hAnsi="Palatino Linotype" w:cs="Arial"/>
          <w:i/>
          <w:sz w:val="22"/>
        </w:rPr>
        <w:t xml:space="preserve">. Para determinar el plazo de conservación precauciona! deberán considerar el marco legal o administrativo bajo el cual se produjeron o recibieron los documentos y los siguientes periodos: </w:t>
      </w:r>
    </w:p>
    <w:p w14:paraId="68C838B6"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b/>
          <w:i/>
          <w:sz w:val="22"/>
        </w:rPr>
        <w:t>I.</w:t>
      </w:r>
      <w:r w:rsidRPr="001B3C03">
        <w:rPr>
          <w:rFonts w:ascii="Palatino Linotype" w:hAnsi="Palatino Linotype" w:cs="Arial"/>
          <w:i/>
          <w:sz w:val="22"/>
        </w:rPr>
        <w:t xml:space="preserve"> </w:t>
      </w:r>
      <w:r w:rsidRPr="001B3C03">
        <w:rPr>
          <w:rFonts w:ascii="Palatino Linotype" w:hAnsi="Palatino Linotype" w:cs="Arial"/>
          <w:b/>
          <w:i/>
          <w:sz w:val="22"/>
        </w:rPr>
        <w:t xml:space="preserve">6 años para expedientes con información administrativa </w:t>
      </w:r>
      <w:r w:rsidRPr="001B3C03">
        <w:rPr>
          <w:rFonts w:ascii="Palatino Linotype" w:hAnsi="Palatino Linotype" w:cs="Arial"/>
          <w:i/>
          <w:sz w:val="22"/>
        </w:rPr>
        <w:t>…”</w:t>
      </w:r>
    </w:p>
    <w:p w14:paraId="6434910E" w14:textId="77777777" w:rsidR="00CD3161" w:rsidRPr="001B3C03" w:rsidRDefault="00CD3161" w:rsidP="00CD3161">
      <w:pPr>
        <w:spacing w:before="60" w:after="60"/>
        <w:ind w:left="709" w:right="709"/>
        <w:jc w:val="both"/>
        <w:rPr>
          <w:rFonts w:ascii="Palatino Linotype" w:hAnsi="Palatino Linotype" w:cs="Arial"/>
          <w:sz w:val="22"/>
        </w:rPr>
      </w:pPr>
      <w:r w:rsidRPr="001B3C03">
        <w:rPr>
          <w:rFonts w:ascii="Palatino Linotype" w:hAnsi="Palatino Linotype" w:cs="Arial"/>
          <w:sz w:val="22"/>
        </w:rPr>
        <w:t>(Énfasis añadido)</w:t>
      </w:r>
    </w:p>
    <w:p w14:paraId="4FADB85A" w14:textId="77777777" w:rsidR="00CD3161" w:rsidRPr="001B3C03" w:rsidRDefault="00CD3161" w:rsidP="00CD3161">
      <w:pPr>
        <w:spacing w:before="360" w:after="240" w:line="360" w:lineRule="auto"/>
        <w:jc w:val="both"/>
        <w:rPr>
          <w:rFonts w:ascii="Palatino Linotype" w:hAnsi="Palatino Linotype" w:cs="Arial"/>
        </w:rPr>
      </w:pPr>
      <w:r w:rsidRPr="001B3C03">
        <w:rPr>
          <w:rFonts w:ascii="Palatino Linotype" w:hAnsi="Palatino Linotype" w:cs="Arial"/>
        </w:rPr>
        <w:t>En este sentido, tenemos que los documentos en los que pudiera obrar la información requerida,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14:paraId="56862E9C" w14:textId="77777777" w:rsidR="00CD3161" w:rsidRPr="001B3C03" w:rsidRDefault="00CD3161" w:rsidP="00CD3161">
      <w:pPr>
        <w:spacing w:before="360" w:after="240" w:line="360" w:lineRule="auto"/>
        <w:jc w:val="both"/>
        <w:rPr>
          <w:rFonts w:ascii="Palatino Linotype" w:hAnsi="Palatino Linotype" w:cs="Arial"/>
        </w:rPr>
      </w:pPr>
      <w:r w:rsidRPr="001B3C03">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74B6EF4F" w14:textId="77777777" w:rsidR="00CD3161" w:rsidRPr="001B3C03" w:rsidRDefault="00CD3161" w:rsidP="00CD3161">
      <w:pPr>
        <w:spacing w:before="360" w:after="240" w:line="360" w:lineRule="auto"/>
        <w:jc w:val="both"/>
        <w:rPr>
          <w:rFonts w:ascii="Palatino Linotype" w:hAnsi="Palatino Linotype" w:cs="Arial"/>
        </w:rPr>
      </w:pPr>
      <w:r w:rsidRPr="001B3C03">
        <w:rPr>
          <w:rFonts w:ascii="Palatino Linotype" w:hAnsi="Palatino Linotype" w:cs="Arial"/>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2907A555" w14:textId="77777777" w:rsidR="00CD3161" w:rsidRPr="001B3C03" w:rsidRDefault="00CD3161" w:rsidP="00CD3161">
      <w:pPr>
        <w:spacing w:before="300" w:after="240" w:line="360" w:lineRule="auto"/>
        <w:jc w:val="both"/>
        <w:rPr>
          <w:rFonts w:ascii="Palatino Linotype" w:hAnsi="Palatino Linotype" w:cs="Arial"/>
        </w:rPr>
      </w:pPr>
      <w:r w:rsidRPr="001B3C03">
        <w:rPr>
          <w:rFonts w:ascii="Palatino Linotype" w:hAnsi="Palatino Linotype" w:cs="Arial"/>
        </w:rPr>
        <w:lastRenderedPageBreak/>
        <w:t xml:space="preserve">Por lo que, en caso de que la información no obre en los archivos del </w:t>
      </w:r>
      <w:r w:rsidRPr="001B3C03">
        <w:rPr>
          <w:rFonts w:ascii="Palatino Linotype" w:hAnsi="Palatino Linotype" w:cs="Arial"/>
          <w:b/>
        </w:rPr>
        <w:t>SUJETO OBLIGADO</w:t>
      </w:r>
      <w:r w:rsidRPr="001B3C03">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255E7CA1" w14:textId="77777777" w:rsidR="00CD3161" w:rsidRPr="001B3C03" w:rsidRDefault="00CD3161" w:rsidP="00CD3161">
      <w:pPr>
        <w:spacing w:before="300" w:after="240" w:line="360" w:lineRule="auto"/>
        <w:jc w:val="both"/>
        <w:rPr>
          <w:rFonts w:ascii="Palatino Linotype" w:hAnsi="Palatino Linotype" w:cs="Arial"/>
        </w:rPr>
      </w:pPr>
      <w:r w:rsidRPr="001B3C03">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34E002A8" w14:textId="77777777" w:rsidR="00CD3161" w:rsidRPr="001B3C03" w:rsidRDefault="00CD3161" w:rsidP="00CD3161">
      <w:pPr>
        <w:spacing w:before="120" w:after="120"/>
        <w:ind w:left="709" w:right="709"/>
        <w:jc w:val="both"/>
        <w:rPr>
          <w:rFonts w:ascii="Palatino Linotype" w:hAnsi="Palatino Linotype" w:cs="Arial"/>
          <w:i/>
          <w:sz w:val="22"/>
        </w:rPr>
      </w:pPr>
      <w:r w:rsidRPr="001B3C03">
        <w:rPr>
          <w:rFonts w:ascii="Palatino Linotype" w:hAnsi="Palatino Linotype" w:cs="Arial"/>
          <w:i/>
          <w:sz w:val="22"/>
        </w:rPr>
        <w:t>“</w:t>
      </w:r>
      <w:r w:rsidRPr="001B3C03">
        <w:rPr>
          <w:rFonts w:ascii="Palatino Linotype" w:hAnsi="Palatino Linotype" w:cs="Arial"/>
          <w:b/>
          <w:i/>
          <w:sz w:val="22"/>
        </w:rPr>
        <w:t>Baja documental</w:t>
      </w:r>
      <w:r w:rsidRPr="001B3C03">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10D2BC87" w14:textId="77777777" w:rsidR="00CD3161" w:rsidRPr="001B3C03" w:rsidRDefault="00CD3161" w:rsidP="00CD3161">
      <w:pPr>
        <w:spacing w:before="120" w:after="120"/>
        <w:ind w:left="709" w:right="709"/>
        <w:jc w:val="both"/>
        <w:rPr>
          <w:rFonts w:ascii="Palatino Linotype" w:hAnsi="Palatino Linotype" w:cs="Arial"/>
          <w:i/>
          <w:sz w:val="22"/>
        </w:rPr>
      </w:pPr>
      <w:r w:rsidRPr="001B3C03">
        <w:rPr>
          <w:rFonts w:ascii="Palatino Linotype" w:hAnsi="Palatino Linotype" w:cs="Arial"/>
          <w:i/>
          <w:sz w:val="22"/>
        </w:rPr>
        <w:t>Expedientes:</w:t>
      </w:r>
    </w:p>
    <w:p w14:paraId="7F97442E" w14:textId="77777777" w:rsidR="00CD3161" w:rsidRPr="001B3C03" w:rsidRDefault="00CD3161" w:rsidP="00CD3161">
      <w:pPr>
        <w:spacing w:before="120" w:after="120"/>
        <w:ind w:left="709" w:right="709"/>
        <w:jc w:val="both"/>
        <w:rPr>
          <w:rFonts w:ascii="Palatino Linotype" w:hAnsi="Palatino Linotype" w:cs="Arial"/>
          <w:i/>
          <w:sz w:val="22"/>
        </w:rPr>
      </w:pPr>
      <w:r w:rsidRPr="001B3C03">
        <w:rPr>
          <w:rFonts w:ascii="Palatino Linotype" w:hAnsi="Palatino Linotype" w:cs="Arial"/>
          <w:i/>
          <w:sz w:val="22"/>
        </w:rPr>
        <w:t>4650/07 Instituto de Seguridad y Servicios Sociales de los Trabajadores del Estado – Alonso Lujambio Irazábal</w:t>
      </w:r>
    </w:p>
    <w:p w14:paraId="691FA14E" w14:textId="77777777" w:rsidR="00CD3161" w:rsidRPr="001B3C03" w:rsidRDefault="00CD3161" w:rsidP="00CD3161">
      <w:pPr>
        <w:spacing w:before="120" w:after="120"/>
        <w:ind w:left="709" w:right="709"/>
        <w:jc w:val="both"/>
        <w:rPr>
          <w:rFonts w:ascii="Palatino Linotype" w:hAnsi="Palatino Linotype" w:cs="Arial"/>
          <w:i/>
          <w:sz w:val="22"/>
        </w:rPr>
      </w:pPr>
      <w:r w:rsidRPr="001B3C03">
        <w:rPr>
          <w:rFonts w:ascii="Palatino Linotype" w:hAnsi="Palatino Linotype" w:cs="Arial"/>
          <w:i/>
          <w:sz w:val="22"/>
        </w:rPr>
        <w:t>0908/08 Instituto Mexicano del Seguro Social – Alonso Lujambio Irazábal</w:t>
      </w:r>
    </w:p>
    <w:p w14:paraId="7D7C0C44" w14:textId="77777777" w:rsidR="00CD3161" w:rsidRPr="001B3C03" w:rsidRDefault="00CD3161" w:rsidP="00CD3161">
      <w:pPr>
        <w:spacing w:before="120" w:after="120"/>
        <w:ind w:left="709" w:right="709"/>
        <w:jc w:val="both"/>
        <w:rPr>
          <w:rFonts w:ascii="Palatino Linotype" w:hAnsi="Palatino Linotype" w:cs="Arial"/>
          <w:i/>
          <w:sz w:val="22"/>
        </w:rPr>
      </w:pPr>
      <w:r w:rsidRPr="001B3C03">
        <w:rPr>
          <w:rFonts w:ascii="Palatino Linotype" w:hAnsi="Palatino Linotype" w:cs="Arial"/>
          <w:i/>
          <w:sz w:val="22"/>
        </w:rPr>
        <w:t>4961/08 Instituto Mexicano del Seguro Social – Alonso Gómez-Robledo V.</w:t>
      </w:r>
    </w:p>
    <w:p w14:paraId="1AEF923A"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i/>
          <w:sz w:val="22"/>
        </w:rPr>
        <w:lastRenderedPageBreak/>
        <w:t>0820/09 Secretaría de Agricultura, Ganadería, Desarrollo Rural, Pesca y Alimentación – Jacqueline Peschard Mariscal</w:t>
      </w:r>
    </w:p>
    <w:p w14:paraId="73C988EB" w14:textId="77777777" w:rsidR="00CD3161" w:rsidRPr="001B3C03" w:rsidRDefault="00CD3161" w:rsidP="00CD3161">
      <w:pPr>
        <w:spacing w:before="60" w:after="60"/>
        <w:ind w:left="709" w:right="709"/>
        <w:jc w:val="both"/>
        <w:rPr>
          <w:rFonts w:ascii="Palatino Linotype" w:hAnsi="Palatino Linotype" w:cs="Arial"/>
          <w:i/>
          <w:sz w:val="22"/>
        </w:rPr>
      </w:pPr>
      <w:r w:rsidRPr="001B3C03">
        <w:rPr>
          <w:rFonts w:ascii="Palatino Linotype" w:hAnsi="Palatino Linotype" w:cs="Arial"/>
          <w:i/>
          <w:sz w:val="22"/>
        </w:rPr>
        <w:t>3928/09 Administración Federal de Servicios Educativos en el Distrito Federal María Marván Laborde”</w:t>
      </w:r>
    </w:p>
    <w:p w14:paraId="014C8448" w14:textId="77777777" w:rsidR="00CD3161" w:rsidRPr="001B3C03" w:rsidRDefault="00CD3161" w:rsidP="00CD3161">
      <w:pPr>
        <w:spacing w:before="240" w:after="240" w:line="360" w:lineRule="auto"/>
        <w:jc w:val="both"/>
        <w:rPr>
          <w:rFonts w:ascii="Palatino Linotype" w:hAnsi="Palatino Linotype" w:cs="Arial"/>
          <w:lang w:val="es-ES_tradnl"/>
        </w:rPr>
      </w:pPr>
      <w:r w:rsidRPr="001B3C03">
        <w:rPr>
          <w:rFonts w:ascii="Palatino Linotype" w:hAnsi="Palatino Linotype" w:cs="Arial"/>
          <w:lang w:val="es-ES_tradnl"/>
        </w:rPr>
        <w:t xml:space="preserve">Dicho lo anterior, no pasa desapercibido para este Instituto que de los documentos de los cuales se ordena su entrega, sí </w:t>
      </w:r>
      <w:r w:rsidRPr="001B3C03">
        <w:rPr>
          <w:rFonts w:ascii="Palatino Linotype" w:hAnsi="Palatino Linotype" w:cs="Arial"/>
          <w:b/>
          <w:lang w:val="es-ES_tradnl"/>
        </w:rPr>
        <w:t>EL SUJETO OBLIGADO</w:t>
      </w:r>
      <w:r w:rsidRPr="001B3C03">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1B3C03">
        <w:rPr>
          <w:rFonts w:ascii="Palatino Linotype" w:hAnsi="Palatino Linotype" w:cs="Arial"/>
        </w:rPr>
        <w:t>es</w:t>
      </w:r>
      <w:r w:rsidRPr="001B3C03">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F7B7214"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w:t>
      </w:r>
      <w:r w:rsidRPr="001B3C03">
        <w:rPr>
          <w:rFonts w:ascii="Palatino Linotype" w:hAnsi="Palatino Linotype" w:cs="Arial"/>
          <w:b/>
          <w:i/>
          <w:sz w:val="22"/>
          <w:szCs w:val="22"/>
          <w:lang w:eastAsia="es-MX"/>
        </w:rPr>
        <w:t xml:space="preserve">Artículo 49. </w:t>
      </w:r>
      <w:r w:rsidRPr="001B3C03">
        <w:rPr>
          <w:rFonts w:ascii="Palatino Linotype" w:hAnsi="Palatino Linotype" w:cs="Arial"/>
          <w:i/>
          <w:sz w:val="22"/>
          <w:szCs w:val="22"/>
          <w:lang w:eastAsia="es-MX"/>
        </w:rPr>
        <w:t>Los Comités de Transparencia tendrán las siguientes atribuciones:</w:t>
      </w:r>
    </w:p>
    <w:p w14:paraId="6DD464BF"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VIII.</w:t>
      </w:r>
      <w:r w:rsidRPr="001B3C03">
        <w:rPr>
          <w:rFonts w:ascii="Palatino Linotype" w:hAnsi="Palatino Linotype" w:cs="Arial"/>
          <w:i/>
          <w:sz w:val="22"/>
          <w:szCs w:val="22"/>
          <w:lang w:eastAsia="es-MX"/>
        </w:rPr>
        <w:t xml:space="preserve"> Aprobar, modificar o revocar la clasificación de la información;</w:t>
      </w:r>
    </w:p>
    <w:p w14:paraId="0829E5F5"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Artículo 132.</w:t>
      </w:r>
      <w:r w:rsidRPr="001B3C03">
        <w:rPr>
          <w:rFonts w:ascii="Palatino Linotype" w:hAnsi="Palatino Linotype" w:cs="Arial"/>
          <w:i/>
          <w:sz w:val="22"/>
          <w:szCs w:val="22"/>
          <w:lang w:eastAsia="es-MX"/>
        </w:rPr>
        <w:t xml:space="preserve"> La clasificación de la información se llevará a cabo en el momento en que:</w:t>
      </w:r>
    </w:p>
    <w:p w14:paraId="4A679124"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I.</w:t>
      </w:r>
      <w:r w:rsidRPr="001B3C03">
        <w:rPr>
          <w:rFonts w:ascii="Palatino Linotype" w:hAnsi="Palatino Linotype" w:cs="Arial"/>
          <w:i/>
          <w:sz w:val="22"/>
          <w:szCs w:val="22"/>
          <w:lang w:eastAsia="es-MX"/>
        </w:rPr>
        <w:t xml:space="preserve"> Se reciba una solicitud de acceso a la información;</w:t>
      </w:r>
    </w:p>
    <w:p w14:paraId="0237E135"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II.</w:t>
      </w:r>
      <w:r w:rsidRPr="001B3C03">
        <w:rPr>
          <w:rFonts w:ascii="Palatino Linotype" w:hAnsi="Palatino Linotype" w:cs="Arial"/>
          <w:i/>
          <w:sz w:val="22"/>
          <w:szCs w:val="22"/>
          <w:lang w:eastAsia="es-MX"/>
        </w:rPr>
        <w:t xml:space="preserve"> Se determine mediante resolución de autoridad competente; o</w:t>
      </w:r>
    </w:p>
    <w:p w14:paraId="34C75A8A" w14:textId="77777777" w:rsidR="00CD3161" w:rsidRPr="001B3C03" w:rsidRDefault="00CD3161" w:rsidP="00CD3161">
      <w:pPr>
        <w:ind w:left="567" w:right="618"/>
        <w:jc w:val="both"/>
        <w:rPr>
          <w:rFonts w:ascii="Palatino Linotype" w:hAnsi="Palatino Linotype" w:cs="Arial"/>
          <w:b/>
          <w:i/>
          <w:sz w:val="22"/>
          <w:szCs w:val="22"/>
          <w:lang w:eastAsia="es-MX"/>
        </w:rPr>
      </w:pPr>
      <w:r w:rsidRPr="001B3C03">
        <w:rPr>
          <w:rFonts w:ascii="Palatino Linotype" w:hAnsi="Palatino Linotype" w:cs="Arial"/>
          <w:i/>
          <w:sz w:val="22"/>
          <w:szCs w:val="22"/>
          <w:lang w:eastAsia="es-MX"/>
        </w:rPr>
        <w:t>III. Se generen versiones públicas para dar cumplimiento a las obligaciones de transparencia previstas en esta Ley.</w:t>
      </w:r>
      <w:r w:rsidRPr="001B3C03">
        <w:rPr>
          <w:rFonts w:ascii="Palatino Linotype" w:hAnsi="Palatino Linotype" w:cs="Arial"/>
          <w:b/>
          <w:i/>
          <w:sz w:val="22"/>
          <w:szCs w:val="22"/>
          <w:lang w:eastAsia="es-MX"/>
        </w:rPr>
        <w:t>”</w:t>
      </w:r>
    </w:p>
    <w:p w14:paraId="5EE92106"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“Segundo.-</w:t>
      </w:r>
      <w:r w:rsidRPr="001B3C03">
        <w:rPr>
          <w:rFonts w:ascii="Palatino Linotype" w:hAnsi="Palatino Linotype" w:cs="Arial"/>
          <w:i/>
          <w:sz w:val="22"/>
          <w:szCs w:val="22"/>
          <w:lang w:eastAsia="es-MX"/>
        </w:rPr>
        <w:t xml:space="preserve"> Para efectos de los presentes Lineamientos Generales, se entenderá por:</w:t>
      </w:r>
    </w:p>
    <w:p w14:paraId="30A4B933"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XVIII.</w:t>
      </w:r>
      <w:r w:rsidRPr="001B3C03">
        <w:rPr>
          <w:rFonts w:ascii="Palatino Linotype" w:hAnsi="Palatino Linotype" w:cs="Arial"/>
          <w:i/>
          <w:sz w:val="22"/>
          <w:szCs w:val="22"/>
          <w:lang w:eastAsia="es-MX"/>
        </w:rPr>
        <w:t xml:space="preserve"> </w:t>
      </w:r>
      <w:r w:rsidRPr="001B3C03">
        <w:rPr>
          <w:rFonts w:ascii="Palatino Linotype" w:hAnsi="Palatino Linotype" w:cs="Arial"/>
          <w:b/>
          <w:i/>
          <w:sz w:val="22"/>
          <w:szCs w:val="22"/>
          <w:lang w:eastAsia="es-MX"/>
        </w:rPr>
        <w:t>Versión pública:</w:t>
      </w:r>
      <w:r w:rsidRPr="001B3C03">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A61A116"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Cuarto.</w:t>
      </w:r>
      <w:r w:rsidRPr="001B3C03">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1B3C03">
        <w:rPr>
          <w:rFonts w:ascii="Palatino Linotype" w:hAnsi="Palatino Linotype" w:cs="Arial"/>
          <w:i/>
          <w:sz w:val="22"/>
          <w:szCs w:val="22"/>
          <w:lang w:eastAsia="es-MX"/>
        </w:rPr>
        <w:lastRenderedPageBreak/>
        <w:t>ámbito de sus respectivas competencias, en tanto estas últimas no contravengan lo dispuesto en la Ley General.</w:t>
      </w:r>
    </w:p>
    <w:p w14:paraId="4E6D8E60"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BFBDA5B"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Quinto.</w:t>
      </w:r>
      <w:r w:rsidRPr="001B3C0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7F4BAF5"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Sexto.</w:t>
      </w:r>
      <w:r w:rsidRPr="001B3C03">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2B54A68"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6FF445DB"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Séptimo.</w:t>
      </w:r>
      <w:r w:rsidRPr="001B3C03">
        <w:rPr>
          <w:rFonts w:ascii="Palatino Linotype" w:hAnsi="Palatino Linotype" w:cs="Arial"/>
          <w:i/>
          <w:sz w:val="22"/>
          <w:szCs w:val="22"/>
          <w:lang w:eastAsia="es-MX"/>
        </w:rPr>
        <w:t xml:space="preserve"> La clasificación de la información se llevará a cabo en el momento en que:</w:t>
      </w:r>
    </w:p>
    <w:p w14:paraId="0928C6BE"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I.</w:t>
      </w:r>
      <w:r w:rsidRPr="001B3C03">
        <w:rPr>
          <w:rFonts w:ascii="Palatino Linotype" w:hAnsi="Palatino Linotype" w:cs="Arial"/>
          <w:i/>
          <w:sz w:val="22"/>
          <w:szCs w:val="22"/>
          <w:lang w:eastAsia="es-MX"/>
        </w:rPr>
        <w:t xml:space="preserve"> Se reciba una solicitud de acceso a la información;</w:t>
      </w:r>
    </w:p>
    <w:p w14:paraId="7C5D14F3"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II.</w:t>
      </w:r>
      <w:r w:rsidRPr="001B3C03">
        <w:rPr>
          <w:rFonts w:ascii="Palatino Linotype" w:hAnsi="Palatino Linotype" w:cs="Arial"/>
          <w:i/>
          <w:sz w:val="22"/>
          <w:szCs w:val="22"/>
          <w:lang w:eastAsia="es-MX"/>
        </w:rPr>
        <w:t xml:space="preserve"> Se determine mediante resolución de autoridad competente, o</w:t>
      </w:r>
    </w:p>
    <w:p w14:paraId="19F9BBBF"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III.</w:t>
      </w:r>
      <w:r w:rsidRPr="001B3C03">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CA43F78"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4239118"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Octavo.</w:t>
      </w:r>
      <w:r w:rsidRPr="001B3C0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822FE4"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7474266D"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26F31351"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638DDAC"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5E9CE1C1"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lastRenderedPageBreak/>
        <w:t>Noveno.</w:t>
      </w:r>
      <w:r w:rsidRPr="001B3C0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38D93E3"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Décimo.</w:t>
      </w:r>
      <w:r w:rsidRPr="001B3C0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96F3F16"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2BD3FDBE" w14:textId="77777777" w:rsidR="00CD3161" w:rsidRPr="001B3C03" w:rsidRDefault="00CD3161" w:rsidP="00CD3161">
      <w:pPr>
        <w:ind w:left="567" w:right="618"/>
        <w:jc w:val="both"/>
        <w:rPr>
          <w:rFonts w:ascii="Palatino Linotype" w:hAnsi="Palatino Linotype" w:cs="Arial"/>
          <w:i/>
          <w:sz w:val="22"/>
          <w:szCs w:val="22"/>
          <w:lang w:eastAsia="es-MX"/>
        </w:rPr>
      </w:pPr>
      <w:r w:rsidRPr="001B3C03">
        <w:rPr>
          <w:rFonts w:ascii="Palatino Linotype" w:hAnsi="Palatino Linotype" w:cs="Arial"/>
          <w:b/>
          <w:i/>
          <w:sz w:val="22"/>
          <w:szCs w:val="22"/>
          <w:lang w:eastAsia="es-MX"/>
        </w:rPr>
        <w:t>Décimo primero.</w:t>
      </w:r>
      <w:r w:rsidRPr="001B3C0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B3C03">
        <w:rPr>
          <w:rFonts w:ascii="Palatino Linotype" w:hAnsi="Palatino Linotype" w:cs="Arial"/>
          <w:b/>
          <w:i/>
          <w:sz w:val="22"/>
          <w:szCs w:val="22"/>
          <w:lang w:eastAsia="es-MX"/>
        </w:rPr>
        <w:t xml:space="preserve"> </w:t>
      </w:r>
      <w:r w:rsidRPr="001B3C03">
        <w:rPr>
          <w:rFonts w:ascii="Palatino Linotype" w:hAnsi="Palatino Linotype" w:cs="Arial"/>
          <w:i/>
          <w:sz w:val="22"/>
          <w:szCs w:val="22"/>
          <w:lang w:eastAsia="es-MX"/>
        </w:rPr>
        <w:t>(sic)</w:t>
      </w:r>
    </w:p>
    <w:p w14:paraId="7EBA3830" w14:textId="77777777" w:rsidR="00CD3161" w:rsidRPr="001B3C03" w:rsidRDefault="00CD3161" w:rsidP="00CD316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B3C03">
        <w:rPr>
          <w:rFonts w:ascii="Palatino Linotype" w:hAnsi="Palatino Linotype" w:cs="Arial"/>
        </w:rPr>
        <w:t xml:space="preserve">En este contexto, el hecho de que la información pública solicitada contenga datos personales susceptibles de ser protegidos mediante su </w:t>
      </w:r>
      <w:r w:rsidRPr="001B3C03">
        <w:rPr>
          <w:rFonts w:ascii="Palatino Linotype" w:hAnsi="Palatino Linotype" w:cs="Arial"/>
          <w:b/>
        </w:rPr>
        <w:t>versión pública</w:t>
      </w:r>
      <w:r w:rsidRPr="001B3C03">
        <w:rPr>
          <w:rFonts w:ascii="Palatino Linotype" w:hAnsi="Palatino Linotype" w:cs="Arial"/>
        </w:rPr>
        <w:t xml:space="preserve">, ello no implica que esta </w:t>
      </w:r>
      <w:r w:rsidRPr="001B3C03">
        <w:rPr>
          <w:rFonts w:ascii="Palatino Linotype" w:hAnsi="Palatino Linotype"/>
        </w:rPr>
        <w:t>circunstancia</w:t>
      </w:r>
      <w:r w:rsidRPr="001B3C03">
        <w:rPr>
          <w:rFonts w:ascii="Palatino Linotype" w:hAnsi="Palatino Linotype" w:cs="Arial"/>
        </w:rPr>
        <w:t xml:space="preserve"> opere en </w:t>
      </w:r>
      <w:r w:rsidRPr="001B3C03">
        <w:rPr>
          <w:rFonts w:ascii="Palatino Linotype" w:hAnsi="Palatino Linotype"/>
        </w:rPr>
        <w:t>automático</w:t>
      </w:r>
      <w:r w:rsidRPr="001B3C03">
        <w:rPr>
          <w:rFonts w:ascii="Palatino Linotype" w:hAnsi="Palatino Linotype" w:cs="Arial"/>
        </w:rPr>
        <w:t>, sino que es necesario que el Comité de Transparencia del</w:t>
      </w:r>
      <w:r w:rsidRPr="001B3C03">
        <w:rPr>
          <w:rFonts w:ascii="Palatino Linotype" w:hAnsi="Palatino Linotype" w:cs="Arial"/>
          <w:b/>
          <w:color w:val="000000"/>
        </w:rPr>
        <w:t xml:space="preserve"> SUJETO OBLIGADO</w:t>
      </w:r>
      <w:r w:rsidRPr="001B3C03">
        <w:rPr>
          <w:rFonts w:ascii="Palatino Linotype" w:hAnsi="Palatino Linotype" w:cs="Arial"/>
          <w:b/>
        </w:rPr>
        <w:t xml:space="preserve"> </w:t>
      </w:r>
      <w:r w:rsidRPr="001B3C03">
        <w:rPr>
          <w:rFonts w:ascii="Palatino Linotype" w:hAnsi="Palatino Linotype" w:cs="Arial"/>
        </w:rPr>
        <w:t>emita el Acuerdo de Clasificación correspondiente.</w:t>
      </w:r>
    </w:p>
    <w:p w14:paraId="490A854B" w14:textId="77777777" w:rsidR="00CD3161" w:rsidRPr="001B3C03" w:rsidRDefault="00CD3161" w:rsidP="00CD3161">
      <w:pPr>
        <w:spacing w:before="240" w:after="240" w:line="360" w:lineRule="auto"/>
        <w:ind w:right="49"/>
        <w:jc w:val="both"/>
        <w:rPr>
          <w:rFonts w:ascii="Palatino Linotype" w:hAnsi="Palatino Linotype" w:cs="Arial"/>
          <w:lang w:val="es-ES_tradnl"/>
        </w:rPr>
      </w:pPr>
      <w:r w:rsidRPr="001B3C03">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1B3C03">
        <w:rPr>
          <w:rFonts w:ascii="Palatino Linotype" w:hAnsi="Palatino Linotype" w:cs="Arial"/>
          <w:b/>
          <w:lang w:val="es-ES_tradnl"/>
        </w:rPr>
        <w:t>SUJETO OBLIGADO</w:t>
      </w:r>
      <w:r w:rsidRPr="001B3C03">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1B3C03">
        <w:rPr>
          <w:rFonts w:ascii="Palatino Linotype" w:hAnsi="Palatino Linotype" w:cs="Arial"/>
          <w:lang w:val="es-ES_tradnl"/>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969503" w14:textId="77777777" w:rsidR="00CD3161" w:rsidRPr="001B3C03" w:rsidRDefault="00CD3161" w:rsidP="0096798E">
      <w:pPr>
        <w:widowControl w:val="0"/>
        <w:autoSpaceDE w:val="0"/>
        <w:autoSpaceDN w:val="0"/>
        <w:adjustRightInd w:val="0"/>
        <w:spacing w:line="360" w:lineRule="auto"/>
        <w:jc w:val="both"/>
        <w:rPr>
          <w:rFonts w:ascii="Palatino Linotype" w:hAnsi="Palatino Linotype" w:cs="Arial"/>
          <w:color w:val="000000" w:themeColor="text1"/>
        </w:rPr>
      </w:pPr>
    </w:p>
    <w:p w14:paraId="5C40298C" w14:textId="29393936" w:rsidR="0096798E" w:rsidRPr="001B3C03" w:rsidRDefault="0096798E" w:rsidP="0096798E">
      <w:pPr>
        <w:widowControl w:val="0"/>
        <w:autoSpaceDE w:val="0"/>
        <w:autoSpaceDN w:val="0"/>
        <w:adjustRightInd w:val="0"/>
        <w:spacing w:line="360" w:lineRule="auto"/>
        <w:jc w:val="both"/>
        <w:rPr>
          <w:rFonts w:ascii="Palatino Linotype" w:hAnsi="Palatino Linotype" w:cs="Arial"/>
          <w:color w:val="000000" w:themeColor="text1"/>
        </w:rPr>
      </w:pPr>
      <w:r w:rsidRPr="001B3C03">
        <w:rPr>
          <w:rFonts w:ascii="Palatino Linotype" w:hAnsi="Palatino Linotype" w:cs="Arial"/>
          <w:color w:val="000000" w:themeColor="text1"/>
        </w:rPr>
        <w:t xml:space="preserve">Ante tales manifestaciones, este Órgano Garante determina </w:t>
      </w:r>
      <w:r w:rsidRPr="001B3C03">
        <w:rPr>
          <w:rFonts w:ascii="Palatino Linotype" w:hAnsi="Palatino Linotype" w:cs="Arial"/>
          <w:b/>
          <w:color w:val="000000" w:themeColor="text1"/>
        </w:rPr>
        <w:t xml:space="preserve">Modificar </w:t>
      </w:r>
      <w:r w:rsidRPr="001B3C03">
        <w:rPr>
          <w:rFonts w:ascii="Palatino Linotype" w:hAnsi="Palatino Linotype" w:cs="Arial"/>
          <w:color w:val="000000" w:themeColor="text1"/>
        </w:rPr>
        <w:t xml:space="preserve">la respuesta del </w:t>
      </w:r>
      <w:r w:rsidRPr="001B3C03">
        <w:rPr>
          <w:rFonts w:ascii="Palatino Linotype" w:hAnsi="Palatino Linotype" w:cs="Arial"/>
          <w:b/>
          <w:color w:val="000000" w:themeColor="text1"/>
        </w:rPr>
        <w:t xml:space="preserve">SUJETO OBLIGADO </w:t>
      </w:r>
      <w:r w:rsidRPr="001B3C03">
        <w:rPr>
          <w:rFonts w:ascii="Palatino Linotype" w:hAnsi="Palatino Linotype" w:cs="Arial"/>
          <w:color w:val="000000" w:themeColor="text1"/>
        </w:rPr>
        <w:t xml:space="preserve">otorgada a la solicitud de información que dio origen al medio de impugnación en estudio al resultar </w:t>
      </w:r>
      <w:r w:rsidRPr="001B3C03">
        <w:rPr>
          <w:rFonts w:ascii="Palatino Linotype" w:hAnsi="Palatino Linotype" w:cs="Arial"/>
          <w:b/>
          <w:color w:val="000000" w:themeColor="text1"/>
        </w:rPr>
        <w:t>parcialmente fundadas</w:t>
      </w:r>
      <w:r w:rsidRPr="001B3C03">
        <w:rPr>
          <w:rFonts w:ascii="Palatino Linotype" w:hAnsi="Palatino Linotype" w:cs="Arial"/>
          <w:color w:val="000000" w:themeColor="text1"/>
        </w:rPr>
        <w:t xml:space="preserve"> las razones o motivos de inconformidad expuestas por </w:t>
      </w:r>
      <w:r w:rsidRPr="001B3C03">
        <w:rPr>
          <w:rFonts w:ascii="Palatino Linotype" w:hAnsi="Palatino Linotype" w:cs="Arial"/>
          <w:b/>
          <w:color w:val="000000" w:themeColor="text1"/>
        </w:rPr>
        <w:t>LA RECURRENTE</w:t>
      </w:r>
      <w:r w:rsidRPr="001B3C03">
        <w:rPr>
          <w:rFonts w:ascii="Palatino Linotype" w:hAnsi="Palatino Linotype" w:cs="Arial"/>
          <w:color w:val="000000" w:themeColor="text1"/>
        </w:rPr>
        <w:t xml:space="preserve">; por ello, se determina ordenar al </w:t>
      </w:r>
      <w:r w:rsidRPr="001B3C03">
        <w:rPr>
          <w:rFonts w:ascii="Palatino Linotype" w:hAnsi="Palatino Linotype" w:cs="Arial"/>
          <w:b/>
          <w:color w:val="000000" w:themeColor="text1"/>
        </w:rPr>
        <w:t xml:space="preserve">SUJETO OBLIGADO </w:t>
      </w:r>
      <w:r w:rsidRPr="001B3C03">
        <w:rPr>
          <w:rFonts w:ascii="Palatino Linotype" w:hAnsi="Palatino Linotype" w:cs="Arial"/>
          <w:color w:val="000000" w:themeColor="text1"/>
        </w:rPr>
        <w:t>la entrega de la información que ha quedado precisada en el presente considerando.</w:t>
      </w:r>
    </w:p>
    <w:p w14:paraId="2BBDCA93" w14:textId="77777777" w:rsidR="00D75B61" w:rsidRPr="001B3C03" w:rsidRDefault="00D75B61" w:rsidP="00D75B6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B3C03">
        <w:rPr>
          <w:rFonts w:ascii="Palatino Linotype" w:eastAsia="Calibri" w:hAnsi="Palatino Linotype" w:cs="Arial"/>
        </w:rPr>
        <w:t xml:space="preserve">Así, con </w:t>
      </w:r>
      <w:r w:rsidRPr="001B3C03">
        <w:rPr>
          <w:rFonts w:ascii="Palatino Linotype" w:hAnsi="Palatino Linotype" w:cs="Arial"/>
        </w:rPr>
        <w:t>fundamento</w:t>
      </w:r>
      <w:r w:rsidRPr="001B3C03">
        <w:rPr>
          <w:rFonts w:ascii="Palatino Linotype" w:eastAsia="Calibri" w:hAnsi="Palatino Linotype" w:cs="Arial"/>
        </w:rPr>
        <w:t xml:space="preserve"> en lo prescrito en los artículos 5, </w:t>
      </w:r>
      <w:r w:rsidRPr="001B3C03">
        <w:rPr>
          <w:rFonts w:ascii="Palatino Linotype" w:hAnsi="Palatino Linotype"/>
        </w:rPr>
        <w:t>párrafos trigésimo, trigésimo primero</w:t>
      </w:r>
      <w:r w:rsidRPr="001B3C03">
        <w:rPr>
          <w:rFonts w:ascii="Palatino Linotype" w:hAnsi="Palatino Linotype" w:cs="Arial"/>
        </w:rPr>
        <w:t xml:space="preserve"> y trigésimo segundo, fracciones</w:t>
      </w:r>
      <w:r w:rsidRPr="001B3C03">
        <w:rPr>
          <w:rFonts w:ascii="Palatino Linotype" w:hAnsi="Palatino Linotype"/>
        </w:rPr>
        <w:t xml:space="preserve"> IV y V,</w:t>
      </w:r>
      <w:r w:rsidRPr="001B3C03">
        <w:rPr>
          <w:rFonts w:ascii="Palatino Linotype" w:eastAsia="Calibri" w:hAnsi="Palatino Linotype" w:cs="Arial"/>
        </w:rPr>
        <w:t xml:space="preserve"> de la Constitución Política del Estado Libre y Soberano de México, y los artículos </w:t>
      </w:r>
      <w:r w:rsidRPr="001B3C03">
        <w:rPr>
          <w:rFonts w:ascii="Palatino Linotype" w:hAnsi="Palatino Linotype"/>
        </w:rPr>
        <w:t xml:space="preserve">2, </w:t>
      </w:r>
      <w:r w:rsidRPr="001B3C03">
        <w:rPr>
          <w:rFonts w:ascii="Palatino Linotype" w:hAnsi="Palatino Linotype" w:cs="Arial"/>
        </w:rPr>
        <w:t>fracción</w:t>
      </w:r>
      <w:r w:rsidRPr="001B3C03">
        <w:rPr>
          <w:rFonts w:ascii="Palatino Linotype" w:hAnsi="Palatino Linotype"/>
        </w:rPr>
        <w:t xml:space="preserve"> II, 9, </w:t>
      </w:r>
      <w:r w:rsidRPr="001B3C03">
        <w:rPr>
          <w:rFonts w:ascii="Palatino Linotype" w:hAnsi="Palatino Linotype" w:cs="Arial"/>
          <w:lang w:val="es-ES_tradnl"/>
        </w:rPr>
        <w:t>29</w:t>
      </w:r>
      <w:r w:rsidRPr="001B3C03">
        <w:rPr>
          <w:rFonts w:ascii="Palatino Linotype" w:hAnsi="Palatino Linotype"/>
        </w:rPr>
        <w:t>, 36, fracciones I y II, 176, 178, 179, 181, 185, fracción I, 186, 188 y 192, fracción III</w:t>
      </w:r>
      <w:r w:rsidRPr="001B3C03">
        <w:rPr>
          <w:rFonts w:ascii="Palatino Linotype" w:eastAsia="Calibri" w:hAnsi="Palatino Linotype" w:cs="Arial"/>
        </w:rPr>
        <w:t xml:space="preserve"> de la Ley de Transparencia y Acceso a la Información Pública del Estado de México y </w:t>
      </w:r>
      <w:r w:rsidRPr="001B3C03">
        <w:rPr>
          <w:rFonts w:ascii="Palatino Linotype" w:hAnsi="Palatino Linotype" w:cs="Arial"/>
        </w:rPr>
        <w:t>Municipios</w:t>
      </w:r>
      <w:r w:rsidRPr="001B3C03">
        <w:rPr>
          <w:rFonts w:ascii="Palatino Linotype" w:eastAsia="Calibri" w:hAnsi="Palatino Linotype" w:cs="Arial"/>
        </w:rPr>
        <w:t xml:space="preserve">, </w:t>
      </w:r>
      <w:r w:rsidRPr="001B3C03">
        <w:rPr>
          <w:rFonts w:ascii="Palatino Linotype" w:hAnsi="Palatino Linotype"/>
        </w:rPr>
        <w:t>este</w:t>
      </w:r>
      <w:r w:rsidRPr="001B3C03">
        <w:rPr>
          <w:rFonts w:ascii="Palatino Linotype" w:eastAsia="Calibri" w:hAnsi="Palatino Linotype" w:cs="Arial"/>
        </w:rPr>
        <w:t xml:space="preserve"> Pleno:</w:t>
      </w:r>
    </w:p>
    <w:p w14:paraId="2BBDCA94" w14:textId="77777777" w:rsidR="00D75B61" w:rsidRPr="001B3C03" w:rsidRDefault="00D75B61" w:rsidP="00D75B61">
      <w:pPr>
        <w:spacing w:before="240" w:after="100" w:afterAutospacing="1" w:line="360" w:lineRule="auto"/>
        <w:jc w:val="center"/>
        <w:rPr>
          <w:rFonts w:ascii="Palatino Linotype" w:hAnsi="Palatino Linotype"/>
          <w:b/>
          <w:bCs/>
          <w:spacing w:val="60"/>
          <w:sz w:val="28"/>
        </w:rPr>
      </w:pPr>
      <w:r w:rsidRPr="001B3C03">
        <w:rPr>
          <w:rFonts w:ascii="Palatino Linotype" w:hAnsi="Palatino Linotype"/>
          <w:b/>
          <w:bCs/>
          <w:spacing w:val="60"/>
          <w:sz w:val="28"/>
        </w:rPr>
        <w:t>RESUELVE</w:t>
      </w:r>
    </w:p>
    <w:p w14:paraId="089A2A1B" w14:textId="3D96B48D" w:rsidR="0096798E" w:rsidRPr="001B3C03" w:rsidRDefault="0096798E" w:rsidP="0096798E">
      <w:pPr>
        <w:widowControl w:val="0"/>
        <w:autoSpaceDE w:val="0"/>
        <w:autoSpaceDN w:val="0"/>
        <w:adjustRightInd w:val="0"/>
        <w:spacing w:line="360" w:lineRule="auto"/>
        <w:jc w:val="both"/>
        <w:rPr>
          <w:rFonts w:ascii="Palatino Linotype" w:hAnsi="Palatino Linotype" w:cs="Arial"/>
          <w:color w:val="000000" w:themeColor="text1"/>
        </w:rPr>
      </w:pPr>
      <w:r w:rsidRPr="001B3C03">
        <w:rPr>
          <w:rFonts w:ascii="Palatino Linotype" w:hAnsi="Palatino Linotype" w:cs="Arial"/>
          <w:b/>
          <w:color w:val="000000" w:themeColor="text1"/>
          <w:sz w:val="28"/>
          <w:szCs w:val="28"/>
        </w:rPr>
        <w:t>PRIMERO.</w:t>
      </w:r>
      <w:r w:rsidRPr="001B3C03">
        <w:rPr>
          <w:rFonts w:ascii="Palatino Linotype" w:hAnsi="Palatino Linotype" w:cs="Arial"/>
          <w:color w:val="000000" w:themeColor="text1"/>
        </w:rPr>
        <w:t xml:space="preserve"> Resultan </w:t>
      </w:r>
      <w:r w:rsidRPr="001B3C03">
        <w:rPr>
          <w:rFonts w:ascii="Palatino Linotype" w:hAnsi="Palatino Linotype" w:cs="Arial"/>
          <w:b/>
          <w:color w:val="000000" w:themeColor="text1"/>
        </w:rPr>
        <w:t xml:space="preserve">parcialmente fundadas </w:t>
      </w:r>
      <w:r w:rsidRPr="001B3C03">
        <w:rPr>
          <w:rFonts w:ascii="Palatino Linotype" w:hAnsi="Palatino Linotype" w:cs="Arial"/>
          <w:color w:val="000000" w:themeColor="text1"/>
        </w:rPr>
        <w:t xml:space="preserve">las razones o motivos de inconformidad planteadas por </w:t>
      </w:r>
      <w:r w:rsidRPr="001B3C03">
        <w:rPr>
          <w:rFonts w:ascii="Palatino Linotype" w:hAnsi="Palatino Linotype" w:cs="Arial"/>
          <w:b/>
          <w:color w:val="000000" w:themeColor="text1"/>
          <w:lang w:eastAsia="es-MX"/>
        </w:rPr>
        <w:t>LA RECURRENTE</w:t>
      </w:r>
      <w:r w:rsidRPr="001B3C03">
        <w:rPr>
          <w:rFonts w:ascii="Palatino Linotype" w:hAnsi="Palatino Linotype" w:cs="Arial"/>
          <w:color w:val="000000" w:themeColor="text1"/>
        </w:rPr>
        <w:t xml:space="preserve"> y analizadas en el Considerando </w:t>
      </w:r>
      <w:r w:rsidRPr="001B3C03">
        <w:rPr>
          <w:rFonts w:ascii="Palatino Linotype" w:hAnsi="Palatino Linotype" w:cs="Arial"/>
          <w:b/>
          <w:color w:val="000000" w:themeColor="text1"/>
        </w:rPr>
        <w:t>QUINTO</w:t>
      </w:r>
      <w:r w:rsidRPr="001B3C03">
        <w:rPr>
          <w:rFonts w:ascii="Palatino Linotype" w:hAnsi="Palatino Linotype" w:cs="Arial"/>
          <w:color w:val="000000" w:themeColor="text1"/>
        </w:rPr>
        <w:t xml:space="preserve"> de esta resolución.</w:t>
      </w:r>
    </w:p>
    <w:p w14:paraId="1D4E0290" w14:textId="34849AD8" w:rsidR="0096798E" w:rsidRPr="001B3C03" w:rsidRDefault="0096798E" w:rsidP="0096798E">
      <w:pPr>
        <w:spacing w:line="360" w:lineRule="auto"/>
        <w:jc w:val="both"/>
        <w:rPr>
          <w:rFonts w:ascii="Palatino Linotype" w:hAnsi="Palatino Linotype"/>
          <w:b/>
          <w:bCs/>
        </w:rPr>
      </w:pPr>
      <w:r w:rsidRPr="001B3C03">
        <w:rPr>
          <w:rFonts w:ascii="Palatino Linotype" w:hAnsi="Palatino Linotype"/>
          <w:b/>
          <w:sz w:val="28"/>
          <w:szCs w:val="28"/>
        </w:rPr>
        <w:lastRenderedPageBreak/>
        <w:t>SEGUNDO.</w:t>
      </w:r>
      <w:r w:rsidRPr="001B3C03">
        <w:rPr>
          <w:rFonts w:ascii="Palatino Linotype" w:hAnsi="Palatino Linotype"/>
        </w:rPr>
        <w:t xml:space="preserve"> Se </w:t>
      </w:r>
      <w:r w:rsidRPr="001B3C03">
        <w:rPr>
          <w:rFonts w:ascii="Palatino Linotype" w:hAnsi="Palatino Linotype"/>
          <w:b/>
        </w:rPr>
        <w:t xml:space="preserve">MODIFICA </w:t>
      </w:r>
      <w:r w:rsidRPr="001B3C03">
        <w:rPr>
          <w:rFonts w:ascii="Palatino Linotype" w:hAnsi="Palatino Linotype"/>
        </w:rPr>
        <w:t>la respuesta otorgada</w:t>
      </w:r>
      <w:r w:rsidRPr="001B3C03">
        <w:rPr>
          <w:rFonts w:ascii="Palatino Linotype" w:hAnsi="Palatino Linotype"/>
          <w:bCs/>
        </w:rPr>
        <w:t xml:space="preserve"> a la solicitud de información que dio origen al recurso de revisión</w:t>
      </w:r>
      <w:r w:rsidRPr="001B3C03">
        <w:rPr>
          <w:rFonts w:ascii="Palatino Linotype" w:hAnsi="Palatino Linotype"/>
          <w:b/>
          <w:bCs/>
        </w:rPr>
        <w:t xml:space="preserve"> </w:t>
      </w:r>
      <w:r w:rsidRPr="001B3C03">
        <w:rPr>
          <w:rFonts w:ascii="Palatino Linotype" w:eastAsia="Calibri" w:hAnsi="Palatino Linotype" w:cs="Arial"/>
          <w:b/>
          <w:bCs/>
        </w:rPr>
        <w:t>00322/INFOEM/IP/RR/2021</w:t>
      </w:r>
      <w:r w:rsidRPr="001B3C03">
        <w:rPr>
          <w:rFonts w:ascii="Palatino Linotype" w:hAnsi="Palatino Linotype"/>
          <w:bCs/>
        </w:rPr>
        <w:t>,</w:t>
      </w:r>
      <w:r w:rsidRPr="001B3C03">
        <w:rPr>
          <w:rFonts w:ascii="Palatino Linotype" w:hAnsi="Palatino Linotype"/>
          <w:b/>
          <w:bCs/>
        </w:rPr>
        <w:t xml:space="preserve"> </w:t>
      </w:r>
      <w:r w:rsidRPr="001B3C03">
        <w:rPr>
          <w:rFonts w:ascii="Palatino Linotype" w:hAnsi="Palatino Linotype"/>
        </w:rPr>
        <w:t xml:space="preserve">en términos del Considerando </w:t>
      </w:r>
      <w:r w:rsidRPr="001B3C03">
        <w:rPr>
          <w:rFonts w:ascii="Palatino Linotype" w:hAnsi="Palatino Linotype"/>
          <w:b/>
        </w:rPr>
        <w:t>QUINTO</w:t>
      </w:r>
      <w:r w:rsidRPr="001B3C03">
        <w:rPr>
          <w:rFonts w:ascii="Palatino Linotype" w:hAnsi="Palatino Linotype"/>
        </w:rPr>
        <w:t xml:space="preserve"> de la presente resolución;</w:t>
      </w:r>
      <w:r w:rsidRPr="001B3C03">
        <w:rPr>
          <w:rFonts w:ascii="Palatino Linotype" w:hAnsi="Palatino Linotype"/>
          <w:b/>
        </w:rPr>
        <w:t xml:space="preserve"> ordenando</w:t>
      </w:r>
      <w:r w:rsidRPr="001B3C03">
        <w:rPr>
          <w:rFonts w:ascii="Palatino Linotype" w:hAnsi="Palatino Linotype"/>
        </w:rPr>
        <w:t xml:space="preserve"> al</w:t>
      </w:r>
      <w:r w:rsidRPr="001B3C03">
        <w:rPr>
          <w:rFonts w:ascii="Palatino Linotype" w:hAnsi="Palatino Linotype"/>
          <w:b/>
        </w:rPr>
        <w:t xml:space="preserve"> SUJETO OBLIGADO </w:t>
      </w:r>
      <w:r w:rsidRPr="001B3C03">
        <w:rPr>
          <w:rFonts w:ascii="Palatino Linotype" w:hAnsi="Palatino Linotype"/>
        </w:rPr>
        <w:t xml:space="preserve">que entregue a </w:t>
      </w:r>
      <w:r w:rsidRPr="001B3C03">
        <w:rPr>
          <w:rFonts w:ascii="Palatino Linotype" w:hAnsi="Palatino Linotype"/>
          <w:b/>
        </w:rPr>
        <w:t>LA RECURRENTE</w:t>
      </w:r>
      <w:r w:rsidRPr="001B3C03">
        <w:rPr>
          <w:rFonts w:ascii="Palatino Linotype" w:hAnsi="Palatino Linotype"/>
        </w:rPr>
        <w:t>, vía el</w:t>
      </w:r>
      <w:r w:rsidRPr="001B3C03">
        <w:rPr>
          <w:rFonts w:ascii="Palatino Linotype" w:hAnsi="Palatino Linotype"/>
          <w:b/>
        </w:rPr>
        <w:t xml:space="preserve"> SAIMEX</w:t>
      </w:r>
      <w:r w:rsidRPr="001B3C03">
        <w:rPr>
          <w:rFonts w:ascii="Palatino Linotype" w:hAnsi="Palatino Linotype"/>
        </w:rPr>
        <w:t xml:space="preserve">, </w:t>
      </w:r>
      <w:r w:rsidR="00CD3161" w:rsidRPr="001B3C03">
        <w:rPr>
          <w:rFonts w:ascii="Palatino Linotype" w:hAnsi="Palatino Linotype"/>
        </w:rPr>
        <w:t xml:space="preserve">en </w:t>
      </w:r>
      <w:r w:rsidR="00CD3161" w:rsidRPr="001B3C03">
        <w:rPr>
          <w:rFonts w:ascii="Palatino Linotype" w:hAnsi="Palatino Linotype"/>
          <w:b/>
        </w:rPr>
        <w:t>versión pública</w:t>
      </w:r>
      <w:r w:rsidR="00CD3161" w:rsidRPr="001B3C03">
        <w:rPr>
          <w:rFonts w:ascii="Palatino Linotype" w:hAnsi="Palatino Linotype"/>
        </w:rPr>
        <w:t xml:space="preserve">, </w:t>
      </w:r>
      <w:r w:rsidRPr="001B3C03">
        <w:rPr>
          <w:rFonts w:ascii="Palatino Linotype" w:hAnsi="Palatino Linotype"/>
        </w:rPr>
        <w:t xml:space="preserve">de lo siguiente: </w:t>
      </w:r>
    </w:p>
    <w:p w14:paraId="5E903792" w14:textId="77777777" w:rsidR="0096798E" w:rsidRPr="001B3C03" w:rsidRDefault="0096798E" w:rsidP="00CD3161">
      <w:pPr>
        <w:pStyle w:val="Prrafodelista"/>
        <w:widowControl w:val="0"/>
        <w:tabs>
          <w:tab w:val="left" w:pos="851"/>
        </w:tabs>
        <w:autoSpaceDE w:val="0"/>
        <w:autoSpaceDN w:val="0"/>
        <w:adjustRightInd w:val="0"/>
        <w:spacing w:before="100" w:beforeAutospacing="1" w:after="100" w:afterAutospacing="1"/>
        <w:ind w:left="1134" w:right="899"/>
        <w:jc w:val="both"/>
        <w:rPr>
          <w:rFonts w:ascii="Palatino Linotype" w:hAnsi="Palatino Linotype"/>
          <w:i/>
          <w:iCs/>
          <w:color w:val="222222"/>
          <w:sz w:val="22"/>
          <w:szCs w:val="22"/>
          <w:lang w:eastAsia="es-MX"/>
        </w:rPr>
      </w:pPr>
      <w:r w:rsidRPr="001B3C03">
        <w:rPr>
          <w:rFonts w:ascii="Palatino Linotype" w:hAnsi="Palatino Linotype"/>
          <w:i/>
          <w:iCs/>
          <w:color w:val="222222"/>
          <w:sz w:val="22"/>
          <w:szCs w:val="22"/>
          <w:lang w:eastAsia="es-MX"/>
        </w:rPr>
        <w:t>“El Registro Estatal de Investigaciones Hacendarias del 1 de enero de 2010 al 31 de diciembre de 2020.</w:t>
      </w:r>
    </w:p>
    <w:p w14:paraId="6AE6181C" w14:textId="2087FFFB" w:rsidR="00CD3161" w:rsidRPr="001B3C03" w:rsidRDefault="00CD3161" w:rsidP="00CD3161">
      <w:pPr>
        <w:ind w:left="1134" w:right="899"/>
        <w:jc w:val="both"/>
        <w:rPr>
          <w:rFonts w:ascii="Palatino Linotype" w:hAnsi="Palatino Linotype" w:cs="Arial"/>
          <w:i/>
          <w:sz w:val="22"/>
          <w:szCs w:val="22"/>
        </w:rPr>
      </w:pPr>
      <w:r w:rsidRPr="001B3C03">
        <w:rPr>
          <w:rFonts w:ascii="Palatino Linotype" w:hAnsi="Palatino Linotype" w:cs="Arial"/>
          <w:i/>
          <w:sz w:val="22"/>
          <w:szCs w:val="22"/>
          <w:lang w:eastAsia="es-MX"/>
        </w:rPr>
        <w:t>Debiendo</w:t>
      </w:r>
      <w:r w:rsidRPr="001B3C03">
        <w:rPr>
          <w:rFonts w:ascii="Palatino Linotype" w:hAnsi="Palatino Linotype" w:cs="Arial"/>
          <w:i/>
          <w:sz w:val="22"/>
          <w:szCs w:val="22"/>
        </w:rPr>
        <w:t xml:space="preserve"> notificar a</w:t>
      </w:r>
      <w:r w:rsidRPr="001B3C03">
        <w:rPr>
          <w:rFonts w:ascii="Palatino Linotype" w:hAnsi="Palatino Linotype" w:cs="Arial"/>
          <w:b/>
          <w:i/>
          <w:sz w:val="22"/>
          <w:szCs w:val="22"/>
        </w:rPr>
        <w:t xml:space="preserve"> LA RECURRENTE</w:t>
      </w:r>
      <w:r w:rsidRPr="001B3C03">
        <w:rPr>
          <w:rFonts w:ascii="Palatino Linotype" w:hAnsi="Palatino Linotype" w:cs="Arial"/>
          <w:i/>
          <w:sz w:val="22"/>
          <w:szCs w:val="22"/>
        </w:rPr>
        <w:t xml:space="preserve"> el Acuerdo de Clasificación de la información que emita su Comité de Transparencia con motivo de la versión pública.</w:t>
      </w:r>
    </w:p>
    <w:p w14:paraId="1837D83F" w14:textId="77777777" w:rsidR="00CD3161" w:rsidRPr="001B3C03" w:rsidRDefault="00CD3161" w:rsidP="00CD3161">
      <w:pPr>
        <w:widowControl w:val="0"/>
        <w:autoSpaceDE w:val="0"/>
        <w:autoSpaceDN w:val="0"/>
        <w:adjustRightInd w:val="0"/>
        <w:ind w:left="1134" w:right="899"/>
        <w:jc w:val="both"/>
        <w:rPr>
          <w:rFonts w:ascii="Palatino Linotype" w:hAnsi="Palatino Linotype" w:cs="Arial"/>
          <w:i/>
          <w:sz w:val="22"/>
          <w:szCs w:val="22"/>
        </w:rPr>
      </w:pPr>
    </w:p>
    <w:p w14:paraId="1DD37E09" w14:textId="5200C0DA" w:rsidR="0096798E" w:rsidRPr="001B3C03" w:rsidRDefault="00CD3161" w:rsidP="00CD3161">
      <w:pPr>
        <w:widowControl w:val="0"/>
        <w:autoSpaceDE w:val="0"/>
        <w:autoSpaceDN w:val="0"/>
        <w:adjustRightInd w:val="0"/>
        <w:ind w:left="1134" w:right="899"/>
        <w:jc w:val="both"/>
        <w:rPr>
          <w:rFonts w:ascii="Palatino Linotype" w:hAnsi="Palatino Linotype" w:cs="Arial"/>
          <w:i/>
          <w:sz w:val="22"/>
          <w:szCs w:val="22"/>
        </w:rPr>
      </w:pPr>
      <w:r w:rsidRPr="001B3C03">
        <w:rPr>
          <w:rFonts w:ascii="Palatino Linotype" w:hAnsi="Palatino Linotype" w:cs="Arial"/>
          <w:i/>
          <w:sz w:val="22"/>
          <w:szCs w:val="22"/>
        </w:rPr>
        <w:t xml:space="preserve">En caso de haberse generado, poseído o administrado la información solicitada; sin embargo, no se localice por haber causado baja documental, el Comité de Transparencia deberá emitir el Acuerdo de Inexistencia, </w:t>
      </w:r>
      <w:r w:rsidR="0096798E" w:rsidRPr="001B3C03">
        <w:rPr>
          <w:rFonts w:ascii="Palatino Linotype" w:hAnsi="Palatino Linotype" w:cs="Arial"/>
          <w:i/>
          <w:sz w:val="22"/>
          <w:szCs w:val="22"/>
        </w:rPr>
        <w:t xml:space="preserve">de la información, en términos de los artículos 169 y 170 de la Ley de Transparencia y Acceso a la Información Pública del Estado de México y Municipios, mismo que deberá hacerse de conocimiento de </w:t>
      </w:r>
      <w:r w:rsidR="0096798E" w:rsidRPr="001B3C03">
        <w:rPr>
          <w:rFonts w:ascii="Palatino Linotype" w:hAnsi="Palatino Linotype" w:cs="Arial"/>
          <w:b/>
          <w:i/>
          <w:sz w:val="22"/>
          <w:szCs w:val="22"/>
        </w:rPr>
        <w:t>LA</w:t>
      </w:r>
      <w:r w:rsidR="0096798E" w:rsidRPr="001B3C03">
        <w:rPr>
          <w:rFonts w:ascii="Palatino Linotype" w:hAnsi="Palatino Linotype" w:cs="Arial"/>
          <w:i/>
          <w:sz w:val="22"/>
          <w:szCs w:val="22"/>
        </w:rPr>
        <w:t xml:space="preserve"> </w:t>
      </w:r>
      <w:r w:rsidR="0096798E" w:rsidRPr="001B3C03">
        <w:rPr>
          <w:rFonts w:ascii="Palatino Linotype" w:hAnsi="Palatino Linotype" w:cs="Arial"/>
          <w:b/>
          <w:i/>
          <w:sz w:val="22"/>
          <w:szCs w:val="22"/>
        </w:rPr>
        <w:t>RECURRENTE</w:t>
      </w:r>
      <w:r w:rsidR="0096798E" w:rsidRPr="001B3C03">
        <w:rPr>
          <w:rFonts w:ascii="Palatino Linotype" w:hAnsi="Palatino Linotype" w:cs="Arial"/>
          <w:i/>
          <w:sz w:val="22"/>
          <w:szCs w:val="22"/>
        </w:rPr>
        <w:t>.”</w:t>
      </w:r>
    </w:p>
    <w:p w14:paraId="7EED32FE" w14:textId="77777777" w:rsidR="0096798E" w:rsidRPr="001B3C03" w:rsidRDefault="0096798E" w:rsidP="009679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1B3C03">
        <w:rPr>
          <w:rFonts w:ascii="Palatino Linotype" w:hAnsi="Palatino Linotype"/>
          <w:b/>
          <w:sz w:val="28"/>
          <w:lang w:eastAsia="es-ES_tradnl"/>
        </w:rPr>
        <w:t>TERCERO</w:t>
      </w:r>
      <w:r w:rsidRPr="001B3C03">
        <w:rPr>
          <w:rFonts w:ascii="Palatino Linotype" w:hAnsi="Palatino Linotype"/>
          <w:b/>
          <w:lang w:eastAsia="es-ES_tradnl"/>
        </w:rPr>
        <w:t xml:space="preserve">. Notifíquese </w:t>
      </w:r>
      <w:r w:rsidRPr="001B3C03">
        <w:rPr>
          <w:rFonts w:ascii="Palatino Linotype" w:hAnsi="Palatino Linotype"/>
          <w:lang w:eastAsia="es-ES_tradnl"/>
        </w:rPr>
        <w:t xml:space="preserve">a la Titular de la Unidad de Transparencia del </w:t>
      </w:r>
      <w:r w:rsidRPr="001B3C03">
        <w:rPr>
          <w:rFonts w:ascii="Palatino Linotype" w:hAnsi="Palatino Linotype"/>
          <w:b/>
          <w:lang w:eastAsia="es-ES_tradnl"/>
        </w:rPr>
        <w:t>SUJETO OBLIGADO</w:t>
      </w:r>
      <w:r w:rsidRPr="001B3C03">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resolución</w:t>
      </w:r>
      <w:r w:rsidRPr="001B3C03">
        <w:rPr>
          <w:rFonts w:ascii="Palatino Linotype" w:hAnsi="Palatino Linotype"/>
          <w:shd w:val="clear" w:color="auto" w:fill="FFFFFF"/>
        </w:rPr>
        <w:t>.</w:t>
      </w:r>
    </w:p>
    <w:p w14:paraId="25464B3D" w14:textId="77777777" w:rsidR="0096798E" w:rsidRPr="001B3C03" w:rsidRDefault="0096798E" w:rsidP="0096798E">
      <w:pPr>
        <w:widowControl w:val="0"/>
        <w:autoSpaceDE w:val="0"/>
        <w:autoSpaceDN w:val="0"/>
        <w:adjustRightInd w:val="0"/>
        <w:spacing w:before="100" w:beforeAutospacing="1" w:after="100" w:afterAutospacing="1" w:line="360" w:lineRule="auto"/>
        <w:jc w:val="both"/>
        <w:rPr>
          <w:rFonts w:ascii="Palatino Linotype" w:hAnsi="Palatino Linotype"/>
        </w:rPr>
      </w:pPr>
      <w:r w:rsidRPr="001B3C03">
        <w:rPr>
          <w:rFonts w:ascii="Palatino Linotype" w:hAnsi="Palatino Linotype" w:cs="Arial"/>
          <w:b/>
          <w:color w:val="000000" w:themeColor="text1"/>
          <w:sz w:val="28"/>
        </w:rPr>
        <w:t>CUARTO</w:t>
      </w:r>
      <w:r w:rsidRPr="001B3C03">
        <w:rPr>
          <w:rFonts w:ascii="Palatino Linotype" w:hAnsi="Palatino Linotype" w:cs="Arial"/>
          <w:b/>
          <w:color w:val="000000" w:themeColor="text1"/>
        </w:rPr>
        <w:t>.</w:t>
      </w:r>
      <w:r w:rsidRPr="001B3C03">
        <w:rPr>
          <w:rFonts w:ascii="Palatino Linotype" w:eastAsiaTheme="minorEastAsia" w:hAnsi="Palatino Linotype"/>
          <w:b/>
          <w:color w:val="222222"/>
          <w:lang w:eastAsia="es-ES_tradnl"/>
        </w:rPr>
        <w:t xml:space="preserve"> </w:t>
      </w:r>
      <w:r w:rsidRPr="001B3C03">
        <w:rPr>
          <w:rFonts w:ascii="Palatino Linotype" w:hAnsi="Palatino Linotype"/>
        </w:rPr>
        <w:t xml:space="preserve">Con fundamento en el artículo 198 de la Ley de Transparencia y Acceso a la Información Pública del Estado de México y Municipios, se apercibe al </w:t>
      </w:r>
      <w:r w:rsidRPr="001B3C03">
        <w:rPr>
          <w:rFonts w:ascii="Palatino Linotype" w:hAnsi="Palatino Linotype"/>
          <w:b/>
        </w:rPr>
        <w:t>SUJETO OBLIGADO</w:t>
      </w:r>
      <w:r w:rsidRPr="001B3C03">
        <w:rPr>
          <w:rFonts w:ascii="Palatino Linotype" w:hAnsi="Palatino Linotype"/>
        </w:rPr>
        <w:t xml:space="preserve"> que, en caso de negarse a cumplir la presente resolución o hacerlo de </w:t>
      </w:r>
      <w:r w:rsidRPr="001B3C03">
        <w:rPr>
          <w:rFonts w:ascii="Palatino Linotype" w:hAnsi="Palatino Linotype"/>
        </w:rPr>
        <w:lastRenderedPageBreak/>
        <w:t>manera parcial se actuará de conformidad con lo previsto en los artículos 213, 214, 216 y 217 de dicha Ley.</w:t>
      </w:r>
    </w:p>
    <w:p w14:paraId="5203950E" w14:textId="375D9492" w:rsidR="0096798E" w:rsidRPr="001B3C03" w:rsidRDefault="0096798E" w:rsidP="0096798E">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1B3C03">
        <w:rPr>
          <w:rFonts w:ascii="Palatino Linotype" w:eastAsiaTheme="minorEastAsia" w:hAnsi="Palatino Linotype"/>
          <w:b/>
          <w:color w:val="222222"/>
          <w:sz w:val="28"/>
          <w:szCs w:val="28"/>
          <w:lang w:eastAsia="es-ES_tradnl"/>
        </w:rPr>
        <w:t>QUINTO</w:t>
      </w:r>
      <w:r w:rsidRPr="001B3C03">
        <w:rPr>
          <w:rFonts w:ascii="Palatino Linotype" w:eastAsiaTheme="minorEastAsia" w:hAnsi="Palatino Linotype"/>
          <w:b/>
          <w:color w:val="222222"/>
          <w:lang w:eastAsia="es-ES_tradnl"/>
        </w:rPr>
        <w:t>. Notifíquese</w:t>
      </w:r>
      <w:r w:rsidRPr="001B3C03">
        <w:rPr>
          <w:rFonts w:ascii="Palatino Linotype" w:eastAsiaTheme="minorEastAsia" w:hAnsi="Palatino Linotype"/>
          <w:color w:val="222222"/>
          <w:lang w:eastAsia="es-ES_tradnl"/>
        </w:rPr>
        <w:t xml:space="preserve"> a </w:t>
      </w:r>
      <w:r w:rsidRPr="001B3C03">
        <w:rPr>
          <w:rFonts w:ascii="Palatino Linotype" w:eastAsiaTheme="minorEastAsia" w:hAnsi="Palatino Linotype"/>
          <w:b/>
          <w:color w:val="222222"/>
          <w:lang w:eastAsia="es-ES_tradnl"/>
        </w:rPr>
        <w:t>LA</w:t>
      </w:r>
      <w:r w:rsidRPr="001B3C03">
        <w:rPr>
          <w:rFonts w:ascii="Palatino Linotype" w:eastAsiaTheme="minorEastAsia" w:hAnsi="Palatino Linotype"/>
          <w:color w:val="222222"/>
          <w:lang w:eastAsia="es-ES_tradnl"/>
        </w:rPr>
        <w:t xml:space="preserve"> </w:t>
      </w:r>
      <w:r w:rsidRPr="001B3C03">
        <w:rPr>
          <w:rFonts w:ascii="Palatino Linotype" w:eastAsiaTheme="minorEastAsia" w:hAnsi="Palatino Linotype"/>
          <w:b/>
          <w:color w:val="222222"/>
          <w:lang w:eastAsia="es-ES_tradnl"/>
        </w:rPr>
        <w:t>RECURRENTE,</w:t>
      </w:r>
      <w:r w:rsidRPr="001B3C03">
        <w:rPr>
          <w:rFonts w:ascii="Palatino Linotype" w:eastAsiaTheme="minorEastAsia" w:hAnsi="Palatino Linotype"/>
          <w:color w:val="222222"/>
          <w:lang w:eastAsia="es-ES_tradnl"/>
        </w:rPr>
        <w:t xml:space="preserve"> la presente resolución.</w:t>
      </w:r>
    </w:p>
    <w:p w14:paraId="5BCB833C" w14:textId="7679DB19" w:rsidR="0096798E" w:rsidRPr="001B3C03" w:rsidRDefault="0096798E" w:rsidP="0096798E">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1B3C03">
        <w:rPr>
          <w:rFonts w:ascii="Palatino Linotype" w:hAnsi="Palatino Linotype" w:cs="Arial"/>
          <w:b/>
          <w:color w:val="000000" w:themeColor="text1"/>
          <w:sz w:val="28"/>
        </w:rPr>
        <w:t>SEXTO</w:t>
      </w:r>
      <w:r w:rsidRPr="001B3C03">
        <w:rPr>
          <w:rFonts w:ascii="Palatino Linotype" w:hAnsi="Palatino Linotype" w:cs="Arial"/>
          <w:b/>
          <w:color w:val="000000" w:themeColor="text1"/>
        </w:rPr>
        <w:t xml:space="preserve">. </w:t>
      </w:r>
      <w:r w:rsidRPr="001B3C03">
        <w:rPr>
          <w:rFonts w:ascii="Palatino Linotype" w:eastAsiaTheme="minorEastAsia" w:hAnsi="Palatino Linotype"/>
          <w:b/>
          <w:color w:val="222222"/>
          <w:lang w:eastAsia="es-ES_tradnl"/>
        </w:rPr>
        <w:t>Hágase del conocimiento</w:t>
      </w:r>
      <w:r w:rsidRPr="001B3C03">
        <w:rPr>
          <w:rFonts w:ascii="Palatino Linotype" w:eastAsiaTheme="minorEastAsia" w:hAnsi="Palatino Linotype"/>
          <w:color w:val="222222"/>
          <w:lang w:eastAsia="es-ES_tradnl"/>
        </w:rPr>
        <w:t xml:space="preserve"> de</w:t>
      </w:r>
      <w:r w:rsidRPr="001B3C03">
        <w:rPr>
          <w:rFonts w:ascii="Palatino Linotype" w:eastAsiaTheme="minorEastAsia" w:hAnsi="Palatino Linotype"/>
          <w:b/>
          <w:color w:val="222222"/>
          <w:lang w:eastAsia="es-ES_tradnl"/>
        </w:rPr>
        <w:t xml:space="preserve"> LA RECURRENTE</w:t>
      </w:r>
      <w:r w:rsidRPr="001B3C03">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9767C6D" w14:textId="77777777" w:rsidR="0096798E" w:rsidRPr="001B3C03" w:rsidRDefault="0096798E" w:rsidP="0096798E">
      <w:pPr>
        <w:pStyle w:val="Prrafodelista"/>
        <w:spacing w:before="100" w:beforeAutospacing="1" w:after="100" w:afterAutospacing="1" w:line="360" w:lineRule="auto"/>
        <w:ind w:left="0"/>
        <w:jc w:val="both"/>
        <w:rPr>
          <w:rFonts w:ascii="Palatino Linotype" w:hAnsi="Palatino Linotype"/>
        </w:rPr>
      </w:pPr>
      <w:r w:rsidRPr="001B3C03">
        <w:rPr>
          <w:rFonts w:ascii="Palatino Linotype" w:hAnsi="Palatino Linotype"/>
          <w:b/>
          <w:sz w:val="28"/>
          <w:szCs w:val="28"/>
        </w:rPr>
        <w:t xml:space="preserve">SÉPTIMO. </w:t>
      </w:r>
      <w:r w:rsidRPr="001B3C03">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BDCA9C" w14:textId="77777777" w:rsidR="00C26881" w:rsidRPr="001B3C03" w:rsidRDefault="00C26881" w:rsidP="00D75B6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B3C03">
        <w:rPr>
          <w:rFonts w:ascii="Palatino Linotype" w:hAnsi="Palatino Linotype" w:cs="Arial"/>
        </w:rPr>
        <w:t>ASÍ LO RESUELVE, POR UNANIMIDAD DE VOTOS EL PLENO DEL</w:t>
      </w:r>
      <w:r w:rsidRPr="001B3C03">
        <w:rPr>
          <w:rFonts w:ascii="Palatino Linotype" w:eastAsia="Arial Unicode MS" w:hAnsi="Palatino Linotype" w:cs="Arial"/>
        </w:rPr>
        <w:t xml:space="preserve"> INSTITUTO DE </w:t>
      </w:r>
      <w:r w:rsidRPr="001B3C03">
        <w:rPr>
          <w:rFonts w:ascii="Palatino Linotype" w:hAnsi="Palatino Linotype"/>
          <w:lang w:eastAsia="en-US"/>
        </w:rPr>
        <w:t>TRANSPARENCIA</w:t>
      </w:r>
      <w:r w:rsidRPr="001B3C03">
        <w:rPr>
          <w:rFonts w:ascii="Palatino Linotype" w:eastAsia="Arial Unicode MS" w:hAnsi="Palatino Linotype" w:cs="Arial"/>
        </w:rPr>
        <w:t>, ACCESO A LA INFORMACIÓN PÚBLICA Y PROTECCIÓN DE DATOS PERSONALES DEL ESTADO DE MÉXICO Y MUNICIPIOS</w:t>
      </w:r>
      <w:r w:rsidRPr="001B3C03">
        <w:rPr>
          <w:rFonts w:ascii="Palatino Linotype" w:hAnsi="Palatino Linotype" w:cs="Arial"/>
        </w:rPr>
        <w:t>, CONFORMADO POR LOS COMISIONADOS ZULEMA MARTÍNEZ SÁNCHEZ; EVA ABAID YAPUR; JOSÉ GUADALUPE LUNA HERNÁNDEZ; JAVIER MARTÍNEZ CRUZ Y LUIS GUSTAVO PARRA NORIEGA; EN</w:t>
      </w:r>
      <w:r w:rsidRPr="001B3C03">
        <w:rPr>
          <w:rFonts w:ascii="Palatino Linotype" w:hAnsi="Palatino Linotype" w:cs="Arial"/>
          <w:shd w:val="clear" w:color="auto" w:fill="FFFFFF" w:themeFill="background1"/>
        </w:rPr>
        <w:t xml:space="preserve"> LA </w:t>
      </w:r>
      <w:r w:rsidR="00733C10" w:rsidRPr="001B3C03">
        <w:rPr>
          <w:rFonts w:ascii="Palatino Linotype" w:hAnsi="Palatino Linotype" w:cs="Arial"/>
        </w:rPr>
        <w:t xml:space="preserve">DÉCIMA PRIMERA </w:t>
      </w:r>
      <w:r w:rsidRPr="001B3C03">
        <w:rPr>
          <w:rFonts w:ascii="Palatino Linotype" w:hAnsi="Palatino Linotype" w:cs="Arial"/>
        </w:rPr>
        <w:t xml:space="preserve">SESIÓN ORDINARIA CELEBRADA EL DÍA </w:t>
      </w:r>
      <w:r w:rsidR="00733C10" w:rsidRPr="001B3C03">
        <w:rPr>
          <w:rFonts w:ascii="Palatino Linotype" w:hAnsi="Palatino Linotype" w:cs="Arial"/>
        </w:rPr>
        <w:t xml:space="preserve">SIETE DE ABRIL DE </w:t>
      </w:r>
      <w:r w:rsidRPr="001B3C03">
        <w:rPr>
          <w:rFonts w:ascii="Palatino Linotype" w:hAnsi="Palatino Linotype" w:cs="Arial"/>
        </w:rPr>
        <w:t>DOS MIL VEINTIUNO, ANTE EL SECRETARIO TÉCNICO DEL PLENO, ALEXIS TAPIA RAMÍREZ.</w:t>
      </w:r>
    </w:p>
    <w:p w14:paraId="2BBDCA9D" w14:textId="77777777" w:rsidR="00C26881" w:rsidRPr="009E6EDF" w:rsidRDefault="00C26881" w:rsidP="00C26881">
      <w:pPr>
        <w:jc w:val="both"/>
        <w:rPr>
          <w:sz w:val="16"/>
          <w:szCs w:val="16"/>
        </w:rPr>
      </w:pPr>
      <w:r w:rsidRPr="001B3C03">
        <w:rPr>
          <w:rFonts w:ascii="Palatino Linotype" w:hAnsi="Palatino Linotype" w:cs="Arial"/>
          <w:sz w:val="16"/>
          <w:szCs w:val="16"/>
          <w:lang w:val="es-ES"/>
        </w:rPr>
        <w:t>YSM/AMV</w:t>
      </w:r>
    </w:p>
    <w:p w14:paraId="2BBDCAA0" w14:textId="1CD96D04" w:rsidR="0007650C" w:rsidRDefault="00C26881" w:rsidP="001B3C03">
      <w:pPr>
        <w:spacing w:after="160" w:line="259" w:lineRule="auto"/>
      </w:pPr>
      <w:r>
        <w:br w:type="page"/>
      </w:r>
    </w:p>
    <w:sectPr w:rsidR="0007650C" w:rsidSect="00646C5C">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F958" w16cex:dateUtc="2021-03-25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3B4740" w16cid:durableId="2406F9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344ED" w14:textId="77777777" w:rsidR="006A1EB7" w:rsidRDefault="006A1EB7" w:rsidP="00C26881">
      <w:r>
        <w:separator/>
      </w:r>
    </w:p>
  </w:endnote>
  <w:endnote w:type="continuationSeparator" w:id="0">
    <w:p w14:paraId="67FD385F" w14:textId="77777777" w:rsidR="006A1EB7" w:rsidRDefault="006A1EB7" w:rsidP="00C2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CAD4" w14:textId="77777777" w:rsidR="00646C5C" w:rsidRPr="0010196A" w:rsidRDefault="00646C5C" w:rsidP="00646C5C">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3B60">
      <w:rPr>
        <w:rFonts w:ascii="Palatino Linotype" w:hAnsi="Palatino Linotype" w:cs="Arial"/>
        <w:bCs/>
        <w:noProof/>
        <w:sz w:val="22"/>
        <w:szCs w:val="22"/>
      </w:rPr>
      <w:t>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3B60">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CAE7" w14:textId="77777777" w:rsidR="00646C5C" w:rsidRPr="0010196A" w:rsidRDefault="00646C5C" w:rsidP="00646C5C">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3B6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3B60">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1C1C4" w14:textId="77777777" w:rsidR="006A1EB7" w:rsidRDefault="006A1EB7" w:rsidP="00C26881">
      <w:r>
        <w:separator/>
      </w:r>
    </w:p>
  </w:footnote>
  <w:footnote w:type="continuationSeparator" w:id="0">
    <w:p w14:paraId="73611B1D" w14:textId="77777777" w:rsidR="006A1EB7" w:rsidRDefault="006A1EB7" w:rsidP="00C26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CAC5" w14:textId="77777777" w:rsidR="00646C5C" w:rsidRDefault="006A1EB7">
    <w:pPr>
      <w:pStyle w:val="Encabezado"/>
    </w:pPr>
    <w:r>
      <w:rPr>
        <w:noProof/>
        <w:lang w:val="es-MX" w:eastAsia="es-MX"/>
      </w:rPr>
      <w:pict w14:anchorId="2BBDC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CAC6" w14:textId="77777777" w:rsidR="00646C5C" w:rsidRPr="0010196A" w:rsidRDefault="006A1EB7" w:rsidP="00646C5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BBDC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646C5C" w:rsidRPr="008F2CCC" w14:paraId="2BBDCACA" w14:textId="77777777" w:rsidTr="00646C5C">
      <w:tc>
        <w:tcPr>
          <w:tcW w:w="3828" w:type="dxa"/>
          <w:vMerge w:val="restart"/>
        </w:tcPr>
        <w:p w14:paraId="2BBDCAC7" w14:textId="77777777" w:rsidR="00646C5C" w:rsidRPr="008F2CCC" w:rsidRDefault="00646C5C" w:rsidP="00646C5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BDCAEA" wp14:editId="2BBDCAE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BBDCAC8" w14:textId="77777777" w:rsidR="00646C5C" w:rsidRPr="00664658" w:rsidRDefault="00646C5C" w:rsidP="00646C5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2BBDCAC9" w14:textId="77777777" w:rsidR="00646C5C" w:rsidRPr="00664658" w:rsidRDefault="00646C5C" w:rsidP="00646C5C">
          <w:pPr>
            <w:jc w:val="both"/>
            <w:rPr>
              <w:rFonts w:ascii="Palatino Linotype" w:hAnsi="Palatino Linotype"/>
              <w:b/>
              <w:sz w:val="22"/>
              <w:szCs w:val="22"/>
              <w:lang w:val="es-ES_tradnl"/>
            </w:rPr>
          </w:pPr>
          <w:r>
            <w:rPr>
              <w:rFonts w:ascii="Palatino Linotype" w:hAnsi="Palatino Linotype"/>
              <w:b/>
              <w:sz w:val="22"/>
              <w:szCs w:val="22"/>
              <w:lang w:val="es-ES_tradnl"/>
            </w:rPr>
            <w:t>00322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646C5C" w:rsidRPr="008F2CCC" w14:paraId="2BBDCACE" w14:textId="77777777" w:rsidTr="00646C5C">
      <w:tc>
        <w:tcPr>
          <w:tcW w:w="3828" w:type="dxa"/>
          <w:vMerge/>
        </w:tcPr>
        <w:p w14:paraId="2BBDCACB" w14:textId="77777777" w:rsidR="00646C5C" w:rsidRPr="008F2CCC" w:rsidRDefault="00646C5C" w:rsidP="00646C5C">
          <w:pPr>
            <w:rPr>
              <w:rFonts w:ascii="Palatino Linotype" w:hAnsi="Palatino Linotype"/>
              <w:b/>
              <w:sz w:val="22"/>
              <w:szCs w:val="22"/>
              <w:lang w:val="es-ES_tradnl"/>
            </w:rPr>
          </w:pPr>
        </w:p>
      </w:tc>
      <w:tc>
        <w:tcPr>
          <w:tcW w:w="2551" w:type="dxa"/>
          <w:shd w:val="clear" w:color="auto" w:fill="auto"/>
        </w:tcPr>
        <w:p w14:paraId="2BBDCACC" w14:textId="77777777" w:rsidR="00646C5C" w:rsidRPr="00664658" w:rsidRDefault="00646C5C" w:rsidP="00646C5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BBDCACD" w14:textId="77777777" w:rsidR="00646C5C" w:rsidRPr="00D41D47" w:rsidRDefault="00646C5C" w:rsidP="00646C5C">
          <w:pPr>
            <w:jc w:val="both"/>
            <w:rPr>
              <w:rFonts w:ascii="Palatino Linotype" w:hAnsi="Palatino Linotype"/>
              <w:b/>
              <w:sz w:val="22"/>
              <w:szCs w:val="22"/>
              <w:lang w:val="es-ES_tradnl"/>
            </w:rPr>
          </w:pPr>
          <w:r>
            <w:rPr>
              <w:rFonts w:ascii="Palatino Linotype" w:hAnsi="Palatino Linotype"/>
              <w:b/>
              <w:bCs/>
              <w:sz w:val="22"/>
              <w:szCs w:val="22"/>
            </w:rPr>
            <w:t>Instituto Hacendario del Estado de México</w:t>
          </w:r>
        </w:p>
      </w:tc>
    </w:tr>
    <w:tr w:rsidR="00646C5C" w:rsidRPr="008F2CCC" w14:paraId="2BBDCAD2" w14:textId="77777777" w:rsidTr="00646C5C">
      <w:trPr>
        <w:trHeight w:val="228"/>
      </w:trPr>
      <w:tc>
        <w:tcPr>
          <w:tcW w:w="3828" w:type="dxa"/>
          <w:vMerge/>
        </w:tcPr>
        <w:p w14:paraId="2BBDCACF" w14:textId="77777777" w:rsidR="00646C5C" w:rsidRPr="008F2CCC" w:rsidRDefault="00646C5C" w:rsidP="00646C5C">
          <w:pPr>
            <w:rPr>
              <w:rFonts w:ascii="Palatino Linotype" w:hAnsi="Palatino Linotype"/>
              <w:b/>
              <w:sz w:val="22"/>
              <w:szCs w:val="22"/>
              <w:lang w:val="es-ES_tradnl"/>
            </w:rPr>
          </w:pPr>
        </w:p>
      </w:tc>
      <w:tc>
        <w:tcPr>
          <w:tcW w:w="2551" w:type="dxa"/>
          <w:shd w:val="clear" w:color="auto" w:fill="auto"/>
        </w:tcPr>
        <w:p w14:paraId="2BBDCAD0" w14:textId="77777777" w:rsidR="00646C5C" w:rsidRPr="00664658" w:rsidRDefault="00646C5C" w:rsidP="00646C5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2BBDCAD1" w14:textId="77777777" w:rsidR="00646C5C" w:rsidRPr="00664658" w:rsidRDefault="00646C5C" w:rsidP="00646C5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BBDCAD3" w14:textId="77777777" w:rsidR="00646C5C" w:rsidRPr="0010196A" w:rsidRDefault="00646C5C" w:rsidP="00646C5C">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CAD5" w14:textId="77777777" w:rsidR="00646C5C" w:rsidRPr="0010196A" w:rsidRDefault="006A1EB7">
    <w:pPr>
      <w:rPr>
        <w:rFonts w:ascii="Palatino Linotype" w:hAnsi="Palatino Linotype"/>
        <w:sz w:val="28"/>
        <w:szCs w:val="28"/>
      </w:rPr>
    </w:pPr>
    <w:r>
      <w:rPr>
        <w:rFonts w:ascii="Palatino Linotype" w:hAnsi="Palatino Linotype"/>
        <w:noProof/>
        <w:sz w:val="28"/>
        <w:szCs w:val="28"/>
        <w:lang w:eastAsia="es-MX"/>
      </w:rPr>
      <w:pict w14:anchorId="2BBDC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646C5C" w:rsidRPr="008F2CCC" w14:paraId="2BBDCAD9" w14:textId="77777777" w:rsidTr="00646C5C">
      <w:tc>
        <w:tcPr>
          <w:tcW w:w="3828" w:type="dxa"/>
          <w:vMerge w:val="restart"/>
          <w:shd w:val="clear" w:color="auto" w:fill="auto"/>
        </w:tcPr>
        <w:p w14:paraId="2BBDCAD6" w14:textId="77777777" w:rsidR="00646C5C" w:rsidRPr="008F2CCC" w:rsidRDefault="00646C5C" w:rsidP="00646C5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BDCAED" wp14:editId="2BBDCAE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BBDCAD7" w14:textId="77777777" w:rsidR="00646C5C" w:rsidRPr="008F2CCC" w:rsidRDefault="00646C5C" w:rsidP="00646C5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2BBDCAD8" w14:textId="77777777" w:rsidR="00646C5C" w:rsidRPr="008F2CCC" w:rsidRDefault="00646C5C" w:rsidP="00646C5C">
          <w:pPr>
            <w:jc w:val="both"/>
            <w:rPr>
              <w:rFonts w:ascii="Palatino Linotype" w:hAnsi="Palatino Linotype"/>
              <w:b/>
              <w:sz w:val="22"/>
              <w:szCs w:val="22"/>
              <w:lang w:val="es-ES_tradnl"/>
            </w:rPr>
          </w:pPr>
          <w:r>
            <w:rPr>
              <w:rFonts w:ascii="Palatino Linotype" w:hAnsi="Palatino Linotype"/>
              <w:b/>
              <w:sz w:val="22"/>
              <w:szCs w:val="22"/>
              <w:lang w:val="es-ES_tradnl"/>
            </w:rPr>
            <w:t>00322/INFOEM/IP/RR/2021</w:t>
          </w:r>
        </w:p>
      </w:tc>
    </w:tr>
    <w:tr w:rsidR="00646C5C" w:rsidRPr="008F2CCC" w14:paraId="2BBDCADD" w14:textId="77777777" w:rsidTr="00646C5C">
      <w:tc>
        <w:tcPr>
          <w:tcW w:w="3828" w:type="dxa"/>
          <w:vMerge/>
          <w:shd w:val="clear" w:color="auto" w:fill="auto"/>
        </w:tcPr>
        <w:p w14:paraId="2BBDCADA" w14:textId="77777777" w:rsidR="00646C5C" w:rsidRPr="008F2CCC" w:rsidRDefault="00646C5C" w:rsidP="00646C5C">
          <w:pPr>
            <w:rPr>
              <w:rFonts w:ascii="Palatino Linotype" w:hAnsi="Palatino Linotype"/>
              <w:b/>
              <w:sz w:val="22"/>
              <w:szCs w:val="22"/>
              <w:lang w:val="es-ES_tradnl"/>
            </w:rPr>
          </w:pPr>
        </w:p>
      </w:tc>
      <w:tc>
        <w:tcPr>
          <w:tcW w:w="2552" w:type="dxa"/>
          <w:shd w:val="clear" w:color="auto" w:fill="auto"/>
        </w:tcPr>
        <w:p w14:paraId="2BBDCADB" w14:textId="77777777" w:rsidR="00646C5C" w:rsidRPr="008F2CCC" w:rsidRDefault="00646C5C" w:rsidP="00646C5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2BBDCADC" w14:textId="37079624" w:rsidR="00646C5C" w:rsidRPr="008F2CCC" w:rsidRDefault="00123B60" w:rsidP="00646C5C">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646C5C" w:rsidRPr="008F2CCC" w14:paraId="2BBDCAE1" w14:textId="77777777" w:rsidTr="00646C5C">
      <w:trPr>
        <w:trHeight w:val="228"/>
      </w:trPr>
      <w:tc>
        <w:tcPr>
          <w:tcW w:w="3828" w:type="dxa"/>
          <w:vMerge/>
          <w:shd w:val="clear" w:color="auto" w:fill="auto"/>
        </w:tcPr>
        <w:p w14:paraId="2BBDCADE" w14:textId="77777777" w:rsidR="00646C5C" w:rsidRPr="008F2CCC" w:rsidRDefault="00646C5C" w:rsidP="00646C5C">
          <w:pPr>
            <w:rPr>
              <w:rFonts w:ascii="Palatino Linotype" w:hAnsi="Palatino Linotype"/>
              <w:b/>
              <w:sz w:val="22"/>
              <w:szCs w:val="22"/>
              <w:lang w:val="es-ES_tradnl"/>
            </w:rPr>
          </w:pPr>
        </w:p>
      </w:tc>
      <w:tc>
        <w:tcPr>
          <w:tcW w:w="2552" w:type="dxa"/>
          <w:shd w:val="clear" w:color="auto" w:fill="auto"/>
        </w:tcPr>
        <w:p w14:paraId="2BBDCADF" w14:textId="77777777" w:rsidR="00646C5C" w:rsidRPr="008F2CCC" w:rsidRDefault="00646C5C" w:rsidP="00646C5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BBDCAE0" w14:textId="77777777" w:rsidR="00646C5C" w:rsidRPr="00D907B3" w:rsidRDefault="00646C5C" w:rsidP="00646C5C">
          <w:pPr>
            <w:jc w:val="both"/>
            <w:rPr>
              <w:rFonts w:ascii="Palatino Linotype" w:hAnsi="Palatino Linotype"/>
              <w:b/>
              <w:sz w:val="22"/>
              <w:szCs w:val="22"/>
              <w:lang w:val="es-ES_tradnl"/>
            </w:rPr>
          </w:pPr>
          <w:r>
            <w:rPr>
              <w:rFonts w:ascii="Palatino Linotype" w:hAnsi="Palatino Linotype"/>
              <w:b/>
              <w:bCs/>
              <w:sz w:val="22"/>
              <w:szCs w:val="22"/>
            </w:rPr>
            <w:t>Instituto Hacendario del Estado de México</w:t>
          </w:r>
        </w:p>
      </w:tc>
    </w:tr>
    <w:tr w:rsidR="00646C5C" w:rsidRPr="008F2CCC" w14:paraId="2BBDCAE5" w14:textId="77777777" w:rsidTr="00646C5C">
      <w:tc>
        <w:tcPr>
          <w:tcW w:w="3828" w:type="dxa"/>
          <w:vMerge/>
          <w:shd w:val="clear" w:color="auto" w:fill="auto"/>
        </w:tcPr>
        <w:p w14:paraId="2BBDCAE2" w14:textId="77777777" w:rsidR="00646C5C" w:rsidRPr="008F2CCC" w:rsidRDefault="00646C5C" w:rsidP="00646C5C">
          <w:pPr>
            <w:rPr>
              <w:rFonts w:ascii="Palatino Linotype" w:hAnsi="Palatino Linotype"/>
              <w:b/>
              <w:sz w:val="22"/>
              <w:szCs w:val="22"/>
              <w:lang w:val="es-ES_tradnl"/>
            </w:rPr>
          </w:pPr>
        </w:p>
      </w:tc>
      <w:tc>
        <w:tcPr>
          <w:tcW w:w="2552" w:type="dxa"/>
          <w:shd w:val="clear" w:color="auto" w:fill="auto"/>
        </w:tcPr>
        <w:p w14:paraId="2BBDCAE3" w14:textId="77777777" w:rsidR="00646C5C" w:rsidRPr="008F2CCC" w:rsidRDefault="00646C5C" w:rsidP="00646C5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2BBDCAE4" w14:textId="77777777" w:rsidR="00646C5C" w:rsidRPr="008F2CCC" w:rsidRDefault="00646C5C" w:rsidP="00646C5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BBDCAE6" w14:textId="77777777" w:rsidR="00646C5C" w:rsidRPr="0010196A" w:rsidRDefault="00646C5C" w:rsidP="00646C5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4D50672"/>
    <w:multiLevelType w:val="hybridMultilevel"/>
    <w:tmpl w:val="EA36DA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nsid w:val="0B7F27F1"/>
    <w:multiLevelType w:val="hybridMultilevel"/>
    <w:tmpl w:val="13227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1B5EB7"/>
    <w:multiLevelType w:val="hybridMultilevel"/>
    <w:tmpl w:val="76DEB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EC54D23"/>
    <w:multiLevelType w:val="hybridMultilevel"/>
    <w:tmpl w:val="E87A4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CEC778E"/>
    <w:multiLevelType w:val="hybridMultilevel"/>
    <w:tmpl w:val="CAB29CE8"/>
    <w:lvl w:ilvl="0" w:tplc="F8B603F8">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39690D"/>
    <w:multiLevelType w:val="hybridMultilevel"/>
    <w:tmpl w:val="D1149A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505610"/>
    <w:multiLevelType w:val="hybridMultilevel"/>
    <w:tmpl w:val="B2669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8"/>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881"/>
    <w:rsid w:val="0007650C"/>
    <w:rsid w:val="000D68B2"/>
    <w:rsid w:val="00121414"/>
    <w:rsid w:val="00123B60"/>
    <w:rsid w:val="001547C8"/>
    <w:rsid w:val="00192F52"/>
    <w:rsid w:val="001B3C03"/>
    <w:rsid w:val="002E1916"/>
    <w:rsid w:val="00333F4E"/>
    <w:rsid w:val="003C5035"/>
    <w:rsid w:val="004667B5"/>
    <w:rsid w:val="004E2C8C"/>
    <w:rsid w:val="005027C1"/>
    <w:rsid w:val="00512034"/>
    <w:rsid w:val="00646C5C"/>
    <w:rsid w:val="00647BD7"/>
    <w:rsid w:val="006A1EB7"/>
    <w:rsid w:val="0070110C"/>
    <w:rsid w:val="00733C10"/>
    <w:rsid w:val="00747266"/>
    <w:rsid w:val="00757E98"/>
    <w:rsid w:val="00786072"/>
    <w:rsid w:val="0084538C"/>
    <w:rsid w:val="0096798E"/>
    <w:rsid w:val="009A7CDF"/>
    <w:rsid w:val="009E5C2F"/>
    <w:rsid w:val="00A3263C"/>
    <w:rsid w:val="00A33D1C"/>
    <w:rsid w:val="00A761C4"/>
    <w:rsid w:val="00A766E6"/>
    <w:rsid w:val="00B67879"/>
    <w:rsid w:val="00C0591E"/>
    <w:rsid w:val="00C26881"/>
    <w:rsid w:val="00C43483"/>
    <w:rsid w:val="00C5784B"/>
    <w:rsid w:val="00C90A6F"/>
    <w:rsid w:val="00CD3161"/>
    <w:rsid w:val="00D14CC2"/>
    <w:rsid w:val="00D37D43"/>
    <w:rsid w:val="00D75B61"/>
    <w:rsid w:val="00DC49AB"/>
    <w:rsid w:val="00EA7120"/>
    <w:rsid w:val="00FB651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BBDCA3A"/>
  <w15:docId w15:val="{95BC14DB-F14E-4A36-93F4-C6C2E1A6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88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688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26881"/>
    <w:rPr>
      <w:rFonts w:eastAsiaTheme="minorEastAsia"/>
      <w:sz w:val="24"/>
      <w:szCs w:val="24"/>
      <w:lang w:val="es-ES_tradnl" w:eastAsia="es-ES"/>
    </w:rPr>
  </w:style>
  <w:style w:type="paragraph" w:styleId="Piedepgina">
    <w:name w:val="footer"/>
    <w:basedOn w:val="Normal"/>
    <w:link w:val="PiedepginaCar"/>
    <w:uiPriority w:val="99"/>
    <w:unhideWhenUsed/>
    <w:rsid w:val="00C2688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2688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688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6881"/>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26881"/>
  </w:style>
  <w:style w:type="character" w:styleId="Hipervnculo">
    <w:name w:val="Hyperlink"/>
    <w:basedOn w:val="Fuentedeprrafopredeter"/>
    <w:uiPriority w:val="99"/>
    <w:unhideWhenUsed/>
    <w:rsid w:val="00C26881"/>
    <w:rPr>
      <w:color w:val="0563C1" w:themeColor="hyperlink"/>
      <w:u w:val="single"/>
    </w:rPr>
  </w:style>
  <w:style w:type="character" w:styleId="Refdecomentario">
    <w:name w:val="annotation reference"/>
    <w:basedOn w:val="Fuentedeprrafopredeter"/>
    <w:uiPriority w:val="99"/>
    <w:semiHidden/>
    <w:unhideWhenUsed/>
    <w:rsid w:val="003C5035"/>
    <w:rPr>
      <w:sz w:val="16"/>
      <w:szCs w:val="16"/>
    </w:rPr>
  </w:style>
  <w:style w:type="paragraph" w:styleId="Textocomentario">
    <w:name w:val="annotation text"/>
    <w:basedOn w:val="Normal"/>
    <w:link w:val="TextocomentarioCar"/>
    <w:uiPriority w:val="99"/>
    <w:semiHidden/>
    <w:unhideWhenUsed/>
    <w:rsid w:val="003C5035"/>
    <w:rPr>
      <w:sz w:val="20"/>
      <w:szCs w:val="20"/>
    </w:rPr>
  </w:style>
  <w:style w:type="character" w:customStyle="1" w:styleId="TextocomentarioCar">
    <w:name w:val="Texto comentario Car"/>
    <w:basedOn w:val="Fuentedeprrafopredeter"/>
    <w:link w:val="Textocomentario"/>
    <w:uiPriority w:val="99"/>
    <w:semiHidden/>
    <w:rsid w:val="003C503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C5035"/>
    <w:rPr>
      <w:b/>
      <w:bCs/>
    </w:rPr>
  </w:style>
  <w:style w:type="character" w:customStyle="1" w:styleId="AsuntodelcomentarioCar">
    <w:name w:val="Asunto del comentario Car"/>
    <w:basedOn w:val="TextocomentarioCar"/>
    <w:link w:val="Asuntodelcomentario"/>
    <w:uiPriority w:val="99"/>
    <w:semiHidden/>
    <w:rsid w:val="003C503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DC49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49A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javascript:AbrirModal(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9743</Words>
  <Characters>53589</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2021-04-08T17:26:00Z</cp:lastPrinted>
  <dcterms:created xsi:type="dcterms:W3CDTF">2021-04-08T17:25:00Z</dcterms:created>
  <dcterms:modified xsi:type="dcterms:W3CDTF">2021-04-15T18:22:00Z</dcterms:modified>
</cp:coreProperties>
</file>