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1E2E" w14:textId="2BBC9CD3"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EC70B2">
        <w:rPr>
          <w:rFonts w:ascii="Palatino Linotype" w:eastAsia="Times New Roman" w:hAnsi="Palatino Linotype" w:cs="Arial"/>
          <w:color w:val="000000"/>
          <w:sz w:val="24"/>
          <w:szCs w:val="24"/>
          <w:lang w:eastAsia="es-MX"/>
        </w:rPr>
        <w:t>seis</w:t>
      </w:r>
      <w:r w:rsidR="00A75BD9">
        <w:rPr>
          <w:rFonts w:ascii="Palatino Linotype" w:eastAsia="Times New Roman" w:hAnsi="Palatino Linotype" w:cs="Arial"/>
          <w:color w:val="000000"/>
          <w:sz w:val="24"/>
          <w:szCs w:val="24"/>
          <w:lang w:eastAsia="es-MX"/>
        </w:rPr>
        <w:t xml:space="preserve"> de mayo de dos mil veintiuno</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2523F4EB"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75BD9" w:rsidRPr="00A75BD9">
        <w:rPr>
          <w:rFonts w:ascii="Palatino Linotype" w:hAnsi="Palatino Linotype" w:cs="Arial"/>
          <w:b/>
          <w:bCs/>
          <w:sz w:val="24"/>
          <w:lang w:eastAsia="es-MX"/>
        </w:rPr>
        <w:t>00915/INFOEM/IP/RR/2021</w:t>
      </w:r>
      <w:r w:rsidR="008C1C03">
        <w:rPr>
          <w:rFonts w:ascii="Palatino Linotype" w:hAnsi="Palatino Linotype" w:cs="Arial"/>
          <w:sz w:val="24"/>
        </w:rPr>
        <w:t>,</w:t>
      </w:r>
      <w:r w:rsidR="00A75BD9" w:rsidRPr="00A75BD9">
        <w:rPr>
          <w:rFonts w:ascii="Palatino Linotype" w:hAnsi="Palatino Linotype" w:cs="Arial"/>
          <w:sz w:val="24"/>
        </w:rPr>
        <w:t xml:space="preserve"> interpuesto por </w:t>
      </w:r>
      <w:r w:rsidR="00A75BD9">
        <w:rPr>
          <w:rFonts w:ascii="Palatino Linotype" w:hAnsi="Palatino Linotype" w:cs="Arial"/>
          <w:sz w:val="24"/>
        </w:rPr>
        <w:t>la</w:t>
      </w:r>
      <w:r w:rsidR="00A75BD9" w:rsidRPr="00A75BD9">
        <w:rPr>
          <w:rFonts w:ascii="Palatino Linotype" w:hAnsi="Palatino Linotype" w:cs="Arial"/>
          <w:sz w:val="24"/>
        </w:rPr>
        <w:t xml:space="preserve"> C. </w:t>
      </w:r>
      <w:r w:rsidR="00B56147">
        <w:rPr>
          <w:rFonts w:ascii="Palatino Linotype" w:hAnsi="Palatino Linotype" w:cs="Arial"/>
          <w:sz w:val="24"/>
        </w:rPr>
        <w:t>xxxxxxxxxx</w:t>
      </w:r>
      <w:bookmarkStart w:id="0" w:name="_GoBack"/>
      <w:bookmarkEnd w:id="0"/>
      <w:r w:rsidR="00A75BD9" w:rsidRPr="00A75BD9">
        <w:rPr>
          <w:rFonts w:ascii="Palatino Linotype" w:hAnsi="Palatino Linotype" w:cs="Arial"/>
          <w:sz w:val="24"/>
        </w:rPr>
        <w:t xml:space="preserve"> en lo sucesivo </w:t>
      </w:r>
      <w:r w:rsidR="009C2A23" w:rsidRPr="009C2A23">
        <w:rPr>
          <w:rFonts w:ascii="Palatino Linotype" w:hAnsi="Palatino Linotype" w:cs="Arial"/>
          <w:b/>
          <w:bCs/>
          <w:sz w:val="24"/>
        </w:rPr>
        <w:t>La</w:t>
      </w:r>
      <w:r w:rsidR="00A75BD9" w:rsidRPr="009C2A23">
        <w:rPr>
          <w:rFonts w:ascii="Palatino Linotype" w:hAnsi="Palatino Linotype" w:cs="Arial"/>
          <w:b/>
          <w:bCs/>
          <w:sz w:val="24"/>
        </w:rPr>
        <w:t xml:space="preserve"> </w:t>
      </w:r>
      <w:r w:rsidR="00A75BD9" w:rsidRPr="00A75BD9">
        <w:rPr>
          <w:rFonts w:ascii="Palatino Linotype" w:hAnsi="Palatino Linotype" w:cs="Arial"/>
          <w:b/>
          <w:bCs/>
          <w:sz w:val="24"/>
        </w:rPr>
        <w:t>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A75BD9" w:rsidRPr="00A75BD9">
        <w:rPr>
          <w:rFonts w:ascii="Palatino Linotype" w:hAnsi="Palatino Linotype" w:cs="Arial"/>
          <w:b/>
          <w:sz w:val="24"/>
        </w:rPr>
        <w:t>Ayuntamiento de Ayapango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4520D2F3"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A75BD9">
        <w:rPr>
          <w:rFonts w:ascii="Palatino Linotype" w:hAnsi="Palatino Linotype" w:cs="Arial"/>
          <w:sz w:val="24"/>
        </w:rPr>
        <w:t>diecinueve de febrero de dos mil veintiuno</w:t>
      </w:r>
      <w:r>
        <w:rPr>
          <w:rFonts w:ascii="Palatino Linotype" w:hAnsi="Palatino Linotype" w:cs="Arial"/>
          <w:sz w:val="24"/>
        </w:rPr>
        <w:t xml:space="preserve">, </w:t>
      </w:r>
      <w:r w:rsidR="009C2A23">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63821" w:rsidRPr="00763821">
        <w:rPr>
          <w:rFonts w:ascii="Palatino Linotype" w:hAnsi="Palatino Linotype" w:cs="Arial"/>
          <w:b/>
          <w:sz w:val="24"/>
        </w:rPr>
        <w:t>00008/AYAPANGO/IP/2021</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07E88326"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A75BD9" w:rsidRPr="00A75BD9">
        <w:rPr>
          <w:rFonts w:ascii="Palatino Linotype" w:eastAsia="Times New Roman" w:hAnsi="Palatino Linotype" w:cs="Times New Roman"/>
          <w:i/>
          <w:lang w:val="es-ES_tradnl" w:eastAsia="es-ES"/>
        </w:rPr>
        <w:t>En el ejercicio fiscal 2020 a cuánto asciende el gastó en la partida de Servicios oficiales, que eventos se llevaron a cabo, y, en su caso, a quienes, y cuánto se les pagó por concepto de Congresos y Convenciones, dicha información deberá ser por ejercicio fiscal.</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23EAC7B0" w14:textId="79E70DC0" w:rsidR="0099157F" w:rsidRPr="00C32D94"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4A1DDB63" w14:textId="77777777" w:rsidR="00A75BD9" w:rsidRDefault="00A75BD9" w:rsidP="00480084">
      <w:pPr>
        <w:spacing w:before="240" w:line="360" w:lineRule="auto"/>
        <w:jc w:val="both"/>
        <w:rPr>
          <w:rFonts w:ascii="Palatino Linotype" w:hAnsi="Palatino Linotype" w:cs="Arial"/>
          <w:b/>
          <w:sz w:val="28"/>
        </w:rPr>
      </w:pPr>
    </w:p>
    <w:p w14:paraId="00FB7E56" w14:textId="7DFC10CF"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3DFC219B"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A75BD9">
        <w:rPr>
          <w:rFonts w:ascii="Palatino Linotype" w:hAnsi="Palatino Linotype" w:cs="Arial"/>
          <w:sz w:val="24"/>
        </w:rPr>
        <w:t>tres de marzo de dos mil veintiuno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7AB3DB20" w14:textId="77777777" w:rsidR="00A75BD9" w:rsidRPr="00A75BD9" w:rsidRDefault="00FE12EC" w:rsidP="00A75BD9">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A75BD9" w:rsidRPr="00A75BD9">
        <w:rPr>
          <w:rFonts w:ascii="Palatino Linotype" w:hAnsi="Palatino Linotype" w:cs="Arial"/>
          <w:i/>
          <w:noProof/>
          <w:szCs w:val="24"/>
          <w:lang w:eastAsia="es-MX"/>
        </w:rPr>
        <w:t>Folio de la solicitud: 00008/AYAPANGO/IP/2021</w:t>
      </w:r>
    </w:p>
    <w:p w14:paraId="0021B237" w14:textId="77777777" w:rsidR="00A75BD9" w:rsidRDefault="00A75BD9" w:rsidP="00A75BD9">
      <w:pPr>
        <w:spacing w:after="0" w:line="240" w:lineRule="auto"/>
        <w:ind w:left="567" w:right="567"/>
        <w:jc w:val="both"/>
        <w:rPr>
          <w:rFonts w:ascii="Palatino Linotype" w:hAnsi="Palatino Linotype" w:cs="Arial"/>
          <w:i/>
          <w:noProof/>
          <w:szCs w:val="24"/>
          <w:lang w:eastAsia="es-MX"/>
        </w:rPr>
      </w:pPr>
    </w:p>
    <w:p w14:paraId="60EA4313" w14:textId="6580253E" w:rsidR="00A75BD9" w:rsidRPr="00A75BD9" w:rsidRDefault="00A75BD9" w:rsidP="00A75BD9">
      <w:pPr>
        <w:spacing w:after="0" w:line="240" w:lineRule="auto"/>
        <w:ind w:left="567" w:right="567"/>
        <w:jc w:val="both"/>
        <w:rPr>
          <w:rFonts w:ascii="Palatino Linotype" w:hAnsi="Palatino Linotype" w:cs="Arial"/>
          <w:i/>
          <w:noProof/>
          <w:szCs w:val="24"/>
          <w:lang w:eastAsia="es-MX"/>
        </w:rPr>
      </w:pPr>
      <w:r w:rsidRPr="00A75BD9">
        <w:rPr>
          <w:rFonts w:ascii="Palatino Linotype" w:hAnsi="Palatino Linotype" w:cs="Arial"/>
          <w:i/>
          <w:noProof/>
          <w:szCs w:val="24"/>
          <w:lang w:eastAsia="es-MX"/>
        </w:rPr>
        <w:t>BUEN DIA Aprovecho este medio para saludarle, al tiempo que doy respuesta a la solicitud enviada a este sujeto obligado. Sin mas que agregar, se despide de usted su más segura servidora. ATENTAMENTE C. ANA KAREN GONZÁLEZ GONZÁLEZ TITULAR DE LA UNIDAD DE INFORMACIÓN PÚBLICA</w:t>
      </w:r>
    </w:p>
    <w:p w14:paraId="54C0BBCD" w14:textId="77777777" w:rsidR="00A75BD9" w:rsidRDefault="00A75BD9" w:rsidP="00A75BD9">
      <w:pPr>
        <w:spacing w:after="0" w:line="240" w:lineRule="auto"/>
        <w:ind w:left="567" w:right="567"/>
        <w:jc w:val="both"/>
        <w:rPr>
          <w:rFonts w:ascii="Palatino Linotype" w:hAnsi="Palatino Linotype" w:cs="Arial"/>
          <w:i/>
          <w:noProof/>
          <w:szCs w:val="24"/>
          <w:lang w:eastAsia="es-MX"/>
        </w:rPr>
      </w:pPr>
    </w:p>
    <w:p w14:paraId="161C11D6" w14:textId="27BE90AB" w:rsidR="00A75BD9" w:rsidRPr="00A75BD9" w:rsidRDefault="00A75BD9" w:rsidP="00A75BD9">
      <w:pPr>
        <w:spacing w:after="0" w:line="240" w:lineRule="auto"/>
        <w:ind w:left="567" w:right="567"/>
        <w:jc w:val="both"/>
        <w:rPr>
          <w:rFonts w:ascii="Palatino Linotype" w:hAnsi="Palatino Linotype" w:cs="Arial"/>
          <w:i/>
          <w:noProof/>
          <w:szCs w:val="24"/>
          <w:lang w:eastAsia="es-MX"/>
        </w:rPr>
      </w:pPr>
      <w:r w:rsidRPr="00A75BD9">
        <w:rPr>
          <w:rFonts w:ascii="Palatino Linotype" w:hAnsi="Palatino Linotype" w:cs="Arial"/>
          <w:i/>
          <w:noProof/>
          <w:szCs w:val="24"/>
          <w:lang w:eastAsia="es-MX"/>
        </w:rPr>
        <w:t>ATENTAMENTE</w:t>
      </w:r>
    </w:p>
    <w:p w14:paraId="16F1020C" w14:textId="4DE501BA" w:rsidR="00513534" w:rsidRDefault="00A75BD9" w:rsidP="00A75BD9">
      <w:pPr>
        <w:spacing w:after="0" w:line="240" w:lineRule="auto"/>
        <w:ind w:left="567" w:right="567"/>
        <w:jc w:val="both"/>
        <w:rPr>
          <w:rFonts w:ascii="Palatino Linotype" w:hAnsi="Palatino Linotype" w:cs="Arial"/>
          <w:i/>
          <w:noProof/>
          <w:szCs w:val="24"/>
          <w:lang w:eastAsia="es-MX"/>
        </w:rPr>
      </w:pPr>
      <w:r w:rsidRPr="00A75BD9">
        <w:rPr>
          <w:rFonts w:ascii="Palatino Linotype" w:hAnsi="Palatino Linotype" w:cs="Arial"/>
          <w:i/>
          <w:noProof/>
          <w:szCs w:val="24"/>
          <w:lang w:eastAsia="es-MX"/>
        </w:rPr>
        <w:t>P. L.L.L ANA KAREN GONZÁLEZ GONZÁLEZ</w:t>
      </w:r>
      <w:r w:rsidR="00FE12EC">
        <w:rPr>
          <w:rFonts w:ascii="Palatino Linotype" w:hAnsi="Palatino Linotype" w:cs="Arial"/>
          <w:i/>
          <w:noProof/>
          <w:szCs w:val="24"/>
          <w:lang w:eastAsia="es-MX"/>
        </w:rPr>
        <w:t>” (sic)</w:t>
      </w:r>
    </w:p>
    <w:p w14:paraId="36E8551C" w14:textId="77777777" w:rsidR="00530A89" w:rsidRPr="001347C2" w:rsidRDefault="00530A89" w:rsidP="00E26C00">
      <w:pPr>
        <w:spacing w:after="0" w:line="240" w:lineRule="auto"/>
        <w:ind w:left="567" w:right="567"/>
        <w:jc w:val="both"/>
        <w:rPr>
          <w:rFonts w:ascii="Palatino Linotype" w:hAnsi="Palatino Linotype" w:cs="Arial"/>
          <w:i/>
          <w:szCs w:val="24"/>
        </w:rPr>
      </w:pPr>
    </w:p>
    <w:p w14:paraId="0A15E958" w14:textId="05C161D0"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702F0B">
        <w:rPr>
          <w:rFonts w:ascii="Palatino Linotype" w:hAnsi="Palatino Linotype" w:cs="Arial"/>
          <w:sz w:val="24"/>
          <w:szCs w:val="24"/>
        </w:rPr>
        <w:t xml:space="preserve">el </w:t>
      </w:r>
      <w:r>
        <w:rPr>
          <w:rFonts w:ascii="Palatino Linotype" w:hAnsi="Palatino Linotype" w:cs="Arial"/>
          <w:sz w:val="24"/>
          <w:szCs w:val="24"/>
        </w:rPr>
        <w:t>archivo electrónico denominado “</w:t>
      </w:r>
      <w:r w:rsidR="00A75BD9" w:rsidRPr="00A75BD9">
        <w:rPr>
          <w:rFonts w:ascii="Palatino Linotype" w:hAnsi="Palatino Linotype"/>
          <w:b/>
          <w:sz w:val="24"/>
          <w:szCs w:val="24"/>
        </w:rPr>
        <w:t>SOLICITUD 00008.pdf</w:t>
      </w:r>
      <w:r>
        <w:rPr>
          <w:rFonts w:ascii="Palatino Linotype" w:hAnsi="Palatino Linotype" w:cs="Arial"/>
          <w:sz w:val="24"/>
          <w:szCs w:val="24"/>
        </w:rPr>
        <w:t xml:space="preserve">”; </w:t>
      </w:r>
      <w:r w:rsidR="00702F0B">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1F3F22F6"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lastRenderedPageBreak/>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sidR="009C2A23">
        <w:rPr>
          <w:rFonts w:ascii="Palatino Linotype" w:hAnsi="Palatino Linotype" w:cs="Arial"/>
          <w:b/>
          <w:sz w:val="24"/>
          <w:szCs w:val="24"/>
        </w:rPr>
        <w:t>La</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C2A23">
        <w:rPr>
          <w:rFonts w:ascii="Palatino Linotype" w:hAnsi="Palatino Linotype" w:cs="Arial"/>
          <w:sz w:val="24"/>
          <w:szCs w:val="24"/>
        </w:rPr>
        <w:t>siete de marzo de dos mil veintiuno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C2A23" w:rsidRPr="009C2A23">
        <w:rPr>
          <w:rFonts w:ascii="Palatino Linotype" w:hAnsi="Palatino Linotype" w:cs="Arial"/>
          <w:b/>
          <w:bCs/>
          <w:sz w:val="24"/>
          <w:szCs w:val="24"/>
          <w:lang w:eastAsia="es-MX"/>
        </w:rPr>
        <w:t>00915/INFOEM/IP/RR/2021</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46C05DC0"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9C2A23" w:rsidRPr="009C2A23">
        <w:rPr>
          <w:rFonts w:ascii="Palatino Linotype" w:hAnsi="Palatino Linotype" w:cs="Arial"/>
          <w:i/>
        </w:rPr>
        <w:t xml:space="preserve">la respuesta del sujeto obligado </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04EEC398"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9C2A23" w:rsidRPr="009C2A23">
        <w:rPr>
          <w:rFonts w:ascii="Palatino Linotype" w:hAnsi="Palatino Linotype" w:cs="Arial"/>
          <w:i/>
        </w:rPr>
        <w:t>NO se entrega la información y no se justifica la omisión, no se turna la solicitud y es omiso en justificar debidamente su omisión</w:t>
      </w:r>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40D7D3E5"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C2A23">
        <w:rPr>
          <w:rFonts w:ascii="Palatino Linotype" w:hAnsi="Palatino Linotype" w:cs="Arial"/>
          <w:sz w:val="24"/>
          <w:szCs w:val="24"/>
        </w:rPr>
        <w:t>doce de marzo de dos mil veintiuno</w:t>
      </w:r>
      <w:r>
        <w:rPr>
          <w:rFonts w:ascii="Palatino Linotype" w:hAnsi="Palatino Linotype" w:cs="Arial"/>
          <w:sz w:val="24"/>
          <w:szCs w:val="24"/>
        </w:rPr>
        <w:t>, determinándose en él, un plazo de siete días para que las partes manifestaran lo que a su derecho corresponda en términos del numeral ya citado.</w:t>
      </w: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23C09D85" w14:textId="6B1B7F2B" w:rsidR="009C2A23" w:rsidRPr="009C2A23" w:rsidRDefault="009C2A23" w:rsidP="009C2A23">
      <w:pPr>
        <w:spacing w:after="0" w:line="360" w:lineRule="auto"/>
        <w:jc w:val="both"/>
        <w:rPr>
          <w:rFonts w:ascii="Palatino Linotype" w:eastAsia="Times New Roman" w:hAnsi="Palatino Linotype" w:cs="Arial"/>
          <w:sz w:val="24"/>
          <w:szCs w:val="24"/>
          <w:lang w:val="es-ES" w:eastAsia="es-ES"/>
        </w:rPr>
      </w:pPr>
      <w:r w:rsidRPr="009C2A23">
        <w:rPr>
          <w:rFonts w:ascii="Palatino Linotype" w:eastAsia="Times New Roman" w:hAnsi="Palatino Linotype" w:cs="Arial"/>
          <w:sz w:val="24"/>
          <w:szCs w:val="24"/>
          <w:lang w:val="es-ES" w:eastAsia="es-ES"/>
        </w:rPr>
        <w:t xml:space="preserve">Así, una vez abierta la etapa de instrucción, en el sumario se observa que </w:t>
      </w:r>
      <w:r w:rsidRPr="009C2A23">
        <w:rPr>
          <w:rFonts w:ascii="Palatino Linotype" w:eastAsia="Times New Roman" w:hAnsi="Palatino Linotype" w:cs="Arial"/>
          <w:b/>
          <w:bCs/>
          <w:sz w:val="24"/>
          <w:szCs w:val="24"/>
          <w:lang w:val="es-ES" w:eastAsia="es-ES"/>
        </w:rPr>
        <w:t>El</w:t>
      </w:r>
      <w:r w:rsidRPr="009C2A23">
        <w:rPr>
          <w:rFonts w:ascii="Palatino Linotype" w:eastAsia="Times New Roman" w:hAnsi="Palatino Linotype" w:cs="Arial"/>
          <w:sz w:val="24"/>
          <w:szCs w:val="24"/>
          <w:lang w:val="es-ES" w:eastAsia="es-ES"/>
        </w:rPr>
        <w:t xml:space="preserve"> </w:t>
      </w:r>
      <w:r w:rsidRPr="009C2A23">
        <w:rPr>
          <w:rFonts w:ascii="Palatino Linotype" w:eastAsia="Times New Roman" w:hAnsi="Palatino Linotype" w:cs="Arial"/>
          <w:b/>
          <w:bCs/>
          <w:sz w:val="24"/>
          <w:szCs w:val="24"/>
          <w:lang w:val="es-ES" w:eastAsia="es-ES"/>
        </w:rPr>
        <w:t>Sujeto Obligado</w:t>
      </w:r>
      <w:r w:rsidRPr="009C2A23">
        <w:rPr>
          <w:rFonts w:ascii="Palatino Linotype" w:eastAsia="Times New Roman" w:hAnsi="Palatino Linotype" w:cs="Arial"/>
          <w:sz w:val="24"/>
          <w:szCs w:val="24"/>
          <w:lang w:val="es-ES" w:eastAsia="es-ES"/>
        </w:rPr>
        <w:t xml:space="preserve"> rindió su informe justificado en fecha </w:t>
      </w:r>
      <w:r>
        <w:rPr>
          <w:rFonts w:ascii="Palatino Linotype" w:eastAsia="Times New Roman" w:hAnsi="Palatino Linotype" w:cs="Arial"/>
          <w:sz w:val="24"/>
          <w:szCs w:val="24"/>
          <w:lang w:val="es-ES" w:eastAsia="es-ES"/>
        </w:rPr>
        <w:t>seis de abril</w:t>
      </w:r>
      <w:r w:rsidRPr="009C2A23">
        <w:rPr>
          <w:rFonts w:ascii="Palatino Linotype" w:eastAsia="Times New Roman" w:hAnsi="Palatino Linotype" w:cs="Arial"/>
          <w:sz w:val="24"/>
          <w:szCs w:val="24"/>
          <w:lang w:val="es-ES" w:eastAsia="es-ES"/>
        </w:rPr>
        <w:t xml:space="preserve"> de dos mil veintiuno, </w:t>
      </w:r>
      <w:r w:rsidRPr="009C2A23">
        <w:rPr>
          <w:rFonts w:ascii="Palatino Linotype" w:eastAsia="Times New Roman" w:hAnsi="Palatino Linotype" w:cs="Arial"/>
          <w:sz w:val="24"/>
          <w:szCs w:val="24"/>
          <w:lang w:val="es-ES" w:eastAsia="es-ES"/>
        </w:rPr>
        <w:lastRenderedPageBreak/>
        <w:t>mediante el archivo electrónico denominado “</w:t>
      </w:r>
      <w:r w:rsidRPr="009C2A23">
        <w:rPr>
          <w:rFonts w:ascii="Palatino Linotype" w:eastAsia="Times New Roman" w:hAnsi="Palatino Linotype" w:cs="Arial"/>
          <w:b/>
          <w:bCs/>
          <w:sz w:val="24"/>
          <w:szCs w:val="24"/>
          <w:lang w:val="es-ES" w:eastAsia="es-ES"/>
        </w:rPr>
        <w:tab/>
        <w:t>RESPUESTA AL R.R 00008-2021 00915-2021.pdf</w:t>
      </w:r>
      <w:r w:rsidRPr="009C2A23">
        <w:rPr>
          <w:rFonts w:ascii="Palatino Linotype" w:eastAsia="Times New Roman" w:hAnsi="Palatino Linotype" w:cs="Arial"/>
          <w:sz w:val="24"/>
          <w:szCs w:val="24"/>
          <w:lang w:val="es-ES" w:eastAsia="es-ES"/>
        </w:rPr>
        <w:t>”, mismo que se puso a la vista de</w:t>
      </w:r>
      <w:r>
        <w:rPr>
          <w:rFonts w:ascii="Palatino Linotype" w:eastAsia="Times New Roman" w:hAnsi="Palatino Linotype" w:cs="Arial"/>
          <w:sz w:val="24"/>
          <w:szCs w:val="24"/>
          <w:lang w:val="es-ES" w:eastAsia="es-ES"/>
        </w:rPr>
        <w:t xml:space="preserve"> La</w:t>
      </w:r>
      <w:r w:rsidRPr="009C2A23">
        <w:rPr>
          <w:rFonts w:ascii="Palatino Linotype" w:eastAsia="Times New Roman" w:hAnsi="Palatino Linotype" w:cs="Arial"/>
          <w:sz w:val="24"/>
          <w:szCs w:val="24"/>
          <w:lang w:val="es-ES" w:eastAsia="es-ES"/>
        </w:rPr>
        <w:t xml:space="preserve"> Recurrente el día </w:t>
      </w:r>
      <w:r>
        <w:rPr>
          <w:rFonts w:ascii="Palatino Linotype" w:eastAsia="Times New Roman" w:hAnsi="Palatino Linotype" w:cs="Arial"/>
          <w:sz w:val="24"/>
          <w:szCs w:val="24"/>
          <w:lang w:val="es-ES" w:eastAsia="es-ES"/>
        </w:rPr>
        <w:t>veintidós de abril</w:t>
      </w:r>
      <w:r w:rsidRPr="009C2A23">
        <w:rPr>
          <w:rFonts w:ascii="Palatino Linotype" w:eastAsia="Times New Roman" w:hAnsi="Palatino Linotype" w:cs="Arial"/>
          <w:sz w:val="24"/>
          <w:szCs w:val="24"/>
          <w:lang w:val="es-ES" w:eastAsia="es-ES"/>
        </w:rPr>
        <w:t xml:space="preserve"> de dos mil veintiuno para que en el término de tres días realizara su manifestaciones respecto de dicho informe, se hace constar que </w:t>
      </w:r>
      <w:r>
        <w:rPr>
          <w:rFonts w:ascii="Palatino Linotype" w:eastAsia="Times New Roman" w:hAnsi="Palatino Linotype" w:cs="Arial"/>
          <w:sz w:val="24"/>
          <w:szCs w:val="24"/>
          <w:lang w:val="es-ES" w:eastAsia="es-ES"/>
        </w:rPr>
        <w:t>La</w:t>
      </w:r>
      <w:r w:rsidRPr="009C2A23">
        <w:rPr>
          <w:rFonts w:ascii="Palatino Linotype" w:eastAsia="Times New Roman" w:hAnsi="Palatino Linotype" w:cs="Arial"/>
          <w:sz w:val="24"/>
          <w:szCs w:val="24"/>
          <w:lang w:val="es-ES" w:eastAsia="es-ES"/>
        </w:rPr>
        <w:t xml:space="preserve"> R</w:t>
      </w:r>
      <w:r w:rsidRPr="009C2A23">
        <w:rPr>
          <w:rFonts w:ascii="Palatino Linotype" w:eastAsia="Times New Roman" w:hAnsi="Palatino Linotype" w:cs="Arial"/>
          <w:b/>
          <w:bCs/>
          <w:sz w:val="24"/>
          <w:szCs w:val="24"/>
          <w:lang w:val="es-ES" w:eastAsia="es-ES"/>
        </w:rPr>
        <w:t>ecurrente</w:t>
      </w:r>
      <w:r w:rsidRPr="009C2A23">
        <w:rPr>
          <w:rFonts w:ascii="Palatino Linotype" w:eastAsia="Times New Roman" w:hAnsi="Palatino Linotype" w:cs="Arial"/>
          <w:sz w:val="24"/>
          <w:szCs w:val="24"/>
          <w:lang w:val="es-ES" w:eastAsia="es-ES"/>
        </w:rPr>
        <w:t xml:space="preserve"> fue omiso en presentar sus manifestaciones respecto al informe justificado remitido por </w:t>
      </w:r>
      <w:r w:rsidRPr="009C2A23">
        <w:rPr>
          <w:rFonts w:ascii="Palatino Linotype" w:eastAsia="Times New Roman" w:hAnsi="Palatino Linotype" w:cs="Arial"/>
          <w:b/>
          <w:bCs/>
          <w:sz w:val="24"/>
          <w:szCs w:val="24"/>
          <w:lang w:val="es-ES" w:eastAsia="es-ES"/>
        </w:rPr>
        <w:t>El Sujeto Obligado</w:t>
      </w:r>
      <w:r w:rsidRPr="009C2A23">
        <w:rPr>
          <w:rFonts w:ascii="Palatino Linotype" w:eastAsia="Times New Roman" w:hAnsi="Palatino Linotype" w:cs="Arial"/>
          <w:sz w:val="24"/>
          <w:szCs w:val="24"/>
          <w:lang w:val="es-ES" w:eastAsia="es-ES"/>
        </w:rPr>
        <w:t>. Finalmente se advierte de las constancias que integran el presente expediente, que no existe prueba alguna que deba desahogarse.</w:t>
      </w:r>
    </w:p>
    <w:p w14:paraId="2D386A88" w14:textId="77777777" w:rsidR="0019623B" w:rsidRDefault="0019623B" w:rsidP="0019623B">
      <w:pPr>
        <w:spacing w:before="240" w:line="360" w:lineRule="auto"/>
        <w:jc w:val="both"/>
        <w:rPr>
          <w:rFonts w:ascii="Palatino Linotype" w:hAnsi="Palatino Linotype" w:cs="Arial"/>
          <w:b/>
          <w:sz w:val="28"/>
          <w:szCs w:val="28"/>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31E12C75" w14:textId="7D267576" w:rsidR="004F2D92" w:rsidRDefault="0019623B" w:rsidP="00F061E9">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9C2A23">
        <w:rPr>
          <w:rFonts w:ascii="Palatino Linotype" w:hAnsi="Palatino Linotype" w:cs="Arial"/>
          <w:sz w:val="24"/>
          <w:szCs w:val="24"/>
        </w:rPr>
        <w:t>veintiocho de abril de dos mil veintiuno</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2FE7B0F" w14:textId="77777777" w:rsidR="00F061E9" w:rsidRPr="00F061E9" w:rsidRDefault="00F061E9" w:rsidP="00F061E9">
      <w:pPr>
        <w:spacing w:after="0" w:line="360" w:lineRule="auto"/>
        <w:jc w:val="both"/>
        <w:rPr>
          <w:rFonts w:ascii="Palatino Linotype" w:hAnsi="Palatino Linotype" w:cs="Arial"/>
          <w:sz w:val="24"/>
          <w:szCs w:val="24"/>
        </w:rPr>
      </w:pP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F4800AF"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r w:rsidRPr="009C2A23">
        <w:rPr>
          <w:rFonts w:ascii="Palatino Linotype" w:eastAsia="Times New Roman"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de conformidad con los artículos: 6, apartado A, </w:t>
      </w:r>
      <w:r w:rsidRPr="009C2A23">
        <w:rPr>
          <w:rFonts w:ascii="Palatino Linotype" w:eastAsia="Times New Roman" w:hAnsi="Palatino Linotype" w:cs="Times New Roman"/>
          <w:sz w:val="24"/>
          <w:szCs w:val="24"/>
          <w:lang w:val="es-ES" w:eastAsia="es-ES"/>
        </w:rPr>
        <w:lastRenderedPageBreak/>
        <w:t>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184F0F72"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p>
    <w:p w14:paraId="2C104209"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r w:rsidRPr="009C2A23">
        <w:rPr>
          <w:rFonts w:ascii="Palatino Linotype" w:eastAsia="Calibri" w:hAnsi="Palatino Linotype" w:cs="Arial"/>
          <w:sz w:val="24"/>
          <w:szCs w:val="24"/>
          <w:lang w:val="es-ES" w:eastAsia="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w:t>
      </w:r>
      <w:r>
        <w:rPr>
          <w:rFonts w:ascii="Palatino Linotype" w:hAnsi="Palatino Linotype" w:cs="Arial"/>
        </w:rPr>
        <w:lastRenderedPageBreak/>
        <w:t xml:space="preserve">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11CFD2C" w14:textId="77777777" w:rsidR="00C32D94" w:rsidRDefault="00C32D94" w:rsidP="0048008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8FB77BA" w14:textId="1AB1620E" w:rsidR="00480084" w:rsidRDefault="0017642D"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51D83169" w:rsidR="00480084" w:rsidRPr="008C3CD8" w:rsidRDefault="0017642D"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 xml:space="preserve">El análisis y resolución del presente recurso, se funda en el contenido íntegro de las actuaciones que obran en el expediente electrónico, para así estar en posibilidad este </w:t>
      </w:r>
      <w:r w:rsidRPr="00B23AF6">
        <w:rPr>
          <w:rFonts w:ascii="Palatino Linotype" w:hAnsi="Palatino Linotype" w:cs="Arial"/>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3DB3A9F7"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8C370A">
        <w:rPr>
          <w:rFonts w:ascii="Palatino Linotype" w:hAnsi="Palatino Linotype" w:cs="Arial"/>
        </w:rPr>
        <w:t>en fecha diecinueve de febrero de dos mil veintiuno</w:t>
      </w:r>
      <w:r w:rsidR="003927E5">
        <w:rPr>
          <w:rFonts w:ascii="Palatino Linotype" w:hAnsi="Palatino Linotype" w:cs="Arial"/>
        </w:rPr>
        <w:t xml:space="preserve">, </w:t>
      </w:r>
      <w:r w:rsidR="008C370A">
        <w:rPr>
          <w:rFonts w:ascii="Palatino Linotype" w:hAnsi="Palatino Linotype" w:cs="Arial"/>
          <w:b/>
        </w:rPr>
        <w:t>La</w:t>
      </w:r>
      <w:r w:rsidR="003927E5" w:rsidRPr="003927E5">
        <w:rPr>
          <w:rFonts w:ascii="Palatino Linotype" w:hAnsi="Palatino Linotype" w:cs="Arial"/>
          <w:b/>
        </w:rPr>
        <w:t xml:space="preserve">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8C370A" w:rsidRPr="008C370A">
        <w:rPr>
          <w:rFonts w:ascii="Palatino Linotype" w:hAnsi="Palatino Linotype" w:cs="Arial"/>
          <w:b/>
        </w:rPr>
        <w:t>00008/AYAPANGO/IP/2021</w:t>
      </w:r>
      <w:r w:rsidR="003927E5" w:rsidRPr="003927E5">
        <w:rPr>
          <w:rFonts w:ascii="Palatino Linotype" w:hAnsi="Palatino Linotype" w:cs="Arial"/>
        </w:rPr>
        <w:t>, requiriendo</w:t>
      </w:r>
      <w:r w:rsidR="0057551B">
        <w:rPr>
          <w:rFonts w:ascii="Palatino Linotype" w:hAnsi="Palatino Linotype" w:cs="Arial"/>
        </w:rPr>
        <w:t xml:space="preserve"> </w:t>
      </w:r>
      <w:r w:rsidR="00676982">
        <w:rPr>
          <w:rFonts w:ascii="Palatino Linotype" w:hAnsi="Palatino Linotype" w:cs="Arial"/>
        </w:rPr>
        <w:t>la siguiente información</w:t>
      </w:r>
      <w:r w:rsidR="00270BB1">
        <w:rPr>
          <w:rFonts w:ascii="Palatino Linotype" w:hAnsi="Palatino Linotype" w:cs="Arial"/>
        </w:rPr>
        <w:t>:</w:t>
      </w:r>
    </w:p>
    <w:p w14:paraId="276F4B7A" w14:textId="2BCCAA9E" w:rsidR="000518E8" w:rsidRDefault="008C370A" w:rsidP="00A50AA9">
      <w:pPr>
        <w:pStyle w:val="Prrafodelista"/>
        <w:numPr>
          <w:ilvl w:val="0"/>
          <w:numId w:val="25"/>
        </w:numPr>
        <w:autoSpaceDE w:val="0"/>
        <w:autoSpaceDN w:val="0"/>
        <w:adjustRightInd w:val="0"/>
        <w:spacing w:after="240" w:line="360" w:lineRule="auto"/>
        <w:jc w:val="both"/>
        <w:rPr>
          <w:rFonts w:ascii="Palatino Linotype" w:hAnsi="Palatino Linotype" w:cs="Arial"/>
        </w:rPr>
      </w:pPr>
      <w:bookmarkStart w:id="1" w:name="_Hlk70099291"/>
      <w:r>
        <w:rPr>
          <w:rFonts w:ascii="Palatino Linotype" w:hAnsi="Palatino Linotype" w:cs="Arial"/>
        </w:rPr>
        <w:t>Monto del gasto en la partida de servicios oficiales en el ejercicio fiscal 2020</w:t>
      </w:r>
      <w:bookmarkEnd w:id="1"/>
      <w:r>
        <w:rPr>
          <w:rFonts w:ascii="Palatino Linotype" w:hAnsi="Palatino Linotype" w:cs="Arial"/>
        </w:rPr>
        <w:t>.</w:t>
      </w:r>
    </w:p>
    <w:p w14:paraId="3D6E5DD6" w14:textId="2C90C0ED" w:rsidR="00270BB1" w:rsidRDefault="008C370A" w:rsidP="00A50AA9">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Eventos llevados a cabo por concepto de Congresos y Convenciones indicando a quienes se les pagó y la cantidad correspondiente.</w:t>
      </w:r>
    </w:p>
    <w:p w14:paraId="1CCE4DE1" w14:textId="77777777"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14:paraId="318E7AB2" w14:textId="4E1534F6"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8C370A">
        <w:rPr>
          <w:rFonts w:ascii="Palatino Linotype" w:hAnsi="Palatino Linotype" w:cs="Arial"/>
          <w:sz w:val="24"/>
          <w:szCs w:val="24"/>
        </w:rPr>
        <w:t>tres de marzo de dos mil veintiuno</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3879D1">
        <w:rPr>
          <w:rFonts w:ascii="Palatino Linotype" w:hAnsi="Palatino Linotype" w:cs="Arial"/>
          <w:sz w:val="24"/>
          <w:szCs w:val="24"/>
        </w:rPr>
        <w:t>un</w:t>
      </w:r>
      <w:r w:rsidRPr="00934715">
        <w:rPr>
          <w:rFonts w:ascii="Palatino Linotype" w:hAnsi="Palatino Linotype" w:cs="Arial"/>
          <w:sz w:val="24"/>
          <w:szCs w:val="24"/>
        </w:rPr>
        <w:t xml:space="preserve"> archivo electrónico </w:t>
      </w:r>
      <w:r w:rsidR="005E2F46" w:rsidRPr="005E2F46">
        <w:rPr>
          <w:rFonts w:ascii="Palatino Linotype" w:hAnsi="Palatino Linotype" w:cs="Arial"/>
          <w:sz w:val="24"/>
          <w:szCs w:val="24"/>
        </w:rPr>
        <w:t>del cual se desprende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14FEA609" w14:textId="7A4330C7" w:rsidR="00617963" w:rsidRPr="00617963" w:rsidRDefault="008C370A" w:rsidP="00F02911">
      <w:pPr>
        <w:pStyle w:val="Prrafodelista"/>
        <w:numPr>
          <w:ilvl w:val="0"/>
          <w:numId w:val="24"/>
        </w:numPr>
        <w:spacing w:after="240" w:line="360" w:lineRule="auto"/>
        <w:jc w:val="both"/>
        <w:rPr>
          <w:rFonts w:ascii="Palatino Linotype" w:hAnsi="Palatino Linotype" w:cs="Arial"/>
        </w:rPr>
      </w:pPr>
      <w:r w:rsidRPr="008C370A">
        <w:rPr>
          <w:rFonts w:ascii="Palatino Linotype" w:hAnsi="Palatino Linotype" w:cs="Arial"/>
          <w:b/>
        </w:rPr>
        <w:t>SOLICITUD 00008.pdf</w:t>
      </w:r>
      <w:r w:rsidR="00934715">
        <w:rPr>
          <w:rFonts w:ascii="Palatino Linotype" w:hAnsi="Palatino Linotype" w:cs="Arial"/>
        </w:rPr>
        <w:t>:</w:t>
      </w:r>
      <w:r w:rsidR="00875AD8">
        <w:rPr>
          <w:rFonts w:ascii="Palatino Linotype" w:hAnsi="Palatino Linotype" w:cs="Arial"/>
        </w:rPr>
        <w:t xml:space="preserve"> Archivo electrónico que contiene </w:t>
      </w:r>
      <w:r w:rsidR="00DF1AEB">
        <w:rPr>
          <w:rFonts w:ascii="Palatino Linotype" w:hAnsi="Palatino Linotype" w:cs="Arial"/>
        </w:rPr>
        <w:t>el</w:t>
      </w:r>
      <w:r w:rsidR="00875AD8">
        <w:rPr>
          <w:rFonts w:ascii="Palatino Linotype" w:hAnsi="Palatino Linotype" w:cs="Arial"/>
        </w:rPr>
        <w:t xml:space="preserve"> oficio</w:t>
      </w:r>
      <w:r w:rsidR="00DF1AEB">
        <w:rPr>
          <w:rFonts w:ascii="Palatino Linotype" w:hAnsi="Palatino Linotype" w:cs="Arial"/>
        </w:rPr>
        <w:t xml:space="preserve"> No. </w:t>
      </w:r>
      <w:r>
        <w:rPr>
          <w:rFonts w:ascii="Palatino Linotype" w:hAnsi="Palatino Linotype" w:cs="Arial"/>
        </w:rPr>
        <w:t>AYPG/TM/000877/2021</w:t>
      </w:r>
      <w:r w:rsidR="00875AD8">
        <w:rPr>
          <w:rFonts w:ascii="Palatino Linotype" w:hAnsi="Palatino Linotype" w:cs="Arial"/>
        </w:rPr>
        <w:t>,</w:t>
      </w:r>
      <w:r w:rsidR="00DF1AEB">
        <w:rPr>
          <w:rFonts w:ascii="Palatino Linotype" w:hAnsi="Palatino Linotype" w:cs="Arial"/>
        </w:rPr>
        <w:t xml:space="preserve"> </w:t>
      </w:r>
      <w:r>
        <w:rPr>
          <w:rFonts w:ascii="Palatino Linotype" w:hAnsi="Palatino Linotype" w:cs="Arial"/>
        </w:rPr>
        <w:t xml:space="preserve">signado por </w:t>
      </w:r>
      <w:r w:rsidR="00DF1AEB">
        <w:rPr>
          <w:rFonts w:ascii="Palatino Linotype" w:hAnsi="Palatino Linotype" w:cs="Arial"/>
        </w:rPr>
        <w:t xml:space="preserve"> </w:t>
      </w:r>
      <w:r>
        <w:rPr>
          <w:rFonts w:ascii="Palatino Linotype" w:hAnsi="Palatino Linotype" w:cs="Arial"/>
        </w:rPr>
        <w:t xml:space="preserve">la </w:t>
      </w:r>
      <w:r w:rsidR="00DF1AEB">
        <w:rPr>
          <w:rFonts w:ascii="Palatino Linotype" w:hAnsi="Palatino Linotype" w:cs="Arial"/>
        </w:rPr>
        <w:t xml:space="preserve">Directora </w:t>
      </w:r>
      <w:r>
        <w:rPr>
          <w:rFonts w:ascii="Palatino Linotype" w:hAnsi="Palatino Linotype" w:cs="Arial"/>
        </w:rPr>
        <w:t>de Finanzas y Tesorería</w:t>
      </w:r>
      <w:r w:rsidR="00DF1AEB">
        <w:rPr>
          <w:rFonts w:ascii="Palatino Linotype" w:hAnsi="Palatino Linotype" w:cs="Arial"/>
        </w:rPr>
        <w:t xml:space="preserve">, </w:t>
      </w:r>
      <w:r>
        <w:rPr>
          <w:rFonts w:ascii="Palatino Linotype" w:hAnsi="Palatino Linotype" w:cs="Arial"/>
        </w:rPr>
        <w:t xml:space="preserve">y remitido al Titular de la Unidad de Información Pública, a </w:t>
      </w:r>
      <w:r w:rsidR="00875AD8">
        <w:rPr>
          <w:rFonts w:ascii="Palatino Linotype" w:hAnsi="Palatino Linotype" w:cs="Arial"/>
        </w:rPr>
        <w:t>través</w:t>
      </w:r>
      <w:r w:rsidR="00617963">
        <w:rPr>
          <w:rFonts w:ascii="Palatino Linotype" w:hAnsi="Palatino Linotype" w:cs="Arial"/>
        </w:rPr>
        <w:t xml:space="preserve"> </w:t>
      </w:r>
      <w:r>
        <w:rPr>
          <w:rFonts w:ascii="Palatino Linotype" w:hAnsi="Palatino Linotype" w:cs="Arial"/>
        </w:rPr>
        <w:t xml:space="preserve">del cual informa que derivado de la emergencia sanitaria provocada por el virus del </w:t>
      </w:r>
      <w:r>
        <w:rPr>
          <w:rFonts w:ascii="Palatino Linotype" w:hAnsi="Palatino Linotype" w:cs="Arial"/>
        </w:rPr>
        <w:lastRenderedPageBreak/>
        <w:t>SARS-COV 2 (COVID-19), en el ejercicio fiscal 2020 no se realizaron congresos ni convenciones.</w:t>
      </w:r>
    </w:p>
    <w:p w14:paraId="7611488B" w14:textId="77777777" w:rsidR="007555A6" w:rsidRDefault="007555A6" w:rsidP="00696DE5">
      <w:pPr>
        <w:spacing w:after="0" w:line="360" w:lineRule="auto"/>
        <w:jc w:val="both"/>
        <w:rPr>
          <w:rFonts w:ascii="Palatino Linotype" w:hAnsi="Palatino Linotype" w:cs="Arial"/>
          <w:sz w:val="24"/>
          <w:szCs w:val="24"/>
        </w:rPr>
      </w:pPr>
    </w:p>
    <w:p w14:paraId="3BFF87DB" w14:textId="5AF093BC"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w:t>
      </w:r>
      <w:r w:rsidR="00D5415B">
        <w:rPr>
          <w:rFonts w:ascii="Palatino Linotype" w:hAnsi="Palatino Linotype" w:cs="Arial"/>
          <w:b/>
          <w:sz w:val="24"/>
          <w:szCs w:val="24"/>
        </w:rPr>
        <w:t>La</w:t>
      </w:r>
      <w:r w:rsidRPr="00696DE5">
        <w:rPr>
          <w:rFonts w:ascii="Palatino Linotype" w:hAnsi="Palatino Linotype" w:cs="Arial"/>
          <w:b/>
          <w:sz w:val="24"/>
          <w:szCs w:val="24"/>
        </w:rPr>
        <w:t xml:space="preserve"> Recurrente </w:t>
      </w:r>
      <w:r w:rsidRPr="00696DE5">
        <w:rPr>
          <w:rFonts w:ascii="Palatino Linotype" w:hAnsi="Palatino Linotype" w:cs="Arial"/>
          <w:sz w:val="24"/>
          <w:szCs w:val="24"/>
        </w:rPr>
        <w:t xml:space="preserve">interpuso recurso de revisión </w:t>
      </w:r>
      <w:r w:rsidR="00D5415B">
        <w:rPr>
          <w:rFonts w:ascii="Palatino Linotype" w:hAnsi="Palatino Linotype" w:cs="Arial"/>
          <w:sz w:val="24"/>
          <w:szCs w:val="24"/>
        </w:rPr>
        <w:t>en fecha siete de marzo de dos mil veintiuno</w:t>
      </w:r>
      <w:r w:rsidRPr="00696DE5">
        <w:rPr>
          <w:rFonts w:ascii="Palatino Linotype" w:hAnsi="Palatino Linotype" w:cs="Arial"/>
          <w:sz w:val="24"/>
          <w:szCs w:val="24"/>
        </w:rPr>
        <w:t xml:space="preserve">, admitiéndose el </w:t>
      </w:r>
      <w:r w:rsidR="00D5415B">
        <w:rPr>
          <w:rFonts w:ascii="Palatino Linotype" w:hAnsi="Palatino Linotype" w:cs="Arial"/>
          <w:sz w:val="24"/>
          <w:szCs w:val="24"/>
        </w:rPr>
        <w:t>doce de marzo del mismo año</w:t>
      </w:r>
      <w:r w:rsidRPr="00696DE5">
        <w:rPr>
          <w:rFonts w:ascii="Palatino Linotype" w:hAnsi="Palatino Linotype" w:cs="Arial"/>
          <w:sz w:val="24"/>
          <w:szCs w:val="24"/>
        </w:rPr>
        <w:t>. Señalando como</w:t>
      </w:r>
      <w:r w:rsidR="00416DCE">
        <w:rPr>
          <w:rFonts w:ascii="Palatino Linotype" w:hAnsi="Palatino Linotype" w:cs="Arial"/>
          <w:sz w:val="24"/>
          <w:szCs w:val="24"/>
        </w:rPr>
        <w:t xml:space="preserve"> acto impugnado “</w:t>
      </w:r>
      <w:r w:rsidR="00D5415B" w:rsidRPr="00D5415B">
        <w:rPr>
          <w:rFonts w:ascii="Palatino Linotype" w:hAnsi="Palatino Linotype" w:cs="Arial"/>
          <w:b/>
          <w:bCs/>
          <w:i/>
          <w:iCs/>
          <w:sz w:val="24"/>
          <w:szCs w:val="24"/>
        </w:rPr>
        <w:t>la respuesta del sujeto obligado</w:t>
      </w:r>
      <w:r w:rsidR="00416DCE">
        <w:rPr>
          <w:rFonts w:ascii="Palatino Linotype" w:hAnsi="Palatino Linotype" w:cs="Arial"/>
          <w:sz w:val="24"/>
          <w:szCs w:val="24"/>
        </w:rPr>
        <w:t>”</w:t>
      </w:r>
      <w:r w:rsidRPr="00696DE5">
        <w:rPr>
          <w:rFonts w:ascii="Palatino Linotype" w:hAnsi="Palatino Linotype" w:cs="Arial"/>
          <w:sz w:val="24"/>
          <w:szCs w:val="24"/>
        </w:rPr>
        <w:t xml:space="preserve"> </w:t>
      </w:r>
      <w:r w:rsidR="00416DCE">
        <w:rPr>
          <w:rFonts w:ascii="Palatino Linotype" w:hAnsi="Palatino Linotype" w:cs="Arial"/>
          <w:sz w:val="24"/>
          <w:szCs w:val="24"/>
        </w:rPr>
        <w:t xml:space="preserve"> y como </w:t>
      </w:r>
      <w:r w:rsidRPr="00696DE5">
        <w:rPr>
          <w:rFonts w:ascii="Palatino Linotype" w:hAnsi="Palatino Linotype" w:cs="Arial"/>
          <w:sz w:val="24"/>
          <w:szCs w:val="24"/>
        </w:rPr>
        <w:t>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2D5A54AA"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D5415B" w:rsidRPr="00D5415B">
        <w:rPr>
          <w:rFonts w:ascii="Palatino Linotype" w:hAnsi="Palatino Linotype"/>
          <w:b/>
          <w:i/>
          <w:color w:val="000000"/>
        </w:rPr>
        <w:t>NO se entrega la información y no se justifica la omisión, no se turna la solicitud y es omiso en justificar debidamente su omisión</w:t>
      </w:r>
      <w:r w:rsidRPr="00696DE5">
        <w:rPr>
          <w:rFonts w:ascii="Palatino Linotype" w:hAnsi="Palatino Linotype" w:cs="Arial"/>
          <w:i/>
        </w:rPr>
        <w:t xml:space="preserve">” </w:t>
      </w:r>
      <w:r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32368F2F"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00E429F9">
        <w:rPr>
          <w:rFonts w:ascii="Palatino Linotype" w:hAnsi="Palatino Linotype" w:cs="Arial"/>
          <w:b/>
          <w:sz w:val="24"/>
          <w:szCs w:val="24"/>
        </w:rPr>
        <w:t>La</w:t>
      </w:r>
      <w:r w:rsidRPr="00B80EBB">
        <w:rPr>
          <w:rFonts w:ascii="Palatino Linotype" w:hAnsi="Palatino Linotype" w:cs="Arial"/>
          <w:b/>
          <w:sz w:val="24"/>
          <w:szCs w:val="24"/>
        </w:rPr>
        <w:t xml:space="preserve">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04D42">
        <w:rPr>
          <w:rFonts w:ascii="Palatino Linotype" w:hAnsi="Palatino Linotype" w:cs="Arial"/>
          <w:sz w:val="24"/>
          <w:szCs w:val="24"/>
        </w:rPr>
        <w:t xml:space="preserve">, medularmente, </w:t>
      </w:r>
      <w:r w:rsidR="00E429F9">
        <w:rPr>
          <w:rFonts w:ascii="Palatino Linotype" w:hAnsi="Palatino Linotype" w:cs="Arial"/>
          <w:sz w:val="24"/>
          <w:szCs w:val="24"/>
        </w:rPr>
        <w:t>la negativa a la información solicitada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w:t>
      </w:r>
      <w:r w:rsidR="00E429F9">
        <w:rPr>
          <w:rFonts w:ascii="Palatino Linotype" w:hAnsi="Palatino Linotype" w:cs="Arial"/>
          <w:sz w:val="24"/>
          <w:szCs w:val="24"/>
        </w:rPr>
        <w:t>la</w:t>
      </w:r>
      <w:r w:rsidR="009604FD" w:rsidRPr="009604FD">
        <w:rPr>
          <w:rFonts w:ascii="Palatino Linotype" w:hAnsi="Palatino Linotype" w:cs="Arial"/>
          <w:sz w:val="24"/>
          <w:szCs w:val="24"/>
        </w:rPr>
        <w:t xml:space="preserve">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w:t>
      </w:r>
      <w:r>
        <w:rPr>
          <w:rFonts w:ascii="Palatino Linotype" w:hAnsi="Palatino Linotype" w:cs="Arial"/>
          <w:sz w:val="24"/>
          <w:szCs w:val="24"/>
        </w:rPr>
        <w:lastRenderedPageBreak/>
        <w:t xml:space="preserve">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lastRenderedPageBreak/>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 xml:space="preserve">Los sujetos obligados sólo proporcionarán la información pública que se les requiera y que obre en sus archivos y en el estado en que ésta se encuentre. </w:t>
      </w:r>
      <w:r w:rsidRPr="006376FA">
        <w:rPr>
          <w:rFonts w:ascii="Palatino Linotype" w:hAnsi="Palatino Linotype"/>
          <w:b/>
          <w:i/>
          <w:sz w:val="22"/>
          <w:szCs w:val="22"/>
          <w:u w:val="single"/>
        </w:rPr>
        <w:lastRenderedPageBreak/>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276DE3D1" w14:textId="77777777" w:rsidR="00CE43E6" w:rsidRPr="00CE43E6" w:rsidRDefault="00FB695C" w:rsidP="00CE43E6">
      <w:pPr>
        <w:pStyle w:val="Sinespaciado"/>
        <w:spacing w:line="360" w:lineRule="auto"/>
        <w:jc w:val="both"/>
        <w:rPr>
          <w:rFonts w:ascii="Palatino Linotype" w:hAnsi="Palatino Linotype"/>
        </w:rPr>
      </w:pPr>
      <w:r>
        <w:rPr>
          <w:rFonts w:ascii="Palatino Linotype" w:hAnsi="Palatino Linotype" w:cs="Arial"/>
        </w:rPr>
        <w:t>Señalado lo anterior,</w:t>
      </w:r>
      <w:r w:rsidR="004D6261">
        <w:rPr>
          <w:rFonts w:ascii="Palatino Linotype" w:hAnsi="Palatino Linotype" w:cs="Arial"/>
        </w:rPr>
        <w:t xml:space="preserve"> toda vez que el particular requiere en espe</w:t>
      </w:r>
      <w:r w:rsidR="003F59E0">
        <w:rPr>
          <w:rFonts w:ascii="Palatino Linotype" w:hAnsi="Palatino Linotype" w:cs="Arial"/>
        </w:rPr>
        <w:t xml:space="preserve">cífico información concerniente </w:t>
      </w:r>
      <w:r w:rsidR="00CE43E6">
        <w:rPr>
          <w:rFonts w:ascii="Palatino Linotype" w:hAnsi="Palatino Linotype" w:cs="Arial"/>
        </w:rPr>
        <w:t>al gasto ejercido en la partida presupuestal de servicios oficiales en el ejercicio fiscal 2020</w:t>
      </w:r>
      <w:r w:rsidR="004D6261">
        <w:rPr>
          <w:rFonts w:ascii="Palatino Linotype" w:hAnsi="Palatino Linotype" w:cs="Arial"/>
        </w:rPr>
        <w:t>,</w:t>
      </w:r>
      <w:r w:rsidR="00876039">
        <w:rPr>
          <w:rFonts w:ascii="Palatino Linotype" w:hAnsi="Palatino Linotype" w:cs="Arial"/>
        </w:rPr>
        <w:t xml:space="preserve"> resulta oportuno traer a colación lo establecido </w:t>
      </w:r>
      <w:r w:rsidR="003A23E0">
        <w:rPr>
          <w:rFonts w:ascii="Palatino Linotype" w:hAnsi="Palatino Linotype" w:cs="Arial"/>
        </w:rPr>
        <w:t xml:space="preserve">en </w:t>
      </w:r>
      <w:r w:rsidR="00CE43E6" w:rsidRPr="00CE43E6">
        <w:rPr>
          <w:rFonts w:ascii="Palatino Linotype" w:eastAsia="Calibri" w:hAnsi="Palatino Linotype" w:cs="Arial"/>
        </w:rPr>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DC98937"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Arial"/>
          <w:b/>
          <w:bCs/>
          <w:i/>
          <w:color w:val="000000"/>
        </w:rPr>
        <w:t>“</w:t>
      </w:r>
      <w:r w:rsidRPr="00CE43E6">
        <w:rPr>
          <w:rFonts w:ascii="Palatino Linotype" w:eastAsia="Calibri" w:hAnsi="Palatino Linotype" w:cs="Times New Roman"/>
          <w:i/>
        </w:rPr>
        <w:t xml:space="preserve">Artículo 342.- </w:t>
      </w:r>
      <w:r w:rsidRPr="00CE43E6">
        <w:rPr>
          <w:rFonts w:ascii="Palatino Linotype" w:eastAsia="Calibri" w:hAnsi="Palatino Linotype" w:cs="Times New Roman"/>
          <w:b/>
          <w:i/>
          <w:u w:val="single"/>
        </w:rPr>
        <w:t xml:space="preserve">El registro contable del efecto patrimonial y presupuestal de las operaciones financieras, se realizará conforme al sistema y a las disposiciones que se aprueben en materia </w:t>
      </w:r>
      <w:r w:rsidRPr="00CE43E6">
        <w:rPr>
          <w:rFonts w:ascii="Palatino Linotype" w:eastAsia="Calibri" w:hAnsi="Palatino Linotype" w:cs="Times New Roman"/>
          <w:i/>
        </w:rPr>
        <w:t>de planeación,</w:t>
      </w:r>
      <w:r w:rsidRPr="00CE43E6">
        <w:rPr>
          <w:rFonts w:ascii="Palatino Linotype" w:eastAsia="Calibri" w:hAnsi="Palatino Linotype" w:cs="Times New Roman"/>
          <w:b/>
          <w:i/>
        </w:rPr>
        <w:t xml:space="preserve"> programación, p</w:t>
      </w:r>
      <w:r w:rsidRPr="00CE43E6">
        <w:rPr>
          <w:rFonts w:ascii="Palatino Linotype" w:eastAsia="Calibri" w:hAnsi="Palatino Linotype" w:cs="Times New Roman"/>
          <w:b/>
          <w:i/>
          <w:u w:val="single"/>
        </w:rPr>
        <w:t>resupuestación</w:t>
      </w:r>
      <w:r w:rsidRPr="00CE43E6">
        <w:rPr>
          <w:rFonts w:ascii="Palatino Linotype" w:eastAsia="Calibri" w:hAnsi="Palatino Linotype" w:cs="Times New Roman"/>
          <w:i/>
        </w:rPr>
        <w:t xml:space="preserve">, evaluación y contabilidad gubernamental. </w:t>
      </w:r>
      <w:r w:rsidRPr="00CE43E6">
        <w:rPr>
          <w:rFonts w:ascii="Palatino Linotype" w:eastAsia="Calibri" w:hAnsi="Palatino Linotype" w:cs="Times New Roman"/>
          <w:b/>
          <w:i/>
          <w:u w:val="single"/>
        </w:rPr>
        <w:t>En el caso de los municipios, el registro a que se refiere el párrafo anterior, se realizará conforme al sistema y a las disposiciones en materia de planeación, programación, presupuestación, evaluación y contabilidad gubernamental</w:t>
      </w:r>
      <w:r w:rsidRPr="00CE43E6">
        <w:rPr>
          <w:rFonts w:ascii="Palatino Linotype" w:eastAsia="Calibri" w:hAnsi="Palatino Linotype" w:cs="Times New Roman"/>
          <w:i/>
        </w:rPr>
        <w:t xml:space="preserve">, que se aprueben en el marco del Sistema de Coordinación Hacendaria del Estado de México. </w:t>
      </w:r>
    </w:p>
    <w:p w14:paraId="77A1D6F9"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rPr>
        <w:lastRenderedPageBreak/>
        <w:t>Artículo 343.-</w:t>
      </w:r>
      <w:r w:rsidRPr="00CE43E6">
        <w:rPr>
          <w:rFonts w:ascii="Palatino Linotype" w:eastAsia="Calibri" w:hAnsi="Palatino Linotype" w:cs="Times New Roman"/>
          <w:i/>
        </w:rPr>
        <w:t xml:space="preserve"> El </w:t>
      </w:r>
      <w:r w:rsidRPr="00CE43E6">
        <w:rPr>
          <w:rFonts w:ascii="Palatino Linotype" w:eastAsia="Calibri" w:hAnsi="Palatino Linotype" w:cs="Times New Roman"/>
          <w:i/>
          <w:u w:val="single"/>
        </w:rPr>
        <w:t xml:space="preserve">sistema de contabilidad debe diseñarse sobre base acumulativa total y operarse en forma que facilite la fiscalización de los activos, pasivos, ingresos, egresos y, en general, </w:t>
      </w:r>
      <w:r w:rsidRPr="00CE43E6">
        <w:rPr>
          <w:rFonts w:ascii="Palatino Linotype" w:eastAsia="Calibri" w:hAnsi="Palatino Linotype" w:cs="Times New Roman"/>
          <w:i/>
        </w:rPr>
        <w:t xml:space="preserve">que posibilite medir la eficacia del gasto público, y contener las medidas de control interno que permitan verificar el registro de la totalidad de las operaciones financieras. </w:t>
      </w:r>
    </w:p>
    <w:p w14:paraId="16C1000D"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i/>
        </w:rPr>
        <w:t xml:space="preserve">El sistema de contabilidad sobre base acumulativa total se sustentará en los postulados básicos y el marco conceptual de la contabilidad gubernamental. </w:t>
      </w:r>
    </w:p>
    <w:p w14:paraId="052BB44A"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u w:val="single"/>
        </w:rPr>
        <w:t>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CE43E6">
        <w:rPr>
          <w:rFonts w:ascii="Palatino Linotype" w:eastAsia="Calibri" w:hAnsi="Palatino Linotype" w:cs="Times New Roman"/>
          <w:i/>
        </w:rPr>
        <w:t xml:space="preserve">. </w:t>
      </w:r>
    </w:p>
    <w:p w14:paraId="78B02BE2"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i/>
        </w:rPr>
        <w:t xml:space="preserve">Derogado. </w:t>
      </w:r>
    </w:p>
    <w:p w14:paraId="1990755D"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E43E6">
        <w:rPr>
          <w:rFonts w:ascii="Palatino Linotype" w:eastAsia="Calibri" w:hAnsi="Palatino Linotype" w:cs="Times New Roman"/>
          <w:i/>
        </w:rPr>
        <w:t xml:space="preserve"> a partir del ejercicio presupuestal siguiente al que corresponda, en el caso de los municipios se hará por la Tesorería. </w:t>
      </w:r>
    </w:p>
    <w:p w14:paraId="55F338CA"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rPr>
        <w:t>Artículo 345.-</w:t>
      </w:r>
      <w:r w:rsidRPr="00CE43E6">
        <w:rPr>
          <w:rFonts w:ascii="Palatino Linotype" w:eastAsia="Calibri" w:hAnsi="Palatino Linotype" w:cs="Times New Roman"/>
          <w:i/>
        </w:rPr>
        <w:t xml:space="preserve"> </w:t>
      </w:r>
      <w:r w:rsidRPr="00CE43E6">
        <w:rPr>
          <w:rFonts w:ascii="Palatino Linotype" w:eastAsia="Calibri" w:hAnsi="Palatino Linotype" w:cs="Times New Roman"/>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CE43E6">
        <w:rPr>
          <w:rFonts w:ascii="Palatino Linotype" w:eastAsia="Calibri" w:hAnsi="Palatino Linotype" w:cs="Times New Roman"/>
          <w:i/>
        </w:rPr>
        <w:t xml:space="preserve">, la remitirán en un plazo que no excederá de seis meses al Archivo Contable Gubernamental. </w:t>
      </w:r>
    </w:p>
    <w:p w14:paraId="6ED68C93"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Arial"/>
          <w:bCs/>
          <w:i/>
          <w:color w:val="000000"/>
        </w:rPr>
      </w:pPr>
      <w:r w:rsidRPr="00CE43E6">
        <w:rPr>
          <w:rFonts w:ascii="Palatino Linotype" w:eastAsia="Calibri" w:hAnsi="Palatino Linotype" w:cs="Times New Roman"/>
          <w:b/>
          <w:i/>
          <w:u w:val="single"/>
        </w:rPr>
        <w:t>Tratándose de los comprobantes fiscales digitales, estos deberán estar agregados en forma electrónica en cada póliza de registro contable</w:t>
      </w:r>
      <w:r w:rsidRPr="00CE43E6">
        <w:rPr>
          <w:rFonts w:ascii="Palatino Linotype" w:eastAsia="Calibri" w:hAnsi="Palatino Linotype" w:cs="Times New Roman"/>
          <w:i/>
        </w:rPr>
        <w:t>. El plazo señalado en el párrafo anterior, empezará a contar a partir de la publicación en el Periódico Oficial, del decreto correspondiente.</w:t>
      </w:r>
      <w:r w:rsidRPr="00CE43E6">
        <w:rPr>
          <w:rFonts w:ascii="Palatino Linotype" w:eastAsia="Calibri" w:hAnsi="Palatino Linotype" w:cs="Arial"/>
          <w:bCs/>
          <w:i/>
          <w:color w:val="000000"/>
        </w:rPr>
        <w:t xml:space="preserve"> “</w:t>
      </w:r>
    </w:p>
    <w:p w14:paraId="37DBD286"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Arial"/>
          <w:bCs/>
          <w:i/>
          <w:color w:val="000000"/>
        </w:rPr>
      </w:pPr>
      <w:r w:rsidRPr="00CE43E6">
        <w:rPr>
          <w:rFonts w:ascii="Palatino Linotype" w:eastAsia="Calibri" w:hAnsi="Palatino Linotype" w:cs="Arial"/>
          <w:bCs/>
          <w:i/>
          <w:color w:val="000000"/>
        </w:rPr>
        <w:t>Énfasis añadido</w:t>
      </w:r>
    </w:p>
    <w:p w14:paraId="0728208C" w14:textId="77777777" w:rsidR="00CE43E6" w:rsidRPr="00CE43E6" w:rsidRDefault="00CE43E6" w:rsidP="00CE43E6">
      <w:pPr>
        <w:spacing w:line="256" w:lineRule="auto"/>
        <w:jc w:val="both"/>
        <w:rPr>
          <w:rFonts w:ascii="Palatino Linotype" w:eastAsia="Calibri" w:hAnsi="Palatino Linotype" w:cs="Arial"/>
          <w:sz w:val="16"/>
          <w:szCs w:val="16"/>
        </w:rPr>
      </w:pPr>
    </w:p>
    <w:p w14:paraId="29754160" w14:textId="77777777" w:rsidR="00CE43E6" w:rsidRPr="00CE43E6" w:rsidRDefault="00CE43E6" w:rsidP="00CE43E6">
      <w:pPr>
        <w:spacing w:after="0" w:line="360" w:lineRule="auto"/>
        <w:jc w:val="both"/>
        <w:rPr>
          <w:rFonts w:ascii="Palatino Linotype" w:eastAsia="Calibri" w:hAnsi="Palatino Linotype" w:cs="Arial"/>
          <w:bCs/>
          <w:color w:val="000000"/>
          <w:sz w:val="24"/>
        </w:rPr>
      </w:pPr>
      <w:r w:rsidRPr="00CE43E6">
        <w:rPr>
          <w:rFonts w:ascii="Palatino Linotype" w:eastAsia="Calibri" w:hAnsi="Palatino Linotype" w:cs="Arial"/>
          <w:sz w:val="24"/>
        </w:rPr>
        <w:lastRenderedPageBreak/>
        <w:t>De una interpretación sistemática de los artículos transcritos, se desprende primeramente que el</w:t>
      </w:r>
      <w:r w:rsidRPr="00CE43E6">
        <w:rPr>
          <w:rFonts w:ascii="Palatino Linotype" w:eastAsia="Calibri" w:hAnsi="Palatino Linotype" w:cs="Arial"/>
          <w:bCs/>
          <w:color w:val="000000"/>
          <w:sz w:val="24"/>
        </w:rPr>
        <w:t xml:space="preserve"> registro contable del efecto patrimonial y presupuestal de las operaciones financieras que realice se efectuará conforme al sistema y a las disposiciones que se aprueben en materia de planeación, programación, presupuestación, evaluación y contabilidad gubernamental.</w:t>
      </w:r>
    </w:p>
    <w:p w14:paraId="1259C14A" w14:textId="77777777" w:rsidR="00CE43E6" w:rsidRPr="00CE43E6" w:rsidRDefault="00CE43E6" w:rsidP="00CE43E6">
      <w:pPr>
        <w:spacing w:after="0" w:line="360" w:lineRule="auto"/>
        <w:jc w:val="both"/>
        <w:rPr>
          <w:rFonts w:ascii="Palatino Linotype" w:eastAsia="Calibri" w:hAnsi="Palatino Linotype" w:cs="Arial"/>
          <w:bCs/>
          <w:color w:val="000000"/>
          <w:sz w:val="24"/>
        </w:rPr>
      </w:pPr>
    </w:p>
    <w:p w14:paraId="1858FD51" w14:textId="77777777" w:rsidR="00CE43E6" w:rsidRPr="00CE43E6" w:rsidRDefault="00CE43E6" w:rsidP="00CE43E6">
      <w:pPr>
        <w:spacing w:after="0" w:line="360" w:lineRule="auto"/>
        <w:jc w:val="both"/>
        <w:rPr>
          <w:rFonts w:ascii="Palatino Linotype" w:eastAsia="Calibri" w:hAnsi="Palatino Linotype" w:cs="Arial"/>
          <w:sz w:val="24"/>
        </w:rPr>
      </w:pPr>
      <w:r w:rsidRPr="00CE43E6">
        <w:rPr>
          <w:rFonts w:ascii="Palatino Linotype" w:eastAsia="Calibri" w:hAnsi="Palatino Linotype" w:cs="Arial"/>
          <w:bCs/>
          <w:color w:val="000000"/>
          <w:sz w:val="24"/>
        </w:rPr>
        <w:t xml:space="preserve">Asimismo, </w:t>
      </w:r>
      <w:r w:rsidRPr="00CE43E6">
        <w:rPr>
          <w:rFonts w:ascii="Palatino Linotype" w:eastAsia="Calibri" w:hAnsi="Palatino Linotype" w:cs="Arial"/>
          <w:sz w:val="24"/>
        </w:rPr>
        <w:t xml:space="preserve">es necesario aclarar que ésta se encuentra relacionada con el presupuesto de egresos del </w:t>
      </w:r>
      <w:r w:rsidRPr="00CE43E6">
        <w:rPr>
          <w:rFonts w:ascii="Palatino Linotype" w:eastAsia="Calibri" w:hAnsi="Palatino Linotype" w:cs="Arial"/>
          <w:b/>
          <w:sz w:val="24"/>
        </w:rPr>
        <w:t>Sujeto Obligado</w:t>
      </w:r>
      <w:r w:rsidRPr="00CE43E6">
        <w:rPr>
          <w:rFonts w:ascii="Palatino Linotype" w:eastAsia="Calibri" w:hAnsi="Palatino Linotype" w:cs="Arial"/>
          <w:sz w:val="24"/>
        </w:rPr>
        <w:t>, ante lo cual es preciso determinar, lo relacionado con el presupuesto de egresos, presupuesto ejercido y subejercicio del gasto; de tal forma, el Glosario de Términos Hacendarios, publicado por el Instituto Hacendario del Estado de México, ha definido:</w:t>
      </w:r>
    </w:p>
    <w:p w14:paraId="28FAC034" w14:textId="77777777" w:rsidR="00CE43E6" w:rsidRPr="00CE43E6" w:rsidRDefault="00CE43E6" w:rsidP="00CE43E6">
      <w:pPr>
        <w:spacing w:after="0" w:line="240" w:lineRule="auto"/>
        <w:rPr>
          <w:rFonts w:ascii="Times New Roman" w:eastAsia="Times New Roman" w:hAnsi="Times New Roman" w:cs="Times New Roman"/>
          <w:sz w:val="24"/>
          <w:szCs w:val="24"/>
          <w:lang w:eastAsia="es-ES"/>
        </w:rPr>
      </w:pPr>
    </w:p>
    <w:p w14:paraId="36AC5213" w14:textId="77777777" w:rsidR="00CE43E6" w:rsidRPr="00CE43E6" w:rsidRDefault="00CE43E6" w:rsidP="00CE43E6">
      <w:pPr>
        <w:autoSpaceDE w:val="0"/>
        <w:autoSpaceDN w:val="0"/>
        <w:adjustRightInd w:val="0"/>
        <w:spacing w:after="0" w:line="360" w:lineRule="auto"/>
        <w:ind w:left="851" w:right="51"/>
        <w:jc w:val="both"/>
        <w:rPr>
          <w:rFonts w:ascii="Palatino Linotype" w:eastAsia="Calibri" w:hAnsi="Palatino Linotype" w:cs="Arial"/>
          <w:b/>
          <w:i/>
          <w:sz w:val="24"/>
        </w:rPr>
      </w:pPr>
      <w:r w:rsidRPr="00CE43E6">
        <w:rPr>
          <w:rFonts w:ascii="Palatino Linotype" w:eastAsia="Calibri" w:hAnsi="Palatino Linotype" w:cs="Arial"/>
          <w:b/>
        </w:rPr>
        <w:t>“</w:t>
      </w:r>
      <w:r w:rsidRPr="00CE43E6">
        <w:rPr>
          <w:rFonts w:ascii="Palatino Linotype" w:eastAsia="Calibri" w:hAnsi="Palatino Linotype" w:cs="Arial"/>
          <w:b/>
          <w:i/>
          <w:sz w:val="24"/>
        </w:rPr>
        <w:t>PRESUPUESTO</w:t>
      </w:r>
    </w:p>
    <w:p w14:paraId="0BD56BD0" w14:textId="77777777" w:rsidR="00CE43E6" w:rsidRPr="00CE43E6" w:rsidRDefault="00CE43E6" w:rsidP="00CE43E6">
      <w:pPr>
        <w:autoSpaceDE w:val="0"/>
        <w:autoSpaceDN w:val="0"/>
        <w:adjustRightInd w:val="0"/>
        <w:spacing w:after="0" w:line="256" w:lineRule="auto"/>
        <w:ind w:left="851" w:right="902"/>
        <w:jc w:val="both"/>
        <w:rPr>
          <w:rFonts w:ascii="Palatino Linotype" w:eastAsia="Calibri" w:hAnsi="Palatino Linotype" w:cs="Arial"/>
          <w:i/>
        </w:rPr>
      </w:pPr>
      <w:r w:rsidRPr="00CE43E6">
        <w:rPr>
          <w:rFonts w:ascii="Palatino Linotype" w:eastAsia="Calibri" w:hAnsi="Palatino Linotype" w:cs="Arial"/>
          <w:i/>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14:paraId="1595B3ED" w14:textId="77777777" w:rsidR="00CE43E6" w:rsidRPr="00CE43E6" w:rsidRDefault="00CE43E6" w:rsidP="00CE43E6">
      <w:pPr>
        <w:autoSpaceDE w:val="0"/>
        <w:autoSpaceDN w:val="0"/>
        <w:adjustRightInd w:val="0"/>
        <w:spacing w:after="0" w:line="360" w:lineRule="auto"/>
        <w:ind w:right="51"/>
        <w:jc w:val="both"/>
        <w:rPr>
          <w:rFonts w:ascii="Palatino Linotype" w:eastAsia="Calibri" w:hAnsi="Palatino Linotype" w:cs="Arial"/>
          <w:sz w:val="24"/>
        </w:rPr>
      </w:pPr>
    </w:p>
    <w:p w14:paraId="2B2448C4" w14:textId="77777777" w:rsidR="00CE43E6" w:rsidRPr="00CE43E6" w:rsidRDefault="00CE43E6" w:rsidP="00CE43E6">
      <w:pPr>
        <w:autoSpaceDE w:val="0"/>
        <w:autoSpaceDN w:val="0"/>
        <w:adjustRightInd w:val="0"/>
        <w:spacing w:after="0" w:line="360" w:lineRule="auto"/>
        <w:ind w:right="51"/>
        <w:jc w:val="both"/>
        <w:rPr>
          <w:rFonts w:ascii="Palatino Linotype" w:eastAsia="Calibri" w:hAnsi="Palatino Linotype" w:cs="Arial"/>
          <w:sz w:val="24"/>
        </w:rPr>
      </w:pPr>
      <w:r w:rsidRPr="00CE43E6">
        <w:rPr>
          <w:rFonts w:ascii="Palatino Linotype" w:eastAsia="Calibri" w:hAnsi="Palatino Linotype" w:cs="Arial"/>
          <w:sz w:val="24"/>
        </w:rPr>
        <w:t>Por su parte, el artículo 285, del Código Financiero del Estado de México y Municipios, prevé que el presupuesto es el instrumento jurídico, de política económica y de política de gasto, que en el caso concreto aprueba el Ayuntamiento en el cual se establece el ejercicio, control y evaluación del gasto público, como se aprecia enseguida:</w:t>
      </w:r>
    </w:p>
    <w:p w14:paraId="2A084D7D" w14:textId="77777777" w:rsidR="00CE43E6" w:rsidRPr="00CE43E6" w:rsidRDefault="00CE43E6" w:rsidP="00CE43E6">
      <w:pPr>
        <w:spacing w:after="0" w:line="240" w:lineRule="auto"/>
        <w:rPr>
          <w:rFonts w:ascii="Times New Roman" w:eastAsia="Calibri" w:hAnsi="Times New Roman" w:cs="Times New Roman"/>
          <w:sz w:val="24"/>
          <w:szCs w:val="24"/>
          <w:lang w:eastAsia="es-ES"/>
        </w:rPr>
      </w:pPr>
    </w:p>
    <w:p w14:paraId="1B91766D" w14:textId="77777777" w:rsidR="00CE43E6" w:rsidRPr="00CE43E6" w:rsidRDefault="00CE43E6" w:rsidP="00CE43E6">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Dependencias, Entidades </w:t>
      </w:r>
      <w:r w:rsidRPr="00CE43E6">
        <w:rPr>
          <w:rFonts w:ascii="Palatino Linotype" w:eastAsia="Calibri" w:hAnsi="Palatino Linotype" w:cs="Arial"/>
          <w:i/>
          <w:lang w:val="es-AR"/>
        </w:rPr>
        <w:lastRenderedPageBreak/>
        <w:t xml:space="preserve">Públicas, Organismos Autónomos, Poderes Legislativo y Judicial </w:t>
      </w:r>
      <w:r w:rsidRPr="00CE43E6">
        <w:rPr>
          <w:rFonts w:ascii="Palatino Linotype" w:eastAsia="Calibri" w:hAnsi="Palatino Linotype" w:cs="Arial"/>
          <w:b/>
          <w:i/>
          <w:u w:val="single"/>
          <w:lang w:val="es-AR"/>
        </w:rPr>
        <w:t xml:space="preserve">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3678E80C"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p>
    <w:p w14:paraId="576AF3E4"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El gasto total aprobado en el Presupuesto de Egresos, no podrá exceder al total de los ingresos autorizados en la Ley de Ingresos.</w:t>
      </w:r>
    </w:p>
    <w:p w14:paraId="3D1B625F"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p>
    <w:p w14:paraId="5E99A99B"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b/>
          <w:i/>
          <w:u w:val="single"/>
          <w:lang w:val="es-AR"/>
        </w:rPr>
        <w:t>En el caso de los municipios, el Presupuesto de Egresos, será el que se apruebe por el Ayuntamiento</w:t>
      </w:r>
      <w:r w:rsidRPr="00CE43E6">
        <w:rPr>
          <w:rFonts w:ascii="Palatino Linotype" w:eastAsia="Calibri" w:hAnsi="Palatino Linotype" w:cs="Arial"/>
          <w:i/>
          <w:lang w:val="es-AR"/>
        </w:rPr>
        <w:t>.</w:t>
      </w:r>
    </w:p>
    <w:p w14:paraId="480C8A02"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p>
    <w:p w14:paraId="24173B61"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2A4DCB1C" w14:textId="77777777" w:rsidR="00CE43E6" w:rsidRPr="00CE43E6" w:rsidRDefault="00CE43E6" w:rsidP="00CE43E6">
      <w:pPr>
        <w:autoSpaceDE w:val="0"/>
        <w:autoSpaceDN w:val="0"/>
        <w:adjustRightInd w:val="0"/>
        <w:spacing w:line="256" w:lineRule="auto"/>
        <w:ind w:right="851" w:firstLine="708"/>
        <w:jc w:val="both"/>
        <w:rPr>
          <w:rFonts w:ascii="Palatino Linotype" w:eastAsia="Calibri" w:hAnsi="Palatino Linotype" w:cs="Arial"/>
          <w:i/>
          <w:lang w:val="es-AR"/>
        </w:rPr>
      </w:pPr>
      <w:r w:rsidRPr="00CE43E6">
        <w:rPr>
          <w:rFonts w:ascii="Palatino Linotype" w:eastAsia="Calibri" w:hAnsi="Palatino Linotype" w:cs="Arial"/>
          <w:b/>
          <w:i/>
          <w:lang w:val="es-AR"/>
        </w:rPr>
        <w:t xml:space="preserve">   </w:t>
      </w:r>
      <w:r w:rsidRPr="00CE43E6">
        <w:rPr>
          <w:rFonts w:ascii="Palatino Linotype" w:eastAsia="Calibri" w:hAnsi="Palatino Linotype" w:cs="Arial"/>
          <w:i/>
          <w:lang w:val="es-AR"/>
        </w:rPr>
        <w:t>(…)</w:t>
      </w:r>
    </w:p>
    <w:p w14:paraId="0575C6F8" w14:textId="77777777" w:rsidR="00CE43E6" w:rsidRPr="00CE43E6" w:rsidRDefault="00CE43E6" w:rsidP="00CE43E6">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De lo expuesto se advierte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  </w:t>
      </w:r>
    </w:p>
    <w:p w14:paraId="125ECAC0" w14:textId="77777777" w:rsidR="00CE43E6" w:rsidRPr="00CE43E6" w:rsidRDefault="00CE43E6" w:rsidP="00CE43E6">
      <w:pPr>
        <w:autoSpaceDE w:val="0"/>
        <w:autoSpaceDN w:val="0"/>
        <w:adjustRightInd w:val="0"/>
        <w:spacing w:after="0" w:line="360" w:lineRule="auto"/>
        <w:jc w:val="both"/>
        <w:rPr>
          <w:rFonts w:ascii="Palatino Linotype" w:eastAsia="Calibri" w:hAnsi="Palatino Linotype" w:cs="Arial"/>
          <w:sz w:val="24"/>
        </w:rPr>
      </w:pPr>
    </w:p>
    <w:p w14:paraId="5994D322" w14:textId="77777777" w:rsidR="00CE43E6" w:rsidRPr="00CE43E6" w:rsidRDefault="00CE43E6" w:rsidP="00CE43E6">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Determinado lo anterior, es procedente definir qué es el </w:t>
      </w:r>
      <w:r w:rsidRPr="00CE43E6">
        <w:rPr>
          <w:rFonts w:ascii="Palatino Linotype" w:eastAsia="Calibri" w:hAnsi="Palatino Linotype" w:cs="Arial"/>
          <w:i/>
          <w:sz w:val="24"/>
        </w:rPr>
        <w:t>“presupuesto ejercido”</w:t>
      </w:r>
      <w:r w:rsidRPr="00CE43E6">
        <w:rPr>
          <w:rFonts w:ascii="Palatino Linotype" w:eastAsia="Calibri" w:hAnsi="Palatino Linotype" w:cs="Arial"/>
          <w:sz w:val="24"/>
        </w:rPr>
        <w:t xml:space="preserve"> y el “</w:t>
      </w:r>
      <w:r w:rsidRPr="00CE43E6">
        <w:rPr>
          <w:rFonts w:ascii="Palatino Linotype" w:eastAsia="Calibri" w:hAnsi="Palatino Linotype" w:cs="Arial"/>
          <w:i/>
          <w:sz w:val="24"/>
        </w:rPr>
        <w:t>subejercicio del gasto”</w:t>
      </w:r>
      <w:r w:rsidRPr="00CE43E6">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14:paraId="3D749FB6" w14:textId="77777777" w:rsidR="00CE43E6" w:rsidRPr="00CE43E6" w:rsidRDefault="00CE43E6" w:rsidP="00CE43E6">
      <w:pPr>
        <w:spacing w:after="0" w:line="240" w:lineRule="auto"/>
        <w:rPr>
          <w:rFonts w:ascii="Times New Roman" w:eastAsia="Calibri" w:hAnsi="Times New Roman" w:cs="Times New Roman"/>
          <w:sz w:val="24"/>
          <w:szCs w:val="24"/>
          <w:lang w:eastAsia="es-ES"/>
        </w:rPr>
      </w:pPr>
    </w:p>
    <w:p w14:paraId="3E1FD339"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b/>
          <w:i/>
        </w:rPr>
      </w:pPr>
      <w:r w:rsidRPr="00CE43E6">
        <w:rPr>
          <w:rFonts w:ascii="Palatino Linotype" w:eastAsia="Calibri" w:hAnsi="Palatino Linotype" w:cs="Arial"/>
          <w:b/>
          <w:i/>
        </w:rPr>
        <w:t>“PRESUPUESTO EJERCIDO.</w:t>
      </w:r>
    </w:p>
    <w:p w14:paraId="65F6FDD5"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rPr>
      </w:pPr>
      <w:r w:rsidRPr="00CE43E6">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14:paraId="4F74C332" w14:textId="77777777" w:rsidR="00CE43E6" w:rsidRPr="00CE43E6" w:rsidRDefault="00CE43E6" w:rsidP="00CE43E6">
      <w:pPr>
        <w:autoSpaceDE w:val="0"/>
        <w:autoSpaceDN w:val="0"/>
        <w:adjustRightInd w:val="0"/>
        <w:spacing w:line="256" w:lineRule="auto"/>
        <w:ind w:left="851" w:right="851"/>
        <w:jc w:val="both"/>
        <w:rPr>
          <w:rFonts w:ascii="Palatino Linotype" w:eastAsia="Calibri" w:hAnsi="Palatino Linotype" w:cs="Arial"/>
          <w:b/>
          <w:i/>
          <w:lang w:val="es-AR"/>
        </w:rPr>
      </w:pPr>
    </w:p>
    <w:p w14:paraId="4D7147CE"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b/>
          <w:i/>
          <w:lang w:val="es-AR"/>
        </w:rPr>
      </w:pPr>
      <w:r w:rsidRPr="00CE43E6">
        <w:rPr>
          <w:rFonts w:ascii="Palatino Linotype" w:eastAsia="Calibri" w:hAnsi="Palatino Linotype" w:cs="Arial"/>
          <w:b/>
          <w:i/>
          <w:lang w:val="es-AR"/>
        </w:rPr>
        <w:lastRenderedPageBreak/>
        <w:t>“SUBEJERCICIO</w:t>
      </w:r>
    </w:p>
    <w:p w14:paraId="0DDC803B"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14:paraId="5F301B78" w14:textId="77777777" w:rsidR="00CE43E6" w:rsidRPr="00CE43E6" w:rsidRDefault="00CE43E6" w:rsidP="00CE43E6">
      <w:pPr>
        <w:spacing w:after="0" w:line="240" w:lineRule="auto"/>
        <w:rPr>
          <w:rFonts w:ascii="Times New Roman" w:eastAsia="Calibri" w:hAnsi="Times New Roman" w:cs="Times New Roman"/>
          <w:sz w:val="24"/>
          <w:szCs w:val="24"/>
          <w:lang w:val="es-AR" w:eastAsia="es-ES"/>
        </w:rPr>
      </w:pPr>
    </w:p>
    <w:p w14:paraId="539AA1BC" w14:textId="6B099D6A" w:rsidR="00CE43E6" w:rsidRPr="006F4471" w:rsidRDefault="00CE43E6" w:rsidP="006F4471">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al presupuesto </w:t>
      </w:r>
      <w:r w:rsidRPr="006F4471">
        <w:rPr>
          <w:rFonts w:ascii="Palatino Linotype" w:eastAsia="Calibri" w:hAnsi="Palatino Linotype" w:cs="Arial"/>
          <w:sz w:val="24"/>
        </w:rPr>
        <w:t>original, cuyo pago puede realizarse dentro del año formulado o en el siguiente.</w:t>
      </w:r>
    </w:p>
    <w:p w14:paraId="6AE8ED6E" w14:textId="77777777" w:rsidR="006F4471" w:rsidRPr="006F4471" w:rsidRDefault="006F4471" w:rsidP="006F4471">
      <w:pPr>
        <w:autoSpaceDE w:val="0"/>
        <w:autoSpaceDN w:val="0"/>
        <w:adjustRightInd w:val="0"/>
        <w:spacing w:after="0" w:line="360" w:lineRule="auto"/>
        <w:jc w:val="both"/>
        <w:rPr>
          <w:rFonts w:ascii="Palatino Linotype" w:eastAsia="Calibri" w:hAnsi="Palatino Linotype" w:cs="Arial"/>
          <w:sz w:val="24"/>
        </w:rPr>
      </w:pPr>
    </w:p>
    <w:p w14:paraId="6E3B8CA6" w14:textId="427EB911" w:rsidR="00CE43E6" w:rsidRDefault="00CE43E6" w:rsidP="006F4471">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Por cuanto a la integración  y contenido del presupuesto, los artículos 290, 292 y 293, del mismo ordenamiento Financiero, prevén  en lo sustancial que,  en el caso de los municipios, el Presupuesto de Egresos lo integrará la Tesorería  y lo someterá a consideración del presidente municipal; los programas presupuestarios que lo integran deberán contener los resultados de la evaluación del desempeño en la aplicación del Gasto Público, así como su objetivo, indicadores de desempeño  y metas; también las previsiones del gasto </w:t>
      </w:r>
      <w:r w:rsidRPr="00CE43E6">
        <w:rPr>
          <w:rFonts w:ascii="Palatino Linotype" w:eastAsia="Calibri" w:hAnsi="Palatino Linotype" w:cs="Arial"/>
          <w:b/>
          <w:sz w:val="24"/>
        </w:rPr>
        <w:t>clasificado por objeto de gasto y demás clasificaciones</w:t>
      </w:r>
      <w:r w:rsidRPr="00CE43E6">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14:paraId="128EA236" w14:textId="77777777" w:rsidR="006F4471" w:rsidRPr="00CE43E6" w:rsidRDefault="006F4471" w:rsidP="006F4471">
      <w:pPr>
        <w:autoSpaceDE w:val="0"/>
        <w:autoSpaceDN w:val="0"/>
        <w:adjustRightInd w:val="0"/>
        <w:spacing w:after="0" w:line="360" w:lineRule="auto"/>
        <w:jc w:val="both"/>
        <w:rPr>
          <w:rFonts w:ascii="Palatino Linotype" w:eastAsia="Calibri" w:hAnsi="Palatino Linotype" w:cs="Arial"/>
          <w:sz w:val="24"/>
        </w:rPr>
      </w:pPr>
    </w:p>
    <w:p w14:paraId="7D8FB6F5" w14:textId="77777777" w:rsidR="00CE43E6" w:rsidRPr="00CE43E6" w:rsidRDefault="00CE43E6" w:rsidP="00CE43E6">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t>I. El gasto programable comprende los siguientes capítulos:</w:t>
      </w:r>
    </w:p>
    <w:p w14:paraId="0D6AE28C"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1000 Servicios Personales.</w:t>
      </w:r>
    </w:p>
    <w:p w14:paraId="5881CCFB" w14:textId="77777777" w:rsidR="00CE43E6" w:rsidRPr="006F4471"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6F4471">
        <w:rPr>
          <w:rFonts w:ascii="Palatino Linotype" w:eastAsia="Calibri" w:hAnsi="Palatino Linotype" w:cs="Arial"/>
        </w:rPr>
        <w:t>b). 2000 Materiales y Suministros.</w:t>
      </w:r>
    </w:p>
    <w:p w14:paraId="06A194E6" w14:textId="77777777" w:rsidR="00CE43E6" w:rsidRPr="006F4471" w:rsidRDefault="00CE43E6" w:rsidP="00CE43E6">
      <w:pPr>
        <w:autoSpaceDE w:val="0"/>
        <w:autoSpaceDN w:val="0"/>
        <w:adjustRightInd w:val="0"/>
        <w:spacing w:line="360" w:lineRule="auto"/>
        <w:ind w:left="567" w:right="51"/>
        <w:jc w:val="both"/>
        <w:rPr>
          <w:rFonts w:ascii="Palatino Linotype" w:eastAsia="Calibri" w:hAnsi="Palatino Linotype" w:cs="Arial"/>
          <w:b/>
          <w:bCs/>
          <w:u w:val="single"/>
        </w:rPr>
      </w:pPr>
      <w:r w:rsidRPr="006F4471">
        <w:rPr>
          <w:rFonts w:ascii="Palatino Linotype" w:eastAsia="Calibri" w:hAnsi="Palatino Linotype" w:cs="Arial"/>
          <w:b/>
          <w:bCs/>
          <w:u w:val="single"/>
        </w:rPr>
        <w:t>c). 3000 Servicios Generales.</w:t>
      </w:r>
    </w:p>
    <w:p w14:paraId="7FD9FB9D"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lastRenderedPageBreak/>
        <w:t>d). 4000 Transferencias, Asignaciones, Subsidios y otras ayudas.</w:t>
      </w:r>
    </w:p>
    <w:p w14:paraId="6896C1D9"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e). 5000 Bienes Muebles, Inmuebles e Intangibles.</w:t>
      </w:r>
    </w:p>
    <w:p w14:paraId="7A979FEF"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f). 6000 Inversión Pública.</w:t>
      </w:r>
    </w:p>
    <w:p w14:paraId="25DF8890"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g). 7000 Inversiones Financieras y otras provisiones.</w:t>
      </w:r>
    </w:p>
    <w:p w14:paraId="0B86D628" w14:textId="77777777" w:rsidR="00CE43E6" w:rsidRPr="00CE43E6" w:rsidRDefault="00CE43E6" w:rsidP="00CE43E6">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t>II. El gasto no programable comprende los siguientes capítulos:</w:t>
      </w:r>
    </w:p>
    <w:p w14:paraId="4ED267D7"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8000 Participaciones y Aportaciones.</w:t>
      </w:r>
    </w:p>
    <w:p w14:paraId="78E67C7E"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b). 9000 Deuda Pública.</w:t>
      </w:r>
    </w:p>
    <w:p w14:paraId="3D42E25D" w14:textId="04F1ADB7" w:rsidR="00CE43E6" w:rsidRPr="00CE43E6" w:rsidRDefault="00CE43E6" w:rsidP="00CE43E6">
      <w:pPr>
        <w:spacing w:before="240" w:after="24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w:t>
      </w:r>
      <w:r w:rsidRPr="00CE43E6">
        <w:rPr>
          <w:rFonts w:ascii="Palatino Linotype" w:eastAsia="Calibri" w:hAnsi="Palatino Linotype" w:cs="Arial"/>
          <w:i/>
          <w:sz w:val="24"/>
        </w:rPr>
        <w:t>(publicados en la Gaceta del Gobierno del Estado, 31 de mayo de 2019</w:t>
      </w:r>
      <w:r w:rsidRPr="00CE43E6">
        <w:rPr>
          <w:rFonts w:ascii="Palatino Linotype" w:eastAsia="Calibri" w:hAnsi="Palatino Linotype" w:cs="Arial"/>
          <w:sz w:val="24"/>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49F2D58A"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1000 SERVICIOS PERSONALES. </w:t>
      </w:r>
      <w:r w:rsidRPr="00CE43E6">
        <w:rPr>
          <w:rFonts w:ascii="Palatino Linotype" w:eastAsia="Calibri" w:hAnsi="Palatino Linotype" w:cs="Times New Roman"/>
          <w:i/>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03F6DB1D" w14:textId="77777777" w:rsidR="00CE43E6" w:rsidRPr="00CE43E6" w:rsidRDefault="00CE43E6" w:rsidP="00CE43E6">
      <w:pPr>
        <w:spacing w:after="0" w:line="240" w:lineRule="auto"/>
        <w:ind w:left="851" w:right="851"/>
        <w:jc w:val="both"/>
        <w:rPr>
          <w:rFonts w:ascii="Palatino Linotype" w:eastAsia="Calibri" w:hAnsi="Palatino Linotype" w:cs="Times New Roman"/>
          <w:i/>
        </w:rPr>
      </w:pPr>
    </w:p>
    <w:p w14:paraId="3040A20E"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lastRenderedPageBreak/>
        <w:t xml:space="preserve">2000 MATERIALES Y SUMINISTROS. </w:t>
      </w:r>
      <w:r w:rsidRPr="00CE43E6">
        <w:rPr>
          <w:rFonts w:ascii="Palatino Linotype" w:eastAsia="Calibri" w:hAnsi="Palatino Linotype" w:cs="Times New Roman"/>
          <w:i/>
        </w:rPr>
        <w:t xml:space="preserve">Agrupa las asignaciones destinadas a la adquisición de toda clase de insumos y suministros requeridos para la prestación de bienes y servicios públicos y para el desempeño de las actividades administrativas. </w:t>
      </w:r>
    </w:p>
    <w:p w14:paraId="3A95C79B"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1F175AF4"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3000 SERVICIOS GENERALES. </w:t>
      </w:r>
      <w:r w:rsidRPr="00CE43E6">
        <w:rPr>
          <w:rFonts w:ascii="Palatino Linotype" w:eastAsia="Calibri" w:hAnsi="Palatino Linotype" w:cs="Times New Roman"/>
          <w:i/>
        </w:rPr>
        <w:t xml:space="preserve">Asignaciones destinadas a cubrir el costo de todo tipo de servicios que se contraten con particulares o instituciones del propio sector público; así como los servicios oficiales requeridos para el desempeño de actividades vinculadas con la función pública. </w:t>
      </w:r>
    </w:p>
    <w:p w14:paraId="5E090DB8"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1C6025D6"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4000 TRANSFERENCIAS, ASIGNACIONES, SUBSIDIOS Y OTRAS AYUDAS. </w:t>
      </w:r>
      <w:r w:rsidRPr="00CE43E6">
        <w:rPr>
          <w:rFonts w:ascii="Palatino Linotype" w:eastAsia="Calibri" w:hAnsi="Palatino Linotype" w:cs="Times New Roman"/>
          <w:i/>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2F983BFD"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7E422A0E"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5000 BIENES MUEBLES, INMUEBLES E INTANGIBLES. </w:t>
      </w:r>
      <w:r w:rsidRPr="00CE43E6">
        <w:rPr>
          <w:rFonts w:ascii="Palatino Linotype" w:eastAsia="Calibri" w:hAnsi="Palatino Linotype" w:cs="Times New Roman"/>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4B54506C"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7C9E2A74"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6000 INVERSIÓN PÚBLICA. </w:t>
      </w:r>
      <w:r w:rsidRPr="00CE43E6">
        <w:rPr>
          <w:rFonts w:ascii="Palatino Linotype" w:eastAsia="Calibri" w:hAnsi="Palatino Linotype" w:cs="Times New Roman"/>
          <w:i/>
        </w:rPr>
        <w:t xml:space="preserve">Asignaciones destinadas a obras por contrato y proyectos productivos y acciones de fomento. Incluye los gastos en estudios de pre‐inversión y preparación del proyecto. </w:t>
      </w:r>
    </w:p>
    <w:p w14:paraId="5ACFA192"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6A763A93"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7000 INVERSIONES FINANCIERAS Y OTRAS PROVISIONES. </w:t>
      </w:r>
      <w:r w:rsidRPr="00CE43E6">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54B1FFC1"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4BAD6D99" w14:textId="77777777" w:rsidR="00CE43E6" w:rsidRPr="00CE43E6" w:rsidRDefault="00CE43E6" w:rsidP="00CE43E6">
      <w:pPr>
        <w:numPr>
          <w:ilvl w:val="0"/>
          <w:numId w:val="29"/>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8000 PARTICIPACIONES Y APORTACIONES. </w:t>
      </w:r>
      <w:r w:rsidRPr="00CE43E6">
        <w:rPr>
          <w:rFonts w:ascii="Palatino Linotype" w:eastAsia="Calibri" w:hAnsi="Palatino Linotype" w:cs="Times New Roman"/>
          <w:i/>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w:t>
      </w:r>
      <w:r w:rsidRPr="00CE43E6">
        <w:rPr>
          <w:rFonts w:ascii="Palatino Linotype" w:eastAsia="Calibri" w:hAnsi="Palatino Linotype" w:cs="Times New Roman"/>
          <w:i/>
        </w:rPr>
        <w:lastRenderedPageBreak/>
        <w:t xml:space="preserve">aportaciones federales provenientes del Ramo General 33 Aportaciones Federales para Entidades Federativas y Municipios a favor de los Municipios. </w:t>
      </w:r>
    </w:p>
    <w:p w14:paraId="5752624B" w14:textId="77777777" w:rsidR="00CE43E6" w:rsidRPr="00CE43E6" w:rsidRDefault="00CE43E6" w:rsidP="00CE43E6">
      <w:pPr>
        <w:spacing w:after="0" w:line="240" w:lineRule="auto"/>
        <w:ind w:right="851"/>
        <w:jc w:val="both"/>
        <w:rPr>
          <w:rFonts w:ascii="Calibri" w:eastAsia="Calibri" w:hAnsi="Calibri" w:cs="Times New Roman"/>
        </w:rPr>
      </w:pPr>
    </w:p>
    <w:p w14:paraId="0E91BDAD" w14:textId="77777777" w:rsidR="00CE43E6" w:rsidRPr="00CE43E6" w:rsidRDefault="00CE43E6" w:rsidP="00CE43E6">
      <w:pPr>
        <w:numPr>
          <w:ilvl w:val="0"/>
          <w:numId w:val="29"/>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9000 DEUDA PÚBLICA. </w:t>
      </w:r>
      <w:r w:rsidRPr="00CE43E6">
        <w:rPr>
          <w:rFonts w:ascii="Palatino Linotype" w:eastAsia="Calibri" w:hAnsi="Palatino Linotype" w:cs="Times New Roman"/>
          <w:i/>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14:paraId="082654F1" w14:textId="77777777" w:rsidR="00CE43E6" w:rsidRPr="00CE43E6" w:rsidRDefault="00CE43E6" w:rsidP="00CE43E6">
      <w:pPr>
        <w:spacing w:after="0" w:line="240" w:lineRule="auto"/>
        <w:rPr>
          <w:rFonts w:ascii="Times New Roman" w:eastAsia="Calibri" w:hAnsi="Times New Roman" w:cs="Times New Roman"/>
          <w:sz w:val="24"/>
          <w:szCs w:val="24"/>
          <w:lang w:eastAsia="es-ES"/>
        </w:rPr>
      </w:pPr>
    </w:p>
    <w:p w14:paraId="419552C7" w14:textId="399087B3" w:rsidR="00CE43E6" w:rsidRDefault="00CE43E6" w:rsidP="00CE43E6">
      <w:pPr>
        <w:spacing w:after="0" w:line="360" w:lineRule="auto"/>
        <w:jc w:val="both"/>
        <w:rPr>
          <w:rFonts w:ascii="Palatino Linotype" w:eastAsia="Calibri" w:hAnsi="Palatino Linotype" w:cs="Times New Roman"/>
          <w:sz w:val="24"/>
        </w:rPr>
      </w:pPr>
      <w:r w:rsidRPr="00CE43E6">
        <w:rPr>
          <w:rFonts w:ascii="Palatino Linotype" w:eastAsia="Calibri" w:hAnsi="Palatino Linotype" w:cs="Times New Roman"/>
          <w:sz w:val="24"/>
        </w:rPr>
        <w:t xml:space="preserve">De lo expuesto se advierte que el </w:t>
      </w:r>
      <w:r w:rsidRPr="00CE43E6">
        <w:rPr>
          <w:rFonts w:ascii="Palatino Linotype" w:eastAsia="Calibri" w:hAnsi="Palatino Linotype" w:cs="Times New Roman"/>
          <w:b/>
          <w:sz w:val="24"/>
        </w:rPr>
        <w:t>Sujeto Obligado</w:t>
      </w:r>
      <w:r w:rsidRPr="00CE43E6">
        <w:rPr>
          <w:rFonts w:ascii="Palatino Linotype" w:eastAsia="Calibri" w:hAnsi="Palatino Linotype" w:cs="Times New Roman"/>
          <w:sz w:val="24"/>
        </w:rPr>
        <w:t xml:space="preserve">, en ejercicio de sus atribuciones deberá generar lo documentos necesarios para cumplir con la información peticionada consistente en las erogaciones, previamente autorizadas para su pago, que deberán especificarse conforme al Clasificador por Objeto de gasto previsto en los Manuales Únicos de Contabilidad para las Dependencias y Entidades Públicas del Gobierno y Municipios del Estado de México referidos. </w:t>
      </w:r>
    </w:p>
    <w:p w14:paraId="78B2A6DB" w14:textId="78B80EAD" w:rsidR="00824E22" w:rsidRDefault="00824E22" w:rsidP="00CE43E6">
      <w:pPr>
        <w:spacing w:after="0" w:line="360" w:lineRule="auto"/>
        <w:jc w:val="both"/>
        <w:rPr>
          <w:rFonts w:ascii="Palatino Linotype" w:eastAsia="Calibri" w:hAnsi="Palatino Linotype" w:cs="Times New Roman"/>
          <w:sz w:val="24"/>
        </w:rPr>
      </w:pPr>
    </w:p>
    <w:p w14:paraId="4817EB13" w14:textId="2F9CA673" w:rsidR="00824E22" w:rsidRDefault="00824E22" w:rsidP="00CE43E6">
      <w:pPr>
        <w:spacing w:after="0" w:line="360" w:lineRule="auto"/>
        <w:jc w:val="both"/>
        <w:rPr>
          <w:rFonts w:ascii="Palatino Linotype" w:eastAsia="Calibri" w:hAnsi="Palatino Linotype" w:cs="Times New Roman"/>
          <w:sz w:val="24"/>
        </w:rPr>
      </w:pPr>
      <w:r>
        <w:rPr>
          <w:rFonts w:ascii="Palatino Linotype" w:eastAsia="Calibri" w:hAnsi="Palatino Linotype" w:cs="Times New Roman"/>
          <w:sz w:val="24"/>
        </w:rPr>
        <w:t xml:space="preserve">En ese orden de ideas, </w:t>
      </w:r>
      <w:r w:rsidR="0057076A">
        <w:rPr>
          <w:rFonts w:ascii="Palatino Linotype" w:eastAsia="Calibri" w:hAnsi="Palatino Linotype" w:cs="Times New Roman"/>
          <w:sz w:val="24"/>
        </w:rPr>
        <w:t>el M</w:t>
      </w:r>
      <w:r w:rsidR="0057076A" w:rsidRPr="0057076A">
        <w:rPr>
          <w:rFonts w:ascii="Palatino Linotype" w:eastAsia="Calibri" w:hAnsi="Palatino Linotype" w:cs="Times New Roman"/>
          <w:sz w:val="24"/>
        </w:rPr>
        <w:t xml:space="preserve">anual para la </w:t>
      </w:r>
      <w:r w:rsidR="0057076A">
        <w:rPr>
          <w:rFonts w:ascii="Palatino Linotype" w:eastAsia="Calibri" w:hAnsi="Palatino Linotype" w:cs="Times New Roman"/>
          <w:sz w:val="24"/>
        </w:rPr>
        <w:t>P</w:t>
      </w:r>
      <w:r w:rsidR="0057076A" w:rsidRPr="0057076A">
        <w:rPr>
          <w:rFonts w:ascii="Palatino Linotype" w:eastAsia="Calibri" w:hAnsi="Palatino Linotype" w:cs="Times New Roman"/>
          <w:sz w:val="24"/>
        </w:rPr>
        <w:t xml:space="preserve">laneación, </w:t>
      </w:r>
      <w:r w:rsidR="0057076A">
        <w:rPr>
          <w:rFonts w:ascii="Palatino Linotype" w:eastAsia="Calibri" w:hAnsi="Palatino Linotype" w:cs="Times New Roman"/>
          <w:sz w:val="24"/>
        </w:rPr>
        <w:t>P</w:t>
      </w:r>
      <w:r w:rsidR="0057076A" w:rsidRPr="0057076A">
        <w:rPr>
          <w:rFonts w:ascii="Palatino Linotype" w:eastAsia="Calibri" w:hAnsi="Palatino Linotype" w:cs="Times New Roman"/>
          <w:sz w:val="24"/>
        </w:rPr>
        <w:t xml:space="preserve">rogramación y </w:t>
      </w:r>
      <w:r w:rsidR="0057076A">
        <w:rPr>
          <w:rFonts w:ascii="Palatino Linotype" w:eastAsia="Calibri" w:hAnsi="Palatino Linotype" w:cs="Times New Roman"/>
          <w:sz w:val="24"/>
        </w:rPr>
        <w:t>P</w:t>
      </w:r>
      <w:r w:rsidR="0057076A" w:rsidRPr="0057076A">
        <w:rPr>
          <w:rFonts w:ascii="Palatino Linotype" w:eastAsia="Calibri" w:hAnsi="Palatino Linotype" w:cs="Times New Roman"/>
          <w:sz w:val="24"/>
        </w:rPr>
        <w:t xml:space="preserve">resupuesto de </w:t>
      </w:r>
      <w:r w:rsidR="0057076A">
        <w:rPr>
          <w:rFonts w:ascii="Palatino Linotype" w:eastAsia="Calibri" w:hAnsi="Palatino Linotype" w:cs="Times New Roman"/>
          <w:sz w:val="24"/>
        </w:rPr>
        <w:t>E</w:t>
      </w:r>
      <w:r w:rsidR="0057076A" w:rsidRPr="0057076A">
        <w:rPr>
          <w:rFonts w:ascii="Palatino Linotype" w:eastAsia="Calibri" w:hAnsi="Palatino Linotype" w:cs="Times New Roman"/>
          <w:sz w:val="24"/>
        </w:rPr>
        <w:t xml:space="preserve">gresos </w:t>
      </w:r>
      <w:r w:rsidR="0057076A">
        <w:rPr>
          <w:rFonts w:ascii="Palatino Linotype" w:eastAsia="Calibri" w:hAnsi="Palatino Linotype" w:cs="Times New Roman"/>
          <w:sz w:val="24"/>
        </w:rPr>
        <w:t>M</w:t>
      </w:r>
      <w:r w:rsidR="0057076A" w:rsidRPr="0057076A">
        <w:rPr>
          <w:rFonts w:ascii="Palatino Linotype" w:eastAsia="Calibri" w:hAnsi="Palatino Linotype" w:cs="Times New Roman"/>
          <w:sz w:val="24"/>
        </w:rPr>
        <w:t>unicipal para el ejercicio fiscal 202</w:t>
      </w:r>
      <w:r w:rsidR="0057076A">
        <w:rPr>
          <w:rFonts w:ascii="Palatino Linotype" w:eastAsia="Calibri" w:hAnsi="Palatino Linotype" w:cs="Times New Roman"/>
          <w:sz w:val="24"/>
        </w:rPr>
        <w:t xml:space="preserve">0, establece </w:t>
      </w:r>
      <w:r w:rsidR="0057076A" w:rsidRPr="0057076A">
        <w:rPr>
          <w:rFonts w:ascii="Palatino Linotype" w:eastAsia="Calibri" w:hAnsi="Palatino Linotype" w:cs="Times New Roman"/>
          <w:sz w:val="24"/>
        </w:rPr>
        <w:t xml:space="preserve">la estructura de codificación, </w:t>
      </w:r>
      <w:r w:rsidR="0057076A">
        <w:rPr>
          <w:rFonts w:ascii="Palatino Linotype" w:eastAsia="Calibri" w:hAnsi="Palatino Linotype" w:cs="Times New Roman"/>
          <w:sz w:val="24"/>
        </w:rPr>
        <w:t xml:space="preserve">de la cual </w:t>
      </w:r>
      <w:r w:rsidR="0057076A" w:rsidRPr="0057076A">
        <w:rPr>
          <w:rFonts w:ascii="Palatino Linotype" w:eastAsia="Calibri" w:hAnsi="Palatino Linotype" w:cs="Times New Roman"/>
          <w:sz w:val="24"/>
        </w:rPr>
        <w:t>se derivan los siguientes subcapítulos, partidas genéricas y partidas específicas</w:t>
      </w:r>
      <w:r w:rsidR="0057076A">
        <w:rPr>
          <w:rFonts w:ascii="Palatino Linotype" w:eastAsia="Calibri" w:hAnsi="Palatino Linotype" w:cs="Times New Roman"/>
          <w:sz w:val="24"/>
        </w:rPr>
        <w:t xml:space="preserve">: </w:t>
      </w:r>
    </w:p>
    <w:p w14:paraId="27AA4EDD" w14:textId="4BA039E5" w:rsidR="0057076A" w:rsidRDefault="0057076A" w:rsidP="00CE43E6">
      <w:pPr>
        <w:spacing w:after="0" w:line="360" w:lineRule="auto"/>
        <w:jc w:val="both"/>
        <w:rPr>
          <w:rFonts w:ascii="Palatino Linotype" w:eastAsia="Calibri" w:hAnsi="Palatino Linotype" w:cs="Times New Roman"/>
          <w:sz w:val="24"/>
        </w:rPr>
      </w:pPr>
    </w:p>
    <w:p w14:paraId="0943A516" w14:textId="77777777" w:rsidR="00CA4CD8" w:rsidRDefault="0057076A" w:rsidP="00CE43E6">
      <w:pPr>
        <w:spacing w:after="0" w:line="360" w:lineRule="auto"/>
        <w:jc w:val="both"/>
        <w:rPr>
          <w:rFonts w:ascii="Palatino Linotype" w:eastAsia="Calibri" w:hAnsi="Palatino Linotype" w:cs="Times New Roman"/>
          <w:sz w:val="24"/>
        </w:rPr>
      </w:pPr>
      <w:r w:rsidRPr="00CA4CD8">
        <w:rPr>
          <w:rFonts w:ascii="Palatino Linotype" w:eastAsia="Calibri" w:hAnsi="Palatino Linotype" w:cs="Times New Roman"/>
          <w:b/>
          <w:bCs/>
          <w:sz w:val="24"/>
          <w:u w:val="single"/>
        </w:rPr>
        <w:t>3800 SERVICIOS OFICIALES</w:t>
      </w:r>
      <w:r w:rsidRPr="0057076A">
        <w:rPr>
          <w:rFonts w:ascii="Palatino Linotype" w:eastAsia="Calibri" w:hAnsi="Palatino Linotype" w:cs="Times New Roman"/>
          <w:sz w:val="24"/>
        </w:rPr>
        <w:t xml:space="preserve">. </w:t>
      </w:r>
    </w:p>
    <w:p w14:paraId="000EBF27" w14:textId="35D3612C" w:rsidR="00CA4CD8" w:rsidRDefault="0057076A" w:rsidP="00CE43E6">
      <w:pPr>
        <w:spacing w:after="0" w:line="360" w:lineRule="auto"/>
        <w:jc w:val="both"/>
        <w:rPr>
          <w:rFonts w:ascii="Palatino Linotype" w:eastAsia="Calibri" w:hAnsi="Palatino Linotype" w:cs="Times New Roman"/>
          <w:sz w:val="24"/>
        </w:rPr>
      </w:pPr>
      <w:bookmarkStart w:id="2" w:name="_Hlk70097785"/>
      <w:r w:rsidRPr="0057076A">
        <w:rPr>
          <w:rFonts w:ascii="Palatino Linotype" w:eastAsia="Calibri" w:hAnsi="Palatino Linotype" w:cs="Times New Roman"/>
          <w:sz w:val="24"/>
        </w:rPr>
        <w:t xml:space="preserve">Asignaciones destinadas a cubrir los servicios relacionados con la </w:t>
      </w:r>
      <w:r w:rsidRPr="00CA4CD8">
        <w:rPr>
          <w:rFonts w:ascii="Palatino Linotype" w:eastAsia="Calibri" w:hAnsi="Palatino Linotype" w:cs="Times New Roman"/>
          <w:b/>
          <w:bCs/>
          <w:sz w:val="24"/>
        </w:rPr>
        <w:t>celebración de actos y ceremonias oficiales realizadas por los entes públicos</w:t>
      </w:r>
      <w:r w:rsidRPr="0057076A">
        <w:rPr>
          <w:rFonts w:ascii="Palatino Linotype" w:eastAsia="Calibri" w:hAnsi="Palatino Linotype" w:cs="Times New Roman"/>
          <w:sz w:val="24"/>
        </w:rPr>
        <w:t>; así como los gastos de representación y los necesarios para las oficinas establecidas en el exterior</w:t>
      </w:r>
      <w:bookmarkEnd w:id="2"/>
      <w:r w:rsidRPr="0057076A">
        <w:rPr>
          <w:rFonts w:ascii="Palatino Linotype" w:eastAsia="Calibri" w:hAnsi="Palatino Linotype" w:cs="Times New Roman"/>
          <w:sz w:val="24"/>
        </w:rPr>
        <w:t xml:space="preserve">. </w:t>
      </w:r>
    </w:p>
    <w:p w14:paraId="211821BF" w14:textId="77777777" w:rsidR="00CA4CD8" w:rsidRDefault="00CA4CD8" w:rsidP="00CE43E6">
      <w:pPr>
        <w:spacing w:after="0" w:line="360" w:lineRule="auto"/>
        <w:jc w:val="both"/>
        <w:rPr>
          <w:rFonts w:ascii="Palatino Linotype" w:eastAsia="Calibri" w:hAnsi="Palatino Linotype" w:cs="Times New Roman"/>
          <w:sz w:val="24"/>
        </w:rPr>
      </w:pPr>
    </w:p>
    <w:p w14:paraId="22B5D1C2"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3810 Gastos de ceremonial</w:t>
      </w:r>
      <w:r w:rsidRPr="0057076A">
        <w:rPr>
          <w:rFonts w:ascii="Palatino Linotype" w:eastAsia="Calibri" w:hAnsi="Palatino Linotype" w:cs="Times New Roman"/>
          <w:sz w:val="24"/>
        </w:rPr>
        <w:t xml:space="preserve">. Asignaciones destinadas a cubrir los servicios integrales que se contraten con motivo de organización y ejecución de </w:t>
      </w:r>
      <w:r w:rsidRPr="0057076A">
        <w:rPr>
          <w:rFonts w:ascii="Palatino Linotype" w:eastAsia="Calibri" w:hAnsi="Palatino Linotype" w:cs="Times New Roman"/>
          <w:sz w:val="24"/>
        </w:rPr>
        <w:lastRenderedPageBreak/>
        <w:t xml:space="preserve">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 </w:t>
      </w:r>
    </w:p>
    <w:p w14:paraId="1A1FA6FF" w14:textId="77777777" w:rsidR="00CA4CD8" w:rsidRDefault="00CA4CD8" w:rsidP="00CA4CD8">
      <w:pPr>
        <w:spacing w:after="0" w:line="360" w:lineRule="auto"/>
        <w:ind w:left="709"/>
        <w:jc w:val="both"/>
        <w:rPr>
          <w:rFonts w:ascii="Palatino Linotype" w:eastAsia="Calibri" w:hAnsi="Palatino Linotype" w:cs="Times New Roman"/>
          <w:sz w:val="24"/>
        </w:rPr>
      </w:pPr>
    </w:p>
    <w:p w14:paraId="4700F335"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3811 Gastos de ceremonial</w:t>
      </w:r>
      <w:r w:rsidRPr="0057076A">
        <w:rPr>
          <w:rFonts w:ascii="Palatino Linotype" w:eastAsia="Calibri" w:hAnsi="Palatino Linotype" w:cs="Times New Roman"/>
          <w:sz w:val="24"/>
        </w:rPr>
        <w:t xml:space="preserve">. 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 </w:t>
      </w:r>
    </w:p>
    <w:p w14:paraId="452E53B0" w14:textId="77777777" w:rsidR="00CA4CD8" w:rsidRDefault="00CA4CD8" w:rsidP="00CA4CD8">
      <w:pPr>
        <w:spacing w:after="0" w:line="360" w:lineRule="auto"/>
        <w:ind w:left="709"/>
        <w:jc w:val="both"/>
        <w:rPr>
          <w:rFonts w:ascii="Palatino Linotype" w:eastAsia="Calibri" w:hAnsi="Palatino Linotype" w:cs="Times New Roman"/>
          <w:sz w:val="24"/>
        </w:rPr>
      </w:pPr>
    </w:p>
    <w:p w14:paraId="3C6F8500"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3820 Gastos de orden social y cultural</w:t>
      </w:r>
      <w:r w:rsidRPr="0057076A">
        <w:rPr>
          <w:rFonts w:ascii="Palatino Linotype" w:eastAsia="Calibri" w:hAnsi="Palatino Linotype" w:cs="Times New Roman"/>
          <w:sz w:val="24"/>
        </w:rPr>
        <w:t xml:space="preserve">. Asignaciones destinadas a cubrir los servicios integrales que se contraten con motivo de la celebración de actos conmemorativos, de orden social y cultural; siempre y cuando que por tratarse de servicios integrales no puedan desagregarse en otras partidas de los </w:t>
      </w:r>
      <w:r w:rsidRPr="0057076A">
        <w:rPr>
          <w:rFonts w:ascii="Palatino Linotype" w:eastAsia="Calibri" w:hAnsi="Palatino Linotype" w:cs="Times New Roman"/>
          <w:sz w:val="24"/>
        </w:rPr>
        <w:lastRenderedPageBreak/>
        <w:t xml:space="preserve">capítulos 2000 y 3000; tales como la realización de ceremonias patrióticas y oficiales, desfiles, la adquisición de ofrendas florales y luctuosas, conciertos, exposiciones, entre otros. </w:t>
      </w:r>
    </w:p>
    <w:p w14:paraId="59EE15DD" w14:textId="77777777" w:rsidR="00CA4CD8" w:rsidRDefault="00CA4CD8" w:rsidP="00CA4CD8">
      <w:pPr>
        <w:spacing w:after="0" w:line="360" w:lineRule="auto"/>
        <w:ind w:left="709"/>
        <w:jc w:val="both"/>
        <w:rPr>
          <w:rFonts w:ascii="Palatino Linotype" w:eastAsia="Calibri" w:hAnsi="Palatino Linotype" w:cs="Times New Roman"/>
          <w:sz w:val="24"/>
        </w:rPr>
      </w:pPr>
    </w:p>
    <w:p w14:paraId="5C2099FB"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3821 Gastos de ceremonias oficiales y de orden social</w:t>
      </w:r>
      <w:r w:rsidRPr="0057076A">
        <w:rPr>
          <w:rFonts w:ascii="Palatino Linotype" w:eastAsia="Calibri" w:hAnsi="Palatino Linotype" w:cs="Times New Roman"/>
          <w:sz w:val="24"/>
        </w:rPr>
        <w:t xml:space="preserve">. Asignaciones destinadas a cubrir los gastos que se originen con motivo de la celebración de actos conmemorativos y de orden social, tales como la realización de ceremonias patrióticas y oficiales, desfiles, adquisición de ofrendas florales y luctuosas, renta de sillas, lonas y sonido, entre otros, en los que participan el Titular del Ejecutivo Estatal o Municipal, funcionarios y servidores públicos. </w:t>
      </w:r>
    </w:p>
    <w:p w14:paraId="0C291F59" w14:textId="77777777" w:rsidR="00CA4CD8" w:rsidRDefault="00CA4CD8" w:rsidP="00CA4CD8">
      <w:pPr>
        <w:spacing w:after="0" w:line="360" w:lineRule="auto"/>
        <w:ind w:left="709"/>
        <w:jc w:val="both"/>
        <w:rPr>
          <w:rFonts w:ascii="Palatino Linotype" w:eastAsia="Calibri" w:hAnsi="Palatino Linotype" w:cs="Times New Roman"/>
          <w:sz w:val="24"/>
        </w:rPr>
      </w:pPr>
    </w:p>
    <w:p w14:paraId="5C4B5A0A"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3822 Espectáculos cívicos y culturales</w:t>
      </w:r>
      <w:r w:rsidRPr="0057076A">
        <w:rPr>
          <w:rFonts w:ascii="Palatino Linotype" w:eastAsia="Calibri" w:hAnsi="Palatino Linotype" w:cs="Times New Roman"/>
          <w:sz w:val="24"/>
        </w:rPr>
        <w:t xml:space="preserve">. Asignación para cubrir el desarrollo de espectáculos cívicos y culturales para fomentar la identidad entre la ciudadanía. </w:t>
      </w:r>
    </w:p>
    <w:p w14:paraId="513D9A93" w14:textId="77777777" w:rsidR="00CA4CD8" w:rsidRDefault="00CA4CD8" w:rsidP="00CA4CD8">
      <w:pPr>
        <w:spacing w:after="0" w:line="360" w:lineRule="auto"/>
        <w:ind w:left="709"/>
        <w:jc w:val="both"/>
        <w:rPr>
          <w:rFonts w:ascii="Palatino Linotype" w:eastAsia="Calibri" w:hAnsi="Palatino Linotype" w:cs="Times New Roman"/>
          <w:sz w:val="24"/>
        </w:rPr>
      </w:pPr>
    </w:p>
    <w:p w14:paraId="4E4342AD"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u w:val="single"/>
        </w:rPr>
        <w:t>3830 Congresos y convenciones</w:t>
      </w:r>
      <w:r w:rsidRPr="0057076A">
        <w:rPr>
          <w:rFonts w:ascii="Palatino Linotype" w:eastAsia="Calibri" w:hAnsi="Palatino Linotype" w:cs="Times New Roman"/>
          <w:sz w:val="24"/>
        </w:rPr>
        <w:t xml:space="preserve">.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y 3000. Esta partida incluye los gastos estrictamente indispensables que se ocasiones con motivo de la participación en dichos eventos de servidores públicos federales o locales, ponentes y conferencistas, entre otros. </w:t>
      </w:r>
    </w:p>
    <w:p w14:paraId="15600CA0" w14:textId="77777777" w:rsidR="00CA4CD8" w:rsidRDefault="00CA4CD8" w:rsidP="00CA4CD8">
      <w:pPr>
        <w:spacing w:after="0" w:line="360" w:lineRule="auto"/>
        <w:ind w:left="709"/>
        <w:jc w:val="both"/>
        <w:rPr>
          <w:rFonts w:ascii="Palatino Linotype" w:eastAsia="Calibri" w:hAnsi="Palatino Linotype" w:cs="Times New Roman"/>
          <w:sz w:val="24"/>
        </w:rPr>
      </w:pPr>
    </w:p>
    <w:p w14:paraId="0FF11908"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3831 Congresos y convenciones</w:t>
      </w:r>
      <w:r w:rsidRPr="0057076A">
        <w:rPr>
          <w:rFonts w:ascii="Palatino Linotype" w:eastAsia="Calibri" w:hAnsi="Palatino Linotype" w:cs="Times New Roman"/>
          <w:sz w:val="24"/>
        </w:rPr>
        <w:t xml:space="preserve">. Asignaciones destinadas a cubrir el costo del servicio integral que se contrate con personas físicas o morales para la celebración de congresos, convenciones, seminarios, simposios y cualquier otro tipo de foro análogo o de características similares, que se organicen en cumplimiento de lo previsto en los programas o con motivo de las atribuciones propias, siempre y cuando no puedan desagregarse en otras partidas de los capítulos 2000 Materiales y Suministros y 3000 Servicios Generales. Incluye los gastos estrictamente indispensables que se ocasionen con motivo de la participación en dichos eventos de servidores públicos federales o locales como ponentes o conferencistas, entre otros. </w:t>
      </w:r>
    </w:p>
    <w:p w14:paraId="2C3B5730" w14:textId="77777777" w:rsidR="00CA4CD8" w:rsidRDefault="00CA4CD8" w:rsidP="00CA4CD8">
      <w:pPr>
        <w:spacing w:after="0" w:line="360" w:lineRule="auto"/>
        <w:ind w:left="709"/>
        <w:jc w:val="both"/>
        <w:rPr>
          <w:rFonts w:ascii="Palatino Linotype" w:eastAsia="Calibri" w:hAnsi="Palatino Linotype" w:cs="Times New Roman"/>
          <w:sz w:val="24"/>
        </w:rPr>
      </w:pPr>
    </w:p>
    <w:p w14:paraId="58EE7BDA"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3840 Exposiciones</w:t>
      </w:r>
      <w:r w:rsidRPr="0057076A">
        <w:rPr>
          <w:rFonts w:ascii="Palatino Linotype" w:eastAsia="Calibri" w:hAnsi="Palatino Linotype" w:cs="Times New Roman"/>
          <w:sz w:val="24"/>
        </w:rPr>
        <w:t xml:space="preserve">. 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los entes públicos, o con motivo de las atribuciones que les corresponden, siempre y cuando no puedan desagregarse en otras partidas de los capítulos 2000 y 3000. Incluye el pago de indemnizaciones por los daños que sufran los bienes expuestos. </w:t>
      </w:r>
    </w:p>
    <w:p w14:paraId="64661A52" w14:textId="77777777" w:rsidR="00CA4CD8" w:rsidRDefault="00CA4CD8" w:rsidP="00CA4CD8">
      <w:pPr>
        <w:spacing w:after="0" w:line="360" w:lineRule="auto"/>
        <w:ind w:left="709"/>
        <w:jc w:val="both"/>
        <w:rPr>
          <w:rFonts w:ascii="Palatino Linotype" w:eastAsia="Calibri" w:hAnsi="Palatino Linotype" w:cs="Times New Roman"/>
          <w:sz w:val="24"/>
        </w:rPr>
      </w:pPr>
    </w:p>
    <w:p w14:paraId="3199C7EA" w14:textId="77777777"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3841 Exposiciones y ferias</w:t>
      </w:r>
      <w:r w:rsidRPr="0057076A">
        <w:rPr>
          <w:rFonts w:ascii="Palatino Linotype" w:eastAsia="Calibri" w:hAnsi="Palatino Linotype" w:cs="Times New Roman"/>
          <w:sz w:val="24"/>
        </w:rPr>
        <w:t xml:space="preserve">. Asignaciones destinadas a cubrir el costo del servicio integral que se contrate con personas físicas o morales para la instalación y sostenimiento de exposiciones y ferias, y cualquier otro tipo de </w:t>
      </w:r>
      <w:r w:rsidRPr="0057076A">
        <w:rPr>
          <w:rFonts w:ascii="Palatino Linotype" w:eastAsia="Calibri" w:hAnsi="Palatino Linotype" w:cs="Times New Roman"/>
          <w:sz w:val="24"/>
        </w:rPr>
        <w:lastRenderedPageBreak/>
        <w:t xml:space="preserve">muestra análoga o de características similares que se organicen en el cumplimiento de lo previsto en los programas de acuerdo a las atribuciones propias, siempre y cuando no puedan desagregarse en otras partidas de los capítulos 2000 Materiales y Suministros y 3000 Servicios Generales. Incluye el pago de indemnizaciones por los daños que sufran los bienes expuestos. </w:t>
      </w:r>
    </w:p>
    <w:p w14:paraId="067BCB3D" w14:textId="77777777" w:rsidR="00CA4CD8" w:rsidRDefault="00CA4CD8" w:rsidP="00CA4CD8">
      <w:pPr>
        <w:spacing w:after="0" w:line="360" w:lineRule="auto"/>
        <w:ind w:left="709"/>
        <w:jc w:val="both"/>
        <w:rPr>
          <w:rFonts w:ascii="Palatino Linotype" w:eastAsia="Calibri" w:hAnsi="Palatino Linotype" w:cs="Times New Roman"/>
          <w:sz w:val="24"/>
        </w:rPr>
      </w:pPr>
    </w:p>
    <w:p w14:paraId="4C5EB5EF" w14:textId="739717DF" w:rsidR="00CA4CD8"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3850 Gastos de representación</w:t>
      </w:r>
      <w:r w:rsidRPr="0057076A">
        <w:rPr>
          <w:rFonts w:ascii="Palatino Linotype" w:eastAsia="Calibri" w:hAnsi="Palatino Linotype" w:cs="Times New Roman"/>
          <w:sz w:val="24"/>
        </w:rPr>
        <w:t xml:space="preserve">.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 </w:t>
      </w:r>
    </w:p>
    <w:p w14:paraId="2063BD92" w14:textId="77777777" w:rsidR="00CA4CD8" w:rsidRDefault="00CA4CD8" w:rsidP="00CA4CD8">
      <w:pPr>
        <w:spacing w:after="0" w:line="360" w:lineRule="auto"/>
        <w:ind w:left="709"/>
        <w:jc w:val="both"/>
        <w:rPr>
          <w:rFonts w:ascii="Palatino Linotype" w:eastAsia="Calibri" w:hAnsi="Palatino Linotype" w:cs="Times New Roman"/>
          <w:sz w:val="24"/>
        </w:rPr>
      </w:pPr>
    </w:p>
    <w:p w14:paraId="5CD9D637" w14:textId="68766092" w:rsidR="0057076A" w:rsidRPr="00CE43E6" w:rsidRDefault="0057076A" w:rsidP="00CA4CD8">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3851 Gastos de representación</w:t>
      </w:r>
      <w:r w:rsidRPr="0057076A">
        <w:rPr>
          <w:rFonts w:ascii="Palatino Linotype" w:eastAsia="Calibri" w:hAnsi="Palatino Linotype" w:cs="Times New Roman"/>
          <w:sz w:val="24"/>
        </w:rPr>
        <w:t>. Asignación destinada exclusivamente a cubrir los gastos institucionales que las administraciones municipales erogan en el desempeño de sus funciones a través de sus representantes oficiales.</w:t>
      </w:r>
    </w:p>
    <w:p w14:paraId="18958319" w14:textId="77777777" w:rsidR="00CE43E6" w:rsidRPr="00CE43E6" w:rsidRDefault="00CE43E6" w:rsidP="00CE43E6">
      <w:pPr>
        <w:spacing w:after="0" w:line="360" w:lineRule="auto"/>
        <w:ind w:right="-91"/>
        <w:jc w:val="both"/>
        <w:rPr>
          <w:rFonts w:ascii="Palatino Linotype" w:eastAsia="Calibri" w:hAnsi="Palatino Linotype" w:cs="Times New Roman"/>
          <w:sz w:val="24"/>
        </w:rPr>
      </w:pPr>
    </w:p>
    <w:p w14:paraId="22A5EC99" w14:textId="5C52A7DA" w:rsidR="00CE43E6" w:rsidRPr="00CD7957" w:rsidRDefault="009650C0" w:rsidP="00CD7957">
      <w:pPr>
        <w:spacing w:after="0" w:line="360" w:lineRule="auto"/>
        <w:jc w:val="both"/>
        <w:rPr>
          <w:rFonts w:ascii="Palatino Linotype" w:eastAsia="Calibri" w:hAnsi="Palatino Linotype" w:cs="Times New Roman"/>
          <w:sz w:val="24"/>
        </w:rPr>
      </w:pPr>
      <w:r>
        <w:rPr>
          <w:rFonts w:ascii="Palatino Linotype" w:eastAsia="Times New Roman" w:hAnsi="Palatino Linotype" w:cs="Arial"/>
          <w:sz w:val="24"/>
          <w:szCs w:val="24"/>
          <w:lang w:eastAsia="es-ES"/>
        </w:rPr>
        <w:t>De lo anterior, advertimos que, dentro de la partida 3000 servicios generales, se encuentra dividida por s</w:t>
      </w:r>
      <w:r w:rsidRPr="009650C0">
        <w:rPr>
          <w:rFonts w:ascii="Palatino Linotype" w:eastAsia="Times New Roman" w:hAnsi="Palatino Linotype" w:cs="Arial"/>
          <w:sz w:val="24"/>
          <w:szCs w:val="24"/>
          <w:lang w:eastAsia="es-ES"/>
        </w:rPr>
        <w:t>ubcapítulos, partidas genéricas y partidas específicas</w:t>
      </w:r>
      <w:r>
        <w:rPr>
          <w:rFonts w:ascii="Palatino Linotype" w:eastAsia="Times New Roman" w:hAnsi="Palatino Linotype" w:cs="Arial"/>
          <w:sz w:val="24"/>
          <w:szCs w:val="24"/>
          <w:lang w:eastAsia="es-ES"/>
        </w:rPr>
        <w:t xml:space="preserve">, dentro de ellas encontramos el </w:t>
      </w:r>
      <w:r w:rsidRPr="009650C0">
        <w:rPr>
          <w:rFonts w:ascii="Palatino Linotype" w:eastAsia="Times New Roman" w:hAnsi="Palatino Linotype" w:cs="Arial"/>
          <w:b/>
          <w:bCs/>
          <w:sz w:val="24"/>
          <w:szCs w:val="24"/>
          <w:u w:val="single"/>
          <w:lang w:eastAsia="es-ES"/>
        </w:rPr>
        <w:t>3800 SERVICIOS OFICIALES</w:t>
      </w:r>
      <w:r>
        <w:rPr>
          <w:rFonts w:ascii="Palatino Linotype" w:eastAsia="Times New Roman" w:hAnsi="Palatino Linotype" w:cs="Arial"/>
          <w:b/>
          <w:bCs/>
          <w:sz w:val="24"/>
          <w:szCs w:val="24"/>
          <w:u w:val="single"/>
          <w:lang w:eastAsia="es-ES"/>
        </w:rPr>
        <w:t xml:space="preserve">, </w:t>
      </w:r>
      <w:r>
        <w:rPr>
          <w:rFonts w:ascii="Palatino Linotype" w:eastAsia="Times New Roman" w:hAnsi="Palatino Linotype" w:cs="Arial"/>
          <w:sz w:val="24"/>
          <w:szCs w:val="24"/>
          <w:lang w:eastAsia="es-ES"/>
        </w:rPr>
        <w:t>la cual corresponde a a</w:t>
      </w:r>
      <w:r w:rsidRPr="009650C0">
        <w:rPr>
          <w:rFonts w:ascii="Palatino Linotype" w:eastAsia="Times New Roman" w:hAnsi="Palatino Linotype" w:cs="Arial"/>
          <w:sz w:val="24"/>
          <w:szCs w:val="24"/>
          <w:lang w:eastAsia="es-ES"/>
        </w:rPr>
        <w:t>signaciones destinadas a cubrir los servicios relacionados con la celebración de actos y ceremonias oficiales realizadas por los entes públicos; así como los gastos de representación y los necesarios para las oficinas establecidas en el exterior</w:t>
      </w:r>
      <w:r>
        <w:rPr>
          <w:rFonts w:ascii="Palatino Linotype" w:eastAsia="Times New Roman" w:hAnsi="Palatino Linotype" w:cs="Arial"/>
          <w:sz w:val="24"/>
          <w:szCs w:val="24"/>
          <w:lang w:eastAsia="es-ES"/>
        </w:rPr>
        <w:t xml:space="preserve">, de la cual requiere información la particular, a su vez, está compuesta por lo siguiente: </w:t>
      </w:r>
      <w:r w:rsidRPr="009650C0">
        <w:rPr>
          <w:rFonts w:ascii="Palatino Linotype" w:eastAsia="Times New Roman" w:hAnsi="Palatino Linotype" w:cs="Arial"/>
          <w:sz w:val="24"/>
          <w:szCs w:val="24"/>
          <w:lang w:eastAsia="es-ES"/>
        </w:rPr>
        <w:t>3810 Gastos de ceremonial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3811 Gastos de ceremonial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 xml:space="preserve">3820 Gastos de orden social y </w:t>
      </w:r>
      <w:r w:rsidRPr="009650C0">
        <w:rPr>
          <w:rFonts w:ascii="Palatino Linotype" w:eastAsia="Times New Roman" w:hAnsi="Palatino Linotype" w:cs="Arial"/>
          <w:sz w:val="24"/>
          <w:szCs w:val="24"/>
          <w:lang w:eastAsia="es-ES"/>
        </w:rPr>
        <w:lastRenderedPageBreak/>
        <w:t>cultural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3821 Gastos de ceremonias oficiales y de orden social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3822 Espectáculos cívicos y culturales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3830 Congresos y convenciones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3831 Congresos y convenciones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3840 Exposiciones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3841 Exposiciones y ferias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3850 Gastos de representación</w:t>
      </w:r>
      <w:r>
        <w:rPr>
          <w:rFonts w:ascii="Palatino Linotype" w:eastAsia="Times New Roman" w:hAnsi="Palatino Linotype" w:cs="Arial"/>
          <w:sz w:val="24"/>
          <w:szCs w:val="24"/>
          <w:lang w:eastAsia="es-ES"/>
        </w:rPr>
        <w:t xml:space="preserve"> y </w:t>
      </w:r>
      <w:r w:rsidRPr="009650C0">
        <w:rPr>
          <w:rFonts w:ascii="Palatino Linotype" w:eastAsia="Times New Roman" w:hAnsi="Palatino Linotype" w:cs="Arial"/>
          <w:sz w:val="24"/>
          <w:szCs w:val="24"/>
          <w:lang w:eastAsia="es-ES"/>
        </w:rPr>
        <w:t xml:space="preserve">3851 </w:t>
      </w:r>
      <w:r w:rsidRPr="00CD7957">
        <w:rPr>
          <w:rFonts w:ascii="Palatino Linotype" w:eastAsia="Calibri" w:hAnsi="Palatino Linotype" w:cs="Times New Roman"/>
          <w:sz w:val="24"/>
        </w:rPr>
        <w:t>Gastos de representación.</w:t>
      </w:r>
    </w:p>
    <w:p w14:paraId="69FE4550" w14:textId="77777777" w:rsidR="00CD7957" w:rsidRPr="00CD7957" w:rsidRDefault="00CD7957" w:rsidP="00CD7957">
      <w:pPr>
        <w:spacing w:after="0" w:line="360" w:lineRule="auto"/>
        <w:jc w:val="both"/>
        <w:rPr>
          <w:rFonts w:ascii="Palatino Linotype" w:eastAsia="Calibri" w:hAnsi="Palatino Linotype" w:cs="Times New Roman"/>
          <w:sz w:val="24"/>
        </w:rPr>
      </w:pPr>
    </w:p>
    <w:p w14:paraId="73DA8051" w14:textId="37AF5600" w:rsidR="005035B2" w:rsidRPr="007769B2" w:rsidRDefault="00FB0A60" w:rsidP="005035B2">
      <w:pPr>
        <w:spacing w:after="0" w:line="360" w:lineRule="auto"/>
        <w:jc w:val="both"/>
        <w:rPr>
          <w:rFonts w:ascii="Palatino Linotype" w:eastAsia="Calibri" w:hAnsi="Palatino Linotype" w:cs="Times New Roman"/>
          <w:sz w:val="24"/>
          <w:szCs w:val="24"/>
          <w:lang w:eastAsia="es-MX"/>
        </w:rPr>
      </w:pPr>
      <w:r w:rsidRPr="00CD7957">
        <w:rPr>
          <w:rFonts w:ascii="Palatino Linotype" w:eastAsia="Calibri" w:hAnsi="Palatino Linotype" w:cs="Times New Roman"/>
          <w:sz w:val="24"/>
        </w:rPr>
        <w:t>Señalado</w:t>
      </w:r>
      <w:r>
        <w:rPr>
          <w:rFonts w:ascii="Palatino Linotype" w:eastAsia="Times New Roman" w:hAnsi="Palatino Linotype" w:cs="Times New Roman"/>
          <w:sz w:val="24"/>
          <w:szCs w:val="24"/>
          <w:lang w:val="es-ES" w:eastAsia="es-ES"/>
        </w:rPr>
        <w:t xml:space="preserve"> lo anterior, debemos destacar que en lo que respecta al punto 2 de la solicitud de Acceso a la información,</w:t>
      </w:r>
      <w:r w:rsidR="00A4431E">
        <w:rPr>
          <w:rFonts w:ascii="Palatino Linotype" w:eastAsia="Times New Roman" w:hAnsi="Palatino Linotype" w:cs="Times New Roman"/>
          <w:sz w:val="24"/>
          <w:szCs w:val="24"/>
          <w:lang w:val="es-ES" w:eastAsia="es-ES"/>
        </w:rPr>
        <w:t xml:space="preserve"> correspondiente a las documentales que den cuenta de</w:t>
      </w:r>
      <w:r w:rsidR="00CD7957">
        <w:rPr>
          <w:rFonts w:ascii="Palatino Linotype" w:eastAsia="Times New Roman" w:hAnsi="Palatino Linotype" w:cs="Times New Roman"/>
          <w:sz w:val="24"/>
          <w:szCs w:val="24"/>
          <w:lang w:val="es-ES" w:eastAsia="es-ES"/>
        </w:rPr>
        <w:t xml:space="preserve"> los e</w:t>
      </w:r>
      <w:r w:rsidR="00CD7957" w:rsidRPr="00CD7957">
        <w:rPr>
          <w:rFonts w:ascii="Palatino Linotype" w:eastAsia="Times New Roman" w:hAnsi="Palatino Linotype" w:cs="Times New Roman"/>
          <w:sz w:val="24"/>
          <w:szCs w:val="24"/>
          <w:lang w:val="es-ES" w:eastAsia="es-ES"/>
        </w:rPr>
        <w:t xml:space="preserve">ventos llevados a cabo por concepto de </w:t>
      </w:r>
      <w:r w:rsidR="00CD7957" w:rsidRPr="003C6111">
        <w:rPr>
          <w:rFonts w:ascii="Palatino Linotype" w:eastAsia="Times New Roman" w:hAnsi="Palatino Linotype" w:cs="Times New Roman"/>
          <w:b/>
          <w:bCs/>
          <w:sz w:val="24"/>
          <w:szCs w:val="24"/>
          <w:lang w:val="es-ES" w:eastAsia="es-ES"/>
        </w:rPr>
        <w:t>Congresos y Convenciones</w:t>
      </w:r>
      <w:r w:rsidR="00CD7957" w:rsidRPr="00CD7957">
        <w:rPr>
          <w:rFonts w:ascii="Palatino Linotype" w:eastAsia="Times New Roman" w:hAnsi="Palatino Linotype" w:cs="Times New Roman"/>
          <w:sz w:val="24"/>
          <w:szCs w:val="24"/>
          <w:lang w:val="es-ES" w:eastAsia="es-ES"/>
        </w:rPr>
        <w:t xml:space="preserve"> indicando a quienes se les pagó y la cantidad correspondiente</w:t>
      </w:r>
      <w:r w:rsidR="003C6111">
        <w:rPr>
          <w:rFonts w:ascii="Palatino Linotype" w:eastAsia="Times New Roman" w:hAnsi="Palatino Linotype" w:cs="Times New Roman"/>
          <w:sz w:val="24"/>
          <w:szCs w:val="24"/>
          <w:lang w:val="es-ES" w:eastAsia="es-ES"/>
        </w:rPr>
        <w:t xml:space="preserve">, lo cual esta esta comprendido en las partidas especificas </w:t>
      </w:r>
      <w:r w:rsidR="003C6111" w:rsidRPr="003C6111">
        <w:rPr>
          <w:rFonts w:ascii="Palatino Linotype" w:eastAsia="Times New Roman" w:hAnsi="Palatino Linotype" w:cs="Arial"/>
          <w:b/>
          <w:bCs/>
          <w:sz w:val="24"/>
          <w:szCs w:val="24"/>
          <w:lang w:eastAsia="es-ES"/>
        </w:rPr>
        <w:t>3830 Congresos y convenciones, 3831 Congresos y convenciones</w:t>
      </w:r>
      <w:r w:rsidR="003C6111">
        <w:rPr>
          <w:rFonts w:ascii="Palatino Linotype" w:eastAsia="Times New Roman" w:hAnsi="Palatino Linotype" w:cs="Times New Roman"/>
          <w:sz w:val="24"/>
          <w:szCs w:val="24"/>
          <w:lang w:val="es-ES" w:eastAsia="es-ES"/>
        </w:rPr>
        <w:t>,</w:t>
      </w:r>
      <w:r w:rsidR="00EC74E6">
        <w:rPr>
          <w:rFonts w:ascii="Palatino Linotype" w:eastAsia="Times New Roman" w:hAnsi="Palatino Linotype" w:cs="Times New Roman"/>
          <w:sz w:val="24"/>
          <w:szCs w:val="24"/>
          <w:lang w:val="es-ES" w:eastAsia="es-ES"/>
        </w:rPr>
        <w:t xml:space="preserve"> El Sujeto Obligado informó mediante respuesta primigenia qu</w:t>
      </w:r>
      <w:r w:rsidR="003C6111">
        <w:rPr>
          <w:rFonts w:ascii="Palatino Linotype" w:eastAsia="Times New Roman" w:hAnsi="Palatino Linotype" w:cs="Times New Roman"/>
          <w:sz w:val="24"/>
          <w:szCs w:val="24"/>
          <w:lang w:val="es-ES" w:eastAsia="es-ES"/>
        </w:rPr>
        <w:t>e,</w:t>
      </w:r>
      <w:r w:rsidR="003C6111" w:rsidRPr="003C6111">
        <w:rPr>
          <w:rFonts w:ascii="Palatino Linotype" w:eastAsia="Times New Roman" w:hAnsi="Palatino Linotype" w:cs="Times New Roman"/>
          <w:sz w:val="24"/>
          <w:szCs w:val="24"/>
          <w:lang w:val="es-ES" w:eastAsia="es-ES"/>
        </w:rPr>
        <w:t xml:space="preserve"> </w:t>
      </w:r>
      <w:r w:rsidR="003C6111" w:rsidRPr="003C6111">
        <w:rPr>
          <w:rFonts w:ascii="Palatino Linotype" w:eastAsia="Times New Roman" w:hAnsi="Palatino Linotype" w:cs="Times New Roman"/>
          <w:sz w:val="24"/>
          <w:szCs w:val="24"/>
          <w:u w:val="single"/>
          <w:lang w:val="es-ES" w:eastAsia="es-ES"/>
        </w:rPr>
        <w:t>derivado de la emergencia sanitaria provocada por el virus del SARS-COV 2 (COVID-19), en el ejercicio fiscal 2020 no se realizaron congresos ni convenciones</w:t>
      </w:r>
      <w:r w:rsidR="00EC01BC">
        <w:rPr>
          <w:rFonts w:ascii="Palatino Linotype" w:eastAsia="Times New Roman" w:hAnsi="Palatino Linotype" w:cs="Times New Roman"/>
          <w:sz w:val="24"/>
          <w:szCs w:val="24"/>
          <w:lang w:val="es-ES" w:eastAsia="es-ES"/>
        </w:rPr>
        <w:t>.</w:t>
      </w:r>
      <w:r w:rsidR="005035B2">
        <w:rPr>
          <w:rFonts w:ascii="Palatino Linotype" w:eastAsia="Times New Roman" w:hAnsi="Palatino Linotype" w:cs="Times New Roman"/>
          <w:sz w:val="24"/>
          <w:szCs w:val="24"/>
          <w:lang w:val="es-ES" w:eastAsia="es-ES"/>
        </w:rPr>
        <w:t xml:space="preserve"> </w:t>
      </w:r>
      <w:r w:rsidR="005035B2" w:rsidRPr="007769B2">
        <w:rPr>
          <w:rFonts w:ascii="Palatino Linotype" w:eastAsia="Calibri" w:hAnsi="Palatino Linotype" w:cs="Arial"/>
          <w:sz w:val="24"/>
        </w:rPr>
        <w:t>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2079A91A" w14:textId="77777777" w:rsidR="005035B2" w:rsidRPr="007769B2" w:rsidRDefault="005035B2" w:rsidP="005035B2">
      <w:pPr>
        <w:spacing w:after="0" w:line="360" w:lineRule="auto"/>
        <w:ind w:right="51"/>
        <w:jc w:val="both"/>
        <w:rPr>
          <w:rFonts w:ascii="Palatino Linotype" w:eastAsia="Times New Roman" w:hAnsi="Palatino Linotype" w:cs="Arial"/>
          <w:sz w:val="24"/>
          <w:szCs w:val="24"/>
          <w:lang w:val="es-ES" w:eastAsia="es-ES"/>
        </w:rPr>
      </w:pPr>
    </w:p>
    <w:p w14:paraId="7658FFB7" w14:textId="4D7E32E9" w:rsidR="005035B2" w:rsidRPr="007769B2" w:rsidRDefault="005035B2" w:rsidP="005035B2">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 xml:space="preserve">De lo anterior se coligue que el </w:t>
      </w:r>
      <w:r w:rsidR="003C6111">
        <w:rPr>
          <w:rFonts w:ascii="Palatino Linotype" w:eastAsia="Calibri" w:hAnsi="Palatino Linotype" w:cs="Arial"/>
          <w:sz w:val="24"/>
        </w:rPr>
        <w:t>S</w:t>
      </w:r>
      <w:r w:rsidRPr="007769B2">
        <w:rPr>
          <w:rFonts w:ascii="Palatino Linotype" w:eastAsia="Calibri" w:hAnsi="Palatino Linotype" w:cs="Arial"/>
          <w:sz w:val="24"/>
        </w:rPr>
        <w:t xml:space="preserve">ujeto </w:t>
      </w:r>
      <w:r w:rsidR="003C6111">
        <w:rPr>
          <w:rFonts w:ascii="Palatino Linotype" w:eastAsia="Calibri" w:hAnsi="Palatino Linotype" w:cs="Arial"/>
          <w:sz w:val="24"/>
        </w:rPr>
        <w:t>O</w:t>
      </w:r>
      <w:r w:rsidRPr="007769B2">
        <w:rPr>
          <w:rFonts w:ascii="Palatino Linotype" w:eastAsia="Calibri" w:hAnsi="Palatino Linotype" w:cs="Arial"/>
          <w:sz w:val="24"/>
        </w:rPr>
        <w:t>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F57154D" w14:textId="77777777" w:rsidR="005035B2" w:rsidRPr="007769B2" w:rsidRDefault="005035B2" w:rsidP="005035B2">
      <w:pPr>
        <w:spacing w:after="0" w:line="360" w:lineRule="auto"/>
        <w:ind w:right="51"/>
        <w:jc w:val="both"/>
        <w:rPr>
          <w:rFonts w:ascii="Palatino Linotype" w:eastAsia="Times New Roman" w:hAnsi="Palatino Linotype" w:cs="Arial"/>
          <w:sz w:val="24"/>
          <w:szCs w:val="24"/>
          <w:lang w:val="es-ES" w:eastAsia="es-ES"/>
        </w:rPr>
      </w:pPr>
    </w:p>
    <w:p w14:paraId="5AD914B2" w14:textId="77777777" w:rsidR="005035B2" w:rsidRPr="007769B2" w:rsidRDefault="005035B2" w:rsidP="005035B2">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54FBD5D1" w14:textId="77777777" w:rsidR="005035B2" w:rsidRPr="007769B2" w:rsidRDefault="005035B2" w:rsidP="005035B2">
      <w:pPr>
        <w:spacing w:after="0" w:line="240" w:lineRule="auto"/>
        <w:rPr>
          <w:rFonts w:ascii="Times New Roman" w:eastAsia="Times New Roman" w:hAnsi="Times New Roman" w:cs="Times New Roman"/>
          <w:sz w:val="24"/>
          <w:szCs w:val="24"/>
          <w:lang w:eastAsia="es-ES"/>
        </w:rPr>
      </w:pPr>
    </w:p>
    <w:p w14:paraId="5C469501" w14:textId="77777777" w:rsidR="005035B2" w:rsidRPr="007769B2" w:rsidRDefault="005035B2" w:rsidP="005035B2">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14:paraId="1ACF3EA7" w14:textId="77777777" w:rsidR="005035B2" w:rsidRPr="007769B2" w:rsidRDefault="005035B2" w:rsidP="005035B2">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14:paraId="1BA346BD" w14:textId="77777777" w:rsidR="005035B2" w:rsidRPr="007769B2" w:rsidRDefault="005035B2" w:rsidP="005035B2">
      <w:pPr>
        <w:spacing w:after="0" w:line="240" w:lineRule="auto"/>
        <w:rPr>
          <w:rFonts w:ascii="Times New Roman" w:eastAsia="Times New Roman" w:hAnsi="Times New Roman" w:cs="Times New Roman"/>
          <w:sz w:val="14"/>
          <w:szCs w:val="24"/>
          <w:lang w:eastAsia="es-ES"/>
        </w:rPr>
      </w:pPr>
    </w:p>
    <w:p w14:paraId="61DD91BB" w14:textId="77777777" w:rsidR="005035B2" w:rsidRPr="007769B2" w:rsidRDefault="005035B2" w:rsidP="005035B2">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0C2CA14E" w14:textId="77777777" w:rsidR="005035B2" w:rsidRPr="007769B2" w:rsidRDefault="005035B2" w:rsidP="005035B2">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2734F62B" w14:textId="77777777" w:rsidR="005035B2" w:rsidRPr="007769B2" w:rsidRDefault="005035B2" w:rsidP="005035B2">
      <w:pPr>
        <w:spacing w:after="0" w:line="240" w:lineRule="auto"/>
        <w:rPr>
          <w:rFonts w:ascii="Times New Roman" w:eastAsia="Times New Roman" w:hAnsi="Times New Roman" w:cs="Times New Roman"/>
          <w:sz w:val="24"/>
          <w:szCs w:val="24"/>
          <w:lang w:eastAsia="es-ES"/>
        </w:rPr>
      </w:pPr>
    </w:p>
    <w:p w14:paraId="35D49861" w14:textId="77777777" w:rsidR="005035B2" w:rsidRPr="007769B2" w:rsidRDefault="005035B2" w:rsidP="005035B2">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7E68307" w14:textId="77777777" w:rsidR="005035B2" w:rsidRPr="007769B2" w:rsidRDefault="005035B2" w:rsidP="005035B2">
      <w:pPr>
        <w:spacing w:after="0" w:line="240" w:lineRule="auto"/>
        <w:rPr>
          <w:rFonts w:ascii="Times New Roman" w:eastAsia="Times New Roman" w:hAnsi="Times New Roman" w:cs="Times New Roman"/>
          <w:sz w:val="24"/>
          <w:szCs w:val="24"/>
          <w:lang w:eastAsia="es-ES"/>
        </w:rPr>
      </w:pPr>
    </w:p>
    <w:p w14:paraId="213D6974" w14:textId="77777777" w:rsidR="005035B2" w:rsidRPr="007769B2" w:rsidRDefault="005035B2" w:rsidP="005035B2">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4C034CAC" w14:textId="77777777" w:rsidR="005035B2" w:rsidRPr="007769B2" w:rsidRDefault="005035B2" w:rsidP="005035B2">
      <w:pPr>
        <w:spacing w:after="0" w:line="240" w:lineRule="auto"/>
        <w:ind w:left="851" w:right="850"/>
        <w:jc w:val="both"/>
        <w:rPr>
          <w:rFonts w:ascii="Palatino Linotype" w:eastAsia="Times New Roman" w:hAnsi="Palatino Linotype" w:cs="Times New Roman"/>
          <w:i/>
          <w:lang w:eastAsia="es-ES"/>
        </w:rPr>
      </w:pPr>
    </w:p>
    <w:p w14:paraId="35A151E7" w14:textId="77777777" w:rsidR="005035B2" w:rsidRPr="007769B2" w:rsidRDefault="005035B2" w:rsidP="005035B2">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CFE895" w14:textId="77777777" w:rsidR="005035B2" w:rsidRPr="007769B2" w:rsidRDefault="005035B2" w:rsidP="005035B2">
      <w:pPr>
        <w:autoSpaceDE w:val="0"/>
        <w:autoSpaceDN w:val="0"/>
        <w:adjustRightInd w:val="0"/>
        <w:spacing w:after="0" w:line="360" w:lineRule="auto"/>
        <w:jc w:val="both"/>
        <w:rPr>
          <w:rFonts w:ascii="Palatino Linotype" w:eastAsia="Calibri" w:hAnsi="Palatino Linotype" w:cs="Arial"/>
          <w:sz w:val="24"/>
        </w:rPr>
      </w:pPr>
    </w:p>
    <w:p w14:paraId="2B1A518E" w14:textId="77777777" w:rsidR="005035B2" w:rsidRPr="007769B2" w:rsidRDefault="005035B2" w:rsidP="005035B2">
      <w:pPr>
        <w:spacing w:line="360" w:lineRule="auto"/>
        <w:jc w:val="both"/>
        <w:rPr>
          <w:rFonts w:ascii="Palatino Linotype" w:eastAsia="Calibri" w:hAnsi="Palatino Linotype" w:cs="Arial"/>
          <w:sz w:val="24"/>
          <w:szCs w:val="24"/>
          <w:lang w:val="es-ES_tradnl"/>
        </w:rPr>
      </w:pPr>
      <w:r w:rsidRPr="007769B2">
        <w:rPr>
          <w:rFonts w:ascii="Palatino Linotype" w:eastAsia="Calibri" w:hAnsi="Palatino Linotype" w:cs="Arial"/>
          <w:sz w:val="24"/>
          <w:szCs w:val="24"/>
          <w:lang w:val="es-ES_tradnl"/>
        </w:rPr>
        <w:t>Por todo lo anterior, conviene subrayar que, este Órgano Garante conforme al artículo 36, que otorga la Ley de la Materia, no se encuentra facultado para pronunciarse acerca de la veracidad de la información remitida por los Sujetos Obligados.</w:t>
      </w:r>
    </w:p>
    <w:p w14:paraId="2BB77B9F" w14:textId="77777777" w:rsidR="005035B2" w:rsidRPr="007769B2" w:rsidRDefault="005035B2" w:rsidP="005035B2">
      <w:pPr>
        <w:spacing w:after="0" w:line="360" w:lineRule="auto"/>
        <w:jc w:val="both"/>
        <w:rPr>
          <w:rFonts w:ascii="Palatino Linotype" w:eastAsia="Calibri" w:hAnsi="Palatino Linotype" w:cs="Arial"/>
          <w:sz w:val="24"/>
          <w:szCs w:val="24"/>
          <w:lang w:val="es-ES_tradnl"/>
        </w:rPr>
      </w:pPr>
    </w:p>
    <w:p w14:paraId="390E3DBB" w14:textId="77777777" w:rsidR="005035B2" w:rsidRPr="007769B2" w:rsidRDefault="005035B2" w:rsidP="005035B2">
      <w:pPr>
        <w:spacing w:line="360" w:lineRule="auto"/>
        <w:jc w:val="both"/>
        <w:rPr>
          <w:rFonts w:ascii="Palatino Linotype" w:eastAsia="Calibri" w:hAnsi="Palatino Linotype" w:cs="Arial"/>
          <w:sz w:val="24"/>
          <w:szCs w:val="24"/>
          <w:lang w:val="es-ES_tradnl"/>
        </w:rPr>
      </w:pPr>
      <w:r w:rsidRPr="007769B2">
        <w:rPr>
          <w:rFonts w:ascii="Palatino Linotype" w:eastAsia="Calibri"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26306E6" w14:textId="77777777" w:rsidR="005035B2" w:rsidRPr="007769B2" w:rsidRDefault="005035B2" w:rsidP="005035B2">
      <w:pPr>
        <w:ind w:left="851" w:right="1134"/>
        <w:jc w:val="both"/>
        <w:rPr>
          <w:rFonts w:ascii="Palatino Linotype" w:eastAsia="Calibri" w:hAnsi="Palatino Linotype" w:cs="Arial"/>
          <w:i/>
        </w:rPr>
      </w:pPr>
      <w:r w:rsidRPr="007769B2">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7769B2">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7769B2">
        <w:rPr>
          <w:rFonts w:ascii="Palatino Linotype" w:eastAsia="Calibri" w:hAnsi="Palatino Linotype" w:cs="Arial"/>
          <w:i/>
        </w:rPr>
        <w:lastRenderedPageBreak/>
        <w:t xml:space="preserve">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C0C88D5" w14:textId="77777777" w:rsidR="005035B2" w:rsidRPr="007769B2" w:rsidRDefault="005035B2" w:rsidP="005035B2">
      <w:pPr>
        <w:ind w:left="851" w:right="1134"/>
        <w:jc w:val="both"/>
        <w:rPr>
          <w:rFonts w:ascii="Palatino Linotype" w:eastAsia="Calibri" w:hAnsi="Palatino Linotype" w:cs="Arial"/>
          <w:i/>
        </w:rPr>
      </w:pPr>
      <w:r w:rsidRPr="007769B2">
        <w:rPr>
          <w:rFonts w:ascii="Palatino Linotype" w:eastAsia="Calibri" w:hAnsi="Palatino Linotype" w:cs="Arial"/>
          <w:i/>
        </w:rPr>
        <w:t>Criterio 31/10</w:t>
      </w:r>
    </w:p>
    <w:p w14:paraId="67EA4724" w14:textId="77777777" w:rsidR="005035B2" w:rsidRPr="007769B2" w:rsidRDefault="005035B2" w:rsidP="005035B2">
      <w:pPr>
        <w:spacing w:after="0" w:line="360" w:lineRule="auto"/>
        <w:ind w:right="51"/>
        <w:jc w:val="both"/>
        <w:rPr>
          <w:rFonts w:ascii="Palatino Linotype" w:eastAsia="Calibri" w:hAnsi="Palatino Linotype" w:cs="Arial"/>
          <w:sz w:val="24"/>
          <w:szCs w:val="24"/>
        </w:rPr>
      </w:pPr>
    </w:p>
    <w:p w14:paraId="21B82245" w14:textId="44E3C61B" w:rsidR="005035B2" w:rsidRDefault="006D6CA9" w:rsidP="005035B2">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En ese orden de ideas</w:t>
      </w:r>
      <w:r w:rsidR="005035B2" w:rsidRPr="007769B2">
        <w:rPr>
          <w:rFonts w:ascii="Palatino Linotype" w:eastAsia="Calibri" w:hAnsi="Palatino Linotype" w:cs="Arial"/>
          <w:sz w:val="24"/>
          <w:szCs w:val="24"/>
        </w:rPr>
        <w:t>, se tienen por colmada la pretensión de la hoy Recurrente respecto</w:t>
      </w:r>
      <w:r w:rsidR="00B84986">
        <w:rPr>
          <w:rFonts w:ascii="Palatino Linotype" w:eastAsia="Calibri" w:hAnsi="Palatino Linotype" w:cs="Arial"/>
          <w:sz w:val="24"/>
          <w:szCs w:val="24"/>
        </w:rPr>
        <w:t xml:space="preserve"> de </w:t>
      </w:r>
      <w:r w:rsidR="00B84986" w:rsidRPr="00B84986">
        <w:rPr>
          <w:rFonts w:ascii="Palatino Linotype" w:eastAsia="Calibri" w:hAnsi="Palatino Linotype" w:cs="Arial"/>
          <w:sz w:val="24"/>
          <w:szCs w:val="24"/>
        </w:rPr>
        <w:t>las documentales que den cuenta de</w:t>
      </w:r>
      <w:r w:rsidR="003C6111">
        <w:rPr>
          <w:rFonts w:ascii="Palatino Linotype" w:eastAsia="Calibri" w:hAnsi="Palatino Linotype" w:cs="Arial"/>
          <w:sz w:val="24"/>
          <w:szCs w:val="24"/>
        </w:rPr>
        <w:t xml:space="preserve"> los e</w:t>
      </w:r>
      <w:r w:rsidR="003C6111" w:rsidRPr="003C6111">
        <w:rPr>
          <w:rFonts w:ascii="Palatino Linotype" w:eastAsia="Calibri" w:hAnsi="Palatino Linotype" w:cs="Arial"/>
          <w:sz w:val="24"/>
          <w:szCs w:val="24"/>
        </w:rPr>
        <w:t>ventos llevados a cabo por concepto de Congresos y Convenciones indicando a quienes se les pagó y la cantidad correspondiente</w:t>
      </w:r>
      <w:r w:rsidR="005035B2" w:rsidRPr="007769B2">
        <w:rPr>
          <w:rFonts w:ascii="Palatino Linotype" w:eastAsia="Calibri" w:hAnsi="Palatino Linotype" w:cs="Arial"/>
          <w:sz w:val="24"/>
          <w:szCs w:val="24"/>
        </w:rPr>
        <w:t xml:space="preserve">, una vez que el Sujeto Obligado ha </w:t>
      </w:r>
      <w:r w:rsidR="005035B2">
        <w:rPr>
          <w:rFonts w:ascii="Palatino Linotype" w:eastAsia="Calibri" w:hAnsi="Palatino Linotype" w:cs="Arial"/>
          <w:sz w:val="24"/>
          <w:szCs w:val="24"/>
        </w:rPr>
        <w:t>manifestado que no ha generado</w:t>
      </w:r>
      <w:r w:rsidR="005035B2" w:rsidRPr="007769B2">
        <w:rPr>
          <w:rFonts w:ascii="Palatino Linotype" w:eastAsia="Calibri" w:hAnsi="Palatino Linotype" w:cs="Arial"/>
          <w:sz w:val="24"/>
          <w:szCs w:val="24"/>
        </w:rPr>
        <w:t xml:space="preserve"> la información requerida por l</w:t>
      </w:r>
      <w:r w:rsidR="005035B2">
        <w:rPr>
          <w:rFonts w:ascii="Palatino Linotype" w:eastAsia="Calibri" w:hAnsi="Palatino Linotype" w:cs="Arial"/>
          <w:sz w:val="24"/>
          <w:szCs w:val="24"/>
        </w:rPr>
        <w:t>a parte</w:t>
      </w:r>
      <w:r w:rsidR="005035B2" w:rsidRPr="007769B2">
        <w:rPr>
          <w:rFonts w:ascii="Palatino Linotype" w:eastAsia="Calibri" w:hAnsi="Palatino Linotype" w:cs="Arial"/>
          <w:sz w:val="24"/>
          <w:szCs w:val="24"/>
        </w:rPr>
        <w:t xml:space="preserve"> Recurrente.</w:t>
      </w:r>
    </w:p>
    <w:p w14:paraId="278D8ADA" w14:textId="77777777" w:rsidR="00B84986" w:rsidRDefault="00B84986" w:rsidP="005035B2">
      <w:pPr>
        <w:spacing w:after="0" w:line="360" w:lineRule="auto"/>
        <w:ind w:right="51"/>
        <w:jc w:val="both"/>
        <w:rPr>
          <w:rFonts w:ascii="Palatino Linotype" w:eastAsia="Calibri" w:hAnsi="Palatino Linotype" w:cs="Arial"/>
          <w:sz w:val="24"/>
          <w:szCs w:val="24"/>
        </w:rPr>
      </w:pPr>
    </w:p>
    <w:p w14:paraId="14ADC935" w14:textId="6B76E99F" w:rsidR="00BF4835" w:rsidRDefault="00B84986" w:rsidP="006D7F8C">
      <w:pPr>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Calibri" w:hAnsi="Palatino Linotype" w:cs="Arial"/>
          <w:sz w:val="24"/>
          <w:szCs w:val="24"/>
        </w:rPr>
        <w:t xml:space="preserve">Ahora bien, </w:t>
      </w:r>
      <w:r w:rsidR="005B2FB2">
        <w:rPr>
          <w:rFonts w:ascii="Palatino Linotype" w:eastAsia="Calibri" w:hAnsi="Palatino Linotype" w:cs="Arial"/>
          <w:sz w:val="24"/>
          <w:szCs w:val="24"/>
        </w:rPr>
        <w:t xml:space="preserve">en relación al punto 1 de la solicitud de información correspondiente a la entrega del documento en donde conste el </w:t>
      </w:r>
      <w:r w:rsidR="003C6111">
        <w:rPr>
          <w:rFonts w:ascii="Palatino Linotype" w:eastAsia="Calibri" w:hAnsi="Palatino Linotype" w:cs="Arial"/>
          <w:sz w:val="24"/>
          <w:szCs w:val="24"/>
        </w:rPr>
        <w:t>m</w:t>
      </w:r>
      <w:r w:rsidR="003C6111" w:rsidRPr="003C6111">
        <w:rPr>
          <w:rFonts w:ascii="Palatino Linotype" w:eastAsia="Calibri" w:hAnsi="Palatino Linotype" w:cs="Arial"/>
          <w:sz w:val="24"/>
          <w:szCs w:val="24"/>
        </w:rPr>
        <w:t>onto del gasto en la partida de servicios oficiales en el ejercicio fiscal 2020</w:t>
      </w:r>
      <w:r w:rsidR="00A40DBD">
        <w:rPr>
          <w:rFonts w:ascii="Palatino Linotype" w:eastAsia="Calibri" w:hAnsi="Palatino Linotype" w:cs="Arial"/>
          <w:sz w:val="24"/>
          <w:szCs w:val="24"/>
        </w:rPr>
        <w:t xml:space="preserve">, </w:t>
      </w:r>
      <w:r w:rsidR="008F3E53">
        <w:rPr>
          <w:rFonts w:ascii="Palatino Linotype" w:eastAsia="Calibri" w:hAnsi="Palatino Linotype" w:cs="Arial"/>
          <w:sz w:val="24"/>
          <w:szCs w:val="24"/>
        </w:rPr>
        <w:t xml:space="preserve">si bien </w:t>
      </w:r>
      <w:r w:rsidR="00A40DBD">
        <w:rPr>
          <w:rFonts w:ascii="Palatino Linotype" w:eastAsia="Calibri" w:hAnsi="Palatino Linotype" w:cs="Arial"/>
          <w:sz w:val="24"/>
          <w:szCs w:val="24"/>
        </w:rPr>
        <w:t xml:space="preserve">el Sujeto Obligado </w:t>
      </w:r>
      <w:r w:rsidR="00387BFA">
        <w:rPr>
          <w:rFonts w:ascii="Palatino Linotype" w:eastAsia="Calibri" w:hAnsi="Palatino Linotype" w:cs="Arial"/>
          <w:sz w:val="24"/>
          <w:szCs w:val="24"/>
        </w:rPr>
        <w:t>respondió</w:t>
      </w:r>
      <w:r w:rsidR="006D7F8C">
        <w:rPr>
          <w:rFonts w:ascii="Palatino Linotype" w:eastAsia="Calibri" w:hAnsi="Palatino Linotype" w:cs="Arial"/>
          <w:sz w:val="24"/>
          <w:szCs w:val="24"/>
        </w:rPr>
        <w:t xml:space="preserve"> que en</w:t>
      </w:r>
      <w:r w:rsidR="00387BFA">
        <w:rPr>
          <w:rFonts w:ascii="Palatino Linotype" w:eastAsia="Calibri" w:hAnsi="Palatino Linotype" w:cs="Arial"/>
          <w:sz w:val="24"/>
          <w:szCs w:val="24"/>
        </w:rPr>
        <w:t xml:space="preserve"> </w:t>
      </w:r>
      <w:r w:rsidR="006D7F8C" w:rsidRPr="006D7F8C">
        <w:rPr>
          <w:rFonts w:ascii="Palatino Linotype" w:eastAsia="Calibri" w:hAnsi="Palatino Linotype" w:cs="Arial"/>
          <w:sz w:val="24"/>
          <w:szCs w:val="24"/>
        </w:rPr>
        <w:t>el ejercicio fiscal 2020 no se realizaron congresos ni convenciones</w:t>
      </w:r>
      <w:r w:rsidR="006D7F8C">
        <w:rPr>
          <w:rFonts w:ascii="Palatino Linotype" w:eastAsia="Calibri" w:hAnsi="Palatino Linotype" w:cs="Arial"/>
          <w:sz w:val="24"/>
          <w:szCs w:val="24"/>
        </w:rPr>
        <w:t>, solo hizo referencia a las partidas específicas</w:t>
      </w:r>
      <w:r w:rsidR="006D7F8C" w:rsidRPr="006D7F8C">
        <w:rPr>
          <w:rFonts w:ascii="Palatino Linotype" w:eastAsia="Calibri" w:hAnsi="Palatino Linotype" w:cs="Arial"/>
          <w:sz w:val="24"/>
          <w:szCs w:val="24"/>
        </w:rPr>
        <w:t xml:space="preserve"> </w:t>
      </w:r>
      <w:r w:rsidR="006D7F8C">
        <w:rPr>
          <w:rFonts w:ascii="Palatino Linotype" w:eastAsia="Calibri" w:hAnsi="Palatino Linotype" w:cs="Arial"/>
          <w:sz w:val="24"/>
          <w:szCs w:val="24"/>
        </w:rPr>
        <w:t>(</w:t>
      </w:r>
      <w:r w:rsidR="008F3E53" w:rsidRPr="006D7F8C">
        <w:rPr>
          <w:rFonts w:ascii="Palatino Linotype" w:eastAsia="Calibri" w:hAnsi="Palatino Linotype" w:cs="Arial"/>
          <w:b/>
          <w:bCs/>
          <w:sz w:val="24"/>
          <w:szCs w:val="24"/>
        </w:rPr>
        <w:t>3830 Congresos y convenciones</w:t>
      </w:r>
      <w:r w:rsidR="006D7F8C">
        <w:rPr>
          <w:rFonts w:ascii="Palatino Linotype" w:eastAsia="Calibri" w:hAnsi="Palatino Linotype" w:cs="Arial"/>
          <w:b/>
          <w:bCs/>
          <w:sz w:val="24"/>
          <w:szCs w:val="24"/>
        </w:rPr>
        <w:t>) y</w:t>
      </w:r>
      <w:r w:rsidR="008F3E53" w:rsidRPr="006D7F8C">
        <w:rPr>
          <w:rFonts w:ascii="Palatino Linotype" w:eastAsia="Calibri" w:hAnsi="Palatino Linotype" w:cs="Arial"/>
          <w:b/>
          <w:bCs/>
          <w:sz w:val="24"/>
          <w:szCs w:val="24"/>
        </w:rPr>
        <w:t xml:space="preserve"> </w:t>
      </w:r>
      <w:r w:rsidR="006D7F8C">
        <w:rPr>
          <w:rFonts w:ascii="Palatino Linotype" w:eastAsia="Calibri" w:hAnsi="Palatino Linotype" w:cs="Arial"/>
          <w:b/>
          <w:bCs/>
          <w:sz w:val="24"/>
          <w:szCs w:val="24"/>
        </w:rPr>
        <w:t>(</w:t>
      </w:r>
      <w:r w:rsidR="008F3E53" w:rsidRPr="006D7F8C">
        <w:rPr>
          <w:rFonts w:ascii="Palatino Linotype" w:eastAsia="Calibri" w:hAnsi="Palatino Linotype" w:cs="Arial"/>
          <w:b/>
          <w:bCs/>
          <w:sz w:val="24"/>
          <w:szCs w:val="24"/>
        </w:rPr>
        <w:t>3831 Congresos y convenciones</w:t>
      </w:r>
      <w:r w:rsidR="006D7F8C">
        <w:rPr>
          <w:rFonts w:ascii="Palatino Linotype" w:eastAsia="Calibri" w:hAnsi="Palatino Linotype" w:cs="Arial"/>
          <w:b/>
          <w:bCs/>
          <w:sz w:val="24"/>
          <w:szCs w:val="24"/>
        </w:rPr>
        <w:t>)</w:t>
      </w:r>
      <w:r w:rsidR="003723F4">
        <w:rPr>
          <w:rFonts w:ascii="Palatino Linotype" w:eastAsia="Calibri" w:hAnsi="Palatino Linotype" w:cs="Arial"/>
          <w:sz w:val="24"/>
          <w:szCs w:val="24"/>
        </w:rPr>
        <w:t>, con lo cual se colman</w:t>
      </w:r>
      <w:r w:rsidR="00387BFA">
        <w:rPr>
          <w:rFonts w:ascii="Palatino Linotype" w:eastAsia="Calibri" w:hAnsi="Palatino Linotype" w:cs="Arial"/>
          <w:sz w:val="24"/>
          <w:szCs w:val="24"/>
        </w:rPr>
        <w:t xml:space="preserve"> parcialmente los requerimientos del particular,</w:t>
      </w:r>
      <w:r w:rsidR="006D7F8C">
        <w:rPr>
          <w:rFonts w:ascii="Palatino Linotype" w:eastAsia="Calibri" w:hAnsi="Palatino Linotype" w:cs="Arial"/>
          <w:sz w:val="24"/>
          <w:szCs w:val="24"/>
        </w:rPr>
        <w:t xml:space="preserve"> se destaca que, como se refirió en párrafos que preceden,</w:t>
      </w:r>
      <w:r w:rsidR="00387BFA">
        <w:rPr>
          <w:rFonts w:ascii="Palatino Linotype" w:eastAsia="Calibri" w:hAnsi="Palatino Linotype" w:cs="Arial"/>
          <w:sz w:val="24"/>
          <w:szCs w:val="24"/>
        </w:rPr>
        <w:t xml:space="preserve"> </w:t>
      </w:r>
      <w:r w:rsidR="006D7F8C">
        <w:rPr>
          <w:rFonts w:ascii="Palatino Linotype" w:eastAsia="Calibri" w:hAnsi="Palatino Linotype" w:cs="Arial"/>
          <w:sz w:val="24"/>
          <w:szCs w:val="24"/>
        </w:rPr>
        <w:t xml:space="preserve">la partida a de la cual se solicita la información es la </w:t>
      </w:r>
      <w:r w:rsidR="006D7F8C" w:rsidRPr="00CA4CD8">
        <w:rPr>
          <w:rFonts w:ascii="Palatino Linotype" w:eastAsia="Calibri" w:hAnsi="Palatino Linotype" w:cs="Times New Roman"/>
          <w:b/>
          <w:bCs/>
          <w:sz w:val="24"/>
          <w:u w:val="single"/>
        </w:rPr>
        <w:t>3800 SERVICIOS OFICIALES</w:t>
      </w:r>
      <w:r w:rsidR="006D7F8C">
        <w:rPr>
          <w:rFonts w:ascii="Palatino Linotype" w:eastAsia="Calibri" w:hAnsi="Palatino Linotype" w:cs="Times New Roman"/>
          <w:b/>
          <w:bCs/>
          <w:sz w:val="24"/>
          <w:u w:val="single"/>
        </w:rPr>
        <w:t>,</w:t>
      </w:r>
      <w:r w:rsidR="006D7F8C">
        <w:rPr>
          <w:rFonts w:ascii="Palatino Linotype" w:eastAsia="Calibri" w:hAnsi="Palatino Linotype" w:cs="Times New Roman"/>
          <w:sz w:val="24"/>
        </w:rPr>
        <w:t xml:space="preserve"> por lo tanto fue omiso en </w:t>
      </w:r>
      <w:r w:rsidR="006D7F8C">
        <w:rPr>
          <w:rFonts w:ascii="Palatino Linotype" w:eastAsia="Calibri" w:hAnsi="Palatino Linotype" w:cs="Times New Roman"/>
          <w:sz w:val="24"/>
        </w:rPr>
        <w:lastRenderedPageBreak/>
        <w:t>pronunciarse respecto del gasto correspondiente a las partidas específicas siguientes:</w:t>
      </w:r>
      <w:r w:rsidR="006D7F8C">
        <w:rPr>
          <w:rFonts w:ascii="Palatino Linotype" w:eastAsia="Calibri" w:hAnsi="Palatino Linotype" w:cs="Arial"/>
          <w:sz w:val="24"/>
          <w:szCs w:val="24"/>
        </w:rPr>
        <w:t xml:space="preserve"> </w:t>
      </w:r>
      <w:r w:rsidR="006D7F8C" w:rsidRPr="006D7F8C">
        <w:rPr>
          <w:rFonts w:ascii="Palatino Linotype" w:eastAsia="Calibri" w:hAnsi="Palatino Linotype" w:cs="Arial"/>
          <w:sz w:val="24"/>
          <w:szCs w:val="24"/>
          <w:u w:val="single"/>
        </w:rPr>
        <w:t>3810 Gastos de ceremonial, 3811 Gastos de ceremonial, 3820 Gastos de orden social y cultural, 3821 Gastos de ceremonias oficiales y de orden social, 3822 Espectáculos cívicos y culturales, 3840 Exposiciones, 3841 Exposiciones y ferias, 3850 Gastos de representación y 3851 Gastos de representación</w:t>
      </w:r>
      <w:r w:rsidR="006D7F8C">
        <w:rPr>
          <w:rFonts w:ascii="Palatino Linotype" w:eastAsia="Calibri" w:hAnsi="Palatino Linotype" w:cs="Arial"/>
          <w:sz w:val="24"/>
          <w:szCs w:val="24"/>
        </w:rPr>
        <w:t>.</w:t>
      </w:r>
    </w:p>
    <w:p w14:paraId="6A84FD9A" w14:textId="24C4E589" w:rsid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Bajo las consideraciones de derecho tomadas en cuenta,</w:t>
      </w:r>
      <w:r>
        <w:rPr>
          <w:rFonts w:ascii="Palatino Linotype" w:eastAsia="Times New Roman" w:hAnsi="Palatino Linotype" w:cs="Arial"/>
          <w:sz w:val="24"/>
          <w:szCs w:val="24"/>
          <w:lang w:val="es-ES" w:eastAsia="es-ES"/>
        </w:rPr>
        <w:t xml:space="preserve"> toda vez que la información solicitada por </w:t>
      </w:r>
      <w:r w:rsidR="006D7F8C">
        <w:rPr>
          <w:rFonts w:ascii="Palatino Linotype" w:eastAsia="Times New Roman" w:hAnsi="Palatino Linotype" w:cs="Arial"/>
          <w:sz w:val="24"/>
          <w:szCs w:val="24"/>
          <w:lang w:val="es-ES" w:eastAsia="es-ES"/>
        </w:rPr>
        <w:t>la</w:t>
      </w:r>
      <w:r>
        <w:rPr>
          <w:rFonts w:ascii="Palatino Linotype" w:eastAsia="Times New Roman" w:hAnsi="Palatino Linotype" w:cs="Arial"/>
          <w:sz w:val="24"/>
          <w:szCs w:val="24"/>
          <w:lang w:val="es-ES" w:eastAsia="es-ES"/>
        </w:rPr>
        <w:t xml:space="preserve"> hoy Recurrente versa en obtener </w:t>
      </w:r>
      <w:r w:rsidR="001B035D" w:rsidRPr="001B035D">
        <w:rPr>
          <w:rFonts w:ascii="Palatino Linotype" w:eastAsia="Times New Roman" w:hAnsi="Palatino Linotype" w:cs="Arial"/>
          <w:sz w:val="24"/>
          <w:szCs w:val="24"/>
          <w:lang w:val="es-ES" w:eastAsia="es-ES"/>
        </w:rPr>
        <w:t xml:space="preserve">el </w:t>
      </w:r>
      <w:r w:rsidR="006D7F8C">
        <w:rPr>
          <w:rFonts w:ascii="Palatino Linotype" w:eastAsia="Times New Roman" w:hAnsi="Palatino Linotype" w:cs="Arial"/>
          <w:sz w:val="24"/>
          <w:szCs w:val="24"/>
          <w:lang w:eastAsia="es-ES"/>
        </w:rPr>
        <w:t>m</w:t>
      </w:r>
      <w:r w:rsidR="006D7F8C" w:rsidRPr="006D7F8C">
        <w:rPr>
          <w:rFonts w:ascii="Palatino Linotype" w:eastAsia="Times New Roman" w:hAnsi="Palatino Linotype" w:cs="Arial"/>
          <w:sz w:val="24"/>
          <w:szCs w:val="24"/>
          <w:lang w:eastAsia="es-ES"/>
        </w:rPr>
        <w:t>onto del gasto en la partida de servicios oficiales en el ejercicio fiscal 2020</w:t>
      </w:r>
      <w:r w:rsidR="001B035D">
        <w:rPr>
          <w:rFonts w:ascii="Palatino Linotype" w:eastAsia="Times New Roman" w:hAnsi="Palatino Linotype" w:cs="Arial"/>
          <w:sz w:val="24"/>
          <w:szCs w:val="24"/>
          <w:lang w:val="es-ES" w:eastAsia="es-ES"/>
        </w:rPr>
        <w:t>,</w:t>
      </w:r>
      <w:r w:rsidRPr="00B93A08">
        <w:rPr>
          <w:rFonts w:ascii="Palatino Linotype" w:eastAsia="Times New Roman" w:hAnsi="Palatino Linotype" w:cs="Arial"/>
          <w:sz w:val="24"/>
          <w:szCs w:val="24"/>
          <w:lang w:val="es-ES" w:eastAsia="es-ES"/>
        </w:rPr>
        <w:t xml:space="preserve"> lo dable es ordenar al </w:t>
      </w:r>
      <w:r w:rsidRPr="00B93A08">
        <w:rPr>
          <w:rFonts w:ascii="Palatino Linotype" w:eastAsia="Times New Roman" w:hAnsi="Palatino Linotype" w:cs="Arial"/>
          <w:b/>
          <w:sz w:val="24"/>
          <w:szCs w:val="24"/>
          <w:lang w:val="es-ES" w:eastAsia="es-ES"/>
        </w:rPr>
        <w:t xml:space="preserve">Sujeto Obligado, </w:t>
      </w:r>
      <w:r w:rsidRPr="00B93A08">
        <w:rPr>
          <w:rFonts w:ascii="Palatino Linotype" w:eastAsia="Times New Roman" w:hAnsi="Palatino Linotype" w:cs="Arial"/>
          <w:sz w:val="24"/>
          <w:szCs w:val="24"/>
          <w:lang w:val="es-ES" w:eastAsia="es-ES"/>
        </w:rPr>
        <w:t xml:space="preserve">haga entrega del soporte documental, en el que conste el </w:t>
      </w:r>
      <w:r w:rsidR="001B035D">
        <w:rPr>
          <w:rFonts w:ascii="Palatino Linotype" w:eastAsia="Times New Roman" w:hAnsi="Palatino Linotype" w:cs="Arial"/>
          <w:sz w:val="24"/>
          <w:szCs w:val="24"/>
          <w:lang w:val="es-ES" w:eastAsia="es-ES"/>
        </w:rPr>
        <w:t>dicha información,</w:t>
      </w:r>
      <w:r w:rsidR="00C7587F">
        <w:rPr>
          <w:rFonts w:ascii="Palatino Linotype" w:eastAsia="Times New Roman" w:hAnsi="Palatino Linotype" w:cs="Arial"/>
          <w:sz w:val="24"/>
          <w:szCs w:val="24"/>
          <w:lang w:val="es-ES" w:eastAsia="es-ES"/>
        </w:rPr>
        <w:t xml:space="preserve"> solo en lo que respecta a las partidas específicas de las cuales no se emitió pronunciamiento alguno,</w:t>
      </w:r>
      <w:r w:rsidRPr="00B93A08">
        <w:rPr>
          <w:rFonts w:ascii="Palatino Linotype" w:eastAsia="Times New Roman" w:hAnsi="Palatino Linotype" w:cs="Times New Roman"/>
          <w:color w:val="000000"/>
          <w:sz w:val="24"/>
          <w:szCs w:val="24"/>
          <w:lang w:val="es-ES" w:eastAsia="es-ES"/>
        </w:rPr>
        <w:t xml:space="preserve"> </w:t>
      </w:r>
      <w:r w:rsidRPr="00B93A08">
        <w:rPr>
          <w:rFonts w:ascii="Palatino Linotype" w:eastAsia="Times New Roman" w:hAnsi="Palatino Linotype" w:cs="Arial"/>
          <w:sz w:val="24"/>
          <w:szCs w:val="24"/>
          <w:lang w:val="es-ES" w:eastAsia="es-ES"/>
        </w:rPr>
        <w:t>de conformidad con lo previsto en el artículo 4 de la Ley de la materia, que es del tenor siguiente:</w:t>
      </w:r>
    </w:p>
    <w:p w14:paraId="29D1AA9C"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i/>
          <w:sz w:val="20"/>
          <w:szCs w:val="20"/>
          <w:lang w:val="es-ES" w:eastAsia="es-ES"/>
        </w:rPr>
        <w:t>“</w:t>
      </w:r>
      <w:r w:rsidRPr="00B93A08">
        <w:rPr>
          <w:rFonts w:ascii="Palatino Linotype" w:eastAsia="Times New Roman" w:hAnsi="Palatino Linotype" w:cs="Arial"/>
          <w:b/>
          <w:i/>
          <w:sz w:val="20"/>
          <w:szCs w:val="20"/>
          <w:lang w:val="es-ES" w:eastAsia="es-ES"/>
        </w:rPr>
        <w:t>Artículo 4.</w:t>
      </w:r>
      <w:r w:rsidRPr="00B93A08">
        <w:rPr>
          <w:rFonts w:ascii="Palatino Linotype" w:eastAsia="Times New Roman" w:hAnsi="Palatino Linotype" w:cs="Arial"/>
          <w:i/>
          <w:sz w:val="20"/>
          <w:szCs w:val="20"/>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8ADF96"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b/>
          <w:i/>
          <w:sz w:val="20"/>
          <w:szCs w:val="20"/>
          <w:u w:val="single"/>
          <w:lang w:val="es-ES" w:eastAsia="es-ES"/>
        </w:rPr>
        <w:t>Toda la información generada, obtenida, adquirida, transformada, administrada o en posesión de los sujetos obligados es pública y accesible de manera permanente a cualquier persona</w:t>
      </w:r>
      <w:r w:rsidRPr="00B93A08">
        <w:rPr>
          <w:rFonts w:ascii="Palatino Linotype" w:eastAsia="Times New Roman" w:hAnsi="Palatino Linotype" w:cs="Arial"/>
          <w:i/>
          <w:sz w:val="20"/>
          <w:szCs w:val="20"/>
          <w:lang w:val="es-ES"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B0712E" w14:textId="77777777" w:rsidR="00B93A08" w:rsidRP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Resultando aplicable el criterio de interpretación de orden administrativo número 0002-11 emitido por este Órgano Garante, cuyo rubro y texto dispone:</w:t>
      </w:r>
    </w:p>
    <w:p w14:paraId="10F2DCF0" w14:textId="77777777" w:rsidR="00B93A08" w:rsidRPr="00B93A08" w:rsidRDefault="00B93A08" w:rsidP="00B93A08">
      <w:pPr>
        <w:spacing w:after="0" w:line="240" w:lineRule="auto"/>
        <w:ind w:left="851" w:right="850"/>
        <w:jc w:val="both"/>
        <w:rPr>
          <w:rFonts w:ascii="Palatino Linotype" w:eastAsia="Times New Roman" w:hAnsi="Palatino Linotype" w:cs="Arial"/>
          <w:sz w:val="24"/>
          <w:szCs w:val="24"/>
          <w:lang w:val="es-ES" w:eastAsia="es-ES"/>
        </w:rPr>
      </w:pPr>
    </w:p>
    <w:p w14:paraId="501293E4" w14:textId="77777777" w:rsidR="00B93A08" w:rsidRPr="00B93A08" w:rsidRDefault="00B93A08" w:rsidP="00B93A08">
      <w:pPr>
        <w:spacing w:after="120" w:line="240" w:lineRule="auto"/>
        <w:ind w:left="851"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sz w:val="20"/>
          <w:szCs w:val="20"/>
          <w:lang w:val="es-ES" w:eastAsia="es-MX"/>
        </w:rPr>
        <w:t>“</w:t>
      </w:r>
      <w:r w:rsidRPr="00B93A08">
        <w:rPr>
          <w:rFonts w:ascii="Palatino Linotype" w:eastAsia="Times New Roman" w:hAnsi="Palatino Linotype" w:cs="Arial"/>
          <w:b/>
          <w:i/>
          <w:sz w:val="20"/>
          <w:szCs w:val="20"/>
          <w:lang w:val="es-ES" w:eastAsia="es-MX"/>
        </w:rPr>
        <w:t xml:space="preserve">INFORMACIÓN PÚBLICA, CONCEPTO DE, EN MATERIA DE TRANSPARENCIA. INTERPRETACIÓN SISTEMÁTICA DE LOS ARTÍCULOS 2°, </w:t>
      </w:r>
      <w:r w:rsidRPr="00B93A08">
        <w:rPr>
          <w:rFonts w:ascii="Palatino Linotype" w:eastAsia="Times New Roman" w:hAnsi="Palatino Linotype" w:cs="Arial"/>
          <w:b/>
          <w:i/>
          <w:sz w:val="20"/>
          <w:szCs w:val="20"/>
          <w:lang w:val="es-ES" w:eastAsia="es-MX"/>
        </w:rPr>
        <w:lastRenderedPageBreak/>
        <w:t xml:space="preserve">FRACCIÓN </w:t>
      </w:r>
      <w:r w:rsidRPr="00B93A08">
        <w:rPr>
          <w:rFonts w:ascii="Palatino Linotype" w:eastAsia="Times New Roman" w:hAnsi="Palatino Linotype" w:cs="Arial"/>
          <w:b/>
          <w:bCs/>
          <w:i/>
          <w:sz w:val="20"/>
          <w:szCs w:val="20"/>
          <w:lang w:val="es-ES" w:eastAsia="es-MX"/>
        </w:rPr>
        <w:t xml:space="preserve">V, XV, Y XVI, </w:t>
      </w:r>
      <w:r w:rsidRPr="00B93A08">
        <w:rPr>
          <w:rFonts w:ascii="Palatino Linotype" w:eastAsia="Times New Roman" w:hAnsi="Palatino Linotype" w:cs="Arial"/>
          <w:b/>
          <w:i/>
          <w:sz w:val="20"/>
          <w:szCs w:val="20"/>
          <w:lang w:val="es-ES" w:eastAsia="es-MX"/>
        </w:rPr>
        <w:t>3°, 4°, 11 Y 41.</w:t>
      </w:r>
      <w:r w:rsidRPr="00B93A08">
        <w:rPr>
          <w:rFonts w:ascii="Palatino Linotype" w:eastAsia="Times New Roman" w:hAnsi="Palatino Linotype" w:cs="Arial"/>
          <w:i/>
          <w:sz w:val="20"/>
          <w:szCs w:val="20"/>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C06E36" w14:textId="77777777" w:rsidR="00B93A08" w:rsidRPr="00B93A08" w:rsidRDefault="00B93A08" w:rsidP="00B93A08">
      <w:pPr>
        <w:spacing w:after="120" w:line="240" w:lineRule="auto"/>
        <w:ind w:left="851" w:right="850"/>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En consecuencia el acceso a la información se refiere a que se cumplan cualquiera de los siguientes tres supuestos:</w:t>
      </w:r>
    </w:p>
    <w:p w14:paraId="38510C66"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1) Que se trate de información registrada en cualquier soporte documental, que en ejercicio de las atribuciones conferidas, sea generada por los Sujetos Obligados;</w:t>
      </w:r>
    </w:p>
    <w:p w14:paraId="1855656C"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2) Que se trate de información registrada en cualquier soporte documental, que en ejercicio de las atribuciones conferidas, sea administrada por los Sujetos Obligados, y</w:t>
      </w:r>
    </w:p>
    <w:p w14:paraId="1F2094D6" w14:textId="77777777" w:rsidR="00B93A08" w:rsidRPr="00B93A08" w:rsidRDefault="00B93A08" w:rsidP="00B93A08">
      <w:pPr>
        <w:spacing w:after="120" w:line="240" w:lineRule="auto"/>
        <w:ind w:left="1134" w:right="900"/>
        <w:jc w:val="both"/>
        <w:rPr>
          <w:rFonts w:ascii="Palatino Linotype" w:eastAsia="Times New Roman" w:hAnsi="Palatino Linotype" w:cs="Arial"/>
          <w:sz w:val="20"/>
          <w:szCs w:val="20"/>
          <w:lang w:val="es-ES" w:eastAsia="es-ES"/>
        </w:rPr>
      </w:pPr>
      <w:r w:rsidRPr="00B93A08">
        <w:rPr>
          <w:rFonts w:ascii="Palatino Linotype" w:eastAsia="Times New Roman" w:hAnsi="Palatino Linotype" w:cs="Arial"/>
          <w:i/>
          <w:sz w:val="20"/>
          <w:szCs w:val="20"/>
          <w:lang w:val="es-ES" w:eastAsia="es-MX"/>
        </w:rPr>
        <w:t xml:space="preserve"> 3) Que se trate de información registrada en cualquier soporte documental, que en ejercicio de las atribuciones conferidas, se encuentre en posesión de los Sujetos Obligados.”</w:t>
      </w:r>
    </w:p>
    <w:p w14:paraId="3D55E4FD" w14:textId="77777777" w:rsidR="00B93A08" w:rsidRDefault="00B93A08" w:rsidP="008611A8">
      <w:pPr>
        <w:spacing w:after="0" w:line="360" w:lineRule="auto"/>
        <w:jc w:val="both"/>
        <w:rPr>
          <w:rFonts w:ascii="Palatino Linotype" w:hAnsi="Palatino Linotype" w:cs="Arial"/>
          <w:sz w:val="24"/>
          <w:szCs w:val="24"/>
        </w:rPr>
      </w:pPr>
    </w:p>
    <w:p w14:paraId="023F6A89" w14:textId="77777777" w:rsidR="008611A8" w:rsidRDefault="008611A8" w:rsidP="008611A8">
      <w:pPr>
        <w:spacing w:after="0" w:line="360" w:lineRule="auto"/>
        <w:jc w:val="both"/>
        <w:rPr>
          <w:rFonts w:ascii="Palatino Linotype" w:hAnsi="Palatino Linotype" w:cs="Arial"/>
          <w:sz w:val="24"/>
          <w:szCs w:val="24"/>
        </w:rPr>
      </w:pPr>
    </w:p>
    <w:p w14:paraId="636E5A1E" w14:textId="38089BD8" w:rsidR="00BC3607" w:rsidRPr="00BC3607" w:rsidRDefault="00BC3607" w:rsidP="00BC360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que contemplan los principios de documentar y de presunción de la existencia de la información, cuando derivan del ejercicio de la facultades, competencias y funciones, por lo que al tenerse por acreditada</w:t>
      </w:r>
      <w:r w:rsidR="00B93A08">
        <w:rPr>
          <w:rFonts w:ascii="Palatino Linotype" w:hAnsi="Palatino Linotype" w:cs="Arial"/>
          <w:sz w:val="24"/>
          <w:szCs w:val="24"/>
        </w:rPr>
        <w:t xml:space="preserve"> la fuente obligacional del Sujeto Obligado</w:t>
      </w:r>
      <w:r>
        <w:rPr>
          <w:rFonts w:ascii="Palatino Linotype" w:hAnsi="Palatino Linotype" w:cs="Arial"/>
          <w:sz w:val="24"/>
          <w:szCs w:val="24"/>
        </w:rPr>
        <w:t>, se colige que administra genera y posee la información requerida por el hoy Recurrente.</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62D25FFF" w:rsidR="00A87CAD" w:rsidRDefault="00A736F0"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rPr>
        <w:t xml:space="preserve">En ese orden de ideas, </w:t>
      </w:r>
      <w:r w:rsidR="00962E20">
        <w:rPr>
          <w:rFonts w:ascii="Palatino Linotype" w:hAnsi="Palatino Linotype" w:cs="Arial"/>
        </w:rPr>
        <w:t>El Sujeto</w:t>
      </w:r>
      <w:r w:rsidR="008F6E73">
        <w:rPr>
          <w:rFonts w:ascii="Palatino Linotype" w:hAnsi="Palatino Linotype" w:cs="Arial"/>
        </w:rPr>
        <w:t xml:space="preserve"> Obligado deberá hacer entrega a</w:t>
      </w:r>
      <w:r w:rsidR="00962E20">
        <w:rPr>
          <w:rFonts w:ascii="Palatino Linotype" w:hAnsi="Palatino Linotype" w:cs="Arial"/>
        </w:rPr>
        <w:t>l Recurrente</w:t>
      </w:r>
      <w:r w:rsidR="00B93A08">
        <w:rPr>
          <w:rFonts w:ascii="Palatino Linotype" w:hAnsi="Palatino Linotype" w:cs="Arial"/>
        </w:rPr>
        <w:t xml:space="preserve"> del </w:t>
      </w:r>
      <w:r w:rsidR="008F6E73">
        <w:rPr>
          <w:rFonts w:ascii="Palatino Linotype" w:hAnsi="Palatino Linotype" w:cs="Arial"/>
        </w:rPr>
        <w:t>o los documentos en donde conste</w:t>
      </w:r>
      <w:r w:rsidR="00C7587F">
        <w:rPr>
          <w:rFonts w:ascii="Palatino Linotype" w:hAnsi="Palatino Linotype" w:cs="Arial"/>
        </w:rPr>
        <w:t xml:space="preserve"> el</w:t>
      </w:r>
      <w:r w:rsidR="008F6E73" w:rsidRPr="008F6E73">
        <w:rPr>
          <w:rFonts w:ascii="Palatino Linotype" w:hAnsi="Palatino Linotype" w:cs="Arial"/>
        </w:rPr>
        <w:t xml:space="preserve"> </w:t>
      </w:r>
      <w:bookmarkStart w:id="3" w:name="_Hlk70099647"/>
      <w:r w:rsidR="00C7587F" w:rsidRPr="00C7587F">
        <w:rPr>
          <w:rFonts w:ascii="Palatino Linotype" w:hAnsi="Palatino Linotype" w:cs="Arial"/>
        </w:rPr>
        <w:t xml:space="preserve">gasto </w:t>
      </w:r>
      <w:r w:rsidR="00C7587F">
        <w:rPr>
          <w:rFonts w:ascii="Palatino Linotype" w:hAnsi="Palatino Linotype" w:cs="Arial"/>
        </w:rPr>
        <w:t xml:space="preserve">ejercido </w:t>
      </w:r>
      <w:r w:rsidR="00C7587F" w:rsidRPr="00C7587F">
        <w:rPr>
          <w:rFonts w:ascii="Palatino Linotype" w:hAnsi="Palatino Linotype" w:cs="Arial"/>
        </w:rPr>
        <w:t xml:space="preserve">en </w:t>
      </w:r>
      <w:r w:rsidR="00BC23C2" w:rsidRPr="00BC23C2">
        <w:rPr>
          <w:rFonts w:ascii="Palatino Linotype" w:hAnsi="Palatino Linotype" w:cs="Arial"/>
        </w:rPr>
        <w:t>las partidas específicas siguientes: 3810 Gastos de ceremonial, 3811 Gastos de ceremonial, 3820 Gastos de orden social y cultural, 3821 Gastos de ceremonias oficiales y de orden social, 3822 Espectáculos cívicos y culturales, 3840 Exposiciones, 3841 Exposiciones y ferias, 3850 Gastos de representación y 3851 Gastos de representación</w:t>
      </w:r>
      <w:r w:rsidR="00BC23C2">
        <w:rPr>
          <w:rFonts w:ascii="Palatino Linotype" w:hAnsi="Palatino Linotype" w:cs="Arial"/>
        </w:rPr>
        <w:t>, correspondiente al</w:t>
      </w:r>
      <w:r w:rsidR="00C7587F" w:rsidRPr="00C7587F">
        <w:rPr>
          <w:rFonts w:ascii="Palatino Linotype" w:hAnsi="Palatino Linotype" w:cs="Arial"/>
        </w:rPr>
        <w:t xml:space="preserve"> ejercicio fiscal 2020</w:t>
      </w:r>
      <w:bookmarkEnd w:id="3"/>
      <w:r w:rsidR="00A87CAD">
        <w:rPr>
          <w:rFonts w:ascii="Palatino Linotype" w:hAnsi="Palatino Linotype" w:cs="Arial"/>
          <w:bCs/>
        </w:rPr>
        <w:t xml:space="preserve">, toda vez que </w:t>
      </w:r>
      <w:r w:rsidR="00C3645B" w:rsidRPr="00C3645B">
        <w:rPr>
          <w:rFonts w:ascii="Palatino Linotype" w:hAnsi="Palatino Linotype" w:cs="Arial"/>
          <w:bCs/>
        </w:rPr>
        <w:t>ha sido demostrada la fuente 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es que resulta dable ordenar mediante la modalidad solicitada, es decir, vía SAIMEX, conforme a las razones antes expuestas en la presente resolución</w:t>
      </w:r>
      <w:r w:rsidR="00B93A08">
        <w:rPr>
          <w:rFonts w:ascii="Palatino Linotype" w:hAnsi="Palatino Linotype" w:cs="Arial"/>
          <w:bCs/>
        </w:rPr>
        <w:t>.</w:t>
      </w:r>
    </w:p>
    <w:p w14:paraId="3BB99F64" w14:textId="5B248C6E" w:rsidR="00BC23C2" w:rsidRDefault="00BC23C2" w:rsidP="00962E20">
      <w:pPr>
        <w:pStyle w:val="Prrafodelista"/>
        <w:autoSpaceDE w:val="0"/>
        <w:autoSpaceDN w:val="0"/>
        <w:adjustRightInd w:val="0"/>
        <w:spacing w:line="360" w:lineRule="auto"/>
        <w:ind w:left="0"/>
        <w:jc w:val="both"/>
        <w:rPr>
          <w:rFonts w:ascii="Palatino Linotype" w:hAnsi="Palatino Linotype" w:cs="Arial"/>
          <w:bCs/>
        </w:rPr>
      </w:pPr>
    </w:p>
    <w:p w14:paraId="4DF83D39" w14:textId="77777777" w:rsidR="00BC23C2" w:rsidRPr="00BC23C2" w:rsidRDefault="00BC23C2" w:rsidP="00BC23C2">
      <w:pPr>
        <w:spacing w:after="240" w:line="360" w:lineRule="auto"/>
        <w:jc w:val="both"/>
        <w:rPr>
          <w:rFonts w:ascii="Palatino Linotype" w:eastAsia="Calibri" w:hAnsi="Palatino Linotype" w:cs="Times New Roman"/>
          <w:b/>
          <w:i/>
          <w:sz w:val="26"/>
          <w:szCs w:val="26"/>
          <w:lang w:val="es-ES" w:eastAsia="es-ES"/>
        </w:rPr>
      </w:pPr>
      <w:r w:rsidRPr="00BC23C2">
        <w:rPr>
          <w:rFonts w:ascii="Palatino Linotype" w:eastAsia="Calibri" w:hAnsi="Palatino Linotype" w:cs="Times New Roman"/>
          <w:b/>
          <w:i/>
          <w:sz w:val="26"/>
          <w:szCs w:val="26"/>
          <w:lang w:val="es-ES" w:eastAsia="es-ES"/>
        </w:rPr>
        <w:t>DE LA VERSIÓN PÚBLICA</w:t>
      </w:r>
    </w:p>
    <w:p w14:paraId="47518EF8" w14:textId="77777777" w:rsidR="00BC23C2" w:rsidRPr="00BC23C2" w:rsidRDefault="00BC23C2" w:rsidP="00BC23C2">
      <w:pPr>
        <w:spacing w:before="240"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EE6A314"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p>
    <w:p w14:paraId="110AE7B9"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Para tales efectos se deberá observar lo dispuesto por los artículos 3 fracciones IX, XX, XXI y XLV, 91, 132 fracciones II y III, y 143 </w:t>
      </w:r>
      <w:proofErr w:type="gramStart"/>
      <w:r w:rsidRPr="00BC23C2">
        <w:rPr>
          <w:rFonts w:ascii="Palatino Linotype" w:eastAsia="Calibri" w:hAnsi="Palatino Linotype" w:cs="Times New Roman"/>
          <w:sz w:val="24"/>
          <w:szCs w:val="24"/>
          <w:lang w:val="es-ES" w:eastAsia="es-ES"/>
        </w:rPr>
        <w:t>fracción</w:t>
      </w:r>
      <w:proofErr w:type="gramEnd"/>
      <w:r w:rsidRPr="00BC23C2">
        <w:rPr>
          <w:rFonts w:ascii="Palatino Linotype" w:eastAsia="Calibri" w:hAnsi="Palatino Linotype" w:cs="Times New Roman"/>
          <w:sz w:val="24"/>
          <w:szCs w:val="24"/>
          <w:lang w:val="es-ES" w:eastAsia="es-ES"/>
        </w:rPr>
        <w:t xml:space="preserve"> I de la Ley de Transparencia y Acceso a la Información Pública del Estado de México y Municipios que establecen:</w:t>
      </w:r>
    </w:p>
    <w:p w14:paraId="6A68532F" w14:textId="77777777" w:rsidR="00BC23C2" w:rsidRPr="00BC23C2" w:rsidRDefault="00BC23C2" w:rsidP="00BC23C2">
      <w:pPr>
        <w:spacing w:before="240" w:after="240" w:line="360" w:lineRule="auto"/>
        <w:jc w:val="both"/>
        <w:rPr>
          <w:rFonts w:ascii="Palatino Linotype" w:eastAsia="Calibri" w:hAnsi="Palatino Linotype" w:cs="Times New Roman"/>
          <w:sz w:val="24"/>
          <w:szCs w:val="24"/>
          <w:lang w:val="es-ES" w:eastAsia="es-ES"/>
        </w:rPr>
      </w:pPr>
    </w:p>
    <w:p w14:paraId="3F4C2E02"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3.</w:t>
      </w:r>
      <w:r w:rsidRPr="00BC23C2">
        <w:rPr>
          <w:rFonts w:ascii="Palatino Linotype" w:eastAsia="Calibri" w:hAnsi="Palatino Linotype" w:cs="Times New Roman"/>
          <w:i/>
          <w:sz w:val="24"/>
          <w:szCs w:val="24"/>
          <w:lang w:val="es-ES" w:eastAsia="es-ES"/>
        </w:rPr>
        <w:t xml:space="preserve"> Para los efectos de la presente Ley se entenderá por:</w:t>
      </w:r>
    </w:p>
    <w:p w14:paraId="688DC6D6"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2211DDDB"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2278D36E"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1053F7A2"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IX. Datos personales:</w:t>
      </w:r>
      <w:r w:rsidRPr="00BC23C2">
        <w:rPr>
          <w:rFonts w:ascii="Palatino Linotype" w:eastAsia="Calibri" w:hAnsi="Palatino Linotype" w:cs="Times New Roman"/>
          <w:i/>
          <w:sz w:val="24"/>
          <w:szCs w:val="24"/>
          <w:lang w:val="es-ES" w:eastAsia="es-ES"/>
        </w:rPr>
        <w:t xml:space="preserve"> La información concerniente a una persona, identificada o identificable según lo dispuesto por la Ley de Protección de Datos Personales del Estado de México; </w:t>
      </w:r>
    </w:p>
    <w:p w14:paraId="004FBF12"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 Información clasificada:</w:t>
      </w:r>
      <w:r w:rsidRPr="00BC23C2">
        <w:rPr>
          <w:rFonts w:ascii="Palatino Linotype" w:eastAsia="Calibri" w:hAnsi="Palatino Linotype" w:cs="Times New Roman"/>
          <w:i/>
          <w:sz w:val="24"/>
          <w:szCs w:val="24"/>
          <w:lang w:val="es-ES" w:eastAsia="es-ES"/>
        </w:rPr>
        <w:t xml:space="preserve"> Aquella considerada por la presente Ley como reservada o confidencial;</w:t>
      </w:r>
    </w:p>
    <w:p w14:paraId="0E61D861"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XXI. Información confidencial:</w:t>
      </w:r>
      <w:r w:rsidRPr="00BC23C2">
        <w:rPr>
          <w:rFonts w:ascii="Palatino Linotype" w:eastAsia="Calibri" w:hAnsi="Palatino Linotype" w:cs="Times New Roman"/>
          <w:i/>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B6B59D"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XLV. Versión pública:</w:t>
      </w:r>
      <w:r w:rsidRPr="00BC23C2">
        <w:rPr>
          <w:rFonts w:ascii="Palatino Linotype" w:eastAsia="Calibri" w:hAnsi="Palatino Linotype" w:cs="Times New Roman"/>
          <w:i/>
          <w:sz w:val="24"/>
          <w:szCs w:val="24"/>
          <w:lang w:val="es-ES" w:eastAsia="es-ES"/>
        </w:rPr>
        <w:t xml:space="preserve"> Documento en el que se elimine, suprime o borra la información clasificada como reservada o confidencial para permitir su acceso.</w:t>
      </w:r>
    </w:p>
    <w:p w14:paraId="2E622EF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07B0B178"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91.</w:t>
      </w:r>
      <w:r w:rsidRPr="00BC23C2">
        <w:rPr>
          <w:rFonts w:ascii="Palatino Linotype" w:eastAsia="Calibri" w:hAnsi="Palatino Linotype" w:cs="Times New Roman"/>
          <w:i/>
          <w:sz w:val="24"/>
          <w:szCs w:val="24"/>
          <w:lang w:val="es-ES" w:eastAsia="es-ES"/>
        </w:rPr>
        <w:t xml:space="preserve"> El acceso a la información pública será restringido excepcionalmente, cuando ésta sea clasificada como reservada o confidencial.</w:t>
      </w:r>
    </w:p>
    <w:p w14:paraId="2095061D"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10183EE2"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132.</w:t>
      </w:r>
      <w:r w:rsidRPr="00BC23C2">
        <w:rPr>
          <w:rFonts w:ascii="Palatino Linotype" w:eastAsia="Calibri" w:hAnsi="Palatino Linotype" w:cs="Times New Roman"/>
          <w:i/>
          <w:sz w:val="24"/>
          <w:szCs w:val="24"/>
          <w:lang w:val="es-ES" w:eastAsia="es-ES"/>
        </w:rPr>
        <w:t xml:space="preserve"> La clasificación de la información se llevará a cabo en el momento en que:</w:t>
      </w:r>
    </w:p>
    <w:p w14:paraId="0D312E5C"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Se reciba una solicitud de acceso a la información;</w:t>
      </w:r>
    </w:p>
    <w:p w14:paraId="32CC3320"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Se determine mediante resolución de autoridad competente; o</w:t>
      </w:r>
    </w:p>
    <w:p w14:paraId="5ED212D6"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Se generen versiones públicas para dar cumplimiento a las obligaciones de transparencia previstas en esta Ley.</w:t>
      </w:r>
    </w:p>
    <w:p w14:paraId="3C298F22"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p>
    <w:p w14:paraId="2164DAB4"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3526EC94"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314EC4A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lastRenderedPageBreak/>
        <w:t>Artículo 143.</w:t>
      </w:r>
      <w:r w:rsidRPr="00BC23C2">
        <w:rPr>
          <w:rFonts w:ascii="Palatino Linotype" w:eastAsia="Calibri" w:hAnsi="Palatino Linotype" w:cs="Times New Roman"/>
          <w:i/>
          <w:sz w:val="24"/>
          <w:szCs w:val="24"/>
          <w:lang w:val="es-ES" w:eastAsia="es-ES"/>
        </w:rPr>
        <w:t xml:space="preserve"> Para los efectos de esta Ley se considera información confidencial, la clasificada como tal, de manera permanente, por su naturaleza, cuando:</w:t>
      </w:r>
    </w:p>
    <w:p w14:paraId="35DB212C"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xml:space="preserve"> Se refiera a la información privada y los datos personales concernientes a una persona física o </w:t>
      </w:r>
      <w:proofErr w:type="gramStart"/>
      <w:r w:rsidRPr="00BC23C2">
        <w:rPr>
          <w:rFonts w:ascii="Palatino Linotype" w:eastAsia="Calibri" w:hAnsi="Palatino Linotype" w:cs="Times New Roman"/>
          <w:i/>
          <w:sz w:val="24"/>
          <w:szCs w:val="24"/>
          <w:lang w:val="es-ES" w:eastAsia="es-ES"/>
        </w:rPr>
        <w:t>jurídico</w:t>
      </w:r>
      <w:proofErr w:type="gramEnd"/>
      <w:r w:rsidRPr="00BC23C2">
        <w:rPr>
          <w:rFonts w:ascii="Palatino Linotype" w:eastAsia="Calibri" w:hAnsi="Palatino Linotype" w:cs="Times New Roman"/>
          <w:i/>
          <w:sz w:val="24"/>
          <w:szCs w:val="24"/>
          <w:lang w:val="es-ES" w:eastAsia="es-ES"/>
        </w:rPr>
        <w:t xml:space="preserve"> colectiva identificada o identificable;</w:t>
      </w:r>
    </w:p>
    <w:p w14:paraId="32945B0B"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075887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La que presenten los particulares a los sujetos obligados, de conformidad con lo dispuesto por las leyes o los tratados internacionales.</w:t>
      </w:r>
    </w:p>
    <w:p w14:paraId="3801246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La información confidencial no estará sujeta a temporalidad alguna y sólo podrán tener acceso a ella los titulares de la misma, sus representantes y los servidores públicos facultados para ello.</w:t>
      </w:r>
    </w:p>
    <w:p w14:paraId="1EDE8832" w14:textId="77777777" w:rsidR="00BC23C2" w:rsidRPr="00BC23C2" w:rsidRDefault="00BC23C2" w:rsidP="00BC23C2">
      <w:pPr>
        <w:spacing w:after="240" w:line="240" w:lineRule="auto"/>
        <w:ind w:left="794" w:right="851"/>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14:paraId="5A1BA002" w14:textId="77777777" w:rsidR="00BC23C2" w:rsidRPr="00BC23C2" w:rsidRDefault="00BC23C2" w:rsidP="00BC23C2">
      <w:pPr>
        <w:spacing w:after="240" w:line="360" w:lineRule="auto"/>
        <w:jc w:val="both"/>
        <w:rPr>
          <w:rFonts w:ascii="Palatino Linotype" w:eastAsia="Calibri" w:hAnsi="Palatino Linotype" w:cs="Times New Roman"/>
          <w:sz w:val="24"/>
          <w:szCs w:val="24"/>
          <w:lang w:val="es-ES" w:eastAsia="es-ES"/>
        </w:rPr>
      </w:pPr>
    </w:p>
    <w:p w14:paraId="70D64F41"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BC23C2">
        <w:rPr>
          <w:rFonts w:ascii="Palatino Linotype" w:eastAsia="Calibri" w:hAnsi="Palatino Linotype" w:cs="Times New Roman"/>
          <w:sz w:val="24"/>
          <w:szCs w:val="24"/>
          <w:lang w:val="es-ES" w:eastAsia="es-ES"/>
        </w:rPr>
        <w:lastRenderedPageBreak/>
        <w:t>versiones públicas de expedientes o documentos que contengan partes o secciones clasificadas.</w:t>
      </w:r>
    </w:p>
    <w:p w14:paraId="68AB6B58" w14:textId="77777777" w:rsidR="00BC23C2" w:rsidRPr="00BC23C2" w:rsidRDefault="00BC23C2" w:rsidP="00BC23C2">
      <w:pPr>
        <w:spacing w:after="120" w:line="360" w:lineRule="auto"/>
        <w:jc w:val="both"/>
        <w:rPr>
          <w:rFonts w:ascii="Palatino Linotype" w:eastAsia="Calibri" w:hAnsi="Palatino Linotype" w:cs="Times New Roman"/>
          <w:sz w:val="24"/>
          <w:szCs w:val="24"/>
          <w:lang w:val="es-ES" w:eastAsia="es-ES"/>
        </w:rPr>
      </w:pPr>
    </w:p>
    <w:p w14:paraId="242C2E48" w14:textId="4C0AB6CC"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65A77B61"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w:t>
      </w:r>
      <w:r w:rsidRPr="00AB2C05">
        <w:rPr>
          <w:rFonts w:ascii="Palatino Linotype" w:eastAsia="Calibri" w:hAnsi="Palatino Linotype" w:cs="Times New Roman"/>
          <w:sz w:val="24"/>
          <w:szCs w:val="24"/>
        </w:rPr>
        <w:lastRenderedPageBreak/>
        <w:t xml:space="preserve">del Estado de México y Municipios, se </w:t>
      </w:r>
      <w:r w:rsidR="00AB5791">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BC23C2" w:rsidRPr="00BC23C2">
        <w:rPr>
          <w:rFonts w:ascii="Palatino Linotype" w:eastAsia="Calibri" w:hAnsi="Palatino Linotype" w:cs="Arial"/>
          <w:b/>
          <w:sz w:val="24"/>
          <w:szCs w:val="24"/>
        </w:rPr>
        <w:t>00008/AYAPANGO/IP/2021</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293A6CE0"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AB5791">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BC23C2" w:rsidRPr="00BC23C2">
        <w:rPr>
          <w:rFonts w:ascii="Palatino Linotype" w:hAnsi="Palatino Linotype" w:cs="Arial"/>
          <w:b/>
          <w:sz w:val="24"/>
        </w:rPr>
        <w:t>00008/AYAPANGO/IP/2021</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w:t>
      </w:r>
      <w:r w:rsidR="00BC23C2">
        <w:rPr>
          <w:rFonts w:ascii="Palatino Linotype" w:eastAsia="Calibri" w:hAnsi="Palatino Linotype" w:cs="Arial"/>
          <w:sz w:val="24"/>
          <w:szCs w:val="24"/>
        </w:rPr>
        <w:t>La</w:t>
      </w:r>
      <w:r w:rsidRPr="00AB2C05">
        <w:rPr>
          <w:rFonts w:ascii="Palatino Linotype" w:eastAsia="Calibri" w:hAnsi="Palatino Linotype" w:cs="Arial"/>
          <w:sz w:val="24"/>
          <w:szCs w:val="24"/>
        </w:rPr>
        <w:t xml:space="preserve"> Recurrente, </w:t>
      </w:r>
      <w:r w:rsidRPr="00FA677F">
        <w:rPr>
          <w:rFonts w:ascii="Palatino Linotype" w:eastAsia="Calibri" w:hAnsi="Palatino Linotype" w:cs="Arial"/>
          <w:sz w:val="24"/>
          <w:szCs w:val="24"/>
        </w:rPr>
        <w:t xml:space="preserve">en términos del Considerando </w:t>
      </w:r>
      <w:r w:rsidR="00BC23C2">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2EB387C6"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haga entrega a</w:t>
      </w:r>
      <w:r w:rsidR="00BC23C2">
        <w:rPr>
          <w:rFonts w:ascii="Palatino Linotype" w:eastAsia="Calibri" w:hAnsi="Palatino Linotype" w:cs="Arial"/>
          <w:sz w:val="24"/>
          <w:szCs w:val="24"/>
        </w:rPr>
        <w:t xml:space="preserve"> La</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962E20">
        <w:rPr>
          <w:rFonts w:ascii="Palatino Linotype" w:eastAsia="Calibri" w:hAnsi="Palatino Linotype" w:cs="Arial"/>
          <w:sz w:val="24"/>
          <w:szCs w:val="24"/>
        </w:rPr>
        <w:t>,</w:t>
      </w:r>
      <w:r w:rsidR="00AB5FF7" w:rsidRPr="00AB5FF7">
        <w:t xml:space="preserve"> </w:t>
      </w:r>
      <w:r w:rsidR="00AB5FF7" w:rsidRPr="00AB5FF7">
        <w:rPr>
          <w:rFonts w:ascii="Palatino Linotype" w:eastAsia="Calibri" w:hAnsi="Palatino Linotype" w:cs="Arial"/>
          <w:sz w:val="24"/>
          <w:szCs w:val="24"/>
        </w:rPr>
        <w:t>en versión pública de ser procedente</w:t>
      </w:r>
      <w:r w:rsidR="00AB5FF7">
        <w:rPr>
          <w:rFonts w:ascii="Palatino Linotype" w:eastAsia="Calibri" w:hAnsi="Palatino Linotype" w:cs="Arial"/>
          <w:sz w:val="24"/>
          <w:szCs w:val="24"/>
        </w:rPr>
        <w:t>,</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BC23C2">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 xml:space="preserve">, </w:t>
      </w:r>
      <w:r w:rsidR="00E413F1">
        <w:rPr>
          <w:rFonts w:ascii="Palatino Linotype" w:eastAsia="Calibri" w:hAnsi="Palatino Linotype" w:cs="Arial"/>
          <w:sz w:val="24"/>
          <w:szCs w:val="24"/>
        </w:rPr>
        <w:t>de</w:t>
      </w:r>
      <w:r w:rsidR="00AB5791">
        <w:rPr>
          <w:rFonts w:ascii="Palatino Linotype" w:eastAsia="Calibri" w:hAnsi="Palatino Linotype" w:cs="Arial"/>
          <w:sz w:val="24"/>
          <w:szCs w:val="24"/>
        </w:rPr>
        <w:t>l o los documentos en donde conste lo</w:t>
      </w:r>
      <w:r w:rsidR="00E413F1">
        <w:rPr>
          <w:rFonts w:ascii="Palatino Linotype" w:eastAsia="Calibri" w:hAnsi="Palatino Linotype" w:cs="Arial"/>
          <w:sz w:val="24"/>
          <w:szCs w:val="24"/>
        </w:rPr>
        <w:t xml:space="preserve"> </w:t>
      </w:r>
      <w:r w:rsidR="00BF4AB5">
        <w:rPr>
          <w:rFonts w:ascii="Palatino Linotype" w:eastAsia="Calibri" w:hAnsi="Palatino Linotype" w:cs="Arial"/>
          <w:sz w:val="24"/>
          <w:szCs w:val="24"/>
        </w:rPr>
        <w:t>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7E3BD0F4" w14:textId="29512955" w:rsidR="00EF7064" w:rsidRPr="00E413F1" w:rsidRDefault="00BC23C2" w:rsidP="00C07641">
      <w:pPr>
        <w:numPr>
          <w:ilvl w:val="0"/>
          <w:numId w:val="21"/>
        </w:numPr>
        <w:spacing w:after="24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G</w:t>
      </w:r>
      <w:r w:rsidRPr="00BC23C2">
        <w:rPr>
          <w:rFonts w:ascii="Palatino Linotype" w:hAnsi="Palatino Linotype" w:cs="Arial"/>
          <w:sz w:val="24"/>
          <w:szCs w:val="24"/>
        </w:rPr>
        <w:t xml:space="preserve">asto ejercido en las partidas específicas siguientes: 3810 Gastos de ceremonial, 3811 Gastos de ceremonial, 3820 Gastos de orden social y cultural, 3821 Gastos de ceremonias oficiales y de orden social, 3822 Espectáculos cívicos y culturales, </w:t>
      </w:r>
      <w:r w:rsidRPr="00BC23C2">
        <w:rPr>
          <w:rFonts w:ascii="Palatino Linotype" w:hAnsi="Palatino Linotype" w:cs="Arial"/>
          <w:sz w:val="24"/>
          <w:szCs w:val="24"/>
        </w:rPr>
        <w:lastRenderedPageBreak/>
        <w:t>3840 Exposiciones, 3841 Exposiciones y ferias, 3850 Gastos de representación y 3851 Gastos de representación, correspondiente al ejercicio fiscal 2020</w:t>
      </w:r>
      <w:r w:rsidR="00D10809">
        <w:rPr>
          <w:rFonts w:ascii="Palatino Linotype" w:hAnsi="Palatino Linotype" w:cs="Arial"/>
          <w:sz w:val="24"/>
          <w:szCs w:val="24"/>
        </w:rPr>
        <w:t>.</w:t>
      </w:r>
    </w:p>
    <w:p w14:paraId="014374DF" w14:textId="560C80D7" w:rsidR="00AB5FF7" w:rsidRDefault="00AB5FF7" w:rsidP="00AB5FF7">
      <w:pPr>
        <w:spacing w:after="0" w:line="240" w:lineRule="auto"/>
        <w:ind w:left="993" w:right="425"/>
        <w:jc w:val="both"/>
        <w:rPr>
          <w:rFonts w:ascii="Palatino Linotype" w:hAnsi="Palatino Linotype" w:cs="Arial"/>
          <w:i/>
        </w:rPr>
      </w:pPr>
      <w:r>
        <w:rPr>
          <w:rFonts w:ascii="Palatino Linotype" w:hAnsi="Palatino Linotype" w:cs="Arial"/>
          <w:i/>
        </w:rPr>
        <w:t xml:space="preserve">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w:t>
      </w:r>
      <w:r w:rsidR="00BC23C2">
        <w:rPr>
          <w:rFonts w:ascii="Palatino Linotype" w:hAnsi="Palatino Linotype" w:cs="Arial"/>
          <w:i/>
        </w:rPr>
        <w:t>CUARTO</w:t>
      </w:r>
      <w:r>
        <w:rPr>
          <w:rFonts w:ascii="Palatino Linotype" w:hAnsi="Palatino Linotype" w:cs="Arial"/>
          <w:i/>
        </w:rPr>
        <w:t xml:space="preserve"> y en los artículos 49 fracción VIII, 132 fracción II de la Ley de Transparencia y Acceso a la Información Pública del Estado de México y Municipios y demás normatividad aplicable.</w:t>
      </w:r>
    </w:p>
    <w:p w14:paraId="4BC75F38" w14:textId="77777777" w:rsidR="00203767" w:rsidRPr="00203767" w:rsidRDefault="00203767" w:rsidP="00203767">
      <w:pPr>
        <w:pStyle w:val="Prrafodelista"/>
        <w:spacing w:before="240" w:after="360"/>
        <w:ind w:left="851" w:right="141"/>
        <w:contextualSpacing/>
        <w:jc w:val="both"/>
        <w:rPr>
          <w:rFonts w:ascii="Palatino Linotype" w:hAnsi="Palatino Linotype" w:cs="Arial"/>
          <w:i/>
        </w:rPr>
      </w:pPr>
    </w:p>
    <w:p w14:paraId="3A9CB306" w14:textId="50B19731" w:rsidR="00F55A76" w:rsidRDefault="00F55A76" w:rsidP="001E7AF7">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C07641">
        <w:rPr>
          <w:rFonts w:ascii="Palatino Linotype" w:eastAsia="Calibri" w:hAnsi="Palatino Linotype" w:cs="Arial"/>
          <w:sz w:val="24"/>
          <w:szCs w:val="24"/>
        </w:rPr>
        <w:t>diez</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14:paraId="48021E79" w14:textId="1457E279" w:rsidR="00BC23C2" w:rsidRDefault="00BC23C2" w:rsidP="001E7AF7">
      <w:pPr>
        <w:autoSpaceDE w:val="0"/>
        <w:autoSpaceDN w:val="0"/>
        <w:adjustRightInd w:val="0"/>
        <w:spacing w:after="0" w:line="360" w:lineRule="auto"/>
        <w:ind w:right="49"/>
        <w:jc w:val="both"/>
        <w:rPr>
          <w:rFonts w:ascii="Palatino Linotype" w:eastAsia="Calibri" w:hAnsi="Palatino Linotype" w:cs="Arial"/>
          <w:sz w:val="24"/>
          <w:szCs w:val="24"/>
        </w:rPr>
      </w:pPr>
    </w:p>
    <w:p w14:paraId="0A97FF9F" w14:textId="0CCA2907" w:rsidR="00BC23C2" w:rsidRPr="00BC23C2" w:rsidRDefault="00BC23C2" w:rsidP="00BC23C2">
      <w:pPr>
        <w:autoSpaceDE w:val="0"/>
        <w:autoSpaceDN w:val="0"/>
        <w:adjustRightInd w:val="0"/>
        <w:spacing w:before="240" w:after="0" w:line="360" w:lineRule="auto"/>
        <w:jc w:val="both"/>
        <w:rPr>
          <w:rFonts w:ascii="Palatino Linotype" w:eastAsia="Calibri" w:hAnsi="Palatino Linotype" w:cs="Arial"/>
          <w:sz w:val="24"/>
          <w:szCs w:val="24"/>
          <w:lang w:val="es-ES" w:eastAsia="es-ES"/>
        </w:rPr>
      </w:pPr>
      <w:r w:rsidRPr="00BC23C2">
        <w:rPr>
          <w:rFonts w:ascii="Palatino Linotype" w:eastAsia="Calibri" w:hAnsi="Palatino Linotype" w:cs="Arial"/>
          <w:b/>
          <w:sz w:val="28"/>
          <w:szCs w:val="24"/>
          <w:lang w:val="es-ES" w:eastAsia="es-ES"/>
        </w:rPr>
        <w:t>CUARTO</w:t>
      </w:r>
      <w:r w:rsidRPr="00BC23C2">
        <w:rPr>
          <w:rFonts w:ascii="Palatino Linotype" w:eastAsia="Calibri" w:hAnsi="Palatino Linotype" w:cs="Arial"/>
          <w:b/>
          <w:sz w:val="24"/>
          <w:szCs w:val="24"/>
          <w:lang w:val="es-ES" w:eastAsia="es-ES"/>
        </w:rPr>
        <w:t xml:space="preserve">. </w:t>
      </w:r>
      <w:r w:rsidRPr="00BC23C2">
        <w:rPr>
          <w:rFonts w:ascii="Palatino Linotype" w:eastAsia="Calibri"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C23C2">
        <w:rPr>
          <w:rFonts w:ascii="Palatino Linotype" w:eastAsia="Calibri" w:hAnsi="Palatino Linotype" w:cs="Arial"/>
          <w:b/>
          <w:sz w:val="24"/>
          <w:szCs w:val="24"/>
          <w:lang w:val="es-ES" w:eastAsia="es-ES"/>
        </w:rPr>
        <w:t>Sujeto Obligado</w:t>
      </w:r>
      <w:r w:rsidRPr="00BC23C2">
        <w:rPr>
          <w:rFonts w:ascii="Palatino Linotype" w:eastAsia="Calibri" w:hAnsi="Palatino Linotype" w:cs="Arial"/>
          <w:sz w:val="24"/>
          <w:szCs w:val="24"/>
          <w:lang w:val="es-ES" w:eastAsia="es-ES"/>
        </w:rPr>
        <w:t xml:space="preserve"> de manera fundada y motivada, podrá solicitar una ampliación de plazo para el cumplimiento de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3F983EBA" w:rsidR="00F55A76" w:rsidRDefault="00BC23C2" w:rsidP="00F55A76">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00F55A76" w:rsidRPr="00AB2C05">
        <w:rPr>
          <w:rFonts w:ascii="Palatino Linotype" w:eastAsia="Calibri" w:hAnsi="Palatino Linotype" w:cs="Arial"/>
          <w:b/>
          <w:sz w:val="28"/>
          <w:szCs w:val="28"/>
          <w:lang w:eastAsia="en-US"/>
        </w:rPr>
        <w:t>.</w:t>
      </w:r>
      <w:r w:rsidR="00F55A76" w:rsidRPr="00AB2C05">
        <w:rPr>
          <w:rFonts w:ascii="Palatino Linotype" w:eastAsia="Calibri" w:hAnsi="Palatino Linotype" w:cs="Arial"/>
          <w:b/>
          <w:lang w:eastAsia="en-US"/>
        </w:rPr>
        <w:t xml:space="preserve"> </w:t>
      </w:r>
      <w:r w:rsidR="00F55A76" w:rsidRPr="00AB2C05">
        <w:rPr>
          <w:rFonts w:ascii="Palatino Linotype" w:eastAsia="Calibri" w:hAnsi="Palatino Linotype" w:cs="Arial"/>
          <w:lang w:eastAsia="en-US"/>
        </w:rPr>
        <w:t>Notifíquese a</w:t>
      </w:r>
      <w:r>
        <w:rPr>
          <w:rFonts w:ascii="Palatino Linotype" w:eastAsia="Calibri" w:hAnsi="Palatino Linotype" w:cs="Arial"/>
          <w:lang w:eastAsia="en-US"/>
        </w:rPr>
        <w:t xml:space="preserve"> La</w:t>
      </w:r>
      <w:r w:rsidR="00F55A76" w:rsidRPr="00AB2C05">
        <w:rPr>
          <w:rFonts w:ascii="Palatino Linotype" w:eastAsia="Calibri" w:hAnsi="Palatino Linotype" w:cs="Arial"/>
          <w:lang w:eastAsia="en-US"/>
        </w:rPr>
        <w:t xml:space="preserve"> Recurrente la presente resolución y hágase de su conocimiento que en caso de considerar que le causa algún perjuicio, podrá promover el Juicio de Amparo en los términos de las leyes aplicables, de acuerdo a lo estipulado </w:t>
      </w:r>
      <w:r w:rsidR="00F55A76" w:rsidRPr="00AB2C05">
        <w:rPr>
          <w:rFonts w:ascii="Palatino Linotype" w:eastAsia="Calibri" w:hAnsi="Palatino Linotype" w:cs="Arial"/>
          <w:lang w:eastAsia="en-US"/>
        </w:rPr>
        <w:lastRenderedPageBreak/>
        <w:t>por el artículo 196 de la Ley de Transparencia y Acceso a la Información Pública del Estado de México y Municipios.</w:t>
      </w: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6415A498" w14:textId="54E97135" w:rsidR="00BC23C2"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BC23C2">
        <w:rPr>
          <w:rFonts w:ascii="Palatino Linotype" w:eastAsia="Arial Unicode MS" w:hAnsi="Palatino Linotype"/>
        </w:rPr>
        <w:t>DÉCIMA QUINTA</w:t>
      </w:r>
      <w:r w:rsidR="00C07641">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EC70B2">
        <w:rPr>
          <w:rFonts w:ascii="Palatino Linotype" w:hAnsi="Palatino Linotype"/>
        </w:rPr>
        <w:t>SEIS</w:t>
      </w:r>
      <w:r w:rsidR="00BC23C2">
        <w:rPr>
          <w:rFonts w:ascii="Palatino Linotype" w:hAnsi="Palatino Linotype"/>
        </w:rPr>
        <w:t xml:space="preserve"> DE MAYO DE DOS MIL VEINTIUNO</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775CF9">
        <w:rPr>
          <w:rFonts w:ascii="Palatino Linotype" w:hAnsi="Palatino Linotype"/>
        </w:rPr>
        <w:t>----------------------------------------------------------------------------------------------------------------------------------------------------------------------------------------------------------------------------------------------------------------------------------------------------------------------------------------------------------------------------------------------------------------------------------------------------------------------------------------------------------------------------------------------------------------------------------------------------------------------------------------------------------------------------------------------------------------------------------------------------------------------------------------------------------------------------------------------------------------------------------------------------------------------------------------------------------------------------------------------------------------------------------------------------------------------------------------------------------------------------------------------------------------------------------------------------------------------------------------------------------------------------------------------------------------------------------------------------------------------------------</w:t>
      </w:r>
      <w:r w:rsidR="00EC70B2">
        <w:rPr>
          <w:rFonts w:ascii="Palatino Linotype" w:hAnsi="Palatino Linotype"/>
        </w:rPr>
        <w:t>--------------------------</w:t>
      </w:r>
    </w:p>
    <w:p w14:paraId="3A81F8E8" w14:textId="12F12748" w:rsidR="005A4030"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p w14:paraId="487CC27B" w14:textId="753DD3E7" w:rsidR="00BC23C2" w:rsidRDefault="00BC23C2" w:rsidP="00353A9C">
      <w:pPr>
        <w:spacing w:after="0" w:line="276" w:lineRule="auto"/>
        <w:jc w:val="both"/>
        <w:rPr>
          <w:rFonts w:ascii="Palatino Linotype" w:hAnsi="Palatino Linotype" w:cs="Arial"/>
          <w:sz w:val="16"/>
          <w:szCs w:val="16"/>
        </w:rPr>
      </w:pPr>
    </w:p>
    <w:p w14:paraId="5FF74259" w14:textId="2BB92CDF" w:rsidR="00BC23C2" w:rsidRDefault="00BC23C2" w:rsidP="00353A9C">
      <w:pPr>
        <w:spacing w:after="0" w:line="276" w:lineRule="auto"/>
        <w:jc w:val="both"/>
        <w:rPr>
          <w:rFonts w:ascii="Palatino Linotype" w:hAnsi="Palatino Linotype" w:cs="Arial"/>
          <w:sz w:val="16"/>
          <w:szCs w:val="16"/>
        </w:rPr>
      </w:pPr>
    </w:p>
    <w:p w14:paraId="79FB26FF" w14:textId="3314097C" w:rsidR="00BC23C2" w:rsidRDefault="00BC23C2" w:rsidP="00353A9C">
      <w:pPr>
        <w:spacing w:after="0" w:line="276" w:lineRule="auto"/>
        <w:jc w:val="both"/>
        <w:rPr>
          <w:rFonts w:ascii="Palatino Linotype" w:hAnsi="Palatino Linotype" w:cs="Arial"/>
          <w:sz w:val="16"/>
          <w:szCs w:val="16"/>
        </w:rPr>
      </w:pPr>
    </w:p>
    <w:p w14:paraId="22BCB5D6" w14:textId="77777777" w:rsidR="00BC23C2" w:rsidRPr="00353A9C" w:rsidRDefault="00BC23C2" w:rsidP="00353A9C">
      <w:pPr>
        <w:spacing w:after="0" w:line="276" w:lineRule="auto"/>
        <w:jc w:val="both"/>
        <w:rPr>
          <w:rFonts w:ascii="Palatino Linotype" w:hAnsi="Palatino Linotype" w:cs="Arial"/>
          <w:sz w:val="16"/>
          <w:szCs w:val="16"/>
        </w:rPr>
      </w:pPr>
    </w:p>
    <w:sectPr w:rsidR="00BC23C2" w:rsidRPr="00353A9C" w:rsidSect="00F1529A">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71324" w14:textId="77777777" w:rsidR="003A43E1" w:rsidRDefault="003A43E1" w:rsidP="00480084">
      <w:pPr>
        <w:spacing w:after="0" w:line="240" w:lineRule="auto"/>
      </w:pPr>
      <w:r>
        <w:separator/>
      </w:r>
    </w:p>
  </w:endnote>
  <w:endnote w:type="continuationSeparator" w:id="0">
    <w:p w14:paraId="1BD98A99" w14:textId="77777777" w:rsidR="003A43E1" w:rsidRDefault="003A43E1"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6C8B"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6147">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6147">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F831"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614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6147">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BABB4" w14:textId="77777777" w:rsidR="003A43E1" w:rsidRDefault="003A43E1" w:rsidP="00480084">
      <w:pPr>
        <w:spacing w:after="0" w:line="240" w:lineRule="auto"/>
      </w:pPr>
      <w:r>
        <w:separator/>
      </w:r>
    </w:p>
  </w:footnote>
  <w:footnote w:type="continuationSeparator" w:id="0">
    <w:p w14:paraId="03C0119D" w14:textId="77777777" w:rsidR="003A43E1" w:rsidRDefault="003A43E1" w:rsidP="00480084">
      <w:pPr>
        <w:spacing w:after="0" w:line="240" w:lineRule="auto"/>
      </w:pPr>
      <w:r>
        <w:continuationSeparator/>
      </w:r>
    </w:p>
  </w:footnote>
  <w:footnote w:id="1">
    <w:p w14:paraId="5FC4EE81" w14:textId="77777777" w:rsidR="00CE43E6" w:rsidRPr="00615B4B" w:rsidRDefault="00CE43E6"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CE43E6" w:rsidRPr="00615B4B" w:rsidRDefault="00CE43E6"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842AA9" w14:textId="77777777" w:rsidR="00CE43E6" w:rsidRPr="00DA7142" w:rsidRDefault="00CE43E6" w:rsidP="00BC360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38654F3D" w14:textId="77777777" w:rsidR="00CE43E6" w:rsidRPr="00DA7142" w:rsidRDefault="00CE43E6" w:rsidP="00BC360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19DB9B1" w14:textId="77777777" w:rsidR="00CE43E6" w:rsidRPr="00DA7142" w:rsidRDefault="00CE43E6" w:rsidP="00BC360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3AE98FAC" w14:textId="77777777" w:rsidR="00CE43E6" w:rsidRDefault="00CE43E6" w:rsidP="00BC360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2D398131" w14:textId="77777777" w:rsidR="00CE43E6" w:rsidRPr="00DA7142" w:rsidRDefault="00CE43E6" w:rsidP="00BC360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6F111" w14:textId="51B35656" w:rsidR="004471E2" w:rsidRDefault="003A43E1">
    <w:pPr>
      <w:pStyle w:val="Encabezado"/>
    </w:pPr>
    <w:r>
      <w:rPr>
        <w:noProof/>
        <w:lang w:val="es-MX" w:eastAsia="es-MX"/>
      </w:rPr>
      <w:pict w14:anchorId="68041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2642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EF21" w14:textId="7F6A5C44" w:rsidR="00CE43E6" w:rsidRDefault="003A43E1">
    <w:pPr>
      <w:pStyle w:val="Encabezado"/>
    </w:pPr>
    <w:r>
      <w:rPr>
        <w:noProof/>
        <w:lang w:val="es-MX" w:eastAsia="es-MX"/>
      </w:rPr>
      <w:pict w14:anchorId="2E629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26423" o:spid="_x0000_s2051" type="#_x0000_t75" style="position:absolute;margin-left:-82.3pt;margin-top:-128.9pt;width:609.4pt;height:793.75pt;z-index:-251656192;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813"/>
      <w:gridCol w:w="4111"/>
    </w:tblGrid>
    <w:tr w:rsidR="00CE43E6" w14:paraId="4BAEFE6C" w14:textId="77777777" w:rsidTr="004471E2">
      <w:trPr>
        <w:trHeight w:val="227"/>
      </w:trPr>
      <w:tc>
        <w:tcPr>
          <w:tcW w:w="5813" w:type="dxa"/>
          <w:hideMark/>
        </w:tcPr>
        <w:p w14:paraId="256A86C7"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02C14635" w14:textId="43A7EDE9" w:rsidR="00CE43E6" w:rsidRDefault="00CE43E6" w:rsidP="00F1529A">
          <w:pPr>
            <w:spacing w:after="120" w:line="256" w:lineRule="auto"/>
            <w:ind w:left="-778" w:right="214" w:firstLine="1585"/>
            <w:jc w:val="right"/>
            <w:rPr>
              <w:rFonts w:ascii="Palatino Linotype" w:hAnsi="Palatino Linotype" w:cs="Arial"/>
              <w:szCs w:val="20"/>
            </w:rPr>
          </w:pPr>
          <w:r w:rsidRPr="00A75BD9">
            <w:rPr>
              <w:rFonts w:ascii="Palatino Linotype" w:hAnsi="Palatino Linotype" w:cs="Arial"/>
              <w:bCs/>
              <w:sz w:val="24"/>
              <w:lang w:eastAsia="es-MX"/>
            </w:rPr>
            <w:t>00915/INFOEM/IP/RR/2021</w:t>
          </w:r>
        </w:p>
      </w:tc>
    </w:tr>
    <w:tr w:rsidR="00CE43E6" w14:paraId="51054299" w14:textId="77777777" w:rsidTr="004471E2">
      <w:trPr>
        <w:trHeight w:val="242"/>
      </w:trPr>
      <w:tc>
        <w:tcPr>
          <w:tcW w:w="5813" w:type="dxa"/>
          <w:hideMark/>
        </w:tcPr>
        <w:p w14:paraId="136364A8"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67194F54" w14:textId="19EEC07B" w:rsidR="00CE43E6" w:rsidRDefault="00CE43E6" w:rsidP="00F1529A">
          <w:pPr>
            <w:spacing w:after="120" w:line="256" w:lineRule="auto"/>
            <w:ind w:left="-486" w:right="214" w:firstLine="284"/>
            <w:jc w:val="right"/>
            <w:rPr>
              <w:rFonts w:ascii="Palatino Linotype" w:hAnsi="Palatino Linotype" w:cs="Arial"/>
              <w:szCs w:val="20"/>
            </w:rPr>
          </w:pPr>
          <w:r w:rsidRPr="00A75BD9">
            <w:rPr>
              <w:rFonts w:ascii="Palatino Linotype" w:hAnsi="Palatino Linotype" w:cs="Arial"/>
              <w:szCs w:val="20"/>
            </w:rPr>
            <w:t>Ayuntamiento de Ayapango</w:t>
          </w:r>
        </w:p>
      </w:tc>
    </w:tr>
    <w:tr w:rsidR="00CE43E6" w14:paraId="3635A8EF" w14:textId="77777777" w:rsidTr="004471E2">
      <w:trPr>
        <w:trHeight w:val="342"/>
      </w:trPr>
      <w:tc>
        <w:tcPr>
          <w:tcW w:w="5813" w:type="dxa"/>
          <w:hideMark/>
        </w:tcPr>
        <w:p w14:paraId="51D8D5CD" w14:textId="77777777" w:rsidR="00CE43E6" w:rsidRDefault="00CE43E6"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068EFABC" w14:textId="77777777" w:rsidR="00CE43E6" w:rsidRDefault="00CE43E6"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CE43E6" w:rsidRDefault="00CE43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CE43E6" w14:paraId="5DFA27B8" w14:textId="77777777" w:rsidTr="004471E2">
      <w:trPr>
        <w:trHeight w:val="227"/>
      </w:trPr>
      <w:tc>
        <w:tcPr>
          <w:tcW w:w="5671" w:type="dxa"/>
          <w:hideMark/>
        </w:tcPr>
        <w:p w14:paraId="37101A5A"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7FCFB25A" w14:textId="155B813F" w:rsidR="00CE43E6" w:rsidRPr="00B4142F" w:rsidRDefault="00CE43E6" w:rsidP="00480084">
          <w:pPr>
            <w:spacing w:after="120" w:line="256" w:lineRule="auto"/>
            <w:ind w:left="-486" w:right="214" w:firstLine="1408"/>
            <w:jc w:val="right"/>
            <w:rPr>
              <w:rFonts w:ascii="Palatino Linotype" w:hAnsi="Palatino Linotype" w:cs="Arial"/>
              <w:szCs w:val="20"/>
            </w:rPr>
          </w:pPr>
          <w:r w:rsidRPr="00A75BD9">
            <w:rPr>
              <w:rFonts w:ascii="Palatino Linotype" w:hAnsi="Palatino Linotype" w:cs="Arial"/>
              <w:bCs/>
              <w:sz w:val="24"/>
              <w:lang w:eastAsia="es-MX"/>
            </w:rPr>
            <w:t>00915/INFOEM/IP/RR/2021</w:t>
          </w:r>
        </w:p>
      </w:tc>
    </w:tr>
    <w:tr w:rsidR="00CE43E6" w14:paraId="72D9F41A" w14:textId="77777777" w:rsidTr="004471E2">
      <w:trPr>
        <w:trHeight w:val="196"/>
      </w:trPr>
      <w:tc>
        <w:tcPr>
          <w:tcW w:w="5671" w:type="dxa"/>
          <w:hideMark/>
        </w:tcPr>
        <w:p w14:paraId="60D2B5F4"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0E9B3200" w14:textId="1AC24BDE" w:rsidR="00CE43E6" w:rsidRPr="00F06FED" w:rsidRDefault="00B56147" w:rsidP="00F1529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w:t>
          </w:r>
          <w:proofErr w:type="spellEnd"/>
        </w:p>
      </w:tc>
    </w:tr>
    <w:tr w:rsidR="00CE43E6" w14:paraId="710A7C37" w14:textId="77777777" w:rsidTr="004471E2">
      <w:trPr>
        <w:trHeight w:val="242"/>
      </w:trPr>
      <w:tc>
        <w:tcPr>
          <w:tcW w:w="5671" w:type="dxa"/>
          <w:hideMark/>
        </w:tcPr>
        <w:p w14:paraId="2E767BF0"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127D6EA5" w14:textId="66358F4A" w:rsidR="00CE43E6" w:rsidRDefault="00CE43E6" w:rsidP="0031073A">
          <w:pPr>
            <w:spacing w:after="120" w:line="256" w:lineRule="auto"/>
            <w:ind w:left="-495" w:right="214" w:firstLine="495"/>
            <w:jc w:val="right"/>
            <w:rPr>
              <w:rFonts w:ascii="Palatino Linotype" w:hAnsi="Palatino Linotype" w:cs="Arial"/>
              <w:szCs w:val="20"/>
            </w:rPr>
          </w:pPr>
          <w:r w:rsidRPr="00A75BD9">
            <w:rPr>
              <w:rFonts w:ascii="Palatino Linotype" w:hAnsi="Palatino Linotype" w:cs="Arial"/>
              <w:szCs w:val="20"/>
            </w:rPr>
            <w:t>Ayuntamiento de Ayapango</w:t>
          </w:r>
        </w:p>
      </w:tc>
    </w:tr>
    <w:tr w:rsidR="00CE43E6" w14:paraId="61EC57AD" w14:textId="77777777" w:rsidTr="004471E2">
      <w:trPr>
        <w:trHeight w:val="342"/>
      </w:trPr>
      <w:tc>
        <w:tcPr>
          <w:tcW w:w="5671" w:type="dxa"/>
          <w:hideMark/>
        </w:tcPr>
        <w:p w14:paraId="3A4C46BD" w14:textId="77777777" w:rsidR="00CE43E6" w:rsidRDefault="00CE43E6"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1B4284C6" w14:textId="77777777" w:rsidR="00CE43E6" w:rsidRDefault="00CE43E6"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79368B3B" w:rsidR="00CE43E6" w:rsidRDefault="003A43E1">
    <w:pPr>
      <w:pStyle w:val="Encabezado"/>
    </w:pPr>
    <w:r>
      <w:rPr>
        <w:noProof/>
        <w:lang w:val="es-MX" w:eastAsia="es-MX"/>
      </w:rPr>
      <w:pict w14:anchorId="3C883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26421" o:spid="_x0000_s2049" type="#_x0000_t75" style="position:absolute;margin-left:-82.3pt;margin-top:-137.6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1">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27"/>
  </w:num>
  <w:num w:numId="5">
    <w:abstractNumId w:val="6"/>
  </w:num>
  <w:num w:numId="6">
    <w:abstractNumId w:val="19"/>
  </w:num>
  <w:num w:numId="7">
    <w:abstractNumId w:val="0"/>
  </w:num>
  <w:num w:numId="8">
    <w:abstractNumId w:val="2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8"/>
  </w:num>
  <w:num w:numId="12">
    <w:abstractNumId w:val="13"/>
  </w:num>
  <w:num w:numId="13">
    <w:abstractNumId w:val="4"/>
  </w:num>
  <w:num w:numId="14">
    <w:abstractNumId w:val="8"/>
  </w:num>
  <w:num w:numId="15">
    <w:abstractNumId w:val="2"/>
  </w:num>
  <w:num w:numId="16">
    <w:abstractNumId w:val="22"/>
  </w:num>
  <w:num w:numId="17">
    <w:abstractNumId w:val="14"/>
  </w:num>
  <w:num w:numId="18">
    <w:abstractNumId w:val="25"/>
  </w:num>
  <w:num w:numId="19">
    <w:abstractNumId w:val="17"/>
  </w:num>
  <w:num w:numId="20">
    <w:abstractNumId w:val="10"/>
  </w:num>
  <w:num w:numId="21">
    <w:abstractNumId w:val="7"/>
  </w:num>
  <w:num w:numId="22">
    <w:abstractNumId w:val="16"/>
  </w:num>
  <w:num w:numId="23">
    <w:abstractNumId w:val="9"/>
  </w:num>
  <w:num w:numId="24">
    <w:abstractNumId w:val="18"/>
  </w:num>
  <w:num w:numId="25">
    <w:abstractNumId w:val="26"/>
  </w:num>
  <w:num w:numId="26">
    <w:abstractNumId w:val="1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B9A"/>
    <w:rsid w:val="00005C1E"/>
    <w:rsid w:val="00006902"/>
    <w:rsid w:val="0001502A"/>
    <w:rsid w:val="00016F66"/>
    <w:rsid w:val="00017EDC"/>
    <w:rsid w:val="00023BF4"/>
    <w:rsid w:val="00027DFD"/>
    <w:rsid w:val="00034259"/>
    <w:rsid w:val="0003592D"/>
    <w:rsid w:val="00035EA6"/>
    <w:rsid w:val="00035EAF"/>
    <w:rsid w:val="000379CA"/>
    <w:rsid w:val="00045208"/>
    <w:rsid w:val="000518E8"/>
    <w:rsid w:val="00054FC7"/>
    <w:rsid w:val="00060799"/>
    <w:rsid w:val="00063191"/>
    <w:rsid w:val="00063480"/>
    <w:rsid w:val="00075CF7"/>
    <w:rsid w:val="00090203"/>
    <w:rsid w:val="000A1A11"/>
    <w:rsid w:val="000A5FDC"/>
    <w:rsid w:val="000A7912"/>
    <w:rsid w:val="000B74B2"/>
    <w:rsid w:val="000C468F"/>
    <w:rsid w:val="000D14B2"/>
    <w:rsid w:val="000D4E80"/>
    <w:rsid w:val="000E0DE3"/>
    <w:rsid w:val="000E4158"/>
    <w:rsid w:val="000F046B"/>
    <w:rsid w:val="000F0FFA"/>
    <w:rsid w:val="000F1836"/>
    <w:rsid w:val="000F3387"/>
    <w:rsid w:val="0010656D"/>
    <w:rsid w:val="00110E9D"/>
    <w:rsid w:val="00111164"/>
    <w:rsid w:val="0011120B"/>
    <w:rsid w:val="00114C59"/>
    <w:rsid w:val="0011543B"/>
    <w:rsid w:val="0011760B"/>
    <w:rsid w:val="001249BE"/>
    <w:rsid w:val="001347C2"/>
    <w:rsid w:val="001406C8"/>
    <w:rsid w:val="001424E8"/>
    <w:rsid w:val="00143940"/>
    <w:rsid w:val="001505FB"/>
    <w:rsid w:val="00154315"/>
    <w:rsid w:val="0015487A"/>
    <w:rsid w:val="00154FB8"/>
    <w:rsid w:val="00155A71"/>
    <w:rsid w:val="00156DEF"/>
    <w:rsid w:val="00163832"/>
    <w:rsid w:val="00167EA1"/>
    <w:rsid w:val="001700BB"/>
    <w:rsid w:val="00170AF6"/>
    <w:rsid w:val="0017642D"/>
    <w:rsid w:val="0018289F"/>
    <w:rsid w:val="001837E3"/>
    <w:rsid w:val="00191583"/>
    <w:rsid w:val="00191D0A"/>
    <w:rsid w:val="0019222F"/>
    <w:rsid w:val="0019623B"/>
    <w:rsid w:val="001B035D"/>
    <w:rsid w:val="001B195A"/>
    <w:rsid w:val="001C0777"/>
    <w:rsid w:val="001C1777"/>
    <w:rsid w:val="001C230D"/>
    <w:rsid w:val="001C359E"/>
    <w:rsid w:val="001C3A01"/>
    <w:rsid w:val="001E4F19"/>
    <w:rsid w:val="001E7AF7"/>
    <w:rsid w:val="00203767"/>
    <w:rsid w:val="002172B6"/>
    <w:rsid w:val="00221FF4"/>
    <w:rsid w:val="002223AA"/>
    <w:rsid w:val="0022376B"/>
    <w:rsid w:val="002304DA"/>
    <w:rsid w:val="00234632"/>
    <w:rsid w:val="00244967"/>
    <w:rsid w:val="00247434"/>
    <w:rsid w:val="0025752A"/>
    <w:rsid w:val="00257991"/>
    <w:rsid w:val="00265A80"/>
    <w:rsid w:val="00270BB1"/>
    <w:rsid w:val="002719C7"/>
    <w:rsid w:val="002723A5"/>
    <w:rsid w:val="0027603A"/>
    <w:rsid w:val="00276251"/>
    <w:rsid w:val="00280BF3"/>
    <w:rsid w:val="002841E8"/>
    <w:rsid w:val="002844F7"/>
    <w:rsid w:val="00287289"/>
    <w:rsid w:val="00291E56"/>
    <w:rsid w:val="002A7EAA"/>
    <w:rsid w:val="002B1006"/>
    <w:rsid w:val="002D27CC"/>
    <w:rsid w:val="002D2AAA"/>
    <w:rsid w:val="002D615E"/>
    <w:rsid w:val="002D76AB"/>
    <w:rsid w:val="002F0772"/>
    <w:rsid w:val="002F67A7"/>
    <w:rsid w:val="00303848"/>
    <w:rsid w:val="0030431E"/>
    <w:rsid w:val="0031073A"/>
    <w:rsid w:val="00311FB9"/>
    <w:rsid w:val="00324CF1"/>
    <w:rsid w:val="0032534A"/>
    <w:rsid w:val="00330058"/>
    <w:rsid w:val="003326EE"/>
    <w:rsid w:val="00336B96"/>
    <w:rsid w:val="003379F4"/>
    <w:rsid w:val="00343DD7"/>
    <w:rsid w:val="003516C4"/>
    <w:rsid w:val="0035354D"/>
    <w:rsid w:val="00353A9C"/>
    <w:rsid w:val="00356D34"/>
    <w:rsid w:val="00357FCF"/>
    <w:rsid w:val="003656BA"/>
    <w:rsid w:val="00367201"/>
    <w:rsid w:val="003704DC"/>
    <w:rsid w:val="00371743"/>
    <w:rsid w:val="003723F4"/>
    <w:rsid w:val="00375CEE"/>
    <w:rsid w:val="0037756C"/>
    <w:rsid w:val="00380605"/>
    <w:rsid w:val="00385232"/>
    <w:rsid w:val="003868E4"/>
    <w:rsid w:val="003879D1"/>
    <w:rsid w:val="00387BFA"/>
    <w:rsid w:val="003927E5"/>
    <w:rsid w:val="00396D7E"/>
    <w:rsid w:val="003A22A9"/>
    <w:rsid w:val="003A23E0"/>
    <w:rsid w:val="003A2C16"/>
    <w:rsid w:val="003A43E1"/>
    <w:rsid w:val="003B1266"/>
    <w:rsid w:val="003B65B6"/>
    <w:rsid w:val="003B67B6"/>
    <w:rsid w:val="003C32E4"/>
    <w:rsid w:val="003C6111"/>
    <w:rsid w:val="003D1776"/>
    <w:rsid w:val="003D2A01"/>
    <w:rsid w:val="003D3C28"/>
    <w:rsid w:val="003E5CC2"/>
    <w:rsid w:val="003F59E0"/>
    <w:rsid w:val="00412EBF"/>
    <w:rsid w:val="004136D8"/>
    <w:rsid w:val="0041578D"/>
    <w:rsid w:val="00416DCE"/>
    <w:rsid w:val="00425372"/>
    <w:rsid w:val="004332BA"/>
    <w:rsid w:val="004374E8"/>
    <w:rsid w:val="0044245B"/>
    <w:rsid w:val="004471E2"/>
    <w:rsid w:val="00453565"/>
    <w:rsid w:val="004555F0"/>
    <w:rsid w:val="004610DE"/>
    <w:rsid w:val="00465681"/>
    <w:rsid w:val="00470ED3"/>
    <w:rsid w:val="00474C77"/>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040F"/>
    <w:rsid w:val="004C5D94"/>
    <w:rsid w:val="004C710D"/>
    <w:rsid w:val="004D3382"/>
    <w:rsid w:val="004D6261"/>
    <w:rsid w:val="004D6FB1"/>
    <w:rsid w:val="004E4B85"/>
    <w:rsid w:val="004F0648"/>
    <w:rsid w:val="004F2D92"/>
    <w:rsid w:val="004F31B3"/>
    <w:rsid w:val="005035B2"/>
    <w:rsid w:val="005061E3"/>
    <w:rsid w:val="00510C0E"/>
    <w:rsid w:val="0051239C"/>
    <w:rsid w:val="00513534"/>
    <w:rsid w:val="00523279"/>
    <w:rsid w:val="0052400B"/>
    <w:rsid w:val="00524823"/>
    <w:rsid w:val="00525A25"/>
    <w:rsid w:val="005260D9"/>
    <w:rsid w:val="00530A89"/>
    <w:rsid w:val="005375BE"/>
    <w:rsid w:val="00542435"/>
    <w:rsid w:val="00552DB8"/>
    <w:rsid w:val="00553258"/>
    <w:rsid w:val="0055649B"/>
    <w:rsid w:val="005569D5"/>
    <w:rsid w:val="00561D5C"/>
    <w:rsid w:val="005648BE"/>
    <w:rsid w:val="0057076A"/>
    <w:rsid w:val="00570DF1"/>
    <w:rsid w:val="005733EB"/>
    <w:rsid w:val="005738C6"/>
    <w:rsid w:val="0057551B"/>
    <w:rsid w:val="005776C1"/>
    <w:rsid w:val="00585D3E"/>
    <w:rsid w:val="0059374F"/>
    <w:rsid w:val="00594236"/>
    <w:rsid w:val="00594373"/>
    <w:rsid w:val="005978D6"/>
    <w:rsid w:val="005A4030"/>
    <w:rsid w:val="005A4644"/>
    <w:rsid w:val="005A59BA"/>
    <w:rsid w:val="005B2FB2"/>
    <w:rsid w:val="005B559B"/>
    <w:rsid w:val="005B62DA"/>
    <w:rsid w:val="005B6542"/>
    <w:rsid w:val="005B6571"/>
    <w:rsid w:val="005B7325"/>
    <w:rsid w:val="005D0D72"/>
    <w:rsid w:val="005D1D32"/>
    <w:rsid w:val="005E26CB"/>
    <w:rsid w:val="005E2F46"/>
    <w:rsid w:val="005E3355"/>
    <w:rsid w:val="005F4443"/>
    <w:rsid w:val="005F557F"/>
    <w:rsid w:val="005F6614"/>
    <w:rsid w:val="006024C5"/>
    <w:rsid w:val="00604D42"/>
    <w:rsid w:val="00617963"/>
    <w:rsid w:val="00617DB9"/>
    <w:rsid w:val="00631AAD"/>
    <w:rsid w:val="006343BC"/>
    <w:rsid w:val="00636107"/>
    <w:rsid w:val="00637AA4"/>
    <w:rsid w:val="00637BE9"/>
    <w:rsid w:val="006444B5"/>
    <w:rsid w:val="0064450B"/>
    <w:rsid w:val="0064677C"/>
    <w:rsid w:val="006509E1"/>
    <w:rsid w:val="00651D8E"/>
    <w:rsid w:val="006543F1"/>
    <w:rsid w:val="00673181"/>
    <w:rsid w:val="00676982"/>
    <w:rsid w:val="006826A3"/>
    <w:rsid w:val="00682C3A"/>
    <w:rsid w:val="00691FC7"/>
    <w:rsid w:val="00693F62"/>
    <w:rsid w:val="0069598B"/>
    <w:rsid w:val="00696DE5"/>
    <w:rsid w:val="00697442"/>
    <w:rsid w:val="006A1565"/>
    <w:rsid w:val="006A3D87"/>
    <w:rsid w:val="006A5991"/>
    <w:rsid w:val="006C37E9"/>
    <w:rsid w:val="006D6CA9"/>
    <w:rsid w:val="006D7F8C"/>
    <w:rsid w:val="006E1679"/>
    <w:rsid w:val="006E6C32"/>
    <w:rsid w:val="006F0B49"/>
    <w:rsid w:val="006F0CC6"/>
    <w:rsid w:val="006F426F"/>
    <w:rsid w:val="006F4471"/>
    <w:rsid w:val="00702F0B"/>
    <w:rsid w:val="0070738B"/>
    <w:rsid w:val="00710CD8"/>
    <w:rsid w:val="007147CD"/>
    <w:rsid w:val="00715254"/>
    <w:rsid w:val="00715563"/>
    <w:rsid w:val="00730050"/>
    <w:rsid w:val="00735025"/>
    <w:rsid w:val="00743B26"/>
    <w:rsid w:val="007555A6"/>
    <w:rsid w:val="00761D2E"/>
    <w:rsid w:val="00762869"/>
    <w:rsid w:val="00763821"/>
    <w:rsid w:val="007642F5"/>
    <w:rsid w:val="007660BD"/>
    <w:rsid w:val="00766737"/>
    <w:rsid w:val="00773DF9"/>
    <w:rsid w:val="0077464A"/>
    <w:rsid w:val="00775CF9"/>
    <w:rsid w:val="00777EE8"/>
    <w:rsid w:val="00781BAD"/>
    <w:rsid w:val="00783CA0"/>
    <w:rsid w:val="00784395"/>
    <w:rsid w:val="00784A58"/>
    <w:rsid w:val="0078528B"/>
    <w:rsid w:val="00794CC7"/>
    <w:rsid w:val="007953A1"/>
    <w:rsid w:val="007972E6"/>
    <w:rsid w:val="0079742F"/>
    <w:rsid w:val="007A62DB"/>
    <w:rsid w:val="007B734A"/>
    <w:rsid w:val="007C142F"/>
    <w:rsid w:val="007D143E"/>
    <w:rsid w:val="007D4DFF"/>
    <w:rsid w:val="007D5034"/>
    <w:rsid w:val="007D66CA"/>
    <w:rsid w:val="007E45BC"/>
    <w:rsid w:val="007F776B"/>
    <w:rsid w:val="00807142"/>
    <w:rsid w:val="0081043E"/>
    <w:rsid w:val="00810B9A"/>
    <w:rsid w:val="00811A59"/>
    <w:rsid w:val="00814CE6"/>
    <w:rsid w:val="00815818"/>
    <w:rsid w:val="008161ED"/>
    <w:rsid w:val="00821F5B"/>
    <w:rsid w:val="0082345D"/>
    <w:rsid w:val="008246B4"/>
    <w:rsid w:val="00824E22"/>
    <w:rsid w:val="008306CB"/>
    <w:rsid w:val="008354AC"/>
    <w:rsid w:val="008364AF"/>
    <w:rsid w:val="008471A2"/>
    <w:rsid w:val="00853B01"/>
    <w:rsid w:val="00853FE5"/>
    <w:rsid w:val="00854920"/>
    <w:rsid w:val="008611A8"/>
    <w:rsid w:val="008665F7"/>
    <w:rsid w:val="0086783F"/>
    <w:rsid w:val="008679D5"/>
    <w:rsid w:val="008728A7"/>
    <w:rsid w:val="00875AD8"/>
    <w:rsid w:val="00876039"/>
    <w:rsid w:val="00877039"/>
    <w:rsid w:val="00884278"/>
    <w:rsid w:val="00894BC3"/>
    <w:rsid w:val="008A1736"/>
    <w:rsid w:val="008A1F65"/>
    <w:rsid w:val="008C1C03"/>
    <w:rsid w:val="008C1D7F"/>
    <w:rsid w:val="008C370A"/>
    <w:rsid w:val="008C39D9"/>
    <w:rsid w:val="008C3D02"/>
    <w:rsid w:val="008C4E70"/>
    <w:rsid w:val="008D53F2"/>
    <w:rsid w:val="008D6B5E"/>
    <w:rsid w:val="008D7705"/>
    <w:rsid w:val="008E53DD"/>
    <w:rsid w:val="008E70AC"/>
    <w:rsid w:val="008E78A8"/>
    <w:rsid w:val="008F3E53"/>
    <w:rsid w:val="008F5795"/>
    <w:rsid w:val="008F6E73"/>
    <w:rsid w:val="008F6EFE"/>
    <w:rsid w:val="00900A62"/>
    <w:rsid w:val="0090691B"/>
    <w:rsid w:val="00916152"/>
    <w:rsid w:val="009248A3"/>
    <w:rsid w:val="00931FE9"/>
    <w:rsid w:val="00934715"/>
    <w:rsid w:val="009512A6"/>
    <w:rsid w:val="009604FD"/>
    <w:rsid w:val="00962E20"/>
    <w:rsid w:val="00963CAB"/>
    <w:rsid w:val="009650C0"/>
    <w:rsid w:val="009676EF"/>
    <w:rsid w:val="00970C65"/>
    <w:rsid w:val="00971CE4"/>
    <w:rsid w:val="00972466"/>
    <w:rsid w:val="0097266B"/>
    <w:rsid w:val="00973816"/>
    <w:rsid w:val="00983369"/>
    <w:rsid w:val="00984A1F"/>
    <w:rsid w:val="009900E9"/>
    <w:rsid w:val="0099157F"/>
    <w:rsid w:val="00993879"/>
    <w:rsid w:val="00996B89"/>
    <w:rsid w:val="009A38F1"/>
    <w:rsid w:val="009A3961"/>
    <w:rsid w:val="009A513C"/>
    <w:rsid w:val="009B6694"/>
    <w:rsid w:val="009C2A23"/>
    <w:rsid w:val="009C6E17"/>
    <w:rsid w:val="009D1B1F"/>
    <w:rsid w:val="009D6ACE"/>
    <w:rsid w:val="009E3BC0"/>
    <w:rsid w:val="009F7987"/>
    <w:rsid w:val="00A012C5"/>
    <w:rsid w:val="00A02C39"/>
    <w:rsid w:val="00A052DE"/>
    <w:rsid w:val="00A06A28"/>
    <w:rsid w:val="00A260B9"/>
    <w:rsid w:val="00A31BDC"/>
    <w:rsid w:val="00A32F41"/>
    <w:rsid w:val="00A33447"/>
    <w:rsid w:val="00A40DBD"/>
    <w:rsid w:val="00A4431E"/>
    <w:rsid w:val="00A45FB0"/>
    <w:rsid w:val="00A46BB1"/>
    <w:rsid w:val="00A46E99"/>
    <w:rsid w:val="00A50AA9"/>
    <w:rsid w:val="00A50CCC"/>
    <w:rsid w:val="00A51B82"/>
    <w:rsid w:val="00A563A6"/>
    <w:rsid w:val="00A56F6C"/>
    <w:rsid w:val="00A6456E"/>
    <w:rsid w:val="00A65EFD"/>
    <w:rsid w:val="00A67194"/>
    <w:rsid w:val="00A715C3"/>
    <w:rsid w:val="00A71E26"/>
    <w:rsid w:val="00A736F0"/>
    <w:rsid w:val="00A75BD9"/>
    <w:rsid w:val="00A76125"/>
    <w:rsid w:val="00A877E4"/>
    <w:rsid w:val="00A87CAD"/>
    <w:rsid w:val="00A87CBD"/>
    <w:rsid w:val="00A959C5"/>
    <w:rsid w:val="00A96C73"/>
    <w:rsid w:val="00AA10EA"/>
    <w:rsid w:val="00AA1AAF"/>
    <w:rsid w:val="00AA1AD7"/>
    <w:rsid w:val="00AA45BA"/>
    <w:rsid w:val="00AA7038"/>
    <w:rsid w:val="00AA76D8"/>
    <w:rsid w:val="00AB24BB"/>
    <w:rsid w:val="00AB5791"/>
    <w:rsid w:val="00AB5FF7"/>
    <w:rsid w:val="00AD19EF"/>
    <w:rsid w:val="00AD7486"/>
    <w:rsid w:val="00AE33F3"/>
    <w:rsid w:val="00AE74B0"/>
    <w:rsid w:val="00AE76F5"/>
    <w:rsid w:val="00AF1CE8"/>
    <w:rsid w:val="00AF1D50"/>
    <w:rsid w:val="00AF6B32"/>
    <w:rsid w:val="00B2276A"/>
    <w:rsid w:val="00B23AF6"/>
    <w:rsid w:val="00B25DF6"/>
    <w:rsid w:val="00B26CAB"/>
    <w:rsid w:val="00B31809"/>
    <w:rsid w:val="00B31E2A"/>
    <w:rsid w:val="00B32CD4"/>
    <w:rsid w:val="00B34600"/>
    <w:rsid w:val="00B34B29"/>
    <w:rsid w:val="00B367F9"/>
    <w:rsid w:val="00B372AB"/>
    <w:rsid w:val="00B405BB"/>
    <w:rsid w:val="00B42A75"/>
    <w:rsid w:val="00B42FA4"/>
    <w:rsid w:val="00B5583F"/>
    <w:rsid w:val="00B55D27"/>
    <w:rsid w:val="00B56147"/>
    <w:rsid w:val="00B618AD"/>
    <w:rsid w:val="00B61DAB"/>
    <w:rsid w:val="00B66438"/>
    <w:rsid w:val="00B73DAA"/>
    <w:rsid w:val="00B753F9"/>
    <w:rsid w:val="00B770ED"/>
    <w:rsid w:val="00B80EBB"/>
    <w:rsid w:val="00B84986"/>
    <w:rsid w:val="00B93A08"/>
    <w:rsid w:val="00B95CD4"/>
    <w:rsid w:val="00BA4D33"/>
    <w:rsid w:val="00BB3182"/>
    <w:rsid w:val="00BB4B1B"/>
    <w:rsid w:val="00BC23C2"/>
    <w:rsid w:val="00BC3607"/>
    <w:rsid w:val="00BC4312"/>
    <w:rsid w:val="00BD56A3"/>
    <w:rsid w:val="00BD635F"/>
    <w:rsid w:val="00BE406D"/>
    <w:rsid w:val="00BE46B3"/>
    <w:rsid w:val="00BF4835"/>
    <w:rsid w:val="00BF4AB5"/>
    <w:rsid w:val="00C05E55"/>
    <w:rsid w:val="00C0677C"/>
    <w:rsid w:val="00C07641"/>
    <w:rsid w:val="00C14532"/>
    <w:rsid w:val="00C32D94"/>
    <w:rsid w:val="00C3645B"/>
    <w:rsid w:val="00C375C5"/>
    <w:rsid w:val="00C40085"/>
    <w:rsid w:val="00C42D69"/>
    <w:rsid w:val="00C44DAB"/>
    <w:rsid w:val="00C538B3"/>
    <w:rsid w:val="00C53C4B"/>
    <w:rsid w:val="00C600A2"/>
    <w:rsid w:val="00C738FA"/>
    <w:rsid w:val="00C7587F"/>
    <w:rsid w:val="00C833A0"/>
    <w:rsid w:val="00C87217"/>
    <w:rsid w:val="00C92157"/>
    <w:rsid w:val="00CA0A09"/>
    <w:rsid w:val="00CA4CD8"/>
    <w:rsid w:val="00CB0F7D"/>
    <w:rsid w:val="00CB3333"/>
    <w:rsid w:val="00CB50EF"/>
    <w:rsid w:val="00CC52FE"/>
    <w:rsid w:val="00CD540A"/>
    <w:rsid w:val="00CD7957"/>
    <w:rsid w:val="00CE015D"/>
    <w:rsid w:val="00CE43E6"/>
    <w:rsid w:val="00CF154F"/>
    <w:rsid w:val="00CF5845"/>
    <w:rsid w:val="00CF7867"/>
    <w:rsid w:val="00D04DE3"/>
    <w:rsid w:val="00D05962"/>
    <w:rsid w:val="00D10809"/>
    <w:rsid w:val="00D1187C"/>
    <w:rsid w:val="00D122FA"/>
    <w:rsid w:val="00D2236C"/>
    <w:rsid w:val="00D22E0F"/>
    <w:rsid w:val="00D23177"/>
    <w:rsid w:val="00D25841"/>
    <w:rsid w:val="00D30AF3"/>
    <w:rsid w:val="00D315E0"/>
    <w:rsid w:val="00D430C7"/>
    <w:rsid w:val="00D5415B"/>
    <w:rsid w:val="00D57189"/>
    <w:rsid w:val="00D60349"/>
    <w:rsid w:val="00D62DA8"/>
    <w:rsid w:val="00D6439C"/>
    <w:rsid w:val="00D71D3E"/>
    <w:rsid w:val="00D805DC"/>
    <w:rsid w:val="00D81BE8"/>
    <w:rsid w:val="00D823B3"/>
    <w:rsid w:val="00D82F78"/>
    <w:rsid w:val="00D83258"/>
    <w:rsid w:val="00D8622F"/>
    <w:rsid w:val="00D86272"/>
    <w:rsid w:val="00D9057B"/>
    <w:rsid w:val="00D93437"/>
    <w:rsid w:val="00D94076"/>
    <w:rsid w:val="00D9518A"/>
    <w:rsid w:val="00DB62C2"/>
    <w:rsid w:val="00DB7EE6"/>
    <w:rsid w:val="00DC7161"/>
    <w:rsid w:val="00DD13E2"/>
    <w:rsid w:val="00DD79F6"/>
    <w:rsid w:val="00DE120E"/>
    <w:rsid w:val="00DF1AEB"/>
    <w:rsid w:val="00DF30C3"/>
    <w:rsid w:val="00DF6EAE"/>
    <w:rsid w:val="00DF7579"/>
    <w:rsid w:val="00E0494D"/>
    <w:rsid w:val="00E0548C"/>
    <w:rsid w:val="00E10202"/>
    <w:rsid w:val="00E21A87"/>
    <w:rsid w:val="00E24BB7"/>
    <w:rsid w:val="00E25A9A"/>
    <w:rsid w:val="00E26C00"/>
    <w:rsid w:val="00E316F2"/>
    <w:rsid w:val="00E3542D"/>
    <w:rsid w:val="00E3579B"/>
    <w:rsid w:val="00E35D19"/>
    <w:rsid w:val="00E37628"/>
    <w:rsid w:val="00E37AE0"/>
    <w:rsid w:val="00E40C7C"/>
    <w:rsid w:val="00E413F1"/>
    <w:rsid w:val="00E427D3"/>
    <w:rsid w:val="00E429F9"/>
    <w:rsid w:val="00E45477"/>
    <w:rsid w:val="00E45AF1"/>
    <w:rsid w:val="00E50186"/>
    <w:rsid w:val="00E51096"/>
    <w:rsid w:val="00E61A3B"/>
    <w:rsid w:val="00E71BDA"/>
    <w:rsid w:val="00E74D93"/>
    <w:rsid w:val="00E7690E"/>
    <w:rsid w:val="00E82BD5"/>
    <w:rsid w:val="00E912B4"/>
    <w:rsid w:val="00E934FB"/>
    <w:rsid w:val="00E9597A"/>
    <w:rsid w:val="00EA4ED6"/>
    <w:rsid w:val="00EA620E"/>
    <w:rsid w:val="00EA6DEC"/>
    <w:rsid w:val="00EC01BC"/>
    <w:rsid w:val="00EC70B2"/>
    <w:rsid w:val="00EC74E6"/>
    <w:rsid w:val="00ED005B"/>
    <w:rsid w:val="00ED5267"/>
    <w:rsid w:val="00EF00F9"/>
    <w:rsid w:val="00EF157F"/>
    <w:rsid w:val="00EF7064"/>
    <w:rsid w:val="00F011E4"/>
    <w:rsid w:val="00F02911"/>
    <w:rsid w:val="00F04BE9"/>
    <w:rsid w:val="00F061E9"/>
    <w:rsid w:val="00F06599"/>
    <w:rsid w:val="00F12CBB"/>
    <w:rsid w:val="00F13789"/>
    <w:rsid w:val="00F149A2"/>
    <w:rsid w:val="00F1529A"/>
    <w:rsid w:val="00F20A0C"/>
    <w:rsid w:val="00F3731B"/>
    <w:rsid w:val="00F379AB"/>
    <w:rsid w:val="00F508FA"/>
    <w:rsid w:val="00F55A76"/>
    <w:rsid w:val="00F615BD"/>
    <w:rsid w:val="00F6382A"/>
    <w:rsid w:val="00F74ABA"/>
    <w:rsid w:val="00F82680"/>
    <w:rsid w:val="00F913C4"/>
    <w:rsid w:val="00F92B56"/>
    <w:rsid w:val="00F936C8"/>
    <w:rsid w:val="00FA5916"/>
    <w:rsid w:val="00FB0A60"/>
    <w:rsid w:val="00FB5826"/>
    <w:rsid w:val="00FB695C"/>
    <w:rsid w:val="00FC468A"/>
    <w:rsid w:val="00FC77E6"/>
    <w:rsid w:val="00FD06E7"/>
    <w:rsid w:val="00FD2FF7"/>
    <w:rsid w:val="00FE0484"/>
    <w:rsid w:val="00FE12EC"/>
    <w:rsid w:val="00FE3E75"/>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INAI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1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391850044">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B298-500C-4899-9C2A-8734EC18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37</Pages>
  <Words>8809</Words>
  <Characters>48453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2019-01-30T18:44:00Z</cp:lastPrinted>
  <dcterms:created xsi:type="dcterms:W3CDTF">2021-04-23T22:58:00Z</dcterms:created>
  <dcterms:modified xsi:type="dcterms:W3CDTF">2021-06-17T19:01:00Z</dcterms:modified>
</cp:coreProperties>
</file>