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054" w:rsidRPr="0024200F" w:rsidRDefault="00796054" w:rsidP="00796054">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5772AB">
        <w:rPr>
          <w:rFonts w:ascii="Palatino Linotype" w:hAnsi="Palatino Linotype"/>
        </w:rPr>
        <w:t xml:space="preserve">dos de junio </w:t>
      </w:r>
      <w:r>
        <w:rPr>
          <w:rFonts w:ascii="Palatino Linotype" w:hAnsi="Palatino Linotype"/>
        </w:rPr>
        <w:t>de dos mil veintiuno</w:t>
      </w:r>
      <w:r w:rsidRPr="0024200F">
        <w:rPr>
          <w:rFonts w:ascii="Palatino Linotype" w:hAnsi="Palatino Linotype"/>
        </w:rPr>
        <w:t>.</w:t>
      </w:r>
    </w:p>
    <w:p w:rsidR="00796054" w:rsidRPr="0024200F" w:rsidRDefault="00796054" w:rsidP="00796054">
      <w:pPr>
        <w:spacing w:line="360" w:lineRule="auto"/>
        <w:jc w:val="both"/>
        <w:rPr>
          <w:rFonts w:ascii="Palatino Linotype" w:hAnsi="Palatino Linotype"/>
        </w:rPr>
      </w:pPr>
    </w:p>
    <w:p w:rsidR="00796054" w:rsidRPr="0024200F" w:rsidRDefault="00796054" w:rsidP="00796054">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S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expediente</w:t>
      </w:r>
      <w:r>
        <w:rPr>
          <w:rFonts w:ascii="Palatino Linotype" w:hAnsi="Palatino Linotype"/>
        </w:rPr>
        <w:t>s</w:t>
      </w:r>
      <w:r w:rsidRPr="0024200F">
        <w:rPr>
          <w:rFonts w:ascii="Palatino Linotype" w:hAnsi="Palatino Linotype"/>
        </w:rPr>
        <w:t xml:space="preserve"> formado</w:t>
      </w:r>
      <w:r>
        <w:rPr>
          <w:rFonts w:ascii="Palatino Linotype" w:hAnsi="Palatino Linotype"/>
        </w:rPr>
        <w:t>s</w:t>
      </w:r>
      <w:r w:rsidRPr="0024200F">
        <w:rPr>
          <w:rFonts w:ascii="Palatino Linotype" w:hAnsi="Palatino Linotype"/>
        </w:rPr>
        <w:t xml:space="preserve"> con motivo de</w:t>
      </w:r>
      <w:r>
        <w:rPr>
          <w:rFonts w:ascii="Palatino Linotype" w:hAnsi="Palatino Linotype"/>
        </w:rPr>
        <w:t xml:space="preserve">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w:t>
      </w:r>
      <w:r w:rsidRPr="0024200F">
        <w:rPr>
          <w:rFonts w:ascii="Palatino Linotype" w:hAnsi="Palatino Linotype"/>
          <w:b/>
        </w:rPr>
        <w:t>0</w:t>
      </w:r>
      <w:r>
        <w:rPr>
          <w:rFonts w:ascii="Palatino Linotype" w:hAnsi="Palatino Linotype"/>
          <w:b/>
        </w:rPr>
        <w:t xml:space="preserve">1960/INFOEM/IP/RR/2021 y </w:t>
      </w:r>
      <w:r w:rsidRPr="0024200F">
        <w:rPr>
          <w:rFonts w:ascii="Palatino Linotype" w:hAnsi="Palatino Linotype"/>
          <w:b/>
        </w:rPr>
        <w:t>0</w:t>
      </w:r>
      <w:r>
        <w:rPr>
          <w:rFonts w:ascii="Palatino Linotype" w:hAnsi="Palatino Linotype"/>
          <w:b/>
        </w:rPr>
        <w:t xml:space="preserve">1961/INFOEM/IP/RR/2021 </w:t>
      </w:r>
      <w:r w:rsidRPr="0024200F">
        <w:rPr>
          <w:rFonts w:ascii="Palatino Linotype" w:hAnsi="Palatino Linotype"/>
        </w:rPr>
        <w:t>promovido</w:t>
      </w:r>
      <w:r>
        <w:rPr>
          <w:rFonts w:ascii="Palatino Linotype" w:hAnsi="Palatino Linotype"/>
        </w:rPr>
        <w:t>s</w:t>
      </w:r>
      <w:r w:rsidRPr="0024200F">
        <w:rPr>
          <w:rFonts w:ascii="Palatino Linotype" w:hAnsi="Palatino Linotype"/>
        </w:rPr>
        <w:t xml:space="preserve"> por</w:t>
      </w:r>
      <w:r>
        <w:rPr>
          <w:rFonts w:ascii="Palatino Linotype" w:hAnsi="Palatino Linotype"/>
        </w:rPr>
        <w:t xml:space="preserve"> </w:t>
      </w:r>
      <w:r w:rsidR="00F62AC9">
        <w:rPr>
          <w:rFonts w:ascii="Palatino Linotype" w:hAnsi="Palatino Linotype"/>
          <w:b/>
        </w:rPr>
        <w:t>xxxxxxxxx</w:t>
      </w:r>
      <w:r w:rsidRPr="00796054">
        <w:rPr>
          <w:rFonts w:ascii="Palatino Linotype" w:hAnsi="Palatino Linotype"/>
          <w:b/>
        </w:rPr>
        <w:t xml:space="preserve"> </w:t>
      </w:r>
      <w:r w:rsidR="00F62AC9">
        <w:rPr>
          <w:rFonts w:ascii="Palatino Linotype" w:hAnsi="Palatino Linotype"/>
          <w:b/>
        </w:rPr>
        <w:t>xxxxxxxxxxxxxxxx</w:t>
      </w:r>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la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 xml:space="preserve"> falta de </w:t>
      </w:r>
      <w:r w:rsidRPr="0024200F">
        <w:rPr>
          <w:rFonts w:ascii="Palatino Linotype" w:hAnsi="Palatino Linotype"/>
        </w:rPr>
        <w:t>respuesta</w:t>
      </w:r>
      <w:r>
        <w:rPr>
          <w:rFonts w:ascii="Palatino Linotype" w:hAnsi="Palatino Linotype"/>
        </w:rPr>
        <w:t>s</w:t>
      </w:r>
      <w:r w:rsidRPr="0024200F">
        <w:rPr>
          <w:rFonts w:ascii="Palatino Linotype" w:hAnsi="Palatino Linotype"/>
        </w:rPr>
        <w:t xml:space="preserve"> de</w:t>
      </w:r>
      <w:r>
        <w:rPr>
          <w:rFonts w:ascii="Palatino Linotype" w:hAnsi="Palatino Linotype"/>
        </w:rPr>
        <w:t>l</w:t>
      </w:r>
      <w:r w:rsidRPr="0024200F">
        <w:rPr>
          <w:rFonts w:ascii="Palatino Linotype" w:hAnsi="Palatino Linotype"/>
        </w:rPr>
        <w:t xml:space="preserve"> </w:t>
      </w:r>
      <w:r w:rsidRPr="00796054">
        <w:rPr>
          <w:rFonts w:ascii="Palatino Linotype" w:hAnsi="Palatino Linotype"/>
          <w:b/>
        </w:rPr>
        <w:t>Ayuntamiento de Tonatico</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796054" w:rsidRPr="002478BC" w:rsidRDefault="00796054" w:rsidP="00796054">
      <w:pPr>
        <w:spacing w:line="360" w:lineRule="auto"/>
        <w:jc w:val="center"/>
        <w:rPr>
          <w:rFonts w:ascii="Palatino Linotype" w:hAnsi="Palatino Linotype"/>
          <w:b/>
          <w:bCs/>
          <w:spacing w:val="60"/>
          <w:lang w:val="es-ES_tradnl"/>
        </w:rPr>
      </w:pPr>
    </w:p>
    <w:p w:rsidR="00796054" w:rsidRPr="0024200F" w:rsidRDefault="00796054" w:rsidP="00796054">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796054" w:rsidRPr="0024200F" w:rsidRDefault="00796054" w:rsidP="00796054">
      <w:pPr>
        <w:spacing w:line="360" w:lineRule="auto"/>
        <w:jc w:val="center"/>
        <w:rPr>
          <w:rFonts w:ascii="Palatino Linotype" w:hAnsi="Palatino Linotype"/>
          <w:b/>
          <w:bCs/>
          <w:spacing w:val="60"/>
          <w:lang w:val="es-ES_tradnl"/>
        </w:rPr>
      </w:pPr>
    </w:p>
    <w:p w:rsidR="00796054" w:rsidRPr="0024200F" w:rsidRDefault="00796054" w:rsidP="00796054">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dieciocho de marzo de dos mil veintiuno,</w:t>
      </w:r>
      <w:r w:rsidRPr="0024200F">
        <w:rPr>
          <w:rFonts w:ascii="Palatino Linotype" w:hAnsi="Palatino Linotype"/>
        </w:rPr>
        <w:t xml:space="preserve"> </w:t>
      </w:r>
      <w:r>
        <w:rPr>
          <w:rFonts w:ascii="Palatino Linotype" w:hAnsi="Palatino Linotype"/>
        </w:rPr>
        <w:t>el</w:t>
      </w:r>
      <w:r w:rsidRPr="003412E6">
        <w:rPr>
          <w:rFonts w:ascii="Palatino Linotype" w:hAnsi="Palatino Linotype"/>
          <w:b/>
        </w:rPr>
        <w:t xml:space="preserve"> recurrente</w:t>
      </w:r>
      <w:r>
        <w:rPr>
          <w:rFonts w:ascii="Palatino Linotype" w:hAnsi="Palatino Linotype"/>
        </w:rPr>
        <w:t xml:space="preserve"> presentó a través 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w:t>
      </w:r>
      <w:r w:rsidRPr="0024200F">
        <w:rPr>
          <w:rFonts w:ascii="Palatino Linotype" w:hAnsi="Palatino Linotype"/>
        </w:rPr>
        <w:t xml:space="preserve"> asignó el número de expediente </w:t>
      </w:r>
      <w:r w:rsidRPr="00796054">
        <w:rPr>
          <w:rFonts w:ascii="Palatino Linotype" w:hAnsi="Palatino Linotype"/>
          <w:b/>
          <w:bCs/>
        </w:rPr>
        <w:t>00032/TONATICO/IP/2021</w:t>
      </w:r>
      <w:r>
        <w:rPr>
          <w:rFonts w:ascii="Palatino Linotype" w:hAnsi="Palatino Linotype"/>
          <w:b/>
          <w:bCs/>
        </w:rPr>
        <w:t xml:space="preserve"> y 00033</w:t>
      </w:r>
      <w:r w:rsidRPr="00796054">
        <w:rPr>
          <w:rFonts w:ascii="Palatino Linotype" w:hAnsi="Palatino Linotype"/>
          <w:b/>
          <w:bCs/>
        </w:rPr>
        <w:t>/TONATICO/IP/2021</w:t>
      </w:r>
      <w:r>
        <w:rPr>
          <w:rFonts w:ascii="Palatino Linotype" w:hAnsi="Palatino Linotype"/>
          <w:b/>
          <w:bCs/>
        </w:rPr>
        <w:t xml:space="preserve">, </w:t>
      </w:r>
      <w:r w:rsidRPr="0024200F">
        <w:rPr>
          <w:rFonts w:ascii="Palatino Linotype" w:hAnsi="Palatino Linotype"/>
        </w:rPr>
        <w:t>mediante la</w:t>
      </w:r>
      <w:r>
        <w:rPr>
          <w:rFonts w:ascii="Palatino Linotype" w:hAnsi="Palatino Linotype"/>
        </w:rPr>
        <w:t>s</w:t>
      </w:r>
      <w:r w:rsidRPr="0024200F">
        <w:rPr>
          <w:rFonts w:ascii="Palatino Linotype" w:hAnsi="Palatino Linotype"/>
        </w:rPr>
        <w:t xml:space="preserve"> cual</w:t>
      </w:r>
      <w:r>
        <w:rPr>
          <w:rFonts w:ascii="Palatino Linotype" w:hAnsi="Palatino Linotype"/>
        </w:rPr>
        <w:t>es</w:t>
      </w:r>
      <w:r w:rsidRPr="0024200F">
        <w:rPr>
          <w:rFonts w:ascii="Palatino Linotype" w:hAnsi="Palatino Linotype"/>
        </w:rPr>
        <w:t xml:space="preserve"> solicitó, vía </w:t>
      </w:r>
      <w:r w:rsidRPr="0024200F">
        <w:rPr>
          <w:rFonts w:ascii="Palatino Linotype" w:hAnsi="Palatino Linotype"/>
          <w:b/>
        </w:rPr>
        <w:t>SAIMEX</w:t>
      </w:r>
      <w:r w:rsidRPr="0024200F">
        <w:rPr>
          <w:rFonts w:ascii="Palatino Linotype" w:hAnsi="Palatino Linotype"/>
        </w:rPr>
        <w:t>, lo siguiente:</w:t>
      </w:r>
    </w:p>
    <w:p w:rsidR="00796054" w:rsidRDefault="00796054" w:rsidP="00796054">
      <w:pPr>
        <w:spacing w:line="360" w:lineRule="auto"/>
        <w:jc w:val="both"/>
        <w:rPr>
          <w:rFonts w:ascii="Palatino Linotype" w:hAnsi="Palatino Linotype" w:cs="Arial"/>
        </w:rPr>
      </w:pPr>
    </w:p>
    <w:p w:rsidR="00796054" w:rsidRDefault="00796054" w:rsidP="00796054">
      <w:pPr>
        <w:spacing w:line="360" w:lineRule="auto"/>
        <w:ind w:right="616"/>
        <w:jc w:val="both"/>
        <w:rPr>
          <w:rFonts w:ascii="Palatino Linotype" w:hAnsi="Palatino Linotype"/>
          <w:b/>
          <w:bCs/>
        </w:rPr>
      </w:pPr>
      <w:r w:rsidRPr="00796054">
        <w:rPr>
          <w:rFonts w:ascii="Palatino Linotype" w:hAnsi="Palatino Linotype"/>
          <w:b/>
          <w:bCs/>
        </w:rPr>
        <w:t>00032/TONATICO/IP/2021</w:t>
      </w:r>
      <w:r>
        <w:rPr>
          <w:rFonts w:ascii="Palatino Linotype" w:hAnsi="Palatino Linotype"/>
          <w:b/>
          <w:bCs/>
        </w:rPr>
        <w:t>:</w:t>
      </w:r>
    </w:p>
    <w:p w:rsidR="00796054" w:rsidRDefault="00796054" w:rsidP="00796054">
      <w:pPr>
        <w:spacing w:line="360" w:lineRule="auto"/>
        <w:ind w:right="616"/>
        <w:jc w:val="both"/>
        <w:rPr>
          <w:rFonts w:ascii="Palatino Linotype" w:hAnsi="Palatino Linotype"/>
          <w:b/>
          <w:bCs/>
        </w:rPr>
      </w:pPr>
    </w:p>
    <w:p w:rsidR="00796054" w:rsidRDefault="00796054" w:rsidP="00796054">
      <w:pPr>
        <w:ind w:left="567" w:right="616"/>
        <w:jc w:val="both"/>
        <w:rPr>
          <w:rFonts w:ascii="Palatino Linotype" w:hAnsi="Palatino Linotype"/>
          <w:b/>
          <w:szCs w:val="28"/>
          <w:lang w:val="es-MX"/>
        </w:rPr>
      </w:pPr>
      <w:r w:rsidRPr="0024200F">
        <w:rPr>
          <w:rFonts w:ascii="Palatino Linotype" w:hAnsi="Palatino Linotype" w:cs="Arial"/>
          <w:i/>
          <w:sz w:val="22"/>
          <w:szCs w:val="22"/>
        </w:rPr>
        <w:t>“</w:t>
      </w:r>
      <w:r w:rsidRPr="00796054">
        <w:rPr>
          <w:rFonts w:ascii="Palatino Linotype" w:hAnsi="Palatino Linotype" w:cs="Arial"/>
          <w:i/>
          <w:sz w:val="22"/>
          <w:szCs w:val="22"/>
        </w:rPr>
        <w:t>Durante los ejercicios 2019 y 2020 cuál fue el gasto en telefonía celular.</w:t>
      </w:r>
      <w:r>
        <w:rPr>
          <w:rFonts w:ascii="Palatino Linotype" w:hAnsi="Palatino Linotype" w:cs="Arial"/>
          <w:i/>
          <w:sz w:val="22"/>
          <w:szCs w:val="22"/>
        </w:rPr>
        <w:t>”</w:t>
      </w:r>
    </w:p>
    <w:p w:rsidR="00796054" w:rsidRDefault="00796054" w:rsidP="00796054">
      <w:pPr>
        <w:spacing w:line="360" w:lineRule="auto"/>
        <w:ind w:right="616"/>
        <w:jc w:val="both"/>
        <w:rPr>
          <w:rFonts w:ascii="Palatino Linotype" w:hAnsi="Palatino Linotype"/>
          <w:bCs/>
        </w:rPr>
      </w:pPr>
    </w:p>
    <w:p w:rsidR="005772AB" w:rsidRDefault="005772AB" w:rsidP="00796054">
      <w:pPr>
        <w:spacing w:line="360" w:lineRule="auto"/>
        <w:ind w:right="616"/>
        <w:jc w:val="both"/>
        <w:rPr>
          <w:rFonts w:ascii="Palatino Linotype" w:hAnsi="Palatino Linotype"/>
          <w:bCs/>
        </w:rPr>
      </w:pPr>
    </w:p>
    <w:p w:rsidR="00796054" w:rsidRDefault="00796054" w:rsidP="00796054">
      <w:pPr>
        <w:spacing w:line="360" w:lineRule="auto"/>
        <w:ind w:right="616"/>
        <w:jc w:val="both"/>
        <w:rPr>
          <w:rFonts w:ascii="Palatino Linotype" w:hAnsi="Palatino Linotype"/>
          <w:b/>
          <w:bCs/>
        </w:rPr>
      </w:pPr>
      <w:r w:rsidRPr="00796054">
        <w:rPr>
          <w:rFonts w:ascii="Palatino Linotype" w:hAnsi="Palatino Linotype"/>
          <w:b/>
          <w:bCs/>
        </w:rPr>
        <w:lastRenderedPageBreak/>
        <w:t>000</w:t>
      </w:r>
      <w:r>
        <w:rPr>
          <w:rFonts w:ascii="Palatino Linotype" w:hAnsi="Palatino Linotype"/>
          <w:b/>
          <w:bCs/>
        </w:rPr>
        <w:t>33</w:t>
      </w:r>
      <w:r w:rsidRPr="00796054">
        <w:rPr>
          <w:rFonts w:ascii="Palatino Linotype" w:hAnsi="Palatino Linotype"/>
          <w:b/>
          <w:bCs/>
        </w:rPr>
        <w:t>/TONATICO/IP/2021</w:t>
      </w:r>
      <w:r>
        <w:rPr>
          <w:rFonts w:ascii="Palatino Linotype" w:hAnsi="Palatino Linotype"/>
          <w:b/>
          <w:bCs/>
        </w:rPr>
        <w:t>:</w:t>
      </w:r>
    </w:p>
    <w:p w:rsidR="00796054" w:rsidRPr="00B02F4C" w:rsidRDefault="00796054" w:rsidP="00796054">
      <w:pPr>
        <w:spacing w:line="360" w:lineRule="auto"/>
        <w:ind w:left="567" w:right="616"/>
        <w:jc w:val="both"/>
        <w:rPr>
          <w:rFonts w:ascii="Palatino Linotype" w:hAnsi="Palatino Linotype"/>
          <w:bCs/>
        </w:rPr>
      </w:pPr>
    </w:p>
    <w:p w:rsidR="00796054" w:rsidRDefault="00796054" w:rsidP="00796054">
      <w:pPr>
        <w:ind w:left="567" w:right="616"/>
        <w:jc w:val="both"/>
        <w:rPr>
          <w:rFonts w:ascii="Palatino Linotype" w:hAnsi="Palatino Linotype"/>
          <w:bCs/>
          <w:sz w:val="22"/>
        </w:rPr>
      </w:pPr>
      <w:r w:rsidRPr="00157DDD">
        <w:rPr>
          <w:rFonts w:ascii="Palatino Linotype" w:hAnsi="Palatino Linotype"/>
          <w:bCs/>
          <w:i/>
          <w:sz w:val="22"/>
        </w:rPr>
        <w:t>“</w:t>
      </w:r>
      <w:r w:rsidRPr="00796054">
        <w:rPr>
          <w:rFonts w:ascii="Palatino Linotype" w:hAnsi="Palatino Linotype"/>
          <w:bCs/>
          <w:i/>
          <w:sz w:val="22"/>
        </w:rPr>
        <w:t>En el ejercicio 2019 y 2020, cuantos teléfonos en materia de telefonía celular se asignaron y a quienes, así como el gasto por teléfono.</w:t>
      </w:r>
      <w:r>
        <w:rPr>
          <w:rFonts w:ascii="Palatino Linotype" w:hAnsi="Palatino Linotype"/>
          <w:bCs/>
          <w:i/>
          <w:sz w:val="22"/>
        </w:rPr>
        <w:t>”</w:t>
      </w:r>
    </w:p>
    <w:p w:rsidR="00796054" w:rsidRDefault="00796054" w:rsidP="00796054">
      <w:pPr>
        <w:spacing w:line="360" w:lineRule="auto"/>
        <w:jc w:val="both"/>
        <w:rPr>
          <w:rFonts w:ascii="Palatino Linotype" w:hAnsi="Palatino Linotype"/>
          <w:szCs w:val="28"/>
        </w:rPr>
      </w:pPr>
    </w:p>
    <w:p w:rsidR="00796054" w:rsidRDefault="00796054" w:rsidP="00796054">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Pr>
          <w:rFonts w:ascii="Palatino Linotype" w:hAnsi="Palatino Linotype"/>
          <w:szCs w:val="28"/>
          <w:lang w:val="es-MX"/>
        </w:rPr>
        <w:t xml:space="preserve"> para todas las solicitudes</w:t>
      </w:r>
      <w:r w:rsidRPr="0024200F">
        <w:rPr>
          <w:rFonts w:ascii="Palatino Linotype" w:hAnsi="Palatino Linotype"/>
          <w:szCs w:val="28"/>
          <w:lang w:val="es-MX"/>
        </w:rPr>
        <w:t>:</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796054" w:rsidRDefault="00796054" w:rsidP="00796054">
      <w:pPr>
        <w:spacing w:line="360" w:lineRule="auto"/>
        <w:jc w:val="both"/>
        <w:rPr>
          <w:rFonts w:ascii="Palatino Linotype" w:hAnsi="Palatino Linotype"/>
          <w:szCs w:val="28"/>
          <w:lang w:val="es-MX"/>
        </w:rPr>
      </w:pPr>
    </w:p>
    <w:p w:rsidR="00796054" w:rsidRPr="003412E6" w:rsidRDefault="00796054" w:rsidP="00796054">
      <w:pPr>
        <w:spacing w:line="360" w:lineRule="auto"/>
        <w:jc w:val="both"/>
        <w:rPr>
          <w:rFonts w:ascii="Palatino Linotype" w:eastAsiaTheme="minorHAnsi" w:hAnsi="Palatino Linotype" w:cs="Arial"/>
          <w:b/>
          <w:lang w:val="es-MX" w:eastAsia="en-US"/>
        </w:rPr>
      </w:pPr>
      <w:r w:rsidRPr="003412E6">
        <w:rPr>
          <w:rFonts w:ascii="Palatino Linotype" w:eastAsiaTheme="minorHAnsi" w:hAnsi="Palatino Linotype" w:cs="Arial"/>
          <w:b/>
          <w:sz w:val="28"/>
          <w:lang w:val="es-MX" w:eastAsia="en-US"/>
        </w:rPr>
        <w:t>SEGUNDO</w:t>
      </w:r>
      <w:r w:rsidRPr="003412E6">
        <w:rPr>
          <w:rFonts w:ascii="Palatino Linotype" w:eastAsiaTheme="minorHAnsi" w:hAnsi="Palatino Linotype" w:cs="Arial"/>
          <w:b/>
          <w:lang w:val="es-MX" w:eastAsia="en-US"/>
        </w:rPr>
        <w:t>. De la falta de respuesta</w:t>
      </w:r>
      <w:r>
        <w:rPr>
          <w:rFonts w:ascii="Palatino Linotype" w:eastAsiaTheme="minorHAnsi" w:hAnsi="Palatino Linotype" w:cs="Arial"/>
          <w:b/>
          <w:lang w:val="es-MX" w:eastAsia="en-US"/>
        </w:rPr>
        <w:t>s</w:t>
      </w:r>
      <w:r w:rsidRPr="003412E6">
        <w:rPr>
          <w:rFonts w:ascii="Palatino Linotype" w:eastAsiaTheme="minorHAnsi" w:hAnsi="Palatino Linotype" w:cs="Arial"/>
          <w:b/>
          <w:lang w:val="es-MX" w:eastAsia="en-US"/>
        </w:rPr>
        <w:t xml:space="preserve"> del Sujeto Obligado.</w:t>
      </w:r>
    </w:p>
    <w:p w:rsidR="00796054" w:rsidRPr="003412E6" w:rsidRDefault="00796054" w:rsidP="00796054">
      <w:pPr>
        <w:spacing w:line="360" w:lineRule="auto"/>
        <w:jc w:val="both"/>
        <w:rPr>
          <w:rFonts w:ascii="Palatino Linotype" w:eastAsiaTheme="minorHAnsi" w:hAnsi="Palatino Linotype" w:cs="Arial"/>
          <w:lang w:val="es-MX" w:eastAsia="en-US"/>
        </w:rPr>
      </w:pPr>
      <w:r w:rsidRPr="003412E6">
        <w:rPr>
          <w:rFonts w:ascii="Palatino Linotype" w:eastAsiaTheme="minorHAnsi" w:hAnsi="Palatino Linotype" w:cs="Arial"/>
          <w:lang w:val="es-MX" w:eastAsia="en-US"/>
        </w:rPr>
        <w:t>Una vez transcurrido el plazo para dar cumplimiento a la</w:t>
      </w:r>
      <w:r>
        <w:rPr>
          <w:rFonts w:ascii="Palatino Linotype" w:eastAsiaTheme="minorHAnsi" w:hAnsi="Palatino Linotype" w:cs="Arial"/>
          <w:lang w:val="es-MX" w:eastAsia="en-US"/>
        </w:rPr>
        <w:t>s</w:t>
      </w:r>
      <w:r w:rsidRPr="003412E6">
        <w:rPr>
          <w:rFonts w:ascii="Palatino Linotype" w:eastAsiaTheme="minorHAnsi" w:hAnsi="Palatino Linotype" w:cs="Arial"/>
          <w:lang w:val="es-MX" w:eastAsia="en-US"/>
        </w:rPr>
        <w:t xml:space="preserve"> solicitud</w:t>
      </w:r>
      <w:r>
        <w:rPr>
          <w:rFonts w:ascii="Palatino Linotype" w:eastAsiaTheme="minorHAnsi" w:hAnsi="Palatino Linotype" w:cs="Arial"/>
          <w:lang w:val="es-MX" w:eastAsia="en-US"/>
        </w:rPr>
        <w:t>es</w:t>
      </w:r>
      <w:r w:rsidRPr="003412E6">
        <w:rPr>
          <w:rFonts w:ascii="Palatino Linotype" w:eastAsiaTheme="minorHAnsi" w:hAnsi="Palatino Linotype" w:cs="Arial"/>
          <w:lang w:val="es-MX" w:eastAsia="en-US"/>
        </w:rPr>
        <w:t xml:space="preserve"> de información de referencia, con base en </w:t>
      </w:r>
      <w:r>
        <w:rPr>
          <w:rFonts w:ascii="Palatino Linotype" w:eastAsiaTheme="minorHAnsi" w:hAnsi="Palatino Linotype" w:cs="Arial"/>
          <w:lang w:val="es-MX" w:eastAsia="en-US"/>
        </w:rPr>
        <w:t>las constancias contenidas en los</w:t>
      </w:r>
      <w:r w:rsidRPr="003412E6">
        <w:rPr>
          <w:rFonts w:ascii="Palatino Linotype" w:eastAsiaTheme="minorHAnsi" w:hAnsi="Palatino Linotype" w:cs="Arial"/>
          <w:lang w:val="es-MX" w:eastAsia="en-US"/>
        </w:rPr>
        <w:t xml:space="preserve"> expediente</w:t>
      </w:r>
      <w:r>
        <w:rPr>
          <w:rFonts w:ascii="Palatino Linotype" w:eastAsiaTheme="minorHAnsi" w:hAnsi="Palatino Linotype" w:cs="Arial"/>
          <w:lang w:val="es-MX" w:eastAsia="en-US"/>
        </w:rPr>
        <w:t>s</w:t>
      </w:r>
      <w:r w:rsidRPr="003412E6">
        <w:rPr>
          <w:rFonts w:ascii="Palatino Linotype" w:eastAsiaTheme="minorHAnsi" w:hAnsi="Palatino Linotype" w:cs="Arial"/>
          <w:lang w:val="es-MX" w:eastAsia="en-US"/>
        </w:rPr>
        <w:t xml:space="preserve"> virtual</w:t>
      </w:r>
      <w:r>
        <w:rPr>
          <w:rFonts w:ascii="Palatino Linotype" w:eastAsiaTheme="minorHAnsi" w:hAnsi="Palatino Linotype" w:cs="Arial"/>
          <w:lang w:val="es-MX" w:eastAsia="en-US"/>
        </w:rPr>
        <w:t>es</w:t>
      </w:r>
      <w:r w:rsidRPr="003412E6">
        <w:rPr>
          <w:rFonts w:ascii="Palatino Linotype" w:eastAsiaTheme="minorHAnsi" w:hAnsi="Palatino Linotype" w:cs="Arial"/>
          <w:lang w:val="es-MX" w:eastAsia="en-US"/>
        </w:rPr>
        <w:t xml:space="preserve"> del </w:t>
      </w:r>
      <w:r w:rsidRPr="003412E6">
        <w:rPr>
          <w:rFonts w:ascii="Palatino Linotype" w:eastAsiaTheme="minorHAnsi" w:hAnsi="Palatino Linotype" w:cs="Arial"/>
          <w:b/>
          <w:lang w:val="es-MX" w:eastAsia="en-US"/>
        </w:rPr>
        <w:t>SAIMEX</w:t>
      </w:r>
      <w:r w:rsidRPr="003412E6">
        <w:rPr>
          <w:rFonts w:ascii="Palatino Linotype" w:eastAsiaTheme="minorHAnsi" w:hAnsi="Palatino Linotype" w:cs="Arial"/>
          <w:lang w:val="es-MX" w:eastAsia="en-US"/>
        </w:rPr>
        <w:t xml:space="preserve"> aperturado</w:t>
      </w:r>
      <w:r>
        <w:rPr>
          <w:rFonts w:ascii="Palatino Linotype" w:eastAsiaTheme="minorHAnsi" w:hAnsi="Palatino Linotype" w:cs="Arial"/>
          <w:lang w:val="es-MX" w:eastAsia="en-US"/>
        </w:rPr>
        <w:t>s</w:t>
      </w:r>
      <w:r w:rsidRPr="003412E6">
        <w:rPr>
          <w:rFonts w:ascii="Palatino Linotype" w:eastAsiaTheme="minorHAnsi" w:hAnsi="Palatino Linotype" w:cs="Arial"/>
          <w:lang w:val="es-MX" w:eastAsia="en-US"/>
        </w:rPr>
        <w:t xml:space="preserve"> con motivo del ingreso de la</w:t>
      </w:r>
      <w:r>
        <w:rPr>
          <w:rFonts w:ascii="Palatino Linotype" w:eastAsiaTheme="minorHAnsi" w:hAnsi="Palatino Linotype" w:cs="Arial"/>
          <w:lang w:val="es-MX" w:eastAsia="en-US"/>
        </w:rPr>
        <w:t>s</w:t>
      </w:r>
      <w:r w:rsidRPr="003412E6">
        <w:rPr>
          <w:rFonts w:ascii="Palatino Linotype" w:eastAsiaTheme="minorHAnsi" w:hAnsi="Palatino Linotype" w:cs="Arial"/>
          <w:lang w:val="es-MX" w:eastAsia="en-US"/>
        </w:rPr>
        <w:t xml:space="preserve"> solicitud</w:t>
      </w:r>
      <w:r>
        <w:rPr>
          <w:rFonts w:ascii="Palatino Linotype" w:eastAsiaTheme="minorHAnsi" w:hAnsi="Palatino Linotype" w:cs="Arial"/>
          <w:lang w:val="es-MX" w:eastAsia="en-US"/>
        </w:rPr>
        <w:t>es</w:t>
      </w:r>
      <w:r w:rsidRPr="003412E6">
        <w:rPr>
          <w:rFonts w:ascii="Palatino Linotype" w:eastAsiaTheme="minorHAnsi" w:hAnsi="Palatino Linotype" w:cs="Arial"/>
          <w:lang w:val="es-MX" w:eastAsia="en-US"/>
        </w:rPr>
        <w:t xml:space="preserve"> de información</w:t>
      </w:r>
      <w:r w:rsidRPr="003412E6">
        <w:rPr>
          <w:rFonts w:ascii="Palatino Linotype" w:eastAsiaTheme="minorHAnsi" w:hAnsi="Palatino Linotype" w:cs="Arial"/>
          <w:b/>
          <w:lang w:val="es-MX" w:eastAsia="en-US"/>
        </w:rPr>
        <w:t>,</w:t>
      </w:r>
      <w:r w:rsidRPr="003412E6">
        <w:rPr>
          <w:rFonts w:ascii="Palatino Linotype" w:eastAsiaTheme="minorHAnsi" w:hAnsi="Palatino Linotype" w:cs="Arial"/>
          <w:lang w:val="es-MX" w:eastAsia="en-US"/>
        </w:rPr>
        <w:t xml:space="preserve"> se aprecia que el</w:t>
      </w:r>
      <w:r w:rsidRPr="003412E6">
        <w:rPr>
          <w:rFonts w:ascii="Palatino Linotype" w:eastAsiaTheme="minorHAnsi" w:hAnsi="Palatino Linotype" w:cs="Arial"/>
          <w:b/>
          <w:lang w:val="es-MX" w:eastAsia="en-US"/>
        </w:rPr>
        <w:t xml:space="preserve"> sujeto obligado</w:t>
      </w:r>
      <w:r w:rsidRPr="003412E6">
        <w:rPr>
          <w:rFonts w:ascii="Palatino Linotype" w:eastAsiaTheme="minorHAnsi" w:hAnsi="Palatino Linotype" w:cs="Arial"/>
          <w:lang w:val="es-MX" w:eastAsia="en-US"/>
        </w:rPr>
        <w:t xml:space="preserve"> no dio contestación a la</w:t>
      </w:r>
      <w:r>
        <w:rPr>
          <w:rFonts w:ascii="Palatino Linotype" w:eastAsiaTheme="minorHAnsi" w:hAnsi="Palatino Linotype" w:cs="Arial"/>
          <w:lang w:val="es-MX" w:eastAsia="en-US"/>
        </w:rPr>
        <w:t>s mismas</w:t>
      </w:r>
      <w:r w:rsidRPr="003412E6">
        <w:rPr>
          <w:rFonts w:ascii="Palatino Linotype" w:eastAsiaTheme="minorHAnsi" w:hAnsi="Palatino Linotype" w:cs="Arial"/>
          <w:lang w:val="es-MX" w:eastAsia="en-US"/>
        </w:rPr>
        <w:t>, como se muestra a continuación:</w:t>
      </w:r>
    </w:p>
    <w:p w:rsidR="00796054" w:rsidRPr="003412E6" w:rsidRDefault="00796054" w:rsidP="00796054">
      <w:pPr>
        <w:spacing w:line="360" w:lineRule="auto"/>
        <w:jc w:val="both"/>
        <w:rPr>
          <w:rFonts w:ascii="Palatino Linotype" w:eastAsiaTheme="minorHAnsi" w:hAnsi="Palatino Linotype" w:cs="Arial"/>
          <w:lang w:val="es-MX" w:eastAsia="en-US"/>
        </w:rPr>
      </w:pPr>
    </w:p>
    <w:p w:rsidR="00796054" w:rsidRDefault="00796054" w:rsidP="00796054">
      <w:pPr>
        <w:spacing w:line="360" w:lineRule="auto"/>
        <w:jc w:val="center"/>
        <w:rPr>
          <w:rFonts w:ascii="Palatino Linotype" w:eastAsia="Calibri" w:hAnsi="Palatino Linotype" w:cs="Arial"/>
          <w:noProof/>
          <w:lang w:val="es-MX" w:eastAsia="es-MX"/>
        </w:rPr>
      </w:pPr>
      <w:r>
        <w:rPr>
          <w:rFonts w:ascii="Palatino Linotype" w:eastAsia="Calibri" w:hAnsi="Palatino Linotype" w:cs="Arial"/>
          <w:noProof/>
          <w:lang w:val="es-MX" w:eastAsia="es-MX"/>
        </w:rPr>
        <w:drawing>
          <wp:inline distT="0" distB="0" distL="0" distR="0">
            <wp:extent cx="5791835" cy="26200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791835" cy="2620010"/>
                    </a:xfrm>
                    <a:prstGeom prst="rect">
                      <a:avLst/>
                    </a:prstGeom>
                  </pic:spPr>
                </pic:pic>
              </a:graphicData>
            </a:graphic>
          </wp:inline>
        </w:drawing>
      </w:r>
    </w:p>
    <w:p w:rsidR="00796054" w:rsidRDefault="00796054" w:rsidP="00796054">
      <w:pPr>
        <w:spacing w:line="360" w:lineRule="auto"/>
        <w:jc w:val="center"/>
        <w:rPr>
          <w:rFonts w:ascii="Palatino Linotype" w:eastAsia="Calibri" w:hAnsi="Palatino Linotype" w:cs="Arial"/>
          <w:noProof/>
          <w:lang w:val="es-MX" w:eastAsia="es-MX"/>
        </w:rPr>
      </w:pPr>
      <w:r>
        <w:rPr>
          <w:rFonts w:ascii="Palatino Linotype" w:eastAsia="Calibri" w:hAnsi="Palatino Linotype" w:cs="Arial"/>
          <w:noProof/>
          <w:lang w:val="es-MX" w:eastAsia="es-MX"/>
        </w:rPr>
        <w:lastRenderedPageBreak/>
        <w:drawing>
          <wp:inline distT="0" distB="0" distL="0" distR="0">
            <wp:extent cx="5791835" cy="2586355"/>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586355"/>
                    </a:xfrm>
                    <a:prstGeom prst="rect">
                      <a:avLst/>
                    </a:prstGeom>
                  </pic:spPr>
                </pic:pic>
              </a:graphicData>
            </a:graphic>
          </wp:inline>
        </w:drawing>
      </w:r>
    </w:p>
    <w:p w:rsidR="00796054" w:rsidRDefault="00796054" w:rsidP="00796054">
      <w:pPr>
        <w:spacing w:line="360" w:lineRule="auto"/>
        <w:jc w:val="center"/>
        <w:rPr>
          <w:rFonts w:ascii="Palatino Linotype" w:eastAsia="Calibri" w:hAnsi="Palatino Linotype" w:cs="Arial"/>
          <w:noProof/>
          <w:lang w:val="es-MX" w:eastAsia="es-MX"/>
        </w:rPr>
      </w:pPr>
    </w:p>
    <w:p w:rsidR="00796054" w:rsidRPr="00835D88" w:rsidRDefault="00796054" w:rsidP="00796054">
      <w:pPr>
        <w:spacing w:line="360" w:lineRule="auto"/>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 xml:space="preserve">ante la falta de respuestas </w:t>
      </w:r>
      <w:r w:rsidRPr="00835D88">
        <w:rPr>
          <w:rFonts w:ascii="Palatino Linotype" w:hAnsi="Palatino Linotype" w:cs="Arial"/>
        </w:rPr>
        <w:t xml:space="preserve">por parte del </w:t>
      </w:r>
      <w:r w:rsidRPr="00835D88">
        <w:rPr>
          <w:rFonts w:ascii="Palatino Linotype" w:hAnsi="Palatino Linotype" w:cs="Arial"/>
          <w:b/>
        </w:rPr>
        <w:t>sujeto obligado</w:t>
      </w:r>
      <w:r w:rsidRPr="00835D88">
        <w:rPr>
          <w:rFonts w:ascii="Palatino Linotype" w:hAnsi="Palatino Linotype" w:cs="Arial"/>
        </w:rPr>
        <w:t xml:space="preserve">, el ahora </w:t>
      </w:r>
      <w:r w:rsidRPr="00835D88">
        <w:rPr>
          <w:rFonts w:ascii="Palatino Linotype" w:hAnsi="Palatino Linotype" w:cs="Arial"/>
          <w:b/>
        </w:rPr>
        <w:t>recurrente</w:t>
      </w:r>
      <w:r w:rsidRPr="00835D88">
        <w:rPr>
          <w:rFonts w:ascii="Palatino Linotype" w:hAnsi="Palatino Linotype" w:cs="Arial"/>
        </w:rPr>
        <w:t xml:space="preserve"> en fecha </w:t>
      </w:r>
      <w:r w:rsidR="00FE65CE">
        <w:rPr>
          <w:rFonts w:ascii="Palatino Linotype" w:hAnsi="Palatino Linotype" w:cs="Arial"/>
        </w:rPr>
        <w:t>diecinueve de abril</w:t>
      </w:r>
      <w:r>
        <w:rPr>
          <w:rFonts w:ascii="Palatino Linotype" w:hAnsi="Palatino Linotype" w:cs="Arial"/>
        </w:rPr>
        <w:t xml:space="preserve"> de dos mil veintiuno, interpuso </w:t>
      </w:r>
      <w:r w:rsidRPr="00835D88">
        <w:rPr>
          <w:rFonts w:ascii="Palatino Linotype" w:hAnsi="Palatino Linotype" w:cs="Arial"/>
        </w:rPr>
        <w:t>recurso</w:t>
      </w:r>
      <w:r>
        <w:rPr>
          <w:rFonts w:ascii="Palatino Linotype" w:hAnsi="Palatino Linotype" w:cs="Arial"/>
        </w:rPr>
        <w:t>s</w:t>
      </w:r>
      <w:r w:rsidRPr="00835D88">
        <w:rPr>
          <w:rFonts w:ascii="Palatino Linotype" w:hAnsi="Palatino Linotype" w:cs="Arial"/>
        </w:rPr>
        <w:t xml:space="preserve"> de revisión, que fue</w:t>
      </w:r>
      <w:r>
        <w:rPr>
          <w:rFonts w:ascii="Palatino Linotype" w:hAnsi="Palatino Linotype" w:cs="Arial"/>
        </w:rPr>
        <w:t xml:space="preserve">ron </w:t>
      </w:r>
      <w:r w:rsidRPr="00835D88">
        <w:rPr>
          <w:rFonts w:ascii="Palatino Linotype" w:hAnsi="Palatino Linotype" w:cs="Arial"/>
        </w:rPr>
        <w:t>registrado</w:t>
      </w:r>
      <w:r>
        <w:rPr>
          <w:rFonts w:ascii="Palatino Linotype" w:hAnsi="Palatino Linotype" w:cs="Arial"/>
        </w:rPr>
        <w:t>s</w:t>
      </w:r>
      <w:r w:rsidRPr="00835D88">
        <w:rPr>
          <w:rFonts w:ascii="Palatino Linotype" w:hAnsi="Palatino Linotype" w:cs="Arial"/>
          <w:b/>
        </w:rPr>
        <w:t xml:space="preserve"> </w:t>
      </w:r>
      <w:r w:rsidRPr="00835D88">
        <w:rPr>
          <w:rFonts w:ascii="Palatino Linotype" w:hAnsi="Palatino Linotype" w:cs="Arial"/>
        </w:rPr>
        <w:t>en el sistema electrónico con número</w:t>
      </w:r>
      <w:r>
        <w:rPr>
          <w:rFonts w:ascii="Palatino Linotype" w:hAnsi="Palatino Linotype" w:cs="Arial"/>
        </w:rPr>
        <w:t>s</w:t>
      </w:r>
      <w:r w:rsidRPr="00835D88">
        <w:rPr>
          <w:rFonts w:ascii="Palatino Linotype" w:hAnsi="Palatino Linotype" w:cs="Arial"/>
        </w:rPr>
        <w:t xml:space="preserve"> de expediente</w:t>
      </w:r>
      <w:r>
        <w:rPr>
          <w:rFonts w:ascii="Palatino Linotype" w:hAnsi="Palatino Linotype" w:cs="Arial"/>
        </w:rPr>
        <w:t>s</w:t>
      </w:r>
      <w:r>
        <w:rPr>
          <w:rFonts w:ascii="Palatino Linotype" w:hAnsi="Palatino Linotype" w:cs="Arial"/>
          <w:b/>
          <w:bCs/>
          <w:lang w:eastAsia="es-MX"/>
        </w:rPr>
        <w:t xml:space="preserve"> </w:t>
      </w:r>
      <w:r w:rsidRPr="00835D88">
        <w:rPr>
          <w:rFonts w:ascii="Palatino Linotype" w:hAnsi="Palatino Linotype" w:cs="Arial"/>
          <w:b/>
          <w:bCs/>
          <w:lang w:eastAsia="es-MX"/>
        </w:rPr>
        <w:t>0</w:t>
      </w:r>
      <w:r>
        <w:rPr>
          <w:rFonts w:ascii="Palatino Linotype" w:hAnsi="Palatino Linotype" w:cs="Arial"/>
          <w:b/>
          <w:bCs/>
          <w:lang w:eastAsia="es-MX"/>
        </w:rPr>
        <w:t>1</w:t>
      </w:r>
      <w:r w:rsidR="00FE65CE">
        <w:rPr>
          <w:rFonts w:ascii="Palatino Linotype" w:hAnsi="Palatino Linotype" w:cs="Arial"/>
          <w:b/>
          <w:bCs/>
          <w:lang w:eastAsia="es-MX"/>
        </w:rPr>
        <w:t>960</w:t>
      </w:r>
      <w:r>
        <w:rPr>
          <w:rFonts w:ascii="Palatino Linotype" w:hAnsi="Palatino Linotype" w:cs="Arial"/>
          <w:b/>
          <w:bCs/>
          <w:lang w:eastAsia="es-MX"/>
        </w:rPr>
        <w:t xml:space="preserve">/INFOEM/IP/RR/2021 y </w:t>
      </w:r>
      <w:r w:rsidRPr="00835D88">
        <w:rPr>
          <w:rFonts w:ascii="Palatino Linotype" w:hAnsi="Palatino Linotype" w:cs="Arial"/>
          <w:b/>
          <w:bCs/>
          <w:lang w:eastAsia="es-MX"/>
        </w:rPr>
        <w:t>0</w:t>
      </w:r>
      <w:r>
        <w:rPr>
          <w:rFonts w:ascii="Palatino Linotype" w:hAnsi="Palatino Linotype" w:cs="Arial"/>
          <w:b/>
          <w:bCs/>
          <w:lang w:eastAsia="es-MX"/>
        </w:rPr>
        <w:t>1</w:t>
      </w:r>
      <w:r w:rsidR="00FE65CE">
        <w:rPr>
          <w:rFonts w:ascii="Palatino Linotype" w:hAnsi="Palatino Linotype" w:cs="Arial"/>
          <w:b/>
          <w:bCs/>
          <w:lang w:eastAsia="es-MX"/>
        </w:rPr>
        <w:t>961</w:t>
      </w:r>
      <w:r>
        <w:rPr>
          <w:rFonts w:ascii="Palatino Linotype" w:hAnsi="Palatino Linotype" w:cs="Arial"/>
          <w:b/>
          <w:bCs/>
          <w:lang w:eastAsia="es-MX"/>
        </w:rPr>
        <w:t>/INFOEM/IP/RR/2021</w:t>
      </w:r>
      <w:r w:rsidRPr="00835D88">
        <w:rPr>
          <w:rFonts w:ascii="Palatino Linotype" w:hAnsi="Palatino Linotype" w:cs="Arial"/>
        </w:rPr>
        <w:t>, aduciendo como acto impugnado y razones o motivos de inconformidad</w:t>
      </w:r>
      <w:r>
        <w:rPr>
          <w:rFonts w:ascii="Palatino Linotype" w:hAnsi="Palatino Linotype" w:cs="Arial"/>
        </w:rPr>
        <w:t>, lo mismo en cada uno de ellos, por lo que en obvio de repeticiones innecesarias se citan una sola ocasión</w:t>
      </w:r>
      <w:r w:rsidRPr="00835D88">
        <w:rPr>
          <w:rFonts w:ascii="Palatino Linotype" w:hAnsi="Palatino Linotype" w:cs="Arial"/>
        </w:rPr>
        <w:t>:</w:t>
      </w:r>
    </w:p>
    <w:p w:rsidR="00796054" w:rsidRDefault="00796054" w:rsidP="00796054">
      <w:pPr>
        <w:spacing w:line="360" w:lineRule="auto"/>
        <w:jc w:val="both"/>
        <w:rPr>
          <w:rFonts w:ascii="Palatino Linotype" w:hAnsi="Palatino Linotype" w:cs="Arial"/>
        </w:rPr>
      </w:pPr>
    </w:p>
    <w:p w:rsidR="00796054" w:rsidRPr="00591A86" w:rsidRDefault="00796054" w:rsidP="00796054">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00FE65CE" w:rsidRPr="00FE65CE">
        <w:rPr>
          <w:rFonts w:ascii="Palatino Linotype" w:hAnsi="Palatino Linotype"/>
          <w:i/>
          <w:sz w:val="22"/>
          <w:szCs w:val="22"/>
        </w:rPr>
        <w:t>FALTA DE RESPUESTA</w:t>
      </w:r>
      <w:r>
        <w:rPr>
          <w:rFonts w:ascii="Palatino Linotype" w:hAnsi="Palatino Linotype"/>
          <w:i/>
        </w:rPr>
        <w:t>” (sic)</w:t>
      </w:r>
    </w:p>
    <w:p w:rsidR="00796054" w:rsidRDefault="00796054" w:rsidP="00796054">
      <w:pPr>
        <w:spacing w:line="276" w:lineRule="auto"/>
        <w:ind w:right="51"/>
        <w:jc w:val="both"/>
        <w:rPr>
          <w:rFonts w:ascii="Palatino Linotype" w:hAnsi="Palatino Linotype"/>
          <w:b/>
        </w:rPr>
      </w:pPr>
    </w:p>
    <w:p w:rsidR="00796054" w:rsidRPr="00591A86" w:rsidRDefault="00796054" w:rsidP="00796054">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FE65CE" w:rsidRPr="00FE65CE">
        <w:rPr>
          <w:rFonts w:ascii="Palatino Linotype" w:hAnsi="Palatino Linotype"/>
          <w:i/>
          <w:sz w:val="22"/>
        </w:rPr>
        <w:t>FALTA DE RESPUESTA</w:t>
      </w:r>
      <w:r>
        <w:rPr>
          <w:rFonts w:ascii="Palatino Linotype" w:hAnsi="Palatino Linotype"/>
          <w:i/>
          <w:sz w:val="22"/>
        </w:rPr>
        <w:t>” (sic)</w:t>
      </w:r>
    </w:p>
    <w:p w:rsidR="00796054" w:rsidRDefault="00796054" w:rsidP="00796054">
      <w:pPr>
        <w:spacing w:line="360" w:lineRule="auto"/>
        <w:jc w:val="both"/>
        <w:rPr>
          <w:rFonts w:ascii="Palatino Linotype" w:hAnsi="Palatino Linotype"/>
          <w:bCs/>
          <w:lang w:val="es-MX"/>
        </w:rPr>
      </w:pPr>
    </w:p>
    <w:p w:rsidR="00796054" w:rsidRDefault="00796054" w:rsidP="00796054">
      <w:pPr>
        <w:spacing w:line="360" w:lineRule="auto"/>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FE65CE">
        <w:rPr>
          <w:rFonts w:ascii="Palatino Linotype" w:hAnsi="Palatino Linotype" w:cs="Arial"/>
        </w:rPr>
        <w:t xml:space="preserve">diecinueve de abril </w:t>
      </w:r>
      <w:r>
        <w:rPr>
          <w:rFonts w:ascii="Palatino Linotype" w:hAnsi="Palatino Linotype" w:cs="Arial"/>
        </w:rPr>
        <w:t xml:space="preserve">de dos mil veintiuno,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w:t>
      </w:r>
      <w:r w:rsidRPr="0024200F">
        <w:rPr>
          <w:rFonts w:ascii="Palatino Linotype" w:hAnsi="Palatino Linotype" w:cs="Arial"/>
          <w:lang w:val="es-ES_tradnl"/>
        </w:rPr>
        <w:t>recurso</w:t>
      </w:r>
      <w:r>
        <w:rPr>
          <w:rFonts w:ascii="Palatino Linotype" w:hAnsi="Palatino Linotype" w:cs="Arial"/>
          <w:lang w:val="es-ES_tradnl"/>
        </w:rPr>
        <w:t>s</w:t>
      </w:r>
      <w:r w:rsidRPr="0024200F">
        <w:rPr>
          <w:rFonts w:ascii="Palatino Linotype" w:hAnsi="Palatino Linotype" w:cs="Arial"/>
          <w:lang w:val="es-ES_tradnl"/>
        </w:rPr>
        <w:t xml:space="preserve">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aron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aron </w:t>
      </w:r>
      <w:r w:rsidRPr="0024200F">
        <w:rPr>
          <w:rFonts w:ascii="Palatino Linotype" w:hAnsi="Palatino Linotype" w:cs="Arial"/>
          <w:lang w:val="es-ES_tradnl"/>
        </w:rPr>
        <w:t xml:space="preserve">a </w:t>
      </w:r>
      <w:r w:rsidRPr="0024200F">
        <w:rPr>
          <w:rFonts w:ascii="Palatino Linotype" w:hAnsi="Palatino Linotype" w:cs="Arial"/>
          <w:lang w:val="es-ES_tradnl"/>
        </w:rPr>
        <w:lastRenderedPageBreak/>
        <w:t>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os</w:t>
      </w:r>
      <w:r w:rsidRPr="0024200F">
        <w:rPr>
          <w:rFonts w:ascii="Palatino Linotype" w:hAnsi="Palatino Linotype"/>
        </w:rPr>
        <w:t xml:space="preserve"> </w:t>
      </w:r>
      <w:r>
        <w:rPr>
          <w:rFonts w:ascii="Palatino Linotype" w:hAnsi="Palatino Linotype" w:cs="Arial"/>
          <w:lang w:val="es-ES_tradnl"/>
        </w:rPr>
        <w:t>Comisionados</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 y </w:t>
      </w:r>
      <w:r w:rsidR="00FE65CE">
        <w:rPr>
          <w:rFonts w:ascii="Palatino Linotype" w:hAnsi="Palatino Linotype" w:cs="Arial"/>
          <w:b/>
          <w:lang w:val="es-ES_tradnl"/>
        </w:rPr>
        <w:t>LUIS GUSTAVO PARRA NORIEGA</w:t>
      </w:r>
      <w:r>
        <w:rPr>
          <w:rFonts w:ascii="Palatino Linotype" w:hAnsi="Palatino Linotype" w:cs="Arial"/>
          <w:b/>
          <w:lang w:val="es-ES_tradnl"/>
        </w:rPr>
        <w:t>,</w:t>
      </w:r>
      <w:r>
        <w:rPr>
          <w:rFonts w:ascii="Palatino Linotype" w:hAnsi="Palatino Linotype" w:cs="Arial"/>
          <w:lang w:val="es-ES_tradnl"/>
        </w:rPr>
        <w:t xml:space="preserve"> respectivamente,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rsidR="00796054" w:rsidRDefault="00796054" w:rsidP="00796054">
      <w:pPr>
        <w:spacing w:line="360" w:lineRule="auto"/>
        <w:ind w:right="49"/>
        <w:jc w:val="both"/>
        <w:rPr>
          <w:rFonts w:ascii="Palatino Linotype" w:hAnsi="Palatino Linotype" w:cs="Arial"/>
          <w:lang w:val="es-ES_tradnl"/>
        </w:rPr>
      </w:pPr>
    </w:p>
    <w:p w:rsidR="00796054" w:rsidRDefault="00796054" w:rsidP="00796054">
      <w:pPr>
        <w:spacing w:line="360" w:lineRule="auto"/>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veintitrés de </w:t>
      </w:r>
      <w:r w:rsidR="00FE65CE">
        <w:rPr>
          <w:rFonts w:ascii="Palatino Linotype" w:hAnsi="Palatino Linotype" w:cs="Arial"/>
        </w:rPr>
        <w:t>abril</w:t>
      </w:r>
      <w:r>
        <w:rPr>
          <w:rFonts w:ascii="Palatino Linotype" w:hAnsi="Palatino Linotype" w:cs="Arial"/>
        </w:rPr>
        <w:t xml:space="preserve">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integración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respectivo</w:t>
      </w:r>
      <w:r>
        <w:rPr>
          <w:rFonts w:ascii="Palatino Linotype" w:hAnsi="Palatino Linotype" w:cs="Arial"/>
        </w:rPr>
        <w:t>s</w:t>
      </w:r>
      <w:r w:rsidRPr="0024200F">
        <w:rPr>
          <w:rFonts w:ascii="Palatino Linotype" w:hAnsi="Palatino Linotype" w:cs="Arial"/>
        </w:rPr>
        <w:t>, mismo</w:t>
      </w:r>
      <w:r>
        <w:rPr>
          <w:rFonts w:ascii="Palatino Linotype" w:hAnsi="Palatino Linotype" w:cs="Arial"/>
        </w:rPr>
        <w:t>s</w:t>
      </w:r>
      <w:r w:rsidRPr="0024200F">
        <w:rPr>
          <w:rFonts w:ascii="Palatino Linotype" w:hAnsi="Palatino Linotype" w:cs="Arial"/>
        </w:rPr>
        <w:t xml:space="preserve"> que se pus</w:t>
      </w:r>
      <w:r>
        <w:rPr>
          <w:rFonts w:ascii="Palatino Linotype" w:hAnsi="Palatino Linotype" w:cs="Arial"/>
        </w:rPr>
        <w:t xml:space="preserve">ieron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796054" w:rsidRDefault="00796054" w:rsidP="00796054">
      <w:pPr>
        <w:spacing w:line="360" w:lineRule="auto"/>
        <w:jc w:val="both"/>
        <w:rPr>
          <w:rFonts w:ascii="Palatino Linotype" w:hAnsi="Palatino Linotype" w:cs="Arial"/>
        </w:rPr>
      </w:pPr>
    </w:p>
    <w:p w:rsidR="00796054" w:rsidRPr="000D1C68" w:rsidRDefault="00796054" w:rsidP="00796054">
      <w:pPr>
        <w:spacing w:line="360" w:lineRule="auto"/>
        <w:jc w:val="both"/>
        <w:rPr>
          <w:rFonts w:ascii="Palatino Linotype" w:hAnsi="Palatino Linotype" w:cs="Arial"/>
        </w:rPr>
      </w:pPr>
      <w:r>
        <w:rPr>
          <w:rFonts w:ascii="Palatino Linotype" w:hAnsi="Palatino Linotype" w:cs="Arial"/>
        </w:rPr>
        <w:t>Mediante la Décima</w:t>
      </w:r>
      <w:r w:rsidR="00FE65CE">
        <w:rPr>
          <w:rFonts w:ascii="Palatino Linotype" w:hAnsi="Palatino Linotype" w:cs="Arial"/>
        </w:rPr>
        <w:t xml:space="preserve"> Cuarta</w:t>
      </w:r>
      <w:r>
        <w:rPr>
          <w:rFonts w:ascii="Palatino Linotype" w:hAnsi="Palatino Linotype" w:cs="Arial"/>
        </w:rPr>
        <w:t xml:space="preserve"> Sesión Ordinaria, celebrada el veinti</w:t>
      </w:r>
      <w:r w:rsidR="00FE65CE">
        <w:rPr>
          <w:rFonts w:ascii="Palatino Linotype" w:hAnsi="Palatino Linotype" w:cs="Arial"/>
        </w:rPr>
        <w:t xml:space="preserve">ocho de abril </w:t>
      </w:r>
      <w:r>
        <w:rPr>
          <w:rFonts w:ascii="Palatino Linotype" w:hAnsi="Palatino Linotype" w:cs="Arial"/>
        </w:rPr>
        <w:t xml:space="preserve">de dos mil veintiuno, el Pleno de este Instituto de Transparencia, aprobó la acumulación de los recursos a la Ponencia de la Comisionada Presidenta Zulema Martínez Sánchez, </w:t>
      </w:r>
      <w:r w:rsidRPr="000D1C68">
        <w:rPr>
          <w:rFonts w:ascii="Palatino Linotype" w:eastAsia="MS Mincho" w:hAnsi="Palatino Linotype" w:cs="Arial"/>
        </w:rPr>
        <w:t xml:space="preserve">a efecto de que formulara y presentara el proyecto de resolución correspondiente y </w:t>
      </w:r>
      <w:r w:rsidRPr="000D1C68">
        <w:rPr>
          <w:rFonts w:ascii="Palatino Linotype" w:hAnsi="Palatino Linotype" w:cs="Arial"/>
        </w:rPr>
        <w:t>de conformidad con lo dispuesto en el numeral ONCE de los “Lineamientos para la Recepción, Trámite y Resolución de las Solicitudes de Acceso a la Información Pública, así como d</w:t>
      </w:r>
      <w:r>
        <w:rPr>
          <w:rFonts w:ascii="Palatino Linotype" w:hAnsi="Palatino Linotype" w:cs="Arial"/>
        </w:rPr>
        <w:t>e los recursos de revisión que d</w:t>
      </w:r>
      <w:r w:rsidRPr="000D1C68">
        <w:rPr>
          <w:rFonts w:ascii="Palatino Linotype" w:hAnsi="Palatino Linotype" w:cs="Arial"/>
        </w:rPr>
        <w:t xml:space="preserve">eberán </w:t>
      </w:r>
      <w:r>
        <w:rPr>
          <w:rFonts w:ascii="Palatino Linotype" w:hAnsi="Palatino Linotype" w:cs="Arial"/>
        </w:rPr>
        <w:t>o</w:t>
      </w:r>
      <w:r w:rsidRPr="000D1C68">
        <w:rPr>
          <w:rFonts w:ascii="Palatino Linotype" w:hAnsi="Palatino Linotype" w:cs="Arial"/>
        </w:rPr>
        <w:t>bservar los sujetos obligados por la Ley de Transparencia Estatal”, emitidos por este Instituto y publicados en el Periódico Oficial del Gobierno del Estado de México “Gaceta del Gobierno” de fecha treinta de octubre de dos mil ocho, que a la letra señala:</w:t>
      </w:r>
    </w:p>
    <w:p w:rsidR="00796054" w:rsidRPr="000D1C68" w:rsidRDefault="00796054" w:rsidP="00796054">
      <w:pPr>
        <w:spacing w:line="360" w:lineRule="auto"/>
        <w:jc w:val="both"/>
        <w:rPr>
          <w:rFonts w:ascii="Palatino Linotype" w:hAnsi="Palatino Linotype" w:cs="Arial"/>
          <w:b/>
        </w:rPr>
      </w:pPr>
    </w:p>
    <w:p w:rsidR="00796054" w:rsidRPr="00257DBB" w:rsidRDefault="00796054" w:rsidP="00796054">
      <w:pPr>
        <w:spacing w:line="276" w:lineRule="auto"/>
        <w:ind w:left="567" w:right="567"/>
        <w:jc w:val="both"/>
        <w:rPr>
          <w:rFonts w:ascii="Palatino Linotype" w:hAnsi="Palatino Linotype"/>
          <w:i/>
          <w:color w:val="000000"/>
          <w:sz w:val="22"/>
        </w:rPr>
      </w:pPr>
      <w:r w:rsidRPr="00257DBB">
        <w:rPr>
          <w:rFonts w:ascii="Palatino Linotype" w:hAnsi="Palatino Linotype"/>
          <w:b/>
          <w:i/>
          <w:color w:val="000000"/>
          <w:sz w:val="22"/>
        </w:rPr>
        <w:t>“ONCE</w:t>
      </w:r>
      <w:r w:rsidRPr="00257DBB">
        <w:rPr>
          <w:rFonts w:ascii="Palatino Linotype" w:hAnsi="Palatino Linotype"/>
          <w:i/>
          <w:color w:val="000000"/>
          <w:sz w:val="22"/>
        </w:rPr>
        <w:t>. El Instituto, para mejor resolver y evitar la emisión de resoluciones contradictorias, podrá acordar la acumulación de los expedientes de recursos de revisión, de oficio o a petición de parte cuando:</w:t>
      </w:r>
    </w:p>
    <w:p w:rsidR="00796054" w:rsidRPr="00257DBB" w:rsidRDefault="00796054" w:rsidP="00796054">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lastRenderedPageBreak/>
        <w:t>a) El solicitante y la información referida sean las mismas;</w:t>
      </w:r>
    </w:p>
    <w:p w:rsidR="00796054" w:rsidRPr="00257DBB" w:rsidRDefault="00796054" w:rsidP="00796054">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 xml:space="preserve">b) Las partes o los actos impugnados sean iguales: </w:t>
      </w:r>
    </w:p>
    <w:p w:rsidR="00796054" w:rsidRPr="00257DBB" w:rsidRDefault="00796054" w:rsidP="00796054">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c) Cuando se trate del mismo solicitante, el mismo SUJETO OBLIGADO, aunque se trate de solicitudes diversas;</w:t>
      </w:r>
    </w:p>
    <w:p w:rsidR="00796054" w:rsidRPr="00257DBB" w:rsidRDefault="00796054" w:rsidP="00796054">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d) Resulte conveniente la resolución unificada de los asuntos; y</w:t>
      </w:r>
    </w:p>
    <w:p w:rsidR="00796054" w:rsidRPr="00257DBB" w:rsidRDefault="00796054" w:rsidP="00796054">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e) En cualquier otro caso que determine el Pleno.</w:t>
      </w:r>
    </w:p>
    <w:p w:rsidR="00796054" w:rsidRPr="00257DBB" w:rsidRDefault="00796054" w:rsidP="00796054">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La misma regla se aplicará, en lo conducente, para la separación de los expedientes.”</w:t>
      </w:r>
    </w:p>
    <w:p w:rsidR="00796054" w:rsidRPr="000D1C68" w:rsidRDefault="00796054" w:rsidP="00796054">
      <w:pPr>
        <w:pStyle w:val="Prrafodelista"/>
        <w:spacing w:line="360" w:lineRule="auto"/>
        <w:ind w:left="0"/>
        <w:jc w:val="both"/>
        <w:rPr>
          <w:rFonts w:ascii="Palatino Linotype" w:eastAsia="Calibri" w:hAnsi="Palatino Linotype" w:cs="Arial"/>
          <w:b/>
        </w:rPr>
      </w:pPr>
    </w:p>
    <w:p w:rsidR="00796054" w:rsidRDefault="00796054" w:rsidP="00796054">
      <w:pPr>
        <w:pStyle w:val="Prrafodelista"/>
        <w:spacing w:line="360" w:lineRule="auto"/>
        <w:ind w:left="0"/>
        <w:jc w:val="both"/>
        <w:rPr>
          <w:rFonts w:ascii="Palatino Linotype" w:eastAsia="MS Mincho" w:hAnsi="Palatino Linotype"/>
        </w:rPr>
      </w:pPr>
      <w:r w:rsidRPr="000D1C68">
        <w:rPr>
          <w:rFonts w:ascii="Palatino Linotype" w:eastAsia="MS Mincho"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w:t>
      </w:r>
      <w:r w:rsidRPr="00651740">
        <w:rPr>
          <w:rFonts w:ascii="Palatino Linotype" w:eastAsia="MS Mincho" w:hAnsi="Palatino Linotype"/>
        </w:rPr>
        <w:t>letoria en términos del artículo 195 de la Ley de Transparencia y Acceso a la Información Pública del Estado de México y Municipios en vigor, que a la letra señalan:</w:t>
      </w:r>
    </w:p>
    <w:p w:rsidR="00796054" w:rsidRDefault="00796054" w:rsidP="00796054">
      <w:pPr>
        <w:pStyle w:val="Prrafodelista"/>
        <w:spacing w:line="360" w:lineRule="auto"/>
        <w:ind w:left="0"/>
        <w:jc w:val="both"/>
        <w:rPr>
          <w:rFonts w:ascii="Palatino Linotype" w:eastAsia="MS Mincho" w:hAnsi="Palatino Linotype"/>
        </w:rPr>
      </w:pPr>
    </w:p>
    <w:p w:rsidR="00796054" w:rsidRPr="008436DA" w:rsidRDefault="00796054" w:rsidP="00796054">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Código de Procedimientos Administrativos del Estado de México</w:t>
      </w:r>
    </w:p>
    <w:p w:rsidR="00796054" w:rsidRPr="008436DA" w:rsidRDefault="00796054" w:rsidP="00796054">
      <w:pPr>
        <w:spacing w:line="276" w:lineRule="auto"/>
        <w:ind w:left="567" w:right="567"/>
        <w:contextualSpacing/>
        <w:jc w:val="center"/>
        <w:rPr>
          <w:rFonts w:ascii="Palatino Linotype" w:eastAsia="MS Mincho" w:hAnsi="Palatino Linotype"/>
          <w:b/>
          <w:i/>
          <w:sz w:val="22"/>
        </w:rPr>
      </w:pPr>
    </w:p>
    <w:p w:rsidR="00796054" w:rsidRPr="008436DA" w:rsidRDefault="00796054" w:rsidP="00796054">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 xml:space="preserve">Artículo 18.- </w:t>
      </w:r>
      <w:r w:rsidRPr="008436DA">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796054" w:rsidRPr="008436DA" w:rsidRDefault="00796054" w:rsidP="00796054">
      <w:pPr>
        <w:spacing w:line="276" w:lineRule="auto"/>
        <w:ind w:left="567" w:right="567"/>
        <w:contextualSpacing/>
        <w:jc w:val="center"/>
        <w:rPr>
          <w:rFonts w:ascii="Palatino Linotype" w:eastAsia="MS Mincho" w:hAnsi="Palatino Linotype"/>
          <w:b/>
          <w:i/>
          <w:sz w:val="22"/>
        </w:rPr>
      </w:pPr>
    </w:p>
    <w:p w:rsidR="00796054" w:rsidRDefault="00796054" w:rsidP="00796054">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 xml:space="preserve">Ley de Transparencia y Acceso a la Información Pública </w:t>
      </w:r>
    </w:p>
    <w:p w:rsidR="00796054" w:rsidRPr="008436DA" w:rsidRDefault="00796054" w:rsidP="00796054">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del Estado de México y Municipios</w:t>
      </w:r>
    </w:p>
    <w:p w:rsidR="00796054" w:rsidRPr="008436DA" w:rsidRDefault="00796054" w:rsidP="00796054">
      <w:pPr>
        <w:spacing w:line="276" w:lineRule="auto"/>
        <w:ind w:left="567" w:right="567"/>
        <w:contextualSpacing/>
        <w:jc w:val="center"/>
        <w:rPr>
          <w:rFonts w:ascii="Palatino Linotype" w:eastAsia="MS Mincho" w:hAnsi="Palatino Linotype"/>
          <w:b/>
          <w:i/>
          <w:sz w:val="22"/>
        </w:rPr>
      </w:pPr>
    </w:p>
    <w:p w:rsidR="00796054" w:rsidRPr="008436DA" w:rsidRDefault="00796054" w:rsidP="00796054">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Artículo 195.</w:t>
      </w:r>
      <w:r w:rsidRPr="008436DA">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rsidR="00796054" w:rsidRPr="008436DA" w:rsidRDefault="00796054" w:rsidP="00796054">
      <w:pPr>
        <w:spacing w:line="276" w:lineRule="auto"/>
        <w:ind w:left="567" w:right="567"/>
        <w:contextualSpacing/>
        <w:jc w:val="right"/>
        <w:rPr>
          <w:rFonts w:ascii="Palatino Linotype" w:hAnsi="Palatino Linotype" w:cs="Arial"/>
          <w:i/>
          <w:sz w:val="22"/>
        </w:rPr>
      </w:pPr>
      <w:r w:rsidRPr="008436DA">
        <w:rPr>
          <w:rFonts w:ascii="Palatino Linotype" w:eastAsia="MS Mincho" w:hAnsi="Palatino Linotype"/>
          <w:i/>
          <w:sz w:val="22"/>
        </w:rPr>
        <w:t>(Énfasis añadido)</w:t>
      </w:r>
    </w:p>
    <w:p w:rsidR="00796054" w:rsidRDefault="00796054" w:rsidP="00796054">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lastRenderedPageBreak/>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tanto </w:t>
      </w:r>
      <w:r w:rsidRPr="00910A8E">
        <w:rPr>
          <w:rFonts w:ascii="Palatino Linotype" w:hAnsi="Palatino Linotype" w:cs="Arial"/>
          <w:lang w:val="es-ES_tradnl"/>
        </w:rPr>
        <w:t>el</w:t>
      </w:r>
      <w:r w:rsidRPr="0024200F">
        <w:rPr>
          <w:rFonts w:ascii="Palatino Linotype" w:hAnsi="Palatino Linotype" w:cs="Arial"/>
          <w:b/>
          <w:lang w:val="es-ES_tradnl"/>
        </w:rPr>
        <w:t xml:space="preserve"> sujeto obligado, </w:t>
      </w:r>
      <w:r>
        <w:rPr>
          <w:rFonts w:ascii="Palatino Linotype" w:hAnsi="Palatino Linotype" w:cs="Arial"/>
          <w:lang w:val="es-ES_tradnl"/>
        </w:rPr>
        <w:t xml:space="preserve">como </w:t>
      </w:r>
      <w:r w:rsidR="00FE65CE">
        <w:rPr>
          <w:rFonts w:ascii="Palatino Linotype" w:hAnsi="Palatino Linotype" w:cs="Arial"/>
          <w:lang w:val="es-ES_tradnl"/>
        </w:rPr>
        <w:t>el</w:t>
      </w:r>
      <w:r>
        <w:rPr>
          <w:rFonts w:ascii="Palatino Linotype" w:hAnsi="Palatino Linotype" w:cs="Arial"/>
          <w:lang w:val="es-ES_tradnl"/>
        </w:rPr>
        <w:t xml:space="preserve"> </w:t>
      </w:r>
      <w:r w:rsidRPr="00FE65CE">
        <w:rPr>
          <w:rFonts w:ascii="Palatino Linotype" w:hAnsi="Palatino Linotype" w:cs="Arial"/>
          <w:b/>
          <w:lang w:val="es-ES_tradnl"/>
        </w:rPr>
        <w:t>recurrente</w:t>
      </w:r>
      <w:r>
        <w:rPr>
          <w:rFonts w:ascii="Palatino Linotype" w:hAnsi="Palatino Linotype" w:cs="Arial"/>
          <w:lang w:val="es-ES_tradnl"/>
        </w:rPr>
        <w:t xml:space="preserve"> fueron omisos en rendir sus informes justificados y manifestaciones, respectivamente, dentro del término de ley que les fue otorgado. Por lo que al no existir prueba alguna o diligencia que desahogar en los expediente citados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mismo</w:t>
      </w:r>
      <w:r>
        <w:rPr>
          <w:rFonts w:ascii="Palatino Linotype" w:hAnsi="Palatino Linotype" w:cs="Arial"/>
        </w:rPr>
        <w:t>s</w:t>
      </w:r>
      <w:r w:rsidRPr="0024200F">
        <w:rPr>
          <w:rFonts w:ascii="Palatino Linotype" w:hAnsi="Palatino Linotype" w:cs="Arial"/>
        </w:rPr>
        <w:t xml:space="preserve"> a efecto </w:t>
      </w:r>
      <w:r w:rsidRPr="0024200F">
        <w:rPr>
          <w:rFonts w:ascii="Palatino Linotype" w:hAnsi="Palatino Linotype" w:cs="Arial"/>
          <w:lang w:val="es-ES_tradnl"/>
        </w:rPr>
        <w:t>de</w:t>
      </w:r>
      <w:r w:rsidRPr="0024200F">
        <w:rPr>
          <w:rFonts w:ascii="Palatino Linotype" w:hAnsi="Palatino Linotype" w:cs="Arial"/>
        </w:rPr>
        <w:t xml:space="preserve"> ser resuelto</w:t>
      </w:r>
      <w:r>
        <w:rPr>
          <w:rFonts w:ascii="Palatino Linotype" w:hAnsi="Palatino Linotype" w:cs="Arial"/>
        </w:rPr>
        <w:t>s</w:t>
      </w:r>
      <w:r w:rsidRPr="0024200F">
        <w:rPr>
          <w:rFonts w:ascii="Palatino Linotype" w:hAnsi="Palatino Linotype" w:cs="Arial"/>
        </w:rPr>
        <w:t xml:space="preserve">,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Pr>
          <w:rFonts w:ascii="Palatino Linotype" w:hAnsi="Palatino Linotype" w:cs="Arial"/>
          <w:lang w:val="es-ES_tradnl"/>
        </w:rPr>
        <w:t>.</w:t>
      </w:r>
    </w:p>
    <w:p w:rsidR="00796054" w:rsidRDefault="00796054" w:rsidP="00796054">
      <w:pPr>
        <w:pStyle w:val="Prrafodelista"/>
        <w:spacing w:line="360" w:lineRule="auto"/>
        <w:ind w:left="0"/>
        <w:jc w:val="both"/>
        <w:rPr>
          <w:rFonts w:ascii="Palatino Linotype" w:hAnsi="Palatino Linotype" w:cs="Arial"/>
          <w:lang w:val="es-ES_tradnl"/>
        </w:rPr>
      </w:pPr>
    </w:p>
    <w:p w:rsidR="00796054" w:rsidRDefault="00796054" w:rsidP="00796054">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hAnsi="Palatino Linotype" w:cs="Arial"/>
          <w:lang w:val="es-ES_tradnl"/>
        </w:rPr>
        <w:t>U</w:t>
      </w:r>
      <w:r>
        <w:rPr>
          <w:rFonts w:ascii="Palatino Linotype" w:eastAsiaTheme="minorHAnsi" w:hAnsi="Palatino Linotype" w:cs="Arial"/>
          <w:lang w:val="es-MX" w:eastAsia="en-US"/>
        </w:rPr>
        <w:t>na vez transcurridos los términos</w:t>
      </w:r>
      <w:r w:rsidRPr="00ED5142">
        <w:rPr>
          <w:rFonts w:ascii="Palatino Linotype" w:eastAsiaTheme="minorHAnsi" w:hAnsi="Palatino Linotype" w:cs="Arial"/>
          <w:lang w:val="es-MX" w:eastAsia="en-US"/>
        </w:rPr>
        <w:t xml:space="preserve"> otorgado</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ecretaron </w:t>
      </w:r>
      <w:r w:rsidRPr="00ED5142">
        <w:rPr>
          <w:rFonts w:ascii="Palatino Linotype" w:eastAsiaTheme="minorHAnsi" w:hAnsi="Palatino Linotype" w:cs="Arial"/>
          <w:lang w:val="es-MX" w:eastAsia="en-US"/>
        </w:rPr>
        <w:t>l</w:t>
      </w:r>
      <w:r>
        <w:rPr>
          <w:rFonts w:ascii="Palatino Linotype" w:eastAsiaTheme="minorHAnsi" w:hAnsi="Palatino Linotype" w:cs="Arial"/>
          <w:lang w:val="es-MX" w:eastAsia="en-US"/>
        </w:rPr>
        <w:t>os</w:t>
      </w:r>
      <w:r w:rsidRPr="00ED5142">
        <w:rPr>
          <w:rFonts w:ascii="Palatino Linotype" w:eastAsiaTheme="minorHAnsi" w:hAnsi="Palatino Linotype" w:cs="Arial"/>
          <w:lang w:val="es-MX" w:eastAsia="en-US"/>
        </w:rPr>
        <w:t xml:space="preserve"> cierre</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de instrucción en fecha </w:t>
      </w:r>
      <w:r w:rsidR="00FE65CE">
        <w:rPr>
          <w:rFonts w:ascii="Palatino Linotype" w:eastAsiaTheme="minorHAnsi" w:hAnsi="Palatino Linotype" w:cs="Arial"/>
          <w:lang w:val="es-MX" w:eastAsia="en-US"/>
        </w:rPr>
        <w:t>seis de mayo</w:t>
      </w:r>
      <w:r>
        <w:rPr>
          <w:rFonts w:ascii="Palatino Linotype" w:eastAsiaTheme="minorHAnsi" w:hAnsi="Palatino Linotype" w:cs="Arial"/>
          <w:lang w:val="es-MX" w:eastAsia="en-US"/>
        </w:rPr>
        <w:t xml:space="preserve"> del </w:t>
      </w:r>
      <w:r w:rsidRPr="00ED5142">
        <w:rPr>
          <w:rFonts w:ascii="Palatino Linotype" w:eastAsiaTheme="minorHAnsi" w:hAnsi="Palatino Linotype" w:cs="Arial"/>
          <w:lang w:val="es-MX" w:eastAsia="en-US"/>
        </w:rPr>
        <w:t>presente año, en términos del artículo 185 fracción VI de la Ley de Transparencia y Acceso a la Información Pública del Estado de México y Municipios, ordenándose turnar el expediente a la resolución que en derecho proceda.</w:t>
      </w:r>
    </w:p>
    <w:p w:rsidR="00796054" w:rsidRPr="00ED5142" w:rsidRDefault="00796054" w:rsidP="00796054">
      <w:pPr>
        <w:pStyle w:val="Prrafodelista"/>
        <w:spacing w:line="360" w:lineRule="auto"/>
        <w:ind w:left="0"/>
        <w:jc w:val="both"/>
        <w:rPr>
          <w:rFonts w:ascii="Palatino Linotype" w:eastAsiaTheme="minorHAnsi" w:hAnsi="Palatino Linotype" w:cs="Arial"/>
          <w:lang w:val="es-MX" w:eastAsia="en-US"/>
        </w:rPr>
      </w:pPr>
    </w:p>
    <w:p w:rsidR="00796054" w:rsidRPr="0024200F" w:rsidRDefault="00796054" w:rsidP="00796054">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796054" w:rsidRPr="0024200F" w:rsidRDefault="00796054" w:rsidP="00796054">
      <w:pPr>
        <w:spacing w:line="360" w:lineRule="auto"/>
        <w:ind w:right="49"/>
        <w:jc w:val="both"/>
        <w:rPr>
          <w:rFonts w:ascii="Palatino Linotype" w:hAnsi="Palatino Linotype"/>
          <w:b/>
        </w:rPr>
      </w:pPr>
    </w:p>
    <w:p w:rsidR="00796054" w:rsidRPr="00FB3150" w:rsidRDefault="00796054" w:rsidP="00796054">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796054" w:rsidRDefault="00796054" w:rsidP="00796054">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 es compe</w:t>
      </w:r>
      <w:r>
        <w:rPr>
          <w:rFonts w:ascii="Palatino Linotype" w:hAnsi="Palatino Linotype" w:cs="Arial"/>
        </w:rPr>
        <w:t xml:space="preserve">tente para conocer y resolver </w:t>
      </w:r>
      <w:r w:rsidRPr="001D77CB">
        <w:rPr>
          <w:rFonts w:ascii="Palatino Linotype" w:hAnsi="Palatino Linotype" w:cs="Arial"/>
        </w:rPr>
        <w:t>l</w:t>
      </w:r>
      <w:r>
        <w:rPr>
          <w:rFonts w:ascii="Palatino Linotype" w:hAnsi="Palatino Linotype" w:cs="Arial"/>
        </w:rPr>
        <w:t>os</w:t>
      </w:r>
      <w:r w:rsidRPr="001D77CB">
        <w:rPr>
          <w:rFonts w:ascii="Palatino Linotype" w:hAnsi="Palatino Linotype" w:cs="Arial"/>
        </w:rPr>
        <w:t xml:space="preserve"> presente</w:t>
      </w:r>
      <w:r>
        <w:rPr>
          <w:rFonts w:ascii="Palatino Linotype" w:hAnsi="Palatino Linotype" w:cs="Arial"/>
        </w:rPr>
        <w:t>s</w:t>
      </w:r>
      <w:r w:rsidRPr="001D77CB">
        <w:rPr>
          <w:rFonts w:ascii="Palatino Linotype" w:hAnsi="Palatino Linotype" w:cs="Arial"/>
        </w:rPr>
        <w:t xml:space="preserve"> recurso</w:t>
      </w:r>
      <w:r>
        <w:rPr>
          <w:rFonts w:ascii="Palatino Linotype" w:hAnsi="Palatino Linotype" w:cs="Arial"/>
        </w:rPr>
        <w:t>s</w:t>
      </w:r>
      <w:r w:rsidRPr="001D77CB">
        <w:rPr>
          <w:rFonts w:ascii="Palatino Linotype" w:hAnsi="Palatino Linotype" w:cs="Arial"/>
        </w:rPr>
        <w:t xml:space="preserve"> de revisión interpuesto</w:t>
      </w:r>
      <w:r>
        <w:rPr>
          <w:rFonts w:ascii="Palatino Linotype" w:hAnsi="Palatino Linotype" w:cs="Arial"/>
        </w:rPr>
        <w:t>s</w:t>
      </w:r>
      <w:r w:rsidRPr="001D77CB">
        <w:rPr>
          <w:rFonts w:ascii="Palatino Linotype" w:hAnsi="Palatino Linotype" w:cs="Arial"/>
        </w:rPr>
        <w:t xml:space="preserve">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w:t>
      </w:r>
      <w:r>
        <w:rPr>
          <w:rFonts w:ascii="Palatino Linotype" w:hAnsi="Palatino Linotype" w:cs="Arial"/>
        </w:rPr>
        <w:lastRenderedPageBreak/>
        <w:t xml:space="preserve">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796054" w:rsidRDefault="00796054" w:rsidP="00796054">
      <w:pPr>
        <w:spacing w:line="360" w:lineRule="auto"/>
        <w:jc w:val="both"/>
        <w:rPr>
          <w:rFonts w:ascii="Palatino Linotype" w:hAnsi="Palatino Linotype" w:cs="Arial"/>
        </w:rPr>
      </w:pPr>
    </w:p>
    <w:p w:rsidR="00796054" w:rsidRDefault="00796054" w:rsidP="00796054">
      <w:pPr>
        <w:spacing w:line="360" w:lineRule="auto"/>
        <w:jc w:val="both"/>
        <w:rPr>
          <w:rFonts w:ascii="Palatino Linotype" w:hAnsi="Palatino Linotype" w:cs="Arial"/>
        </w:rPr>
      </w:pPr>
      <w:r w:rsidRPr="00987819">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encuentra con las herramientas técnicas y tecnológicas necesarias que eviten mermar el ejercicio de los derechos correspondientes, si</w:t>
      </w:r>
      <w:r>
        <w:rPr>
          <w:rFonts w:ascii="Palatino Linotype" w:hAnsi="Palatino Linotype" w:cs="Arial"/>
        </w:rPr>
        <w:t>n</w:t>
      </w:r>
      <w:r w:rsidRPr="00987819">
        <w:rPr>
          <w:rFonts w:ascii="Palatino Linotype" w:hAnsi="Palatino Linotype" w:cs="Arial"/>
        </w:rPr>
        <w:t xml:space="preserve"> que ello implique poner en riesgo el diverso derecho a la salud, de todos los partícipes en los procesos que conllevan.</w:t>
      </w:r>
    </w:p>
    <w:p w:rsidR="00796054" w:rsidRDefault="00796054" w:rsidP="00796054">
      <w:pPr>
        <w:spacing w:line="360" w:lineRule="auto"/>
        <w:jc w:val="both"/>
        <w:rPr>
          <w:rFonts w:ascii="Palatino Linotype" w:hAnsi="Palatino Linotype" w:cs="Arial"/>
        </w:rPr>
      </w:pPr>
    </w:p>
    <w:p w:rsidR="00796054" w:rsidRPr="00FB3150" w:rsidRDefault="00796054" w:rsidP="00796054">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796054" w:rsidRDefault="00796054" w:rsidP="00796054">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796054" w:rsidRDefault="00796054" w:rsidP="00796054">
      <w:pPr>
        <w:spacing w:line="360" w:lineRule="auto"/>
        <w:ind w:right="49"/>
        <w:jc w:val="both"/>
        <w:rPr>
          <w:rFonts w:ascii="Palatino Linotype" w:hAnsi="Palatino Linotype" w:cs="Arial"/>
        </w:rPr>
      </w:pPr>
    </w:p>
    <w:p w:rsidR="00796054"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rsidR="00FE65CE" w:rsidRPr="00B87D16" w:rsidRDefault="00FE65CE" w:rsidP="00796054">
      <w:pPr>
        <w:autoSpaceDE w:val="0"/>
        <w:autoSpaceDN w:val="0"/>
        <w:adjustRightInd w:val="0"/>
        <w:spacing w:line="360" w:lineRule="auto"/>
        <w:jc w:val="both"/>
        <w:rPr>
          <w:rFonts w:ascii="Palatino Linotype" w:eastAsiaTheme="minorHAnsi" w:hAnsi="Palatino Linotype" w:cs="Arial"/>
          <w:lang w:val="es-MX" w:eastAsia="en-US"/>
        </w:rPr>
      </w:pPr>
    </w:p>
    <w:p w:rsidR="00796054" w:rsidRPr="00B87D16" w:rsidRDefault="00796054" w:rsidP="00796054">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w:t>
      </w:r>
      <w:r w:rsidRPr="00B87D16">
        <w:rPr>
          <w:rFonts w:ascii="Palatino Linotype" w:hAnsi="Palatino Linotype" w:cs="Arial"/>
          <w:b/>
          <w:i/>
          <w:sz w:val="22"/>
          <w:szCs w:val="22"/>
        </w:rPr>
        <w:t>Artículo 163.</w:t>
      </w:r>
      <w:r w:rsidRPr="00B87D16">
        <w:rPr>
          <w:rFonts w:ascii="Palatino Linotype" w:hAnsi="Palatino Linotype" w:cs="Arial"/>
          <w:i/>
          <w:sz w:val="22"/>
          <w:szCs w:val="22"/>
        </w:rPr>
        <w:t xml:space="preserve"> </w:t>
      </w:r>
      <w:r w:rsidRPr="00B87D16">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796054" w:rsidRPr="00B87D16" w:rsidRDefault="00796054" w:rsidP="00796054">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796054" w:rsidRPr="00B87D16" w:rsidRDefault="00796054" w:rsidP="00796054">
      <w:pPr>
        <w:autoSpaceDE w:val="0"/>
        <w:autoSpaceDN w:val="0"/>
        <w:adjustRightInd w:val="0"/>
        <w:ind w:left="567" w:right="567"/>
        <w:jc w:val="right"/>
        <w:rPr>
          <w:rFonts w:ascii="Palatino Linotype" w:hAnsi="Palatino Linotype" w:cs="Arial"/>
          <w:sz w:val="22"/>
          <w:szCs w:val="22"/>
        </w:rPr>
      </w:pPr>
      <w:r w:rsidRPr="00B87D16">
        <w:rPr>
          <w:rFonts w:ascii="Palatino Linotype" w:hAnsi="Palatino Linotype" w:cs="Arial"/>
          <w:sz w:val="22"/>
          <w:szCs w:val="22"/>
        </w:rPr>
        <w:t>(Énfasis añadido)</w:t>
      </w:r>
    </w:p>
    <w:p w:rsidR="00796054" w:rsidRPr="00B87D16"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p>
    <w:p w:rsidR="00796054" w:rsidRPr="00B87D16"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De la interpretación al precepto legal inserto, se advierte que el plazo que les asiste a los </w:t>
      </w:r>
      <w:r w:rsidRPr="00B87D16">
        <w:rPr>
          <w:rFonts w:ascii="Palatino Linotype" w:eastAsiaTheme="minorHAnsi" w:hAnsi="Palatino Linotype" w:cs="Arial"/>
          <w:b/>
          <w:lang w:val="es-MX" w:eastAsia="en-US"/>
        </w:rPr>
        <w:t>sujetos</w:t>
      </w:r>
      <w:r w:rsidRPr="00B87D16">
        <w:rPr>
          <w:rFonts w:ascii="Palatino Linotype" w:eastAsiaTheme="minorHAnsi" w:hAnsi="Palatino Linotype" w:cs="Arial"/>
          <w:lang w:val="es-MX" w:eastAsia="en-US"/>
        </w:rPr>
        <w:t xml:space="preserve"> </w:t>
      </w:r>
      <w:r w:rsidRPr="00B87D16">
        <w:rPr>
          <w:rFonts w:ascii="Palatino Linotype" w:eastAsiaTheme="minorHAnsi" w:hAnsi="Palatino Linotype" w:cs="Arial"/>
          <w:b/>
          <w:lang w:val="es-MX" w:eastAsia="en-US"/>
        </w:rPr>
        <w:t>obligados</w:t>
      </w:r>
      <w:r w:rsidRPr="00B87D16">
        <w:rPr>
          <w:rFonts w:ascii="Palatino Linotype" w:eastAsiaTheme="minorHAnsi" w:hAnsi="Palatino Linotype" w:cs="Arial"/>
          <w:lang w:val="es-MX" w:eastAsia="en-US"/>
        </w:rPr>
        <w:t xml:space="preserve"> para notificar la respuesta a una solicitud de información pública, es de quince días hábiles posteriores a la presentación de ésta.</w:t>
      </w:r>
    </w:p>
    <w:p w:rsidR="00796054" w:rsidRPr="00B87D16"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p>
    <w:p w:rsidR="00796054" w:rsidRPr="00B87D16"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796054" w:rsidRPr="00B87D16"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p>
    <w:p w:rsidR="00796054" w:rsidRPr="00B87D16"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Se constituye la figura jurídica de la </w:t>
      </w:r>
      <w:r w:rsidRPr="00B87D16">
        <w:rPr>
          <w:rFonts w:ascii="Palatino Linotype" w:eastAsiaTheme="minorHAnsi" w:hAnsi="Palatino Linotype" w:cs="Arial"/>
          <w:b/>
          <w:i/>
          <w:lang w:val="es-MX" w:eastAsia="en-US"/>
        </w:rPr>
        <w:t>NEGATIVA FICTA</w:t>
      </w:r>
      <w:r w:rsidRPr="00B87D16">
        <w:rPr>
          <w:rFonts w:ascii="Palatino Linotype" w:eastAsiaTheme="minorHAnsi" w:hAnsi="Palatino Linotype" w:cs="Arial"/>
          <w:lang w:val="es-MX" w:eastAsia="en-US"/>
        </w:rPr>
        <w:t>, cuya esencia consiste en atribuir un efecto negativo al silencio de la autoridad administrativa frente a las instancias y solicitudes que hagan los particulares.</w:t>
      </w:r>
    </w:p>
    <w:p w:rsidR="00796054" w:rsidRPr="00B87D16" w:rsidRDefault="00796054" w:rsidP="00796054">
      <w:pPr>
        <w:spacing w:line="360" w:lineRule="auto"/>
        <w:rPr>
          <w:rFonts w:ascii="Palatino Linotype" w:eastAsiaTheme="minorHAnsi" w:hAnsi="Palatino Linotype" w:cstheme="minorBidi"/>
          <w:sz w:val="22"/>
          <w:szCs w:val="22"/>
          <w:lang w:val="es-MX" w:eastAsia="en-US"/>
        </w:rPr>
      </w:pPr>
    </w:p>
    <w:p w:rsidR="00796054" w:rsidRPr="00B87D16"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lastRenderedPageBreak/>
        <w:t>Por su parte el artículo 178 de la Ley de Transparencia y Acceso a la Información Pública del Estado de México y Municipios, establece:</w:t>
      </w:r>
    </w:p>
    <w:p w:rsidR="00796054" w:rsidRPr="00B87D16" w:rsidRDefault="00796054" w:rsidP="00796054">
      <w:pPr>
        <w:rPr>
          <w:rFonts w:ascii="Palatino Linotype" w:eastAsiaTheme="minorHAnsi" w:hAnsi="Palatino Linotype" w:cstheme="minorBidi"/>
          <w:sz w:val="22"/>
          <w:szCs w:val="22"/>
          <w:lang w:val="es-MX" w:eastAsia="en-US"/>
        </w:rPr>
      </w:pPr>
    </w:p>
    <w:p w:rsidR="00796054" w:rsidRPr="00B87D16" w:rsidRDefault="00796054" w:rsidP="00796054">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w:t>
      </w:r>
      <w:r w:rsidRPr="00B87D16">
        <w:rPr>
          <w:rFonts w:ascii="Palatino Linotype" w:hAnsi="Palatino Linotype" w:cs="Arial"/>
          <w:b/>
          <w:i/>
          <w:sz w:val="22"/>
          <w:szCs w:val="22"/>
        </w:rPr>
        <w:t>Artículo 178.</w:t>
      </w:r>
      <w:r w:rsidRPr="00B87D1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96054" w:rsidRPr="00B87D16" w:rsidRDefault="00796054" w:rsidP="00796054">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B87D16">
        <w:rPr>
          <w:rFonts w:ascii="Palatino Linotype" w:hAnsi="Palatino Linotype" w:cs="Arial"/>
          <w:i/>
          <w:sz w:val="22"/>
          <w:szCs w:val="22"/>
        </w:rPr>
        <w:t>, acompañado con el documento que pruebe la fecha en que presentó la solicitud.</w:t>
      </w:r>
    </w:p>
    <w:p w:rsidR="00796054" w:rsidRPr="00B87D16" w:rsidRDefault="00796054" w:rsidP="00796054">
      <w:pPr>
        <w:autoSpaceDE w:val="0"/>
        <w:autoSpaceDN w:val="0"/>
        <w:adjustRightInd w:val="0"/>
        <w:ind w:left="567" w:right="567"/>
        <w:jc w:val="both"/>
        <w:rPr>
          <w:rFonts w:ascii="Palatino Linotype" w:hAnsi="Palatino Linotype" w:cs="Arial"/>
          <w:i/>
          <w:sz w:val="22"/>
          <w:szCs w:val="22"/>
        </w:rPr>
      </w:pPr>
    </w:p>
    <w:p w:rsidR="00796054" w:rsidRPr="00B87D16" w:rsidRDefault="00796054" w:rsidP="00796054">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796054" w:rsidRPr="00B87D16" w:rsidRDefault="00796054" w:rsidP="00796054">
      <w:pPr>
        <w:autoSpaceDE w:val="0"/>
        <w:autoSpaceDN w:val="0"/>
        <w:adjustRightInd w:val="0"/>
        <w:ind w:left="567" w:right="567"/>
        <w:jc w:val="both"/>
        <w:rPr>
          <w:rFonts w:ascii="Palatino Linotype" w:hAnsi="Palatino Linotype" w:cs="Arial"/>
          <w:i/>
          <w:sz w:val="22"/>
          <w:szCs w:val="22"/>
        </w:rPr>
      </w:pPr>
    </w:p>
    <w:p w:rsidR="00796054" w:rsidRPr="00B87D16" w:rsidRDefault="00796054" w:rsidP="00796054">
      <w:pPr>
        <w:autoSpaceDE w:val="0"/>
        <w:autoSpaceDN w:val="0"/>
        <w:adjustRightInd w:val="0"/>
        <w:ind w:left="567" w:right="567"/>
        <w:jc w:val="right"/>
        <w:rPr>
          <w:rFonts w:ascii="Palatino Linotype" w:hAnsi="Palatino Linotype" w:cs="Arial"/>
          <w:sz w:val="22"/>
          <w:szCs w:val="22"/>
        </w:rPr>
      </w:pPr>
      <w:r w:rsidRPr="00B87D16">
        <w:rPr>
          <w:rFonts w:ascii="Palatino Linotype" w:hAnsi="Palatino Linotype" w:cs="Arial"/>
          <w:sz w:val="22"/>
          <w:szCs w:val="22"/>
        </w:rPr>
        <w:t>(Énfasis añadido)</w:t>
      </w:r>
    </w:p>
    <w:p w:rsidR="00796054" w:rsidRPr="00B87D16"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p>
    <w:p w:rsidR="00796054"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B87D16">
        <w:rPr>
          <w:rFonts w:ascii="Palatino Linotype" w:eastAsiaTheme="minorHAnsi" w:hAnsi="Palatino Linotype" w:cs="Arial"/>
          <w:b/>
          <w:lang w:val="es-MX" w:eastAsia="en-US"/>
        </w:rPr>
        <w:t>sujeto obligado</w:t>
      </w:r>
      <w:r w:rsidRPr="00B87D16">
        <w:rPr>
          <w:rFonts w:ascii="Palatino Linotype" w:eastAsiaTheme="minorHAnsi" w:hAnsi="Palatino Linotype" w:cs="Arial"/>
          <w:lang w:val="es-MX" w:eastAsia="en-US"/>
        </w:rPr>
        <w:t xml:space="preserve">, a partir de la cual pudiera computarse dicho plazo, por tal motivo es pertinente establecer que no existe plazo específico para la interposición del recurso de revisión, y este puede ser presentado en </w:t>
      </w:r>
      <w:r w:rsidRPr="001D6C5F">
        <w:rPr>
          <w:rFonts w:ascii="Palatino Linotype" w:eastAsiaTheme="minorHAnsi" w:hAnsi="Palatino Linotype" w:cs="Arial"/>
          <w:lang w:val="es-MX" w:eastAsia="en-US"/>
        </w:rPr>
        <w:t>cualquier momento, por lo que la interposición del presente recurso de revisión resulta oportuna.</w:t>
      </w:r>
    </w:p>
    <w:p w:rsidR="00796054"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p>
    <w:p w:rsidR="00796054" w:rsidRPr="001D6C5F"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796054" w:rsidRPr="001D6C5F"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lastRenderedPageBreak/>
        <w:t>“</w:t>
      </w:r>
      <w:r w:rsidRPr="001D6C5F">
        <w:rPr>
          <w:rFonts w:ascii="Palatino Linotype" w:eastAsiaTheme="minorHAnsi" w:hAnsi="Palatino Linotype" w:cs="Arial"/>
          <w:b/>
          <w:i/>
          <w:sz w:val="22"/>
          <w:lang w:val="es-MX" w:eastAsia="en-US"/>
        </w:rPr>
        <w:t>Artículo 180</w:t>
      </w:r>
      <w:r w:rsidRPr="001D6C5F">
        <w:rPr>
          <w:rFonts w:ascii="Palatino Linotype" w:eastAsiaTheme="minorHAnsi" w:hAnsi="Palatino Linotype" w:cs="Arial"/>
          <w:i/>
          <w:sz w:val="22"/>
          <w:lang w:val="es-MX" w:eastAsia="en-US"/>
        </w:rPr>
        <w:t xml:space="preserve">. El recurso de revisión contendrá: </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w:t>
      </w:r>
      <w:r w:rsidRPr="001D6C5F">
        <w:rPr>
          <w:rFonts w:ascii="Palatino Linotype" w:eastAsiaTheme="minorHAnsi" w:hAnsi="Palatino Linotype" w:cs="Arial"/>
          <w:i/>
          <w:sz w:val="22"/>
          <w:lang w:val="es-MX" w:eastAsia="en-US"/>
        </w:rPr>
        <w:t xml:space="preserve">. El sujeto obligado ante la cual se presentó la solicitud; </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II</w:t>
      </w:r>
      <w:r w:rsidRPr="001D6C5F">
        <w:rPr>
          <w:rFonts w:ascii="Palatino Linotype" w:eastAsiaTheme="minorHAnsi" w:hAnsi="Palatino Linotype" w:cs="Arial"/>
          <w:i/>
          <w:sz w:val="22"/>
          <w:lang w:val="es-MX" w:eastAsia="en-US"/>
        </w:rPr>
        <w:t xml:space="preserve">. </w:t>
      </w:r>
      <w:r w:rsidRPr="001D6C5F">
        <w:rPr>
          <w:rFonts w:ascii="Palatino Linotype" w:eastAsiaTheme="minorHAnsi" w:hAnsi="Palatino Linotype" w:cs="Arial"/>
          <w:i/>
          <w:sz w:val="22"/>
          <w:u w:val="single"/>
          <w:lang w:val="es-MX" w:eastAsia="en-US"/>
        </w:rPr>
        <w:t>El nombre del solicitante</w:t>
      </w:r>
      <w:r w:rsidRPr="001D6C5F">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III</w:t>
      </w:r>
      <w:r w:rsidRPr="001D6C5F">
        <w:rPr>
          <w:rFonts w:ascii="Palatino Linotype" w:eastAsiaTheme="minorHAnsi" w:hAnsi="Palatino Linotype" w:cs="Arial"/>
          <w:i/>
          <w:sz w:val="22"/>
          <w:lang w:val="es-MX" w:eastAsia="en-US"/>
        </w:rPr>
        <w:t xml:space="preserve">. El número de folio de respuesta de la solicitud de acceso; </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IV</w:t>
      </w:r>
      <w:r w:rsidRPr="001D6C5F">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w:t>
      </w:r>
      <w:r w:rsidRPr="001D6C5F">
        <w:rPr>
          <w:rFonts w:ascii="Palatino Linotype" w:eastAsiaTheme="minorHAnsi" w:hAnsi="Palatino Linotype" w:cs="Arial"/>
          <w:i/>
          <w:sz w:val="22"/>
          <w:lang w:val="es-MX" w:eastAsia="en-US"/>
        </w:rPr>
        <w:t xml:space="preserve">. El acto que se recurre; </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VI</w:t>
      </w:r>
      <w:r w:rsidRPr="001D6C5F">
        <w:rPr>
          <w:rFonts w:ascii="Palatino Linotype" w:eastAsiaTheme="minorHAnsi" w:hAnsi="Palatino Linotype" w:cs="Arial"/>
          <w:i/>
          <w:sz w:val="22"/>
          <w:lang w:val="es-MX" w:eastAsia="en-US"/>
        </w:rPr>
        <w:t xml:space="preserve">. Las razones o motivos de inconformidad; </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VII</w:t>
      </w:r>
      <w:r w:rsidRPr="001D6C5F">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VIII</w:t>
      </w:r>
      <w:r w:rsidRPr="001D6C5F">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 xml:space="preserve">En ningún caso será necesario que el particular ratifique el recurso de revisión interpuesto. </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u w:val="single"/>
          <w:lang w:val="es-MX" w:eastAsia="en-US"/>
        </w:rPr>
      </w:pPr>
      <w:r w:rsidRPr="001D6C5F">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p>
    <w:p w:rsidR="00796054" w:rsidRPr="001D6C5F" w:rsidRDefault="00796054" w:rsidP="00796054">
      <w:pPr>
        <w:autoSpaceDE w:val="0"/>
        <w:autoSpaceDN w:val="0"/>
        <w:adjustRightInd w:val="0"/>
        <w:ind w:left="567" w:right="567"/>
        <w:jc w:val="right"/>
        <w:rPr>
          <w:rFonts w:ascii="Palatino Linotype" w:eastAsiaTheme="minorHAnsi" w:hAnsi="Palatino Linotype" w:cs="Arial"/>
          <w:sz w:val="22"/>
          <w:lang w:val="es-MX" w:eastAsia="en-US"/>
        </w:rPr>
      </w:pPr>
      <w:r w:rsidRPr="001D6C5F">
        <w:rPr>
          <w:rFonts w:ascii="Palatino Linotype" w:eastAsiaTheme="minorHAnsi" w:hAnsi="Palatino Linotype" w:cs="Arial"/>
          <w:sz w:val="22"/>
          <w:lang w:val="es-MX" w:eastAsia="en-US"/>
        </w:rPr>
        <w:t>(Énfasis añadido)</w:t>
      </w:r>
    </w:p>
    <w:p w:rsidR="00796054" w:rsidRPr="001D6C5F"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p>
    <w:p w:rsidR="00796054" w:rsidRPr="001D6C5F"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w:t>
      </w:r>
      <w:r>
        <w:rPr>
          <w:rFonts w:ascii="Palatino Linotype" w:eastAsiaTheme="minorHAnsi" w:hAnsi="Palatino Linotype" w:cs="Arial"/>
          <w:lang w:val="es-MX" w:eastAsia="en-US"/>
        </w:rPr>
        <w:t xml:space="preserve">al momento de ingresar la solicitud de información, así como al interponer los recursos de revisión, únicamente </w:t>
      </w:r>
      <w:r w:rsidRPr="001D6C5F">
        <w:rPr>
          <w:rFonts w:ascii="Palatino Linotype" w:eastAsiaTheme="minorHAnsi" w:hAnsi="Palatino Linotype" w:cs="Arial"/>
          <w:lang w:val="es-MX" w:eastAsia="en-US"/>
        </w:rPr>
        <w:t xml:space="preserve">señalo </w:t>
      </w:r>
      <w:r>
        <w:rPr>
          <w:rFonts w:ascii="Palatino Linotype" w:eastAsiaTheme="minorHAnsi" w:hAnsi="Palatino Linotype" w:cs="Arial"/>
          <w:lang w:val="es-MX" w:eastAsia="en-US"/>
        </w:rPr>
        <w:t xml:space="preserve">como </w:t>
      </w:r>
      <w:r w:rsidRPr="001D6C5F">
        <w:rPr>
          <w:rFonts w:ascii="Palatino Linotype" w:eastAsiaTheme="minorHAnsi" w:hAnsi="Palatino Linotype" w:cs="Arial"/>
          <w:lang w:val="es-MX" w:eastAsia="en-US"/>
        </w:rPr>
        <w:t xml:space="preserve">nombre o seudónimo para que sea identificado, </w:t>
      </w:r>
      <w:r>
        <w:rPr>
          <w:rFonts w:ascii="Palatino Linotype" w:eastAsiaTheme="minorHAnsi" w:hAnsi="Palatino Linotype" w:cs="Arial"/>
          <w:lang w:val="es-MX" w:eastAsia="en-US"/>
        </w:rPr>
        <w:t xml:space="preserve">el de </w:t>
      </w:r>
      <w:r w:rsidR="0009552C">
        <w:rPr>
          <w:rFonts w:ascii="Palatino Linotype" w:eastAsiaTheme="minorHAnsi" w:hAnsi="Palatino Linotype" w:cs="Arial"/>
          <w:b/>
          <w:lang w:val="es-MX" w:eastAsia="en-US"/>
        </w:rPr>
        <w:t>xxxxxxxxxxxxxx</w:t>
      </w:r>
      <w:r w:rsidR="00FE65CE" w:rsidRPr="00FE65CE">
        <w:rPr>
          <w:rFonts w:ascii="Palatino Linotype" w:eastAsiaTheme="minorHAnsi" w:hAnsi="Palatino Linotype" w:cs="Arial"/>
          <w:b/>
          <w:lang w:val="es-MX" w:eastAsia="en-US"/>
        </w:rPr>
        <w:t xml:space="preserve"> </w:t>
      </w:r>
      <w:r w:rsidR="0009552C">
        <w:rPr>
          <w:rFonts w:ascii="Palatino Linotype" w:eastAsiaTheme="minorHAnsi" w:hAnsi="Palatino Linotype" w:cs="Arial"/>
          <w:b/>
          <w:lang w:val="es-MX" w:eastAsia="en-US"/>
        </w:rPr>
        <w:t>xxxxxxxxxxxx</w:t>
      </w:r>
      <w:bookmarkStart w:id="0" w:name="_GoBack"/>
      <w:bookmarkEnd w:id="0"/>
      <w:r>
        <w:rPr>
          <w:rFonts w:ascii="Palatino Linotype" w:eastAsiaTheme="minorHAnsi" w:hAnsi="Palatino Linotype" w:cs="Arial"/>
          <w:b/>
          <w:lang w:val="es-MX" w:eastAsia="en-US"/>
        </w:rPr>
        <w:t>,</w:t>
      </w:r>
      <w:r>
        <w:rPr>
          <w:rFonts w:ascii="Palatino Linotype" w:eastAsiaTheme="minorHAnsi" w:hAnsi="Palatino Linotype" w:cs="Arial"/>
          <w:lang w:val="es-MX" w:eastAsia="en-US"/>
        </w:rPr>
        <w:t xml:space="preserve"> </w:t>
      </w:r>
      <w:r w:rsidRPr="001D6C5F">
        <w:rPr>
          <w:rFonts w:ascii="Palatino Linotype" w:eastAsiaTheme="minorHAnsi" w:hAnsi="Palatino Linotype" w:cs="Arial"/>
          <w:lang w:val="es-MX" w:eastAsia="en-US"/>
        </w:rPr>
        <w:t>por lo que no tiene certeza sobre su identidad, lo que en estricto sentido, no se colmarían los requisitos establecidos en el citado artículo 180 de la Ley de Transparencia.</w:t>
      </w:r>
    </w:p>
    <w:p w:rsidR="00796054" w:rsidRPr="001D6C5F"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p>
    <w:p w:rsidR="00796054" w:rsidRPr="001D6C5F"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w:t>
      </w:r>
      <w:r w:rsidRPr="001D6C5F">
        <w:rPr>
          <w:rFonts w:ascii="Palatino Linotype" w:eastAsiaTheme="minorHAnsi" w:hAnsi="Palatino Linotype" w:cs="Arial"/>
          <w:lang w:val="es-MX" w:eastAsia="en-US"/>
        </w:rPr>
        <w:lastRenderedPageBreak/>
        <w:t xml:space="preserve">persona tendrá acceso a la información sin necesidad de acreditar interés alguno o justificar su utilización, de lo que se infiere que para el ejercicio del derecho de acceso a la información pública, el nombre no es un requisito </w:t>
      </w:r>
      <w:r w:rsidRPr="001D6C5F">
        <w:rPr>
          <w:rFonts w:ascii="Palatino Linotype" w:eastAsiaTheme="minorHAnsi" w:hAnsi="Palatino Linotype" w:cs="Arial"/>
          <w:i/>
          <w:lang w:val="es-MX" w:eastAsia="en-US"/>
        </w:rPr>
        <w:t>sine qua non</w:t>
      </w:r>
      <w:r w:rsidRPr="001D6C5F">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796054" w:rsidRPr="001D6C5F"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p>
    <w:p w:rsidR="00796054" w:rsidRPr="001D6C5F"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796054" w:rsidRPr="001D6C5F"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p>
    <w:p w:rsidR="00796054" w:rsidRPr="001D6C5F" w:rsidRDefault="00796054" w:rsidP="00796054">
      <w:pPr>
        <w:autoSpaceDE w:val="0"/>
        <w:autoSpaceDN w:val="0"/>
        <w:adjustRightInd w:val="0"/>
        <w:jc w:val="center"/>
        <w:rPr>
          <w:rFonts w:ascii="Palatino Linotype" w:eastAsiaTheme="minorHAnsi" w:hAnsi="Palatino Linotype" w:cs="Arial"/>
          <w:b/>
          <w:i/>
          <w:sz w:val="22"/>
          <w:szCs w:val="22"/>
          <w:lang w:val="es-MX" w:eastAsia="en-US"/>
        </w:rPr>
      </w:pPr>
      <w:r w:rsidRPr="001D6C5F">
        <w:rPr>
          <w:rFonts w:ascii="Palatino Linotype" w:eastAsiaTheme="minorHAnsi" w:hAnsi="Palatino Linotype" w:cs="Arial"/>
          <w:b/>
          <w:i/>
          <w:sz w:val="22"/>
          <w:szCs w:val="22"/>
          <w:lang w:val="es-MX" w:eastAsia="en-US"/>
        </w:rPr>
        <w:t>Constitución Política de los Estados Unidos Mexicanos</w:t>
      </w:r>
    </w:p>
    <w:p w:rsidR="00796054" w:rsidRPr="001D6C5F" w:rsidRDefault="00796054" w:rsidP="00796054">
      <w:pPr>
        <w:autoSpaceDE w:val="0"/>
        <w:autoSpaceDN w:val="0"/>
        <w:adjustRightInd w:val="0"/>
        <w:jc w:val="both"/>
        <w:rPr>
          <w:rFonts w:ascii="Palatino Linotype" w:eastAsiaTheme="minorHAnsi" w:hAnsi="Palatino Linotype" w:cs="Arial"/>
          <w:sz w:val="22"/>
          <w:szCs w:val="22"/>
          <w:lang w:val="es-MX" w:eastAsia="en-US"/>
        </w:rPr>
      </w:pP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szCs w:val="22"/>
          <w:lang w:val="es-MX" w:eastAsia="en-US"/>
        </w:rPr>
      </w:pPr>
      <w:r w:rsidRPr="001D6C5F">
        <w:rPr>
          <w:rFonts w:ascii="Palatino Linotype" w:eastAsiaTheme="minorHAnsi" w:hAnsi="Palatino Linotype" w:cs="Arial"/>
          <w:i/>
          <w:sz w:val="22"/>
          <w:szCs w:val="22"/>
          <w:lang w:val="es-MX" w:eastAsia="en-US"/>
        </w:rPr>
        <w:t>“</w:t>
      </w:r>
      <w:r w:rsidRPr="001D6C5F">
        <w:rPr>
          <w:rFonts w:ascii="Palatino Linotype" w:eastAsiaTheme="minorHAnsi" w:hAnsi="Palatino Linotype" w:cs="Arial"/>
          <w:b/>
          <w:i/>
          <w:sz w:val="22"/>
          <w:szCs w:val="22"/>
          <w:lang w:val="es-MX" w:eastAsia="en-US"/>
        </w:rPr>
        <w:t>Artículo 6o</w:t>
      </w:r>
      <w:r w:rsidRPr="001D6C5F">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Para efectos de lo dispuesto en el presente artículo se observará lo siguiente:</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A</w:t>
      </w:r>
      <w:r w:rsidRPr="001D6C5F">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w:t>
      </w:r>
      <w:r w:rsidRPr="001D6C5F">
        <w:rPr>
          <w:rFonts w:ascii="Palatino Linotype" w:eastAsiaTheme="minorHAnsi" w:hAnsi="Palatino Linotype" w:cs="Arial"/>
          <w:i/>
          <w:sz w:val="22"/>
          <w:lang w:val="es-MX" w:eastAsia="en-US"/>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w:t>
      </w:r>
      <w:r w:rsidRPr="001D6C5F">
        <w:rPr>
          <w:rFonts w:ascii="Palatino Linotype" w:eastAsiaTheme="minorHAnsi" w:hAnsi="Palatino Linotype" w:cs="Arial"/>
          <w:i/>
          <w:sz w:val="22"/>
          <w:lang w:val="es-MX" w:eastAsia="en-US"/>
        </w:rPr>
        <w:lastRenderedPageBreak/>
        <w:t>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III.</w:t>
      </w:r>
      <w:r w:rsidRPr="001D6C5F">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w:t>
      </w:r>
      <w:r w:rsidRPr="001D6C5F">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VI.</w:t>
      </w:r>
      <w:r w:rsidRPr="001D6C5F">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La ley establecerá aquella información que se considere reservada o confidencial.</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p>
    <w:p w:rsidR="00796054" w:rsidRPr="001D6C5F" w:rsidRDefault="00796054" w:rsidP="00796054">
      <w:pPr>
        <w:autoSpaceDE w:val="0"/>
        <w:autoSpaceDN w:val="0"/>
        <w:adjustRightInd w:val="0"/>
        <w:ind w:left="567" w:right="567"/>
        <w:jc w:val="center"/>
        <w:rPr>
          <w:rFonts w:ascii="Palatino Linotype" w:eastAsiaTheme="minorHAnsi" w:hAnsi="Palatino Linotype" w:cs="Arial"/>
          <w:b/>
          <w:i/>
          <w:sz w:val="22"/>
          <w:lang w:val="es-MX" w:eastAsia="en-US"/>
        </w:rPr>
      </w:pPr>
      <w:r w:rsidRPr="001D6C5F">
        <w:rPr>
          <w:rFonts w:ascii="Palatino Linotype" w:eastAsiaTheme="minorHAnsi" w:hAnsi="Palatino Linotype" w:cs="Arial"/>
          <w:b/>
          <w:i/>
          <w:sz w:val="22"/>
          <w:lang w:val="es-MX" w:eastAsia="en-US"/>
        </w:rPr>
        <w:t>Constitución Política del Estado Libre y Soberano de México</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r w:rsidRPr="001D6C5F">
        <w:rPr>
          <w:rFonts w:ascii="Palatino Linotype" w:eastAsiaTheme="minorHAnsi" w:hAnsi="Palatino Linotype" w:cs="Arial"/>
          <w:b/>
          <w:i/>
          <w:sz w:val="22"/>
          <w:lang w:val="es-MX" w:eastAsia="en-US"/>
        </w:rPr>
        <w:t>Artículo 5</w:t>
      </w:r>
      <w:r w:rsidRPr="001D6C5F">
        <w:rPr>
          <w:rFonts w:ascii="Palatino Linotype" w:eastAsiaTheme="minorHAnsi" w:hAnsi="Palatino Linotype" w:cs="Arial"/>
          <w:i/>
          <w:sz w:val="22"/>
          <w:lang w:val="es-MX" w:eastAsia="en-US"/>
        </w:rPr>
        <w:t xml:space="preserve">. … </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Este derecho se regirá por los principios y bases siguientes:</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w:t>
      </w:r>
      <w:r w:rsidRPr="001D6C5F">
        <w:rPr>
          <w:rFonts w:ascii="Palatino Linotype" w:eastAsiaTheme="minorHAnsi" w:hAnsi="Palatino Linotype" w:cs="Arial"/>
          <w:i/>
          <w:sz w:val="22"/>
          <w:lang w:val="es-MX" w:eastAsia="en-US"/>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w:t>
      </w:r>
      <w:r w:rsidRPr="001D6C5F">
        <w:rPr>
          <w:rFonts w:ascii="Palatino Linotype" w:eastAsiaTheme="minorHAnsi" w:hAnsi="Palatino Linotype" w:cs="Arial"/>
          <w:i/>
          <w:sz w:val="22"/>
          <w:lang w:val="es-MX" w:eastAsia="en-US"/>
        </w:rPr>
        <w:lastRenderedPageBreak/>
        <w:t>sujetos obligados deberán documentar todo acto que derive del ejercicio de sus facultades, competencias o funciones, la ley determinará los supuestos específicos bajo los cuales procederá la declaración de inexistencia de la información.</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b/>
          <w:i/>
          <w:sz w:val="22"/>
          <w:lang w:val="es-MX" w:eastAsia="en-US"/>
        </w:rPr>
        <w:t>III</w:t>
      </w:r>
      <w:r w:rsidRPr="001D6C5F">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796054" w:rsidRPr="001D6C5F" w:rsidRDefault="00796054" w:rsidP="00796054">
      <w:pPr>
        <w:autoSpaceDE w:val="0"/>
        <w:autoSpaceDN w:val="0"/>
        <w:adjustRightInd w:val="0"/>
        <w:ind w:left="567" w:right="567"/>
        <w:jc w:val="right"/>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(Énfasis añadido)</w:t>
      </w:r>
    </w:p>
    <w:p w:rsidR="00796054" w:rsidRPr="001D6C5F"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p>
    <w:p w:rsidR="00796054" w:rsidRPr="001D6C5F"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796054" w:rsidRPr="001D6C5F"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r w:rsidRPr="001D6C5F">
        <w:rPr>
          <w:rFonts w:ascii="Palatino Linotype" w:eastAsiaTheme="minorHAnsi" w:hAnsi="Palatino Linotype" w:cs="Arial"/>
          <w:b/>
          <w:i/>
          <w:sz w:val="22"/>
          <w:lang w:val="es-MX" w:eastAsia="en-US"/>
        </w:rPr>
        <w:t>Artículo 1o.</w:t>
      </w:r>
      <w:r w:rsidRPr="001D6C5F">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96054" w:rsidRPr="001D6C5F"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p>
    <w:p w:rsidR="00796054" w:rsidRPr="001D6C5F"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96054"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796054" w:rsidRPr="001D6C5F"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r w:rsidRPr="001D6C5F">
        <w:rPr>
          <w:rFonts w:ascii="Palatino Linotype" w:eastAsiaTheme="minorHAnsi" w:hAnsi="Palatino Linotype" w:cs="Arial"/>
          <w:i/>
          <w:sz w:val="22"/>
          <w:lang w:val="es-MX" w:eastAsia="en-US"/>
        </w:rPr>
        <w:t>“</w:t>
      </w:r>
      <w:r w:rsidRPr="001D6C5F">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1D6C5F">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2"/>
          <w:lang w:val="es-MX" w:eastAsia="en-US"/>
        </w:rPr>
      </w:pP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t>Resoluciones</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t>• RDA 2937/13. Interpuesto en contra de LICONSA, S.A. de C.V. Comisionado. Ponente Gerardo Laveaga Rendón.</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t>• RDA 3609/12. Interpuesto en contra de la Secretaría de Educación Pública. Comisionada Ponente Sigrid Arzt Colunga.</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t>• RDA 3361/12. Interpuesto en contra del Servicio de Administración Tributaria. Comisionada Ponente María Elena Pérez-Jaén Zermeño.</w:t>
      </w:r>
    </w:p>
    <w:p w:rsidR="00796054" w:rsidRPr="001D6C5F" w:rsidRDefault="00796054" w:rsidP="00796054">
      <w:pPr>
        <w:autoSpaceDE w:val="0"/>
        <w:autoSpaceDN w:val="0"/>
        <w:adjustRightInd w:val="0"/>
        <w:ind w:left="567" w:right="567"/>
        <w:jc w:val="both"/>
        <w:rPr>
          <w:rFonts w:ascii="Palatino Linotype" w:eastAsiaTheme="minorHAnsi" w:hAnsi="Palatino Linotype" w:cs="Arial"/>
          <w:i/>
          <w:sz w:val="20"/>
          <w:lang w:val="es-MX" w:eastAsia="en-US"/>
        </w:rPr>
      </w:pPr>
      <w:r w:rsidRPr="001D6C5F">
        <w:rPr>
          <w:rFonts w:ascii="Palatino Linotype" w:eastAsiaTheme="minorHAnsi" w:hAnsi="Palatino Linotype" w:cs="Arial"/>
          <w:i/>
          <w:sz w:val="20"/>
          <w:lang w:val="es-MX" w:eastAsia="en-US"/>
        </w:rPr>
        <w:t>• RDA 0563/12. Interpuesto en contra de la Secretaría de la Función Pública. Comisionada Ponente Jacqueline Peschard Mariscal.”</w:t>
      </w:r>
    </w:p>
    <w:p w:rsidR="00796054" w:rsidRPr="001D6C5F"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p>
    <w:p w:rsidR="00796054" w:rsidRPr="001D6C5F"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796054" w:rsidRPr="001D6C5F"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796054" w:rsidRPr="001D6C5F"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p>
    <w:p w:rsidR="00796054" w:rsidRPr="001D6C5F"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796054" w:rsidRPr="001D6C5F"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p>
    <w:p w:rsidR="00796054" w:rsidRPr="001D6C5F"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r w:rsidRPr="001D6C5F">
        <w:rPr>
          <w:rFonts w:ascii="Palatino Linotype" w:eastAsiaTheme="minorHAnsi" w:hAnsi="Palatino Linotype" w:cs="Arial"/>
          <w:lang w:val="es-MX" w:eastAsia="en-US"/>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1D6C5F">
        <w:rPr>
          <w:rFonts w:ascii="Palatino Linotype" w:eastAsiaTheme="minorHAnsi" w:hAnsi="Palatino Linotype" w:cs="Arial"/>
          <w:lang w:val="es-MX" w:eastAsia="en-US"/>
        </w:rPr>
        <w:lastRenderedPageBreak/>
        <w:t>recurrente, por lo que en el presente caso, al haber sido presentado el recurso de revisión vía SAIMEX, dicho requisito resulta innecesario.</w:t>
      </w:r>
    </w:p>
    <w:p w:rsidR="00796054" w:rsidRPr="001D6C5F"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p>
    <w:p w:rsidR="00796054" w:rsidRPr="00B87D16" w:rsidRDefault="00796054" w:rsidP="00796054">
      <w:pPr>
        <w:spacing w:line="360" w:lineRule="auto"/>
        <w:ind w:right="49"/>
        <w:jc w:val="both"/>
        <w:rPr>
          <w:rFonts w:ascii="Palatino Linotype" w:hAnsi="Palatino Linotype" w:cs="Arial"/>
          <w:b/>
          <w:sz w:val="28"/>
          <w:szCs w:val="28"/>
        </w:rPr>
      </w:pPr>
      <w:r w:rsidRPr="00B87D16">
        <w:rPr>
          <w:rFonts w:ascii="Palatino Linotype" w:hAnsi="Palatino Linotype" w:cs="Arial"/>
          <w:b/>
          <w:sz w:val="28"/>
          <w:szCs w:val="28"/>
        </w:rPr>
        <w:t>TERCERO.</w:t>
      </w:r>
      <w:r w:rsidRPr="00B87D16">
        <w:rPr>
          <w:rFonts w:ascii="Palatino Linotype" w:hAnsi="Palatino Linotype" w:cs="Arial"/>
          <w:sz w:val="28"/>
          <w:szCs w:val="28"/>
        </w:rPr>
        <w:t xml:space="preserve"> </w:t>
      </w:r>
      <w:r w:rsidRPr="00B87D16">
        <w:rPr>
          <w:rFonts w:ascii="Palatino Linotype" w:hAnsi="Palatino Linotype" w:cs="Arial"/>
          <w:b/>
          <w:sz w:val="28"/>
          <w:szCs w:val="28"/>
        </w:rPr>
        <w:t xml:space="preserve">De las causas de improcedencia. </w:t>
      </w:r>
    </w:p>
    <w:p w:rsidR="00796054" w:rsidRDefault="00796054" w:rsidP="00796054">
      <w:pPr>
        <w:spacing w:line="360" w:lineRule="auto"/>
        <w:ind w:right="49"/>
        <w:jc w:val="both"/>
        <w:rPr>
          <w:rFonts w:ascii="Palatino Linotype" w:hAnsi="Palatino Linotype" w:cs="Arial"/>
        </w:rPr>
      </w:pPr>
      <w:r w:rsidRPr="00B87D16">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B87D16">
        <w:rPr>
          <w:rFonts w:ascii="Palatino Linotype" w:hAnsi="Palatino Linotype" w:cs="Arial"/>
          <w:vertAlign w:val="superscript"/>
        </w:rPr>
        <w:footnoteReference w:id="1"/>
      </w:r>
      <w:r w:rsidRPr="00B87D16">
        <w:rPr>
          <w:rFonts w:ascii="Palatino Linotype" w:hAnsi="Palatino Linotype" w:cs="Arial"/>
        </w:rPr>
        <w:t>.</w:t>
      </w:r>
    </w:p>
    <w:p w:rsidR="00FE65CE" w:rsidRPr="00B87D16" w:rsidRDefault="00FE65CE" w:rsidP="00796054">
      <w:pPr>
        <w:spacing w:line="360" w:lineRule="auto"/>
        <w:ind w:right="49"/>
        <w:jc w:val="both"/>
        <w:rPr>
          <w:rFonts w:ascii="Palatino Linotype" w:hAnsi="Palatino Linotype" w:cs="Arial"/>
        </w:rPr>
      </w:pPr>
    </w:p>
    <w:p w:rsidR="00796054" w:rsidRPr="00B87D16" w:rsidRDefault="00796054" w:rsidP="00796054">
      <w:pPr>
        <w:autoSpaceDE w:val="0"/>
        <w:autoSpaceDN w:val="0"/>
        <w:adjustRightInd w:val="0"/>
        <w:spacing w:line="360" w:lineRule="auto"/>
        <w:jc w:val="both"/>
        <w:rPr>
          <w:rFonts w:ascii="Palatino Linotype" w:hAnsi="Palatino Linotype" w:cs="Arial"/>
        </w:rPr>
      </w:pPr>
      <w:r w:rsidRPr="00B87D16">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796054" w:rsidRDefault="00796054" w:rsidP="00796054">
      <w:pPr>
        <w:pStyle w:val="Prrafodelista"/>
        <w:autoSpaceDE w:val="0"/>
        <w:autoSpaceDN w:val="0"/>
        <w:adjustRightInd w:val="0"/>
        <w:spacing w:line="360" w:lineRule="auto"/>
        <w:ind w:left="0"/>
        <w:jc w:val="both"/>
        <w:rPr>
          <w:rFonts w:ascii="Palatino Linotype" w:hAnsi="Palatino Linotype" w:cs="Arial"/>
        </w:rPr>
      </w:pPr>
    </w:p>
    <w:p w:rsidR="00796054" w:rsidRPr="00FB3150" w:rsidRDefault="00796054" w:rsidP="00796054">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796054" w:rsidRPr="00EA72CF" w:rsidRDefault="00796054" w:rsidP="00796054">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796054" w:rsidRPr="00EA72CF" w:rsidRDefault="00796054" w:rsidP="00796054">
      <w:pPr>
        <w:autoSpaceDE w:val="0"/>
        <w:autoSpaceDN w:val="0"/>
        <w:adjustRightInd w:val="0"/>
        <w:spacing w:line="360" w:lineRule="auto"/>
        <w:jc w:val="both"/>
        <w:rPr>
          <w:rFonts w:ascii="Palatino Linotype" w:hAnsi="Palatino Linotype" w:cs="Arial"/>
        </w:rPr>
      </w:pPr>
    </w:p>
    <w:p w:rsidR="00796054" w:rsidRDefault="00796054" w:rsidP="00796054">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En primera instancia, al referirnos al acto impugnado por el </w:t>
      </w:r>
      <w:r w:rsidRPr="00EA72CF">
        <w:rPr>
          <w:rFonts w:ascii="Palatino Linotype" w:hAnsi="Palatino Linotype" w:cs="Arial"/>
          <w:b/>
        </w:rPr>
        <w:t>Recurrente</w:t>
      </w:r>
      <w:r w:rsidRPr="00EA72CF">
        <w:rPr>
          <w:rFonts w:ascii="Palatino Linotype" w:hAnsi="Palatino Linotype" w:cs="Arial"/>
        </w:rPr>
        <w:t xml:space="preserve">, concatenado con los motivos o razones de inconformidad emitidos, se distingue que se adolece, de forma toral, de la falta de respuesta a la solicitud de acceso a la información formulada, actualizando con ello lo </w:t>
      </w:r>
      <w:r w:rsidRPr="00EA72CF">
        <w:rPr>
          <w:rFonts w:ascii="Palatino Linotype" w:eastAsia="Calibri" w:hAnsi="Palatino Linotype" w:cs="Arial"/>
          <w:color w:val="000000" w:themeColor="text1"/>
        </w:rPr>
        <w:t xml:space="preserve">establecido en la fracción VII del artículo 179 de la </w:t>
      </w:r>
      <w:r w:rsidRPr="00EA72CF">
        <w:rPr>
          <w:rFonts w:ascii="Palatino Linotype" w:eastAsia="Calibri" w:hAnsi="Palatino Linotype" w:cs="Arial"/>
          <w:b/>
          <w:color w:val="000000" w:themeColor="text1"/>
        </w:rPr>
        <w:t>Ley de Transparencia y Acceso a la Información Pública del Estado de México y Municipios</w:t>
      </w:r>
      <w:r w:rsidRPr="00EA72CF">
        <w:rPr>
          <w:rFonts w:ascii="Palatino Linotype" w:eastAsia="Calibri" w:hAnsi="Palatino Linotype" w:cs="Arial"/>
          <w:color w:val="000000" w:themeColor="text1"/>
        </w:rPr>
        <w:t>,</w:t>
      </w:r>
      <w:r w:rsidRPr="00EA72CF">
        <w:rPr>
          <w:rFonts w:ascii="Palatino Linotype" w:eastAsia="Calibri" w:hAnsi="Palatino Linotype" w:cs="Arial"/>
          <w:b/>
          <w:color w:val="000000" w:themeColor="text1"/>
        </w:rPr>
        <w:t xml:space="preserve"> </w:t>
      </w:r>
      <w:r w:rsidRPr="00EA72CF">
        <w:rPr>
          <w:rFonts w:ascii="Palatino Linotype" w:hAnsi="Palatino Linotype" w:cs="Arial"/>
        </w:rPr>
        <w:t>resultando procedente la interposición del recurso de revisión cuando no se dé respuesta a una solicitud de información.</w:t>
      </w:r>
    </w:p>
    <w:p w:rsidR="00796054" w:rsidRPr="00EA72CF" w:rsidRDefault="00796054" w:rsidP="00796054">
      <w:pPr>
        <w:autoSpaceDE w:val="0"/>
        <w:autoSpaceDN w:val="0"/>
        <w:adjustRightInd w:val="0"/>
        <w:spacing w:line="360" w:lineRule="auto"/>
        <w:jc w:val="both"/>
        <w:rPr>
          <w:rFonts w:ascii="Palatino Linotype" w:hAnsi="Palatino Linotype" w:cs="Arial"/>
        </w:rPr>
      </w:pPr>
    </w:p>
    <w:p w:rsidR="00796054" w:rsidRPr="00EA72CF" w:rsidRDefault="00796054" w:rsidP="00796054">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lastRenderedPageBreak/>
        <w:t xml:space="preserve">Establecido lo anterior, resulta evidente que las razones o motivos de </w:t>
      </w:r>
      <w:r w:rsidRPr="00EA72CF">
        <w:rPr>
          <w:rFonts w:ascii="Palatino Linotype" w:hAnsi="Palatino Linotype"/>
        </w:rPr>
        <w:t xml:space="preserve">inconformidad hechos valer, resultan </w:t>
      </w:r>
      <w:r w:rsidRPr="00EA72CF">
        <w:rPr>
          <w:rFonts w:ascii="Palatino Linotype" w:hAnsi="Palatino Linotype"/>
          <w:b/>
        </w:rPr>
        <w:t>fundadas y procedentes</w:t>
      </w:r>
      <w:r w:rsidRPr="00EA72CF">
        <w:rPr>
          <w:rFonts w:ascii="Palatino Linotype" w:hAnsi="Palatino Linotype"/>
        </w:rPr>
        <w:t xml:space="preserve">, en virtud de las constancias que obran en el expediente electrónico SAIMEX, se acredita que el </w:t>
      </w:r>
      <w:r w:rsidRPr="00EA72CF">
        <w:rPr>
          <w:rFonts w:ascii="Palatino Linotype" w:hAnsi="Palatino Linotype" w:cs="Arial"/>
          <w:b/>
          <w:lang w:eastAsia="es-MX"/>
        </w:rPr>
        <w:t>sujeto obligado</w:t>
      </w:r>
      <w:r w:rsidRPr="00EA72CF">
        <w:rPr>
          <w:rFonts w:ascii="Palatino Linotype" w:hAnsi="Palatino Linotype" w:cs="Arial"/>
          <w:lang w:eastAsia="es-MX"/>
        </w:rPr>
        <w:t xml:space="preserve"> fue omiso en responder la solicitud de información hecha por el </w:t>
      </w:r>
      <w:r w:rsidRPr="00EA72CF">
        <w:rPr>
          <w:rFonts w:ascii="Palatino Linotype" w:hAnsi="Palatino Linotype" w:cs="Arial"/>
          <w:b/>
          <w:lang w:eastAsia="es-MX"/>
        </w:rPr>
        <w:t>recurrente</w:t>
      </w:r>
      <w:r w:rsidRPr="00EA72CF">
        <w:rPr>
          <w:rFonts w:ascii="Palatino Linotype" w:hAnsi="Palatino Linotype" w:cs="Arial"/>
          <w:lang w:eastAsia="es-MX"/>
        </w:rPr>
        <w:t>.</w:t>
      </w:r>
    </w:p>
    <w:p w:rsidR="00796054" w:rsidRPr="00EA72CF" w:rsidRDefault="00796054" w:rsidP="00796054">
      <w:pPr>
        <w:autoSpaceDE w:val="0"/>
        <w:autoSpaceDN w:val="0"/>
        <w:adjustRightInd w:val="0"/>
        <w:spacing w:line="360" w:lineRule="auto"/>
        <w:jc w:val="both"/>
        <w:rPr>
          <w:rFonts w:ascii="Palatino Linotype" w:hAnsi="Palatino Linotype" w:cs="Arial"/>
        </w:rPr>
      </w:pPr>
    </w:p>
    <w:p w:rsidR="00796054" w:rsidRPr="00EA72CF" w:rsidRDefault="00796054" w:rsidP="00796054">
      <w:pPr>
        <w:spacing w:line="360" w:lineRule="auto"/>
        <w:contextualSpacing/>
        <w:jc w:val="both"/>
        <w:rPr>
          <w:rFonts w:ascii="Palatino Linotype" w:hAnsi="Palatino Linotype" w:cs="Arial"/>
          <w:lang w:eastAsia="es-MX"/>
        </w:rPr>
      </w:pPr>
      <w:r w:rsidRPr="00EA72CF">
        <w:rPr>
          <w:rFonts w:ascii="Palatino Linotype" w:hAnsi="Palatino Linotype"/>
          <w:lang w:eastAsia="es-MX"/>
        </w:rPr>
        <w:t xml:space="preserve">De tal manera que se hace patente que la falta de respuesta del </w:t>
      </w:r>
      <w:r w:rsidRPr="00EA72CF">
        <w:rPr>
          <w:rFonts w:ascii="Palatino Linotype" w:hAnsi="Palatino Linotype"/>
          <w:b/>
          <w:lang w:eastAsia="es-MX"/>
        </w:rPr>
        <w:t>sujeto obligado</w:t>
      </w:r>
      <w:r w:rsidRPr="00EA72CF">
        <w:rPr>
          <w:rFonts w:ascii="Palatino Linotype" w:hAnsi="Palatino Linotype"/>
          <w:lang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rsidR="00796054" w:rsidRPr="00EA72CF" w:rsidRDefault="00796054" w:rsidP="00796054">
      <w:pPr>
        <w:spacing w:line="360" w:lineRule="auto"/>
        <w:jc w:val="both"/>
        <w:rPr>
          <w:rFonts w:ascii="Palatino Linotype" w:eastAsiaTheme="minorHAnsi" w:hAnsi="Palatino Linotype" w:cstheme="minorBidi"/>
          <w:lang w:val="es-MX" w:eastAsia="es-MX"/>
        </w:rPr>
      </w:pPr>
    </w:p>
    <w:p w:rsidR="00796054" w:rsidRPr="00EA72CF" w:rsidRDefault="00796054" w:rsidP="00796054">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r w:rsidRPr="00EA72CF">
        <w:rPr>
          <w:rFonts w:ascii="Palatino Linotype" w:eastAsiaTheme="minorHAnsi" w:hAnsi="Palatino Linotype" w:cs="Arial"/>
          <w:b/>
          <w:bCs/>
          <w:i/>
          <w:sz w:val="22"/>
          <w:szCs w:val="22"/>
          <w:lang w:val="es-MX" w:eastAsia="en-US"/>
        </w:rPr>
        <w:t>Artículo 4.</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Cs/>
          <w:i/>
          <w:sz w:val="22"/>
          <w:szCs w:val="22"/>
          <w:u w:val="single"/>
          <w:lang w:val="es-MX" w:eastAsia="en-US"/>
        </w:rPr>
        <w:t>El derecho humano de acceso a la información pública</w:t>
      </w:r>
      <w:r w:rsidRPr="00EA72CF">
        <w:rPr>
          <w:rFonts w:ascii="Palatino Linotype" w:eastAsiaTheme="minorHAnsi" w:hAnsi="Palatino Linotype" w:cs="Arial"/>
          <w:bCs/>
          <w:i/>
          <w:sz w:val="22"/>
          <w:szCs w:val="22"/>
          <w:lang w:val="es-MX" w:eastAsia="en-US"/>
        </w:rPr>
        <w:t xml:space="preserve"> es la prerrogativa de las personas para buscar, difundir, investigar, recabar, recibir y solicitar información pública, sin necesidad de acreditar personalidad ni interés jurídico.</w:t>
      </w:r>
    </w:p>
    <w:p w:rsidR="00796054" w:rsidRPr="00EA72CF" w:rsidRDefault="00796054" w:rsidP="00796054">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u w:val="single"/>
          <w:lang w:val="es-MX" w:eastAsia="en-US"/>
        </w:rPr>
        <w:t>Toda la información generada, obtenida, adquirida, transformada, administrada o en posesión de los sujetos obligados es pública y accesible de manera permanente a cualquier persona</w:t>
      </w:r>
      <w:r w:rsidRPr="00EA72CF">
        <w:rPr>
          <w:rFonts w:ascii="Palatino Linotype" w:eastAsiaTheme="minorHAnsi" w:hAnsi="Palatino Linotype" w:cs="Arial"/>
          <w:bCs/>
          <w:i/>
          <w:sz w:val="22"/>
          <w:szCs w:val="22"/>
          <w:lang w:val="es-MX"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96054" w:rsidRPr="00EA72CF" w:rsidRDefault="00796054" w:rsidP="00796054">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deben poner en práctica, políticas y programas de acceso a la información que se apeguen a criterios de publicidad, veracidad, oportunidad, precisión y suficiencia en beneficio de los solicitantes.</w:t>
      </w:r>
    </w:p>
    <w:p w:rsidR="00796054" w:rsidRPr="00EA72CF" w:rsidRDefault="00796054" w:rsidP="00796054">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12.</w:t>
      </w:r>
      <w:r w:rsidRPr="00EA72CF">
        <w:rPr>
          <w:rFonts w:ascii="Palatino Linotype" w:eastAsiaTheme="minorHAnsi" w:hAnsi="Palatino Linotype" w:cs="Arial"/>
          <w:bCs/>
          <w:i/>
          <w:sz w:val="22"/>
          <w:szCs w:val="22"/>
          <w:lang w:val="es-MX" w:eastAsia="en-US"/>
        </w:rPr>
        <w:t xml:space="preserve"> Quienes generen, recopilen, administren, manejen, procesen, archiven o conserven información pública serán responsables de la misma en los términos de las disposiciones jurídicas aplicables.</w:t>
      </w:r>
    </w:p>
    <w:p w:rsidR="00796054" w:rsidRPr="00EA72CF" w:rsidRDefault="00796054" w:rsidP="00796054">
      <w:pPr>
        <w:ind w:left="709" w:right="567"/>
        <w:jc w:val="both"/>
        <w:rPr>
          <w:rFonts w:ascii="Palatino Linotype" w:eastAsiaTheme="minorHAnsi" w:hAnsi="Palatino Linotype" w:cs="Arial"/>
          <w:bCs/>
          <w:i/>
          <w:sz w:val="22"/>
          <w:szCs w:val="22"/>
          <w:lang w:val="es-MX" w:eastAsia="en-US"/>
        </w:rPr>
      </w:pPr>
    </w:p>
    <w:p w:rsidR="00796054" w:rsidRPr="00EA72CF" w:rsidRDefault="00796054" w:rsidP="00796054">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u w:val="single"/>
          <w:lang w:val="es-MX" w:eastAsia="en-US"/>
        </w:rPr>
        <w:t>Los sujetos obligados sólo proporcionarán la información pública que se les requiera y que obre en sus archivos y en el estado en que ésta se encuentre.</w:t>
      </w:r>
      <w:r w:rsidRPr="00EA72CF">
        <w:rPr>
          <w:rFonts w:ascii="Palatino Linotype" w:eastAsiaTheme="minorHAnsi" w:hAnsi="Palatino Linotype" w:cs="Arial"/>
          <w:bCs/>
          <w:i/>
          <w:sz w:val="22"/>
          <w:szCs w:val="22"/>
          <w:lang w:val="es-MX" w:eastAsia="en-US"/>
        </w:rPr>
        <w:t xml:space="preserve"> La obligación de proporcionar información no comprende el procesamiento de la misma, ni el presentarla conforme al </w:t>
      </w:r>
      <w:r w:rsidRPr="00EA72CF">
        <w:rPr>
          <w:rFonts w:ascii="Palatino Linotype" w:eastAsiaTheme="minorHAnsi" w:hAnsi="Palatino Linotype" w:cs="Arial"/>
          <w:bCs/>
          <w:i/>
          <w:sz w:val="22"/>
          <w:szCs w:val="22"/>
          <w:lang w:val="es-MX" w:eastAsia="en-US"/>
        </w:rPr>
        <w:lastRenderedPageBreak/>
        <w:t xml:space="preserve">interés del solicitante; no estarán obligados a generarla, resumirla, efectuar cálculos o practicar investigaciones. </w:t>
      </w:r>
    </w:p>
    <w:p w:rsidR="00796054" w:rsidRPr="00EA72CF" w:rsidRDefault="00796054" w:rsidP="00796054">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796054" w:rsidRPr="00EA72CF" w:rsidRDefault="00796054" w:rsidP="00796054">
      <w:pPr>
        <w:ind w:left="709" w:right="567"/>
        <w:jc w:val="both"/>
        <w:rPr>
          <w:rFonts w:ascii="Palatino Linotype" w:eastAsiaTheme="minorHAnsi" w:hAnsi="Palatino Linotype" w:cs="Arial"/>
          <w:bCs/>
          <w:i/>
          <w:sz w:val="22"/>
          <w:szCs w:val="22"/>
          <w:lang w:val="es-MX" w:eastAsia="en-US"/>
        </w:rPr>
      </w:pPr>
    </w:p>
    <w:p w:rsidR="00796054" w:rsidRPr="00EA72CF" w:rsidRDefault="00796054" w:rsidP="00796054">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23</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lang w:val="es-MX" w:eastAsia="en-US"/>
        </w:rPr>
        <w:t>Son sujetos obligados</w:t>
      </w:r>
      <w:r w:rsidRPr="00EA72CF">
        <w:rPr>
          <w:rFonts w:ascii="Palatino Linotype" w:eastAsiaTheme="minorHAnsi" w:hAnsi="Palatino Linotype" w:cs="Arial"/>
          <w:bCs/>
          <w:i/>
          <w:sz w:val="22"/>
          <w:szCs w:val="22"/>
          <w:lang w:val="es-MX" w:eastAsia="en-US"/>
        </w:rPr>
        <w:t xml:space="preserve"> a transparentar y permitir el acceso a su información y proteger los datos personales que obren en su poder: </w:t>
      </w:r>
    </w:p>
    <w:p w:rsidR="00796054" w:rsidRPr="00EA72CF" w:rsidRDefault="00796054" w:rsidP="00796054">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796054" w:rsidRPr="00EA72CF" w:rsidRDefault="00796054" w:rsidP="00796054">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IV. </w:t>
      </w:r>
      <w:r w:rsidRPr="00EA72CF">
        <w:rPr>
          <w:rFonts w:ascii="Palatino Linotype" w:eastAsiaTheme="minorHAnsi" w:hAnsi="Palatino Linotype" w:cs="Arial"/>
          <w:bCs/>
          <w:i/>
          <w:sz w:val="22"/>
          <w:szCs w:val="22"/>
          <w:lang w:val="es-MX" w:eastAsia="en-US"/>
        </w:rPr>
        <w:t>Los ayuntamientos y las dependencias, organismos,</w:t>
      </w:r>
      <w:r w:rsidRPr="00EA72CF">
        <w:rPr>
          <w:rFonts w:ascii="Palatino Linotype" w:eastAsiaTheme="minorHAnsi" w:hAnsi="Palatino Linotype" w:cs="Arial"/>
          <w:b/>
          <w:bCs/>
          <w:i/>
          <w:sz w:val="22"/>
          <w:szCs w:val="22"/>
          <w:u w:val="single"/>
          <w:lang w:val="es-MX" w:eastAsia="en-US"/>
        </w:rPr>
        <w:t xml:space="preserve"> órganos y entidades de la administración municipal;</w:t>
      </w:r>
    </w:p>
    <w:p w:rsidR="00796054" w:rsidRPr="00EA72CF" w:rsidRDefault="00796054" w:rsidP="00796054">
      <w:pPr>
        <w:ind w:left="709" w:right="567"/>
        <w:jc w:val="both"/>
        <w:rPr>
          <w:rFonts w:ascii="Palatino Linotype" w:eastAsiaTheme="minorHAnsi" w:hAnsi="Palatino Linotype" w:cs="Arial"/>
          <w:bCs/>
          <w:i/>
          <w:sz w:val="22"/>
          <w:szCs w:val="22"/>
          <w:lang w:val="es-MX" w:eastAsia="en-US"/>
        </w:rPr>
      </w:pPr>
    </w:p>
    <w:p w:rsidR="00796054" w:rsidRPr="00EA72CF" w:rsidRDefault="00796054" w:rsidP="00796054">
      <w:pPr>
        <w:ind w:left="709"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
          <w:bCs/>
          <w:i/>
          <w:sz w:val="22"/>
          <w:szCs w:val="22"/>
          <w:lang w:val="es-MX" w:eastAsia="en-US"/>
        </w:rPr>
        <w:t xml:space="preserve">Artículo 24. </w:t>
      </w:r>
    </w:p>
    <w:p w:rsidR="00796054" w:rsidRPr="00EA72CF" w:rsidRDefault="00796054" w:rsidP="00796054">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796054" w:rsidRPr="00EA72CF" w:rsidRDefault="00796054" w:rsidP="00796054">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solo proporcionarán la información pública que generen, administren o posean en el ejercicio de sus atribuciones.”</w:t>
      </w:r>
    </w:p>
    <w:p w:rsidR="00796054" w:rsidRPr="00EA72CF" w:rsidRDefault="00796054" w:rsidP="00796054">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796054" w:rsidRPr="00EA72CF" w:rsidRDefault="00796054" w:rsidP="00796054">
      <w:pPr>
        <w:ind w:left="709" w:right="567"/>
        <w:jc w:val="both"/>
        <w:rPr>
          <w:rFonts w:ascii="Palatino Linotype" w:eastAsiaTheme="minorHAnsi" w:hAnsi="Palatino Linotype" w:cs="Arial"/>
          <w:bCs/>
          <w:i/>
          <w:sz w:val="22"/>
          <w:szCs w:val="22"/>
          <w:lang w:val="es-MX" w:eastAsia="en-US"/>
        </w:rPr>
      </w:pPr>
    </w:p>
    <w:p w:rsidR="00796054" w:rsidRPr="00EA72CF" w:rsidRDefault="00796054" w:rsidP="00796054">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160.</w:t>
      </w:r>
      <w:r w:rsidRPr="00EA72CF">
        <w:rPr>
          <w:rFonts w:ascii="Palatino Linotype" w:eastAsiaTheme="minorHAnsi" w:hAnsi="Palatino Linotype" w:cs="Arial"/>
          <w:bCs/>
          <w:i/>
          <w:sz w:val="22"/>
          <w:szCs w:val="22"/>
          <w:lang w:val="es-MX"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96054" w:rsidRPr="00EA72CF" w:rsidRDefault="00796054" w:rsidP="00796054">
      <w:pPr>
        <w:ind w:left="709" w:right="567"/>
        <w:jc w:val="both"/>
        <w:rPr>
          <w:rFonts w:ascii="Palatino Linotype" w:eastAsiaTheme="minorHAnsi" w:hAnsi="Palatino Linotype" w:cs="Arial"/>
          <w:bCs/>
          <w:i/>
          <w:sz w:val="22"/>
          <w:szCs w:val="22"/>
          <w:lang w:val="es-MX" w:eastAsia="en-US"/>
        </w:rPr>
      </w:pPr>
    </w:p>
    <w:p w:rsidR="00796054" w:rsidRPr="00EA72CF" w:rsidRDefault="00796054" w:rsidP="00796054">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En caso que la información solicitada consista en bases de datos se deberá privilegiar la entrega de la misma en formatos abiertos.</w:t>
      </w:r>
    </w:p>
    <w:p w:rsidR="00796054" w:rsidRPr="00EA72CF" w:rsidRDefault="00796054" w:rsidP="00796054">
      <w:pPr>
        <w:ind w:left="709" w:right="567"/>
        <w:jc w:val="right"/>
        <w:rPr>
          <w:rFonts w:ascii="Palatino Linotype" w:eastAsiaTheme="minorHAnsi" w:hAnsi="Palatino Linotype" w:cs="Arial"/>
          <w:sz w:val="22"/>
          <w:szCs w:val="22"/>
          <w:lang w:val="es-MX" w:eastAsia="en-US"/>
        </w:rPr>
      </w:pPr>
      <w:r w:rsidRPr="00EA72CF">
        <w:rPr>
          <w:rFonts w:ascii="Palatino Linotype" w:eastAsiaTheme="minorHAnsi" w:hAnsi="Palatino Linotype" w:cs="Arial"/>
          <w:bCs/>
          <w:sz w:val="22"/>
          <w:szCs w:val="22"/>
          <w:lang w:val="es-MX" w:eastAsia="en-US"/>
        </w:rPr>
        <w:t>(Énfasis añadido)</w:t>
      </w:r>
    </w:p>
    <w:p w:rsidR="00796054" w:rsidRPr="00EA72CF" w:rsidRDefault="00796054" w:rsidP="00796054">
      <w:pPr>
        <w:spacing w:line="360" w:lineRule="auto"/>
        <w:contextualSpacing/>
        <w:jc w:val="both"/>
        <w:rPr>
          <w:rFonts w:ascii="Palatino Linotype" w:eastAsia="MS Mincho" w:hAnsi="Palatino Linotype"/>
          <w:lang w:val="es-ES_tradnl"/>
        </w:rPr>
      </w:pPr>
    </w:p>
    <w:p w:rsidR="00796054" w:rsidRPr="00EA72CF" w:rsidRDefault="00796054" w:rsidP="00796054">
      <w:pPr>
        <w:spacing w:line="360" w:lineRule="auto"/>
        <w:contextualSpacing/>
        <w:jc w:val="both"/>
        <w:rPr>
          <w:rFonts w:ascii="Palatino Linotype" w:hAnsi="Palatino Linotype" w:cs="Arial"/>
          <w:color w:val="000000"/>
          <w:lang w:val="es-ES_tradnl"/>
        </w:rPr>
      </w:pPr>
      <w:r w:rsidRPr="00EA72CF">
        <w:rPr>
          <w:rFonts w:ascii="Palatino Linotype" w:eastAsia="MS Mincho" w:hAnsi="Palatino Linotype"/>
          <w:lang w:val="es-ES_tradnl"/>
        </w:rPr>
        <w:t xml:space="preserve">Resulta necesario señalar que el derecho de acceso a la información pública es un </w:t>
      </w:r>
      <w:r w:rsidRPr="00EA72CF">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EA72CF">
        <w:rPr>
          <w:rFonts w:ascii="Palatino Linotype" w:hAnsi="Palatino Linotype" w:cs="Arial"/>
          <w:color w:val="000000"/>
          <w:lang w:val="es-ES_tradnl"/>
        </w:rPr>
        <w:t xml:space="preserve"> </w:t>
      </w:r>
      <w:r w:rsidRPr="00EA72CF">
        <w:rPr>
          <w:rFonts w:ascii="Palatino Linotype" w:hAnsi="Palatino Linotype" w:cs="Arial"/>
          <w:b/>
          <w:color w:val="000000"/>
          <w:lang w:val="es-ES_tradnl"/>
        </w:rPr>
        <w:t>sujeto obligado</w:t>
      </w:r>
      <w:r w:rsidRPr="00EA72CF">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A72CF">
        <w:rPr>
          <w:rFonts w:ascii="Palatino Linotype" w:hAnsi="Palatino Linotype" w:cs="Arial"/>
          <w:b/>
          <w:color w:val="000000"/>
          <w:lang w:val="es-ES_tradnl"/>
        </w:rPr>
        <w:t xml:space="preserve">Constitución Política de los Estados Unidos Mexicanos </w:t>
      </w:r>
      <w:r w:rsidRPr="00EA72CF">
        <w:rPr>
          <w:rFonts w:ascii="Palatino Linotype" w:hAnsi="Palatino Linotype" w:cs="Arial"/>
          <w:color w:val="000000"/>
          <w:lang w:val="es-ES_tradnl"/>
        </w:rPr>
        <w:t xml:space="preserve">al señalar la obligación de “promover, </w:t>
      </w:r>
      <w:r w:rsidRPr="00EA72CF">
        <w:rPr>
          <w:rFonts w:ascii="Palatino Linotype" w:hAnsi="Palatino Linotype" w:cs="Arial"/>
          <w:b/>
          <w:color w:val="000000"/>
          <w:lang w:val="es-ES_tradnl"/>
        </w:rPr>
        <w:lastRenderedPageBreak/>
        <w:t>respetar</w:t>
      </w:r>
      <w:r w:rsidRPr="00EA72CF">
        <w:rPr>
          <w:rFonts w:ascii="Palatino Linotype" w:hAnsi="Palatino Linotype" w:cs="Arial"/>
          <w:color w:val="000000"/>
          <w:lang w:val="es-ES_tradnl"/>
        </w:rPr>
        <w:t xml:space="preserve">, </w:t>
      </w:r>
      <w:r w:rsidRPr="00EA72CF">
        <w:rPr>
          <w:rFonts w:ascii="Palatino Linotype" w:hAnsi="Palatino Linotype" w:cs="Arial"/>
          <w:b/>
          <w:color w:val="000000"/>
          <w:lang w:val="es-ES_tradnl"/>
        </w:rPr>
        <w:t>proteger</w:t>
      </w:r>
      <w:r w:rsidRPr="00EA72CF">
        <w:rPr>
          <w:rFonts w:ascii="Palatino Linotype" w:hAnsi="Palatino Linotype" w:cs="Arial"/>
          <w:color w:val="000000"/>
          <w:lang w:val="es-ES_tradnl"/>
        </w:rPr>
        <w:t xml:space="preserve"> y </w:t>
      </w:r>
      <w:r w:rsidRPr="00EA72CF">
        <w:rPr>
          <w:rFonts w:ascii="Palatino Linotype" w:hAnsi="Palatino Linotype" w:cs="Arial"/>
          <w:b/>
          <w:color w:val="000000"/>
          <w:lang w:val="es-ES_tradnl"/>
        </w:rPr>
        <w:t>garantizar</w:t>
      </w:r>
      <w:r w:rsidRPr="00EA72CF">
        <w:rPr>
          <w:rFonts w:ascii="Palatino Linotype" w:hAnsi="Palatino Linotype" w:cs="Arial"/>
          <w:color w:val="000000"/>
          <w:lang w:val="es-ES_tradnl"/>
        </w:rPr>
        <w:t xml:space="preserve"> los derechos humanos”, entre los cuales se encuentra dicho derecho.</w:t>
      </w:r>
    </w:p>
    <w:p w:rsidR="00796054" w:rsidRPr="00EA72CF" w:rsidRDefault="00796054" w:rsidP="00796054">
      <w:pPr>
        <w:spacing w:line="360" w:lineRule="auto"/>
        <w:contextualSpacing/>
        <w:jc w:val="both"/>
        <w:rPr>
          <w:rFonts w:ascii="Palatino Linotype" w:hAnsi="Palatino Linotype" w:cs="Arial"/>
          <w:color w:val="000000"/>
          <w:lang w:val="es-ES_tradnl"/>
        </w:rPr>
      </w:pPr>
    </w:p>
    <w:p w:rsidR="00796054" w:rsidRPr="00EA72CF" w:rsidRDefault="00796054" w:rsidP="00796054">
      <w:pPr>
        <w:spacing w:line="360" w:lineRule="auto"/>
        <w:contextualSpacing/>
        <w:jc w:val="both"/>
        <w:rPr>
          <w:rFonts w:ascii="Palatino Linotype" w:hAnsi="Palatino Linotype" w:cs="Arial"/>
          <w:color w:val="000000"/>
          <w:lang w:val="es-ES_tradnl"/>
        </w:rPr>
      </w:pPr>
      <w:r w:rsidRPr="00EA72CF">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796054" w:rsidRPr="00EA72CF" w:rsidRDefault="00796054" w:rsidP="00796054">
      <w:pPr>
        <w:spacing w:line="360" w:lineRule="auto"/>
        <w:contextualSpacing/>
        <w:jc w:val="both"/>
        <w:rPr>
          <w:rFonts w:ascii="Palatino Linotype" w:eastAsia="MS Mincho" w:hAnsi="Palatino Linotype"/>
          <w:lang w:val="es-ES_tradnl"/>
        </w:rPr>
      </w:pPr>
    </w:p>
    <w:p w:rsidR="00796054" w:rsidRPr="00EA72CF" w:rsidRDefault="00796054" w:rsidP="00796054">
      <w:pPr>
        <w:spacing w:line="360" w:lineRule="auto"/>
        <w:contextualSpacing/>
        <w:jc w:val="both"/>
        <w:rPr>
          <w:rFonts w:ascii="Palatino Linotype" w:hAnsi="Palatino Linotype"/>
          <w:lang w:eastAsia="es-MX"/>
        </w:rPr>
      </w:pPr>
      <w:r w:rsidRPr="00EA72CF">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796054" w:rsidRPr="00EA72CF" w:rsidRDefault="00796054" w:rsidP="00796054">
      <w:pPr>
        <w:spacing w:line="360" w:lineRule="auto"/>
        <w:contextualSpacing/>
        <w:jc w:val="both"/>
        <w:rPr>
          <w:rFonts w:ascii="Palatino Linotype" w:hAnsi="Palatino Linotype" w:cs="Arial"/>
        </w:rPr>
      </w:pPr>
      <w:r w:rsidRPr="00EA72CF">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796054" w:rsidRPr="00EA72CF" w:rsidRDefault="00796054" w:rsidP="00796054">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lastRenderedPageBreak/>
        <w:t xml:space="preserve">Por lo que en cumplimiento a las obligaciones que establece nuestra Carta Magna, la Constitución Estatal y la Ley de la materia le imponen, el </w:t>
      </w:r>
      <w:r w:rsidRPr="00EA72CF">
        <w:rPr>
          <w:rFonts w:ascii="Palatino Linotype" w:hAnsi="Palatino Linotype" w:cs="Arial"/>
          <w:b/>
        </w:rPr>
        <w:t>sujeto obligado</w:t>
      </w:r>
      <w:r w:rsidRPr="00EA72CF">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EA72CF">
        <w:rPr>
          <w:rFonts w:ascii="Palatino Linotype" w:hAnsi="Palatino Linotype" w:cs="Arial"/>
          <w:b/>
        </w:rPr>
        <w:t>sujeto obligado</w:t>
      </w:r>
      <w:r w:rsidRPr="00EA72CF">
        <w:rPr>
          <w:rFonts w:ascii="Palatino Linotype" w:hAnsi="Palatino Linotype" w:cs="Arial"/>
        </w:rPr>
        <w:t xml:space="preserve"> fue omiso en dar respuesta a la solicitud.</w:t>
      </w:r>
    </w:p>
    <w:p w:rsidR="00796054" w:rsidRPr="00EA72CF" w:rsidRDefault="00796054" w:rsidP="00796054">
      <w:pPr>
        <w:autoSpaceDE w:val="0"/>
        <w:autoSpaceDN w:val="0"/>
        <w:adjustRightInd w:val="0"/>
        <w:spacing w:line="360" w:lineRule="auto"/>
        <w:jc w:val="both"/>
        <w:rPr>
          <w:rFonts w:ascii="Palatino Linotype" w:hAnsi="Palatino Linotype" w:cs="Arial"/>
        </w:rPr>
      </w:pPr>
    </w:p>
    <w:p w:rsidR="00796054" w:rsidRPr="00EA72CF" w:rsidRDefault="00796054" w:rsidP="00796054">
      <w:pPr>
        <w:autoSpaceDE w:val="0"/>
        <w:autoSpaceDN w:val="0"/>
        <w:adjustRightInd w:val="0"/>
        <w:spacing w:line="360" w:lineRule="auto"/>
        <w:jc w:val="both"/>
        <w:rPr>
          <w:rFonts w:ascii="Palatino Linotype" w:hAnsi="Palatino Linotype" w:cs="Arial"/>
        </w:rPr>
      </w:pPr>
      <w:r w:rsidRPr="00EA72CF">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796054" w:rsidRPr="00EA72CF" w:rsidRDefault="00796054" w:rsidP="00796054">
      <w:pPr>
        <w:autoSpaceDE w:val="0"/>
        <w:autoSpaceDN w:val="0"/>
        <w:adjustRightInd w:val="0"/>
        <w:spacing w:line="360" w:lineRule="auto"/>
        <w:jc w:val="both"/>
        <w:rPr>
          <w:rFonts w:ascii="Palatino Linotype" w:hAnsi="Palatino Linotype" w:cs="Arial"/>
        </w:rPr>
      </w:pPr>
    </w:p>
    <w:p w:rsidR="00796054" w:rsidRPr="00EA72CF" w:rsidRDefault="00796054" w:rsidP="00796054">
      <w:pPr>
        <w:autoSpaceDE w:val="0"/>
        <w:autoSpaceDN w:val="0"/>
        <w:adjustRightInd w:val="0"/>
        <w:spacing w:line="360" w:lineRule="auto"/>
        <w:jc w:val="both"/>
        <w:rPr>
          <w:rFonts w:ascii="Palatino Linotype" w:eastAsia="Calibri" w:hAnsi="Palatino Linotype"/>
          <w:i/>
        </w:rPr>
      </w:pPr>
      <w:r w:rsidRPr="00EA72CF">
        <w:rPr>
          <w:rFonts w:ascii="Palatino Linotype" w:eastAsia="Calibri" w:hAnsi="Palatino Linotype"/>
        </w:rPr>
        <w:t xml:space="preserve">No sobra decir que, al actuar de esta forma, el </w:t>
      </w:r>
      <w:r w:rsidRPr="00EA72CF">
        <w:rPr>
          <w:rFonts w:ascii="Palatino Linotype" w:eastAsia="Calibri" w:hAnsi="Palatino Linotype"/>
          <w:b/>
        </w:rPr>
        <w:t>sujeto obligado</w:t>
      </w:r>
      <w:r w:rsidRPr="00EA72CF">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EA72CF">
        <w:rPr>
          <w:rFonts w:ascii="Palatino Linotype" w:eastAsia="Calibri" w:hAnsi="Palatino Linotype"/>
          <w:i/>
        </w:rPr>
        <w:t xml:space="preserve">en el ámbito de sus atribuciones, de promover, respetar, proteger y </w:t>
      </w:r>
      <w:r w:rsidRPr="00EA72CF">
        <w:rPr>
          <w:rFonts w:ascii="Palatino Linotype" w:eastAsia="Calibri" w:hAnsi="Palatino Linotype"/>
          <w:b/>
          <w:i/>
        </w:rPr>
        <w:t>garantizar</w:t>
      </w:r>
      <w:r w:rsidRPr="00EA72CF">
        <w:rPr>
          <w:rFonts w:ascii="Palatino Linotype" w:eastAsia="Calibri" w:hAnsi="Palatino Linotype"/>
          <w:i/>
        </w:rPr>
        <w:t xml:space="preserve"> los derechos humanos. </w:t>
      </w:r>
    </w:p>
    <w:p w:rsidR="00796054" w:rsidRPr="00EA72CF" w:rsidRDefault="00796054" w:rsidP="00796054">
      <w:pPr>
        <w:autoSpaceDE w:val="0"/>
        <w:autoSpaceDN w:val="0"/>
        <w:adjustRightInd w:val="0"/>
        <w:spacing w:line="360" w:lineRule="auto"/>
        <w:jc w:val="both"/>
        <w:rPr>
          <w:rFonts w:ascii="Palatino Linotype" w:eastAsia="Calibri" w:hAnsi="Palatino Linotype"/>
          <w:i/>
        </w:rPr>
      </w:pPr>
    </w:p>
    <w:p w:rsidR="00796054" w:rsidRPr="00EA72CF" w:rsidRDefault="00796054" w:rsidP="00796054">
      <w:pPr>
        <w:autoSpaceDE w:val="0"/>
        <w:autoSpaceDN w:val="0"/>
        <w:adjustRightInd w:val="0"/>
        <w:spacing w:line="360" w:lineRule="auto"/>
        <w:jc w:val="both"/>
        <w:rPr>
          <w:rFonts w:ascii="Palatino Linotype" w:hAnsi="Palatino Linotype" w:cs="Arial"/>
        </w:rPr>
      </w:pPr>
      <w:r w:rsidRPr="00EA72CF">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EA72CF">
        <w:rPr>
          <w:rFonts w:ascii="Palatino Linotype" w:eastAsia="Calibri" w:hAnsi="Palatino Linotype"/>
          <w:i/>
        </w:rPr>
        <w:t>procedimiento de acceso a la información es la garantía primaria del derecho en cuestión.</w:t>
      </w:r>
      <w:r w:rsidRPr="00EA72CF">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w:t>
      </w:r>
      <w:r w:rsidRPr="00EA72CF">
        <w:rPr>
          <w:rFonts w:ascii="Palatino Linotype" w:eastAsia="Calibri" w:hAnsi="Palatino Linotype"/>
        </w:rPr>
        <w:lastRenderedPageBreak/>
        <w:t xml:space="preserve">mandato del mismo párrafo del artículo constitucional antes citado que establece la obligación del Estado Mexicano, de </w:t>
      </w:r>
      <w:r w:rsidRPr="00EA72CF">
        <w:rPr>
          <w:rFonts w:ascii="Palatino Linotype" w:eastAsia="Calibri" w:hAnsi="Palatino Linotype"/>
          <w:i/>
        </w:rPr>
        <w:t>investigar, sancionar y reparar las violaciones a los derechos humanos.</w:t>
      </w:r>
    </w:p>
    <w:p w:rsidR="00796054" w:rsidRPr="00EA72CF" w:rsidRDefault="00796054" w:rsidP="00796054">
      <w:pPr>
        <w:autoSpaceDE w:val="0"/>
        <w:autoSpaceDN w:val="0"/>
        <w:adjustRightInd w:val="0"/>
        <w:spacing w:line="360" w:lineRule="auto"/>
        <w:jc w:val="both"/>
        <w:rPr>
          <w:rFonts w:ascii="Palatino Linotype" w:hAnsi="Palatino Linotype" w:cs="Arial"/>
        </w:rPr>
      </w:pPr>
    </w:p>
    <w:p w:rsidR="00796054" w:rsidRPr="00EA72CF" w:rsidRDefault="00796054" w:rsidP="00796054">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Por lo que en cumplimiento a esta resolución, el </w:t>
      </w:r>
      <w:r w:rsidRPr="00EA72CF">
        <w:rPr>
          <w:rFonts w:ascii="Palatino Linotype" w:hAnsi="Palatino Linotype" w:cs="Arial"/>
          <w:b/>
        </w:rPr>
        <w:t xml:space="preserve">sujeto obligado </w:t>
      </w:r>
      <w:r w:rsidRPr="00EA72CF">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96054" w:rsidRPr="00EA72CF" w:rsidRDefault="00796054" w:rsidP="00796054">
      <w:pPr>
        <w:autoSpaceDE w:val="0"/>
        <w:autoSpaceDN w:val="0"/>
        <w:adjustRightInd w:val="0"/>
        <w:spacing w:line="360" w:lineRule="auto"/>
        <w:jc w:val="both"/>
        <w:rPr>
          <w:rFonts w:ascii="Palatino Linotype" w:hAnsi="Palatino Linotype" w:cs="Arial"/>
        </w:rPr>
      </w:pPr>
    </w:p>
    <w:p w:rsidR="00796054" w:rsidRPr="00EA72CF" w:rsidRDefault="00796054" w:rsidP="00796054">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Ahora bien, respecto de la información peticionada, cabe precisar que de la redacción de la</w:t>
      </w:r>
      <w:r>
        <w:rPr>
          <w:rFonts w:ascii="Palatino Linotype" w:hAnsi="Palatino Linotype" w:cs="Arial"/>
        </w:rPr>
        <w:t>s</w:t>
      </w:r>
      <w:r w:rsidRPr="00EA72CF">
        <w:rPr>
          <w:rFonts w:ascii="Palatino Linotype" w:hAnsi="Palatino Linotype" w:cs="Arial"/>
        </w:rPr>
        <w:t xml:space="preserve"> solicitud</w:t>
      </w:r>
      <w:r>
        <w:rPr>
          <w:rFonts w:ascii="Palatino Linotype" w:hAnsi="Palatino Linotype" w:cs="Arial"/>
        </w:rPr>
        <w:t>es</w:t>
      </w:r>
      <w:r w:rsidRPr="00EA72CF">
        <w:rPr>
          <w:rFonts w:ascii="Palatino Linotype" w:hAnsi="Palatino Linotype" w:cs="Arial"/>
        </w:rPr>
        <w:t xml:space="preserve"> de información, el </w:t>
      </w:r>
      <w:r w:rsidRPr="00EA72CF">
        <w:rPr>
          <w:rFonts w:ascii="Palatino Linotype" w:hAnsi="Palatino Linotype" w:cs="Arial"/>
          <w:b/>
        </w:rPr>
        <w:t>recurrente</w:t>
      </w:r>
      <w:r w:rsidRPr="00EA72CF">
        <w:rPr>
          <w:rFonts w:ascii="Palatino Linotype" w:hAnsi="Palatino Linotype" w:cs="Arial"/>
        </w:rPr>
        <w:t xml:space="preserve"> peticionó</w:t>
      </w:r>
      <w:r>
        <w:rPr>
          <w:rFonts w:ascii="Palatino Linotype" w:hAnsi="Palatino Linotype" w:cs="Arial"/>
        </w:rPr>
        <w:t xml:space="preserve"> </w:t>
      </w:r>
      <w:r w:rsidR="00FE65CE">
        <w:rPr>
          <w:rFonts w:ascii="Palatino Linotype" w:hAnsi="Palatino Linotype" w:cs="Arial"/>
        </w:rPr>
        <w:t xml:space="preserve">de los ejercicios fiscales 2019 y 2020 (dos mil diecinueve y dos mil veinte), </w:t>
      </w:r>
      <w:r w:rsidRPr="00EA72CF">
        <w:rPr>
          <w:rFonts w:ascii="Palatino Linotype" w:hAnsi="Palatino Linotype" w:cs="Arial"/>
        </w:rPr>
        <w:t>lo siguiente:</w:t>
      </w:r>
    </w:p>
    <w:p w:rsidR="00796054" w:rsidRPr="00EA72CF" w:rsidRDefault="00796054" w:rsidP="00796054">
      <w:pPr>
        <w:autoSpaceDE w:val="0"/>
        <w:autoSpaceDN w:val="0"/>
        <w:adjustRightInd w:val="0"/>
        <w:spacing w:line="360" w:lineRule="auto"/>
        <w:jc w:val="both"/>
        <w:rPr>
          <w:rFonts w:ascii="Palatino Linotype" w:hAnsi="Palatino Linotype" w:cs="Arial"/>
        </w:rPr>
      </w:pPr>
    </w:p>
    <w:p w:rsidR="00796054" w:rsidRDefault="00FE65CE" w:rsidP="00796054">
      <w:pPr>
        <w:numPr>
          <w:ilvl w:val="0"/>
          <w:numId w:val="3"/>
        </w:num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Gasto en telefonía celular</w:t>
      </w:r>
      <w:r w:rsidR="00796054">
        <w:rPr>
          <w:rFonts w:ascii="Palatino Linotype" w:hAnsi="Palatino Linotype" w:cs="Arial"/>
        </w:rPr>
        <w:t>;</w:t>
      </w:r>
    </w:p>
    <w:p w:rsidR="00796054" w:rsidRDefault="00FE65CE" w:rsidP="00796054">
      <w:pPr>
        <w:numPr>
          <w:ilvl w:val="0"/>
          <w:numId w:val="3"/>
        </w:num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Cantidad de teléfonos celulares asignados;</w:t>
      </w:r>
    </w:p>
    <w:p w:rsidR="00FE65CE" w:rsidRDefault="00FE65CE" w:rsidP="00796054">
      <w:pPr>
        <w:numPr>
          <w:ilvl w:val="0"/>
          <w:numId w:val="3"/>
        </w:num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Nombre de los servidores públicos a quienes les fue asignado teléfono celular; y</w:t>
      </w:r>
    </w:p>
    <w:p w:rsidR="00FE65CE" w:rsidRPr="00494A1A" w:rsidRDefault="00FE65CE" w:rsidP="00796054">
      <w:pPr>
        <w:numPr>
          <w:ilvl w:val="0"/>
          <w:numId w:val="3"/>
        </w:num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Costo de los teléfonos celulares.</w:t>
      </w:r>
    </w:p>
    <w:p w:rsidR="00796054" w:rsidRPr="00EA72CF" w:rsidRDefault="00796054" w:rsidP="00796054">
      <w:pPr>
        <w:autoSpaceDE w:val="0"/>
        <w:autoSpaceDN w:val="0"/>
        <w:adjustRightInd w:val="0"/>
        <w:spacing w:line="360" w:lineRule="auto"/>
        <w:jc w:val="both"/>
        <w:rPr>
          <w:rFonts w:ascii="Palatino Linotype" w:hAnsi="Palatino Linotype" w:cs="Arial"/>
        </w:rPr>
      </w:pPr>
    </w:p>
    <w:p w:rsidR="005E4E82" w:rsidRPr="005E4E82" w:rsidRDefault="00796054" w:rsidP="005E4E82">
      <w:pPr>
        <w:spacing w:line="360" w:lineRule="auto"/>
        <w:jc w:val="both"/>
        <w:rPr>
          <w:rFonts w:ascii="Palatino Linotype" w:eastAsiaTheme="minorHAnsi" w:hAnsi="Palatino Linotype" w:cs="Arial"/>
          <w:lang w:val="es-MX" w:eastAsia="en-US"/>
        </w:rPr>
      </w:pPr>
      <w:r w:rsidRPr="00EA72CF">
        <w:rPr>
          <w:rFonts w:ascii="Palatino Linotype" w:hAnsi="Palatino Linotype" w:cs="Arial"/>
        </w:rPr>
        <w:t xml:space="preserve">En primer lugar, cabe señalar que la </w:t>
      </w:r>
      <w:r w:rsidRPr="00EA72CF">
        <w:rPr>
          <w:rFonts w:ascii="Palatino Linotype" w:hAnsi="Palatino Linotype" w:cs="Arial"/>
          <w:b/>
        </w:rPr>
        <w:t>recurrente</w:t>
      </w:r>
      <w:r w:rsidRPr="00EA72CF">
        <w:rPr>
          <w:rFonts w:ascii="Palatino Linotype" w:hAnsi="Palatino Linotype" w:cs="Arial"/>
        </w:rPr>
        <w:t xml:space="preserve"> peticiona</w:t>
      </w:r>
      <w:r w:rsidR="005E4E82">
        <w:rPr>
          <w:rFonts w:ascii="Palatino Linotype" w:hAnsi="Palatino Linotype" w:cs="Arial"/>
        </w:rPr>
        <w:t xml:space="preserve"> respecto los gastos ejercidos por el </w:t>
      </w:r>
      <w:r w:rsidR="005E4E82">
        <w:rPr>
          <w:rFonts w:ascii="Palatino Linotype" w:hAnsi="Palatino Linotype" w:cs="Arial"/>
          <w:b/>
        </w:rPr>
        <w:t>Sujeto Obligado</w:t>
      </w:r>
      <w:r w:rsidR="005E4E82">
        <w:rPr>
          <w:rFonts w:ascii="Palatino Linotype" w:hAnsi="Palatino Linotype" w:cs="Arial"/>
        </w:rPr>
        <w:t xml:space="preserve">, relativos a telefonía celular, así como los servidores públicos a quienes les fue asignado teléfono celular con cargo al erario público, en ese orden de ideas, resulta necesario señalar que </w:t>
      </w:r>
      <w:r w:rsidR="005E4E82" w:rsidRPr="005E4E82">
        <w:rPr>
          <w:rFonts w:ascii="Palatino Linotype" w:eastAsiaTheme="minorHAnsi" w:hAnsi="Palatino Linotype" w:cs="Arial"/>
          <w:lang w:val="es-MX" w:eastAsia="en-US"/>
        </w:rPr>
        <w:t xml:space="preserve">de conformidad con la los numerales 1, 2, 3, 31, </w:t>
      </w:r>
      <w:r w:rsidR="005E4E82" w:rsidRPr="005E4E82">
        <w:rPr>
          <w:rFonts w:ascii="Palatino Linotype" w:eastAsiaTheme="minorHAnsi" w:hAnsi="Palatino Linotype" w:cs="Arial"/>
          <w:lang w:val="es-MX" w:eastAsia="en-US"/>
        </w:rPr>
        <w:lastRenderedPageBreak/>
        <w:t xml:space="preserve">fracciones XVIII y XIX y 95, fracciones I, IV, V, VI y XIX de la Ley Orgánica Municipal del Estado de México, normatividad invocada que dispone a la literalidad: </w:t>
      </w:r>
    </w:p>
    <w:p w:rsidR="005E4E82" w:rsidRPr="005E4E82" w:rsidRDefault="005E4E82" w:rsidP="005E4E82">
      <w:pPr>
        <w:spacing w:line="360" w:lineRule="auto"/>
        <w:jc w:val="both"/>
        <w:rPr>
          <w:rFonts w:ascii="Palatino Linotype" w:eastAsiaTheme="minorHAnsi" w:hAnsi="Palatino Linotype" w:cs="Arial"/>
          <w:lang w:val="es-MX" w:eastAsia="en-US"/>
        </w:rPr>
      </w:pPr>
    </w:p>
    <w:p w:rsid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i/>
          <w:sz w:val="22"/>
          <w:lang w:val="es-MX" w:eastAsia="en-US"/>
        </w:rPr>
        <w:t>“</w:t>
      </w:r>
      <w:r w:rsidRPr="005E4E82">
        <w:rPr>
          <w:rFonts w:ascii="Palatino Linotype" w:eastAsiaTheme="minorHAnsi" w:hAnsi="Palatino Linotype" w:cs="Arial"/>
          <w:b/>
          <w:i/>
          <w:sz w:val="22"/>
          <w:lang w:val="es-MX" w:eastAsia="en-US"/>
        </w:rPr>
        <w:t>Artículo 1.-</w:t>
      </w:r>
      <w:r w:rsidRPr="005E4E82">
        <w:rPr>
          <w:rFonts w:ascii="Palatino Linotype" w:eastAsiaTheme="minorHAnsi" w:hAnsi="Palatino Linotype" w:cs="Arial"/>
          <w:i/>
          <w:sz w:val="22"/>
          <w:lang w:val="es-MX" w:eastAsia="en-US"/>
        </w:rPr>
        <w:t xml:space="preserve"> Esta Ley es de interés público y tiene por objeto regular las bases para la integración y organización del territorio, la población, el gobierno y la administración pública municipales. El municipio libre es la base de la división territorial y de la organización política del Estado, investido de personalidad jurídica propia, integrado por una comunidad establecida en un territorio, con un gobierno autónomo en su régimen interior y en la administración de su hacienda pública, en términos del Artículo 115 de la Constitución Política de los Estados Unidos Mexicanos. </w:t>
      </w:r>
    </w:p>
    <w:p w:rsidR="005E4E82" w:rsidRPr="005E4E82" w:rsidRDefault="005E4E82" w:rsidP="005E4E82">
      <w:pPr>
        <w:ind w:left="567" w:right="567"/>
        <w:jc w:val="both"/>
        <w:rPr>
          <w:rFonts w:ascii="Palatino Linotype" w:eastAsiaTheme="minorHAnsi" w:hAnsi="Palatino Linotype" w:cs="Arial"/>
          <w:i/>
          <w:sz w:val="22"/>
          <w:lang w:val="es-MX" w:eastAsia="en-US"/>
        </w:rPr>
      </w:pPr>
    </w:p>
    <w:p w:rsid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b/>
          <w:i/>
          <w:sz w:val="22"/>
          <w:lang w:val="es-MX" w:eastAsia="en-US"/>
        </w:rPr>
        <w:t>Artículo 2.-</w:t>
      </w:r>
      <w:r w:rsidRPr="005E4E82">
        <w:rPr>
          <w:rFonts w:ascii="Palatino Linotype" w:eastAsiaTheme="minorHAnsi" w:hAnsi="Palatino Linotype" w:cs="Arial"/>
          <w:i/>
          <w:sz w:val="22"/>
          <w:lang w:val="es-MX" w:eastAsia="en-US"/>
        </w:rPr>
        <w:t xml:space="preserve"> Las autoridades municipales tienen las atribuciones que les señalen los ordenamientos federales, locales y municipales y las derivadas de los convenios que se celebren con el Gobierno del Estado o con otros municipios. </w:t>
      </w:r>
    </w:p>
    <w:p w:rsidR="005E4E82" w:rsidRPr="005E4E82" w:rsidRDefault="005E4E82" w:rsidP="005E4E82">
      <w:pPr>
        <w:ind w:left="567" w:right="567"/>
        <w:jc w:val="both"/>
        <w:rPr>
          <w:rFonts w:ascii="Palatino Linotype" w:eastAsiaTheme="minorHAnsi" w:hAnsi="Palatino Linotype" w:cs="Arial"/>
          <w:i/>
          <w:sz w:val="22"/>
          <w:lang w:val="es-MX" w:eastAsia="en-US"/>
        </w:rPr>
      </w:pPr>
    </w:p>
    <w:p w:rsidR="005E4E82" w:rsidRP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b/>
          <w:i/>
          <w:sz w:val="22"/>
          <w:lang w:val="es-MX" w:eastAsia="en-US"/>
        </w:rPr>
        <w:t>Artículo 3.-</w:t>
      </w:r>
      <w:r w:rsidRPr="005E4E82">
        <w:rPr>
          <w:rFonts w:ascii="Palatino Linotype" w:eastAsiaTheme="minorHAnsi" w:hAnsi="Palatino Linotype" w:cs="Arial"/>
          <w:i/>
          <w:sz w:val="22"/>
          <w:lang w:val="es-MX" w:eastAsia="en-US"/>
        </w:rPr>
        <w:t xml:space="preserve"> Los municipios del Estado regularán su funcionamiento de conformidad con lo que establece esta Ley, los Bandos municipales, reglamentos y demás disposiciones legales aplicables.</w:t>
      </w:r>
    </w:p>
    <w:p w:rsidR="005E4E82" w:rsidRPr="005E4E82" w:rsidRDefault="005E4E82" w:rsidP="005E4E82">
      <w:pPr>
        <w:ind w:left="567" w:right="567"/>
        <w:jc w:val="both"/>
        <w:rPr>
          <w:rFonts w:ascii="Palatino Linotype" w:eastAsiaTheme="minorHAnsi" w:hAnsi="Palatino Linotype" w:cs="Arial"/>
          <w:i/>
          <w:sz w:val="22"/>
          <w:lang w:val="es-MX" w:eastAsia="en-US"/>
        </w:rPr>
      </w:pPr>
    </w:p>
    <w:p w:rsidR="005E4E82" w:rsidRP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b/>
          <w:i/>
          <w:sz w:val="22"/>
          <w:lang w:val="es-MX" w:eastAsia="en-US"/>
        </w:rPr>
        <w:t>Artículo 31.-</w:t>
      </w:r>
      <w:r w:rsidRPr="005E4E82">
        <w:rPr>
          <w:rFonts w:ascii="Palatino Linotype" w:eastAsiaTheme="minorHAnsi" w:hAnsi="Palatino Linotype" w:cs="Arial"/>
          <w:i/>
          <w:sz w:val="22"/>
          <w:lang w:val="es-MX" w:eastAsia="en-US"/>
        </w:rPr>
        <w:t xml:space="preserve"> Son atribuciones de los ayuntamientos:</w:t>
      </w:r>
    </w:p>
    <w:p w:rsidR="005E4E82" w:rsidRP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i/>
          <w:sz w:val="22"/>
          <w:lang w:val="es-MX" w:eastAsia="en-US"/>
        </w:rPr>
        <w:t>(…)</w:t>
      </w:r>
    </w:p>
    <w:p w:rsidR="005E4E82" w:rsidRP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b/>
          <w:i/>
          <w:sz w:val="22"/>
          <w:lang w:val="es-MX" w:eastAsia="en-US"/>
        </w:rPr>
        <w:t>XVIII</w:t>
      </w:r>
      <w:r w:rsidRPr="005E4E82">
        <w:rPr>
          <w:rFonts w:ascii="Palatino Linotype" w:eastAsiaTheme="minorHAnsi" w:hAnsi="Palatino Linotype" w:cs="Arial"/>
          <w:i/>
          <w:sz w:val="22"/>
          <w:lang w:val="es-MX" w:eastAsia="en-US"/>
        </w:rPr>
        <w:t xml:space="preserve">. </w:t>
      </w:r>
      <w:r w:rsidRPr="005E4E82">
        <w:rPr>
          <w:rFonts w:ascii="Palatino Linotype" w:eastAsiaTheme="minorHAnsi" w:hAnsi="Palatino Linotype" w:cs="Arial"/>
          <w:i/>
          <w:sz w:val="22"/>
          <w:u w:val="single"/>
          <w:lang w:val="es-MX" w:eastAsia="en-US"/>
        </w:rPr>
        <w:t>Administrar su hacienda</w:t>
      </w:r>
      <w:r w:rsidRPr="005E4E82">
        <w:rPr>
          <w:rFonts w:ascii="Palatino Linotype" w:eastAsiaTheme="minorHAnsi" w:hAnsi="Palatino Linotype" w:cs="Arial"/>
          <w:i/>
          <w:sz w:val="22"/>
          <w:lang w:val="es-MX" w:eastAsia="en-US"/>
        </w:rPr>
        <w:t xml:space="preserve"> en términos de ley, y controlar a través del presidente y síndico la aplicación del presupuesto de egresos del municipio;</w:t>
      </w:r>
    </w:p>
    <w:p w:rsidR="005E4E82" w:rsidRP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b/>
          <w:i/>
          <w:sz w:val="22"/>
          <w:lang w:val="es-MX" w:eastAsia="en-US"/>
        </w:rPr>
        <w:t>XIX</w:t>
      </w:r>
      <w:r w:rsidRPr="005E4E82">
        <w:rPr>
          <w:rFonts w:ascii="Palatino Linotype" w:eastAsiaTheme="minorHAnsi" w:hAnsi="Palatino Linotype" w:cs="Arial"/>
          <w:i/>
          <w:sz w:val="22"/>
          <w:lang w:val="es-MX" w:eastAsia="en-US"/>
        </w:rPr>
        <w:t>.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rsidR="005E4E82" w:rsidRP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i/>
          <w:sz w:val="22"/>
          <w:lang w:val="es-MX" w:eastAsia="en-US"/>
        </w:rPr>
        <w:t>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w:t>
      </w:r>
    </w:p>
    <w:p w:rsidR="005E4E82" w:rsidRDefault="005E4E82" w:rsidP="005E4E82">
      <w:pPr>
        <w:ind w:left="567" w:right="567"/>
        <w:jc w:val="both"/>
        <w:rPr>
          <w:rFonts w:ascii="Palatino Linotype" w:eastAsiaTheme="minorHAnsi" w:hAnsi="Palatino Linotype" w:cs="Arial"/>
          <w:i/>
          <w:sz w:val="22"/>
          <w:lang w:val="es-MX" w:eastAsia="en-US"/>
        </w:rPr>
      </w:pPr>
    </w:p>
    <w:p w:rsidR="005E4E82" w:rsidRPr="005E4E82" w:rsidRDefault="005E4E82" w:rsidP="005E4E82">
      <w:pPr>
        <w:ind w:left="567" w:right="567"/>
        <w:jc w:val="both"/>
        <w:rPr>
          <w:rFonts w:ascii="Palatino Linotype" w:eastAsiaTheme="minorHAnsi" w:hAnsi="Palatino Linotype" w:cs="Arial"/>
          <w:i/>
          <w:sz w:val="22"/>
          <w:lang w:val="es-MX" w:eastAsia="en-US"/>
        </w:rPr>
      </w:pPr>
      <w:r w:rsidRPr="002D328F">
        <w:rPr>
          <w:rFonts w:ascii="Palatino Linotype" w:eastAsiaTheme="minorHAnsi" w:hAnsi="Palatino Linotype" w:cs="Arial"/>
          <w:b/>
          <w:i/>
          <w:sz w:val="22"/>
          <w:lang w:val="es-MX" w:eastAsia="en-US"/>
        </w:rPr>
        <w:t>Artículo 95.-</w:t>
      </w:r>
      <w:r w:rsidRPr="005E4E82">
        <w:rPr>
          <w:rFonts w:ascii="Palatino Linotype" w:eastAsiaTheme="minorHAnsi" w:hAnsi="Palatino Linotype" w:cs="Arial"/>
          <w:i/>
          <w:sz w:val="22"/>
          <w:lang w:val="es-MX" w:eastAsia="en-US"/>
        </w:rPr>
        <w:t xml:space="preserve"> Son atribuciones del </w:t>
      </w:r>
      <w:r w:rsidRPr="002D328F">
        <w:rPr>
          <w:rFonts w:ascii="Palatino Linotype" w:eastAsiaTheme="minorHAnsi" w:hAnsi="Palatino Linotype" w:cs="Arial"/>
          <w:i/>
          <w:sz w:val="22"/>
          <w:u w:val="single"/>
          <w:lang w:val="es-MX" w:eastAsia="en-US"/>
        </w:rPr>
        <w:t>tesorero municipal</w:t>
      </w:r>
      <w:r w:rsidRPr="005E4E82">
        <w:rPr>
          <w:rFonts w:ascii="Palatino Linotype" w:eastAsiaTheme="minorHAnsi" w:hAnsi="Palatino Linotype" w:cs="Arial"/>
          <w:i/>
          <w:sz w:val="22"/>
          <w:lang w:val="es-MX" w:eastAsia="en-US"/>
        </w:rPr>
        <w:t>:</w:t>
      </w:r>
    </w:p>
    <w:p w:rsidR="005E4E82" w:rsidRP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i/>
          <w:sz w:val="22"/>
          <w:lang w:val="es-MX" w:eastAsia="en-US"/>
        </w:rPr>
        <w:t>I. Administrar la hacienda pública municipal, de conformidad con las disposiciones legales</w:t>
      </w:r>
      <w:r>
        <w:rPr>
          <w:rFonts w:ascii="Palatino Linotype" w:eastAsiaTheme="minorHAnsi" w:hAnsi="Palatino Linotype" w:cs="Arial"/>
          <w:i/>
          <w:sz w:val="22"/>
          <w:lang w:val="es-MX" w:eastAsia="en-US"/>
        </w:rPr>
        <w:t xml:space="preserve"> </w:t>
      </w:r>
      <w:r w:rsidRPr="005E4E82">
        <w:rPr>
          <w:rFonts w:ascii="Palatino Linotype" w:eastAsiaTheme="minorHAnsi" w:hAnsi="Palatino Linotype" w:cs="Arial"/>
          <w:i/>
          <w:sz w:val="22"/>
          <w:lang w:val="es-MX" w:eastAsia="en-US"/>
        </w:rPr>
        <w:t>aplicables;</w:t>
      </w:r>
    </w:p>
    <w:p w:rsidR="005E4E82" w:rsidRP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i/>
          <w:sz w:val="22"/>
          <w:lang w:val="es-MX" w:eastAsia="en-US"/>
        </w:rPr>
        <w:t>II. Determinar, liquidar, recaudar, fiscalizar y administrar las contribuciones en los términos de</w:t>
      </w:r>
      <w:r>
        <w:rPr>
          <w:rFonts w:ascii="Palatino Linotype" w:eastAsiaTheme="minorHAnsi" w:hAnsi="Palatino Linotype" w:cs="Arial"/>
          <w:i/>
          <w:sz w:val="22"/>
          <w:lang w:val="es-MX" w:eastAsia="en-US"/>
        </w:rPr>
        <w:t xml:space="preserve"> </w:t>
      </w:r>
      <w:r w:rsidRPr="005E4E82">
        <w:rPr>
          <w:rFonts w:ascii="Palatino Linotype" w:eastAsiaTheme="minorHAnsi" w:hAnsi="Palatino Linotype" w:cs="Arial"/>
          <w:i/>
          <w:sz w:val="22"/>
          <w:lang w:val="es-MX" w:eastAsia="en-US"/>
        </w:rPr>
        <w:t>los ordenamientos jurídicos aplicables y, en su caso, aplicar el procedimiento administrativo de</w:t>
      </w:r>
      <w:r>
        <w:rPr>
          <w:rFonts w:ascii="Palatino Linotype" w:eastAsiaTheme="minorHAnsi" w:hAnsi="Palatino Linotype" w:cs="Arial"/>
          <w:i/>
          <w:sz w:val="22"/>
          <w:lang w:val="es-MX" w:eastAsia="en-US"/>
        </w:rPr>
        <w:t xml:space="preserve"> </w:t>
      </w:r>
      <w:r w:rsidRPr="005E4E82">
        <w:rPr>
          <w:rFonts w:ascii="Palatino Linotype" w:eastAsiaTheme="minorHAnsi" w:hAnsi="Palatino Linotype" w:cs="Arial"/>
          <w:i/>
          <w:sz w:val="22"/>
          <w:lang w:val="es-MX" w:eastAsia="en-US"/>
        </w:rPr>
        <w:t>ejecución en términos de las disposiciones aplicables;</w:t>
      </w:r>
    </w:p>
    <w:p w:rsidR="005E4E82" w:rsidRP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i/>
          <w:sz w:val="22"/>
          <w:lang w:val="es-MX" w:eastAsia="en-US"/>
        </w:rPr>
        <w:lastRenderedPageBreak/>
        <w:t>III. Imponer las sanciones administrativas que procedan por infracciones a las disposiciones</w:t>
      </w:r>
      <w:r>
        <w:rPr>
          <w:rFonts w:ascii="Palatino Linotype" w:eastAsiaTheme="minorHAnsi" w:hAnsi="Palatino Linotype" w:cs="Arial"/>
          <w:i/>
          <w:sz w:val="22"/>
          <w:lang w:val="es-MX" w:eastAsia="en-US"/>
        </w:rPr>
        <w:t xml:space="preserve"> </w:t>
      </w:r>
      <w:r w:rsidRPr="005E4E82">
        <w:rPr>
          <w:rFonts w:ascii="Palatino Linotype" w:eastAsiaTheme="minorHAnsi" w:hAnsi="Palatino Linotype" w:cs="Arial"/>
          <w:i/>
          <w:sz w:val="22"/>
          <w:lang w:val="es-MX" w:eastAsia="en-US"/>
        </w:rPr>
        <w:t>fiscales;</w:t>
      </w:r>
    </w:p>
    <w:p w:rsidR="005E4E82" w:rsidRP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i/>
          <w:sz w:val="22"/>
          <w:lang w:val="es-MX" w:eastAsia="en-US"/>
        </w:rPr>
        <w:t xml:space="preserve">IV. </w:t>
      </w:r>
      <w:r w:rsidRPr="002D328F">
        <w:rPr>
          <w:rFonts w:ascii="Palatino Linotype" w:eastAsiaTheme="minorHAnsi" w:hAnsi="Palatino Linotype" w:cs="Arial"/>
          <w:i/>
          <w:sz w:val="22"/>
          <w:u w:val="single"/>
          <w:lang w:val="es-MX" w:eastAsia="en-US"/>
        </w:rPr>
        <w:t>Llevar los registros contables</w:t>
      </w:r>
      <w:r w:rsidRPr="005E4E82">
        <w:rPr>
          <w:rFonts w:ascii="Palatino Linotype" w:eastAsiaTheme="minorHAnsi" w:hAnsi="Palatino Linotype" w:cs="Arial"/>
          <w:i/>
          <w:sz w:val="22"/>
          <w:lang w:val="es-MX" w:eastAsia="en-US"/>
        </w:rPr>
        <w:t xml:space="preserve">, financieros y administrativos de los </w:t>
      </w:r>
      <w:r w:rsidRPr="002D328F">
        <w:rPr>
          <w:rFonts w:ascii="Palatino Linotype" w:eastAsiaTheme="minorHAnsi" w:hAnsi="Palatino Linotype" w:cs="Arial"/>
          <w:i/>
          <w:sz w:val="22"/>
          <w:u w:val="single"/>
          <w:lang w:val="es-MX" w:eastAsia="en-US"/>
        </w:rPr>
        <w:t>ingresos, egresos</w:t>
      </w:r>
      <w:r w:rsidRPr="005E4E82">
        <w:rPr>
          <w:rFonts w:ascii="Palatino Linotype" w:eastAsiaTheme="minorHAnsi" w:hAnsi="Palatino Linotype" w:cs="Arial"/>
          <w:i/>
          <w:sz w:val="22"/>
          <w:lang w:val="es-MX" w:eastAsia="en-US"/>
        </w:rPr>
        <w:t>, e</w:t>
      </w:r>
      <w:r>
        <w:rPr>
          <w:rFonts w:ascii="Palatino Linotype" w:eastAsiaTheme="minorHAnsi" w:hAnsi="Palatino Linotype" w:cs="Arial"/>
          <w:i/>
          <w:sz w:val="22"/>
          <w:lang w:val="es-MX" w:eastAsia="en-US"/>
        </w:rPr>
        <w:t xml:space="preserve"> </w:t>
      </w:r>
      <w:r w:rsidRPr="005E4E82">
        <w:rPr>
          <w:rFonts w:ascii="Palatino Linotype" w:eastAsiaTheme="minorHAnsi" w:hAnsi="Palatino Linotype" w:cs="Arial"/>
          <w:i/>
          <w:sz w:val="22"/>
          <w:lang w:val="es-MX" w:eastAsia="en-US"/>
        </w:rPr>
        <w:t>inventarios;</w:t>
      </w:r>
    </w:p>
    <w:p w:rsidR="005E4E82" w:rsidRP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i/>
          <w:sz w:val="22"/>
          <w:lang w:val="es-MX" w:eastAsia="en-US"/>
        </w:rPr>
        <w:t>V. Proporcionar oportunamente al ayuntamiento todos los datos o informes que sean necesarios</w:t>
      </w:r>
      <w:r>
        <w:rPr>
          <w:rFonts w:ascii="Palatino Linotype" w:eastAsiaTheme="minorHAnsi" w:hAnsi="Palatino Linotype" w:cs="Arial"/>
          <w:i/>
          <w:sz w:val="22"/>
          <w:lang w:val="es-MX" w:eastAsia="en-US"/>
        </w:rPr>
        <w:t xml:space="preserve"> </w:t>
      </w:r>
      <w:r w:rsidRPr="005E4E82">
        <w:rPr>
          <w:rFonts w:ascii="Palatino Linotype" w:eastAsiaTheme="minorHAnsi" w:hAnsi="Palatino Linotype" w:cs="Arial"/>
          <w:i/>
          <w:sz w:val="22"/>
          <w:lang w:val="es-MX" w:eastAsia="en-US"/>
        </w:rPr>
        <w:t>para la formulación del Presupuesto de Egresos Municipales, vigilando que se ajuste a las</w:t>
      </w:r>
      <w:r>
        <w:rPr>
          <w:rFonts w:ascii="Palatino Linotype" w:eastAsiaTheme="minorHAnsi" w:hAnsi="Palatino Linotype" w:cs="Arial"/>
          <w:i/>
          <w:sz w:val="22"/>
          <w:lang w:val="es-MX" w:eastAsia="en-US"/>
        </w:rPr>
        <w:t xml:space="preserve"> </w:t>
      </w:r>
      <w:r w:rsidRPr="005E4E82">
        <w:rPr>
          <w:rFonts w:ascii="Palatino Linotype" w:eastAsiaTheme="minorHAnsi" w:hAnsi="Palatino Linotype" w:cs="Arial"/>
          <w:i/>
          <w:sz w:val="22"/>
          <w:lang w:val="es-MX" w:eastAsia="en-US"/>
        </w:rPr>
        <w:t>disposiciones de esta Ley y otros ordenamientos aplicables;</w:t>
      </w:r>
    </w:p>
    <w:p w:rsid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i/>
          <w:sz w:val="22"/>
          <w:lang w:val="es-MX" w:eastAsia="en-US"/>
        </w:rPr>
        <w:t>VI. Presentar anualmente al ayuntamiento un informe de la situación contable financiera de la</w:t>
      </w:r>
      <w:r>
        <w:rPr>
          <w:rFonts w:ascii="Palatino Linotype" w:eastAsiaTheme="minorHAnsi" w:hAnsi="Palatino Linotype" w:cs="Arial"/>
          <w:i/>
          <w:sz w:val="22"/>
          <w:lang w:val="es-MX" w:eastAsia="en-US"/>
        </w:rPr>
        <w:t xml:space="preserve"> </w:t>
      </w:r>
      <w:r w:rsidRPr="005E4E82">
        <w:rPr>
          <w:rFonts w:ascii="Palatino Linotype" w:eastAsiaTheme="minorHAnsi" w:hAnsi="Palatino Linotype" w:cs="Arial"/>
          <w:i/>
          <w:sz w:val="22"/>
          <w:lang w:val="es-MX" w:eastAsia="en-US"/>
        </w:rPr>
        <w:t>Tesorería Municipal;</w:t>
      </w:r>
    </w:p>
    <w:p w:rsidR="005E4E82" w:rsidRP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i/>
          <w:sz w:val="22"/>
          <w:lang w:val="es-MX" w:eastAsia="en-US"/>
        </w:rPr>
        <w:t>VI Bis. Proporcionar para la formulación del proyecto de Presupuesto de Egresos Municipales la</w:t>
      </w:r>
      <w:r>
        <w:rPr>
          <w:rFonts w:ascii="Palatino Linotype" w:eastAsiaTheme="minorHAnsi" w:hAnsi="Palatino Linotype" w:cs="Arial"/>
          <w:i/>
          <w:sz w:val="22"/>
          <w:lang w:val="es-MX" w:eastAsia="en-US"/>
        </w:rPr>
        <w:t xml:space="preserve"> </w:t>
      </w:r>
      <w:r w:rsidRPr="005E4E82">
        <w:rPr>
          <w:rFonts w:ascii="Palatino Linotype" w:eastAsiaTheme="minorHAnsi" w:hAnsi="Palatino Linotype" w:cs="Arial"/>
          <w:i/>
          <w:sz w:val="22"/>
          <w:lang w:val="es-MX" w:eastAsia="en-US"/>
        </w:rPr>
        <w:t>información financiera relativa a la solución o en su caso, el pago de los litigios laborales;</w:t>
      </w:r>
    </w:p>
    <w:p w:rsidR="005E4E82" w:rsidRP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i/>
          <w:sz w:val="22"/>
          <w:lang w:val="es-MX" w:eastAsia="en-US"/>
        </w:rPr>
        <w:t>VII. Diseñar y aprobar las formas oficiales de manifestaciones, avisos y declaraciones y demás</w:t>
      </w:r>
      <w:r>
        <w:rPr>
          <w:rFonts w:ascii="Palatino Linotype" w:eastAsiaTheme="minorHAnsi" w:hAnsi="Palatino Linotype" w:cs="Arial"/>
          <w:i/>
          <w:sz w:val="22"/>
          <w:lang w:val="es-MX" w:eastAsia="en-US"/>
        </w:rPr>
        <w:t xml:space="preserve"> </w:t>
      </w:r>
      <w:r w:rsidRPr="005E4E82">
        <w:rPr>
          <w:rFonts w:ascii="Palatino Linotype" w:eastAsiaTheme="minorHAnsi" w:hAnsi="Palatino Linotype" w:cs="Arial"/>
          <w:i/>
          <w:sz w:val="22"/>
          <w:lang w:val="es-MX" w:eastAsia="en-US"/>
        </w:rPr>
        <w:t>documentos requeridos;</w:t>
      </w:r>
    </w:p>
    <w:p w:rsidR="005E4E82" w:rsidRP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i/>
          <w:sz w:val="22"/>
          <w:lang w:val="es-MX" w:eastAsia="en-US"/>
        </w:rPr>
        <w:t>VIII. Participar en la formulación de Convenios Fiscales y ejercer las atribuciones que le</w:t>
      </w:r>
      <w:r>
        <w:rPr>
          <w:rFonts w:ascii="Palatino Linotype" w:eastAsiaTheme="minorHAnsi" w:hAnsi="Palatino Linotype" w:cs="Arial"/>
          <w:i/>
          <w:sz w:val="22"/>
          <w:lang w:val="es-MX" w:eastAsia="en-US"/>
        </w:rPr>
        <w:t xml:space="preserve"> </w:t>
      </w:r>
      <w:r w:rsidRPr="005E4E82">
        <w:rPr>
          <w:rFonts w:ascii="Palatino Linotype" w:eastAsiaTheme="minorHAnsi" w:hAnsi="Palatino Linotype" w:cs="Arial"/>
          <w:i/>
          <w:sz w:val="22"/>
          <w:lang w:val="es-MX" w:eastAsia="en-US"/>
        </w:rPr>
        <w:t>correspondan en el ámbito de su competencia;</w:t>
      </w:r>
    </w:p>
    <w:p w:rsidR="005E4E82" w:rsidRP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i/>
          <w:sz w:val="22"/>
          <w:lang w:val="es-MX" w:eastAsia="en-US"/>
        </w:rPr>
        <w:t>IX. Proponer al ayuntamiento la cancelación de cuentas incobrables;</w:t>
      </w:r>
    </w:p>
    <w:p w:rsidR="005E4E82" w:rsidRP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i/>
          <w:sz w:val="22"/>
          <w:lang w:val="es-MX" w:eastAsia="en-US"/>
        </w:rPr>
        <w:t>X. Custodiar y ejercer las garantías que se otorguen en favor de la hacienda municipal;</w:t>
      </w:r>
    </w:p>
    <w:p w:rsidR="005E4E82" w:rsidRP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i/>
          <w:sz w:val="22"/>
          <w:lang w:val="es-MX" w:eastAsia="en-US"/>
        </w:rPr>
        <w:t>XI. Proponer la política de ingresos de la tesorería municipal;</w:t>
      </w:r>
    </w:p>
    <w:p w:rsidR="005E4E82" w:rsidRP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i/>
          <w:sz w:val="22"/>
          <w:lang w:val="es-MX" w:eastAsia="en-US"/>
        </w:rPr>
        <w:t>XII. Intervenir en la elaboración del programa financiero municipal;</w:t>
      </w:r>
    </w:p>
    <w:p w:rsidR="005E4E82" w:rsidRP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i/>
          <w:sz w:val="22"/>
          <w:lang w:val="es-MX" w:eastAsia="en-US"/>
        </w:rPr>
        <w:t>XIII. Elaborar y mantener actualizado el Padrón de Contribuyentes;</w:t>
      </w:r>
    </w:p>
    <w:p w:rsidR="005E4E82" w:rsidRP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i/>
          <w:sz w:val="22"/>
          <w:lang w:val="es-MX" w:eastAsia="en-US"/>
        </w:rPr>
        <w:t>XIV. Ministrar a su inmediato antecesor todos los datos oficiales que le solicitare, para</w:t>
      </w:r>
      <w:r>
        <w:rPr>
          <w:rFonts w:ascii="Palatino Linotype" w:eastAsiaTheme="minorHAnsi" w:hAnsi="Palatino Linotype" w:cs="Arial"/>
          <w:i/>
          <w:sz w:val="22"/>
          <w:lang w:val="es-MX" w:eastAsia="en-US"/>
        </w:rPr>
        <w:t xml:space="preserve"> </w:t>
      </w:r>
      <w:r w:rsidRPr="005E4E82">
        <w:rPr>
          <w:rFonts w:ascii="Palatino Linotype" w:eastAsiaTheme="minorHAnsi" w:hAnsi="Palatino Linotype" w:cs="Arial"/>
          <w:i/>
          <w:sz w:val="22"/>
          <w:lang w:val="es-MX" w:eastAsia="en-US"/>
        </w:rPr>
        <w:t>contestar los pliegos de observaciones y alcances que formule y deduzca el Órgano Superior de</w:t>
      </w:r>
      <w:r>
        <w:rPr>
          <w:rFonts w:ascii="Palatino Linotype" w:eastAsiaTheme="minorHAnsi" w:hAnsi="Palatino Linotype" w:cs="Arial"/>
          <w:i/>
          <w:sz w:val="22"/>
          <w:lang w:val="es-MX" w:eastAsia="en-US"/>
        </w:rPr>
        <w:t xml:space="preserve"> </w:t>
      </w:r>
      <w:r w:rsidRPr="005E4E82">
        <w:rPr>
          <w:rFonts w:ascii="Palatino Linotype" w:eastAsiaTheme="minorHAnsi" w:hAnsi="Palatino Linotype" w:cs="Arial"/>
          <w:i/>
          <w:sz w:val="22"/>
          <w:lang w:val="es-MX" w:eastAsia="en-US"/>
        </w:rPr>
        <w:t>Fiscalización del Estado de México;</w:t>
      </w:r>
    </w:p>
    <w:p w:rsidR="005E4E82" w:rsidRP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i/>
          <w:sz w:val="22"/>
          <w:lang w:val="es-MX" w:eastAsia="en-US"/>
        </w:rPr>
        <w:t>XV. Solicitar a las instancias competentes, la práctica de revisiones circunstanciadas, de</w:t>
      </w:r>
      <w:r>
        <w:rPr>
          <w:rFonts w:ascii="Palatino Linotype" w:eastAsiaTheme="minorHAnsi" w:hAnsi="Palatino Linotype" w:cs="Arial"/>
          <w:i/>
          <w:sz w:val="22"/>
          <w:lang w:val="es-MX" w:eastAsia="en-US"/>
        </w:rPr>
        <w:t xml:space="preserve"> </w:t>
      </w:r>
      <w:r w:rsidRPr="005E4E82">
        <w:rPr>
          <w:rFonts w:ascii="Palatino Linotype" w:eastAsiaTheme="minorHAnsi" w:hAnsi="Palatino Linotype" w:cs="Arial"/>
          <w:i/>
          <w:sz w:val="22"/>
          <w:lang w:val="es-MX" w:eastAsia="en-US"/>
        </w:rPr>
        <w:t>conformidad con las normas que rigen en materia de control y evaluación gubernamental en el</w:t>
      </w:r>
      <w:r>
        <w:rPr>
          <w:rFonts w:ascii="Palatino Linotype" w:eastAsiaTheme="minorHAnsi" w:hAnsi="Palatino Linotype" w:cs="Arial"/>
          <w:i/>
          <w:sz w:val="22"/>
          <w:lang w:val="es-MX" w:eastAsia="en-US"/>
        </w:rPr>
        <w:t xml:space="preserve"> </w:t>
      </w:r>
      <w:r w:rsidRPr="005E4E82">
        <w:rPr>
          <w:rFonts w:ascii="Palatino Linotype" w:eastAsiaTheme="minorHAnsi" w:hAnsi="Palatino Linotype" w:cs="Arial"/>
          <w:i/>
          <w:sz w:val="22"/>
          <w:lang w:val="es-MX" w:eastAsia="en-US"/>
        </w:rPr>
        <w:t>ámbito municipal;</w:t>
      </w:r>
    </w:p>
    <w:p w:rsidR="005E4E82" w:rsidRP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i/>
          <w:sz w:val="22"/>
          <w:lang w:val="es-MX" w:eastAsia="en-US"/>
        </w:rPr>
        <w:t xml:space="preserve">XVI. </w:t>
      </w:r>
      <w:r w:rsidRPr="002D328F">
        <w:rPr>
          <w:rFonts w:ascii="Palatino Linotype" w:eastAsiaTheme="minorHAnsi" w:hAnsi="Palatino Linotype" w:cs="Arial"/>
          <w:i/>
          <w:sz w:val="22"/>
          <w:u w:val="single"/>
          <w:lang w:val="es-MX" w:eastAsia="en-US"/>
        </w:rPr>
        <w:t>Glosar oportunamente las cuentas del ayuntamiento</w:t>
      </w:r>
      <w:r w:rsidRPr="005E4E82">
        <w:rPr>
          <w:rFonts w:ascii="Palatino Linotype" w:eastAsiaTheme="minorHAnsi" w:hAnsi="Palatino Linotype" w:cs="Arial"/>
          <w:i/>
          <w:sz w:val="22"/>
          <w:lang w:val="es-MX" w:eastAsia="en-US"/>
        </w:rPr>
        <w:t>;</w:t>
      </w:r>
    </w:p>
    <w:p w:rsidR="005E4E82" w:rsidRP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i/>
          <w:sz w:val="22"/>
          <w:lang w:val="es-MX" w:eastAsia="en-US"/>
        </w:rPr>
        <w:t>XVII. Contestar oportunamente los pliegos de observaciones y responsabilidad que haga el</w:t>
      </w:r>
      <w:r>
        <w:rPr>
          <w:rFonts w:ascii="Palatino Linotype" w:eastAsiaTheme="minorHAnsi" w:hAnsi="Palatino Linotype" w:cs="Arial"/>
          <w:i/>
          <w:sz w:val="22"/>
          <w:lang w:val="es-MX" w:eastAsia="en-US"/>
        </w:rPr>
        <w:t xml:space="preserve"> </w:t>
      </w:r>
      <w:r w:rsidRPr="005E4E82">
        <w:rPr>
          <w:rFonts w:ascii="Palatino Linotype" w:eastAsiaTheme="minorHAnsi" w:hAnsi="Palatino Linotype" w:cs="Arial"/>
          <w:i/>
          <w:sz w:val="22"/>
          <w:lang w:val="es-MX" w:eastAsia="en-US"/>
        </w:rPr>
        <w:t>Órgano Superior de Fiscalización del Estado de México, así como atender en tiempo y forma las</w:t>
      </w:r>
      <w:r>
        <w:rPr>
          <w:rFonts w:ascii="Palatino Linotype" w:eastAsiaTheme="minorHAnsi" w:hAnsi="Palatino Linotype" w:cs="Arial"/>
          <w:i/>
          <w:sz w:val="22"/>
          <w:lang w:val="es-MX" w:eastAsia="en-US"/>
        </w:rPr>
        <w:t xml:space="preserve"> </w:t>
      </w:r>
      <w:r w:rsidRPr="005E4E82">
        <w:rPr>
          <w:rFonts w:ascii="Palatino Linotype" w:eastAsiaTheme="minorHAnsi" w:hAnsi="Palatino Linotype" w:cs="Arial"/>
          <w:i/>
          <w:sz w:val="22"/>
          <w:lang w:val="es-MX" w:eastAsia="en-US"/>
        </w:rPr>
        <w:t>solicitudes de información que éste requiera, informando al Ayuntamiento;</w:t>
      </w:r>
    </w:p>
    <w:p w:rsidR="005E4E82" w:rsidRP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i/>
          <w:sz w:val="22"/>
          <w:lang w:val="es-MX" w:eastAsia="en-US"/>
        </w:rPr>
        <w:t>XVIII. Expedir copias certificadas de los documentos a su cuidado, por acuerdo expreso del</w:t>
      </w:r>
      <w:r>
        <w:rPr>
          <w:rFonts w:ascii="Palatino Linotype" w:eastAsiaTheme="minorHAnsi" w:hAnsi="Palatino Linotype" w:cs="Arial"/>
          <w:i/>
          <w:sz w:val="22"/>
          <w:lang w:val="es-MX" w:eastAsia="en-US"/>
        </w:rPr>
        <w:t xml:space="preserve"> </w:t>
      </w:r>
      <w:r w:rsidRPr="005E4E82">
        <w:rPr>
          <w:rFonts w:ascii="Palatino Linotype" w:eastAsiaTheme="minorHAnsi" w:hAnsi="Palatino Linotype" w:cs="Arial"/>
          <w:i/>
          <w:sz w:val="22"/>
          <w:lang w:val="es-MX" w:eastAsia="en-US"/>
        </w:rPr>
        <w:t>Ayuntamiento y cuando se trate de documentación presentada ante el Órgano Superior de</w:t>
      </w:r>
      <w:r>
        <w:rPr>
          <w:rFonts w:ascii="Palatino Linotype" w:eastAsiaTheme="minorHAnsi" w:hAnsi="Palatino Linotype" w:cs="Arial"/>
          <w:i/>
          <w:sz w:val="22"/>
          <w:lang w:val="es-MX" w:eastAsia="en-US"/>
        </w:rPr>
        <w:t xml:space="preserve"> </w:t>
      </w:r>
      <w:r w:rsidRPr="005E4E82">
        <w:rPr>
          <w:rFonts w:ascii="Palatino Linotype" w:eastAsiaTheme="minorHAnsi" w:hAnsi="Palatino Linotype" w:cs="Arial"/>
          <w:i/>
          <w:sz w:val="22"/>
          <w:lang w:val="es-MX" w:eastAsia="en-US"/>
        </w:rPr>
        <w:t>Fiscalización del Estado de México;</w:t>
      </w:r>
    </w:p>
    <w:p w:rsid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i/>
          <w:sz w:val="22"/>
          <w:lang w:val="es-MX" w:eastAsia="en-US"/>
        </w:rPr>
        <w:t>XIX. Recaudar y administrar los ingresos que se deriven de la suscripción de convenios,</w:t>
      </w:r>
      <w:r>
        <w:rPr>
          <w:rFonts w:ascii="Palatino Linotype" w:eastAsiaTheme="minorHAnsi" w:hAnsi="Palatino Linotype" w:cs="Arial"/>
          <w:i/>
          <w:sz w:val="22"/>
          <w:lang w:val="es-MX" w:eastAsia="en-US"/>
        </w:rPr>
        <w:t xml:space="preserve"> </w:t>
      </w:r>
      <w:r w:rsidRPr="005E4E82">
        <w:rPr>
          <w:rFonts w:ascii="Palatino Linotype" w:eastAsiaTheme="minorHAnsi" w:hAnsi="Palatino Linotype" w:cs="Arial"/>
          <w:i/>
          <w:sz w:val="22"/>
          <w:lang w:val="es-MX" w:eastAsia="en-US"/>
        </w:rPr>
        <w:t>acuerdos o la emisión de declaratorias de coordinación; los relativos a las transferencias</w:t>
      </w:r>
      <w:r>
        <w:rPr>
          <w:rFonts w:ascii="Palatino Linotype" w:eastAsiaTheme="minorHAnsi" w:hAnsi="Palatino Linotype" w:cs="Arial"/>
          <w:i/>
          <w:sz w:val="22"/>
          <w:lang w:val="es-MX" w:eastAsia="en-US"/>
        </w:rPr>
        <w:t xml:space="preserve"> </w:t>
      </w:r>
      <w:r w:rsidRPr="005E4E82">
        <w:rPr>
          <w:rFonts w:ascii="Palatino Linotype" w:eastAsiaTheme="minorHAnsi" w:hAnsi="Palatino Linotype" w:cs="Arial"/>
          <w:i/>
          <w:sz w:val="22"/>
          <w:lang w:val="es-MX" w:eastAsia="en-US"/>
        </w:rPr>
        <w:t>otorgadas a favor del Municipio en el marco del Sistema Nacional o Estatal de Coordinación</w:t>
      </w:r>
      <w:r>
        <w:rPr>
          <w:rFonts w:ascii="Palatino Linotype" w:eastAsiaTheme="minorHAnsi" w:hAnsi="Palatino Linotype" w:cs="Arial"/>
          <w:i/>
          <w:sz w:val="22"/>
          <w:lang w:val="es-MX" w:eastAsia="en-US"/>
        </w:rPr>
        <w:t xml:space="preserve"> </w:t>
      </w:r>
      <w:r w:rsidRPr="005E4E82">
        <w:rPr>
          <w:rFonts w:ascii="Palatino Linotype" w:eastAsiaTheme="minorHAnsi" w:hAnsi="Palatino Linotype" w:cs="Arial"/>
          <w:i/>
          <w:sz w:val="22"/>
          <w:lang w:val="es-MX" w:eastAsia="en-US"/>
        </w:rPr>
        <w:t>Fiscal, o los que reciba por cualquier otro concepto; así como el importe de las sanciones por</w:t>
      </w:r>
      <w:r>
        <w:rPr>
          <w:rFonts w:ascii="Palatino Linotype" w:eastAsiaTheme="minorHAnsi" w:hAnsi="Palatino Linotype" w:cs="Arial"/>
          <w:i/>
          <w:sz w:val="22"/>
          <w:lang w:val="es-MX" w:eastAsia="en-US"/>
        </w:rPr>
        <w:t xml:space="preserve"> </w:t>
      </w:r>
      <w:r w:rsidRPr="005E4E82">
        <w:rPr>
          <w:rFonts w:ascii="Palatino Linotype" w:eastAsiaTheme="minorHAnsi" w:hAnsi="Palatino Linotype" w:cs="Arial"/>
          <w:i/>
          <w:sz w:val="22"/>
          <w:lang w:val="es-MX" w:eastAsia="en-US"/>
        </w:rPr>
        <w:t>infracciones impuestas por las autoridades competentes, por la inobservancia de las diversas</w:t>
      </w:r>
      <w:r>
        <w:rPr>
          <w:rFonts w:ascii="Palatino Linotype" w:eastAsiaTheme="minorHAnsi" w:hAnsi="Palatino Linotype" w:cs="Arial"/>
          <w:i/>
          <w:sz w:val="22"/>
          <w:lang w:val="es-MX" w:eastAsia="en-US"/>
        </w:rPr>
        <w:t xml:space="preserve"> </w:t>
      </w:r>
      <w:r w:rsidRPr="005E4E82">
        <w:rPr>
          <w:rFonts w:ascii="Palatino Linotype" w:eastAsiaTheme="minorHAnsi" w:hAnsi="Palatino Linotype" w:cs="Arial"/>
          <w:i/>
          <w:sz w:val="22"/>
          <w:lang w:val="es-MX" w:eastAsia="en-US"/>
        </w:rPr>
        <w:t>disposiciones y ordenamientos legales, constituyendo los créditos fiscales correspondientes;</w:t>
      </w:r>
      <w:r>
        <w:rPr>
          <w:rFonts w:ascii="Palatino Linotype" w:eastAsiaTheme="minorHAnsi" w:hAnsi="Palatino Linotype" w:cs="Arial"/>
          <w:i/>
          <w:sz w:val="22"/>
          <w:lang w:val="es-MX" w:eastAsia="en-US"/>
        </w:rPr>
        <w:t xml:space="preserve"> </w:t>
      </w:r>
    </w:p>
    <w:p w:rsidR="005E4E82" w:rsidRP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i/>
          <w:sz w:val="22"/>
          <w:lang w:val="es-MX" w:eastAsia="en-US"/>
        </w:rPr>
        <w:lastRenderedPageBreak/>
        <w:t>XX. Dar cumplimiento a las leyes, convenios de coordinación fiscal y demás que en materia</w:t>
      </w:r>
      <w:r>
        <w:rPr>
          <w:rFonts w:ascii="Palatino Linotype" w:eastAsiaTheme="minorHAnsi" w:hAnsi="Palatino Linotype" w:cs="Arial"/>
          <w:i/>
          <w:sz w:val="22"/>
          <w:lang w:val="es-MX" w:eastAsia="en-US"/>
        </w:rPr>
        <w:t xml:space="preserve"> </w:t>
      </w:r>
      <w:r w:rsidRPr="005E4E82">
        <w:rPr>
          <w:rFonts w:ascii="Palatino Linotype" w:eastAsiaTheme="minorHAnsi" w:hAnsi="Palatino Linotype" w:cs="Arial"/>
          <w:i/>
          <w:sz w:val="22"/>
          <w:lang w:val="es-MX" w:eastAsia="en-US"/>
        </w:rPr>
        <w:t>hacendaria celebre el Ayuntamiento con el Estado;</w:t>
      </w:r>
    </w:p>
    <w:p w:rsidR="005E4E82" w:rsidRP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i/>
          <w:sz w:val="22"/>
          <w:lang w:val="es-MX" w:eastAsia="en-US"/>
        </w:rPr>
        <w:t>XXI. Entregar oportunamente a él o los Síndicos, según sea el caso, el informe mensual que</w:t>
      </w:r>
      <w:r w:rsidR="002D328F">
        <w:rPr>
          <w:rFonts w:ascii="Palatino Linotype" w:eastAsiaTheme="minorHAnsi" w:hAnsi="Palatino Linotype" w:cs="Arial"/>
          <w:i/>
          <w:sz w:val="22"/>
          <w:lang w:val="es-MX" w:eastAsia="en-US"/>
        </w:rPr>
        <w:t xml:space="preserve"> </w:t>
      </w:r>
      <w:r w:rsidRPr="005E4E82">
        <w:rPr>
          <w:rFonts w:ascii="Palatino Linotype" w:eastAsiaTheme="minorHAnsi" w:hAnsi="Palatino Linotype" w:cs="Arial"/>
          <w:i/>
          <w:sz w:val="22"/>
          <w:lang w:val="es-MX" w:eastAsia="en-US"/>
        </w:rPr>
        <w:t>corresponda, a fin de que se revise, y de ser necesario, para que se formulen las observaciones</w:t>
      </w:r>
      <w:r w:rsidR="002D328F">
        <w:rPr>
          <w:rFonts w:ascii="Palatino Linotype" w:eastAsiaTheme="minorHAnsi" w:hAnsi="Palatino Linotype" w:cs="Arial"/>
          <w:i/>
          <w:sz w:val="22"/>
          <w:lang w:val="es-MX" w:eastAsia="en-US"/>
        </w:rPr>
        <w:t xml:space="preserve"> </w:t>
      </w:r>
      <w:r w:rsidRPr="005E4E82">
        <w:rPr>
          <w:rFonts w:ascii="Palatino Linotype" w:eastAsiaTheme="minorHAnsi" w:hAnsi="Palatino Linotype" w:cs="Arial"/>
          <w:i/>
          <w:sz w:val="22"/>
          <w:lang w:val="es-MX" w:eastAsia="en-US"/>
        </w:rPr>
        <w:t>respectivas.</w:t>
      </w:r>
    </w:p>
    <w:p w:rsidR="005E4E82" w:rsidRDefault="005E4E82" w:rsidP="005E4E82">
      <w:pPr>
        <w:ind w:left="567" w:right="567"/>
        <w:jc w:val="both"/>
        <w:rPr>
          <w:rFonts w:ascii="Palatino Linotype" w:eastAsiaTheme="minorHAnsi" w:hAnsi="Palatino Linotype" w:cs="Arial"/>
          <w:i/>
          <w:sz w:val="22"/>
          <w:lang w:val="es-MX" w:eastAsia="en-US"/>
        </w:rPr>
      </w:pPr>
      <w:r w:rsidRPr="005E4E82">
        <w:rPr>
          <w:rFonts w:ascii="Palatino Linotype" w:eastAsiaTheme="minorHAnsi" w:hAnsi="Palatino Linotype" w:cs="Arial"/>
          <w:i/>
          <w:sz w:val="22"/>
          <w:lang w:val="es-MX" w:eastAsia="en-US"/>
        </w:rPr>
        <w:t>XXII. Las que les señalen las demás disposiciones legales y el ayuntamiento.</w:t>
      </w:r>
    </w:p>
    <w:p w:rsidR="005E4E82" w:rsidRPr="005E4E82" w:rsidRDefault="005E4E82" w:rsidP="005E4E82">
      <w:pPr>
        <w:ind w:left="567" w:right="567"/>
        <w:jc w:val="both"/>
        <w:rPr>
          <w:rFonts w:ascii="Palatino Linotype" w:eastAsiaTheme="minorHAnsi" w:hAnsi="Palatino Linotype" w:cs="Arial"/>
          <w:i/>
          <w:sz w:val="22"/>
          <w:lang w:val="es-MX" w:eastAsia="en-US"/>
        </w:rPr>
      </w:pPr>
    </w:p>
    <w:p w:rsidR="005E4E82" w:rsidRPr="005E4E82" w:rsidRDefault="005E4E82" w:rsidP="005E4E82">
      <w:pPr>
        <w:ind w:left="567" w:right="567"/>
        <w:jc w:val="right"/>
        <w:rPr>
          <w:rFonts w:ascii="Palatino Linotype" w:eastAsiaTheme="minorHAnsi" w:hAnsi="Palatino Linotype" w:cs="Arial"/>
          <w:sz w:val="22"/>
          <w:lang w:val="es-MX" w:eastAsia="en-US"/>
        </w:rPr>
      </w:pPr>
      <w:r w:rsidRPr="005E4E82">
        <w:rPr>
          <w:rFonts w:ascii="Palatino Linotype" w:eastAsiaTheme="minorHAnsi" w:hAnsi="Palatino Linotype" w:cs="Arial"/>
          <w:sz w:val="22"/>
          <w:lang w:val="es-MX" w:eastAsia="en-US"/>
        </w:rPr>
        <w:t xml:space="preserve"> (Énfasis añadido)</w:t>
      </w:r>
    </w:p>
    <w:p w:rsidR="005E4E82" w:rsidRDefault="005E4E82" w:rsidP="005E4E82">
      <w:pPr>
        <w:spacing w:line="360" w:lineRule="auto"/>
        <w:jc w:val="both"/>
        <w:rPr>
          <w:rFonts w:ascii="Palatino Linotype" w:eastAsiaTheme="minorHAnsi" w:hAnsi="Palatino Linotype" w:cs="Arial"/>
          <w:lang w:val="es-MX" w:eastAsia="en-US"/>
        </w:rPr>
      </w:pPr>
    </w:p>
    <w:p w:rsidR="005E4E82" w:rsidRPr="005E4E82" w:rsidRDefault="005E4E82" w:rsidP="005E4E82">
      <w:pPr>
        <w:spacing w:line="360" w:lineRule="auto"/>
        <w:jc w:val="both"/>
        <w:rPr>
          <w:rFonts w:ascii="Palatino Linotype" w:eastAsiaTheme="minorHAnsi" w:hAnsi="Palatino Linotype" w:cs="Arial"/>
          <w:lang w:val="es-MX" w:eastAsia="en-US"/>
        </w:rPr>
      </w:pPr>
      <w:r w:rsidRPr="005E4E82">
        <w:rPr>
          <w:rFonts w:ascii="Palatino Linotype" w:eastAsiaTheme="minorHAnsi" w:hAnsi="Palatino Linotype" w:cs="Arial"/>
          <w:lang w:val="es-MX" w:eastAsia="en-US"/>
        </w:rPr>
        <w:t xml:space="preserve">En definitiva, el Municipio libre es la base de la división territorial y de la organización política del Estado, investido de personalidad jurídica propia, integrado por una comunidad establecida en un territorio, con un gobierno autónomo en su régimen interior y en la administración de su hacienda pública, para lo cual se auxiliará de las áreas administrativas indispensables, precisando que la Hacienda Pública estará a cargo de la Tesorería, al fungir como la instancia encargada del manejo de ingresos y egresos del Municipio, de conformidad con las disposiciones legales aplicables. De igual manera, la Ley de Ingresos de los Municipios del Estado de México, señala: </w:t>
      </w:r>
    </w:p>
    <w:p w:rsidR="005E4E82" w:rsidRPr="005E4E82" w:rsidRDefault="005E4E82" w:rsidP="005E4E82">
      <w:pPr>
        <w:spacing w:line="360" w:lineRule="auto"/>
        <w:jc w:val="both"/>
        <w:rPr>
          <w:rFonts w:ascii="Palatino Linotype" w:eastAsiaTheme="minorHAnsi" w:hAnsi="Palatino Linotype" w:cs="Arial"/>
          <w:lang w:val="es-MX" w:eastAsia="en-US"/>
        </w:rPr>
      </w:pPr>
    </w:p>
    <w:p w:rsidR="005E4E82" w:rsidRPr="005E4E82" w:rsidRDefault="005E4E82" w:rsidP="005E4E82">
      <w:pPr>
        <w:ind w:left="567" w:right="567"/>
        <w:jc w:val="both"/>
        <w:rPr>
          <w:rFonts w:ascii="Palatino Linotype" w:eastAsiaTheme="minorHAnsi" w:hAnsi="Palatino Linotype" w:cs="Arial"/>
          <w:sz w:val="22"/>
          <w:lang w:val="es-MX" w:eastAsia="en-US"/>
        </w:rPr>
      </w:pPr>
      <w:r w:rsidRPr="005E4E82">
        <w:rPr>
          <w:rFonts w:ascii="Palatino Linotype" w:eastAsiaTheme="minorHAnsi" w:hAnsi="Palatino Linotype" w:cs="Arial"/>
          <w:i/>
          <w:sz w:val="22"/>
          <w:lang w:val="es-MX" w:eastAsia="en-US"/>
        </w:rPr>
        <w:t>“</w:t>
      </w:r>
      <w:r w:rsidRPr="005E4E82">
        <w:rPr>
          <w:rFonts w:ascii="Palatino Linotype" w:eastAsiaTheme="minorHAnsi" w:hAnsi="Palatino Linotype" w:cs="Arial"/>
          <w:b/>
          <w:i/>
          <w:sz w:val="22"/>
          <w:lang w:val="es-MX" w:eastAsia="en-US"/>
        </w:rPr>
        <w:t>Artículo 6.-</w:t>
      </w:r>
      <w:r w:rsidRPr="005E4E82">
        <w:rPr>
          <w:rFonts w:ascii="Palatino Linotype" w:eastAsiaTheme="minorHAnsi" w:hAnsi="Palatino Linotype" w:cs="Arial"/>
          <w:i/>
          <w:sz w:val="22"/>
          <w:lang w:val="es-MX" w:eastAsia="en-US"/>
        </w:rPr>
        <w:t xml:space="preserve"> Todos los ingresos municipales, cualquiera que sea su origen o naturaleza, </w:t>
      </w:r>
      <w:r w:rsidRPr="005E4E82">
        <w:rPr>
          <w:rFonts w:ascii="Palatino Linotype" w:eastAsiaTheme="minorHAnsi" w:hAnsi="Palatino Linotype" w:cs="Arial"/>
          <w:i/>
          <w:sz w:val="22"/>
          <w:u w:val="single"/>
          <w:lang w:val="es-MX" w:eastAsia="en-US"/>
        </w:rPr>
        <w:t>deberán registrarse por la Tesorería Municipal</w:t>
      </w:r>
      <w:r w:rsidRPr="005E4E82">
        <w:rPr>
          <w:rFonts w:ascii="Palatino Linotype" w:eastAsiaTheme="minorHAnsi" w:hAnsi="Palatino Linotype" w:cs="Arial"/>
          <w:i/>
          <w:sz w:val="22"/>
          <w:lang w:val="es-MX" w:eastAsia="en-US"/>
        </w:rPr>
        <w:t xml:space="preserve"> y formar parte de la Cuenta Pública”</w:t>
      </w:r>
    </w:p>
    <w:p w:rsidR="005E4E82" w:rsidRPr="005E4E82" w:rsidRDefault="005E4E82" w:rsidP="005E4E82">
      <w:pPr>
        <w:ind w:left="567" w:right="567"/>
        <w:jc w:val="both"/>
        <w:rPr>
          <w:rFonts w:ascii="Palatino Linotype" w:eastAsiaTheme="minorHAnsi" w:hAnsi="Palatino Linotype" w:cs="Arial"/>
          <w:sz w:val="22"/>
          <w:lang w:val="es-MX" w:eastAsia="en-US"/>
        </w:rPr>
      </w:pPr>
    </w:p>
    <w:p w:rsidR="005E4E82" w:rsidRPr="005E4E82" w:rsidRDefault="005E4E82" w:rsidP="005E4E82">
      <w:pPr>
        <w:ind w:left="567" w:right="567"/>
        <w:jc w:val="right"/>
        <w:rPr>
          <w:rFonts w:ascii="Palatino Linotype" w:eastAsiaTheme="minorHAnsi" w:hAnsi="Palatino Linotype" w:cs="Arial"/>
          <w:sz w:val="22"/>
          <w:lang w:val="es-MX" w:eastAsia="en-US"/>
        </w:rPr>
      </w:pPr>
      <w:r w:rsidRPr="005E4E82">
        <w:rPr>
          <w:rFonts w:ascii="Palatino Linotype" w:eastAsiaTheme="minorHAnsi" w:hAnsi="Palatino Linotype" w:cs="Arial"/>
          <w:sz w:val="22"/>
          <w:lang w:val="es-MX" w:eastAsia="en-US"/>
        </w:rPr>
        <w:t>(Énfasis añadido)</w:t>
      </w:r>
    </w:p>
    <w:p w:rsidR="005E4E82" w:rsidRPr="005E4E82" w:rsidRDefault="005E4E82" w:rsidP="00796054">
      <w:pPr>
        <w:autoSpaceDE w:val="0"/>
        <w:autoSpaceDN w:val="0"/>
        <w:adjustRightInd w:val="0"/>
        <w:spacing w:line="360" w:lineRule="auto"/>
        <w:jc w:val="both"/>
        <w:rPr>
          <w:rFonts w:ascii="Palatino Linotype" w:hAnsi="Palatino Linotype" w:cs="Arial"/>
        </w:rPr>
      </w:pPr>
    </w:p>
    <w:p w:rsidR="00796054" w:rsidRDefault="00796054" w:rsidP="00796054">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De conformidad con los ordenamientos normativos citados, se acredita que dentro de las diversas áreas que </w:t>
      </w:r>
      <w:r>
        <w:rPr>
          <w:rFonts w:ascii="Palatino Linotype" w:hAnsi="Palatino Linotype" w:cs="Arial"/>
        </w:rPr>
        <w:t>forman integran al</w:t>
      </w:r>
      <w:r w:rsidRPr="00EA72CF">
        <w:rPr>
          <w:rFonts w:ascii="Palatino Linotype" w:hAnsi="Palatino Linotype" w:cs="Arial"/>
        </w:rPr>
        <w:t xml:space="preserve"> </w:t>
      </w:r>
      <w:r w:rsidRPr="00EA72CF">
        <w:rPr>
          <w:rFonts w:ascii="Palatino Linotype" w:hAnsi="Palatino Linotype" w:cs="Arial"/>
          <w:b/>
        </w:rPr>
        <w:t>sujeto obligado</w:t>
      </w:r>
      <w:r w:rsidRPr="00EA72CF">
        <w:rPr>
          <w:rFonts w:ascii="Palatino Linotype" w:hAnsi="Palatino Linotype" w:cs="Arial"/>
        </w:rPr>
        <w:t xml:space="preserve">, </w:t>
      </w:r>
      <w:r>
        <w:rPr>
          <w:rFonts w:ascii="Palatino Linotype" w:hAnsi="Palatino Linotype" w:cs="Arial"/>
        </w:rPr>
        <w:t xml:space="preserve">estas cuentan con distintas facultades, funciones y/o atribuciones, que se encargan de generar la información peticionada, atribuciones que concatenadas con lo consagrado en los artículos 18 y 19 de la </w:t>
      </w:r>
      <w:r w:rsidRPr="005F7C9A">
        <w:rPr>
          <w:rFonts w:ascii="Palatino Linotype" w:hAnsi="Palatino Linotype" w:cs="Arial"/>
        </w:rPr>
        <w:t>Ley de Transparencia y Acceso a la Información</w:t>
      </w:r>
      <w:r>
        <w:rPr>
          <w:rFonts w:ascii="Palatino Linotype" w:hAnsi="Palatino Linotype" w:cs="Arial"/>
        </w:rPr>
        <w:t xml:space="preserve"> </w:t>
      </w:r>
      <w:r w:rsidRPr="005F7C9A">
        <w:rPr>
          <w:rFonts w:ascii="Palatino Linotype" w:hAnsi="Palatino Linotype" w:cs="Arial"/>
        </w:rPr>
        <w:t>Pública del Estado de México y</w:t>
      </w:r>
      <w:r>
        <w:rPr>
          <w:rFonts w:ascii="Palatino Linotype" w:hAnsi="Palatino Linotype" w:cs="Arial"/>
        </w:rPr>
        <w:t xml:space="preserve"> </w:t>
      </w:r>
      <w:r>
        <w:rPr>
          <w:rFonts w:ascii="Palatino Linotype" w:hAnsi="Palatino Linotype" w:cs="Arial"/>
        </w:rPr>
        <w:lastRenderedPageBreak/>
        <w:t>Municipios</w:t>
      </w:r>
      <w:r>
        <w:rPr>
          <w:rStyle w:val="Refdenotaalpie"/>
          <w:rFonts w:ascii="Palatino Linotype" w:hAnsi="Palatino Linotype" w:cs="Arial"/>
        </w:rPr>
        <w:footnoteReference w:id="2"/>
      </w:r>
      <w:r>
        <w:rPr>
          <w:rFonts w:ascii="Palatino Linotype" w:hAnsi="Palatino Linotype" w:cs="Arial"/>
        </w:rPr>
        <w:t>, relativos a la presunción de la existencia de la información, así como de documentar todo acto que derive del ejercicio de las facultades de los sujetos obligados.</w:t>
      </w:r>
    </w:p>
    <w:p w:rsidR="00796054" w:rsidRDefault="00796054" w:rsidP="00796054">
      <w:pPr>
        <w:autoSpaceDE w:val="0"/>
        <w:autoSpaceDN w:val="0"/>
        <w:adjustRightInd w:val="0"/>
        <w:spacing w:line="360" w:lineRule="auto"/>
        <w:jc w:val="both"/>
        <w:rPr>
          <w:rFonts w:ascii="Palatino Linotype" w:hAnsi="Palatino Linotype" w:cs="Arial"/>
        </w:rPr>
      </w:pPr>
    </w:p>
    <w:p w:rsidR="00796054" w:rsidRPr="00EA72CF" w:rsidRDefault="00796054" w:rsidP="00796054">
      <w:pPr>
        <w:numPr>
          <w:ilvl w:val="0"/>
          <w:numId w:val="1"/>
        </w:numPr>
        <w:autoSpaceDE w:val="0"/>
        <w:autoSpaceDN w:val="0"/>
        <w:adjustRightInd w:val="0"/>
        <w:spacing w:line="360" w:lineRule="auto"/>
        <w:contextualSpacing/>
        <w:jc w:val="both"/>
        <w:rPr>
          <w:rFonts w:ascii="Palatino Linotype" w:hAnsi="Palatino Linotype" w:cs="Arial"/>
          <w:b/>
          <w:i/>
          <w:sz w:val="28"/>
        </w:rPr>
      </w:pPr>
      <w:r w:rsidRPr="00EA72CF">
        <w:rPr>
          <w:rFonts w:ascii="Palatino Linotype" w:hAnsi="Palatino Linotype" w:cs="Arial"/>
          <w:b/>
          <w:i/>
          <w:sz w:val="28"/>
        </w:rPr>
        <w:t>De la versión pública</w:t>
      </w: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w:t>
      </w:r>
      <w:r w:rsidRPr="00EA72CF">
        <w:rPr>
          <w:rFonts w:ascii="Palatino Linotype" w:eastAsiaTheme="minorHAnsi" w:hAnsi="Palatino Linotype" w:cs="Arial"/>
          <w:lang w:val="es-MX" w:eastAsia="en-US"/>
        </w:rPr>
        <w:lastRenderedPageBreak/>
        <w:t>justificado en la Ley, tal como lo disponen los artículos 22, 38 y 43 de la Ley de Protección de Datos Personales en Posesión de Sujetos Obligados del Estado de México y Municipios.</w:t>
      </w: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A72CF">
        <w:rPr>
          <w:rFonts w:ascii="Palatino Linotype" w:eastAsiaTheme="minorHAnsi" w:hAnsi="Palatino Linotype" w:cs="Arial"/>
          <w:b/>
          <w:lang w:val="es-MX" w:eastAsia="en-US"/>
        </w:rPr>
        <w:t>Registro Federal de Contribuyentes</w:t>
      </w:r>
      <w:r w:rsidRPr="00EA72CF">
        <w:rPr>
          <w:rFonts w:ascii="Palatino Linotype" w:eastAsiaTheme="minorHAnsi" w:hAnsi="Palatino Linotype" w:cs="Arial"/>
          <w:lang w:val="es-MX" w:eastAsia="en-US"/>
        </w:rPr>
        <w:t xml:space="preserve"> (RFC), la </w:t>
      </w:r>
      <w:r w:rsidRPr="00EA72CF">
        <w:rPr>
          <w:rFonts w:ascii="Palatino Linotype" w:eastAsiaTheme="minorHAnsi" w:hAnsi="Palatino Linotype" w:cs="Arial"/>
          <w:b/>
          <w:lang w:val="es-MX" w:eastAsia="en-US"/>
        </w:rPr>
        <w:t>Clave Única de Registro de Población</w:t>
      </w:r>
      <w:r w:rsidRPr="00EA72CF">
        <w:rPr>
          <w:rFonts w:ascii="Palatino Linotype" w:eastAsiaTheme="minorHAnsi" w:hAnsi="Palatino Linotype" w:cs="Arial"/>
          <w:lang w:val="es-MX" w:eastAsia="en-US"/>
        </w:rPr>
        <w:t xml:space="preserve"> (CURP), la </w:t>
      </w:r>
      <w:r w:rsidRPr="00EA72CF">
        <w:rPr>
          <w:rFonts w:ascii="Palatino Linotype" w:eastAsiaTheme="minorHAnsi" w:hAnsi="Palatino Linotype" w:cs="Arial"/>
          <w:b/>
          <w:lang w:val="es-MX" w:eastAsia="en-US"/>
        </w:rPr>
        <w:t>Clave de cualquier tipo de seguridad social</w:t>
      </w:r>
      <w:r w:rsidRPr="00EA72CF">
        <w:rPr>
          <w:rFonts w:ascii="Palatino Linotype" w:eastAsiaTheme="minorHAnsi" w:hAnsi="Palatino Linotype" w:cs="Arial"/>
          <w:lang w:val="es-MX" w:eastAsia="en-US"/>
        </w:rPr>
        <w:t xml:space="preserve"> (ISSEMYM, u otros), así como, los </w:t>
      </w:r>
      <w:r w:rsidRPr="00EA72CF">
        <w:rPr>
          <w:rFonts w:ascii="Palatino Linotype" w:eastAsiaTheme="minorHAnsi" w:hAnsi="Palatino Linotype" w:cs="Arial"/>
          <w:b/>
          <w:lang w:val="es-MX" w:eastAsia="en-US"/>
        </w:rPr>
        <w:t>préstamos o descuentos</w:t>
      </w:r>
      <w:r w:rsidRPr="00EA72CF">
        <w:rPr>
          <w:rFonts w:ascii="Palatino Linotype" w:eastAsiaTheme="minorHAnsi" w:hAnsi="Palatino Linotype" w:cs="Arial"/>
          <w:lang w:val="es-MX" w:eastAsia="en-US"/>
        </w:rPr>
        <w:t xml:space="preserve"> que se le hagan a la persona y que no tengan relación con los impuestos o la cuota por seguridad social.</w:t>
      </w: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Lo anterior, es compartido por el entonces Instituto Federal de Acceso a la Información Protección de Datos (IFAI) a través del Criterio 09/2009, el cual es del tenor literal siguiente:</w:t>
      </w: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p>
    <w:p w:rsidR="00796054" w:rsidRPr="00EA72CF" w:rsidRDefault="00796054" w:rsidP="00796054">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EA72CF">
        <w:rPr>
          <w:rFonts w:ascii="Palatino Linotype" w:eastAsiaTheme="minorHAnsi" w:hAnsi="Palatino Linotype" w:cs="Arial"/>
          <w:i/>
          <w:sz w:val="22"/>
          <w:szCs w:val="22"/>
          <w:lang w:val="es-MX" w:eastAsia="en-US"/>
        </w:rPr>
        <w:t>De conformidad con lo establecido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 xml:space="preserve">Gubernamental </w:t>
      </w:r>
      <w:r w:rsidRPr="00EA72CF">
        <w:rPr>
          <w:rFonts w:ascii="Palatino Linotype" w:eastAsiaTheme="minorHAnsi" w:hAnsi="Palatino Linotype" w:cs="Arial"/>
          <w:i/>
          <w:sz w:val="22"/>
          <w:szCs w:val="22"/>
          <w:u w:val="single"/>
          <w:lang w:val="es-MX" w:eastAsia="en-US"/>
        </w:rPr>
        <w:t>se considera información confidencial los datos personales que</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requieren el consentimiento de los individuos para su difusión, distribución o</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comercialización en los términos de esta Ley. Por su parte, según dispone el</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artículo 3, fracción II de la Ley Federal de Transparencia y Acceso a la Información</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Pública Gubernamental, dato personal es toda aquella información concerniente a</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una persona física identificada o identificable</w:t>
      </w:r>
      <w:r w:rsidRPr="00EA72CF">
        <w:rPr>
          <w:rFonts w:ascii="Palatino Linotype" w:eastAsiaTheme="minorHAnsi" w:hAnsi="Palatino Linotype" w:cs="Arial"/>
          <w:i/>
          <w:sz w:val="22"/>
          <w:szCs w:val="22"/>
          <w:lang w:val="es-MX" w:eastAsia="en-US"/>
        </w:rPr>
        <w:t xml:space="preserve">. Para </w:t>
      </w:r>
      <w:r w:rsidRPr="00EA72CF">
        <w:rPr>
          <w:rFonts w:ascii="Palatino Linotype" w:eastAsiaTheme="minorHAnsi" w:hAnsi="Palatino Linotype" w:cs="Arial"/>
          <w:i/>
          <w:sz w:val="22"/>
          <w:szCs w:val="22"/>
          <w:u w:val="single"/>
          <w:lang w:val="es-MX" w:eastAsia="en-US"/>
        </w:rPr>
        <w:t>obtener el RFC es necesario</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acreditar previamente mediante documentos oficiales (pasaporte, acta de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nacimiento, etc.) la identidad de la persona, su fecha y lugar de nacimiento, entre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 xml:space="preserve">otros. </w:t>
      </w:r>
      <w:r w:rsidRPr="00EA72CF">
        <w:rPr>
          <w:rFonts w:ascii="Palatino Linotype" w:eastAsiaTheme="minorHAnsi" w:hAnsi="Palatino Linotype" w:cs="Arial"/>
          <w:i/>
          <w:sz w:val="22"/>
          <w:szCs w:val="22"/>
          <w:lang w:val="es-MX" w:eastAsia="en-US"/>
        </w:rPr>
        <w:t>De acuerdo con la legislación tributaria, las personas físicas tramitan su</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inscripción en el Registro Federal de Contribuyentes con el único propósito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realizar mediante esa clave de identificación, operaciones o actividades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naturaleza tributaria. En este sentido, el artículo 79 del Código Fiscal de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Federación prevé que la utilización de una clave de registro no asignada por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autoridad constituye como una infracción en materia fiscal. De acuerdo con lo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antes apuntado, el RFC vinculado al nombre de su titular, permite identificar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edad de la persona, así como su homoclave, siendo esta última única e irrepetible,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por lo que es posible concluir que el RFC constituye un dato personal y, por tanto,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información confidencial, de conformidad con los previsto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Gubernamental</w:t>
      </w:r>
      <w:r w:rsidRPr="00EA72CF">
        <w:rPr>
          <w:rFonts w:ascii="Palatino Linotype" w:eastAsiaTheme="minorHAnsi" w:hAnsi="Palatino Linotype" w:cs="Arial"/>
          <w:bCs/>
          <w:i/>
          <w:sz w:val="22"/>
          <w:szCs w:val="22"/>
          <w:lang w:val="es-MX" w:eastAsia="en-US"/>
        </w:rPr>
        <w:t>…” (Sic)</w:t>
      </w:r>
    </w:p>
    <w:p w:rsidR="00796054" w:rsidRPr="00EA72CF" w:rsidRDefault="00796054" w:rsidP="00796054">
      <w:pPr>
        <w:tabs>
          <w:tab w:val="left" w:pos="8647"/>
        </w:tabs>
        <w:ind w:left="567" w:right="567"/>
        <w:jc w:val="both"/>
        <w:rPr>
          <w:rFonts w:ascii="Palatino Linotype" w:eastAsiaTheme="minorHAnsi" w:hAnsi="Palatino Linotype" w:cs="Arial"/>
          <w:bCs/>
          <w:i/>
          <w:sz w:val="22"/>
          <w:szCs w:val="22"/>
          <w:lang w:val="es-MX" w:eastAsia="en-US"/>
        </w:rPr>
      </w:pPr>
    </w:p>
    <w:p w:rsidR="00796054" w:rsidRPr="00EA72CF" w:rsidRDefault="00796054" w:rsidP="00796054">
      <w:pPr>
        <w:tabs>
          <w:tab w:val="left" w:pos="8647"/>
        </w:tabs>
        <w:ind w:left="567" w:right="284"/>
        <w:jc w:val="right"/>
        <w:rPr>
          <w:rFonts w:ascii="Palatino Linotype" w:eastAsiaTheme="minorHAnsi" w:hAnsi="Palatino Linotype" w:cs="Arial"/>
          <w:sz w:val="22"/>
          <w:szCs w:val="22"/>
          <w:lang w:val="es-MX" w:eastAsia="en-US"/>
        </w:rPr>
      </w:pPr>
      <w:r w:rsidRPr="00EA72CF">
        <w:rPr>
          <w:rFonts w:ascii="Palatino Linotype" w:eastAsiaTheme="minorHAnsi" w:hAnsi="Palatino Linotype" w:cs="Arial"/>
          <w:sz w:val="22"/>
          <w:szCs w:val="22"/>
          <w:lang w:val="es-MX" w:eastAsia="en-US"/>
        </w:rPr>
        <w:t>(Énfasis añadido)</w:t>
      </w: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Argumento que es compartido por el entonces </w:t>
      </w:r>
      <w:r w:rsidRPr="00EA72CF">
        <w:rPr>
          <w:rFonts w:ascii="Palatino Linotype" w:eastAsiaTheme="minorHAnsi" w:hAnsi="Palatino Linotype" w:cs="Arial"/>
          <w:b/>
          <w:bCs/>
          <w:lang w:val="es-MX" w:eastAsia="en-US"/>
        </w:rPr>
        <w:t xml:space="preserve">Instituto Federal de Acceso a la Información y Protección de Datos (IFAI), conforme al </w:t>
      </w:r>
      <w:r w:rsidRPr="00EA72CF">
        <w:rPr>
          <w:rFonts w:ascii="Palatino Linotype" w:eastAsiaTheme="minorHAnsi" w:hAnsi="Palatino Linotype" w:cs="Arial"/>
          <w:lang w:val="es-MX" w:eastAsia="en-US"/>
        </w:rPr>
        <w:t xml:space="preserve">criterio número 0003-10, el cual refiere: </w:t>
      </w: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p>
    <w:p w:rsidR="00796054" w:rsidRPr="00EA72CF" w:rsidRDefault="00796054" w:rsidP="00796054">
      <w:pPr>
        <w:tabs>
          <w:tab w:val="left" w:pos="8505"/>
        </w:tabs>
        <w:ind w:left="567" w:right="567"/>
        <w:jc w:val="both"/>
        <w:rPr>
          <w:rFonts w:ascii="Palatino Linotype" w:eastAsiaTheme="minorHAnsi" w:hAnsi="Palatino Linotype" w:cs="Arial"/>
          <w:i/>
          <w:sz w:val="22"/>
          <w:szCs w:val="22"/>
          <w:lang w:val="es-MX" w:eastAsia="en-US"/>
        </w:rPr>
      </w:pPr>
      <w:r w:rsidRPr="00EA72CF">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EA72CF">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EA72CF">
        <w:rPr>
          <w:rFonts w:ascii="Palatino Linotype" w:eastAsiaTheme="minorHAnsi" w:hAnsi="Palatino Linotype" w:cs="Arial"/>
          <w:b/>
          <w:bCs/>
          <w:i/>
          <w:sz w:val="22"/>
          <w:szCs w:val="22"/>
          <w:lang w:val="es-MX" w:eastAsia="en-US"/>
        </w:rPr>
        <w:t>..</w:t>
      </w:r>
      <w:r w:rsidRPr="00EA72CF">
        <w:rPr>
          <w:rFonts w:ascii="Palatino Linotype" w:eastAsiaTheme="minorHAnsi" w:hAnsi="Palatino Linotype" w:cs="Arial"/>
          <w:i/>
          <w:sz w:val="22"/>
          <w:szCs w:val="22"/>
          <w:lang w:val="es-MX" w:eastAsia="en-US"/>
        </w:rPr>
        <w:t>.” (Sic)</w:t>
      </w:r>
    </w:p>
    <w:p w:rsidR="00796054" w:rsidRPr="00EA72CF" w:rsidRDefault="00796054" w:rsidP="00796054">
      <w:pPr>
        <w:autoSpaceDE w:val="0"/>
        <w:autoSpaceDN w:val="0"/>
        <w:adjustRightInd w:val="0"/>
        <w:spacing w:line="360" w:lineRule="auto"/>
        <w:contextualSpacing/>
        <w:jc w:val="both"/>
        <w:rPr>
          <w:rFonts w:ascii="Palatino Linotype" w:hAnsi="Palatino Linotype" w:cs="Arial"/>
        </w:rPr>
      </w:pPr>
    </w:p>
    <w:p w:rsidR="00796054" w:rsidRPr="00EA72CF" w:rsidRDefault="00796054" w:rsidP="00796054">
      <w:pPr>
        <w:autoSpaceDE w:val="0"/>
        <w:autoSpaceDN w:val="0"/>
        <w:adjustRightInd w:val="0"/>
        <w:spacing w:line="360" w:lineRule="auto"/>
        <w:contextualSpacing/>
        <w:jc w:val="both"/>
        <w:rPr>
          <w:rFonts w:ascii="Palatino Linotype" w:hAnsi="Palatino Linotype" w:cs="Arial"/>
        </w:rPr>
      </w:pPr>
      <w:r w:rsidRPr="00EA72CF">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796054" w:rsidRPr="00EA72CF" w:rsidRDefault="00796054" w:rsidP="00796054">
      <w:pPr>
        <w:autoSpaceDE w:val="0"/>
        <w:autoSpaceDN w:val="0"/>
        <w:adjustRightInd w:val="0"/>
        <w:spacing w:line="360" w:lineRule="auto"/>
        <w:contextualSpacing/>
        <w:jc w:val="both"/>
        <w:rPr>
          <w:rFonts w:ascii="Palatino Linotype" w:hAnsi="Palatino Linotype" w:cs="Arial"/>
        </w:rPr>
      </w:pP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w:t>
      </w:r>
      <w:r w:rsidRPr="00EA72CF">
        <w:rPr>
          <w:rFonts w:ascii="Palatino Linotype" w:eastAsiaTheme="minorHAnsi" w:hAnsi="Palatino Linotype" w:cs="Arial"/>
          <w:lang w:val="es-MX" w:eastAsia="en-US"/>
        </w:rPr>
        <w:lastRenderedPageBreak/>
        <w:t>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p>
    <w:p w:rsidR="00796054" w:rsidRPr="00EA72CF" w:rsidRDefault="00796054" w:rsidP="00796054">
      <w:pPr>
        <w:tabs>
          <w:tab w:val="left" w:pos="8505"/>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r w:rsidRPr="00EA72CF">
        <w:rPr>
          <w:rFonts w:ascii="Palatino Linotype" w:eastAsiaTheme="minorHAnsi" w:hAnsi="Palatino Linotype" w:cs="Arial"/>
          <w:b/>
          <w:bCs/>
          <w:i/>
          <w:sz w:val="22"/>
          <w:szCs w:val="22"/>
          <w:lang w:val="es-MX" w:eastAsia="en-US"/>
        </w:rPr>
        <w:t>Cuarto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u w:val="single"/>
          <w:lang w:val="es-MX" w:eastAsia="en-US"/>
        </w:rPr>
        <w:t>Para clasificar la información como reservada o confidencial,</w:t>
      </w:r>
      <w:r w:rsidRPr="00EA72CF">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96054" w:rsidRPr="00EA72CF" w:rsidRDefault="00796054" w:rsidP="00796054">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rsidR="00796054" w:rsidRPr="00EA72CF" w:rsidRDefault="00796054" w:rsidP="00796054">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796054" w:rsidRPr="00EA72CF" w:rsidRDefault="00796054" w:rsidP="00796054">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Quinto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EA72CF">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EA72CF">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w:t>
      </w:r>
      <w:r w:rsidRPr="00EA72CF">
        <w:rPr>
          <w:rFonts w:ascii="Palatino Linotype" w:eastAsiaTheme="minorHAnsi" w:hAnsi="Palatino Linotype" w:cs="Arial"/>
          <w:b/>
          <w:bCs/>
          <w:i/>
          <w:sz w:val="22"/>
          <w:szCs w:val="22"/>
          <w:lang w:val="es-MX" w:eastAsia="en-US"/>
        </w:rPr>
        <w:lastRenderedPageBreak/>
        <w:t>dar cumplimiento a las obligaciones de transparencia</w:t>
      </w:r>
      <w:r w:rsidRPr="00EA72CF">
        <w:rPr>
          <w:rFonts w:ascii="Palatino Linotype" w:eastAsiaTheme="minorHAnsi" w:hAnsi="Palatino Linotype" w:cs="Arial"/>
          <w:bCs/>
          <w:i/>
          <w:sz w:val="22"/>
          <w:szCs w:val="22"/>
          <w:lang w:val="es-MX" w:eastAsia="en-US"/>
        </w:rPr>
        <w:t>, observando lo dispuesto en la Ley General y las demás disposiciones aplicables en la materia.</w:t>
      </w:r>
    </w:p>
    <w:p w:rsidR="00796054" w:rsidRPr="00EA72CF" w:rsidRDefault="00796054" w:rsidP="00796054">
      <w:pPr>
        <w:tabs>
          <w:tab w:val="left" w:pos="8647"/>
        </w:tabs>
        <w:ind w:left="567" w:right="567"/>
        <w:jc w:val="both"/>
        <w:rPr>
          <w:rFonts w:ascii="Palatino Linotype" w:eastAsiaTheme="minorHAnsi" w:hAnsi="Palatino Linotype" w:cs="Arial"/>
          <w:bCs/>
          <w:i/>
          <w:sz w:val="22"/>
          <w:szCs w:val="22"/>
          <w:lang w:val="es-MX" w:eastAsia="en-US"/>
        </w:rPr>
      </w:pPr>
    </w:p>
    <w:p w:rsidR="00796054" w:rsidRPr="00EA72CF" w:rsidRDefault="00796054" w:rsidP="00796054">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Octavo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EA72CF">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rsidR="00796054" w:rsidRPr="00EA72CF" w:rsidRDefault="00796054" w:rsidP="00796054">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rsidR="00796054" w:rsidRPr="00EA72CF" w:rsidRDefault="00796054" w:rsidP="00796054">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796054" w:rsidRPr="00EA72CF" w:rsidRDefault="00796054" w:rsidP="00796054">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
          <w:bCs/>
          <w:i/>
          <w:sz w:val="22"/>
          <w:szCs w:val="22"/>
          <w:lang w:val="es-MX" w:eastAsia="en-US"/>
        </w:rPr>
        <w:t>DE LA INFORMACIÓN CONFIDENCIAL</w:t>
      </w:r>
    </w:p>
    <w:p w:rsidR="00796054" w:rsidRPr="00EA72CF" w:rsidRDefault="00796054" w:rsidP="00796054">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Trigésimo octavo. </w:t>
      </w:r>
      <w:r w:rsidRPr="00EA72CF">
        <w:rPr>
          <w:rFonts w:ascii="Palatino Linotype" w:eastAsiaTheme="minorHAnsi" w:hAnsi="Palatino Linotype" w:cs="Arial"/>
          <w:bCs/>
          <w:i/>
          <w:sz w:val="22"/>
          <w:szCs w:val="22"/>
          <w:lang w:val="es-MX" w:eastAsia="en-US"/>
        </w:rPr>
        <w:t>Se considera información confidencial:</w:t>
      </w:r>
    </w:p>
    <w:p w:rsidR="00796054" w:rsidRPr="00EA72CF" w:rsidRDefault="00796054" w:rsidP="00796054">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Cs/>
          <w:i/>
          <w:sz w:val="22"/>
          <w:szCs w:val="22"/>
          <w:lang w:val="es-MX" w:eastAsia="en-US"/>
        </w:rPr>
        <w:t xml:space="preserve">I. </w:t>
      </w:r>
      <w:r w:rsidRPr="00EA72CF">
        <w:rPr>
          <w:rFonts w:ascii="Palatino Linotype" w:eastAsiaTheme="minorHAnsi" w:hAnsi="Palatino Linotype" w:cs="Arial"/>
          <w:b/>
          <w:bCs/>
          <w:i/>
          <w:sz w:val="22"/>
          <w:szCs w:val="22"/>
          <w:u w:val="single"/>
          <w:lang w:val="es-MX" w:eastAsia="en-US"/>
        </w:rPr>
        <w:t>Los datos personales en los términos de la norma aplicable</w:t>
      </w:r>
      <w:r w:rsidRPr="00EA72CF">
        <w:rPr>
          <w:rFonts w:ascii="Palatino Linotype" w:eastAsiaTheme="minorHAnsi" w:hAnsi="Palatino Linotype" w:cs="Arial"/>
          <w:b/>
          <w:bCs/>
          <w:i/>
          <w:sz w:val="22"/>
          <w:szCs w:val="22"/>
          <w:lang w:val="es-MX" w:eastAsia="en-US"/>
        </w:rPr>
        <w:t>;</w:t>
      </w:r>
    </w:p>
    <w:p w:rsidR="00796054" w:rsidRPr="00EA72CF" w:rsidRDefault="00796054" w:rsidP="00796054">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796054" w:rsidRPr="00EA72CF" w:rsidRDefault="00796054" w:rsidP="00796054">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III …</w:t>
      </w:r>
    </w:p>
    <w:p w:rsidR="00796054" w:rsidRPr="00EA72CF" w:rsidRDefault="00796054" w:rsidP="00796054">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rsidR="00796054" w:rsidRPr="00EA72CF" w:rsidRDefault="00796054" w:rsidP="00796054">
      <w:pPr>
        <w:tabs>
          <w:tab w:val="left" w:pos="8647"/>
        </w:tabs>
        <w:ind w:left="567" w:right="567"/>
        <w:jc w:val="right"/>
        <w:rPr>
          <w:rFonts w:ascii="Palatino Linotype" w:eastAsiaTheme="minorHAnsi" w:hAnsi="Palatino Linotype" w:cs="Arial"/>
          <w:bCs/>
          <w:sz w:val="22"/>
          <w:szCs w:val="22"/>
          <w:lang w:val="es-MX" w:eastAsia="en-US"/>
        </w:rPr>
      </w:pPr>
      <w:r w:rsidRPr="00EA72CF">
        <w:rPr>
          <w:rFonts w:ascii="Palatino Linotype" w:eastAsiaTheme="minorHAnsi" w:hAnsi="Palatino Linotype" w:cs="Arial"/>
          <w:bCs/>
          <w:sz w:val="22"/>
          <w:szCs w:val="22"/>
          <w:lang w:val="es-MX" w:eastAsia="en-US"/>
        </w:rPr>
        <w:t>(Énfasis añadido)</w:t>
      </w:r>
    </w:p>
    <w:p w:rsidR="00796054" w:rsidRDefault="00796054" w:rsidP="00796054">
      <w:pPr>
        <w:tabs>
          <w:tab w:val="left" w:pos="8647"/>
        </w:tabs>
        <w:spacing w:line="360" w:lineRule="auto"/>
        <w:ind w:right="51"/>
        <w:jc w:val="both"/>
        <w:rPr>
          <w:rFonts w:ascii="Palatino Linotype" w:eastAsiaTheme="minorHAnsi" w:hAnsi="Palatino Linotype" w:cs="Arial"/>
          <w:lang w:val="es-MX" w:eastAsia="en-US"/>
        </w:rPr>
      </w:pP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w:t>
      </w:r>
      <w:r w:rsidRPr="00EA72CF">
        <w:rPr>
          <w:rFonts w:ascii="Palatino Linotype" w:eastAsiaTheme="minorHAnsi" w:hAnsi="Palatino Linotype" w:cs="Arial"/>
          <w:lang w:val="es-MX" w:eastAsia="en-US"/>
        </w:rPr>
        <w:lastRenderedPageBreak/>
        <w:t>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p>
    <w:p w:rsidR="00796054" w:rsidRDefault="00796054" w:rsidP="00796054">
      <w:pPr>
        <w:autoSpaceDE w:val="0"/>
        <w:autoSpaceDN w:val="0"/>
        <w:adjustRightInd w:val="0"/>
        <w:spacing w:line="360" w:lineRule="auto"/>
        <w:contextualSpacing/>
        <w:jc w:val="both"/>
        <w:rPr>
          <w:rFonts w:ascii="Palatino Linotype" w:hAnsi="Palatino Linotype" w:cs="Arial"/>
          <w:iCs/>
        </w:rPr>
      </w:pPr>
      <w:r w:rsidRPr="00EA72CF">
        <w:rPr>
          <w:rFonts w:ascii="Palatino Linotype" w:hAnsi="Palatino Linotype" w:cs="Arial"/>
        </w:rPr>
        <w:t xml:space="preserve">Entonces, el </w:t>
      </w:r>
      <w:r w:rsidRPr="00EA72CF">
        <w:rPr>
          <w:rFonts w:ascii="Palatino Linotype" w:hAnsi="Palatino Linotype" w:cs="Arial"/>
          <w:b/>
        </w:rPr>
        <w:t>sujeto obligado</w:t>
      </w:r>
      <w:r w:rsidRPr="00EA72CF">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EA72CF">
        <w:rPr>
          <w:rFonts w:ascii="Palatino Linotype" w:hAnsi="Palatino Linotype" w:cs="Arial"/>
          <w:i/>
          <w:iCs/>
        </w:rPr>
        <w:t>.</w:t>
      </w:r>
    </w:p>
    <w:p w:rsidR="005772AB" w:rsidRPr="005772AB" w:rsidRDefault="005772AB" w:rsidP="00796054">
      <w:pPr>
        <w:autoSpaceDE w:val="0"/>
        <w:autoSpaceDN w:val="0"/>
        <w:adjustRightInd w:val="0"/>
        <w:spacing w:line="360" w:lineRule="auto"/>
        <w:contextualSpacing/>
        <w:jc w:val="both"/>
        <w:rPr>
          <w:rFonts w:ascii="Palatino Linotype" w:hAnsi="Palatino Linotype" w:cs="Arial"/>
          <w:iCs/>
        </w:rPr>
      </w:pPr>
    </w:p>
    <w:p w:rsidR="00796054" w:rsidRPr="00EA72CF" w:rsidRDefault="00796054" w:rsidP="00796054">
      <w:pPr>
        <w:numPr>
          <w:ilvl w:val="0"/>
          <w:numId w:val="2"/>
        </w:numPr>
        <w:tabs>
          <w:tab w:val="left" w:pos="709"/>
        </w:tabs>
        <w:spacing w:line="360" w:lineRule="auto"/>
        <w:jc w:val="both"/>
        <w:rPr>
          <w:rFonts w:ascii="Palatino Linotype" w:hAnsi="Palatino Linotype"/>
          <w:i/>
          <w:sz w:val="28"/>
        </w:rPr>
      </w:pPr>
      <w:r w:rsidRPr="00EA72CF">
        <w:rPr>
          <w:rFonts w:ascii="Palatino Linotype" w:hAnsi="Palatino Linotype"/>
          <w:b/>
          <w:i/>
          <w:sz w:val="28"/>
        </w:rPr>
        <w:t>Vista al Órgano de Control Interno</w:t>
      </w:r>
    </w:p>
    <w:p w:rsidR="00796054" w:rsidRPr="00EA72CF" w:rsidRDefault="00796054" w:rsidP="00796054">
      <w:pPr>
        <w:tabs>
          <w:tab w:val="left" w:pos="709"/>
        </w:tabs>
        <w:spacing w:line="360" w:lineRule="auto"/>
        <w:jc w:val="both"/>
        <w:rPr>
          <w:rFonts w:ascii="Palatino Linotype" w:eastAsiaTheme="minorHAnsi" w:hAnsi="Palatino Linotype" w:cstheme="minorBidi"/>
          <w:lang w:val="es-MX" w:eastAsia="en-US"/>
        </w:rPr>
      </w:pPr>
    </w:p>
    <w:p w:rsidR="00796054" w:rsidRPr="00EA72CF" w:rsidRDefault="00796054" w:rsidP="00796054">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796054" w:rsidRPr="00EA72CF" w:rsidRDefault="00796054" w:rsidP="00796054">
      <w:pPr>
        <w:tabs>
          <w:tab w:val="left" w:pos="709"/>
        </w:tabs>
        <w:spacing w:line="360" w:lineRule="auto"/>
        <w:jc w:val="both"/>
        <w:rPr>
          <w:rFonts w:ascii="Palatino Linotype" w:eastAsiaTheme="minorHAnsi" w:hAnsi="Palatino Linotype" w:cstheme="minorBidi"/>
          <w:lang w:val="es-MX" w:eastAsia="en-US"/>
        </w:rPr>
      </w:pPr>
    </w:p>
    <w:p w:rsidR="00796054" w:rsidRPr="00EA72CF" w:rsidRDefault="00796054" w:rsidP="00796054">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Por ello, es conveniente señalar la fracción X, del artículo 36, de la Ley de Transparencia y Acceso a la Información Pública del Estado de México y Municipios, que establece:</w:t>
      </w:r>
    </w:p>
    <w:p w:rsidR="00796054" w:rsidRPr="00EA72CF" w:rsidRDefault="00796054" w:rsidP="00796054">
      <w:pPr>
        <w:tabs>
          <w:tab w:val="left" w:pos="709"/>
        </w:tabs>
        <w:spacing w:line="360" w:lineRule="auto"/>
        <w:jc w:val="both"/>
        <w:rPr>
          <w:rFonts w:ascii="Palatino Linotype" w:eastAsiaTheme="minorHAnsi" w:hAnsi="Palatino Linotype" w:cstheme="minorBidi"/>
          <w:lang w:val="es-MX" w:eastAsia="en-US"/>
        </w:rPr>
      </w:pPr>
    </w:p>
    <w:p w:rsidR="00796054" w:rsidRPr="00EA72CF" w:rsidRDefault="00796054" w:rsidP="00796054">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lastRenderedPageBreak/>
        <w:t>“</w:t>
      </w:r>
      <w:r w:rsidRPr="00EA72CF">
        <w:rPr>
          <w:rFonts w:ascii="Palatino Linotype" w:eastAsiaTheme="minorHAnsi" w:hAnsi="Palatino Linotype" w:cstheme="minorBidi"/>
          <w:b/>
          <w:i/>
          <w:sz w:val="22"/>
          <w:lang w:val="es-MX" w:eastAsia="en-US"/>
        </w:rPr>
        <w:t>Artículo 36</w:t>
      </w:r>
      <w:r w:rsidRPr="00EA72CF">
        <w:rPr>
          <w:rFonts w:ascii="Palatino Linotype" w:eastAsiaTheme="minorHAnsi" w:hAnsi="Palatino Linotype" w:cstheme="minorBidi"/>
          <w:i/>
          <w:sz w:val="22"/>
          <w:lang w:val="es-MX" w:eastAsia="en-US"/>
        </w:rPr>
        <w:t>. El Instituto tendrá, en el ámbito de su competencia, las siguientes atribuciones:</w:t>
      </w:r>
    </w:p>
    <w:p w:rsidR="00796054" w:rsidRPr="00EA72CF" w:rsidRDefault="00796054" w:rsidP="00796054">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796054" w:rsidRPr="00EA72CF" w:rsidRDefault="00796054" w:rsidP="00796054">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X</w:t>
      </w:r>
      <w:r w:rsidRPr="00EA72CF">
        <w:rPr>
          <w:rFonts w:ascii="Palatino Linotype" w:eastAsiaTheme="minorHAnsi" w:hAnsi="Palatino Linotype" w:cstheme="minorBidi"/>
          <w:i/>
          <w:sz w:val="22"/>
          <w:lang w:val="es-MX" w:eastAsia="en-US"/>
        </w:rPr>
        <w:t xml:space="preserve">. Hacer del conocimiento del órgano de control interno o equivalente de cada Sujeto Obligado las infracciones a esta Ley; </w:t>
      </w:r>
    </w:p>
    <w:p w:rsidR="00796054" w:rsidRPr="00EA72CF" w:rsidRDefault="00796054" w:rsidP="00796054">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796054" w:rsidRPr="00EA72CF" w:rsidRDefault="00796054" w:rsidP="00796054">
      <w:pPr>
        <w:tabs>
          <w:tab w:val="left" w:pos="709"/>
        </w:tabs>
        <w:spacing w:line="360" w:lineRule="auto"/>
        <w:jc w:val="both"/>
        <w:rPr>
          <w:rFonts w:ascii="Palatino Linotype" w:eastAsiaTheme="minorHAnsi" w:hAnsi="Palatino Linotype" w:cstheme="minorBidi"/>
          <w:lang w:val="es-MX" w:eastAsia="en-US"/>
        </w:rPr>
      </w:pPr>
    </w:p>
    <w:p w:rsidR="00796054" w:rsidRDefault="00796054" w:rsidP="00796054">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796054" w:rsidRPr="00EA72CF" w:rsidRDefault="00796054" w:rsidP="00796054">
      <w:pPr>
        <w:tabs>
          <w:tab w:val="left" w:pos="709"/>
        </w:tabs>
        <w:spacing w:line="360" w:lineRule="auto"/>
        <w:jc w:val="both"/>
        <w:rPr>
          <w:rFonts w:ascii="Palatino Linotype" w:eastAsiaTheme="minorHAnsi" w:hAnsi="Palatino Linotype" w:cstheme="minorBidi"/>
          <w:lang w:val="es-MX" w:eastAsia="en-US"/>
        </w:rPr>
      </w:pPr>
    </w:p>
    <w:p w:rsidR="00796054" w:rsidRPr="00EA72CF" w:rsidRDefault="00796054" w:rsidP="00796054">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r w:rsidRPr="00EA72CF">
        <w:rPr>
          <w:rFonts w:ascii="Palatino Linotype" w:eastAsiaTheme="minorHAnsi" w:hAnsi="Palatino Linotype" w:cstheme="minorBidi"/>
          <w:b/>
          <w:i/>
          <w:sz w:val="22"/>
          <w:lang w:val="es-MX" w:eastAsia="en-US"/>
        </w:rPr>
        <w:t>Artículo 190</w:t>
      </w:r>
      <w:r w:rsidRPr="00EA72CF">
        <w:rPr>
          <w:rFonts w:ascii="Palatino Linotype" w:eastAsiaTheme="minorHAnsi" w:hAnsi="Palatino Linotype" w:cstheme="minorBidi"/>
          <w:i/>
          <w:sz w:val="22"/>
          <w:lang w:val="es-MX" w:eastAsia="en-US"/>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96054" w:rsidRPr="00EA72CF" w:rsidRDefault="00796054" w:rsidP="00796054">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Artículo 222</w:t>
      </w:r>
      <w:r w:rsidRPr="00EA72CF">
        <w:rPr>
          <w:rFonts w:ascii="Palatino Linotype" w:eastAsiaTheme="minorHAnsi" w:hAnsi="Palatino Linotype" w:cstheme="minorBidi"/>
          <w:i/>
          <w:sz w:val="22"/>
          <w:lang w:val="es-MX" w:eastAsia="en-US"/>
        </w:rPr>
        <w:t>. Son causas de responsabilidad administrativa de los servidores públicos de los sujetos obligados, por incumplimiento de las obligaciones establecidas en la materia de la presente Ley, las siguientes:</w:t>
      </w:r>
    </w:p>
    <w:p w:rsidR="00796054" w:rsidRPr="00EA72CF" w:rsidRDefault="00796054" w:rsidP="00796054">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796054" w:rsidRPr="00EA72CF" w:rsidRDefault="00796054" w:rsidP="00796054">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I. Cualquier acto u omisión que provoque la suspensión o deficiencia en la atención de las solicitudes de información;</w:t>
      </w:r>
    </w:p>
    <w:p w:rsidR="00796054" w:rsidRPr="00EA72CF" w:rsidRDefault="00796054" w:rsidP="00796054">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II. La falta de respuesta a las solicitudes de información en los plazos señalados en la normatividad aplicable;</w:t>
      </w:r>
    </w:p>
    <w:p w:rsidR="00796054" w:rsidRPr="00EA72CF" w:rsidRDefault="00796054" w:rsidP="00796054">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796054" w:rsidRPr="00EA72CF" w:rsidRDefault="00796054" w:rsidP="00796054">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Artículo 223</w:t>
      </w:r>
      <w:r w:rsidRPr="00EA72CF">
        <w:rPr>
          <w:rFonts w:ascii="Palatino Linotype" w:eastAsiaTheme="minorHAnsi" w:hAnsi="Palatino Linotype" w:cstheme="minorBidi"/>
          <w:i/>
          <w:sz w:val="22"/>
          <w:lang w:val="es-MX" w:eastAsia="en-U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796054" w:rsidRPr="00EA72CF" w:rsidRDefault="00796054" w:rsidP="00796054">
      <w:pPr>
        <w:autoSpaceDE w:val="0"/>
        <w:autoSpaceDN w:val="0"/>
        <w:adjustRightInd w:val="0"/>
        <w:spacing w:line="360" w:lineRule="auto"/>
        <w:contextualSpacing/>
        <w:jc w:val="both"/>
        <w:rPr>
          <w:rFonts w:ascii="Palatino Linotype" w:hAnsi="Palatino Linotype" w:cs="Arial"/>
        </w:rPr>
      </w:pPr>
    </w:p>
    <w:p w:rsidR="00796054" w:rsidRPr="00EA72CF"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EA72CF">
        <w:rPr>
          <w:rFonts w:ascii="Palatino Linotype" w:eastAsiaTheme="minorHAnsi" w:hAnsi="Palatino Linotype" w:cs="Arial"/>
          <w:b/>
          <w:lang w:val="es-MX" w:eastAsia="en-US"/>
        </w:rPr>
        <w:t>ordena</w:t>
      </w:r>
      <w:r w:rsidRPr="00EA72CF">
        <w:rPr>
          <w:rFonts w:ascii="Palatino Linotype" w:eastAsiaTheme="minorHAnsi" w:hAnsi="Palatino Linotype" w:cs="Arial"/>
          <w:lang w:val="es-MX" w:eastAsia="en-US"/>
        </w:rPr>
        <w:t xml:space="preserve"> al sujeto obligado, atienda la</w:t>
      </w:r>
      <w:r>
        <w:rPr>
          <w:rFonts w:ascii="Palatino Linotype" w:eastAsiaTheme="minorHAnsi" w:hAnsi="Palatino Linotype" w:cs="Arial"/>
          <w:lang w:val="es-MX" w:eastAsia="en-US"/>
        </w:rPr>
        <w:t>s</w:t>
      </w:r>
      <w:r w:rsidRPr="00EA72CF">
        <w:rPr>
          <w:rFonts w:ascii="Palatino Linotype" w:eastAsiaTheme="minorHAnsi" w:hAnsi="Palatino Linotype" w:cs="Arial"/>
          <w:lang w:val="es-MX" w:eastAsia="en-US"/>
        </w:rPr>
        <w:t xml:space="preserve"> solicitud</w:t>
      </w:r>
      <w:r>
        <w:rPr>
          <w:rFonts w:ascii="Palatino Linotype" w:eastAsiaTheme="minorHAnsi" w:hAnsi="Palatino Linotype" w:cs="Arial"/>
          <w:lang w:val="es-MX" w:eastAsia="en-US"/>
        </w:rPr>
        <w:t>es</w:t>
      </w:r>
      <w:r w:rsidRPr="00EA72CF">
        <w:rPr>
          <w:rFonts w:ascii="Palatino Linotype" w:eastAsiaTheme="minorHAnsi" w:hAnsi="Palatino Linotype" w:cs="Arial"/>
          <w:lang w:val="es-MX" w:eastAsia="en-US"/>
        </w:rPr>
        <w:t xml:space="preserve"> de información </w:t>
      </w:r>
      <w:r w:rsidR="002D328F" w:rsidRPr="002D328F">
        <w:rPr>
          <w:rFonts w:ascii="Palatino Linotype" w:hAnsi="Palatino Linotype"/>
          <w:b/>
          <w:bCs/>
        </w:rPr>
        <w:t>00032/TONATICO/IP/2021 y 00033/TONATICO/IP/2021</w:t>
      </w:r>
      <w:r>
        <w:rPr>
          <w:rFonts w:ascii="Palatino Linotype" w:hAnsi="Palatino Linotype"/>
          <w:b/>
          <w:bCs/>
        </w:rPr>
        <w:t>,</w:t>
      </w:r>
      <w:r w:rsidRPr="00EA72CF">
        <w:rPr>
          <w:rFonts w:ascii="Palatino Linotype" w:eastAsiaTheme="minorHAnsi" w:hAnsi="Palatino Linotype" w:cs="Arial"/>
          <w:lang w:val="es-MX" w:eastAsia="en-US"/>
        </w:rPr>
        <w:t xml:space="preserve"> que ha</w:t>
      </w:r>
      <w:r>
        <w:rPr>
          <w:rFonts w:ascii="Palatino Linotype" w:eastAsiaTheme="minorHAnsi" w:hAnsi="Palatino Linotype" w:cs="Arial"/>
          <w:lang w:val="es-MX" w:eastAsia="en-US"/>
        </w:rPr>
        <w:t>n</w:t>
      </w:r>
      <w:r w:rsidRPr="00EA72CF">
        <w:rPr>
          <w:rFonts w:ascii="Palatino Linotype" w:eastAsiaTheme="minorHAnsi" w:hAnsi="Palatino Linotype" w:cs="Arial"/>
          <w:lang w:val="es-MX" w:eastAsia="en-US"/>
        </w:rPr>
        <w:t xml:space="preserve"> sido materia del presente fallo.</w:t>
      </w:r>
    </w:p>
    <w:p w:rsidR="00796054" w:rsidRPr="00EA72CF"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p>
    <w:p w:rsidR="00796054" w:rsidRPr="00EA72CF"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lo antes expuesto y fundado es de resolverse y,</w:t>
      </w:r>
    </w:p>
    <w:p w:rsidR="00796054" w:rsidRPr="00EA72CF" w:rsidRDefault="00796054" w:rsidP="00796054">
      <w:pPr>
        <w:autoSpaceDE w:val="0"/>
        <w:autoSpaceDN w:val="0"/>
        <w:adjustRightInd w:val="0"/>
        <w:spacing w:line="360" w:lineRule="auto"/>
        <w:jc w:val="both"/>
        <w:rPr>
          <w:rFonts w:ascii="Palatino Linotype" w:eastAsiaTheme="minorHAnsi" w:hAnsi="Palatino Linotype" w:cs="Arial"/>
          <w:lang w:val="es-MX" w:eastAsia="en-US"/>
        </w:rPr>
      </w:pPr>
    </w:p>
    <w:p w:rsidR="00796054" w:rsidRPr="00EA72CF" w:rsidRDefault="00796054" w:rsidP="00796054">
      <w:pPr>
        <w:spacing w:line="360" w:lineRule="auto"/>
        <w:ind w:left="426"/>
        <w:jc w:val="center"/>
        <w:rPr>
          <w:rFonts w:ascii="Palatino Linotype" w:hAnsi="Palatino Linotype"/>
          <w:b/>
          <w:color w:val="000000"/>
          <w:sz w:val="28"/>
        </w:rPr>
      </w:pPr>
      <w:r w:rsidRPr="00EA72CF">
        <w:rPr>
          <w:rFonts w:ascii="Palatino Linotype" w:hAnsi="Palatino Linotype"/>
          <w:b/>
          <w:color w:val="000000"/>
          <w:sz w:val="28"/>
        </w:rPr>
        <w:t>SE    RESUELVE</w:t>
      </w:r>
    </w:p>
    <w:p w:rsidR="00796054" w:rsidRPr="00EA72CF" w:rsidRDefault="00796054" w:rsidP="00796054">
      <w:pPr>
        <w:spacing w:line="360" w:lineRule="auto"/>
        <w:ind w:left="426"/>
        <w:jc w:val="center"/>
        <w:rPr>
          <w:rFonts w:ascii="Palatino Linotype" w:hAnsi="Palatino Linotype"/>
          <w:b/>
          <w:color w:val="000000"/>
          <w:sz w:val="28"/>
        </w:rPr>
      </w:pPr>
    </w:p>
    <w:p w:rsidR="00796054" w:rsidRDefault="00796054" w:rsidP="00796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PRIMERO.</w:t>
      </w:r>
      <w:r w:rsidRPr="00EA72CF">
        <w:rPr>
          <w:rFonts w:ascii="Palatino Linotype" w:eastAsiaTheme="minorHAnsi" w:hAnsi="Palatino Linotype" w:cs="Arial"/>
          <w:lang w:val="es-MX" w:eastAsia="en-US"/>
        </w:rPr>
        <w:t xml:space="preserve"> Resultan fundadas las razones o motivos de inconformidad hechos valer por el </w:t>
      </w:r>
      <w:r w:rsidRPr="00EA72CF">
        <w:rPr>
          <w:rFonts w:ascii="Palatino Linotype" w:eastAsiaTheme="minorHAnsi" w:hAnsi="Palatino Linotype" w:cs="Arial"/>
          <w:b/>
          <w:lang w:val="es-MX" w:eastAsia="en-US"/>
        </w:rPr>
        <w:t>recurrente,</w:t>
      </w:r>
      <w:r w:rsidRPr="00EA72CF">
        <w:rPr>
          <w:rFonts w:ascii="Palatino Linotype" w:eastAsiaTheme="minorHAnsi" w:hAnsi="Palatino Linotype" w:cs="Arial"/>
          <w:lang w:val="es-MX" w:eastAsia="en-US"/>
        </w:rPr>
        <w:t xml:space="preserve"> en términos del considerando CUARTO, de la presente resolución.</w:t>
      </w:r>
    </w:p>
    <w:p w:rsidR="005772AB" w:rsidRPr="00EA72CF" w:rsidRDefault="005772AB" w:rsidP="00796054">
      <w:pPr>
        <w:tabs>
          <w:tab w:val="left" w:pos="8647"/>
        </w:tabs>
        <w:spacing w:line="360" w:lineRule="auto"/>
        <w:ind w:right="51"/>
        <w:jc w:val="both"/>
        <w:rPr>
          <w:rFonts w:ascii="Palatino Linotype" w:eastAsiaTheme="minorHAnsi" w:hAnsi="Palatino Linotype" w:cs="Arial"/>
          <w:lang w:val="es-MX" w:eastAsia="en-US"/>
        </w:rPr>
      </w:pP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SEGUNDO.</w:t>
      </w:r>
      <w:r w:rsidRPr="00EA72CF">
        <w:rPr>
          <w:rFonts w:ascii="Palatino Linotype" w:eastAsiaTheme="minorHAnsi" w:hAnsi="Palatino Linotype" w:cs="Arial"/>
          <w:lang w:val="es-MX" w:eastAsia="en-US"/>
        </w:rPr>
        <w:t xml:space="preserve"> Se </w:t>
      </w:r>
      <w:r w:rsidRPr="00EA72CF">
        <w:rPr>
          <w:rFonts w:ascii="Palatino Linotype" w:eastAsiaTheme="minorHAnsi" w:hAnsi="Palatino Linotype" w:cs="Arial"/>
          <w:b/>
          <w:lang w:val="es-MX" w:eastAsia="en-US"/>
        </w:rPr>
        <w:t>ORDENA</w:t>
      </w:r>
      <w:r w:rsidRPr="00EA72CF">
        <w:rPr>
          <w:rFonts w:ascii="Palatino Linotype" w:eastAsiaTheme="minorHAnsi" w:hAnsi="Palatino Linotype" w:cs="Arial"/>
          <w:lang w:val="es-MX" w:eastAsia="en-US"/>
        </w:rPr>
        <w:t xml:space="preserve"> al </w:t>
      </w:r>
      <w:r w:rsidRPr="00EA72CF">
        <w:rPr>
          <w:rFonts w:ascii="Palatino Linotype" w:eastAsiaTheme="minorHAnsi" w:hAnsi="Palatino Linotype" w:cs="Arial"/>
          <w:b/>
          <w:lang w:val="es-MX" w:eastAsia="en-US"/>
        </w:rPr>
        <w:t>sujeto obligado</w:t>
      </w:r>
      <w:r w:rsidRPr="00EA72CF">
        <w:rPr>
          <w:rFonts w:ascii="Palatino Linotype" w:eastAsiaTheme="minorHAnsi" w:hAnsi="Palatino Linotype" w:cs="Arial"/>
          <w:lang w:val="es-MX" w:eastAsia="en-US"/>
        </w:rPr>
        <w:t xml:space="preserve"> atienda la</w:t>
      </w:r>
      <w:r>
        <w:rPr>
          <w:rFonts w:ascii="Palatino Linotype" w:eastAsiaTheme="minorHAnsi" w:hAnsi="Palatino Linotype" w:cs="Arial"/>
          <w:lang w:val="es-MX" w:eastAsia="en-US"/>
        </w:rPr>
        <w:t>s</w:t>
      </w:r>
      <w:r w:rsidRPr="00EA72CF">
        <w:rPr>
          <w:rFonts w:ascii="Palatino Linotype" w:eastAsiaTheme="minorHAnsi" w:hAnsi="Palatino Linotype" w:cs="Arial"/>
          <w:lang w:val="es-MX" w:eastAsia="en-US"/>
        </w:rPr>
        <w:t xml:space="preserve"> solicitud</w:t>
      </w:r>
      <w:r>
        <w:rPr>
          <w:rFonts w:ascii="Palatino Linotype" w:eastAsiaTheme="minorHAnsi" w:hAnsi="Palatino Linotype" w:cs="Arial"/>
          <w:lang w:val="es-MX" w:eastAsia="en-US"/>
        </w:rPr>
        <w:t>es</w:t>
      </w:r>
      <w:r w:rsidRPr="00EA72CF">
        <w:rPr>
          <w:rFonts w:ascii="Palatino Linotype" w:eastAsiaTheme="minorHAnsi" w:hAnsi="Palatino Linotype" w:cs="Arial"/>
          <w:lang w:val="es-MX" w:eastAsia="en-US"/>
        </w:rPr>
        <w:t xml:space="preserve"> de información </w:t>
      </w:r>
      <w:r w:rsidR="002D328F" w:rsidRPr="00796054">
        <w:rPr>
          <w:rFonts w:ascii="Palatino Linotype" w:hAnsi="Palatino Linotype"/>
          <w:b/>
          <w:bCs/>
        </w:rPr>
        <w:t>00032/TONATICO/IP/2021</w:t>
      </w:r>
      <w:r w:rsidR="002D328F">
        <w:rPr>
          <w:rFonts w:ascii="Palatino Linotype" w:hAnsi="Palatino Linotype"/>
          <w:b/>
          <w:bCs/>
        </w:rPr>
        <w:t xml:space="preserve"> y 00033</w:t>
      </w:r>
      <w:r w:rsidR="002D328F" w:rsidRPr="00796054">
        <w:rPr>
          <w:rFonts w:ascii="Palatino Linotype" w:hAnsi="Palatino Linotype"/>
          <w:b/>
          <w:bCs/>
        </w:rPr>
        <w:t>/TONATICO/IP/2021</w:t>
      </w:r>
      <w:r w:rsidRPr="00EA72CF">
        <w:rPr>
          <w:rFonts w:ascii="Palatino Linotype" w:eastAsiaTheme="minorHAnsi" w:hAnsi="Palatino Linotype" w:cs="Arial"/>
          <w:lang w:val="es-MX" w:eastAsia="en-US"/>
        </w:rPr>
        <w:t xml:space="preserve">, en términos del Considerando </w:t>
      </w:r>
      <w:r w:rsidRPr="00EA72CF">
        <w:rPr>
          <w:rFonts w:ascii="Palatino Linotype" w:eastAsiaTheme="minorHAnsi" w:hAnsi="Palatino Linotype" w:cs="Arial"/>
          <w:b/>
          <w:lang w:val="es-MX" w:eastAsia="en-US"/>
        </w:rPr>
        <w:t xml:space="preserve">CUARTO </w:t>
      </w:r>
      <w:r w:rsidRPr="00EA72CF">
        <w:rPr>
          <w:rFonts w:ascii="Palatino Linotype" w:eastAsiaTheme="minorHAnsi" w:hAnsi="Palatino Linotype" w:cs="Arial"/>
          <w:lang w:val="es-MX" w:eastAsia="en-US"/>
        </w:rPr>
        <w:t>de esta resolución</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vía Sistema de Acceso a la Información Mexiquense (SAIMEX).</w:t>
      </w: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TERCERO</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w:t>
      </w:r>
      <w:r w:rsidRPr="00EA72CF">
        <w:rPr>
          <w:rFonts w:ascii="Palatino Linotype" w:eastAsiaTheme="minorHAnsi" w:hAnsi="Palatino Linotype" w:cs="Arial"/>
          <w:b/>
          <w:lang w:val="es-MX" w:eastAsia="en-US"/>
        </w:rPr>
        <w:t>Notifíquese</w:t>
      </w:r>
      <w:r w:rsidRPr="00EA72CF">
        <w:rPr>
          <w:rFonts w:ascii="Palatino Linotype" w:eastAsiaTheme="minorHAnsi" w:hAnsi="Palatino Linotype" w:cs="Arial"/>
          <w:b/>
          <w:i/>
          <w:lang w:val="es-MX" w:eastAsia="en-US"/>
        </w:rPr>
        <w:t xml:space="preserve"> </w:t>
      </w:r>
      <w:r w:rsidRPr="00EA72CF">
        <w:rPr>
          <w:rFonts w:ascii="Palatino Linotype" w:eastAsiaTheme="minorHAnsi" w:hAnsi="Palatino Linotype" w:cs="Arial"/>
          <w:lang w:val="es-MX" w:eastAsia="en-US"/>
        </w:rPr>
        <w:t>al Titular de la Unidad de Transparencia del</w:t>
      </w:r>
      <w:r w:rsidRPr="00EA72CF">
        <w:rPr>
          <w:rFonts w:ascii="Palatino Linotype" w:eastAsiaTheme="minorHAnsi" w:hAnsi="Palatino Linotype" w:cs="Arial"/>
          <w:b/>
          <w:lang w:val="es-MX" w:eastAsia="en-US"/>
        </w:rPr>
        <w:t xml:space="preserve"> Sujeto Obligado</w:t>
      </w:r>
      <w:r w:rsidRPr="00EA72CF">
        <w:rPr>
          <w:rFonts w:ascii="Palatino Linotype" w:eastAsiaTheme="minorHAnsi" w:hAnsi="Palatino Linotype" w:cs="Arial"/>
          <w:lang w:val="es-MX" w:eastAsia="en-US"/>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796054" w:rsidRPr="00EA72CF" w:rsidRDefault="00796054" w:rsidP="00796054">
      <w:pPr>
        <w:tabs>
          <w:tab w:val="left" w:pos="8647"/>
        </w:tabs>
        <w:spacing w:line="360" w:lineRule="auto"/>
        <w:ind w:right="51"/>
        <w:jc w:val="both"/>
        <w:rPr>
          <w:rFonts w:ascii="Palatino Linotype" w:eastAsiaTheme="minorHAnsi" w:hAnsi="Palatino Linotype" w:cs="Arial"/>
          <w:lang w:val="es-MX" w:eastAsia="en-US"/>
        </w:rPr>
      </w:pPr>
    </w:p>
    <w:p w:rsidR="00796054" w:rsidRPr="00EA72CF" w:rsidRDefault="00796054" w:rsidP="00796054">
      <w:pPr>
        <w:spacing w:line="360" w:lineRule="auto"/>
        <w:jc w:val="both"/>
        <w:rPr>
          <w:rFonts w:ascii="Palatino Linotype" w:eastAsia="Calibri" w:hAnsi="Palatino Linotype"/>
          <w:lang w:val="es-MX" w:eastAsia="es-ES_tradnl"/>
        </w:rPr>
      </w:pPr>
      <w:r w:rsidRPr="00EA72CF">
        <w:rPr>
          <w:rFonts w:ascii="Palatino Linotype" w:hAnsi="Palatino Linotype" w:cs="Arial"/>
          <w:b/>
          <w:sz w:val="28"/>
        </w:rPr>
        <w:lastRenderedPageBreak/>
        <w:t>CUARTO</w:t>
      </w:r>
      <w:r w:rsidRPr="00EA72CF">
        <w:rPr>
          <w:rFonts w:ascii="Palatino Linotype" w:hAnsi="Palatino Linotype" w:cs="Arial"/>
          <w:b/>
        </w:rPr>
        <w:t xml:space="preserve">. </w:t>
      </w:r>
      <w:r w:rsidRPr="00EA72CF">
        <w:rPr>
          <w:rFonts w:ascii="Palatino Linotype" w:eastAsia="Calibri" w:hAnsi="Palatino Linotype"/>
          <w:lang w:val="es-MX" w:eastAsia="es-ES_tradnl"/>
        </w:rPr>
        <w:t xml:space="preserve">Con fundamento en el artículo 198 de la Ley de Transparencia y Acceso a la Información Pública del Estado de México y Municipios, se apercibe al </w:t>
      </w:r>
      <w:r w:rsidRPr="00EA72CF">
        <w:rPr>
          <w:rFonts w:ascii="Palatino Linotype" w:eastAsia="Calibri" w:hAnsi="Palatino Linotype"/>
          <w:b/>
          <w:lang w:val="es-MX" w:eastAsia="es-ES_tradnl"/>
        </w:rPr>
        <w:t>sujeto obligado</w:t>
      </w:r>
      <w:r w:rsidRPr="00EA72CF">
        <w:rPr>
          <w:rFonts w:ascii="Palatino Linotype" w:eastAsia="Calibri" w:hAnsi="Palatino Linotype"/>
          <w:lang w:val="es-MX" w:eastAsia="es-ES_tradnl"/>
        </w:rPr>
        <w:t xml:space="preserve"> a que, en caso de negarse a cumplir la presente resolución o hacerlo de manera parcial se actuara de conformidad con lo previsto en los artículos 213, 214, 216 y 217 de dicha Ley.</w:t>
      </w:r>
    </w:p>
    <w:p w:rsidR="00796054" w:rsidRPr="00EA72CF" w:rsidRDefault="00796054" w:rsidP="00796054">
      <w:pPr>
        <w:autoSpaceDE w:val="0"/>
        <w:autoSpaceDN w:val="0"/>
        <w:adjustRightInd w:val="0"/>
        <w:spacing w:line="360" w:lineRule="auto"/>
        <w:jc w:val="both"/>
        <w:rPr>
          <w:rFonts w:ascii="Palatino Linotype" w:hAnsi="Palatino Linotype" w:cs="Arial"/>
          <w:lang w:val="es-MX"/>
        </w:rPr>
      </w:pPr>
    </w:p>
    <w:p w:rsidR="00796054" w:rsidRPr="00EA72CF" w:rsidRDefault="00796054" w:rsidP="00796054">
      <w:pPr>
        <w:autoSpaceDE w:val="0"/>
        <w:autoSpaceDN w:val="0"/>
        <w:adjustRightInd w:val="0"/>
        <w:spacing w:line="360" w:lineRule="auto"/>
        <w:jc w:val="both"/>
        <w:rPr>
          <w:rFonts w:ascii="Palatino Linotype" w:hAnsi="Palatino Linotype" w:cs="Arial"/>
        </w:rPr>
      </w:pPr>
      <w:r w:rsidRPr="00EA72CF">
        <w:rPr>
          <w:rFonts w:ascii="Palatino Linotype" w:eastAsiaTheme="minorHAnsi" w:hAnsi="Palatino Linotype" w:cstheme="minorBidi"/>
          <w:b/>
          <w:sz w:val="28"/>
          <w:szCs w:val="28"/>
          <w:lang w:val="es-MX" w:eastAsia="en-US"/>
        </w:rPr>
        <w:t>QUINTO</w:t>
      </w:r>
      <w:r w:rsidRPr="00EA72CF">
        <w:rPr>
          <w:rFonts w:ascii="Palatino Linotype" w:eastAsiaTheme="minorHAnsi" w:hAnsi="Palatino Linotype" w:cstheme="minorBidi"/>
          <w:b/>
          <w:lang w:val="es-MX" w:eastAsia="en-US"/>
        </w:rPr>
        <w:t xml:space="preserve">. </w:t>
      </w:r>
      <w:r w:rsidRPr="00EA72CF">
        <w:rPr>
          <w:rFonts w:ascii="Palatino Linotype" w:hAnsi="Palatino Linotype" w:cs="Arial"/>
        </w:rPr>
        <w:t xml:space="preserve">Notifíquese </w:t>
      </w:r>
      <w:r w:rsidRPr="00EA72CF">
        <w:rPr>
          <w:rFonts w:ascii="Palatino Linotype" w:hAnsi="Palatino Linotype" w:cs="Arial"/>
          <w:b/>
        </w:rPr>
        <w:t>al recurrente</w:t>
      </w:r>
      <w:r w:rsidRPr="00EA72CF">
        <w:rPr>
          <w:rFonts w:ascii="Palatino Linotype" w:hAnsi="Palatino Linotype" w:cs="Arial"/>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796054" w:rsidRPr="00EA72CF" w:rsidRDefault="00796054" w:rsidP="00796054">
      <w:pPr>
        <w:spacing w:line="360" w:lineRule="auto"/>
        <w:jc w:val="both"/>
        <w:rPr>
          <w:rFonts w:ascii="Palatino Linotype" w:eastAsiaTheme="minorHAnsi" w:hAnsi="Palatino Linotype" w:cstheme="minorBidi"/>
          <w:lang w:val="es-MX" w:eastAsia="es-ES_tradnl"/>
        </w:rPr>
      </w:pPr>
    </w:p>
    <w:p w:rsidR="00796054" w:rsidRPr="00EA72CF" w:rsidRDefault="00796054" w:rsidP="00796054">
      <w:pPr>
        <w:spacing w:line="360" w:lineRule="auto"/>
        <w:jc w:val="both"/>
        <w:rPr>
          <w:rFonts w:ascii="Palatino Linotype" w:eastAsia="Calibri" w:hAnsi="Palatino Linotype"/>
          <w:lang w:val="es-MX" w:eastAsia="es-ES_tradnl"/>
        </w:rPr>
      </w:pPr>
      <w:r w:rsidRPr="00EA72CF">
        <w:rPr>
          <w:rFonts w:ascii="Palatino Linotype" w:eastAsia="Calibri" w:hAnsi="Palatino Linotype"/>
          <w:b/>
          <w:sz w:val="28"/>
          <w:lang w:val="es-MX" w:eastAsia="es-ES_tradnl"/>
        </w:rPr>
        <w:t>SEXTO</w:t>
      </w:r>
      <w:r w:rsidRPr="00EA72CF">
        <w:rPr>
          <w:rFonts w:ascii="Palatino Linotype" w:eastAsia="Calibri" w:hAnsi="Palatino Linotype"/>
          <w:b/>
          <w:lang w:val="es-MX" w:eastAsia="es-ES_tradnl"/>
        </w:rPr>
        <w:t>.</w:t>
      </w:r>
      <w:r w:rsidRPr="00EA72CF">
        <w:rPr>
          <w:rFonts w:ascii="Palatino Linotype" w:eastAsia="Calibri" w:hAnsi="Palatino Linotype"/>
          <w:lang w:val="es-MX" w:eastAsia="es-ES_tradnl"/>
        </w:rPr>
        <w:t xml:space="preserve"> Se hace del conocimiento del </w:t>
      </w:r>
      <w:r w:rsidRPr="00EA72CF">
        <w:rPr>
          <w:rFonts w:ascii="Palatino Linotype" w:eastAsia="Calibri" w:hAnsi="Palatino Linotype"/>
          <w:b/>
          <w:lang w:val="es-MX" w:eastAsia="es-ES_tradnl"/>
        </w:rPr>
        <w:t>recurrente</w:t>
      </w:r>
      <w:r w:rsidRPr="00EA72CF">
        <w:rPr>
          <w:rFonts w:ascii="Palatino Linotype" w:eastAsia="Calibri" w:hAnsi="Palatino Linotype"/>
          <w:lang w:val="es-MX"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EA72CF">
        <w:rPr>
          <w:rFonts w:ascii="Palatino Linotype" w:eastAsia="Calibri" w:hAnsi="Palatino Linotype"/>
          <w:b/>
          <w:lang w:val="es-MX" w:eastAsia="es-ES_tradnl"/>
        </w:rPr>
        <w:t>sujeto obligado</w:t>
      </w:r>
      <w:r w:rsidRPr="00EA72CF">
        <w:rPr>
          <w:rFonts w:ascii="Palatino Linotype" w:eastAsia="Calibri" w:hAnsi="Palatino Linotype"/>
          <w:lang w:val="es-MX" w:eastAsia="es-ES_tradnl"/>
        </w:rPr>
        <w:t>, en cumplimiento a esta Resolución.</w:t>
      </w:r>
    </w:p>
    <w:p w:rsidR="00796054" w:rsidRPr="00EA72CF" w:rsidRDefault="00796054" w:rsidP="00796054">
      <w:pPr>
        <w:spacing w:line="360" w:lineRule="auto"/>
        <w:jc w:val="both"/>
        <w:rPr>
          <w:rFonts w:ascii="Palatino Linotype" w:eastAsia="Calibri" w:hAnsi="Palatino Linotype"/>
          <w:lang w:val="es-MX" w:eastAsia="es-ES_tradnl"/>
        </w:rPr>
      </w:pPr>
    </w:p>
    <w:p w:rsidR="00796054" w:rsidRDefault="00796054" w:rsidP="00796054">
      <w:pPr>
        <w:spacing w:line="360" w:lineRule="auto"/>
        <w:jc w:val="both"/>
        <w:rPr>
          <w:rFonts w:ascii="Palatino Linotype" w:eastAsiaTheme="minorHAnsi" w:hAnsi="Palatino Linotype" w:cstheme="minorBidi"/>
          <w:lang w:val="es-MX" w:eastAsia="es-ES_tradnl"/>
        </w:rPr>
      </w:pPr>
      <w:r w:rsidRPr="00EA72CF">
        <w:rPr>
          <w:rFonts w:ascii="Palatino Linotype" w:eastAsia="Calibri" w:hAnsi="Palatino Linotype"/>
          <w:b/>
          <w:sz w:val="28"/>
          <w:lang w:val="es-MX" w:eastAsia="es-ES_tradnl"/>
        </w:rPr>
        <w:t>SÉPTIMO</w:t>
      </w:r>
      <w:r w:rsidRPr="00EA72CF">
        <w:rPr>
          <w:rFonts w:ascii="Palatino Linotype" w:eastAsia="Calibri" w:hAnsi="Palatino Linotype"/>
          <w:b/>
          <w:lang w:val="es-MX" w:eastAsia="es-ES_tradnl"/>
        </w:rPr>
        <w:t>.-</w:t>
      </w:r>
      <w:r w:rsidRPr="00EA72CF">
        <w:rPr>
          <w:rFonts w:ascii="Palatino Linotype" w:eastAsia="Calibri" w:hAnsi="Palatino Linotype"/>
          <w:lang w:val="es-MX" w:eastAsia="es-ES_tradnl"/>
        </w:rPr>
        <w:t xml:space="preserve"> </w:t>
      </w:r>
      <w:r w:rsidRPr="00EA72CF">
        <w:rPr>
          <w:rFonts w:ascii="Palatino Linotype" w:eastAsiaTheme="minorHAnsi" w:hAnsi="Palatino Linotype" w:cstheme="minorBidi"/>
          <w:lang w:val="es-MX"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796054" w:rsidRDefault="00796054" w:rsidP="00796054">
      <w:pPr>
        <w:spacing w:line="360" w:lineRule="auto"/>
        <w:jc w:val="both"/>
        <w:rPr>
          <w:rFonts w:ascii="Palatino Linotype" w:eastAsiaTheme="minorHAnsi" w:hAnsi="Palatino Linotype" w:cstheme="minorBidi"/>
          <w:lang w:val="es-MX" w:eastAsia="es-ES_tradnl"/>
        </w:rPr>
      </w:pPr>
    </w:p>
    <w:p w:rsidR="00796054" w:rsidRPr="00EA72CF" w:rsidRDefault="00796054" w:rsidP="00796054">
      <w:pPr>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ASÍ LO RESUELVE, POR MAYORIA DE VOTOS EL PLENO DEL</w:t>
      </w:r>
      <w:r w:rsidRPr="00EA72C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EA72CF">
        <w:rPr>
          <w:rFonts w:ascii="Palatino Linotype" w:eastAsiaTheme="minorHAnsi" w:hAnsi="Palatino Linotype" w:cs="Arial"/>
          <w:lang w:val="es-MX" w:eastAsia="en-US"/>
        </w:rPr>
        <w:t>, CONFORMADO POR LOS COMISIONADOS ZULEMA MARTÍNEZ SÁNCHEZ, EVA ABAID YAPUR, JOSÉ GUADALUPE LUNA HERNÁNDEZ, JAVIER MARTÍNEZ CRUZ (EMITIENDO VOTO EN CONTRA CON VOTO DI</w:t>
      </w:r>
      <w:r w:rsidR="00BE0C32">
        <w:rPr>
          <w:rFonts w:ascii="Palatino Linotype" w:eastAsiaTheme="minorHAnsi" w:hAnsi="Palatino Linotype" w:cs="Arial"/>
          <w:lang w:val="es-MX" w:eastAsia="en-US"/>
        </w:rPr>
        <w:t>S</w:t>
      </w:r>
      <w:r w:rsidRPr="00EA72CF">
        <w:rPr>
          <w:rFonts w:ascii="Palatino Linotype" w:eastAsiaTheme="minorHAnsi" w:hAnsi="Palatino Linotype" w:cs="Arial"/>
          <w:lang w:val="es-MX" w:eastAsia="en-US"/>
        </w:rPr>
        <w:t>IDENTE) Y LUIS GUSTAVO PARRA NORIEGA, EN LA</w:t>
      </w:r>
      <w:r>
        <w:rPr>
          <w:rFonts w:ascii="Palatino Linotype" w:eastAsiaTheme="minorHAnsi" w:hAnsi="Palatino Linotype" w:cs="Arial"/>
          <w:lang w:val="es-MX" w:eastAsia="en-US"/>
        </w:rPr>
        <w:t xml:space="preserve"> DÉCIMA </w:t>
      </w:r>
      <w:r w:rsidR="00D13BE9">
        <w:rPr>
          <w:rFonts w:ascii="Palatino Linotype" w:eastAsiaTheme="minorHAnsi" w:hAnsi="Palatino Linotype" w:cs="Arial"/>
          <w:lang w:val="es-MX" w:eastAsia="en-US"/>
        </w:rPr>
        <w:t>NOVENA</w:t>
      </w:r>
      <w:r w:rsidRPr="00EA72CF">
        <w:rPr>
          <w:rFonts w:ascii="Palatino Linotype" w:eastAsiaTheme="minorHAnsi" w:hAnsi="Palatino Linotype" w:cs="Arial"/>
          <w:lang w:val="es-MX" w:eastAsia="en-US"/>
        </w:rPr>
        <w:t xml:space="preserve"> SESIÓN ORDINARIA CELEBRADA EL</w:t>
      </w:r>
      <w:r>
        <w:rPr>
          <w:rFonts w:ascii="Palatino Linotype" w:eastAsiaTheme="minorHAnsi" w:hAnsi="Palatino Linotype" w:cs="Arial"/>
          <w:lang w:val="es-MX" w:eastAsia="en-US"/>
        </w:rPr>
        <w:t xml:space="preserve"> </w:t>
      </w:r>
      <w:r w:rsidR="00D13BE9">
        <w:rPr>
          <w:rFonts w:ascii="Palatino Linotype" w:eastAsiaTheme="minorHAnsi" w:hAnsi="Palatino Linotype" w:cs="Arial"/>
          <w:lang w:val="es-MX" w:eastAsia="en-US"/>
        </w:rPr>
        <w:t xml:space="preserve">DOS DE JUNIO </w:t>
      </w:r>
      <w:r w:rsidRPr="00EA72CF">
        <w:rPr>
          <w:rFonts w:ascii="Palatino Linotype" w:eastAsiaTheme="minorHAnsi" w:hAnsi="Palatino Linotype" w:cs="Arial"/>
          <w:lang w:val="es-MX" w:eastAsia="en-US"/>
        </w:rPr>
        <w:t>DE DOS MIL VEINTIUNO, ANTE EL SECRETARIO TÉCNICO DEL PLENO, ALEXIS TAPIA RAMÍREZ. ----------------------------------------------------------------------------------------------------------------</w:t>
      </w:r>
      <w:r w:rsidR="00BE0C32">
        <w:rPr>
          <w:rFonts w:ascii="Palatino Linotype" w:eastAsiaTheme="minorHAnsi" w:hAnsi="Palatino Linotype" w:cs="Arial"/>
          <w:lang w:val="es-MX" w:eastAsia="en-US"/>
        </w:rPr>
        <w:t>-----------------------------------------------------------------</w:t>
      </w:r>
      <w:r w:rsidRPr="00EA72CF">
        <w:rPr>
          <w:rFonts w:ascii="Palatino Linotype" w:eastAsiaTheme="minorHAnsi" w:hAnsi="Palatino Linotype" w:cs="Arial"/>
          <w:lang w:val="es-MX" w:eastAsia="en-US"/>
        </w:rPr>
        <w:t>------</w:t>
      </w:r>
      <w:r>
        <w:rPr>
          <w:rFonts w:ascii="Palatino Linotype" w:eastAsiaTheme="minorHAnsi" w:hAnsi="Palatino Linotype" w:cs="Arial"/>
          <w:lang w:val="es-MX" w:eastAsia="en-US"/>
        </w:rPr>
        <w:t>-------------------</w:t>
      </w:r>
    </w:p>
    <w:p w:rsidR="00796054" w:rsidRDefault="00796054" w:rsidP="00796054">
      <w:pPr>
        <w:spacing w:line="360" w:lineRule="auto"/>
        <w:jc w:val="both"/>
        <w:rPr>
          <w:rFonts w:ascii="Palatino Linotype" w:hAnsi="Palatino Linotype" w:cs="Arial"/>
        </w:rPr>
      </w:pPr>
      <w:r>
        <w:rPr>
          <w:rFonts w:ascii="Palatino Linotype" w:hAnsi="Palatino Linotype" w:cs="Arial"/>
        </w:rPr>
        <w:t>------------------------------------------------------------------------------------------------------------------</w:t>
      </w:r>
    </w:p>
    <w:p w:rsidR="00796054" w:rsidRDefault="00796054" w:rsidP="002D328F">
      <w:pPr>
        <w:spacing w:line="360" w:lineRule="auto"/>
        <w:jc w:val="both"/>
        <w:rPr>
          <w:rFonts w:ascii="Palatino Linotype" w:hAnsi="Palatino Linotype" w:cs="Arial"/>
        </w:rPr>
      </w:pPr>
      <w:r>
        <w:rPr>
          <w:rFonts w:ascii="Palatino Linotype" w:hAnsi="Palatino Linotype" w:cs="Arial"/>
        </w:rPr>
        <w:t>------------------------------------------------------------------------------------------------------------------</w:t>
      </w:r>
    </w:p>
    <w:p w:rsidR="005772AB" w:rsidRDefault="005772AB" w:rsidP="005772AB">
      <w:pPr>
        <w:spacing w:line="360" w:lineRule="auto"/>
        <w:jc w:val="both"/>
        <w:rPr>
          <w:rFonts w:ascii="Palatino Linotype" w:hAnsi="Palatino Linotype" w:cs="Arial"/>
        </w:rPr>
      </w:pPr>
      <w:r>
        <w:rPr>
          <w:rFonts w:ascii="Palatino Linotype" w:hAnsi="Palatino Linotype" w:cs="Arial"/>
        </w:rPr>
        <w:t>------------------------------------------------------------------------------------------------------------------</w:t>
      </w:r>
    </w:p>
    <w:p w:rsidR="005772AB" w:rsidRDefault="005772AB" w:rsidP="005772AB">
      <w:pPr>
        <w:spacing w:line="360" w:lineRule="auto"/>
        <w:jc w:val="both"/>
        <w:rPr>
          <w:rFonts w:ascii="Palatino Linotype" w:hAnsi="Palatino Linotype" w:cs="Arial"/>
        </w:rPr>
      </w:pPr>
      <w:r>
        <w:rPr>
          <w:rFonts w:ascii="Palatino Linotype" w:hAnsi="Palatino Linotype" w:cs="Arial"/>
        </w:rPr>
        <w:t>------------------------------------------------------------------------------------------------------------------</w:t>
      </w:r>
    </w:p>
    <w:p w:rsidR="005772AB" w:rsidRDefault="005772AB" w:rsidP="005772AB">
      <w:pPr>
        <w:spacing w:line="360" w:lineRule="auto"/>
        <w:jc w:val="both"/>
        <w:rPr>
          <w:rFonts w:ascii="Palatino Linotype" w:hAnsi="Palatino Linotype" w:cs="Arial"/>
        </w:rPr>
      </w:pPr>
      <w:r>
        <w:rPr>
          <w:rFonts w:ascii="Palatino Linotype" w:hAnsi="Palatino Linotype" w:cs="Arial"/>
        </w:rPr>
        <w:t>------------------------------------------------------------------------------------------------------------------</w:t>
      </w:r>
    </w:p>
    <w:p w:rsidR="005772AB" w:rsidRDefault="005772AB" w:rsidP="005772AB">
      <w:pPr>
        <w:spacing w:line="360" w:lineRule="auto"/>
        <w:jc w:val="both"/>
        <w:rPr>
          <w:rFonts w:ascii="Palatino Linotype" w:hAnsi="Palatino Linotype" w:cs="Arial"/>
        </w:rPr>
      </w:pPr>
      <w:r>
        <w:rPr>
          <w:rFonts w:ascii="Palatino Linotype" w:hAnsi="Palatino Linotype" w:cs="Arial"/>
        </w:rPr>
        <w:t>------------------------------------------------------------------------------------------------------------------</w:t>
      </w:r>
    </w:p>
    <w:p w:rsidR="005772AB" w:rsidRDefault="005772AB" w:rsidP="005772AB">
      <w:pPr>
        <w:spacing w:line="360" w:lineRule="auto"/>
        <w:jc w:val="both"/>
        <w:rPr>
          <w:rFonts w:ascii="Palatino Linotype" w:hAnsi="Palatino Linotype" w:cs="Arial"/>
        </w:rPr>
      </w:pPr>
      <w:r>
        <w:rPr>
          <w:rFonts w:ascii="Palatino Linotype" w:hAnsi="Palatino Linotype" w:cs="Arial"/>
        </w:rPr>
        <w:t>------------------------------------------------------------------------------------------------------------------</w:t>
      </w:r>
    </w:p>
    <w:p w:rsidR="005772AB" w:rsidRDefault="005772AB" w:rsidP="005772AB">
      <w:pPr>
        <w:spacing w:line="360" w:lineRule="auto"/>
        <w:jc w:val="both"/>
        <w:rPr>
          <w:rFonts w:ascii="Palatino Linotype" w:hAnsi="Palatino Linotype" w:cs="Arial"/>
        </w:rPr>
      </w:pPr>
      <w:r>
        <w:rPr>
          <w:rFonts w:ascii="Palatino Linotype" w:hAnsi="Palatino Linotype" w:cs="Arial"/>
        </w:rPr>
        <w:t>------------------------------------------------------------------------------------------------------------------</w:t>
      </w:r>
    </w:p>
    <w:p w:rsidR="005772AB" w:rsidRDefault="005772AB" w:rsidP="005772AB">
      <w:pPr>
        <w:spacing w:line="360" w:lineRule="auto"/>
        <w:jc w:val="both"/>
        <w:rPr>
          <w:rFonts w:ascii="Palatino Linotype" w:hAnsi="Palatino Linotype" w:cs="Arial"/>
        </w:rPr>
      </w:pPr>
      <w:r>
        <w:rPr>
          <w:rFonts w:ascii="Palatino Linotype" w:hAnsi="Palatino Linotype" w:cs="Arial"/>
        </w:rPr>
        <w:t>------------------------------------------------------------------------------------------------------------------</w:t>
      </w:r>
    </w:p>
    <w:p w:rsidR="005772AB" w:rsidRDefault="005772AB" w:rsidP="005772AB">
      <w:pPr>
        <w:spacing w:line="360" w:lineRule="auto"/>
        <w:jc w:val="both"/>
        <w:rPr>
          <w:rFonts w:ascii="Palatino Linotype" w:hAnsi="Palatino Linotype" w:cs="Arial"/>
        </w:rPr>
      </w:pPr>
      <w:r>
        <w:rPr>
          <w:rFonts w:ascii="Palatino Linotype" w:hAnsi="Palatino Linotype" w:cs="Arial"/>
        </w:rPr>
        <w:t>------------------------------------------------------------------------------------------------------------------</w:t>
      </w:r>
    </w:p>
    <w:p w:rsidR="005772AB" w:rsidRDefault="005772AB" w:rsidP="005772AB">
      <w:pPr>
        <w:spacing w:line="360" w:lineRule="auto"/>
        <w:jc w:val="both"/>
        <w:rPr>
          <w:rFonts w:ascii="Palatino Linotype" w:hAnsi="Palatino Linotype" w:cs="Arial"/>
        </w:rPr>
      </w:pPr>
      <w:r>
        <w:rPr>
          <w:rFonts w:ascii="Palatino Linotype" w:hAnsi="Palatino Linotype" w:cs="Arial"/>
        </w:rPr>
        <w:t>------------------------------------------------------------------------------------------------------------------</w:t>
      </w:r>
    </w:p>
    <w:p w:rsidR="005772AB" w:rsidRDefault="005772AB" w:rsidP="005772AB">
      <w:pPr>
        <w:spacing w:line="360" w:lineRule="auto"/>
        <w:jc w:val="both"/>
        <w:rPr>
          <w:rFonts w:ascii="Palatino Linotype" w:hAnsi="Palatino Linotype" w:cs="Arial"/>
        </w:rPr>
      </w:pPr>
      <w:r>
        <w:rPr>
          <w:rFonts w:ascii="Palatino Linotype" w:hAnsi="Palatino Linotype" w:cs="Arial"/>
        </w:rPr>
        <w:t>------------------------------------------------------------------------------------------------------------------</w:t>
      </w:r>
    </w:p>
    <w:p w:rsidR="005772AB" w:rsidRDefault="005772AB" w:rsidP="005772AB">
      <w:pPr>
        <w:spacing w:line="360" w:lineRule="auto"/>
        <w:jc w:val="both"/>
        <w:rPr>
          <w:rFonts w:ascii="Palatino Linotype" w:hAnsi="Palatino Linotype" w:cs="Arial"/>
        </w:rPr>
      </w:pPr>
      <w:r>
        <w:rPr>
          <w:rFonts w:ascii="Palatino Linotype" w:hAnsi="Palatino Linotype" w:cs="Arial"/>
        </w:rPr>
        <w:t>------------------------------------------------------------------------------------------------------------------</w:t>
      </w:r>
    </w:p>
    <w:p w:rsidR="005772AB" w:rsidRDefault="005772AB" w:rsidP="005772AB">
      <w:pPr>
        <w:spacing w:line="360" w:lineRule="auto"/>
        <w:jc w:val="both"/>
        <w:rPr>
          <w:rFonts w:ascii="Palatino Linotype" w:hAnsi="Palatino Linotype" w:cs="Arial"/>
        </w:rPr>
      </w:pPr>
      <w:r>
        <w:rPr>
          <w:rFonts w:ascii="Palatino Linotype" w:hAnsi="Palatino Linotype" w:cs="Arial"/>
        </w:rPr>
        <w:t>------------------------------------------------------------------------------------------------------------------</w:t>
      </w:r>
    </w:p>
    <w:p w:rsidR="005772AB" w:rsidRDefault="005772AB" w:rsidP="005772AB">
      <w:pPr>
        <w:spacing w:line="360" w:lineRule="auto"/>
        <w:jc w:val="both"/>
        <w:rPr>
          <w:rFonts w:ascii="Palatino Linotype" w:hAnsi="Palatino Linotype" w:cs="Arial"/>
        </w:rPr>
      </w:pPr>
      <w:r>
        <w:rPr>
          <w:rFonts w:ascii="Palatino Linotype" w:hAnsi="Palatino Linotype" w:cs="Arial"/>
        </w:rPr>
        <w:t>------------------------------------------------------------------------------------------------------------------</w:t>
      </w:r>
    </w:p>
    <w:p w:rsidR="00796054" w:rsidRDefault="00796054" w:rsidP="00796054">
      <w:pPr>
        <w:spacing w:line="276" w:lineRule="auto"/>
        <w:jc w:val="both"/>
        <w:rPr>
          <w:rFonts w:ascii="Palatino Linotype" w:hAnsi="Palatino Linotype" w:cs="Arial"/>
          <w:sz w:val="16"/>
          <w:szCs w:val="16"/>
        </w:rPr>
      </w:pPr>
      <w:r>
        <w:rPr>
          <w:rFonts w:ascii="Palatino Linotype" w:hAnsi="Palatino Linotype" w:cs="Arial"/>
          <w:sz w:val="16"/>
          <w:szCs w:val="16"/>
        </w:rPr>
        <w:t>OSAM/HAP</w:t>
      </w:r>
    </w:p>
    <w:p w:rsidR="00796054" w:rsidRDefault="00796054" w:rsidP="00796054">
      <w:pPr>
        <w:spacing w:line="276" w:lineRule="auto"/>
        <w:jc w:val="both"/>
        <w:rPr>
          <w:rFonts w:ascii="Palatino Linotype" w:hAnsi="Palatino Linotype" w:cs="Arial"/>
          <w:sz w:val="16"/>
          <w:szCs w:val="16"/>
        </w:rPr>
      </w:pPr>
    </w:p>
    <w:p w:rsidR="00796054" w:rsidRDefault="00796054" w:rsidP="00796054">
      <w:pPr>
        <w:spacing w:line="276" w:lineRule="auto"/>
        <w:jc w:val="both"/>
        <w:rPr>
          <w:rFonts w:ascii="Palatino Linotype" w:hAnsi="Palatino Linotype" w:cs="Arial"/>
          <w:sz w:val="16"/>
          <w:szCs w:val="16"/>
        </w:rPr>
      </w:pPr>
    </w:p>
    <w:p w:rsidR="00796054" w:rsidRDefault="00796054" w:rsidP="00796054">
      <w:pPr>
        <w:spacing w:line="276" w:lineRule="auto"/>
        <w:jc w:val="both"/>
      </w:pPr>
    </w:p>
    <w:p w:rsidR="00796054" w:rsidRDefault="00796054" w:rsidP="00796054"/>
    <w:p w:rsidR="00796054" w:rsidRDefault="00796054" w:rsidP="00796054"/>
    <w:p w:rsidR="00796054" w:rsidRDefault="00796054" w:rsidP="00796054"/>
    <w:p w:rsidR="00EF5006" w:rsidRDefault="00314AEB"/>
    <w:sectPr w:rsidR="00EF5006" w:rsidSect="003412E6">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AEB" w:rsidRDefault="00314AEB" w:rsidP="00796054">
      <w:r>
        <w:separator/>
      </w:r>
    </w:p>
  </w:endnote>
  <w:endnote w:type="continuationSeparator" w:id="0">
    <w:p w:rsidR="00314AEB" w:rsidRDefault="00314AEB" w:rsidP="0079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2E6" w:rsidRPr="00A2780F" w:rsidRDefault="001F1D2E" w:rsidP="003412E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9552C">
      <w:rPr>
        <w:rFonts w:ascii="Arial" w:hAnsi="Arial" w:cs="Arial"/>
        <w:b/>
        <w:bCs/>
        <w:noProof/>
        <w:sz w:val="20"/>
        <w:szCs w:val="20"/>
      </w:rPr>
      <w:t>11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9552C">
      <w:rPr>
        <w:rFonts w:ascii="Arial" w:hAnsi="Arial" w:cs="Arial"/>
        <w:b/>
        <w:bCs/>
        <w:noProof/>
        <w:sz w:val="20"/>
        <w:szCs w:val="20"/>
      </w:rPr>
      <w:t>37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2E6" w:rsidRPr="00070856" w:rsidRDefault="001F1D2E" w:rsidP="003412E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9552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9552C">
      <w:rPr>
        <w:rFonts w:ascii="Arial" w:hAnsi="Arial" w:cs="Arial"/>
        <w:b/>
        <w:bCs/>
        <w:noProof/>
        <w:sz w:val="20"/>
        <w:szCs w:val="20"/>
      </w:rPr>
      <w:t>37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AEB" w:rsidRDefault="00314AEB" w:rsidP="00796054">
      <w:r>
        <w:separator/>
      </w:r>
    </w:p>
  </w:footnote>
  <w:footnote w:type="continuationSeparator" w:id="0">
    <w:p w:rsidR="00314AEB" w:rsidRDefault="00314AEB" w:rsidP="00796054">
      <w:r>
        <w:continuationSeparator/>
      </w:r>
    </w:p>
  </w:footnote>
  <w:footnote w:id="1">
    <w:p w:rsidR="00796054" w:rsidRPr="00946E1F" w:rsidRDefault="00796054" w:rsidP="00796054">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796054" w:rsidRPr="0041104A" w:rsidRDefault="00796054" w:rsidP="00796054">
      <w:pPr>
        <w:pStyle w:val="Textonotapie"/>
        <w:jc w:val="both"/>
        <w:rPr>
          <w:rFonts w:ascii="Palatino Linotype" w:hAnsi="Palatino Linotype"/>
          <w:i/>
        </w:rPr>
      </w:pPr>
      <w:r>
        <w:rPr>
          <w:rStyle w:val="Refdenotaalpie"/>
        </w:rPr>
        <w:footnoteRef/>
      </w:r>
      <w:r>
        <w:t xml:space="preserve"> </w:t>
      </w:r>
      <w:r w:rsidRPr="0041104A">
        <w:rPr>
          <w:rFonts w:ascii="Palatino Linotype" w:hAnsi="Palatino Linotype"/>
          <w:b/>
          <w:i/>
        </w:rPr>
        <w:t>Artículo 18.</w:t>
      </w:r>
      <w:r w:rsidRPr="0041104A">
        <w:rPr>
          <w:rFonts w:ascii="Palatino Linotype" w:hAnsi="Palatino Linotype"/>
          <w:i/>
        </w:rPr>
        <w:t xml:space="preserve"> Los sujetos obligados </w:t>
      </w:r>
      <w:r w:rsidRPr="0041104A">
        <w:rPr>
          <w:rFonts w:ascii="Palatino Linotype" w:hAnsi="Palatino Linotype"/>
          <w:i/>
          <w:u w:val="single"/>
        </w:rPr>
        <w:t>deberán documentar</w:t>
      </w:r>
      <w:r w:rsidRPr="0041104A">
        <w:rPr>
          <w:rFonts w:ascii="Palatino Linotype" w:hAnsi="Palatino Linotype"/>
          <w:i/>
        </w:rPr>
        <w:t xml:space="preserve"> todo acto que derive del ejercicio de sus</w:t>
      </w:r>
      <w:r>
        <w:rPr>
          <w:rFonts w:ascii="Palatino Linotype" w:hAnsi="Palatino Linotype"/>
          <w:i/>
        </w:rPr>
        <w:t xml:space="preserve"> </w:t>
      </w:r>
      <w:r w:rsidRPr="0041104A">
        <w:rPr>
          <w:rFonts w:ascii="Palatino Linotype" w:hAnsi="Palatino Linotype"/>
          <w:i/>
        </w:rPr>
        <w:t>facultades, competencias o funciones, considerando desde su origen la eventual publicidad y</w:t>
      </w:r>
      <w:r>
        <w:rPr>
          <w:rFonts w:ascii="Palatino Linotype" w:hAnsi="Palatino Linotype"/>
          <w:i/>
        </w:rPr>
        <w:t xml:space="preserve"> </w:t>
      </w:r>
      <w:r w:rsidRPr="0041104A">
        <w:rPr>
          <w:rFonts w:ascii="Palatino Linotype" w:hAnsi="Palatino Linotype"/>
          <w:i/>
        </w:rPr>
        <w:t>reutilización de la información que generen.</w:t>
      </w:r>
    </w:p>
    <w:p w:rsidR="00796054" w:rsidRPr="0041104A" w:rsidRDefault="00796054" w:rsidP="00796054">
      <w:pPr>
        <w:pStyle w:val="Textonotapie"/>
        <w:jc w:val="both"/>
        <w:rPr>
          <w:rFonts w:ascii="Palatino Linotype" w:hAnsi="Palatino Linotype"/>
          <w:i/>
        </w:rPr>
      </w:pPr>
      <w:r w:rsidRPr="0041104A">
        <w:rPr>
          <w:rFonts w:ascii="Palatino Linotype" w:hAnsi="Palatino Linotype"/>
          <w:b/>
          <w:i/>
        </w:rPr>
        <w:t>Artículo 19.</w:t>
      </w:r>
      <w:r w:rsidRPr="0041104A">
        <w:rPr>
          <w:rFonts w:ascii="Palatino Linotype" w:hAnsi="Palatino Linotype"/>
          <w:i/>
        </w:rPr>
        <w:t xml:space="preserve"> </w:t>
      </w:r>
      <w:r w:rsidRPr="0041104A">
        <w:rPr>
          <w:rFonts w:ascii="Palatino Linotype" w:hAnsi="Palatino Linotype"/>
          <w:i/>
          <w:u w:val="single"/>
        </w:rPr>
        <w:t>Se presume que la información debe existir si se refiere a las facultades</w:t>
      </w:r>
      <w:r w:rsidRPr="0041104A">
        <w:rPr>
          <w:rFonts w:ascii="Palatino Linotype" w:hAnsi="Palatino Linotype"/>
          <w:i/>
        </w:rPr>
        <w:t>, competencias y</w:t>
      </w:r>
      <w:r>
        <w:rPr>
          <w:rFonts w:ascii="Palatino Linotype" w:hAnsi="Palatino Linotype"/>
          <w:i/>
        </w:rPr>
        <w:t xml:space="preserve"> </w:t>
      </w:r>
      <w:r w:rsidRPr="0041104A">
        <w:rPr>
          <w:rFonts w:ascii="Palatino Linotype" w:hAnsi="Palatino Linotype"/>
          <w:i/>
        </w:rPr>
        <w:t>funciones que los ordenamientos jurídicos aplicables otorgan a los sujetos obligados.</w:t>
      </w:r>
    </w:p>
    <w:p w:rsidR="00796054" w:rsidRPr="0041104A" w:rsidRDefault="00796054" w:rsidP="00796054">
      <w:pPr>
        <w:pStyle w:val="Textonotapie"/>
        <w:jc w:val="both"/>
        <w:rPr>
          <w:rFonts w:ascii="Palatino Linotype" w:hAnsi="Palatino Linotype"/>
          <w:i/>
        </w:rPr>
      </w:pPr>
      <w:r w:rsidRPr="0041104A">
        <w:rPr>
          <w:rFonts w:ascii="Palatino Linotype" w:hAnsi="Palatino Linotype"/>
          <w:i/>
        </w:rPr>
        <w:t>En los casos en que ciertas facultades, competencias o funciones no se hayan ejercido, se debe motivar</w:t>
      </w:r>
      <w:r>
        <w:rPr>
          <w:rFonts w:ascii="Palatino Linotype" w:hAnsi="Palatino Linotype"/>
          <w:i/>
        </w:rPr>
        <w:t xml:space="preserve"> </w:t>
      </w:r>
      <w:r w:rsidRPr="0041104A">
        <w:rPr>
          <w:rFonts w:ascii="Palatino Linotype" w:hAnsi="Palatino Linotype"/>
          <w:i/>
        </w:rPr>
        <w:t>la respuesta en función de las causas que motiven tal circunstancia.</w:t>
      </w:r>
    </w:p>
    <w:p w:rsidR="00796054" w:rsidRDefault="00796054" w:rsidP="00796054">
      <w:pPr>
        <w:pStyle w:val="Textonotapie"/>
        <w:jc w:val="both"/>
        <w:rPr>
          <w:rFonts w:ascii="Palatino Linotype" w:hAnsi="Palatino Linotype"/>
          <w:i/>
        </w:rPr>
      </w:pPr>
      <w:r w:rsidRPr="0041104A">
        <w:rPr>
          <w:rFonts w:ascii="Palatino Linotype" w:hAnsi="Palatino Linotype"/>
          <w:i/>
        </w:rPr>
        <w:t>Si el sujeto obligado, en el ejercicio de sus atribuciones, debía generar, poseer o administrar la</w:t>
      </w:r>
      <w:r>
        <w:rPr>
          <w:rFonts w:ascii="Palatino Linotype" w:hAnsi="Palatino Linotype"/>
          <w:i/>
        </w:rPr>
        <w:t xml:space="preserve"> </w:t>
      </w:r>
      <w:r w:rsidRPr="0041104A">
        <w:rPr>
          <w:rFonts w:ascii="Palatino Linotype" w:hAnsi="Palatino Linotype"/>
          <w:i/>
        </w:rPr>
        <w:t>información, pero ésta no se encuentra, el Comité de transparencia deberá emitir un acuerdo de</w:t>
      </w:r>
      <w:r>
        <w:rPr>
          <w:rFonts w:ascii="Palatino Linotype" w:hAnsi="Palatino Linotype"/>
          <w:i/>
        </w:rPr>
        <w:t xml:space="preserve"> </w:t>
      </w:r>
      <w:r w:rsidRPr="0041104A">
        <w:rPr>
          <w:rFonts w:ascii="Palatino Linotype" w:hAnsi="Palatino Linotype"/>
          <w:i/>
        </w:rPr>
        <w:t>inexistencia, debidamente fundado y motivado, en el que detalle las razones del por qué no obra en sus</w:t>
      </w:r>
      <w:r>
        <w:rPr>
          <w:rFonts w:ascii="Palatino Linotype" w:hAnsi="Palatino Linotype"/>
          <w:i/>
        </w:rPr>
        <w:t xml:space="preserve"> </w:t>
      </w:r>
      <w:r w:rsidRPr="0041104A">
        <w:rPr>
          <w:rFonts w:ascii="Palatino Linotype" w:hAnsi="Palatino Linotype"/>
          <w:i/>
        </w:rPr>
        <w:t>archivos.</w:t>
      </w:r>
    </w:p>
    <w:p w:rsidR="00796054" w:rsidRPr="0041104A" w:rsidRDefault="00796054" w:rsidP="00796054">
      <w:pPr>
        <w:pStyle w:val="Textonotapie"/>
        <w:jc w:val="right"/>
        <w:rPr>
          <w:rFonts w:ascii="Palatino Linotype" w:hAnsi="Palatino Linotype"/>
          <w:lang w:val="es-MX"/>
        </w:rPr>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FFA" w:rsidRDefault="00314AE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4"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77" w:type="dxa"/>
      <w:tblInd w:w="1923" w:type="dxa"/>
      <w:tblLayout w:type="fixed"/>
      <w:tblLook w:val="04A0" w:firstRow="1" w:lastRow="0" w:firstColumn="1" w:lastColumn="0" w:noHBand="0" w:noVBand="1"/>
    </w:tblPr>
    <w:tblGrid>
      <w:gridCol w:w="3332"/>
      <w:gridCol w:w="4345"/>
    </w:tblGrid>
    <w:tr w:rsidR="003412E6" w:rsidRPr="00960107" w:rsidTr="00066FFA">
      <w:trPr>
        <w:trHeight w:val="324"/>
      </w:trPr>
      <w:tc>
        <w:tcPr>
          <w:tcW w:w="3332" w:type="dxa"/>
          <w:shd w:val="clear" w:color="auto" w:fill="auto"/>
        </w:tcPr>
        <w:p w:rsidR="003412E6" w:rsidRPr="00960107" w:rsidRDefault="001F1D2E" w:rsidP="003412E6">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345" w:type="dxa"/>
          <w:shd w:val="clear" w:color="auto" w:fill="auto"/>
          <w:vAlign w:val="center"/>
        </w:tcPr>
        <w:p w:rsidR="003412E6" w:rsidRPr="00664658" w:rsidRDefault="001F1D2E" w:rsidP="00796054">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1</w:t>
          </w:r>
          <w:r w:rsidR="00796054">
            <w:rPr>
              <w:rFonts w:ascii="Palatino Linotype" w:hAnsi="Palatino Linotype"/>
              <w:b/>
              <w:sz w:val="22"/>
              <w:szCs w:val="22"/>
              <w:lang w:val="es-ES_tradnl"/>
            </w:rPr>
            <w:t>960</w:t>
          </w:r>
          <w:r>
            <w:rPr>
              <w:rFonts w:ascii="Palatino Linotype" w:hAnsi="Palatino Linotype"/>
              <w:b/>
              <w:sz w:val="22"/>
              <w:szCs w:val="22"/>
              <w:lang w:val="es-ES_tradnl"/>
            </w:rPr>
            <w:t>/INFOEM/IP/RR/2021 y acumulado</w:t>
          </w:r>
        </w:p>
      </w:tc>
    </w:tr>
    <w:tr w:rsidR="003412E6" w:rsidRPr="008F2CCC" w:rsidTr="00066FFA">
      <w:trPr>
        <w:trHeight w:val="335"/>
      </w:trPr>
      <w:tc>
        <w:tcPr>
          <w:tcW w:w="3332" w:type="dxa"/>
          <w:shd w:val="clear" w:color="auto" w:fill="auto"/>
        </w:tcPr>
        <w:p w:rsidR="003412E6" w:rsidRPr="00960107" w:rsidRDefault="001F1D2E" w:rsidP="003412E6">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345" w:type="dxa"/>
          <w:shd w:val="clear" w:color="auto" w:fill="auto"/>
          <w:vAlign w:val="center"/>
        </w:tcPr>
        <w:p w:rsidR="003412E6" w:rsidRPr="00664658" w:rsidRDefault="00796054" w:rsidP="003412E6">
          <w:pPr>
            <w:spacing w:line="276" w:lineRule="auto"/>
            <w:jc w:val="right"/>
            <w:rPr>
              <w:rFonts w:ascii="Palatino Linotype" w:hAnsi="Palatino Linotype"/>
              <w:b/>
              <w:sz w:val="22"/>
              <w:szCs w:val="22"/>
              <w:lang w:val="es-ES_tradnl"/>
            </w:rPr>
          </w:pPr>
          <w:r w:rsidRPr="00796054">
            <w:rPr>
              <w:rFonts w:ascii="Palatino Linotype" w:hAnsi="Palatino Linotype"/>
              <w:b/>
              <w:sz w:val="22"/>
              <w:szCs w:val="22"/>
            </w:rPr>
            <w:t>Ayuntamiento de Tonatico</w:t>
          </w:r>
        </w:p>
      </w:tc>
    </w:tr>
    <w:tr w:rsidR="003412E6" w:rsidRPr="008F2CCC" w:rsidTr="00066FFA">
      <w:trPr>
        <w:trHeight w:val="219"/>
      </w:trPr>
      <w:tc>
        <w:tcPr>
          <w:tcW w:w="3332" w:type="dxa"/>
          <w:shd w:val="clear" w:color="auto" w:fill="auto"/>
        </w:tcPr>
        <w:p w:rsidR="003412E6" w:rsidRPr="00960107" w:rsidRDefault="001F1D2E" w:rsidP="003412E6">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345" w:type="dxa"/>
          <w:shd w:val="clear" w:color="auto" w:fill="auto"/>
        </w:tcPr>
        <w:p w:rsidR="003412E6" w:rsidRPr="00664658" w:rsidRDefault="001F1D2E" w:rsidP="003412E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3412E6" w:rsidRPr="001779E0" w:rsidRDefault="00314AEB" w:rsidP="003412E6">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5" o:spid="_x0000_s2050" type="#_x0000_t75" style="position:absolute;margin-left:-93.65pt;margin-top:-100.2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3412E6" w:rsidRPr="008F2CCC" w:rsidTr="003412E6">
      <w:tc>
        <w:tcPr>
          <w:tcW w:w="2977" w:type="dxa"/>
          <w:shd w:val="clear" w:color="auto" w:fill="auto"/>
        </w:tcPr>
        <w:p w:rsidR="003412E6" w:rsidRPr="00960107" w:rsidRDefault="001F1D2E" w:rsidP="003412E6">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536" w:type="dxa"/>
          <w:shd w:val="clear" w:color="auto" w:fill="auto"/>
          <w:vAlign w:val="center"/>
        </w:tcPr>
        <w:p w:rsidR="003412E6" w:rsidRPr="008F2CCC" w:rsidRDefault="001F1D2E" w:rsidP="0079605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w:t>
          </w:r>
          <w:r w:rsidR="00796054">
            <w:rPr>
              <w:rFonts w:ascii="Palatino Linotype" w:hAnsi="Palatino Linotype"/>
              <w:b/>
              <w:sz w:val="22"/>
              <w:szCs w:val="22"/>
              <w:lang w:val="es-ES_tradnl"/>
            </w:rPr>
            <w:t>960</w:t>
          </w:r>
          <w:r>
            <w:rPr>
              <w:rFonts w:ascii="Palatino Linotype" w:hAnsi="Palatino Linotype"/>
              <w:b/>
              <w:sz w:val="22"/>
              <w:szCs w:val="22"/>
              <w:lang w:val="es-ES_tradnl"/>
            </w:rPr>
            <w:t>/</w:t>
          </w:r>
          <w:r w:rsidRPr="004E4332">
            <w:rPr>
              <w:rFonts w:ascii="Palatino Linotype" w:hAnsi="Palatino Linotype"/>
              <w:b/>
              <w:sz w:val="22"/>
              <w:szCs w:val="22"/>
              <w:lang w:val="es-ES_tradnl"/>
            </w:rPr>
            <w:t>INFOEM/IP/RR/20</w:t>
          </w:r>
          <w:r>
            <w:rPr>
              <w:rFonts w:ascii="Palatino Linotype" w:hAnsi="Palatino Linotype"/>
              <w:b/>
              <w:sz w:val="22"/>
              <w:szCs w:val="22"/>
              <w:lang w:val="es-ES_tradnl"/>
            </w:rPr>
            <w:t>21 y acumulado</w:t>
          </w:r>
        </w:p>
      </w:tc>
    </w:tr>
    <w:tr w:rsidR="003412E6" w:rsidRPr="008F2CCC" w:rsidTr="003412E6">
      <w:tc>
        <w:tcPr>
          <w:tcW w:w="2977" w:type="dxa"/>
          <w:shd w:val="clear" w:color="auto" w:fill="auto"/>
          <w:vAlign w:val="center"/>
        </w:tcPr>
        <w:p w:rsidR="003412E6" w:rsidRPr="00960107" w:rsidRDefault="001F1D2E" w:rsidP="003412E6">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Recurrente:</w:t>
          </w:r>
        </w:p>
      </w:tc>
      <w:tc>
        <w:tcPr>
          <w:tcW w:w="4536" w:type="dxa"/>
          <w:shd w:val="clear" w:color="auto" w:fill="auto"/>
          <w:vAlign w:val="center"/>
        </w:tcPr>
        <w:p w:rsidR="003412E6" w:rsidRPr="008F2CCC" w:rsidRDefault="00F62AC9" w:rsidP="003412E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xxxxxxxxxxxxxxxxxxxxxxxx</w:t>
          </w:r>
        </w:p>
      </w:tc>
    </w:tr>
    <w:tr w:rsidR="003412E6" w:rsidRPr="008F2CCC" w:rsidTr="003412E6">
      <w:trPr>
        <w:trHeight w:val="228"/>
      </w:trPr>
      <w:tc>
        <w:tcPr>
          <w:tcW w:w="2977" w:type="dxa"/>
          <w:shd w:val="clear" w:color="auto" w:fill="auto"/>
        </w:tcPr>
        <w:p w:rsidR="003412E6" w:rsidRPr="00960107" w:rsidRDefault="001F1D2E" w:rsidP="003412E6">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536" w:type="dxa"/>
          <w:shd w:val="clear" w:color="auto" w:fill="auto"/>
          <w:vAlign w:val="center"/>
        </w:tcPr>
        <w:p w:rsidR="003412E6" w:rsidRPr="00DC41C8" w:rsidRDefault="00796054" w:rsidP="003412E6">
          <w:pPr>
            <w:spacing w:line="360" w:lineRule="auto"/>
            <w:jc w:val="right"/>
            <w:rPr>
              <w:rFonts w:ascii="Palatino Linotype" w:hAnsi="Palatino Linotype"/>
              <w:b/>
              <w:sz w:val="22"/>
              <w:szCs w:val="22"/>
            </w:rPr>
          </w:pPr>
          <w:r w:rsidRPr="00796054">
            <w:rPr>
              <w:rFonts w:ascii="Palatino Linotype" w:hAnsi="Palatino Linotype"/>
              <w:b/>
              <w:sz w:val="22"/>
              <w:szCs w:val="22"/>
              <w:lang w:val="es-ES_tradnl"/>
            </w:rPr>
            <w:t>Ayuntamiento de Tonatico</w:t>
          </w:r>
        </w:p>
      </w:tc>
    </w:tr>
    <w:tr w:rsidR="003412E6" w:rsidRPr="008F2CCC" w:rsidTr="003412E6">
      <w:tc>
        <w:tcPr>
          <w:tcW w:w="2977" w:type="dxa"/>
          <w:shd w:val="clear" w:color="auto" w:fill="auto"/>
        </w:tcPr>
        <w:p w:rsidR="003412E6" w:rsidRPr="00960107" w:rsidRDefault="001F1D2E" w:rsidP="003412E6">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536" w:type="dxa"/>
          <w:shd w:val="clear" w:color="auto" w:fill="auto"/>
        </w:tcPr>
        <w:p w:rsidR="003412E6" w:rsidRPr="008F2CCC" w:rsidRDefault="001F1D2E" w:rsidP="003412E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3412E6" w:rsidRPr="009F1AB6" w:rsidRDefault="00314AEB">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3" o:spid="_x0000_s2051" type="#_x0000_t75" style="position:absolute;margin-left:-98.45pt;margin-top:-128.95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F055E20"/>
    <w:multiLevelType w:val="hybridMultilevel"/>
    <w:tmpl w:val="D83E534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60E4230"/>
    <w:multiLevelType w:val="hybridMultilevel"/>
    <w:tmpl w:val="106C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54"/>
    <w:rsid w:val="00036F8B"/>
    <w:rsid w:val="0009552C"/>
    <w:rsid w:val="00123996"/>
    <w:rsid w:val="001F1D2E"/>
    <w:rsid w:val="002D328F"/>
    <w:rsid w:val="00314AEB"/>
    <w:rsid w:val="00414CC7"/>
    <w:rsid w:val="005772AB"/>
    <w:rsid w:val="005E4E82"/>
    <w:rsid w:val="00796054"/>
    <w:rsid w:val="00B44486"/>
    <w:rsid w:val="00BE0C32"/>
    <w:rsid w:val="00D13BE9"/>
    <w:rsid w:val="00F62AC9"/>
    <w:rsid w:val="00FE65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5CBCA46-F56D-47E6-9D11-F7C6DE4A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05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605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96054"/>
    <w:rPr>
      <w:rFonts w:eastAsiaTheme="minorEastAsia"/>
      <w:sz w:val="24"/>
      <w:szCs w:val="24"/>
      <w:lang w:val="es-ES_tradnl" w:eastAsia="es-ES"/>
    </w:rPr>
  </w:style>
  <w:style w:type="paragraph" w:styleId="Piedepgina">
    <w:name w:val="footer"/>
    <w:basedOn w:val="Normal"/>
    <w:link w:val="PiedepginaCar"/>
    <w:uiPriority w:val="99"/>
    <w:unhideWhenUsed/>
    <w:rsid w:val="0079605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9605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605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6054"/>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96054"/>
    <w:rPr>
      <w:vertAlign w:val="superscript"/>
    </w:rPr>
  </w:style>
  <w:style w:type="character" w:customStyle="1" w:styleId="apple-converted-space">
    <w:name w:val="apple-converted-space"/>
    <w:basedOn w:val="Fuentedeprrafopredeter"/>
    <w:rsid w:val="00796054"/>
  </w:style>
  <w:style w:type="character" w:styleId="Hipervnculo">
    <w:name w:val="Hyperlink"/>
    <w:basedOn w:val="Fuentedeprrafopredeter"/>
    <w:uiPriority w:val="99"/>
    <w:unhideWhenUsed/>
    <w:rsid w:val="00796054"/>
    <w:rPr>
      <w:color w:val="0563C1" w:themeColor="hyperlink"/>
      <w:u w:val="single"/>
    </w:rPr>
  </w:style>
  <w:style w:type="paragraph" w:styleId="Textonotapie">
    <w:name w:val="footnote text"/>
    <w:basedOn w:val="Normal"/>
    <w:link w:val="TextonotapieCar"/>
    <w:uiPriority w:val="99"/>
    <w:semiHidden/>
    <w:unhideWhenUsed/>
    <w:rsid w:val="00796054"/>
    <w:rPr>
      <w:sz w:val="20"/>
      <w:szCs w:val="20"/>
    </w:rPr>
  </w:style>
  <w:style w:type="character" w:customStyle="1" w:styleId="TextonotapieCar">
    <w:name w:val="Texto nota pie Car"/>
    <w:basedOn w:val="Fuentedeprrafopredeter"/>
    <w:link w:val="Textonotapie"/>
    <w:uiPriority w:val="99"/>
    <w:semiHidden/>
    <w:rsid w:val="00796054"/>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37</Pages>
  <Words>10164</Words>
  <Characters>55907</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6</cp:revision>
  <dcterms:created xsi:type="dcterms:W3CDTF">2021-05-28T16:28:00Z</dcterms:created>
  <dcterms:modified xsi:type="dcterms:W3CDTF">2021-08-18T01:09:00Z</dcterms:modified>
</cp:coreProperties>
</file>