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CE1D2" w14:textId="77777777" w:rsidR="00C664FB" w:rsidRPr="00906AEC" w:rsidRDefault="00C664FB" w:rsidP="00E7070E">
      <w:pPr>
        <w:spacing w:after="0" w:line="360" w:lineRule="auto"/>
        <w:ind w:right="48"/>
        <w:jc w:val="center"/>
        <w:rPr>
          <w:rFonts w:ascii="Palatino Linotype" w:eastAsia="MS Mincho" w:hAnsi="Palatino Linotype" w:cs="Times New Roman"/>
          <w:b/>
          <w:sz w:val="24"/>
          <w:szCs w:val="24"/>
          <w:lang w:val="es-ES_tradnl" w:eastAsia="es-ES"/>
        </w:rPr>
      </w:pPr>
      <w:r w:rsidRPr="00906AEC">
        <w:rPr>
          <w:rFonts w:ascii="Palatino Linotype" w:eastAsia="MS Mincho" w:hAnsi="Palatino Linotype" w:cs="Times New Roman"/>
          <w:b/>
          <w:sz w:val="24"/>
          <w:szCs w:val="24"/>
          <w:lang w:val="es-ES_tradnl" w:eastAsia="es-ES"/>
        </w:rPr>
        <w:t>RESUMEN</w:t>
      </w:r>
    </w:p>
    <w:p w14:paraId="3A6FE638" w14:textId="77777777" w:rsidR="00C664FB" w:rsidRPr="00906AEC" w:rsidRDefault="00C664FB" w:rsidP="00C664FB">
      <w:pPr>
        <w:spacing w:after="0" w:line="360" w:lineRule="auto"/>
        <w:ind w:right="48"/>
        <w:jc w:val="center"/>
        <w:rPr>
          <w:rFonts w:ascii="Palatino Linotype" w:eastAsia="MS Mincho" w:hAnsi="Palatino Linotype" w:cs="Times New Roman"/>
          <w:b/>
          <w:sz w:val="24"/>
          <w:szCs w:val="24"/>
          <w:lang w:val="es-ES_tradnl" w:eastAsia="es-ES"/>
        </w:rPr>
      </w:pPr>
    </w:p>
    <w:p w14:paraId="71DFBD46" w14:textId="77777777" w:rsidR="00C664FB" w:rsidRPr="00906AEC" w:rsidRDefault="00C664FB" w:rsidP="00C664FB">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r w:rsidRPr="00906AEC">
        <w:rPr>
          <w:rFonts w:ascii="Palatino Linotype" w:eastAsia="MS Mincho" w:hAnsi="Palatino Linotype" w:cs="Times New Roman"/>
          <w:b/>
          <w:sz w:val="24"/>
          <w:szCs w:val="24"/>
          <w:lang w:val="es-ES_tradnl" w:eastAsia="es-ES"/>
        </w:rPr>
        <w:t xml:space="preserve">Tema: </w:t>
      </w:r>
      <w:r w:rsidR="002D0AD6" w:rsidRPr="00906AEC">
        <w:rPr>
          <w:rFonts w:ascii="Palatino Linotype" w:eastAsia="MS Mincho" w:hAnsi="Palatino Linotype" w:cs="Times New Roman"/>
          <w:sz w:val="24"/>
          <w:szCs w:val="24"/>
          <w:lang w:val="es-ES_tradnl" w:eastAsia="es-ES"/>
        </w:rPr>
        <w:t>Legalidad de la</w:t>
      </w:r>
      <w:r w:rsidRPr="00906AEC">
        <w:rPr>
          <w:rFonts w:ascii="Palatino Linotype" w:eastAsia="MS Mincho" w:hAnsi="Palatino Linotype" w:cs="Times New Roman"/>
          <w:sz w:val="24"/>
          <w:szCs w:val="24"/>
          <w:lang w:val="es-ES_tradnl" w:eastAsia="es-ES"/>
        </w:rPr>
        <w:t xml:space="preserve"> respuesta emitida por el Ayuntamiento de Papalotla, </w:t>
      </w:r>
      <w:r w:rsidR="003A6699" w:rsidRPr="00906AEC">
        <w:rPr>
          <w:rFonts w:ascii="Palatino Linotype" w:eastAsia="MS Mincho" w:hAnsi="Palatino Linotype" w:cs="Times New Roman"/>
          <w:sz w:val="24"/>
          <w:szCs w:val="24"/>
          <w:lang w:val="es-ES_tradnl" w:eastAsia="es-ES"/>
        </w:rPr>
        <w:t>en relación a la búsqueda exhaustiva y razonable.</w:t>
      </w:r>
    </w:p>
    <w:p w14:paraId="2F6D097C" w14:textId="77777777" w:rsidR="00C664FB" w:rsidRPr="00906AEC" w:rsidRDefault="00C664FB" w:rsidP="00C664FB">
      <w:pPr>
        <w:tabs>
          <w:tab w:val="left" w:pos="0"/>
          <w:tab w:val="center" w:pos="4419"/>
          <w:tab w:val="right" w:pos="8838"/>
        </w:tabs>
        <w:spacing w:after="0" w:line="360" w:lineRule="auto"/>
        <w:rPr>
          <w:rFonts w:ascii="Palatino Linotype" w:eastAsia="MS Mincho" w:hAnsi="Palatino Linotype" w:cs="Times New Roman"/>
          <w:color w:val="FF0000"/>
          <w:sz w:val="24"/>
          <w:szCs w:val="24"/>
          <w:lang w:val="es-ES_tradnl" w:eastAsia="es-ES"/>
        </w:rPr>
      </w:pPr>
    </w:p>
    <w:p w14:paraId="0511B8FC" w14:textId="77777777" w:rsidR="003A6699" w:rsidRPr="00906AEC" w:rsidRDefault="00C664FB" w:rsidP="003A6699">
      <w:pPr>
        <w:pStyle w:val="Prrafodelista"/>
        <w:spacing w:line="360" w:lineRule="auto"/>
        <w:ind w:left="0" w:right="48"/>
        <w:jc w:val="both"/>
        <w:rPr>
          <w:rFonts w:ascii="Palatino Linotype" w:eastAsia="MS Gothic" w:hAnsi="Palatino Linotype" w:cs="Times New Roman"/>
          <w:iCs/>
          <w:sz w:val="24"/>
          <w:szCs w:val="24"/>
        </w:rPr>
      </w:pPr>
      <w:r w:rsidRPr="00906AEC">
        <w:rPr>
          <w:rFonts w:ascii="Palatino Linotype" w:eastAsia="MS Mincho" w:hAnsi="Palatino Linotype" w:cs="Times New Roman"/>
          <w:b/>
          <w:sz w:val="24"/>
          <w:szCs w:val="24"/>
          <w:lang w:val="es-ES_tradnl" w:eastAsia="es-ES"/>
        </w:rPr>
        <w:t xml:space="preserve">El caso: </w:t>
      </w:r>
      <w:r w:rsidRPr="00906AEC">
        <w:rPr>
          <w:rFonts w:ascii="Palatino Linotype" w:eastAsia="MS Mincho" w:hAnsi="Palatino Linotype" w:cs="Times New Roman"/>
          <w:sz w:val="24"/>
          <w:szCs w:val="24"/>
          <w:lang w:val="es-ES_tradnl" w:eastAsia="es-ES"/>
        </w:rPr>
        <w:t>Una persona</w:t>
      </w:r>
      <w:r w:rsidRPr="00906AEC">
        <w:rPr>
          <w:rFonts w:ascii="Palatino Linotype" w:eastAsia="MS Mincho" w:hAnsi="Palatino Linotype" w:cs="Times New Roman"/>
          <w:b/>
          <w:sz w:val="24"/>
          <w:szCs w:val="24"/>
          <w:lang w:val="es-ES_tradnl" w:eastAsia="es-ES"/>
        </w:rPr>
        <w:t xml:space="preserve"> </w:t>
      </w:r>
      <w:r w:rsidRPr="00906AEC">
        <w:rPr>
          <w:rFonts w:ascii="Palatino Linotype" w:eastAsia="MS Gothic" w:hAnsi="Palatino Linotype" w:cs="Times New Roman"/>
          <w:sz w:val="24"/>
          <w:szCs w:val="24"/>
        </w:rPr>
        <w:t>solicitó</w:t>
      </w:r>
      <w:r w:rsidRPr="00906AEC">
        <w:rPr>
          <w:rFonts w:ascii="Palatino Linotype" w:eastAsia="MS Gothic" w:hAnsi="Palatino Linotype" w:cs="Times New Roman"/>
          <w:i/>
          <w:iCs/>
          <w:sz w:val="24"/>
          <w:szCs w:val="24"/>
        </w:rPr>
        <w:t xml:space="preserve"> </w:t>
      </w:r>
      <w:r w:rsidR="003A6699" w:rsidRPr="00906AEC">
        <w:rPr>
          <w:rFonts w:ascii="Palatino Linotype" w:hAnsi="Palatino Linotype"/>
          <w:color w:val="000000"/>
          <w:sz w:val="24"/>
          <w:szCs w:val="24"/>
        </w:rPr>
        <w:t xml:space="preserve">las cédulas de proveedores o prestador de servicios generadas </w:t>
      </w:r>
      <w:r w:rsidR="002D0AD6" w:rsidRPr="00906AEC">
        <w:rPr>
          <w:rFonts w:ascii="Palatino Linotype" w:hAnsi="Palatino Linotype"/>
          <w:color w:val="000000"/>
          <w:sz w:val="24"/>
          <w:szCs w:val="24"/>
        </w:rPr>
        <w:t>en el año dos mil diecinueve</w:t>
      </w:r>
      <w:r w:rsidR="003A6699" w:rsidRPr="00906AEC">
        <w:rPr>
          <w:rFonts w:ascii="Palatino Linotype" w:hAnsi="Palatino Linotype"/>
          <w:color w:val="000000"/>
          <w:sz w:val="24"/>
          <w:szCs w:val="24"/>
        </w:rPr>
        <w:t>.</w:t>
      </w:r>
    </w:p>
    <w:p w14:paraId="13F25458" w14:textId="77777777" w:rsidR="003A6699" w:rsidRPr="00906AEC" w:rsidRDefault="003A6699" w:rsidP="003A6699">
      <w:pPr>
        <w:pStyle w:val="Prrafodelista"/>
        <w:spacing w:after="0" w:line="360" w:lineRule="auto"/>
        <w:ind w:right="48"/>
        <w:jc w:val="both"/>
        <w:rPr>
          <w:rFonts w:ascii="Palatino Linotype" w:hAnsi="Palatino Linotype"/>
          <w:i/>
          <w:iCs/>
          <w:color w:val="000000"/>
          <w:sz w:val="24"/>
          <w:szCs w:val="24"/>
        </w:rPr>
      </w:pPr>
    </w:p>
    <w:p w14:paraId="529A81AB" w14:textId="77777777" w:rsidR="003A6699" w:rsidRPr="00906AEC" w:rsidRDefault="003A6699" w:rsidP="003A6699">
      <w:pPr>
        <w:pStyle w:val="Prrafodelista"/>
        <w:spacing w:after="0" w:line="360" w:lineRule="auto"/>
        <w:ind w:left="0" w:right="48"/>
        <w:jc w:val="both"/>
        <w:rPr>
          <w:rFonts w:ascii="Palatino Linotype" w:hAnsi="Palatino Linotype"/>
          <w:i/>
          <w:iCs/>
          <w:color w:val="000000"/>
          <w:sz w:val="24"/>
          <w:szCs w:val="24"/>
          <w:lang w:val="es-ES_tradnl"/>
        </w:rPr>
      </w:pPr>
      <w:r w:rsidRPr="00906AEC">
        <w:rPr>
          <w:rFonts w:ascii="Palatino Linotype" w:hAnsi="Palatino Linotype"/>
          <w:iCs/>
          <w:color w:val="000000"/>
          <w:sz w:val="24"/>
          <w:szCs w:val="24"/>
        </w:rPr>
        <w:t xml:space="preserve">En  respuesta, el SUJETO OBLIGADO manifestó que después de realizar una búsqueda </w:t>
      </w:r>
      <w:r w:rsidR="002D0AD6" w:rsidRPr="00906AEC">
        <w:rPr>
          <w:rFonts w:ascii="Palatino Linotype" w:hAnsi="Palatino Linotype"/>
          <w:iCs/>
          <w:color w:val="000000"/>
          <w:sz w:val="24"/>
          <w:szCs w:val="24"/>
        </w:rPr>
        <w:t xml:space="preserve">relacionada  con </w:t>
      </w:r>
      <w:r w:rsidRPr="00906AEC">
        <w:rPr>
          <w:rFonts w:ascii="Palatino Linotype" w:hAnsi="Palatino Linotype"/>
          <w:iCs/>
          <w:color w:val="000000"/>
          <w:sz w:val="24"/>
          <w:szCs w:val="24"/>
        </w:rPr>
        <w:t xml:space="preserve">la solicitud, no se encontró </w:t>
      </w:r>
      <w:r w:rsidR="002D0AD6" w:rsidRPr="00906AEC">
        <w:rPr>
          <w:rFonts w:ascii="Palatino Linotype" w:hAnsi="Palatino Linotype"/>
          <w:iCs/>
          <w:color w:val="000000"/>
          <w:sz w:val="24"/>
          <w:szCs w:val="24"/>
        </w:rPr>
        <w:t>la información referida</w:t>
      </w:r>
      <w:r w:rsidRPr="00906AEC">
        <w:rPr>
          <w:rFonts w:ascii="Palatino Linotype" w:hAnsi="Palatino Linotype"/>
          <w:iCs/>
          <w:color w:val="000000"/>
          <w:sz w:val="24"/>
          <w:szCs w:val="24"/>
        </w:rPr>
        <w:t>.</w:t>
      </w:r>
    </w:p>
    <w:p w14:paraId="0C6D64D3" w14:textId="77777777" w:rsidR="003A6699" w:rsidRPr="00906AEC" w:rsidRDefault="003A6699" w:rsidP="003A6699">
      <w:pPr>
        <w:pStyle w:val="Prrafodelista"/>
        <w:spacing w:after="0" w:line="360" w:lineRule="auto"/>
        <w:ind w:left="0" w:right="48"/>
        <w:jc w:val="both"/>
        <w:rPr>
          <w:rFonts w:ascii="Palatino Linotype" w:eastAsia="MS Mincho" w:hAnsi="Palatino Linotype" w:cs="Arial"/>
          <w:i/>
          <w:sz w:val="24"/>
          <w:szCs w:val="24"/>
          <w:lang w:val="es-ES_tradnl" w:eastAsia="es-ES"/>
        </w:rPr>
      </w:pPr>
    </w:p>
    <w:p w14:paraId="5BC1B51D" w14:textId="77777777" w:rsidR="00A97FDF" w:rsidRPr="00906AEC" w:rsidRDefault="00A97FDF" w:rsidP="00A97FDF">
      <w:pPr>
        <w:pStyle w:val="Prrafodelista"/>
        <w:spacing w:line="360" w:lineRule="auto"/>
        <w:ind w:left="0" w:right="48"/>
        <w:jc w:val="both"/>
        <w:rPr>
          <w:rFonts w:ascii="Palatino Linotype" w:hAnsi="Palatino Linotype"/>
          <w:i/>
          <w:iCs/>
          <w:color w:val="000000"/>
          <w:sz w:val="24"/>
          <w:szCs w:val="24"/>
          <w:lang w:val="es-ES_tradnl"/>
        </w:rPr>
      </w:pPr>
      <w:r w:rsidRPr="00906AEC">
        <w:rPr>
          <w:rFonts w:ascii="Palatino Linotype" w:hAnsi="Palatino Linotype"/>
          <w:sz w:val="24"/>
          <w:szCs w:val="24"/>
        </w:rPr>
        <w:t>Derivado de la respuesta, el particular interpuso recurso de revisión</w:t>
      </w:r>
      <w:r w:rsidR="002D0AD6" w:rsidRPr="00906AEC">
        <w:rPr>
          <w:rFonts w:ascii="Palatino Linotype" w:hAnsi="Palatino Linotype"/>
          <w:sz w:val="24"/>
          <w:szCs w:val="24"/>
        </w:rPr>
        <w:t>;</w:t>
      </w:r>
      <w:r w:rsidRPr="00906AEC">
        <w:rPr>
          <w:rFonts w:ascii="Palatino Linotype" w:hAnsi="Palatino Linotype"/>
          <w:sz w:val="24"/>
          <w:szCs w:val="24"/>
        </w:rPr>
        <w:t xml:space="preserve"> </w:t>
      </w:r>
      <w:r w:rsidR="002D0AD6" w:rsidRPr="00906AEC">
        <w:rPr>
          <w:rFonts w:ascii="Palatino Linotype" w:hAnsi="Palatino Linotype"/>
          <w:sz w:val="24"/>
          <w:szCs w:val="24"/>
        </w:rPr>
        <w:t>manifestó es</w:t>
      </w:r>
      <w:r w:rsidRPr="00906AEC">
        <w:rPr>
          <w:rFonts w:ascii="Palatino Linotype" w:hAnsi="Palatino Linotype"/>
          <w:sz w:val="24"/>
          <w:szCs w:val="24"/>
        </w:rPr>
        <w:t xml:space="preserve"> sus motivos de inconformidad que el Suj</w:t>
      </w:r>
      <w:r w:rsidR="002D0AD6" w:rsidRPr="00906AEC">
        <w:rPr>
          <w:rFonts w:ascii="Palatino Linotype" w:hAnsi="Palatino Linotype"/>
          <w:sz w:val="24"/>
          <w:szCs w:val="24"/>
        </w:rPr>
        <w:t>eto Obligado no realizó  entregó</w:t>
      </w:r>
      <w:r w:rsidRPr="00906AEC">
        <w:rPr>
          <w:rFonts w:ascii="Palatino Linotype" w:hAnsi="Palatino Linotype"/>
          <w:sz w:val="24"/>
          <w:szCs w:val="24"/>
        </w:rPr>
        <w:t xml:space="preserve"> de la información no turnó la solicitud al área competente</w:t>
      </w:r>
      <w:r w:rsidRPr="00906AEC">
        <w:rPr>
          <w:rFonts w:ascii="Palatino Linotype" w:hAnsi="Palatino Linotype"/>
          <w:iCs/>
          <w:color w:val="000000"/>
          <w:sz w:val="24"/>
          <w:szCs w:val="24"/>
        </w:rPr>
        <w:t>.</w:t>
      </w:r>
    </w:p>
    <w:p w14:paraId="314DF7CC" w14:textId="77777777" w:rsidR="00C664FB" w:rsidRPr="00906AEC" w:rsidRDefault="00C664FB" w:rsidP="00C664FB">
      <w:pPr>
        <w:spacing w:after="0" w:line="360" w:lineRule="auto"/>
        <w:jc w:val="both"/>
        <w:rPr>
          <w:rFonts w:ascii="Palatino Linotype" w:eastAsiaTheme="minorEastAsia" w:hAnsi="Palatino Linotype"/>
          <w:sz w:val="24"/>
          <w:szCs w:val="24"/>
          <w:lang w:eastAsia="es-ES"/>
        </w:rPr>
      </w:pPr>
    </w:p>
    <w:p w14:paraId="172813EB" w14:textId="77777777" w:rsidR="00C664FB" w:rsidRPr="00906AEC" w:rsidRDefault="00C664FB" w:rsidP="00C664FB">
      <w:pPr>
        <w:tabs>
          <w:tab w:val="left" w:pos="0"/>
          <w:tab w:val="center" w:pos="4419"/>
          <w:tab w:val="right" w:pos="8838"/>
        </w:tabs>
        <w:spacing w:after="0" w:line="360" w:lineRule="auto"/>
        <w:jc w:val="both"/>
        <w:rPr>
          <w:rFonts w:ascii="Palatino Linotype" w:hAnsi="Palatino Linotype"/>
          <w:sz w:val="24"/>
          <w:szCs w:val="24"/>
        </w:rPr>
      </w:pPr>
      <w:r w:rsidRPr="00906AEC">
        <w:rPr>
          <w:rFonts w:ascii="Palatino Linotype" w:eastAsiaTheme="minorEastAsia" w:hAnsi="Palatino Linotype"/>
          <w:b/>
          <w:sz w:val="24"/>
          <w:szCs w:val="24"/>
          <w:lang w:eastAsia="es-ES"/>
        </w:rPr>
        <w:t>Propuesta:</w:t>
      </w:r>
      <w:r w:rsidRPr="00906AEC">
        <w:rPr>
          <w:rFonts w:ascii="Palatino Linotype" w:eastAsiaTheme="minorEastAsia" w:hAnsi="Palatino Linotype"/>
          <w:sz w:val="24"/>
          <w:szCs w:val="24"/>
          <w:lang w:eastAsia="es-ES"/>
        </w:rPr>
        <w:t xml:space="preserve"> </w:t>
      </w:r>
      <w:r w:rsidR="002D0AD6" w:rsidRPr="00906AEC">
        <w:rPr>
          <w:rFonts w:ascii="Palatino Linotype" w:eastAsiaTheme="minorEastAsia" w:hAnsi="Palatino Linotype"/>
          <w:sz w:val="24"/>
          <w:szCs w:val="24"/>
          <w:lang w:eastAsia="es-ES"/>
        </w:rPr>
        <w:t>Según el</w:t>
      </w:r>
      <w:r w:rsidR="003A6699" w:rsidRPr="00906AEC">
        <w:rPr>
          <w:rFonts w:ascii="Palatino Linotype" w:eastAsiaTheme="minorEastAsia" w:hAnsi="Palatino Linotype"/>
          <w:sz w:val="24"/>
          <w:szCs w:val="24"/>
          <w:lang w:eastAsia="es-ES"/>
        </w:rPr>
        <w:t xml:space="preserve"> artículo 162 de la ley de Transparencia y Acceso a la Información Pública del Estado de México y Municipios, el Sujeto Obligado no</w:t>
      </w:r>
      <w:r w:rsidR="002D0AD6" w:rsidRPr="00906AEC">
        <w:rPr>
          <w:rFonts w:ascii="Palatino Linotype" w:eastAsiaTheme="minorEastAsia" w:hAnsi="Palatino Linotype"/>
          <w:sz w:val="24"/>
          <w:szCs w:val="24"/>
          <w:lang w:eastAsia="es-ES"/>
        </w:rPr>
        <w:t xml:space="preserve"> acreditó</w:t>
      </w:r>
      <w:r w:rsidR="003A6699" w:rsidRPr="00906AEC">
        <w:rPr>
          <w:rFonts w:ascii="Palatino Linotype" w:eastAsiaTheme="minorEastAsia" w:hAnsi="Palatino Linotype"/>
          <w:sz w:val="24"/>
          <w:szCs w:val="24"/>
          <w:lang w:eastAsia="es-ES"/>
        </w:rPr>
        <w:t xml:space="preserve"> la búsqueda exhaustiva y razonable de la información</w:t>
      </w:r>
      <w:r w:rsidR="002D0AD6" w:rsidRPr="00906AEC">
        <w:rPr>
          <w:rFonts w:ascii="Palatino Linotype" w:eastAsiaTheme="minorEastAsia" w:hAnsi="Palatino Linotype"/>
          <w:sz w:val="24"/>
          <w:szCs w:val="24"/>
          <w:lang w:eastAsia="es-ES"/>
        </w:rPr>
        <w:t>, ya que no remitió</w:t>
      </w:r>
      <w:r w:rsidR="00FC705E" w:rsidRPr="00906AEC">
        <w:rPr>
          <w:rFonts w:ascii="Palatino Linotype" w:eastAsiaTheme="minorEastAsia" w:hAnsi="Palatino Linotype"/>
          <w:sz w:val="24"/>
          <w:szCs w:val="24"/>
          <w:lang w:eastAsia="es-ES"/>
        </w:rPr>
        <w:t xml:space="preserve"> la solicitud</w:t>
      </w:r>
      <w:r w:rsidR="003A6699" w:rsidRPr="00906AEC">
        <w:rPr>
          <w:rFonts w:ascii="Palatino Linotype" w:eastAsiaTheme="minorEastAsia" w:hAnsi="Palatino Linotype"/>
          <w:sz w:val="24"/>
          <w:szCs w:val="24"/>
          <w:lang w:eastAsia="es-ES"/>
        </w:rPr>
        <w:t xml:space="preserve"> a las áreas que</w:t>
      </w:r>
      <w:r w:rsidR="002D0AD6" w:rsidRPr="00906AEC">
        <w:rPr>
          <w:rFonts w:ascii="Palatino Linotype" w:eastAsiaTheme="minorEastAsia" w:hAnsi="Palatino Linotype"/>
          <w:sz w:val="24"/>
          <w:szCs w:val="24"/>
          <w:lang w:eastAsia="es-ES"/>
        </w:rPr>
        <w:t xml:space="preserve">, de acuerdo a con sus </w:t>
      </w:r>
      <w:r w:rsidR="003A6699" w:rsidRPr="00906AEC">
        <w:rPr>
          <w:rFonts w:ascii="Palatino Linotype" w:eastAsiaTheme="minorEastAsia" w:hAnsi="Palatino Linotype"/>
          <w:sz w:val="24"/>
          <w:szCs w:val="24"/>
          <w:lang w:eastAsia="es-ES"/>
        </w:rPr>
        <w:t>facultades, competencias y funciones</w:t>
      </w:r>
      <w:r w:rsidR="002D0AD6" w:rsidRPr="00906AEC">
        <w:rPr>
          <w:rFonts w:ascii="Palatino Linotype" w:eastAsiaTheme="minorEastAsia" w:hAnsi="Palatino Linotype"/>
          <w:sz w:val="24"/>
          <w:szCs w:val="24"/>
          <w:lang w:eastAsia="es-ES"/>
        </w:rPr>
        <w:t xml:space="preserve"> debieron</w:t>
      </w:r>
      <w:r w:rsidR="00E7070E" w:rsidRPr="00906AEC">
        <w:rPr>
          <w:rFonts w:ascii="Palatino Linotype" w:eastAsiaTheme="minorEastAsia" w:hAnsi="Palatino Linotype"/>
          <w:sz w:val="24"/>
          <w:szCs w:val="24"/>
          <w:lang w:eastAsia="es-ES"/>
        </w:rPr>
        <w:t xml:space="preserve"> generarla, poseerla o administrarla. </w:t>
      </w:r>
    </w:p>
    <w:p w14:paraId="7790EACB" w14:textId="77777777" w:rsidR="00FC705E" w:rsidRPr="00906AEC" w:rsidRDefault="00FC705E" w:rsidP="00C664FB">
      <w:pPr>
        <w:tabs>
          <w:tab w:val="left" w:pos="0"/>
          <w:tab w:val="center" w:pos="4419"/>
          <w:tab w:val="right" w:pos="8838"/>
        </w:tabs>
        <w:spacing w:after="0" w:line="360" w:lineRule="auto"/>
        <w:jc w:val="both"/>
        <w:rPr>
          <w:rFonts w:ascii="Palatino Linotype" w:hAnsi="Palatino Linotype"/>
          <w:sz w:val="24"/>
          <w:szCs w:val="24"/>
        </w:rPr>
      </w:pPr>
    </w:p>
    <w:p w14:paraId="0D8C7871" w14:textId="77777777" w:rsidR="00E7070E" w:rsidRPr="00906AEC" w:rsidRDefault="00E7070E" w:rsidP="00C664FB">
      <w:pPr>
        <w:tabs>
          <w:tab w:val="left" w:pos="0"/>
          <w:tab w:val="center" w:pos="4419"/>
          <w:tab w:val="right" w:pos="8838"/>
        </w:tabs>
        <w:spacing w:after="0" w:line="360" w:lineRule="auto"/>
        <w:jc w:val="both"/>
        <w:rPr>
          <w:rFonts w:ascii="Palatino Linotype" w:hAnsi="Palatino Linotype"/>
          <w:b/>
          <w:sz w:val="24"/>
          <w:szCs w:val="24"/>
        </w:rPr>
      </w:pPr>
    </w:p>
    <w:p w14:paraId="60F542EB" w14:textId="77777777" w:rsidR="00E7070E" w:rsidRPr="00906AEC" w:rsidRDefault="00E7070E" w:rsidP="00C664FB">
      <w:pPr>
        <w:tabs>
          <w:tab w:val="left" w:pos="0"/>
          <w:tab w:val="center" w:pos="4419"/>
          <w:tab w:val="right" w:pos="8838"/>
        </w:tabs>
        <w:spacing w:after="0" w:line="360" w:lineRule="auto"/>
        <w:jc w:val="both"/>
        <w:rPr>
          <w:rFonts w:ascii="Palatino Linotype" w:hAnsi="Palatino Linotype"/>
          <w:b/>
          <w:sz w:val="24"/>
          <w:szCs w:val="24"/>
        </w:rPr>
      </w:pPr>
    </w:p>
    <w:p w14:paraId="3C15103B" w14:textId="77777777" w:rsidR="00E7070E" w:rsidRPr="00906AEC" w:rsidRDefault="00E7070E" w:rsidP="00C664FB">
      <w:pPr>
        <w:tabs>
          <w:tab w:val="left" w:pos="0"/>
          <w:tab w:val="center" w:pos="4419"/>
          <w:tab w:val="right" w:pos="8838"/>
        </w:tabs>
        <w:spacing w:after="0" w:line="360" w:lineRule="auto"/>
        <w:jc w:val="both"/>
        <w:rPr>
          <w:rFonts w:ascii="Palatino Linotype" w:hAnsi="Palatino Linotype"/>
          <w:b/>
          <w:sz w:val="24"/>
          <w:szCs w:val="24"/>
        </w:rPr>
      </w:pPr>
    </w:p>
    <w:p w14:paraId="0F1C7FA1" w14:textId="77777777" w:rsidR="00C664FB" w:rsidRPr="00906AEC" w:rsidRDefault="00C664FB" w:rsidP="00C664FB">
      <w:pPr>
        <w:tabs>
          <w:tab w:val="left" w:pos="0"/>
          <w:tab w:val="center" w:pos="4419"/>
          <w:tab w:val="right" w:pos="8838"/>
        </w:tabs>
        <w:spacing w:after="0" w:line="360" w:lineRule="auto"/>
        <w:jc w:val="both"/>
        <w:rPr>
          <w:rFonts w:ascii="Palatino Linotype" w:hAnsi="Palatino Linotype"/>
          <w:b/>
          <w:sz w:val="24"/>
          <w:szCs w:val="24"/>
        </w:rPr>
      </w:pPr>
      <w:r w:rsidRPr="00906AEC">
        <w:rPr>
          <w:rFonts w:ascii="Palatino Linotype" w:hAnsi="Palatino Linotype"/>
          <w:b/>
          <w:sz w:val="24"/>
          <w:szCs w:val="24"/>
        </w:rPr>
        <w:t xml:space="preserve">Puntos resolutivos: </w:t>
      </w:r>
    </w:p>
    <w:p w14:paraId="5358EEF2" w14:textId="77777777" w:rsidR="00C664FB" w:rsidRPr="00906AEC" w:rsidRDefault="00C664FB" w:rsidP="00C664FB">
      <w:pPr>
        <w:tabs>
          <w:tab w:val="left" w:pos="0"/>
          <w:tab w:val="center" w:pos="4419"/>
          <w:tab w:val="right" w:pos="8838"/>
        </w:tabs>
        <w:spacing w:after="0" w:line="360" w:lineRule="auto"/>
        <w:jc w:val="both"/>
        <w:rPr>
          <w:rFonts w:ascii="Palatino Linotype" w:hAnsi="Palatino Linotype"/>
          <w:b/>
          <w:sz w:val="24"/>
          <w:szCs w:val="24"/>
        </w:rPr>
      </w:pPr>
    </w:p>
    <w:p w14:paraId="15D3A13E" w14:textId="77777777" w:rsidR="00FC705E" w:rsidRPr="00906AEC" w:rsidRDefault="00FC705E" w:rsidP="00FC705E">
      <w:pPr>
        <w:tabs>
          <w:tab w:val="left" w:pos="851"/>
          <w:tab w:val="center" w:pos="4419"/>
          <w:tab w:val="right" w:pos="8838"/>
        </w:tabs>
        <w:spacing w:after="0" w:line="360" w:lineRule="auto"/>
        <w:ind w:left="851" w:right="615"/>
        <w:jc w:val="both"/>
        <w:rPr>
          <w:rFonts w:ascii="Palatino Linotype" w:hAnsi="Palatino Linotype"/>
          <w:b/>
          <w:bCs/>
          <w:i/>
        </w:rPr>
      </w:pPr>
      <w:r w:rsidRPr="00906AEC">
        <w:rPr>
          <w:rFonts w:ascii="Palatino Linotype" w:hAnsi="Palatino Linotype"/>
          <w:b/>
          <w:i/>
        </w:rPr>
        <w:t xml:space="preserve">PRIMERO. Resultan  fundadas las </w:t>
      </w:r>
      <w:r w:rsidRPr="00906AEC">
        <w:rPr>
          <w:rFonts w:ascii="Palatino Linotype" w:hAnsi="Palatino Linotype"/>
          <w:b/>
          <w:i/>
          <w:lang w:val="es-ES"/>
        </w:rPr>
        <w:t xml:space="preserve">razones o motivos de inconformidad hechos valer en el recurso de revisión </w:t>
      </w:r>
      <w:r w:rsidRPr="00906AEC">
        <w:rPr>
          <w:rFonts w:ascii="Palatino Linotype" w:hAnsi="Palatino Linotype"/>
          <w:b/>
          <w:bCs/>
          <w:i/>
        </w:rPr>
        <w:t>01103/INFOEM/IP/RR/2021, en términos del Considerando QUINTO   de la presente resolución.</w:t>
      </w:r>
    </w:p>
    <w:p w14:paraId="72DD8D81" w14:textId="77777777" w:rsidR="00FC705E" w:rsidRPr="00906AEC" w:rsidRDefault="00FC705E" w:rsidP="00FC705E">
      <w:pPr>
        <w:tabs>
          <w:tab w:val="left" w:pos="0"/>
          <w:tab w:val="center" w:pos="4419"/>
          <w:tab w:val="right" w:pos="8838"/>
        </w:tabs>
        <w:spacing w:after="0" w:line="360" w:lineRule="auto"/>
        <w:ind w:right="615"/>
        <w:jc w:val="both"/>
        <w:rPr>
          <w:rFonts w:ascii="Palatino Linotype" w:hAnsi="Palatino Linotype"/>
          <w:b/>
          <w:bCs/>
          <w:i/>
        </w:rPr>
      </w:pPr>
    </w:p>
    <w:p w14:paraId="388A80BB" w14:textId="77777777" w:rsidR="00FC705E" w:rsidRPr="00906AEC" w:rsidRDefault="00FC705E" w:rsidP="00FC705E">
      <w:pPr>
        <w:tabs>
          <w:tab w:val="left" w:pos="851"/>
          <w:tab w:val="center" w:pos="4419"/>
          <w:tab w:val="right" w:pos="8838"/>
        </w:tabs>
        <w:spacing w:after="0" w:line="360" w:lineRule="auto"/>
        <w:ind w:left="851" w:right="615"/>
        <w:jc w:val="both"/>
        <w:rPr>
          <w:rFonts w:ascii="Palatino Linotype" w:hAnsi="Palatino Linotype"/>
          <w:b/>
          <w:bCs/>
          <w:i/>
        </w:rPr>
      </w:pPr>
      <w:r w:rsidRPr="00906AEC">
        <w:rPr>
          <w:rFonts w:ascii="Palatino Linotype" w:hAnsi="Palatino Linotype"/>
          <w:b/>
          <w:i/>
        </w:rPr>
        <w:t xml:space="preserve">SEGUNDO. </w:t>
      </w:r>
      <w:r w:rsidRPr="00906AEC">
        <w:rPr>
          <w:rFonts w:ascii="Palatino Linotype" w:hAnsi="Palatino Linotype"/>
          <w:b/>
          <w:i/>
          <w:lang w:val="es-ES"/>
        </w:rPr>
        <w:t xml:space="preserve">Se REVOCA la respuesta emitida por el </w:t>
      </w:r>
      <w:r w:rsidRPr="00906AEC">
        <w:rPr>
          <w:rFonts w:ascii="Palatino Linotype" w:hAnsi="Palatino Linotype"/>
          <w:b/>
          <w:i/>
        </w:rPr>
        <w:t xml:space="preserve">Ayuntamiento de Papalotla </w:t>
      </w:r>
      <w:r w:rsidRPr="00906AEC">
        <w:rPr>
          <w:rFonts w:ascii="Palatino Linotype" w:hAnsi="Palatino Linotype"/>
          <w:b/>
          <w:i/>
          <w:lang w:val="es-ES"/>
        </w:rPr>
        <w:t xml:space="preserve">y se ORDENA entregar vía Sistema de Accesos a la Información Mexiquense (SAIMEX), de ser procedente en versión pública, la siguiente </w:t>
      </w:r>
      <w:r w:rsidRPr="00906AEC">
        <w:rPr>
          <w:rFonts w:ascii="Palatino Linotype" w:hAnsi="Palatino Linotype"/>
          <w:b/>
          <w:bCs/>
          <w:i/>
        </w:rPr>
        <w:t>información:</w:t>
      </w:r>
    </w:p>
    <w:p w14:paraId="34794AF2" w14:textId="77777777" w:rsidR="00FC705E" w:rsidRPr="00906AEC" w:rsidRDefault="00FC705E" w:rsidP="00FC705E">
      <w:pPr>
        <w:tabs>
          <w:tab w:val="left" w:pos="0"/>
          <w:tab w:val="center" w:pos="4419"/>
          <w:tab w:val="right" w:pos="8838"/>
        </w:tabs>
        <w:spacing w:after="0" w:line="360" w:lineRule="auto"/>
        <w:ind w:right="615"/>
        <w:jc w:val="both"/>
        <w:rPr>
          <w:rFonts w:ascii="Palatino Linotype" w:hAnsi="Palatino Linotype"/>
          <w:b/>
          <w:bCs/>
          <w:i/>
        </w:rPr>
      </w:pPr>
    </w:p>
    <w:p w14:paraId="2C3CE48E" w14:textId="77777777" w:rsidR="00FC705E" w:rsidRPr="00906AEC" w:rsidRDefault="00FC705E" w:rsidP="00FC705E">
      <w:pPr>
        <w:pStyle w:val="Prrafodelista"/>
        <w:numPr>
          <w:ilvl w:val="0"/>
          <w:numId w:val="10"/>
        </w:numPr>
        <w:tabs>
          <w:tab w:val="left" w:pos="0"/>
          <w:tab w:val="center" w:pos="4419"/>
          <w:tab w:val="right" w:pos="8838"/>
        </w:tabs>
        <w:spacing w:after="0" w:line="360" w:lineRule="auto"/>
        <w:ind w:right="615"/>
        <w:jc w:val="both"/>
        <w:rPr>
          <w:rFonts w:ascii="Palatino Linotype" w:hAnsi="Palatino Linotype"/>
          <w:b/>
          <w:bCs/>
          <w:i/>
        </w:rPr>
      </w:pPr>
      <w:r w:rsidRPr="00906AEC">
        <w:rPr>
          <w:rFonts w:ascii="Palatino Linotype" w:hAnsi="Palatino Linotype"/>
          <w:b/>
          <w:i/>
        </w:rPr>
        <w:t xml:space="preserve">Cédulas </w:t>
      </w:r>
      <w:r w:rsidR="00EA37D0" w:rsidRPr="00906AEC">
        <w:rPr>
          <w:rFonts w:ascii="Palatino Linotype" w:hAnsi="Palatino Linotype"/>
          <w:b/>
          <w:i/>
        </w:rPr>
        <w:t>de proveedores o</w:t>
      </w:r>
      <w:r w:rsidR="00940FE1" w:rsidRPr="00906AEC">
        <w:rPr>
          <w:rFonts w:ascii="Palatino Linotype" w:hAnsi="Palatino Linotype"/>
          <w:b/>
          <w:i/>
        </w:rPr>
        <w:t xml:space="preserve"> prestadores de servicios </w:t>
      </w:r>
      <w:r w:rsidR="00EA37D0" w:rsidRPr="00906AEC">
        <w:rPr>
          <w:rFonts w:ascii="Palatino Linotype" w:hAnsi="Palatino Linotype"/>
          <w:b/>
          <w:i/>
        </w:rPr>
        <w:t xml:space="preserve">generadas y/o en posesión del sujeto obligado </w:t>
      </w:r>
      <w:r w:rsidR="00940FE1" w:rsidRPr="00906AEC">
        <w:rPr>
          <w:rFonts w:ascii="Palatino Linotype" w:hAnsi="Palatino Linotype"/>
          <w:b/>
          <w:i/>
        </w:rPr>
        <w:t>del año dos mil di</w:t>
      </w:r>
      <w:r w:rsidR="002D0AD6" w:rsidRPr="00906AEC">
        <w:rPr>
          <w:rFonts w:ascii="Palatino Linotype" w:hAnsi="Palatino Linotype"/>
          <w:b/>
          <w:i/>
        </w:rPr>
        <w:t>e</w:t>
      </w:r>
      <w:r w:rsidR="00940FE1" w:rsidRPr="00906AEC">
        <w:rPr>
          <w:rFonts w:ascii="Palatino Linotype" w:hAnsi="Palatino Linotype"/>
          <w:b/>
          <w:i/>
        </w:rPr>
        <w:t>cinueve.</w:t>
      </w:r>
    </w:p>
    <w:p w14:paraId="3718EFBB" w14:textId="77777777" w:rsidR="00C664FB" w:rsidRPr="00906AEC" w:rsidRDefault="00C664FB" w:rsidP="00C664FB">
      <w:pPr>
        <w:tabs>
          <w:tab w:val="left" w:pos="0"/>
          <w:tab w:val="center" w:pos="4419"/>
          <w:tab w:val="right" w:pos="8838"/>
        </w:tabs>
        <w:spacing w:after="0" w:line="360" w:lineRule="auto"/>
        <w:ind w:right="615"/>
        <w:jc w:val="both"/>
        <w:rPr>
          <w:rFonts w:ascii="Palatino Linotype" w:hAnsi="Palatino Linotype"/>
          <w:b/>
          <w:bCs/>
          <w:i/>
        </w:rPr>
      </w:pPr>
    </w:p>
    <w:p w14:paraId="52B1B219" w14:textId="77777777" w:rsidR="00C664FB" w:rsidRPr="00906AEC" w:rsidRDefault="00C664FB" w:rsidP="00C664FB">
      <w:pPr>
        <w:tabs>
          <w:tab w:val="left" w:pos="0"/>
          <w:tab w:val="center" w:pos="4419"/>
          <w:tab w:val="right" w:pos="8838"/>
        </w:tabs>
        <w:spacing w:after="0" w:line="360" w:lineRule="auto"/>
        <w:ind w:right="615"/>
        <w:jc w:val="both"/>
        <w:rPr>
          <w:rFonts w:ascii="Palatino Linotype" w:hAnsi="Palatino Linotype"/>
          <w:b/>
          <w:bCs/>
          <w:i/>
        </w:rPr>
      </w:pPr>
    </w:p>
    <w:p w14:paraId="060A48C5" w14:textId="77777777" w:rsidR="00C664FB" w:rsidRPr="00906AEC" w:rsidRDefault="00C664FB" w:rsidP="00C664FB">
      <w:pPr>
        <w:tabs>
          <w:tab w:val="left" w:pos="0"/>
          <w:tab w:val="center" w:pos="4419"/>
          <w:tab w:val="right" w:pos="8838"/>
        </w:tabs>
        <w:spacing w:after="0" w:line="360" w:lineRule="auto"/>
        <w:ind w:right="615"/>
        <w:jc w:val="both"/>
        <w:rPr>
          <w:rFonts w:ascii="Palatino Linotype" w:hAnsi="Palatino Linotype"/>
          <w:b/>
          <w:bCs/>
          <w:i/>
        </w:rPr>
      </w:pPr>
    </w:p>
    <w:p w14:paraId="53965F51" w14:textId="77777777" w:rsidR="00C664FB" w:rsidRPr="00906AEC" w:rsidRDefault="00C664FB" w:rsidP="00C664FB">
      <w:pPr>
        <w:pStyle w:val="Prrafodelista"/>
        <w:tabs>
          <w:tab w:val="left" w:pos="0"/>
          <w:tab w:val="center" w:pos="4419"/>
          <w:tab w:val="right" w:pos="8838"/>
        </w:tabs>
        <w:spacing w:after="0" w:line="360" w:lineRule="auto"/>
        <w:ind w:left="1211" w:right="615"/>
        <w:jc w:val="both"/>
        <w:rPr>
          <w:rFonts w:ascii="Palatino Linotype" w:hAnsi="Palatino Linotype"/>
          <w:b/>
          <w:sz w:val="24"/>
          <w:szCs w:val="24"/>
        </w:rPr>
      </w:pPr>
    </w:p>
    <w:p w14:paraId="4AD397A4" w14:textId="77777777" w:rsidR="00C664FB" w:rsidRPr="00906AEC" w:rsidRDefault="00C664FB" w:rsidP="00C664FB">
      <w:pPr>
        <w:spacing w:after="0" w:line="360" w:lineRule="auto"/>
        <w:ind w:right="48"/>
        <w:jc w:val="center"/>
        <w:rPr>
          <w:rFonts w:ascii="Palatino Linotype" w:eastAsia="MS Mincho" w:hAnsi="Palatino Linotype" w:cs="Times New Roman"/>
          <w:b/>
          <w:sz w:val="24"/>
          <w:szCs w:val="24"/>
          <w:lang w:val="es-ES_tradnl" w:eastAsia="es-ES"/>
        </w:rPr>
      </w:pPr>
    </w:p>
    <w:p w14:paraId="326D5A07" w14:textId="77777777" w:rsidR="00C664FB" w:rsidRPr="00906AEC" w:rsidRDefault="00C664FB" w:rsidP="00C664FB">
      <w:pPr>
        <w:spacing w:after="0" w:line="360" w:lineRule="auto"/>
        <w:ind w:right="48"/>
        <w:jc w:val="center"/>
        <w:rPr>
          <w:rFonts w:ascii="Palatino Linotype" w:eastAsia="MS Mincho" w:hAnsi="Palatino Linotype" w:cs="Times New Roman"/>
          <w:b/>
          <w:sz w:val="24"/>
          <w:szCs w:val="24"/>
          <w:lang w:val="es-ES_tradnl" w:eastAsia="es-ES"/>
        </w:rPr>
      </w:pPr>
    </w:p>
    <w:p w14:paraId="28238427" w14:textId="77777777" w:rsidR="00C664FB" w:rsidRPr="00906AEC" w:rsidRDefault="00C664FB" w:rsidP="00C664FB">
      <w:pPr>
        <w:spacing w:after="0" w:line="360" w:lineRule="auto"/>
        <w:ind w:right="48"/>
        <w:jc w:val="center"/>
        <w:rPr>
          <w:rFonts w:ascii="Palatino Linotype" w:eastAsia="MS Mincho" w:hAnsi="Palatino Linotype" w:cs="Times New Roman"/>
          <w:b/>
          <w:sz w:val="24"/>
          <w:szCs w:val="24"/>
          <w:lang w:val="es-ES_tradnl" w:eastAsia="es-ES"/>
        </w:rPr>
      </w:pPr>
    </w:p>
    <w:p w14:paraId="75919C30" w14:textId="77777777" w:rsidR="00C664FB" w:rsidRPr="00906AEC" w:rsidRDefault="00C664FB" w:rsidP="00C664FB">
      <w:pPr>
        <w:spacing w:after="0" w:line="360" w:lineRule="auto"/>
        <w:ind w:right="48"/>
        <w:jc w:val="center"/>
        <w:rPr>
          <w:rFonts w:ascii="Palatino Linotype" w:eastAsia="MS Mincho" w:hAnsi="Palatino Linotype" w:cs="Times New Roman"/>
          <w:b/>
          <w:sz w:val="24"/>
          <w:szCs w:val="24"/>
          <w:lang w:val="es-ES_tradnl" w:eastAsia="es-ES"/>
        </w:rPr>
      </w:pPr>
    </w:p>
    <w:p w14:paraId="6E21DD56" w14:textId="77777777" w:rsidR="00C664FB" w:rsidRPr="00906AEC" w:rsidRDefault="00C664FB" w:rsidP="00C664FB">
      <w:pPr>
        <w:spacing w:after="0" w:line="360" w:lineRule="auto"/>
        <w:ind w:right="48"/>
        <w:jc w:val="center"/>
        <w:rPr>
          <w:rFonts w:ascii="Palatino Linotype" w:eastAsia="MS Mincho" w:hAnsi="Palatino Linotype" w:cs="Times New Roman"/>
          <w:b/>
          <w:sz w:val="24"/>
          <w:szCs w:val="24"/>
          <w:lang w:val="es-ES_tradnl" w:eastAsia="es-ES"/>
        </w:rPr>
      </w:pPr>
    </w:p>
    <w:p w14:paraId="24352ED8" w14:textId="77777777" w:rsidR="00C664FB" w:rsidRPr="00906AEC" w:rsidRDefault="00C664FB" w:rsidP="00C664FB">
      <w:pPr>
        <w:spacing w:after="0" w:line="360" w:lineRule="auto"/>
        <w:ind w:right="48"/>
        <w:jc w:val="center"/>
        <w:rPr>
          <w:rFonts w:ascii="Palatino Linotype" w:eastAsia="MS Mincho" w:hAnsi="Palatino Linotype" w:cs="Times New Roman"/>
          <w:b/>
          <w:sz w:val="24"/>
          <w:szCs w:val="24"/>
          <w:lang w:val="es-ES_tradnl" w:eastAsia="es-ES"/>
        </w:rPr>
      </w:pPr>
    </w:p>
    <w:p w14:paraId="2752DF06" w14:textId="77777777" w:rsidR="00C664FB" w:rsidRPr="00906AEC" w:rsidRDefault="00C664FB" w:rsidP="00C664FB">
      <w:pPr>
        <w:spacing w:after="0" w:line="360" w:lineRule="auto"/>
        <w:ind w:right="48"/>
        <w:jc w:val="center"/>
        <w:rPr>
          <w:rFonts w:ascii="Palatino Linotype" w:eastAsia="MS Mincho" w:hAnsi="Palatino Linotype" w:cs="Times New Roman"/>
          <w:b/>
          <w:sz w:val="24"/>
          <w:szCs w:val="24"/>
          <w:lang w:val="es-ES_tradnl" w:eastAsia="es-ES"/>
        </w:rPr>
      </w:pPr>
    </w:p>
    <w:p w14:paraId="3142B8C1" w14:textId="77777777" w:rsidR="00C664FB" w:rsidRPr="00906AEC" w:rsidRDefault="00C664FB" w:rsidP="00C664FB">
      <w:pPr>
        <w:spacing w:after="0" w:line="360" w:lineRule="auto"/>
        <w:ind w:right="48"/>
        <w:jc w:val="center"/>
        <w:rPr>
          <w:rFonts w:ascii="Palatino Linotype" w:eastAsia="MS Mincho" w:hAnsi="Palatino Linotype" w:cs="Times New Roman"/>
          <w:b/>
          <w:sz w:val="24"/>
          <w:szCs w:val="24"/>
          <w:lang w:val="es-ES_tradnl" w:eastAsia="es-ES"/>
        </w:rPr>
      </w:pPr>
    </w:p>
    <w:p w14:paraId="67B69A34" w14:textId="77777777" w:rsidR="00FC705E" w:rsidRPr="00906AEC" w:rsidRDefault="00FC705E" w:rsidP="00C664FB">
      <w:pPr>
        <w:spacing w:after="0" w:line="360" w:lineRule="auto"/>
        <w:ind w:right="48"/>
        <w:jc w:val="center"/>
        <w:rPr>
          <w:rFonts w:ascii="Palatino Linotype" w:eastAsia="MS Mincho" w:hAnsi="Palatino Linotype" w:cs="Times New Roman"/>
          <w:b/>
          <w:sz w:val="24"/>
          <w:szCs w:val="24"/>
          <w:lang w:val="es-ES_tradnl" w:eastAsia="es-ES"/>
        </w:rPr>
      </w:pPr>
    </w:p>
    <w:p w14:paraId="6346B1C7" w14:textId="77777777" w:rsidR="00C664FB" w:rsidRPr="00906AEC" w:rsidRDefault="00C664FB" w:rsidP="00C664FB">
      <w:pPr>
        <w:spacing w:after="0" w:line="360" w:lineRule="auto"/>
        <w:ind w:right="48"/>
        <w:rPr>
          <w:rFonts w:ascii="Palatino Linotype" w:eastAsia="MS Mincho" w:hAnsi="Palatino Linotype" w:cs="Times New Roman"/>
          <w:b/>
          <w:sz w:val="24"/>
          <w:szCs w:val="24"/>
          <w:lang w:val="es-ES_tradnl" w:eastAsia="es-ES"/>
        </w:rPr>
      </w:pPr>
    </w:p>
    <w:p w14:paraId="2A1F06EC" w14:textId="77777777" w:rsidR="00C664FB" w:rsidRPr="00906AEC" w:rsidRDefault="00C664FB" w:rsidP="00C664FB">
      <w:pPr>
        <w:spacing w:after="0" w:line="360" w:lineRule="auto"/>
        <w:ind w:right="48"/>
        <w:jc w:val="center"/>
        <w:rPr>
          <w:rFonts w:ascii="Palatino Linotype" w:eastAsia="MS Mincho" w:hAnsi="Palatino Linotype" w:cs="Times New Roman"/>
          <w:b/>
          <w:sz w:val="24"/>
          <w:szCs w:val="24"/>
          <w:lang w:val="es-ES_tradnl" w:eastAsia="es-ES"/>
        </w:rPr>
      </w:pPr>
      <w:r w:rsidRPr="00906AEC">
        <w:rPr>
          <w:rFonts w:ascii="Palatino Linotype" w:eastAsia="MS Mincho" w:hAnsi="Palatino Linotype" w:cs="Times New Roman"/>
          <w:b/>
          <w:sz w:val="24"/>
          <w:szCs w:val="24"/>
          <w:lang w:val="es-ES_tradnl" w:eastAsia="es-ES"/>
        </w:rPr>
        <w:t>LÍNEAS ARGUMENTATIVAS.</w:t>
      </w:r>
    </w:p>
    <w:p w14:paraId="0359473B" w14:textId="77777777" w:rsidR="00C664FB" w:rsidRPr="00906AEC" w:rsidRDefault="00C664FB" w:rsidP="00C664FB">
      <w:pPr>
        <w:spacing w:after="0" w:line="360" w:lineRule="auto"/>
        <w:ind w:right="48"/>
        <w:jc w:val="both"/>
        <w:rPr>
          <w:rFonts w:ascii="Palatino Linotype" w:eastAsia="Arial Unicode MS" w:hAnsi="Palatino Linotype" w:cs="Arial"/>
          <w:b/>
          <w:sz w:val="24"/>
          <w:szCs w:val="24"/>
          <w:lang w:val="es-ES_tradnl" w:eastAsia="es-ES"/>
        </w:rPr>
      </w:pPr>
    </w:p>
    <w:p w14:paraId="130E5E74" w14:textId="77777777" w:rsidR="00C664FB" w:rsidRPr="00906AEC" w:rsidRDefault="00C664FB" w:rsidP="00C664FB">
      <w:pPr>
        <w:spacing w:after="0" w:line="360" w:lineRule="auto"/>
        <w:ind w:right="48"/>
        <w:jc w:val="both"/>
        <w:rPr>
          <w:rFonts w:ascii="Palatino Linotype" w:eastAsia="Arial Unicode MS" w:hAnsi="Palatino Linotype" w:cs="Arial"/>
          <w:sz w:val="24"/>
          <w:szCs w:val="24"/>
          <w:lang w:val="es-ES_tradnl" w:eastAsia="es-ES"/>
        </w:rPr>
      </w:pPr>
      <w:r w:rsidRPr="00906AEC">
        <w:rPr>
          <w:rFonts w:ascii="Palatino Linotype" w:eastAsia="Arial Unicode MS" w:hAnsi="Palatino Linotype" w:cs="Arial"/>
          <w:b/>
          <w:sz w:val="24"/>
          <w:szCs w:val="24"/>
          <w:lang w:val="es-ES_tradnl" w:eastAsia="es-ES"/>
        </w:rPr>
        <w:t>DEBERES DE LAS AUTORIDADES</w:t>
      </w:r>
      <w:r w:rsidRPr="00906AEC">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14:paraId="294A4E93" w14:textId="77777777" w:rsidR="00C664FB" w:rsidRPr="00906AEC" w:rsidRDefault="00C664FB" w:rsidP="00C664FB">
      <w:pPr>
        <w:spacing w:after="0" w:line="360" w:lineRule="auto"/>
        <w:ind w:right="48"/>
        <w:jc w:val="both"/>
        <w:rPr>
          <w:rFonts w:ascii="Palatino Linotype" w:eastAsia="Arial Unicode MS" w:hAnsi="Palatino Linotype" w:cs="Arial"/>
          <w:sz w:val="24"/>
          <w:szCs w:val="24"/>
          <w:lang w:val="es-ES_tradnl" w:eastAsia="es-ES"/>
        </w:rPr>
      </w:pPr>
    </w:p>
    <w:p w14:paraId="22B52D5A" w14:textId="77777777" w:rsidR="00C664FB" w:rsidRPr="00906AEC" w:rsidRDefault="00C664FB" w:rsidP="00C664FB">
      <w:pPr>
        <w:spacing w:after="0" w:line="360" w:lineRule="auto"/>
        <w:ind w:right="48"/>
        <w:jc w:val="both"/>
        <w:rPr>
          <w:rFonts w:ascii="Palatino Linotype" w:eastAsia="Calibri" w:hAnsi="Palatino Linotype" w:cs="Times New Roman"/>
          <w:sz w:val="24"/>
          <w:szCs w:val="24"/>
          <w:lang w:val="es-ES_tradnl" w:eastAsia="es-ES"/>
        </w:rPr>
      </w:pPr>
      <w:r w:rsidRPr="00906AEC">
        <w:rPr>
          <w:rFonts w:ascii="Palatino Linotype" w:eastAsia="Calibri" w:hAnsi="Palatino Linotype" w:cs="Times New Roman"/>
          <w:b/>
          <w:sz w:val="24"/>
          <w:szCs w:val="24"/>
          <w:lang w:val="es-ES_tradnl" w:eastAsia="es-ES"/>
        </w:rPr>
        <w:t>DE LA GARANTÍA DE PROPORCIONAR LA INFORMACIÓN PÚBLICA GUBERNAMENTAL.</w:t>
      </w:r>
      <w:r w:rsidRPr="00906AEC">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1B99A845" w14:textId="77777777" w:rsidR="00C664FB" w:rsidRPr="00906AEC" w:rsidRDefault="00C664FB" w:rsidP="00C664FB">
      <w:pPr>
        <w:spacing w:after="0" w:line="360" w:lineRule="auto"/>
        <w:ind w:right="48"/>
        <w:jc w:val="both"/>
        <w:rPr>
          <w:rFonts w:ascii="Palatino Linotype" w:eastAsia="Arial Unicode MS" w:hAnsi="Palatino Linotype" w:cs="Arial"/>
          <w:sz w:val="24"/>
          <w:szCs w:val="24"/>
          <w:lang w:val="es-ES_tradnl" w:eastAsia="es-ES"/>
        </w:rPr>
      </w:pPr>
    </w:p>
    <w:p w14:paraId="70D918FC" w14:textId="77777777" w:rsidR="00C664FB" w:rsidRPr="00906AEC" w:rsidRDefault="00C664FB" w:rsidP="00C664FB">
      <w:pPr>
        <w:spacing w:after="0" w:line="360" w:lineRule="auto"/>
        <w:ind w:right="48"/>
        <w:rPr>
          <w:rFonts w:ascii="Palatino Linotype" w:eastAsia="Calibri" w:hAnsi="Palatino Linotype" w:cs="Times New Roman"/>
          <w:b/>
          <w:sz w:val="24"/>
          <w:szCs w:val="24"/>
          <w:lang w:val="es-ES_tradnl" w:eastAsia="es-ES"/>
        </w:rPr>
      </w:pPr>
    </w:p>
    <w:p w14:paraId="53A0650C" w14:textId="77777777" w:rsidR="00C664FB" w:rsidRPr="00906AEC" w:rsidRDefault="00C664FB" w:rsidP="00C664FB">
      <w:pPr>
        <w:spacing w:after="0" w:line="360" w:lineRule="auto"/>
        <w:ind w:right="48"/>
        <w:rPr>
          <w:rFonts w:ascii="Palatino Linotype" w:eastAsia="Calibri" w:hAnsi="Palatino Linotype" w:cs="Times New Roman"/>
          <w:b/>
          <w:sz w:val="24"/>
          <w:szCs w:val="24"/>
          <w:lang w:val="es-ES_tradnl" w:eastAsia="es-ES"/>
        </w:rPr>
      </w:pPr>
    </w:p>
    <w:p w14:paraId="4B514D9B" w14:textId="77777777" w:rsidR="00C664FB" w:rsidRPr="00906AEC" w:rsidRDefault="00C664FB" w:rsidP="00C664FB">
      <w:pPr>
        <w:spacing w:after="0" w:line="360" w:lineRule="auto"/>
        <w:ind w:right="48"/>
        <w:rPr>
          <w:rFonts w:ascii="Palatino Linotype" w:eastAsia="Calibri" w:hAnsi="Palatino Linotype" w:cs="Times New Roman"/>
          <w:b/>
          <w:sz w:val="24"/>
          <w:szCs w:val="24"/>
          <w:lang w:val="es-ES_tradnl" w:eastAsia="es-ES"/>
        </w:rPr>
      </w:pPr>
    </w:p>
    <w:p w14:paraId="091B21C2" w14:textId="77777777" w:rsidR="00C664FB" w:rsidRPr="00906AEC" w:rsidRDefault="00C664FB" w:rsidP="00C664FB">
      <w:pPr>
        <w:spacing w:after="0" w:line="360" w:lineRule="auto"/>
        <w:ind w:right="48"/>
        <w:rPr>
          <w:rFonts w:ascii="Palatino Linotype" w:eastAsia="Calibri" w:hAnsi="Palatino Linotype" w:cs="Times New Roman"/>
          <w:b/>
          <w:sz w:val="24"/>
          <w:szCs w:val="24"/>
          <w:lang w:val="es-ES_tradnl" w:eastAsia="es-ES"/>
        </w:rPr>
      </w:pPr>
    </w:p>
    <w:p w14:paraId="70EAB8E9" w14:textId="77777777" w:rsidR="00C664FB" w:rsidRPr="00906AEC" w:rsidRDefault="00C664FB" w:rsidP="00C664FB">
      <w:pPr>
        <w:spacing w:after="0" w:line="360" w:lineRule="auto"/>
        <w:ind w:right="48"/>
        <w:rPr>
          <w:rFonts w:ascii="Palatino Linotype" w:eastAsia="Calibri" w:hAnsi="Palatino Linotype" w:cs="Times New Roman"/>
          <w:b/>
          <w:sz w:val="24"/>
          <w:szCs w:val="24"/>
          <w:lang w:val="es-ES_tradnl" w:eastAsia="es-ES"/>
        </w:rPr>
      </w:pPr>
    </w:p>
    <w:p w14:paraId="77C4ADA4" w14:textId="77777777" w:rsidR="00C664FB" w:rsidRPr="00906AEC" w:rsidRDefault="00C664FB" w:rsidP="00C664FB">
      <w:pPr>
        <w:spacing w:after="0" w:line="360" w:lineRule="auto"/>
        <w:ind w:right="48"/>
        <w:rPr>
          <w:rFonts w:ascii="Palatino Linotype" w:eastAsia="Calibri" w:hAnsi="Palatino Linotype" w:cs="Times New Roman"/>
          <w:b/>
          <w:sz w:val="24"/>
          <w:szCs w:val="24"/>
          <w:lang w:val="es-ES_tradnl" w:eastAsia="es-ES"/>
        </w:rPr>
      </w:pPr>
    </w:p>
    <w:p w14:paraId="4F46551A" w14:textId="77777777" w:rsidR="00C664FB" w:rsidRPr="00906AEC" w:rsidRDefault="00C664FB" w:rsidP="00C664FB">
      <w:pPr>
        <w:spacing w:after="0" w:line="360" w:lineRule="auto"/>
        <w:ind w:right="48"/>
        <w:rPr>
          <w:rFonts w:ascii="Palatino Linotype" w:eastAsia="Calibri" w:hAnsi="Palatino Linotype" w:cs="Times New Roman"/>
          <w:b/>
          <w:sz w:val="24"/>
          <w:szCs w:val="24"/>
          <w:lang w:val="es-ES_tradnl" w:eastAsia="es-ES"/>
        </w:rPr>
      </w:pPr>
    </w:p>
    <w:p w14:paraId="583BAF45" w14:textId="77777777" w:rsidR="00C664FB" w:rsidRPr="00906AEC" w:rsidRDefault="00C664FB" w:rsidP="00C664FB">
      <w:pPr>
        <w:spacing w:after="0" w:line="360" w:lineRule="auto"/>
        <w:ind w:right="48"/>
        <w:rPr>
          <w:rFonts w:ascii="Palatino Linotype" w:eastAsia="Calibri" w:hAnsi="Palatino Linotype" w:cs="Times New Roman"/>
          <w:b/>
          <w:sz w:val="24"/>
          <w:szCs w:val="24"/>
          <w:lang w:val="es-ES_tradnl" w:eastAsia="es-ES"/>
        </w:rPr>
      </w:pPr>
    </w:p>
    <w:p w14:paraId="04BFC855" w14:textId="77777777" w:rsidR="00C664FB" w:rsidRPr="00906AEC" w:rsidRDefault="00C664FB" w:rsidP="00C664FB">
      <w:pPr>
        <w:spacing w:after="0" w:line="360" w:lineRule="auto"/>
        <w:ind w:right="48"/>
        <w:rPr>
          <w:rFonts w:ascii="Palatino Linotype" w:eastAsia="Calibri" w:hAnsi="Palatino Linotype" w:cs="Times New Roman"/>
          <w:b/>
          <w:sz w:val="24"/>
          <w:szCs w:val="24"/>
          <w:lang w:val="es-ES_tradnl" w:eastAsia="es-ES"/>
        </w:rPr>
      </w:pPr>
    </w:p>
    <w:p w14:paraId="4C750553" w14:textId="77777777" w:rsidR="00C664FB" w:rsidRPr="00906AEC" w:rsidRDefault="00C664FB" w:rsidP="00C664FB">
      <w:pPr>
        <w:spacing w:after="0" w:line="360" w:lineRule="auto"/>
        <w:ind w:right="48"/>
        <w:rPr>
          <w:rFonts w:ascii="Palatino Linotype" w:eastAsia="Calibri" w:hAnsi="Palatino Linotype" w:cs="Times New Roman"/>
          <w:b/>
          <w:sz w:val="24"/>
          <w:szCs w:val="24"/>
          <w:lang w:val="es-ES_tradnl" w:eastAsia="es-ES"/>
        </w:rPr>
      </w:pPr>
    </w:p>
    <w:p w14:paraId="405A0D94" w14:textId="77777777" w:rsidR="00C664FB" w:rsidRPr="00906AEC" w:rsidRDefault="00C664FB" w:rsidP="00C664FB">
      <w:pPr>
        <w:spacing w:after="0" w:line="360" w:lineRule="auto"/>
        <w:ind w:right="48"/>
        <w:rPr>
          <w:rFonts w:ascii="Palatino Linotype" w:eastAsia="Calibri" w:hAnsi="Palatino Linotype" w:cs="Times New Roman"/>
          <w:b/>
          <w:sz w:val="24"/>
          <w:szCs w:val="24"/>
          <w:lang w:val="es-ES_tradnl" w:eastAsia="es-ES"/>
        </w:rPr>
      </w:pPr>
    </w:p>
    <w:p w14:paraId="59C7CB18" w14:textId="77777777" w:rsidR="00C664FB" w:rsidRPr="00906AEC" w:rsidRDefault="00C664FB" w:rsidP="00C664FB">
      <w:pPr>
        <w:spacing w:after="0" w:line="360" w:lineRule="auto"/>
        <w:ind w:right="48"/>
        <w:rPr>
          <w:rFonts w:ascii="Palatino Linotype" w:eastAsia="Calibri" w:hAnsi="Palatino Linotype" w:cs="Times New Roman"/>
          <w:b/>
          <w:sz w:val="24"/>
          <w:szCs w:val="24"/>
          <w:lang w:val="es-ES_tradnl" w:eastAsia="es-ES"/>
        </w:rPr>
      </w:pPr>
    </w:p>
    <w:p w14:paraId="60C739E0" w14:textId="77777777" w:rsidR="00C664FB" w:rsidRPr="00906AEC" w:rsidRDefault="00C664FB" w:rsidP="00C664FB">
      <w:pPr>
        <w:spacing w:after="0" w:line="360" w:lineRule="auto"/>
        <w:ind w:right="48"/>
        <w:jc w:val="center"/>
        <w:rPr>
          <w:rFonts w:ascii="Palatino Linotype" w:eastAsia="MS Mincho" w:hAnsi="Palatino Linotype" w:cs="Times New Roman"/>
          <w:b/>
          <w:sz w:val="24"/>
          <w:szCs w:val="24"/>
          <w:lang w:val="es-ES_tradnl" w:eastAsia="es-ES"/>
        </w:rPr>
      </w:pPr>
    </w:p>
    <w:p w14:paraId="56041E44" w14:textId="77777777" w:rsidR="00C664FB" w:rsidRPr="00906AEC" w:rsidRDefault="00C664FB" w:rsidP="00C664FB">
      <w:pPr>
        <w:spacing w:after="0" w:line="360" w:lineRule="auto"/>
        <w:ind w:right="48"/>
        <w:rPr>
          <w:rFonts w:ascii="Palatino Linotype" w:eastAsia="MS Mincho" w:hAnsi="Palatino Linotype" w:cs="Times New Roman"/>
          <w:b/>
          <w:sz w:val="24"/>
          <w:szCs w:val="24"/>
          <w:lang w:val="es-ES_tradnl" w:eastAsia="es-ES"/>
        </w:rPr>
      </w:pPr>
    </w:p>
    <w:p w14:paraId="7709F303" w14:textId="77777777" w:rsidR="00C664FB" w:rsidRPr="00906AEC" w:rsidRDefault="00C664FB" w:rsidP="00C664FB">
      <w:pPr>
        <w:spacing w:after="0" w:line="360" w:lineRule="auto"/>
        <w:ind w:right="48"/>
        <w:jc w:val="center"/>
        <w:rPr>
          <w:rFonts w:ascii="Palatino Linotype" w:eastAsia="MS Mincho" w:hAnsi="Palatino Linotype" w:cs="Times New Roman"/>
          <w:sz w:val="24"/>
          <w:szCs w:val="24"/>
          <w:lang w:val="es-ES_tradnl" w:eastAsia="es-ES"/>
        </w:rPr>
      </w:pPr>
      <w:r w:rsidRPr="00906AEC">
        <w:rPr>
          <w:rFonts w:ascii="Palatino Linotype" w:eastAsia="MS Mincho" w:hAnsi="Palatino Linotype" w:cs="Times New Roman"/>
          <w:b/>
          <w:sz w:val="24"/>
          <w:szCs w:val="24"/>
          <w:lang w:val="es-ES_tradnl" w:eastAsia="es-ES"/>
        </w:rPr>
        <w:t>ÍNDICE</w:t>
      </w:r>
      <w:r w:rsidRPr="00906AEC">
        <w:rPr>
          <w:rFonts w:ascii="Palatino Linotype" w:eastAsia="MS Mincho" w:hAnsi="Palatino Linotype" w:cs="Times New Roman"/>
          <w:sz w:val="24"/>
          <w:szCs w:val="24"/>
          <w:lang w:val="es-ES_tradnl" w:eastAsia="es-ES"/>
        </w:rPr>
        <w:t>.</w:t>
      </w:r>
    </w:p>
    <w:sdt>
      <w:sdtPr>
        <w:rPr>
          <w:rFonts w:ascii="Palatino Linotype" w:hAnsi="Palatino Linotype"/>
          <w:lang w:val="es-ES"/>
        </w:rPr>
        <w:id w:val="-1797436068"/>
        <w:docPartObj>
          <w:docPartGallery w:val="Table of Contents"/>
          <w:docPartUnique/>
        </w:docPartObj>
      </w:sdtPr>
      <w:sdtEndPr>
        <w:rPr>
          <w:b/>
          <w:bCs/>
        </w:rPr>
      </w:sdtEndPr>
      <w:sdtContent>
        <w:p w14:paraId="53BCB1E6" w14:textId="77777777" w:rsidR="00C664FB" w:rsidRPr="00906AEC" w:rsidRDefault="00C664FB" w:rsidP="00C664FB">
          <w:pPr>
            <w:keepNext/>
            <w:keepLines/>
            <w:spacing w:after="0" w:line="360" w:lineRule="auto"/>
            <w:ind w:right="48"/>
            <w:rPr>
              <w:rFonts w:ascii="Palatino Linotype" w:eastAsiaTheme="majorEastAsia" w:hAnsi="Palatino Linotype" w:cstheme="majorBidi"/>
              <w:b/>
              <w:sz w:val="24"/>
              <w:szCs w:val="24"/>
              <w:lang w:eastAsia="es-MX"/>
            </w:rPr>
          </w:pPr>
        </w:p>
        <w:p w14:paraId="0901AF7B" w14:textId="77777777" w:rsidR="002D0AD6" w:rsidRPr="00906AEC" w:rsidRDefault="00C664FB" w:rsidP="002D0AD6">
          <w:pPr>
            <w:pStyle w:val="TDC1"/>
            <w:tabs>
              <w:tab w:val="right" w:leader="dot" w:pos="9394"/>
            </w:tabs>
            <w:spacing w:line="360" w:lineRule="auto"/>
            <w:rPr>
              <w:rFonts w:ascii="Palatino Linotype" w:eastAsiaTheme="minorEastAsia" w:hAnsi="Palatino Linotype"/>
              <w:b/>
              <w:noProof/>
              <w:sz w:val="24"/>
              <w:lang w:eastAsia="es-MX"/>
            </w:rPr>
          </w:pPr>
          <w:r w:rsidRPr="00906AEC">
            <w:rPr>
              <w:rFonts w:ascii="Palatino Linotype" w:hAnsi="Palatino Linotype" w:cstheme="minorHAnsi"/>
              <w:b/>
              <w:bCs/>
              <w:sz w:val="24"/>
              <w:szCs w:val="24"/>
              <w:lang w:val="es-ES"/>
            </w:rPr>
            <w:fldChar w:fldCharType="begin"/>
          </w:r>
          <w:r w:rsidRPr="00906AEC">
            <w:rPr>
              <w:rFonts w:ascii="Palatino Linotype" w:hAnsi="Palatino Linotype" w:cstheme="minorHAnsi"/>
              <w:b/>
              <w:bCs/>
              <w:sz w:val="24"/>
              <w:szCs w:val="24"/>
              <w:lang w:val="es-ES"/>
            </w:rPr>
            <w:instrText xml:space="preserve"> TOC \o "1-3" \h \z \u </w:instrText>
          </w:r>
          <w:r w:rsidRPr="00906AEC">
            <w:rPr>
              <w:rFonts w:ascii="Palatino Linotype" w:hAnsi="Palatino Linotype" w:cstheme="minorHAnsi"/>
              <w:b/>
              <w:bCs/>
              <w:sz w:val="24"/>
              <w:szCs w:val="24"/>
              <w:lang w:val="es-ES"/>
            </w:rPr>
            <w:fldChar w:fldCharType="separate"/>
          </w:r>
          <w:hyperlink w:anchor="_Toc71292471" w:history="1">
            <w:r w:rsidR="002D0AD6" w:rsidRPr="00906AEC">
              <w:rPr>
                <w:rStyle w:val="Hipervnculo"/>
                <w:rFonts w:ascii="Palatino Linotype" w:eastAsia="MS Gothic" w:hAnsi="Palatino Linotype" w:cs="Times New Roman"/>
                <w:b/>
                <w:noProof/>
                <w:sz w:val="24"/>
                <w:lang w:val="de-DE"/>
              </w:rPr>
              <w:t>A N T E C E D E N T E S</w:t>
            </w:r>
            <w:r w:rsidR="002D0AD6" w:rsidRPr="00906AEC">
              <w:rPr>
                <w:rFonts w:ascii="Palatino Linotype" w:hAnsi="Palatino Linotype"/>
                <w:b/>
                <w:noProof/>
                <w:webHidden/>
                <w:sz w:val="24"/>
              </w:rPr>
              <w:tab/>
            </w:r>
            <w:r w:rsidR="002D0AD6" w:rsidRPr="00906AEC">
              <w:rPr>
                <w:rFonts w:ascii="Palatino Linotype" w:hAnsi="Palatino Linotype"/>
                <w:b/>
                <w:noProof/>
                <w:webHidden/>
                <w:sz w:val="24"/>
              </w:rPr>
              <w:fldChar w:fldCharType="begin"/>
            </w:r>
            <w:r w:rsidR="002D0AD6" w:rsidRPr="00906AEC">
              <w:rPr>
                <w:rFonts w:ascii="Palatino Linotype" w:hAnsi="Palatino Linotype"/>
                <w:b/>
                <w:noProof/>
                <w:webHidden/>
                <w:sz w:val="24"/>
              </w:rPr>
              <w:instrText xml:space="preserve"> PAGEREF _Toc71292471 \h </w:instrText>
            </w:r>
            <w:r w:rsidR="002D0AD6" w:rsidRPr="00906AEC">
              <w:rPr>
                <w:rFonts w:ascii="Palatino Linotype" w:hAnsi="Palatino Linotype"/>
                <w:b/>
                <w:noProof/>
                <w:webHidden/>
                <w:sz w:val="24"/>
              </w:rPr>
            </w:r>
            <w:r w:rsidR="002D0AD6" w:rsidRPr="00906AEC">
              <w:rPr>
                <w:rFonts w:ascii="Palatino Linotype" w:hAnsi="Palatino Linotype"/>
                <w:b/>
                <w:noProof/>
                <w:webHidden/>
                <w:sz w:val="24"/>
              </w:rPr>
              <w:fldChar w:fldCharType="separate"/>
            </w:r>
            <w:r w:rsidR="002D0AD6" w:rsidRPr="00906AEC">
              <w:rPr>
                <w:rFonts w:ascii="Palatino Linotype" w:hAnsi="Palatino Linotype"/>
                <w:b/>
                <w:noProof/>
                <w:webHidden/>
                <w:sz w:val="24"/>
              </w:rPr>
              <w:t>5</w:t>
            </w:r>
            <w:r w:rsidR="002D0AD6" w:rsidRPr="00906AEC">
              <w:rPr>
                <w:rFonts w:ascii="Palatino Linotype" w:hAnsi="Palatino Linotype"/>
                <w:b/>
                <w:noProof/>
                <w:webHidden/>
                <w:sz w:val="24"/>
              </w:rPr>
              <w:fldChar w:fldCharType="end"/>
            </w:r>
          </w:hyperlink>
        </w:p>
        <w:p w14:paraId="20B5BCE1" w14:textId="77777777" w:rsidR="002D0AD6" w:rsidRPr="00906AEC" w:rsidRDefault="00E60D9D" w:rsidP="002D0AD6">
          <w:pPr>
            <w:pStyle w:val="TDC1"/>
            <w:tabs>
              <w:tab w:val="right" w:leader="dot" w:pos="9394"/>
            </w:tabs>
            <w:spacing w:line="360" w:lineRule="auto"/>
            <w:rPr>
              <w:rFonts w:ascii="Palatino Linotype" w:eastAsiaTheme="minorEastAsia" w:hAnsi="Palatino Linotype"/>
              <w:b/>
              <w:noProof/>
              <w:sz w:val="24"/>
              <w:lang w:eastAsia="es-MX"/>
            </w:rPr>
          </w:pPr>
          <w:hyperlink w:anchor="_Toc71292472" w:history="1">
            <w:r w:rsidR="002D0AD6" w:rsidRPr="00906AEC">
              <w:rPr>
                <w:rStyle w:val="Hipervnculo"/>
                <w:rFonts w:ascii="Palatino Linotype" w:eastAsia="MS Gothic" w:hAnsi="Palatino Linotype" w:cs="Times New Roman"/>
                <w:b/>
                <w:noProof/>
                <w:sz w:val="24"/>
              </w:rPr>
              <w:t>CONSIDERANDO</w:t>
            </w:r>
            <w:r w:rsidR="002D0AD6" w:rsidRPr="00906AEC">
              <w:rPr>
                <w:rFonts w:ascii="Palatino Linotype" w:hAnsi="Palatino Linotype"/>
                <w:b/>
                <w:noProof/>
                <w:webHidden/>
                <w:sz w:val="24"/>
              </w:rPr>
              <w:tab/>
            </w:r>
            <w:r w:rsidR="002D0AD6" w:rsidRPr="00906AEC">
              <w:rPr>
                <w:rFonts w:ascii="Palatino Linotype" w:hAnsi="Palatino Linotype"/>
                <w:b/>
                <w:noProof/>
                <w:webHidden/>
                <w:sz w:val="24"/>
              </w:rPr>
              <w:fldChar w:fldCharType="begin"/>
            </w:r>
            <w:r w:rsidR="002D0AD6" w:rsidRPr="00906AEC">
              <w:rPr>
                <w:rFonts w:ascii="Palatino Linotype" w:hAnsi="Palatino Linotype"/>
                <w:b/>
                <w:noProof/>
                <w:webHidden/>
                <w:sz w:val="24"/>
              </w:rPr>
              <w:instrText xml:space="preserve"> PAGEREF _Toc71292472 \h </w:instrText>
            </w:r>
            <w:r w:rsidR="002D0AD6" w:rsidRPr="00906AEC">
              <w:rPr>
                <w:rFonts w:ascii="Palatino Linotype" w:hAnsi="Palatino Linotype"/>
                <w:b/>
                <w:noProof/>
                <w:webHidden/>
                <w:sz w:val="24"/>
              </w:rPr>
            </w:r>
            <w:r w:rsidR="002D0AD6" w:rsidRPr="00906AEC">
              <w:rPr>
                <w:rFonts w:ascii="Palatino Linotype" w:hAnsi="Palatino Linotype"/>
                <w:b/>
                <w:noProof/>
                <w:webHidden/>
                <w:sz w:val="24"/>
              </w:rPr>
              <w:fldChar w:fldCharType="separate"/>
            </w:r>
            <w:r w:rsidR="002D0AD6" w:rsidRPr="00906AEC">
              <w:rPr>
                <w:rFonts w:ascii="Palatino Linotype" w:hAnsi="Palatino Linotype"/>
                <w:b/>
                <w:noProof/>
                <w:webHidden/>
                <w:sz w:val="24"/>
              </w:rPr>
              <w:t>8</w:t>
            </w:r>
            <w:r w:rsidR="002D0AD6" w:rsidRPr="00906AEC">
              <w:rPr>
                <w:rFonts w:ascii="Palatino Linotype" w:hAnsi="Palatino Linotype"/>
                <w:b/>
                <w:noProof/>
                <w:webHidden/>
                <w:sz w:val="24"/>
              </w:rPr>
              <w:fldChar w:fldCharType="end"/>
            </w:r>
          </w:hyperlink>
        </w:p>
        <w:p w14:paraId="771BCA3E" w14:textId="77777777" w:rsidR="002D0AD6" w:rsidRPr="00906AEC" w:rsidRDefault="00E60D9D" w:rsidP="002D0AD6">
          <w:pPr>
            <w:pStyle w:val="TDC1"/>
            <w:tabs>
              <w:tab w:val="right" w:leader="dot" w:pos="9394"/>
            </w:tabs>
            <w:spacing w:line="360" w:lineRule="auto"/>
            <w:rPr>
              <w:rFonts w:ascii="Palatino Linotype" w:eastAsiaTheme="minorEastAsia" w:hAnsi="Palatino Linotype"/>
              <w:b/>
              <w:noProof/>
              <w:sz w:val="24"/>
              <w:lang w:eastAsia="es-MX"/>
            </w:rPr>
          </w:pPr>
          <w:hyperlink w:anchor="_Toc71292473" w:history="1">
            <w:r w:rsidR="002D0AD6" w:rsidRPr="00906AEC">
              <w:rPr>
                <w:rStyle w:val="Hipervnculo"/>
                <w:rFonts w:ascii="Palatino Linotype" w:eastAsia="MS Mincho" w:hAnsi="Palatino Linotype" w:cstheme="majorBidi"/>
                <w:b/>
                <w:noProof/>
                <w:sz w:val="24"/>
                <w:lang w:val="es-ES_tradnl" w:eastAsia="es-ES"/>
              </w:rPr>
              <w:t>PRIMERO</w:t>
            </w:r>
            <w:r w:rsidR="002D0AD6" w:rsidRPr="00906AEC">
              <w:rPr>
                <w:rStyle w:val="Hipervnculo"/>
                <w:rFonts w:ascii="Palatino Linotype" w:eastAsia="MS Gothic" w:hAnsi="Palatino Linotype" w:cs="Times New Roman"/>
                <w:b/>
                <w:noProof/>
                <w:sz w:val="24"/>
              </w:rPr>
              <w:t>. De la competencia.</w:t>
            </w:r>
            <w:r w:rsidR="002D0AD6" w:rsidRPr="00906AEC">
              <w:rPr>
                <w:rFonts w:ascii="Palatino Linotype" w:hAnsi="Palatino Linotype"/>
                <w:b/>
                <w:noProof/>
                <w:webHidden/>
                <w:sz w:val="24"/>
              </w:rPr>
              <w:tab/>
            </w:r>
            <w:r w:rsidR="002D0AD6" w:rsidRPr="00906AEC">
              <w:rPr>
                <w:rFonts w:ascii="Palatino Linotype" w:hAnsi="Palatino Linotype"/>
                <w:b/>
                <w:noProof/>
                <w:webHidden/>
                <w:sz w:val="24"/>
              </w:rPr>
              <w:fldChar w:fldCharType="begin"/>
            </w:r>
            <w:r w:rsidR="002D0AD6" w:rsidRPr="00906AEC">
              <w:rPr>
                <w:rFonts w:ascii="Palatino Linotype" w:hAnsi="Palatino Linotype"/>
                <w:b/>
                <w:noProof/>
                <w:webHidden/>
                <w:sz w:val="24"/>
              </w:rPr>
              <w:instrText xml:space="preserve"> PAGEREF _Toc71292473 \h </w:instrText>
            </w:r>
            <w:r w:rsidR="002D0AD6" w:rsidRPr="00906AEC">
              <w:rPr>
                <w:rFonts w:ascii="Palatino Linotype" w:hAnsi="Palatino Linotype"/>
                <w:b/>
                <w:noProof/>
                <w:webHidden/>
                <w:sz w:val="24"/>
              </w:rPr>
            </w:r>
            <w:r w:rsidR="002D0AD6" w:rsidRPr="00906AEC">
              <w:rPr>
                <w:rFonts w:ascii="Palatino Linotype" w:hAnsi="Palatino Linotype"/>
                <w:b/>
                <w:noProof/>
                <w:webHidden/>
                <w:sz w:val="24"/>
              </w:rPr>
              <w:fldChar w:fldCharType="separate"/>
            </w:r>
            <w:r w:rsidR="002D0AD6" w:rsidRPr="00906AEC">
              <w:rPr>
                <w:rFonts w:ascii="Palatino Linotype" w:hAnsi="Palatino Linotype"/>
                <w:b/>
                <w:noProof/>
                <w:webHidden/>
                <w:sz w:val="24"/>
              </w:rPr>
              <w:t>8</w:t>
            </w:r>
            <w:r w:rsidR="002D0AD6" w:rsidRPr="00906AEC">
              <w:rPr>
                <w:rFonts w:ascii="Palatino Linotype" w:hAnsi="Palatino Linotype"/>
                <w:b/>
                <w:noProof/>
                <w:webHidden/>
                <w:sz w:val="24"/>
              </w:rPr>
              <w:fldChar w:fldCharType="end"/>
            </w:r>
          </w:hyperlink>
        </w:p>
        <w:p w14:paraId="002AA9CF" w14:textId="77777777" w:rsidR="002D0AD6" w:rsidRPr="00906AEC" w:rsidRDefault="00E60D9D" w:rsidP="002D0AD6">
          <w:pPr>
            <w:pStyle w:val="TDC1"/>
            <w:tabs>
              <w:tab w:val="right" w:leader="dot" w:pos="9394"/>
            </w:tabs>
            <w:spacing w:line="360" w:lineRule="auto"/>
            <w:rPr>
              <w:rFonts w:ascii="Palatino Linotype" w:eastAsiaTheme="minorEastAsia" w:hAnsi="Palatino Linotype"/>
              <w:b/>
              <w:noProof/>
              <w:sz w:val="24"/>
              <w:lang w:eastAsia="es-MX"/>
            </w:rPr>
          </w:pPr>
          <w:hyperlink w:anchor="_Toc71292474" w:history="1">
            <w:r w:rsidR="002D0AD6" w:rsidRPr="00906AEC">
              <w:rPr>
                <w:rStyle w:val="Hipervnculo"/>
                <w:rFonts w:ascii="Palatino Linotype" w:eastAsia="MS Mincho" w:hAnsi="Palatino Linotype" w:cstheme="majorBidi"/>
                <w:b/>
                <w:noProof/>
                <w:sz w:val="24"/>
                <w:lang w:val="es-ES_tradnl" w:eastAsia="es-ES"/>
              </w:rPr>
              <w:t>SEGUNDO</w:t>
            </w:r>
            <w:r w:rsidR="002D0AD6" w:rsidRPr="00906AEC">
              <w:rPr>
                <w:rStyle w:val="Hipervnculo"/>
                <w:rFonts w:ascii="Palatino Linotype" w:eastAsia="MS Gothic" w:hAnsi="Palatino Linotype" w:cs="Times New Roman"/>
                <w:b/>
                <w:noProof/>
                <w:sz w:val="24"/>
              </w:rPr>
              <w:t>. De la oportunidad y procedibilidad del recurso de revisión.</w:t>
            </w:r>
            <w:r w:rsidR="002D0AD6" w:rsidRPr="00906AEC">
              <w:rPr>
                <w:rFonts w:ascii="Palatino Linotype" w:hAnsi="Palatino Linotype"/>
                <w:b/>
                <w:noProof/>
                <w:webHidden/>
                <w:sz w:val="24"/>
              </w:rPr>
              <w:tab/>
            </w:r>
            <w:r w:rsidR="002D0AD6" w:rsidRPr="00906AEC">
              <w:rPr>
                <w:rFonts w:ascii="Palatino Linotype" w:hAnsi="Palatino Linotype"/>
                <w:b/>
                <w:noProof/>
                <w:webHidden/>
                <w:sz w:val="24"/>
              </w:rPr>
              <w:fldChar w:fldCharType="begin"/>
            </w:r>
            <w:r w:rsidR="002D0AD6" w:rsidRPr="00906AEC">
              <w:rPr>
                <w:rFonts w:ascii="Palatino Linotype" w:hAnsi="Palatino Linotype"/>
                <w:b/>
                <w:noProof/>
                <w:webHidden/>
                <w:sz w:val="24"/>
              </w:rPr>
              <w:instrText xml:space="preserve"> PAGEREF _Toc71292474 \h </w:instrText>
            </w:r>
            <w:r w:rsidR="002D0AD6" w:rsidRPr="00906AEC">
              <w:rPr>
                <w:rFonts w:ascii="Palatino Linotype" w:hAnsi="Palatino Linotype"/>
                <w:b/>
                <w:noProof/>
                <w:webHidden/>
                <w:sz w:val="24"/>
              </w:rPr>
            </w:r>
            <w:r w:rsidR="002D0AD6" w:rsidRPr="00906AEC">
              <w:rPr>
                <w:rFonts w:ascii="Palatino Linotype" w:hAnsi="Palatino Linotype"/>
                <w:b/>
                <w:noProof/>
                <w:webHidden/>
                <w:sz w:val="24"/>
              </w:rPr>
              <w:fldChar w:fldCharType="separate"/>
            </w:r>
            <w:r w:rsidR="002D0AD6" w:rsidRPr="00906AEC">
              <w:rPr>
                <w:rFonts w:ascii="Palatino Linotype" w:hAnsi="Palatino Linotype"/>
                <w:b/>
                <w:noProof/>
                <w:webHidden/>
                <w:sz w:val="24"/>
              </w:rPr>
              <w:t>9</w:t>
            </w:r>
            <w:r w:rsidR="002D0AD6" w:rsidRPr="00906AEC">
              <w:rPr>
                <w:rFonts w:ascii="Palatino Linotype" w:hAnsi="Palatino Linotype"/>
                <w:b/>
                <w:noProof/>
                <w:webHidden/>
                <w:sz w:val="24"/>
              </w:rPr>
              <w:fldChar w:fldCharType="end"/>
            </w:r>
          </w:hyperlink>
        </w:p>
        <w:p w14:paraId="7FC11248" w14:textId="77777777" w:rsidR="002D0AD6" w:rsidRPr="00906AEC" w:rsidRDefault="00E60D9D" w:rsidP="002D0AD6">
          <w:pPr>
            <w:pStyle w:val="TDC1"/>
            <w:tabs>
              <w:tab w:val="right" w:leader="dot" w:pos="9394"/>
            </w:tabs>
            <w:spacing w:line="360" w:lineRule="auto"/>
            <w:rPr>
              <w:rFonts w:ascii="Palatino Linotype" w:eastAsiaTheme="minorEastAsia" w:hAnsi="Palatino Linotype"/>
              <w:b/>
              <w:noProof/>
              <w:sz w:val="24"/>
              <w:lang w:eastAsia="es-MX"/>
            </w:rPr>
          </w:pPr>
          <w:hyperlink w:anchor="_Toc71292475" w:history="1">
            <w:r w:rsidR="002D0AD6" w:rsidRPr="00906AEC">
              <w:rPr>
                <w:rStyle w:val="Hipervnculo"/>
                <w:rFonts w:ascii="Palatino Linotype" w:eastAsia="MS Mincho" w:hAnsi="Palatino Linotype" w:cstheme="majorBidi"/>
                <w:b/>
                <w:noProof/>
                <w:sz w:val="24"/>
                <w:lang w:val="es-ES_tradnl" w:eastAsia="es-ES"/>
              </w:rPr>
              <w:t>TERCERO. De previo y especial pronunciamiento</w:t>
            </w:r>
            <w:r w:rsidR="002D0AD6" w:rsidRPr="00906AEC">
              <w:rPr>
                <w:rFonts w:ascii="Palatino Linotype" w:hAnsi="Palatino Linotype"/>
                <w:b/>
                <w:noProof/>
                <w:webHidden/>
                <w:sz w:val="24"/>
              </w:rPr>
              <w:tab/>
            </w:r>
            <w:r w:rsidR="002D0AD6" w:rsidRPr="00906AEC">
              <w:rPr>
                <w:rFonts w:ascii="Palatino Linotype" w:hAnsi="Palatino Linotype"/>
                <w:b/>
                <w:noProof/>
                <w:webHidden/>
                <w:sz w:val="24"/>
              </w:rPr>
              <w:fldChar w:fldCharType="begin"/>
            </w:r>
            <w:r w:rsidR="002D0AD6" w:rsidRPr="00906AEC">
              <w:rPr>
                <w:rFonts w:ascii="Palatino Linotype" w:hAnsi="Palatino Linotype"/>
                <w:b/>
                <w:noProof/>
                <w:webHidden/>
                <w:sz w:val="24"/>
              </w:rPr>
              <w:instrText xml:space="preserve"> PAGEREF _Toc71292475 \h </w:instrText>
            </w:r>
            <w:r w:rsidR="002D0AD6" w:rsidRPr="00906AEC">
              <w:rPr>
                <w:rFonts w:ascii="Palatino Linotype" w:hAnsi="Palatino Linotype"/>
                <w:b/>
                <w:noProof/>
                <w:webHidden/>
                <w:sz w:val="24"/>
              </w:rPr>
            </w:r>
            <w:r w:rsidR="002D0AD6" w:rsidRPr="00906AEC">
              <w:rPr>
                <w:rFonts w:ascii="Palatino Linotype" w:hAnsi="Palatino Linotype"/>
                <w:b/>
                <w:noProof/>
                <w:webHidden/>
                <w:sz w:val="24"/>
              </w:rPr>
              <w:fldChar w:fldCharType="separate"/>
            </w:r>
            <w:r w:rsidR="002D0AD6" w:rsidRPr="00906AEC">
              <w:rPr>
                <w:rFonts w:ascii="Palatino Linotype" w:hAnsi="Palatino Linotype"/>
                <w:b/>
                <w:noProof/>
                <w:webHidden/>
                <w:sz w:val="24"/>
              </w:rPr>
              <w:t>9</w:t>
            </w:r>
            <w:r w:rsidR="002D0AD6" w:rsidRPr="00906AEC">
              <w:rPr>
                <w:rFonts w:ascii="Palatino Linotype" w:hAnsi="Palatino Linotype"/>
                <w:b/>
                <w:noProof/>
                <w:webHidden/>
                <w:sz w:val="24"/>
              </w:rPr>
              <w:fldChar w:fldCharType="end"/>
            </w:r>
          </w:hyperlink>
        </w:p>
        <w:p w14:paraId="2CE75B2E" w14:textId="77777777" w:rsidR="002D0AD6" w:rsidRPr="00906AEC" w:rsidRDefault="00E60D9D" w:rsidP="002D0AD6">
          <w:pPr>
            <w:pStyle w:val="TDC1"/>
            <w:tabs>
              <w:tab w:val="right" w:leader="dot" w:pos="9394"/>
            </w:tabs>
            <w:spacing w:line="360" w:lineRule="auto"/>
            <w:rPr>
              <w:rFonts w:ascii="Palatino Linotype" w:eastAsiaTheme="minorEastAsia" w:hAnsi="Palatino Linotype"/>
              <w:b/>
              <w:noProof/>
              <w:sz w:val="24"/>
              <w:lang w:eastAsia="es-MX"/>
            </w:rPr>
          </w:pPr>
          <w:hyperlink w:anchor="_Toc71292476" w:history="1">
            <w:r w:rsidR="002D0AD6" w:rsidRPr="00906AEC">
              <w:rPr>
                <w:rStyle w:val="Hipervnculo"/>
                <w:rFonts w:ascii="Palatino Linotype" w:eastAsia="MS Gothic" w:hAnsi="Palatino Linotype" w:cstheme="majorBidi"/>
                <w:b/>
                <w:noProof/>
                <w:sz w:val="24"/>
                <w:lang w:val="es-ES_tradnl" w:eastAsia="es-ES"/>
              </w:rPr>
              <w:t>CUARTO. Planteamiento de la Litis</w:t>
            </w:r>
            <w:r w:rsidR="002D0AD6" w:rsidRPr="00906AEC">
              <w:rPr>
                <w:rFonts w:ascii="Palatino Linotype" w:hAnsi="Palatino Linotype"/>
                <w:b/>
                <w:noProof/>
                <w:webHidden/>
                <w:sz w:val="24"/>
              </w:rPr>
              <w:tab/>
            </w:r>
            <w:r w:rsidR="002D0AD6" w:rsidRPr="00906AEC">
              <w:rPr>
                <w:rFonts w:ascii="Palatino Linotype" w:hAnsi="Palatino Linotype"/>
                <w:b/>
                <w:noProof/>
                <w:webHidden/>
                <w:sz w:val="24"/>
              </w:rPr>
              <w:fldChar w:fldCharType="begin"/>
            </w:r>
            <w:r w:rsidR="002D0AD6" w:rsidRPr="00906AEC">
              <w:rPr>
                <w:rFonts w:ascii="Palatino Linotype" w:hAnsi="Palatino Linotype"/>
                <w:b/>
                <w:noProof/>
                <w:webHidden/>
                <w:sz w:val="24"/>
              </w:rPr>
              <w:instrText xml:space="preserve"> PAGEREF _Toc71292476 \h </w:instrText>
            </w:r>
            <w:r w:rsidR="002D0AD6" w:rsidRPr="00906AEC">
              <w:rPr>
                <w:rFonts w:ascii="Palatino Linotype" w:hAnsi="Palatino Linotype"/>
                <w:b/>
                <w:noProof/>
                <w:webHidden/>
                <w:sz w:val="24"/>
              </w:rPr>
            </w:r>
            <w:r w:rsidR="002D0AD6" w:rsidRPr="00906AEC">
              <w:rPr>
                <w:rFonts w:ascii="Palatino Linotype" w:hAnsi="Palatino Linotype"/>
                <w:b/>
                <w:noProof/>
                <w:webHidden/>
                <w:sz w:val="24"/>
              </w:rPr>
              <w:fldChar w:fldCharType="separate"/>
            </w:r>
            <w:r w:rsidR="002D0AD6" w:rsidRPr="00906AEC">
              <w:rPr>
                <w:rFonts w:ascii="Palatino Linotype" w:hAnsi="Palatino Linotype"/>
                <w:b/>
                <w:noProof/>
                <w:webHidden/>
                <w:sz w:val="24"/>
              </w:rPr>
              <w:t>16</w:t>
            </w:r>
            <w:r w:rsidR="002D0AD6" w:rsidRPr="00906AEC">
              <w:rPr>
                <w:rFonts w:ascii="Palatino Linotype" w:hAnsi="Palatino Linotype"/>
                <w:b/>
                <w:noProof/>
                <w:webHidden/>
                <w:sz w:val="24"/>
              </w:rPr>
              <w:fldChar w:fldCharType="end"/>
            </w:r>
          </w:hyperlink>
        </w:p>
        <w:p w14:paraId="42A1C1B6" w14:textId="77777777" w:rsidR="002D0AD6" w:rsidRPr="00906AEC" w:rsidRDefault="00E60D9D" w:rsidP="002D0AD6">
          <w:pPr>
            <w:pStyle w:val="TDC1"/>
            <w:tabs>
              <w:tab w:val="right" w:leader="dot" w:pos="9394"/>
            </w:tabs>
            <w:spacing w:line="360" w:lineRule="auto"/>
            <w:rPr>
              <w:rFonts w:ascii="Palatino Linotype" w:eastAsiaTheme="minorEastAsia" w:hAnsi="Palatino Linotype"/>
              <w:b/>
              <w:noProof/>
              <w:sz w:val="24"/>
              <w:lang w:eastAsia="es-MX"/>
            </w:rPr>
          </w:pPr>
          <w:hyperlink w:anchor="_Toc71292477" w:history="1">
            <w:r w:rsidR="002D0AD6" w:rsidRPr="00906AEC">
              <w:rPr>
                <w:rStyle w:val="Hipervnculo"/>
                <w:rFonts w:ascii="Palatino Linotype" w:eastAsia="MS Gothic" w:hAnsi="Palatino Linotype" w:cstheme="majorBidi"/>
                <w:b/>
                <w:noProof/>
                <w:sz w:val="24"/>
                <w:lang w:val="es-ES_tradnl" w:eastAsia="es-ES"/>
              </w:rPr>
              <w:t>QUINTO. Del estudio y resolución del recurso de revisión.</w:t>
            </w:r>
            <w:r w:rsidR="002D0AD6" w:rsidRPr="00906AEC">
              <w:rPr>
                <w:rFonts w:ascii="Palatino Linotype" w:hAnsi="Palatino Linotype"/>
                <w:b/>
                <w:noProof/>
                <w:webHidden/>
                <w:sz w:val="24"/>
              </w:rPr>
              <w:tab/>
            </w:r>
            <w:r w:rsidR="002D0AD6" w:rsidRPr="00906AEC">
              <w:rPr>
                <w:rFonts w:ascii="Palatino Linotype" w:hAnsi="Palatino Linotype"/>
                <w:b/>
                <w:noProof/>
                <w:webHidden/>
                <w:sz w:val="24"/>
              </w:rPr>
              <w:fldChar w:fldCharType="begin"/>
            </w:r>
            <w:r w:rsidR="002D0AD6" w:rsidRPr="00906AEC">
              <w:rPr>
                <w:rFonts w:ascii="Palatino Linotype" w:hAnsi="Palatino Linotype"/>
                <w:b/>
                <w:noProof/>
                <w:webHidden/>
                <w:sz w:val="24"/>
              </w:rPr>
              <w:instrText xml:space="preserve"> PAGEREF _Toc71292477 \h </w:instrText>
            </w:r>
            <w:r w:rsidR="002D0AD6" w:rsidRPr="00906AEC">
              <w:rPr>
                <w:rFonts w:ascii="Palatino Linotype" w:hAnsi="Palatino Linotype"/>
                <w:b/>
                <w:noProof/>
                <w:webHidden/>
                <w:sz w:val="24"/>
              </w:rPr>
            </w:r>
            <w:r w:rsidR="002D0AD6" w:rsidRPr="00906AEC">
              <w:rPr>
                <w:rFonts w:ascii="Palatino Linotype" w:hAnsi="Palatino Linotype"/>
                <w:b/>
                <w:noProof/>
                <w:webHidden/>
                <w:sz w:val="24"/>
              </w:rPr>
              <w:fldChar w:fldCharType="separate"/>
            </w:r>
            <w:r w:rsidR="002D0AD6" w:rsidRPr="00906AEC">
              <w:rPr>
                <w:rFonts w:ascii="Palatino Linotype" w:hAnsi="Palatino Linotype"/>
                <w:b/>
                <w:noProof/>
                <w:webHidden/>
                <w:sz w:val="24"/>
              </w:rPr>
              <w:t>17</w:t>
            </w:r>
            <w:r w:rsidR="002D0AD6" w:rsidRPr="00906AEC">
              <w:rPr>
                <w:rFonts w:ascii="Palatino Linotype" w:hAnsi="Palatino Linotype"/>
                <w:b/>
                <w:noProof/>
                <w:webHidden/>
                <w:sz w:val="24"/>
              </w:rPr>
              <w:fldChar w:fldCharType="end"/>
            </w:r>
          </w:hyperlink>
        </w:p>
        <w:p w14:paraId="52914054" w14:textId="77777777" w:rsidR="002D0AD6" w:rsidRPr="00906AEC" w:rsidRDefault="00E60D9D" w:rsidP="002D0AD6">
          <w:pPr>
            <w:pStyle w:val="TDC2"/>
            <w:tabs>
              <w:tab w:val="right" w:leader="dot" w:pos="9394"/>
            </w:tabs>
            <w:spacing w:line="360" w:lineRule="auto"/>
            <w:ind w:left="0"/>
            <w:rPr>
              <w:rFonts w:ascii="Palatino Linotype" w:hAnsi="Palatino Linotype"/>
              <w:b/>
              <w:noProof/>
              <w:sz w:val="24"/>
            </w:rPr>
          </w:pPr>
          <w:hyperlink w:anchor="_Toc71292478" w:history="1">
            <w:r w:rsidR="002D0AD6" w:rsidRPr="00906AEC">
              <w:rPr>
                <w:rStyle w:val="Hipervnculo"/>
                <w:rFonts w:ascii="Palatino Linotype" w:hAnsi="Palatino Linotype"/>
                <w:b/>
                <w:noProof/>
                <w:sz w:val="24"/>
                <w:lang w:val="es-ES_tradnl" w:eastAsia="es-ES"/>
              </w:rPr>
              <w:t>SEXTO. De la versión pública.</w:t>
            </w:r>
            <w:r w:rsidR="002D0AD6" w:rsidRPr="00906AEC">
              <w:rPr>
                <w:rFonts w:ascii="Palatino Linotype" w:hAnsi="Palatino Linotype"/>
                <w:b/>
                <w:noProof/>
                <w:webHidden/>
                <w:sz w:val="24"/>
              </w:rPr>
              <w:tab/>
            </w:r>
            <w:r w:rsidR="002D0AD6" w:rsidRPr="00906AEC">
              <w:rPr>
                <w:rFonts w:ascii="Palatino Linotype" w:hAnsi="Palatino Linotype"/>
                <w:b/>
                <w:noProof/>
                <w:webHidden/>
                <w:sz w:val="24"/>
              </w:rPr>
              <w:fldChar w:fldCharType="begin"/>
            </w:r>
            <w:r w:rsidR="002D0AD6" w:rsidRPr="00906AEC">
              <w:rPr>
                <w:rFonts w:ascii="Palatino Linotype" w:hAnsi="Palatino Linotype"/>
                <w:b/>
                <w:noProof/>
                <w:webHidden/>
                <w:sz w:val="24"/>
              </w:rPr>
              <w:instrText xml:space="preserve"> PAGEREF _Toc71292478 \h </w:instrText>
            </w:r>
            <w:r w:rsidR="002D0AD6" w:rsidRPr="00906AEC">
              <w:rPr>
                <w:rFonts w:ascii="Palatino Linotype" w:hAnsi="Palatino Linotype"/>
                <w:b/>
                <w:noProof/>
                <w:webHidden/>
                <w:sz w:val="24"/>
              </w:rPr>
            </w:r>
            <w:r w:rsidR="002D0AD6" w:rsidRPr="00906AEC">
              <w:rPr>
                <w:rFonts w:ascii="Palatino Linotype" w:hAnsi="Palatino Linotype"/>
                <w:b/>
                <w:noProof/>
                <w:webHidden/>
                <w:sz w:val="24"/>
              </w:rPr>
              <w:fldChar w:fldCharType="separate"/>
            </w:r>
            <w:r w:rsidR="002D0AD6" w:rsidRPr="00906AEC">
              <w:rPr>
                <w:rFonts w:ascii="Palatino Linotype" w:hAnsi="Palatino Linotype"/>
                <w:b/>
                <w:noProof/>
                <w:webHidden/>
                <w:sz w:val="24"/>
              </w:rPr>
              <w:t>23</w:t>
            </w:r>
            <w:r w:rsidR="002D0AD6" w:rsidRPr="00906AEC">
              <w:rPr>
                <w:rFonts w:ascii="Palatino Linotype" w:hAnsi="Palatino Linotype"/>
                <w:b/>
                <w:noProof/>
                <w:webHidden/>
                <w:sz w:val="24"/>
              </w:rPr>
              <w:fldChar w:fldCharType="end"/>
            </w:r>
          </w:hyperlink>
        </w:p>
        <w:p w14:paraId="295DAEDC" w14:textId="77777777" w:rsidR="002D0AD6" w:rsidRPr="00906AEC" w:rsidRDefault="00E60D9D" w:rsidP="002D0AD6">
          <w:pPr>
            <w:pStyle w:val="TDC3"/>
            <w:tabs>
              <w:tab w:val="right" w:leader="dot" w:pos="9394"/>
            </w:tabs>
            <w:spacing w:line="360" w:lineRule="auto"/>
            <w:ind w:left="0"/>
            <w:rPr>
              <w:rFonts w:ascii="Palatino Linotype" w:eastAsiaTheme="minorEastAsia" w:hAnsi="Palatino Linotype"/>
              <w:b/>
              <w:noProof/>
              <w:sz w:val="24"/>
              <w:lang w:eastAsia="es-MX"/>
            </w:rPr>
          </w:pPr>
          <w:hyperlink w:anchor="_Toc71292479" w:history="1">
            <w:r w:rsidR="002D0AD6" w:rsidRPr="00906AEC">
              <w:rPr>
                <w:rStyle w:val="Hipervnculo"/>
                <w:rFonts w:ascii="Palatino Linotype" w:hAnsi="Palatino Linotype" w:cs="Arial"/>
                <w:b/>
                <w:noProof/>
                <w:sz w:val="24"/>
              </w:rPr>
              <w:t>I. Requisitos previos.</w:t>
            </w:r>
            <w:r w:rsidR="002D0AD6" w:rsidRPr="00906AEC">
              <w:rPr>
                <w:rFonts w:ascii="Palatino Linotype" w:hAnsi="Palatino Linotype"/>
                <w:b/>
                <w:noProof/>
                <w:webHidden/>
                <w:sz w:val="24"/>
              </w:rPr>
              <w:tab/>
            </w:r>
            <w:r w:rsidR="002D0AD6" w:rsidRPr="00906AEC">
              <w:rPr>
                <w:rFonts w:ascii="Palatino Linotype" w:hAnsi="Palatino Linotype"/>
                <w:b/>
                <w:noProof/>
                <w:webHidden/>
                <w:sz w:val="24"/>
              </w:rPr>
              <w:fldChar w:fldCharType="begin"/>
            </w:r>
            <w:r w:rsidR="002D0AD6" w:rsidRPr="00906AEC">
              <w:rPr>
                <w:rFonts w:ascii="Palatino Linotype" w:hAnsi="Palatino Linotype"/>
                <w:b/>
                <w:noProof/>
                <w:webHidden/>
                <w:sz w:val="24"/>
              </w:rPr>
              <w:instrText xml:space="preserve"> PAGEREF _Toc71292479 \h </w:instrText>
            </w:r>
            <w:r w:rsidR="002D0AD6" w:rsidRPr="00906AEC">
              <w:rPr>
                <w:rFonts w:ascii="Palatino Linotype" w:hAnsi="Palatino Linotype"/>
                <w:b/>
                <w:noProof/>
                <w:webHidden/>
                <w:sz w:val="24"/>
              </w:rPr>
            </w:r>
            <w:r w:rsidR="002D0AD6" w:rsidRPr="00906AEC">
              <w:rPr>
                <w:rFonts w:ascii="Palatino Linotype" w:hAnsi="Palatino Linotype"/>
                <w:b/>
                <w:noProof/>
                <w:webHidden/>
                <w:sz w:val="24"/>
              </w:rPr>
              <w:fldChar w:fldCharType="separate"/>
            </w:r>
            <w:r w:rsidR="002D0AD6" w:rsidRPr="00906AEC">
              <w:rPr>
                <w:rFonts w:ascii="Palatino Linotype" w:hAnsi="Palatino Linotype"/>
                <w:b/>
                <w:noProof/>
                <w:webHidden/>
                <w:sz w:val="24"/>
              </w:rPr>
              <w:t>24</w:t>
            </w:r>
            <w:r w:rsidR="002D0AD6" w:rsidRPr="00906AEC">
              <w:rPr>
                <w:rFonts w:ascii="Palatino Linotype" w:hAnsi="Palatino Linotype"/>
                <w:b/>
                <w:noProof/>
                <w:webHidden/>
                <w:sz w:val="24"/>
              </w:rPr>
              <w:fldChar w:fldCharType="end"/>
            </w:r>
          </w:hyperlink>
        </w:p>
        <w:p w14:paraId="0A09E752" w14:textId="77777777" w:rsidR="002D0AD6" w:rsidRPr="00906AEC" w:rsidRDefault="00E60D9D" w:rsidP="002D0AD6">
          <w:pPr>
            <w:pStyle w:val="TDC3"/>
            <w:tabs>
              <w:tab w:val="right" w:leader="dot" w:pos="9394"/>
            </w:tabs>
            <w:spacing w:line="360" w:lineRule="auto"/>
            <w:ind w:left="0"/>
            <w:rPr>
              <w:rFonts w:ascii="Palatino Linotype" w:eastAsiaTheme="minorEastAsia" w:hAnsi="Palatino Linotype"/>
              <w:b/>
              <w:noProof/>
              <w:sz w:val="24"/>
              <w:lang w:eastAsia="es-MX"/>
            </w:rPr>
          </w:pPr>
          <w:hyperlink w:anchor="_Toc71292480" w:history="1">
            <w:r w:rsidR="002D0AD6" w:rsidRPr="00906AEC">
              <w:rPr>
                <w:rStyle w:val="Hipervnculo"/>
                <w:rFonts w:ascii="Palatino Linotype" w:hAnsi="Palatino Linotype" w:cs="Arial"/>
                <w:b/>
                <w:noProof/>
                <w:sz w:val="24"/>
              </w:rPr>
              <w:t>II. Supuestos de clasificación.</w:t>
            </w:r>
            <w:r w:rsidR="002D0AD6" w:rsidRPr="00906AEC">
              <w:rPr>
                <w:rFonts w:ascii="Palatino Linotype" w:hAnsi="Palatino Linotype"/>
                <w:b/>
                <w:noProof/>
                <w:webHidden/>
                <w:sz w:val="24"/>
              </w:rPr>
              <w:tab/>
            </w:r>
            <w:r w:rsidR="002D0AD6" w:rsidRPr="00906AEC">
              <w:rPr>
                <w:rFonts w:ascii="Palatino Linotype" w:hAnsi="Palatino Linotype"/>
                <w:b/>
                <w:noProof/>
                <w:webHidden/>
                <w:sz w:val="24"/>
              </w:rPr>
              <w:fldChar w:fldCharType="begin"/>
            </w:r>
            <w:r w:rsidR="002D0AD6" w:rsidRPr="00906AEC">
              <w:rPr>
                <w:rFonts w:ascii="Palatino Linotype" w:hAnsi="Palatino Linotype"/>
                <w:b/>
                <w:noProof/>
                <w:webHidden/>
                <w:sz w:val="24"/>
              </w:rPr>
              <w:instrText xml:space="preserve"> PAGEREF _Toc71292480 \h </w:instrText>
            </w:r>
            <w:r w:rsidR="002D0AD6" w:rsidRPr="00906AEC">
              <w:rPr>
                <w:rFonts w:ascii="Palatino Linotype" w:hAnsi="Palatino Linotype"/>
                <w:b/>
                <w:noProof/>
                <w:webHidden/>
                <w:sz w:val="24"/>
              </w:rPr>
            </w:r>
            <w:r w:rsidR="002D0AD6" w:rsidRPr="00906AEC">
              <w:rPr>
                <w:rFonts w:ascii="Palatino Linotype" w:hAnsi="Palatino Linotype"/>
                <w:b/>
                <w:noProof/>
                <w:webHidden/>
                <w:sz w:val="24"/>
              </w:rPr>
              <w:fldChar w:fldCharType="separate"/>
            </w:r>
            <w:r w:rsidR="002D0AD6" w:rsidRPr="00906AEC">
              <w:rPr>
                <w:rFonts w:ascii="Palatino Linotype" w:hAnsi="Palatino Linotype"/>
                <w:b/>
                <w:noProof/>
                <w:webHidden/>
                <w:sz w:val="24"/>
              </w:rPr>
              <w:t>25</w:t>
            </w:r>
            <w:r w:rsidR="002D0AD6" w:rsidRPr="00906AEC">
              <w:rPr>
                <w:rFonts w:ascii="Palatino Linotype" w:hAnsi="Palatino Linotype"/>
                <w:b/>
                <w:noProof/>
                <w:webHidden/>
                <w:sz w:val="24"/>
              </w:rPr>
              <w:fldChar w:fldCharType="end"/>
            </w:r>
          </w:hyperlink>
        </w:p>
        <w:p w14:paraId="38FBED83" w14:textId="77777777" w:rsidR="002D0AD6" w:rsidRPr="00906AEC" w:rsidRDefault="00E60D9D" w:rsidP="002D0AD6">
          <w:pPr>
            <w:pStyle w:val="TDC3"/>
            <w:tabs>
              <w:tab w:val="right" w:leader="dot" w:pos="9394"/>
            </w:tabs>
            <w:spacing w:line="360" w:lineRule="auto"/>
            <w:ind w:left="0"/>
            <w:rPr>
              <w:rFonts w:ascii="Palatino Linotype" w:eastAsiaTheme="minorEastAsia" w:hAnsi="Palatino Linotype"/>
              <w:b/>
              <w:noProof/>
              <w:sz w:val="24"/>
              <w:lang w:eastAsia="es-MX"/>
            </w:rPr>
          </w:pPr>
          <w:hyperlink w:anchor="_Toc71292481" w:history="1">
            <w:r w:rsidR="002D0AD6" w:rsidRPr="00906AEC">
              <w:rPr>
                <w:rStyle w:val="Hipervnculo"/>
                <w:rFonts w:ascii="Palatino Linotype" w:hAnsi="Palatino Linotype" w:cs="Arial"/>
                <w:b/>
                <w:noProof/>
                <w:sz w:val="24"/>
              </w:rPr>
              <w:t>III. La intervención del Comité de Transparencia.</w:t>
            </w:r>
            <w:r w:rsidR="002D0AD6" w:rsidRPr="00906AEC">
              <w:rPr>
                <w:rFonts w:ascii="Palatino Linotype" w:hAnsi="Palatino Linotype"/>
                <w:b/>
                <w:noProof/>
                <w:webHidden/>
                <w:sz w:val="24"/>
              </w:rPr>
              <w:tab/>
            </w:r>
            <w:r w:rsidR="002D0AD6" w:rsidRPr="00906AEC">
              <w:rPr>
                <w:rFonts w:ascii="Palatino Linotype" w:hAnsi="Palatino Linotype"/>
                <w:b/>
                <w:noProof/>
                <w:webHidden/>
                <w:sz w:val="24"/>
              </w:rPr>
              <w:fldChar w:fldCharType="begin"/>
            </w:r>
            <w:r w:rsidR="002D0AD6" w:rsidRPr="00906AEC">
              <w:rPr>
                <w:rFonts w:ascii="Palatino Linotype" w:hAnsi="Palatino Linotype"/>
                <w:b/>
                <w:noProof/>
                <w:webHidden/>
                <w:sz w:val="24"/>
              </w:rPr>
              <w:instrText xml:space="preserve"> PAGEREF _Toc71292481 \h </w:instrText>
            </w:r>
            <w:r w:rsidR="002D0AD6" w:rsidRPr="00906AEC">
              <w:rPr>
                <w:rFonts w:ascii="Palatino Linotype" w:hAnsi="Palatino Linotype"/>
                <w:b/>
                <w:noProof/>
                <w:webHidden/>
                <w:sz w:val="24"/>
              </w:rPr>
            </w:r>
            <w:r w:rsidR="002D0AD6" w:rsidRPr="00906AEC">
              <w:rPr>
                <w:rFonts w:ascii="Palatino Linotype" w:hAnsi="Palatino Linotype"/>
                <w:b/>
                <w:noProof/>
                <w:webHidden/>
                <w:sz w:val="24"/>
              </w:rPr>
              <w:fldChar w:fldCharType="separate"/>
            </w:r>
            <w:r w:rsidR="002D0AD6" w:rsidRPr="00906AEC">
              <w:rPr>
                <w:rFonts w:ascii="Palatino Linotype" w:hAnsi="Palatino Linotype"/>
                <w:b/>
                <w:noProof/>
                <w:webHidden/>
                <w:sz w:val="24"/>
              </w:rPr>
              <w:t>29</w:t>
            </w:r>
            <w:r w:rsidR="002D0AD6" w:rsidRPr="00906AEC">
              <w:rPr>
                <w:rFonts w:ascii="Palatino Linotype" w:hAnsi="Palatino Linotype"/>
                <w:b/>
                <w:noProof/>
                <w:webHidden/>
                <w:sz w:val="24"/>
              </w:rPr>
              <w:fldChar w:fldCharType="end"/>
            </w:r>
          </w:hyperlink>
        </w:p>
        <w:p w14:paraId="33D38153" w14:textId="77777777" w:rsidR="002D0AD6" w:rsidRPr="00906AEC" w:rsidRDefault="00E60D9D" w:rsidP="002D0AD6">
          <w:pPr>
            <w:pStyle w:val="TDC1"/>
            <w:tabs>
              <w:tab w:val="right" w:leader="dot" w:pos="9394"/>
            </w:tabs>
            <w:spacing w:line="360" w:lineRule="auto"/>
            <w:rPr>
              <w:rFonts w:ascii="Palatino Linotype" w:eastAsiaTheme="minorEastAsia" w:hAnsi="Palatino Linotype"/>
              <w:b/>
              <w:noProof/>
              <w:sz w:val="24"/>
              <w:lang w:eastAsia="es-MX"/>
            </w:rPr>
          </w:pPr>
          <w:hyperlink w:anchor="_Toc71292482" w:history="1">
            <w:r w:rsidR="002D0AD6" w:rsidRPr="00906AEC">
              <w:rPr>
                <w:rStyle w:val="Hipervnculo"/>
                <w:rFonts w:ascii="Palatino Linotype" w:eastAsia="MS Gothic" w:hAnsi="Palatino Linotype" w:cstheme="majorBidi"/>
                <w:b/>
                <w:noProof/>
                <w:sz w:val="24"/>
              </w:rPr>
              <w:t>SÉPTIMO. De la Decisión</w:t>
            </w:r>
            <w:r w:rsidR="002D0AD6" w:rsidRPr="00906AEC">
              <w:rPr>
                <w:rFonts w:ascii="Palatino Linotype" w:hAnsi="Palatino Linotype"/>
                <w:b/>
                <w:noProof/>
                <w:webHidden/>
                <w:sz w:val="24"/>
              </w:rPr>
              <w:tab/>
            </w:r>
            <w:r w:rsidR="002D0AD6" w:rsidRPr="00906AEC">
              <w:rPr>
                <w:rFonts w:ascii="Palatino Linotype" w:hAnsi="Palatino Linotype"/>
                <w:b/>
                <w:noProof/>
                <w:webHidden/>
                <w:sz w:val="24"/>
              </w:rPr>
              <w:fldChar w:fldCharType="begin"/>
            </w:r>
            <w:r w:rsidR="002D0AD6" w:rsidRPr="00906AEC">
              <w:rPr>
                <w:rFonts w:ascii="Palatino Linotype" w:hAnsi="Palatino Linotype"/>
                <w:b/>
                <w:noProof/>
                <w:webHidden/>
                <w:sz w:val="24"/>
              </w:rPr>
              <w:instrText xml:space="preserve"> PAGEREF _Toc71292482 \h </w:instrText>
            </w:r>
            <w:r w:rsidR="002D0AD6" w:rsidRPr="00906AEC">
              <w:rPr>
                <w:rFonts w:ascii="Palatino Linotype" w:hAnsi="Palatino Linotype"/>
                <w:b/>
                <w:noProof/>
                <w:webHidden/>
                <w:sz w:val="24"/>
              </w:rPr>
            </w:r>
            <w:r w:rsidR="002D0AD6" w:rsidRPr="00906AEC">
              <w:rPr>
                <w:rFonts w:ascii="Palatino Linotype" w:hAnsi="Palatino Linotype"/>
                <w:b/>
                <w:noProof/>
                <w:webHidden/>
                <w:sz w:val="24"/>
              </w:rPr>
              <w:fldChar w:fldCharType="separate"/>
            </w:r>
            <w:r w:rsidR="002D0AD6" w:rsidRPr="00906AEC">
              <w:rPr>
                <w:rFonts w:ascii="Palatino Linotype" w:hAnsi="Palatino Linotype"/>
                <w:b/>
                <w:noProof/>
                <w:webHidden/>
                <w:sz w:val="24"/>
              </w:rPr>
              <w:t>35</w:t>
            </w:r>
            <w:r w:rsidR="002D0AD6" w:rsidRPr="00906AEC">
              <w:rPr>
                <w:rFonts w:ascii="Palatino Linotype" w:hAnsi="Palatino Linotype"/>
                <w:b/>
                <w:noProof/>
                <w:webHidden/>
                <w:sz w:val="24"/>
              </w:rPr>
              <w:fldChar w:fldCharType="end"/>
            </w:r>
          </w:hyperlink>
        </w:p>
        <w:p w14:paraId="5415129C" w14:textId="77777777" w:rsidR="002D0AD6" w:rsidRPr="00906AEC" w:rsidRDefault="00E60D9D" w:rsidP="002D0AD6">
          <w:pPr>
            <w:pStyle w:val="TDC1"/>
            <w:tabs>
              <w:tab w:val="right" w:leader="dot" w:pos="9394"/>
            </w:tabs>
            <w:spacing w:line="360" w:lineRule="auto"/>
            <w:rPr>
              <w:rFonts w:ascii="Palatino Linotype" w:eastAsiaTheme="minorEastAsia" w:hAnsi="Palatino Linotype"/>
              <w:b/>
              <w:noProof/>
              <w:sz w:val="24"/>
              <w:lang w:eastAsia="es-MX"/>
            </w:rPr>
          </w:pPr>
          <w:hyperlink w:anchor="_Toc71292486" w:history="1">
            <w:r w:rsidR="002D0AD6" w:rsidRPr="00906AEC">
              <w:rPr>
                <w:rStyle w:val="Hipervnculo"/>
                <w:rFonts w:ascii="Palatino Linotype" w:eastAsia="Times New Roman" w:hAnsi="Palatino Linotype" w:cstheme="majorBidi"/>
                <w:b/>
                <w:noProof/>
                <w:sz w:val="24"/>
                <w:lang w:val="es-ES_tradnl" w:eastAsia="es-ES"/>
              </w:rPr>
              <w:t>R E S O L U T I V O S</w:t>
            </w:r>
            <w:r w:rsidR="002D0AD6" w:rsidRPr="00906AEC">
              <w:rPr>
                <w:rFonts w:ascii="Palatino Linotype" w:hAnsi="Palatino Linotype"/>
                <w:b/>
                <w:noProof/>
                <w:webHidden/>
                <w:sz w:val="24"/>
              </w:rPr>
              <w:tab/>
            </w:r>
            <w:r w:rsidR="002D0AD6" w:rsidRPr="00906AEC">
              <w:rPr>
                <w:rFonts w:ascii="Palatino Linotype" w:hAnsi="Palatino Linotype"/>
                <w:b/>
                <w:noProof/>
                <w:webHidden/>
                <w:sz w:val="24"/>
              </w:rPr>
              <w:fldChar w:fldCharType="begin"/>
            </w:r>
            <w:r w:rsidR="002D0AD6" w:rsidRPr="00906AEC">
              <w:rPr>
                <w:rFonts w:ascii="Palatino Linotype" w:hAnsi="Palatino Linotype"/>
                <w:b/>
                <w:noProof/>
                <w:webHidden/>
                <w:sz w:val="24"/>
              </w:rPr>
              <w:instrText xml:space="preserve"> PAGEREF _Toc71292486 \h </w:instrText>
            </w:r>
            <w:r w:rsidR="002D0AD6" w:rsidRPr="00906AEC">
              <w:rPr>
                <w:rFonts w:ascii="Palatino Linotype" w:hAnsi="Palatino Linotype"/>
                <w:b/>
                <w:noProof/>
                <w:webHidden/>
                <w:sz w:val="24"/>
              </w:rPr>
            </w:r>
            <w:r w:rsidR="002D0AD6" w:rsidRPr="00906AEC">
              <w:rPr>
                <w:rFonts w:ascii="Palatino Linotype" w:hAnsi="Palatino Linotype"/>
                <w:b/>
                <w:noProof/>
                <w:webHidden/>
                <w:sz w:val="24"/>
              </w:rPr>
              <w:fldChar w:fldCharType="separate"/>
            </w:r>
            <w:r w:rsidR="002D0AD6" w:rsidRPr="00906AEC">
              <w:rPr>
                <w:rFonts w:ascii="Palatino Linotype" w:hAnsi="Palatino Linotype"/>
                <w:b/>
                <w:noProof/>
                <w:webHidden/>
                <w:sz w:val="24"/>
              </w:rPr>
              <w:t>36</w:t>
            </w:r>
            <w:r w:rsidR="002D0AD6" w:rsidRPr="00906AEC">
              <w:rPr>
                <w:rFonts w:ascii="Palatino Linotype" w:hAnsi="Palatino Linotype"/>
                <w:b/>
                <w:noProof/>
                <w:webHidden/>
                <w:sz w:val="24"/>
              </w:rPr>
              <w:fldChar w:fldCharType="end"/>
            </w:r>
          </w:hyperlink>
        </w:p>
        <w:p w14:paraId="4777D31F" w14:textId="77777777" w:rsidR="00C664FB" w:rsidRPr="00906AEC" w:rsidRDefault="00C664FB" w:rsidP="00C664FB">
          <w:pPr>
            <w:spacing w:after="0" w:line="360" w:lineRule="auto"/>
            <w:ind w:right="48"/>
            <w:rPr>
              <w:rFonts w:ascii="Palatino Linotype" w:hAnsi="Palatino Linotype"/>
            </w:rPr>
          </w:pPr>
          <w:r w:rsidRPr="00906AEC">
            <w:rPr>
              <w:rFonts w:ascii="Palatino Linotype" w:hAnsi="Palatino Linotype" w:cstheme="minorHAnsi"/>
              <w:b/>
              <w:bCs/>
              <w:sz w:val="24"/>
              <w:szCs w:val="24"/>
              <w:lang w:val="es-ES"/>
            </w:rPr>
            <w:fldChar w:fldCharType="end"/>
          </w:r>
        </w:p>
      </w:sdtContent>
    </w:sdt>
    <w:p w14:paraId="5AEB2E0B" w14:textId="77777777" w:rsidR="00C664FB" w:rsidRPr="00906AEC" w:rsidRDefault="00C664FB" w:rsidP="00C664FB">
      <w:pPr>
        <w:spacing w:after="0" w:line="360" w:lineRule="auto"/>
        <w:ind w:right="48"/>
        <w:jc w:val="both"/>
        <w:rPr>
          <w:rFonts w:ascii="Palatino Linotype" w:eastAsia="MS Mincho" w:hAnsi="Palatino Linotype" w:cs="Times New Roman"/>
          <w:sz w:val="24"/>
          <w:szCs w:val="24"/>
          <w:lang w:val="es-ES_tradnl" w:eastAsia="es-ES"/>
        </w:rPr>
      </w:pPr>
    </w:p>
    <w:p w14:paraId="0B52376A" w14:textId="77777777" w:rsidR="00C664FB" w:rsidRPr="00906AEC" w:rsidRDefault="00C664FB" w:rsidP="00C664FB">
      <w:pPr>
        <w:spacing w:after="0" w:line="360" w:lineRule="auto"/>
        <w:ind w:right="48"/>
        <w:jc w:val="both"/>
        <w:rPr>
          <w:rFonts w:ascii="Palatino Linotype" w:eastAsia="MS Mincho" w:hAnsi="Palatino Linotype" w:cs="Times New Roman"/>
          <w:sz w:val="24"/>
          <w:szCs w:val="24"/>
          <w:lang w:val="es-ES_tradnl" w:eastAsia="es-ES"/>
        </w:rPr>
      </w:pPr>
    </w:p>
    <w:p w14:paraId="6C2481B2" w14:textId="77777777" w:rsidR="00C664FB" w:rsidRPr="00906AEC" w:rsidRDefault="00C664FB" w:rsidP="00C664FB">
      <w:pPr>
        <w:spacing w:after="0" w:line="360" w:lineRule="auto"/>
        <w:ind w:right="48"/>
        <w:jc w:val="both"/>
        <w:rPr>
          <w:rFonts w:ascii="Palatino Linotype" w:eastAsia="MS Mincho" w:hAnsi="Palatino Linotype" w:cs="Times New Roman"/>
          <w:sz w:val="24"/>
          <w:szCs w:val="24"/>
          <w:lang w:val="es-ES_tradnl" w:eastAsia="es-ES"/>
        </w:rPr>
      </w:pPr>
    </w:p>
    <w:p w14:paraId="4F907F9A" w14:textId="77777777" w:rsidR="00C664FB" w:rsidRPr="00906AEC" w:rsidRDefault="00C664FB" w:rsidP="00C664FB">
      <w:pPr>
        <w:spacing w:after="0" w:line="360" w:lineRule="auto"/>
        <w:ind w:right="48"/>
        <w:jc w:val="both"/>
        <w:rPr>
          <w:rFonts w:ascii="Palatino Linotype" w:eastAsia="MS Mincho" w:hAnsi="Palatino Linotype" w:cs="Times New Roman"/>
          <w:sz w:val="24"/>
          <w:szCs w:val="24"/>
          <w:lang w:val="es-ES_tradnl" w:eastAsia="es-ES"/>
        </w:rPr>
      </w:pPr>
    </w:p>
    <w:p w14:paraId="757C0D2F" w14:textId="77777777" w:rsidR="00C664FB" w:rsidRPr="00906AEC" w:rsidRDefault="00C664FB" w:rsidP="00C664FB">
      <w:pPr>
        <w:spacing w:after="0" w:line="360" w:lineRule="auto"/>
        <w:ind w:right="48"/>
        <w:jc w:val="both"/>
        <w:rPr>
          <w:rFonts w:ascii="Palatino Linotype" w:eastAsia="MS Mincho" w:hAnsi="Palatino Linotype" w:cs="Times New Roman"/>
          <w:sz w:val="24"/>
          <w:szCs w:val="24"/>
          <w:lang w:val="es-ES_tradnl" w:eastAsia="es-ES"/>
        </w:rPr>
      </w:pPr>
    </w:p>
    <w:p w14:paraId="3312C6E6" w14:textId="77777777" w:rsidR="00C664FB" w:rsidRPr="00906AEC" w:rsidRDefault="00C664FB" w:rsidP="00C664FB">
      <w:pPr>
        <w:spacing w:after="0" w:line="360" w:lineRule="auto"/>
        <w:ind w:right="48"/>
        <w:jc w:val="both"/>
        <w:rPr>
          <w:rFonts w:ascii="Palatino Linotype" w:eastAsia="MS Mincho" w:hAnsi="Palatino Linotype" w:cs="Times New Roman"/>
          <w:sz w:val="24"/>
          <w:szCs w:val="24"/>
          <w:lang w:val="es-ES_tradnl" w:eastAsia="es-ES"/>
        </w:rPr>
      </w:pPr>
      <w:r w:rsidRPr="00906AEC">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2D0AD6" w:rsidRPr="00906AEC">
        <w:rPr>
          <w:rFonts w:ascii="Palatino Linotype" w:eastAsia="MS Mincho" w:hAnsi="Palatino Linotype" w:cs="Times New Roman"/>
          <w:sz w:val="24"/>
          <w:szCs w:val="24"/>
          <w:lang w:val="es-ES_tradnl" w:eastAsia="es-ES"/>
        </w:rPr>
        <w:t>doce (12) de mayo</w:t>
      </w:r>
      <w:r w:rsidRPr="00906AEC">
        <w:rPr>
          <w:rFonts w:ascii="Palatino Linotype" w:eastAsia="MS Mincho" w:hAnsi="Palatino Linotype" w:cs="Times New Roman"/>
          <w:sz w:val="24"/>
          <w:szCs w:val="24"/>
          <w:lang w:val="es-ES_tradnl" w:eastAsia="es-ES"/>
        </w:rPr>
        <w:t xml:space="preserve">  de dos mil veintiuno.</w:t>
      </w:r>
    </w:p>
    <w:p w14:paraId="72654516" w14:textId="77777777" w:rsidR="00C664FB" w:rsidRPr="00906AEC" w:rsidRDefault="00C664FB" w:rsidP="00C664FB">
      <w:pPr>
        <w:spacing w:after="0" w:line="360" w:lineRule="auto"/>
        <w:ind w:right="48"/>
        <w:jc w:val="both"/>
        <w:rPr>
          <w:rFonts w:ascii="Palatino Linotype" w:eastAsia="MS Mincho" w:hAnsi="Palatino Linotype" w:cs="Times New Roman"/>
          <w:sz w:val="24"/>
          <w:szCs w:val="24"/>
          <w:lang w:val="es-ES_tradnl" w:eastAsia="es-ES"/>
        </w:rPr>
      </w:pPr>
    </w:p>
    <w:p w14:paraId="32184D89" w14:textId="77777777" w:rsidR="00C664FB" w:rsidRPr="00906AEC" w:rsidRDefault="00C664FB" w:rsidP="00C664FB">
      <w:pPr>
        <w:spacing w:after="0" w:line="360" w:lineRule="auto"/>
        <w:ind w:right="48"/>
        <w:jc w:val="both"/>
        <w:rPr>
          <w:rFonts w:ascii="Palatino Linotype" w:hAnsi="Palatino Linotype"/>
          <w:b/>
        </w:rPr>
      </w:pPr>
      <w:r w:rsidRPr="00906AEC">
        <w:rPr>
          <w:rFonts w:ascii="Palatino Linotype" w:eastAsia="MS Mincho" w:hAnsi="Palatino Linotype" w:cs="Times New Roman"/>
          <w:b/>
          <w:sz w:val="24"/>
          <w:szCs w:val="24"/>
          <w:lang w:val="es-ES_tradnl" w:eastAsia="es-ES"/>
        </w:rPr>
        <w:t>VISTO</w:t>
      </w:r>
      <w:r w:rsidRPr="00906AEC">
        <w:rPr>
          <w:rFonts w:ascii="Palatino Linotype" w:eastAsia="MS Mincho" w:hAnsi="Palatino Linotype" w:cs="Times New Roman"/>
          <w:sz w:val="24"/>
          <w:szCs w:val="24"/>
          <w:lang w:val="es-ES_tradnl" w:eastAsia="es-ES"/>
        </w:rPr>
        <w:t xml:space="preserve"> el expediente electrónico formado con motivo del recurso de revisión</w:t>
      </w:r>
      <w:r w:rsidRPr="00906AEC">
        <w:rPr>
          <w:rFonts w:ascii="Palatino Linotype" w:eastAsia="MS Mincho" w:hAnsi="Palatino Linotype" w:cs="Arial"/>
          <w:b/>
          <w:bCs/>
          <w:sz w:val="24"/>
          <w:szCs w:val="24"/>
          <w:lang w:val="es-ES_tradnl" w:eastAsia="es-ES"/>
        </w:rPr>
        <w:t xml:space="preserve">, </w:t>
      </w:r>
      <w:r w:rsidR="00FC705E" w:rsidRPr="00906AEC">
        <w:rPr>
          <w:rFonts w:ascii="Palatino Linotype" w:hAnsi="Palatino Linotype" w:cs="Arial"/>
          <w:b/>
          <w:bCs/>
          <w:sz w:val="24"/>
          <w:lang w:eastAsia="es-MX"/>
        </w:rPr>
        <w:t>01103</w:t>
      </w:r>
      <w:r w:rsidRPr="00906AEC">
        <w:rPr>
          <w:rFonts w:ascii="Palatino Linotype" w:hAnsi="Palatino Linotype" w:cs="Arial"/>
          <w:b/>
          <w:bCs/>
          <w:sz w:val="24"/>
          <w:lang w:eastAsia="es-MX"/>
        </w:rPr>
        <w:t xml:space="preserve">/INFOEM/IP/RR/2021 </w:t>
      </w:r>
      <w:r w:rsidRPr="00906AEC">
        <w:rPr>
          <w:rFonts w:ascii="Palatino Linotype" w:eastAsia="MS Mincho" w:hAnsi="Palatino Linotype" w:cs="Times New Roman"/>
          <w:sz w:val="24"/>
          <w:szCs w:val="24"/>
          <w:lang w:val="es-ES_tradnl" w:eastAsia="es-ES"/>
        </w:rPr>
        <w:t xml:space="preserve">promovido por un usuario de Sistema de Accesos a la Información </w:t>
      </w:r>
      <w:r w:rsidRPr="00906AEC">
        <w:rPr>
          <w:rFonts w:ascii="Palatino Linotype" w:hAnsi="Palatino Linotype"/>
          <w:sz w:val="24"/>
          <w:szCs w:val="24"/>
        </w:rPr>
        <w:t>(SAIMEX), quien en los sucesivo será identificado como</w:t>
      </w:r>
      <w:r w:rsidRPr="00906AEC">
        <w:rPr>
          <w:rFonts w:ascii="Palatino Linotype" w:hAnsi="Palatino Linotype"/>
          <w:b/>
          <w:sz w:val="24"/>
          <w:szCs w:val="24"/>
        </w:rPr>
        <w:t xml:space="preserve"> </w:t>
      </w:r>
      <w:r w:rsidRPr="00906AEC">
        <w:rPr>
          <w:rFonts w:ascii="Palatino Linotype" w:eastAsia="MS Mincho" w:hAnsi="Palatino Linotype" w:cs="Arial"/>
          <w:b/>
          <w:sz w:val="24"/>
          <w:szCs w:val="24"/>
          <w:lang w:val="es-ES_tradnl" w:eastAsia="es-ES"/>
        </w:rPr>
        <w:t>RECURRENTE</w:t>
      </w:r>
      <w:r w:rsidRPr="00906AEC">
        <w:rPr>
          <w:rFonts w:ascii="Palatino Linotype" w:eastAsia="MS Mincho" w:hAnsi="Palatino Linotype" w:cs="Arial"/>
          <w:sz w:val="24"/>
          <w:szCs w:val="24"/>
          <w:lang w:val="es-ES_tradnl" w:eastAsia="es-ES"/>
        </w:rPr>
        <w:t xml:space="preserve">, en contra de la respuesta del </w:t>
      </w:r>
      <w:r w:rsidRPr="00906AEC">
        <w:rPr>
          <w:rFonts w:ascii="Palatino Linotype" w:eastAsia="MS Mincho" w:hAnsi="Palatino Linotype" w:cs="Arial"/>
          <w:b/>
          <w:sz w:val="24"/>
          <w:szCs w:val="24"/>
          <w:lang w:val="es-ES_tradnl" w:eastAsia="es-ES"/>
        </w:rPr>
        <w:t xml:space="preserve">Ayuntamiento de Papalotla </w:t>
      </w:r>
      <w:r w:rsidRPr="00906AEC">
        <w:rPr>
          <w:rFonts w:ascii="Palatino Linotype" w:eastAsia="MS Mincho" w:hAnsi="Palatino Linotype" w:cs="Times New Roman"/>
          <w:sz w:val="24"/>
          <w:szCs w:val="24"/>
          <w:lang w:val="es-ES_tradnl" w:eastAsia="es-ES"/>
        </w:rPr>
        <w:t>en lo sucesivo el</w:t>
      </w:r>
      <w:r w:rsidRPr="00906AEC">
        <w:rPr>
          <w:rFonts w:ascii="Palatino Linotype" w:eastAsia="MS Mincho" w:hAnsi="Palatino Linotype" w:cs="Times New Roman"/>
          <w:b/>
          <w:sz w:val="24"/>
          <w:szCs w:val="24"/>
          <w:lang w:val="es-ES_tradnl" w:eastAsia="es-ES"/>
        </w:rPr>
        <w:t xml:space="preserve"> SUJETO OBLIGADO</w:t>
      </w:r>
      <w:r w:rsidRPr="00906AEC">
        <w:rPr>
          <w:rFonts w:ascii="Palatino Linotype" w:eastAsia="MS Mincho" w:hAnsi="Palatino Linotype" w:cs="Times New Roman"/>
          <w:bCs/>
          <w:sz w:val="24"/>
          <w:szCs w:val="24"/>
          <w:lang w:val="es-ES_tradnl" w:eastAsia="es-ES"/>
        </w:rPr>
        <w:t>,</w:t>
      </w:r>
      <w:r w:rsidRPr="00906AEC">
        <w:rPr>
          <w:rFonts w:ascii="Palatino Linotype" w:eastAsia="MS Mincho" w:hAnsi="Palatino Linotype" w:cs="Times New Roman"/>
          <w:b/>
          <w:sz w:val="24"/>
          <w:szCs w:val="24"/>
          <w:lang w:val="es-ES_tradnl" w:eastAsia="es-ES"/>
        </w:rPr>
        <w:t xml:space="preserve"> </w:t>
      </w:r>
      <w:r w:rsidRPr="00906AEC">
        <w:rPr>
          <w:rFonts w:ascii="Palatino Linotype" w:eastAsia="MS Mincho" w:hAnsi="Palatino Linotype" w:cs="Times New Roman"/>
          <w:sz w:val="24"/>
          <w:szCs w:val="24"/>
          <w:lang w:val="es-ES_tradnl" w:eastAsia="es-ES"/>
        </w:rPr>
        <w:t>se procede a dictar la presente resolución, con base en los siguientes:</w:t>
      </w:r>
    </w:p>
    <w:p w14:paraId="69635403" w14:textId="77777777" w:rsidR="00C664FB" w:rsidRPr="00906AEC" w:rsidRDefault="00C664FB" w:rsidP="00C664FB">
      <w:pPr>
        <w:spacing w:after="0" w:line="360" w:lineRule="auto"/>
        <w:ind w:right="48"/>
        <w:jc w:val="both"/>
        <w:rPr>
          <w:rFonts w:ascii="Palatino Linotype" w:eastAsia="MS Mincho" w:hAnsi="Palatino Linotype" w:cs="Times New Roman"/>
          <w:b/>
          <w:sz w:val="24"/>
          <w:szCs w:val="24"/>
          <w:lang w:val="es-ES_tradnl" w:eastAsia="es-ES"/>
        </w:rPr>
      </w:pPr>
    </w:p>
    <w:p w14:paraId="229AEFBA" w14:textId="77777777" w:rsidR="00C664FB" w:rsidRPr="00906AEC" w:rsidRDefault="00C664FB" w:rsidP="00C664FB">
      <w:pPr>
        <w:keepNext/>
        <w:keepLines/>
        <w:spacing w:after="0" w:line="360" w:lineRule="auto"/>
        <w:ind w:right="48"/>
        <w:jc w:val="center"/>
        <w:outlineLvl w:val="0"/>
        <w:rPr>
          <w:rFonts w:ascii="Palatino Linotype" w:eastAsia="MS Gothic" w:hAnsi="Palatino Linotype" w:cs="Times New Roman"/>
          <w:b/>
          <w:sz w:val="24"/>
          <w:szCs w:val="32"/>
          <w:lang w:val="de-DE"/>
        </w:rPr>
      </w:pPr>
      <w:bookmarkStart w:id="0" w:name="_Toc71292471"/>
      <w:r w:rsidRPr="00906AEC">
        <w:rPr>
          <w:rFonts w:ascii="Palatino Linotype" w:eastAsia="MS Gothic" w:hAnsi="Palatino Linotype" w:cs="Times New Roman"/>
          <w:b/>
          <w:sz w:val="24"/>
          <w:szCs w:val="32"/>
          <w:lang w:val="de-DE"/>
        </w:rPr>
        <w:t>A N T E C E D E N T E S</w:t>
      </w:r>
      <w:bookmarkEnd w:id="0"/>
    </w:p>
    <w:p w14:paraId="2CEB76FB" w14:textId="77777777" w:rsidR="00C664FB" w:rsidRPr="00906AEC" w:rsidRDefault="00C664FB" w:rsidP="00C664FB">
      <w:pPr>
        <w:spacing w:after="0" w:line="360" w:lineRule="auto"/>
        <w:ind w:right="48"/>
        <w:rPr>
          <w:rFonts w:ascii="Palatino Linotype" w:hAnsi="Palatino Linotype"/>
          <w:lang w:val="de-DE"/>
        </w:rPr>
      </w:pPr>
    </w:p>
    <w:p w14:paraId="60404ECD" w14:textId="77777777" w:rsidR="00C664FB" w:rsidRPr="00906AEC" w:rsidRDefault="00C664FB" w:rsidP="00C664FB">
      <w:pPr>
        <w:numPr>
          <w:ilvl w:val="0"/>
          <w:numId w:val="1"/>
        </w:numPr>
        <w:spacing w:after="0" w:line="360" w:lineRule="auto"/>
        <w:ind w:left="0" w:right="48" w:firstLine="0"/>
        <w:contextualSpacing/>
        <w:jc w:val="both"/>
        <w:rPr>
          <w:rFonts w:ascii="Palatino Linotype" w:eastAsia="Calibri" w:hAnsi="Palatino Linotype" w:cs="Arial"/>
          <w:sz w:val="24"/>
          <w:szCs w:val="24"/>
          <w:lang w:val="es-ES" w:eastAsia="es-ES"/>
        </w:rPr>
      </w:pPr>
      <w:r w:rsidRPr="00906AEC">
        <w:rPr>
          <w:rFonts w:ascii="Palatino Linotype" w:eastAsia="Calibri" w:hAnsi="Palatino Linotype" w:cs="Arial"/>
          <w:sz w:val="24"/>
          <w:szCs w:val="24"/>
          <w:lang w:val="es-ES" w:eastAsia="es-ES"/>
        </w:rPr>
        <w:t>El dieciséis (16) de febrero  de dos mil veintiuno,</w:t>
      </w:r>
      <w:r w:rsidRPr="00906AEC">
        <w:rPr>
          <w:rFonts w:ascii="Palatino Linotype" w:eastAsia="Calibri" w:hAnsi="Palatino Linotype" w:cs="Times New Roman"/>
          <w:sz w:val="24"/>
          <w:szCs w:val="24"/>
          <w:lang w:val="es-ES" w:eastAsia="es-ES"/>
        </w:rPr>
        <w:t xml:space="preserve"> se presentó </w:t>
      </w:r>
      <w:r w:rsidRPr="00906AEC">
        <w:rPr>
          <w:rFonts w:ascii="Palatino Linotype" w:eastAsia="Calibri" w:hAnsi="Palatino Linotype" w:cs="Arial"/>
          <w:sz w:val="24"/>
          <w:szCs w:val="24"/>
          <w:lang w:val="es-ES" w:eastAsia="es-ES"/>
        </w:rPr>
        <w:t xml:space="preserve">ante el </w:t>
      </w:r>
      <w:r w:rsidRPr="00906AEC">
        <w:rPr>
          <w:rFonts w:ascii="Palatino Linotype" w:eastAsia="Calibri" w:hAnsi="Palatino Linotype" w:cs="Arial"/>
          <w:b/>
          <w:sz w:val="24"/>
          <w:szCs w:val="24"/>
          <w:lang w:val="es-ES" w:eastAsia="es-ES"/>
        </w:rPr>
        <w:t>SUJETO OBLIGADO</w:t>
      </w:r>
      <w:r w:rsidRPr="00906AEC">
        <w:rPr>
          <w:rFonts w:ascii="Palatino Linotype" w:eastAsia="Calibri" w:hAnsi="Palatino Linotype" w:cs="Arial"/>
          <w:sz w:val="24"/>
          <w:szCs w:val="24"/>
          <w:lang w:val="es-ES_tradnl" w:eastAsia="es-ES"/>
        </w:rPr>
        <w:t xml:space="preserve"> vía </w:t>
      </w:r>
      <w:r w:rsidRPr="00906AEC">
        <w:rPr>
          <w:rFonts w:ascii="Palatino Linotype" w:eastAsia="Calibri" w:hAnsi="Palatino Linotype" w:cs="Arial"/>
          <w:sz w:val="24"/>
          <w:szCs w:val="24"/>
          <w:lang w:val="es-ES" w:eastAsia="es-ES"/>
        </w:rPr>
        <w:t xml:space="preserve">Sistema de Acceso a la Información Mexiquense </w:t>
      </w:r>
      <w:r w:rsidRPr="00906AEC">
        <w:rPr>
          <w:rFonts w:ascii="Palatino Linotype" w:eastAsia="Calibri" w:hAnsi="Palatino Linotype" w:cs="Arial"/>
          <w:b/>
          <w:sz w:val="24"/>
          <w:szCs w:val="24"/>
          <w:lang w:val="es-ES" w:eastAsia="es-ES"/>
        </w:rPr>
        <w:t>SAIMEX</w:t>
      </w:r>
      <w:r w:rsidRPr="00906AEC">
        <w:rPr>
          <w:rFonts w:ascii="Palatino Linotype" w:eastAsia="Calibri" w:hAnsi="Palatino Linotype" w:cs="Arial"/>
          <w:sz w:val="24"/>
          <w:szCs w:val="24"/>
          <w:lang w:val="es-ES" w:eastAsia="es-ES"/>
        </w:rPr>
        <w:t xml:space="preserve">, la solicitud de información pública registrada con el número </w:t>
      </w:r>
      <w:r w:rsidRPr="00906AEC">
        <w:rPr>
          <w:rFonts w:ascii="Palatino Linotype" w:eastAsia="Calibri" w:hAnsi="Palatino Linotype" w:cs="Arial"/>
          <w:b/>
          <w:bCs/>
          <w:sz w:val="24"/>
          <w:szCs w:val="24"/>
          <w:lang w:eastAsia="es-ES"/>
        </w:rPr>
        <w:t> </w:t>
      </w:r>
      <w:r w:rsidRPr="00906AEC">
        <w:rPr>
          <w:rFonts w:ascii="Palatino Linotype" w:hAnsi="Palatino Linotype"/>
          <w:b/>
          <w:bCs/>
          <w:sz w:val="24"/>
          <w:szCs w:val="24"/>
        </w:rPr>
        <w:t xml:space="preserve">00027/PAPALO/IP/2021 </w:t>
      </w:r>
      <w:r w:rsidRPr="00906AEC">
        <w:rPr>
          <w:rFonts w:ascii="Palatino Linotype" w:eastAsia="Calibri" w:hAnsi="Palatino Linotype" w:cs="Arial"/>
          <w:sz w:val="24"/>
          <w:szCs w:val="24"/>
          <w:lang w:val="es-ES" w:eastAsia="es-ES"/>
        </w:rPr>
        <w:t>mediante la cual solicitó:</w:t>
      </w:r>
    </w:p>
    <w:p w14:paraId="1E1C0397" w14:textId="77777777" w:rsidR="00C664FB" w:rsidRPr="00906AEC" w:rsidRDefault="00C664FB" w:rsidP="00C664FB">
      <w:pPr>
        <w:spacing w:after="0" w:line="360" w:lineRule="auto"/>
        <w:ind w:left="426" w:right="48"/>
        <w:contextualSpacing/>
        <w:jc w:val="both"/>
        <w:rPr>
          <w:rFonts w:ascii="Palatino Linotype" w:eastAsia="Calibri" w:hAnsi="Palatino Linotype" w:cs="Arial"/>
          <w:sz w:val="24"/>
          <w:szCs w:val="24"/>
          <w:lang w:val="es-ES" w:eastAsia="es-ES"/>
        </w:rPr>
      </w:pPr>
    </w:p>
    <w:p w14:paraId="33C267A9" w14:textId="77777777" w:rsidR="00C664FB" w:rsidRPr="00906AEC" w:rsidRDefault="00C664FB" w:rsidP="00C664FB">
      <w:pPr>
        <w:spacing w:after="0" w:line="360" w:lineRule="auto"/>
        <w:ind w:left="567" w:right="615"/>
        <w:contextualSpacing/>
        <w:jc w:val="both"/>
        <w:rPr>
          <w:rFonts w:ascii="Palatino Linotype" w:hAnsi="Palatino Linotype"/>
          <w:i/>
          <w:iCs/>
          <w:color w:val="000000"/>
        </w:rPr>
      </w:pPr>
      <w:r w:rsidRPr="00906AEC">
        <w:rPr>
          <w:rFonts w:ascii="Palatino Linotype" w:hAnsi="Palatino Linotype"/>
          <w:i/>
          <w:iCs/>
          <w:color w:val="000000"/>
        </w:rPr>
        <w:t>“</w:t>
      </w:r>
      <w:r w:rsidRPr="00906AEC">
        <w:rPr>
          <w:rFonts w:ascii="Palatino Linotype" w:hAnsi="Palatino Linotype"/>
          <w:i/>
          <w:color w:val="000000"/>
        </w:rPr>
        <w:t>Solicito todas las cédulas de proveedores o prestador de servicios generadas del año 2019.</w:t>
      </w:r>
      <w:r w:rsidRPr="00906AEC">
        <w:rPr>
          <w:rFonts w:ascii="Palatino Linotype" w:hAnsi="Palatino Linotype"/>
          <w:i/>
          <w:iCs/>
          <w:color w:val="000000"/>
        </w:rPr>
        <w:t>” (Sic)</w:t>
      </w:r>
      <w:r w:rsidRPr="00906AEC">
        <w:rPr>
          <w:rFonts w:ascii="Palatino Linotype" w:eastAsiaTheme="minorEastAsia" w:hAnsi="Palatino Linotype" w:cs="Arial"/>
          <w:b/>
          <w:sz w:val="24"/>
          <w:szCs w:val="24"/>
          <w:lang w:val="es-ES_tradnl" w:eastAsia="es-ES"/>
        </w:rPr>
        <w:t xml:space="preserve"> </w:t>
      </w:r>
    </w:p>
    <w:p w14:paraId="440F93E3" w14:textId="77777777" w:rsidR="00C664FB" w:rsidRPr="00906AEC" w:rsidRDefault="00C664FB" w:rsidP="00C664FB">
      <w:pPr>
        <w:spacing w:after="0" w:line="360" w:lineRule="auto"/>
        <w:ind w:right="48"/>
        <w:contextualSpacing/>
        <w:jc w:val="both"/>
        <w:rPr>
          <w:rFonts w:ascii="Palatino Linotype" w:eastAsiaTheme="minorEastAsia" w:hAnsi="Palatino Linotype" w:cs="Arial"/>
          <w:i/>
          <w:sz w:val="24"/>
          <w:szCs w:val="24"/>
          <w:lang w:val="es-ES_tradnl" w:eastAsia="es-ES"/>
        </w:rPr>
      </w:pPr>
    </w:p>
    <w:p w14:paraId="24A94EF9" w14:textId="77777777" w:rsidR="00C664FB" w:rsidRPr="00906AEC" w:rsidRDefault="00C664FB" w:rsidP="00C664FB">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906AEC">
        <w:rPr>
          <w:rFonts w:ascii="Palatino Linotype" w:eastAsia="MS Mincho" w:hAnsi="Palatino Linotype" w:cs="Arial"/>
          <w:sz w:val="24"/>
          <w:lang w:val="es-ES_tradnl" w:eastAsia="es-ES"/>
        </w:rPr>
        <w:t>Se hace constar que  señaló la modalidad de entrega a través del Sistema de Accesos a la Información Mexiquense (SAIMEX).</w:t>
      </w:r>
    </w:p>
    <w:p w14:paraId="0E476254" w14:textId="77777777" w:rsidR="00C664FB" w:rsidRPr="00906AEC" w:rsidRDefault="00C664FB" w:rsidP="00C664FB">
      <w:pPr>
        <w:spacing w:after="0" w:line="360" w:lineRule="auto"/>
        <w:ind w:right="48"/>
        <w:contextualSpacing/>
        <w:jc w:val="both"/>
        <w:rPr>
          <w:rFonts w:ascii="Palatino Linotype" w:eastAsia="MS Mincho" w:hAnsi="Palatino Linotype" w:cs="Arial"/>
          <w:sz w:val="24"/>
          <w:lang w:val="es-ES_tradnl" w:eastAsia="es-ES"/>
        </w:rPr>
      </w:pPr>
    </w:p>
    <w:p w14:paraId="6393E902" w14:textId="77777777" w:rsidR="00C664FB" w:rsidRPr="00906AEC" w:rsidRDefault="00C664FB" w:rsidP="00C664FB">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906AEC">
        <w:rPr>
          <w:rFonts w:ascii="Palatino Linotype" w:eastAsia="Calibri" w:hAnsi="Palatino Linotype" w:cs="Arial"/>
          <w:sz w:val="24"/>
          <w:szCs w:val="24"/>
          <w:lang w:val="es-ES" w:eastAsia="es-ES"/>
        </w:rPr>
        <w:t xml:space="preserve">El </w:t>
      </w:r>
      <w:r w:rsidR="00F63834" w:rsidRPr="00906AEC">
        <w:rPr>
          <w:rFonts w:ascii="Palatino Linotype" w:eastAsia="Calibri" w:hAnsi="Palatino Linotype" w:cs="Arial"/>
          <w:sz w:val="24"/>
          <w:szCs w:val="24"/>
          <w:lang w:val="es-ES" w:eastAsia="es-ES"/>
        </w:rPr>
        <w:t xml:space="preserve">día veintisiete (27) de febrero de dos mil veintiuno, el </w:t>
      </w:r>
      <w:r w:rsidRPr="00906AEC">
        <w:rPr>
          <w:rFonts w:ascii="Palatino Linotype" w:eastAsia="Calibri" w:hAnsi="Palatino Linotype" w:cs="Arial"/>
          <w:b/>
          <w:sz w:val="24"/>
          <w:szCs w:val="24"/>
          <w:lang w:val="es-ES" w:eastAsia="es-ES"/>
        </w:rPr>
        <w:t>SUJETO OBLIGADO</w:t>
      </w:r>
      <w:r w:rsidRPr="00906AEC">
        <w:rPr>
          <w:rFonts w:ascii="Palatino Linotype" w:eastAsia="Calibri" w:hAnsi="Palatino Linotype" w:cs="Arial"/>
          <w:sz w:val="24"/>
          <w:szCs w:val="24"/>
          <w:lang w:val="es-ES" w:eastAsia="es-ES"/>
        </w:rPr>
        <w:t xml:space="preserve"> </w:t>
      </w:r>
      <w:r w:rsidR="00F63834" w:rsidRPr="00906AEC">
        <w:rPr>
          <w:rFonts w:ascii="Palatino Linotype" w:eastAsia="Calibri" w:hAnsi="Palatino Linotype" w:cs="Arial"/>
          <w:sz w:val="24"/>
          <w:szCs w:val="24"/>
          <w:lang w:val="es-ES" w:eastAsia="es-ES"/>
        </w:rPr>
        <w:t xml:space="preserve">emitió su </w:t>
      </w:r>
      <w:r w:rsidRPr="00906AEC">
        <w:rPr>
          <w:rFonts w:ascii="Palatino Linotype" w:eastAsia="Calibri" w:hAnsi="Palatino Linotype" w:cs="Arial"/>
          <w:sz w:val="24"/>
          <w:szCs w:val="24"/>
          <w:lang w:val="es-ES" w:eastAsia="es-ES"/>
        </w:rPr>
        <w:t xml:space="preserve"> respuesta a la solicitud de</w:t>
      </w:r>
      <w:r w:rsidR="00F63834" w:rsidRPr="00906AEC">
        <w:rPr>
          <w:rFonts w:ascii="Palatino Linotype" w:eastAsia="Calibri" w:hAnsi="Palatino Linotype" w:cs="Arial"/>
          <w:sz w:val="24"/>
          <w:szCs w:val="24"/>
          <w:lang w:val="es-ES" w:eastAsia="es-ES"/>
        </w:rPr>
        <w:t xml:space="preserve"> información en el siguiente sentido:</w:t>
      </w:r>
    </w:p>
    <w:p w14:paraId="3C5EF048" w14:textId="77777777" w:rsidR="00C664FB" w:rsidRPr="00906AEC" w:rsidRDefault="00C664FB" w:rsidP="00C664FB">
      <w:pPr>
        <w:spacing w:after="0" w:line="360" w:lineRule="auto"/>
        <w:ind w:right="48"/>
        <w:contextualSpacing/>
        <w:jc w:val="both"/>
        <w:rPr>
          <w:rFonts w:ascii="Palatino Linotype" w:eastAsia="MS Mincho" w:hAnsi="Palatino Linotype" w:cs="Arial"/>
          <w:sz w:val="24"/>
          <w:lang w:val="es-ES_tradnl" w:eastAsia="es-ES"/>
        </w:rPr>
      </w:pPr>
    </w:p>
    <w:tbl>
      <w:tblPr>
        <w:tblW w:w="7387" w:type="dxa"/>
        <w:jc w:val="center"/>
        <w:tblCellSpacing w:w="0" w:type="dxa"/>
        <w:tblCellMar>
          <w:left w:w="0" w:type="dxa"/>
          <w:right w:w="0" w:type="dxa"/>
        </w:tblCellMar>
        <w:tblLook w:val="04A0" w:firstRow="1" w:lastRow="0" w:firstColumn="1" w:lastColumn="0" w:noHBand="0" w:noVBand="1"/>
      </w:tblPr>
      <w:tblGrid>
        <w:gridCol w:w="7387"/>
      </w:tblGrid>
      <w:tr w:rsidR="00F63834" w:rsidRPr="00906AEC" w14:paraId="01821D27" w14:textId="77777777" w:rsidTr="00F63834">
        <w:trPr>
          <w:trHeight w:val="303"/>
          <w:tblCellSpacing w:w="0" w:type="dxa"/>
          <w:jc w:val="center"/>
        </w:trPr>
        <w:tc>
          <w:tcPr>
            <w:tcW w:w="0" w:type="auto"/>
            <w:vAlign w:val="center"/>
            <w:hideMark/>
          </w:tcPr>
          <w:p w14:paraId="2134CBFB" w14:textId="77777777" w:rsidR="00F63834" w:rsidRPr="00906AEC" w:rsidRDefault="00F63834" w:rsidP="00F63834">
            <w:pPr>
              <w:spacing w:after="0" w:line="240" w:lineRule="auto"/>
              <w:jc w:val="right"/>
              <w:rPr>
                <w:rFonts w:ascii="Palatino Linotype" w:eastAsia="Times New Roman" w:hAnsi="Palatino Linotype" w:cs="Times New Roman"/>
                <w:i/>
                <w:szCs w:val="24"/>
                <w:lang w:eastAsia="es-MX"/>
              </w:rPr>
            </w:pPr>
            <w:r w:rsidRPr="00906AEC">
              <w:rPr>
                <w:rFonts w:ascii="Palatino Linotype" w:eastAsia="Times New Roman" w:hAnsi="Palatino Linotype" w:cs="Times New Roman"/>
                <w:i/>
                <w:szCs w:val="18"/>
                <w:lang w:eastAsia="es-MX"/>
              </w:rPr>
              <w:t>Papalotla, México a 27 de Febrero de 2021</w:t>
            </w:r>
          </w:p>
        </w:tc>
      </w:tr>
      <w:tr w:rsidR="00F63834" w:rsidRPr="00906AEC" w14:paraId="101C11E4" w14:textId="77777777" w:rsidTr="00F63834">
        <w:trPr>
          <w:trHeight w:val="303"/>
          <w:tblCellSpacing w:w="0" w:type="dxa"/>
          <w:jc w:val="center"/>
        </w:trPr>
        <w:tc>
          <w:tcPr>
            <w:tcW w:w="0" w:type="auto"/>
            <w:vAlign w:val="center"/>
            <w:hideMark/>
          </w:tcPr>
          <w:p w14:paraId="77A500C9" w14:textId="0F06270D" w:rsidR="00F63834" w:rsidRPr="00906AEC" w:rsidRDefault="00F63834" w:rsidP="00F63834">
            <w:pPr>
              <w:spacing w:after="0" w:line="240" w:lineRule="auto"/>
              <w:jc w:val="right"/>
              <w:rPr>
                <w:rFonts w:ascii="Palatino Linotype" w:eastAsia="Times New Roman" w:hAnsi="Palatino Linotype" w:cs="Times New Roman"/>
                <w:i/>
                <w:szCs w:val="24"/>
                <w:lang w:eastAsia="es-MX"/>
              </w:rPr>
            </w:pPr>
            <w:r w:rsidRPr="00906AEC">
              <w:rPr>
                <w:rFonts w:ascii="Palatino Linotype" w:eastAsia="Times New Roman" w:hAnsi="Palatino Linotype" w:cs="Times New Roman"/>
                <w:i/>
                <w:szCs w:val="18"/>
                <w:lang w:eastAsia="es-MX"/>
              </w:rPr>
              <w:t xml:space="preserve">Nombre del solicitante: </w:t>
            </w:r>
            <w:r w:rsidR="00E60D9D" w:rsidRPr="00E60D9D">
              <w:rPr>
                <w:rFonts w:ascii="Palatino Linotype" w:eastAsia="Times New Roman" w:hAnsi="Palatino Linotype" w:cs="Times New Roman"/>
                <w:i/>
                <w:szCs w:val="18"/>
                <w:highlight w:val="black"/>
                <w:lang w:eastAsia="es-MX"/>
              </w:rPr>
              <w:t>------------</w:t>
            </w:r>
            <w:r w:rsidR="00E60D9D">
              <w:rPr>
                <w:rFonts w:ascii="Palatino Linotype" w:eastAsia="Times New Roman" w:hAnsi="Palatino Linotype" w:cs="Times New Roman"/>
                <w:i/>
                <w:szCs w:val="18"/>
                <w:lang w:eastAsia="es-MX"/>
              </w:rPr>
              <w:t>-</w:t>
            </w:r>
          </w:p>
        </w:tc>
      </w:tr>
      <w:tr w:rsidR="00F63834" w:rsidRPr="00906AEC" w14:paraId="7C45110A" w14:textId="77777777" w:rsidTr="00F63834">
        <w:trPr>
          <w:trHeight w:val="303"/>
          <w:tblCellSpacing w:w="0" w:type="dxa"/>
          <w:jc w:val="center"/>
        </w:trPr>
        <w:tc>
          <w:tcPr>
            <w:tcW w:w="0" w:type="auto"/>
            <w:vAlign w:val="center"/>
            <w:hideMark/>
          </w:tcPr>
          <w:p w14:paraId="1FE70204" w14:textId="77777777" w:rsidR="00F63834" w:rsidRPr="00906AEC" w:rsidRDefault="00F63834" w:rsidP="00F63834">
            <w:pPr>
              <w:spacing w:after="0" w:line="240" w:lineRule="auto"/>
              <w:jc w:val="right"/>
              <w:rPr>
                <w:rFonts w:ascii="Palatino Linotype" w:eastAsia="Times New Roman" w:hAnsi="Palatino Linotype" w:cs="Times New Roman"/>
                <w:i/>
                <w:szCs w:val="24"/>
                <w:lang w:eastAsia="es-MX"/>
              </w:rPr>
            </w:pPr>
            <w:r w:rsidRPr="00906AEC">
              <w:rPr>
                <w:rFonts w:ascii="Palatino Linotype" w:eastAsia="Times New Roman" w:hAnsi="Palatino Linotype" w:cs="Times New Roman"/>
                <w:i/>
                <w:szCs w:val="18"/>
                <w:lang w:eastAsia="es-MX"/>
              </w:rPr>
              <w:t>Folio de la solicitud: 00027/PAPALO/IP/2021</w:t>
            </w:r>
          </w:p>
        </w:tc>
      </w:tr>
      <w:tr w:rsidR="00F63834" w:rsidRPr="00906AEC" w14:paraId="56D88B0E" w14:textId="77777777" w:rsidTr="00F63834">
        <w:trPr>
          <w:trHeight w:val="379"/>
          <w:tblCellSpacing w:w="0" w:type="dxa"/>
          <w:jc w:val="center"/>
        </w:trPr>
        <w:tc>
          <w:tcPr>
            <w:tcW w:w="0" w:type="auto"/>
            <w:vAlign w:val="center"/>
            <w:hideMark/>
          </w:tcPr>
          <w:p w14:paraId="00ABB8AE" w14:textId="77777777" w:rsidR="00F63834" w:rsidRPr="00906AEC" w:rsidRDefault="00F63834" w:rsidP="00F63834">
            <w:pPr>
              <w:spacing w:after="0" w:line="240" w:lineRule="auto"/>
              <w:rPr>
                <w:rFonts w:ascii="Palatino Linotype" w:eastAsia="Times New Roman" w:hAnsi="Palatino Linotype" w:cs="Times New Roman"/>
                <w:i/>
                <w:szCs w:val="20"/>
                <w:lang w:eastAsia="es-MX"/>
              </w:rPr>
            </w:pPr>
          </w:p>
        </w:tc>
      </w:tr>
      <w:tr w:rsidR="00F63834" w:rsidRPr="00906AEC" w14:paraId="6C50C12B" w14:textId="77777777" w:rsidTr="00F63834">
        <w:trPr>
          <w:trHeight w:val="151"/>
          <w:tblCellSpacing w:w="0" w:type="dxa"/>
          <w:jc w:val="center"/>
        </w:trPr>
        <w:tc>
          <w:tcPr>
            <w:tcW w:w="0" w:type="auto"/>
            <w:vAlign w:val="center"/>
            <w:hideMark/>
          </w:tcPr>
          <w:p w14:paraId="4C5B797E" w14:textId="77777777" w:rsidR="00F63834" w:rsidRPr="00906AEC" w:rsidRDefault="00F63834" w:rsidP="00F63834">
            <w:pPr>
              <w:spacing w:after="0" w:line="240" w:lineRule="auto"/>
              <w:jc w:val="both"/>
              <w:rPr>
                <w:rFonts w:ascii="Palatino Linotype" w:eastAsia="Times New Roman" w:hAnsi="Palatino Linotype" w:cs="Times New Roman"/>
                <w:i/>
                <w:szCs w:val="24"/>
                <w:lang w:eastAsia="es-MX"/>
              </w:rPr>
            </w:pPr>
            <w:r w:rsidRPr="00906AEC">
              <w:rPr>
                <w:rFonts w:ascii="Palatino Linotype" w:eastAsia="Times New Roman" w:hAnsi="Palatino Linotype" w:cs="Times New Roman"/>
                <w:i/>
                <w:szCs w:val="18"/>
                <w:lang w:eastAsia="es-MX"/>
              </w:rPr>
              <w:t xml:space="preserve">Con fundamento en el artículo 53, Fracciones II, V y VI de la Ley de Transparencia y Acceso a la Información Pública del Estado de México y Municipios, en atención a su solicitud con número de Folio: 00027/PAPALO/IP/2021 donde requiere a este H. Ayuntamiento de Papalotla Estado de México "Solicito todas las cédulas de proveedores o prestador de servicios generadas del año </w:t>
            </w:r>
            <w:proofErr w:type="gramStart"/>
            <w:r w:rsidRPr="00906AEC">
              <w:rPr>
                <w:rFonts w:ascii="Palatino Linotype" w:eastAsia="Times New Roman" w:hAnsi="Palatino Linotype" w:cs="Times New Roman"/>
                <w:i/>
                <w:szCs w:val="18"/>
                <w:lang w:eastAsia="es-MX"/>
              </w:rPr>
              <w:t>2019..</w:t>
            </w:r>
            <w:proofErr w:type="gramEnd"/>
            <w:r w:rsidRPr="00906AEC">
              <w:rPr>
                <w:rFonts w:ascii="Palatino Linotype" w:eastAsia="Times New Roman" w:hAnsi="Palatino Linotype" w:cs="Times New Roman"/>
                <w:i/>
                <w:szCs w:val="18"/>
                <w:lang w:eastAsia="es-MX"/>
              </w:rPr>
              <w:t xml:space="preserve">" (sic) al respecto me permito informarle que después de realizar una búsqueda referente a su solicitud no se encontró información en comento. No omito manifestar que el Sistema de Acceso a la Información Mexiquense es para proporcionar Información Publica contenida en los documentos que los sujetos obligados posean, archiven, generen o administren, esto de conformidad con el arábigo 12 párrafo segundo de la Ley de Transparencia y Acceso a la Información Pública del Estado de México y Municipios: Los sujetos obligados solo proporcionaran la información </w:t>
            </w:r>
            <w:proofErr w:type="spellStart"/>
            <w:r w:rsidRPr="00906AEC">
              <w:rPr>
                <w:rFonts w:ascii="Palatino Linotype" w:eastAsia="Times New Roman" w:hAnsi="Palatino Linotype" w:cs="Times New Roman"/>
                <w:i/>
                <w:szCs w:val="18"/>
                <w:lang w:eastAsia="es-MX"/>
              </w:rPr>
              <w:t>publica</w:t>
            </w:r>
            <w:proofErr w:type="spellEnd"/>
            <w:r w:rsidRPr="00906AEC">
              <w:rPr>
                <w:rFonts w:ascii="Palatino Linotype" w:eastAsia="Times New Roman" w:hAnsi="Palatino Linotype" w:cs="Times New Roman"/>
                <w:i/>
                <w:szCs w:val="18"/>
                <w:lang w:eastAsia="es-MX"/>
              </w:rPr>
              <w:t xml:space="preserve"> que se les requiera y que obre en sus archivos y en el estado en la que esta se encuentre. La obligación de proporcionar la información no comprende el procesamiento de la misma, ni presentarla conforme al interés del solicitante; no estarán obligados a generarla, resumirla, efectuar cálculos o practicar investigaciones.</w:t>
            </w:r>
          </w:p>
        </w:tc>
      </w:tr>
      <w:tr w:rsidR="00F63834" w:rsidRPr="00906AEC" w14:paraId="7C7F8B0D" w14:textId="77777777" w:rsidTr="00F63834">
        <w:trPr>
          <w:trHeight w:val="151"/>
          <w:tblCellSpacing w:w="0" w:type="dxa"/>
          <w:jc w:val="center"/>
        </w:trPr>
        <w:tc>
          <w:tcPr>
            <w:tcW w:w="0" w:type="auto"/>
            <w:vAlign w:val="center"/>
            <w:hideMark/>
          </w:tcPr>
          <w:p w14:paraId="710F8C20" w14:textId="77777777" w:rsidR="00F63834" w:rsidRPr="00906AEC" w:rsidRDefault="00F63834" w:rsidP="00F63834">
            <w:pPr>
              <w:spacing w:after="0" w:line="240" w:lineRule="auto"/>
              <w:rPr>
                <w:rFonts w:ascii="Palatino Linotype" w:eastAsia="Times New Roman" w:hAnsi="Palatino Linotype" w:cs="Times New Roman"/>
                <w:i/>
                <w:szCs w:val="20"/>
                <w:lang w:eastAsia="es-MX"/>
              </w:rPr>
            </w:pPr>
          </w:p>
        </w:tc>
      </w:tr>
      <w:tr w:rsidR="00F63834" w:rsidRPr="00906AEC" w14:paraId="4686E042" w14:textId="77777777" w:rsidTr="00F63834">
        <w:trPr>
          <w:trHeight w:val="151"/>
          <w:tblCellSpacing w:w="0" w:type="dxa"/>
          <w:jc w:val="center"/>
        </w:trPr>
        <w:tc>
          <w:tcPr>
            <w:tcW w:w="0" w:type="auto"/>
            <w:vAlign w:val="center"/>
            <w:hideMark/>
          </w:tcPr>
          <w:p w14:paraId="4406736C" w14:textId="77777777" w:rsidR="00F63834" w:rsidRPr="00906AEC" w:rsidRDefault="00F63834" w:rsidP="00F63834">
            <w:pPr>
              <w:spacing w:after="0" w:line="240" w:lineRule="auto"/>
              <w:rPr>
                <w:rFonts w:ascii="Palatino Linotype" w:eastAsia="Times New Roman" w:hAnsi="Palatino Linotype" w:cs="Times New Roman"/>
                <w:i/>
                <w:szCs w:val="24"/>
                <w:lang w:eastAsia="es-MX"/>
              </w:rPr>
            </w:pPr>
            <w:r w:rsidRPr="00906AEC">
              <w:rPr>
                <w:rFonts w:ascii="Palatino Linotype" w:eastAsia="Times New Roman" w:hAnsi="Palatino Linotype" w:cs="Times New Roman"/>
                <w:i/>
                <w:szCs w:val="18"/>
                <w:lang w:eastAsia="es-MX"/>
              </w:rPr>
              <w:t>ATENTAMENTE</w:t>
            </w:r>
          </w:p>
        </w:tc>
      </w:tr>
      <w:tr w:rsidR="00F63834" w:rsidRPr="00906AEC" w14:paraId="65E24B2C" w14:textId="77777777" w:rsidTr="00F63834">
        <w:trPr>
          <w:trHeight w:val="227"/>
          <w:tblCellSpacing w:w="0" w:type="dxa"/>
          <w:jc w:val="center"/>
        </w:trPr>
        <w:tc>
          <w:tcPr>
            <w:tcW w:w="0" w:type="auto"/>
            <w:vAlign w:val="center"/>
            <w:hideMark/>
          </w:tcPr>
          <w:p w14:paraId="3F561EA4" w14:textId="77777777" w:rsidR="00F63834" w:rsidRPr="00906AEC" w:rsidRDefault="00F63834" w:rsidP="00F63834">
            <w:pPr>
              <w:spacing w:after="0" w:line="240" w:lineRule="auto"/>
              <w:rPr>
                <w:rFonts w:ascii="Palatino Linotype" w:eastAsia="Times New Roman" w:hAnsi="Palatino Linotype" w:cs="Times New Roman"/>
                <w:i/>
                <w:szCs w:val="24"/>
                <w:lang w:eastAsia="es-MX"/>
              </w:rPr>
            </w:pPr>
          </w:p>
        </w:tc>
      </w:tr>
      <w:tr w:rsidR="00F63834" w:rsidRPr="00906AEC" w14:paraId="5DB18AE9" w14:textId="77777777" w:rsidTr="00F63834">
        <w:trPr>
          <w:trHeight w:val="151"/>
          <w:tblCellSpacing w:w="0" w:type="dxa"/>
          <w:jc w:val="center"/>
        </w:trPr>
        <w:tc>
          <w:tcPr>
            <w:tcW w:w="0" w:type="auto"/>
            <w:vAlign w:val="center"/>
            <w:hideMark/>
          </w:tcPr>
          <w:p w14:paraId="356ACFC5" w14:textId="77777777" w:rsidR="00F63834" w:rsidRPr="00906AEC" w:rsidRDefault="00F63834" w:rsidP="00F63834">
            <w:pPr>
              <w:spacing w:after="0" w:line="240" w:lineRule="auto"/>
              <w:rPr>
                <w:rFonts w:ascii="Palatino Linotype" w:eastAsia="Times New Roman" w:hAnsi="Palatino Linotype" w:cs="Times New Roman"/>
                <w:i/>
                <w:szCs w:val="24"/>
                <w:lang w:eastAsia="es-MX"/>
              </w:rPr>
            </w:pPr>
            <w:r w:rsidRPr="00906AEC">
              <w:rPr>
                <w:rFonts w:ascii="Palatino Linotype" w:eastAsia="Times New Roman" w:hAnsi="Palatino Linotype" w:cs="Times New Roman"/>
                <w:i/>
                <w:szCs w:val="18"/>
                <w:lang w:eastAsia="es-MX"/>
              </w:rPr>
              <w:t>LIC ANA KAREN VILLAFAN MIRANDA</w:t>
            </w:r>
          </w:p>
        </w:tc>
      </w:tr>
    </w:tbl>
    <w:p w14:paraId="7F2AFE62" w14:textId="77777777" w:rsidR="00C664FB" w:rsidRPr="00906AEC" w:rsidRDefault="00C664FB" w:rsidP="00C664FB">
      <w:pPr>
        <w:spacing w:after="0" w:line="360" w:lineRule="auto"/>
        <w:ind w:right="48"/>
        <w:jc w:val="both"/>
        <w:rPr>
          <w:rFonts w:ascii="Palatino Linotype" w:eastAsia="MS Mincho" w:hAnsi="Palatino Linotype" w:cs="Arial"/>
          <w:lang w:val="es-ES_tradnl" w:eastAsia="es-ES"/>
        </w:rPr>
      </w:pPr>
    </w:p>
    <w:p w14:paraId="2F6DEB77" w14:textId="77777777" w:rsidR="00C664FB" w:rsidRPr="00906AEC" w:rsidRDefault="00C664FB" w:rsidP="00F63834">
      <w:pPr>
        <w:spacing w:after="0" w:line="360" w:lineRule="auto"/>
        <w:ind w:right="615"/>
        <w:jc w:val="both"/>
        <w:rPr>
          <w:rFonts w:ascii="Palatino Linotype" w:eastAsia="MS Mincho" w:hAnsi="Palatino Linotype" w:cs="Arial"/>
          <w:i/>
          <w:lang w:val="es-ES_tradnl" w:eastAsia="es-ES"/>
        </w:rPr>
      </w:pPr>
    </w:p>
    <w:p w14:paraId="26EF036E" w14:textId="77777777" w:rsidR="00C664FB" w:rsidRPr="00906AEC" w:rsidRDefault="00C664FB" w:rsidP="00C664FB">
      <w:pPr>
        <w:numPr>
          <w:ilvl w:val="0"/>
          <w:numId w:val="1"/>
        </w:numPr>
        <w:spacing w:after="0" w:line="360" w:lineRule="auto"/>
        <w:ind w:left="0" w:right="48" w:firstLine="0"/>
        <w:contextualSpacing/>
        <w:jc w:val="both"/>
        <w:rPr>
          <w:rFonts w:ascii="Palatino Linotype" w:eastAsia="MS Mincho" w:hAnsi="Palatino Linotype" w:cs="Arial"/>
          <w:i/>
          <w:lang w:val="es-ES_tradnl" w:eastAsia="es-ES"/>
        </w:rPr>
      </w:pPr>
      <w:r w:rsidRPr="00906AEC">
        <w:rPr>
          <w:rFonts w:ascii="Palatino Linotype" w:eastAsia="Times New Roman" w:hAnsi="Palatino Linotype" w:cs="Arial"/>
          <w:sz w:val="24"/>
          <w:szCs w:val="24"/>
          <w:lang w:val="es-ES" w:eastAsia="es-ES"/>
        </w:rPr>
        <w:t>E</w:t>
      </w:r>
      <w:r w:rsidR="00F63834" w:rsidRPr="00906AEC">
        <w:rPr>
          <w:rFonts w:ascii="Palatino Linotype" w:eastAsia="Times New Roman" w:hAnsi="Palatino Linotype" w:cs="Arial"/>
          <w:sz w:val="24"/>
          <w:szCs w:val="24"/>
          <w:lang w:val="es-ES" w:eastAsia="es-ES"/>
        </w:rPr>
        <w:t>l trece (1</w:t>
      </w:r>
      <w:r w:rsidRPr="00906AEC">
        <w:rPr>
          <w:rFonts w:ascii="Palatino Linotype" w:eastAsia="Times New Roman" w:hAnsi="Palatino Linotype" w:cs="Arial"/>
          <w:sz w:val="24"/>
          <w:szCs w:val="24"/>
          <w:lang w:val="es-ES" w:eastAsia="es-ES"/>
        </w:rPr>
        <w:t>3) de marzo  de dos mil veintiuno, el RECURRENTE interpuso el de revisión que al rubro se indica, en contra de la respuesta del sujeto obligado, señalando como;</w:t>
      </w:r>
    </w:p>
    <w:p w14:paraId="3A636C93" w14:textId="77777777" w:rsidR="00C664FB" w:rsidRPr="00906AEC" w:rsidRDefault="00C664FB" w:rsidP="00C664FB">
      <w:pPr>
        <w:tabs>
          <w:tab w:val="left" w:pos="8647"/>
        </w:tabs>
        <w:spacing w:after="0" w:line="360" w:lineRule="auto"/>
        <w:ind w:right="48"/>
        <w:contextualSpacing/>
        <w:jc w:val="both"/>
        <w:rPr>
          <w:rFonts w:ascii="Palatino Linotype" w:eastAsia="MS Mincho" w:hAnsi="Palatino Linotype" w:cs="Arial"/>
          <w:b/>
          <w:bCs/>
          <w:sz w:val="24"/>
          <w:szCs w:val="24"/>
          <w:lang w:val="es-ES_tradnl" w:eastAsia="es-ES"/>
        </w:rPr>
      </w:pPr>
    </w:p>
    <w:p w14:paraId="13492689" w14:textId="77777777" w:rsidR="00C664FB" w:rsidRPr="00906AEC" w:rsidRDefault="00C664FB" w:rsidP="00C664FB">
      <w:pPr>
        <w:numPr>
          <w:ilvl w:val="0"/>
          <w:numId w:val="2"/>
        </w:numPr>
        <w:tabs>
          <w:tab w:val="left" w:pos="8647"/>
        </w:tabs>
        <w:spacing w:after="0" w:line="360" w:lineRule="auto"/>
        <w:ind w:right="615"/>
        <w:contextualSpacing/>
        <w:jc w:val="both"/>
        <w:rPr>
          <w:rFonts w:ascii="Palatino Linotype" w:eastAsia="MS Mincho" w:hAnsi="Palatino Linotype" w:cs="Times New Roman"/>
          <w:i/>
          <w:lang w:val="es-ES_tradnl" w:eastAsia="es-ES"/>
        </w:rPr>
      </w:pPr>
      <w:r w:rsidRPr="00906AEC">
        <w:rPr>
          <w:rFonts w:ascii="Palatino Linotype" w:eastAsia="MS Gothic" w:hAnsi="Palatino Linotype" w:cs="Times New Roman"/>
          <w:b/>
          <w:lang w:val="es-ES"/>
        </w:rPr>
        <w:t>Acto impugnado</w:t>
      </w:r>
      <w:r w:rsidRPr="00906AEC">
        <w:rPr>
          <w:rFonts w:ascii="Palatino Linotype" w:eastAsia="MS Mincho" w:hAnsi="Palatino Linotype" w:cs="Times New Roman"/>
          <w:lang w:val="es-ES_tradnl" w:eastAsia="es-ES"/>
        </w:rPr>
        <w:t xml:space="preserve">: </w:t>
      </w:r>
      <w:r w:rsidRPr="00906AEC">
        <w:rPr>
          <w:rFonts w:ascii="Palatino Linotype" w:eastAsia="MS Mincho" w:hAnsi="Palatino Linotype" w:cs="Times New Roman"/>
          <w:i/>
          <w:lang w:val="es-ES_tradnl" w:eastAsia="es-ES"/>
        </w:rPr>
        <w:t>“</w:t>
      </w:r>
      <w:r w:rsidR="00F63834" w:rsidRPr="00906AEC">
        <w:rPr>
          <w:rFonts w:ascii="Palatino Linotype" w:hAnsi="Palatino Linotype"/>
          <w:i/>
          <w:color w:val="000000"/>
        </w:rPr>
        <w:t>La respuesta del Sujeto Obligado</w:t>
      </w:r>
      <w:r w:rsidRPr="00906AEC">
        <w:rPr>
          <w:rFonts w:ascii="Palatino Linotype" w:eastAsia="MS Mincho" w:hAnsi="Palatino Linotype" w:cs="Times New Roman"/>
          <w:i/>
          <w:lang w:val="es-ES_tradnl" w:eastAsia="es-ES"/>
        </w:rPr>
        <w:t>” (Sic)</w:t>
      </w:r>
    </w:p>
    <w:p w14:paraId="78581528" w14:textId="77777777" w:rsidR="00C664FB" w:rsidRPr="00906AEC" w:rsidRDefault="00C664FB" w:rsidP="00C664FB">
      <w:pPr>
        <w:tabs>
          <w:tab w:val="left" w:pos="8647"/>
        </w:tabs>
        <w:spacing w:after="0" w:line="360" w:lineRule="auto"/>
        <w:ind w:left="993" w:right="615"/>
        <w:contextualSpacing/>
        <w:jc w:val="both"/>
        <w:rPr>
          <w:rFonts w:ascii="Palatino Linotype" w:eastAsia="MS Mincho" w:hAnsi="Palatino Linotype" w:cs="Times New Roman"/>
          <w:lang w:val="es-ES_tradnl" w:eastAsia="es-ES"/>
        </w:rPr>
      </w:pPr>
    </w:p>
    <w:p w14:paraId="663092FE" w14:textId="77777777" w:rsidR="00C664FB" w:rsidRPr="00906AEC" w:rsidRDefault="00C664FB" w:rsidP="00C664FB">
      <w:pPr>
        <w:numPr>
          <w:ilvl w:val="0"/>
          <w:numId w:val="2"/>
        </w:numPr>
        <w:tabs>
          <w:tab w:val="left" w:pos="8647"/>
        </w:tabs>
        <w:spacing w:after="0" w:line="360" w:lineRule="auto"/>
        <w:ind w:right="615"/>
        <w:contextualSpacing/>
        <w:jc w:val="both"/>
        <w:rPr>
          <w:rFonts w:ascii="Palatino Linotype" w:eastAsia="MS Mincho" w:hAnsi="Palatino Linotype" w:cs="Times New Roman"/>
          <w:lang w:val="es-ES_tradnl" w:eastAsia="es-ES"/>
        </w:rPr>
      </w:pPr>
      <w:r w:rsidRPr="00906AEC">
        <w:rPr>
          <w:rFonts w:ascii="Palatino Linotype" w:eastAsia="MS Gothic" w:hAnsi="Palatino Linotype" w:cs="Times New Roman"/>
          <w:b/>
          <w:lang w:val="es-ES"/>
        </w:rPr>
        <w:t>Razones o Motivos de inconformidad</w:t>
      </w:r>
      <w:r w:rsidRPr="00906AEC">
        <w:rPr>
          <w:rFonts w:ascii="Palatino Linotype" w:eastAsia="MS Mincho" w:hAnsi="Palatino Linotype" w:cs="Times New Roman"/>
          <w:i/>
          <w:lang w:val="es-ES_tradnl" w:eastAsia="es-ES"/>
        </w:rPr>
        <w:t>: “</w:t>
      </w:r>
      <w:r w:rsidR="00F63834" w:rsidRPr="00906AEC">
        <w:rPr>
          <w:rFonts w:ascii="Palatino Linotype" w:hAnsi="Palatino Linotype"/>
          <w:i/>
          <w:color w:val="000000"/>
        </w:rPr>
        <w:t>No entrega la información el Sujeto Obligado, es omiso y no turna la solicitud al área competente</w:t>
      </w:r>
      <w:r w:rsidRPr="00906AEC">
        <w:rPr>
          <w:rFonts w:ascii="Palatino Linotype" w:hAnsi="Palatino Linotype"/>
          <w:i/>
          <w:color w:val="000000"/>
        </w:rPr>
        <w:t>”</w:t>
      </w:r>
      <w:r w:rsidRPr="00906AEC">
        <w:rPr>
          <w:rFonts w:ascii="Palatino Linotype" w:eastAsia="MS Mincho" w:hAnsi="Palatino Linotype" w:cs="Times New Roman"/>
          <w:i/>
          <w:lang w:eastAsia="es-ES"/>
        </w:rPr>
        <w:t xml:space="preserve"> (Sic) </w:t>
      </w:r>
    </w:p>
    <w:p w14:paraId="70841707" w14:textId="77777777" w:rsidR="00C664FB" w:rsidRPr="00906AEC" w:rsidRDefault="00C664FB" w:rsidP="00C664FB">
      <w:pPr>
        <w:tabs>
          <w:tab w:val="left" w:pos="8647"/>
        </w:tabs>
        <w:spacing w:after="0" w:line="360" w:lineRule="auto"/>
        <w:ind w:right="615"/>
        <w:contextualSpacing/>
        <w:jc w:val="both"/>
        <w:rPr>
          <w:rFonts w:ascii="Palatino Linotype" w:eastAsia="MS Mincho" w:hAnsi="Palatino Linotype" w:cs="Times New Roman"/>
          <w:lang w:val="es-ES_tradnl" w:eastAsia="es-ES"/>
        </w:rPr>
      </w:pPr>
    </w:p>
    <w:p w14:paraId="167451F2" w14:textId="77777777" w:rsidR="00C664FB" w:rsidRPr="00906AEC" w:rsidRDefault="00C664FB" w:rsidP="00C664FB">
      <w:pPr>
        <w:numPr>
          <w:ilvl w:val="0"/>
          <w:numId w:val="1"/>
        </w:numPr>
        <w:tabs>
          <w:tab w:val="left" w:pos="0"/>
        </w:tabs>
        <w:spacing w:after="0" w:line="360" w:lineRule="auto"/>
        <w:ind w:left="0" w:right="48" w:firstLine="0"/>
        <w:contextualSpacing/>
        <w:jc w:val="both"/>
        <w:rPr>
          <w:rFonts w:ascii="Palatino Linotype" w:eastAsia="Times New Roman" w:hAnsi="Palatino Linotype" w:cs="Arial"/>
          <w:i/>
          <w:lang w:val="es-ES_tradnl" w:eastAsia="es-ES"/>
        </w:rPr>
      </w:pPr>
      <w:r w:rsidRPr="00906AEC">
        <w:rPr>
          <w:rFonts w:ascii="Palatino Linotype" w:eastAsia="Times New Roman" w:hAnsi="Palatino Linotype" w:cs="Arial"/>
          <w:sz w:val="24"/>
          <w:szCs w:val="24"/>
          <w:lang w:val="es-ES" w:eastAsia="es-ES"/>
        </w:rPr>
        <w:t xml:space="preserve">Se registró el recurso de revisión bajo el número de expediente indicado, </w:t>
      </w:r>
      <w:r w:rsidRPr="00906AEC">
        <w:rPr>
          <w:rFonts w:ascii="Palatino Linotype" w:eastAsia="MS Mincho" w:hAnsi="Palatino Linotype" w:cs="Arial"/>
          <w:bCs/>
          <w:sz w:val="24"/>
          <w:szCs w:val="24"/>
          <w:lang w:val="es-ES_tradnl" w:eastAsia="es-ES"/>
        </w:rPr>
        <w:t xml:space="preserve">con fundamento en lo dispuesto por el </w:t>
      </w:r>
      <w:r w:rsidRPr="00906AEC">
        <w:rPr>
          <w:rFonts w:ascii="Palatino Linotype" w:eastAsia="Calibri" w:hAnsi="Palatino Linotype" w:cs="Arial"/>
          <w:sz w:val="24"/>
          <w:szCs w:val="24"/>
          <w:lang w:val="es-ES" w:eastAsia="es-ES"/>
        </w:rPr>
        <w:t xml:space="preserve">artículo 185 fracción I de la </w:t>
      </w:r>
      <w:r w:rsidRPr="00906AE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06AEC">
        <w:rPr>
          <w:rFonts w:ascii="Palatino Linotype" w:eastAsia="Times New Roman" w:hAnsi="Palatino Linotype" w:cs="Arial"/>
          <w:sz w:val="24"/>
          <w:szCs w:val="24"/>
          <w:lang w:val="es-ES" w:eastAsia="es-ES"/>
        </w:rPr>
        <w:t xml:space="preserve">se turnó al </w:t>
      </w:r>
      <w:r w:rsidRPr="00906AEC">
        <w:rPr>
          <w:rFonts w:ascii="Palatino Linotype" w:eastAsia="Times New Roman" w:hAnsi="Palatino Linotype" w:cs="Arial"/>
          <w:b/>
          <w:sz w:val="24"/>
          <w:szCs w:val="24"/>
          <w:lang w:val="es-ES" w:eastAsia="es-ES"/>
        </w:rPr>
        <w:t xml:space="preserve">Comisionado José Guadalupe Luna Hernández, </w:t>
      </w:r>
      <w:r w:rsidRPr="00906AEC">
        <w:rPr>
          <w:rFonts w:ascii="Palatino Linotype" w:eastAsia="Times New Roman" w:hAnsi="Palatino Linotype" w:cs="Arial"/>
          <w:sz w:val="24"/>
          <w:szCs w:val="24"/>
          <w:lang w:val="es-ES" w:eastAsia="es-ES"/>
        </w:rPr>
        <w:t xml:space="preserve">con el objeto de </w:t>
      </w:r>
      <w:r w:rsidRPr="00906AEC">
        <w:rPr>
          <w:rFonts w:ascii="Palatino Linotype" w:eastAsia="Times New Roman" w:hAnsi="Palatino Linotype" w:cs="Arial"/>
          <w:sz w:val="24"/>
          <w:szCs w:val="24"/>
          <w:lang w:eastAsia="es-ES"/>
        </w:rPr>
        <w:t>su análisis</w:t>
      </w:r>
      <w:r w:rsidRPr="00906AEC">
        <w:rPr>
          <w:rFonts w:ascii="Palatino Linotype" w:eastAsia="Times New Roman" w:hAnsi="Palatino Linotype" w:cs="Arial"/>
        </w:rPr>
        <w:t xml:space="preserve">. </w:t>
      </w:r>
    </w:p>
    <w:p w14:paraId="077861B2" w14:textId="77777777" w:rsidR="00C664FB" w:rsidRPr="00906AEC" w:rsidRDefault="00C664FB" w:rsidP="00C664FB">
      <w:pPr>
        <w:tabs>
          <w:tab w:val="left" w:pos="0"/>
        </w:tabs>
        <w:spacing w:after="0" w:line="360" w:lineRule="auto"/>
        <w:ind w:right="48"/>
        <w:contextualSpacing/>
        <w:jc w:val="both"/>
        <w:rPr>
          <w:rFonts w:ascii="Palatino Linotype" w:eastAsia="Times New Roman" w:hAnsi="Palatino Linotype" w:cs="Arial"/>
          <w:i/>
          <w:lang w:val="es-ES_tradnl" w:eastAsia="es-ES"/>
        </w:rPr>
      </w:pPr>
    </w:p>
    <w:p w14:paraId="3048A6A8" w14:textId="77777777" w:rsidR="00C664FB" w:rsidRPr="00906AEC" w:rsidRDefault="00C664FB" w:rsidP="00C664FB">
      <w:pPr>
        <w:numPr>
          <w:ilvl w:val="0"/>
          <w:numId w:val="1"/>
        </w:numPr>
        <w:spacing w:after="0" w:line="360" w:lineRule="auto"/>
        <w:ind w:left="0" w:right="48" w:firstLine="0"/>
        <w:contextualSpacing/>
        <w:jc w:val="both"/>
        <w:rPr>
          <w:rFonts w:ascii="Palatino Linotype" w:hAnsi="Palatino Linotype"/>
          <w:sz w:val="24"/>
          <w:szCs w:val="24"/>
        </w:rPr>
      </w:pPr>
      <w:r w:rsidRPr="00906AEC">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F63834" w:rsidRPr="00906AEC">
        <w:rPr>
          <w:rFonts w:ascii="Palatino Linotype" w:eastAsia="Calibri" w:hAnsi="Palatino Linotype" w:cs="Arial"/>
          <w:sz w:val="24"/>
          <w:szCs w:val="24"/>
          <w:lang w:val="es-ES" w:eastAsia="es-ES"/>
        </w:rPr>
        <w:t>dieciocho (18</w:t>
      </w:r>
      <w:r w:rsidRPr="00906AEC">
        <w:rPr>
          <w:rFonts w:ascii="Palatino Linotype" w:eastAsia="Calibri" w:hAnsi="Palatino Linotype" w:cs="Arial"/>
          <w:sz w:val="24"/>
          <w:szCs w:val="24"/>
          <w:lang w:val="es-ES" w:eastAsia="es-ES"/>
        </w:rPr>
        <w:t xml:space="preserve">) de marzo de dos mil veintiuno, puso a disposición de las partes el expediente electrónico </w:t>
      </w:r>
      <w:r w:rsidRPr="00906AEC">
        <w:rPr>
          <w:rFonts w:ascii="Palatino Linotype" w:eastAsia="Calibri" w:hAnsi="Palatino Linotype" w:cs="Arial"/>
          <w:sz w:val="24"/>
          <w:szCs w:val="24"/>
          <w:lang w:val="es-ES_tradnl" w:eastAsia="es-ES"/>
        </w:rPr>
        <w:t xml:space="preserve">vía </w:t>
      </w:r>
      <w:r w:rsidRPr="00906AEC">
        <w:rPr>
          <w:rFonts w:ascii="Palatino Linotype" w:eastAsia="Calibri" w:hAnsi="Palatino Linotype" w:cs="Arial"/>
          <w:sz w:val="24"/>
          <w:szCs w:val="24"/>
          <w:lang w:val="es-ES" w:eastAsia="es-ES"/>
        </w:rPr>
        <w:t>Sistema de Acceso a la Información Mexiquense (</w:t>
      </w:r>
      <w:r w:rsidRPr="00906AEC">
        <w:rPr>
          <w:rFonts w:ascii="Palatino Linotype" w:eastAsia="Calibri" w:hAnsi="Palatino Linotype" w:cs="Arial"/>
          <w:b/>
          <w:sz w:val="24"/>
          <w:szCs w:val="24"/>
          <w:lang w:val="es-ES" w:eastAsia="es-ES"/>
        </w:rPr>
        <w:t xml:space="preserve">SAIMEX) </w:t>
      </w:r>
      <w:r w:rsidRPr="00906AE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06AEC">
        <w:rPr>
          <w:rFonts w:ascii="Palatino Linotype" w:eastAsia="Calibri" w:hAnsi="Palatino Linotype" w:cs="Arial"/>
          <w:b/>
          <w:sz w:val="24"/>
          <w:szCs w:val="24"/>
          <w:lang w:val="es-ES" w:eastAsia="es-ES"/>
        </w:rPr>
        <w:t>SUJETO OBLIGADO</w:t>
      </w:r>
      <w:r w:rsidRPr="00906AEC">
        <w:rPr>
          <w:rFonts w:ascii="Palatino Linotype" w:eastAsia="Calibri" w:hAnsi="Palatino Linotype" w:cs="Arial"/>
          <w:sz w:val="24"/>
          <w:szCs w:val="24"/>
          <w:lang w:val="es-ES" w:eastAsia="es-ES"/>
        </w:rPr>
        <w:t xml:space="preserve"> presentara el Informe Justificado procedente. De las constancias que obran en el expediente electrónico, se advierte que las partes fueron omisas en manifestar lo que a su derecho conviniera.</w:t>
      </w:r>
    </w:p>
    <w:p w14:paraId="6E2E4F53" w14:textId="77777777" w:rsidR="00C664FB" w:rsidRPr="00906AEC" w:rsidRDefault="00C664FB" w:rsidP="00C664FB">
      <w:pPr>
        <w:spacing w:after="0" w:line="360" w:lineRule="auto"/>
        <w:ind w:right="48"/>
        <w:contextualSpacing/>
        <w:jc w:val="both"/>
        <w:rPr>
          <w:rFonts w:ascii="Palatino Linotype" w:hAnsi="Palatino Linotype"/>
          <w:sz w:val="24"/>
          <w:szCs w:val="24"/>
        </w:rPr>
      </w:pPr>
    </w:p>
    <w:p w14:paraId="01A60A42" w14:textId="77777777" w:rsidR="00C664FB" w:rsidRPr="00906AEC" w:rsidRDefault="00C664FB" w:rsidP="00C664FB">
      <w:pPr>
        <w:numPr>
          <w:ilvl w:val="0"/>
          <w:numId w:val="1"/>
        </w:numPr>
        <w:spacing w:after="0" w:line="360" w:lineRule="auto"/>
        <w:ind w:left="0" w:right="48" w:firstLine="0"/>
        <w:contextualSpacing/>
        <w:jc w:val="both"/>
        <w:rPr>
          <w:rFonts w:ascii="Palatino Linotype" w:hAnsi="Palatino Linotype"/>
          <w:sz w:val="24"/>
          <w:szCs w:val="24"/>
        </w:rPr>
      </w:pPr>
      <w:r w:rsidRPr="00906AEC">
        <w:rPr>
          <w:rFonts w:ascii="Palatino Linotype" w:hAnsi="Palatino Linotype"/>
          <w:sz w:val="24"/>
          <w:szCs w:val="24"/>
        </w:rPr>
        <w:t>El Comisionado Ponente decretó el cierre de instrucción</w:t>
      </w:r>
      <w:r w:rsidRPr="00906AEC">
        <w:rPr>
          <w:rFonts w:ascii="Palatino Linotype" w:hAnsi="Palatino Linotype" w:cs="Arial"/>
          <w:sz w:val="24"/>
          <w:szCs w:val="24"/>
        </w:rPr>
        <w:t xml:space="preserve"> </w:t>
      </w:r>
      <w:r w:rsidRPr="00906AEC">
        <w:rPr>
          <w:rFonts w:ascii="Palatino Linotype" w:hAnsi="Palatino Linotype"/>
          <w:sz w:val="24"/>
          <w:szCs w:val="24"/>
        </w:rPr>
        <w:t xml:space="preserve">mediante acuerdo de fecha </w:t>
      </w:r>
      <w:r w:rsidR="005D0FA8" w:rsidRPr="00906AEC">
        <w:rPr>
          <w:rFonts w:ascii="Palatino Linotype" w:hAnsi="Palatino Linotype"/>
          <w:sz w:val="24"/>
          <w:szCs w:val="24"/>
        </w:rPr>
        <w:t xml:space="preserve">seis (06) de abril </w:t>
      </w:r>
      <w:r w:rsidRPr="00906AEC">
        <w:rPr>
          <w:rFonts w:ascii="Palatino Linotype" w:hAnsi="Palatino Linotype"/>
          <w:sz w:val="24"/>
          <w:szCs w:val="24"/>
        </w:rPr>
        <w:t xml:space="preserve">  de dos mil veintiuno, </w:t>
      </w:r>
      <w:r w:rsidRPr="00906AEC">
        <w:rPr>
          <w:rFonts w:ascii="Palatino Linotype" w:hAnsi="Palatino Linotype" w:cs="Arial"/>
          <w:sz w:val="24"/>
          <w:szCs w:val="24"/>
        </w:rPr>
        <w:t>por lo que, posterior a ello ordenó turnar el expediente a resolución.</w:t>
      </w:r>
    </w:p>
    <w:p w14:paraId="59E4370E" w14:textId="77777777" w:rsidR="00AA7140" w:rsidRPr="00906AEC" w:rsidRDefault="00AA7140" w:rsidP="00AA7140">
      <w:pPr>
        <w:pStyle w:val="Prrafodelista"/>
        <w:rPr>
          <w:rFonts w:ascii="Palatino Linotype" w:hAnsi="Palatino Linotype"/>
          <w:sz w:val="24"/>
          <w:szCs w:val="24"/>
        </w:rPr>
      </w:pPr>
    </w:p>
    <w:p w14:paraId="2320ECF4" w14:textId="77777777" w:rsidR="00AA7140" w:rsidRPr="00906AEC" w:rsidRDefault="00AA7140" w:rsidP="00AA7140">
      <w:pPr>
        <w:pStyle w:val="Prrafodelista"/>
        <w:numPr>
          <w:ilvl w:val="0"/>
          <w:numId w:val="1"/>
        </w:numPr>
        <w:spacing w:after="0" w:line="360" w:lineRule="auto"/>
        <w:ind w:left="0" w:right="48" w:firstLine="0"/>
        <w:jc w:val="both"/>
        <w:rPr>
          <w:rFonts w:ascii="Palatino Linotype" w:hAnsi="Palatino Linotype"/>
          <w:sz w:val="24"/>
          <w:szCs w:val="24"/>
        </w:rPr>
      </w:pPr>
      <w:r w:rsidRPr="00906AEC">
        <w:rPr>
          <w:rFonts w:ascii="Palatino Linotype" w:eastAsia="Calibri" w:hAnsi="Palatino Linotype" w:cs="Arial"/>
          <w:sz w:val="24"/>
          <w:lang w:val="es-ES"/>
        </w:rPr>
        <w:t xml:space="preserve">El siete (07) de mayo   de dos mil veintiuno, se notificó el acuerdo mediante el cual se amplió el plazo para resolver el recurso de revisión por un periodo de quince (15) días hábiles. </w:t>
      </w:r>
    </w:p>
    <w:p w14:paraId="412F1BEA" w14:textId="77777777" w:rsidR="00C664FB" w:rsidRPr="00906AEC" w:rsidRDefault="00C664FB" w:rsidP="00C664FB">
      <w:pPr>
        <w:spacing w:after="0" w:line="360" w:lineRule="auto"/>
        <w:ind w:right="48"/>
        <w:contextualSpacing/>
        <w:jc w:val="both"/>
        <w:rPr>
          <w:rFonts w:ascii="Palatino Linotype" w:hAnsi="Palatino Linotype"/>
          <w:sz w:val="24"/>
          <w:szCs w:val="24"/>
        </w:rPr>
      </w:pPr>
    </w:p>
    <w:p w14:paraId="474EC097" w14:textId="77777777" w:rsidR="00C664FB" w:rsidRPr="00906AEC" w:rsidRDefault="00C664FB" w:rsidP="00C664FB">
      <w:pPr>
        <w:keepNext/>
        <w:keepLines/>
        <w:spacing w:after="0" w:line="360" w:lineRule="auto"/>
        <w:ind w:right="48"/>
        <w:jc w:val="center"/>
        <w:outlineLvl w:val="0"/>
        <w:rPr>
          <w:rFonts w:ascii="Palatino Linotype" w:eastAsia="MS Gothic" w:hAnsi="Palatino Linotype" w:cs="Times New Roman"/>
          <w:b/>
          <w:sz w:val="24"/>
          <w:szCs w:val="24"/>
        </w:rPr>
      </w:pPr>
      <w:bookmarkStart w:id="1" w:name="_Toc71292472"/>
      <w:r w:rsidRPr="00906AEC">
        <w:rPr>
          <w:rFonts w:ascii="Palatino Linotype" w:eastAsia="MS Gothic" w:hAnsi="Palatino Linotype" w:cs="Times New Roman"/>
          <w:b/>
          <w:sz w:val="24"/>
          <w:szCs w:val="24"/>
        </w:rPr>
        <w:lastRenderedPageBreak/>
        <w:t>CONSIDERANDO</w:t>
      </w:r>
      <w:bookmarkEnd w:id="1"/>
    </w:p>
    <w:p w14:paraId="333F3FDE" w14:textId="77777777" w:rsidR="00C664FB" w:rsidRPr="00906AEC" w:rsidRDefault="00C664FB" w:rsidP="00C664FB">
      <w:pPr>
        <w:keepNext/>
        <w:keepLines/>
        <w:spacing w:after="0" w:line="360" w:lineRule="auto"/>
        <w:ind w:right="48"/>
        <w:jc w:val="center"/>
        <w:outlineLvl w:val="0"/>
        <w:rPr>
          <w:rFonts w:ascii="Palatino Linotype" w:eastAsia="MS Gothic" w:hAnsi="Palatino Linotype" w:cs="Times New Roman"/>
          <w:b/>
          <w:sz w:val="24"/>
          <w:szCs w:val="24"/>
        </w:rPr>
      </w:pPr>
    </w:p>
    <w:p w14:paraId="1C81E76A" w14:textId="77777777" w:rsidR="00C664FB" w:rsidRPr="00906AEC" w:rsidRDefault="00C664FB" w:rsidP="00C664FB">
      <w:pPr>
        <w:keepNext/>
        <w:keepLines/>
        <w:spacing w:after="0" w:line="360" w:lineRule="auto"/>
        <w:ind w:right="48"/>
        <w:outlineLvl w:val="0"/>
        <w:rPr>
          <w:rFonts w:ascii="Palatino Linotype" w:eastAsia="MS Gothic" w:hAnsi="Palatino Linotype" w:cs="Times New Roman"/>
          <w:b/>
          <w:sz w:val="24"/>
          <w:szCs w:val="26"/>
        </w:rPr>
      </w:pPr>
      <w:bookmarkStart w:id="2" w:name="_Toc71292473"/>
      <w:r w:rsidRPr="00906AEC">
        <w:rPr>
          <w:rFonts w:ascii="Palatino Linotype" w:eastAsia="MS Mincho" w:hAnsi="Palatino Linotype" w:cstheme="majorBidi"/>
          <w:b/>
          <w:sz w:val="24"/>
          <w:szCs w:val="24"/>
          <w:lang w:val="es-ES_tradnl" w:eastAsia="es-ES"/>
        </w:rPr>
        <w:t>PRIMERO</w:t>
      </w:r>
      <w:r w:rsidRPr="00906AEC">
        <w:rPr>
          <w:rFonts w:ascii="Palatino Linotype" w:eastAsia="MS Gothic" w:hAnsi="Palatino Linotype" w:cs="Times New Roman"/>
          <w:b/>
          <w:sz w:val="24"/>
          <w:szCs w:val="26"/>
        </w:rPr>
        <w:t>. De la competencia.</w:t>
      </w:r>
      <w:bookmarkEnd w:id="2"/>
    </w:p>
    <w:p w14:paraId="3E979716" w14:textId="77777777" w:rsidR="00C664FB" w:rsidRPr="00906AEC" w:rsidRDefault="00C664FB" w:rsidP="00C664FB">
      <w:pPr>
        <w:spacing w:after="0" w:line="360" w:lineRule="auto"/>
        <w:ind w:right="48"/>
        <w:rPr>
          <w:rFonts w:ascii="Palatino Linotype" w:hAnsi="Palatino Linotype"/>
        </w:rPr>
      </w:pPr>
    </w:p>
    <w:p w14:paraId="588C0F11" w14:textId="77777777" w:rsidR="00C664FB" w:rsidRPr="00906AEC" w:rsidRDefault="00C664FB" w:rsidP="00C664FB">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906AE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06AEC">
        <w:rPr>
          <w:rFonts w:ascii="Palatino Linotype" w:eastAsia="Calibri" w:hAnsi="Palatino Linotype" w:cs="Times New Roman"/>
          <w:b/>
          <w:sz w:val="24"/>
          <w:szCs w:val="24"/>
          <w:lang w:val="es-ES" w:eastAsia="es-ES"/>
        </w:rPr>
        <w:t>Constitución Política de los Estados Unidos Mexicanos</w:t>
      </w:r>
      <w:r w:rsidRPr="00906AEC">
        <w:rPr>
          <w:rFonts w:ascii="Palatino Linotype" w:eastAsia="Calibri" w:hAnsi="Palatino Linotype" w:cs="Times New Roman"/>
          <w:sz w:val="24"/>
          <w:szCs w:val="24"/>
          <w:lang w:val="es-ES" w:eastAsia="es-ES"/>
        </w:rPr>
        <w:t xml:space="preserve">; </w:t>
      </w:r>
      <w:r w:rsidRPr="00906AEC">
        <w:rPr>
          <w:rFonts w:ascii="Palatino Linotype" w:hAnsi="Palatino Linotype" w:cs="Arial"/>
          <w:bCs/>
          <w:color w:val="222222"/>
          <w:sz w:val="24"/>
          <w:szCs w:val="24"/>
          <w:shd w:val="clear" w:color="auto" w:fill="FFFFFF"/>
          <w:lang w:val="es-ES"/>
        </w:rPr>
        <w:t>5, párrafos </w:t>
      </w:r>
      <w:r w:rsidRPr="00906AEC">
        <w:rPr>
          <w:rFonts w:ascii="Palatino Linotype" w:hAnsi="Palatino Linotype" w:cs="Arial"/>
          <w:bCs/>
          <w:color w:val="222222"/>
          <w:sz w:val="24"/>
          <w:szCs w:val="24"/>
          <w:lang w:val="es-ES"/>
        </w:rPr>
        <w:t xml:space="preserve">vigésimo noveno, trigésimo y  trigésimo primero </w:t>
      </w:r>
      <w:r w:rsidRPr="00906AEC">
        <w:rPr>
          <w:rFonts w:ascii="Palatino Linotype" w:hAnsi="Palatino Linotype" w:cs="Arial"/>
          <w:bCs/>
          <w:color w:val="222222"/>
          <w:sz w:val="24"/>
          <w:szCs w:val="24"/>
          <w:shd w:val="clear" w:color="auto" w:fill="FFFFFF"/>
          <w:lang w:val="es-ES"/>
        </w:rPr>
        <w:t>fracciones I, II, III, IV y V </w:t>
      </w:r>
      <w:r w:rsidRPr="00906AEC">
        <w:rPr>
          <w:rFonts w:ascii="Palatino Linotype" w:eastAsia="Calibri" w:hAnsi="Palatino Linotype" w:cs="Times New Roman"/>
          <w:sz w:val="24"/>
          <w:szCs w:val="24"/>
          <w:lang w:val="es-ES" w:eastAsia="es-ES"/>
        </w:rPr>
        <w:t xml:space="preserve">de la </w:t>
      </w:r>
      <w:r w:rsidRPr="00906AEC">
        <w:rPr>
          <w:rFonts w:ascii="Palatino Linotype" w:eastAsia="Calibri" w:hAnsi="Palatino Linotype" w:cs="Times New Roman"/>
          <w:b/>
          <w:sz w:val="24"/>
          <w:szCs w:val="24"/>
          <w:lang w:val="es-ES" w:eastAsia="es-ES"/>
        </w:rPr>
        <w:t>Constitución Política del Estado Libre y Soberano de México</w:t>
      </w:r>
      <w:r w:rsidRPr="00906AE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06AEC">
        <w:rPr>
          <w:rFonts w:ascii="Palatino Linotype" w:eastAsia="Calibri" w:hAnsi="Palatino Linotype" w:cs="Arial"/>
          <w:sz w:val="24"/>
          <w:szCs w:val="24"/>
          <w:lang w:val="es-ES" w:eastAsia="es-ES"/>
        </w:rPr>
        <w:t xml:space="preserve">de la </w:t>
      </w:r>
      <w:r w:rsidRPr="00906AEC">
        <w:rPr>
          <w:rFonts w:ascii="Palatino Linotype" w:eastAsia="Calibri" w:hAnsi="Palatino Linotype" w:cs="Arial"/>
          <w:b/>
          <w:sz w:val="24"/>
          <w:szCs w:val="24"/>
          <w:lang w:val="es-ES" w:eastAsia="es-ES"/>
        </w:rPr>
        <w:t>Ley de Transparencia y Acceso a la Información Pública del Estado de México y Municipios</w:t>
      </w:r>
      <w:r w:rsidRPr="00906AEC">
        <w:rPr>
          <w:rFonts w:ascii="Palatino Linotype" w:eastAsia="Calibri" w:hAnsi="Palatino Linotype" w:cs="Arial"/>
          <w:sz w:val="24"/>
          <w:szCs w:val="24"/>
          <w:lang w:val="es-ES" w:eastAsia="es-ES"/>
        </w:rPr>
        <w:t xml:space="preserve">; </w:t>
      </w:r>
      <w:r w:rsidRPr="00906AEC">
        <w:rPr>
          <w:rFonts w:ascii="Palatino Linotype" w:eastAsia="Calibri" w:hAnsi="Palatino Linotype" w:cs="Arial"/>
          <w:b/>
          <w:sz w:val="24"/>
          <w:szCs w:val="24"/>
          <w:lang w:val="es-ES" w:eastAsia="es-ES"/>
        </w:rPr>
        <w:t>7, 9 fracciones I y XXIV, y 11</w:t>
      </w:r>
      <w:r w:rsidRPr="00906AEC">
        <w:rPr>
          <w:rFonts w:ascii="Palatino Linotype" w:eastAsia="Calibri" w:hAnsi="Palatino Linotype" w:cs="Arial"/>
          <w:sz w:val="24"/>
          <w:szCs w:val="24"/>
          <w:lang w:val="es-ES" w:eastAsia="es-ES"/>
        </w:rPr>
        <w:t xml:space="preserve"> del </w:t>
      </w:r>
      <w:r w:rsidRPr="00906AE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06AEC">
        <w:rPr>
          <w:rFonts w:ascii="Palatino Linotype" w:eastAsia="MS Mincho" w:hAnsi="Palatino Linotype" w:cs="Times New Roman"/>
          <w:sz w:val="24"/>
          <w:szCs w:val="24"/>
          <w:lang w:val="es-ES_tradnl" w:eastAsia="es-ES"/>
        </w:rPr>
        <w:t>.</w:t>
      </w:r>
    </w:p>
    <w:p w14:paraId="102AE47B" w14:textId="77777777" w:rsidR="00C664FB" w:rsidRPr="00906AEC" w:rsidRDefault="00C664FB" w:rsidP="00C664FB">
      <w:pPr>
        <w:spacing w:after="0" w:line="360" w:lineRule="auto"/>
        <w:ind w:right="48"/>
        <w:contextualSpacing/>
        <w:jc w:val="both"/>
        <w:rPr>
          <w:rFonts w:ascii="Palatino Linotype" w:eastAsia="MS Mincho" w:hAnsi="Palatino Linotype" w:cs="Times New Roman"/>
          <w:sz w:val="24"/>
          <w:szCs w:val="24"/>
          <w:lang w:val="es-ES_tradnl" w:eastAsia="es-ES"/>
        </w:rPr>
      </w:pPr>
    </w:p>
    <w:p w14:paraId="588C0C56" w14:textId="77777777" w:rsidR="00C664FB" w:rsidRPr="00906AEC" w:rsidRDefault="00C664FB" w:rsidP="00C664FB">
      <w:pPr>
        <w:keepNext/>
        <w:keepLines/>
        <w:spacing w:after="0" w:line="360" w:lineRule="auto"/>
        <w:ind w:right="48"/>
        <w:outlineLvl w:val="0"/>
        <w:rPr>
          <w:rFonts w:ascii="Palatino Linotype" w:eastAsia="MS Gothic" w:hAnsi="Palatino Linotype" w:cs="Times New Roman"/>
          <w:b/>
          <w:sz w:val="24"/>
          <w:szCs w:val="26"/>
        </w:rPr>
      </w:pPr>
      <w:bookmarkStart w:id="3" w:name="_Toc71292474"/>
      <w:r w:rsidRPr="00906AEC">
        <w:rPr>
          <w:rFonts w:ascii="Palatino Linotype" w:eastAsia="MS Mincho" w:hAnsi="Palatino Linotype" w:cstheme="majorBidi"/>
          <w:b/>
          <w:sz w:val="24"/>
          <w:szCs w:val="24"/>
          <w:lang w:val="es-ES_tradnl" w:eastAsia="es-ES"/>
        </w:rPr>
        <w:t>SEGUNDO</w:t>
      </w:r>
      <w:r w:rsidRPr="00906AEC">
        <w:rPr>
          <w:rFonts w:ascii="Palatino Linotype" w:eastAsia="MS Gothic" w:hAnsi="Palatino Linotype" w:cs="Times New Roman"/>
          <w:b/>
          <w:sz w:val="24"/>
          <w:szCs w:val="26"/>
        </w:rPr>
        <w:t>. De la oportunidad y procedibilidad del recurso de revisión.</w:t>
      </w:r>
      <w:bookmarkEnd w:id="3"/>
    </w:p>
    <w:p w14:paraId="0FC22E4A" w14:textId="77777777" w:rsidR="00C664FB" w:rsidRPr="00906AEC" w:rsidRDefault="00C664FB" w:rsidP="00C664FB">
      <w:pPr>
        <w:spacing w:after="0" w:line="360" w:lineRule="auto"/>
        <w:ind w:left="720" w:right="48"/>
        <w:contextualSpacing/>
        <w:rPr>
          <w:rFonts w:ascii="Palatino Linotype" w:eastAsia="Calibri" w:hAnsi="Palatino Linotype" w:cs="Arial"/>
          <w:sz w:val="24"/>
          <w:szCs w:val="24"/>
          <w:lang w:val="es-ES_tradnl" w:eastAsia="es-ES"/>
        </w:rPr>
      </w:pPr>
    </w:p>
    <w:p w14:paraId="277687B4" w14:textId="77777777" w:rsidR="00C664FB" w:rsidRPr="00906AEC" w:rsidRDefault="00C664FB" w:rsidP="00C664FB">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906AEC">
        <w:rPr>
          <w:rFonts w:ascii="Palatino Linotype" w:eastAsia="Calibri" w:hAnsi="Palatino Linotype" w:cs="Arial"/>
          <w:sz w:val="24"/>
          <w:szCs w:val="24"/>
          <w:lang w:val="es-ES_tradnl" w:eastAsia="es-ES"/>
        </w:rPr>
        <w:t xml:space="preserve">El medio de impugnación fue presentado a través del </w:t>
      </w:r>
      <w:r w:rsidRPr="00906AEC">
        <w:rPr>
          <w:rFonts w:ascii="Palatino Linotype" w:eastAsia="Calibri" w:hAnsi="Palatino Linotype" w:cs="Arial"/>
          <w:b/>
          <w:sz w:val="24"/>
          <w:szCs w:val="24"/>
          <w:lang w:val="es-ES_tradnl" w:eastAsia="es-ES"/>
        </w:rPr>
        <w:t>SAIMEX,</w:t>
      </w:r>
      <w:r w:rsidRPr="00906AEC">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906AEC">
        <w:rPr>
          <w:rFonts w:ascii="Palatino Linotype" w:eastAsia="Calibri" w:hAnsi="Palatino Linotype" w:cs="Arial"/>
          <w:b/>
          <w:sz w:val="24"/>
          <w:szCs w:val="24"/>
          <w:lang w:val="es-ES_tradnl" w:eastAsia="es-ES"/>
        </w:rPr>
        <w:t>SUJETO OBLIGADO</w:t>
      </w:r>
      <w:r w:rsidRPr="00906AEC">
        <w:rPr>
          <w:rFonts w:ascii="Palatino Linotype" w:eastAsia="Calibri" w:hAnsi="Palatino Linotype" w:cs="Arial"/>
          <w:sz w:val="24"/>
          <w:szCs w:val="24"/>
          <w:lang w:val="es-ES_tradnl" w:eastAsia="es-ES"/>
        </w:rPr>
        <w:t xml:space="preserve"> entregó respuesta el día </w:t>
      </w:r>
      <w:r w:rsidR="005D0FA8" w:rsidRPr="00906AEC">
        <w:rPr>
          <w:rFonts w:ascii="Palatino Linotype" w:eastAsia="Calibri" w:hAnsi="Palatino Linotype" w:cs="Arial"/>
          <w:sz w:val="24"/>
          <w:szCs w:val="24"/>
          <w:lang w:val="es-ES_tradnl" w:eastAsia="es-ES"/>
        </w:rPr>
        <w:t>veintisiete (27</w:t>
      </w:r>
      <w:r w:rsidRPr="00906AEC">
        <w:rPr>
          <w:rFonts w:ascii="Palatino Linotype" w:eastAsia="Calibri" w:hAnsi="Palatino Linotype" w:cs="Arial"/>
          <w:sz w:val="24"/>
          <w:szCs w:val="24"/>
          <w:lang w:val="es-ES_tradnl" w:eastAsia="es-ES"/>
        </w:rPr>
        <w:t xml:space="preserve">) de febrero  de dos mil veintiuno, </w:t>
      </w:r>
      <w:r w:rsidRPr="00906AEC">
        <w:rPr>
          <w:rFonts w:ascii="Palatino Linotype" w:eastAsiaTheme="minorEastAsia" w:hAnsi="Palatino Linotype" w:cs="Arial"/>
          <w:sz w:val="24"/>
          <w:szCs w:val="24"/>
          <w:lang w:val="es-ES_tradnl" w:eastAsia="es-ES"/>
        </w:rPr>
        <w:t xml:space="preserve">de tal forma que el plazo para interponer el recurso transcurrió del día </w:t>
      </w:r>
      <w:r w:rsidR="005D0FA8" w:rsidRPr="00906AEC">
        <w:rPr>
          <w:rFonts w:ascii="Palatino Linotype" w:eastAsiaTheme="minorEastAsia" w:hAnsi="Palatino Linotype" w:cs="Arial"/>
          <w:sz w:val="24"/>
          <w:szCs w:val="24"/>
          <w:lang w:val="es-ES_tradnl" w:eastAsia="es-ES"/>
        </w:rPr>
        <w:t>tres (03) de febrero al veinticuatro (24</w:t>
      </w:r>
      <w:r w:rsidRPr="00906AEC">
        <w:rPr>
          <w:rFonts w:ascii="Palatino Linotype" w:eastAsiaTheme="minorEastAsia" w:hAnsi="Palatino Linotype" w:cs="Arial"/>
          <w:sz w:val="24"/>
          <w:szCs w:val="24"/>
          <w:lang w:val="es-ES_tradnl" w:eastAsia="es-ES"/>
        </w:rPr>
        <w:t xml:space="preserve">) de marzo  de dos mil veintiuno; en consecuencia, si el particular presentó su inconformidad el día </w:t>
      </w:r>
      <w:r w:rsidR="005D0FA8" w:rsidRPr="00906AEC">
        <w:rPr>
          <w:rFonts w:ascii="Palatino Linotype" w:eastAsiaTheme="minorEastAsia" w:hAnsi="Palatino Linotype" w:cs="Arial"/>
          <w:sz w:val="24"/>
          <w:szCs w:val="24"/>
          <w:lang w:val="es-ES_tradnl" w:eastAsia="es-ES"/>
        </w:rPr>
        <w:t>trece (1</w:t>
      </w:r>
      <w:r w:rsidRPr="00906AEC">
        <w:rPr>
          <w:rFonts w:ascii="Palatino Linotype" w:eastAsiaTheme="minorEastAsia" w:hAnsi="Palatino Linotype" w:cs="Arial"/>
          <w:sz w:val="24"/>
          <w:szCs w:val="24"/>
          <w:lang w:val="es-ES_tradnl" w:eastAsia="es-ES"/>
        </w:rPr>
        <w:t xml:space="preserve">3) de marzo de dos mil veintiuno, se encuentra dentro de los márgenes </w:t>
      </w:r>
      <w:r w:rsidRPr="00906AEC">
        <w:rPr>
          <w:rFonts w:ascii="Palatino Linotype" w:eastAsiaTheme="minorEastAsia" w:hAnsi="Palatino Linotype" w:cs="Arial"/>
          <w:sz w:val="24"/>
          <w:szCs w:val="24"/>
          <w:lang w:val="es-ES_tradnl" w:eastAsia="es-ES"/>
        </w:rPr>
        <w:lastRenderedPageBreak/>
        <w:t xml:space="preserve">temporales previstos en el artículo 178 de la </w:t>
      </w:r>
      <w:r w:rsidRPr="00906AEC">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906AEC">
        <w:rPr>
          <w:rFonts w:ascii="Palatino Linotype" w:eastAsiaTheme="minorEastAsia" w:hAnsi="Palatino Linotype" w:cs="Arial"/>
          <w:sz w:val="24"/>
          <w:szCs w:val="24"/>
          <w:lang w:val="es-ES_tradnl" w:eastAsia="es-ES"/>
        </w:rPr>
        <w:t xml:space="preserve">vigente. </w:t>
      </w:r>
    </w:p>
    <w:p w14:paraId="0940CE6C" w14:textId="77777777" w:rsidR="00C664FB" w:rsidRPr="00906AEC" w:rsidRDefault="00C664FB" w:rsidP="00C664FB">
      <w:pPr>
        <w:spacing w:after="0" w:line="360" w:lineRule="auto"/>
        <w:ind w:right="48"/>
        <w:contextualSpacing/>
        <w:jc w:val="both"/>
        <w:rPr>
          <w:rFonts w:ascii="Palatino Linotype" w:eastAsiaTheme="minorEastAsia" w:hAnsi="Palatino Linotype"/>
          <w:sz w:val="24"/>
          <w:szCs w:val="24"/>
          <w:lang w:val="es-ES_tradnl" w:eastAsia="es-ES"/>
        </w:rPr>
      </w:pPr>
    </w:p>
    <w:p w14:paraId="163BCA65" w14:textId="77777777" w:rsidR="00C664FB" w:rsidRPr="00906AEC" w:rsidRDefault="00C664FB" w:rsidP="00C664FB">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906AEC">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D05145" w14:textId="77777777" w:rsidR="00C664FB" w:rsidRPr="00906AEC" w:rsidRDefault="00C664FB" w:rsidP="00C664FB">
      <w:pPr>
        <w:spacing w:after="0" w:line="360" w:lineRule="auto"/>
        <w:ind w:right="48"/>
        <w:contextualSpacing/>
        <w:jc w:val="both"/>
        <w:rPr>
          <w:rFonts w:ascii="Palatino Linotype" w:eastAsiaTheme="minorEastAsia" w:hAnsi="Palatino Linotype"/>
          <w:sz w:val="24"/>
          <w:szCs w:val="24"/>
          <w:lang w:val="es-ES_tradnl" w:eastAsia="es-ES"/>
        </w:rPr>
      </w:pPr>
    </w:p>
    <w:p w14:paraId="68CA8FF7" w14:textId="77777777" w:rsidR="00C664FB" w:rsidRPr="00906AEC" w:rsidRDefault="00C664FB" w:rsidP="00C664FB">
      <w:pPr>
        <w:keepNext/>
        <w:keepLines/>
        <w:spacing w:after="0" w:line="360" w:lineRule="auto"/>
        <w:ind w:right="48"/>
        <w:outlineLvl w:val="0"/>
        <w:rPr>
          <w:rFonts w:ascii="Palatino Linotype" w:eastAsia="MS Gothic" w:hAnsi="Palatino Linotype" w:cs="Times New Roman"/>
          <w:b/>
          <w:sz w:val="24"/>
          <w:szCs w:val="24"/>
        </w:rPr>
      </w:pPr>
      <w:bookmarkStart w:id="4" w:name="_Toc71292475"/>
      <w:r w:rsidRPr="00906AEC">
        <w:rPr>
          <w:rFonts w:ascii="Palatino Linotype" w:eastAsia="MS Mincho" w:hAnsi="Palatino Linotype" w:cstheme="majorBidi"/>
          <w:b/>
          <w:sz w:val="24"/>
          <w:szCs w:val="24"/>
          <w:lang w:val="es-ES_tradnl" w:eastAsia="es-ES"/>
        </w:rPr>
        <w:t xml:space="preserve">TERCERO. </w:t>
      </w: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906AEC">
        <w:rPr>
          <w:rFonts w:ascii="Palatino Linotype" w:eastAsia="MS Mincho" w:hAnsi="Palatino Linotype" w:cstheme="majorBidi"/>
          <w:b/>
          <w:sz w:val="24"/>
          <w:szCs w:val="24"/>
          <w:lang w:val="es-ES_tradnl" w:eastAsia="es-ES"/>
        </w:rPr>
        <w:t>De previo y especial pronunciamiento</w:t>
      </w:r>
      <w:bookmarkEnd w:id="4"/>
    </w:p>
    <w:p w14:paraId="3E01F702" w14:textId="77777777" w:rsidR="00C664FB" w:rsidRPr="00906AEC" w:rsidRDefault="00C664FB" w:rsidP="00C664FB">
      <w:pPr>
        <w:keepNext/>
        <w:keepLines/>
        <w:spacing w:after="0" w:line="360" w:lineRule="auto"/>
        <w:ind w:right="48"/>
        <w:outlineLvl w:val="0"/>
        <w:rPr>
          <w:rFonts w:ascii="Palatino Linotype" w:eastAsia="MS Gothic" w:hAnsi="Palatino Linotype" w:cs="Times New Roman"/>
          <w:b/>
          <w:sz w:val="24"/>
          <w:szCs w:val="24"/>
        </w:rPr>
      </w:pPr>
    </w:p>
    <w:p w14:paraId="6C6DE05D" w14:textId="77777777" w:rsidR="00C664FB" w:rsidRPr="00906AEC" w:rsidRDefault="00C664FB" w:rsidP="00C664FB">
      <w:pPr>
        <w:pStyle w:val="Prrafodelista"/>
        <w:numPr>
          <w:ilvl w:val="0"/>
          <w:numId w:val="1"/>
        </w:numPr>
        <w:spacing w:line="360" w:lineRule="auto"/>
        <w:ind w:left="0" w:firstLine="0"/>
        <w:jc w:val="both"/>
        <w:rPr>
          <w:rFonts w:ascii="Palatino Linotype" w:hAnsi="Palatino Linotype"/>
          <w:sz w:val="24"/>
          <w:szCs w:val="24"/>
          <w:lang w:val="es-ES"/>
        </w:rPr>
      </w:pPr>
      <w:r w:rsidRPr="00906AEC">
        <w:rPr>
          <w:rFonts w:ascii="Palatino Linotype" w:hAnsi="Palatino Linotype"/>
          <w:sz w:val="24"/>
          <w:szCs w:val="24"/>
          <w:lang w:val="es-ES"/>
        </w:rPr>
        <w:t xml:space="preserve">Ahora bien, desde que inició, a finales de 2019, la crisis generada por el virus </w:t>
      </w:r>
      <w:r w:rsidRPr="00906AEC">
        <w:rPr>
          <w:rFonts w:ascii="Palatino Linotype" w:hAnsi="Palatino Linotype"/>
          <w:b/>
          <w:sz w:val="24"/>
          <w:szCs w:val="24"/>
          <w:lang w:val="es-ES"/>
        </w:rPr>
        <w:t>SARS-Cov-2 -  COVID-19</w:t>
      </w:r>
      <w:r w:rsidRPr="00906AEC">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E454B6B" w14:textId="77777777" w:rsidR="00C664FB" w:rsidRPr="00906AEC" w:rsidRDefault="00C664FB" w:rsidP="00C664FB">
      <w:pPr>
        <w:pStyle w:val="Prrafodelista"/>
        <w:ind w:left="1778"/>
        <w:jc w:val="both"/>
        <w:rPr>
          <w:rFonts w:ascii="Palatino Linotype" w:hAnsi="Palatino Linotype"/>
          <w:sz w:val="24"/>
          <w:szCs w:val="24"/>
          <w:lang w:val="es-ES"/>
        </w:rPr>
      </w:pPr>
    </w:p>
    <w:p w14:paraId="536B169F" w14:textId="77777777" w:rsidR="00C664FB" w:rsidRPr="00906AEC" w:rsidRDefault="00C664FB" w:rsidP="00C664FB">
      <w:pPr>
        <w:pStyle w:val="Prrafodelista"/>
        <w:numPr>
          <w:ilvl w:val="0"/>
          <w:numId w:val="1"/>
        </w:numPr>
        <w:spacing w:line="360" w:lineRule="auto"/>
        <w:ind w:left="0" w:firstLine="0"/>
        <w:jc w:val="both"/>
        <w:rPr>
          <w:rFonts w:ascii="Palatino Linotype" w:hAnsi="Palatino Linotype"/>
          <w:sz w:val="24"/>
          <w:szCs w:val="24"/>
          <w:lang w:val="es-ES"/>
        </w:rPr>
      </w:pPr>
      <w:r w:rsidRPr="00906AEC">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4E4FA7EE" w14:textId="77777777" w:rsidR="00C664FB" w:rsidRPr="00906AEC" w:rsidRDefault="00C664FB" w:rsidP="00C664FB">
      <w:pPr>
        <w:pStyle w:val="Prrafodelista"/>
        <w:spacing w:line="360" w:lineRule="auto"/>
        <w:ind w:left="0"/>
        <w:jc w:val="both"/>
        <w:rPr>
          <w:rFonts w:ascii="Palatino Linotype" w:hAnsi="Palatino Linotype"/>
          <w:sz w:val="24"/>
          <w:szCs w:val="24"/>
          <w:lang w:val="es-ES"/>
        </w:rPr>
      </w:pPr>
    </w:p>
    <w:p w14:paraId="60EA2AF4" w14:textId="77777777" w:rsidR="00C664FB" w:rsidRPr="00906AEC" w:rsidRDefault="00C664FB" w:rsidP="00C664FB">
      <w:pPr>
        <w:pStyle w:val="Prrafodelista"/>
        <w:numPr>
          <w:ilvl w:val="0"/>
          <w:numId w:val="1"/>
        </w:numPr>
        <w:spacing w:line="360" w:lineRule="auto"/>
        <w:ind w:left="0" w:firstLine="0"/>
        <w:jc w:val="both"/>
        <w:rPr>
          <w:rFonts w:ascii="Palatino Linotype" w:hAnsi="Palatino Linotype"/>
          <w:sz w:val="24"/>
          <w:szCs w:val="24"/>
          <w:lang w:val="es-ES"/>
        </w:rPr>
      </w:pPr>
      <w:r w:rsidRPr="00906AEC">
        <w:rPr>
          <w:rFonts w:ascii="Palatino Linotype"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w:t>
      </w:r>
      <w:r w:rsidRPr="00906AEC">
        <w:rPr>
          <w:rFonts w:ascii="Palatino Linotype" w:hAnsi="Palatino Linotype"/>
          <w:sz w:val="24"/>
          <w:szCs w:val="24"/>
          <w:lang w:val="es-ES"/>
        </w:rPr>
        <w:lastRenderedPageBreak/>
        <w:t>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127EB626" w14:textId="77777777" w:rsidR="00C664FB" w:rsidRPr="00906AEC" w:rsidRDefault="00C664FB" w:rsidP="00C664FB">
      <w:pPr>
        <w:pStyle w:val="Prrafodelista"/>
        <w:spacing w:line="360" w:lineRule="auto"/>
        <w:ind w:left="0"/>
        <w:jc w:val="both"/>
        <w:rPr>
          <w:rFonts w:ascii="Palatino Linotype" w:hAnsi="Palatino Linotype"/>
          <w:sz w:val="24"/>
          <w:szCs w:val="24"/>
          <w:lang w:val="es-ES"/>
        </w:rPr>
      </w:pPr>
    </w:p>
    <w:p w14:paraId="221E8BAD" w14:textId="77777777" w:rsidR="00C664FB" w:rsidRPr="00906AEC" w:rsidRDefault="00C664FB" w:rsidP="00C664FB">
      <w:pPr>
        <w:pStyle w:val="Prrafodelista"/>
        <w:numPr>
          <w:ilvl w:val="0"/>
          <w:numId w:val="1"/>
        </w:numPr>
        <w:spacing w:line="360" w:lineRule="auto"/>
        <w:ind w:left="0" w:firstLine="0"/>
        <w:jc w:val="both"/>
        <w:rPr>
          <w:rFonts w:ascii="Palatino Linotype" w:hAnsi="Palatino Linotype"/>
          <w:sz w:val="24"/>
          <w:szCs w:val="24"/>
          <w:lang w:val="es-ES"/>
        </w:rPr>
      </w:pPr>
      <w:r w:rsidRPr="00906AEC">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08E12459" w14:textId="77777777" w:rsidR="00C664FB" w:rsidRPr="00906AEC" w:rsidRDefault="00C664FB" w:rsidP="00C664FB">
      <w:pPr>
        <w:pStyle w:val="Prrafodelista"/>
        <w:spacing w:line="360" w:lineRule="auto"/>
        <w:ind w:left="0"/>
        <w:jc w:val="both"/>
        <w:rPr>
          <w:rFonts w:ascii="Palatino Linotype" w:hAnsi="Palatino Linotype"/>
          <w:sz w:val="24"/>
          <w:szCs w:val="24"/>
          <w:lang w:val="es-ES"/>
        </w:rPr>
      </w:pPr>
    </w:p>
    <w:p w14:paraId="403C1C29" w14:textId="77777777" w:rsidR="00C664FB" w:rsidRPr="00906AEC" w:rsidRDefault="00C664FB" w:rsidP="00C664FB">
      <w:pPr>
        <w:pStyle w:val="Prrafodelista"/>
        <w:numPr>
          <w:ilvl w:val="0"/>
          <w:numId w:val="1"/>
        </w:numPr>
        <w:spacing w:line="360" w:lineRule="auto"/>
        <w:ind w:left="0" w:firstLine="0"/>
        <w:jc w:val="both"/>
        <w:rPr>
          <w:rFonts w:ascii="Palatino Linotype" w:hAnsi="Palatino Linotype"/>
          <w:sz w:val="24"/>
          <w:szCs w:val="24"/>
          <w:lang w:val="es-ES"/>
        </w:rPr>
      </w:pPr>
      <w:r w:rsidRPr="00906AEC">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w:t>
      </w:r>
      <w:r w:rsidRPr="00906AEC">
        <w:rPr>
          <w:rFonts w:ascii="Palatino Linotype" w:hAnsi="Palatino Linotype"/>
          <w:sz w:val="24"/>
          <w:szCs w:val="24"/>
          <w:lang w:val="es-ES"/>
        </w:rPr>
        <w:lastRenderedPageBreak/>
        <w:t>propio Congreso de la Unión, recientemente aprobó la reforma al artículo 311 y la adición del capítulo XII Bis a la Ley del Federal del Trabajo en materia de teletrabajo.</w:t>
      </w:r>
    </w:p>
    <w:p w14:paraId="5D1122B7" w14:textId="77777777" w:rsidR="00C664FB" w:rsidRPr="00906AEC" w:rsidRDefault="00C664FB" w:rsidP="00C664FB">
      <w:pPr>
        <w:pStyle w:val="Prrafodelista"/>
        <w:spacing w:line="360" w:lineRule="auto"/>
        <w:ind w:left="0"/>
        <w:jc w:val="both"/>
        <w:rPr>
          <w:rFonts w:ascii="Palatino Linotype" w:hAnsi="Palatino Linotype"/>
          <w:sz w:val="24"/>
          <w:szCs w:val="24"/>
          <w:lang w:val="es-ES"/>
        </w:rPr>
      </w:pPr>
    </w:p>
    <w:p w14:paraId="756DADCE" w14:textId="77777777" w:rsidR="00C664FB" w:rsidRPr="00906AEC" w:rsidRDefault="00C664FB" w:rsidP="00C664FB">
      <w:pPr>
        <w:pStyle w:val="Prrafodelista"/>
        <w:numPr>
          <w:ilvl w:val="0"/>
          <w:numId w:val="1"/>
        </w:numPr>
        <w:spacing w:line="360" w:lineRule="auto"/>
        <w:ind w:left="0" w:firstLine="0"/>
        <w:jc w:val="both"/>
        <w:rPr>
          <w:rFonts w:ascii="Palatino Linotype" w:hAnsi="Palatino Linotype"/>
          <w:sz w:val="24"/>
          <w:szCs w:val="24"/>
          <w:lang w:val="es-ES"/>
        </w:rPr>
      </w:pPr>
      <w:r w:rsidRPr="00906AEC">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0BB1A430" w14:textId="77777777" w:rsidR="00C664FB" w:rsidRPr="00906AEC" w:rsidRDefault="00C664FB" w:rsidP="00C664FB">
      <w:pPr>
        <w:pStyle w:val="Prrafodelista"/>
        <w:spacing w:line="360" w:lineRule="auto"/>
        <w:ind w:left="0"/>
        <w:jc w:val="both"/>
        <w:rPr>
          <w:rFonts w:ascii="Palatino Linotype" w:hAnsi="Palatino Linotype"/>
          <w:sz w:val="24"/>
          <w:szCs w:val="24"/>
          <w:lang w:val="es-ES"/>
        </w:rPr>
      </w:pPr>
    </w:p>
    <w:p w14:paraId="38F46BBA" w14:textId="77777777" w:rsidR="00C664FB" w:rsidRPr="00906AEC" w:rsidRDefault="00C664FB" w:rsidP="00C664FB">
      <w:pPr>
        <w:pStyle w:val="Prrafodelista"/>
        <w:numPr>
          <w:ilvl w:val="0"/>
          <w:numId w:val="1"/>
        </w:numPr>
        <w:spacing w:line="360" w:lineRule="auto"/>
        <w:ind w:left="0" w:firstLine="0"/>
        <w:jc w:val="both"/>
        <w:rPr>
          <w:rFonts w:ascii="Palatino Linotype" w:hAnsi="Palatino Linotype"/>
          <w:sz w:val="24"/>
          <w:szCs w:val="24"/>
          <w:lang w:val="es-ES"/>
        </w:rPr>
      </w:pPr>
      <w:r w:rsidRPr="00906AEC">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3D59172" w14:textId="77777777" w:rsidR="00C664FB" w:rsidRPr="00906AEC" w:rsidRDefault="00C664FB" w:rsidP="00C664FB">
      <w:pPr>
        <w:pStyle w:val="Prrafodelista"/>
        <w:spacing w:line="360" w:lineRule="auto"/>
        <w:ind w:left="0"/>
        <w:jc w:val="both"/>
        <w:rPr>
          <w:rFonts w:ascii="Palatino Linotype" w:hAnsi="Palatino Linotype"/>
          <w:sz w:val="24"/>
          <w:szCs w:val="24"/>
          <w:lang w:val="es-ES"/>
        </w:rPr>
      </w:pPr>
    </w:p>
    <w:p w14:paraId="033971D9" w14:textId="77777777" w:rsidR="00C664FB" w:rsidRPr="00906AEC" w:rsidRDefault="00C664FB" w:rsidP="00C664FB">
      <w:pPr>
        <w:pStyle w:val="Prrafodelista"/>
        <w:numPr>
          <w:ilvl w:val="0"/>
          <w:numId w:val="1"/>
        </w:numPr>
        <w:spacing w:line="360" w:lineRule="auto"/>
        <w:ind w:left="0" w:firstLine="0"/>
        <w:jc w:val="both"/>
        <w:rPr>
          <w:rFonts w:ascii="Palatino Linotype" w:hAnsi="Palatino Linotype"/>
          <w:sz w:val="24"/>
          <w:szCs w:val="24"/>
          <w:lang w:val="es-ES"/>
        </w:rPr>
      </w:pPr>
      <w:r w:rsidRPr="00906AEC">
        <w:rPr>
          <w:rFonts w:ascii="Palatino Linotype" w:hAnsi="Palatino Linotype"/>
          <w:sz w:val="24"/>
          <w:szCs w:val="24"/>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DD1447C" w14:textId="77777777" w:rsidR="00C664FB" w:rsidRPr="00906AEC" w:rsidRDefault="00C664FB" w:rsidP="00C664FB">
      <w:pPr>
        <w:pStyle w:val="Prrafodelista"/>
        <w:spacing w:line="360" w:lineRule="auto"/>
        <w:ind w:left="0"/>
        <w:jc w:val="both"/>
        <w:rPr>
          <w:rFonts w:ascii="Palatino Linotype" w:hAnsi="Palatino Linotype"/>
          <w:sz w:val="24"/>
          <w:szCs w:val="24"/>
          <w:lang w:val="es-ES"/>
        </w:rPr>
      </w:pPr>
    </w:p>
    <w:p w14:paraId="703D1ACB" w14:textId="77777777" w:rsidR="00C664FB" w:rsidRPr="00906AEC" w:rsidRDefault="00C664FB" w:rsidP="00C664FB">
      <w:pPr>
        <w:pStyle w:val="Prrafodelista"/>
        <w:numPr>
          <w:ilvl w:val="0"/>
          <w:numId w:val="1"/>
        </w:numPr>
        <w:spacing w:line="360" w:lineRule="auto"/>
        <w:ind w:left="0" w:firstLine="0"/>
        <w:jc w:val="both"/>
        <w:rPr>
          <w:rFonts w:ascii="Palatino Linotype" w:hAnsi="Palatino Linotype"/>
          <w:sz w:val="24"/>
          <w:szCs w:val="24"/>
          <w:lang w:val="es-ES"/>
        </w:rPr>
      </w:pPr>
      <w:r w:rsidRPr="00906AEC">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339D51B" w14:textId="77777777" w:rsidR="00C664FB" w:rsidRPr="00906AEC" w:rsidRDefault="00C664FB" w:rsidP="00C664FB">
      <w:pPr>
        <w:pStyle w:val="Prrafodelista"/>
        <w:spacing w:line="360" w:lineRule="auto"/>
        <w:ind w:left="0"/>
        <w:jc w:val="both"/>
        <w:rPr>
          <w:rFonts w:ascii="Palatino Linotype" w:hAnsi="Palatino Linotype"/>
          <w:sz w:val="24"/>
          <w:szCs w:val="24"/>
          <w:lang w:val="es-ES"/>
        </w:rPr>
      </w:pPr>
    </w:p>
    <w:p w14:paraId="0CB1544A" w14:textId="77777777" w:rsidR="00C664FB" w:rsidRPr="00906AEC" w:rsidRDefault="00C664FB" w:rsidP="00C664FB">
      <w:pPr>
        <w:pStyle w:val="Prrafodelista"/>
        <w:numPr>
          <w:ilvl w:val="0"/>
          <w:numId w:val="1"/>
        </w:numPr>
        <w:spacing w:line="360" w:lineRule="auto"/>
        <w:ind w:left="0" w:firstLine="0"/>
        <w:jc w:val="both"/>
        <w:rPr>
          <w:rFonts w:ascii="Palatino Linotype" w:hAnsi="Palatino Linotype"/>
          <w:sz w:val="24"/>
          <w:szCs w:val="24"/>
          <w:lang w:val="es-ES"/>
        </w:rPr>
      </w:pPr>
      <w:r w:rsidRPr="00906AEC">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w:t>
      </w:r>
      <w:r w:rsidRPr="00906AEC">
        <w:rPr>
          <w:rFonts w:ascii="Palatino Linotype" w:hAnsi="Palatino Linotype"/>
          <w:sz w:val="24"/>
          <w:szCs w:val="24"/>
          <w:lang w:val="es-ES"/>
        </w:rPr>
        <w:lastRenderedPageBreak/>
        <w:t xml:space="preserve">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09FB4885" w14:textId="77777777" w:rsidR="00C664FB" w:rsidRPr="00906AEC" w:rsidRDefault="00C664FB" w:rsidP="00C664FB">
      <w:pPr>
        <w:pStyle w:val="Prrafodelista"/>
        <w:spacing w:line="360" w:lineRule="auto"/>
        <w:ind w:left="0"/>
        <w:jc w:val="both"/>
        <w:rPr>
          <w:rFonts w:ascii="Palatino Linotype" w:hAnsi="Palatino Linotype"/>
          <w:sz w:val="24"/>
          <w:szCs w:val="24"/>
          <w:lang w:val="es-ES"/>
        </w:rPr>
      </w:pPr>
    </w:p>
    <w:p w14:paraId="0819BB2F" w14:textId="77777777" w:rsidR="00C664FB" w:rsidRPr="00906AEC" w:rsidRDefault="00C664FB" w:rsidP="00C664FB">
      <w:pPr>
        <w:pStyle w:val="Prrafodelista"/>
        <w:numPr>
          <w:ilvl w:val="0"/>
          <w:numId w:val="1"/>
        </w:numPr>
        <w:spacing w:line="360" w:lineRule="auto"/>
        <w:ind w:left="0" w:firstLine="0"/>
        <w:jc w:val="both"/>
        <w:rPr>
          <w:rFonts w:ascii="Palatino Linotype" w:hAnsi="Palatino Linotype"/>
          <w:sz w:val="24"/>
          <w:szCs w:val="24"/>
          <w:lang w:val="es-ES"/>
        </w:rPr>
      </w:pPr>
      <w:r w:rsidRPr="00906AEC">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5E2EBBA3" w14:textId="77777777" w:rsidR="005D0FA8" w:rsidRPr="00906AEC" w:rsidRDefault="005D0FA8" w:rsidP="005D0FA8">
      <w:pPr>
        <w:pStyle w:val="Prrafodelista"/>
        <w:rPr>
          <w:rFonts w:ascii="Palatino Linotype" w:hAnsi="Palatino Linotype"/>
          <w:sz w:val="24"/>
          <w:szCs w:val="24"/>
          <w:lang w:val="es-ES"/>
        </w:rPr>
      </w:pPr>
    </w:p>
    <w:p w14:paraId="41E13395" w14:textId="77777777" w:rsidR="005D0FA8" w:rsidRPr="00906AEC" w:rsidRDefault="005D0FA8" w:rsidP="005D0FA8">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906AEC">
        <w:rPr>
          <w:rFonts w:ascii="Palatino Linotype" w:eastAsia="Calibri" w:hAnsi="Palatino Linotype" w:cs="Arial"/>
          <w:sz w:val="24"/>
          <w:szCs w:val="24"/>
          <w:lang w:val="es-ES_tradnl" w:eastAsia="es-ES"/>
        </w:rPr>
        <w:lastRenderedPageBreak/>
        <w:t xml:space="preserve">Por otra parte, de la revisión al expediente electrónico del </w:t>
      </w:r>
      <w:r w:rsidRPr="00906AEC">
        <w:rPr>
          <w:rFonts w:ascii="Palatino Linotype" w:eastAsia="Calibri" w:hAnsi="Palatino Linotype" w:cs="Arial"/>
          <w:b/>
          <w:sz w:val="24"/>
          <w:szCs w:val="24"/>
          <w:lang w:val="es-ES_tradnl" w:eastAsia="es-ES"/>
        </w:rPr>
        <w:t>SAIMEX</w:t>
      </w:r>
      <w:r w:rsidRPr="00906AEC">
        <w:rPr>
          <w:rFonts w:ascii="Palatino Linotype" w:eastAsia="Calibri" w:hAnsi="Palatino Linotype" w:cs="Arial"/>
          <w:sz w:val="24"/>
          <w:szCs w:val="24"/>
          <w:lang w:val="es-ES_tradnl" w:eastAsia="es-ES"/>
        </w:rPr>
        <w:t xml:space="preserve"> se desprende que la parte solicitante en ejercicio de su derecho de acceso a la información pública en el expediente que se revisa, en la solicitud de información no proporcionó algún nombre que la pudiera identificar, sin embargo,  en el recurso de revisión  proporcionó su nombre sin apellidos; en este caso es importante señalar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784AD06" w14:textId="77777777" w:rsidR="005D0FA8" w:rsidRPr="00906AEC" w:rsidRDefault="005D0FA8" w:rsidP="005D0FA8">
      <w:pPr>
        <w:pStyle w:val="Prrafodelista"/>
        <w:rPr>
          <w:rFonts w:ascii="Palatino Linotype" w:eastAsia="Calibri" w:hAnsi="Palatino Linotype" w:cs="Arial"/>
          <w:sz w:val="24"/>
          <w:szCs w:val="24"/>
          <w:lang w:val="es-ES_tradnl" w:eastAsia="es-ES"/>
        </w:rPr>
      </w:pPr>
    </w:p>
    <w:p w14:paraId="37EEAD7A" w14:textId="77777777" w:rsidR="005D0FA8" w:rsidRPr="00906AEC" w:rsidRDefault="005D0FA8" w:rsidP="005D0FA8">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906AEC">
        <w:rPr>
          <w:rFonts w:ascii="Palatino Linotype" w:eastAsia="Calibri" w:hAnsi="Palatino Linotype" w:cs="Arial"/>
          <w:sz w:val="24"/>
          <w:szCs w:val="24"/>
          <w:lang w:val="es-ES_tradnl" w:eastAsia="es-ES"/>
        </w:rPr>
        <w:t xml:space="preserve">Esto es así, ya que de conformidad con los artículos 6, Apartado A, fracciones III y IV de la Constitución Política de los Estados Unidos Mexicanos y </w:t>
      </w:r>
      <w:r w:rsidRPr="00906AEC">
        <w:rPr>
          <w:rFonts w:ascii="Palatino Linotype" w:eastAsia="Calibri" w:hAnsi="Palatino Linotype" w:cs="Arial"/>
          <w:bCs/>
          <w:sz w:val="24"/>
          <w:szCs w:val="24"/>
          <w:lang w:val="es-ES" w:eastAsia="es-ES"/>
        </w:rPr>
        <w:t xml:space="preserve">5, párrafos vigésimo, vigésimo primero y vigésimo </w:t>
      </w:r>
      <w:proofErr w:type="spellStart"/>
      <w:r w:rsidRPr="00906AEC">
        <w:rPr>
          <w:rFonts w:ascii="Palatino Linotype" w:eastAsia="Calibri" w:hAnsi="Palatino Linotype" w:cs="Arial"/>
          <w:bCs/>
          <w:sz w:val="24"/>
          <w:szCs w:val="24"/>
          <w:lang w:val="es-ES" w:eastAsia="es-ES"/>
        </w:rPr>
        <w:t>segúndo</w:t>
      </w:r>
      <w:proofErr w:type="spellEnd"/>
      <w:r w:rsidRPr="00906AEC">
        <w:rPr>
          <w:rFonts w:ascii="Palatino Linotype" w:eastAsia="Calibri" w:hAnsi="Palatino Linotype" w:cs="Arial"/>
          <w:bCs/>
          <w:sz w:val="24"/>
          <w:szCs w:val="24"/>
          <w:lang w:val="es-ES" w:eastAsia="es-ES"/>
        </w:rPr>
        <w:t> fracciones IV y V </w:t>
      </w:r>
      <w:r w:rsidRPr="00906AEC">
        <w:rPr>
          <w:rFonts w:ascii="Palatino Linotype" w:eastAsia="Calibri" w:hAnsi="Palatino Linotype" w:cs="Arial"/>
          <w:sz w:val="24"/>
          <w:szCs w:val="24"/>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A81E32E" w14:textId="77777777" w:rsidR="005D0FA8" w:rsidRPr="00906AEC" w:rsidRDefault="005D0FA8" w:rsidP="005D0FA8">
      <w:pPr>
        <w:pStyle w:val="Prrafodelista"/>
        <w:rPr>
          <w:rFonts w:ascii="Palatino Linotype" w:eastAsia="Calibri" w:hAnsi="Palatino Linotype" w:cs="Arial"/>
          <w:sz w:val="24"/>
          <w:szCs w:val="24"/>
          <w:lang w:val="es-ES_tradnl" w:eastAsia="es-ES"/>
        </w:rPr>
      </w:pPr>
    </w:p>
    <w:p w14:paraId="43F54EF3" w14:textId="77777777" w:rsidR="005D0FA8" w:rsidRPr="00906AEC" w:rsidRDefault="005D0FA8" w:rsidP="005D0FA8">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906AEC">
        <w:rPr>
          <w:rFonts w:ascii="Palatino Linotype" w:eastAsia="Calibri" w:hAnsi="Palatino Linotype" w:cs="Arial"/>
          <w:sz w:val="24"/>
          <w:szCs w:val="24"/>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06AEC">
        <w:rPr>
          <w:rFonts w:ascii="Palatino Linotype" w:eastAsia="Calibri" w:hAnsi="Palatino Linotype" w:cs="Arial"/>
          <w:sz w:val="24"/>
          <w:szCs w:val="24"/>
          <w:lang w:val="es-ES_tradnl" w:eastAsia="es-ES"/>
        </w:rPr>
        <w:lastRenderedPageBreak/>
        <w:t>inclusive, la solicitud de acceso a la información pueda ser anónima o no contener un nombre que identifique al solicitante o que permita tener certeza sobre su identidad.</w:t>
      </w:r>
    </w:p>
    <w:p w14:paraId="34E2A80E" w14:textId="77777777" w:rsidR="005D0FA8" w:rsidRPr="00906AEC" w:rsidRDefault="005D0FA8" w:rsidP="005D0FA8">
      <w:pPr>
        <w:pStyle w:val="Prrafodelista"/>
        <w:rPr>
          <w:rFonts w:ascii="Palatino Linotype" w:eastAsia="Calibri" w:hAnsi="Palatino Linotype" w:cs="Arial"/>
          <w:sz w:val="24"/>
          <w:szCs w:val="24"/>
          <w:lang w:val="es-ES_tradnl" w:eastAsia="es-ES"/>
        </w:rPr>
      </w:pPr>
    </w:p>
    <w:p w14:paraId="7655EA83" w14:textId="77777777" w:rsidR="005D0FA8" w:rsidRPr="00906AEC" w:rsidRDefault="005D0FA8" w:rsidP="005D0FA8">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906AEC">
        <w:rPr>
          <w:rFonts w:ascii="Palatino Linotype" w:eastAsia="Calibri" w:hAnsi="Palatino Linotype" w:cs="Arial"/>
          <w:sz w:val="24"/>
          <w:szCs w:val="24"/>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912A417" w14:textId="77777777" w:rsidR="005D0FA8" w:rsidRPr="00906AEC" w:rsidRDefault="005D0FA8" w:rsidP="005D0FA8">
      <w:pPr>
        <w:pStyle w:val="Prrafodelista"/>
        <w:rPr>
          <w:rFonts w:ascii="Palatino Linotype" w:eastAsia="Calibri" w:hAnsi="Palatino Linotype" w:cs="Arial"/>
          <w:sz w:val="24"/>
          <w:szCs w:val="24"/>
          <w:lang w:val="es-ES_tradnl" w:eastAsia="es-ES"/>
        </w:rPr>
      </w:pPr>
    </w:p>
    <w:p w14:paraId="3B2DF3FA" w14:textId="77777777" w:rsidR="005D0FA8" w:rsidRPr="00906AEC" w:rsidRDefault="005D0FA8" w:rsidP="005D0FA8">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906AEC">
        <w:rPr>
          <w:rFonts w:ascii="Palatino Linotype" w:eastAsia="Calibri" w:hAnsi="Palatino Linotype" w:cs="Arial"/>
          <w:sz w:val="24"/>
          <w:szCs w:val="24"/>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6CF58DB1" w14:textId="77777777" w:rsidR="005D0FA8" w:rsidRPr="00906AEC" w:rsidRDefault="005D0FA8" w:rsidP="005D0FA8">
      <w:pPr>
        <w:spacing w:after="0" w:line="360" w:lineRule="auto"/>
        <w:ind w:right="48"/>
        <w:contextualSpacing/>
        <w:jc w:val="both"/>
        <w:rPr>
          <w:rFonts w:ascii="Palatino Linotype" w:eastAsiaTheme="minorEastAsia" w:hAnsi="Palatino Linotype"/>
          <w:sz w:val="24"/>
          <w:szCs w:val="24"/>
          <w:lang w:val="es-ES_tradnl" w:eastAsia="es-ES"/>
        </w:rPr>
      </w:pPr>
    </w:p>
    <w:p w14:paraId="2349B145" w14:textId="77777777" w:rsidR="005D0FA8" w:rsidRPr="00906AEC" w:rsidRDefault="005D0FA8" w:rsidP="005D0FA8">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906AEC">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D22622E" w14:textId="77777777" w:rsidR="00C664FB" w:rsidRPr="00906AEC" w:rsidRDefault="00C664FB" w:rsidP="00C664FB">
      <w:pPr>
        <w:pStyle w:val="Prrafodelista"/>
        <w:spacing w:after="0" w:line="360" w:lineRule="auto"/>
        <w:ind w:left="0" w:right="48"/>
        <w:jc w:val="both"/>
        <w:rPr>
          <w:rFonts w:ascii="Palatino Linotype" w:eastAsia="MS Gothic" w:hAnsi="Palatino Linotype" w:cs="Times New Roman"/>
          <w:sz w:val="24"/>
          <w:szCs w:val="24"/>
        </w:rPr>
      </w:pPr>
    </w:p>
    <w:p w14:paraId="0B1D6ECF" w14:textId="77777777" w:rsidR="00C664FB" w:rsidRPr="00906AEC" w:rsidRDefault="00C664FB" w:rsidP="00C664FB">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6" w:name="_Toc7129247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906AEC">
        <w:rPr>
          <w:rFonts w:ascii="Palatino Linotype" w:eastAsia="MS Gothic" w:hAnsi="Palatino Linotype" w:cstheme="majorBidi"/>
          <w:b/>
          <w:sz w:val="24"/>
          <w:szCs w:val="24"/>
          <w:lang w:val="es-ES_tradnl" w:eastAsia="es-ES"/>
        </w:rPr>
        <w:t>CUARTO. Planteamiento de la Litis</w:t>
      </w:r>
      <w:bookmarkEnd w:id="26"/>
    </w:p>
    <w:p w14:paraId="0330A47D" w14:textId="77777777" w:rsidR="00C664FB" w:rsidRPr="00906AEC" w:rsidRDefault="00C664FB" w:rsidP="00C664FB">
      <w:pPr>
        <w:keepNext/>
        <w:keepLines/>
        <w:spacing w:after="0" w:line="360" w:lineRule="auto"/>
        <w:ind w:right="48"/>
        <w:jc w:val="both"/>
        <w:outlineLvl w:val="0"/>
        <w:rPr>
          <w:rFonts w:ascii="Palatino Linotype" w:eastAsia="MS Gothic" w:hAnsi="Palatino Linotype" w:cstheme="majorBidi"/>
          <w:b/>
          <w:sz w:val="24"/>
          <w:szCs w:val="24"/>
          <w:lang w:val="es-ES_tradnl" w:eastAsia="es-ES"/>
        </w:rPr>
      </w:pPr>
    </w:p>
    <w:p w14:paraId="7C23061B" w14:textId="77777777" w:rsidR="00C664FB" w:rsidRPr="00906AEC" w:rsidRDefault="005D0FA8" w:rsidP="00C664FB">
      <w:pPr>
        <w:pStyle w:val="Prrafodelista"/>
        <w:numPr>
          <w:ilvl w:val="0"/>
          <w:numId w:val="1"/>
        </w:numPr>
        <w:spacing w:line="360" w:lineRule="auto"/>
        <w:ind w:left="0" w:right="48" w:firstLine="0"/>
        <w:jc w:val="both"/>
        <w:rPr>
          <w:rFonts w:ascii="Palatino Linotype" w:eastAsia="MS Gothic" w:hAnsi="Palatino Linotype" w:cs="Times New Roman"/>
          <w:iCs/>
          <w:sz w:val="24"/>
          <w:szCs w:val="24"/>
        </w:rPr>
      </w:pPr>
      <w:r w:rsidRPr="00906AEC">
        <w:rPr>
          <w:rFonts w:ascii="Palatino Linotype" w:eastAsia="MS Gothic" w:hAnsi="Palatino Linotype" w:cs="Times New Roman"/>
          <w:sz w:val="24"/>
          <w:szCs w:val="24"/>
        </w:rPr>
        <w:t xml:space="preserve">El particular </w:t>
      </w:r>
      <w:r w:rsidR="00C664FB" w:rsidRPr="00906AEC">
        <w:rPr>
          <w:rFonts w:ascii="Palatino Linotype" w:eastAsia="MS Gothic" w:hAnsi="Palatino Linotype" w:cs="Times New Roman"/>
          <w:sz w:val="24"/>
          <w:szCs w:val="24"/>
        </w:rPr>
        <w:t xml:space="preserve"> solicitó</w:t>
      </w:r>
      <w:r w:rsidRPr="00906AEC">
        <w:rPr>
          <w:rFonts w:ascii="Palatino Linotype" w:hAnsi="Palatino Linotype"/>
          <w:color w:val="000000"/>
          <w:sz w:val="24"/>
          <w:szCs w:val="24"/>
        </w:rPr>
        <w:t xml:space="preserve"> las cédulas de proveedores o prestador de servicios generadas del año 2019.</w:t>
      </w:r>
    </w:p>
    <w:p w14:paraId="66AE2A93" w14:textId="77777777" w:rsidR="00C664FB" w:rsidRPr="00906AEC" w:rsidRDefault="00C664FB" w:rsidP="00C664FB">
      <w:pPr>
        <w:pStyle w:val="Prrafodelista"/>
        <w:spacing w:after="0" w:line="360" w:lineRule="auto"/>
        <w:ind w:right="48"/>
        <w:jc w:val="both"/>
        <w:rPr>
          <w:rFonts w:ascii="Palatino Linotype" w:hAnsi="Palatino Linotype"/>
          <w:i/>
          <w:iCs/>
          <w:color w:val="000000"/>
          <w:sz w:val="24"/>
          <w:szCs w:val="24"/>
        </w:rPr>
      </w:pPr>
    </w:p>
    <w:p w14:paraId="42A44868" w14:textId="77777777" w:rsidR="00C664FB" w:rsidRPr="00906AEC" w:rsidRDefault="00C664FB" w:rsidP="00C664FB">
      <w:pPr>
        <w:pStyle w:val="Prrafodelista"/>
        <w:numPr>
          <w:ilvl w:val="0"/>
          <w:numId w:val="1"/>
        </w:numPr>
        <w:spacing w:after="0" w:line="360" w:lineRule="auto"/>
        <w:ind w:left="0" w:right="48" w:firstLine="0"/>
        <w:jc w:val="both"/>
        <w:rPr>
          <w:rFonts w:ascii="Palatino Linotype" w:hAnsi="Palatino Linotype"/>
          <w:i/>
          <w:iCs/>
          <w:color w:val="000000"/>
          <w:sz w:val="24"/>
          <w:szCs w:val="24"/>
          <w:lang w:val="es-ES_tradnl"/>
        </w:rPr>
      </w:pPr>
      <w:r w:rsidRPr="00906AEC">
        <w:rPr>
          <w:rFonts w:ascii="Palatino Linotype" w:hAnsi="Palatino Linotype"/>
          <w:iCs/>
          <w:color w:val="000000"/>
          <w:sz w:val="24"/>
          <w:szCs w:val="24"/>
        </w:rPr>
        <w:lastRenderedPageBreak/>
        <w:t>En  respuesta, el SUJETO OBLIGADO manifestó</w:t>
      </w:r>
      <w:r w:rsidR="005D0FA8" w:rsidRPr="00906AEC">
        <w:rPr>
          <w:rFonts w:ascii="Palatino Linotype" w:hAnsi="Palatino Linotype"/>
          <w:iCs/>
          <w:color w:val="000000"/>
          <w:sz w:val="24"/>
          <w:szCs w:val="24"/>
        </w:rPr>
        <w:t xml:space="preserve"> que después de realizar una búsqueda </w:t>
      </w:r>
      <w:r w:rsidR="008978D8" w:rsidRPr="00906AEC">
        <w:rPr>
          <w:rFonts w:ascii="Palatino Linotype" w:hAnsi="Palatino Linotype"/>
          <w:iCs/>
          <w:color w:val="000000"/>
          <w:sz w:val="24"/>
          <w:szCs w:val="24"/>
        </w:rPr>
        <w:t>referente a la solicitud, no se encontró información en comento</w:t>
      </w:r>
      <w:r w:rsidRPr="00906AEC">
        <w:rPr>
          <w:rFonts w:ascii="Palatino Linotype" w:hAnsi="Palatino Linotype"/>
          <w:iCs/>
          <w:color w:val="000000"/>
          <w:sz w:val="24"/>
          <w:szCs w:val="24"/>
        </w:rPr>
        <w:t>.</w:t>
      </w:r>
    </w:p>
    <w:p w14:paraId="337A930D" w14:textId="77777777" w:rsidR="00C664FB" w:rsidRPr="00906AEC" w:rsidRDefault="00C664FB" w:rsidP="00C664FB">
      <w:pPr>
        <w:pStyle w:val="Prrafodelista"/>
        <w:spacing w:after="0" w:line="360" w:lineRule="auto"/>
        <w:ind w:left="0" w:right="48"/>
        <w:jc w:val="both"/>
        <w:rPr>
          <w:rFonts w:ascii="Palatino Linotype" w:eastAsia="MS Mincho" w:hAnsi="Palatino Linotype" w:cs="Arial"/>
          <w:i/>
          <w:sz w:val="24"/>
          <w:szCs w:val="24"/>
          <w:lang w:val="es-ES_tradnl" w:eastAsia="es-ES"/>
        </w:rPr>
      </w:pPr>
    </w:p>
    <w:p w14:paraId="00682854" w14:textId="77777777" w:rsidR="008978D8" w:rsidRPr="00906AEC" w:rsidRDefault="00C664FB" w:rsidP="008978D8">
      <w:pPr>
        <w:pStyle w:val="Prrafodelista"/>
        <w:numPr>
          <w:ilvl w:val="0"/>
          <w:numId w:val="1"/>
        </w:numPr>
        <w:spacing w:after="0" w:line="360" w:lineRule="auto"/>
        <w:ind w:left="0" w:right="48" w:firstLine="0"/>
        <w:jc w:val="both"/>
        <w:rPr>
          <w:rFonts w:ascii="Palatino Linotype" w:eastAsia="MS Mincho" w:hAnsi="Palatino Linotype" w:cs="Arial"/>
          <w:i/>
          <w:sz w:val="24"/>
          <w:szCs w:val="24"/>
          <w:lang w:val="es-ES_tradnl" w:eastAsia="es-ES"/>
        </w:rPr>
      </w:pPr>
      <w:r w:rsidRPr="00906AEC">
        <w:rPr>
          <w:rFonts w:ascii="Palatino Linotype" w:hAnsi="Palatino Linotype"/>
          <w:sz w:val="24"/>
          <w:szCs w:val="24"/>
        </w:rPr>
        <w:t xml:space="preserve">En consecuencia, el particular interpuso recurso de revisión </w:t>
      </w:r>
      <w:r w:rsidR="008978D8" w:rsidRPr="00906AEC">
        <w:rPr>
          <w:rFonts w:ascii="Palatino Linotype" w:hAnsi="Palatino Linotype"/>
          <w:sz w:val="24"/>
          <w:szCs w:val="24"/>
        </w:rPr>
        <w:t>mediante el cual manifestó como motivo de inconformidad que el Sujeto Obligado no hace entrega de la información y que no turnó la solicitud al área competente.</w:t>
      </w:r>
    </w:p>
    <w:p w14:paraId="36DFC062" w14:textId="77777777" w:rsidR="00C664FB" w:rsidRPr="00906AEC" w:rsidRDefault="00C664FB" w:rsidP="00C664FB">
      <w:pPr>
        <w:pStyle w:val="Prrafodelista"/>
        <w:spacing w:after="0" w:line="360" w:lineRule="auto"/>
        <w:ind w:left="0" w:right="48"/>
        <w:jc w:val="both"/>
        <w:rPr>
          <w:rFonts w:ascii="Palatino Linotype" w:hAnsi="Palatino Linotype"/>
          <w:iCs/>
          <w:color w:val="000000"/>
          <w:sz w:val="24"/>
        </w:rPr>
      </w:pPr>
    </w:p>
    <w:p w14:paraId="40E44D57" w14:textId="77777777" w:rsidR="00C664FB" w:rsidRPr="00906AEC" w:rsidRDefault="00C664FB" w:rsidP="00C664FB">
      <w:pPr>
        <w:pStyle w:val="Prrafodelista"/>
        <w:numPr>
          <w:ilvl w:val="0"/>
          <w:numId w:val="1"/>
        </w:numPr>
        <w:spacing w:after="0" w:line="360" w:lineRule="auto"/>
        <w:ind w:left="0" w:right="48" w:firstLine="0"/>
        <w:jc w:val="both"/>
        <w:rPr>
          <w:rFonts w:ascii="Palatino Linotype" w:eastAsia="MS Gothic" w:hAnsi="Palatino Linotype" w:cs="Times New Roman"/>
          <w:sz w:val="24"/>
        </w:rPr>
      </w:pPr>
      <w:r w:rsidRPr="00906AEC">
        <w:rPr>
          <w:rFonts w:ascii="Palatino Linotype" w:eastAsia="MS Gothic" w:hAnsi="Palatino Linotype" w:cs="Times New Roman"/>
          <w:sz w:val="24"/>
        </w:rPr>
        <w:t xml:space="preserve">En consecuencia, la Litis del presente asunto corresponde en resolver si el SUJETO OBLIGADO atendió la solicitud con apego a los principios establecidos en el artículo 11 de la Ley de Transparencia Local, si con la entrega de los documentos en respuesta se garantiza </w:t>
      </w:r>
      <w:r w:rsidR="008978D8" w:rsidRPr="00906AEC">
        <w:rPr>
          <w:rFonts w:ascii="Palatino Linotype" w:eastAsia="MS Gothic" w:hAnsi="Palatino Linotype" w:cs="Times New Roman"/>
          <w:sz w:val="24"/>
        </w:rPr>
        <w:t>que la información sea oportuna</w:t>
      </w:r>
      <w:r w:rsidRPr="00906AEC">
        <w:rPr>
          <w:rFonts w:ascii="Palatino Linotype" w:eastAsia="MS Gothic" w:hAnsi="Palatino Linotype" w:cs="Times New Roman"/>
          <w:sz w:val="24"/>
        </w:rPr>
        <w:t>.</w:t>
      </w:r>
    </w:p>
    <w:p w14:paraId="1177CD63" w14:textId="77777777" w:rsidR="00C664FB" w:rsidRPr="00906AEC" w:rsidRDefault="00C664FB" w:rsidP="00C664FB">
      <w:pPr>
        <w:pStyle w:val="Prrafodelista"/>
        <w:spacing w:after="0" w:line="360" w:lineRule="auto"/>
        <w:ind w:left="0" w:right="48"/>
        <w:jc w:val="both"/>
        <w:rPr>
          <w:rFonts w:ascii="Palatino Linotype" w:eastAsia="MS Gothic" w:hAnsi="Palatino Linotype" w:cs="Times New Roman"/>
          <w:sz w:val="24"/>
        </w:rPr>
      </w:pPr>
    </w:p>
    <w:p w14:paraId="3C0F0D15" w14:textId="77777777" w:rsidR="00C664FB" w:rsidRPr="00906AEC" w:rsidRDefault="00C664FB" w:rsidP="00C664FB">
      <w:pPr>
        <w:pStyle w:val="Prrafodelista"/>
        <w:numPr>
          <w:ilvl w:val="0"/>
          <w:numId w:val="1"/>
        </w:numPr>
        <w:spacing w:after="0" w:line="360" w:lineRule="auto"/>
        <w:ind w:left="0" w:right="48" w:firstLine="0"/>
        <w:jc w:val="both"/>
        <w:rPr>
          <w:rFonts w:ascii="Palatino Linotype" w:eastAsia="MS Gothic" w:hAnsi="Palatino Linotype" w:cs="Times New Roman"/>
          <w:sz w:val="24"/>
          <w:szCs w:val="24"/>
        </w:rPr>
      </w:pPr>
      <w:r w:rsidRPr="00906AEC">
        <w:rPr>
          <w:rFonts w:ascii="Palatino Linotype" w:eastAsia="MS Gothic" w:hAnsi="Palatino Linotype" w:cs="Times New Roman"/>
          <w:sz w:val="24"/>
        </w:rPr>
        <w:t>Así mismo determinar si se actualizan las causales de procedencia previstas en la fracci</w:t>
      </w:r>
      <w:r w:rsidR="00191CD1" w:rsidRPr="00906AEC">
        <w:rPr>
          <w:rFonts w:ascii="Palatino Linotype" w:eastAsia="MS Gothic" w:hAnsi="Palatino Linotype" w:cs="Times New Roman"/>
          <w:sz w:val="24"/>
        </w:rPr>
        <w:t>ones I y XI</w:t>
      </w:r>
      <w:r w:rsidR="008978D8" w:rsidRPr="00906AEC">
        <w:rPr>
          <w:rFonts w:ascii="Palatino Linotype" w:eastAsia="MS Gothic" w:hAnsi="Palatino Linotype" w:cs="Times New Roman"/>
          <w:sz w:val="24"/>
        </w:rPr>
        <w:t xml:space="preserve"> </w:t>
      </w:r>
      <w:r w:rsidRPr="00906AEC">
        <w:rPr>
          <w:rFonts w:ascii="Palatino Linotype" w:eastAsia="MS Gothic" w:hAnsi="Palatino Linotype" w:cs="Times New Roman"/>
          <w:sz w:val="24"/>
        </w:rPr>
        <w:t xml:space="preserve"> del artículo 179 de la Ley de Transparencia y Acceso a la Información Pública del Estado de México y sus Municipios, que establecen la negativa de la información solicitada</w:t>
      </w:r>
      <w:r w:rsidR="00191CD1" w:rsidRPr="00906AEC">
        <w:rPr>
          <w:rFonts w:ascii="Palatino Linotype" w:eastAsia="MS Gothic" w:hAnsi="Palatino Linotype" w:cs="Times New Roman"/>
          <w:sz w:val="24"/>
          <w:szCs w:val="24"/>
        </w:rPr>
        <w:t xml:space="preserve"> y la falta de tramite a una solicitud.</w:t>
      </w:r>
    </w:p>
    <w:p w14:paraId="2875A85C" w14:textId="77777777" w:rsidR="00C664FB" w:rsidRPr="00906AEC" w:rsidRDefault="00C664FB" w:rsidP="00C664FB">
      <w:pPr>
        <w:pStyle w:val="Prrafodelista"/>
        <w:tabs>
          <w:tab w:val="left" w:pos="0"/>
        </w:tabs>
        <w:spacing w:after="0" w:line="360" w:lineRule="auto"/>
        <w:ind w:left="0" w:right="48"/>
        <w:jc w:val="both"/>
        <w:rPr>
          <w:rFonts w:ascii="Palatino Linotype" w:hAnsi="Palatino Linotype"/>
          <w:i/>
          <w:sz w:val="24"/>
        </w:rPr>
      </w:pPr>
    </w:p>
    <w:p w14:paraId="44C8A112" w14:textId="77777777" w:rsidR="00C664FB" w:rsidRPr="00906AEC" w:rsidRDefault="00C664FB" w:rsidP="00C664FB">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7" w:name="_Toc71292477"/>
      <w:r w:rsidRPr="00906AEC">
        <w:rPr>
          <w:rFonts w:ascii="Palatino Linotype" w:eastAsia="MS Gothic" w:hAnsi="Palatino Linotype" w:cstheme="majorBidi"/>
          <w:b/>
          <w:sz w:val="24"/>
          <w:szCs w:val="24"/>
          <w:lang w:val="es-ES_tradnl" w:eastAsia="es-ES"/>
        </w:rPr>
        <w:t xml:space="preserve">QUINTO. Del estudio y resolución del recurso de </w:t>
      </w:r>
      <w:bookmarkEnd w:id="22"/>
      <w:bookmarkEnd w:id="23"/>
      <w:bookmarkEnd w:id="24"/>
      <w:bookmarkEnd w:id="25"/>
      <w:r w:rsidRPr="00906AEC">
        <w:rPr>
          <w:rFonts w:ascii="Palatino Linotype" w:eastAsia="MS Gothic" w:hAnsi="Palatino Linotype" w:cstheme="majorBidi"/>
          <w:b/>
          <w:sz w:val="24"/>
          <w:szCs w:val="24"/>
          <w:lang w:val="es-ES_tradnl" w:eastAsia="es-ES"/>
        </w:rPr>
        <w:t>revisión.</w:t>
      </w:r>
      <w:bookmarkEnd w:id="27"/>
    </w:p>
    <w:p w14:paraId="5FD80C99" w14:textId="77777777" w:rsidR="00C664FB" w:rsidRPr="00906AEC" w:rsidRDefault="00C664FB" w:rsidP="00C664FB">
      <w:pPr>
        <w:keepNext/>
        <w:keepLines/>
        <w:spacing w:after="0" w:line="360" w:lineRule="auto"/>
        <w:ind w:right="48"/>
        <w:outlineLvl w:val="0"/>
        <w:rPr>
          <w:rFonts w:ascii="Palatino Linotype" w:eastAsia="MS Gothic" w:hAnsi="Palatino Linotype" w:cstheme="majorBidi"/>
          <w:b/>
          <w:sz w:val="24"/>
          <w:szCs w:val="24"/>
          <w:lang w:val="es-ES_tradnl" w:eastAsia="es-ES"/>
        </w:rPr>
      </w:pPr>
    </w:p>
    <w:p w14:paraId="7E683A58" w14:textId="77777777" w:rsidR="00C664FB" w:rsidRPr="00906AEC" w:rsidRDefault="00C664FB" w:rsidP="00C664FB">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i/>
          <w:sz w:val="24"/>
          <w:szCs w:val="24"/>
          <w:lang w:eastAsia="es-ES"/>
        </w:rPr>
      </w:pPr>
      <w:bookmarkStart w:id="28" w:name="_Toc494366431"/>
      <w:r w:rsidRPr="00906AEC">
        <w:rPr>
          <w:rFonts w:ascii="Palatino Linotype" w:hAnsi="Palatino Linotype" w:cs="Arial"/>
          <w:sz w:val="24"/>
          <w:szCs w:val="24"/>
        </w:rPr>
        <w:t xml:space="preserve">Derivado del Planteamiento de la Litis, se procede a analizar las actuaciones que obran en el expediente electrónico y con ello, este Órgano Garante dicte la resolución correspondiente, tomando en consideración los elementos aportados por las partes y apegándose en todo momento al principio de máxima publicidad, de acuerdo con lo </w:t>
      </w:r>
      <w:r w:rsidRPr="00906AEC">
        <w:rPr>
          <w:rFonts w:ascii="Palatino Linotype" w:hAnsi="Palatino Linotype" w:cs="Arial"/>
          <w:sz w:val="24"/>
          <w:szCs w:val="24"/>
        </w:rPr>
        <w:lastRenderedPageBreak/>
        <w:t xml:space="preserve">establecido en el artículo 8 de la </w:t>
      </w:r>
      <w:r w:rsidRPr="00906AEC">
        <w:rPr>
          <w:rFonts w:ascii="Palatino Linotype" w:eastAsia="Calibri" w:hAnsi="Palatino Linotype" w:cs="Arial"/>
          <w:sz w:val="24"/>
          <w:szCs w:val="24"/>
          <w:lang w:val="es-ES"/>
        </w:rPr>
        <w:t>Ley de Transparencia y Acceso a la Información Pública del Estado de México y Municipios</w:t>
      </w:r>
      <w:r w:rsidRPr="00906AEC">
        <w:rPr>
          <w:rFonts w:ascii="Palatino Linotype" w:eastAsia="Times New Roman" w:hAnsi="Palatino Linotype" w:cs="Arial"/>
          <w:sz w:val="24"/>
          <w:szCs w:val="24"/>
          <w:lang w:val="es-ES" w:eastAsia="es-MX"/>
        </w:rPr>
        <w:t>.</w:t>
      </w:r>
    </w:p>
    <w:p w14:paraId="7F935054" w14:textId="77777777" w:rsidR="00EB0DCF" w:rsidRPr="00906AEC" w:rsidRDefault="00EB0DCF" w:rsidP="00EB0DCF">
      <w:pPr>
        <w:pStyle w:val="Prrafodelista"/>
        <w:tabs>
          <w:tab w:val="left" w:pos="66"/>
        </w:tabs>
        <w:spacing w:after="0" w:line="360" w:lineRule="auto"/>
        <w:ind w:left="0" w:right="48"/>
        <w:jc w:val="both"/>
        <w:rPr>
          <w:rFonts w:ascii="Palatino Linotype" w:eastAsia="MS Mincho" w:hAnsi="Palatino Linotype" w:cs="Arial"/>
          <w:sz w:val="24"/>
          <w:szCs w:val="24"/>
          <w:lang w:eastAsia="es-ES"/>
        </w:rPr>
      </w:pPr>
    </w:p>
    <w:p w14:paraId="517DAB37" w14:textId="77777777" w:rsidR="00A21DA7" w:rsidRPr="00906AEC" w:rsidRDefault="00A21DA7" w:rsidP="00DD071F">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906AEC">
        <w:rPr>
          <w:rFonts w:ascii="Palatino Linotype" w:eastAsiaTheme="minorEastAsia" w:hAnsi="Palatino Linotype"/>
          <w:sz w:val="24"/>
          <w:lang w:val="es-ES_tradnl" w:eastAsia="es-ES"/>
        </w:rPr>
        <w:t>Con fundamento en el art</w:t>
      </w:r>
      <w:r w:rsidR="00DD071F" w:rsidRPr="00906AEC">
        <w:rPr>
          <w:rFonts w:ascii="Palatino Linotype" w:eastAsiaTheme="minorEastAsia" w:hAnsi="Palatino Linotype"/>
          <w:sz w:val="24"/>
          <w:lang w:val="es-ES_tradnl" w:eastAsia="es-ES"/>
        </w:rPr>
        <w:t>ículo 153 de la Ley de Transparencia del Estado de México, la Unidad de Transparencia tendrán entre sus funciones la de recibir, tramitar y dar respuesta a las solicitudes de información así como realizar los trámites internos necesarios para la atención de las solicitudes de acceso a la información.</w:t>
      </w:r>
    </w:p>
    <w:p w14:paraId="5D1E2AD4" w14:textId="77777777" w:rsidR="00DD071F" w:rsidRPr="00906AEC" w:rsidRDefault="00DD071F" w:rsidP="00DD071F">
      <w:pPr>
        <w:pStyle w:val="Prrafodelista"/>
        <w:rPr>
          <w:rFonts w:ascii="Palatino Linotype" w:eastAsiaTheme="minorEastAsia" w:hAnsi="Palatino Linotype"/>
          <w:sz w:val="24"/>
          <w:lang w:val="es-ES_tradnl" w:eastAsia="es-ES"/>
        </w:rPr>
      </w:pPr>
    </w:p>
    <w:p w14:paraId="695DFCA7" w14:textId="77777777" w:rsidR="00DD071F" w:rsidRPr="00906AEC" w:rsidRDefault="00DD071F" w:rsidP="00DD071F">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906AEC">
        <w:rPr>
          <w:rFonts w:ascii="Palatino Linotype" w:eastAsiaTheme="minorEastAsia" w:hAnsi="Palatino Linotype"/>
          <w:sz w:val="24"/>
          <w:lang w:val="es-ES_tradnl" w:eastAsia="es-ES"/>
        </w:rPr>
        <w:t>Además, el artículo 162 de la Ley Transparencia del Estado de México establece que las Unidades de Transparencia deben turnar las solicitudes a las áreas competentes que cuenten con la información o deban tenerla de acuerdo a sus facultades para garantizar una búsqueda exhaustiva y razonable:</w:t>
      </w:r>
    </w:p>
    <w:p w14:paraId="55B27340" w14:textId="77777777" w:rsidR="00DD071F" w:rsidRPr="00906AEC" w:rsidRDefault="00DD071F" w:rsidP="00DD071F">
      <w:pPr>
        <w:pStyle w:val="Prrafodelista"/>
        <w:spacing w:line="360" w:lineRule="auto"/>
        <w:ind w:left="0" w:right="48"/>
        <w:jc w:val="both"/>
        <w:rPr>
          <w:rFonts w:ascii="Palatino Linotype" w:eastAsiaTheme="minorEastAsia" w:hAnsi="Palatino Linotype"/>
          <w:sz w:val="24"/>
          <w:lang w:val="es-ES_tradnl" w:eastAsia="es-ES"/>
        </w:rPr>
      </w:pPr>
      <w:r w:rsidRPr="00906AEC">
        <w:rPr>
          <w:rFonts w:ascii="Palatino Linotype" w:eastAsiaTheme="minorEastAsia" w:hAnsi="Palatino Linotype"/>
          <w:sz w:val="24"/>
          <w:lang w:val="es-ES_tradnl" w:eastAsia="es-ES"/>
        </w:rPr>
        <w:t xml:space="preserve"> </w:t>
      </w:r>
    </w:p>
    <w:p w14:paraId="39FC3D43" w14:textId="77777777" w:rsidR="00561045" w:rsidRPr="00906AEC" w:rsidRDefault="00DD071F" w:rsidP="00561045">
      <w:pPr>
        <w:spacing w:line="360" w:lineRule="auto"/>
        <w:ind w:left="851" w:right="615"/>
        <w:jc w:val="both"/>
        <w:rPr>
          <w:rFonts w:ascii="Palatino Linotype" w:hAnsi="Palatino Linotype"/>
          <w:i/>
        </w:rPr>
      </w:pPr>
      <w:r w:rsidRPr="00906AEC">
        <w:rPr>
          <w:rFonts w:ascii="Palatino Linotype" w:hAnsi="Palatino Linotype"/>
          <w:i/>
        </w:rPr>
        <w:t>“</w:t>
      </w:r>
      <w:r w:rsidR="00A21DA7" w:rsidRPr="00906AEC">
        <w:rPr>
          <w:rFonts w:ascii="Palatino Linotype" w:hAnsi="Palatino Linotype"/>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906AEC">
        <w:rPr>
          <w:rFonts w:ascii="Palatino Linotype" w:hAnsi="Palatino Linotype"/>
          <w:i/>
        </w:rPr>
        <w:t>” (Sic)</w:t>
      </w:r>
    </w:p>
    <w:p w14:paraId="1CC6F31B" w14:textId="77777777" w:rsidR="008D1999" w:rsidRPr="00906AEC" w:rsidRDefault="008D1999" w:rsidP="00561045">
      <w:pPr>
        <w:spacing w:line="360" w:lineRule="auto"/>
        <w:ind w:left="851" w:right="615"/>
        <w:jc w:val="both"/>
        <w:rPr>
          <w:rFonts w:ascii="Palatino Linotype" w:hAnsi="Palatino Linotype"/>
          <w:i/>
        </w:rPr>
      </w:pPr>
    </w:p>
    <w:p w14:paraId="17691C64" w14:textId="77777777" w:rsidR="00561045" w:rsidRPr="00906AEC" w:rsidRDefault="00561045" w:rsidP="00561045">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906AEC">
        <w:rPr>
          <w:rFonts w:ascii="Palatino Linotype" w:eastAsia="MS Mincho" w:hAnsi="Palatino Linotype" w:cs="Arial"/>
          <w:sz w:val="24"/>
          <w:szCs w:val="24"/>
          <w:lang w:eastAsia="es-ES"/>
        </w:rPr>
        <w:t>En el presente caso, se emitió una respuesta en el siguiente sentido “</w:t>
      </w:r>
      <w:r w:rsidRPr="00906AEC">
        <w:rPr>
          <w:rFonts w:ascii="Palatino Linotype" w:hAnsi="Palatino Linotype"/>
          <w:i/>
          <w:color w:val="000000"/>
          <w:sz w:val="24"/>
          <w:szCs w:val="24"/>
        </w:rPr>
        <w:t xml:space="preserve">me permito informarle que después de realizar una búsqueda referente a su solicitud no se encontró información en comento”, </w:t>
      </w:r>
      <w:r w:rsidRPr="00906AEC">
        <w:rPr>
          <w:rFonts w:ascii="Palatino Linotype" w:hAnsi="Palatino Linotype"/>
          <w:color w:val="000000"/>
          <w:sz w:val="24"/>
          <w:szCs w:val="24"/>
        </w:rPr>
        <w:t>sin embargo, es importante señalar que la respuesta fue emitida por la titular de Unidad de Transparencia</w:t>
      </w:r>
      <w:r w:rsidR="008D1999" w:rsidRPr="00906AEC">
        <w:rPr>
          <w:rFonts w:ascii="Palatino Linotype" w:hAnsi="Palatino Linotype"/>
          <w:color w:val="000000"/>
          <w:sz w:val="24"/>
          <w:szCs w:val="24"/>
        </w:rPr>
        <w:t xml:space="preserve"> esto de acuerdo a la información que encontramos en la página de Información de Oficio Mexiquense:</w:t>
      </w:r>
    </w:p>
    <w:p w14:paraId="3672EA0B" w14:textId="77777777" w:rsidR="008D1999" w:rsidRPr="00906AEC" w:rsidRDefault="008D1999" w:rsidP="008D1999">
      <w:pPr>
        <w:pStyle w:val="Prrafodelista"/>
        <w:tabs>
          <w:tab w:val="left" w:pos="66"/>
        </w:tabs>
        <w:spacing w:after="0" w:line="360" w:lineRule="auto"/>
        <w:ind w:left="0" w:right="48"/>
        <w:jc w:val="center"/>
        <w:rPr>
          <w:rFonts w:ascii="Palatino Linotype" w:eastAsia="MS Mincho" w:hAnsi="Palatino Linotype" w:cs="Arial"/>
          <w:sz w:val="24"/>
          <w:szCs w:val="24"/>
          <w:lang w:eastAsia="es-ES"/>
        </w:rPr>
      </w:pPr>
      <w:r w:rsidRPr="00906AEC">
        <w:rPr>
          <w:noProof/>
          <w:lang w:eastAsia="es-MX"/>
        </w:rPr>
        <w:lastRenderedPageBreak/>
        <w:drawing>
          <wp:inline distT="0" distB="0" distL="0" distR="0" wp14:anchorId="047E22B6" wp14:editId="76063FCF">
            <wp:extent cx="4365882" cy="358634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481" t="25468" r="37357" b="14390"/>
                    <a:stretch/>
                  </pic:blipFill>
                  <pic:spPr bwMode="auto">
                    <a:xfrm>
                      <a:off x="0" y="0"/>
                      <a:ext cx="4399977" cy="3614355"/>
                    </a:xfrm>
                    <a:prstGeom prst="rect">
                      <a:avLst/>
                    </a:prstGeom>
                    <a:ln>
                      <a:noFill/>
                    </a:ln>
                    <a:extLst>
                      <a:ext uri="{53640926-AAD7-44D8-BBD7-CCE9431645EC}">
                        <a14:shadowObscured xmlns:a14="http://schemas.microsoft.com/office/drawing/2010/main"/>
                      </a:ext>
                    </a:extLst>
                  </pic:spPr>
                </pic:pic>
              </a:graphicData>
            </a:graphic>
          </wp:inline>
        </w:drawing>
      </w:r>
    </w:p>
    <w:p w14:paraId="718966EF" w14:textId="77777777" w:rsidR="00A21DA7" w:rsidRPr="00906AEC" w:rsidRDefault="00A21DA7" w:rsidP="00A21DA7">
      <w:pPr>
        <w:pStyle w:val="Prrafodelista"/>
        <w:rPr>
          <w:rFonts w:ascii="Palatino Linotype" w:eastAsia="MS Mincho" w:hAnsi="Palatino Linotype" w:cs="Arial"/>
          <w:sz w:val="24"/>
          <w:szCs w:val="24"/>
          <w:lang w:eastAsia="es-ES"/>
        </w:rPr>
      </w:pPr>
    </w:p>
    <w:p w14:paraId="3F3ECED8" w14:textId="77777777" w:rsidR="00A21DA7" w:rsidRPr="00906AEC" w:rsidRDefault="008D1999" w:rsidP="00C664FB">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906AEC">
        <w:rPr>
          <w:rFonts w:ascii="Palatino Linotype" w:eastAsia="MS Mincho" w:hAnsi="Palatino Linotype" w:cs="Arial"/>
          <w:sz w:val="24"/>
          <w:szCs w:val="24"/>
          <w:lang w:eastAsia="es-ES"/>
        </w:rPr>
        <w:t>Considerando lo señalado, podemos concluir que la solicitud de información no fue turnada al área correspondiente, pues fue contestada únicamente por la titular de la Unidad de Transparencia, por lo que, en este contexto no se puede garantizar una búsqueda exhaustiva y razonable de la información.</w:t>
      </w:r>
    </w:p>
    <w:p w14:paraId="6791FD39" w14:textId="77777777" w:rsidR="008D1999" w:rsidRPr="00906AEC" w:rsidRDefault="008D1999" w:rsidP="008D1999">
      <w:pPr>
        <w:pStyle w:val="Prrafodelista"/>
        <w:tabs>
          <w:tab w:val="left" w:pos="66"/>
        </w:tabs>
        <w:spacing w:after="0" w:line="360" w:lineRule="auto"/>
        <w:ind w:left="0" w:right="48"/>
        <w:jc w:val="both"/>
        <w:rPr>
          <w:rFonts w:ascii="Palatino Linotype" w:eastAsia="MS Mincho" w:hAnsi="Palatino Linotype" w:cs="Arial"/>
          <w:sz w:val="24"/>
          <w:szCs w:val="24"/>
          <w:lang w:eastAsia="es-ES"/>
        </w:rPr>
      </w:pPr>
    </w:p>
    <w:p w14:paraId="66AC5BDB" w14:textId="77777777" w:rsidR="008D1999" w:rsidRPr="00906AEC" w:rsidRDefault="008D1999" w:rsidP="008D1999">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906AEC">
        <w:rPr>
          <w:rFonts w:ascii="Palatino Linotype" w:eastAsia="MS Mincho" w:hAnsi="Palatino Linotype" w:cs="Arial"/>
          <w:sz w:val="24"/>
          <w:szCs w:val="24"/>
          <w:lang w:eastAsia="es-ES"/>
        </w:rPr>
        <w:t xml:space="preserve">A su vez, </w:t>
      </w:r>
      <w:r w:rsidRPr="00906AEC">
        <w:rPr>
          <w:rFonts w:ascii="Palatino Linotype" w:hAnsi="Palatino Linotype"/>
        </w:rPr>
        <w:t xml:space="preserve">el artículo 18 de la Ley de Transparencia del Estado de México establece que </w:t>
      </w:r>
      <w:r w:rsidRPr="00906AEC">
        <w:rPr>
          <w:rFonts w:ascii="Palatino Linotype" w:hAnsi="Palatino Linotype"/>
          <w:i/>
        </w:rPr>
        <w:t xml:space="preserve"> </w:t>
      </w:r>
      <w:r w:rsidRPr="00906AEC">
        <w:rPr>
          <w:rFonts w:ascii="Palatino Linotype" w:hAnsi="Palatino Linotype"/>
          <w:sz w:val="24"/>
        </w:rPr>
        <w:t>los sujetos obligados deberán documentar todo acto que derive del ejercicio de sus facultades, competencias o funciones, considerando desde su origen la eventual publicidad y reutilización de la información que generen.</w:t>
      </w:r>
    </w:p>
    <w:p w14:paraId="7D4CCCD4" w14:textId="77777777" w:rsidR="00C61469" w:rsidRPr="00906AEC" w:rsidRDefault="00C61469" w:rsidP="00C61469">
      <w:pPr>
        <w:pStyle w:val="Prrafodelista"/>
        <w:rPr>
          <w:rFonts w:ascii="Palatino Linotype" w:eastAsia="MS Mincho" w:hAnsi="Palatino Linotype" w:cs="Arial"/>
          <w:sz w:val="24"/>
          <w:szCs w:val="24"/>
          <w:lang w:eastAsia="es-ES"/>
        </w:rPr>
      </w:pPr>
    </w:p>
    <w:p w14:paraId="065ACCEB" w14:textId="77777777" w:rsidR="00C61469" w:rsidRPr="00906AEC" w:rsidRDefault="00C61469" w:rsidP="008D1999">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906AEC">
        <w:rPr>
          <w:rFonts w:ascii="Palatino Linotype" w:eastAsia="MS Mincho" w:hAnsi="Palatino Linotype" w:cs="Arial"/>
          <w:sz w:val="24"/>
          <w:szCs w:val="24"/>
          <w:lang w:eastAsia="es-ES"/>
        </w:rPr>
        <w:t>Hay que mencionar además que los artículo 2, 29 y 3</w:t>
      </w:r>
      <w:r w:rsidR="00524DE6" w:rsidRPr="00906AEC">
        <w:rPr>
          <w:rFonts w:ascii="Palatino Linotype" w:eastAsia="MS Mincho" w:hAnsi="Palatino Linotype" w:cs="Arial"/>
          <w:sz w:val="24"/>
          <w:szCs w:val="24"/>
          <w:lang w:eastAsia="es-ES"/>
        </w:rPr>
        <w:t>4 del Reglamento de la</w:t>
      </w:r>
      <w:r w:rsidRPr="00906AEC">
        <w:rPr>
          <w:rFonts w:ascii="Palatino Linotype" w:eastAsia="MS Mincho" w:hAnsi="Palatino Linotype" w:cs="Arial"/>
          <w:sz w:val="24"/>
          <w:szCs w:val="24"/>
          <w:lang w:eastAsia="es-ES"/>
        </w:rPr>
        <w:t xml:space="preserve"> Ley de Contratación Pública del Estado de México y Municipios establecen que la cédula de </w:t>
      </w:r>
      <w:r w:rsidRPr="00906AEC">
        <w:rPr>
          <w:rFonts w:ascii="Palatino Linotype" w:eastAsia="MS Mincho" w:hAnsi="Palatino Linotype" w:cs="Arial"/>
          <w:sz w:val="24"/>
          <w:szCs w:val="24"/>
          <w:lang w:eastAsia="es-ES"/>
        </w:rPr>
        <w:lastRenderedPageBreak/>
        <w:t>proveedores es el documento que contiene los datos generales del proveedor o prestador de servicios:</w:t>
      </w:r>
    </w:p>
    <w:p w14:paraId="6473F610" w14:textId="77777777" w:rsidR="008D1999" w:rsidRPr="00906AEC" w:rsidRDefault="008D1999" w:rsidP="008D1999">
      <w:pPr>
        <w:jc w:val="both"/>
        <w:rPr>
          <w:rFonts w:ascii="Palatino Linotype" w:hAnsi="Palatino Linotype"/>
          <w:b/>
        </w:rPr>
      </w:pPr>
    </w:p>
    <w:p w14:paraId="4FB3A179" w14:textId="77777777" w:rsidR="008D1999" w:rsidRPr="00906AEC" w:rsidRDefault="00C61469" w:rsidP="00C61469">
      <w:pPr>
        <w:ind w:left="851" w:right="615"/>
        <w:jc w:val="both"/>
        <w:rPr>
          <w:rFonts w:ascii="Palatino Linotype" w:hAnsi="Palatino Linotype"/>
          <w:b/>
          <w:i/>
        </w:rPr>
      </w:pPr>
      <w:r w:rsidRPr="00906AEC">
        <w:rPr>
          <w:rFonts w:ascii="Palatino Linotype" w:hAnsi="Palatino Linotype"/>
          <w:i/>
        </w:rPr>
        <w:t>“</w:t>
      </w:r>
      <w:r w:rsidR="008D1999" w:rsidRPr="00906AEC">
        <w:rPr>
          <w:rFonts w:ascii="Palatino Linotype" w:hAnsi="Palatino Linotype"/>
          <w:i/>
        </w:rPr>
        <w:t>Artículo 2.- Para los efectos de este Reglamento, se entenderá por:</w:t>
      </w:r>
    </w:p>
    <w:p w14:paraId="39467ABF" w14:textId="77777777" w:rsidR="008D1999" w:rsidRPr="00906AEC" w:rsidRDefault="008D1999" w:rsidP="00C61469">
      <w:pPr>
        <w:ind w:left="851" w:right="615"/>
        <w:jc w:val="both"/>
        <w:rPr>
          <w:rFonts w:ascii="Palatino Linotype" w:hAnsi="Palatino Linotype"/>
          <w:b/>
          <w:i/>
        </w:rPr>
      </w:pPr>
    </w:p>
    <w:p w14:paraId="5FDFB86B" w14:textId="77777777" w:rsidR="008D1999" w:rsidRPr="00906AEC" w:rsidRDefault="008D1999" w:rsidP="00C61469">
      <w:pPr>
        <w:ind w:left="851" w:right="615"/>
        <w:jc w:val="both"/>
        <w:rPr>
          <w:rFonts w:ascii="Palatino Linotype" w:hAnsi="Palatino Linotype"/>
          <w:b/>
          <w:i/>
        </w:rPr>
      </w:pPr>
      <w:r w:rsidRPr="00906AEC">
        <w:rPr>
          <w:rFonts w:ascii="Palatino Linotype" w:hAnsi="Palatino Linotype"/>
          <w:i/>
        </w:rPr>
        <w:t>(…)</w:t>
      </w:r>
    </w:p>
    <w:p w14:paraId="24B2C234" w14:textId="77777777" w:rsidR="008D1999" w:rsidRPr="00906AEC" w:rsidRDefault="008D1999" w:rsidP="00432742">
      <w:pPr>
        <w:spacing w:line="276" w:lineRule="auto"/>
        <w:ind w:left="851" w:right="615"/>
        <w:jc w:val="both"/>
        <w:rPr>
          <w:rFonts w:ascii="Palatino Linotype" w:hAnsi="Palatino Linotype"/>
          <w:b/>
          <w:i/>
        </w:rPr>
      </w:pPr>
      <w:r w:rsidRPr="00906AEC">
        <w:rPr>
          <w:rFonts w:ascii="Palatino Linotype" w:hAnsi="Palatino Linotype"/>
          <w:i/>
        </w:rPr>
        <w:t>V. Cédula: Cédula de proveedor o prestador de servicios.</w:t>
      </w:r>
    </w:p>
    <w:p w14:paraId="78D11CDA" w14:textId="77777777" w:rsidR="008D1999" w:rsidRPr="00906AEC" w:rsidRDefault="008D1999" w:rsidP="00432742">
      <w:pPr>
        <w:spacing w:line="276" w:lineRule="auto"/>
        <w:ind w:left="851" w:right="615"/>
        <w:jc w:val="both"/>
        <w:rPr>
          <w:rFonts w:ascii="Palatino Linotype" w:hAnsi="Palatino Linotype"/>
          <w:b/>
          <w:i/>
        </w:rPr>
      </w:pPr>
      <w:r w:rsidRPr="00906AEC">
        <w:rPr>
          <w:rFonts w:ascii="Palatino Linotype" w:hAnsi="Palatino Linotype"/>
          <w:i/>
        </w:rPr>
        <w:t>XXII. Proveedor: Persona que celebra contratos de adquisición de bienes con la Secretaría, las dependencias, organismos auxiliares, tribunales administrativos o municipios.</w:t>
      </w:r>
    </w:p>
    <w:p w14:paraId="094CE0D8" w14:textId="77777777" w:rsidR="008D1999" w:rsidRPr="00906AEC" w:rsidRDefault="008D1999" w:rsidP="00432742">
      <w:pPr>
        <w:spacing w:line="276" w:lineRule="auto"/>
        <w:ind w:left="851" w:right="615"/>
        <w:jc w:val="both"/>
        <w:rPr>
          <w:rFonts w:ascii="Palatino Linotype" w:hAnsi="Palatino Linotype"/>
          <w:b/>
          <w:i/>
        </w:rPr>
      </w:pPr>
      <w:r w:rsidRPr="00906AEC">
        <w:rPr>
          <w:rFonts w:ascii="Palatino Linotype" w:hAnsi="Palatino Linotype"/>
          <w:i/>
        </w:rPr>
        <w:t>(…)</w:t>
      </w:r>
      <w:r w:rsidR="00C61469" w:rsidRPr="00906AEC">
        <w:rPr>
          <w:rFonts w:ascii="Palatino Linotype" w:hAnsi="Palatino Linotype"/>
          <w:i/>
        </w:rPr>
        <w:t xml:space="preserve">” </w:t>
      </w:r>
    </w:p>
    <w:p w14:paraId="655A6581" w14:textId="77777777" w:rsidR="008D1999" w:rsidRPr="00906AEC" w:rsidRDefault="008D1999" w:rsidP="00432742">
      <w:pPr>
        <w:spacing w:line="276" w:lineRule="auto"/>
        <w:ind w:left="851" w:right="615"/>
        <w:jc w:val="both"/>
        <w:rPr>
          <w:rFonts w:ascii="Palatino Linotype" w:hAnsi="Palatino Linotype"/>
          <w:b/>
        </w:rPr>
      </w:pPr>
    </w:p>
    <w:p w14:paraId="57F4F80E" w14:textId="77777777" w:rsidR="00432742" w:rsidRPr="00906AEC" w:rsidRDefault="00C61469" w:rsidP="00432742">
      <w:pPr>
        <w:spacing w:line="276" w:lineRule="auto"/>
        <w:ind w:left="851" w:right="615"/>
        <w:jc w:val="both"/>
        <w:rPr>
          <w:rFonts w:ascii="Palatino Linotype" w:hAnsi="Palatino Linotype"/>
          <w:i/>
        </w:rPr>
      </w:pPr>
      <w:r w:rsidRPr="00906AEC">
        <w:rPr>
          <w:rFonts w:ascii="Palatino Linotype" w:hAnsi="Palatino Linotype"/>
          <w:i/>
        </w:rPr>
        <w:t>“</w:t>
      </w:r>
      <w:r w:rsidR="008D1999" w:rsidRPr="00906AEC">
        <w:rPr>
          <w:rFonts w:ascii="Palatino Linotype" w:hAnsi="Palatino Linotype"/>
          <w:i/>
        </w:rPr>
        <w:t>Artículo 29.- La cédula es el documento que contiene los datos generales del proveedor o prestador de servicios, acreditando que éste cumple con todos los requisitos establecidos por la Secretaría y permitirá a su titular participar en los actos adquisitivos o de contratación de servicios, que realicen la Secretaría, las dependencias, organismos auxiliares y tribunales administrativos, con el beneficio de que con su presentación en original y copia para su cotejo, se sustituya a juicio de la Convocante, la exhibición de los documentos señalados en las fracciones I, II, III, IV, V y VI del artículo 32 del presente ordenamiento, relacionados con su información administrativa, legal y financiera.</w:t>
      </w:r>
    </w:p>
    <w:p w14:paraId="6BDD0407" w14:textId="77777777" w:rsidR="00432742" w:rsidRPr="00906AEC" w:rsidRDefault="008D1999" w:rsidP="00432742">
      <w:pPr>
        <w:spacing w:line="276" w:lineRule="auto"/>
        <w:ind w:left="851" w:right="615"/>
        <w:jc w:val="both"/>
        <w:rPr>
          <w:rFonts w:ascii="Palatino Linotype" w:hAnsi="Palatino Linotype"/>
          <w:i/>
        </w:rPr>
      </w:pPr>
      <w:r w:rsidRPr="00906AEC">
        <w:rPr>
          <w:rFonts w:ascii="Palatino Linotype" w:hAnsi="Palatino Linotype"/>
          <w:i/>
        </w:rPr>
        <w:t xml:space="preserve">La Secretaría expedirá cédula a los proveedores de bienes y prestadores de servicios que reúnan los requisitos para ello. </w:t>
      </w:r>
    </w:p>
    <w:p w14:paraId="18F083AC" w14:textId="77777777" w:rsidR="008D1999" w:rsidRPr="00906AEC" w:rsidRDefault="008D1999" w:rsidP="00432742">
      <w:pPr>
        <w:spacing w:line="276" w:lineRule="auto"/>
        <w:ind w:left="851" w:right="615"/>
        <w:jc w:val="both"/>
        <w:rPr>
          <w:rFonts w:ascii="Palatino Linotype" w:hAnsi="Palatino Linotype"/>
          <w:b/>
          <w:i/>
        </w:rPr>
      </w:pPr>
      <w:r w:rsidRPr="00906AEC">
        <w:rPr>
          <w:rFonts w:ascii="Palatino Linotype" w:hAnsi="Palatino Linotype"/>
          <w:b/>
          <w:i/>
        </w:rPr>
        <w:t>En el caso de los Municipios, se estará a lo que determinen sus autoridades.</w:t>
      </w:r>
      <w:r w:rsidR="00C61469" w:rsidRPr="00906AEC">
        <w:rPr>
          <w:rFonts w:ascii="Palatino Linotype" w:hAnsi="Palatino Linotype"/>
          <w:b/>
          <w:i/>
        </w:rPr>
        <w:t>”</w:t>
      </w:r>
    </w:p>
    <w:p w14:paraId="5DF80C2A" w14:textId="77777777" w:rsidR="008D1999" w:rsidRPr="00906AEC" w:rsidRDefault="008D1999" w:rsidP="00C61469">
      <w:pPr>
        <w:ind w:left="851" w:right="615"/>
        <w:jc w:val="both"/>
        <w:rPr>
          <w:rFonts w:ascii="Palatino Linotype" w:hAnsi="Palatino Linotype"/>
          <w:b/>
          <w:i/>
        </w:rPr>
      </w:pPr>
    </w:p>
    <w:p w14:paraId="0FF78752" w14:textId="77777777" w:rsidR="008D1999" w:rsidRPr="00906AEC" w:rsidRDefault="00C61469" w:rsidP="00C61469">
      <w:pPr>
        <w:ind w:left="851" w:right="615"/>
        <w:jc w:val="both"/>
        <w:rPr>
          <w:rFonts w:ascii="Palatino Linotype" w:hAnsi="Palatino Linotype"/>
          <w:b/>
          <w:i/>
        </w:rPr>
      </w:pPr>
      <w:r w:rsidRPr="00906AEC">
        <w:rPr>
          <w:rFonts w:ascii="Palatino Linotype" w:hAnsi="Palatino Linotype"/>
          <w:i/>
        </w:rPr>
        <w:t>“</w:t>
      </w:r>
      <w:r w:rsidR="008D1999" w:rsidRPr="00906AEC">
        <w:rPr>
          <w:rFonts w:ascii="Palatino Linotype" w:hAnsi="Palatino Linotype"/>
          <w:i/>
        </w:rPr>
        <w:t xml:space="preserve">Artículo 34.- La cédula contendrá como mínimo, los siguientes datos: </w:t>
      </w:r>
    </w:p>
    <w:p w14:paraId="260F0306" w14:textId="77777777" w:rsidR="008D1999" w:rsidRPr="00906AEC" w:rsidRDefault="008D1999" w:rsidP="00C61469">
      <w:pPr>
        <w:ind w:left="851" w:right="615"/>
        <w:jc w:val="both"/>
        <w:rPr>
          <w:rFonts w:ascii="Palatino Linotype" w:hAnsi="Palatino Linotype"/>
          <w:b/>
          <w:i/>
        </w:rPr>
      </w:pPr>
      <w:r w:rsidRPr="00906AEC">
        <w:rPr>
          <w:rFonts w:ascii="Palatino Linotype" w:hAnsi="Palatino Linotype"/>
          <w:i/>
        </w:rPr>
        <w:t xml:space="preserve">I. Nombre de la persona física o razón social de la persona jurídica colectiva; </w:t>
      </w:r>
    </w:p>
    <w:p w14:paraId="28F3B36E" w14:textId="77777777" w:rsidR="008D1999" w:rsidRPr="00906AEC" w:rsidRDefault="008D1999" w:rsidP="00C61469">
      <w:pPr>
        <w:ind w:left="851" w:right="615"/>
        <w:jc w:val="both"/>
        <w:rPr>
          <w:rFonts w:ascii="Palatino Linotype" w:hAnsi="Palatino Linotype"/>
          <w:b/>
          <w:i/>
        </w:rPr>
      </w:pPr>
      <w:r w:rsidRPr="00906AEC">
        <w:rPr>
          <w:rFonts w:ascii="Palatino Linotype" w:hAnsi="Palatino Linotype"/>
          <w:i/>
        </w:rPr>
        <w:t xml:space="preserve">II. Giro y/o </w:t>
      </w:r>
      <w:proofErr w:type="spellStart"/>
      <w:r w:rsidRPr="00906AEC">
        <w:rPr>
          <w:rFonts w:ascii="Palatino Linotype" w:hAnsi="Palatino Linotype"/>
          <w:i/>
        </w:rPr>
        <w:t>subgiro</w:t>
      </w:r>
      <w:proofErr w:type="spellEnd"/>
      <w:r w:rsidRPr="00906AEC">
        <w:rPr>
          <w:rFonts w:ascii="Palatino Linotype" w:hAnsi="Palatino Linotype"/>
          <w:i/>
        </w:rPr>
        <w:t xml:space="preserve"> comercial u objeto social; </w:t>
      </w:r>
    </w:p>
    <w:p w14:paraId="283749EB" w14:textId="77777777" w:rsidR="008D1999" w:rsidRPr="00906AEC" w:rsidRDefault="008D1999" w:rsidP="00C61469">
      <w:pPr>
        <w:ind w:left="851" w:right="615"/>
        <w:jc w:val="both"/>
        <w:rPr>
          <w:rFonts w:ascii="Palatino Linotype" w:hAnsi="Palatino Linotype"/>
          <w:b/>
          <w:i/>
        </w:rPr>
      </w:pPr>
      <w:r w:rsidRPr="00906AEC">
        <w:rPr>
          <w:rFonts w:ascii="Palatino Linotype" w:hAnsi="Palatino Linotype"/>
          <w:i/>
        </w:rPr>
        <w:t xml:space="preserve">III. Número de folio; </w:t>
      </w:r>
    </w:p>
    <w:p w14:paraId="6C1B96BB" w14:textId="77777777" w:rsidR="008D1999" w:rsidRPr="00906AEC" w:rsidRDefault="008D1999" w:rsidP="00C61469">
      <w:pPr>
        <w:ind w:left="851" w:right="615"/>
        <w:jc w:val="both"/>
        <w:rPr>
          <w:rFonts w:ascii="Palatino Linotype" w:hAnsi="Palatino Linotype"/>
          <w:b/>
          <w:i/>
        </w:rPr>
      </w:pPr>
      <w:r w:rsidRPr="00906AEC">
        <w:rPr>
          <w:rFonts w:ascii="Palatino Linotype" w:hAnsi="Palatino Linotype"/>
          <w:i/>
        </w:rPr>
        <w:lastRenderedPageBreak/>
        <w:t xml:space="preserve">IV. Fotografía y firma del titular; </w:t>
      </w:r>
    </w:p>
    <w:p w14:paraId="79728661" w14:textId="77777777" w:rsidR="008D1999" w:rsidRPr="00906AEC" w:rsidRDefault="008D1999" w:rsidP="00C61469">
      <w:pPr>
        <w:ind w:left="851" w:right="615"/>
        <w:jc w:val="both"/>
        <w:rPr>
          <w:rFonts w:ascii="Palatino Linotype" w:hAnsi="Palatino Linotype"/>
          <w:b/>
          <w:i/>
        </w:rPr>
      </w:pPr>
      <w:r w:rsidRPr="00906AEC">
        <w:rPr>
          <w:rFonts w:ascii="Palatino Linotype" w:hAnsi="Palatino Linotype"/>
          <w:i/>
        </w:rPr>
        <w:t xml:space="preserve">V. Nombre y firma del servidor público que autoriza; </w:t>
      </w:r>
    </w:p>
    <w:p w14:paraId="399A4095" w14:textId="77777777" w:rsidR="008D1999" w:rsidRPr="00906AEC" w:rsidRDefault="008D1999" w:rsidP="00C61469">
      <w:pPr>
        <w:ind w:left="851" w:right="615"/>
        <w:jc w:val="both"/>
        <w:rPr>
          <w:rFonts w:ascii="Palatino Linotype" w:hAnsi="Palatino Linotype"/>
          <w:b/>
          <w:i/>
        </w:rPr>
      </w:pPr>
      <w:r w:rsidRPr="00906AEC">
        <w:rPr>
          <w:rFonts w:ascii="Palatino Linotype" w:hAnsi="Palatino Linotype"/>
          <w:i/>
        </w:rPr>
        <w:t xml:space="preserve">VI. Lugar y fecha de expedición; </w:t>
      </w:r>
    </w:p>
    <w:p w14:paraId="6DAC6C04" w14:textId="77777777" w:rsidR="008D1999" w:rsidRPr="00906AEC" w:rsidRDefault="008D1999" w:rsidP="00C61469">
      <w:pPr>
        <w:ind w:left="851" w:right="615"/>
        <w:jc w:val="both"/>
        <w:rPr>
          <w:rFonts w:ascii="Palatino Linotype" w:hAnsi="Palatino Linotype"/>
          <w:b/>
          <w:i/>
        </w:rPr>
      </w:pPr>
      <w:r w:rsidRPr="00906AEC">
        <w:rPr>
          <w:rFonts w:ascii="Palatino Linotype" w:hAnsi="Palatino Linotype"/>
          <w:i/>
        </w:rPr>
        <w:t xml:space="preserve">VII. Vigencia; y </w:t>
      </w:r>
    </w:p>
    <w:p w14:paraId="0AB8D822" w14:textId="77777777" w:rsidR="008D1999" w:rsidRPr="00906AEC" w:rsidRDefault="008D1999" w:rsidP="00C61469">
      <w:pPr>
        <w:ind w:left="851" w:right="615"/>
        <w:jc w:val="both"/>
        <w:rPr>
          <w:rFonts w:ascii="Palatino Linotype" w:hAnsi="Palatino Linotype"/>
          <w:i/>
        </w:rPr>
      </w:pPr>
      <w:r w:rsidRPr="00906AEC">
        <w:rPr>
          <w:rFonts w:ascii="Palatino Linotype" w:hAnsi="Palatino Linotype"/>
          <w:i/>
        </w:rPr>
        <w:t>VIII. Sello de la unidad administrativa que expide dicha cédula.</w:t>
      </w:r>
      <w:r w:rsidR="00C61469" w:rsidRPr="00906AEC">
        <w:rPr>
          <w:rFonts w:ascii="Palatino Linotype" w:hAnsi="Palatino Linotype"/>
          <w:i/>
        </w:rPr>
        <w:t>”</w:t>
      </w:r>
    </w:p>
    <w:p w14:paraId="70483B6F" w14:textId="77777777" w:rsidR="00730472" w:rsidRPr="00906AEC" w:rsidRDefault="00730472" w:rsidP="00730472">
      <w:pPr>
        <w:pStyle w:val="Prrafodelista"/>
        <w:tabs>
          <w:tab w:val="left" w:pos="66"/>
        </w:tabs>
        <w:spacing w:after="0" w:line="360" w:lineRule="auto"/>
        <w:ind w:left="0" w:right="48"/>
        <w:jc w:val="both"/>
        <w:rPr>
          <w:rFonts w:ascii="Palatino Linotype" w:eastAsia="MS Mincho" w:hAnsi="Palatino Linotype" w:cs="Arial"/>
          <w:sz w:val="24"/>
          <w:szCs w:val="24"/>
          <w:lang w:eastAsia="es-ES"/>
        </w:rPr>
      </w:pPr>
    </w:p>
    <w:p w14:paraId="1E1CFC2D" w14:textId="77777777" w:rsidR="00730472" w:rsidRPr="00906AEC" w:rsidRDefault="00730472" w:rsidP="00F8670D">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906AEC">
        <w:rPr>
          <w:rFonts w:ascii="Palatino Linotype" w:eastAsia="MS Mincho" w:hAnsi="Palatino Linotype" w:cs="Arial"/>
          <w:sz w:val="24"/>
          <w:szCs w:val="24"/>
          <w:lang w:eastAsia="es-ES"/>
        </w:rPr>
        <w:t>Aunado a ello, los artículos 41 y 42 del Reglamento de la Ley de Contratación Pública del Estado México, establece que los municipios en los procedimientos de contratación de servicios que se lleven a cabo, podrán dar validez a las cédulas expedidas por la Secretaría, así como solicitar información sobre la autenticidad y vigencia de las mismas.</w:t>
      </w:r>
    </w:p>
    <w:p w14:paraId="5902FEB9" w14:textId="77777777" w:rsidR="00730472" w:rsidRPr="00906AEC" w:rsidRDefault="00730472" w:rsidP="00730472">
      <w:pPr>
        <w:pStyle w:val="Prrafodelista"/>
        <w:tabs>
          <w:tab w:val="left" w:pos="66"/>
        </w:tabs>
        <w:spacing w:after="0" w:line="360" w:lineRule="auto"/>
        <w:ind w:left="0" w:right="48"/>
        <w:jc w:val="both"/>
        <w:rPr>
          <w:rFonts w:ascii="Palatino Linotype" w:eastAsia="MS Mincho" w:hAnsi="Palatino Linotype" w:cs="Arial"/>
          <w:sz w:val="24"/>
          <w:szCs w:val="24"/>
          <w:lang w:eastAsia="es-ES"/>
        </w:rPr>
      </w:pPr>
    </w:p>
    <w:p w14:paraId="62F2D7C5" w14:textId="77777777" w:rsidR="00730472" w:rsidRPr="00906AEC" w:rsidRDefault="00730472" w:rsidP="00730472">
      <w:pPr>
        <w:pStyle w:val="Prrafodelista"/>
        <w:tabs>
          <w:tab w:val="left" w:pos="851"/>
        </w:tabs>
        <w:spacing w:after="0" w:line="360" w:lineRule="auto"/>
        <w:ind w:left="851" w:right="615"/>
        <w:jc w:val="both"/>
        <w:rPr>
          <w:rFonts w:ascii="Palatino Linotype" w:hAnsi="Palatino Linotype"/>
          <w:i/>
        </w:rPr>
      </w:pPr>
      <w:r w:rsidRPr="00906AEC">
        <w:rPr>
          <w:rFonts w:ascii="Palatino Linotype" w:hAnsi="Palatino Linotype"/>
          <w:i/>
        </w:rPr>
        <w:t>“Artículo 41.- Los poderes Legislativo y Judicial, organismos autónomos y municipios, en los procedimientos de adquisición y de contratación de servicios que lleven a cabo, podrán dar validez a las cédulas expedidas por la Secretaría.”</w:t>
      </w:r>
    </w:p>
    <w:p w14:paraId="194C953C" w14:textId="77777777" w:rsidR="00730472" w:rsidRPr="00906AEC" w:rsidRDefault="00730472" w:rsidP="00730472">
      <w:pPr>
        <w:pStyle w:val="Prrafodelista"/>
        <w:tabs>
          <w:tab w:val="left" w:pos="851"/>
        </w:tabs>
        <w:spacing w:after="0" w:line="360" w:lineRule="auto"/>
        <w:ind w:left="851" w:right="615"/>
        <w:jc w:val="both"/>
        <w:rPr>
          <w:rFonts w:ascii="Palatino Linotype" w:hAnsi="Palatino Linotype"/>
          <w:i/>
        </w:rPr>
      </w:pPr>
    </w:p>
    <w:p w14:paraId="2A05CB28" w14:textId="77777777" w:rsidR="00730472" w:rsidRPr="00906AEC" w:rsidRDefault="00730472" w:rsidP="00730472">
      <w:pPr>
        <w:pStyle w:val="Prrafodelista"/>
        <w:tabs>
          <w:tab w:val="left" w:pos="851"/>
        </w:tabs>
        <w:spacing w:after="0" w:line="360" w:lineRule="auto"/>
        <w:ind w:left="851" w:right="615"/>
        <w:jc w:val="both"/>
        <w:rPr>
          <w:rFonts w:ascii="Palatino Linotype" w:hAnsi="Palatino Linotype"/>
          <w:i/>
        </w:rPr>
      </w:pPr>
      <w:r w:rsidRPr="00906AEC">
        <w:rPr>
          <w:rFonts w:ascii="Palatino Linotype" w:hAnsi="Palatino Linotype"/>
          <w:i/>
        </w:rPr>
        <w:t xml:space="preserve"> “Artículo 42.- Las dependencias, organismos auxiliares y tribunales administrativos, así como los poderes Legislativo y Judicial, municipios y órganos autónomos, podrán solicitar información a la Secretaría sobre la autenticidad y vigencia de las cédulas.”</w:t>
      </w:r>
    </w:p>
    <w:p w14:paraId="3B4F8563" w14:textId="77777777" w:rsidR="00730472" w:rsidRPr="00906AEC" w:rsidRDefault="00730472" w:rsidP="00730472">
      <w:pPr>
        <w:pStyle w:val="Prrafodelista"/>
        <w:tabs>
          <w:tab w:val="left" w:pos="851"/>
        </w:tabs>
        <w:spacing w:after="0" w:line="360" w:lineRule="auto"/>
        <w:ind w:left="851" w:right="615"/>
        <w:jc w:val="both"/>
        <w:rPr>
          <w:rFonts w:ascii="Palatino Linotype" w:eastAsia="MS Mincho" w:hAnsi="Palatino Linotype" w:cs="Arial"/>
          <w:i/>
          <w:sz w:val="24"/>
          <w:szCs w:val="24"/>
          <w:lang w:eastAsia="es-ES"/>
        </w:rPr>
      </w:pPr>
    </w:p>
    <w:p w14:paraId="74BD0838" w14:textId="77777777" w:rsidR="008D1999" w:rsidRPr="00906AEC" w:rsidRDefault="00C61469" w:rsidP="00F8670D">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906AEC">
        <w:rPr>
          <w:rFonts w:ascii="Palatino Linotype" w:eastAsia="MS Mincho" w:hAnsi="Palatino Linotype" w:cs="Arial"/>
          <w:sz w:val="24"/>
          <w:szCs w:val="24"/>
          <w:lang w:eastAsia="es-ES"/>
        </w:rPr>
        <w:t xml:space="preserve">Al respecto, es importante mencionar que </w:t>
      </w:r>
      <w:r w:rsidR="00332E16" w:rsidRPr="00906AEC">
        <w:rPr>
          <w:rFonts w:ascii="Palatino Linotype" w:eastAsia="MS Mincho" w:hAnsi="Palatino Linotype" w:cs="Arial"/>
          <w:sz w:val="24"/>
          <w:szCs w:val="24"/>
          <w:lang w:eastAsia="es-ES"/>
        </w:rPr>
        <w:t>el SUJETO OBLIGADO, en ejercicio d</w:t>
      </w:r>
      <w:r w:rsidR="00B2383D" w:rsidRPr="00906AEC">
        <w:rPr>
          <w:rFonts w:ascii="Palatino Linotype" w:eastAsia="MS Mincho" w:hAnsi="Palatino Linotype" w:cs="Arial"/>
          <w:sz w:val="24"/>
          <w:szCs w:val="24"/>
          <w:lang w:eastAsia="es-ES"/>
        </w:rPr>
        <w:t xml:space="preserve">e sus funciones puede celebrar contratos de adquisición de bienes </w:t>
      </w:r>
      <w:r w:rsidR="00F8670D" w:rsidRPr="00906AEC">
        <w:rPr>
          <w:rFonts w:ascii="Palatino Linotype" w:eastAsia="MS Mincho" w:hAnsi="Palatino Linotype" w:cs="Arial"/>
          <w:sz w:val="24"/>
          <w:szCs w:val="24"/>
          <w:lang w:eastAsia="es-ES"/>
        </w:rPr>
        <w:t>con</w:t>
      </w:r>
      <w:r w:rsidR="00B2383D" w:rsidRPr="00906AEC">
        <w:rPr>
          <w:rFonts w:ascii="Palatino Linotype" w:eastAsia="MS Mincho" w:hAnsi="Palatino Linotype" w:cs="Arial"/>
          <w:sz w:val="24"/>
          <w:szCs w:val="24"/>
          <w:lang w:eastAsia="es-ES"/>
        </w:rPr>
        <w:t xml:space="preserve"> proveedores, por lo que en ejercicio de estas</w:t>
      </w:r>
      <w:r w:rsidR="00F8670D" w:rsidRPr="00906AEC">
        <w:rPr>
          <w:rFonts w:ascii="Palatino Linotype" w:eastAsia="MS Mincho" w:hAnsi="Palatino Linotype" w:cs="Arial"/>
          <w:sz w:val="24"/>
          <w:szCs w:val="24"/>
          <w:lang w:eastAsia="es-ES"/>
        </w:rPr>
        <w:t xml:space="preserve"> funciones y con fundamento en el artículo 29 referido </w:t>
      </w:r>
      <w:r w:rsidR="00573327" w:rsidRPr="00906AEC">
        <w:rPr>
          <w:rFonts w:ascii="Palatino Linotype" w:eastAsia="MS Mincho" w:hAnsi="Palatino Linotype" w:cs="Arial"/>
          <w:sz w:val="24"/>
          <w:szCs w:val="24"/>
          <w:lang w:eastAsia="es-ES"/>
        </w:rPr>
        <w:t>anteriormente</w:t>
      </w:r>
      <w:r w:rsidR="00F8670D" w:rsidRPr="00906AEC">
        <w:rPr>
          <w:rFonts w:ascii="Palatino Linotype" w:eastAsia="MS Mincho" w:hAnsi="Palatino Linotype" w:cs="Arial"/>
          <w:sz w:val="24"/>
          <w:szCs w:val="24"/>
          <w:lang w:eastAsia="es-ES"/>
        </w:rPr>
        <w:t xml:space="preserve">, en los casos de los municipios, el tratamiento de la cédula de proveedores </w:t>
      </w:r>
      <w:r w:rsidR="00F8670D" w:rsidRPr="00906AEC">
        <w:rPr>
          <w:rFonts w:ascii="Palatino Linotype" w:eastAsia="MS Mincho" w:hAnsi="Palatino Linotype" w:cs="Arial"/>
          <w:sz w:val="24"/>
          <w:szCs w:val="24"/>
          <w:lang w:eastAsia="es-ES"/>
        </w:rPr>
        <w:lastRenderedPageBreak/>
        <w:t>estará a lo dispuesto por sus autoridades, lo cual nos indica que el SUJETO OBLIGADO debe po</w:t>
      </w:r>
      <w:r w:rsidR="00573327" w:rsidRPr="00906AEC">
        <w:rPr>
          <w:rFonts w:ascii="Palatino Linotype" w:eastAsia="MS Mincho" w:hAnsi="Palatino Linotype" w:cs="Arial"/>
          <w:sz w:val="24"/>
          <w:szCs w:val="24"/>
          <w:lang w:eastAsia="es-ES"/>
        </w:rPr>
        <w:t>seer la información solicitada.</w:t>
      </w:r>
    </w:p>
    <w:p w14:paraId="12F143B5" w14:textId="77777777" w:rsidR="00B2383D" w:rsidRPr="00906AEC" w:rsidRDefault="00B2383D" w:rsidP="00B2383D">
      <w:pPr>
        <w:pStyle w:val="Prrafodelista"/>
        <w:tabs>
          <w:tab w:val="left" w:pos="66"/>
        </w:tabs>
        <w:spacing w:after="0" w:line="360" w:lineRule="auto"/>
        <w:ind w:left="0" w:right="48"/>
        <w:jc w:val="both"/>
        <w:rPr>
          <w:rFonts w:ascii="Palatino Linotype" w:eastAsia="MS Mincho" w:hAnsi="Palatino Linotype" w:cs="Arial"/>
          <w:sz w:val="24"/>
          <w:szCs w:val="24"/>
          <w:lang w:eastAsia="es-ES"/>
        </w:rPr>
      </w:pPr>
    </w:p>
    <w:p w14:paraId="4CBF37DE" w14:textId="77777777" w:rsidR="00B2383D" w:rsidRPr="00906AEC" w:rsidRDefault="00B2383D" w:rsidP="00B2383D">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906AEC">
        <w:rPr>
          <w:rFonts w:ascii="Palatino Linotype" w:eastAsia="MS Mincho" w:hAnsi="Palatino Linotype" w:cs="Arial"/>
          <w:sz w:val="24"/>
          <w:szCs w:val="24"/>
          <w:lang w:eastAsia="es-ES"/>
        </w:rPr>
        <w:t xml:space="preserve">Se debe agregar que con fundamento en el </w:t>
      </w:r>
      <w:r w:rsidRPr="00906AEC">
        <w:rPr>
          <w:rFonts w:ascii="Palatino Linotype" w:hAnsi="Palatino Linotype"/>
        </w:rPr>
        <w:t xml:space="preserve">Artículo 162 Ley de Transparencia del Estado de México </w:t>
      </w:r>
      <w:r w:rsidRPr="00906AEC">
        <w:rPr>
          <w:rFonts w:ascii="Palatino Linotype" w:hAnsi="Palatino Linotype"/>
          <w:sz w:val="24"/>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ECF1391" w14:textId="77777777" w:rsidR="00B2383D" w:rsidRPr="00906AEC" w:rsidRDefault="00B2383D" w:rsidP="00B2383D">
      <w:pPr>
        <w:pStyle w:val="Prrafodelista"/>
        <w:rPr>
          <w:rFonts w:ascii="Palatino Linotype" w:eastAsia="MS Mincho" w:hAnsi="Palatino Linotype" w:cs="Arial"/>
          <w:sz w:val="24"/>
          <w:szCs w:val="24"/>
          <w:lang w:eastAsia="es-ES"/>
        </w:rPr>
      </w:pPr>
    </w:p>
    <w:p w14:paraId="492E8C4C" w14:textId="77777777" w:rsidR="00B2383D" w:rsidRPr="00906AEC" w:rsidRDefault="00EF3D44" w:rsidP="00B2383D">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906AEC">
        <w:rPr>
          <w:rFonts w:ascii="Palatino Linotype" w:eastAsia="MS Mincho" w:hAnsi="Palatino Linotype" w:cs="Arial"/>
          <w:sz w:val="24"/>
          <w:szCs w:val="24"/>
          <w:lang w:eastAsia="es-ES"/>
        </w:rPr>
        <w:t>Po</w:t>
      </w:r>
      <w:r w:rsidR="00052233" w:rsidRPr="00906AEC">
        <w:rPr>
          <w:rFonts w:ascii="Palatino Linotype" w:eastAsia="MS Mincho" w:hAnsi="Palatino Linotype" w:cs="Arial"/>
          <w:sz w:val="24"/>
          <w:szCs w:val="24"/>
          <w:lang w:eastAsia="es-ES"/>
        </w:rPr>
        <w:t>r</w:t>
      </w:r>
      <w:r w:rsidRPr="00906AEC">
        <w:rPr>
          <w:rFonts w:ascii="Palatino Linotype" w:eastAsia="MS Mincho" w:hAnsi="Palatino Linotype" w:cs="Arial"/>
          <w:sz w:val="24"/>
          <w:szCs w:val="24"/>
          <w:lang w:eastAsia="es-ES"/>
        </w:rPr>
        <w:t xml:space="preserve"> lo que de acuerdo al artículo 112 de la Ley Orgánica Municipal del Estado de México, el </w:t>
      </w:r>
      <w:r w:rsidR="00052233" w:rsidRPr="00906AEC">
        <w:rPr>
          <w:rFonts w:ascii="Palatino Linotype" w:eastAsia="MS Mincho" w:hAnsi="Palatino Linotype" w:cs="Arial"/>
          <w:sz w:val="24"/>
          <w:szCs w:val="24"/>
          <w:lang w:eastAsia="es-ES"/>
        </w:rPr>
        <w:t>Ó</w:t>
      </w:r>
      <w:r w:rsidRPr="00906AEC">
        <w:rPr>
          <w:rFonts w:ascii="Palatino Linotype" w:eastAsia="MS Mincho" w:hAnsi="Palatino Linotype" w:cs="Arial"/>
          <w:sz w:val="24"/>
          <w:szCs w:val="24"/>
          <w:lang w:eastAsia="es-ES"/>
        </w:rPr>
        <w:t xml:space="preserve">rgano de control interno tiene entre sus funciones vigilar el cumplimiento de las obligaciones de proveedores y contratistas: </w:t>
      </w:r>
    </w:p>
    <w:p w14:paraId="19C92BA9" w14:textId="77777777" w:rsidR="00B2383D" w:rsidRPr="00906AEC" w:rsidRDefault="00B2383D" w:rsidP="00B2383D">
      <w:pPr>
        <w:jc w:val="both"/>
        <w:rPr>
          <w:rFonts w:ascii="Palatino Linotype" w:hAnsi="Palatino Linotype"/>
        </w:rPr>
      </w:pPr>
    </w:p>
    <w:p w14:paraId="559CA306" w14:textId="77777777" w:rsidR="00B2383D" w:rsidRPr="00906AEC" w:rsidRDefault="00EF3D44" w:rsidP="00EF3D44">
      <w:pPr>
        <w:ind w:left="851" w:right="615"/>
        <w:jc w:val="both"/>
        <w:rPr>
          <w:rFonts w:ascii="Palatino Linotype" w:hAnsi="Palatino Linotype"/>
          <w:b/>
          <w:i/>
        </w:rPr>
      </w:pPr>
      <w:r w:rsidRPr="00906AEC">
        <w:rPr>
          <w:rFonts w:ascii="Palatino Linotype" w:hAnsi="Palatino Linotype"/>
          <w:i/>
        </w:rPr>
        <w:t>“</w:t>
      </w:r>
      <w:r w:rsidR="00B2383D" w:rsidRPr="00906AEC">
        <w:rPr>
          <w:rFonts w:ascii="Palatino Linotype" w:hAnsi="Palatino Linotype"/>
          <w:i/>
        </w:rPr>
        <w:t xml:space="preserve">Artículo 112. El órgano interno de control municipal, tendrá a su cargo las funciones siguientes: </w:t>
      </w:r>
    </w:p>
    <w:p w14:paraId="7526F298" w14:textId="77777777" w:rsidR="00B2383D" w:rsidRPr="00906AEC" w:rsidRDefault="00B2383D" w:rsidP="00EF3D44">
      <w:pPr>
        <w:ind w:left="851" w:right="615"/>
        <w:jc w:val="both"/>
        <w:rPr>
          <w:rFonts w:ascii="Palatino Linotype" w:hAnsi="Palatino Linotype"/>
          <w:b/>
          <w:i/>
        </w:rPr>
      </w:pPr>
      <w:r w:rsidRPr="00906AEC">
        <w:rPr>
          <w:rFonts w:ascii="Palatino Linotype" w:hAnsi="Palatino Linotype"/>
          <w:i/>
        </w:rPr>
        <w:t>(…)</w:t>
      </w:r>
    </w:p>
    <w:p w14:paraId="7235B41E" w14:textId="77777777" w:rsidR="00B2383D" w:rsidRPr="00906AEC" w:rsidRDefault="00B2383D" w:rsidP="00EF3D44">
      <w:pPr>
        <w:ind w:left="851" w:right="615"/>
        <w:jc w:val="both"/>
        <w:rPr>
          <w:rFonts w:ascii="Palatino Linotype" w:hAnsi="Palatino Linotype"/>
          <w:b/>
          <w:i/>
        </w:rPr>
      </w:pPr>
      <w:r w:rsidRPr="00906AEC">
        <w:rPr>
          <w:rFonts w:ascii="Palatino Linotype" w:hAnsi="Palatino Linotype"/>
          <w:i/>
        </w:rPr>
        <w:t>VII. Vigilar el cumplimiento de las obligaciones de proveedores y contratistas de la administración pública municipal;</w:t>
      </w:r>
    </w:p>
    <w:p w14:paraId="114BC954" w14:textId="77777777" w:rsidR="00B2383D" w:rsidRPr="00906AEC" w:rsidRDefault="00B2383D" w:rsidP="00EF3D44">
      <w:pPr>
        <w:ind w:left="851" w:right="615"/>
        <w:jc w:val="both"/>
        <w:rPr>
          <w:rFonts w:ascii="Palatino Linotype" w:hAnsi="Palatino Linotype"/>
          <w:b/>
          <w:i/>
        </w:rPr>
      </w:pPr>
      <w:r w:rsidRPr="00906AEC">
        <w:rPr>
          <w:rFonts w:ascii="Palatino Linotype" w:hAnsi="Palatino Linotype"/>
          <w:i/>
        </w:rPr>
        <w:t>(…)</w:t>
      </w:r>
      <w:r w:rsidR="00EF3D44" w:rsidRPr="00906AEC">
        <w:rPr>
          <w:rFonts w:ascii="Palatino Linotype" w:hAnsi="Palatino Linotype"/>
          <w:i/>
        </w:rPr>
        <w:t>”</w:t>
      </w:r>
    </w:p>
    <w:p w14:paraId="23775AAF" w14:textId="77777777" w:rsidR="00A21DA7" w:rsidRPr="00906AEC" w:rsidRDefault="006D6B54" w:rsidP="00C664FB">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906AEC">
        <w:rPr>
          <w:rFonts w:ascii="Palatino Linotype" w:eastAsia="MS Mincho" w:hAnsi="Palatino Linotype" w:cs="Arial"/>
          <w:sz w:val="24"/>
          <w:szCs w:val="24"/>
          <w:lang w:eastAsia="es-ES"/>
        </w:rPr>
        <w:t>Como ya fue mencionado, la Unidad de Transparencia no turnó la solicitud de información al área que de acuerdo a las funciones, competencias o atribuciones pudiera contar con la información solicitada.</w:t>
      </w:r>
    </w:p>
    <w:p w14:paraId="34DEA3C5" w14:textId="77777777" w:rsidR="006D6B54" w:rsidRPr="00906AEC" w:rsidRDefault="006D6B54" w:rsidP="006D6B54">
      <w:pPr>
        <w:pStyle w:val="Prrafodelista"/>
        <w:tabs>
          <w:tab w:val="left" w:pos="66"/>
        </w:tabs>
        <w:spacing w:after="0" w:line="360" w:lineRule="auto"/>
        <w:ind w:left="0" w:right="48"/>
        <w:jc w:val="both"/>
        <w:rPr>
          <w:rFonts w:ascii="Palatino Linotype" w:eastAsia="MS Mincho" w:hAnsi="Palatino Linotype" w:cs="Arial"/>
          <w:sz w:val="24"/>
          <w:szCs w:val="24"/>
          <w:lang w:eastAsia="es-ES"/>
        </w:rPr>
      </w:pPr>
    </w:p>
    <w:p w14:paraId="5C3D9F3F" w14:textId="77777777" w:rsidR="00573327" w:rsidRPr="00906AEC" w:rsidRDefault="00573327" w:rsidP="00573327">
      <w:pPr>
        <w:pStyle w:val="Prrafodelista"/>
        <w:rPr>
          <w:rFonts w:ascii="Palatino Linotype" w:eastAsia="MS Mincho" w:hAnsi="Palatino Linotype" w:cs="Arial"/>
          <w:sz w:val="24"/>
          <w:szCs w:val="24"/>
          <w:lang w:eastAsia="es-ES"/>
        </w:rPr>
      </w:pPr>
    </w:p>
    <w:p w14:paraId="43131631" w14:textId="77777777" w:rsidR="00573327" w:rsidRPr="00906AEC" w:rsidRDefault="00573327" w:rsidP="007C1BA1">
      <w:pPr>
        <w:pStyle w:val="Prrafodelista"/>
        <w:numPr>
          <w:ilvl w:val="0"/>
          <w:numId w:val="1"/>
        </w:numPr>
        <w:tabs>
          <w:tab w:val="left" w:pos="66"/>
        </w:tabs>
        <w:spacing w:line="360" w:lineRule="auto"/>
        <w:ind w:left="0" w:right="48" w:firstLine="0"/>
        <w:jc w:val="both"/>
        <w:rPr>
          <w:rFonts w:ascii="Palatino Linotype" w:eastAsia="MS Mincho" w:hAnsi="Palatino Linotype" w:cs="Arial"/>
          <w:sz w:val="24"/>
          <w:szCs w:val="24"/>
          <w:lang w:eastAsia="es-ES"/>
        </w:rPr>
      </w:pPr>
      <w:r w:rsidRPr="00906AEC">
        <w:rPr>
          <w:rFonts w:ascii="Palatino Linotype" w:eastAsia="MS Mincho" w:hAnsi="Palatino Linotype" w:cs="Arial"/>
          <w:sz w:val="24"/>
          <w:szCs w:val="24"/>
          <w:lang w:eastAsia="es-ES"/>
        </w:rPr>
        <w:lastRenderedPageBreak/>
        <w:t>A</w:t>
      </w:r>
      <w:r w:rsidR="007C1BA1" w:rsidRPr="00906AEC">
        <w:rPr>
          <w:rFonts w:ascii="Palatino Linotype" w:eastAsia="MS Mincho" w:hAnsi="Palatino Linotype" w:cs="Arial"/>
          <w:sz w:val="24"/>
          <w:szCs w:val="24"/>
          <w:lang w:eastAsia="es-ES"/>
        </w:rPr>
        <w:t xml:space="preserve">sí mismo, con fundamento en el artículo </w:t>
      </w:r>
      <w:r w:rsidR="00624296" w:rsidRPr="00906AEC">
        <w:rPr>
          <w:rFonts w:ascii="Palatino Linotype" w:eastAsia="MS Mincho" w:hAnsi="Palatino Linotype" w:cs="Arial"/>
          <w:sz w:val="24"/>
          <w:szCs w:val="24"/>
          <w:lang w:eastAsia="es-ES"/>
        </w:rPr>
        <w:t>51 del Bando Municipal del Ayuntamiento de Papalotla, la dirección de obras públicas tiene entre otras facultades, la de las adjudicaciones de las obras y los servicios relacionados con las mismas:</w:t>
      </w:r>
    </w:p>
    <w:p w14:paraId="4E473BA1" w14:textId="77777777" w:rsidR="007C1BA1" w:rsidRPr="00906AEC" w:rsidRDefault="007C1BA1" w:rsidP="007C1BA1">
      <w:pPr>
        <w:pStyle w:val="Prrafodelista"/>
        <w:rPr>
          <w:rFonts w:ascii="Palatino Linotype" w:eastAsia="MS Mincho" w:hAnsi="Palatino Linotype" w:cs="Arial"/>
          <w:sz w:val="24"/>
          <w:szCs w:val="24"/>
          <w:lang w:eastAsia="es-ES"/>
        </w:rPr>
      </w:pPr>
    </w:p>
    <w:p w14:paraId="1DC7638F" w14:textId="77777777" w:rsidR="007C1BA1" w:rsidRPr="00906AEC" w:rsidRDefault="007C1BA1" w:rsidP="007C1BA1">
      <w:pPr>
        <w:pStyle w:val="Prrafodelista"/>
        <w:tabs>
          <w:tab w:val="left" w:pos="851"/>
        </w:tabs>
        <w:spacing w:line="360" w:lineRule="auto"/>
        <w:ind w:left="851" w:right="899"/>
        <w:jc w:val="center"/>
        <w:rPr>
          <w:rFonts w:ascii="Palatino Linotype" w:hAnsi="Palatino Linotype"/>
          <w:i/>
        </w:rPr>
      </w:pPr>
      <w:r w:rsidRPr="00906AEC">
        <w:rPr>
          <w:rFonts w:ascii="Palatino Linotype" w:hAnsi="Palatino Linotype"/>
          <w:i/>
        </w:rPr>
        <w:t xml:space="preserve">Sección Undécima </w:t>
      </w:r>
    </w:p>
    <w:p w14:paraId="05433726" w14:textId="77777777" w:rsidR="007C1BA1" w:rsidRPr="00906AEC" w:rsidRDefault="007C1BA1" w:rsidP="007C1BA1">
      <w:pPr>
        <w:pStyle w:val="Prrafodelista"/>
        <w:tabs>
          <w:tab w:val="left" w:pos="851"/>
        </w:tabs>
        <w:spacing w:line="360" w:lineRule="auto"/>
        <w:ind w:left="851" w:right="899"/>
        <w:jc w:val="center"/>
        <w:rPr>
          <w:rFonts w:ascii="Palatino Linotype" w:eastAsia="MS Mincho" w:hAnsi="Palatino Linotype" w:cs="Arial"/>
          <w:i/>
          <w:sz w:val="24"/>
          <w:szCs w:val="24"/>
          <w:lang w:eastAsia="es-ES"/>
        </w:rPr>
      </w:pPr>
      <w:r w:rsidRPr="00906AEC">
        <w:rPr>
          <w:rFonts w:ascii="Palatino Linotype" w:hAnsi="Palatino Linotype"/>
          <w:i/>
        </w:rPr>
        <w:t>DIRECCIÓN DE OBRAS PÚBLICAS</w:t>
      </w:r>
    </w:p>
    <w:p w14:paraId="7EA76A3E" w14:textId="77777777" w:rsidR="007C1BA1" w:rsidRPr="00906AEC" w:rsidRDefault="007C1BA1" w:rsidP="007C1BA1">
      <w:pPr>
        <w:pStyle w:val="Prrafodelista"/>
        <w:tabs>
          <w:tab w:val="left" w:pos="851"/>
        </w:tabs>
        <w:ind w:left="851" w:right="899"/>
        <w:rPr>
          <w:rFonts w:ascii="Palatino Linotype" w:eastAsia="MS Mincho" w:hAnsi="Palatino Linotype" w:cs="Arial"/>
          <w:i/>
          <w:sz w:val="24"/>
          <w:szCs w:val="24"/>
          <w:lang w:eastAsia="es-ES"/>
        </w:rPr>
      </w:pPr>
    </w:p>
    <w:p w14:paraId="77A3CAA0" w14:textId="77777777" w:rsidR="007C1BA1" w:rsidRPr="00906AEC" w:rsidRDefault="007C1BA1" w:rsidP="007C1BA1">
      <w:pPr>
        <w:pStyle w:val="Prrafodelista"/>
        <w:tabs>
          <w:tab w:val="left" w:pos="851"/>
        </w:tabs>
        <w:spacing w:line="360" w:lineRule="auto"/>
        <w:ind w:left="851" w:right="899"/>
        <w:jc w:val="both"/>
        <w:rPr>
          <w:rFonts w:ascii="Palatino Linotype" w:hAnsi="Palatino Linotype"/>
          <w:i/>
        </w:rPr>
      </w:pPr>
      <w:r w:rsidRPr="00906AEC">
        <w:rPr>
          <w:rFonts w:ascii="Palatino Linotype" w:hAnsi="Palatino Linotype"/>
          <w:i/>
        </w:rPr>
        <w:t>Artículo 51. Realizará la planeación, programación, presupuestación, adjudicación, contratación, ejecución y control de las obras, así como los servicios relacionados con las mismas, por sí o por conducto de terceros, de conformidad con los Libros Décimo Segundo y Décimo Tercero del Código Administrativo, la Ley de Obras Públicas, Ley de Adquisiciones de la Federación, y sus respectivos Reglamentos y demás disposiciones administrativas. El Ayuntamiento por conducto de la Dirección de Obras Públicas, inspeccionará, asistirá técnicamente y apoyará la realización de las obras que se efectúen con la participación de las comunidades en coordinación con los órganos auxiliares competentes. Asimismo, construirá y mejorará la obra de infraestructura y equipamiento urbano municipal.</w:t>
      </w:r>
    </w:p>
    <w:p w14:paraId="61A150F0" w14:textId="77777777" w:rsidR="00624296" w:rsidRPr="00906AEC" w:rsidRDefault="00624296" w:rsidP="007C1BA1">
      <w:pPr>
        <w:pStyle w:val="Prrafodelista"/>
        <w:tabs>
          <w:tab w:val="left" w:pos="851"/>
        </w:tabs>
        <w:spacing w:line="360" w:lineRule="auto"/>
        <w:ind w:left="851" w:right="899"/>
        <w:jc w:val="both"/>
        <w:rPr>
          <w:rFonts w:ascii="Palatino Linotype" w:eastAsia="MS Mincho" w:hAnsi="Palatino Linotype" w:cs="Arial"/>
          <w:i/>
          <w:sz w:val="24"/>
          <w:szCs w:val="24"/>
          <w:lang w:eastAsia="es-ES"/>
        </w:rPr>
      </w:pPr>
    </w:p>
    <w:p w14:paraId="04AAE7ED" w14:textId="77777777" w:rsidR="00624296" w:rsidRPr="00906AEC" w:rsidRDefault="00624296" w:rsidP="00624296">
      <w:pPr>
        <w:pStyle w:val="Prrafodelista"/>
        <w:numPr>
          <w:ilvl w:val="0"/>
          <w:numId w:val="1"/>
        </w:numPr>
        <w:tabs>
          <w:tab w:val="left" w:pos="66"/>
        </w:tabs>
        <w:spacing w:line="360" w:lineRule="auto"/>
        <w:ind w:left="0" w:right="48" w:firstLine="0"/>
        <w:jc w:val="both"/>
        <w:rPr>
          <w:rFonts w:ascii="Palatino Linotype" w:eastAsia="MS Mincho" w:hAnsi="Palatino Linotype" w:cs="Arial"/>
          <w:sz w:val="24"/>
          <w:szCs w:val="24"/>
          <w:lang w:eastAsia="es-ES"/>
        </w:rPr>
      </w:pPr>
      <w:r w:rsidRPr="00906AEC">
        <w:rPr>
          <w:rFonts w:ascii="Palatino Linotype" w:eastAsia="MS Mincho" w:hAnsi="Palatino Linotype" w:cs="Arial"/>
          <w:sz w:val="24"/>
          <w:szCs w:val="24"/>
          <w:lang w:eastAsia="es-ES"/>
        </w:rPr>
        <w:t>En vista de las funciones que tiene el Contralor Interno Municipal, de vigilar el cumplimiento de las obligaciones de los proveedores y de las facultades del Director de Obras Públicas, la información solicitada se puede encontrar en los archivos de estas áreas.</w:t>
      </w:r>
    </w:p>
    <w:p w14:paraId="2B900F52" w14:textId="77777777" w:rsidR="00940FE1" w:rsidRPr="00906AEC" w:rsidRDefault="00940FE1" w:rsidP="00940FE1">
      <w:pPr>
        <w:pStyle w:val="Ttulo2"/>
        <w:rPr>
          <w:rFonts w:ascii="Palatino Linotype" w:eastAsiaTheme="minorEastAsia" w:hAnsi="Palatino Linotype"/>
          <w:b/>
          <w:color w:val="auto"/>
          <w:sz w:val="24"/>
          <w:lang w:val="es-ES_tradnl" w:eastAsia="es-ES"/>
        </w:rPr>
      </w:pPr>
      <w:bookmarkStart w:id="29" w:name="_Toc71234386"/>
      <w:bookmarkStart w:id="30" w:name="_Toc71239563"/>
      <w:bookmarkStart w:id="31" w:name="_Toc71292478"/>
      <w:r w:rsidRPr="00906AEC">
        <w:rPr>
          <w:rFonts w:ascii="Palatino Linotype" w:eastAsiaTheme="minorEastAsia" w:hAnsi="Palatino Linotype"/>
          <w:b/>
          <w:color w:val="auto"/>
          <w:sz w:val="24"/>
          <w:lang w:val="es-ES_tradnl" w:eastAsia="es-ES"/>
        </w:rPr>
        <w:t>SEXTO. De la versión pública.</w:t>
      </w:r>
      <w:bookmarkEnd w:id="29"/>
      <w:bookmarkEnd w:id="30"/>
      <w:bookmarkEnd w:id="31"/>
    </w:p>
    <w:p w14:paraId="50A8744F" w14:textId="77777777" w:rsidR="00940FE1" w:rsidRPr="00906AEC" w:rsidRDefault="00940FE1" w:rsidP="00940FE1">
      <w:pPr>
        <w:rPr>
          <w:sz w:val="24"/>
          <w:lang w:val="es-ES_tradnl" w:eastAsia="es-ES"/>
        </w:rPr>
      </w:pPr>
    </w:p>
    <w:p w14:paraId="6982EB64" w14:textId="77777777" w:rsidR="00940FE1" w:rsidRPr="00906AEC" w:rsidRDefault="00940FE1" w:rsidP="00940FE1">
      <w:pPr>
        <w:pStyle w:val="Prrafodelista"/>
        <w:numPr>
          <w:ilvl w:val="0"/>
          <w:numId w:val="1"/>
        </w:numPr>
        <w:tabs>
          <w:tab w:val="left" w:pos="0"/>
          <w:tab w:val="left" w:pos="142"/>
        </w:tabs>
        <w:spacing w:line="360" w:lineRule="auto"/>
        <w:ind w:left="0" w:firstLine="0"/>
        <w:jc w:val="both"/>
        <w:rPr>
          <w:rFonts w:ascii="Palatino Linotype" w:hAnsi="Palatino Linotype" w:cs="Arial"/>
          <w:sz w:val="24"/>
          <w:lang w:val="es-ES_tradnl" w:eastAsia="es-ES"/>
        </w:rPr>
      </w:pPr>
      <w:r w:rsidRPr="00906AEC">
        <w:rPr>
          <w:rFonts w:ascii="Palatino Linotype" w:eastAsia="MS Gothic" w:hAnsi="Palatino Linotype" w:cs="Times New Roman"/>
          <w:sz w:val="24"/>
          <w:szCs w:val="26"/>
        </w:rPr>
        <w:t>Debe destacarse que, debido a la naturaleza de la información solicitada</w:t>
      </w:r>
      <w:r w:rsidRPr="00906AEC">
        <w:rPr>
          <w:rFonts w:ascii="Palatino Linotype" w:eastAsia="MS Gothic" w:hAnsi="Palatino Linotype" w:cs="Times New Roman"/>
          <w:b/>
          <w:sz w:val="24"/>
          <w:szCs w:val="26"/>
        </w:rPr>
        <w:t xml:space="preserve">, </w:t>
      </w:r>
      <w:r w:rsidRPr="00906AEC">
        <w:rPr>
          <w:rFonts w:ascii="Palatino Linotype" w:eastAsia="MS Gothic" w:hAnsi="Palatino Linotype" w:cs="Times New Roman"/>
          <w:sz w:val="24"/>
          <w:szCs w:val="26"/>
        </w:rPr>
        <w:t xml:space="preserve">eventualmente pudieran obrar datos personales susceptibles de protegerse, y toda vez </w:t>
      </w:r>
      <w:r w:rsidRPr="00906AEC">
        <w:rPr>
          <w:rFonts w:ascii="Palatino Linotype" w:eastAsia="MS Gothic" w:hAnsi="Palatino Linotype" w:cs="Times New Roman"/>
          <w:sz w:val="24"/>
          <w:szCs w:val="26"/>
        </w:rPr>
        <w:lastRenderedPageBreak/>
        <w:t xml:space="preserve">que este Instituto de Transparencia, Acceso a la Información Pública y Protección de Datos Personales del Estado de México tiene el deber de velar por la protección de los datos personales aun tratándose de servidores públicos y en su caso generar la </w:t>
      </w:r>
      <w:r w:rsidRPr="00906AEC">
        <w:rPr>
          <w:rFonts w:ascii="Palatino Linotype" w:eastAsia="MS Gothic" w:hAnsi="Palatino Linotype" w:cs="Times New Roman"/>
          <w:b/>
          <w:sz w:val="24"/>
          <w:szCs w:val="26"/>
          <w:u w:val="single"/>
        </w:rPr>
        <w:t>versión pública</w:t>
      </w:r>
      <w:r w:rsidRPr="00906AEC">
        <w:rPr>
          <w:rFonts w:ascii="Palatino Linotype" w:eastAsia="MS Gothic" w:hAnsi="Palatino Linotype" w:cs="Times New Roman"/>
          <w:sz w:val="24"/>
          <w:szCs w:val="26"/>
        </w:rPr>
        <w:t xml:space="preserve"> de los documentos por las consideraciones que se estimen pertinentes.</w:t>
      </w:r>
    </w:p>
    <w:p w14:paraId="5E8D3C5C"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6B5177E0"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06AEC">
        <w:rPr>
          <w:rFonts w:ascii="Palatino Linotype" w:eastAsia="MS Gothic" w:hAnsi="Palatino Linotype" w:cs="Times New Roman"/>
          <w:sz w:val="24"/>
          <w:szCs w:val="26"/>
          <w:vertAlign w:val="superscript"/>
        </w:rPr>
        <w:footnoteReference w:id="1"/>
      </w:r>
      <w:r w:rsidRPr="00906AEC">
        <w:rPr>
          <w:rFonts w:ascii="Palatino Linotype" w:eastAsia="MS Gothic" w:hAnsi="Palatino Linotype" w:cs="Times New Roman"/>
          <w:sz w:val="24"/>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06AEC">
        <w:rPr>
          <w:rFonts w:ascii="Palatino Linotype" w:eastAsia="MS Gothic" w:hAnsi="Palatino Linotype" w:cs="Times New Roman"/>
          <w:sz w:val="24"/>
          <w:szCs w:val="26"/>
          <w:vertAlign w:val="superscript"/>
        </w:rPr>
        <w:footnoteReference w:id="2"/>
      </w:r>
      <w:r w:rsidRPr="00906AEC">
        <w:rPr>
          <w:rFonts w:ascii="Palatino Linotype" w:eastAsia="MS Gothic" w:hAnsi="Palatino Linotype" w:cs="Times New Roman"/>
          <w:sz w:val="24"/>
          <w:szCs w:val="26"/>
        </w:rPr>
        <w:t xml:space="preserve"> En este caso, la clasificación total o parcial de la información es un supuesto que tanto la Ley General de Transparencia y Acceso a la Información Pública, en adelante, la Ley General, como la </w:t>
      </w:r>
      <w:r w:rsidRPr="00906AEC">
        <w:rPr>
          <w:rFonts w:ascii="Palatino Linotype" w:eastAsia="MS Gothic" w:hAnsi="Palatino Linotype" w:cs="Times New Roman"/>
          <w:sz w:val="24"/>
          <w:szCs w:val="26"/>
        </w:rPr>
        <w:lastRenderedPageBreak/>
        <w:t>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F70C024"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1387F0FC"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134A719"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3BFB42B9" w14:textId="77777777" w:rsidR="00940FE1" w:rsidRPr="00906AEC" w:rsidRDefault="00940FE1" w:rsidP="00940FE1">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32" w:name="_Toc51863315"/>
      <w:bookmarkStart w:id="33" w:name="_Toc52444649"/>
      <w:bookmarkStart w:id="34" w:name="_Toc57154368"/>
      <w:bookmarkStart w:id="35" w:name="_Toc65170174"/>
      <w:bookmarkStart w:id="36" w:name="_Toc66371800"/>
      <w:bookmarkStart w:id="37" w:name="_Toc67584835"/>
      <w:bookmarkStart w:id="38" w:name="_Toc70070911"/>
      <w:bookmarkStart w:id="39" w:name="_Toc70417472"/>
      <w:bookmarkStart w:id="40" w:name="_Toc71234387"/>
      <w:bookmarkStart w:id="41" w:name="_Toc71239564"/>
      <w:bookmarkStart w:id="42" w:name="_Toc71292479"/>
      <w:r w:rsidRPr="00906AEC">
        <w:rPr>
          <w:rFonts w:ascii="Palatino Linotype" w:hAnsi="Palatino Linotype" w:cs="Arial"/>
          <w:b/>
          <w:sz w:val="24"/>
        </w:rPr>
        <w:t>I. Requisitos previos.</w:t>
      </w:r>
      <w:bookmarkEnd w:id="32"/>
      <w:bookmarkEnd w:id="33"/>
      <w:bookmarkEnd w:id="34"/>
      <w:bookmarkEnd w:id="35"/>
      <w:bookmarkEnd w:id="36"/>
      <w:bookmarkEnd w:id="37"/>
      <w:bookmarkEnd w:id="38"/>
      <w:bookmarkEnd w:id="39"/>
      <w:bookmarkEnd w:id="40"/>
      <w:bookmarkEnd w:id="41"/>
      <w:bookmarkEnd w:id="42"/>
    </w:p>
    <w:p w14:paraId="313B887A"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53EF7EEB"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5E4EBF8"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5A3D4077"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 xml:space="preserve">Además, se debe señalar el procedimiento, de los tres que establecen los artículos 132 y 106 de la Ley Estatal y General, respectivamente, por el que se realiza dicha clasificación, </w:t>
      </w:r>
      <w:r w:rsidRPr="00906AEC">
        <w:rPr>
          <w:rFonts w:ascii="Palatino Linotype" w:eastAsia="MS Gothic" w:hAnsi="Palatino Linotype" w:cs="Times New Roman"/>
          <w:sz w:val="24"/>
          <w:szCs w:val="26"/>
        </w:rPr>
        <w:lastRenderedPageBreak/>
        <w:t>a saber, cuando se atiende una solicitud de acceso a la información, porque lo determina una autoridad competente o porque se va a generar una versión pública para cumplir con sus obligaciones.</w:t>
      </w:r>
    </w:p>
    <w:p w14:paraId="7ADEF7FC"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56DC67D2"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906AEC">
        <w:rPr>
          <w:rFonts w:ascii="Palatino Linotype" w:eastAsia="MS Gothic" w:hAnsi="Palatino Linotype" w:cs="Times New Roman"/>
          <w:b/>
          <w:sz w:val="24"/>
          <w:szCs w:val="26"/>
          <w:u w:val="single"/>
        </w:rPr>
        <w:t xml:space="preserve">no se puede hacer un acuerdo para clasificar de manera general todos los documentos de un expediente o área,  </w:t>
      </w:r>
      <w:r w:rsidRPr="00906AEC">
        <w:rPr>
          <w:rFonts w:ascii="Palatino Linotype" w:eastAsia="MS Gothic" w:hAnsi="Palatino Linotype" w:cs="Times New Roman"/>
          <w:sz w:val="24"/>
          <w:szCs w:val="26"/>
        </w:rPr>
        <w:t>sin individualizar su análisis y tampoco se puede hacer un acuerdo por cada dato que se vaya a clasificar dentro de un documento con diez datos, por ejemplo, susceptibles de ser clasificados.</w:t>
      </w:r>
    </w:p>
    <w:p w14:paraId="6087C512"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53A01EF3" w14:textId="77777777" w:rsidR="00940FE1" w:rsidRPr="00906AEC" w:rsidRDefault="00940FE1" w:rsidP="00940FE1">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3" w:name="_Toc51863316"/>
      <w:bookmarkStart w:id="44" w:name="_Toc52444650"/>
      <w:bookmarkStart w:id="45" w:name="_Toc57154369"/>
      <w:bookmarkStart w:id="46" w:name="_Toc65170175"/>
      <w:bookmarkStart w:id="47" w:name="_Toc66371801"/>
      <w:bookmarkStart w:id="48" w:name="_Toc67584836"/>
      <w:bookmarkStart w:id="49" w:name="_Toc70070912"/>
      <w:bookmarkStart w:id="50" w:name="_Toc70417473"/>
      <w:bookmarkStart w:id="51" w:name="_Toc71234388"/>
      <w:bookmarkStart w:id="52" w:name="_Toc71239565"/>
      <w:bookmarkStart w:id="53" w:name="_Toc71292480"/>
      <w:r w:rsidRPr="00906AEC">
        <w:rPr>
          <w:rFonts w:ascii="Palatino Linotype" w:hAnsi="Palatino Linotype" w:cs="Arial"/>
          <w:b/>
          <w:sz w:val="24"/>
        </w:rPr>
        <w:t>II. Supuestos de clasificación.</w:t>
      </w:r>
      <w:bookmarkEnd w:id="43"/>
      <w:bookmarkEnd w:id="44"/>
      <w:bookmarkEnd w:id="45"/>
      <w:bookmarkEnd w:id="46"/>
      <w:bookmarkEnd w:id="47"/>
      <w:bookmarkEnd w:id="48"/>
      <w:bookmarkEnd w:id="49"/>
      <w:bookmarkEnd w:id="50"/>
      <w:bookmarkEnd w:id="51"/>
      <w:bookmarkEnd w:id="52"/>
      <w:bookmarkEnd w:id="53"/>
    </w:p>
    <w:p w14:paraId="40D04132"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1061EABE"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14:paraId="17772AC1"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51AFFCA3"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14:paraId="677BE0D7"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rPr>
      </w:pPr>
    </w:p>
    <w:p w14:paraId="166D79F7" w14:textId="77777777" w:rsidR="00940FE1" w:rsidRPr="00906AEC" w:rsidRDefault="00940FE1" w:rsidP="00940FE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06AEC">
        <w:rPr>
          <w:rFonts w:ascii="Palatino Linotype" w:hAnsi="Palatino Linotype" w:cs="Bookman Old Style"/>
          <w:bCs/>
          <w:i/>
          <w:color w:val="000000"/>
        </w:rPr>
        <w:t xml:space="preserve">“I. </w:t>
      </w:r>
      <w:r w:rsidRPr="00906AEC">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00ECB4C1" w14:textId="77777777" w:rsidR="00940FE1" w:rsidRPr="00906AEC" w:rsidRDefault="00940FE1" w:rsidP="00940FE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06AEC">
        <w:rPr>
          <w:rFonts w:ascii="Palatino Linotype" w:hAnsi="Palatino Linotype" w:cs="Bookman Old Style"/>
          <w:bCs/>
          <w:i/>
          <w:color w:val="000000"/>
        </w:rPr>
        <w:t xml:space="preserve">II. </w:t>
      </w:r>
      <w:r w:rsidRPr="00906AEC">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3DEF030" w14:textId="77777777" w:rsidR="00940FE1" w:rsidRPr="00906AEC" w:rsidRDefault="00940FE1" w:rsidP="00940FE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06AEC">
        <w:rPr>
          <w:rFonts w:ascii="Palatino Linotype" w:hAnsi="Palatino Linotype" w:cs="Bookman Old Style"/>
          <w:bCs/>
          <w:i/>
          <w:color w:val="000000"/>
        </w:rPr>
        <w:lastRenderedPageBreak/>
        <w:t xml:space="preserve">III. </w:t>
      </w:r>
      <w:r w:rsidRPr="00906AEC">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6AB10B06" w14:textId="77777777" w:rsidR="00940FE1" w:rsidRPr="00906AEC" w:rsidRDefault="00940FE1" w:rsidP="00940FE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906AEC">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2500C341" w14:textId="77777777" w:rsidR="00940FE1" w:rsidRPr="00906AEC" w:rsidRDefault="00940FE1" w:rsidP="00940FE1">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906AEC">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294F5D25"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rPr>
      </w:pPr>
    </w:p>
    <w:p w14:paraId="64B527AF"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4C05D36" w14:textId="77777777" w:rsidR="002D0AD6" w:rsidRPr="00906AEC" w:rsidRDefault="002D0AD6" w:rsidP="002D0AD6">
      <w:pPr>
        <w:pStyle w:val="Prrafodelista"/>
        <w:tabs>
          <w:tab w:val="left" w:pos="142"/>
          <w:tab w:val="left" w:pos="284"/>
          <w:tab w:val="left" w:pos="426"/>
        </w:tabs>
        <w:spacing w:line="360" w:lineRule="auto"/>
        <w:ind w:left="0"/>
        <w:jc w:val="both"/>
        <w:rPr>
          <w:rFonts w:ascii="Palatino Linotype" w:hAnsi="Palatino Linotype" w:cs="Arial"/>
          <w:sz w:val="24"/>
        </w:rPr>
      </w:pPr>
    </w:p>
    <w:p w14:paraId="32C4A507"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 xml:space="preserve">Como consecuencia de lo anterior, el </w:t>
      </w:r>
      <w:r w:rsidRPr="00906AEC">
        <w:rPr>
          <w:rFonts w:ascii="Palatino Linotype" w:eastAsia="MS Gothic" w:hAnsi="Palatino Linotype" w:cs="Times New Roman"/>
          <w:b/>
          <w:sz w:val="24"/>
          <w:szCs w:val="26"/>
        </w:rPr>
        <w:t>SUJETO OBLIGADO</w:t>
      </w:r>
      <w:r w:rsidRPr="00906AEC">
        <w:rPr>
          <w:rFonts w:ascii="Palatino Linotype" w:eastAsia="MS Gothic" w:hAnsi="Palatino Linotype" w:cs="Times New Roman"/>
          <w:sz w:val="24"/>
          <w:szCs w:val="26"/>
        </w:rPr>
        <w:t xml:space="preserve"> debe identificar claramente el tipo de información y hacer un juicio de subsunción o encaje</w:t>
      </w:r>
      <w:r w:rsidRPr="00906AEC">
        <w:rPr>
          <w:rFonts w:ascii="Palatino Linotype" w:eastAsia="MS Gothic" w:hAnsi="Palatino Linotype" w:cs="Times New Roman"/>
          <w:sz w:val="24"/>
          <w:szCs w:val="26"/>
          <w:vertAlign w:val="superscript"/>
        </w:rPr>
        <w:footnoteReference w:id="3"/>
      </w:r>
      <w:r w:rsidRPr="00906AEC">
        <w:rPr>
          <w:rFonts w:ascii="Palatino Linotype" w:eastAsia="MS Gothic" w:hAnsi="Palatino Linotype" w:cs="Times New Roman"/>
          <w:sz w:val="24"/>
          <w:szCs w:val="26"/>
        </w:rPr>
        <w:t xml:space="preserve"> para acreditar que el supuesto de hecho corresponde estrictamente con la hipótesis jurídica. Esto </w:t>
      </w:r>
      <w:r w:rsidRPr="00906AEC">
        <w:rPr>
          <w:rFonts w:ascii="Palatino Linotype" w:eastAsia="MS Gothic" w:hAnsi="Palatino Linotype" w:cs="Times New Roman"/>
          <w:sz w:val="24"/>
          <w:szCs w:val="26"/>
        </w:rPr>
        <w:lastRenderedPageBreak/>
        <w:t>también lo debe de realizar el servidor público habilitado y el titular del área que administra la información.</w:t>
      </w:r>
    </w:p>
    <w:p w14:paraId="3CFBD12A"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23940702"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00DDADE6"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5364FFAF" w14:textId="77777777" w:rsidR="00940FE1" w:rsidRPr="00906AEC" w:rsidRDefault="00940FE1" w:rsidP="00940FE1">
      <w:pPr>
        <w:pStyle w:val="Prrafodelista"/>
        <w:tabs>
          <w:tab w:val="left" w:pos="142"/>
          <w:tab w:val="left" w:pos="284"/>
          <w:tab w:val="left" w:pos="426"/>
        </w:tabs>
        <w:spacing w:line="276" w:lineRule="auto"/>
        <w:ind w:left="567" w:right="567"/>
        <w:jc w:val="both"/>
        <w:rPr>
          <w:rFonts w:ascii="Palatino Linotype" w:hAnsi="Palatino Linotype" w:cs="Arial"/>
          <w:i/>
          <w:sz w:val="24"/>
        </w:rPr>
      </w:pPr>
      <w:r w:rsidRPr="00906AEC">
        <w:rPr>
          <w:rFonts w:ascii="Palatino Linotype" w:hAnsi="Palatino Linotype" w:cs="Arial"/>
          <w:i/>
        </w:rPr>
        <w:t>“</w:t>
      </w:r>
      <w:r w:rsidRPr="00906AEC">
        <w:rPr>
          <w:rFonts w:ascii="Palatino Linotype" w:hAnsi="Palatino Linotype" w:cs="Arial"/>
          <w:b/>
          <w:i/>
        </w:rPr>
        <w:t>Quincuagésimo.</w:t>
      </w:r>
      <w:r w:rsidRPr="00906AEC">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4B1C014" w14:textId="77777777" w:rsidR="00940FE1" w:rsidRPr="00906AEC" w:rsidRDefault="00940FE1" w:rsidP="00940FE1">
      <w:pPr>
        <w:pStyle w:val="Prrafodelista"/>
        <w:tabs>
          <w:tab w:val="left" w:pos="142"/>
          <w:tab w:val="left" w:pos="284"/>
          <w:tab w:val="left" w:pos="426"/>
        </w:tabs>
        <w:spacing w:line="276" w:lineRule="auto"/>
        <w:ind w:left="567" w:right="567"/>
        <w:jc w:val="both"/>
        <w:rPr>
          <w:rFonts w:ascii="Palatino Linotype" w:hAnsi="Palatino Linotype" w:cs="Arial"/>
          <w:i/>
        </w:rPr>
      </w:pPr>
    </w:p>
    <w:p w14:paraId="1222ACF7" w14:textId="77777777" w:rsidR="00940FE1" w:rsidRPr="00906AEC" w:rsidRDefault="00940FE1" w:rsidP="00940FE1">
      <w:pPr>
        <w:pStyle w:val="Prrafodelista"/>
        <w:tabs>
          <w:tab w:val="left" w:pos="142"/>
          <w:tab w:val="left" w:pos="284"/>
          <w:tab w:val="left" w:pos="426"/>
        </w:tabs>
        <w:spacing w:line="276" w:lineRule="auto"/>
        <w:ind w:left="567" w:right="567"/>
        <w:jc w:val="both"/>
        <w:rPr>
          <w:rFonts w:ascii="Palatino Linotype" w:hAnsi="Palatino Linotype" w:cs="Arial"/>
          <w:i/>
        </w:rPr>
      </w:pPr>
      <w:r w:rsidRPr="00906AEC">
        <w:rPr>
          <w:rFonts w:ascii="Palatino Linotype" w:hAnsi="Palatino Linotype" w:cs="Arial"/>
          <w:b/>
          <w:i/>
        </w:rPr>
        <w:t>Quincuagésimo primero.</w:t>
      </w:r>
      <w:r w:rsidRPr="00906AEC">
        <w:rPr>
          <w:rFonts w:ascii="Palatino Linotype" w:hAnsi="Palatino Linotype" w:cs="Arial"/>
          <w:i/>
        </w:rPr>
        <w:t xml:space="preserve"> La leyenda en los documentos clasificados indicará:</w:t>
      </w:r>
    </w:p>
    <w:p w14:paraId="57523035" w14:textId="77777777" w:rsidR="00940FE1" w:rsidRPr="00906AEC" w:rsidRDefault="00940FE1" w:rsidP="00940FE1">
      <w:pPr>
        <w:pStyle w:val="Prrafodelista"/>
        <w:tabs>
          <w:tab w:val="left" w:pos="142"/>
          <w:tab w:val="left" w:pos="284"/>
          <w:tab w:val="left" w:pos="426"/>
        </w:tabs>
        <w:spacing w:line="276" w:lineRule="auto"/>
        <w:ind w:left="567" w:right="567"/>
        <w:jc w:val="both"/>
        <w:rPr>
          <w:rFonts w:ascii="Palatino Linotype" w:hAnsi="Palatino Linotype" w:cs="Arial"/>
          <w:i/>
        </w:rPr>
      </w:pPr>
      <w:r w:rsidRPr="00906AEC">
        <w:rPr>
          <w:rFonts w:ascii="Palatino Linotype" w:hAnsi="Palatino Linotype" w:cs="Arial"/>
          <w:i/>
        </w:rPr>
        <w:t>I. La fecha de sesión del Comité de Transparencia en donde se confirmó la clasificación, en su caso;</w:t>
      </w:r>
    </w:p>
    <w:p w14:paraId="07104F1A" w14:textId="77777777" w:rsidR="00940FE1" w:rsidRPr="00906AEC" w:rsidRDefault="00940FE1" w:rsidP="00940FE1">
      <w:pPr>
        <w:pStyle w:val="Prrafodelista"/>
        <w:tabs>
          <w:tab w:val="left" w:pos="142"/>
          <w:tab w:val="left" w:pos="284"/>
          <w:tab w:val="left" w:pos="426"/>
        </w:tabs>
        <w:spacing w:line="276" w:lineRule="auto"/>
        <w:ind w:left="567" w:right="567"/>
        <w:jc w:val="both"/>
        <w:rPr>
          <w:rFonts w:ascii="Palatino Linotype" w:hAnsi="Palatino Linotype" w:cs="Arial"/>
          <w:i/>
        </w:rPr>
      </w:pPr>
      <w:r w:rsidRPr="00906AEC">
        <w:rPr>
          <w:rFonts w:ascii="Palatino Linotype" w:hAnsi="Palatino Linotype" w:cs="Arial"/>
          <w:i/>
        </w:rPr>
        <w:t>II. El nombre del área;</w:t>
      </w:r>
    </w:p>
    <w:p w14:paraId="17B756DD" w14:textId="77777777" w:rsidR="00940FE1" w:rsidRPr="00906AEC" w:rsidRDefault="00940FE1" w:rsidP="00940FE1">
      <w:pPr>
        <w:pStyle w:val="Prrafodelista"/>
        <w:tabs>
          <w:tab w:val="left" w:pos="142"/>
          <w:tab w:val="left" w:pos="284"/>
          <w:tab w:val="left" w:pos="426"/>
        </w:tabs>
        <w:spacing w:line="276" w:lineRule="auto"/>
        <w:ind w:left="567" w:right="567"/>
        <w:jc w:val="both"/>
        <w:rPr>
          <w:rFonts w:ascii="Palatino Linotype" w:hAnsi="Palatino Linotype" w:cs="Arial"/>
          <w:i/>
        </w:rPr>
      </w:pPr>
      <w:r w:rsidRPr="00906AEC">
        <w:rPr>
          <w:rFonts w:ascii="Palatino Linotype" w:hAnsi="Palatino Linotype" w:cs="Arial"/>
          <w:i/>
        </w:rPr>
        <w:t>III. La palabra reservado o confidencial;</w:t>
      </w:r>
    </w:p>
    <w:p w14:paraId="6F8C1B86" w14:textId="77777777" w:rsidR="00940FE1" w:rsidRPr="00906AEC" w:rsidRDefault="00940FE1" w:rsidP="00940FE1">
      <w:pPr>
        <w:pStyle w:val="Prrafodelista"/>
        <w:tabs>
          <w:tab w:val="left" w:pos="142"/>
          <w:tab w:val="left" w:pos="284"/>
          <w:tab w:val="left" w:pos="426"/>
        </w:tabs>
        <w:spacing w:line="276" w:lineRule="auto"/>
        <w:ind w:left="567" w:right="567"/>
        <w:jc w:val="both"/>
        <w:rPr>
          <w:rFonts w:ascii="Palatino Linotype" w:hAnsi="Palatino Linotype" w:cs="Arial"/>
          <w:i/>
        </w:rPr>
      </w:pPr>
      <w:r w:rsidRPr="00906AEC">
        <w:rPr>
          <w:rFonts w:ascii="Palatino Linotype" w:hAnsi="Palatino Linotype" w:cs="Arial"/>
          <w:i/>
        </w:rPr>
        <w:t>IV. Las partes o secciones reservadas o confidenciales, en su caso;</w:t>
      </w:r>
    </w:p>
    <w:p w14:paraId="6D08C935" w14:textId="77777777" w:rsidR="00940FE1" w:rsidRPr="00906AEC" w:rsidRDefault="00940FE1" w:rsidP="00940FE1">
      <w:pPr>
        <w:pStyle w:val="Prrafodelista"/>
        <w:tabs>
          <w:tab w:val="left" w:pos="142"/>
          <w:tab w:val="left" w:pos="284"/>
          <w:tab w:val="left" w:pos="426"/>
        </w:tabs>
        <w:spacing w:line="276" w:lineRule="auto"/>
        <w:ind w:left="567" w:right="567"/>
        <w:jc w:val="both"/>
        <w:rPr>
          <w:rFonts w:ascii="Palatino Linotype" w:hAnsi="Palatino Linotype" w:cs="Arial"/>
          <w:i/>
        </w:rPr>
      </w:pPr>
      <w:r w:rsidRPr="00906AEC">
        <w:rPr>
          <w:rFonts w:ascii="Palatino Linotype" w:hAnsi="Palatino Linotype" w:cs="Arial"/>
          <w:i/>
        </w:rPr>
        <w:t>V. El fundamento legal;</w:t>
      </w:r>
    </w:p>
    <w:p w14:paraId="051BD4E4" w14:textId="77777777" w:rsidR="00940FE1" w:rsidRPr="00906AEC" w:rsidRDefault="00940FE1" w:rsidP="00940FE1">
      <w:pPr>
        <w:pStyle w:val="Prrafodelista"/>
        <w:tabs>
          <w:tab w:val="left" w:pos="142"/>
          <w:tab w:val="left" w:pos="284"/>
          <w:tab w:val="left" w:pos="426"/>
        </w:tabs>
        <w:spacing w:line="276" w:lineRule="auto"/>
        <w:ind w:left="567" w:right="567"/>
        <w:jc w:val="both"/>
        <w:rPr>
          <w:rFonts w:ascii="Palatino Linotype" w:hAnsi="Palatino Linotype" w:cs="Arial"/>
          <w:i/>
        </w:rPr>
      </w:pPr>
      <w:r w:rsidRPr="00906AEC">
        <w:rPr>
          <w:rFonts w:ascii="Palatino Linotype" w:hAnsi="Palatino Linotype" w:cs="Arial"/>
          <w:i/>
        </w:rPr>
        <w:t>VI. El periodo de reserva, y</w:t>
      </w:r>
    </w:p>
    <w:p w14:paraId="17C2F231" w14:textId="77777777" w:rsidR="00940FE1" w:rsidRPr="00906AEC" w:rsidRDefault="00940FE1" w:rsidP="00940FE1">
      <w:pPr>
        <w:pStyle w:val="Prrafodelista"/>
        <w:tabs>
          <w:tab w:val="left" w:pos="142"/>
          <w:tab w:val="left" w:pos="284"/>
          <w:tab w:val="left" w:pos="426"/>
        </w:tabs>
        <w:spacing w:line="276" w:lineRule="auto"/>
        <w:ind w:left="567" w:right="567"/>
        <w:jc w:val="both"/>
        <w:rPr>
          <w:rFonts w:ascii="Palatino Linotype" w:hAnsi="Palatino Linotype" w:cs="Arial"/>
          <w:i/>
        </w:rPr>
      </w:pPr>
      <w:r w:rsidRPr="00906AEC">
        <w:rPr>
          <w:rFonts w:ascii="Palatino Linotype" w:hAnsi="Palatino Linotype" w:cs="Arial"/>
          <w:i/>
        </w:rPr>
        <w:t>VII. La rúbrica del titular del área.</w:t>
      </w:r>
    </w:p>
    <w:p w14:paraId="2CD20098" w14:textId="77777777" w:rsidR="00940FE1" w:rsidRPr="00906AEC" w:rsidRDefault="00940FE1" w:rsidP="00940FE1">
      <w:pPr>
        <w:pStyle w:val="Prrafodelista"/>
        <w:tabs>
          <w:tab w:val="left" w:pos="142"/>
          <w:tab w:val="left" w:pos="284"/>
          <w:tab w:val="left" w:pos="426"/>
        </w:tabs>
        <w:spacing w:line="276" w:lineRule="auto"/>
        <w:ind w:left="567" w:right="567"/>
        <w:jc w:val="both"/>
        <w:rPr>
          <w:rFonts w:ascii="Palatino Linotype" w:hAnsi="Palatino Linotype" w:cs="Arial"/>
          <w:i/>
        </w:rPr>
      </w:pPr>
    </w:p>
    <w:p w14:paraId="0F6D82F1" w14:textId="77777777" w:rsidR="00940FE1" w:rsidRPr="00906AEC" w:rsidRDefault="00940FE1" w:rsidP="00940FE1">
      <w:pPr>
        <w:pStyle w:val="Prrafodelista"/>
        <w:tabs>
          <w:tab w:val="left" w:pos="142"/>
          <w:tab w:val="left" w:pos="284"/>
          <w:tab w:val="left" w:pos="426"/>
        </w:tabs>
        <w:spacing w:line="276" w:lineRule="auto"/>
        <w:ind w:left="567" w:right="567"/>
        <w:jc w:val="both"/>
        <w:rPr>
          <w:rFonts w:ascii="Palatino Linotype" w:hAnsi="Palatino Linotype" w:cs="Arial"/>
          <w:i/>
        </w:rPr>
      </w:pPr>
      <w:r w:rsidRPr="00906AEC">
        <w:rPr>
          <w:rFonts w:ascii="Palatino Linotype" w:hAnsi="Palatino Linotype" w:cs="Arial"/>
          <w:b/>
          <w:i/>
        </w:rPr>
        <w:t>Quincuagésimo segundo.</w:t>
      </w:r>
      <w:r w:rsidRPr="00906AEC">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745021B" w14:textId="77777777" w:rsidR="00940FE1" w:rsidRPr="00906AEC" w:rsidRDefault="00940FE1" w:rsidP="00940FE1">
      <w:pPr>
        <w:pStyle w:val="Prrafodelista"/>
        <w:tabs>
          <w:tab w:val="left" w:pos="142"/>
          <w:tab w:val="left" w:pos="284"/>
          <w:tab w:val="left" w:pos="426"/>
        </w:tabs>
        <w:spacing w:line="276" w:lineRule="auto"/>
        <w:ind w:left="567" w:right="567"/>
        <w:jc w:val="both"/>
        <w:rPr>
          <w:rFonts w:ascii="Palatino Linotype" w:hAnsi="Palatino Linotype" w:cs="Arial"/>
          <w:i/>
        </w:rPr>
      </w:pPr>
      <w:r w:rsidRPr="00906AEC">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D6ECC9B" w14:textId="77777777" w:rsidR="00940FE1" w:rsidRPr="00906AEC" w:rsidRDefault="00940FE1" w:rsidP="00940FE1">
      <w:pPr>
        <w:pStyle w:val="Prrafodelista"/>
        <w:tabs>
          <w:tab w:val="left" w:pos="142"/>
          <w:tab w:val="left" w:pos="284"/>
          <w:tab w:val="left" w:pos="426"/>
        </w:tabs>
        <w:spacing w:line="276" w:lineRule="auto"/>
        <w:ind w:left="567" w:right="567"/>
        <w:jc w:val="both"/>
        <w:rPr>
          <w:rFonts w:ascii="Palatino Linotype" w:hAnsi="Palatino Linotype" w:cs="Arial"/>
          <w:i/>
        </w:rPr>
      </w:pPr>
      <w:r w:rsidRPr="00906AEC">
        <w:rPr>
          <w:rFonts w:ascii="Palatino Linotype" w:hAnsi="Palatino Linotype" w:cs="Arial"/>
          <w:b/>
          <w:i/>
        </w:rPr>
        <w:t>Quincuagésimo tercero.</w:t>
      </w:r>
      <w:r w:rsidRPr="00906AEC">
        <w:rPr>
          <w:rFonts w:ascii="Palatino Linotype" w:hAnsi="Palatino Linotype" w:cs="Arial"/>
          <w:i/>
        </w:rPr>
        <w:t xml:space="preserve"> El formato para señalar la clasificación parcial de un documento, es el siguiente:</w:t>
      </w:r>
    </w:p>
    <w:p w14:paraId="0EAC2776" w14:textId="77777777" w:rsidR="00940FE1" w:rsidRPr="00906AEC" w:rsidRDefault="00940FE1" w:rsidP="00940FE1">
      <w:pPr>
        <w:pStyle w:val="Prrafodelista"/>
        <w:tabs>
          <w:tab w:val="left" w:pos="142"/>
          <w:tab w:val="left" w:pos="284"/>
          <w:tab w:val="left" w:pos="426"/>
        </w:tabs>
        <w:spacing w:line="360" w:lineRule="auto"/>
        <w:ind w:left="0"/>
        <w:jc w:val="center"/>
        <w:rPr>
          <w:rFonts w:ascii="Palatino Linotype" w:hAnsi="Palatino Linotype" w:cs="Arial"/>
          <w:sz w:val="24"/>
        </w:rPr>
      </w:pPr>
      <w:r w:rsidRPr="00906AEC">
        <w:rPr>
          <w:rFonts w:ascii="Palatino Linotype" w:hAnsi="Palatino Linotype" w:cs="Arial"/>
          <w:i/>
          <w:noProof/>
          <w:sz w:val="24"/>
          <w:lang w:eastAsia="es-MX"/>
        </w:rPr>
        <w:lastRenderedPageBreak/>
        <w:drawing>
          <wp:inline distT="0" distB="0" distL="0" distR="0" wp14:anchorId="68CAE208" wp14:editId="4A4E343B">
            <wp:extent cx="5128895" cy="5801995"/>
            <wp:effectExtent l="57150" t="57150" r="109855" b="10350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56864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72827A"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2D046D65"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Una vez hecho lo anterior, se remite la información al Titular de la Unidad de Transparencia, con el acuerdo de clasificación correspondiente, para que sea sometido al conocimiento del Comité de Transparencia.</w:t>
      </w:r>
    </w:p>
    <w:p w14:paraId="1DE584E6" w14:textId="77777777" w:rsidR="002D0AD6" w:rsidRPr="00906AEC" w:rsidRDefault="002D0AD6" w:rsidP="002D0AD6">
      <w:pPr>
        <w:pStyle w:val="Prrafodelista"/>
        <w:tabs>
          <w:tab w:val="left" w:pos="142"/>
          <w:tab w:val="left" w:pos="284"/>
          <w:tab w:val="left" w:pos="426"/>
        </w:tabs>
        <w:spacing w:line="360" w:lineRule="auto"/>
        <w:ind w:left="0"/>
        <w:jc w:val="both"/>
        <w:rPr>
          <w:rFonts w:ascii="Palatino Linotype" w:hAnsi="Palatino Linotype" w:cs="Arial"/>
          <w:sz w:val="24"/>
        </w:rPr>
      </w:pPr>
    </w:p>
    <w:p w14:paraId="092830CB" w14:textId="77777777" w:rsidR="00940FE1" w:rsidRPr="00906AEC" w:rsidRDefault="00940FE1" w:rsidP="00940FE1">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71239566"/>
      <w:bookmarkStart w:id="64" w:name="_Toc71292481"/>
      <w:r w:rsidRPr="00906AEC">
        <w:rPr>
          <w:rFonts w:ascii="Palatino Linotype" w:hAnsi="Palatino Linotype" w:cs="Arial"/>
          <w:b/>
          <w:sz w:val="24"/>
        </w:rPr>
        <w:lastRenderedPageBreak/>
        <w:t>III. La intervención del Comité de Transparencia.</w:t>
      </w:r>
      <w:bookmarkEnd w:id="54"/>
      <w:bookmarkEnd w:id="55"/>
      <w:bookmarkEnd w:id="56"/>
      <w:bookmarkEnd w:id="57"/>
      <w:bookmarkEnd w:id="58"/>
      <w:bookmarkEnd w:id="59"/>
      <w:bookmarkEnd w:id="60"/>
      <w:bookmarkEnd w:id="61"/>
      <w:bookmarkEnd w:id="62"/>
      <w:bookmarkEnd w:id="63"/>
      <w:bookmarkEnd w:id="64"/>
    </w:p>
    <w:p w14:paraId="65E488ED"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0B65DA3F"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b/>
          <w:sz w:val="24"/>
        </w:rPr>
      </w:pPr>
      <w:r w:rsidRPr="00906AEC">
        <w:rPr>
          <w:rFonts w:ascii="Palatino Linotype" w:hAnsi="Palatino Linotype" w:cs="Arial"/>
          <w:b/>
          <w:sz w:val="24"/>
        </w:rPr>
        <w:t>a) Formalidades para emitir el Acuerdo de Clasificación.</w:t>
      </w:r>
    </w:p>
    <w:p w14:paraId="5D7256D0"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06793EAF"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906AEC">
        <w:rPr>
          <w:rFonts w:ascii="Palatino Linotype" w:eastAsia="MS Gothic" w:hAnsi="Palatino Linotype" w:cs="Times New Roman"/>
          <w:b/>
          <w:sz w:val="24"/>
          <w:szCs w:val="26"/>
          <w:u w:val="single"/>
        </w:rPr>
        <w:t>confirmar, modificar o revocar</w:t>
      </w:r>
      <w:r w:rsidRPr="00906AEC">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906AEC">
        <w:rPr>
          <w:rFonts w:ascii="Palatino Linotype" w:eastAsia="MS Gothic" w:hAnsi="Palatino Linotype" w:cs="Times New Roman"/>
          <w:b/>
          <w:sz w:val="24"/>
          <w:szCs w:val="26"/>
          <w:u w:val="single"/>
        </w:rPr>
        <w:t>no aprueba</w:t>
      </w:r>
      <w:r w:rsidRPr="00906AEC">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14:paraId="7466803C"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1B5274A3"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906AEC">
        <w:rPr>
          <w:rFonts w:ascii="Palatino Linotype" w:eastAsia="MS Gothic" w:hAnsi="Palatino Linotype" w:cs="Times New Roman"/>
          <w:b/>
          <w:sz w:val="24"/>
          <w:szCs w:val="26"/>
          <w:u w:val="single"/>
        </w:rPr>
        <w:t>el acto reúna con los requisitos elementales</w:t>
      </w:r>
      <w:r w:rsidRPr="00906AEC">
        <w:rPr>
          <w:rFonts w:ascii="Palatino Linotype" w:eastAsia="MS Gothic" w:hAnsi="Palatino Linotype" w:cs="Times New Roman"/>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55147FD"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5A438648"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B835C09"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296EA3FB"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b/>
          <w:sz w:val="24"/>
        </w:rPr>
      </w:pPr>
      <w:r w:rsidRPr="00906AEC">
        <w:rPr>
          <w:rFonts w:ascii="Palatino Linotype" w:hAnsi="Palatino Linotype" w:cs="Arial"/>
          <w:b/>
          <w:sz w:val="24"/>
        </w:rPr>
        <w:t>b) Requisitos de fondo del Acuerdo de Clasificación.</w:t>
      </w:r>
    </w:p>
    <w:p w14:paraId="14959E71"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4AEC08C0"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C189453"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35FF278B"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w:t>
      </w:r>
      <w:r w:rsidRPr="00906AEC">
        <w:rPr>
          <w:rFonts w:ascii="Palatino Linotype" w:eastAsia="MS Gothic" w:hAnsi="Palatino Linotype" w:cs="Times New Roman"/>
          <w:sz w:val="24"/>
          <w:szCs w:val="26"/>
        </w:rPr>
        <w:lastRenderedPageBreak/>
        <w:t>pronuncie en el ejercicio de sus atribuciones, debe expresar los fundamentos legales que le dieron origen y las razones por las que se deben aplicar al caso concreto.</w:t>
      </w:r>
    </w:p>
    <w:p w14:paraId="189CCED9" w14:textId="77777777" w:rsidR="002D0AD6" w:rsidRPr="00906AEC" w:rsidRDefault="002D0AD6" w:rsidP="002D0AD6">
      <w:pPr>
        <w:pStyle w:val="Prrafodelista"/>
        <w:tabs>
          <w:tab w:val="left" w:pos="142"/>
          <w:tab w:val="left" w:pos="284"/>
          <w:tab w:val="left" w:pos="426"/>
        </w:tabs>
        <w:spacing w:line="360" w:lineRule="auto"/>
        <w:ind w:left="0"/>
        <w:jc w:val="both"/>
        <w:rPr>
          <w:rFonts w:ascii="Palatino Linotype" w:hAnsi="Palatino Linotype" w:cs="Arial"/>
          <w:sz w:val="24"/>
        </w:rPr>
      </w:pPr>
    </w:p>
    <w:p w14:paraId="52B81C05"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906AEC">
        <w:rPr>
          <w:rFonts w:ascii="Palatino Linotype" w:eastAsia="MS Gothic" w:hAnsi="Palatino Linotype" w:cs="Times New Roman"/>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06AEC">
        <w:rPr>
          <w:rFonts w:ascii="Palatino Linotype" w:eastAsia="MS Gothic" w:hAnsi="Palatino Linotype" w:cs="Times New Roman"/>
          <w:sz w:val="24"/>
          <w:szCs w:val="26"/>
        </w:rPr>
        <w:t>....”</w:t>
      </w:r>
      <w:r w:rsidRPr="00906AEC">
        <w:rPr>
          <w:rFonts w:ascii="Palatino Linotype" w:eastAsia="MS Gothic" w:hAnsi="Palatino Linotype" w:cs="Times New Roman"/>
          <w:sz w:val="24"/>
          <w:szCs w:val="26"/>
          <w:vertAlign w:val="superscript"/>
        </w:rPr>
        <w:footnoteReference w:id="4"/>
      </w:r>
    </w:p>
    <w:p w14:paraId="7C17C6B3"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372ECDE5"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199D9041"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4CB3BAB8" w14:textId="77777777" w:rsidR="00940FE1" w:rsidRPr="00906AEC" w:rsidRDefault="00940FE1" w:rsidP="00940FE1">
      <w:pPr>
        <w:spacing w:line="276" w:lineRule="auto"/>
        <w:ind w:left="851" w:right="618"/>
        <w:contextualSpacing/>
        <w:jc w:val="both"/>
        <w:rPr>
          <w:rFonts w:ascii="Palatino Linotype" w:hAnsi="Palatino Linotype" w:cs="Arial"/>
          <w:i/>
          <w:color w:val="000000"/>
        </w:rPr>
      </w:pPr>
      <w:r w:rsidRPr="00906AEC">
        <w:rPr>
          <w:rFonts w:ascii="Palatino Linotype" w:hAnsi="Palatino Linotype" w:cs="Arial"/>
          <w:b/>
          <w:i/>
          <w:color w:val="000000"/>
        </w:rPr>
        <w:t>FUNDAMENTACIÓN Y MOTIVACIÓN.</w:t>
      </w:r>
      <w:r w:rsidRPr="00906AEC">
        <w:rPr>
          <w:rFonts w:ascii="Palatino Linotype" w:hAnsi="Palatino Linotype" w:cs="Arial"/>
          <w:i/>
          <w:color w:val="000000"/>
        </w:rPr>
        <w:t xml:space="preserve"> “La </w:t>
      </w:r>
      <w:r w:rsidRPr="00906AEC">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06AEC">
        <w:rPr>
          <w:rFonts w:ascii="Palatino Linotype" w:hAnsi="Palatino Linotype" w:cs="Arial"/>
          <w:i/>
          <w:color w:val="000000"/>
        </w:rPr>
        <w:t>.”</w:t>
      </w:r>
    </w:p>
    <w:p w14:paraId="260F0C06" w14:textId="77777777" w:rsidR="00940FE1" w:rsidRPr="00906AEC" w:rsidRDefault="00940FE1" w:rsidP="00940FE1">
      <w:pPr>
        <w:spacing w:after="0" w:line="360" w:lineRule="auto"/>
        <w:ind w:left="851" w:right="618"/>
        <w:contextualSpacing/>
        <w:jc w:val="both"/>
        <w:rPr>
          <w:rFonts w:ascii="Palatino Linotype" w:hAnsi="Palatino Linotype" w:cs="Arial"/>
          <w:i/>
          <w:color w:val="000000"/>
        </w:rPr>
      </w:pPr>
      <w:r w:rsidRPr="00906AEC">
        <w:rPr>
          <w:rFonts w:ascii="Palatino Linotype" w:hAnsi="Palatino Linotype" w:cs="Arial"/>
          <w:i/>
          <w:color w:val="000000"/>
        </w:rPr>
        <w:t>SEGUNDO TRIBUNAL COLEGIADO DEL SEXTO CIRCUITO.</w:t>
      </w:r>
    </w:p>
    <w:p w14:paraId="2A4CFA3A" w14:textId="77777777" w:rsidR="00940FE1" w:rsidRPr="00906AEC" w:rsidRDefault="00940FE1" w:rsidP="00940FE1">
      <w:pPr>
        <w:spacing w:after="0" w:line="360" w:lineRule="auto"/>
        <w:ind w:left="851" w:right="618"/>
        <w:contextualSpacing/>
        <w:jc w:val="both"/>
        <w:rPr>
          <w:rFonts w:ascii="Palatino Linotype" w:hAnsi="Palatino Linotype" w:cs="Arial"/>
          <w:i/>
          <w:color w:val="000000"/>
        </w:rPr>
      </w:pPr>
      <w:r w:rsidRPr="00906AEC">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14:paraId="662857D0" w14:textId="77777777" w:rsidR="00940FE1" w:rsidRPr="00906AEC" w:rsidRDefault="00940FE1" w:rsidP="00940FE1">
      <w:pPr>
        <w:spacing w:after="0" w:line="360" w:lineRule="auto"/>
        <w:ind w:left="851" w:right="618"/>
        <w:contextualSpacing/>
        <w:jc w:val="both"/>
        <w:rPr>
          <w:rFonts w:ascii="Palatino Linotype" w:hAnsi="Palatino Linotype" w:cs="Arial"/>
          <w:i/>
          <w:color w:val="000000"/>
        </w:rPr>
      </w:pPr>
      <w:r w:rsidRPr="00906AEC">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34BDB11D" w14:textId="77777777" w:rsidR="00940FE1" w:rsidRPr="00906AEC" w:rsidRDefault="00940FE1" w:rsidP="00940FE1">
      <w:pPr>
        <w:spacing w:after="0" w:line="360" w:lineRule="auto"/>
        <w:ind w:left="851" w:right="618"/>
        <w:contextualSpacing/>
        <w:jc w:val="both"/>
        <w:rPr>
          <w:rFonts w:ascii="Palatino Linotype" w:hAnsi="Palatino Linotype" w:cs="Arial"/>
          <w:i/>
          <w:color w:val="000000"/>
        </w:rPr>
      </w:pPr>
      <w:r w:rsidRPr="00906AEC">
        <w:rPr>
          <w:rFonts w:ascii="Palatino Linotype" w:hAnsi="Palatino Linotype" w:cs="Arial"/>
          <w:i/>
          <w:color w:val="000000"/>
        </w:rPr>
        <w:t>Amparo en revisión 333/88. Adilia Romero. 26 de octubre de 1988. Unanimidad de votos. Ponente: Arnoldo Nájera Virgen. Secretario: Enrique Crispín Campos Ramírez.</w:t>
      </w:r>
    </w:p>
    <w:p w14:paraId="6C40643F" w14:textId="77777777" w:rsidR="00940FE1" w:rsidRPr="00906AEC" w:rsidRDefault="00940FE1" w:rsidP="00940FE1">
      <w:pPr>
        <w:spacing w:after="0" w:line="360" w:lineRule="auto"/>
        <w:ind w:left="851" w:right="618"/>
        <w:contextualSpacing/>
        <w:jc w:val="both"/>
        <w:rPr>
          <w:rFonts w:ascii="Palatino Linotype" w:hAnsi="Palatino Linotype" w:cs="Arial"/>
          <w:i/>
          <w:color w:val="000000"/>
        </w:rPr>
      </w:pPr>
      <w:r w:rsidRPr="00906AEC">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7D52C65C" w14:textId="77777777" w:rsidR="00940FE1" w:rsidRPr="00906AEC" w:rsidRDefault="00940FE1" w:rsidP="00940FE1">
      <w:pPr>
        <w:spacing w:after="0" w:line="360" w:lineRule="auto"/>
        <w:ind w:left="851" w:right="618"/>
        <w:contextualSpacing/>
        <w:jc w:val="both"/>
        <w:rPr>
          <w:rFonts w:ascii="Palatino Linotype" w:hAnsi="Palatino Linotype" w:cs="Arial"/>
          <w:i/>
          <w:color w:val="000000"/>
        </w:rPr>
      </w:pPr>
      <w:r w:rsidRPr="00906AEC">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906AEC">
        <w:rPr>
          <w:rFonts w:ascii="Palatino Linotype" w:hAnsi="Palatino Linotype" w:cs="Arial"/>
          <w:i/>
          <w:color w:val="000000"/>
        </w:rPr>
        <w:t>Baigts</w:t>
      </w:r>
      <w:proofErr w:type="spellEnd"/>
      <w:r w:rsidRPr="00906AEC">
        <w:rPr>
          <w:rFonts w:ascii="Palatino Linotype" w:hAnsi="Palatino Linotype" w:cs="Arial"/>
          <w:i/>
          <w:color w:val="000000"/>
        </w:rPr>
        <w:t xml:space="preserve"> Muñoz.</w:t>
      </w:r>
    </w:p>
    <w:p w14:paraId="6B90B2D4" w14:textId="77777777" w:rsidR="00940FE1" w:rsidRPr="00906AEC" w:rsidRDefault="00940FE1" w:rsidP="00940FE1">
      <w:pPr>
        <w:spacing w:after="0" w:line="360" w:lineRule="auto"/>
        <w:ind w:left="851" w:right="618"/>
        <w:contextualSpacing/>
        <w:jc w:val="both"/>
        <w:rPr>
          <w:rFonts w:ascii="Palatino Linotype" w:hAnsi="Palatino Linotype" w:cs="Arial"/>
          <w:i/>
          <w:color w:val="000000"/>
          <w:sz w:val="24"/>
        </w:rPr>
      </w:pPr>
    </w:p>
    <w:p w14:paraId="29294F26"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0CE4071"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738B0E82"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8B87ACD"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184BE1C4"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rPr>
        <w:lastRenderedPageBreak/>
        <w:t>En ese mismo sentido, el numeral trigésimo tercero fracción V de los Lineamientos Generales, precisa que para motivar la clasificación se deben acreditar las circunstancias de tiempo, modo y lugar.</w:t>
      </w:r>
    </w:p>
    <w:p w14:paraId="3220E722"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334FCF68"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rPr>
        <w:t xml:space="preserve">Ahora bien, </w:t>
      </w:r>
      <w:r w:rsidRPr="00906AEC">
        <w:rPr>
          <w:rFonts w:ascii="Palatino Linotype" w:eastAsia="MS Gothic" w:hAnsi="Palatino Linotype" w:cs="Times New Roman"/>
          <w:b/>
          <w:sz w:val="24"/>
          <w:u w:val="single"/>
        </w:rPr>
        <w:t>para cada caso además de fundar y motivar</w:t>
      </w:r>
      <w:r w:rsidRPr="00906AEC">
        <w:rPr>
          <w:rFonts w:ascii="Palatino Linotype" w:eastAsia="MS Gothic" w:hAnsi="Palatino Linotype" w:cs="Times New Roman"/>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906AEC">
        <w:rPr>
          <w:rFonts w:ascii="Palatino Linotype" w:eastAsia="MS Gothic" w:hAnsi="Palatino Linotype" w:cs="Times New Roman"/>
          <w:sz w:val="24"/>
          <w:vertAlign w:val="superscript"/>
        </w:rPr>
        <w:footnoteReference w:id="5"/>
      </w:r>
      <w:r w:rsidRPr="00906AEC">
        <w:rPr>
          <w:rFonts w:ascii="Palatino Linotype" w:eastAsia="MS Gothic" w:hAnsi="Palatino Linotype" w:cs="Times New Roman"/>
          <w:sz w:val="24"/>
        </w:rPr>
        <w:t xml:space="preserve"> del servidor público que no tienen ninguna injerencia en el tema de la transparencia y la rendición de cuentas, por ejemplo, </w:t>
      </w:r>
      <w:r w:rsidRPr="00906AEC">
        <w:rPr>
          <w:rFonts w:ascii="Palatino Linotype" w:eastAsia="MS Gothic" w:hAnsi="Palatino Linotype" w:cs="Times New Roman"/>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7D48A45" w14:textId="77777777" w:rsidR="00940FE1" w:rsidRPr="00906AEC" w:rsidRDefault="00940FE1" w:rsidP="00940FE1">
      <w:pPr>
        <w:pStyle w:val="Prrafodelista"/>
        <w:tabs>
          <w:tab w:val="left" w:pos="142"/>
          <w:tab w:val="left" w:pos="284"/>
          <w:tab w:val="left" w:pos="426"/>
        </w:tabs>
        <w:spacing w:line="360" w:lineRule="auto"/>
        <w:ind w:left="0"/>
        <w:jc w:val="both"/>
        <w:rPr>
          <w:rFonts w:ascii="Palatino Linotype" w:hAnsi="Palatino Linotype" w:cs="Arial"/>
          <w:sz w:val="24"/>
        </w:rPr>
      </w:pPr>
    </w:p>
    <w:p w14:paraId="4FC94977" w14:textId="77777777" w:rsidR="00940FE1" w:rsidRPr="00906AEC" w:rsidRDefault="00940FE1" w:rsidP="00940FE1">
      <w:pPr>
        <w:pStyle w:val="Prrafodelista"/>
        <w:numPr>
          <w:ilvl w:val="0"/>
          <w:numId w:val="7"/>
        </w:numPr>
        <w:tabs>
          <w:tab w:val="left" w:pos="142"/>
          <w:tab w:val="left" w:pos="284"/>
          <w:tab w:val="left" w:pos="426"/>
        </w:tabs>
        <w:spacing w:line="360" w:lineRule="auto"/>
        <w:ind w:left="0" w:firstLine="0"/>
        <w:jc w:val="both"/>
        <w:rPr>
          <w:rFonts w:ascii="Palatino Linotype" w:hAnsi="Palatino Linotype" w:cs="Arial"/>
          <w:sz w:val="24"/>
        </w:rPr>
      </w:pPr>
      <w:r w:rsidRPr="00906AEC">
        <w:rPr>
          <w:rFonts w:ascii="Palatino Linotype" w:eastAsia="MS Gothic" w:hAnsi="Palatino Linotype" w:cs="Times New Roman"/>
          <w:sz w:val="24"/>
        </w:rPr>
        <w:t xml:space="preserve">Otro </w:t>
      </w:r>
      <w:r w:rsidRPr="00906AEC">
        <w:rPr>
          <w:rFonts w:ascii="Palatino Linotype" w:eastAsia="MS Gothic" w:hAnsi="Palatino Linotype" w:cs="Times New Roman"/>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814303F" w14:textId="77777777" w:rsidR="00573327" w:rsidRPr="00906AEC" w:rsidRDefault="00573327" w:rsidP="00573327">
      <w:pPr>
        <w:pStyle w:val="Prrafodelista"/>
        <w:tabs>
          <w:tab w:val="left" w:pos="66"/>
        </w:tabs>
        <w:spacing w:line="360" w:lineRule="auto"/>
        <w:ind w:left="0" w:right="48"/>
        <w:jc w:val="both"/>
        <w:rPr>
          <w:rFonts w:ascii="Palatino Linotype" w:eastAsia="MS Mincho" w:hAnsi="Palatino Linotype" w:cs="Arial"/>
          <w:sz w:val="24"/>
          <w:szCs w:val="24"/>
          <w:lang w:eastAsia="es-ES"/>
        </w:rPr>
      </w:pPr>
    </w:p>
    <w:p w14:paraId="398BCECF" w14:textId="77777777" w:rsidR="001E6740" w:rsidRPr="00906AEC" w:rsidRDefault="00B52ACB" w:rsidP="001E6740">
      <w:pPr>
        <w:keepNext/>
        <w:keepLines/>
        <w:spacing w:after="0"/>
        <w:outlineLvl w:val="0"/>
        <w:rPr>
          <w:rFonts w:ascii="Palatino Linotype" w:eastAsia="MS Gothic" w:hAnsi="Palatino Linotype" w:cstheme="majorBidi"/>
          <w:b/>
          <w:sz w:val="24"/>
        </w:rPr>
      </w:pPr>
      <w:bookmarkStart w:id="65" w:name="_Toc71292482"/>
      <w:bookmarkStart w:id="66" w:name="_Toc54029776"/>
      <w:r w:rsidRPr="00906AEC">
        <w:rPr>
          <w:rFonts w:ascii="Palatino Linotype" w:eastAsia="MS Gothic" w:hAnsi="Palatino Linotype" w:cstheme="majorBidi"/>
          <w:b/>
          <w:sz w:val="24"/>
        </w:rPr>
        <w:lastRenderedPageBreak/>
        <w:t>S</w:t>
      </w:r>
      <w:r w:rsidR="00940FE1" w:rsidRPr="00906AEC">
        <w:rPr>
          <w:rFonts w:ascii="Palatino Linotype" w:eastAsia="MS Gothic" w:hAnsi="Palatino Linotype" w:cstheme="majorBidi"/>
          <w:b/>
          <w:sz w:val="24"/>
        </w:rPr>
        <w:t>ÉPTIMO</w:t>
      </w:r>
      <w:r w:rsidR="001E6740" w:rsidRPr="00906AEC">
        <w:rPr>
          <w:rFonts w:ascii="Palatino Linotype" w:eastAsia="MS Gothic" w:hAnsi="Palatino Linotype" w:cstheme="majorBidi"/>
          <w:b/>
          <w:sz w:val="24"/>
        </w:rPr>
        <w:t>. De la Decisión</w:t>
      </w:r>
      <w:bookmarkEnd w:id="65"/>
      <w:r w:rsidR="001E6740" w:rsidRPr="00906AEC">
        <w:rPr>
          <w:rFonts w:ascii="Palatino Linotype" w:eastAsia="MS Gothic" w:hAnsi="Palatino Linotype" w:cstheme="majorBidi"/>
          <w:b/>
          <w:sz w:val="24"/>
        </w:rPr>
        <w:t xml:space="preserve"> </w:t>
      </w:r>
    </w:p>
    <w:p w14:paraId="4389A0A8" w14:textId="77777777" w:rsidR="001E6740" w:rsidRPr="00906AEC" w:rsidRDefault="001E6740" w:rsidP="001E6740">
      <w:pPr>
        <w:keepNext/>
        <w:keepLines/>
        <w:spacing w:after="0" w:line="360" w:lineRule="auto"/>
        <w:jc w:val="both"/>
        <w:outlineLvl w:val="0"/>
        <w:rPr>
          <w:rFonts w:ascii="Palatino Linotype" w:eastAsia="MS Gothic" w:hAnsi="Palatino Linotype" w:cstheme="majorBidi"/>
          <w:sz w:val="24"/>
        </w:rPr>
      </w:pPr>
    </w:p>
    <w:p w14:paraId="11E5357C" w14:textId="77777777" w:rsidR="001E6740" w:rsidRPr="00906AEC" w:rsidRDefault="00172A74" w:rsidP="001E6740">
      <w:pPr>
        <w:pStyle w:val="Prrafodelista"/>
        <w:keepNext/>
        <w:keepLines/>
        <w:numPr>
          <w:ilvl w:val="0"/>
          <w:numId w:val="1"/>
        </w:numPr>
        <w:spacing w:after="0" w:line="360" w:lineRule="auto"/>
        <w:ind w:left="0" w:firstLine="0"/>
        <w:jc w:val="both"/>
        <w:outlineLvl w:val="0"/>
        <w:rPr>
          <w:rFonts w:ascii="Palatino Linotype" w:eastAsia="MS Gothic" w:hAnsi="Palatino Linotype" w:cstheme="majorBidi"/>
          <w:bCs/>
          <w:sz w:val="24"/>
        </w:rPr>
      </w:pPr>
      <w:bookmarkStart w:id="67" w:name="_Toc70640602"/>
      <w:bookmarkStart w:id="68" w:name="_Toc71199099"/>
      <w:bookmarkStart w:id="69" w:name="_Toc71292483"/>
      <w:r w:rsidRPr="00906AEC">
        <w:rPr>
          <w:rFonts w:ascii="Palatino Linotype" w:eastAsia="MS Gothic" w:hAnsi="Palatino Linotype" w:cstheme="majorBidi"/>
          <w:sz w:val="24"/>
        </w:rPr>
        <w:t xml:space="preserve">Como quedo </w:t>
      </w:r>
      <w:r w:rsidR="00396821" w:rsidRPr="00906AEC">
        <w:rPr>
          <w:rFonts w:ascii="Palatino Linotype" w:eastAsia="MS Gothic" w:hAnsi="Palatino Linotype" w:cstheme="majorBidi"/>
          <w:sz w:val="24"/>
        </w:rPr>
        <w:t>acreditado y con fundamento en el artículo 162 de la Ley de Transparencia y Acceso a la Información Pública del Estado de México y M</w:t>
      </w:r>
      <w:r w:rsidR="00AA7140" w:rsidRPr="00906AEC">
        <w:rPr>
          <w:rFonts w:ascii="Palatino Linotype" w:eastAsia="MS Gothic" w:hAnsi="Palatino Linotype" w:cstheme="majorBidi"/>
          <w:sz w:val="24"/>
        </w:rPr>
        <w:t xml:space="preserve">unicipios, </w:t>
      </w:r>
      <w:r w:rsidRPr="00906AEC">
        <w:rPr>
          <w:rFonts w:ascii="Palatino Linotype" w:eastAsia="MS Gothic" w:hAnsi="Palatino Linotype" w:cstheme="majorBidi"/>
          <w:sz w:val="24"/>
        </w:rPr>
        <w:t>no se turnó la solicitud de inf</w:t>
      </w:r>
      <w:r w:rsidR="00396821" w:rsidRPr="00906AEC">
        <w:rPr>
          <w:rFonts w:ascii="Palatino Linotype" w:eastAsia="MS Gothic" w:hAnsi="Palatino Linotype" w:cstheme="majorBidi"/>
          <w:sz w:val="24"/>
        </w:rPr>
        <w:t xml:space="preserve">ormación al área que de acuerdo a sus facultades, competencias y funciones poseen, generan o administran la información solicitada, motivo por el cual </w:t>
      </w:r>
      <w:r w:rsidRPr="00906AEC">
        <w:rPr>
          <w:rFonts w:ascii="Palatino Linotype" w:eastAsia="MS Gothic" w:hAnsi="Palatino Linotype" w:cstheme="majorBidi"/>
          <w:sz w:val="24"/>
        </w:rPr>
        <w:t xml:space="preserve"> se concluyó que no se realizó una búsqueda exhaustiva y razonable de la información.</w:t>
      </w:r>
      <w:bookmarkEnd w:id="67"/>
      <w:bookmarkEnd w:id="68"/>
      <w:bookmarkEnd w:id="69"/>
    </w:p>
    <w:p w14:paraId="21419178" w14:textId="77777777" w:rsidR="001E6740" w:rsidRPr="00906AEC" w:rsidRDefault="001E6740" w:rsidP="001E6740">
      <w:pPr>
        <w:pStyle w:val="Prrafodelista"/>
        <w:keepNext/>
        <w:keepLines/>
        <w:spacing w:line="360" w:lineRule="auto"/>
        <w:ind w:left="0"/>
        <w:jc w:val="both"/>
        <w:outlineLvl w:val="0"/>
        <w:rPr>
          <w:rFonts w:ascii="Palatino Linotype" w:eastAsia="MS Gothic" w:hAnsi="Palatino Linotype" w:cstheme="majorBidi"/>
          <w:bCs/>
          <w:sz w:val="24"/>
        </w:rPr>
      </w:pPr>
    </w:p>
    <w:p w14:paraId="6B765DA4" w14:textId="77777777" w:rsidR="007D16E5" w:rsidRPr="00906AEC" w:rsidRDefault="00396821" w:rsidP="007D16E5">
      <w:pPr>
        <w:pStyle w:val="Prrafodelista"/>
        <w:keepNext/>
        <w:keepLines/>
        <w:numPr>
          <w:ilvl w:val="0"/>
          <w:numId w:val="1"/>
        </w:numPr>
        <w:spacing w:after="0" w:line="360" w:lineRule="auto"/>
        <w:ind w:left="0" w:firstLine="0"/>
        <w:jc w:val="both"/>
        <w:outlineLvl w:val="0"/>
        <w:rPr>
          <w:rFonts w:ascii="Palatino Linotype" w:eastAsia="MS Gothic" w:hAnsi="Palatino Linotype" w:cstheme="majorBidi"/>
          <w:bCs/>
          <w:sz w:val="24"/>
        </w:rPr>
      </w:pPr>
      <w:bookmarkStart w:id="70" w:name="_Toc71292484"/>
      <w:bookmarkStart w:id="71" w:name="_Toc69765094"/>
      <w:bookmarkStart w:id="72" w:name="_Toc70417469"/>
      <w:bookmarkStart w:id="73" w:name="_Toc70640603"/>
      <w:bookmarkStart w:id="74" w:name="_Toc71199100"/>
      <w:r w:rsidRPr="00906AEC">
        <w:rPr>
          <w:rFonts w:ascii="Palatino Linotype" w:eastAsia="MS Gothic" w:hAnsi="Palatino Linotype" w:cstheme="majorBidi"/>
          <w:bCs/>
          <w:sz w:val="24"/>
        </w:rPr>
        <w:t>Por otra parte, el sujeto obligado en ejercicio de sus funciones celebra contratos de adquisición de</w:t>
      </w:r>
      <w:r w:rsidR="00624296" w:rsidRPr="00906AEC">
        <w:rPr>
          <w:rFonts w:ascii="Palatino Linotype" w:eastAsia="MS Gothic" w:hAnsi="Palatino Linotype" w:cstheme="majorBidi"/>
          <w:bCs/>
          <w:sz w:val="24"/>
        </w:rPr>
        <w:t xml:space="preserve"> bienes o servicios</w:t>
      </w:r>
      <w:r w:rsidRPr="00906AEC">
        <w:rPr>
          <w:rFonts w:ascii="Palatino Linotype" w:eastAsia="MS Gothic" w:hAnsi="Palatino Linotype" w:cstheme="majorBidi"/>
          <w:bCs/>
          <w:sz w:val="24"/>
        </w:rPr>
        <w:t>, por lo cual, debe poseer información sobre las c</w:t>
      </w:r>
      <w:r w:rsidR="00AA7140" w:rsidRPr="00906AEC">
        <w:rPr>
          <w:rFonts w:ascii="Palatino Linotype" w:eastAsia="MS Gothic" w:hAnsi="Palatino Linotype" w:cstheme="majorBidi"/>
          <w:bCs/>
          <w:sz w:val="24"/>
        </w:rPr>
        <w:t>édulas</w:t>
      </w:r>
      <w:r w:rsidR="00624296" w:rsidRPr="00906AEC">
        <w:rPr>
          <w:rFonts w:ascii="Palatino Linotype" w:eastAsia="MS Gothic" w:hAnsi="Palatino Linotype" w:cstheme="majorBidi"/>
          <w:bCs/>
          <w:sz w:val="24"/>
        </w:rPr>
        <w:t xml:space="preserve"> de los proveedores,</w:t>
      </w:r>
      <w:r w:rsidRPr="00906AEC">
        <w:rPr>
          <w:rFonts w:ascii="Palatino Linotype" w:eastAsia="MS Gothic" w:hAnsi="Palatino Linotype" w:cstheme="majorBidi"/>
          <w:bCs/>
          <w:sz w:val="24"/>
        </w:rPr>
        <w:t xml:space="preserve"> aunado a que con fundamento en el artículo 112 de la Ley Orgánica Municipal, es función de la contraloría municipal vigila el cumplimiento de las </w:t>
      </w:r>
      <w:r w:rsidR="00AA7140" w:rsidRPr="00906AEC">
        <w:rPr>
          <w:rFonts w:ascii="Palatino Linotype" w:eastAsia="MS Gothic" w:hAnsi="Palatino Linotype" w:cstheme="majorBidi"/>
          <w:bCs/>
          <w:sz w:val="24"/>
        </w:rPr>
        <w:t>obligaciones</w:t>
      </w:r>
      <w:r w:rsidR="00624296" w:rsidRPr="00906AEC">
        <w:rPr>
          <w:rFonts w:ascii="Palatino Linotype" w:eastAsia="MS Gothic" w:hAnsi="Palatino Linotype" w:cstheme="majorBidi"/>
          <w:bCs/>
          <w:sz w:val="24"/>
        </w:rPr>
        <w:t xml:space="preserve"> de los proveedores y del Director de Obras Públicas realizar la adjudicación de las obras.</w:t>
      </w:r>
      <w:bookmarkEnd w:id="70"/>
      <w:r w:rsidR="00624296" w:rsidRPr="00906AEC">
        <w:rPr>
          <w:rFonts w:ascii="Palatino Linotype" w:eastAsia="MS Gothic" w:hAnsi="Palatino Linotype" w:cstheme="majorBidi"/>
          <w:bCs/>
          <w:sz w:val="24"/>
        </w:rPr>
        <w:t xml:space="preserve"> </w:t>
      </w:r>
    </w:p>
    <w:p w14:paraId="36F34D7F" w14:textId="77777777" w:rsidR="00396821" w:rsidRPr="00906AEC" w:rsidRDefault="00396821" w:rsidP="00396821">
      <w:pPr>
        <w:pStyle w:val="Prrafodelista"/>
        <w:rPr>
          <w:rFonts w:ascii="Palatino Linotype" w:eastAsia="MS Gothic" w:hAnsi="Palatino Linotype" w:cstheme="majorBidi"/>
          <w:sz w:val="24"/>
        </w:rPr>
      </w:pPr>
    </w:p>
    <w:p w14:paraId="2EF0D0C9" w14:textId="77777777" w:rsidR="00C664FB" w:rsidRPr="00906AEC" w:rsidRDefault="001E6740" w:rsidP="00C664FB">
      <w:pPr>
        <w:pStyle w:val="Prrafodelista"/>
        <w:keepNext/>
        <w:keepLines/>
        <w:numPr>
          <w:ilvl w:val="0"/>
          <w:numId w:val="1"/>
        </w:numPr>
        <w:spacing w:after="0" w:line="360" w:lineRule="auto"/>
        <w:ind w:left="0" w:firstLine="0"/>
        <w:jc w:val="both"/>
        <w:outlineLvl w:val="0"/>
        <w:rPr>
          <w:rFonts w:ascii="Palatino Linotype" w:eastAsia="MS Gothic" w:hAnsi="Palatino Linotype" w:cstheme="majorBidi"/>
          <w:bCs/>
          <w:sz w:val="24"/>
        </w:rPr>
      </w:pPr>
      <w:bookmarkStart w:id="75" w:name="_Toc71292485"/>
      <w:r w:rsidRPr="00906AEC">
        <w:rPr>
          <w:rFonts w:ascii="Palatino Linotype" w:eastAsia="MS Gothic" w:hAnsi="Palatino Linotype" w:cstheme="majorBidi"/>
          <w:sz w:val="24"/>
        </w:rPr>
        <w:t xml:space="preserve">En ese sentido, los motivos de inconformidad hechos vales por el </w:t>
      </w:r>
      <w:r w:rsidRPr="00906AEC">
        <w:rPr>
          <w:rFonts w:ascii="Palatino Linotype" w:eastAsia="MS Gothic" w:hAnsi="Palatino Linotype" w:cstheme="majorBidi"/>
          <w:b/>
          <w:sz w:val="24"/>
        </w:rPr>
        <w:t>RECURR</w:t>
      </w:r>
      <w:r w:rsidR="00AA7140" w:rsidRPr="00906AEC">
        <w:rPr>
          <w:rFonts w:ascii="Palatino Linotype" w:eastAsia="MS Gothic" w:hAnsi="Palatino Linotype" w:cstheme="majorBidi"/>
          <w:b/>
          <w:sz w:val="24"/>
        </w:rPr>
        <w:t>ENTE</w:t>
      </w:r>
      <w:r w:rsidR="00AA7140" w:rsidRPr="00906AEC">
        <w:rPr>
          <w:rFonts w:ascii="Palatino Linotype" w:eastAsia="MS Gothic" w:hAnsi="Palatino Linotype" w:cstheme="majorBidi"/>
          <w:sz w:val="24"/>
        </w:rPr>
        <w:t>, en el recurso de revisión</w:t>
      </w:r>
      <w:r w:rsidRPr="00906AEC">
        <w:rPr>
          <w:rFonts w:ascii="Palatino Linotype" w:eastAsia="MS Gothic" w:hAnsi="Palatino Linotype" w:cstheme="majorBidi"/>
          <w:sz w:val="24"/>
        </w:rPr>
        <w:t xml:space="preserve"> resultan fu</w:t>
      </w:r>
      <w:r w:rsidR="00172A74" w:rsidRPr="00906AEC">
        <w:rPr>
          <w:rFonts w:ascii="Palatino Linotype" w:eastAsia="MS Gothic" w:hAnsi="Palatino Linotype" w:cstheme="majorBidi"/>
          <w:sz w:val="24"/>
        </w:rPr>
        <w:t>ndado</w:t>
      </w:r>
      <w:r w:rsidRPr="00906AEC">
        <w:rPr>
          <w:rFonts w:ascii="Palatino Linotype" w:eastAsia="MS Gothic" w:hAnsi="Palatino Linotype" w:cstheme="majorBidi"/>
          <w:sz w:val="24"/>
        </w:rPr>
        <w:t xml:space="preserve">s, </w:t>
      </w:r>
      <w:r w:rsidR="00AA7140" w:rsidRPr="00906AEC">
        <w:rPr>
          <w:rFonts w:ascii="Palatino Linotype" w:eastAsia="MS Gothic" w:hAnsi="Palatino Linotype" w:cstheme="majorBidi"/>
          <w:sz w:val="24"/>
        </w:rPr>
        <w:t>así</w:t>
      </w:r>
      <w:r w:rsidRPr="00906AEC">
        <w:rPr>
          <w:rFonts w:ascii="Palatino Linotype" w:eastAsia="MS Gothic" w:hAnsi="Palatino Linotype" w:cstheme="majorBidi"/>
          <w:sz w:val="24"/>
        </w:rPr>
        <w:t xml:space="preserve"> con fundamento en el artículo 186, fracción III de la Ley de Transparencia y Acceso a la Información Pública del Estado de México y Municipios, se determina </w:t>
      </w:r>
      <w:r w:rsidRPr="00906AEC">
        <w:rPr>
          <w:rFonts w:ascii="Palatino Linotype" w:eastAsia="MS Gothic" w:hAnsi="Palatino Linotype" w:cstheme="majorBidi"/>
          <w:b/>
          <w:sz w:val="24"/>
        </w:rPr>
        <w:t>REVOCAR</w:t>
      </w:r>
      <w:r w:rsidRPr="00906AEC">
        <w:rPr>
          <w:rFonts w:ascii="Palatino Linotype" w:eastAsia="MS Gothic" w:hAnsi="Palatino Linotype" w:cstheme="majorBidi"/>
          <w:sz w:val="24"/>
        </w:rPr>
        <w:t xml:space="preserve"> la respuesta</w:t>
      </w:r>
      <w:bookmarkEnd w:id="71"/>
      <w:bookmarkEnd w:id="72"/>
      <w:bookmarkEnd w:id="73"/>
      <w:bookmarkEnd w:id="74"/>
      <w:r w:rsidR="00AA7140" w:rsidRPr="00906AEC">
        <w:rPr>
          <w:rFonts w:ascii="Palatino Linotype" w:eastAsia="MS Gothic" w:hAnsi="Palatino Linotype" w:cstheme="majorBidi"/>
          <w:sz w:val="24"/>
        </w:rPr>
        <w:t xml:space="preserve"> del </w:t>
      </w:r>
      <w:r w:rsidR="00AA7140" w:rsidRPr="00906AEC">
        <w:rPr>
          <w:rFonts w:ascii="Palatino Linotype" w:eastAsia="MS Gothic" w:hAnsi="Palatino Linotype" w:cstheme="majorBidi"/>
          <w:b/>
          <w:sz w:val="24"/>
        </w:rPr>
        <w:t>SUJETO OBLIGADO</w:t>
      </w:r>
      <w:r w:rsidR="00AA7140" w:rsidRPr="00906AEC">
        <w:rPr>
          <w:rFonts w:ascii="Palatino Linotype" w:eastAsia="MS Gothic" w:hAnsi="Palatino Linotype" w:cstheme="majorBidi"/>
          <w:sz w:val="24"/>
        </w:rPr>
        <w:t xml:space="preserve"> y se ordena entregar vía Sistema de Acceso a la Información Pública las cédulas de los proveedores contratados en el años dos mil diecinueve.</w:t>
      </w:r>
      <w:bookmarkEnd w:id="75"/>
    </w:p>
    <w:bookmarkEnd w:id="66"/>
    <w:p w14:paraId="67868C14" w14:textId="77777777" w:rsidR="00C664FB" w:rsidRPr="00906AEC" w:rsidRDefault="00C664FB" w:rsidP="00C664FB">
      <w:pPr>
        <w:pStyle w:val="Prrafodelista"/>
        <w:spacing w:after="0" w:line="360" w:lineRule="auto"/>
        <w:ind w:left="0" w:right="48"/>
        <w:jc w:val="both"/>
        <w:rPr>
          <w:rFonts w:ascii="Palatino Linotype" w:hAnsi="Palatino Linotype"/>
          <w:b/>
          <w:iCs/>
          <w:color w:val="000000"/>
          <w:sz w:val="24"/>
          <w:szCs w:val="24"/>
        </w:rPr>
      </w:pPr>
    </w:p>
    <w:p w14:paraId="2FB8CC09" w14:textId="77777777" w:rsidR="00C664FB" w:rsidRPr="00906AEC" w:rsidRDefault="00C664FB" w:rsidP="00C664FB">
      <w:pPr>
        <w:pStyle w:val="Prrafodelista"/>
        <w:numPr>
          <w:ilvl w:val="0"/>
          <w:numId w:val="1"/>
        </w:numPr>
        <w:spacing w:after="0" w:line="360" w:lineRule="auto"/>
        <w:ind w:left="0" w:right="48" w:firstLine="0"/>
        <w:jc w:val="both"/>
        <w:rPr>
          <w:rFonts w:ascii="Palatino Linotype" w:hAnsi="Palatino Linotype"/>
          <w:b/>
          <w:iCs/>
          <w:color w:val="000000"/>
          <w:sz w:val="24"/>
          <w:szCs w:val="24"/>
        </w:rPr>
      </w:pPr>
      <w:r w:rsidRPr="00906AEC">
        <w:rPr>
          <w:rFonts w:ascii="Palatino Linotype" w:eastAsia="MS Mincho" w:hAnsi="Palatino Linotype" w:cstheme="majorBidi"/>
          <w:sz w:val="24"/>
          <w:szCs w:val="24"/>
        </w:rPr>
        <w:t xml:space="preserve">Por lo anteriormente expuesto y fundado este </w:t>
      </w:r>
      <w:r w:rsidRPr="00906AEC">
        <w:rPr>
          <w:rFonts w:ascii="Palatino Linotype" w:eastAsia="MS Mincho" w:hAnsi="Palatino Linotype" w:cstheme="majorBidi"/>
          <w:b/>
          <w:sz w:val="24"/>
          <w:szCs w:val="24"/>
        </w:rPr>
        <w:t>ÓRGANO GARANTE</w:t>
      </w:r>
      <w:r w:rsidRPr="00906AEC">
        <w:rPr>
          <w:rFonts w:ascii="Palatino Linotype" w:eastAsia="MS Mincho" w:hAnsi="Palatino Linotype" w:cstheme="majorBidi"/>
          <w:sz w:val="24"/>
          <w:szCs w:val="24"/>
        </w:rPr>
        <w:t xml:space="preserve"> emite los siguientes.</w:t>
      </w:r>
    </w:p>
    <w:p w14:paraId="5F7836E8" w14:textId="77777777" w:rsidR="00C664FB" w:rsidRPr="00906AEC" w:rsidRDefault="00C664FB" w:rsidP="00C664FB">
      <w:pPr>
        <w:pStyle w:val="Prrafodelista"/>
        <w:spacing w:after="0" w:line="360" w:lineRule="auto"/>
        <w:ind w:left="0" w:right="48"/>
        <w:jc w:val="both"/>
        <w:rPr>
          <w:rFonts w:ascii="Palatino Linotype" w:hAnsi="Palatino Linotype"/>
          <w:b/>
          <w:iCs/>
          <w:color w:val="000000"/>
          <w:sz w:val="24"/>
          <w:szCs w:val="24"/>
        </w:rPr>
      </w:pPr>
    </w:p>
    <w:p w14:paraId="21DF409E" w14:textId="77777777" w:rsidR="00C664FB" w:rsidRPr="00906AEC" w:rsidRDefault="00C664FB" w:rsidP="00906AEC">
      <w:pPr>
        <w:keepNext/>
        <w:keepLines/>
        <w:spacing w:after="0" w:line="360" w:lineRule="auto"/>
        <w:ind w:right="48"/>
        <w:jc w:val="center"/>
        <w:outlineLvl w:val="0"/>
        <w:rPr>
          <w:rFonts w:ascii="Palatino Linotype" w:eastAsia="Times New Roman" w:hAnsi="Palatino Linotype" w:cstheme="majorBidi"/>
          <w:b/>
          <w:sz w:val="24"/>
          <w:szCs w:val="24"/>
          <w:lang w:val="es-ES_tradnl" w:eastAsia="es-ES"/>
        </w:rPr>
      </w:pPr>
      <w:bookmarkStart w:id="76" w:name="_Toc71292486"/>
      <w:r w:rsidRPr="00906AEC">
        <w:rPr>
          <w:rFonts w:ascii="Palatino Linotype" w:eastAsia="Times New Roman" w:hAnsi="Palatino Linotype" w:cstheme="majorBidi"/>
          <w:b/>
          <w:sz w:val="24"/>
          <w:szCs w:val="24"/>
          <w:lang w:val="es-ES_tradnl" w:eastAsia="es-ES"/>
        </w:rPr>
        <w:lastRenderedPageBreak/>
        <w:t>R E S O L U T I V O S</w:t>
      </w:r>
      <w:bookmarkEnd w:id="28"/>
      <w:bookmarkEnd w:id="76"/>
    </w:p>
    <w:p w14:paraId="0CBEBB2D" w14:textId="77777777" w:rsidR="00C664FB" w:rsidRPr="00906AEC" w:rsidRDefault="00C664FB" w:rsidP="00C664FB">
      <w:pPr>
        <w:spacing w:after="0" w:line="360" w:lineRule="auto"/>
        <w:ind w:right="48"/>
        <w:jc w:val="both"/>
        <w:rPr>
          <w:rFonts w:ascii="Palatino Linotype" w:hAnsi="Palatino Linotype" w:cs="Arial"/>
          <w:bCs/>
          <w:sz w:val="24"/>
        </w:rPr>
      </w:pPr>
      <w:r w:rsidRPr="00906AEC">
        <w:rPr>
          <w:rFonts w:ascii="Palatino Linotype" w:eastAsia="Times New Roman" w:hAnsi="Palatino Linotype" w:cs="Arial"/>
          <w:b/>
          <w:sz w:val="24"/>
        </w:rPr>
        <w:t xml:space="preserve">PRIMERO. </w:t>
      </w:r>
      <w:r w:rsidRPr="00906AEC">
        <w:rPr>
          <w:rFonts w:ascii="Palatino Linotype" w:eastAsia="Times New Roman" w:hAnsi="Palatino Linotype" w:cs="Arial"/>
          <w:sz w:val="24"/>
        </w:rPr>
        <w:t>Resultan  fundadas las</w:t>
      </w:r>
      <w:r w:rsidRPr="00906AEC">
        <w:rPr>
          <w:rFonts w:ascii="Palatino Linotype" w:eastAsia="Times New Roman" w:hAnsi="Palatino Linotype" w:cs="Arial"/>
          <w:b/>
          <w:sz w:val="24"/>
        </w:rPr>
        <w:t xml:space="preserve"> </w:t>
      </w:r>
      <w:r w:rsidRPr="00906AEC">
        <w:rPr>
          <w:rFonts w:ascii="Palatino Linotype" w:eastAsia="Times New Roman" w:hAnsi="Palatino Linotype" w:cs="Arial"/>
          <w:sz w:val="24"/>
          <w:lang w:val="es-ES"/>
        </w:rPr>
        <w:t xml:space="preserve">razones o motivos de inconformidad hechos valer </w:t>
      </w:r>
      <w:r w:rsidRPr="00906AEC">
        <w:rPr>
          <w:rFonts w:ascii="Palatino Linotype" w:eastAsia="Calibri" w:hAnsi="Palatino Linotype" w:cs="Arial"/>
          <w:sz w:val="24"/>
          <w:lang w:val="es-ES"/>
        </w:rPr>
        <w:t xml:space="preserve">en el recurso de revisión </w:t>
      </w:r>
      <w:r w:rsidR="003A6699" w:rsidRPr="00906AEC">
        <w:rPr>
          <w:rFonts w:ascii="Palatino Linotype" w:hAnsi="Palatino Linotype" w:cs="Arial"/>
          <w:b/>
          <w:bCs/>
          <w:sz w:val="24"/>
        </w:rPr>
        <w:t>01103</w:t>
      </w:r>
      <w:r w:rsidRPr="00906AEC">
        <w:rPr>
          <w:rFonts w:ascii="Palatino Linotype" w:hAnsi="Palatino Linotype" w:cs="Arial"/>
          <w:b/>
          <w:bCs/>
          <w:sz w:val="24"/>
        </w:rPr>
        <w:t xml:space="preserve">/INFOEM/IP/RR/2021, </w:t>
      </w:r>
      <w:r w:rsidRPr="00906AEC">
        <w:rPr>
          <w:rFonts w:ascii="Palatino Linotype" w:hAnsi="Palatino Linotype" w:cs="Arial"/>
          <w:bCs/>
          <w:sz w:val="24"/>
        </w:rPr>
        <w:t xml:space="preserve">en términos del </w:t>
      </w:r>
      <w:r w:rsidRPr="00906AEC">
        <w:rPr>
          <w:rFonts w:ascii="Palatino Linotype" w:hAnsi="Palatino Linotype" w:cs="Arial"/>
          <w:b/>
          <w:bCs/>
          <w:sz w:val="24"/>
        </w:rPr>
        <w:t>Considerando</w:t>
      </w:r>
      <w:r w:rsidRPr="00906AEC">
        <w:rPr>
          <w:rFonts w:ascii="Palatino Linotype" w:hAnsi="Palatino Linotype" w:cs="Arial"/>
          <w:bCs/>
          <w:sz w:val="24"/>
        </w:rPr>
        <w:t xml:space="preserve"> </w:t>
      </w:r>
      <w:r w:rsidRPr="00906AEC">
        <w:rPr>
          <w:rFonts w:ascii="Palatino Linotype" w:hAnsi="Palatino Linotype" w:cs="Arial"/>
          <w:b/>
          <w:bCs/>
          <w:sz w:val="24"/>
        </w:rPr>
        <w:t xml:space="preserve">QUINTO   </w:t>
      </w:r>
      <w:r w:rsidRPr="00906AEC">
        <w:rPr>
          <w:rFonts w:ascii="Palatino Linotype" w:hAnsi="Palatino Linotype" w:cs="Arial"/>
          <w:bCs/>
          <w:sz w:val="24"/>
        </w:rPr>
        <w:t>de la presente resolución.</w:t>
      </w:r>
    </w:p>
    <w:p w14:paraId="0C1F75A8" w14:textId="77777777" w:rsidR="00C664FB" w:rsidRPr="00906AEC" w:rsidRDefault="00C664FB" w:rsidP="00C664FB">
      <w:pPr>
        <w:spacing w:after="0" w:line="360" w:lineRule="auto"/>
        <w:ind w:right="48"/>
        <w:jc w:val="both"/>
        <w:rPr>
          <w:rFonts w:ascii="Palatino Linotype" w:hAnsi="Palatino Linotype" w:cs="Arial"/>
          <w:bCs/>
          <w:sz w:val="24"/>
        </w:rPr>
      </w:pPr>
    </w:p>
    <w:p w14:paraId="2DF16C5F" w14:textId="77777777" w:rsidR="00C664FB" w:rsidRPr="00906AEC" w:rsidRDefault="00C664FB" w:rsidP="00C664FB">
      <w:pPr>
        <w:spacing w:after="0" w:line="360" w:lineRule="auto"/>
        <w:ind w:right="48"/>
        <w:jc w:val="both"/>
        <w:rPr>
          <w:rFonts w:ascii="Palatino Linotype" w:hAnsi="Palatino Linotype" w:cs="Arial"/>
          <w:bCs/>
          <w:sz w:val="24"/>
        </w:rPr>
      </w:pPr>
      <w:bookmarkStart w:id="77" w:name="_Toc477891768"/>
      <w:bookmarkStart w:id="78" w:name="_Toc477891858"/>
      <w:bookmarkStart w:id="79" w:name="_Toc481576259"/>
      <w:bookmarkStart w:id="80" w:name="_Toc492590391"/>
      <w:bookmarkStart w:id="81" w:name="_Toc462653937"/>
      <w:bookmarkStart w:id="82" w:name="_Toc453696502"/>
      <w:bookmarkStart w:id="83" w:name="_Toc454301155"/>
      <w:r w:rsidRPr="00906AEC">
        <w:rPr>
          <w:rFonts w:ascii="Palatino Linotype" w:hAnsi="Palatino Linotype"/>
          <w:b/>
          <w:sz w:val="24"/>
        </w:rPr>
        <w:t>SEGUNDO.</w:t>
      </w:r>
      <w:r w:rsidRPr="00906AEC">
        <w:rPr>
          <w:rStyle w:val="Ttulo2Car"/>
          <w:sz w:val="28"/>
        </w:rPr>
        <w:t xml:space="preserve"> </w:t>
      </w:r>
      <w:bookmarkEnd w:id="77"/>
      <w:bookmarkEnd w:id="78"/>
      <w:bookmarkEnd w:id="79"/>
      <w:bookmarkEnd w:id="80"/>
      <w:bookmarkEnd w:id="81"/>
      <w:bookmarkEnd w:id="82"/>
      <w:bookmarkEnd w:id="83"/>
      <w:r w:rsidRPr="00906AEC">
        <w:rPr>
          <w:rFonts w:ascii="Palatino Linotype" w:eastAsia="Calibri" w:hAnsi="Palatino Linotype" w:cs="Arial"/>
          <w:sz w:val="24"/>
          <w:lang w:val="es-ES"/>
        </w:rPr>
        <w:t>Se</w:t>
      </w:r>
      <w:r w:rsidRPr="00906AEC">
        <w:rPr>
          <w:rFonts w:ascii="Palatino Linotype" w:eastAsia="Calibri" w:hAnsi="Palatino Linotype" w:cs="Arial"/>
          <w:b/>
          <w:sz w:val="24"/>
          <w:lang w:val="es-ES"/>
        </w:rPr>
        <w:t xml:space="preserve"> REVOCA </w:t>
      </w:r>
      <w:r w:rsidRPr="00906AEC">
        <w:rPr>
          <w:rFonts w:ascii="Palatino Linotype" w:eastAsia="Calibri" w:hAnsi="Palatino Linotype" w:cs="Arial"/>
          <w:sz w:val="24"/>
          <w:lang w:val="es-ES"/>
        </w:rPr>
        <w:t xml:space="preserve">la respuesta emitida por el </w:t>
      </w:r>
      <w:r w:rsidRPr="00906AEC">
        <w:rPr>
          <w:rFonts w:ascii="Palatino Linotype" w:hAnsi="Palatino Linotype" w:cs="Arial"/>
          <w:b/>
          <w:sz w:val="24"/>
        </w:rPr>
        <w:t xml:space="preserve">Ayuntamiento de Papalotla </w:t>
      </w:r>
      <w:r w:rsidRPr="00906AEC">
        <w:rPr>
          <w:rFonts w:ascii="Palatino Linotype" w:eastAsia="Calibri" w:hAnsi="Palatino Linotype" w:cs="Arial"/>
          <w:sz w:val="24"/>
          <w:lang w:val="es-ES"/>
        </w:rPr>
        <w:t>y se</w:t>
      </w:r>
      <w:r w:rsidRPr="00906AEC">
        <w:rPr>
          <w:rFonts w:ascii="Palatino Linotype" w:eastAsia="Calibri" w:hAnsi="Palatino Linotype" w:cs="Arial"/>
          <w:b/>
          <w:sz w:val="24"/>
          <w:lang w:val="es-ES"/>
        </w:rPr>
        <w:t xml:space="preserve"> ORDENA </w:t>
      </w:r>
      <w:r w:rsidRPr="00906AEC">
        <w:rPr>
          <w:rFonts w:ascii="Palatino Linotype" w:eastAsia="Times New Roman" w:hAnsi="Palatino Linotype" w:cs="Arial"/>
          <w:sz w:val="24"/>
          <w:lang w:val="es-ES"/>
        </w:rPr>
        <w:t xml:space="preserve">entregar vía Sistema de Accesos a la Información Mexiquense (SAIMEX), de ser procedente en versión pública, la siguiente </w:t>
      </w:r>
      <w:r w:rsidRPr="00906AEC">
        <w:rPr>
          <w:rFonts w:ascii="Palatino Linotype" w:hAnsi="Palatino Linotype" w:cs="Arial"/>
          <w:bCs/>
          <w:sz w:val="24"/>
        </w:rPr>
        <w:t>información:</w:t>
      </w:r>
    </w:p>
    <w:p w14:paraId="21D75726" w14:textId="77777777" w:rsidR="00C664FB" w:rsidRPr="00906AEC" w:rsidRDefault="00C664FB" w:rsidP="00C664FB">
      <w:pPr>
        <w:spacing w:after="0" w:line="360" w:lineRule="auto"/>
        <w:ind w:right="48"/>
        <w:jc w:val="both"/>
        <w:rPr>
          <w:rFonts w:ascii="Palatino Linotype" w:hAnsi="Palatino Linotype" w:cs="Arial"/>
          <w:bCs/>
          <w:sz w:val="24"/>
        </w:rPr>
      </w:pPr>
    </w:p>
    <w:p w14:paraId="5D371017" w14:textId="77777777" w:rsidR="00C664FB" w:rsidRPr="00906AEC" w:rsidRDefault="00940FE1" w:rsidP="00C664FB">
      <w:pPr>
        <w:pStyle w:val="Prrafodelista"/>
        <w:numPr>
          <w:ilvl w:val="0"/>
          <w:numId w:val="3"/>
        </w:numPr>
        <w:spacing w:after="0" w:line="360" w:lineRule="auto"/>
        <w:ind w:right="48"/>
        <w:jc w:val="both"/>
        <w:rPr>
          <w:rFonts w:ascii="Palatino Linotype" w:hAnsi="Palatino Linotype" w:cs="Arial"/>
          <w:b/>
          <w:bCs/>
          <w:sz w:val="24"/>
          <w:szCs w:val="24"/>
        </w:rPr>
      </w:pPr>
      <w:r w:rsidRPr="00906AEC">
        <w:rPr>
          <w:rFonts w:ascii="Palatino Linotype" w:hAnsi="Palatino Linotype"/>
          <w:b/>
          <w:sz w:val="24"/>
        </w:rPr>
        <w:t xml:space="preserve">Cédulas </w:t>
      </w:r>
      <w:r w:rsidR="00EA37D0" w:rsidRPr="00906AEC">
        <w:rPr>
          <w:rFonts w:ascii="Palatino Linotype" w:hAnsi="Palatino Linotype"/>
          <w:b/>
          <w:sz w:val="24"/>
        </w:rPr>
        <w:t>de proveedores</w:t>
      </w:r>
      <w:r w:rsidRPr="00906AEC">
        <w:rPr>
          <w:rFonts w:ascii="Palatino Linotype" w:hAnsi="Palatino Linotype"/>
          <w:b/>
          <w:sz w:val="24"/>
        </w:rPr>
        <w:t xml:space="preserve"> </w:t>
      </w:r>
      <w:r w:rsidR="00EA37D0" w:rsidRPr="00906AEC">
        <w:rPr>
          <w:rFonts w:ascii="Palatino Linotype" w:hAnsi="Palatino Linotype"/>
          <w:b/>
          <w:sz w:val="24"/>
        </w:rPr>
        <w:t xml:space="preserve">o </w:t>
      </w:r>
      <w:r w:rsidRPr="00906AEC">
        <w:rPr>
          <w:rFonts w:ascii="Palatino Linotype" w:hAnsi="Palatino Linotype"/>
          <w:b/>
          <w:sz w:val="24"/>
        </w:rPr>
        <w:t>prestadores de servicios</w:t>
      </w:r>
      <w:r w:rsidR="00EA37D0" w:rsidRPr="00906AEC">
        <w:rPr>
          <w:rFonts w:ascii="Palatino Linotype" w:hAnsi="Palatino Linotype"/>
          <w:b/>
          <w:sz w:val="24"/>
        </w:rPr>
        <w:t xml:space="preserve"> generadas y/o en posesión del sujeto obligado </w:t>
      </w:r>
      <w:r w:rsidRPr="00906AEC">
        <w:rPr>
          <w:rFonts w:ascii="Palatino Linotype" w:hAnsi="Palatino Linotype"/>
          <w:b/>
          <w:sz w:val="24"/>
        </w:rPr>
        <w:t xml:space="preserve"> del año dos mil diecinueve. </w:t>
      </w:r>
    </w:p>
    <w:p w14:paraId="2471208B" w14:textId="77777777" w:rsidR="00C664FB" w:rsidRPr="00906AEC" w:rsidRDefault="00C664FB" w:rsidP="00C664FB">
      <w:pPr>
        <w:tabs>
          <w:tab w:val="left" w:pos="8080"/>
        </w:tabs>
        <w:spacing w:after="0" w:line="360" w:lineRule="auto"/>
        <w:ind w:right="48"/>
        <w:contextualSpacing/>
        <w:jc w:val="both"/>
        <w:rPr>
          <w:rFonts w:ascii="Palatino Linotype" w:eastAsia="Palatino Linotype" w:hAnsi="Palatino Linotype" w:cs="Palatino Linotype"/>
          <w:b/>
          <w:sz w:val="24"/>
        </w:rPr>
      </w:pPr>
      <w:bookmarkStart w:id="84" w:name="_Toc460947013"/>
    </w:p>
    <w:p w14:paraId="22FA3456" w14:textId="77777777" w:rsidR="00C664FB" w:rsidRPr="00906AEC" w:rsidRDefault="00C664FB" w:rsidP="00C664FB">
      <w:pPr>
        <w:tabs>
          <w:tab w:val="left" w:pos="8080"/>
        </w:tabs>
        <w:spacing w:after="0" w:line="360" w:lineRule="auto"/>
        <w:ind w:right="48"/>
        <w:contextualSpacing/>
        <w:jc w:val="both"/>
        <w:rPr>
          <w:rFonts w:ascii="Palatino Linotype" w:eastAsia="Palatino Linotype" w:hAnsi="Palatino Linotype" w:cs="Palatino Linotype"/>
          <w:b/>
          <w:sz w:val="24"/>
        </w:rPr>
      </w:pPr>
      <w:r w:rsidRPr="00906AEC">
        <w:rPr>
          <w:rFonts w:ascii="Palatino Linotype" w:eastAsia="Palatino Linotype" w:hAnsi="Palatino Linotype" w:cs="Palatino Linotype"/>
          <w:b/>
          <w:sz w:val="24"/>
        </w:rPr>
        <w:t xml:space="preserve">TERCERO. Notifíquese </w:t>
      </w:r>
      <w:r w:rsidRPr="00906AEC">
        <w:rPr>
          <w:rFonts w:ascii="Palatino Linotype" w:eastAsia="Palatino Linotype" w:hAnsi="Palatino Linotype" w:cs="Palatino Linotype"/>
          <w:sz w:val="24"/>
        </w:rPr>
        <w:t xml:space="preserve">al Titular de la Unidad de Transparencia del </w:t>
      </w:r>
      <w:r w:rsidRPr="00906AEC">
        <w:rPr>
          <w:rFonts w:ascii="Palatino Linotype" w:eastAsia="Palatino Linotype" w:hAnsi="Palatino Linotype" w:cs="Palatino Linotype"/>
          <w:b/>
          <w:sz w:val="24"/>
        </w:rPr>
        <w:t>SUJETO OBLIGADO</w:t>
      </w:r>
      <w:r w:rsidRPr="00906AEC">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Pr="00906AEC">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73B697CA" w14:textId="77777777" w:rsidR="00C664FB" w:rsidRPr="00906AEC" w:rsidRDefault="00C664FB" w:rsidP="00C664FB">
      <w:pPr>
        <w:shd w:val="clear" w:color="auto" w:fill="FFFFFF"/>
        <w:tabs>
          <w:tab w:val="left" w:pos="4020"/>
        </w:tabs>
        <w:spacing w:after="0" w:line="360" w:lineRule="auto"/>
        <w:ind w:right="48"/>
        <w:jc w:val="both"/>
        <w:rPr>
          <w:rFonts w:ascii="Palatino Linotype" w:eastAsia="Times New Roman" w:hAnsi="Palatino Linotype" w:cs="Arial"/>
          <w:b/>
          <w:sz w:val="24"/>
        </w:rPr>
      </w:pPr>
      <w:r w:rsidRPr="00906AEC">
        <w:rPr>
          <w:rFonts w:ascii="Palatino Linotype" w:eastAsia="Times New Roman" w:hAnsi="Palatino Linotype" w:cs="Arial"/>
          <w:b/>
          <w:sz w:val="24"/>
        </w:rPr>
        <w:tab/>
      </w:r>
    </w:p>
    <w:p w14:paraId="3EEA0456" w14:textId="77777777" w:rsidR="00C664FB" w:rsidRPr="00906AEC" w:rsidRDefault="00C664FB" w:rsidP="00C664FB">
      <w:pPr>
        <w:shd w:val="clear" w:color="auto" w:fill="FFFFFF"/>
        <w:spacing w:after="0" w:line="360" w:lineRule="auto"/>
        <w:ind w:right="48"/>
        <w:jc w:val="both"/>
        <w:rPr>
          <w:rFonts w:ascii="Palatino Linotype" w:hAnsi="Palatino Linotype"/>
          <w:sz w:val="24"/>
        </w:rPr>
      </w:pPr>
      <w:r w:rsidRPr="00906AEC">
        <w:rPr>
          <w:rFonts w:ascii="Palatino Linotype" w:eastAsia="Times New Roman" w:hAnsi="Palatino Linotype" w:cs="Arial"/>
          <w:b/>
          <w:sz w:val="24"/>
        </w:rPr>
        <w:t xml:space="preserve">CUARTO. </w:t>
      </w:r>
      <w:r w:rsidR="003A6699" w:rsidRPr="00906AEC">
        <w:rPr>
          <w:rFonts w:ascii="Palatino Linotype" w:eastAsia="Times New Roman" w:hAnsi="Palatino Linotype" w:cs="Times New Roman"/>
          <w:b/>
          <w:bCs/>
          <w:sz w:val="24"/>
          <w:lang w:val="es-ES"/>
        </w:rPr>
        <w:t>Notifíquese al RECURRENTE</w:t>
      </w:r>
      <w:r w:rsidRPr="00906AEC">
        <w:rPr>
          <w:rFonts w:ascii="Palatino Linotype" w:hAnsi="Palatino Linotype"/>
          <w:sz w:val="24"/>
        </w:rPr>
        <w:t xml:space="preserve"> la presente resolución. </w:t>
      </w:r>
    </w:p>
    <w:p w14:paraId="32B53D12" w14:textId="77777777" w:rsidR="00C664FB" w:rsidRPr="00906AEC" w:rsidRDefault="00C664FB" w:rsidP="00C664FB">
      <w:pPr>
        <w:shd w:val="clear" w:color="auto" w:fill="FFFFFF"/>
        <w:spacing w:after="0" w:line="360" w:lineRule="auto"/>
        <w:ind w:right="48"/>
        <w:jc w:val="both"/>
        <w:rPr>
          <w:rFonts w:ascii="Palatino Linotype" w:hAnsi="Palatino Linotype"/>
          <w:b/>
          <w:color w:val="FF0000"/>
          <w:sz w:val="24"/>
        </w:rPr>
      </w:pPr>
    </w:p>
    <w:bookmarkEnd w:id="84"/>
    <w:p w14:paraId="6DF4AF9B" w14:textId="77777777" w:rsidR="00C664FB" w:rsidRPr="00906AEC" w:rsidRDefault="00C664FB" w:rsidP="00C664FB">
      <w:pPr>
        <w:spacing w:after="0" w:line="360" w:lineRule="auto"/>
        <w:ind w:right="48"/>
        <w:jc w:val="both"/>
        <w:rPr>
          <w:rFonts w:ascii="Palatino Linotype" w:eastAsia="MS Mincho" w:hAnsi="Palatino Linotype" w:cs="Times New Roman"/>
          <w:sz w:val="24"/>
          <w:lang w:val="es-ES"/>
        </w:rPr>
      </w:pPr>
      <w:r w:rsidRPr="00906AEC">
        <w:rPr>
          <w:rFonts w:ascii="Palatino Linotype" w:eastAsia="MS Mincho" w:hAnsi="Palatino Linotype" w:cs="Times New Roman"/>
          <w:b/>
          <w:sz w:val="24"/>
        </w:rPr>
        <w:t>QUINTO.</w:t>
      </w:r>
      <w:r w:rsidRPr="00906AEC">
        <w:rPr>
          <w:rFonts w:ascii="Palatino Linotype" w:eastAsia="MS Mincho" w:hAnsi="Palatino Linotype" w:cs="Times New Roman"/>
          <w:sz w:val="24"/>
        </w:rPr>
        <w:t xml:space="preserve"> </w:t>
      </w:r>
      <w:r w:rsidRPr="00906AEC">
        <w:rPr>
          <w:rFonts w:ascii="Palatino Linotype" w:eastAsia="MS Mincho" w:hAnsi="Palatino Linotype" w:cs="Times New Roman"/>
          <w:sz w:val="24"/>
          <w:lang w:val="es-ES"/>
        </w:rPr>
        <w:t>Se hace del conocimiento de</w:t>
      </w:r>
      <w:r w:rsidR="003A6699" w:rsidRPr="00906AEC">
        <w:rPr>
          <w:rFonts w:ascii="Palatino Linotype" w:eastAsia="MS Mincho" w:hAnsi="Palatino Linotype" w:cs="Times New Roman"/>
          <w:sz w:val="24"/>
          <w:lang w:val="es-ES"/>
        </w:rPr>
        <w:t>l</w:t>
      </w:r>
      <w:r w:rsidRPr="00906AEC">
        <w:rPr>
          <w:rFonts w:ascii="Palatino Linotype" w:eastAsia="MS Mincho" w:hAnsi="Palatino Linotype" w:cs="Times New Roman"/>
          <w:sz w:val="24"/>
          <w:lang w:val="es-ES"/>
        </w:rPr>
        <w:t xml:space="preserve"> </w:t>
      </w:r>
      <w:r w:rsidR="003A6699" w:rsidRPr="00906AEC">
        <w:rPr>
          <w:rFonts w:ascii="Palatino Linotype" w:hAnsi="Palatino Linotype"/>
          <w:b/>
          <w:sz w:val="24"/>
        </w:rPr>
        <w:t>RECURRENTE</w:t>
      </w:r>
      <w:r w:rsidRPr="00906AEC">
        <w:rPr>
          <w:rFonts w:ascii="Palatino Linotype" w:hAnsi="Palatino Linotype"/>
          <w:sz w:val="24"/>
        </w:rPr>
        <w:t xml:space="preserve"> </w:t>
      </w:r>
      <w:r w:rsidRPr="00906AEC">
        <w:rPr>
          <w:rFonts w:ascii="Palatino Linotype" w:eastAsia="MS Mincho" w:hAnsi="Palatino Linotype" w:cs="Times New Roman"/>
          <w:sz w:val="24"/>
          <w:lang w:val="es-ES"/>
        </w:rPr>
        <w:t xml:space="preserve">que de conformidad con lo establecido en el artículo 196 de la Ley de Transparencia y Acceso a la Información Pública del Estado de México y Municipios, en caso de que considere que la resolución le </w:t>
      </w:r>
      <w:r w:rsidRPr="00906AEC">
        <w:rPr>
          <w:rFonts w:ascii="Palatino Linotype" w:eastAsia="MS Mincho" w:hAnsi="Palatino Linotype" w:cs="Times New Roman"/>
          <w:sz w:val="24"/>
          <w:lang w:val="es-ES"/>
        </w:rPr>
        <w:lastRenderedPageBreak/>
        <w:t>cause algún perjuicio podrá impugnarla </w:t>
      </w:r>
      <w:r w:rsidRPr="00906AEC">
        <w:rPr>
          <w:rFonts w:ascii="Palatino Linotype" w:eastAsia="MS Mincho" w:hAnsi="Palatino Linotype" w:cs="Times New Roman"/>
          <w:bCs/>
          <w:sz w:val="24"/>
          <w:lang w:val="es-ES"/>
        </w:rPr>
        <w:t>vía juicio de amparo</w:t>
      </w:r>
      <w:r w:rsidRPr="00906AEC">
        <w:rPr>
          <w:rFonts w:ascii="Palatino Linotype" w:eastAsia="MS Mincho" w:hAnsi="Palatino Linotype" w:cs="Times New Roman"/>
          <w:sz w:val="24"/>
          <w:lang w:val="es-ES"/>
        </w:rPr>
        <w:t> en los términos de las leyes aplicables.</w:t>
      </w:r>
    </w:p>
    <w:p w14:paraId="5F01C5DE" w14:textId="77777777" w:rsidR="00C664FB" w:rsidRPr="00906AEC" w:rsidRDefault="00C664FB" w:rsidP="00C664FB">
      <w:pPr>
        <w:spacing w:after="0" w:line="360" w:lineRule="auto"/>
        <w:ind w:right="48"/>
        <w:jc w:val="both"/>
        <w:rPr>
          <w:rFonts w:ascii="Palatino Linotype" w:eastAsia="MS Mincho" w:hAnsi="Palatino Linotype" w:cs="Times New Roman"/>
          <w:color w:val="FF0000"/>
          <w:sz w:val="24"/>
          <w:szCs w:val="24"/>
          <w:lang w:val="es-ES"/>
        </w:rPr>
      </w:pPr>
    </w:p>
    <w:p w14:paraId="6210B987" w14:textId="77777777" w:rsidR="00C664FB" w:rsidRPr="00906AEC" w:rsidRDefault="00C664FB" w:rsidP="00C664FB">
      <w:pPr>
        <w:spacing w:after="0" w:line="360" w:lineRule="auto"/>
        <w:ind w:right="48"/>
        <w:jc w:val="both"/>
        <w:rPr>
          <w:rFonts w:ascii="Palatino Linotype" w:hAnsi="Palatino Linotype"/>
          <w:color w:val="000000"/>
          <w:sz w:val="24"/>
          <w:shd w:val="clear" w:color="auto" w:fill="FFFFFF"/>
        </w:rPr>
      </w:pPr>
      <w:r w:rsidRPr="00906AEC">
        <w:rPr>
          <w:rFonts w:ascii="Palatino Linotype" w:hAnsi="Palatino Linotype"/>
          <w:b/>
          <w:bCs/>
          <w:color w:val="000000"/>
          <w:sz w:val="24"/>
          <w:shd w:val="clear" w:color="auto" w:fill="FFFFFF"/>
        </w:rPr>
        <w:t>SEXTO.</w:t>
      </w:r>
      <w:r w:rsidRPr="00906AEC">
        <w:rPr>
          <w:rFonts w:ascii="Palatino Linotype" w:hAnsi="Palatino Linotype"/>
          <w:color w:val="000000"/>
          <w:sz w:val="24"/>
          <w:shd w:val="clear" w:color="auto" w:fill="FFFFFF"/>
        </w:rPr>
        <w:t> Con fundamento en el artículo 198 de la Ley de Transparencia y Acceso a la Información Pública del Estado de México y Municipios, se apercibe al </w:t>
      </w:r>
      <w:r w:rsidRPr="00906AEC">
        <w:rPr>
          <w:rFonts w:ascii="Palatino Linotype" w:hAnsi="Palatino Linotype"/>
          <w:b/>
          <w:bCs/>
          <w:color w:val="000000"/>
          <w:sz w:val="24"/>
          <w:shd w:val="clear" w:color="auto" w:fill="FFFFFF"/>
        </w:rPr>
        <w:t>SUJETO OBLIGADO</w:t>
      </w:r>
      <w:r w:rsidRPr="00906AEC">
        <w:rPr>
          <w:rFonts w:ascii="Palatino Linotype" w:hAnsi="Palatino Linotype"/>
          <w:color w:val="000000"/>
          <w:sz w:val="24"/>
          <w:shd w:val="clear" w:color="auto" w:fill="FFFFFF"/>
        </w:rPr>
        <w:t> de que, en caso de incumplimiento total o parcial de la presente resolución, se actuará de conformidad con lo dispuesto en los artículos 213, 214, 215, 216 y 217 de la ley en cita. </w:t>
      </w:r>
    </w:p>
    <w:p w14:paraId="36AA4EC1" w14:textId="77777777" w:rsidR="00C664FB" w:rsidRPr="00906AEC" w:rsidRDefault="00C664FB" w:rsidP="00C664FB">
      <w:pPr>
        <w:spacing w:after="0" w:line="360" w:lineRule="auto"/>
        <w:ind w:right="48"/>
        <w:jc w:val="both"/>
        <w:rPr>
          <w:rFonts w:ascii="Palatino Linotype" w:hAnsi="Palatino Linotype"/>
          <w:color w:val="000000"/>
          <w:sz w:val="24"/>
          <w:shd w:val="clear" w:color="auto" w:fill="FFFFFF"/>
        </w:rPr>
      </w:pPr>
    </w:p>
    <w:p w14:paraId="3E9C0C5E" w14:textId="77777777" w:rsidR="00C664FB" w:rsidRPr="00906AEC" w:rsidRDefault="00C664FB" w:rsidP="00C664FB">
      <w:pPr>
        <w:spacing w:after="0" w:line="360" w:lineRule="auto"/>
        <w:ind w:right="48"/>
        <w:jc w:val="both"/>
        <w:rPr>
          <w:rFonts w:ascii="Palatino Linotype" w:eastAsia="Calibri" w:hAnsi="Palatino Linotype" w:cs="Arial"/>
          <w:bCs/>
          <w:sz w:val="24"/>
          <w:szCs w:val="24"/>
        </w:rPr>
      </w:pPr>
      <w:r w:rsidRPr="00906AEC">
        <w:rPr>
          <w:rFonts w:ascii="Palatino Linotype" w:hAnsi="Palatino Linotype"/>
          <w:b/>
          <w:color w:val="000000"/>
          <w:sz w:val="24"/>
          <w:shd w:val="clear" w:color="auto" w:fill="FFFFFF"/>
        </w:rPr>
        <w:t>SÉPTIMO</w:t>
      </w:r>
      <w:r w:rsidRPr="00906AEC">
        <w:rPr>
          <w:rFonts w:ascii="Palatino Linotype" w:hAnsi="Palatino Linotype"/>
          <w:b/>
          <w:color w:val="000000"/>
          <w:sz w:val="24"/>
          <w:szCs w:val="24"/>
          <w:shd w:val="clear" w:color="auto" w:fill="FFFFFF"/>
        </w:rPr>
        <w:t xml:space="preserve">. </w:t>
      </w:r>
      <w:r w:rsidRPr="00906AEC">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3934C37" w14:textId="77777777" w:rsidR="00C664FB" w:rsidRPr="00906AEC" w:rsidRDefault="00C664FB" w:rsidP="00C664FB">
      <w:pPr>
        <w:spacing w:after="0" w:line="360" w:lineRule="auto"/>
        <w:ind w:right="48"/>
        <w:jc w:val="both"/>
        <w:rPr>
          <w:rFonts w:ascii="Palatino Linotype" w:hAnsi="Palatino Linotype"/>
          <w:color w:val="000000"/>
          <w:sz w:val="24"/>
          <w:lang w:val="es-ES" w:eastAsia="es-MX"/>
        </w:rPr>
      </w:pPr>
    </w:p>
    <w:p w14:paraId="44DF9A32" w14:textId="77777777" w:rsidR="00C664FB" w:rsidRPr="00906AEC" w:rsidRDefault="00C664FB" w:rsidP="00C664FB">
      <w:pPr>
        <w:spacing w:after="0" w:line="360" w:lineRule="auto"/>
        <w:ind w:right="48"/>
        <w:jc w:val="both"/>
        <w:rPr>
          <w:rFonts w:ascii="Palatino Linotype" w:hAnsi="Palatino Linotype"/>
          <w:sz w:val="24"/>
          <w:szCs w:val="24"/>
        </w:rPr>
      </w:pPr>
      <w:r w:rsidRPr="00906AEC">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906AEC">
        <w:rPr>
          <w:rFonts w:ascii="Palatino Linotype" w:hAnsi="Palatino Linotype"/>
          <w:sz w:val="24"/>
          <w:szCs w:val="24"/>
        </w:rPr>
        <w:t>DÉCIMA SEXTA</w:t>
      </w:r>
      <w:r w:rsidRPr="00906AEC">
        <w:rPr>
          <w:rFonts w:ascii="Palatino Linotype" w:hAnsi="Palatino Linotype"/>
          <w:sz w:val="24"/>
          <w:szCs w:val="24"/>
        </w:rPr>
        <w:t xml:space="preserve"> SESIÓN ORDINARIA CELEBRADA EL DÍA </w:t>
      </w:r>
      <w:r w:rsidR="00906AEC">
        <w:rPr>
          <w:rFonts w:ascii="Palatino Linotype" w:hAnsi="Palatino Linotype"/>
          <w:sz w:val="24"/>
          <w:szCs w:val="24"/>
        </w:rPr>
        <w:t>DOCE</w:t>
      </w:r>
      <w:r w:rsidRPr="00906AEC">
        <w:rPr>
          <w:rFonts w:ascii="Palatino Linotype" w:hAnsi="Palatino Linotype"/>
          <w:sz w:val="24"/>
          <w:szCs w:val="24"/>
        </w:rPr>
        <w:t xml:space="preserve"> DE </w:t>
      </w:r>
      <w:r w:rsidR="00906AEC">
        <w:rPr>
          <w:rFonts w:ascii="Palatino Linotype" w:hAnsi="Palatino Linotype"/>
          <w:sz w:val="24"/>
          <w:szCs w:val="24"/>
        </w:rPr>
        <w:t>MAYO</w:t>
      </w:r>
      <w:r w:rsidRPr="00906AEC">
        <w:rPr>
          <w:rFonts w:ascii="Palatino Linotype" w:hAnsi="Palatino Linotype"/>
          <w:sz w:val="24"/>
          <w:szCs w:val="24"/>
        </w:rPr>
        <w:t xml:space="preserve">  DE DOS MIL VEINTIUNO, ANTE EL SECRETARIO TÉCNICO DEL PLENO, ALEXIS TAPIA RAMÍREZ. </w:t>
      </w:r>
    </w:p>
    <w:p w14:paraId="512B3D31" w14:textId="77777777" w:rsidR="00C664FB" w:rsidRPr="00262376" w:rsidRDefault="00C664FB" w:rsidP="00C664FB">
      <w:pPr>
        <w:spacing w:after="0" w:line="360" w:lineRule="auto"/>
        <w:ind w:right="48"/>
        <w:jc w:val="both"/>
        <w:rPr>
          <w:rFonts w:ascii="Palatino Linotype" w:hAnsi="Palatino Linotype"/>
          <w:sz w:val="32"/>
        </w:rPr>
      </w:pPr>
      <w:r w:rsidRPr="00101F5D">
        <w:rPr>
          <w:rFonts w:ascii="Palatino Linotype" w:hAnsi="Palatino Linotype" w:cs="Arial"/>
          <w:bCs/>
          <w:sz w:val="24"/>
          <w:szCs w:val="18"/>
        </w:rPr>
        <w:t xml:space="preserve"> </w:t>
      </w:r>
    </w:p>
    <w:p w14:paraId="02D75027" w14:textId="77777777" w:rsidR="00C664FB" w:rsidRDefault="00C664FB" w:rsidP="00C664FB">
      <w:pPr>
        <w:spacing w:after="0"/>
        <w:ind w:right="48"/>
      </w:pPr>
    </w:p>
    <w:p w14:paraId="192AA95C" w14:textId="77777777" w:rsidR="00C664FB" w:rsidRDefault="00C664FB" w:rsidP="00C664FB">
      <w:pPr>
        <w:spacing w:after="0"/>
        <w:ind w:right="48"/>
      </w:pPr>
    </w:p>
    <w:p w14:paraId="14AFE2F4" w14:textId="77777777" w:rsidR="00C664FB" w:rsidRDefault="00C664FB" w:rsidP="00C664FB">
      <w:pPr>
        <w:spacing w:after="0"/>
        <w:ind w:right="48"/>
      </w:pPr>
    </w:p>
    <w:p w14:paraId="3AA25B6B" w14:textId="77777777" w:rsidR="00C664FB" w:rsidRDefault="00C664FB" w:rsidP="00C664FB">
      <w:pPr>
        <w:spacing w:after="0"/>
        <w:ind w:right="48"/>
      </w:pPr>
    </w:p>
    <w:p w14:paraId="0199FB3B" w14:textId="77777777" w:rsidR="00C664FB" w:rsidRDefault="00C664FB" w:rsidP="00C664FB">
      <w:pPr>
        <w:spacing w:after="0"/>
        <w:ind w:right="48"/>
      </w:pPr>
    </w:p>
    <w:p w14:paraId="0B47B45E" w14:textId="77777777" w:rsidR="00C664FB" w:rsidRDefault="00C664FB" w:rsidP="00C664FB"/>
    <w:p w14:paraId="58DF3AE3" w14:textId="77777777" w:rsidR="00C664FB" w:rsidRDefault="00C664FB" w:rsidP="00C664FB"/>
    <w:p w14:paraId="06E2F969" w14:textId="77777777" w:rsidR="00C664FB" w:rsidRDefault="00C664FB" w:rsidP="00C664FB"/>
    <w:p w14:paraId="4C86F255" w14:textId="77777777" w:rsidR="00A171CF" w:rsidRDefault="00A171CF"/>
    <w:p w14:paraId="700B81C4" w14:textId="77777777" w:rsidR="00C664FB" w:rsidRDefault="00C664FB"/>
    <w:sectPr w:rsidR="00C664FB" w:rsidSect="001805E3">
      <w:headerReference w:type="even" r:id="rId9"/>
      <w:headerReference w:type="default" r:id="rId10"/>
      <w:footerReference w:type="default" r:id="rId11"/>
      <w:headerReference w:type="first" r:id="rId12"/>
      <w:footerReference w:type="first" r:id="rId13"/>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22FD" w14:textId="77777777" w:rsidR="00157DC3" w:rsidRDefault="00157DC3" w:rsidP="00C664FB">
      <w:pPr>
        <w:spacing w:after="0" w:line="240" w:lineRule="auto"/>
      </w:pPr>
      <w:r>
        <w:separator/>
      </w:r>
    </w:p>
  </w:endnote>
  <w:endnote w:type="continuationSeparator" w:id="0">
    <w:p w14:paraId="4DD3E23B" w14:textId="77777777" w:rsidR="00157DC3" w:rsidRDefault="00157DC3" w:rsidP="00C66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30890C1B" w14:textId="77777777" w:rsidR="006D6B54" w:rsidRPr="00883450" w:rsidRDefault="006D6B54" w:rsidP="001805E3">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06AEC">
              <w:rPr>
                <w:rFonts w:ascii="Palatino Linotype" w:hAnsi="Palatino Linotype"/>
                <w:b/>
                <w:bCs/>
                <w:noProof/>
                <w:szCs w:val="20"/>
              </w:rPr>
              <w:t>37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06AEC">
              <w:rPr>
                <w:rFonts w:ascii="Palatino Linotype" w:hAnsi="Palatino Linotype"/>
                <w:b/>
                <w:bCs/>
                <w:noProof/>
                <w:szCs w:val="20"/>
              </w:rPr>
              <w:t>37</w:t>
            </w:r>
            <w:r w:rsidRPr="00883450">
              <w:rPr>
                <w:rFonts w:ascii="Palatino Linotype" w:hAnsi="Palatino Linotype"/>
                <w:b/>
                <w:bCs/>
                <w:szCs w:val="20"/>
              </w:rPr>
              <w:fldChar w:fldCharType="end"/>
            </w:r>
          </w:p>
        </w:sdtContent>
      </w:sdt>
    </w:sdtContent>
  </w:sdt>
  <w:p w14:paraId="14A23044" w14:textId="77777777" w:rsidR="006D6B54" w:rsidRDefault="006D6B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1B1C" w14:textId="77777777" w:rsidR="006D6B54" w:rsidRPr="00883450" w:rsidRDefault="006D6B54" w:rsidP="001805E3">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06AEC" w:rsidRPr="00906AE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06AEC" w:rsidRPr="00906AEC">
      <w:rPr>
        <w:rFonts w:ascii="Palatino Linotype" w:hAnsi="Palatino Linotype"/>
        <w:noProof/>
        <w:lang w:val="es-ES"/>
      </w:rPr>
      <w:t>38</w:t>
    </w:r>
    <w:r w:rsidRPr="00883450">
      <w:rPr>
        <w:rFonts w:ascii="Palatino Linotype" w:hAnsi="Palatino Linotype"/>
      </w:rPr>
      <w:fldChar w:fldCharType="end"/>
    </w:r>
  </w:p>
  <w:p w14:paraId="7062E354" w14:textId="77777777" w:rsidR="006D6B54" w:rsidRPr="00883450" w:rsidRDefault="006D6B54">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6A7C8" w14:textId="77777777" w:rsidR="00157DC3" w:rsidRDefault="00157DC3" w:rsidP="00C664FB">
      <w:pPr>
        <w:spacing w:after="0" w:line="240" w:lineRule="auto"/>
      </w:pPr>
      <w:r>
        <w:separator/>
      </w:r>
    </w:p>
  </w:footnote>
  <w:footnote w:type="continuationSeparator" w:id="0">
    <w:p w14:paraId="0D0E99D5" w14:textId="77777777" w:rsidR="00157DC3" w:rsidRDefault="00157DC3" w:rsidP="00C664FB">
      <w:pPr>
        <w:spacing w:after="0" w:line="240" w:lineRule="auto"/>
      </w:pPr>
      <w:r>
        <w:continuationSeparator/>
      </w:r>
    </w:p>
  </w:footnote>
  <w:footnote w:id="1">
    <w:p w14:paraId="549D68F6" w14:textId="77777777" w:rsidR="00940FE1" w:rsidRDefault="00940FE1" w:rsidP="00940FE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5D07B9C" w14:textId="77777777" w:rsidR="00940FE1" w:rsidRDefault="00940FE1" w:rsidP="00940FE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2">
    <w:p w14:paraId="1A22EC23" w14:textId="77777777" w:rsidR="00940FE1" w:rsidRDefault="00940FE1" w:rsidP="00940FE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48C9B3BC" w14:textId="77777777" w:rsidR="00940FE1" w:rsidRDefault="00940FE1" w:rsidP="00940FE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D0115E6" w14:textId="77777777" w:rsidR="00940FE1" w:rsidRDefault="00940FE1" w:rsidP="00940FE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DB21A42" w14:textId="77777777" w:rsidR="00940FE1" w:rsidRDefault="00940FE1" w:rsidP="00940FE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footnote>
  <w:footnote w:id="4">
    <w:p w14:paraId="24A619A4" w14:textId="77777777" w:rsidR="00940FE1" w:rsidRDefault="00940FE1" w:rsidP="00940FE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r>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5">
    <w:p w14:paraId="13325CE2" w14:textId="77777777" w:rsidR="00940FE1" w:rsidRDefault="00940FE1" w:rsidP="00940FE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0E21F557" w14:textId="77777777" w:rsidR="00940FE1" w:rsidRDefault="00940FE1" w:rsidP="00940FE1">
      <w:pPr>
        <w:pStyle w:val="Textonotapie"/>
        <w:jc w:val="both"/>
        <w:rPr>
          <w:rFonts w:ascii="Palatino Linotype" w:hAnsi="Palatino Linotype"/>
          <w:sz w:val="18"/>
        </w:rPr>
      </w:pPr>
      <w:r>
        <w:rPr>
          <w:rFonts w:ascii="Palatino Linotype" w:hAnsi="Palatino Linotype"/>
          <w:sz w:val="18"/>
        </w:rPr>
        <w:t xml:space="preserve"> (…)</w:t>
      </w:r>
    </w:p>
    <w:p w14:paraId="47CDB6AA" w14:textId="77777777" w:rsidR="00940FE1" w:rsidRDefault="00940FE1" w:rsidP="00940FE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6D83" w14:textId="77777777" w:rsidR="00906AEC" w:rsidRDefault="00E60D9D">
    <w:pPr>
      <w:pStyle w:val="Encabezado"/>
    </w:pPr>
    <w:r>
      <w:rPr>
        <w:noProof/>
        <w:lang w:eastAsia="es-MX"/>
      </w:rPr>
      <w:pict w14:anchorId="17369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90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D710" w14:textId="77777777" w:rsidR="006D6B54" w:rsidRDefault="00E60D9D">
    <w:pPr>
      <w:pStyle w:val="Encabezado"/>
    </w:pPr>
    <w:r>
      <w:rPr>
        <w:noProof/>
        <w:lang w:eastAsia="es-MX"/>
      </w:rPr>
      <w:pict w14:anchorId="2548E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9033" o:spid="_x0000_s2051" type="#_x0000_t75" style="position:absolute;margin-left:-70.55pt;margin-top:-120.95pt;width:609.4pt;height:793.75pt;z-index:-251656192;mso-position-horizontal-relative:margin;mso-position-vertical-relative:margin" o:allowincell="f">
          <v:imagedata r:id="rId1" o:title="resolución"/>
          <w10:wrap anchorx="margin" anchory="margin"/>
        </v:shape>
      </w:pict>
    </w:r>
  </w:p>
  <w:p w14:paraId="1C916DD6" w14:textId="77777777" w:rsidR="006D6B54" w:rsidRDefault="006D6B54" w:rsidP="001805E3">
    <w:pPr>
      <w:pStyle w:val="Encabezado"/>
      <w:tabs>
        <w:tab w:val="clear" w:pos="4419"/>
        <w:tab w:val="clear" w:pos="8838"/>
        <w:tab w:val="left" w:pos="7283"/>
        <w:tab w:val="left" w:pos="7800"/>
      </w:tabs>
    </w:pPr>
    <w:r>
      <w:tab/>
    </w: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6D6B54" w:rsidRPr="00EF13C1" w14:paraId="3A1216A9" w14:textId="77777777" w:rsidTr="001805E3">
      <w:trPr>
        <w:trHeight w:val="138"/>
      </w:trPr>
      <w:tc>
        <w:tcPr>
          <w:tcW w:w="2552" w:type="dxa"/>
          <w:vAlign w:val="center"/>
        </w:tcPr>
        <w:p w14:paraId="122F694F" w14:textId="77777777" w:rsidR="006D6B54" w:rsidRPr="00EF13C1" w:rsidRDefault="006D6B54" w:rsidP="001805E3">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3FE7C8E0" w14:textId="77777777" w:rsidR="006D6B54" w:rsidRPr="005176BA" w:rsidRDefault="006D6B54" w:rsidP="001805E3">
          <w:pPr>
            <w:pStyle w:val="Encabezado"/>
            <w:ind w:right="-47"/>
            <w:rPr>
              <w:rFonts w:ascii="Palatino Linotype" w:hAnsi="Palatino Linotype" w:cs="Arial"/>
              <w:b/>
              <w:bCs/>
              <w:sz w:val="22"/>
              <w:szCs w:val="22"/>
              <w:lang w:eastAsia="es-MX"/>
            </w:rPr>
          </w:pPr>
          <w:r>
            <w:rPr>
              <w:rFonts w:ascii="Palatino Linotype" w:hAnsi="Palatino Linotype" w:cs="Arial"/>
              <w:b/>
              <w:bCs/>
              <w:sz w:val="22"/>
              <w:szCs w:val="22"/>
              <w:lang w:eastAsia="es-MX"/>
            </w:rPr>
            <w:t>01103/INFOEM/IP/RR/2021</w:t>
          </w:r>
        </w:p>
      </w:tc>
    </w:tr>
    <w:tr w:rsidR="006D6B54" w:rsidRPr="00EF13C1" w14:paraId="1995FD01" w14:textId="77777777" w:rsidTr="001805E3">
      <w:trPr>
        <w:trHeight w:val="321"/>
      </w:trPr>
      <w:tc>
        <w:tcPr>
          <w:tcW w:w="2552" w:type="dxa"/>
          <w:vAlign w:val="center"/>
        </w:tcPr>
        <w:p w14:paraId="62FC30B4" w14:textId="77777777" w:rsidR="006D6B54" w:rsidRPr="00EF13C1" w:rsidRDefault="006D6B54" w:rsidP="001805E3">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14:paraId="7FE54506" w14:textId="77777777" w:rsidR="006D6B54" w:rsidRPr="00EF13C1" w:rsidRDefault="006D6B54" w:rsidP="001805E3">
          <w:pPr>
            <w:pStyle w:val="Encabezado"/>
            <w:rPr>
              <w:rFonts w:ascii="Palatino Linotype" w:hAnsi="Palatino Linotype"/>
              <w:b/>
              <w:sz w:val="22"/>
              <w:szCs w:val="22"/>
            </w:rPr>
          </w:pPr>
          <w:r>
            <w:rPr>
              <w:rFonts w:ascii="Palatino Linotype" w:hAnsi="Palatino Linotype"/>
              <w:b/>
            </w:rPr>
            <w:t>Ayuntamiento de Papalotla</w:t>
          </w:r>
        </w:p>
      </w:tc>
    </w:tr>
    <w:tr w:rsidR="006D6B54" w:rsidRPr="00EF13C1" w14:paraId="510DF381" w14:textId="77777777" w:rsidTr="001805E3">
      <w:trPr>
        <w:trHeight w:val="321"/>
      </w:trPr>
      <w:tc>
        <w:tcPr>
          <w:tcW w:w="2552" w:type="dxa"/>
          <w:vAlign w:val="center"/>
        </w:tcPr>
        <w:p w14:paraId="2A17D2BA" w14:textId="77777777" w:rsidR="006D6B54" w:rsidRPr="00EF13C1" w:rsidRDefault="006D6B54" w:rsidP="001805E3">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6EFBE85C" w14:textId="77777777" w:rsidR="006D6B54" w:rsidRPr="00EF13C1" w:rsidRDefault="006D6B54" w:rsidP="001805E3">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F436CDD" w14:textId="77777777" w:rsidR="006D6B54" w:rsidRDefault="006D6B54" w:rsidP="001805E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AF94" w14:textId="77777777" w:rsidR="006D6B54" w:rsidRPr="00364302" w:rsidRDefault="00E60D9D" w:rsidP="001805E3">
    <w:pPr>
      <w:pStyle w:val="Encabezado"/>
      <w:tabs>
        <w:tab w:val="left" w:pos="3103"/>
      </w:tabs>
      <w:spacing w:line="360" w:lineRule="auto"/>
      <w:rPr>
        <w:rFonts w:ascii="Palatino Linotype" w:hAnsi="Palatino Linotype"/>
      </w:rPr>
    </w:pPr>
    <w:r>
      <w:rPr>
        <w:noProof/>
        <w:lang w:eastAsia="es-MX"/>
      </w:rPr>
      <w:pict w14:anchorId="77FA3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90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D6B54">
      <w:tab/>
    </w:r>
  </w:p>
  <w:tbl>
    <w:tblPr>
      <w:tblStyle w:val="Tablaconcuadrcula2"/>
      <w:tblW w:w="7229" w:type="dxa"/>
      <w:tblInd w:w="21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4253"/>
    </w:tblGrid>
    <w:tr w:rsidR="006D6B54" w:rsidRPr="0018764D" w14:paraId="47F00164" w14:textId="77777777" w:rsidTr="001805E3">
      <w:trPr>
        <w:trHeight w:val="138"/>
      </w:trPr>
      <w:tc>
        <w:tcPr>
          <w:tcW w:w="2976" w:type="dxa"/>
          <w:vAlign w:val="center"/>
        </w:tcPr>
        <w:p w14:paraId="674B84CC" w14:textId="77777777" w:rsidR="006D6B54" w:rsidRPr="0018764D" w:rsidRDefault="006D6B54" w:rsidP="001805E3">
          <w:pPr>
            <w:ind w:right="-572"/>
            <w:rPr>
              <w:rFonts w:ascii="Palatino Linotype" w:hAnsi="Palatino Linotype"/>
              <w:b/>
            </w:rPr>
          </w:pPr>
          <w:r w:rsidRPr="0018764D">
            <w:rPr>
              <w:rFonts w:ascii="Palatino Linotype" w:hAnsi="Palatino Linotype"/>
              <w:b/>
            </w:rPr>
            <w:t>Recurso de revisión:</w:t>
          </w:r>
        </w:p>
      </w:tc>
      <w:tc>
        <w:tcPr>
          <w:tcW w:w="4253" w:type="dxa"/>
          <w:vAlign w:val="center"/>
        </w:tcPr>
        <w:p w14:paraId="5732839D" w14:textId="77777777" w:rsidR="006D6B54" w:rsidRPr="0018764D" w:rsidRDefault="006D6B54" w:rsidP="001805E3">
          <w:pPr>
            <w:tabs>
              <w:tab w:val="center" w:pos="4252"/>
              <w:tab w:val="right" w:pos="8504"/>
            </w:tabs>
            <w:rPr>
              <w:rFonts w:ascii="Palatino Linotype" w:hAnsi="Palatino Linotype" w:cs="Arial"/>
              <w:b/>
              <w:bCs/>
              <w:lang w:eastAsia="es-MX"/>
            </w:rPr>
          </w:pPr>
          <w:r>
            <w:rPr>
              <w:rFonts w:ascii="Palatino Linotype" w:hAnsi="Palatino Linotype" w:cs="Arial"/>
              <w:b/>
              <w:bCs/>
              <w:lang w:eastAsia="es-MX"/>
            </w:rPr>
            <w:t>01103/INFOEM/IP/RR/2021</w:t>
          </w:r>
        </w:p>
      </w:tc>
    </w:tr>
    <w:tr w:rsidR="006D6B54" w:rsidRPr="0018764D" w14:paraId="27FFDCBA" w14:textId="77777777" w:rsidTr="001805E3">
      <w:trPr>
        <w:trHeight w:val="227"/>
      </w:trPr>
      <w:tc>
        <w:tcPr>
          <w:tcW w:w="2976" w:type="dxa"/>
          <w:vAlign w:val="center"/>
        </w:tcPr>
        <w:p w14:paraId="5D722D9F" w14:textId="77777777" w:rsidR="006D6B54" w:rsidRPr="0018764D" w:rsidRDefault="006D6B54" w:rsidP="001805E3">
          <w:pPr>
            <w:rPr>
              <w:rFonts w:ascii="Palatino Linotype" w:hAnsi="Palatino Linotype"/>
              <w:b/>
            </w:rPr>
          </w:pPr>
          <w:r w:rsidRPr="0018764D">
            <w:rPr>
              <w:rFonts w:ascii="Palatino Linotype" w:hAnsi="Palatino Linotype"/>
              <w:b/>
            </w:rPr>
            <w:t>Recurrente:</w:t>
          </w:r>
        </w:p>
      </w:tc>
      <w:tc>
        <w:tcPr>
          <w:tcW w:w="4253" w:type="dxa"/>
          <w:vAlign w:val="center"/>
        </w:tcPr>
        <w:p w14:paraId="004D13DE" w14:textId="77777777" w:rsidR="006D6B54" w:rsidRPr="0018764D" w:rsidRDefault="006D6B54" w:rsidP="001805E3">
          <w:pPr>
            <w:tabs>
              <w:tab w:val="right" w:pos="8504"/>
            </w:tabs>
            <w:ind w:left="72" w:right="-250" w:hanging="142"/>
            <w:rPr>
              <w:rFonts w:ascii="Palatino Linotype" w:hAnsi="Palatino Linotype"/>
              <w:b/>
            </w:rPr>
          </w:pPr>
          <w:r>
            <w:rPr>
              <w:rFonts w:ascii="Palatino Linotype" w:hAnsi="Palatino Linotype"/>
              <w:b/>
            </w:rPr>
            <w:t xml:space="preserve"> </w:t>
          </w:r>
        </w:p>
      </w:tc>
    </w:tr>
    <w:tr w:rsidR="006D6B54" w:rsidRPr="0018764D" w14:paraId="047B77E9" w14:textId="77777777" w:rsidTr="001805E3">
      <w:trPr>
        <w:trHeight w:val="232"/>
      </w:trPr>
      <w:tc>
        <w:tcPr>
          <w:tcW w:w="2976" w:type="dxa"/>
          <w:vAlign w:val="center"/>
        </w:tcPr>
        <w:p w14:paraId="1DC3A470" w14:textId="77777777" w:rsidR="006D6B54" w:rsidRPr="0018764D" w:rsidRDefault="006D6B54" w:rsidP="001805E3">
          <w:pPr>
            <w:rPr>
              <w:rFonts w:ascii="Palatino Linotype" w:hAnsi="Palatino Linotype"/>
              <w:b/>
            </w:rPr>
          </w:pPr>
          <w:r w:rsidRPr="0018764D">
            <w:rPr>
              <w:rFonts w:ascii="Palatino Linotype" w:hAnsi="Palatino Linotype"/>
              <w:b/>
            </w:rPr>
            <w:t>Sujeto obligado:</w:t>
          </w:r>
        </w:p>
      </w:tc>
      <w:tc>
        <w:tcPr>
          <w:tcW w:w="4253" w:type="dxa"/>
          <w:vAlign w:val="center"/>
        </w:tcPr>
        <w:p w14:paraId="75882EE2" w14:textId="77777777" w:rsidR="006D6B54" w:rsidRPr="0018764D" w:rsidRDefault="006D6B54" w:rsidP="001805E3">
          <w:pPr>
            <w:tabs>
              <w:tab w:val="center" w:pos="4252"/>
              <w:tab w:val="right" w:pos="8504"/>
            </w:tabs>
            <w:rPr>
              <w:rFonts w:ascii="Palatino Linotype" w:hAnsi="Palatino Linotype"/>
              <w:b/>
            </w:rPr>
          </w:pPr>
          <w:r>
            <w:rPr>
              <w:rFonts w:ascii="Palatino Linotype" w:hAnsi="Palatino Linotype"/>
              <w:b/>
            </w:rPr>
            <w:t>Ayuntamiento de Papalotla</w:t>
          </w:r>
          <w:r w:rsidRPr="0018764D">
            <w:rPr>
              <w:rFonts w:ascii="Palatino Linotype" w:hAnsi="Palatino Linotype"/>
              <w:b/>
            </w:rPr>
            <w:t xml:space="preserve">             </w:t>
          </w:r>
        </w:p>
      </w:tc>
    </w:tr>
    <w:tr w:rsidR="006D6B54" w:rsidRPr="0018764D" w14:paraId="7AC35446" w14:textId="77777777" w:rsidTr="001805E3">
      <w:trPr>
        <w:trHeight w:val="320"/>
      </w:trPr>
      <w:tc>
        <w:tcPr>
          <w:tcW w:w="2976" w:type="dxa"/>
          <w:vAlign w:val="center"/>
        </w:tcPr>
        <w:p w14:paraId="0FB3D707" w14:textId="77777777" w:rsidR="006D6B54" w:rsidRPr="0018764D" w:rsidRDefault="006D6B54" w:rsidP="001805E3">
          <w:pPr>
            <w:rPr>
              <w:rFonts w:ascii="Palatino Linotype" w:hAnsi="Palatino Linotype"/>
              <w:b/>
            </w:rPr>
          </w:pPr>
          <w:r w:rsidRPr="0018764D">
            <w:rPr>
              <w:rFonts w:ascii="Palatino Linotype" w:hAnsi="Palatino Linotype"/>
              <w:b/>
            </w:rPr>
            <w:t>Comisionado ponente:</w:t>
          </w:r>
        </w:p>
      </w:tc>
      <w:tc>
        <w:tcPr>
          <w:tcW w:w="4253" w:type="dxa"/>
          <w:vAlign w:val="center"/>
        </w:tcPr>
        <w:p w14:paraId="014CCF8F" w14:textId="77777777" w:rsidR="006D6B54" w:rsidRPr="0018764D" w:rsidRDefault="006D6B54" w:rsidP="001805E3">
          <w:pPr>
            <w:tabs>
              <w:tab w:val="center" w:pos="4252"/>
              <w:tab w:val="right" w:pos="8504"/>
            </w:tabs>
            <w:rPr>
              <w:rFonts w:ascii="Palatino Linotype" w:hAnsi="Palatino Linotype"/>
              <w:b/>
            </w:rPr>
          </w:pPr>
          <w:r w:rsidRPr="0018764D">
            <w:rPr>
              <w:rFonts w:ascii="Palatino Linotype" w:hAnsi="Palatino Linotype"/>
              <w:b/>
            </w:rPr>
            <w:t>José Guadalupe Luna Hernández</w:t>
          </w:r>
        </w:p>
      </w:tc>
    </w:tr>
  </w:tbl>
  <w:p w14:paraId="3284EB88" w14:textId="77777777" w:rsidR="006D6B54" w:rsidRDefault="006D6B54" w:rsidP="001805E3">
    <w:pPr>
      <w:pStyle w:val="Encabezado"/>
      <w:tabs>
        <w:tab w:val="left" w:pos="3103"/>
      </w:tabs>
    </w:pPr>
  </w:p>
  <w:p w14:paraId="304C8737" w14:textId="77777777" w:rsidR="006D6B54" w:rsidRDefault="006D6B54" w:rsidP="001805E3">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46D0C"/>
    <w:multiLevelType w:val="multilevel"/>
    <w:tmpl w:val="9F062F1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31087"/>
    <w:multiLevelType w:val="hybridMultilevel"/>
    <w:tmpl w:val="90187574"/>
    <w:lvl w:ilvl="0" w:tplc="FD6A4F10">
      <w:start w:val="1"/>
      <w:numFmt w:val="lowerLetter"/>
      <w:lvlText w:val="%1)"/>
      <w:lvlJc w:val="left"/>
      <w:pPr>
        <w:ind w:left="1211" w:hanging="36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5B312B"/>
    <w:multiLevelType w:val="hybridMultilevel"/>
    <w:tmpl w:val="626AD6B4"/>
    <w:lvl w:ilvl="0" w:tplc="EC8C75D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46323903"/>
    <w:multiLevelType w:val="hybridMultilevel"/>
    <w:tmpl w:val="C3566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04F084C"/>
    <w:multiLevelType w:val="hybridMultilevel"/>
    <w:tmpl w:val="90AA3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7"/>
  </w:num>
  <w:num w:numId="3">
    <w:abstractNumId w:val="5"/>
  </w:num>
  <w:num w:numId="4">
    <w:abstractNumId w:val="4"/>
  </w:num>
  <w:num w:numId="5">
    <w:abstractNumId w:val="0"/>
  </w:num>
  <w:num w:numId="6">
    <w:abstractNumId w:val="1"/>
  </w:num>
  <w:num w:numId="7">
    <w:abstractNumId w:val="2"/>
  </w:num>
  <w:num w:numId="8">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FB"/>
    <w:rsid w:val="00052233"/>
    <w:rsid w:val="00157DC3"/>
    <w:rsid w:val="00172A74"/>
    <w:rsid w:val="001805E3"/>
    <w:rsid w:val="00191CD1"/>
    <w:rsid w:val="001D5A51"/>
    <w:rsid w:val="001E6740"/>
    <w:rsid w:val="0025590E"/>
    <w:rsid w:val="002D0AD6"/>
    <w:rsid w:val="00332E16"/>
    <w:rsid w:val="00370428"/>
    <w:rsid w:val="00396821"/>
    <w:rsid w:val="003A6699"/>
    <w:rsid w:val="00432742"/>
    <w:rsid w:val="004C4F53"/>
    <w:rsid w:val="00524DE6"/>
    <w:rsid w:val="005410FA"/>
    <w:rsid w:val="005429CE"/>
    <w:rsid w:val="00561045"/>
    <w:rsid w:val="00573327"/>
    <w:rsid w:val="005D0FA8"/>
    <w:rsid w:val="00614B69"/>
    <w:rsid w:val="00620CD1"/>
    <w:rsid w:val="00624296"/>
    <w:rsid w:val="006D6B54"/>
    <w:rsid w:val="006F3BAC"/>
    <w:rsid w:val="00730472"/>
    <w:rsid w:val="00783BA3"/>
    <w:rsid w:val="007B218A"/>
    <w:rsid w:val="007C1BA1"/>
    <w:rsid w:val="007D16E5"/>
    <w:rsid w:val="008978D8"/>
    <w:rsid w:val="008D1999"/>
    <w:rsid w:val="00906AEC"/>
    <w:rsid w:val="00940FE1"/>
    <w:rsid w:val="00A171CF"/>
    <w:rsid w:val="00A21DA7"/>
    <w:rsid w:val="00A97FDF"/>
    <w:rsid w:val="00AA7140"/>
    <w:rsid w:val="00B2383D"/>
    <w:rsid w:val="00B52ACB"/>
    <w:rsid w:val="00C22BCF"/>
    <w:rsid w:val="00C61469"/>
    <w:rsid w:val="00C664FB"/>
    <w:rsid w:val="00C875DE"/>
    <w:rsid w:val="00D032B0"/>
    <w:rsid w:val="00D95358"/>
    <w:rsid w:val="00D97E76"/>
    <w:rsid w:val="00DD071F"/>
    <w:rsid w:val="00E60D9D"/>
    <w:rsid w:val="00E7070E"/>
    <w:rsid w:val="00EA37D0"/>
    <w:rsid w:val="00EB0DCF"/>
    <w:rsid w:val="00EF3D44"/>
    <w:rsid w:val="00F46C2A"/>
    <w:rsid w:val="00F63834"/>
    <w:rsid w:val="00F8670D"/>
    <w:rsid w:val="00FB2815"/>
    <w:rsid w:val="00FC705E"/>
    <w:rsid w:val="00FD3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7E55EF"/>
  <w15:chartTrackingRefBased/>
  <w15:docId w15:val="{2D16D284-EA38-4ABB-A332-B989F48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05E"/>
  </w:style>
  <w:style w:type="paragraph" w:styleId="Ttulo1">
    <w:name w:val="heading 1"/>
    <w:basedOn w:val="Normal"/>
    <w:next w:val="Normal"/>
    <w:link w:val="Ttulo1Car"/>
    <w:uiPriority w:val="9"/>
    <w:qFormat/>
    <w:rsid w:val="00C664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664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64F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664FB"/>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664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64FB"/>
  </w:style>
  <w:style w:type="paragraph" w:styleId="Piedepgina">
    <w:name w:val="footer"/>
    <w:basedOn w:val="Normal"/>
    <w:link w:val="PiedepginaCar"/>
    <w:uiPriority w:val="99"/>
    <w:unhideWhenUsed/>
    <w:rsid w:val="00C664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64FB"/>
  </w:style>
  <w:style w:type="table" w:styleId="Tablaconcuadrcula">
    <w:name w:val="Table Grid"/>
    <w:basedOn w:val="Tablanormal"/>
    <w:uiPriority w:val="39"/>
    <w:rsid w:val="00C664FB"/>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664F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664F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664FB"/>
  </w:style>
  <w:style w:type="paragraph" w:styleId="TDC1">
    <w:name w:val="toc 1"/>
    <w:basedOn w:val="Normal"/>
    <w:next w:val="Normal"/>
    <w:autoRedefine/>
    <w:uiPriority w:val="39"/>
    <w:unhideWhenUsed/>
    <w:rsid w:val="00C664FB"/>
    <w:pPr>
      <w:spacing w:after="100"/>
    </w:pPr>
  </w:style>
  <w:style w:type="character" w:styleId="Hipervnculo">
    <w:name w:val="Hyperlink"/>
    <w:basedOn w:val="Fuentedeprrafopredeter"/>
    <w:uiPriority w:val="99"/>
    <w:unhideWhenUsed/>
    <w:rsid w:val="00C664F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664FB"/>
    <w:rPr>
      <w:vertAlign w:val="superscript"/>
    </w:rPr>
  </w:style>
  <w:style w:type="paragraph" w:styleId="TDC3">
    <w:name w:val="toc 3"/>
    <w:basedOn w:val="Normal"/>
    <w:next w:val="Normal"/>
    <w:autoRedefine/>
    <w:uiPriority w:val="39"/>
    <w:unhideWhenUsed/>
    <w:rsid w:val="00C664FB"/>
    <w:pPr>
      <w:spacing w:after="100"/>
      <w:ind w:left="440"/>
    </w:p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C664FB"/>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64FB"/>
    <w:pPr>
      <w:spacing w:after="0" w:line="240" w:lineRule="auto"/>
    </w:pPr>
    <w:rPr>
      <w:sz w:val="20"/>
      <w:szCs w:val="20"/>
    </w:rPr>
  </w:style>
  <w:style w:type="character" w:customStyle="1" w:styleId="TextonotapieCar1">
    <w:name w:val="Texto nota pie Car1"/>
    <w:basedOn w:val="Fuentedeprrafopredeter"/>
    <w:uiPriority w:val="99"/>
    <w:semiHidden/>
    <w:rsid w:val="00C664FB"/>
    <w:rPr>
      <w:sz w:val="20"/>
      <w:szCs w:val="20"/>
    </w:rPr>
  </w:style>
  <w:style w:type="character" w:customStyle="1" w:styleId="ListParagraphChar">
    <w:name w:val="List Paragraph Char"/>
    <w:aliases w:val="lp1 Char,List Paragraph1 Char,Lista de nivel 1 Char,4 Párrafo de lista Char,Figuras Char,Dot pt Char,No Spacing1 Char,List Paragraph Char Char Char Char,Indicator Text Char,Numbered Para 1 Char,DH1 Char,Listas Char,Bullet 1 Char"/>
    <w:uiPriority w:val="34"/>
    <w:qFormat/>
    <w:locked/>
    <w:rsid w:val="00AA7140"/>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notentext Char,Ca Char"/>
    <w:basedOn w:val="Fuentedeprrafopredeter"/>
    <w:uiPriority w:val="99"/>
    <w:locked/>
    <w:rsid w:val="00940FE1"/>
    <w:rPr>
      <w:sz w:val="20"/>
      <w:szCs w:val="20"/>
    </w:rPr>
  </w:style>
  <w:style w:type="paragraph" w:styleId="TDC2">
    <w:name w:val="toc 2"/>
    <w:basedOn w:val="Normal"/>
    <w:next w:val="Normal"/>
    <w:autoRedefine/>
    <w:uiPriority w:val="39"/>
    <w:unhideWhenUsed/>
    <w:rsid w:val="002D0AD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45238">
      <w:bodyDiv w:val="1"/>
      <w:marLeft w:val="0"/>
      <w:marRight w:val="0"/>
      <w:marTop w:val="0"/>
      <w:marBottom w:val="0"/>
      <w:divBdr>
        <w:top w:val="none" w:sz="0" w:space="0" w:color="auto"/>
        <w:left w:val="none" w:sz="0" w:space="0" w:color="auto"/>
        <w:bottom w:val="none" w:sz="0" w:space="0" w:color="auto"/>
        <w:right w:val="none" w:sz="0" w:space="0" w:color="auto"/>
      </w:divBdr>
    </w:div>
    <w:div w:id="469175915">
      <w:bodyDiv w:val="1"/>
      <w:marLeft w:val="0"/>
      <w:marRight w:val="0"/>
      <w:marTop w:val="0"/>
      <w:marBottom w:val="0"/>
      <w:divBdr>
        <w:top w:val="none" w:sz="0" w:space="0" w:color="auto"/>
        <w:left w:val="none" w:sz="0" w:space="0" w:color="auto"/>
        <w:bottom w:val="none" w:sz="0" w:space="0" w:color="auto"/>
        <w:right w:val="none" w:sz="0" w:space="0" w:color="auto"/>
      </w:divBdr>
    </w:div>
    <w:div w:id="751895308">
      <w:bodyDiv w:val="1"/>
      <w:marLeft w:val="0"/>
      <w:marRight w:val="0"/>
      <w:marTop w:val="0"/>
      <w:marBottom w:val="0"/>
      <w:divBdr>
        <w:top w:val="none" w:sz="0" w:space="0" w:color="auto"/>
        <w:left w:val="none" w:sz="0" w:space="0" w:color="auto"/>
        <w:bottom w:val="none" w:sz="0" w:space="0" w:color="auto"/>
        <w:right w:val="none" w:sz="0" w:space="0" w:color="auto"/>
      </w:divBdr>
    </w:div>
    <w:div w:id="908270163">
      <w:bodyDiv w:val="1"/>
      <w:marLeft w:val="0"/>
      <w:marRight w:val="0"/>
      <w:marTop w:val="0"/>
      <w:marBottom w:val="0"/>
      <w:divBdr>
        <w:top w:val="none" w:sz="0" w:space="0" w:color="auto"/>
        <w:left w:val="none" w:sz="0" w:space="0" w:color="auto"/>
        <w:bottom w:val="none" w:sz="0" w:space="0" w:color="auto"/>
        <w:right w:val="none" w:sz="0" w:space="0" w:color="auto"/>
      </w:divBdr>
    </w:div>
    <w:div w:id="1294368323">
      <w:bodyDiv w:val="1"/>
      <w:marLeft w:val="0"/>
      <w:marRight w:val="0"/>
      <w:marTop w:val="0"/>
      <w:marBottom w:val="0"/>
      <w:divBdr>
        <w:top w:val="none" w:sz="0" w:space="0" w:color="auto"/>
        <w:left w:val="none" w:sz="0" w:space="0" w:color="auto"/>
        <w:bottom w:val="none" w:sz="0" w:space="0" w:color="auto"/>
        <w:right w:val="none" w:sz="0" w:space="0" w:color="auto"/>
      </w:divBdr>
    </w:div>
    <w:div w:id="203961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7650</Words>
  <Characters>42079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5</cp:revision>
  <dcterms:created xsi:type="dcterms:W3CDTF">2021-05-08T01:00:00Z</dcterms:created>
  <dcterms:modified xsi:type="dcterms:W3CDTF">2021-06-22T02:31:00Z</dcterms:modified>
</cp:coreProperties>
</file>