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5EE9943"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6D4C64">
        <w:rPr>
          <w:rFonts w:ascii="Palatino Linotype" w:eastAsia="Times New Roman" w:hAnsi="Palatino Linotype" w:cs="Arial"/>
          <w:color w:val="000000"/>
          <w:sz w:val="24"/>
          <w:szCs w:val="24"/>
          <w:lang w:eastAsia="es-MX"/>
        </w:rPr>
        <w:t>seis de octubre</w:t>
      </w:r>
      <w:r w:rsidR="00D519F5">
        <w:rPr>
          <w:rFonts w:ascii="Palatino Linotype" w:eastAsia="Times New Roman" w:hAnsi="Palatino Linotype" w:cs="Arial"/>
          <w:color w:val="000000"/>
          <w:sz w:val="24"/>
          <w:szCs w:val="24"/>
          <w:lang w:eastAsia="es-MX"/>
        </w:rPr>
        <w:t xml:space="preserve"> de dos mil veintiuno</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5B312B0B"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6D4C64" w:rsidRPr="006D4C64">
        <w:rPr>
          <w:rFonts w:ascii="Palatino Linotype" w:hAnsi="Palatino Linotype" w:cs="Arial"/>
          <w:b/>
          <w:bCs/>
          <w:sz w:val="24"/>
          <w:szCs w:val="24"/>
          <w:lang w:eastAsia="es-MX"/>
        </w:rPr>
        <w:t>04050/INFOEM/IP/RR/2021</w:t>
      </w:r>
      <w:r w:rsidRPr="008A5D92">
        <w:rPr>
          <w:rFonts w:ascii="Palatino Linotype" w:hAnsi="Palatino Linotype" w:cs="Arial"/>
          <w:sz w:val="24"/>
          <w:szCs w:val="24"/>
        </w:rPr>
        <w:t xml:space="preserve">, </w:t>
      </w:r>
      <w:r w:rsidR="006D4C64" w:rsidRPr="00343910">
        <w:rPr>
          <w:rFonts w:ascii="Palatino Linotype" w:hAnsi="Palatino Linotype" w:cs="Arial"/>
          <w:sz w:val="24"/>
        </w:rPr>
        <w:t xml:space="preserve">interpuesto por una persona que no proporcionó un nombre para ser identificado, sin embargo, en lo sucesivo se le denominará </w:t>
      </w:r>
      <w:r w:rsidR="006D4C64">
        <w:rPr>
          <w:rFonts w:ascii="Palatino Linotype" w:hAnsi="Palatino Linotype" w:cs="Arial"/>
          <w:sz w:val="24"/>
        </w:rPr>
        <w:t>el</w:t>
      </w:r>
      <w:r w:rsidR="006D4C64" w:rsidRPr="00343910">
        <w:rPr>
          <w:rFonts w:ascii="Palatino Linotype" w:hAnsi="Palatino Linotype" w:cs="Arial"/>
          <w:sz w:val="24"/>
        </w:rPr>
        <w:t xml:space="preserve"> </w:t>
      </w:r>
      <w:r w:rsidR="006D4C64" w:rsidRPr="00343910">
        <w:rPr>
          <w:rFonts w:ascii="Palatino Linotype" w:hAnsi="Palatino Linotype" w:cs="Arial"/>
          <w:b/>
          <w:bCs/>
          <w:sz w:val="24"/>
        </w:rPr>
        <w:t>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w:t>
      </w:r>
      <w:bookmarkStart w:id="0" w:name="_GoBack"/>
      <w:bookmarkEnd w:id="0"/>
      <w:r w:rsidR="00163D26" w:rsidRPr="008A5D92">
        <w:rPr>
          <w:rFonts w:ascii="Palatino Linotype" w:hAnsi="Palatino Linotype" w:cs="Arial"/>
          <w:sz w:val="24"/>
          <w:szCs w:val="24"/>
        </w:rPr>
        <w:t>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6D4C64" w:rsidRPr="006D4C64">
        <w:rPr>
          <w:rFonts w:ascii="Palatino Linotype" w:hAnsi="Palatino Linotype" w:cs="Arial"/>
          <w:b/>
          <w:sz w:val="24"/>
          <w:szCs w:val="24"/>
        </w:rPr>
        <w:t>Ayuntamiento de Ocoyoacac</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341F0D57"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6D4C64">
        <w:rPr>
          <w:rFonts w:ascii="Palatino Linotype" w:hAnsi="Palatino Linotype" w:cs="Arial"/>
          <w:sz w:val="24"/>
          <w:szCs w:val="24"/>
        </w:rPr>
        <w:t>dos de julio</w:t>
      </w:r>
      <w:r w:rsidR="00D519F5">
        <w:rPr>
          <w:rFonts w:ascii="Palatino Linotype" w:hAnsi="Palatino Linotype" w:cs="Arial"/>
          <w:sz w:val="24"/>
          <w:szCs w:val="24"/>
        </w:rPr>
        <w:t xml:space="preserve"> de dos mil veintiuno</w:t>
      </w:r>
      <w:r w:rsidRPr="008A5D92">
        <w:rPr>
          <w:rFonts w:ascii="Palatino Linotype" w:hAnsi="Palatino Linotype" w:cs="Arial"/>
          <w:sz w:val="24"/>
          <w:szCs w:val="24"/>
        </w:rPr>
        <w:t xml:space="preserve">, </w:t>
      </w:r>
      <w:r w:rsidR="006D4C64">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Pr="008A5D92">
        <w:rPr>
          <w:rFonts w:ascii="Palatino Linotype" w:hAnsi="Palatino Linotype" w:cs="Arial"/>
          <w:b/>
          <w:sz w:val="24"/>
          <w:szCs w:val="24"/>
        </w:rPr>
        <w:t xml:space="preserve"> </w:t>
      </w:r>
      <w:r w:rsidR="006D4C64" w:rsidRPr="006D4C64">
        <w:rPr>
          <w:rFonts w:ascii="Palatino Linotype" w:hAnsi="Palatino Linotype" w:cs="Arial"/>
          <w:b/>
          <w:sz w:val="24"/>
          <w:szCs w:val="24"/>
        </w:rPr>
        <w:t>00280/OCOYOAC/IP/2021</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01CF820" w14:textId="5D308EBB" w:rsidR="00BF3214" w:rsidRPr="008A5D92" w:rsidRDefault="00BF3214" w:rsidP="00582883">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6D4C64" w:rsidRPr="006D4C64">
        <w:rPr>
          <w:rFonts w:ascii="Palatino Linotype" w:eastAsia="Times New Roman" w:hAnsi="Palatino Linotype" w:cs="Times New Roman"/>
          <w:i/>
          <w:lang w:eastAsia="es-MX"/>
        </w:rPr>
        <w:t xml:space="preserve">Solicito saber que servidores </w:t>
      </w:r>
      <w:proofErr w:type="spellStart"/>
      <w:r w:rsidR="006D4C64" w:rsidRPr="006D4C64">
        <w:rPr>
          <w:rFonts w:ascii="Palatino Linotype" w:eastAsia="Times New Roman" w:hAnsi="Palatino Linotype" w:cs="Times New Roman"/>
          <w:i/>
          <w:lang w:eastAsia="es-MX"/>
        </w:rPr>
        <w:t>publicos</w:t>
      </w:r>
      <w:proofErr w:type="spellEnd"/>
      <w:r w:rsidR="006D4C64" w:rsidRPr="006D4C64">
        <w:rPr>
          <w:rFonts w:ascii="Palatino Linotype" w:eastAsia="Times New Roman" w:hAnsi="Palatino Linotype" w:cs="Times New Roman"/>
          <w:i/>
          <w:lang w:eastAsia="es-MX"/>
        </w:rPr>
        <w:t xml:space="preserve"> fueron separados de su cargo del 01 de abril de 2021 al 02 de julio de 2021 (por cualquier motivo)</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76D99508" w14:textId="77777777" w:rsidR="00582883" w:rsidRPr="008A5D92" w:rsidRDefault="00582883" w:rsidP="00582883">
      <w:pPr>
        <w:ind w:left="851" w:right="850"/>
        <w:jc w:val="both"/>
        <w:rPr>
          <w:rFonts w:ascii="Palatino Linotype" w:eastAsia="Times New Roman" w:hAnsi="Palatino Linotype" w:cs="Times New Roman"/>
          <w:i/>
          <w:lang w:eastAsia="es-MX"/>
        </w:rPr>
      </w:pPr>
    </w:p>
    <w:p w14:paraId="04FE05F6" w14:textId="77777777" w:rsidR="006D4C64" w:rsidRDefault="006D4C64" w:rsidP="00331AD7">
      <w:pPr>
        <w:tabs>
          <w:tab w:val="left" w:pos="5647"/>
        </w:tabs>
        <w:spacing w:after="0" w:line="360" w:lineRule="auto"/>
        <w:ind w:right="850"/>
        <w:jc w:val="both"/>
        <w:rPr>
          <w:rFonts w:ascii="Palatino Linotype" w:eastAsia="Times New Roman" w:hAnsi="Palatino Linotype" w:cs="Times New Roman"/>
          <w:b/>
          <w:sz w:val="24"/>
          <w:szCs w:val="24"/>
          <w:lang w:val="es-ES_tradnl" w:eastAsia="es-ES"/>
        </w:rPr>
      </w:pPr>
    </w:p>
    <w:p w14:paraId="4DCEA985" w14:textId="2AE09698"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300272AF" w14:textId="77777777" w:rsidR="00F851A8" w:rsidRDefault="00F851A8" w:rsidP="00AD2A55">
      <w:pPr>
        <w:spacing w:after="0" w:line="360" w:lineRule="auto"/>
        <w:jc w:val="both"/>
        <w:rPr>
          <w:rFonts w:ascii="Palatino Linotype" w:hAnsi="Palatino Linotype" w:cs="Arial"/>
          <w:b/>
          <w:sz w:val="28"/>
          <w:szCs w:val="24"/>
        </w:rPr>
      </w:pPr>
    </w:p>
    <w:p w14:paraId="3E1DF9D8" w14:textId="5A011B1C" w:rsidR="00B407EE"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SEGUNDO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24A61E87"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w:t>
      </w:r>
      <w:r w:rsidR="006D4C64">
        <w:rPr>
          <w:rFonts w:ascii="Palatino Linotype" w:hAnsi="Palatino Linotype" w:cs="Arial"/>
          <w:sz w:val="24"/>
          <w:szCs w:val="24"/>
        </w:rPr>
        <w:t>S</w:t>
      </w:r>
      <w:r w:rsidRPr="008A5D92">
        <w:rPr>
          <w:rFonts w:ascii="Palatino Linotype" w:hAnsi="Palatino Linotype" w:cs="Arial"/>
          <w:sz w:val="24"/>
          <w:szCs w:val="24"/>
        </w:rPr>
        <w:t>istema</w:t>
      </w:r>
      <w:r w:rsidR="006D4C64">
        <w:rPr>
          <w:rFonts w:ascii="Palatino Linotype" w:hAnsi="Palatino Linotype" w:cs="Arial"/>
          <w:sz w:val="24"/>
          <w:szCs w:val="24"/>
        </w:rPr>
        <w:t xml:space="preserve"> de Acceso a la Información Mexiquense </w:t>
      </w:r>
      <w:r w:rsidR="006D4C64" w:rsidRPr="008A5D92">
        <w:rPr>
          <w:rFonts w:ascii="Palatino Linotype" w:hAnsi="Palatino Linotype" w:cs="Arial"/>
          <w:sz w:val="24"/>
          <w:szCs w:val="24"/>
        </w:rPr>
        <w:t>(</w:t>
      </w:r>
      <w:r w:rsidRPr="006D4C64">
        <w:rPr>
          <w:rFonts w:ascii="Palatino Linotype" w:hAnsi="Palatino Linotype" w:cs="Arial"/>
          <w:b/>
          <w:bCs/>
          <w:sz w:val="24"/>
          <w:szCs w:val="24"/>
        </w:rPr>
        <w:t>SAIMEX</w:t>
      </w:r>
      <w:r w:rsidR="006D4C64" w:rsidRPr="006D4C64">
        <w:rPr>
          <w:rFonts w:ascii="Palatino Linotype" w:hAnsi="Palatino Linotype" w:cs="Arial"/>
          <w:b/>
          <w:bCs/>
          <w:sz w:val="24"/>
          <w:szCs w:val="24"/>
        </w:rPr>
        <w:t>)</w:t>
      </w:r>
      <w:r w:rsidRPr="008A5D92">
        <w:rPr>
          <w:rFonts w:ascii="Palatino Linotype" w:hAnsi="Palatino Linotype" w:cs="Arial"/>
          <w:sz w:val="24"/>
          <w:szCs w:val="24"/>
        </w:rPr>
        <w:t xml:space="preserve">, se advierte que </w:t>
      </w:r>
      <w:r w:rsidR="00E579DB" w:rsidRPr="008A5D92">
        <w:rPr>
          <w:rFonts w:ascii="Palatino Linotype" w:hAnsi="Palatino Linotype" w:cs="Arial"/>
          <w:sz w:val="24"/>
          <w:szCs w:val="24"/>
        </w:rPr>
        <w:t xml:space="preserve">en fecha </w:t>
      </w:r>
      <w:r w:rsidR="006D4C64">
        <w:rPr>
          <w:rFonts w:ascii="Palatino Linotype" w:hAnsi="Palatino Linotype" w:cs="Arial"/>
          <w:sz w:val="24"/>
          <w:szCs w:val="24"/>
        </w:rPr>
        <w:t>catorce de julio</w:t>
      </w:r>
      <w:r w:rsidR="00D519F5">
        <w:rPr>
          <w:rFonts w:ascii="Palatino Linotype" w:hAnsi="Palatino Linotype" w:cs="Arial"/>
          <w:sz w:val="24"/>
          <w:szCs w:val="24"/>
        </w:rPr>
        <w:t xml:space="preserve"> de dos mil veintiuno</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097559EA" w14:textId="77777777" w:rsidR="00EF7264" w:rsidRDefault="00EF7264" w:rsidP="00EF7264">
      <w:pPr>
        <w:spacing w:after="0" w:line="240" w:lineRule="auto"/>
        <w:ind w:left="851" w:right="850"/>
        <w:jc w:val="right"/>
        <w:rPr>
          <w:rFonts w:ascii="Palatino Linotype" w:eastAsia="Times New Roman" w:hAnsi="Palatino Linotype" w:cs="Times New Roman"/>
          <w:i/>
          <w:lang w:eastAsia="es-MX"/>
        </w:rPr>
      </w:pPr>
    </w:p>
    <w:p w14:paraId="6F611B9D" w14:textId="77777777" w:rsidR="006D4C64" w:rsidRPr="006D4C64" w:rsidRDefault="00CC50CE" w:rsidP="006D4C64">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6D4C64" w:rsidRPr="006D4C64">
        <w:rPr>
          <w:rFonts w:ascii="Palatino Linotype" w:eastAsia="Times New Roman" w:hAnsi="Palatino Linotype" w:cs="Times New Roman"/>
          <w:i/>
          <w:lang w:eastAsia="es-MX"/>
        </w:rPr>
        <w:t>Folio de la solicitud: 00280/OCOYOAC/IP/2021</w:t>
      </w:r>
    </w:p>
    <w:p w14:paraId="062E44E6" w14:textId="77777777" w:rsidR="006D4C64" w:rsidRDefault="006D4C64" w:rsidP="006D4C64">
      <w:pPr>
        <w:spacing w:after="0" w:line="240" w:lineRule="auto"/>
        <w:ind w:left="851" w:right="850"/>
        <w:jc w:val="both"/>
        <w:rPr>
          <w:rFonts w:ascii="Palatino Linotype" w:eastAsia="Times New Roman" w:hAnsi="Palatino Linotype" w:cs="Times New Roman"/>
          <w:i/>
          <w:lang w:eastAsia="es-MX"/>
        </w:rPr>
      </w:pPr>
    </w:p>
    <w:p w14:paraId="7B6D4E24" w14:textId="26221FE4" w:rsidR="006D4C64" w:rsidRPr="006D4C64" w:rsidRDefault="006D4C64" w:rsidP="006D4C64">
      <w:pPr>
        <w:spacing w:after="0" w:line="240" w:lineRule="auto"/>
        <w:ind w:left="851" w:right="850"/>
        <w:jc w:val="both"/>
        <w:rPr>
          <w:rFonts w:ascii="Palatino Linotype" w:eastAsia="Times New Roman" w:hAnsi="Palatino Linotype" w:cs="Times New Roman"/>
          <w:i/>
          <w:lang w:eastAsia="es-MX"/>
        </w:rPr>
      </w:pPr>
      <w:r w:rsidRPr="006D4C64">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7BC32F" w14:textId="77777777" w:rsidR="006D4C64" w:rsidRDefault="006D4C64" w:rsidP="006D4C64">
      <w:pPr>
        <w:spacing w:after="0" w:line="240" w:lineRule="auto"/>
        <w:ind w:left="851" w:right="850"/>
        <w:jc w:val="both"/>
        <w:rPr>
          <w:rFonts w:ascii="Palatino Linotype" w:eastAsia="Times New Roman" w:hAnsi="Palatino Linotype" w:cs="Times New Roman"/>
          <w:i/>
          <w:lang w:eastAsia="es-MX"/>
        </w:rPr>
      </w:pPr>
    </w:p>
    <w:p w14:paraId="2B5BC1E0" w14:textId="3815E194" w:rsidR="006D4C64" w:rsidRPr="006D4C64" w:rsidRDefault="006D4C64" w:rsidP="006D4C64">
      <w:pPr>
        <w:spacing w:after="0" w:line="240" w:lineRule="auto"/>
        <w:ind w:left="851" w:right="850"/>
        <w:jc w:val="both"/>
        <w:rPr>
          <w:rFonts w:ascii="Palatino Linotype" w:eastAsia="Times New Roman" w:hAnsi="Palatino Linotype" w:cs="Times New Roman"/>
          <w:i/>
          <w:lang w:eastAsia="es-MX"/>
        </w:rPr>
      </w:pPr>
      <w:r w:rsidRPr="006D4C64">
        <w:rPr>
          <w:rFonts w:ascii="Palatino Linotype" w:eastAsia="Times New Roman" w:hAnsi="Palatino Linotype" w:cs="Times New Roman"/>
          <w:i/>
          <w:lang w:eastAsia="es-MX"/>
        </w:rPr>
        <w:t>Adjunto información otorgada por el área correspondiente.</w:t>
      </w:r>
    </w:p>
    <w:p w14:paraId="28937DA7" w14:textId="77777777" w:rsidR="006D4C64" w:rsidRDefault="006D4C64" w:rsidP="006D4C64">
      <w:pPr>
        <w:spacing w:after="0" w:line="240" w:lineRule="auto"/>
        <w:ind w:left="851" w:right="850"/>
        <w:jc w:val="both"/>
        <w:rPr>
          <w:rFonts w:ascii="Palatino Linotype" w:eastAsia="Times New Roman" w:hAnsi="Palatino Linotype" w:cs="Times New Roman"/>
          <w:i/>
          <w:lang w:eastAsia="es-MX"/>
        </w:rPr>
      </w:pPr>
    </w:p>
    <w:p w14:paraId="7A297F85" w14:textId="38FBA270" w:rsidR="006D4C64" w:rsidRPr="006D4C64" w:rsidRDefault="006D4C64" w:rsidP="006D4C64">
      <w:pPr>
        <w:spacing w:after="0" w:line="240" w:lineRule="auto"/>
        <w:ind w:left="851" w:right="850"/>
        <w:jc w:val="both"/>
        <w:rPr>
          <w:rFonts w:ascii="Palatino Linotype" w:eastAsia="Times New Roman" w:hAnsi="Palatino Linotype" w:cs="Times New Roman"/>
          <w:i/>
          <w:lang w:eastAsia="es-MX"/>
        </w:rPr>
      </w:pPr>
      <w:r w:rsidRPr="006D4C64">
        <w:rPr>
          <w:rFonts w:ascii="Palatino Linotype" w:eastAsia="Times New Roman" w:hAnsi="Palatino Linotype" w:cs="Times New Roman"/>
          <w:i/>
          <w:lang w:eastAsia="es-MX"/>
        </w:rPr>
        <w:t>ATENTAMENTE</w:t>
      </w:r>
    </w:p>
    <w:p w14:paraId="4A7442F5" w14:textId="250E06A8" w:rsidR="00910619" w:rsidRPr="008A5D92" w:rsidRDefault="006D4C64" w:rsidP="006D4C64">
      <w:pPr>
        <w:spacing w:after="0" w:line="240" w:lineRule="auto"/>
        <w:ind w:left="851" w:right="850"/>
        <w:jc w:val="both"/>
        <w:rPr>
          <w:rFonts w:ascii="Palatino Linotype" w:eastAsia="Times New Roman" w:hAnsi="Palatino Linotype" w:cs="Times New Roman"/>
          <w:i/>
          <w:lang w:eastAsia="es-MX"/>
        </w:rPr>
      </w:pPr>
      <w:r w:rsidRPr="006D4C64">
        <w:rPr>
          <w:rFonts w:ascii="Palatino Linotype" w:eastAsia="Times New Roman" w:hAnsi="Palatino Linotype" w:cs="Times New Roman"/>
          <w:i/>
          <w:lang w:eastAsia="es-MX"/>
        </w:rPr>
        <w:t>Lic. Alan González Hernández</w:t>
      </w:r>
      <w:r w:rsidR="00CC50CE" w:rsidRPr="008A5D92">
        <w:rPr>
          <w:rFonts w:ascii="Palatino Linotype" w:eastAsia="Times New Roman" w:hAnsi="Palatino Linotype" w:cs="Times New Roman"/>
          <w:i/>
          <w:lang w:eastAsia="es-MX"/>
        </w:rPr>
        <w:t>” (Sic).</w:t>
      </w:r>
    </w:p>
    <w:p w14:paraId="0C3C9014" w14:textId="3D4836C7" w:rsidR="00485C48" w:rsidRDefault="00485C48" w:rsidP="00AD2A55">
      <w:pPr>
        <w:spacing w:after="0" w:line="360" w:lineRule="auto"/>
        <w:jc w:val="both"/>
        <w:rPr>
          <w:rFonts w:ascii="Palatino Linotype" w:hAnsi="Palatino Linotype" w:cs="Arial"/>
          <w:b/>
          <w:sz w:val="28"/>
          <w:szCs w:val="24"/>
        </w:rPr>
      </w:pPr>
    </w:p>
    <w:p w14:paraId="166A323C" w14:textId="2621DCCF" w:rsidR="006D4C64" w:rsidRPr="006D4C64" w:rsidRDefault="006D4C64" w:rsidP="00AD2A55">
      <w:pPr>
        <w:spacing w:after="0" w:line="360" w:lineRule="auto"/>
        <w:jc w:val="both"/>
        <w:rPr>
          <w:rFonts w:ascii="Palatino Linotype" w:eastAsia="Calibri" w:hAnsi="Palatino Linotype" w:cs="Arial"/>
        </w:rPr>
      </w:pPr>
      <w:r w:rsidRPr="006D4C64">
        <w:rPr>
          <w:rFonts w:ascii="Palatino Linotype" w:eastAsia="Calibri" w:hAnsi="Palatino Linotype" w:cs="Arial"/>
        </w:rPr>
        <w:t>Adjuntando</w:t>
      </w:r>
      <w:r>
        <w:rPr>
          <w:rFonts w:ascii="Palatino Linotype" w:eastAsia="Calibri" w:hAnsi="Palatino Linotype" w:cs="Arial"/>
        </w:rPr>
        <w:t xml:space="preserve"> para tal efecto,</w:t>
      </w:r>
      <w:r w:rsidRPr="006D4C64">
        <w:rPr>
          <w:rFonts w:ascii="Palatino Linotype" w:eastAsia="Calibri" w:hAnsi="Palatino Linotype" w:cs="Arial"/>
        </w:rPr>
        <w:t xml:space="preserve"> los archivos denominados </w:t>
      </w:r>
      <w:r w:rsidRPr="006D4C64">
        <w:rPr>
          <w:rFonts w:ascii="Palatino Linotype" w:eastAsia="Calibri" w:hAnsi="Palatino Linotype" w:cs="Arial"/>
          <w:i/>
        </w:rPr>
        <w:t>“</w:t>
      </w:r>
      <w:proofErr w:type="spellStart"/>
      <w:r w:rsidRPr="006D4C64">
        <w:rPr>
          <w:rFonts w:ascii="Palatino Linotype" w:eastAsia="Calibri" w:hAnsi="Palatino Linotype" w:cs="Times New Roman"/>
          <w:i/>
        </w:rPr>
        <w:t>s.i</w:t>
      </w:r>
      <w:proofErr w:type="spellEnd"/>
      <w:r w:rsidRPr="006D4C64">
        <w:rPr>
          <w:rFonts w:ascii="Palatino Linotype" w:eastAsia="Calibri" w:hAnsi="Palatino Linotype" w:cs="Times New Roman"/>
          <w:i/>
        </w:rPr>
        <w:t xml:space="preserve"> 280.pdf” y “RESP_UTAI_00280_2021.pdf</w:t>
      </w:r>
      <w:r w:rsidRPr="006D4C64">
        <w:rPr>
          <w:rFonts w:ascii="Palatino Linotype" w:eastAsia="Calibri" w:hAnsi="Palatino Linotype" w:cs="Arial"/>
          <w:i/>
        </w:rPr>
        <w:t>”</w:t>
      </w:r>
      <w:r w:rsidRPr="006D4C64">
        <w:rPr>
          <w:rFonts w:ascii="Palatino Linotype" w:eastAsia="Calibri" w:hAnsi="Palatino Linotype" w:cs="Arial"/>
        </w:rPr>
        <w:t>; mismos que no se reproduce</w:t>
      </w:r>
      <w:r>
        <w:rPr>
          <w:rFonts w:ascii="Palatino Linotype" w:eastAsia="Calibri" w:hAnsi="Palatino Linotype" w:cs="Arial"/>
        </w:rPr>
        <w:t>n</w:t>
      </w:r>
      <w:r w:rsidRPr="006D4C64">
        <w:rPr>
          <w:rFonts w:ascii="Palatino Linotype" w:eastAsia="Calibri" w:hAnsi="Palatino Linotype" w:cs="Arial"/>
        </w:rPr>
        <w:t xml:space="preserve"> por ser del conocimiento de las partes, sin embargo, serán materia del estudio en el </w:t>
      </w:r>
      <w:r w:rsidRPr="006D4C64">
        <w:rPr>
          <w:rFonts w:ascii="Palatino Linotype" w:eastAsia="Calibri" w:hAnsi="Palatino Linotype" w:cs="Arial"/>
          <w:b/>
        </w:rPr>
        <w:t>CONSIDERADO</w:t>
      </w:r>
      <w:r w:rsidRPr="006D4C64">
        <w:rPr>
          <w:rFonts w:ascii="Palatino Linotype" w:eastAsia="Calibri" w:hAnsi="Palatino Linotype" w:cs="Arial"/>
        </w:rPr>
        <w:t xml:space="preserve"> respectivo.</w:t>
      </w:r>
    </w:p>
    <w:p w14:paraId="77A3E872" w14:textId="77777777" w:rsidR="006D4C64" w:rsidRDefault="006D4C64" w:rsidP="00AD2A55">
      <w:pPr>
        <w:spacing w:after="0" w:line="360" w:lineRule="auto"/>
        <w:jc w:val="both"/>
        <w:rPr>
          <w:rFonts w:ascii="Palatino Linotype" w:hAnsi="Palatino Linotype" w:cs="Arial"/>
          <w:b/>
          <w:sz w:val="28"/>
          <w:szCs w:val="24"/>
        </w:rPr>
      </w:pPr>
    </w:p>
    <w:p w14:paraId="59285F40" w14:textId="680B1549" w:rsidR="00BD12E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71587EAF"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6D4C64">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6D4C64">
        <w:rPr>
          <w:rFonts w:ascii="Palatino Linotype" w:hAnsi="Palatino Linotype" w:cs="Arial"/>
          <w:sz w:val="24"/>
          <w:szCs w:val="24"/>
        </w:rPr>
        <w:t>dieciséis de agosto</w:t>
      </w:r>
      <w:r w:rsidR="00D519F5">
        <w:rPr>
          <w:rFonts w:ascii="Palatino Linotype" w:hAnsi="Palatino Linotype" w:cs="Arial"/>
          <w:sz w:val="24"/>
          <w:szCs w:val="24"/>
        </w:rPr>
        <w:t xml:space="preserve"> de dos mil veintiuno</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6D4C64" w:rsidRPr="006D4C64">
        <w:rPr>
          <w:rFonts w:ascii="Palatino Linotype" w:hAnsi="Palatino Linotype" w:cs="Arial"/>
          <w:b/>
          <w:bCs/>
          <w:sz w:val="24"/>
          <w:szCs w:val="24"/>
          <w:lang w:eastAsia="es-MX"/>
        </w:rPr>
        <w:t>04050/INFOEM/IP/RR/2021</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AD2A55">
      <w:pPr>
        <w:spacing w:after="0" w:line="360" w:lineRule="auto"/>
        <w:jc w:val="both"/>
        <w:rPr>
          <w:rFonts w:ascii="Palatino Linotype" w:hAnsi="Palatino Linotype" w:cs="Arial"/>
          <w:sz w:val="24"/>
          <w:szCs w:val="24"/>
        </w:rPr>
      </w:pPr>
    </w:p>
    <w:p w14:paraId="7BD42008" w14:textId="12343FAE" w:rsidR="00BD12EB" w:rsidRPr="008A5D92" w:rsidRDefault="00BD12EB" w:rsidP="00271622">
      <w:pPr>
        <w:pStyle w:val="Prrafodelista"/>
        <w:numPr>
          <w:ilvl w:val="0"/>
          <w:numId w:val="1"/>
        </w:numPr>
        <w:spacing w:line="360" w:lineRule="auto"/>
        <w:jc w:val="both"/>
        <w:rPr>
          <w:rFonts w:ascii="Palatino Linotype" w:hAnsi="Palatino Linotype" w:cs="Arial"/>
          <w:b/>
        </w:rPr>
      </w:pPr>
      <w:r w:rsidRPr="008A5D92">
        <w:rPr>
          <w:rFonts w:ascii="Palatino Linotype" w:hAnsi="Palatino Linotype" w:cs="Arial"/>
          <w:b/>
        </w:rPr>
        <w:t>Acto Impugnado:</w:t>
      </w:r>
    </w:p>
    <w:p w14:paraId="13DDBE6E" w14:textId="08E6347C" w:rsidR="00BD12EB" w:rsidRPr="008A5D92" w:rsidRDefault="00BD12EB" w:rsidP="008B6600">
      <w:pPr>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6D4C64" w:rsidRPr="006D4C64">
        <w:rPr>
          <w:rFonts w:ascii="Palatino Linotype" w:eastAsia="Times New Roman" w:hAnsi="Palatino Linotype" w:cs="Times New Roman"/>
          <w:i/>
          <w:lang w:eastAsia="es-MX"/>
        </w:rPr>
        <w:t>La respuesta</w:t>
      </w:r>
      <w:r w:rsidRPr="008A5D92">
        <w:rPr>
          <w:rFonts w:ascii="Palatino Linotype" w:hAnsi="Palatino Linotype"/>
          <w:i/>
          <w:color w:val="000000"/>
        </w:rPr>
        <w:t>”</w:t>
      </w:r>
      <w:r w:rsidR="00E974DE">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41DE5" w:rsidRDefault="00BD12EB" w:rsidP="00E41DE5">
      <w:pPr>
        <w:pStyle w:val="Sinespaciado"/>
        <w:rPr>
          <w:sz w:val="22"/>
        </w:rPr>
      </w:pPr>
    </w:p>
    <w:p w14:paraId="5DD7AFE8" w14:textId="74BA433D" w:rsidR="00BD12EB" w:rsidRPr="008A5D92" w:rsidRDefault="00BD12EB" w:rsidP="00271622">
      <w:pPr>
        <w:pStyle w:val="Prrafodelista"/>
        <w:numPr>
          <w:ilvl w:val="0"/>
          <w:numId w:val="1"/>
        </w:numPr>
        <w:spacing w:line="360" w:lineRule="auto"/>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65C010C1" w:rsidR="00525913" w:rsidRPr="008A5D92" w:rsidRDefault="00BD12EB" w:rsidP="0037012F">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t>“</w:t>
      </w:r>
      <w:r w:rsidR="006D4C64" w:rsidRPr="006D4C64">
        <w:rPr>
          <w:rFonts w:ascii="Palatino Linotype" w:hAnsi="Palatino Linotype"/>
          <w:i/>
          <w:color w:val="000000"/>
        </w:rPr>
        <w:t>La respuesta</w:t>
      </w:r>
      <w:r w:rsidR="008B6600" w:rsidRPr="008A5D92">
        <w:rPr>
          <w:rFonts w:ascii="Palatino Linotype" w:hAnsi="Palatino Linotype"/>
          <w:i/>
          <w:color w:val="000000"/>
        </w:rPr>
        <w:t>” (S</w:t>
      </w:r>
      <w:r w:rsidRPr="008A5D92">
        <w:rPr>
          <w:rFonts w:ascii="Palatino Linotype" w:hAnsi="Palatino Linotype"/>
          <w:i/>
          <w:color w:val="000000"/>
        </w:rPr>
        <w:t>ic)</w:t>
      </w:r>
    </w:p>
    <w:p w14:paraId="0EB3FDCF" w14:textId="77777777" w:rsidR="0006665C" w:rsidRPr="008A5D92" w:rsidRDefault="0006665C" w:rsidP="00AD2A55">
      <w:pPr>
        <w:spacing w:after="0" w:line="360" w:lineRule="auto"/>
        <w:jc w:val="both"/>
        <w:rPr>
          <w:rFonts w:ascii="Palatino Linotype" w:hAnsi="Palatino Linotype" w:cs="Arial"/>
          <w:b/>
          <w:sz w:val="28"/>
          <w:szCs w:val="24"/>
        </w:rPr>
      </w:pPr>
    </w:p>
    <w:p w14:paraId="3A29AB1E" w14:textId="621679EB" w:rsidR="00DE5FC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70EBB28E"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al </w:t>
      </w:r>
      <w:r w:rsidRPr="00DE7D24">
        <w:rPr>
          <w:rFonts w:ascii="Palatino Linotype" w:hAnsi="Palatino Linotype" w:cs="Arial"/>
          <w:b/>
          <w:bCs/>
          <w:sz w:val="24"/>
          <w:szCs w:val="24"/>
        </w:rPr>
        <w:t>Comisionad</w:t>
      </w:r>
      <w:r w:rsidR="00DE7D24" w:rsidRPr="00DE7D24">
        <w:rPr>
          <w:rFonts w:ascii="Palatino Linotype" w:hAnsi="Palatino Linotype" w:cs="Arial"/>
          <w:b/>
          <w:bCs/>
          <w:sz w:val="24"/>
          <w:szCs w:val="24"/>
        </w:rPr>
        <w:t>o</w:t>
      </w:r>
      <w:r w:rsidRPr="00DE7D24">
        <w:rPr>
          <w:rFonts w:ascii="Palatino Linotype" w:hAnsi="Palatino Linotype" w:cs="Arial"/>
          <w:b/>
          <w:bCs/>
          <w:sz w:val="24"/>
          <w:szCs w:val="24"/>
        </w:rPr>
        <w:t xml:space="preserve"> </w:t>
      </w:r>
      <w:r w:rsidR="00DE7D24" w:rsidRPr="00DE7D24">
        <w:rPr>
          <w:rFonts w:ascii="Palatino Linotype" w:hAnsi="Palatino Linotype" w:cs="Arial"/>
          <w:b/>
          <w:bCs/>
          <w:sz w:val="24"/>
          <w:szCs w:val="24"/>
        </w:rPr>
        <w:t>José Martínez Vilchis</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6D4C64">
        <w:rPr>
          <w:rFonts w:ascii="Palatino Linotype" w:hAnsi="Palatino Linotype" w:cs="Arial"/>
          <w:sz w:val="24"/>
          <w:szCs w:val="24"/>
        </w:rPr>
        <w:t>veinticinco de agosto</w:t>
      </w:r>
      <w:r w:rsidR="001C16ED" w:rsidRPr="008A5D92">
        <w:rPr>
          <w:rFonts w:ascii="Palatino Linotype" w:hAnsi="Palatino Linotype" w:cs="Arial"/>
          <w:sz w:val="24"/>
          <w:szCs w:val="24"/>
        </w:rPr>
        <w:t xml:space="preserve"> </w:t>
      </w:r>
      <w:r w:rsidR="008B6600" w:rsidRPr="008A5D92">
        <w:rPr>
          <w:rFonts w:ascii="Palatino Linotype" w:hAnsi="Palatino Linotype" w:cs="Arial"/>
          <w:sz w:val="24"/>
          <w:szCs w:val="24"/>
        </w:rPr>
        <w:t>del</w:t>
      </w:r>
      <w:r w:rsidRPr="008A5D92">
        <w:rPr>
          <w:rFonts w:ascii="Palatino Linotype" w:hAnsi="Palatino Linotype" w:cs="Arial"/>
          <w:sz w:val="24"/>
          <w:szCs w:val="24"/>
        </w:rPr>
        <w:t xml:space="preserve"> </w:t>
      </w:r>
      <w:r w:rsidR="008B6600" w:rsidRPr="008A5D92">
        <w:rPr>
          <w:rFonts w:ascii="Palatino Linotype" w:hAnsi="Palatino Linotype" w:cs="Arial"/>
          <w:sz w:val="24"/>
          <w:szCs w:val="24"/>
        </w:rPr>
        <w:t>año en curso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79904D3" w:rsidR="00BC106F"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725743E3" w14:textId="299B861F" w:rsidR="00A6139A" w:rsidRDefault="00BC106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transcurrido el término legal referido se destaca que</w:t>
      </w:r>
      <w:r w:rsidR="0037641A" w:rsidRPr="008A5D92">
        <w:rPr>
          <w:rFonts w:ascii="Palatino Linotype" w:hAnsi="Palatino Linotype" w:cs="Arial"/>
          <w:sz w:val="24"/>
          <w:szCs w:val="24"/>
        </w:rPr>
        <w:t xml:space="preserve"> </w:t>
      </w:r>
      <w:r w:rsidR="008B6600" w:rsidRPr="008A5D92">
        <w:rPr>
          <w:rFonts w:ascii="Palatino Linotype" w:hAnsi="Palatino Linotype" w:cs="Arial"/>
          <w:b/>
          <w:sz w:val="24"/>
          <w:szCs w:val="24"/>
        </w:rPr>
        <w:t xml:space="preserve">El </w:t>
      </w:r>
      <w:r w:rsidR="009B3F97"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37641A" w:rsidRPr="008A5D92">
        <w:rPr>
          <w:rFonts w:ascii="Palatino Linotype" w:hAnsi="Palatino Linotype" w:cs="Arial"/>
          <w:sz w:val="24"/>
          <w:szCs w:val="24"/>
        </w:rPr>
        <w:t>fue omiso en remitir</w:t>
      </w:r>
      <w:r w:rsidR="0006665C" w:rsidRPr="008A5D92">
        <w:rPr>
          <w:rFonts w:ascii="Palatino Linotype" w:hAnsi="Palatino Linotype" w:cs="Arial"/>
          <w:sz w:val="24"/>
          <w:szCs w:val="24"/>
        </w:rPr>
        <w:t xml:space="preserve"> su Informe Justificado; p</w:t>
      </w:r>
      <w:r w:rsidR="007E0AAA" w:rsidRPr="008A5D92">
        <w:rPr>
          <w:rFonts w:ascii="Palatino Linotype" w:hAnsi="Palatino Linotype" w:cs="Arial"/>
          <w:sz w:val="24"/>
          <w:szCs w:val="24"/>
        </w:rPr>
        <w:t xml:space="preserve">or </w:t>
      </w:r>
      <w:r w:rsidR="0037641A" w:rsidRPr="008A5D92">
        <w:rPr>
          <w:rFonts w:ascii="Palatino Linotype" w:hAnsi="Palatino Linotype" w:cs="Arial"/>
          <w:sz w:val="24"/>
          <w:szCs w:val="24"/>
        </w:rPr>
        <w:t>su part</w:t>
      </w:r>
      <w:r w:rsidR="00D519F5">
        <w:rPr>
          <w:rFonts w:ascii="Palatino Linotype" w:hAnsi="Palatino Linotype" w:cs="Arial"/>
          <w:sz w:val="24"/>
          <w:szCs w:val="24"/>
        </w:rPr>
        <w:t>e la</w:t>
      </w:r>
      <w:r w:rsidR="007E0AAA" w:rsidRPr="00E974DE">
        <w:rPr>
          <w:rFonts w:ascii="Palatino Linotype" w:hAnsi="Palatino Linotype" w:cs="Arial"/>
          <w:b/>
          <w:sz w:val="24"/>
          <w:szCs w:val="24"/>
        </w:rPr>
        <w:t xml:space="preserve"> </w:t>
      </w:r>
      <w:r w:rsidR="007E0AAA" w:rsidRPr="008A5D92">
        <w:rPr>
          <w:rFonts w:ascii="Palatino Linotype" w:hAnsi="Palatino Linotype" w:cs="Arial"/>
          <w:b/>
          <w:sz w:val="24"/>
          <w:szCs w:val="24"/>
        </w:rPr>
        <w:t>Recurrente</w:t>
      </w:r>
      <w:r w:rsidR="00631855" w:rsidRPr="008A5D92">
        <w:rPr>
          <w:rFonts w:ascii="Palatino Linotype" w:hAnsi="Palatino Linotype" w:cs="Arial"/>
          <w:sz w:val="24"/>
          <w:szCs w:val="24"/>
        </w:rPr>
        <w:t>,</w:t>
      </w:r>
      <w:r w:rsidR="007E0AAA" w:rsidRPr="008A5D92">
        <w:rPr>
          <w:rFonts w:ascii="Palatino Linotype" w:hAnsi="Palatino Linotype" w:cs="Arial"/>
          <w:sz w:val="24"/>
          <w:szCs w:val="24"/>
        </w:rPr>
        <w:t xml:space="preserve"> </w:t>
      </w:r>
      <w:r w:rsidR="0037641A" w:rsidRPr="008A5D92">
        <w:rPr>
          <w:rFonts w:ascii="Palatino Linotype" w:hAnsi="Palatino Linotype" w:cs="Arial"/>
          <w:sz w:val="24"/>
          <w:szCs w:val="24"/>
        </w:rPr>
        <w:t xml:space="preserve">tampoco </w:t>
      </w:r>
      <w:r w:rsidR="0006665C" w:rsidRPr="008A5D92">
        <w:rPr>
          <w:rFonts w:ascii="Palatino Linotype" w:hAnsi="Palatino Linotype" w:cs="Arial"/>
          <w:sz w:val="24"/>
          <w:szCs w:val="24"/>
        </w:rPr>
        <w:t>realizó manifestación alguna</w:t>
      </w:r>
      <w:r w:rsidR="008E433F" w:rsidRPr="008A5D92">
        <w:rPr>
          <w:rFonts w:ascii="Palatino Linotype" w:hAnsi="Palatino Linotype" w:cs="Arial"/>
          <w:sz w:val="24"/>
          <w:szCs w:val="24"/>
        </w:rPr>
        <w:t xml:space="preserve">, </w:t>
      </w:r>
      <w:r w:rsidR="0006665C" w:rsidRPr="008A5D92">
        <w:rPr>
          <w:rFonts w:ascii="Palatino Linotype" w:hAnsi="Palatino Linotype" w:cs="Arial"/>
          <w:sz w:val="24"/>
          <w:szCs w:val="24"/>
        </w:rPr>
        <w:t>de conformidad con la siguiente imagen:</w:t>
      </w:r>
    </w:p>
    <w:p w14:paraId="4E750FBA" w14:textId="77777777" w:rsidR="006D4C64" w:rsidRDefault="006D4C64" w:rsidP="00AD2A55">
      <w:pPr>
        <w:spacing w:after="0" w:line="360" w:lineRule="auto"/>
        <w:jc w:val="both"/>
        <w:rPr>
          <w:rFonts w:ascii="Palatino Linotype" w:hAnsi="Palatino Linotype" w:cs="Arial"/>
          <w:sz w:val="24"/>
          <w:szCs w:val="24"/>
        </w:rPr>
      </w:pPr>
    </w:p>
    <w:p w14:paraId="31F8B8A0" w14:textId="09972E7D" w:rsidR="0037641A" w:rsidRPr="00624FB1" w:rsidRDefault="006D4C64" w:rsidP="006D4C64">
      <w:pPr>
        <w:spacing w:after="0" w:line="360" w:lineRule="auto"/>
        <w:jc w:val="center"/>
        <w:rPr>
          <w:rFonts w:ascii="Palatino Linotype" w:hAnsi="Palatino Linotype" w:cs="Arial"/>
          <w:sz w:val="24"/>
          <w:szCs w:val="24"/>
        </w:rPr>
      </w:pPr>
      <w:r w:rsidRPr="006D4C64">
        <w:rPr>
          <w:rFonts w:ascii="Palatino Linotype" w:hAnsi="Palatino Linotype" w:cs="Arial"/>
          <w:noProof/>
          <w:sz w:val="24"/>
          <w:szCs w:val="24"/>
          <w:lang w:eastAsia="es-MX"/>
        </w:rPr>
        <w:drawing>
          <wp:inline distT="0" distB="0" distL="0" distR="0" wp14:anchorId="25861FFD" wp14:editId="7DD1E235">
            <wp:extent cx="5438693" cy="1569499"/>
            <wp:effectExtent l="190500" t="190500" r="181610" b="1835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48128" cy="1572222"/>
                    </a:xfrm>
                    <a:prstGeom prst="rect">
                      <a:avLst/>
                    </a:prstGeom>
                    <a:noFill/>
                    <a:ln>
                      <a:noFill/>
                    </a:ln>
                    <a:effectLst>
                      <a:outerShdw blurRad="190500" algn="ctr" rotWithShape="0">
                        <a:prstClr val="black">
                          <a:alpha val="70000"/>
                        </a:prstClr>
                      </a:outerShdw>
                    </a:effectLst>
                  </pic:spPr>
                </pic:pic>
              </a:graphicData>
            </a:graphic>
          </wp:inline>
        </w:drawing>
      </w:r>
    </w:p>
    <w:p w14:paraId="058AD0C1" w14:textId="77777777" w:rsidR="00DE7D24" w:rsidRDefault="00DE7D24" w:rsidP="00AD2A55">
      <w:pPr>
        <w:tabs>
          <w:tab w:val="left" w:pos="3206"/>
        </w:tabs>
        <w:spacing w:after="0" w:line="360" w:lineRule="auto"/>
        <w:jc w:val="both"/>
        <w:rPr>
          <w:rFonts w:ascii="Palatino Linotype" w:hAnsi="Palatino Linotype" w:cs="Arial"/>
          <w:b/>
          <w:sz w:val="28"/>
          <w:szCs w:val="24"/>
        </w:rPr>
      </w:pPr>
    </w:p>
    <w:p w14:paraId="26577AAA" w14:textId="1D2DEA86"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lastRenderedPageBreak/>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01850891" w14:textId="7C910C6A"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DE7D24">
        <w:rPr>
          <w:rFonts w:ascii="Palatino Linotype" w:hAnsi="Palatino Linotype" w:cs="Arial"/>
          <w:sz w:val="24"/>
          <w:szCs w:val="24"/>
        </w:rPr>
        <w:t>quince de septiembre</w:t>
      </w:r>
      <w:r w:rsidR="00D519F5">
        <w:rPr>
          <w:rFonts w:ascii="Palatino Linotype" w:hAnsi="Palatino Linotype" w:cs="Arial"/>
          <w:sz w:val="24"/>
          <w:szCs w:val="24"/>
        </w:rPr>
        <w:t xml:space="preserve"> de dos mil veintiuno</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1E62F549" w14:textId="77777777" w:rsidR="0037641A" w:rsidRPr="008A5D92" w:rsidRDefault="0037641A" w:rsidP="006022C6">
      <w:pPr>
        <w:spacing w:before="240" w:line="360" w:lineRule="auto"/>
        <w:jc w:val="both"/>
        <w:rPr>
          <w:rFonts w:ascii="Palatino Linotype" w:hAnsi="Palatino Linotype" w:cs="Arial"/>
          <w:sz w:val="24"/>
          <w:szCs w:val="24"/>
        </w:rPr>
      </w:pPr>
    </w:p>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308B5F36" w14:textId="77777777" w:rsidR="00DE7D24" w:rsidRPr="00FD181C" w:rsidRDefault="00DE7D24" w:rsidP="00DE7D24">
      <w:pPr>
        <w:spacing w:after="0" w:line="360" w:lineRule="auto"/>
        <w:jc w:val="both"/>
        <w:rPr>
          <w:rFonts w:ascii="Palatino Linotype" w:eastAsia="Times New Roman" w:hAnsi="Palatino Linotype" w:cs="Arial"/>
          <w:color w:val="222222"/>
          <w:sz w:val="24"/>
          <w:szCs w:val="24"/>
          <w:shd w:val="clear" w:color="auto" w:fill="FFFFFF"/>
          <w:lang w:eastAsia="es-MX"/>
        </w:rPr>
      </w:pPr>
      <w:r w:rsidRPr="00FD181C">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DD05821" w14:textId="77777777" w:rsidR="00DE7D24" w:rsidRPr="00FD181C" w:rsidRDefault="00DE7D24" w:rsidP="00DE7D24">
      <w:pPr>
        <w:shd w:val="clear" w:color="auto" w:fill="FFFFFF"/>
        <w:spacing w:after="0" w:line="360" w:lineRule="auto"/>
        <w:jc w:val="both"/>
        <w:rPr>
          <w:rFonts w:ascii="Palatino Linotype" w:eastAsia="Times New Roman" w:hAnsi="Palatino Linotype" w:cs="Arial"/>
          <w:color w:val="222222"/>
          <w:sz w:val="24"/>
          <w:szCs w:val="24"/>
          <w:lang w:eastAsia="es-MX"/>
        </w:rPr>
      </w:pPr>
    </w:p>
    <w:p w14:paraId="6CD1EF0F" w14:textId="77777777" w:rsidR="00DE7D24" w:rsidRPr="00E94EFB" w:rsidRDefault="00DE7D24" w:rsidP="00DE7D24">
      <w:pPr>
        <w:shd w:val="clear" w:color="auto" w:fill="FFFFFF"/>
        <w:spacing w:after="0" w:line="360" w:lineRule="auto"/>
        <w:jc w:val="both"/>
        <w:rPr>
          <w:rFonts w:ascii="Palatino Linotype" w:eastAsia="Times New Roman" w:hAnsi="Palatino Linotype" w:cs="Arial"/>
          <w:color w:val="222222"/>
          <w:sz w:val="24"/>
          <w:szCs w:val="24"/>
          <w:lang w:eastAsia="es-MX"/>
        </w:rPr>
      </w:pPr>
      <w:r w:rsidRPr="00FD181C">
        <w:rPr>
          <w:rFonts w:ascii="Palatino Linotype" w:eastAsia="Times New Roman" w:hAnsi="Palatino Linotype" w:cs="Arial"/>
          <w:color w:val="222222"/>
          <w:sz w:val="24"/>
          <w:szCs w:val="24"/>
          <w:lang w:eastAsia="es-MX"/>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FD181C">
        <w:rPr>
          <w:rFonts w:ascii="Palatino Linotype" w:eastAsia="Times New Roman" w:hAnsi="Palatino Linotype" w:cs="Arial"/>
          <w:color w:val="222222"/>
          <w:sz w:val="24"/>
          <w:szCs w:val="24"/>
          <w:lang w:eastAsia="es-MX"/>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724E014" w14:textId="77777777" w:rsidR="00617BF5" w:rsidRPr="008A5D92" w:rsidRDefault="00617BF5" w:rsidP="00AD2A55">
      <w:pPr>
        <w:spacing w:after="0" w:line="360" w:lineRule="auto"/>
        <w:jc w:val="both"/>
        <w:rPr>
          <w:rFonts w:ascii="Palatino Linotype" w:hAnsi="Palatino Linotype" w:cs="Arial"/>
          <w:sz w:val="24"/>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912556A" w:rsidR="000035B9"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F63B03A" w14:textId="3E6C907D" w:rsidR="00443581" w:rsidRDefault="00443581" w:rsidP="00AD2A55">
      <w:pPr>
        <w:autoSpaceDE w:val="0"/>
        <w:autoSpaceDN w:val="0"/>
        <w:adjustRightInd w:val="0"/>
        <w:spacing w:after="0" w:line="360" w:lineRule="auto"/>
        <w:jc w:val="both"/>
        <w:rPr>
          <w:rFonts w:ascii="Palatino Linotype" w:hAnsi="Palatino Linotype" w:cs="Arial"/>
          <w:sz w:val="24"/>
          <w:szCs w:val="24"/>
        </w:rPr>
      </w:pPr>
    </w:p>
    <w:p w14:paraId="3FCD3354" w14:textId="77777777" w:rsidR="00443581" w:rsidRPr="00443581" w:rsidRDefault="00443581" w:rsidP="00443581">
      <w:pPr>
        <w:autoSpaceDE w:val="0"/>
        <w:autoSpaceDN w:val="0"/>
        <w:adjustRightInd w:val="0"/>
        <w:spacing w:after="0" w:line="360" w:lineRule="auto"/>
        <w:jc w:val="both"/>
        <w:rPr>
          <w:rFonts w:ascii="Palatino Linotype" w:eastAsia="Calibri" w:hAnsi="Palatino Linotype" w:cs="Arial"/>
          <w:sz w:val="28"/>
          <w:szCs w:val="28"/>
        </w:rPr>
      </w:pPr>
      <w:r w:rsidRPr="00BC2DD1">
        <w:rPr>
          <w:rFonts w:ascii="Palatino Linotype" w:eastAsia="Calibri" w:hAnsi="Palatino Linotype" w:cs="Arial"/>
          <w:b/>
          <w:sz w:val="28"/>
          <w:szCs w:val="28"/>
        </w:rPr>
        <w:t xml:space="preserve">TERCERO. </w:t>
      </w:r>
      <w:r w:rsidRPr="00443581">
        <w:rPr>
          <w:rFonts w:ascii="Palatino Linotype" w:eastAsia="Calibri" w:hAnsi="Palatino Linotype" w:cs="Arial"/>
          <w:b/>
          <w:sz w:val="28"/>
          <w:szCs w:val="28"/>
        </w:rPr>
        <w:t>Cuestiones de previo y especial pronunciamiento.</w:t>
      </w:r>
    </w:p>
    <w:p w14:paraId="3E36E48C" w14:textId="77777777" w:rsidR="00443581" w:rsidRPr="00BC2DD1" w:rsidRDefault="00443581" w:rsidP="00443581">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BC2DD1">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BC2DD1">
        <w:rPr>
          <w:rFonts w:ascii="Palatino Linotype" w:eastAsia="Times New Roman" w:hAnsi="Palatino Linotype" w:cs="Times New Roman"/>
          <w:sz w:val="24"/>
          <w:szCs w:val="24"/>
          <w:lang w:val="es-ES" w:eastAsia="es-ES"/>
        </w:rPr>
        <w:t xml:space="preserve">la Ley de Transparencia y </w:t>
      </w:r>
      <w:r w:rsidRPr="00BC2DD1">
        <w:rPr>
          <w:rFonts w:ascii="Palatino Linotype" w:eastAsia="Times New Roman" w:hAnsi="Palatino Linotype" w:cs="Arial"/>
          <w:sz w:val="24"/>
          <w:szCs w:val="24"/>
          <w:lang w:val="es-ES_tradnl" w:eastAsia="es-ES"/>
        </w:rPr>
        <w:t>Acceso a la Información Pública del Estado de México y Municipios</w:t>
      </w:r>
      <w:r w:rsidRPr="00BC2DD1">
        <w:rPr>
          <w:rFonts w:ascii="Palatino Linotype" w:eastAsia="Times New Roman" w:hAnsi="Palatino Linotype" w:cs="Times New Roman"/>
          <w:sz w:val="24"/>
          <w:szCs w:val="24"/>
          <w:lang w:val="es-ES" w:eastAsia="es-ES"/>
        </w:rPr>
        <w:t>, establecidos en el artículo 180 que enuncia:</w:t>
      </w:r>
    </w:p>
    <w:p w14:paraId="5AEAB031" w14:textId="77777777" w:rsidR="00443581" w:rsidRPr="00BC2DD1" w:rsidRDefault="00443581" w:rsidP="00443581">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78761FC3"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 xml:space="preserve">“Artículo 180. </w:t>
      </w:r>
      <w:r w:rsidRPr="00BC2DD1">
        <w:rPr>
          <w:rFonts w:ascii="Palatino Linotype" w:eastAsia="Times New Roman" w:hAnsi="Palatino Linotype" w:cs="Arial"/>
          <w:i/>
          <w:lang w:val="es-ES" w:eastAsia="es-ES"/>
        </w:rPr>
        <w:t>El recurso de revisión contendrá:</w:t>
      </w:r>
    </w:p>
    <w:p w14:paraId="66AD857B"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 El sujeto obligado ante la cual se presentó la solicitud;</w:t>
      </w:r>
    </w:p>
    <w:p w14:paraId="29E6B373"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II. El nombre del solicitante que recurre</w:t>
      </w:r>
      <w:r w:rsidRPr="00BC2DD1">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127F0E9C"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III. El número de folio de respuesta de la solicitud de acceso;</w:t>
      </w:r>
    </w:p>
    <w:p w14:paraId="2F602341"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lastRenderedPageBreak/>
        <w:t>IV. La fecha en que fue notificada la respuesta al solicitante o tuvo conocimiento del acto reclamado, o de presentación de la solicitud, en caso de falta de respuesta;</w:t>
      </w:r>
    </w:p>
    <w:p w14:paraId="16355161"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 El acto que se recurre;</w:t>
      </w:r>
    </w:p>
    <w:p w14:paraId="167FA4C6"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 Las razones o motivos de inconformidad;</w:t>
      </w:r>
    </w:p>
    <w:p w14:paraId="39E0EBB0"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04BE9BC7"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VIII. Firma del recurrente, en su caso, cuando se presente por escrito, requisito sin el cual se dará trámite al recurso.</w:t>
      </w:r>
    </w:p>
    <w:p w14:paraId="1F6AD6CB"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p>
    <w:p w14:paraId="60BEF7BF"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Adicionalmente, se podrán anexar las pruebas y demás elementos que considere procedentes someter a juicio del Instituto.</w:t>
      </w:r>
    </w:p>
    <w:p w14:paraId="1933379A"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p>
    <w:p w14:paraId="5CE8C0EC"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En ningún caso será necesario que el particular ratifique el recurso de revisión interpuesto.</w:t>
      </w:r>
    </w:p>
    <w:p w14:paraId="683DFD7E"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p>
    <w:p w14:paraId="2D32A9DC"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BC2DD1">
        <w:rPr>
          <w:rFonts w:ascii="Palatino Linotype" w:eastAsia="Times New Roman" w:hAnsi="Palatino Linotype" w:cs="Arial"/>
          <w:i/>
          <w:lang w:val="es-ES" w:eastAsia="es-ES"/>
        </w:rPr>
        <w:t>, IV, VII y VIII.”</w:t>
      </w:r>
    </w:p>
    <w:p w14:paraId="0BAB23A8" w14:textId="77777777" w:rsidR="00443581" w:rsidRPr="00BC2DD1" w:rsidRDefault="00443581" w:rsidP="00443581">
      <w:pPr>
        <w:spacing w:after="0" w:line="240" w:lineRule="auto"/>
        <w:ind w:left="851" w:right="851"/>
        <w:jc w:val="right"/>
        <w:rPr>
          <w:rFonts w:ascii="Palatino Linotype" w:eastAsia="Times New Roman" w:hAnsi="Palatino Linotype" w:cs="Arial"/>
          <w:b/>
          <w:i/>
          <w:lang w:val="es-ES" w:eastAsia="es-ES"/>
        </w:rPr>
      </w:pPr>
      <w:r w:rsidRPr="00BC2DD1">
        <w:rPr>
          <w:rFonts w:ascii="Palatino Linotype" w:eastAsia="Times New Roman" w:hAnsi="Palatino Linotype" w:cs="Arial"/>
          <w:b/>
          <w:i/>
          <w:lang w:val="es-ES" w:eastAsia="es-ES"/>
        </w:rPr>
        <w:t>[Énfasis añadido]</w:t>
      </w:r>
    </w:p>
    <w:p w14:paraId="3F83A97D" w14:textId="77777777" w:rsidR="00443581" w:rsidRPr="00BC2DD1" w:rsidRDefault="00443581" w:rsidP="00443581">
      <w:pPr>
        <w:spacing w:after="0" w:line="276" w:lineRule="auto"/>
        <w:ind w:left="851"/>
        <w:jc w:val="right"/>
        <w:rPr>
          <w:rFonts w:ascii="Palatino Linotype" w:eastAsia="Times New Roman" w:hAnsi="Palatino Linotype" w:cs="Arial"/>
          <w:b/>
          <w:i/>
          <w:sz w:val="24"/>
          <w:szCs w:val="24"/>
          <w:lang w:val="es-ES" w:eastAsia="es-ES"/>
        </w:rPr>
      </w:pPr>
    </w:p>
    <w:p w14:paraId="390A08DC" w14:textId="77777777" w:rsidR="00443581" w:rsidRPr="00BC2DD1" w:rsidRDefault="00443581" w:rsidP="00443581">
      <w:pPr>
        <w:spacing w:before="240" w:after="240" w:line="360" w:lineRule="auto"/>
        <w:jc w:val="both"/>
        <w:rPr>
          <w:rFonts w:ascii="Palatino Linotype" w:eastAsia="Calibri" w:hAnsi="Palatino Linotype" w:cs="Arial"/>
          <w:sz w:val="24"/>
          <w:szCs w:val="24"/>
          <w:lang w:val="es-ES" w:eastAsia="es-ES"/>
        </w:rPr>
      </w:pPr>
      <w:r w:rsidRPr="00BC2DD1">
        <w:rPr>
          <w:rFonts w:ascii="Palatino Linotype" w:eastAsia="Calibri" w:hAnsi="Palatino Linotype" w:cs="Segoe UI"/>
          <w:sz w:val="24"/>
          <w:szCs w:val="24"/>
          <w:lang w:val="es-ES" w:eastAsia="es-ES"/>
        </w:rPr>
        <w:t>Cabe señalar que el</w:t>
      </w:r>
      <w:r w:rsidRPr="00BC2DD1">
        <w:rPr>
          <w:rFonts w:ascii="Palatino Linotype" w:eastAsia="Calibri" w:hAnsi="Palatino Linotype" w:cs="Segoe UI"/>
          <w:b/>
          <w:sz w:val="24"/>
          <w:szCs w:val="24"/>
          <w:lang w:val="es-ES" w:eastAsia="es-ES"/>
        </w:rPr>
        <w:t xml:space="preserve"> Recurrente</w:t>
      </w:r>
      <w:r w:rsidRPr="00BC2DD1">
        <w:rPr>
          <w:rFonts w:ascii="Palatino Linotype" w:eastAsia="Calibri" w:hAnsi="Palatino Linotype" w:cs="Segoe UI"/>
          <w:sz w:val="24"/>
          <w:szCs w:val="24"/>
          <w:lang w:val="es-ES" w:eastAsia="es-ES"/>
        </w:rPr>
        <w:t xml:space="preserve"> </w:t>
      </w:r>
      <w:r w:rsidRPr="00FD181C">
        <w:rPr>
          <w:rFonts w:ascii="Palatino Linotype" w:eastAsia="Calibri" w:hAnsi="Palatino Linotype" w:cs="Segoe UI"/>
          <w:sz w:val="24"/>
          <w:szCs w:val="24"/>
          <w:lang w:val="es-ES" w:eastAsia="es-ES"/>
        </w:rPr>
        <w:t>no proporcionó un nombre para ser identificado</w:t>
      </w:r>
      <w:r w:rsidRPr="00BC2DD1">
        <w:rPr>
          <w:rFonts w:ascii="Palatino Linotype" w:eastAsia="Yu Mincho" w:hAnsi="Palatino Linotype" w:cs="Arial"/>
          <w:sz w:val="24"/>
          <w:szCs w:val="24"/>
          <w:lang w:val="es-ES" w:eastAsia="es-ES"/>
        </w:rPr>
        <w:t>.</w:t>
      </w:r>
      <w:r w:rsidRPr="00BC2DD1">
        <w:rPr>
          <w:rFonts w:ascii="Palatino Linotype" w:eastAsia="Yu Mincho" w:hAnsi="Palatino Linotype" w:cs="Arial"/>
          <w:b/>
          <w:sz w:val="24"/>
          <w:szCs w:val="24"/>
          <w:lang w:val="es-ES" w:eastAsia="es-ES"/>
        </w:rPr>
        <w:t xml:space="preserve"> </w:t>
      </w:r>
      <w:r w:rsidRPr="00BC2DD1">
        <w:rPr>
          <w:rFonts w:ascii="Palatino Linotype" w:eastAsia="Calibri" w:hAnsi="Palatino Linotype" w:cs="Times New Roman"/>
          <w:sz w:val="24"/>
          <w:szCs w:val="24"/>
          <w:lang w:val="es-ES" w:eastAsia="es-ES"/>
        </w:rPr>
        <w:t xml:space="preserve">No obstante lo anterior, </w:t>
      </w:r>
      <w:r>
        <w:rPr>
          <w:rFonts w:ascii="Palatino Linotype" w:eastAsia="Calibri" w:hAnsi="Palatino Linotype" w:cs="Times New Roman"/>
          <w:sz w:val="24"/>
          <w:szCs w:val="24"/>
          <w:lang w:val="es-ES" w:eastAsia="es-ES"/>
        </w:rPr>
        <w:t>no proporcionar un nombre,</w:t>
      </w:r>
      <w:r w:rsidRPr="00BC2DD1">
        <w:rPr>
          <w:rFonts w:ascii="Palatino Linotype" w:eastAsia="Calibri" w:hAnsi="Palatino Linotype" w:cs="Times New Roman"/>
          <w:sz w:val="24"/>
          <w:szCs w:val="24"/>
          <w:lang w:val="es-ES" w:eastAsia="es-ES"/>
        </w:rPr>
        <w:t xml:space="preserve"> no es motivo para desechar las </w:t>
      </w:r>
      <w:r w:rsidRPr="00BC2DD1">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102C1B4" w14:textId="77777777" w:rsidR="00443581" w:rsidRPr="00BC2DD1" w:rsidRDefault="00443581" w:rsidP="00443581">
      <w:pPr>
        <w:spacing w:before="240" w:after="240" w:line="360" w:lineRule="auto"/>
        <w:jc w:val="both"/>
        <w:rPr>
          <w:rFonts w:ascii="Palatino Linotype" w:eastAsia="Calibri" w:hAnsi="Palatino Linotype" w:cs="Arial"/>
          <w:sz w:val="10"/>
          <w:szCs w:val="24"/>
          <w:lang w:val="es-ES" w:eastAsia="es-ES"/>
        </w:rPr>
      </w:pPr>
    </w:p>
    <w:p w14:paraId="71CDF1CD" w14:textId="77777777" w:rsidR="00443581" w:rsidRPr="00BC2DD1" w:rsidRDefault="00443581" w:rsidP="00443581">
      <w:pPr>
        <w:spacing w:before="240" w:after="240" w:line="240" w:lineRule="auto"/>
        <w:ind w:left="851" w:right="900"/>
        <w:jc w:val="both"/>
        <w:rPr>
          <w:rFonts w:ascii="Palatino Linotype" w:eastAsia="Calibri" w:hAnsi="Palatino Linotype" w:cs="Arial"/>
          <w:i/>
          <w:lang w:val="es-ES" w:eastAsia="es-ES"/>
        </w:rPr>
      </w:pPr>
      <w:r w:rsidRPr="00BC2DD1">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04C23665" w14:textId="77777777" w:rsidR="00443581" w:rsidRPr="00BC2DD1" w:rsidRDefault="00443581" w:rsidP="00443581">
      <w:pPr>
        <w:spacing w:before="240" w:after="240" w:line="240" w:lineRule="auto"/>
        <w:ind w:left="851" w:right="900"/>
        <w:jc w:val="both"/>
        <w:rPr>
          <w:rFonts w:ascii="Palatino Linotype" w:eastAsia="Calibri" w:hAnsi="Palatino Linotype" w:cs="Times New Roman"/>
          <w:i/>
          <w:lang w:val="es-ES" w:eastAsia="es-ES"/>
        </w:rPr>
      </w:pPr>
    </w:p>
    <w:p w14:paraId="29AD69FB" w14:textId="77777777" w:rsidR="00443581" w:rsidRPr="00BC2DD1" w:rsidRDefault="00443581" w:rsidP="00443581">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BC2DD1">
        <w:rPr>
          <w:rFonts w:ascii="Palatino Linotype" w:eastAsia="Calibri" w:hAnsi="Palatino Linotype" w:cs="Arial"/>
          <w:sz w:val="24"/>
          <w:szCs w:val="24"/>
          <w:lang w:val="es-ES" w:eastAsia="es-ES"/>
        </w:rPr>
        <w:t>vigésimo, vigésimo primero</w:t>
      </w:r>
      <w:r w:rsidRPr="00BC2DD1">
        <w:rPr>
          <w:rFonts w:ascii="Palatino Linotype" w:eastAsia="Times New Roman" w:hAnsi="Palatino Linotype" w:cs="Arial"/>
          <w:sz w:val="24"/>
        </w:rPr>
        <w:t xml:space="preserve"> y vigésimo segundo</w:t>
      </w:r>
      <w:r w:rsidRPr="00BC2DD1">
        <w:rPr>
          <w:rFonts w:ascii="Palatino Linotype" w:eastAsia="Calibri" w:hAnsi="Palatino Linotype" w:cs="Times New Roman"/>
          <w:sz w:val="24"/>
          <w:szCs w:val="24"/>
          <w:lang w:val="es-ES" w:eastAsia="es-ES"/>
        </w:rPr>
        <w:t>, de la Constitución Política del Estado Libre y Soberano de México, se establece lo siguiente:</w:t>
      </w:r>
    </w:p>
    <w:p w14:paraId="7CC778E1" w14:textId="77777777" w:rsidR="00443581" w:rsidRPr="00BC2DD1" w:rsidRDefault="00443581" w:rsidP="00443581">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 los Estados Unidos Mexicanos</w:t>
      </w:r>
    </w:p>
    <w:p w14:paraId="0B754082"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6</w:t>
      </w:r>
      <w:r w:rsidRPr="00BC2DD1">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C387CF1"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0E1DE87E"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Para efectos de lo dispuesto en el presente artículo se observará lo siguiente: </w:t>
      </w:r>
    </w:p>
    <w:p w14:paraId="2C6CF36E"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6AC38BA4"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6AD0F3C2"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D2449DE"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2432B52C"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p>
    <w:p w14:paraId="485D25A3" w14:textId="77777777" w:rsidR="00443581" w:rsidRPr="00BC2DD1" w:rsidRDefault="00443581" w:rsidP="00443581">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del Estado Libre y Soberano de México</w:t>
      </w:r>
    </w:p>
    <w:p w14:paraId="3879B116"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5</w:t>
      </w:r>
      <w:r w:rsidRPr="00BC2DD1">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F8B6EC9"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1325EE0A"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3129A104"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 (…)</w:t>
      </w:r>
    </w:p>
    <w:p w14:paraId="2512F6D0"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39353AA"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5FD9340"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C06C6B6"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B01DA07"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11163B4D"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CEDBD16" w14:textId="77777777" w:rsidR="00443581" w:rsidRPr="00BC2DD1" w:rsidRDefault="00443581" w:rsidP="00443581">
      <w:pPr>
        <w:spacing w:before="240" w:after="240" w:line="240" w:lineRule="auto"/>
        <w:ind w:left="851" w:right="900"/>
        <w:jc w:val="both"/>
        <w:rPr>
          <w:rFonts w:ascii="Palatino Linotype" w:eastAsia="Calibri" w:hAnsi="Palatino Linotype" w:cs="Times New Roman"/>
          <w:i/>
          <w:lang w:val="es-ES" w:eastAsia="es-ES"/>
        </w:rPr>
      </w:pPr>
    </w:p>
    <w:p w14:paraId="677BACBD" w14:textId="77777777" w:rsidR="00443581" w:rsidRPr="00BC2DD1" w:rsidRDefault="00443581" w:rsidP="00443581">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0E9EADE6"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1o</w:t>
      </w:r>
      <w:r w:rsidRPr="00BC2DD1">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881FEDB"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2E1B2181"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1E114C6" w14:textId="77777777" w:rsidR="00443581" w:rsidRPr="00BC2DD1" w:rsidRDefault="00443581" w:rsidP="00443581">
      <w:pPr>
        <w:spacing w:before="240" w:after="240" w:line="240" w:lineRule="auto"/>
        <w:ind w:left="851" w:right="900"/>
        <w:jc w:val="both"/>
        <w:rPr>
          <w:rFonts w:ascii="Palatino Linotype" w:eastAsia="Calibri" w:hAnsi="Palatino Linotype" w:cs="Times New Roman"/>
          <w:i/>
          <w:lang w:val="es-ES" w:eastAsia="es-ES"/>
        </w:rPr>
      </w:pPr>
    </w:p>
    <w:p w14:paraId="12E6D1A4" w14:textId="77777777" w:rsidR="00443581" w:rsidRPr="00BC2DD1" w:rsidRDefault="00443581" w:rsidP="00443581">
      <w:pPr>
        <w:spacing w:after="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C2DD1">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BC2DD1">
        <w:rPr>
          <w:rFonts w:ascii="Palatino Linotype" w:eastAsia="Calibri" w:hAnsi="Palatino Linotype" w:cs="Times New Roman"/>
          <w:sz w:val="24"/>
          <w:szCs w:val="24"/>
          <w:lang w:val="es-ES" w:eastAsia="es-ES"/>
        </w:rPr>
        <w:t>.</w:t>
      </w:r>
    </w:p>
    <w:p w14:paraId="3C052EA9" w14:textId="77777777" w:rsidR="00443581" w:rsidRPr="00BC2DD1" w:rsidRDefault="00443581" w:rsidP="00443581">
      <w:pPr>
        <w:spacing w:after="0" w:line="360" w:lineRule="auto"/>
        <w:jc w:val="both"/>
        <w:rPr>
          <w:rFonts w:ascii="Palatino Linotype" w:eastAsia="Calibri" w:hAnsi="Palatino Linotype" w:cs="Arial"/>
          <w:sz w:val="24"/>
          <w:szCs w:val="24"/>
          <w:lang w:val="es-ES" w:eastAsia="es-ES"/>
        </w:rPr>
      </w:pPr>
    </w:p>
    <w:p w14:paraId="65EFE912" w14:textId="3408DD90" w:rsidR="00443581" w:rsidRPr="008A5D92" w:rsidRDefault="00443581" w:rsidP="00AD2A55">
      <w:pPr>
        <w:autoSpaceDE w:val="0"/>
        <w:autoSpaceDN w:val="0"/>
        <w:adjustRightInd w:val="0"/>
        <w:spacing w:after="0" w:line="360" w:lineRule="auto"/>
        <w:jc w:val="both"/>
        <w:rPr>
          <w:rFonts w:ascii="Palatino Linotype" w:hAnsi="Palatino Linotype" w:cs="Arial"/>
          <w:sz w:val="24"/>
          <w:szCs w:val="24"/>
        </w:rPr>
      </w:pPr>
      <w:r w:rsidRPr="00BC2DD1">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6342BB88" w:rsidR="00EE326A" w:rsidRPr="008A5D92" w:rsidRDefault="00443581"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8A5D92">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10"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lastRenderedPageBreak/>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2DF2CB86" w:rsidR="006571D2" w:rsidRPr="008A5D92" w:rsidRDefault="00443581"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QUINTO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8A5D92">
        <w:rPr>
          <w:rFonts w:ascii="Palatino Linotype" w:hAnsi="Palatino Linotype" w:cs="Arial"/>
          <w:sz w:val="24"/>
          <w:szCs w:val="24"/>
        </w:rPr>
        <w:lastRenderedPageBreak/>
        <w:t>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561A2A28" w14:textId="17157768" w:rsidR="00E74021" w:rsidRPr="00E74021" w:rsidRDefault="00E74021" w:rsidP="00E74021">
      <w:pPr>
        <w:spacing w:after="0" w:line="360" w:lineRule="auto"/>
        <w:jc w:val="both"/>
        <w:rPr>
          <w:rFonts w:ascii="Palatino Linotype" w:hAnsi="Palatino Linotype"/>
          <w:sz w:val="24"/>
          <w:szCs w:val="24"/>
        </w:rPr>
      </w:pPr>
      <w:r w:rsidRPr="00E74021">
        <w:rPr>
          <w:rFonts w:ascii="Palatino Linotype" w:hAnsi="Palatino Linotype"/>
          <w:sz w:val="24"/>
          <w:szCs w:val="24"/>
        </w:rPr>
        <w:t xml:space="preserve">Con el propósito de resolver el presente medio de impugnación, es conveniente recordar que </w:t>
      </w:r>
      <w:r w:rsidRPr="00443581">
        <w:rPr>
          <w:rFonts w:ascii="Palatino Linotype" w:hAnsi="Palatino Linotype"/>
          <w:b/>
          <w:bCs/>
          <w:sz w:val="24"/>
          <w:szCs w:val="24"/>
        </w:rPr>
        <w:tab/>
      </w:r>
      <w:r w:rsidR="00443581" w:rsidRPr="00443581">
        <w:rPr>
          <w:rFonts w:ascii="Palatino Linotype" w:hAnsi="Palatino Linotype"/>
          <w:b/>
          <w:bCs/>
          <w:sz w:val="24"/>
          <w:szCs w:val="24"/>
        </w:rPr>
        <w:t>El R</w:t>
      </w:r>
      <w:r w:rsidRPr="00443581">
        <w:rPr>
          <w:rFonts w:ascii="Palatino Linotype" w:hAnsi="Palatino Linotype"/>
          <w:b/>
          <w:bCs/>
          <w:sz w:val="24"/>
          <w:szCs w:val="24"/>
        </w:rPr>
        <w:t>ecurrente</w:t>
      </w:r>
      <w:r w:rsidRPr="00E74021">
        <w:rPr>
          <w:rFonts w:ascii="Palatino Linotype" w:hAnsi="Palatino Linotype"/>
          <w:sz w:val="24"/>
          <w:szCs w:val="24"/>
        </w:rPr>
        <w:t xml:space="preserve"> solicitó al </w:t>
      </w:r>
      <w:r w:rsidRPr="00E74021">
        <w:rPr>
          <w:rFonts w:ascii="Palatino Linotype" w:hAnsi="Palatino Linotype"/>
          <w:b/>
          <w:sz w:val="24"/>
          <w:szCs w:val="24"/>
        </w:rPr>
        <w:t>Sujeto Obligado</w:t>
      </w:r>
      <w:r w:rsidRPr="00E74021">
        <w:rPr>
          <w:rFonts w:ascii="Palatino Linotype" w:hAnsi="Palatino Linotype"/>
          <w:sz w:val="24"/>
          <w:szCs w:val="24"/>
        </w:rPr>
        <w:t xml:space="preserve"> que se le proporcionara lo siguiente:</w:t>
      </w:r>
    </w:p>
    <w:p w14:paraId="44D03485" w14:textId="77777777" w:rsidR="00E74021" w:rsidRPr="00E74021" w:rsidRDefault="00E74021" w:rsidP="00E74021">
      <w:pPr>
        <w:spacing w:after="0" w:line="360" w:lineRule="auto"/>
        <w:jc w:val="both"/>
        <w:rPr>
          <w:rFonts w:ascii="Palatino Linotype" w:hAnsi="Palatino Linotype"/>
          <w:sz w:val="24"/>
          <w:szCs w:val="24"/>
        </w:rPr>
      </w:pPr>
    </w:p>
    <w:p w14:paraId="61F24A19" w14:textId="1C39E7B8" w:rsidR="00443581" w:rsidRPr="00443581" w:rsidRDefault="00443581" w:rsidP="00443581">
      <w:pPr>
        <w:numPr>
          <w:ilvl w:val="0"/>
          <w:numId w:val="2"/>
        </w:numPr>
        <w:spacing w:after="240" w:line="360" w:lineRule="auto"/>
        <w:jc w:val="both"/>
        <w:rPr>
          <w:rFonts w:ascii="Palatino Linotype" w:hAnsi="Palatino Linotype"/>
          <w:i/>
          <w:sz w:val="24"/>
          <w:szCs w:val="24"/>
        </w:rPr>
      </w:pPr>
      <w:r>
        <w:rPr>
          <w:rFonts w:ascii="Palatino Linotype" w:hAnsi="Palatino Linotype"/>
          <w:i/>
          <w:sz w:val="24"/>
          <w:szCs w:val="24"/>
        </w:rPr>
        <w:t xml:space="preserve">Nombre de </w:t>
      </w:r>
      <w:r w:rsidRPr="00443581">
        <w:rPr>
          <w:rFonts w:ascii="Palatino Linotype" w:hAnsi="Palatino Linotype"/>
          <w:i/>
          <w:sz w:val="24"/>
          <w:szCs w:val="24"/>
        </w:rPr>
        <w:t>servidores públicos separados de su cargo del 01 de abril de 2021 al 02 de julio de 2021</w:t>
      </w:r>
      <w:r>
        <w:rPr>
          <w:rFonts w:ascii="Palatino Linotype" w:hAnsi="Palatino Linotype"/>
          <w:i/>
          <w:sz w:val="24"/>
          <w:szCs w:val="24"/>
        </w:rPr>
        <w:t>.</w:t>
      </w:r>
    </w:p>
    <w:p w14:paraId="3DEB23B1" w14:textId="77777777" w:rsidR="00443581" w:rsidRDefault="00443581" w:rsidP="00443581">
      <w:pPr>
        <w:spacing w:after="0" w:line="360" w:lineRule="auto"/>
        <w:jc w:val="both"/>
        <w:rPr>
          <w:rFonts w:ascii="Palatino Linotype" w:eastAsia="Calibri" w:hAnsi="Palatino Linotype" w:cs="Times New Roman"/>
          <w:sz w:val="24"/>
          <w:szCs w:val="24"/>
        </w:rPr>
      </w:pPr>
    </w:p>
    <w:p w14:paraId="0F974D22" w14:textId="5C005B83" w:rsidR="00BA7A8D" w:rsidRDefault="00E74021" w:rsidP="00443581">
      <w:pPr>
        <w:spacing w:after="0" w:line="360" w:lineRule="auto"/>
        <w:jc w:val="both"/>
        <w:rPr>
          <w:rFonts w:ascii="Palatino Linotype" w:eastAsia="Calibri" w:hAnsi="Palatino Linotype" w:cs="Times New Roman"/>
          <w:bCs/>
          <w:sz w:val="24"/>
          <w:szCs w:val="24"/>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00443581" w:rsidRPr="00443581">
        <w:rPr>
          <w:rFonts w:ascii="Palatino Linotype" w:eastAsia="Calibri" w:hAnsi="Palatino Linotype" w:cs="Times New Roman"/>
          <w:b/>
          <w:sz w:val="24"/>
          <w:szCs w:val="24"/>
        </w:rPr>
        <w:t>00280/OCOYOAC/IP/2021</w:t>
      </w:r>
      <w:r w:rsidRPr="00B26FB2">
        <w:rPr>
          <w:rFonts w:ascii="Palatino Linotype" w:eastAsia="Calibri" w:hAnsi="Palatino Linotype" w:cs="Times New Roman"/>
          <w:b/>
          <w:sz w:val="24"/>
          <w:szCs w:val="24"/>
        </w:rPr>
        <w:t>,</w:t>
      </w:r>
      <w:r>
        <w:rPr>
          <w:rFonts w:ascii="Palatino Linotype" w:eastAsia="Calibri" w:hAnsi="Palatino Linotype" w:cs="Times New Roman"/>
          <w:b/>
          <w:sz w:val="24"/>
          <w:szCs w:val="24"/>
        </w:rPr>
        <w:t xml:space="preserve"> </w:t>
      </w:r>
      <w:r w:rsidR="00BA7A8D" w:rsidRPr="00BA7A8D">
        <w:rPr>
          <w:rFonts w:ascii="Palatino Linotype" w:eastAsia="Calibri" w:hAnsi="Palatino Linotype" w:cs="Times New Roman"/>
          <w:bCs/>
          <w:sz w:val="24"/>
          <w:szCs w:val="24"/>
        </w:rPr>
        <w:t>remitiendo los archivos</w:t>
      </w:r>
      <w:r w:rsidR="00BA7A8D">
        <w:rPr>
          <w:rFonts w:ascii="Palatino Linotype" w:eastAsia="Calibri" w:hAnsi="Palatino Linotype" w:cs="Times New Roman"/>
          <w:bCs/>
          <w:sz w:val="24"/>
          <w:szCs w:val="24"/>
        </w:rPr>
        <w:t xml:space="preserve"> electrónicos</w:t>
      </w:r>
      <w:r w:rsidR="00BA7A8D" w:rsidRPr="00BA7A8D">
        <w:rPr>
          <w:rFonts w:ascii="Palatino Linotype" w:eastAsia="Calibri" w:hAnsi="Palatino Linotype" w:cs="Times New Roman"/>
          <w:bCs/>
          <w:sz w:val="24"/>
          <w:szCs w:val="24"/>
        </w:rPr>
        <w:t xml:space="preserve"> denominados “</w:t>
      </w:r>
      <w:proofErr w:type="spellStart"/>
      <w:r w:rsidR="00BA7A8D" w:rsidRPr="00BA7A8D">
        <w:rPr>
          <w:rFonts w:ascii="Palatino Linotype" w:eastAsia="Calibri" w:hAnsi="Palatino Linotype" w:cs="Times New Roman"/>
          <w:bCs/>
          <w:sz w:val="24"/>
          <w:szCs w:val="24"/>
        </w:rPr>
        <w:t>s.i</w:t>
      </w:r>
      <w:proofErr w:type="spellEnd"/>
      <w:r w:rsidR="00BA7A8D" w:rsidRPr="00BA7A8D">
        <w:rPr>
          <w:rFonts w:ascii="Palatino Linotype" w:eastAsia="Calibri" w:hAnsi="Palatino Linotype" w:cs="Times New Roman"/>
          <w:bCs/>
          <w:sz w:val="24"/>
          <w:szCs w:val="24"/>
        </w:rPr>
        <w:t xml:space="preserve"> 280.pdf” y “RESP_UTAI_00280_2021.pdf”; </w:t>
      </w:r>
      <w:r w:rsidR="00BA7A8D">
        <w:rPr>
          <w:rFonts w:ascii="Palatino Linotype" w:eastAsia="Calibri" w:hAnsi="Palatino Linotype" w:cs="Times New Roman"/>
          <w:bCs/>
          <w:sz w:val="24"/>
          <w:szCs w:val="24"/>
        </w:rPr>
        <w:t xml:space="preserve">de </w:t>
      </w:r>
      <w:r w:rsidR="00BA7A8D" w:rsidRPr="00BA7A8D">
        <w:rPr>
          <w:rFonts w:ascii="Palatino Linotype" w:eastAsia="Calibri" w:hAnsi="Palatino Linotype" w:cs="Times New Roman"/>
          <w:bCs/>
          <w:sz w:val="24"/>
          <w:szCs w:val="24"/>
        </w:rPr>
        <w:t xml:space="preserve">los cuales </w:t>
      </w:r>
      <w:r w:rsidR="00BA7A8D">
        <w:rPr>
          <w:rFonts w:ascii="Palatino Linotype" w:eastAsia="Calibri" w:hAnsi="Palatino Linotype" w:cs="Times New Roman"/>
          <w:bCs/>
          <w:sz w:val="24"/>
          <w:szCs w:val="24"/>
        </w:rPr>
        <w:t>se desprende</w:t>
      </w:r>
      <w:r w:rsidR="00BA7A8D" w:rsidRPr="00BA7A8D">
        <w:rPr>
          <w:rFonts w:ascii="Palatino Linotype" w:eastAsia="Calibri" w:hAnsi="Palatino Linotype" w:cs="Times New Roman"/>
          <w:bCs/>
          <w:sz w:val="24"/>
          <w:szCs w:val="24"/>
        </w:rPr>
        <w:t xml:space="preserve"> la siguiente información:</w:t>
      </w:r>
    </w:p>
    <w:p w14:paraId="14C3AAF3" w14:textId="3181F782" w:rsidR="00BA7A8D" w:rsidRDefault="00BA7A8D" w:rsidP="00443581">
      <w:pPr>
        <w:spacing w:after="0" w:line="360" w:lineRule="auto"/>
        <w:jc w:val="both"/>
        <w:rPr>
          <w:rFonts w:ascii="Palatino Linotype" w:eastAsia="Calibri" w:hAnsi="Palatino Linotype" w:cs="Times New Roman"/>
          <w:bCs/>
          <w:sz w:val="24"/>
          <w:szCs w:val="24"/>
        </w:rPr>
      </w:pPr>
    </w:p>
    <w:p w14:paraId="54174D41" w14:textId="2B54C246" w:rsidR="00BA7A8D" w:rsidRDefault="00BA7A8D" w:rsidP="00BA7A8D">
      <w:pPr>
        <w:numPr>
          <w:ilvl w:val="0"/>
          <w:numId w:val="12"/>
        </w:numPr>
        <w:spacing w:after="0" w:line="360" w:lineRule="auto"/>
        <w:jc w:val="both"/>
        <w:rPr>
          <w:rFonts w:ascii="Palatino Linotype" w:eastAsia="Times New Roman" w:hAnsi="Palatino Linotype" w:cs="Times New Roman"/>
          <w:iCs/>
          <w:sz w:val="24"/>
          <w:szCs w:val="24"/>
          <w:lang w:eastAsia="es-ES"/>
        </w:rPr>
      </w:pPr>
      <w:r>
        <w:rPr>
          <w:rFonts w:ascii="Palatino Linotype" w:eastAsia="Times New Roman" w:hAnsi="Palatino Linotype" w:cs="Times New Roman"/>
          <w:b/>
          <w:bCs/>
          <w:iCs/>
          <w:sz w:val="24"/>
          <w:szCs w:val="24"/>
          <w:lang w:eastAsia="es-ES"/>
        </w:rPr>
        <w:t>“</w:t>
      </w:r>
      <w:proofErr w:type="spellStart"/>
      <w:r w:rsidRPr="00BA7A8D">
        <w:rPr>
          <w:rFonts w:ascii="Palatino Linotype" w:eastAsia="Times New Roman" w:hAnsi="Palatino Linotype" w:cs="Times New Roman"/>
          <w:b/>
          <w:bCs/>
          <w:iCs/>
          <w:sz w:val="24"/>
          <w:szCs w:val="24"/>
          <w:lang w:eastAsia="es-ES"/>
        </w:rPr>
        <w:t>s.i</w:t>
      </w:r>
      <w:proofErr w:type="spellEnd"/>
      <w:r w:rsidRPr="00BA7A8D">
        <w:rPr>
          <w:rFonts w:ascii="Palatino Linotype" w:eastAsia="Times New Roman" w:hAnsi="Palatino Linotype" w:cs="Times New Roman"/>
          <w:b/>
          <w:bCs/>
          <w:iCs/>
          <w:sz w:val="24"/>
          <w:szCs w:val="24"/>
          <w:lang w:eastAsia="es-ES"/>
        </w:rPr>
        <w:t xml:space="preserve"> 280.pdf</w:t>
      </w:r>
      <w:r>
        <w:rPr>
          <w:rFonts w:ascii="Palatino Linotype" w:eastAsia="Times New Roman" w:hAnsi="Palatino Linotype" w:cs="Times New Roman"/>
          <w:b/>
          <w:bCs/>
          <w:iCs/>
          <w:sz w:val="24"/>
          <w:szCs w:val="24"/>
          <w:lang w:eastAsia="es-ES"/>
        </w:rPr>
        <w:t>”</w:t>
      </w:r>
      <w:r w:rsidRPr="00BA7A8D">
        <w:rPr>
          <w:rFonts w:ascii="Palatino Linotype" w:eastAsia="Times New Roman" w:hAnsi="Palatino Linotype" w:cs="Times New Roman"/>
          <w:iCs/>
          <w:sz w:val="24"/>
          <w:szCs w:val="24"/>
          <w:lang w:eastAsia="es-ES"/>
        </w:rPr>
        <w:t xml:space="preserve">: Documento </w:t>
      </w:r>
      <w:r>
        <w:rPr>
          <w:rFonts w:ascii="Palatino Linotype" w:eastAsia="Times New Roman" w:hAnsi="Palatino Linotype" w:cs="Times New Roman"/>
          <w:iCs/>
          <w:sz w:val="24"/>
          <w:szCs w:val="24"/>
          <w:lang w:eastAsia="es-ES"/>
        </w:rPr>
        <w:t xml:space="preserve">electrónico que contiene el oficio No. DGA/OCOY/417/2021, signado por el Encargado de Despacho de la Dirección General de Administración, mismo que fue remitido al Titular de la Unidad de Transparencia y Acceso a la Información Pública, mediante el cual, medularmente informa que, la información de los servidores públicos que fueron dados de baja se encuentra disponible en la página oficial </w:t>
      </w:r>
      <w:hyperlink r:id="rId11" w:history="1">
        <w:r w:rsidRPr="00060B6E">
          <w:rPr>
            <w:rStyle w:val="Hipervnculo"/>
            <w:rFonts w:ascii="Palatino Linotype" w:eastAsia="Times New Roman" w:hAnsi="Palatino Linotype" w:cs="Times New Roman"/>
            <w:iCs/>
            <w:sz w:val="24"/>
            <w:szCs w:val="24"/>
            <w:lang w:eastAsia="es-ES"/>
          </w:rPr>
          <w:t>www.ocoyoacac.gob.mx</w:t>
        </w:r>
      </w:hyperlink>
      <w:r>
        <w:rPr>
          <w:rFonts w:ascii="Palatino Linotype" w:eastAsia="Times New Roman" w:hAnsi="Palatino Linotype" w:cs="Times New Roman"/>
          <w:iCs/>
          <w:sz w:val="24"/>
          <w:szCs w:val="24"/>
          <w:lang w:eastAsia="es-ES"/>
        </w:rPr>
        <w:t xml:space="preserve"> en el apartado de Transparencia en Información Pública de Oficio, artículo 92 fracción VII “El directorio de todos los servidores públicos”</w:t>
      </w:r>
      <w:r w:rsidR="0012224F">
        <w:rPr>
          <w:rFonts w:ascii="Palatino Linotype" w:eastAsia="Times New Roman" w:hAnsi="Palatino Linotype" w:cs="Times New Roman"/>
          <w:iCs/>
          <w:sz w:val="24"/>
          <w:szCs w:val="24"/>
          <w:lang w:eastAsia="es-ES"/>
        </w:rPr>
        <w:t>.</w:t>
      </w:r>
    </w:p>
    <w:p w14:paraId="7AD1EF72" w14:textId="3E486EF3" w:rsidR="00BA7A8D" w:rsidRPr="00BA7A8D" w:rsidRDefault="00BA7A8D" w:rsidP="00BA7A8D">
      <w:pPr>
        <w:numPr>
          <w:ilvl w:val="0"/>
          <w:numId w:val="12"/>
        </w:numPr>
        <w:spacing w:after="0" w:line="360" w:lineRule="auto"/>
        <w:jc w:val="both"/>
        <w:rPr>
          <w:rFonts w:ascii="Palatino Linotype" w:eastAsia="Times New Roman" w:hAnsi="Palatino Linotype" w:cs="Times New Roman"/>
          <w:iCs/>
          <w:sz w:val="24"/>
          <w:szCs w:val="24"/>
          <w:lang w:eastAsia="es-ES"/>
        </w:rPr>
      </w:pPr>
      <w:r>
        <w:rPr>
          <w:rFonts w:ascii="Palatino Linotype" w:eastAsia="Times New Roman" w:hAnsi="Palatino Linotype" w:cs="Times New Roman"/>
          <w:b/>
          <w:bCs/>
          <w:iCs/>
          <w:sz w:val="24"/>
          <w:szCs w:val="24"/>
          <w:lang w:eastAsia="es-ES"/>
        </w:rPr>
        <w:lastRenderedPageBreak/>
        <w:t>“</w:t>
      </w:r>
      <w:r w:rsidRPr="00BA7A8D">
        <w:rPr>
          <w:rFonts w:ascii="Palatino Linotype" w:eastAsia="Times New Roman" w:hAnsi="Palatino Linotype" w:cs="Times New Roman"/>
          <w:b/>
          <w:bCs/>
          <w:iCs/>
          <w:sz w:val="24"/>
          <w:szCs w:val="24"/>
          <w:lang w:eastAsia="es-ES"/>
        </w:rPr>
        <w:t>RESP_UTAI_00280_2021.pdf</w:t>
      </w:r>
      <w:r>
        <w:rPr>
          <w:rFonts w:ascii="Palatino Linotype" w:eastAsia="Times New Roman" w:hAnsi="Palatino Linotype" w:cs="Times New Roman"/>
          <w:b/>
          <w:bCs/>
          <w:iCs/>
          <w:sz w:val="24"/>
          <w:szCs w:val="24"/>
          <w:lang w:eastAsia="es-ES"/>
        </w:rPr>
        <w:t xml:space="preserve">”: </w:t>
      </w:r>
      <w:r w:rsidRPr="00BA7A8D">
        <w:rPr>
          <w:rFonts w:ascii="Palatino Linotype" w:eastAsia="Times New Roman" w:hAnsi="Palatino Linotype" w:cs="Times New Roman"/>
          <w:iCs/>
          <w:sz w:val="24"/>
          <w:szCs w:val="24"/>
          <w:lang w:eastAsia="es-ES"/>
        </w:rPr>
        <w:t>Archivo electrónico que contiene el oficio No. OCO/UTAI/574/2021</w:t>
      </w:r>
      <w:r>
        <w:rPr>
          <w:rFonts w:ascii="Palatino Linotype" w:eastAsia="Times New Roman" w:hAnsi="Palatino Linotype" w:cs="Times New Roman"/>
          <w:iCs/>
          <w:sz w:val="24"/>
          <w:szCs w:val="24"/>
          <w:lang w:eastAsia="es-ES"/>
        </w:rPr>
        <w:t xml:space="preserve">, SIGANDO POR EL Titular de la Unidad de Transparencia y Acceso a la Información Pública, y remitido al entonces solicitante de información, mediante el cual, </w:t>
      </w:r>
      <w:r w:rsidR="00D01812">
        <w:rPr>
          <w:rFonts w:ascii="Palatino Linotype" w:eastAsia="Times New Roman" w:hAnsi="Palatino Linotype" w:cs="Times New Roman"/>
          <w:iCs/>
          <w:sz w:val="24"/>
          <w:szCs w:val="24"/>
          <w:lang w:eastAsia="es-ES"/>
        </w:rPr>
        <w:t>medularmente</w:t>
      </w:r>
      <w:r>
        <w:rPr>
          <w:rFonts w:ascii="Palatino Linotype" w:eastAsia="Times New Roman" w:hAnsi="Palatino Linotype" w:cs="Times New Roman"/>
          <w:iCs/>
          <w:sz w:val="24"/>
          <w:szCs w:val="24"/>
          <w:lang w:eastAsia="es-ES"/>
        </w:rPr>
        <w:t xml:space="preserve"> le informa que se adjunta la respuesta proporcionada </w:t>
      </w:r>
      <w:r w:rsidR="00F23A21">
        <w:rPr>
          <w:rFonts w:ascii="Palatino Linotype" w:eastAsia="Times New Roman" w:hAnsi="Palatino Linotype" w:cs="Times New Roman"/>
          <w:iCs/>
          <w:sz w:val="24"/>
          <w:szCs w:val="24"/>
          <w:lang w:eastAsia="es-ES"/>
        </w:rPr>
        <w:t>por la dependencia correspondiente.</w:t>
      </w:r>
    </w:p>
    <w:p w14:paraId="366B29E7" w14:textId="7BD5444E" w:rsidR="00E74021" w:rsidRDefault="00E74021" w:rsidP="00443581">
      <w:pPr>
        <w:spacing w:after="0" w:line="360" w:lineRule="auto"/>
        <w:jc w:val="both"/>
        <w:rPr>
          <w:rFonts w:ascii="Palatino Linotype" w:eastAsia="Calibri" w:hAnsi="Palatino Linotype" w:cs="Times New Roman"/>
          <w:b/>
          <w:sz w:val="24"/>
          <w:szCs w:val="24"/>
        </w:rPr>
      </w:pP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6B335C36" w:rsidR="00D8612D" w:rsidRDefault="00D8612D" w:rsidP="00AD2A55">
      <w:pPr>
        <w:spacing w:after="0" w:line="360" w:lineRule="auto"/>
        <w:ind w:right="141"/>
        <w:jc w:val="both"/>
        <w:rPr>
          <w:rFonts w:ascii="Palatino Linotype" w:hAnsi="Palatino Linotype" w:cs="Arial"/>
          <w:bCs/>
          <w:sz w:val="24"/>
          <w:szCs w:val="24"/>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D01812">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interpuso el presente recurso de revisión, señalando como</w:t>
      </w:r>
      <w:r w:rsidR="00D01812">
        <w:rPr>
          <w:rFonts w:ascii="Palatino Linotype" w:hAnsi="Palatino Linotype" w:cs="Arial"/>
          <w:bCs/>
          <w:sz w:val="24"/>
          <w:szCs w:val="24"/>
        </w:rPr>
        <w:t xml:space="preserve"> acto impugnado y como</w:t>
      </w:r>
      <w:r w:rsidRPr="008A5D92">
        <w:rPr>
          <w:rFonts w:ascii="Palatino Linotype" w:hAnsi="Palatino Linotype" w:cs="Arial"/>
          <w:bCs/>
          <w:sz w:val="24"/>
          <w:szCs w:val="24"/>
        </w:rPr>
        <w:t xml:space="preserve"> razones o motivos de inconformidad</w:t>
      </w:r>
      <w:r w:rsidR="00D01812">
        <w:rPr>
          <w:rFonts w:ascii="Palatino Linotype" w:hAnsi="Palatino Linotype" w:cs="Arial"/>
          <w:bCs/>
          <w:sz w:val="24"/>
          <w:szCs w:val="24"/>
        </w:rPr>
        <w:t xml:space="preserve"> </w:t>
      </w:r>
      <w:r w:rsidRPr="008A5D92">
        <w:rPr>
          <w:rFonts w:ascii="Palatino Linotype" w:hAnsi="Palatino Linotype" w:cs="Arial"/>
          <w:bCs/>
          <w:sz w:val="24"/>
          <w:szCs w:val="24"/>
        </w:rPr>
        <w:t xml:space="preserve">que: </w:t>
      </w:r>
      <w:r w:rsidRPr="008A5D92">
        <w:rPr>
          <w:rFonts w:ascii="Palatino Linotype" w:hAnsi="Palatino Linotype" w:cs="Arial"/>
          <w:bCs/>
          <w:i/>
          <w:sz w:val="24"/>
          <w:szCs w:val="24"/>
        </w:rPr>
        <w:t>“</w:t>
      </w:r>
      <w:r w:rsidR="00D01812" w:rsidRPr="00D01812">
        <w:rPr>
          <w:rFonts w:ascii="Palatino Linotype" w:hAnsi="Palatino Linotype" w:cs="Arial"/>
          <w:b/>
          <w:i/>
          <w:sz w:val="24"/>
          <w:szCs w:val="24"/>
        </w:rPr>
        <w:t>La respuesta</w:t>
      </w:r>
      <w:r w:rsidRPr="00D01812">
        <w:rPr>
          <w:rFonts w:ascii="Palatino Linotype" w:hAnsi="Palatino Linotype" w:cs="Arial"/>
          <w:b/>
          <w:bCs/>
          <w:i/>
          <w:sz w:val="24"/>
          <w:szCs w:val="24"/>
        </w:rPr>
        <w:t>”</w:t>
      </w:r>
      <w:r w:rsidR="005B6C5D">
        <w:rPr>
          <w:rFonts w:ascii="Palatino Linotype" w:hAnsi="Palatino Linotype" w:cs="Arial"/>
          <w:bCs/>
          <w:sz w:val="24"/>
          <w:szCs w:val="24"/>
        </w:rPr>
        <w:t>.</w:t>
      </w:r>
    </w:p>
    <w:p w14:paraId="7852DF79" w14:textId="77777777" w:rsidR="001B0708" w:rsidRDefault="001B0708" w:rsidP="00AD2A55">
      <w:pPr>
        <w:spacing w:after="0" w:line="360" w:lineRule="auto"/>
        <w:ind w:right="141"/>
        <w:jc w:val="both"/>
        <w:rPr>
          <w:rFonts w:ascii="Palatino Linotype" w:hAnsi="Palatino Linotype" w:cs="Arial"/>
          <w:bCs/>
          <w:sz w:val="24"/>
          <w:szCs w:val="24"/>
        </w:rPr>
      </w:pPr>
    </w:p>
    <w:p w14:paraId="5097EBDD" w14:textId="132882EB" w:rsidR="000D7F2B" w:rsidRDefault="001B0708" w:rsidP="00AD2A55">
      <w:pPr>
        <w:spacing w:after="0" w:line="360" w:lineRule="auto"/>
        <w:ind w:right="141"/>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 xml:space="preserve">inconformidad hechos valer por </w:t>
      </w:r>
      <w:r w:rsidR="00D01812">
        <w:rPr>
          <w:rFonts w:ascii="Palatino Linotype" w:hAnsi="Palatino Linotype"/>
          <w:b/>
          <w:sz w:val="24"/>
          <w:szCs w:val="24"/>
          <w:lang w:eastAsia="es-MX"/>
        </w:rPr>
        <w:t>El</w:t>
      </w:r>
      <w:r w:rsidRPr="001B0708">
        <w:rPr>
          <w:rFonts w:ascii="Palatino Linotype" w:hAnsi="Palatino Linotype"/>
          <w:b/>
          <w:sz w:val="24"/>
          <w:szCs w:val="24"/>
          <w:lang w:eastAsia="es-MX"/>
        </w:rPr>
        <w:t xml:space="preserve"> Recurrente</w:t>
      </w:r>
      <w:r w:rsidRPr="001B0708">
        <w:rPr>
          <w:rFonts w:ascii="Palatino Linotype" w:hAnsi="Palatino Linotype"/>
          <w:sz w:val="24"/>
          <w:szCs w:val="24"/>
          <w:lang w:eastAsia="es-MX"/>
        </w:rPr>
        <w:t xml:space="preserve"> son fundados, tomando en cuenta las siguientes consideraciones de hecho y de derecho:</w:t>
      </w:r>
    </w:p>
    <w:p w14:paraId="4F5B150E" w14:textId="77777777" w:rsidR="00EE48C0" w:rsidRDefault="00EE48C0" w:rsidP="00AD2A55">
      <w:pPr>
        <w:spacing w:after="0" w:line="360" w:lineRule="auto"/>
        <w:ind w:right="141"/>
        <w:jc w:val="both"/>
        <w:rPr>
          <w:rFonts w:ascii="Palatino Linotype" w:hAnsi="Palatino Linotype"/>
          <w:sz w:val="24"/>
          <w:szCs w:val="24"/>
          <w:lang w:eastAsia="es-MX"/>
        </w:rPr>
      </w:pPr>
    </w:p>
    <w:p w14:paraId="191A974A" w14:textId="09EE2600"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r>
        <w:rPr>
          <w:rFonts w:ascii="Palatino Linotype" w:eastAsia="Times New Roman" w:hAnsi="Palatino Linotype" w:cs="Times New Roman"/>
          <w:sz w:val="24"/>
          <w:szCs w:val="24"/>
          <w:lang w:eastAsia="es-ES"/>
        </w:rPr>
        <w:t>En Primer</w:t>
      </w:r>
      <w:r w:rsidRPr="000D7F2B">
        <w:rPr>
          <w:rFonts w:ascii="Palatino Linotype" w:eastAsia="Times New Roman" w:hAnsi="Palatino Linotype" w:cs="Times New Roman"/>
          <w:sz w:val="24"/>
          <w:szCs w:val="24"/>
          <w:lang w:eastAsia="es-ES"/>
        </w:rPr>
        <w:t xml:space="preserve"> lugar </w:t>
      </w:r>
      <w:r w:rsidRPr="000D7F2B">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C2AB013" w14:textId="77777777"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p>
    <w:p w14:paraId="7CB19999" w14:textId="77777777" w:rsidR="000D7F2B" w:rsidRPr="000D7F2B" w:rsidRDefault="000D7F2B" w:rsidP="000D7F2B">
      <w:pPr>
        <w:spacing w:after="0" w:line="240" w:lineRule="auto"/>
        <w:ind w:left="851" w:right="851"/>
        <w:jc w:val="both"/>
        <w:rPr>
          <w:rFonts w:ascii="Palatino Linotype" w:eastAsia="Times New Roman" w:hAnsi="Palatino Linotype" w:cs="Times New Roman"/>
          <w:b/>
          <w:i/>
          <w:lang w:eastAsia="es-ES"/>
        </w:rPr>
      </w:pPr>
      <w:r w:rsidRPr="000D7F2B">
        <w:rPr>
          <w:rFonts w:ascii="Palatino Linotype" w:eastAsia="Times New Roman" w:hAnsi="Palatino Linotype" w:cs="Times New Roman"/>
          <w:b/>
          <w:i/>
          <w:lang w:eastAsia="es-ES"/>
        </w:rPr>
        <w:lastRenderedPageBreak/>
        <w:t>Artículo 6</w:t>
      </w:r>
    </w:p>
    <w:p w14:paraId="445E7479"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76A7236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14:paraId="0505A09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43EDFAF3" w14:textId="77777777" w:rsidR="000D7F2B" w:rsidRPr="000D7F2B" w:rsidRDefault="000D7F2B" w:rsidP="00271622">
      <w:pPr>
        <w:numPr>
          <w:ilvl w:val="0"/>
          <w:numId w:val="3"/>
        </w:num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C10410"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56C58DBD" w14:textId="77777777" w:rsidR="000D7F2B" w:rsidRP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 xml:space="preserve">Ahora bien, en atención a lo dispuesto por los artículos 3, fracción XI y 12 </w:t>
      </w:r>
      <w:r w:rsidRPr="000D7F2B">
        <w:rPr>
          <w:rFonts w:ascii="Palatino Linotype" w:eastAsia="Times New Roman" w:hAnsi="Palatino Linotype" w:cs="Arial"/>
          <w:bCs/>
          <w:sz w:val="24"/>
          <w:szCs w:val="24"/>
          <w:lang w:eastAsia="es-ES"/>
        </w:rPr>
        <w:t>de la Ley de Transparencia y Acceso a la Información Pública del Estado de México y Municipios</w:t>
      </w:r>
      <w:r w:rsidRPr="000D7F2B">
        <w:rPr>
          <w:rFonts w:ascii="Palatino Linotype" w:eastAsia="Times New Roman" w:hAnsi="Palatino Linotype" w:cs="Arial"/>
          <w:sz w:val="24"/>
          <w:szCs w:val="24"/>
          <w:lang w:eastAsia="es-ES"/>
        </w:rPr>
        <w:t>, los cuales son del tenor literal siguiente:</w:t>
      </w:r>
    </w:p>
    <w:p w14:paraId="73DB60C7" w14:textId="77777777" w:rsidR="000D7F2B" w:rsidRPr="000D7F2B" w:rsidRDefault="000D7F2B" w:rsidP="000D7F2B">
      <w:pPr>
        <w:spacing w:after="0" w:line="240" w:lineRule="auto"/>
        <w:ind w:left="567" w:right="567"/>
        <w:jc w:val="both"/>
        <w:rPr>
          <w:rFonts w:ascii="Palatino Linotype" w:eastAsia="Times New Roman" w:hAnsi="Palatino Linotype" w:cs="Times New Roman"/>
          <w:sz w:val="24"/>
          <w:szCs w:val="24"/>
          <w:lang w:eastAsia="es-ES"/>
        </w:rPr>
      </w:pPr>
    </w:p>
    <w:p w14:paraId="421C995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bCs/>
          <w:i/>
          <w:lang w:eastAsia="es-ES"/>
        </w:rPr>
        <w:t xml:space="preserve">Artículo 3.- </w:t>
      </w:r>
      <w:r w:rsidRPr="000D7F2B">
        <w:rPr>
          <w:rFonts w:ascii="Palatino Linotype" w:eastAsia="Times New Roman" w:hAnsi="Palatino Linotype" w:cs="Times New Roman"/>
          <w:i/>
          <w:lang w:eastAsia="es-ES"/>
        </w:rPr>
        <w:t>Para los efectos de la presente Ley se entenderá por:</w:t>
      </w:r>
    </w:p>
    <w:p w14:paraId="5E32AF56"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597D5A3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XI.</w:t>
      </w:r>
      <w:r w:rsidRPr="000D7F2B">
        <w:rPr>
          <w:rFonts w:ascii="Palatino Linotype" w:eastAsia="Times New Roman" w:hAnsi="Palatino Linotype" w:cs="Times New Roman"/>
          <w:i/>
          <w:lang w:eastAsia="es-ES"/>
        </w:rPr>
        <w:t xml:space="preserve"> </w:t>
      </w:r>
      <w:r w:rsidRPr="000D7F2B">
        <w:rPr>
          <w:rFonts w:ascii="Palatino Linotype" w:eastAsia="Times New Roman" w:hAnsi="Palatino Linotype" w:cs="Times New Roman"/>
          <w:b/>
          <w:i/>
          <w:lang w:eastAsia="es-ES"/>
        </w:rPr>
        <w:t>Documento:</w:t>
      </w:r>
      <w:r w:rsidRPr="000D7F2B">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0D7F2B">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38FA15D8"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6D24C59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lang w:eastAsia="es-ES"/>
        </w:rPr>
        <w:t>Artículo 4.</w:t>
      </w:r>
      <w:r w:rsidRPr="000D7F2B">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BD7F62"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1ECCB5BC"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u w:val="single"/>
          <w:lang w:eastAsia="es-ES"/>
        </w:rPr>
        <w:t xml:space="preserve">Toda la información generada, obtenida, adquirida, transformada, administrada o en posesión de los sujetos obligados es pública y accesible </w:t>
      </w:r>
      <w:r w:rsidRPr="000D7F2B">
        <w:rPr>
          <w:rFonts w:ascii="Palatino Linotype" w:eastAsia="Times New Roman" w:hAnsi="Palatino Linotype" w:cs="Times New Roman"/>
          <w:b/>
          <w:bCs/>
          <w:i/>
          <w:u w:val="single"/>
          <w:lang w:eastAsia="es-ES"/>
        </w:rPr>
        <w:lastRenderedPageBreak/>
        <w:t>de manera permanente a cualquier persona,</w:t>
      </w:r>
      <w:r w:rsidRPr="000D7F2B">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64ACB0"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6741A90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5CFEBAF3"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356DFB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Artículo 12.</w:t>
      </w:r>
      <w:r w:rsidRPr="000D7F2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6D0FE0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AADC26F" w14:textId="77777777" w:rsidR="000D7F2B" w:rsidRPr="000D7F2B" w:rsidRDefault="000D7F2B" w:rsidP="000D7F2B">
      <w:pPr>
        <w:spacing w:after="0" w:line="240" w:lineRule="auto"/>
        <w:ind w:left="851" w:right="851"/>
        <w:jc w:val="both"/>
        <w:rPr>
          <w:rFonts w:ascii="Palatino Linotype" w:eastAsia="Times New Roman" w:hAnsi="Palatino Linotype" w:cs="Times New Roman"/>
          <w:i/>
          <w:sz w:val="24"/>
          <w:szCs w:val="24"/>
          <w:u w:val="single"/>
          <w:lang w:eastAsia="es-ES"/>
        </w:rPr>
      </w:pPr>
      <w:r w:rsidRPr="000D7F2B">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D7F2B">
        <w:rPr>
          <w:rFonts w:ascii="Palatino Linotype" w:eastAsia="Times New Roman" w:hAnsi="Palatino Linotype" w:cs="Times New Roman"/>
          <w:i/>
          <w:lang w:eastAsia="es-ES"/>
        </w:rPr>
        <w:t>.</w:t>
      </w:r>
    </w:p>
    <w:p w14:paraId="3708F424"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18E97EB7" w14:textId="39C2D897" w:rsid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D68F5E7" w14:textId="0DC62992" w:rsidR="00271622" w:rsidRDefault="00271622" w:rsidP="000D7F2B">
      <w:pPr>
        <w:spacing w:after="0" w:line="360" w:lineRule="auto"/>
        <w:jc w:val="both"/>
        <w:rPr>
          <w:rFonts w:ascii="Palatino Linotype" w:eastAsia="Times New Roman" w:hAnsi="Palatino Linotype" w:cs="Arial"/>
          <w:sz w:val="24"/>
          <w:szCs w:val="24"/>
          <w:lang w:eastAsia="es-ES"/>
        </w:rPr>
      </w:pPr>
    </w:p>
    <w:p w14:paraId="4D2D26FF" w14:textId="5A836154" w:rsidR="00271622" w:rsidRPr="00271622" w:rsidRDefault="00271622" w:rsidP="00271622">
      <w:pPr>
        <w:spacing w:after="0" w:line="360" w:lineRule="auto"/>
        <w:jc w:val="both"/>
        <w:rPr>
          <w:rFonts w:ascii="Palatino Linotype" w:eastAsia="Calibri" w:hAnsi="Palatino Linotype" w:cs="Times New Roman"/>
          <w:sz w:val="24"/>
          <w:szCs w:val="24"/>
        </w:rPr>
      </w:pPr>
      <w:r w:rsidRPr="00271622">
        <w:rPr>
          <w:rFonts w:ascii="Palatino Linotype" w:eastAsia="Times New Roman" w:hAnsi="Palatino Linotype" w:cs="Times New Roman"/>
          <w:sz w:val="24"/>
          <w:szCs w:val="24"/>
          <w:lang w:eastAsia="es-ES"/>
        </w:rPr>
        <w:t xml:space="preserve">En </w:t>
      </w:r>
      <w:r>
        <w:rPr>
          <w:rFonts w:ascii="Palatino Linotype" w:eastAsia="Times New Roman" w:hAnsi="Palatino Linotype" w:cs="Times New Roman"/>
          <w:sz w:val="24"/>
          <w:szCs w:val="24"/>
          <w:lang w:eastAsia="es-ES"/>
        </w:rPr>
        <w:t>segundo</w:t>
      </w:r>
      <w:r w:rsidRPr="00271622">
        <w:rPr>
          <w:rFonts w:ascii="Palatino Linotype" w:eastAsia="Times New Roman" w:hAnsi="Palatino Linotype" w:cs="Times New Roman"/>
          <w:sz w:val="24"/>
          <w:szCs w:val="24"/>
          <w:lang w:eastAsia="es-ES"/>
        </w:rPr>
        <w:t xml:space="preserve"> término, es de precisar que </w:t>
      </w:r>
      <w:r w:rsidRPr="00271622">
        <w:rPr>
          <w:rFonts w:ascii="Palatino Linotype" w:eastAsia="Calibri" w:hAnsi="Palatino Linotype" w:cs="Times New Roman"/>
          <w:sz w:val="24"/>
          <w:szCs w:val="24"/>
        </w:rPr>
        <w:t xml:space="preserve">se obvia el análisis de la competencia por parte del </w:t>
      </w:r>
      <w:r w:rsidRPr="00271622">
        <w:rPr>
          <w:rFonts w:ascii="Palatino Linotype" w:eastAsia="Calibri" w:hAnsi="Palatino Linotype" w:cs="Times New Roman"/>
          <w:b/>
          <w:sz w:val="24"/>
          <w:szCs w:val="24"/>
        </w:rPr>
        <w:t>Sujeto Obligado</w:t>
      </w:r>
      <w:r w:rsidRPr="00271622">
        <w:rPr>
          <w:rFonts w:ascii="Palatino Linotype" w:eastAsia="Calibri" w:hAnsi="Palatino Linotype" w:cs="Times New Roman"/>
          <w:sz w:val="24"/>
          <w:szCs w:val="24"/>
        </w:rPr>
        <w:t>, para generar, administrar o poseer la información solicitada, dado que éste ha asumido la misma, mediante su respuesta a la solicitud de información.</w:t>
      </w:r>
    </w:p>
    <w:p w14:paraId="583DD110" w14:textId="77777777" w:rsidR="00271622" w:rsidRPr="00271622" w:rsidRDefault="00271622" w:rsidP="00271622">
      <w:pPr>
        <w:spacing w:after="0" w:line="360" w:lineRule="auto"/>
        <w:jc w:val="both"/>
        <w:rPr>
          <w:rFonts w:ascii="Palatino Linotype" w:eastAsia="Calibri" w:hAnsi="Palatino Linotype" w:cs="Times New Roman"/>
          <w:sz w:val="24"/>
          <w:szCs w:val="24"/>
        </w:rPr>
      </w:pPr>
    </w:p>
    <w:p w14:paraId="568A3724"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Calibri" w:hAnsi="Palatino Linotype" w:cs="Times New Roman"/>
          <w:sz w:val="24"/>
          <w:szCs w:val="24"/>
        </w:rPr>
        <w:lastRenderedPageBreak/>
        <w:t xml:space="preserve">En efecto, el hecho de que el </w:t>
      </w:r>
      <w:r w:rsidRPr="00271622">
        <w:rPr>
          <w:rFonts w:ascii="Palatino Linotype" w:eastAsia="Calibri" w:hAnsi="Palatino Linotype" w:cs="Times New Roman"/>
          <w:b/>
          <w:sz w:val="24"/>
          <w:szCs w:val="24"/>
        </w:rPr>
        <w:t xml:space="preserve">Sujeto Obligado </w:t>
      </w:r>
      <w:r w:rsidRPr="00271622">
        <w:rPr>
          <w:rFonts w:ascii="Palatino Linotype" w:eastAsia="Calibri" w:hAnsi="Palatino Linotype" w:cs="Times New Roman"/>
          <w:sz w:val="24"/>
          <w:szCs w:val="24"/>
        </w:rPr>
        <w:t>haya asumido la información implica que la genera, posee o administra, en ejercicio de sus funciones de derecho público</w:t>
      </w:r>
      <w:r w:rsidRPr="00271622">
        <w:rPr>
          <w:rFonts w:ascii="Palatino Linotype" w:eastAsia="Times New Roman" w:hAnsi="Palatino Linotype" w:cs="Times New Roman"/>
          <w:sz w:val="24"/>
          <w:szCs w:val="24"/>
          <w:lang w:eastAsia="es-ES"/>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0F72423D" w14:textId="77777777" w:rsidR="00271622" w:rsidRPr="00271622" w:rsidRDefault="00271622" w:rsidP="00271622">
      <w:pPr>
        <w:spacing w:after="0" w:line="360" w:lineRule="auto"/>
        <w:jc w:val="both"/>
        <w:rPr>
          <w:rFonts w:ascii="Palatino Linotype" w:eastAsia="Calibri" w:hAnsi="Palatino Linotype" w:cs="Times New Roman"/>
          <w:sz w:val="24"/>
          <w:szCs w:val="24"/>
        </w:rPr>
      </w:pPr>
    </w:p>
    <w:p w14:paraId="2D63CFB0" w14:textId="75C050F8" w:rsid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 xml:space="preserve">De hecho, el estudio de la naturaleza jurídica de la información pública solicitada, tiene por objeto determinar si ésta la genera, posee o administra el </w:t>
      </w:r>
      <w:r w:rsidRPr="00271622">
        <w:rPr>
          <w:rFonts w:ascii="Palatino Linotype" w:eastAsia="Times New Roman" w:hAnsi="Palatino Linotype" w:cs="Times New Roman"/>
          <w:b/>
          <w:sz w:val="24"/>
          <w:szCs w:val="24"/>
          <w:lang w:eastAsia="es-ES"/>
        </w:rPr>
        <w:t>Sujeto Obligado</w:t>
      </w:r>
      <w:r w:rsidRPr="00271622">
        <w:rPr>
          <w:rFonts w:ascii="Palatino Linotype" w:eastAsia="Times New Roman" w:hAnsi="Palatino Linotype" w:cs="Times New Roman"/>
          <w:sz w:val="24"/>
          <w:szCs w:val="24"/>
          <w:lang w:eastAsia="es-ES"/>
        </w:rPr>
        <w:t xml:space="preserve">; sin embargo, en aquellos casos en que éste la asume, implica en automático que la genera, posee o administra; por consiguiente, a nada práctico nos conduciría su estudio, ya que se insiste la información pública solicitada, ya fue asumida por el </w:t>
      </w:r>
      <w:r w:rsidRPr="00271622">
        <w:rPr>
          <w:rFonts w:ascii="Palatino Linotype" w:eastAsia="Times New Roman" w:hAnsi="Palatino Linotype" w:cs="Times New Roman"/>
          <w:b/>
          <w:sz w:val="24"/>
          <w:szCs w:val="24"/>
          <w:lang w:eastAsia="es-ES"/>
        </w:rPr>
        <w:t>Sujeto Obligado</w:t>
      </w:r>
      <w:r w:rsidRPr="00271622">
        <w:rPr>
          <w:rFonts w:ascii="Palatino Linotype" w:eastAsia="Times New Roman" w:hAnsi="Palatino Linotype" w:cs="Times New Roman"/>
          <w:sz w:val="24"/>
          <w:szCs w:val="24"/>
          <w:lang w:eastAsia="es-ES"/>
        </w:rPr>
        <w:t>.</w:t>
      </w:r>
    </w:p>
    <w:p w14:paraId="5272E6FC" w14:textId="1D143175" w:rsidR="00271622" w:rsidRDefault="00271622" w:rsidP="00271622">
      <w:pPr>
        <w:spacing w:after="0" w:line="360" w:lineRule="auto"/>
        <w:jc w:val="both"/>
        <w:rPr>
          <w:rFonts w:ascii="Palatino Linotype" w:eastAsia="Times New Roman" w:hAnsi="Palatino Linotype" w:cs="Times New Roman"/>
          <w:sz w:val="24"/>
          <w:szCs w:val="24"/>
          <w:lang w:eastAsia="es-ES"/>
        </w:rPr>
      </w:pPr>
    </w:p>
    <w:p w14:paraId="7A04B468" w14:textId="323F46E7" w:rsid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 xml:space="preserve">Ahora bien, </w:t>
      </w:r>
      <w:r w:rsidR="00922A38">
        <w:rPr>
          <w:rFonts w:ascii="Palatino Linotype" w:eastAsia="Times New Roman" w:hAnsi="Palatino Linotype" w:cs="Times New Roman"/>
          <w:sz w:val="24"/>
          <w:szCs w:val="24"/>
          <w:lang w:eastAsia="es-ES"/>
        </w:rPr>
        <w:t>en atención a los requerimientos formulados por el particular, el Sujeto Obligado remitió mediante</w:t>
      </w:r>
      <w:r w:rsidRPr="00271622">
        <w:rPr>
          <w:rFonts w:ascii="Palatino Linotype" w:eastAsia="Times New Roman" w:hAnsi="Palatino Linotype" w:cs="Times New Roman"/>
          <w:sz w:val="24"/>
          <w:szCs w:val="24"/>
          <w:lang w:eastAsia="es-ES"/>
        </w:rPr>
        <w:t xml:space="preserve"> respuesta primigenia</w:t>
      </w:r>
      <w:r w:rsidR="00922A38">
        <w:rPr>
          <w:rFonts w:ascii="Palatino Linotype" w:eastAsia="Times New Roman" w:hAnsi="Palatino Linotype" w:cs="Times New Roman"/>
          <w:sz w:val="24"/>
          <w:szCs w:val="24"/>
          <w:lang w:eastAsia="es-ES"/>
        </w:rPr>
        <w:t xml:space="preserve"> la </w:t>
      </w:r>
      <w:r w:rsidR="0012224F">
        <w:rPr>
          <w:rFonts w:ascii="Palatino Linotype" w:eastAsia="Times New Roman" w:hAnsi="Palatino Linotype" w:cs="Times New Roman"/>
          <w:sz w:val="24"/>
          <w:szCs w:val="24"/>
          <w:lang w:eastAsia="es-ES"/>
        </w:rPr>
        <w:t>dirección</w:t>
      </w:r>
      <w:r w:rsidR="00922A38">
        <w:rPr>
          <w:rFonts w:ascii="Palatino Linotype" w:eastAsia="Times New Roman" w:hAnsi="Palatino Linotype" w:cs="Times New Roman"/>
          <w:sz w:val="24"/>
          <w:szCs w:val="24"/>
          <w:lang w:eastAsia="es-ES"/>
        </w:rPr>
        <w:t xml:space="preserve"> electrónica</w:t>
      </w:r>
      <w:r w:rsidR="001D25DB">
        <w:rPr>
          <w:rFonts w:ascii="Palatino Linotype" w:eastAsia="Times New Roman" w:hAnsi="Palatino Linotype" w:cs="Times New Roman"/>
          <w:sz w:val="24"/>
          <w:szCs w:val="24"/>
          <w:lang w:eastAsia="es-ES"/>
        </w:rPr>
        <w:t xml:space="preserve">: </w:t>
      </w:r>
      <w:hyperlink r:id="rId12" w:history="1">
        <w:r w:rsidR="0012224F" w:rsidRPr="00060B6E">
          <w:rPr>
            <w:rStyle w:val="Hipervnculo"/>
            <w:rFonts w:ascii="Palatino Linotype" w:eastAsia="Times New Roman" w:hAnsi="Palatino Linotype" w:cs="Times New Roman"/>
            <w:sz w:val="24"/>
            <w:szCs w:val="24"/>
            <w:lang w:eastAsia="es-ES"/>
          </w:rPr>
          <w:t>www.ocoyoacac.gob.mx</w:t>
        </w:r>
      </w:hyperlink>
      <w:r w:rsidR="0012224F">
        <w:rPr>
          <w:rFonts w:ascii="Palatino Linotype" w:eastAsia="Times New Roman" w:hAnsi="Palatino Linotype" w:cs="Times New Roman"/>
          <w:sz w:val="24"/>
          <w:szCs w:val="24"/>
          <w:lang w:eastAsia="es-ES"/>
        </w:rPr>
        <w:t>, indicando que</w:t>
      </w:r>
      <w:r w:rsidR="0012224F" w:rsidRPr="0012224F">
        <w:t xml:space="preserve"> </w:t>
      </w:r>
      <w:r w:rsidR="0012224F" w:rsidRPr="0012224F">
        <w:rPr>
          <w:rFonts w:ascii="Palatino Linotype" w:eastAsia="Times New Roman" w:hAnsi="Palatino Linotype" w:cs="Times New Roman"/>
          <w:sz w:val="24"/>
          <w:szCs w:val="24"/>
          <w:lang w:eastAsia="es-ES"/>
        </w:rPr>
        <w:t>en el apartado de Transparencia en Información Pública de Oficio, artículo 92 fracción VII</w:t>
      </w:r>
      <w:r w:rsidR="0012224F">
        <w:rPr>
          <w:rFonts w:ascii="Palatino Linotype" w:eastAsia="Times New Roman" w:hAnsi="Palatino Linotype" w:cs="Times New Roman"/>
          <w:sz w:val="24"/>
          <w:szCs w:val="24"/>
          <w:lang w:eastAsia="es-ES"/>
        </w:rPr>
        <w:t>, encontrará</w:t>
      </w:r>
      <w:r w:rsidR="0012224F" w:rsidRPr="0012224F">
        <w:rPr>
          <w:rFonts w:ascii="Palatino Linotype" w:eastAsia="Times New Roman" w:hAnsi="Palatino Linotype" w:cs="Times New Roman"/>
          <w:sz w:val="24"/>
          <w:szCs w:val="24"/>
          <w:lang w:eastAsia="es-ES"/>
        </w:rPr>
        <w:t xml:space="preserve"> </w:t>
      </w:r>
      <w:r w:rsidR="0012224F">
        <w:rPr>
          <w:rFonts w:ascii="Palatino Linotype" w:eastAsia="Times New Roman" w:hAnsi="Palatino Linotype" w:cs="Times New Roman"/>
          <w:sz w:val="24"/>
          <w:szCs w:val="24"/>
          <w:lang w:eastAsia="es-ES"/>
        </w:rPr>
        <w:t>e</w:t>
      </w:r>
      <w:r w:rsidR="0012224F" w:rsidRPr="0012224F">
        <w:rPr>
          <w:rFonts w:ascii="Palatino Linotype" w:eastAsia="Times New Roman" w:hAnsi="Palatino Linotype" w:cs="Times New Roman"/>
          <w:sz w:val="24"/>
          <w:szCs w:val="24"/>
          <w:lang w:eastAsia="es-ES"/>
        </w:rPr>
        <w:t>l directorio de todos los servidores públicos</w:t>
      </w:r>
      <w:r w:rsidR="004B53E7">
        <w:rPr>
          <w:rFonts w:ascii="Palatino Linotype" w:eastAsia="Times New Roman" w:hAnsi="Palatino Linotype" w:cs="Times New Roman"/>
          <w:sz w:val="24"/>
          <w:szCs w:val="24"/>
          <w:lang w:eastAsia="es-ES"/>
        </w:rPr>
        <w:t>,</w:t>
      </w:r>
      <w:r w:rsidR="001D25DB">
        <w:rPr>
          <w:rFonts w:ascii="Palatino Linotype" w:eastAsia="Times New Roman" w:hAnsi="Palatino Linotype" w:cs="Times New Roman"/>
          <w:sz w:val="24"/>
          <w:szCs w:val="24"/>
          <w:lang w:eastAsia="es-ES"/>
        </w:rPr>
        <w:t xml:space="preserve"> </w:t>
      </w:r>
      <w:r w:rsidRPr="00271622">
        <w:rPr>
          <w:rFonts w:ascii="Palatino Linotype" w:eastAsia="Times New Roman" w:hAnsi="Palatino Linotype" w:cs="Times New Roman"/>
          <w:sz w:val="24"/>
          <w:szCs w:val="24"/>
          <w:lang w:eastAsia="es-ES"/>
        </w:rPr>
        <w:t xml:space="preserve">por lo que esta Ponencia procedió a verificar lo </w:t>
      </w:r>
      <w:r w:rsidR="0053095B">
        <w:rPr>
          <w:rFonts w:ascii="Palatino Linotype" w:eastAsia="Times New Roman" w:hAnsi="Palatino Linotype" w:cs="Times New Roman"/>
          <w:sz w:val="24"/>
          <w:szCs w:val="24"/>
          <w:lang w:eastAsia="es-ES"/>
        </w:rPr>
        <w:t>manifestado</w:t>
      </w:r>
      <w:r w:rsidRPr="00271622">
        <w:rPr>
          <w:rFonts w:ascii="Palatino Linotype" w:eastAsia="Times New Roman" w:hAnsi="Palatino Linotype" w:cs="Times New Roman"/>
          <w:sz w:val="24"/>
          <w:szCs w:val="24"/>
          <w:lang w:eastAsia="es-ES"/>
        </w:rPr>
        <w:t xml:space="preserve"> por el Sujeto Obligado ingresando a la</w:t>
      </w:r>
      <w:r w:rsidR="001D25DB">
        <w:rPr>
          <w:rFonts w:ascii="Palatino Linotype" w:eastAsia="Times New Roman" w:hAnsi="Palatino Linotype" w:cs="Times New Roman"/>
          <w:sz w:val="24"/>
          <w:szCs w:val="24"/>
          <w:lang w:eastAsia="es-ES"/>
        </w:rPr>
        <w:t>s direcciones electrónicas señaladas</w:t>
      </w:r>
      <w:r w:rsidRPr="00271622">
        <w:rPr>
          <w:rFonts w:ascii="Palatino Linotype" w:eastAsia="Times New Roman" w:hAnsi="Palatino Linotype" w:cs="Times New Roman"/>
          <w:sz w:val="24"/>
          <w:szCs w:val="24"/>
          <w:lang w:eastAsia="es-ES"/>
        </w:rPr>
        <w:t xml:space="preserve"> señalada; no obstante, este Instituto estima que no se ha colmado a plenitud el derecho de acceso a la información pública del particular en razón de que la liga mencionada</w:t>
      </w:r>
      <w:r w:rsidR="001D25DB">
        <w:rPr>
          <w:rFonts w:ascii="Palatino Linotype" w:eastAsia="Times New Roman" w:hAnsi="Palatino Linotype" w:cs="Times New Roman"/>
          <w:sz w:val="24"/>
          <w:szCs w:val="24"/>
          <w:lang w:eastAsia="es-ES"/>
        </w:rPr>
        <w:t>s</w:t>
      </w:r>
      <w:r w:rsidRPr="00271622">
        <w:rPr>
          <w:rFonts w:ascii="Palatino Linotype" w:eastAsia="Times New Roman" w:hAnsi="Palatino Linotype" w:cs="Times New Roman"/>
          <w:sz w:val="24"/>
          <w:szCs w:val="24"/>
          <w:lang w:eastAsia="es-ES"/>
        </w:rPr>
        <w:t xml:space="preserve"> por el Sujeto Obligado únicamente lo direcciona al portal </w:t>
      </w:r>
      <w:r w:rsidR="001D25DB">
        <w:rPr>
          <w:rFonts w:ascii="Palatino Linotype" w:eastAsia="Times New Roman" w:hAnsi="Palatino Linotype" w:cs="Times New Roman"/>
          <w:sz w:val="24"/>
          <w:szCs w:val="24"/>
          <w:lang w:eastAsia="es-ES"/>
        </w:rPr>
        <w:t xml:space="preserve">de Información Pública de Oficio Mexiquense </w:t>
      </w:r>
      <w:r w:rsidRPr="00271622">
        <w:rPr>
          <w:rFonts w:ascii="Palatino Linotype" w:eastAsia="Times New Roman" w:hAnsi="Palatino Linotype" w:cs="Times New Roman"/>
          <w:sz w:val="24"/>
          <w:szCs w:val="24"/>
          <w:lang w:eastAsia="es-ES"/>
        </w:rPr>
        <w:t>del Sujeto Obligado</w:t>
      </w:r>
      <w:r w:rsidR="004B53E7">
        <w:rPr>
          <w:rFonts w:ascii="Palatino Linotype" w:eastAsia="Times New Roman" w:hAnsi="Palatino Linotype" w:cs="Times New Roman"/>
          <w:sz w:val="24"/>
          <w:szCs w:val="24"/>
          <w:lang w:eastAsia="es-ES"/>
        </w:rPr>
        <w:t xml:space="preserve">, en el apartado correspondiente al directorio </w:t>
      </w:r>
      <w:r w:rsidR="004B53E7">
        <w:rPr>
          <w:rFonts w:ascii="Palatino Linotype" w:eastAsia="Times New Roman" w:hAnsi="Palatino Linotype" w:cs="Times New Roman"/>
          <w:sz w:val="24"/>
          <w:szCs w:val="24"/>
          <w:lang w:eastAsia="es-ES"/>
        </w:rPr>
        <w:lastRenderedPageBreak/>
        <w:t>de los servidores públicos</w:t>
      </w:r>
      <w:r w:rsidRPr="00271622">
        <w:rPr>
          <w:rFonts w:ascii="Palatino Linotype" w:eastAsia="Times New Roman" w:hAnsi="Palatino Linotype" w:cs="Times New Roman"/>
          <w:sz w:val="24"/>
          <w:szCs w:val="24"/>
          <w:lang w:eastAsia="es-ES"/>
        </w:rPr>
        <w:t>, sin especificar el procedimiento de acceso a los datos solicitados</w:t>
      </w:r>
      <w:r w:rsidR="001D25DB">
        <w:rPr>
          <w:rFonts w:ascii="Palatino Linotype" w:eastAsia="Times New Roman" w:hAnsi="Palatino Linotype" w:cs="Times New Roman"/>
          <w:sz w:val="24"/>
          <w:szCs w:val="24"/>
          <w:lang w:eastAsia="es-ES"/>
        </w:rPr>
        <w:t xml:space="preserve">, como se puede apreciar de la siguiente </w:t>
      </w:r>
      <w:r w:rsidR="004B53E7">
        <w:rPr>
          <w:rFonts w:ascii="Palatino Linotype" w:eastAsia="Times New Roman" w:hAnsi="Palatino Linotype" w:cs="Times New Roman"/>
          <w:sz w:val="24"/>
          <w:szCs w:val="24"/>
          <w:lang w:eastAsia="es-ES"/>
        </w:rPr>
        <w:t>imagen</w:t>
      </w:r>
      <w:r w:rsidR="001D25DB">
        <w:rPr>
          <w:rFonts w:ascii="Palatino Linotype" w:eastAsia="Times New Roman" w:hAnsi="Palatino Linotype" w:cs="Times New Roman"/>
          <w:sz w:val="24"/>
          <w:szCs w:val="24"/>
          <w:lang w:eastAsia="es-ES"/>
        </w:rPr>
        <w:t xml:space="preserve"> ilustrativa: </w:t>
      </w:r>
    </w:p>
    <w:p w14:paraId="10C41438" w14:textId="77777777" w:rsidR="004B53E7" w:rsidRDefault="004B53E7" w:rsidP="00271622">
      <w:pPr>
        <w:spacing w:after="0" w:line="360" w:lineRule="auto"/>
        <w:jc w:val="both"/>
        <w:rPr>
          <w:rFonts w:ascii="Palatino Linotype" w:eastAsia="Times New Roman" w:hAnsi="Palatino Linotype" w:cs="Times New Roman"/>
          <w:sz w:val="24"/>
          <w:szCs w:val="24"/>
          <w:lang w:eastAsia="es-ES"/>
        </w:rPr>
      </w:pPr>
    </w:p>
    <w:p w14:paraId="0D77F1BA" w14:textId="0BD14520" w:rsidR="004B53E7" w:rsidRDefault="004B53E7" w:rsidP="004B53E7">
      <w:pPr>
        <w:spacing w:after="0" w:line="360" w:lineRule="auto"/>
        <w:jc w:val="center"/>
        <w:rPr>
          <w:rFonts w:ascii="Palatino Linotype" w:eastAsia="Times New Roman" w:hAnsi="Palatino Linotype" w:cs="Times New Roman"/>
          <w:sz w:val="24"/>
          <w:szCs w:val="24"/>
          <w:lang w:eastAsia="es-ES"/>
        </w:rPr>
      </w:pPr>
      <w:r w:rsidRPr="004B53E7">
        <w:rPr>
          <w:rFonts w:ascii="Palatino Linotype" w:eastAsia="Times New Roman" w:hAnsi="Palatino Linotype" w:cs="Times New Roman"/>
          <w:noProof/>
          <w:sz w:val="24"/>
          <w:szCs w:val="24"/>
          <w:lang w:eastAsia="es-MX"/>
        </w:rPr>
        <w:drawing>
          <wp:inline distT="0" distB="0" distL="0" distR="0" wp14:anchorId="765581A3" wp14:editId="70C71501">
            <wp:extent cx="4242020" cy="2565225"/>
            <wp:effectExtent l="0" t="0" r="635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47204" cy="2568360"/>
                    </a:xfrm>
                    <a:prstGeom prst="rect">
                      <a:avLst/>
                    </a:prstGeom>
                  </pic:spPr>
                </pic:pic>
              </a:graphicData>
            </a:graphic>
          </wp:inline>
        </w:drawing>
      </w:r>
    </w:p>
    <w:p w14:paraId="33D6AA84" w14:textId="207DA912" w:rsidR="001D25DB" w:rsidRDefault="001D25DB" w:rsidP="001D25DB">
      <w:pPr>
        <w:spacing w:after="0" w:line="360" w:lineRule="auto"/>
        <w:jc w:val="center"/>
        <w:rPr>
          <w:rFonts w:ascii="Palatino Linotype" w:eastAsia="Times New Roman" w:hAnsi="Palatino Linotype" w:cs="Times New Roman"/>
          <w:sz w:val="24"/>
          <w:szCs w:val="24"/>
          <w:lang w:eastAsia="es-ES"/>
        </w:rPr>
      </w:pPr>
    </w:p>
    <w:p w14:paraId="2189FF15" w14:textId="0FCBEBFD" w:rsidR="00271622" w:rsidRPr="00271622" w:rsidRDefault="00271622" w:rsidP="001D25DB">
      <w:pPr>
        <w:spacing w:after="0" w:line="360" w:lineRule="auto"/>
        <w:jc w:val="center"/>
        <w:rPr>
          <w:rFonts w:ascii="Palatino Linotype" w:eastAsia="Times New Roman" w:hAnsi="Palatino Linotype" w:cs="Times New Roman"/>
          <w:sz w:val="24"/>
          <w:szCs w:val="24"/>
          <w:lang w:eastAsia="es-ES"/>
        </w:rPr>
      </w:pPr>
    </w:p>
    <w:p w14:paraId="460B8180"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4273E02B"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726BB533" w14:textId="77777777" w:rsidR="00271622" w:rsidRPr="00271622" w:rsidRDefault="00271622" w:rsidP="00271622">
      <w:pPr>
        <w:spacing w:after="0" w:line="240" w:lineRule="auto"/>
        <w:ind w:left="567" w:right="616"/>
        <w:jc w:val="both"/>
        <w:rPr>
          <w:rFonts w:ascii="Palatino Linotype" w:eastAsia="Times New Roman" w:hAnsi="Palatino Linotype" w:cs="Times New Roman"/>
          <w:i/>
          <w:lang w:eastAsia="es-ES"/>
        </w:rPr>
      </w:pPr>
      <w:r w:rsidRPr="00271622">
        <w:rPr>
          <w:rFonts w:ascii="Palatino Linotype" w:eastAsia="Times New Roman" w:hAnsi="Palatino Linotype" w:cs="Times New Roman"/>
          <w:b/>
          <w:i/>
          <w:lang w:eastAsia="es-ES"/>
        </w:rPr>
        <w:t>Artículo 11.</w:t>
      </w:r>
      <w:r w:rsidRPr="00271622">
        <w:rPr>
          <w:rFonts w:ascii="Palatino Linotype" w:eastAsia="Times New Roman" w:hAnsi="Palatino Linotype" w:cs="Times New Roman"/>
          <w:i/>
          <w:lang w:eastAsia="es-ES"/>
        </w:rPr>
        <w:t xml:space="preserve"> </w:t>
      </w:r>
      <w:r w:rsidRPr="00271622">
        <w:rPr>
          <w:rFonts w:ascii="Palatino Linotype" w:eastAsia="Times New Roman" w:hAnsi="Palatino Linotype" w:cs="Times New Roman"/>
          <w:b/>
          <w:i/>
          <w:u w:val="single"/>
          <w:lang w:eastAsia="es-ES"/>
        </w:rPr>
        <w:t>En la generación, publicación y entrega de información se deberá garantizar que ésta sea accesible, actualizada, completa, congruente, confiable, verificable, veraz, integral, oportuna y expedita</w:t>
      </w:r>
      <w:r w:rsidRPr="00271622">
        <w:rPr>
          <w:rFonts w:ascii="Palatino Linotype" w:eastAsia="Times New Roman" w:hAnsi="Palatino Linotype" w:cs="Times New Roman"/>
          <w:i/>
          <w:lang w:eastAsia="es-ES"/>
        </w:rPr>
        <w:t>, sujeta a un claro régimen de excepciones que deberá estar definido y ser además legítima y estrictamente necesaria en una sociedad democrática, por lo que atenderá las necesidades del derecho de acceso a la información de toda persona.</w:t>
      </w:r>
    </w:p>
    <w:p w14:paraId="29134EBA" w14:textId="77777777" w:rsidR="00271622" w:rsidRPr="00271622" w:rsidRDefault="00271622" w:rsidP="00271622">
      <w:pPr>
        <w:spacing w:after="0" w:line="240" w:lineRule="auto"/>
        <w:ind w:left="567" w:right="616"/>
        <w:jc w:val="both"/>
        <w:rPr>
          <w:rFonts w:ascii="Palatino Linotype" w:eastAsia="Times New Roman" w:hAnsi="Palatino Linotype" w:cs="Times New Roman"/>
          <w:i/>
          <w:lang w:eastAsia="es-ES"/>
        </w:rPr>
      </w:pPr>
      <w:r w:rsidRPr="00271622">
        <w:rPr>
          <w:rFonts w:ascii="Palatino Linotype" w:eastAsia="Times New Roman" w:hAnsi="Palatino Linotype" w:cs="Times New Roman"/>
          <w:i/>
          <w:lang w:eastAsia="es-ES"/>
        </w:rPr>
        <w:lastRenderedPageBreak/>
        <w:t>[…]</w:t>
      </w:r>
    </w:p>
    <w:p w14:paraId="64C0104E" w14:textId="77777777" w:rsidR="00271622" w:rsidRPr="00271622" w:rsidRDefault="00271622" w:rsidP="00271622">
      <w:pPr>
        <w:spacing w:after="0" w:line="240" w:lineRule="auto"/>
        <w:ind w:left="567" w:right="616"/>
        <w:jc w:val="both"/>
        <w:rPr>
          <w:rFonts w:ascii="Palatino Linotype" w:eastAsia="Times New Roman" w:hAnsi="Palatino Linotype" w:cs="Times New Roman"/>
          <w:i/>
          <w:lang w:eastAsia="es-ES"/>
        </w:rPr>
      </w:pPr>
    </w:p>
    <w:p w14:paraId="373E7F44" w14:textId="77777777" w:rsidR="00271622" w:rsidRPr="00271622" w:rsidRDefault="00271622" w:rsidP="00271622">
      <w:pPr>
        <w:spacing w:after="0" w:line="240" w:lineRule="auto"/>
        <w:ind w:left="567" w:right="616"/>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b/>
          <w:i/>
          <w:lang w:eastAsia="es-ES"/>
        </w:rPr>
        <w:t>Artículo 161.</w:t>
      </w:r>
      <w:r w:rsidRPr="00271622">
        <w:rPr>
          <w:rFonts w:ascii="Palatino Linotype" w:eastAsia="Times New Roman" w:hAnsi="Palatino Linotype" w:cs="Times New Roman"/>
          <w:i/>
          <w:lang w:eastAsia="es-ES"/>
        </w:rPr>
        <w:t xml:space="preserve"> </w:t>
      </w:r>
      <w:r w:rsidRPr="00271622">
        <w:rPr>
          <w:rFonts w:ascii="Palatino Linotype" w:eastAsia="Times New Roman" w:hAnsi="Palatino Linotype" w:cs="Times New Roman"/>
          <w:b/>
          <w:i/>
          <w:u w:val="single"/>
          <w:lang w:eastAsia="es-ES"/>
        </w:rPr>
        <w:t>Cuando la información requerida por el solicitante ya esté disponible al público</w:t>
      </w:r>
      <w:r w:rsidRPr="00271622">
        <w:rPr>
          <w:rFonts w:ascii="Palatino Linotype" w:eastAsia="Times New Roman" w:hAnsi="Palatino Linotype" w:cs="Times New Roman"/>
          <w:i/>
          <w:lang w:eastAsia="es-ES"/>
        </w:rPr>
        <w:t xml:space="preserve"> en medios impresos, tales como libros, compendios, trípticos, registros públicos, </w:t>
      </w:r>
      <w:r w:rsidRPr="00271622">
        <w:rPr>
          <w:rFonts w:ascii="Palatino Linotype" w:eastAsia="Times New Roman" w:hAnsi="Palatino Linotype" w:cs="Times New Roman"/>
          <w:b/>
          <w:i/>
          <w:u w:val="single"/>
          <w:lang w:eastAsia="es-ES"/>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3A52200"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21165316"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07E3AD9"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35A47817" w14:textId="77777777" w:rsidR="00271622" w:rsidRPr="00271622" w:rsidRDefault="00271622" w:rsidP="00271622">
      <w:pPr>
        <w:numPr>
          <w:ilvl w:val="0"/>
          <w:numId w:val="7"/>
        </w:numPr>
        <w:spacing w:after="0" w:line="240" w:lineRule="auto"/>
        <w:ind w:left="1134" w:hanging="567"/>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La fuente</w:t>
      </w:r>
    </w:p>
    <w:p w14:paraId="019FDB82" w14:textId="77777777" w:rsidR="00271622" w:rsidRPr="00271622" w:rsidRDefault="00271622" w:rsidP="00271622">
      <w:pPr>
        <w:numPr>
          <w:ilvl w:val="0"/>
          <w:numId w:val="7"/>
        </w:numPr>
        <w:spacing w:after="0" w:line="240" w:lineRule="auto"/>
        <w:ind w:left="1134" w:hanging="567"/>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El lugar y</w:t>
      </w:r>
    </w:p>
    <w:p w14:paraId="6CB4B2D6" w14:textId="77777777" w:rsidR="00271622" w:rsidRPr="00271622" w:rsidRDefault="00271622" w:rsidP="00271622">
      <w:pPr>
        <w:numPr>
          <w:ilvl w:val="0"/>
          <w:numId w:val="7"/>
        </w:numPr>
        <w:spacing w:after="0" w:line="240" w:lineRule="auto"/>
        <w:ind w:left="1134" w:hanging="567"/>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 xml:space="preserve">La forma </w:t>
      </w:r>
    </w:p>
    <w:p w14:paraId="6B3DA6D0"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373574AC"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Asimismo, se establece que la fuente de la información deberá ser:</w:t>
      </w:r>
    </w:p>
    <w:p w14:paraId="18C9AEBF"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0C419B13" w14:textId="77777777" w:rsidR="00271622" w:rsidRPr="00271622" w:rsidRDefault="00271622" w:rsidP="00271622">
      <w:pPr>
        <w:numPr>
          <w:ilvl w:val="0"/>
          <w:numId w:val="8"/>
        </w:numPr>
        <w:spacing w:after="0" w:line="240" w:lineRule="auto"/>
        <w:ind w:left="1134" w:hanging="556"/>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Precisa</w:t>
      </w:r>
    </w:p>
    <w:p w14:paraId="4BE6D888" w14:textId="77777777" w:rsidR="00271622" w:rsidRPr="00271622" w:rsidRDefault="00271622" w:rsidP="00271622">
      <w:pPr>
        <w:numPr>
          <w:ilvl w:val="0"/>
          <w:numId w:val="8"/>
        </w:numPr>
        <w:spacing w:after="0" w:line="240" w:lineRule="auto"/>
        <w:ind w:left="1134" w:hanging="556"/>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Concreta</w:t>
      </w:r>
    </w:p>
    <w:p w14:paraId="720DAED2" w14:textId="77777777" w:rsidR="00271622" w:rsidRPr="00271622" w:rsidRDefault="00271622" w:rsidP="00271622">
      <w:pPr>
        <w:numPr>
          <w:ilvl w:val="0"/>
          <w:numId w:val="8"/>
        </w:numPr>
        <w:spacing w:after="0" w:line="240" w:lineRule="auto"/>
        <w:ind w:left="1134" w:hanging="556"/>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b/>
          <w:sz w:val="24"/>
          <w:szCs w:val="24"/>
          <w:lang w:eastAsia="es-ES"/>
        </w:rPr>
        <w:t>Y no debe implicar que el solicitante realice una búsqueda en toda la información que se encuentre disponible</w:t>
      </w:r>
      <w:r w:rsidRPr="00271622">
        <w:rPr>
          <w:rFonts w:ascii="Palatino Linotype" w:eastAsia="Times New Roman" w:hAnsi="Palatino Linotype" w:cs="Times New Roman"/>
          <w:sz w:val="24"/>
          <w:szCs w:val="24"/>
          <w:lang w:eastAsia="es-ES"/>
        </w:rPr>
        <w:t>.</w:t>
      </w:r>
    </w:p>
    <w:p w14:paraId="11F8B131"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0CB264DE" w14:textId="68878820" w:rsid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lastRenderedPageBreak/>
        <w:t>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oficial, sin que señalara puntualmente el procedimiento que el particular debe seguir para acceder a la información requerida, lo que implica que  la fuente no es precisa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327E357A" w14:textId="2ED65AD8" w:rsidR="00F019DA" w:rsidRDefault="00F019DA" w:rsidP="00271622">
      <w:pPr>
        <w:spacing w:after="0" w:line="360" w:lineRule="auto"/>
        <w:jc w:val="both"/>
        <w:rPr>
          <w:rFonts w:ascii="Palatino Linotype" w:eastAsia="Times New Roman" w:hAnsi="Palatino Linotype" w:cs="Times New Roman"/>
          <w:sz w:val="24"/>
          <w:szCs w:val="24"/>
          <w:lang w:eastAsia="es-ES"/>
        </w:rPr>
      </w:pPr>
    </w:p>
    <w:p w14:paraId="7C16D211" w14:textId="3DB8565F" w:rsidR="00F019DA" w:rsidRPr="00345E32" w:rsidRDefault="00F019DA" w:rsidP="00F019DA">
      <w:pPr>
        <w:spacing w:after="0" w:line="360" w:lineRule="auto"/>
        <w:ind w:right="51"/>
        <w:jc w:val="both"/>
        <w:rPr>
          <w:rFonts w:ascii="Palatino Linotype" w:hAnsi="Palatino Linotype" w:cs="Arial"/>
          <w:sz w:val="24"/>
          <w:szCs w:val="24"/>
          <w:lang w:val="es-ES"/>
        </w:rPr>
      </w:pPr>
      <w:r w:rsidRPr="003604C6">
        <w:rPr>
          <w:rFonts w:ascii="Palatino Linotype" w:eastAsia="Arial Unicode MS" w:hAnsi="Palatino Linotype" w:cs="Arial"/>
          <w:sz w:val="24"/>
        </w:rPr>
        <w:t xml:space="preserve">Por lo anteriormente expuesto, se concluye que el </w:t>
      </w:r>
      <w:r w:rsidRPr="003604C6">
        <w:rPr>
          <w:rFonts w:ascii="Palatino Linotype" w:eastAsia="Arial Unicode MS" w:hAnsi="Palatino Linotype" w:cs="Arial"/>
          <w:b/>
          <w:sz w:val="24"/>
        </w:rPr>
        <w:t>Sujeto Obligado</w:t>
      </w:r>
      <w:r w:rsidRPr="003604C6">
        <w:rPr>
          <w:rFonts w:ascii="Palatino Linotype" w:eastAsia="Arial Unicode MS" w:hAnsi="Palatino Linotype" w:cs="Arial"/>
          <w:sz w:val="24"/>
        </w:rPr>
        <w:t xml:space="preserve"> no colmó las pretensiones realizadas por el particular, con dichas instrucciones para acceder a la información solicitada en la </w:t>
      </w:r>
      <w:r w:rsidR="00895981" w:rsidRPr="003604C6">
        <w:rPr>
          <w:rFonts w:ascii="Palatino Linotype" w:eastAsia="Arial Unicode MS" w:hAnsi="Palatino Linotype" w:cs="Arial"/>
          <w:sz w:val="24"/>
        </w:rPr>
        <w:t>multirreferida</w:t>
      </w:r>
      <w:r w:rsidRPr="003604C6">
        <w:rPr>
          <w:rFonts w:ascii="Palatino Linotype" w:eastAsia="Arial Unicode MS" w:hAnsi="Palatino Linotype" w:cs="Arial"/>
          <w:sz w:val="24"/>
        </w:rPr>
        <w:t xml:space="preserve"> página de internet; </w:t>
      </w:r>
      <w:r w:rsidR="004B53E7">
        <w:rPr>
          <w:rFonts w:ascii="Palatino Linotype" w:eastAsia="Arial Unicode MS" w:hAnsi="Palatino Linotype" w:cs="Arial"/>
          <w:sz w:val="24"/>
        </w:rPr>
        <w:t>asimismo</w:t>
      </w:r>
      <w:r w:rsidRPr="003604C6">
        <w:rPr>
          <w:rFonts w:ascii="Palatino Linotype" w:hAnsi="Palatino Linotype" w:cs="Arial"/>
          <w:color w:val="000000" w:themeColor="text1"/>
          <w:sz w:val="24"/>
        </w:rPr>
        <w:t xml:space="preserve">, no pasa desapercibido para esta ponencia que el plazo transcurrido entre la solicitud de información y la respuesta del </w:t>
      </w:r>
      <w:r w:rsidRPr="003604C6">
        <w:rPr>
          <w:rFonts w:ascii="Palatino Linotype" w:hAnsi="Palatino Linotype" w:cs="Arial"/>
          <w:b/>
          <w:color w:val="000000" w:themeColor="text1"/>
          <w:sz w:val="24"/>
        </w:rPr>
        <w:t>Sujeto Obligado</w:t>
      </w:r>
      <w:r w:rsidRPr="003604C6">
        <w:rPr>
          <w:rFonts w:ascii="Palatino Linotype" w:hAnsi="Palatino Linotype" w:cs="Arial"/>
          <w:color w:val="000000" w:themeColor="text1"/>
          <w:sz w:val="24"/>
        </w:rPr>
        <w:t xml:space="preserve"> fue de </w:t>
      </w:r>
      <w:r w:rsidR="004B53E7">
        <w:rPr>
          <w:rFonts w:ascii="Palatino Linotype" w:hAnsi="Palatino Linotype" w:cs="Arial"/>
          <w:b/>
          <w:i/>
          <w:color w:val="000000" w:themeColor="text1"/>
          <w:sz w:val="24"/>
        </w:rPr>
        <w:t>ocho</w:t>
      </w:r>
      <w:r w:rsidRPr="003604C6">
        <w:rPr>
          <w:rFonts w:ascii="Palatino Linotype" w:hAnsi="Palatino Linotype" w:cs="Arial"/>
          <w:b/>
          <w:i/>
          <w:color w:val="000000" w:themeColor="text1"/>
          <w:sz w:val="24"/>
        </w:rPr>
        <w:t xml:space="preserve"> días hábiles</w:t>
      </w:r>
      <w:r w:rsidRPr="003604C6">
        <w:rPr>
          <w:rFonts w:ascii="Palatino Linotype" w:hAnsi="Palatino Linotype" w:cs="Arial"/>
          <w:color w:val="000000" w:themeColor="text1"/>
          <w:sz w:val="24"/>
        </w:rPr>
        <w:t xml:space="preserve">; al respecto, el artículo 161, de la Ley de Transparencia local indica que cuando la información requerida esté disponible en internet, el </w:t>
      </w:r>
      <w:r w:rsidRPr="003604C6">
        <w:rPr>
          <w:rFonts w:ascii="Palatino Linotype" w:hAnsi="Palatino Linotype" w:cs="Arial"/>
          <w:b/>
          <w:color w:val="000000" w:themeColor="text1"/>
          <w:sz w:val="24"/>
        </w:rPr>
        <w:t>Sujeto Obligado</w:t>
      </w:r>
      <w:r w:rsidRPr="003604C6">
        <w:rPr>
          <w:rFonts w:ascii="Palatino Linotype" w:hAnsi="Palatino Linotype" w:cs="Arial"/>
          <w:color w:val="000000" w:themeColor="text1"/>
          <w:sz w:val="24"/>
        </w:rPr>
        <w:t xml:space="preserve"> </w:t>
      </w:r>
      <w:r w:rsidRPr="003604C6">
        <w:rPr>
          <w:rFonts w:ascii="Palatino Linotype" w:hAnsi="Palatino Linotype" w:cs="Arial"/>
          <w:b/>
          <w:i/>
          <w:color w:val="000000" w:themeColor="text1"/>
          <w:sz w:val="24"/>
          <w:u w:val="single"/>
        </w:rPr>
        <w:t>deberá hacerlo saber al solicitante en un plazo no mayor a cinco días hábiles</w:t>
      </w:r>
      <w:r w:rsidRPr="003604C6">
        <w:rPr>
          <w:rFonts w:ascii="Palatino Linotype" w:hAnsi="Palatino Linotype" w:cs="Arial"/>
          <w:color w:val="000000" w:themeColor="text1"/>
          <w:sz w:val="24"/>
        </w:rPr>
        <w:t xml:space="preserve">; bajo esa premisa, la respuesta </w:t>
      </w:r>
      <w:r w:rsidRPr="00345E32">
        <w:rPr>
          <w:rFonts w:ascii="Palatino Linotype" w:hAnsi="Palatino Linotype" w:cs="Arial"/>
          <w:sz w:val="24"/>
          <w:szCs w:val="24"/>
          <w:lang w:val="es-ES"/>
        </w:rPr>
        <w:t xml:space="preserve">del </w:t>
      </w:r>
      <w:r w:rsidRPr="00345E32">
        <w:rPr>
          <w:rFonts w:ascii="Palatino Linotype" w:hAnsi="Palatino Linotype" w:cs="Arial"/>
          <w:b/>
          <w:bCs/>
          <w:sz w:val="24"/>
          <w:szCs w:val="24"/>
          <w:lang w:val="es-ES"/>
        </w:rPr>
        <w:t>Sujeto Obligado</w:t>
      </w:r>
      <w:r w:rsidRPr="00345E32">
        <w:rPr>
          <w:rFonts w:ascii="Palatino Linotype" w:hAnsi="Palatino Linotype" w:cs="Arial"/>
          <w:sz w:val="24"/>
          <w:szCs w:val="24"/>
          <w:lang w:val="es-ES"/>
        </w:rPr>
        <w:t xml:space="preserve"> vulneró el referido dispositivo de la Ley de Transparencia.</w:t>
      </w:r>
    </w:p>
    <w:p w14:paraId="63D64AC2" w14:textId="2EFEE2EC" w:rsidR="004B53E7" w:rsidRPr="00345E32" w:rsidRDefault="004B53E7" w:rsidP="00F019DA">
      <w:pPr>
        <w:spacing w:after="0" w:line="360" w:lineRule="auto"/>
        <w:ind w:right="51"/>
        <w:jc w:val="both"/>
        <w:rPr>
          <w:rFonts w:ascii="Palatino Linotype" w:hAnsi="Palatino Linotype" w:cs="Arial"/>
          <w:sz w:val="24"/>
          <w:szCs w:val="24"/>
          <w:lang w:val="es-ES"/>
        </w:rPr>
      </w:pPr>
    </w:p>
    <w:p w14:paraId="1389DEC0" w14:textId="578D129B" w:rsidR="004B53E7" w:rsidRPr="004B53E7" w:rsidRDefault="004B53E7" w:rsidP="00345E32">
      <w:pPr>
        <w:spacing w:after="0" w:line="360" w:lineRule="auto"/>
        <w:ind w:right="51"/>
        <w:jc w:val="both"/>
        <w:rPr>
          <w:rFonts w:ascii="Palatino Linotype" w:eastAsia="Calibri" w:hAnsi="Palatino Linotype" w:cs="Times New Roman"/>
          <w:color w:val="000000"/>
          <w:sz w:val="24"/>
          <w:szCs w:val="24"/>
        </w:rPr>
      </w:pPr>
      <w:r w:rsidRPr="004B53E7">
        <w:rPr>
          <w:rFonts w:ascii="Palatino Linotype" w:hAnsi="Palatino Linotype" w:cs="Arial"/>
          <w:sz w:val="24"/>
          <w:szCs w:val="24"/>
          <w:lang w:val="es-ES"/>
        </w:rPr>
        <w:t>U</w:t>
      </w:r>
      <w:r w:rsidRPr="004B53E7">
        <w:rPr>
          <w:rFonts w:ascii="Palatino Linotype" w:eastAsia="Times New Roman" w:hAnsi="Palatino Linotype" w:cs="Times New Roman"/>
          <w:sz w:val="24"/>
          <w:szCs w:val="24"/>
          <w:lang w:val="es-ES" w:eastAsia="es-ES"/>
        </w:rPr>
        <w:t>na vez sentado lo anterior, y toda vez que la materia elemental de la solicitud de información pública, es referente</w:t>
      </w:r>
      <w:r>
        <w:rPr>
          <w:rFonts w:ascii="Palatino Linotype" w:eastAsia="Times New Roman" w:hAnsi="Palatino Linotype" w:cs="Times New Roman"/>
          <w:sz w:val="24"/>
          <w:szCs w:val="24"/>
          <w:lang w:val="es-ES" w:eastAsia="es-ES"/>
        </w:rPr>
        <w:t xml:space="preserve"> a conocer los nombres</w:t>
      </w:r>
      <w:r w:rsidRPr="004B53E7">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d</w:t>
      </w:r>
      <w:r w:rsidRPr="004B53E7">
        <w:rPr>
          <w:rFonts w:ascii="Palatino Linotype" w:eastAsia="Times New Roman" w:hAnsi="Palatino Linotype" w:cs="Times New Roman"/>
          <w:sz w:val="24"/>
          <w:szCs w:val="24"/>
          <w:lang w:val="es-ES" w:eastAsia="es-ES"/>
        </w:rPr>
        <w:t xml:space="preserve">e </w:t>
      </w:r>
      <w:r>
        <w:rPr>
          <w:rFonts w:ascii="Palatino Linotype" w:eastAsia="Times New Roman" w:hAnsi="Palatino Linotype" w:cs="Times New Roman"/>
          <w:sz w:val="24"/>
          <w:szCs w:val="24"/>
          <w:lang w:val="es-ES" w:eastAsia="es-ES"/>
        </w:rPr>
        <w:t xml:space="preserve">los </w:t>
      </w:r>
      <w:r w:rsidRPr="004B53E7">
        <w:rPr>
          <w:rFonts w:ascii="Palatino Linotype" w:eastAsia="Times New Roman" w:hAnsi="Palatino Linotype" w:cs="Times New Roman"/>
          <w:sz w:val="24"/>
          <w:szCs w:val="24"/>
          <w:lang w:val="es-ES" w:eastAsia="es-ES"/>
        </w:rPr>
        <w:t xml:space="preserve">servidores públicos </w:t>
      </w:r>
      <w:r>
        <w:rPr>
          <w:rFonts w:ascii="Palatino Linotype" w:eastAsia="Times New Roman" w:hAnsi="Palatino Linotype" w:cs="Times New Roman"/>
          <w:sz w:val="24"/>
          <w:szCs w:val="24"/>
          <w:lang w:val="es-ES" w:eastAsia="es-ES"/>
        </w:rPr>
        <w:t xml:space="preserve">que </w:t>
      </w:r>
      <w:r w:rsidRPr="004B53E7">
        <w:rPr>
          <w:rFonts w:ascii="Palatino Linotype" w:eastAsia="Times New Roman" w:hAnsi="Palatino Linotype" w:cs="Times New Roman"/>
          <w:sz w:val="24"/>
          <w:szCs w:val="24"/>
          <w:lang w:val="es-ES" w:eastAsia="es-ES"/>
        </w:rPr>
        <w:t xml:space="preserve">fueron separados de su cargo del 01 de abril de 2021 al 02 de julio de 2021, resulta </w:t>
      </w:r>
      <w:r w:rsidRPr="004B53E7">
        <w:rPr>
          <w:rFonts w:ascii="Palatino Linotype" w:eastAsia="Times New Roman" w:hAnsi="Palatino Linotype" w:cs="Times New Roman"/>
          <w:sz w:val="24"/>
          <w:szCs w:val="24"/>
          <w:lang w:val="es-ES" w:eastAsia="es-ES"/>
        </w:rPr>
        <w:lastRenderedPageBreak/>
        <w:t xml:space="preserve">oportuno remitirnos a lo establecido en </w:t>
      </w:r>
      <w:r w:rsidRPr="004B53E7">
        <w:rPr>
          <w:rFonts w:ascii="Palatino Linotype" w:eastAsia="Calibri" w:hAnsi="Palatino Linotype" w:cs="Arial"/>
          <w:sz w:val="24"/>
          <w:szCs w:val="24"/>
        </w:rPr>
        <w:t xml:space="preserve">la fracción </w:t>
      </w:r>
      <w:r w:rsidRPr="004B53E7">
        <w:rPr>
          <w:rFonts w:ascii="Palatino Linotype" w:eastAsia="Calibri" w:hAnsi="Palatino Linotype" w:cs="Arial"/>
          <w:color w:val="000000"/>
          <w:sz w:val="24"/>
          <w:szCs w:val="24"/>
        </w:rPr>
        <w:t xml:space="preserve">II del artículo 4 de la Ley de Fiscalización Superior del Estado de México, la cual señala: </w:t>
      </w:r>
    </w:p>
    <w:p w14:paraId="2B331A35" w14:textId="77777777" w:rsidR="004B53E7" w:rsidRPr="004B53E7" w:rsidRDefault="004B53E7" w:rsidP="00345E32">
      <w:pPr>
        <w:autoSpaceDE w:val="0"/>
        <w:autoSpaceDN w:val="0"/>
        <w:adjustRightInd w:val="0"/>
        <w:spacing w:before="240" w:line="240" w:lineRule="auto"/>
        <w:ind w:left="851" w:right="851"/>
        <w:jc w:val="both"/>
        <w:rPr>
          <w:rFonts w:ascii="Calibri" w:eastAsia="Calibri" w:hAnsi="Calibri" w:cs="Arial"/>
          <w:i/>
          <w:lang w:eastAsia="es-MX"/>
        </w:rPr>
      </w:pPr>
      <w:r w:rsidRPr="004B53E7">
        <w:rPr>
          <w:rFonts w:ascii="Palatino Linotype" w:eastAsia="Calibri" w:hAnsi="Palatino Linotype" w:cs="Arial"/>
          <w:b/>
          <w:bCs/>
          <w:i/>
          <w:lang w:eastAsia="es-MX"/>
        </w:rPr>
        <w:t xml:space="preserve">“Artículo 4. </w:t>
      </w:r>
      <w:r w:rsidRPr="004B53E7">
        <w:rPr>
          <w:rFonts w:ascii="Palatino Linotype" w:eastAsia="Calibri" w:hAnsi="Palatino Linotype" w:cs="Arial"/>
          <w:i/>
          <w:lang w:eastAsia="es-MX"/>
        </w:rPr>
        <w:t>Son sujetos de fiscalización:</w:t>
      </w:r>
    </w:p>
    <w:p w14:paraId="62812E68" w14:textId="77777777" w:rsidR="004B53E7" w:rsidRPr="004B53E7" w:rsidRDefault="004B53E7" w:rsidP="00345E32">
      <w:pPr>
        <w:autoSpaceDE w:val="0"/>
        <w:autoSpaceDN w:val="0"/>
        <w:adjustRightInd w:val="0"/>
        <w:spacing w:before="240" w:line="240" w:lineRule="auto"/>
        <w:ind w:left="851" w:right="851"/>
        <w:jc w:val="both"/>
        <w:rPr>
          <w:rFonts w:ascii="Palatino Linotype" w:eastAsia="Calibri" w:hAnsi="Palatino Linotype" w:cs="Arial"/>
          <w:i/>
          <w:lang w:eastAsia="es-MX"/>
        </w:rPr>
      </w:pPr>
      <w:r w:rsidRPr="004B53E7">
        <w:rPr>
          <w:rFonts w:ascii="Palatino Linotype" w:eastAsia="Calibri" w:hAnsi="Palatino Linotype" w:cs="Arial"/>
          <w:b/>
          <w:bCs/>
          <w:i/>
          <w:lang w:eastAsia="es-MX"/>
        </w:rPr>
        <w:t>(…)</w:t>
      </w:r>
    </w:p>
    <w:p w14:paraId="10DE2CBE" w14:textId="02F6E1EA" w:rsidR="004B53E7" w:rsidRPr="009E7FA9" w:rsidRDefault="004B53E7" w:rsidP="00345E32">
      <w:pPr>
        <w:pStyle w:val="Prrafodelista"/>
        <w:numPr>
          <w:ilvl w:val="0"/>
          <w:numId w:val="14"/>
        </w:numPr>
        <w:autoSpaceDE w:val="0"/>
        <w:autoSpaceDN w:val="0"/>
        <w:adjustRightInd w:val="0"/>
        <w:spacing w:before="240"/>
        <w:ind w:right="851"/>
        <w:jc w:val="both"/>
        <w:rPr>
          <w:rFonts w:ascii="Palatino Linotype" w:eastAsia="Calibri" w:hAnsi="Palatino Linotype" w:cs="Arial"/>
          <w:b/>
          <w:i/>
          <w:u w:val="single"/>
          <w:lang w:eastAsia="es-MX"/>
        </w:rPr>
      </w:pPr>
      <w:r w:rsidRPr="009E7FA9">
        <w:rPr>
          <w:rFonts w:ascii="Palatino Linotype" w:eastAsia="Calibri" w:hAnsi="Palatino Linotype" w:cs="Arial"/>
          <w:b/>
          <w:i/>
          <w:u w:val="single"/>
          <w:lang w:eastAsia="es-MX"/>
        </w:rPr>
        <w:t>Los municipios del Estado de México;</w:t>
      </w:r>
    </w:p>
    <w:p w14:paraId="36672A26" w14:textId="77777777" w:rsidR="004B53E7" w:rsidRPr="004B53E7" w:rsidRDefault="004B53E7" w:rsidP="00345E32">
      <w:pPr>
        <w:autoSpaceDE w:val="0"/>
        <w:autoSpaceDN w:val="0"/>
        <w:adjustRightInd w:val="0"/>
        <w:spacing w:before="240" w:line="240" w:lineRule="auto"/>
        <w:ind w:left="851" w:right="851"/>
        <w:jc w:val="both"/>
        <w:rPr>
          <w:rFonts w:ascii="Palatino Linotype" w:eastAsia="Calibri" w:hAnsi="Palatino Linotype" w:cs="Arial"/>
          <w:b/>
          <w:i/>
          <w:lang w:eastAsia="es-MX"/>
        </w:rPr>
      </w:pPr>
      <w:r w:rsidRPr="004B53E7">
        <w:rPr>
          <w:rFonts w:ascii="Palatino Linotype" w:eastAsia="Calibri" w:hAnsi="Palatino Linotype" w:cs="Arial"/>
          <w:i/>
          <w:lang w:eastAsia="es-MX"/>
        </w:rPr>
        <w:t xml:space="preserve">(…)” </w:t>
      </w:r>
      <w:r w:rsidRPr="004B53E7">
        <w:rPr>
          <w:rFonts w:ascii="Palatino Linotype" w:eastAsia="Calibri" w:hAnsi="Palatino Linotype" w:cs="Arial"/>
          <w:b/>
          <w:i/>
          <w:lang w:eastAsia="es-MX"/>
        </w:rPr>
        <w:t>[Sic]</w:t>
      </w:r>
    </w:p>
    <w:p w14:paraId="2EC8C554" w14:textId="77777777" w:rsidR="004B53E7" w:rsidRPr="004B53E7" w:rsidRDefault="004B53E7" w:rsidP="004B53E7">
      <w:pPr>
        <w:tabs>
          <w:tab w:val="left" w:pos="2460"/>
        </w:tabs>
        <w:autoSpaceDE w:val="0"/>
        <w:autoSpaceDN w:val="0"/>
        <w:adjustRightInd w:val="0"/>
        <w:spacing w:before="240" w:line="360" w:lineRule="auto"/>
        <w:jc w:val="both"/>
        <w:rPr>
          <w:rFonts w:ascii="Palatino Linotype" w:eastAsia="Times New Roman" w:hAnsi="Palatino Linotype" w:cs="Arial"/>
          <w:sz w:val="24"/>
          <w:szCs w:val="24"/>
          <w:lang w:val="es-ES" w:eastAsia="es-ES"/>
        </w:rPr>
      </w:pPr>
    </w:p>
    <w:p w14:paraId="6746F2F7" w14:textId="77777777" w:rsidR="004B53E7" w:rsidRPr="004B53E7" w:rsidRDefault="004B53E7" w:rsidP="004B53E7">
      <w:pPr>
        <w:autoSpaceDE w:val="0"/>
        <w:autoSpaceDN w:val="0"/>
        <w:adjustRightInd w:val="0"/>
        <w:spacing w:line="360" w:lineRule="auto"/>
        <w:ind w:right="49"/>
        <w:jc w:val="both"/>
        <w:rPr>
          <w:rFonts w:ascii="Calibri" w:eastAsia="Calibri" w:hAnsi="Calibri" w:cs="Times New Roman"/>
          <w:bCs/>
          <w:color w:val="000000"/>
          <w:sz w:val="24"/>
          <w:szCs w:val="24"/>
        </w:rPr>
      </w:pPr>
      <w:r w:rsidRPr="004B53E7">
        <w:rPr>
          <w:rFonts w:ascii="Palatino Linotype" w:eastAsia="Calibri" w:hAnsi="Palatino Linotype" w:cs="Arial"/>
          <w:color w:val="000000"/>
          <w:sz w:val="24"/>
          <w:szCs w:val="24"/>
        </w:rPr>
        <w:t xml:space="preserve">Razón por la que, al Órgano Superior de Fiscalización de ésta entidad federativa, le asiste la facultad de emitir los </w:t>
      </w:r>
      <w:r w:rsidRPr="004B53E7">
        <w:rPr>
          <w:rFonts w:ascii="Palatino Linotype" w:eastAsia="Calibri" w:hAnsi="Palatino Linotype" w:cs="Arial"/>
          <w:b/>
          <w:color w:val="000000"/>
          <w:sz w:val="24"/>
          <w:szCs w:val="24"/>
        </w:rPr>
        <w:t>Lineamientos para la Integración del Informe Mensual</w:t>
      </w:r>
      <w:r w:rsidRPr="004B53E7">
        <w:rPr>
          <w:rFonts w:ascii="Palatino Linotype" w:eastAsia="Calibri" w:hAnsi="Palatino Linotype" w:cs="Arial"/>
          <w:color w:val="000000"/>
          <w:sz w:val="24"/>
          <w:szCs w:val="24"/>
        </w:rPr>
        <w:t xml:space="preserve">, en términos la fracción XI del artículo 8 de la Ley de Fiscalización Superior del Estado de México, que señalan: </w:t>
      </w:r>
    </w:p>
    <w:p w14:paraId="27E3EA90" w14:textId="77777777" w:rsidR="004B53E7" w:rsidRPr="004B53E7" w:rsidRDefault="004B53E7" w:rsidP="00345E32">
      <w:pPr>
        <w:autoSpaceDE w:val="0"/>
        <w:autoSpaceDN w:val="0"/>
        <w:adjustRightInd w:val="0"/>
        <w:spacing w:before="240" w:line="240" w:lineRule="auto"/>
        <w:ind w:left="851" w:right="851"/>
        <w:jc w:val="both"/>
        <w:rPr>
          <w:rFonts w:ascii="Calibri" w:eastAsia="Calibri" w:hAnsi="Calibri" w:cs="Times New Roman"/>
          <w:i/>
        </w:rPr>
      </w:pPr>
      <w:r w:rsidRPr="004B53E7">
        <w:rPr>
          <w:rFonts w:ascii="Palatino Linotype" w:eastAsia="Calibri" w:hAnsi="Palatino Linotype" w:cs="Arial"/>
          <w:b/>
          <w:bCs/>
          <w:i/>
        </w:rPr>
        <w:t xml:space="preserve">“Artículo 8. </w:t>
      </w:r>
      <w:r w:rsidRPr="004B53E7">
        <w:rPr>
          <w:rFonts w:ascii="Palatino Linotype" w:eastAsia="Calibri" w:hAnsi="Palatino Linotype" w:cs="Arial"/>
          <w:i/>
        </w:rPr>
        <w:t>El Órgano Superior tendrá las siguientes atribuciones:</w:t>
      </w:r>
    </w:p>
    <w:p w14:paraId="6DAA6150" w14:textId="77777777" w:rsidR="004B53E7" w:rsidRPr="004B53E7" w:rsidRDefault="004B53E7" w:rsidP="00345E32">
      <w:pPr>
        <w:autoSpaceDE w:val="0"/>
        <w:autoSpaceDN w:val="0"/>
        <w:adjustRightInd w:val="0"/>
        <w:spacing w:before="240" w:line="240" w:lineRule="auto"/>
        <w:ind w:left="851" w:right="851"/>
        <w:jc w:val="both"/>
        <w:rPr>
          <w:rFonts w:ascii="Palatino Linotype" w:eastAsia="Calibri" w:hAnsi="Palatino Linotype" w:cs="Arial"/>
          <w:i/>
        </w:rPr>
      </w:pPr>
      <w:r w:rsidRPr="004B53E7">
        <w:rPr>
          <w:rFonts w:ascii="Palatino Linotype" w:eastAsia="Calibri" w:hAnsi="Palatino Linotype" w:cs="Arial"/>
          <w:i/>
        </w:rPr>
        <w:t>(…)</w:t>
      </w:r>
    </w:p>
    <w:p w14:paraId="3C643372" w14:textId="77777777" w:rsidR="004B53E7" w:rsidRPr="004B53E7" w:rsidRDefault="004B53E7" w:rsidP="00345E32">
      <w:pPr>
        <w:autoSpaceDE w:val="0"/>
        <w:autoSpaceDN w:val="0"/>
        <w:adjustRightInd w:val="0"/>
        <w:spacing w:before="240" w:line="240" w:lineRule="auto"/>
        <w:ind w:left="851" w:right="851"/>
        <w:jc w:val="both"/>
        <w:rPr>
          <w:rFonts w:ascii="Palatino Linotype" w:eastAsia="Calibri" w:hAnsi="Palatino Linotype" w:cs="Arial"/>
          <w:i/>
        </w:rPr>
      </w:pPr>
      <w:r w:rsidRPr="004B53E7">
        <w:rPr>
          <w:rFonts w:ascii="Palatino Linotype" w:eastAsia="Calibri" w:hAnsi="Palatino Linotype" w:cs="Arial"/>
          <w:b/>
          <w:bCs/>
          <w:i/>
        </w:rPr>
        <w:t xml:space="preserve">XI. </w:t>
      </w:r>
      <w:r w:rsidRPr="004B53E7">
        <w:rPr>
          <w:rFonts w:ascii="Palatino Linotype" w:eastAsia="Calibri" w:hAnsi="Palatino Linotype" w:cs="Arial"/>
          <w:i/>
        </w:rPr>
        <w:t>Establecer los lineamientos, criterios, procedimientos, métodos y sistemas para las acciones de control y evaluación, necesarios para la fiscalización de las cuentas públicas y los informes trimestrales;</w:t>
      </w:r>
    </w:p>
    <w:p w14:paraId="6B168024" w14:textId="77777777" w:rsidR="004B53E7" w:rsidRPr="004B53E7" w:rsidRDefault="004B53E7" w:rsidP="00345E32">
      <w:pPr>
        <w:autoSpaceDE w:val="0"/>
        <w:autoSpaceDN w:val="0"/>
        <w:adjustRightInd w:val="0"/>
        <w:spacing w:before="240" w:line="240" w:lineRule="auto"/>
        <w:ind w:left="851" w:right="851"/>
        <w:jc w:val="both"/>
        <w:rPr>
          <w:rFonts w:ascii="Calibri" w:eastAsia="Calibri" w:hAnsi="Calibri" w:cs="Times New Roman"/>
          <w:b/>
          <w:color w:val="000000"/>
        </w:rPr>
      </w:pPr>
      <w:r w:rsidRPr="004B53E7">
        <w:rPr>
          <w:rFonts w:ascii="Palatino Linotype" w:eastAsia="Calibri" w:hAnsi="Palatino Linotype" w:cs="Arial"/>
          <w:color w:val="000000"/>
        </w:rPr>
        <w:t xml:space="preserve">(…)” </w:t>
      </w:r>
      <w:r w:rsidRPr="004B53E7">
        <w:rPr>
          <w:rFonts w:ascii="Palatino Linotype" w:eastAsia="Calibri" w:hAnsi="Palatino Linotype" w:cs="Arial"/>
          <w:b/>
          <w:i/>
          <w:color w:val="000000"/>
        </w:rPr>
        <w:t>[Sic]</w:t>
      </w:r>
    </w:p>
    <w:p w14:paraId="593EDC37" w14:textId="77777777" w:rsidR="004B53E7" w:rsidRPr="004B53E7" w:rsidRDefault="004B53E7" w:rsidP="004B53E7">
      <w:pPr>
        <w:autoSpaceDE w:val="0"/>
        <w:autoSpaceDN w:val="0"/>
        <w:adjustRightInd w:val="0"/>
        <w:spacing w:line="256" w:lineRule="auto"/>
        <w:ind w:left="567" w:right="618"/>
        <w:jc w:val="both"/>
        <w:rPr>
          <w:rFonts w:ascii="Palatino Linotype" w:eastAsia="Calibri" w:hAnsi="Palatino Linotype" w:cs="Arial"/>
          <w:b/>
          <w:bCs/>
          <w:i/>
          <w:color w:val="000000"/>
        </w:rPr>
      </w:pPr>
    </w:p>
    <w:p w14:paraId="5B92FCA0" w14:textId="270CC821" w:rsidR="004B53E7" w:rsidRPr="00345E32" w:rsidRDefault="004B53E7" w:rsidP="00345E32">
      <w:pPr>
        <w:spacing w:after="0" w:line="360" w:lineRule="auto"/>
        <w:ind w:right="51"/>
        <w:jc w:val="both"/>
        <w:rPr>
          <w:rFonts w:ascii="Palatino Linotype" w:hAnsi="Palatino Linotype" w:cs="Arial"/>
          <w:sz w:val="24"/>
          <w:szCs w:val="24"/>
          <w:lang w:val="es-ES"/>
        </w:rPr>
      </w:pPr>
      <w:r w:rsidRPr="004B53E7">
        <w:rPr>
          <w:rFonts w:ascii="Palatino Linotype" w:eastAsia="Times New Roman" w:hAnsi="Palatino Linotype" w:cs="Times New Roman"/>
          <w:sz w:val="24"/>
          <w:szCs w:val="24"/>
          <w:lang w:val="es-ES" w:eastAsia="es-ES"/>
        </w:rPr>
        <w:t>De esta forma, el Órgano Superior de Fiscalización del Estado de México (OSFEM</w:t>
      </w:r>
      <w:r w:rsidR="009E7FA9" w:rsidRPr="004B53E7">
        <w:rPr>
          <w:rFonts w:ascii="Palatino Linotype" w:eastAsia="Times New Roman" w:hAnsi="Palatino Linotype" w:cs="Times New Roman"/>
          <w:sz w:val="24"/>
          <w:szCs w:val="24"/>
          <w:lang w:val="es-ES" w:eastAsia="es-ES"/>
        </w:rPr>
        <w:t>), emite</w:t>
      </w:r>
      <w:r w:rsidRPr="004B53E7">
        <w:rPr>
          <w:rFonts w:ascii="Palatino Linotype" w:eastAsia="Times New Roman" w:hAnsi="Palatino Linotype" w:cs="Times New Roman"/>
          <w:sz w:val="24"/>
          <w:szCs w:val="24"/>
          <w:lang w:val="es-ES" w:eastAsia="es-ES"/>
        </w:rPr>
        <w:t xml:space="preserve"> anualmente los Lineamientos para definir los criterios, formatos y documentación necesaria para presentar </w:t>
      </w:r>
      <w:r w:rsidR="009E7FA9" w:rsidRPr="009E7FA9">
        <w:rPr>
          <w:rFonts w:ascii="Palatino Linotype" w:eastAsia="Times New Roman" w:hAnsi="Palatino Linotype" w:cs="Times New Roman"/>
          <w:sz w:val="24"/>
          <w:szCs w:val="24"/>
          <w:lang w:val="es-ES" w:eastAsia="es-ES"/>
        </w:rPr>
        <w:t>Integración del Informe Trimestral de los Sujetos de Fiscalización MUNICIPALES para el Ejercicio 2021</w:t>
      </w:r>
      <w:r w:rsidR="009E7FA9">
        <w:rPr>
          <w:rFonts w:ascii="Palatino Linotype" w:eastAsia="Times New Roman" w:hAnsi="Palatino Linotype" w:cs="Times New Roman"/>
          <w:sz w:val="24"/>
          <w:szCs w:val="24"/>
          <w:lang w:val="es-ES" w:eastAsia="es-ES"/>
        </w:rPr>
        <w:t>,</w:t>
      </w:r>
      <w:r w:rsidR="00437436">
        <w:rPr>
          <w:rFonts w:ascii="Palatino Linotype" w:eastAsia="Times New Roman" w:hAnsi="Palatino Linotype" w:cs="Times New Roman"/>
          <w:sz w:val="24"/>
          <w:szCs w:val="24"/>
          <w:lang w:val="es-ES" w:eastAsia="es-ES"/>
        </w:rPr>
        <w:t xml:space="preserve"> </w:t>
      </w:r>
      <w:r w:rsidRPr="004B53E7">
        <w:rPr>
          <w:rFonts w:ascii="Palatino Linotype" w:eastAsia="Times New Roman" w:hAnsi="Palatino Linotype" w:cs="Times New Roman"/>
          <w:sz w:val="24"/>
          <w:szCs w:val="24"/>
          <w:lang w:val="es-ES" w:eastAsia="es-ES"/>
        </w:rPr>
        <w:t xml:space="preserve">en relación con el </w:t>
      </w:r>
      <w:r w:rsidRPr="004B53E7">
        <w:rPr>
          <w:rFonts w:ascii="Palatino Linotype" w:eastAsia="Times New Roman" w:hAnsi="Palatino Linotype" w:cs="Times New Roman"/>
          <w:sz w:val="24"/>
          <w:szCs w:val="24"/>
          <w:lang w:val="es-ES" w:eastAsia="es-ES"/>
        </w:rPr>
        <w:lastRenderedPageBreak/>
        <w:t xml:space="preserve">análisis que nos ocupa, </w:t>
      </w:r>
      <w:r w:rsidR="00437436" w:rsidRPr="00437436">
        <w:rPr>
          <w:rFonts w:ascii="Palatino Linotype" w:eastAsia="Times New Roman" w:hAnsi="Palatino Linotype" w:cs="Times New Roman"/>
          <w:sz w:val="24"/>
          <w:szCs w:val="24"/>
          <w:lang w:val="es-ES" w:eastAsia="es-ES"/>
        </w:rPr>
        <w:t xml:space="preserve">la Matriz del Módulo 4 para Municipios, en donde se </w:t>
      </w:r>
      <w:r w:rsidR="00437436" w:rsidRPr="00345E32">
        <w:rPr>
          <w:rFonts w:ascii="Palatino Linotype" w:hAnsi="Palatino Linotype" w:cs="Arial"/>
          <w:sz w:val="24"/>
          <w:szCs w:val="24"/>
          <w:lang w:val="es-ES"/>
        </w:rPr>
        <w:t xml:space="preserve">contempla el documento </w:t>
      </w:r>
      <w:r w:rsidR="00437436" w:rsidRPr="00345E32">
        <w:rPr>
          <w:rFonts w:ascii="Palatino Linotype" w:hAnsi="Palatino Linotype" w:cs="Arial"/>
          <w:b/>
          <w:bCs/>
          <w:sz w:val="24"/>
          <w:szCs w:val="24"/>
          <w:u w:val="single"/>
          <w:lang w:val="es-ES"/>
        </w:rPr>
        <w:t>Conciliación de Nómina Mensual</w:t>
      </w:r>
      <w:r w:rsidR="00345E32" w:rsidRPr="00345E32">
        <w:rPr>
          <w:rFonts w:ascii="Palatino Linotype" w:hAnsi="Palatino Linotype" w:cs="Arial"/>
          <w:sz w:val="24"/>
          <w:szCs w:val="24"/>
          <w:lang w:val="es-ES"/>
        </w:rPr>
        <w:t>.</w:t>
      </w:r>
    </w:p>
    <w:p w14:paraId="30666362" w14:textId="77777777" w:rsidR="00345E32" w:rsidRPr="004B53E7" w:rsidRDefault="00345E32" w:rsidP="00345E32">
      <w:pPr>
        <w:spacing w:after="0" w:line="360" w:lineRule="auto"/>
        <w:ind w:right="51"/>
        <w:jc w:val="both"/>
        <w:rPr>
          <w:rFonts w:ascii="Palatino Linotype" w:hAnsi="Palatino Linotype" w:cs="Arial"/>
          <w:sz w:val="24"/>
          <w:szCs w:val="24"/>
          <w:lang w:val="es-ES"/>
        </w:rPr>
      </w:pPr>
    </w:p>
    <w:p w14:paraId="30F26D61" w14:textId="027A4C30" w:rsidR="004B53E7" w:rsidRPr="004B53E7" w:rsidRDefault="004B53E7" w:rsidP="00345E32">
      <w:pPr>
        <w:spacing w:after="0" w:line="360" w:lineRule="auto"/>
        <w:ind w:right="51"/>
        <w:jc w:val="both"/>
        <w:rPr>
          <w:rFonts w:ascii="Palatino Linotype" w:eastAsia="Calibri" w:hAnsi="Palatino Linotype" w:cs="Times New Roman"/>
          <w:sz w:val="24"/>
          <w:szCs w:val="24"/>
        </w:rPr>
      </w:pPr>
      <w:r w:rsidRPr="004B53E7">
        <w:rPr>
          <w:rFonts w:ascii="Palatino Linotype" w:hAnsi="Palatino Linotype" w:cs="Arial"/>
          <w:sz w:val="24"/>
          <w:szCs w:val="24"/>
          <w:lang w:val="es-ES"/>
        </w:rPr>
        <w:t>Resulta</w:t>
      </w:r>
      <w:r w:rsidRPr="004B53E7">
        <w:rPr>
          <w:rFonts w:ascii="Palatino Linotype" w:eastAsia="Calibri" w:hAnsi="Palatino Linotype" w:cs="Times New Roman"/>
          <w:sz w:val="24"/>
          <w:szCs w:val="24"/>
        </w:rPr>
        <w:t xml:space="preserve">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w:t>
      </w:r>
      <w:r w:rsidR="009E7FA9">
        <w:rPr>
          <w:rFonts w:ascii="Palatino Linotype" w:eastAsia="Calibri" w:hAnsi="Palatino Linotype" w:cs="Times New Roman"/>
          <w:sz w:val="24"/>
          <w:szCs w:val="24"/>
        </w:rPr>
        <w:t>dichos informes</w:t>
      </w:r>
      <w:r w:rsidRPr="004B53E7">
        <w:rPr>
          <w:rFonts w:ascii="Palatino Linotype" w:eastAsia="Calibri" w:hAnsi="Palatino Linotype" w:cs="Times New Roman"/>
          <w:sz w:val="24"/>
          <w:szCs w:val="24"/>
        </w:rPr>
        <w:t xml:space="preserve"> deberá</w:t>
      </w:r>
      <w:r w:rsidR="009E7FA9">
        <w:rPr>
          <w:rFonts w:ascii="Palatino Linotype" w:eastAsia="Calibri" w:hAnsi="Palatino Linotype" w:cs="Times New Roman"/>
          <w:sz w:val="24"/>
          <w:szCs w:val="24"/>
        </w:rPr>
        <w:t>n</w:t>
      </w:r>
      <w:r w:rsidRPr="004B53E7">
        <w:rPr>
          <w:rFonts w:ascii="Palatino Linotype" w:eastAsia="Calibri" w:hAnsi="Palatino Linotype" w:cs="Times New Roman"/>
          <w:sz w:val="24"/>
          <w:szCs w:val="24"/>
        </w:rPr>
        <w:t xml:space="preserve"> ser presentado</w:t>
      </w:r>
      <w:r w:rsidR="009E7FA9">
        <w:rPr>
          <w:rFonts w:ascii="Palatino Linotype" w:eastAsia="Calibri" w:hAnsi="Palatino Linotype" w:cs="Times New Roman"/>
          <w:sz w:val="24"/>
          <w:szCs w:val="24"/>
        </w:rPr>
        <w:t>s</w:t>
      </w:r>
      <w:r w:rsidRPr="004B53E7">
        <w:rPr>
          <w:rFonts w:ascii="Palatino Linotype" w:eastAsia="Calibri" w:hAnsi="Palatino Linotype" w:cs="Times New Roman"/>
          <w:sz w:val="24"/>
          <w:szCs w:val="24"/>
        </w:rPr>
        <w:t xml:space="preserve"> al Órgano Superior de Fiscalización dentro de los 20 días posteriores al término del mes correspondiente de acuerdo a lo establecido en el artículo 32 de la Ley de Fiscalización Superior del Estado de México, que a la letra dice:</w:t>
      </w:r>
    </w:p>
    <w:p w14:paraId="5F5AE140" w14:textId="77777777" w:rsidR="004B53E7" w:rsidRPr="004B53E7" w:rsidRDefault="004B53E7" w:rsidP="00345E32">
      <w:pPr>
        <w:spacing w:before="240" w:line="240" w:lineRule="auto"/>
        <w:ind w:left="851" w:right="851"/>
        <w:jc w:val="both"/>
        <w:rPr>
          <w:rFonts w:ascii="Palatino Linotype" w:eastAsia="Calibri" w:hAnsi="Palatino Linotype" w:cs="Times New Roman"/>
          <w:i/>
        </w:rPr>
      </w:pPr>
      <w:r w:rsidRPr="004B53E7">
        <w:rPr>
          <w:rFonts w:ascii="Palatino Linotype" w:eastAsia="Calibri" w:hAnsi="Palatino Linotype" w:cs="Times New Roman"/>
          <w:b/>
          <w:i/>
        </w:rPr>
        <w:t>“Artículo 32.-</w:t>
      </w:r>
      <w:r w:rsidRPr="004B53E7">
        <w:rPr>
          <w:rFonts w:ascii="Palatino Linotype" w:eastAsia="Calibri" w:hAnsi="Palatino Linotype" w:cs="Times New Roman"/>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3C804B3D" w14:textId="77777777" w:rsidR="004B53E7" w:rsidRPr="004B53E7" w:rsidRDefault="004B53E7" w:rsidP="00345E32">
      <w:pPr>
        <w:spacing w:before="240" w:line="240" w:lineRule="auto"/>
        <w:ind w:left="851" w:right="851"/>
        <w:jc w:val="both"/>
        <w:rPr>
          <w:rFonts w:ascii="Palatino Linotype" w:eastAsia="Calibri" w:hAnsi="Palatino Linotype" w:cs="Times New Roman"/>
          <w:b/>
          <w:i/>
        </w:rPr>
      </w:pPr>
      <w:r w:rsidRPr="004B53E7">
        <w:rPr>
          <w:rFonts w:ascii="Palatino Linotype" w:eastAsia="Calibri" w:hAnsi="Palatino Linotype" w:cs="Times New Roman"/>
          <w:b/>
          <w:i/>
        </w:rPr>
        <w:t>Los Presidentes Municipales presentarán a la Legislatura las cuentas públicas anuales</w:t>
      </w:r>
      <w:r w:rsidRPr="004B53E7">
        <w:rPr>
          <w:rFonts w:ascii="Palatino Linotype" w:eastAsia="Calibri" w:hAnsi="Palatino Linotype" w:cs="Times New Roman"/>
          <w:i/>
        </w:rPr>
        <w:t xml:space="preserve"> de sus respectivos municipios, del ejercicio fiscal inmediato anterior, </w:t>
      </w:r>
      <w:r w:rsidRPr="004B53E7">
        <w:rPr>
          <w:rFonts w:ascii="Palatino Linotype" w:eastAsia="Calibri" w:hAnsi="Palatino Linotype" w:cs="Times New Roman"/>
          <w:b/>
          <w:i/>
        </w:rPr>
        <w:t>dentro de los quince primeros días del mes de marzo</w:t>
      </w:r>
      <w:r w:rsidRPr="004B53E7">
        <w:rPr>
          <w:rFonts w:ascii="Palatino Linotype" w:eastAsia="Calibri" w:hAnsi="Palatino Linotype" w:cs="Times New Roman"/>
          <w:i/>
        </w:rPr>
        <w:t xml:space="preserve"> de cada año; </w:t>
      </w:r>
      <w:r w:rsidRPr="004B53E7">
        <w:rPr>
          <w:rFonts w:ascii="Palatino Linotype" w:eastAsia="Calibri" w:hAnsi="Palatino Linotype" w:cs="Times New Roman"/>
          <w:b/>
          <w:i/>
        </w:rPr>
        <w:t>asimism</w:t>
      </w:r>
      <w:r w:rsidRPr="004B53E7">
        <w:rPr>
          <w:rFonts w:ascii="Palatino Linotype" w:eastAsia="Calibri" w:hAnsi="Palatino Linotype" w:cs="Times New Roman"/>
          <w:i/>
        </w:rPr>
        <w:t xml:space="preserve">o, </w:t>
      </w:r>
      <w:r w:rsidRPr="004B53E7">
        <w:rPr>
          <w:rFonts w:ascii="Palatino Linotype" w:eastAsia="Calibri" w:hAnsi="Palatino Linotype" w:cs="Times New Roman"/>
          <w:b/>
          <w:i/>
          <w:u w:val="single"/>
        </w:rPr>
        <w:t>los informes mensuales</w:t>
      </w:r>
      <w:r w:rsidRPr="004B53E7">
        <w:rPr>
          <w:rFonts w:ascii="Palatino Linotype" w:eastAsia="Calibri" w:hAnsi="Palatino Linotype" w:cs="Times New Roman"/>
          <w:i/>
        </w:rPr>
        <w:t xml:space="preserve"> los deberán presentar </w:t>
      </w:r>
      <w:r w:rsidRPr="004B53E7">
        <w:rPr>
          <w:rFonts w:ascii="Palatino Linotype" w:eastAsia="Calibri" w:hAnsi="Palatino Linotype" w:cs="Times New Roman"/>
          <w:b/>
          <w:i/>
          <w:u w:val="single"/>
        </w:rPr>
        <w:t xml:space="preserve">dentro de los veinte días posteriores al término del mes correspondiente.” </w:t>
      </w:r>
      <w:r w:rsidRPr="004B53E7">
        <w:rPr>
          <w:rFonts w:ascii="Palatino Linotype" w:eastAsia="Calibri" w:hAnsi="Palatino Linotype" w:cs="Times New Roman"/>
          <w:b/>
          <w:i/>
        </w:rPr>
        <w:t>[Sic]</w:t>
      </w:r>
    </w:p>
    <w:p w14:paraId="20D327B9" w14:textId="77777777" w:rsidR="004B53E7" w:rsidRPr="004B53E7" w:rsidRDefault="004B53E7" w:rsidP="004B53E7">
      <w:pPr>
        <w:spacing w:line="256" w:lineRule="auto"/>
        <w:ind w:left="851" w:right="758"/>
        <w:jc w:val="both"/>
        <w:rPr>
          <w:rFonts w:ascii="Palatino Linotype" w:eastAsia="Calibri" w:hAnsi="Palatino Linotype" w:cs="Times New Roman"/>
          <w:i/>
        </w:rPr>
      </w:pPr>
    </w:p>
    <w:p w14:paraId="5FA79F66" w14:textId="62FF6A13" w:rsidR="004B53E7" w:rsidRPr="00345E32" w:rsidRDefault="004B53E7" w:rsidP="00345E32">
      <w:pPr>
        <w:spacing w:after="0" w:line="360" w:lineRule="auto"/>
        <w:ind w:right="51"/>
        <w:jc w:val="both"/>
        <w:rPr>
          <w:rFonts w:ascii="Palatino Linotype" w:hAnsi="Palatino Linotype" w:cs="Arial"/>
          <w:sz w:val="24"/>
          <w:szCs w:val="24"/>
          <w:lang w:val="es-ES"/>
        </w:rPr>
      </w:pPr>
      <w:r w:rsidRPr="004B53E7">
        <w:rPr>
          <w:rFonts w:ascii="Palatino Linotype" w:eastAsia="Calibri" w:hAnsi="Palatino Linotype" w:cs="Times New Roman"/>
          <w:sz w:val="24"/>
          <w:szCs w:val="24"/>
        </w:rPr>
        <w:t xml:space="preserve">La información </w:t>
      </w:r>
      <w:r w:rsidRPr="004B53E7">
        <w:rPr>
          <w:rFonts w:ascii="Palatino Linotype" w:eastAsia="Calibri" w:hAnsi="Palatino Linotype" w:cs="Times New Roman"/>
          <w:b/>
          <w:sz w:val="24"/>
          <w:szCs w:val="24"/>
        </w:rPr>
        <w:t>documental comprobatoria</w:t>
      </w:r>
      <w:r w:rsidRPr="004B53E7">
        <w:rPr>
          <w:rFonts w:ascii="Palatino Linotype" w:eastAsia="Calibri" w:hAnsi="Palatino Linotype" w:cs="Times New Roman"/>
          <w:sz w:val="24"/>
          <w:szCs w:val="24"/>
        </w:rPr>
        <w:t xml:space="preserve">, </w:t>
      </w:r>
      <w:r w:rsidRPr="004B53E7">
        <w:rPr>
          <w:rFonts w:ascii="Palatino Linotype" w:eastAsia="Calibri" w:hAnsi="Palatino Linotype" w:cs="Times New Roman"/>
          <w:b/>
          <w:sz w:val="24"/>
          <w:szCs w:val="24"/>
          <w:u w:val="single"/>
        </w:rPr>
        <w:t>deberá conservarse en los archivos de la entidad fiscalizada –Municipio</w:t>
      </w:r>
      <w:r w:rsidRPr="004B53E7">
        <w:rPr>
          <w:rFonts w:ascii="Palatino Linotype" w:eastAsia="Calibri" w:hAnsi="Palatino Linotype" w:cs="Times New Roman"/>
          <w:sz w:val="24"/>
          <w:szCs w:val="24"/>
        </w:rPr>
        <w:t xml:space="preserve">-, en original y debidamente integrada en términos de los lineamientos de referencia, pues son susceptibles de revisión directa por el órgano </w:t>
      </w:r>
      <w:r w:rsidRPr="004B53E7">
        <w:rPr>
          <w:rFonts w:ascii="Palatino Linotype" w:hAnsi="Palatino Linotype" w:cs="Arial"/>
          <w:sz w:val="24"/>
          <w:szCs w:val="24"/>
          <w:lang w:val="es-ES"/>
        </w:rPr>
        <w:t>Superior de Fiscalización.</w:t>
      </w:r>
    </w:p>
    <w:p w14:paraId="7B953753" w14:textId="77777777" w:rsidR="00345E32" w:rsidRPr="004B53E7" w:rsidRDefault="00345E32" w:rsidP="00345E32">
      <w:pPr>
        <w:spacing w:after="0" w:line="360" w:lineRule="auto"/>
        <w:ind w:right="51"/>
        <w:jc w:val="both"/>
        <w:rPr>
          <w:rFonts w:ascii="Palatino Linotype" w:hAnsi="Palatino Linotype" w:cs="Arial"/>
          <w:sz w:val="24"/>
          <w:szCs w:val="24"/>
          <w:lang w:val="es-ES"/>
        </w:rPr>
      </w:pPr>
    </w:p>
    <w:p w14:paraId="3C9AF8ED" w14:textId="09DF08A1" w:rsidR="004B53E7" w:rsidRPr="00345E32" w:rsidRDefault="004B53E7" w:rsidP="00345E32">
      <w:pPr>
        <w:spacing w:after="0" w:line="360" w:lineRule="auto"/>
        <w:ind w:right="51"/>
        <w:jc w:val="both"/>
        <w:rPr>
          <w:rFonts w:ascii="Palatino Linotype" w:hAnsi="Palatino Linotype" w:cs="Arial"/>
          <w:sz w:val="24"/>
          <w:szCs w:val="24"/>
          <w:lang w:val="es-ES"/>
        </w:rPr>
      </w:pPr>
      <w:r w:rsidRPr="004B53E7">
        <w:rPr>
          <w:rFonts w:ascii="Palatino Linotype" w:hAnsi="Palatino Linotype" w:cs="Arial"/>
          <w:sz w:val="24"/>
          <w:szCs w:val="24"/>
          <w:lang w:val="es-ES"/>
        </w:rPr>
        <w:t>Au</w:t>
      </w:r>
      <w:r w:rsidRPr="004B53E7">
        <w:rPr>
          <w:rFonts w:ascii="Palatino Linotype" w:eastAsia="Calibri" w:hAnsi="Palatino Linotype" w:cs="Times New Roman"/>
          <w:sz w:val="24"/>
          <w:szCs w:val="24"/>
        </w:rPr>
        <w:t xml:space="preserve">nado a lo anterior, </w:t>
      </w:r>
      <w:r w:rsidR="009E7FA9" w:rsidRPr="009E7FA9">
        <w:rPr>
          <w:rFonts w:ascii="Palatino Linotype" w:eastAsia="Calibri" w:hAnsi="Palatino Linotype" w:cs="Arial"/>
          <w:color w:val="000000"/>
          <w:sz w:val="24"/>
          <w:szCs w:val="24"/>
          <w:lang w:val="es-ES"/>
        </w:rPr>
        <w:t xml:space="preserve">la publicación del instructivo para la presentación del informe trimestral de los sujetos de fiscalización municipales para el ejercicio </w:t>
      </w:r>
      <w:r w:rsidR="00345E32">
        <w:rPr>
          <w:rFonts w:ascii="Palatino Linotype" w:eastAsia="Calibri" w:hAnsi="Palatino Linotype" w:cs="Arial"/>
          <w:color w:val="000000"/>
          <w:sz w:val="24"/>
          <w:szCs w:val="24"/>
          <w:lang w:val="es-ES"/>
        </w:rPr>
        <w:t>2021</w:t>
      </w:r>
      <w:r w:rsidR="009E7FA9" w:rsidRPr="009E7FA9">
        <w:rPr>
          <w:rFonts w:ascii="Palatino Linotype" w:eastAsia="Calibri" w:hAnsi="Palatino Linotype" w:cs="Arial"/>
          <w:color w:val="000000"/>
          <w:sz w:val="24"/>
          <w:szCs w:val="24"/>
          <w:lang w:val="es-ES"/>
        </w:rPr>
        <w:t xml:space="preserve">, soporte </w:t>
      </w:r>
      <w:r w:rsidR="009E7FA9" w:rsidRPr="009E7FA9">
        <w:rPr>
          <w:rFonts w:ascii="Palatino Linotype" w:eastAsia="Calibri" w:hAnsi="Palatino Linotype" w:cs="Arial"/>
          <w:color w:val="000000"/>
          <w:sz w:val="24"/>
          <w:szCs w:val="24"/>
          <w:lang w:val="es-ES"/>
        </w:rPr>
        <w:lastRenderedPageBreak/>
        <w:t>documental que como su nombre lo refiere, traza las pautas para rendir los informes municipales de forma trimestral</w:t>
      </w:r>
      <w:r w:rsidRPr="004B53E7">
        <w:rPr>
          <w:rFonts w:ascii="Palatino Linotype" w:eastAsia="Calibri" w:hAnsi="Palatino Linotype" w:cs="Times New Roman"/>
          <w:color w:val="000000"/>
          <w:sz w:val="24"/>
          <w:szCs w:val="24"/>
          <w:lang w:val="es-ES"/>
        </w:rPr>
        <w:t>,</w:t>
      </w:r>
      <w:r w:rsidR="009E7FA9">
        <w:rPr>
          <w:rFonts w:ascii="Palatino Linotype" w:eastAsia="Calibri" w:hAnsi="Palatino Linotype" w:cs="Times New Roman"/>
          <w:color w:val="000000"/>
          <w:sz w:val="24"/>
          <w:szCs w:val="24"/>
          <w:lang w:val="es-ES"/>
        </w:rPr>
        <w:t xml:space="preserve"> son</w:t>
      </w:r>
      <w:r w:rsidRPr="004B53E7">
        <w:rPr>
          <w:rFonts w:ascii="Palatino Linotype" w:eastAsia="Calibri" w:hAnsi="Palatino Linotype" w:cs="Times New Roman"/>
          <w:color w:val="000000"/>
          <w:sz w:val="24"/>
          <w:szCs w:val="24"/>
          <w:lang w:val="es-ES"/>
        </w:rPr>
        <w:t xml:space="preserve"> visibles en la página oficial del Órgano Superior </w:t>
      </w:r>
      <w:r w:rsidRPr="004B53E7">
        <w:rPr>
          <w:rFonts w:ascii="Palatino Linotype" w:hAnsi="Palatino Linotype" w:cs="Arial"/>
          <w:sz w:val="24"/>
          <w:szCs w:val="24"/>
          <w:lang w:val="es-ES"/>
        </w:rPr>
        <w:t xml:space="preserve">de Fiscalización del Estado de México (OSFEM) en el sitio de internet:  </w:t>
      </w:r>
    </w:p>
    <w:p w14:paraId="61535918" w14:textId="77777777" w:rsidR="00345E32" w:rsidRDefault="00345E32" w:rsidP="00345E32">
      <w:pPr>
        <w:spacing w:after="0" w:line="360" w:lineRule="auto"/>
        <w:ind w:right="51"/>
        <w:jc w:val="both"/>
        <w:rPr>
          <w:rFonts w:ascii="Palatino Linotype" w:hAnsi="Palatino Linotype" w:cs="Arial"/>
          <w:sz w:val="24"/>
          <w:szCs w:val="24"/>
          <w:lang w:val="es-ES"/>
        </w:rPr>
      </w:pPr>
    </w:p>
    <w:p w14:paraId="5CAD35CD" w14:textId="25AB76CD" w:rsidR="009E7FA9" w:rsidRPr="00345E32" w:rsidRDefault="00AD4CA4" w:rsidP="00345E32">
      <w:pPr>
        <w:spacing w:after="0" w:line="360" w:lineRule="auto"/>
        <w:ind w:right="51"/>
        <w:jc w:val="both"/>
        <w:rPr>
          <w:rFonts w:ascii="Palatino Linotype" w:hAnsi="Palatino Linotype" w:cs="Arial"/>
          <w:sz w:val="24"/>
          <w:szCs w:val="24"/>
          <w:lang w:val="es-ES"/>
        </w:rPr>
      </w:pPr>
      <w:hyperlink r:id="rId14" w:history="1">
        <w:r w:rsidR="00345E32" w:rsidRPr="00060B6E">
          <w:rPr>
            <w:rStyle w:val="Hipervnculo"/>
            <w:rFonts w:ascii="Palatino Linotype" w:hAnsi="Palatino Linotype" w:cs="Arial"/>
            <w:sz w:val="24"/>
            <w:szCs w:val="24"/>
            <w:lang w:val="es-ES"/>
          </w:rPr>
          <w:t>https://www.osfem.gob.mx/04_Iconografia/Ent_Fisc/Doc_Apoy/doc/2021/03_Instructivo_Mpal.pdf</w:t>
        </w:r>
      </w:hyperlink>
      <w:r w:rsidR="00345E32">
        <w:rPr>
          <w:rFonts w:ascii="Palatino Linotype" w:hAnsi="Palatino Linotype" w:cs="Arial"/>
          <w:sz w:val="24"/>
          <w:szCs w:val="24"/>
          <w:lang w:val="es-ES"/>
        </w:rPr>
        <w:t xml:space="preserve">    </w:t>
      </w:r>
      <w:r w:rsidR="009E7FA9" w:rsidRPr="00345E32">
        <w:rPr>
          <w:rFonts w:ascii="Palatino Linotype" w:hAnsi="Palatino Linotype" w:cs="Arial"/>
          <w:sz w:val="24"/>
          <w:szCs w:val="24"/>
          <w:lang w:val="es-ES"/>
        </w:rPr>
        <w:t xml:space="preserve">  </w:t>
      </w:r>
    </w:p>
    <w:p w14:paraId="0684AE83" w14:textId="77777777" w:rsidR="00345E32" w:rsidRPr="00345E32" w:rsidRDefault="00345E32" w:rsidP="00345E32">
      <w:pPr>
        <w:spacing w:after="0" w:line="360" w:lineRule="auto"/>
        <w:ind w:right="51"/>
        <w:jc w:val="both"/>
        <w:rPr>
          <w:rFonts w:ascii="Palatino Linotype" w:hAnsi="Palatino Linotype" w:cs="Arial"/>
          <w:sz w:val="24"/>
          <w:szCs w:val="24"/>
          <w:lang w:val="es-ES"/>
        </w:rPr>
      </w:pPr>
    </w:p>
    <w:p w14:paraId="5E6B265C" w14:textId="7391E7A9" w:rsidR="009E7FA9" w:rsidRDefault="009E7FA9" w:rsidP="00345E32">
      <w:pPr>
        <w:spacing w:after="0" w:line="360" w:lineRule="auto"/>
        <w:ind w:right="51"/>
        <w:jc w:val="both"/>
        <w:rPr>
          <w:rFonts w:ascii="Palatino Linotype" w:eastAsia="Times New Roman" w:hAnsi="Palatino Linotype" w:cs="Times New Roman"/>
          <w:sz w:val="24"/>
          <w:szCs w:val="24"/>
          <w:lang w:val="es-ES" w:eastAsia="es-ES"/>
        </w:rPr>
      </w:pPr>
      <w:r w:rsidRPr="009E7FA9">
        <w:rPr>
          <w:rFonts w:ascii="Palatino Linotype" w:hAnsi="Palatino Linotype" w:cs="Arial"/>
          <w:sz w:val="24"/>
          <w:szCs w:val="24"/>
          <w:lang w:val="es-ES"/>
        </w:rPr>
        <w:t xml:space="preserve">Donde se destaca que dentro de los informes </w:t>
      </w:r>
      <w:r w:rsidRPr="00345E32">
        <w:rPr>
          <w:rFonts w:ascii="Palatino Linotype" w:hAnsi="Palatino Linotype" w:cs="Arial"/>
          <w:sz w:val="24"/>
          <w:szCs w:val="24"/>
          <w:lang w:val="es-ES"/>
        </w:rPr>
        <w:t>trimestrales</w:t>
      </w:r>
      <w:r w:rsidRPr="009E7FA9">
        <w:rPr>
          <w:rFonts w:ascii="Palatino Linotype" w:hAnsi="Palatino Linotype" w:cs="Arial"/>
          <w:sz w:val="24"/>
          <w:szCs w:val="24"/>
          <w:lang w:val="es-ES"/>
        </w:rPr>
        <w:t xml:space="preserve"> que El Sujeto Obligado tiene</w:t>
      </w:r>
      <w:r w:rsidRPr="009E7FA9">
        <w:rPr>
          <w:rFonts w:ascii="Palatino Linotype" w:eastAsia="Times New Roman" w:hAnsi="Palatino Linotype" w:cs="Times New Roman"/>
          <w:sz w:val="24"/>
          <w:szCs w:val="24"/>
          <w:lang w:val="es-ES" w:eastAsia="es-ES"/>
        </w:rPr>
        <w:t xml:space="preserve"> la obligación de rendir, se contempla precisamente la presentación de la información referente </w:t>
      </w:r>
      <w:r>
        <w:rPr>
          <w:rFonts w:ascii="Palatino Linotype" w:eastAsia="Times New Roman" w:hAnsi="Palatino Linotype" w:cs="Times New Roman"/>
          <w:sz w:val="24"/>
          <w:szCs w:val="24"/>
          <w:lang w:val="es-ES" w:eastAsia="es-ES"/>
        </w:rPr>
        <w:t>a la Matriz del Módulo 4</w:t>
      </w:r>
      <w:r w:rsidR="00437436">
        <w:rPr>
          <w:rFonts w:ascii="Palatino Linotype" w:eastAsia="Times New Roman" w:hAnsi="Palatino Linotype" w:cs="Times New Roman"/>
          <w:sz w:val="24"/>
          <w:szCs w:val="24"/>
          <w:lang w:val="es-ES" w:eastAsia="es-ES"/>
        </w:rPr>
        <w:t xml:space="preserve"> para Municipios, Submódulo Nómina y Comprobantes Fiscales</w:t>
      </w:r>
      <w:r w:rsidRPr="009E7FA9">
        <w:rPr>
          <w:rFonts w:ascii="Palatino Linotype" w:eastAsia="Times New Roman" w:hAnsi="Palatino Linotype" w:cs="Times New Roman"/>
          <w:sz w:val="24"/>
          <w:szCs w:val="24"/>
          <w:lang w:val="es-ES" w:eastAsia="es-ES"/>
        </w:rPr>
        <w:t>,</w:t>
      </w:r>
      <w:r w:rsidR="00437436">
        <w:rPr>
          <w:rFonts w:ascii="Palatino Linotype" w:eastAsia="Times New Roman" w:hAnsi="Palatino Linotype" w:cs="Times New Roman"/>
          <w:sz w:val="24"/>
          <w:szCs w:val="24"/>
          <w:lang w:val="es-ES" w:eastAsia="es-ES"/>
        </w:rPr>
        <w:t xml:space="preserve"> en donde se contempla el documento Conciliación de Nómina Mensual,</w:t>
      </w:r>
      <w:r w:rsidRPr="009E7FA9">
        <w:rPr>
          <w:rFonts w:ascii="Palatino Linotype" w:eastAsia="Times New Roman" w:hAnsi="Palatino Linotype" w:cs="Times New Roman"/>
          <w:sz w:val="24"/>
          <w:szCs w:val="24"/>
          <w:lang w:val="es-ES" w:eastAsia="es-ES"/>
        </w:rPr>
        <w:t xml:space="preserve"> tal como se demuestra en las siguientes imágenes ilustrativas: </w:t>
      </w:r>
    </w:p>
    <w:p w14:paraId="3F7122CC" w14:textId="77777777" w:rsidR="00345E32" w:rsidRDefault="00345E32" w:rsidP="00345E32">
      <w:pPr>
        <w:spacing w:after="0" w:line="360" w:lineRule="auto"/>
        <w:ind w:right="51"/>
        <w:jc w:val="both"/>
        <w:rPr>
          <w:rFonts w:ascii="Palatino Linotype" w:eastAsia="Times New Roman" w:hAnsi="Palatino Linotype" w:cs="Times New Roman"/>
          <w:sz w:val="24"/>
          <w:szCs w:val="24"/>
          <w:lang w:val="es-ES" w:eastAsia="es-ES"/>
        </w:rPr>
      </w:pPr>
    </w:p>
    <w:p w14:paraId="35067288" w14:textId="428CAFC4" w:rsidR="00437436" w:rsidRPr="009E7FA9" w:rsidRDefault="00437436" w:rsidP="009E7FA9">
      <w:pPr>
        <w:tabs>
          <w:tab w:val="left" w:pos="2460"/>
        </w:tabs>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2A3FB745" wp14:editId="35B7CC7C">
                <wp:simplePos x="0" y="0"/>
                <wp:positionH relativeFrom="column">
                  <wp:posOffset>40640</wp:posOffset>
                </wp:positionH>
                <wp:positionV relativeFrom="paragraph">
                  <wp:posOffset>1454785</wp:posOffset>
                </wp:positionV>
                <wp:extent cx="2560320" cy="222636"/>
                <wp:effectExtent l="19050" t="19050" r="11430" b="25400"/>
                <wp:wrapNone/>
                <wp:docPr id="7" name="Rectángulo 7"/>
                <wp:cNvGraphicFramePr/>
                <a:graphic xmlns:a="http://schemas.openxmlformats.org/drawingml/2006/main">
                  <a:graphicData uri="http://schemas.microsoft.com/office/word/2010/wordprocessingShape">
                    <wps:wsp>
                      <wps:cNvSpPr/>
                      <wps:spPr>
                        <a:xfrm>
                          <a:off x="0" y="0"/>
                          <a:ext cx="2560320" cy="22263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148F7CA" id="Rectángulo 7" o:spid="_x0000_s1026" style="position:absolute;margin-left:3.2pt;margin-top:114.55pt;width:201.6pt;height:1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" filled="f" strokecolor="red" strokeweight="2.25pt"/>
            </w:pict>
          </mc:Fallback>
        </mc:AlternateContent>
      </w:r>
      <w:r w:rsidRPr="00437436">
        <w:rPr>
          <w:rFonts w:ascii="Palatino Linotype" w:eastAsia="Times New Roman" w:hAnsi="Palatino Linotype" w:cs="Times New Roman"/>
          <w:noProof/>
          <w:sz w:val="24"/>
          <w:szCs w:val="24"/>
          <w:lang w:eastAsia="es-MX"/>
        </w:rPr>
        <w:drawing>
          <wp:inline distT="0" distB="0" distL="0" distR="0" wp14:anchorId="707B7669" wp14:editId="003F2ABF">
            <wp:extent cx="5760720" cy="26104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610485"/>
                    </a:xfrm>
                    <a:prstGeom prst="rect">
                      <a:avLst/>
                    </a:prstGeom>
                  </pic:spPr>
                </pic:pic>
              </a:graphicData>
            </a:graphic>
          </wp:inline>
        </w:drawing>
      </w:r>
    </w:p>
    <w:p w14:paraId="6A65EB48" w14:textId="7DFB4C86" w:rsidR="009E7FA9" w:rsidRDefault="00C96824" w:rsidP="009E7FA9">
      <w:pPr>
        <w:pStyle w:val="Prrafodelista"/>
        <w:tabs>
          <w:tab w:val="left" w:pos="2460"/>
        </w:tabs>
        <w:autoSpaceDE w:val="0"/>
        <w:autoSpaceDN w:val="0"/>
        <w:adjustRightInd w:val="0"/>
        <w:spacing w:before="240" w:after="160" w:line="360" w:lineRule="auto"/>
        <w:ind w:left="0"/>
        <w:jc w:val="both"/>
        <w:rPr>
          <w:rFonts w:ascii="Palatino Linotype" w:hAnsi="Palatino Linotype"/>
        </w:rPr>
      </w:pPr>
      <w:r>
        <w:rPr>
          <w:rFonts w:ascii="Palatino Linotype" w:hAnsi="Palatino Linotype"/>
          <w:noProof/>
          <w:lang w:val="es-MX" w:eastAsia="es-MX"/>
        </w:rPr>
        <w:lastRenderedPageBreak/>
        <mc:AlternateContent>
          <mc:Choice Requires="wps">
            <w:drawing>
              <wp:anchor distT="0" distB="0" distL="114300" distR="114300" simplePos="0" relativeHeight="251663360" behindDoc="0" locked="0" layoutInCell="1" allowOverlap="1" wp14:anchorId="56B83D59" wp14:editId="47799231">
                <wp:simplePos x="0" y="0"/>
                <wp:positionH relativeFrom="column">
                  <wp:posOffset>572880</wp:posOffset>
                </wp:positionH>
                <wp:positionV relativeFrom="paragraph">
                  <wp:posOffset>4273550</wp:posOffset>
                </wp:positionV>
                <wp:extent cx="4393924" cy="291051"/>
                <wp:effectExtent l="19050" t="19050" r="26035" b="13970"/>
                <wp:wrapNone/>
                <wp:docPr id="10" name="Rectángulo 10"/>
                <wp:cNvGraphicFramePr/>
                <a:graphic xmlns:a="http://schemas.openxmlformats.org/drawingml/2006/main">
                  <a:graphicData uri="http://schemas.microsoft.com/office/word/2010/wordprocessingShape">
                    <wps:wsp>
                      <wps:cNvSpPr/>
                      <wps:spPr>
                        <a:xfrm>
                          <a:off x="0" y="0"/>
                          <a:ext cx="4393924" cy="29105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957882" id="Rectángulo 10" o:spid="_x0000_s1026" style="position:absolute;margin-left:45.1pt;margin-top:336.5pt;width:346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" filled="f" strokecolor="red" strokeweight="2.25pt"/>
            </w:pict>
          </mc:Fallback>
        </mc:AlternateContent>
      </w: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197DA454" wp14:editId="29C45F0E">
                <wp:simplePos x="0" y="0"/>
                <wp:positionH relativeFrom="column">
                  <wp:posOffset>568932</wp:posOffset>
                </wp:positionH>
                <wp:positionV relativeFrom="paragraph">
                  <wp:posOffset>3752048</wp:posOffset>
                </wp:positionV>
                <wp:extent cx="4393924" cy="291051"/>
                <wp:effectExtent l="19050" t="19050" r="26035" b="13970"/>
                <wp:wrapNone/>
                <wp:docPr id="9" name="Rectángulo 9"/>
                <wp:cNvGraphicFramePr/>
                <a:graphic xmlns:a="http://schemas.openxmlformats.org/drawingml/2006/main">
                  <a:graphicData uri="http://schemas.microsoft.com/office/word/2010/wordprocessingShape">
                    <wps:wsp>
                      <wps:cNvSpPr/>
                      <wps:spPr>
                        <a:xfrm>
                          <a:off x="0" y="0"/>
                          <a:ext cx="4393924" cy="29105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13AD20" id="Rectángulo 9" o:spid="_x0000_s1026" style="position:absolute;margin-left:44.8pt;margin-top:295.45pt;width:346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" filled="f" strokecolor="red" strokeweight="2.25pt"/>
            </w:pict>
          </mc:Fallback>
        </mc:AlternateContent>
      </w:r>
      <w:r w:rsidR="009E7FA9">
        <w:rPr>
          <w:rFonts w:ascii="Palatino Linotype" w:hAnsi="Palatino Linotype"/>
        </w:rPr>
        <w:t xml:space="preserve">  </w:t>
      </w:r>
      <w:r w:rsidRPr="00C96824">
        <w:rPr>
          <w:rFonts w:ascii="Palatino Linotype" w:hAnsi="Palatino Linotype"/>
          <w:noProof/>
          <w:lang w:val="es-MX" w:eastAsia="es-MX"/>
        </w:rPr>
        <w:drawing>
          <wp:inline distT="0" distB="0" distL="0" distR="0" wp14:anchorId="3BEF4A63" wp14:editId="32CFA725">
            <wp:extent cx="5368014" cy="6901732"/>
            <wp:effectExtent l="0" t="0" r="444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71953" cy="6906796"/>
                    </a:xfrm>
                    <a:prstGeom prst="rect">
                      <a:avLst/>
                    </a:prstGeom>
                  </pic:spPr>
                </pic:pic>
              </a:graphicData>
            </a:graphic>
          </wp:inline>
        </w:drawing>
      </w:r>
    </w:p>
    <w:p w14:paraId="556082CF" w14:textId="77777777" w:rsidR="009E7FA9" w:rsidRPr="004B53E7" w:rsidRDefault="009E7FA9" w:rsidP="004B53E7">
      <w:pPr>
        <w:spacing w:before="240" w:after="240" w:line="360" w:lineRule="auto"/>
        <w:jc w:val="both"/>
        <w:rPr>
          <w:rFonts w:ascii="Palatino Linotype" w:eastAsia="Calibri" w:hAnsi="Palatino Linotype" w:cs="Times New Roman"/>
          <w:color w:val="000000"/>
          <w:sz w:val="24"/>
          <w:szCs w:val="24"/>
          <w:lang w:val="es-ES"/>
        </w:rPr>
      </w:pPr>
    </w:p>
    <w:p w14:paraId="53491767" w14:textId="204C7304" w:rsidR="004B53E7" w:rsidRPr="004B53E7" w:rsidRDefault="004B53E7" w:rsidP="004B53E7">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3544789" w14:textId="0A325DA5" w:rsidR="004B53E7" w:rsidRDefault="00C96824" w:rsidP="00F019DA">
      <w:pPr>
        <w:spacing w:after="0" w:line="360" w:lineRule="auto"/>
        <w:ind w:right="51"/>
        <w:jc w:val="both"/>
        <w:rPr>
          <w:rFonts w:ascii="Palatino Linotype" w:hAnsi="Palatino Linotype" w:cs="Arial"/>
          <w:sz w:val="24"/>
        </w:rPr>
      </w:pPr>
      <w:r>
        <w:rPr>
          <w:rFonts w:ascii="Palatino Linotype" w:hAnsi="Palatino Linotype" w:cs="Arial"/>
          <w:sz w:val="24"/>
          <w:szCs w:val="24"/>
          <w:lang w:val="es-ES"/>
        </w:rPr>
        <w:t xml:space="preserve">Atento a lo anterior, resulta claro que existe la obligación por parte del </w:t>
      </w:r>
      <w:r>
        <w:rPr>
          <w:rFonts w:ascii="Palatino Linotype" w:hAnsi="Palatino Linotype" w:cs="Arial"/>
          <w:b/>
          <w:sz w:val="24"/>
          <w:szCs w:val="24"/>
          <w:lang w:val="es-ES"/>
        </w:rPr>
        <w:t>Sujeto Obligado</w:t>
      </w:r>
      <w:r>
        <w:rPr>
          <w:rFonts w:ascii="Palatino Linotype" w:hAnsi="Palatino Linotype" w:cs="Arial"/>
          <w:sz w:val="24"/>
          <w:szCs w:val="24"/>
          <w:lang w:val="es-ES"/>
        </w:rPr>
        <w:t xml:space="preserve">, de entregar los informes referidos al Órgano Superior de Fiscalización del Estado de México de conformidad con el artículo 32 de la Ley de Fiscalización Superior del Estado de México, en los cuales se incluye lo referente a la Conciliación de la Nómina Mensual, que contiene la información correspondiente al nombre y fecha en que los servidores públicos finalizan la relación laboral con el Ente Público, en consecuencia, la información solicitada debe de obrar en los archivos del </w:t>
      </w:r>
      <w:r>
        <w:rPr>
          <w:rFonts w:ascii="Palatino Linotype" w:hAnsi="Palatino Linotype" w:cs="Arial"/>
          <w:b/>
          <w:sz w:val="24"/>
          <w:szCs w:val="24"/>
          <w:lang w:val="es-ES"/>
        </w:rPr>
        <w:t xml:space="preserve">Sujeto Obligado, </w:t>
      </w:r>
      <w:r>
        <w:rPr>
          <w:rFonts w:ascii="Palatino Linotype" w:hAnsi="Palatino Linotype" w:cs="Arial"/>
          <w:sz w:val="24"/>
          <w:szCs w:val="24"/>
          <w:lang w:val="es-ES"/>
        </w:rPr>
        <w:t>por otra parte, se precisa que la información requerida estriba dentro del interés general y el alcance público.</w:t>
      </w:r>
    </w:p>
    <w:p w14:paraId="32D457BD"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1D8A01C1" w14:textId="5BC4E41D" w:rsidR="00271622" w:rsidRDefault="00271622" w:rsidP="000D7F2B">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De tal forma que este Instituto estima que el Sujeto Obligado incumplió lo establecido en la Ley de la Materia, por lo cual es procedente revocar la respuesta a la solicitud del particular y ordenar la entrega de la información requerida.</w:t>
      </w:r>
    </w:p>
    <w:p w14:paraId="61338FEA" w14:textId="77777777" w:rsidR="00144E2B" w:rsidRPr="00913085" w:rsidRDefault="00144E2B" w:rsidP="00913085">
      <w:pPr>
        <w:spacing w:after="0" w:line="360" w:lineRule="auto"/>
        <w:jc w:val="both"/>
        <w:rPr>
          <w:rFonts w:ascii="Palatino Linotype" w:eastAsia="Calibri" w:hAnsi="Palatino Linotype" w:cs="Times New Roman"/>
        </w:rPr>
      </w:pPr>
    </w:p>
    <w:p w14:paraId="0634A6E4" w14:textId="0BF7D754" w:rsidR="00896525" w:rsidRDefault="00896525" w:rsidP="00896525">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se acredita de manera fehaciente que </w:t>
      </w:r>
      <w:r>
        <w:rPr>
          <w:rFonts w:ascii="Palatino Linotype" w:hAnsi="Palatino Linotype" w:cs="Arial"/>
          <w:b/>
        </w:rPr>
        <w:t xml:space="preserve">el Sujeto Obligado </w:t>
      </w:r>
      <w:r>
        <w:rPr>
          <w:rFonts w:ascii="Palatino Linotype" w:hAnsi="Palatino Linotype" w:cs="Arial"/>
        </w:rPr>
        <w:t>no colmó el derecho de acceso a la información pública. Consecuentemente resulta</w:t>
      </w:r>
      <w:r w:rsidR="00AC337E">
        <w:rPr>
          <w:rFonts w:ascii="Palatino Linotype" w:hAnsi="Palatino Linotype" w:cs="Arial"/>
        </w:rPr>
        <w:t xml:space="preserve"> dable</w:t>
      </w:r>
      <w:r>
        <w:rPr>
          <w:rFonts w:ascii="Palatino Linotype" w:hAnsi="Palatino Linotype" w:cs="Arial"/>
        </w:rPr>
        <w:t xml:space="preserve"> ordenar la entrega, en versión pública de ser procedente, de</w:t>
      </w:r>
      <w:r w:rsidR="0046146B">
        <w:rPr>
          <w:rFonts w:ascii="Palatino Linotype" w:hAnsi="Palatino Linotype" w:cs="Arial"/>
        </w:rPr>
        <w:t>l o los documentos en donde conste</w:t>
      </w:r>
      <w:r>
        <w:rPr>
          <w:rFonts w:ascii="Palatino Linotype" w:hAnsi="Palatino Linotype" w:cs="Arial"/>
        </w:rPr>
        <w:t xml:space="preserve"> la siguiente información:</w:t>
      </w:r>
    </w:p>
    <w:p w14:paraId="419C858E" w14:textId="2CBC7726" w:rsidR="004D6F90" w:rsidRDefault="004D6F90" w:rsidP="00896525">
      <w:pPr>
        <w:pStyle w:val="Sinespaciado"/>
        <w:spacing w:line="360" w:lineRule="auto"/>
        <w:jc w:val="both"/>
        <w:rPr>
          <w:rFonts w:ascii="Palatino Linotype" w:hAnsi="Palatino Linotype" w:cs="Arial"/>
        </w:rPr>
      </w:pPr>
      <w:bookmarkStart w:id="1" w:name="_Hlk75443793"/>
    </w:p>
    <w:p w14:paraId="39EBEC91" w14:textId="4FF605D8" w:rsidR="004D6F90" w:rsidRDefault="0046146B" w:rsidP="004D6F90">
      <w:pPr>
        <w:numPr>
          <w:ilvl w:val="0"/>
          <w:numId w:val="9"/>
        </w:numPr>
        <w:spacing w:after="240" w:line="360" w:lineRule="auto"/>
        <w:jc w:val="both"/>
        <w:rPr>
          <w:rFonts w:ascii="Palatino Linotype" w:hAnsi="Palatino Linotype"/>
          <w:i/>
          <w:sz w:val="24"/>
          <w:szCs w:val="24"/>
        </w:rPr>
      </w:pPr>
      <w:r w:rsidRPr="0046146B">
        <w:rPr>
          <w:rFonts w:ascii="Palatino Linotype" w:hAnsi="Palatino Linotype"/>
          <w:i/>
          <w:sz w:val="24"/>
          <w:szCs w:val="24"/>
        </w:rPr>
        <w:t>Nombre de servidores públicos separados de su cargo</w:t>
      </w:r>
      <w:r w:rsidR="00172421">
        <w:rPr>
          <w:rFonts w:ascii="Palatino Linotype" w:hAnsi="Palatino Linotype"/>
          <w:i/>
          <w:sz w:val="24"/>
          <w:szCs w:val="24"/>
        </w:rPr>
        <w:t xml:space="preserve"> por cualquier motivo</w:t>
      </w:r>
      <w:r w:rsidRPr="0046146B">
        <w:rPr>
          <w:rFonts w:ascii="Palatino Linotype" w:hAnsi="Palatino Linotype"/>
          <w:i/>
          <w:sz w:val="24"/>
          <w:szCs w:val="24"/>
        </w:rPr>
        <w:t xml:space="preserve"> del 01 de abril de 2021 al 02 de julio de 2021</w:t>
      </w:r>
      <w:r>
        <w:rPr>
          <w:rFonts w:ascii="Palatino Linotype" w:hAnsi="Palatino Linotype"/>
          <w:i/>
          <w:sz w:val="24"/>
          <w:szCs w:val="24"/>
        </w:rPr>
        <w:t>.</w:t>
      </w:r>
    </w:p>
    <w:p w14:paraId="0AB9A740" w14:textId="1893616B" w:rsidR="0046146B" w:rsidRDefault="0046146B" w:rsidP="00945605">
      <w:pPr>
        <w:spacing w:after="240" w:line="360" w:lineRule="auto"/>
        <w:jc w:val="both"/>
        <w:rPr>
          <w:rFonts w:ascii="Palatino Linotype" w:hAnsi="Palatino Linotype"/>
          <w:i/>
          <w:sz w:val="24"/>
          <w:szCs w:val="24"/>
        </w:rPr>
      </w:pPr>
    </w:p>
    <w:p w14:paraId="17ECE9B5" w14:textId="7136BED3" w:rsidR="00172421" w:rsidRPr="00172421" w:rsidRDefault="00172421" w:rsidP="00172421">
      <w:pPr>
        <w:spacing w:after="240" w:line="360" w:lineRule="auto"/>
        <w:jc w:val="both"/>
        <w:rPr>
          <w:rFonts w:ascii="Palatino Linotype" w:eastAsia="Times New Roman" w:hAnsi="Palatino Linotype" w:cs="Arial"/>
          <w:sz w:val="24"/>
          <w:szCs w:val="24"/>
          <w:lang w:eastAsia="es-ES"/>
        </w:rPr>
      </w:pPr>
      <w:r w:rsidRPr="00172421">
        <w:rPr>
          <w:rFonts w:ascii="Palatino Linotype" w:eastAsia="Times New Roman" w:hAnsi="Palatino Linotype" w:cs="Arial"/>
          <w:sz w:val="24"/>
          <w:szCs w:val="24"/>
          <w:lang w:eastAsia="es-ES"/>
        </w:rPr>
        <w:lastRenderedPageBreak/>
        <w:t>Por otro lado</w:t>
      </w:r>
      <w:r>
        <w:rPr>
          <w:rFonts w:ascii="Palatino Linotype" w:eastAsia="Times New Roman" w:hAnsi="Palatino Linotype" w:cs="Arial"/>
          <w:sz w:val="24"/>
          <w:szCs w:val="24"/>
          <w:lang w:eastAsia="es-ES"/>
        </w:rPr>
        <w:t xml:space="preserve">, no pasa inadvertido para este Órgano Garante, que los documentos que se ordena su entrega, pudieran formar parte de </w:t>
      </w:r>
      <w:r w:rsidRPr="00172421">
        <w:rPr>
          <w:rFonts w:ascii="Palatino Linotype" w:eastAsia="Times New Roman" w:hAnsi="Palatino Linotype" w:cs="Times New Roman"/>
          <w:b/>
          <w:color w:val="000000"/>
          <w:sz w:val="24"/>
          <w:szCs w:val="14"/>
          <w:lang w:val="es-ES" w:eastAsia="es-ES"/>
        </w:rPr>
        <w:t>procedimientos y sanciones que se tengan registrados en contra de servidores públicos del Municipio</w:t>
      </w:r>
      <w:r w:rsidRPr="00172421">
        <w:rPr>
          <w:rFonts w:ascii="Palatino Linotype" w:eastAsia="Times New Roman" w:hAnsi="Palatino Linotype" w:cs="Times New Roman"/>
          <w:color w:val="000000"/>
          <w:sz w:val="24"/>
          <w:szCs w:val="14"/>
          <w:lang w:val="es-ES" w:eastAsia="es-ES"/>
        </w:rPr>
        <w:t xml:space="preserve">, de tal manera que es conveniente traer a colación lo señalado en la Ley de Responsabilidades Administrativas del Estado de México y Municipios, que establece lo siguiente: </w:t>
      </w:r>
    </w:p>
    <w:p w14:paraId="76CE79E0" w14:textId="77777777" w:rsidR="00172421" w:rsidRPr="00172421" w:rsidRDefault="00172421" w:rsidP="00172421">
      <w:pPr>
        <w:spacing w:after="0" w:line="240" w:lineRule="auto"/>
        <w:ind w:right="49"/>
        <w:jc w:val="both"/>
        <w:rPr>
          <w:rFonts w:ascii="Palatino Linotype" w:eastAsia="Times New Roman" w:hAnsi="Palatino Linotype" w:cs="Arial"/>
          <w:color w:val="000000"/>
          <w:lang w:val="es-ES" w:eastAsia="es-ES"/>
        </w:rPr>
      </w:pPr>
    </w:p>
    <w:p w14:paraId="6A267E42"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
          <w:bCs/>
          <w:i/>
        </w:rPr>
        <w:t>Artículo 94</w:t>
      </w:r>
      <w:r w:rsidRPr="00172421">
        <w:rPr>
          <w:rFonts w:ascii="Palatino Linotype" w:eastAsia="Calibri" w:hAnsi="Palatino Linotype" w:cs="Tahoma"/>
          <w:bCs/>
          <w:i/>
        </w:rPr>
        <w:t>. Durante el desarrollo del procedimiento de investigación las autoridades competentes serán responsables de:</w:t>
      </w:r>
    </w:p>
    <w:p w14:paraId="61C69BCA"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I. Observar los principios de legalidad, imparcialidad, objetividad, congruencia, verdad material y respeto a los derechos humanos.</w:t>
      </w:r>
    </w:p>
    <w:p w14:paraId="1B539137"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II. Realizar con oportunidad, exhaustividad y eficiencia la investigación, la integralidad de los datos y documentos, así como el resguardo del expediente en su conjunto.</w:t>
      </w:r>
    </w:p>
    <w:p w14:paraId="6FF6B5FB"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III. Incorporar a sus investigaciones, las técnicas, tecnologías y métodos de investigación que observen las mejores prácticas internacionales.</w:t>
      </w:r>
    </w:p>
    <w:p w14:paraId="66B05791"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IV. Cooperar con las autoridades nacionales como internacionales a fin de fortalecer los procedimientos de investigación, compartir las mejores prácticas internacionales y combatir de manera efectiva la corrupción.</w:t>
      </w:r>
    </w:p>
    <w:p w14:paraId="161C3969"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53D31B8E"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
          <w:bCs/>
          <w:i/>
        </w:rPr>
        <w:t>Artículo 95</w:t>
      </w:r>
      <w:r w:rsidRPr="00172421">
        <w:rPr>
          <w:rFonts w:ascii="Palatino Linotype" w:eastAsia="Calibri" w:hAnsi="Palatino Linotype" w:cs="Tahoma"/>
          <w:bCs/>
          <w:i/>
        </w:rPr>
        <w:t>. La investigación por la presunta responsabilidad de faltas administrativas podrá iniciar:</w:t>
      </w:r>
    </w:p>
    <w:p w14:paraId="64D4E914"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I. De oficio.</w:t>
      </w:r>
    </w:p>
    <w:p w14:paraId="56FEA3F1"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II. Por denuncia.</w:t>
      </w:r>
    </w:p>
    <w:p w14:paraId="01E4422D"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III. Derivado de las auditorías practicadas por parte de las autoridades competentes o en su caso, de auditores externos.</w:t>
      </w:r>
    </w:p>
    <w:p w14:paraId="2CCB61DC"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Las denuncias podrán ser anónimas. En su caso, las autoridades investigadoras deberán garantizar, proteger y mantener el carácter de confidencial la identidad de las personas que denuncien las presuntas infracciones.</w:t>
      </w:r>
    </w:p>
    <w:p w14:paraId="11760088"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76FF1015"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
          <w:bCs/>
          <w:i/>
        </w:rPr>
        <w:t>Artículo 98.</w:t>
      </w:r>
      <w:r w:rsidRPr="00172421">
        <w:rPr>
          <w:rFonts w:ascii="Palatino Linotype" w:eastAsia="Calibri" w:hAnsi="Palatino Linotype" w:cs="Tahoma"/>
          <w:bCs/>
          <w:i/>
        </w:rPr>
        <w:t xml:space="preserve">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14:paraId="3218FC0D"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038A5378"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Lo anterior sin menoscabo de las investigaciones que se deriven de las denuncias a que se hace referencia en el Capítulo anterior.</w:t>
      </w:r>
    </w:p>
    <w:p w14:paraId="6CB0E6C7"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5992455F"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
          <w:bCs/>
          <w:i/>
        </w:rPr>
        <w:lastRenderedPageBreak/>
        <w:t>Artículo 99.</w:t>
      </w:r>
      <w:r w:rsidRPr="00172421">
        <w:rPr>
          <w:rFonts w:ascii="Palatino Linotype" w:eastAsia="Calibri" w:hAnsi="Palatino Linotype" w:cs="Tahoma"/>
          <w:bCs/>
          <w:i/>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14:paraId="5B7C28B3"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4532370A"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14:paraId="32765692"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00E3F403"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Para efectos de lo previsto en el párrafo anterior, se observará lo dispuesto en el artículo 39 de la presente Ley.</w:t>
      </w:r>
    </w:p>
    <w:p w14:paraId="4414C9D1"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6C8F2FA4"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14:paraId="4C238E47"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0B16229F"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
          <w:bCs/>
          <w:i/>
        </w:rPr>
        <w:t>Artículo 104.</w:t>
      </w:r>
      <w:r w:rsidRPr="00172421">
        <w:rPr>
          <w:rFonts w:ascii="Palatino Linotype" w:eastAsia="Calibri" w:hAnsi="Palatino Linotype" w:cs="Tahoma"/>
          <w:bCs/>
          <w:i/>
        </w:rPr>
        <w:t xml:space="preserve">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14:paraId="6B3AE5A8"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4D894B34"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14:paraId="2716D665"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322BA5A0"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En el supuesto de no haberse encontrado elementos suficientes para demostrar la existencia de la infracción y acreditar la presunta responsabilidad del infractor, se emitirá un acuerdo de conclusión y archivo del expediente debidamente fundado y motivado.</w:t>
      </w:r>
    </w:p>
    <w:p w14:paraId="4F7DC929"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279B0229"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 xml:space="preserve">Lo anterior sin perjuicio de poder reabrir la investigación en el supuesto de presentarse nuevos indicios o pruebas y no hubiere prescrito la facultad para sancionar. Dicha determinación, en su caso, se notificará a los servidores públicos y particulares sujetos a la </w:t>
      </w:r>
      <w:r w:rsidRPr="00172421">
        <w:rPr>
          <w:rFonts w:ascii="Palatino Linotype" w:eastAsia="Calibri" w:hAnsi="Palatino Linotype" w:cs="Tahoma"/>
          <w:bCs/>
          <w:i/>
        </w:rPr>
        <w:lastRenderedPageBreak/>
        <w:t>investigación, así como a los denunciantes cuando éstos fueren identificables, dentro los diez días hábiles siguientes a su emisión.</w:t>
      </w:r>
    </w:p>
    <w:p w14:paraId="00AEB7B0"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49C997C7"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
          <w:bCs/>
          <w:i/>
        </w:rPr>
        <w:t>Artículo 116.</w:t>
      </w:r>
      <w:r w:rsidRPr="00172421">
        <w:rPr>
          <w:rFonts w:ascii="Palatino Linotype" w:eastAsia="Calibri" w:hAnsi="Palatino Linotype" w:cs="Tahoma"/>
          <w:bCs/>
          <w:i/>
        </w:rPr>
        <w:t xml:space="preserve"> El procedimiento de responsabilidad administrativa dará inicio cuando las autoridades substanciadoras, en el ámbito de su competencia, admitan el informe de presunta responsabilidad administrativa.</w:t>
      </w:r>
    </w:p>
    <w:p w14:paraId="55D09A04"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3EB15FE6"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
          <w:bCs/>
          <w:i/>
        </w:rPr>
        <w:t>Artículo 119</w:t>
      </w:r>
      <w:r w:rsidRPr="00172421">
        <w:rPr>
          <w:rFonts w:ascii="Palatino Linotype" w:eastAsia="Calibri" w:hAnsi="Palatino Linotype" w:cs="Tahoma"/>
          <w:bCs/>
          <w:i/>
        </w:rPr>
        <w:t>.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14:paraId="35B8C93B"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0D0CABA3"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
          <w:bCs/>
          <w:i/>
        </w:rPr>
        <w:t>Artículo 188.</w:t>
      </w:r>
      <w:r w:rsidRPr="00172421">
        <w:rPr>
          <w:rFonts w:ascii="Palatino Linotype" w:eastAsia="Calibri" w:hAnsi="Palatino Linotype" w:cs="Tahoma"/>
          <w:bCs/>
          <w:i/>
        </w:rPr>
        <w:t xml:space="preserve"> Las resoluciones serán:</w:t>
      </w:r>
    </w:p>
    <w:p w14:paraId="3A213F77"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I. Acuerdos, cuando se trate de resoluciones de trámite.</w:t>
      </w:r>
    </w:p>
    <w:p w14:paraId="288C9B5D"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II. Autos provisionales, los que se refieren a determinaciones que se ejecuten provisionalmente.</w:t>
      </w:r>
    </w:p>
    <w:p w14:paraId="3530FE2D"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III. Autos preparatorios, a las resoluciones por las que se prepara el conocimiento y decisión de un asunto, se ordena la admisión, la preparación y desahogo de pruebas.</w:t>
      </w:r>
    </w:p>
    <w:p w14:paraId="3393D173"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IV. Sentencias interlocutorias, aquellas que resuelven sobre un incidente o una cuestión intraprocesal o accesoria al procedimiento.</w:t>
      </w:r>
    </w:p>
    <w:p w14:paraId="48D6FF18"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V. Sentencias definitivas, las que resuelven el fondo del procedimiento de responsabilidad administrativa.</w:t>
      </w:r>
    </w:p>
    <w:p w14:paraId="7B051F25"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0E88D012"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
          <w:bCs/>
          <w:i/>
        </w:rPr>
        <w:t>Artículo 208.</w:t>
      </w:r>
      <w:r w:rsidRPr="00172421">
        <w:rPr>
          <w:rFonts w:ascii="Palatino Linotype" w:eastAsia="Calibri" w:hAnsi="Palatino Linotype" w:cs="Tahoma"/>
          <w:bCs/>
          <w:i/>
        </w:rPr>
        <w:t xml:space="preserve"> Una vez que haya causado ejecutoria la sentencia que determina la plena responsabilidad de un servidor público por faltas administrativas graves, el Tribunal de Justicia Administrativa, de oficio y sin demora alguna, girará oficio por el que notificará la sentencia respectiva, así como sus puntos resolutivos para su cumplimiento, de conformidad con las siguientes reglas:</w:t>
      </w:r>
    </w:p>
    <w:p w14:paraId="31A2FF4F"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p>
    <w:p w14:paraId="55293916"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I. Cuando el servidor público haya sido suspendido, destituido o inhabilitado, se dará vista a su superior jerárquico y a la Secretaría de la Contraloría.</w:t>
      </w:r>
    </w:p>
    <w:p w14:paraId="297FF475"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II. Cuando se haya impuesto una indemnización resarcitoria o sanción económica al responsable, se dará vista a la Secretaría de Finanzas del Gobierno del Estado de México.</w:t>
      </w:r>
    </w:p>
    <w:p w14:paraId="2CD202D3"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rPr>
      </w:pPr>
      <w:r w:rsidRPr="00172421">
        <w:rPr>
          <w:rFonts w:ascii="Palatino Linotype" w:eastAsia="Calibri" w:hAnsi="Palatino Linotype" w:cs="Tahoma"/>
          <w:bCs/>
          <w:i/>
        </w:rPr>
        <w:t xml:space="preserve">En el oficio respectivo, el Tribunal de Justicia Administrativa prevendrá a las autoridades señaladas para que informen, dentro del término de diez días, sobre el cumplimiento que se dé a la sentencia, en el supuesto establecido en la fracción I del presente artículo. En el </w:t>
      </w:r>
      <w:r w:rsidRPr="00172421">
        <w:rPr>
          <w:rFonts w:ascii="Palatino Linotype" w:eastAsia="Calibri" w:hAnsi="Palatino Linotype" w:cs="Tahoma"/>
          <w:bCs/>
          <w:i/>
        </w:rPr>
        <w:lastRenderedPageBreak/>
        <w:t>supuesto de la fracción II, la Secretaría de Finanzas del Gobierno del Estado de México, informará al Tribunal de Justicia Administrativa una vez que se haya cubierto la indemnización y la sanción económica correspondiente.</w:t>
      </w:r>
    </w:p>
    <w:p w14:paraId="0FC315B9" w14:textId="77777777" w:rsidR="00172421" w:rsidRPr="00172421" w:rsidRDefault="00172421" w:rsidP="00172421">
      <w:pPr>
        <w:tabs>
          <w:tab w:val="left" w:pos="8222"/>
        </w:tabs>
        <w:spacing w:after="0" w:line="240" w:lineRule="auto"/>
        <w:ind w:left="567" w:right="539"/>
        <w:jc w:val="both"/>
        <w:rPr>
          <w:rFonts w:ascii="Palatino Linotype" w:eastAsia="Calibri" w:hAnsi="Palatino Linotype" w:cs="Tahoma"/>
          <w:bCs/>
          <w:i/>
          <w:sz w:val="24"/>
        </w:rPr>
      </w:pPr>
    </w:p>
    <w:p w14:paraId="4A250F1B" w14:textId="77777777" w:rsidR="00172421" w:rsidRPr="00172421" w:rsidRDefault="00172421" w:rsidP="00172421">
      <w:pPr>
        <w:spacing w:line="360" w:lineRule="auto"/>
        <w:contextualSpacing/>
        <w:jc w:val="both"/>
        <w:rPr>
          <w:rFonts w:ascii="Palatino Linotype" w:eastAsia="Calibri" w:hAnsi="Palatino Linotype" w:cs="Tahoma"/>
          <w:bCs/>
          <w:sz w:val="24"/>
          <w:szCs w:val="24"/>
          <w:lang w:val="es-ES" w:eastAsia="es-ES"/>
        </w:rPr>
      </w:pPr>
      <w:r w:rsidRPr="00172421">
        <w:rPr>
          <w:rFonts w:ascii="Palatino Linotype" w:eastAsia="Calibri" w:hAnsi="Palatino Linotype" w:cs="Tahoma"/>
          <w:bCs/>
          <w:sz w:val="24"/>
          <w:szCs w:val="24"/>
          <w:lang w:val="es-ES" w:eastAsia="es-ES"/>
        </w:rPr>
        <w:t xml:space="preserve">De igual forma, es necesario traer a contexto la fracción XXII del artículo 92, de la Ley de Transparencia y Acceso a la Información Pública del Estado de México y Municipios, el cual menciona que: </w:t>
      </w:r>
    </w:p>
    <w:p w14:paraId="0AC161CB" w14:textId="77777777" w:rsidR="00172421" w:rsidRPr="00172421" w:rsidRDefault="00172421" w:rsidP="00172421">
      <w:pPr>
        <w:spacing w:after="0" w:line="360" w:lineRule="auto"/>
        <w:contextualSpacing/>
        <w:jc w:val="both"/>
        <w:rPr>
          <w:rFonts w:ascii="Palatino Linotype" w:eastAsia="Calibri" w:hAnsi="Palatino Linotype" w:cs="Tahoma"/>
          <w:bCs/>
          <w:sz w:val="24"/>
          <w:szCs w:val="24"/>
          <w:lang w:val="es-ES" w:eastAsia="es-ES"/>
        </w:rPr>
      </w:pPr>
    </w:p>
    <w:p w14:paraId="37D15A33" w14:textId="77777777" w:rsidR="00172421" w:rsidRPr="00172421" w:rsidRDefault="00172421" w:rsidP="00172421">
      <w:pPr>
        <w:spacing w:after="0" w:line="240" w:lineRule="auto"/>
        <w:ind w:left="567" w:right="567"/>
        <w:jc w:val="both"/>
        <w:rPr>
          <w:rFonts w:ascii="Palatino Linotype" w:eastAsia="Times New Roman" w:hAnsi="Palatino Linotype" w:cs="Times New Roman"/>
          <w:i/>
          <w:szCs w:val="24"/>
          <w:lang w:val="es-ES" w:eastAsia="es-ES"/>
        </w:rPr>
      </w:pPr>
      <w:r w:rsidRPr="00172421">
        <w:rPr>
          <w:rFonts w:ascii="Palatino Linotype" w:eastAsia="Calibri" w:hAnsi="Palatino Linotype" w:cs="Tahoma"/>
          <w:bCs/>
          <w:i/>
          <w:szCs w:val="24"/>
          <w:lang w:val="es-ES" w:eastAsia="es-ES"/>
        </w:rPr>
        <w:t>“</w:t>
      </w:r>
      <w:r w:rsidRPr="00172421">
        <w:rPr>
          <w:rFonts w:ascii="Palatino Linotype" w:eastAsia="Times New Roman" w:hAnsi="Palatino Linotype" w:cs="Times New Roman"/>
          <w:b/>
          <w:i/>
          <w:szCs w:val="24"/>
          <w:lang w:val="es-ES" w:eastAsia="es-ES"/>
        </w:rPr>
        <w:t>XXII.</w:t>
      </w:r>
      <w:r w:rsidRPr="00172421">
        <w:rPr>
          <w:rFonts w:ascii="Palatino Linotype" w:eastAsia="Times New Roman" w:hAnsi="Palatino Linotype" w:cs="Times New Roman"/>
          <w:i/>
          <w:szCs w:val="24"/>
          <w:lang w:val="es-ES" w:eastAsia="es-ES"/>
        </w:rPr>
        <w:t xml:space="preserve"> El listado de Servidores Públicos con sanciones administrativas definitivas, especificando la causa de sanción y la disposición”. </w:t>
      </w:r>
    </w:p>
    <w:p w14:paraId="757E2BDE" w14:textId="77777777" w:rsidR="00172421" w:rsidRPr="00172421" w:rsidRDefault="00172421" w:rsidP="00172421">
      <w:pPr>
        <w:spacing w:after="0" w:line="360" w:lineRule="auto"/>
        <w:jc w:val="both"/>
        <w:rPr>
          <w:rFonts w:ascii="Palatino Linotype" w:eastAsia="Calibri" w:hAnsi="Palatino Linotype" w:cs="Tahoma"/>
          <w:bCs/>
          <w:sz w:val="24"/>
          <w:szCs w:val="24"/>
          <w:lang w:val="es-ES" w:eastAsia="es-ES"/>
        </w:rPr>
      </w:pPr>
    </w:p>
    <w:p w14:paraId="0465DF95" w14:textId="483D4E4C" w:rsidR="00172421" w:rsidRPr="00172421" w:rsidRDefault="00172421" w:rsidP="00172421">
      <w:pPr>
        <w:spacing w:after="0" w:line="360" w:lineRule="auto"/>
        <w:contextualSpacing/>
        <w:jc w:val="both"/>
        <w:rPr>
          <w:rFonts w:ascii="Palatino Linotype" w:eastAsia="Calibri" w:hAnsi="Palatino Linotype" w:cs="Tahoma"/>
          <w:bCs/>
          <w:sz w:val="24"/>
          <w:szCs w:val="24"/>
          <w:lang w:val="es-ES" w:eastAsia="es-ES"/>
        </w:rPr>
      </w:pPr>
      <w:r w:rsidRPr="00172421">
        <w:rPr>
          <w:rFonts w:ascii="Palatino Linotype" w:eastAsia="Calibri" w:hAnsi="Palatino Linotype" w:cs="Tahoma"/>
          <w:bCs/>
          <w:sz w:val="24"/>
          <w:szCs w:val="24"/>
          <w:lang w:val="es-ES" w:eastAsia="es-ES"/>
        </w:rPr>
        <w:t xml:space="preserve">De lo anterior, se desprende que evidentemente se trata de información pública, no obstante, no hay que perder de vista lo dispuesto por la </w:t>
      </w:r>
      <w:r w:rsidRPr="00172421">
        <w:rPr>
          <w:rFonts w:ascii="Palatino Linotype" w:eastAsia="Calibri" w:hAnsi="Palatino Linotype" w:cs="Tahoma"/>
          <w:b/>
          <w:bCs/>
          <w:sz w:val="24"/>
          <w:szCs w:val="24"/>
          <w:lang w:val="es-ES" w:eastAsia="es-ES"/>
        </w:rPr>
        <w:t>Ley del Sistema Anticorrupción del Estado de México y Municipios</w:t>
      </w:r>
      <w:r w:rsidRPr="00172421">
        <w:rPr>
          <w:rFonts w:ascii="Palatino Linotype" w:eastAsia="Calibri" w:hAnsi="Palatino Linotype" w:cs="Tahoma"/>
          <w:bCs/>
          <w:sz w:val="24"/>
          <w:szCs w:val="24"/>
          <w:lang w:val="es-ES" w:eastAsia="es-ES"/>
        </w:rPr>
        <w:t xml:space="preserve">, que en su artículo 53, dispone lo siguiente:  </w:t>
      </w:r>
    </w:p>
    <w:p w14:paraId="533F1B63" w14:textId="77777777" w:rsidR="00172421" w:rsidRPr="00172421" w:rsidRDefault="00172421" w:rsidP="00172421">
      <w:pPr>
        <w:spacing w:after="0" w:line="240" w:lineRule="auto"/>
        <w:rPr>
          <w:rFonts w:ascii="Times New Roman" w:eastAsia="Calibri" w:hAnsi="Times New Roman" w:cs="Times New Roman"/>
          <w:sz w:val="24"/>
          <w:szCs w:val="24"/>
          <w:lang w:eastAsia="es-ES"/>
        </w:rPr>
      </w:pPr>
    </w:p>
    <w:p w14:paraId="370A9103" w14:textId="77777777" w:rsidR="00172421" w:rsidRPr="00172421" w:rsidRDefault="00172421" w:rsidP="00172421">
      <w:pPr>
        <w:spacing w:after="0" w:line="240" w:lineRule="auto"/>
        <w:ind w:left="567" w:right="567"/>
        <w:jc w:val="both"/>
        <w:rPr>
          <w:rFonts w:ascii="Palatino Linotype" w:eastAsia="Arial Unicode MS" w:hAnsi="Palatino Linotype" w:cs="Arial"/>
          <w:i/>
        </w:rPr>
      </w:pPr>
      <w:r w:rsidRPr="00172421">
        <w:rPr>
          <w:rFonts w:ascii="Palatino Linotype" w:eastAsia="Arial Unicode MS" w:hAnsi="Palatino Linotype" w:cs="Arial"/>
          <w:i/>
        </w:rPr>
        <w:t>“</w:t>
      </w:r>
      <w:r w:rsidRPr="00172421">
        <w:rPr>
          <w:rFonts w:ascii="Palatino Linotype" w:eastAsia="Arial Unicode MS" w:hAnsi="Palatino Linotype" w:cs="Arial"/>
          <w:b/>
          <w:i/>
        </w:rPr>
        <w:t>Artículo 53.</w:t>
      </w:r>
      <w:r w:rsidRPr="00172421">
        <w:rPr>
          <w:rFonts w:ascii="Palatino Linotype" w:eastAsia="Arial Unicode MS" w:hAnsi="Palatino Linotype" w:cs="Arial"/>
          <w:i/>
        </w:rPr>
        <w:t xml:space="preserve"> </w:t>
      </w:r>
      <w:r w:rsidRPr="00172421">
        <w:rPr>
          <w:rFonts w:ascii="Palatino Linotype" w:eastAsia="Arial Unicode MS" w:hAnsi="Palatino Linotype" w:cs="Arial"/>
          <w:b/>
          <w:i/>
        </w:rPr>
        <w:t>Las sanciones impuestas por faltas administrativas graves serán del conocimiento público</w:t>
      </w:r>
      <w:r w:rsidRPr="00172421">
        <w:rPr>
          <w:rFonts w:ascii="Palatino Linotype" w:eastAsia="Arial Unicode MS" w:hAnsi="Palatino Linotype" w:cs="Arial"/>
          <w:i/>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14:paraId="2B69F715" w14:textId="77777777" w:rsidR="00172421" w:rsidRPr="00172421" w:rsidRDefault="00172421" w:rsidP="00172421">
      <w:pPr>
        <w:spacing w:after="0" w:line="240" w:lineRule="auto"/>
        <w:ind w:left="567" w:right="567"/>
        <w:jc w:val="both"/>
        <w:rPr>
          <w:rFonts w:ascii="Palatino Linotype" w:eastAsia="Arial Unicode MS" w:hAnsi="Palatino Linotype" w:cs="Arial"/>
          <w:b/>
          <w:i/>
        </w:rPr>
      </w:pPr>
    </w:p>
    <w:p w14:paraId="1B38B60D" w14:textId="77777777" w:rsidR="00172421" w:rsidRPr="00172421" w:rsidRDefault="00172421" w:rsidP="00172421">
      <w:pPr>
        <w:spacing w:after="0" w:line="240" w:lineRule="auto"/>
        <w:ind w:left="567" w:right="567"/>
        <w:jc w:val="both"/>
        <w:rPr>
          <w:rFonts w:ascii="Palatino Linotype" w:eastAsia="Calibri" w:hAnsi="Palatino Linotype" w:cs="Tahoma"/>
          <w:bCs/>
          <w:sz w:val="24"/>
        </w:rPr>
      </w:pPr>
      <w:r w:rsidRPr="00172421">
        <w:rPr>
          <w:rFonts w:ascii="Palatino Linotype" w:eastAsia="Arial Unicode MS" w:hAnsi="Palatino Linotype" w:cs="Arial"/>
          <w:b/>
          <w:i/>
        </w:rPr>
        <w:t xml:space="preserve">Los registros de las sanciones relativas a responsabilidades administrativas no graves, quedarán registradas para efectos de eventual reincidencia, </w:t>
      </w:r>
      <w:r w:rsidRPr="00172421">
        <w:rPr>
          <w:rFonts w:ascii="Palatino Linotype" w:eastAsia="Arial Unicode MS" w:hAnsi="Palatino Linotype" w:cs="Arial"/>
          <w:b/>
          <w:i/>
          <w:u w:val="single"/>
        </w:rPr>
        <w:t>pero no serán públicas</w:t>
      </w:r>
      <w:r w:rsidRPr="00172421">
        <w:rPr>
          <w:rFonts w:ascii="Palatino Linotype" w:eastAsia="Arial Unicode MS" w:hAnsi="Palatino Linotype" w:cs="Arial"/>
          <w:b/>
          <w:i/>
        </w:rPr>
        <w:t>.</w:t>
      </w:r>
      <w:r w:rsidRPr="00172421">
        <w:rPr>
          <w:rFonts w:ascii="Palatino Linotype" w:eastAsia="Arial Unicode MS" w:hAnsi="Palatino Linotype" w:cs="Arial"/>
          <w:i/>
        </w:rPr>
        <w:t>”</w:t>
      </w:r>
    </w:p>
    <w:p w14:paraId="69ACC6E5" w14:textId="77777777" w:rsidR="00172421" w:rsidRPr="00172421" w:rsidRDefault="00172421" w:rsidP="00172421">
      <w:pPr>
        <w:spacing w:after="0" w:line="360" w:lineRule="auto"/>
        <w:jc w:val="both"/>
        <w:rPr>
          <w:rFonts w:ascii="Palatino Linotype" w:eastAsia="Calibri" w:hAnsi="Palatino Linotype" w:cs="Tahoma"/>
          <w:bCs/>
          <w:sz w:val="24"/>
          <w:szCs w:val="24"/>
          <w:lang w:val="es-ES" w:eastAsia="es-ES"/>
        </w:rPr>
      </w:pPr>
    </w:p>
    <w:p w14:paraId="2457258C" w14:textId="03AB8619" w:rsidR="00172421" w:rsidRPr="00172421" w:rsidRDefault="00172421" w:rsidP="00172421">
      <w:pPr>
        <w:spacing w:after="0" w:line="360" w:lineRule="auto"/>
        <w:contextualSpacing/>
        <w:jc w:val="both"/>
        <w:rPr>
          <w:rFonts w:ascii="Palatino Linotype" w:eastAsia="Calibri" w:hAnsi="Palatino Linotype" w:cs="Tahoma"/>
          <w:bCs/>
          <w:sz w:val="24"/>
          <w:szCs w:val="24"/>
          <w:lang w:val="es-ES" w:eastAsia="es-ES"/>
        </w:rPr>
      </w:pPr>
      <w:r w:rsidRPr="00172421">
        <w:rPr>
          <w:rFonts w:ascii="Palatino Linotype" w:eastAsia="Calibri" w:hAnsi="Palatino Linotype" w:cs="Tahoma"/>
          <w:bCs/>
          <w:sz w:val="24"/>
          <w:szCs w:val="24"/>
          <w:lang w:val="es-ES" w:eastAsia="es-ES"/>
        </w:rPr>
        <w:t>Como se observa, dicha normatividad ha establecido que únicamente deberán ser públic</w:t>
      </w:r>
      <w:r>
        <w:rPr>
          <w:rFonts w:ascii="Palatino Linotype" w:eastAsia="Calibri" w:hAnsi="Palatino Linotype" w:cs="Tahoma"/>
          <w:bCs/>
          <w:sz w:val="24"/>
          <w:szCs w:val="24"/>
          <w:lang w:val="es-ES" w:eastAsia="es-ES"/>
        </w:rPr>
        <w:t>o</w:t>
      </w:r>
      <w:r w:rsidRPr="00172421">
        <w:rPr>
          <w:rFonts w:ascii="Palatino Linotype" w:eastAsia="Calibri" w:hAnsi="Palatino Linotype" w:cs="Tahoma"/>
          <w:bCs/>
          <w:sz w:val="24"/>
          <w:szCs w:val="24"/>
          <w:lang w:val="es-ES" w:eastAsia="es-ES"/>
        </w:rPr>
        <w:t>s</w:t>
      </w:r>
      <w:r>
        <w:rPr>
          <w:rFonts w:ascii="Palatino Linotype" w:eastAsia="Calibri" w:hAnsi="Palatino Linotype" w:cs="Tahoma"/>
          <w:bCs/>
          <w:sz w:val="24"/>
          <w:szCs w:val="24"/>
          <w:lang w:val="es-ES" w:eastAsia="es-ES"/>
        </w:rPr>
        <w:t xml:space="preserve"> el nombre de servidores públicos que fueron sancionados con</w:t>
      </w:r>
      <w:r w:rsidRPr="00172421">
        <w:rPr>
          <w:rFonts w:ascii="Palatino Linotype" w:eastAsia="Calibri" w:hAnsi="Palatino Linotype" w:cs="Tahoma"/>
          <w:bCs/>
          <w:sz w:val="24"/>
          <w:szCs w:val="24"/>
          <w:lang w:val="es-ES" w:eastAsia="es-ES"/>
        </w:rPr>
        <w:t xml:space="preserve"> el carácter de grave. En ese sentido la </w:t>
      </w:r>
      <w:r w:rsidRPr="00172421">
        <w:rPr>
          <w:rFonts w:ascii="Palatino Linotype" w:eastAsia="Calibri" w:hAnsi="Palatino Linotype" w:cs="Tahoma"/>
          <w:b/>
          <w:bCs/>
          <w:sz w:val="24"/>
          <w:szCs w:val="24"/>
          <w:lang w:val="es-ES" w:eastAsia="es-ES"/>
        </w:rPr>
        <w:t>Ley de Responsabilidades Administrativas del Estado de México y Municipios</w:t>
      </w:r>
      <w:r w:rsidRPr="00172421">
        <w:rPr>
          <w:rFonts w:ascii="Palatino Linotype" w:eastAsia="Calibri" w:hAnsi="Palatino Linotype" w:cs="Tahoma"/>
          <w:bCs/>
          <w:sz w:val="24"/>
          <w:szCs w:val="24"/>
          <w:lang w:val="es-ES" w:eastAsia="es-ES"/>
        </w:rPr>
        <w:t xml:space="preserve">, cataloga a las sanciones graves y no graves de la siguiente manera: </w:t>
      </w:r>
    </w:p>
    <w:p w14:paraId="3E4823FB"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lastRenderedPageBreak/>
        <w:t>“</w:t>
      </w:r>
      <w:r w:rsidRPr="00172421">
        <w:rPr>
          <w:rFonts w:ascii="Palatino Linotype" w:eastAsia="Arial Unicode MS" w:hAnsi="Palatino Linotype" w:cs="Arial"/>
          <w:b/>
          <w:i/>
          <w:szCs w:val="24"/>
          <w:lang w:val="es-ES" w:eastAsia="es-ES"/>
        </w:rPr>
        <w:t>Artículo 3.</w:t>
      </w:r>
      <w:r w:rsidRPr="00172421">
        <w:rPr>
          <w:rFonts w:ascii="Palatino Linotype" w:eastAsia="Arial Unicode MS" w:hAnsi="Palatino Linotype" w:cs="Arial"/>
          <w:i/>
          <w:szCs w:val="24"/>
          <w:lang w:val="es-ES" w:eastAsia="es-ES"/>
        </w:rPr>
        <w:t xml:space="preserve"> Para los efectos de la presente Ley, se entenderá por:</w:t>
      </w:r>
    </w:p>
    <w:p w14:paraId="70992FE5"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w:t>
      </w:r>
    </w:p>
    <w:p w14:paraId="3FCF4A9E"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 xml:space="preserve">XII. </w:t>
      </w:r>
      <w:r w:rsidRPr="00172421">
        <w:rPr>
          <w:rFonts w:ascii="Palatino Linotype" w:eastAsia="Arial Unicode MS" w:hAnsi="Palatino Linotype" w:cs="Arial"/>
          <w:b/>
          <w:i/>
          <w:szCs w:val="24"/>
          <w:lang w:val="es-ES" w:eastAsia="es-ES"/>
        </w:rPr>
        <w:t>Faltas administrativas</w:t>
      </w:r>
      <w:r w:rsidRPr="00172421">
        <w:rPr>
          <w:rFonts w:ascii="Palatino Linotype" w:eastAsia="Arial Unicode MS" w:hAnsi="Palatino Linotype" w:cs="Arial"/>
          <w:i/>
          <w:szCs w:val="24"/>
          <w:lang w:val="es-ES" w:eastAsia="es-ES"/>
        </w:rPr>
        <w:t>: A las faltas administrativas graves y no graves, así como las faltas cometidas por particulares conforme a lo dispuesto en la presente Ley.</w:t>
      </w:r>
    </w:p>
    <w:p w14:paraId="0E6E74EE"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p>
    <w:p w14:paraId="3E8886A8"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 xml:space="preserve">XIII. </w:t>
      </w:r>
      <w:r w:rsidRPr="00172421">
        <w:rPr>
          <w:rFonts w:ascii="Palatino Linotype" w:eastAsia="Arial Unicode MS" w:hAnsi="Palatino Linotype" w:cs="Arial"/>
          <w:b/>
          <w:i/>
          <w:szCs w:val="24"/>
          <w:lang w:val="es-ES" w:eastAsia="es-ES"/>
        </w:rPr>
        <w:t>Falta administrativa no grave</w:t>
      </w:r>
      <w:r w:rsidRPr="00172421">
        <w:rPr>
          <w:rFonts w:ascii="Palatino Linotype" w:eastAsia="Arial Unicode MS" w:hAnsi="Palatino Linotype" w:cs="Arial"/>
          <w:i/>
          <w:szCs w:val="24"/>
          <w:lang w:val="es-ES" w:eastAsia="es-ES"/>
        </w:rPr>
        <w:t>: A las faltas administrativas de los servidores públicos en los términos de la presente Ley, cuya imposición de la sanción corresponde a la Secretaría de la Contraloría del Estado de México y a los órganos internos de control.</w:t>
      </w:r>
    </w:p>
    <w:p w14:paraId="16A2BDB7" w14:textId="77777777" w:rsidR="00172421" w:rsidRPr="00172421" w:rsidRDefault="00172421" w:rsidP="00172421">
      <w:pPr>
        <w:spacing w:after="0" w:line="240" w:lineRule="auto"/>
        <w:ind w:left="567" w:right="474"/>
        <w:jc w:val="both"/>
        <w:rPr>
          <w:rFonts w:ascii="Palatino Linotype" w:eastAsia="Arial Unicode MS" w:hAnsi="Palatino Linotype" w:cs="Arial"/>
          <w:szCs w:val="24"/>
          <w:lang w:val="es-ES" w:eastAsia="es-ES"/>
        </w:rPr>
      </w:pPr>
      <w:r w:rsidRPr="00172421">
        <w:rPr>
          <w:rFonts w:ascii="Palatino Linotype" w:eastAsia="Arial Unicode MS" w:hAnsi="Palatino Linotype" w:cs="Arial"/>
          <w:i/>
          <w:szCs w:val="24"/>
          <w:lang w:val="es-ES" w:eastAsia="es-ES"/>
        </w:rPr>
        <w:t xml:space="preserve">XIV. </w:t>
      </w:r>
      <w:r w:rsidRPr="00172421">
        <w:rPr>
          <w:rFonts w:ascii="Palatino Linotype" w:eastAsia="Arial Unicode MS" w:hAnsi="Palatino Linotype" w:cs="Arial"/>
          <w:b/>
          <w:i/>
          <w:szCs w:val="24"/>
          <w:lang w:val="es-ES" w:eastAsia="es-ES"/>
        </w:rPr>
        <w:t>Falta administrativa grave</w:t>
      </w:r>
      <w:r w:rsidRPr="00172421">
        <w:rPr>
          <w:rFonts w:ascii="Palatino Linotype" w:eastAsia="Arial Unicode MS" w:hAnsi="Palatino Linotype" w:cs="Arial"/>
          <w:i/>
          <w:szCs w:val="24"/>
          <w:lang w:val="es-ES" w:eastAsia="es-ES"/>
        </w:rPr>
        <w:t xml:space="preserve">: A las faltas administrativas de los servidores públicos catalogadas como graves en los términos de la presente Ley, cuya sanción corresponde al Tribunal de Justicia Administrativa del Estado de México.” </w:t>
      </w:r>
      <w:r w:rsidRPr="00172421">
        <w:rPr>
          <w:rFonts w:ascii="Palatino Linotype" w:eastAsia="Arial Unicode MS" w:hAnsi="Palatino Linotype" w:cs="Arial"/>
          <w:szCs w:val="24"/>
          <w:lang w:val="es-ES" w:eastAsia="es-ES"/>
        </w:rPr>
        <w:t>Énfasis añadido</w:t>
      </w:r>
    </w:p>
    <w:p w14:paraId="7C54D16B" w14:textId="77777777" w:rsidR="00172421" w:rsidRPr="00172421" w:rsidRDefault="00172421" w:rsidP="00172421">
      <w:pPr>
        <w:spacing w:after="0" w:line="240" w:lineRule="auto"/>
        <w:ind w:left="567" w:right="474"/>
        <w:jc w:val="both"/>
        <w:rPr>
          <w:rFonts w:ascii="Palatino Linotype" w:eastAsia="Arial Unicode MS" w:hAnsi="Palatino Linotype" w:cs="Arial"/>
          <w:szCs w:val="24"/>
          <w:lang w:val="es-ES" w:eastAsia="es-ES"/>
        </w:rPr>
      </w:pPr>
    </w:p>
    <w:p w14:paraId="5CF3020F"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w:t>
      </w:r>
      <w:r w:rsidRPr="00172421">
        <w:rPr>
          <w:rFonts w:ascii="Palatino Linotype" w:eastAsia="Arial Unicode MS" w:hAnsi="Palatino Linotype" w:cs="Arial"/>
          <w:b/>
          <w:i/>
          <w:szCs w:val="24"/>
          <w:lang w:val="es-ES" w:eastAsia="es-ES"/>
        </w:rPr>
        <w:t>Artículo 52.</w:t>
      </w:r>
      <w:r w:rsidRPr="00172421">
        <w:rPr>
          <w:rFonts w:ascii="Palatino Linotype" w:eastAsia="Arial Unicode MS" w:hAnsi="Palatino Linotype" w:cs="Arial"/>
          <w:i/>
          <w:szCs w:val="24"/>
          <w:lang w:val="es-ES" w:eastAsia="es-ES"/>
        </w:rPr>
        <w:t xml:space="preserve"> Para efectos de la presente Ley, </w:t>
      </w:r>
      <w:r w:rsidRPr="00172421">
        <w:rPr>
          <w:rFonts w:ascii="Palatino Linotype" w:eastAsia="Arial Unicode MS" w:hAnsi="Palatino Linotype" w:cs="Arial"/>
          <w:b/>
          <w:i/>
          <w:szCs w:val="24"/>
          <w:lang w:val="es-ES" w:eastAsia="es-ES"/>
        </w:rPr>
        <w:t>se consideran faltas administrativas graves de los servidores públicos</w:t>
      </w:r>
      <w:r w:rsidRPr="00172421">
        <w:rPr>
          <w:rFonts w:ascii="Palatino Linotype" w:eastAsia="Arial Unicode MS" w:hAnsi="Palatino Linotype" w:cs="Arial"/>
          <w:i/>
          <w:szCs w:val="24"/>
          <w:lang w:val="es-ES" w:eastAsia="es-ES"/>
        </w:rPr>
        <w:t>, mediante cualquier acto u omisión, las siguientes:</w:t>
      </w:r>
    </w:p>
    <w:p w14:paraId="71A2F3F4"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p>
    <w:p w14:paraId="1375D72C"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I. El cohecho.</w:t>
      </w:r>
    </w:p>
    <w:p w14:paraId="2ACC6C75"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II. El peculado.</w:t>
      </w:r>
    </w:p>
    <w:p w14:paraId="7F698430"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III. El desvío de recursos públicos.</w:t>
      </w:r>
    </w:p>
    <w:p w14:paraId="0E0134C7"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IV. La utilización indebida de información.</w:t>
      </w:r>
    </w:p>
    <w:p w14:paraId="5F527C33"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V. El abuso de funciones.</w:t>
      </w:r>
    </w:p>
    <w:p w14:paraId="7A739C6C"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VI. Cometer o tolerar conductas de hostigamiento y acoso sexual.</w:t>
      </w:r>
    </w:p>
    <w:p w14:paraId="4044CAA7"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VII. El actuar bajo conflicto de interés.</w:t>
      </w:r>
    </w:p>
    <w:p w14:paraId="2A1F4668"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VIII. La contratación indebida.</w:t>
      </w:r>
    </w:p>
    <w:p w14:paraId="0CDCC02D"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IX. El enriquecimiento oculto u ocultamiento de conflicto de interés.</w:t>
      </w:r>
    </w:p>
    <w:p w14:paraId="0BC54143"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X. El tráfico de influencias.</w:t>
      </w:r>
    </w:p>
    <w:p w14:paraId="296562AF"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XI. El encubrimiento.</w:t>
      </w:r>
    </w:p>
    <w:p w14:paraId="3187A805"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XII. El desacato.</w:t>
      </w:r>
    </w:p>
    <w:p w14:paraId="3C45967E" w14:textId="77777777" w:rsidR="00172421" w:rsidRPr="00172421" w:rsidRDefault="00172421" w:rsidP="00172421">
      <w:pPr>
        <w:spacing w:after="0" w:line="240" w:lineRule="auto"/>
        <w:ind w:left="567" w:right="474"/>
        <w:jc w:val="both"/>
        <w:rPr>
          <w:rFonts w:ascii="Palatino Linotype" w:eastAsia="Arial Unicode MS" w:hAnsi="Palatino Linotype" w:cs="Arial"/>
          <w:i/>
          <w:szCs w:val="24"/>
          <w:lang w:val="es-ES" w:eastAsia="es-ES"/>
        </w:rPr>
      </w:pPr>
      <w:r w:rsidRPr="00172421">
        <w:rPr>
          <w:rFonts w:ascii="Palatino Linotype" w:eastAsia="Arial Unicode MS" w:hAnsi="Palatino Linotype" w:cs="Arial"/>
          <w:i/>
          <w:szCs w:val="24"/>
          <w:lang w:val="es-ES" w:eastAsia="es-ES"/>
        </w:rPr>
        <w:t xml:space="preserve">XIII. La obstrucción de la Justicia.” </w:t>
      </w:r>
    </w:p>
    <w:p w14:paraId="54AB2EF9" w14:textId="77777777" w:rsidR="00172421" w:rsidRPr="00172421" w:rsidRDefault="00172421" w:rsidP="00172421">
      <w:pPr>
        <w:spacing w:after="0" w:line="360" w:lineRule="auto"/>
        <w:contextualSpacing/>
        <w:jc w:val="both"/>
        <w:rPr>
          <w:rFonts w:ascii="Palatino Linotype" w:eastAsia="Calibri" w:hAnsi="Palatino Linotype" w:cs="Tahoma"/>
          <w:bCs/>
          <w:sz w:val="24"/>
          <w:szCs w:val="24"/>
          <w:lang w:val="es-ES" w:eastAsia="es-ES"/>
        </w:rPr>
      </w:pPr>
    </w:p>
    <w:p w14:paraId="68614F09" w14:textId="77777777" w:rsidR="00172421" w:rsidRDefault="00172421" w:rsidP="00172421">
      <w:pPr>
        <w:spacing w:after="0" w:line="360" w:lineRule="auto"/>
        <w:contextualSpacing/>
        <w:jc w:val="both"/>
        <w:rPr>
          <w:rFonts w:ascii="Palatino Linotype" w:eastAsia="Calibri" w:hAnsi="Palatino Linotype" w:cs="Tahoma"/>
          <w:bCs/>
          <w:sz w:val="24"/>
          <w:szCs w:val="24"/>
          <w:lang w:val="es-ES" w:eastAsia="es-ES"/>
        </w:rPr>
      </w:pPr>
      <w:r w:rsidRPr="00172421">
        <w:rPr>
          <w:rFonts w:ascii="Palatino Linotype" w:eastAsia="Calibri" w:hAnsi="Palatino Linotype" w:cs="Tahoma"/>
          <w:bCs/>
          <w:sz w:val="24"/>
          <w:szCs w:val="24"/>
          <w:lang w:val="es-ES" w:eastAsia="es-ES"/>
        </w:rPr>
        <w:t xml:space="preserve">Atento a lo anterior, es que los </w:t>
      </w:r>
      <w:r w:rsidRPr="00172421">
        <w:rPr>
          <w:rFonts w:ascii="Palatino Linotype" w:eastAsia="Calibri" w:hAnsi="Palatino Linotype" w:cs="Tahoma"/>
          <w:b/>
          <w:bCs/>
          <w:sz w:val="24"/>
          <w:szCs w:val="24"/>
          <w:lang w:val="es-ES" w:eastAsia="es-ES"/>
        </w:rPr>
        <w:t xml:space="preserve">Sujetos Obligados </w:t>
      </w:r>
      <w:r w:rsidRPr="00172421">
        <w:rPr>
          <w:rFonts w:ascii="Palatino Linotype" w:eastAsia="Calibri" w:hAnsi="Palatino Linotype" w:cs="Tahoma"/>
          <w:bCs/>
          <w:sz w:val="24"/>
          <w:szCs w:val="24"/>
          <w:lang w:val="es-ES" w:eastAsia="es-ES"/>
        </w:rPr>
        <w:t xml:space="preserve">deberán abstenerse de publicitar </w:t>
      </w:r>
      <w:r>
        <w:rPr>
          <w:rFonts w:ascii="Palatino Linotype" w:eastAsia="Calibri" w:hAnsi="Palatino Linotype" w:cs="Tahoma"/>
          <w:bCs/>
          <w:sz w:val="24"/>
          <w:szCs w:val="24"/>
          <w:lang w:val="es-ES" w:eastAsia="es-ES"/>
        </w:rPr>
        <w:t xml:space="preserve">el nombre de los servidores públicos que fueron objeto de </w:t>
      </w:r>
      <w:r w:rsidRPr="00172421">
        <w:rPr>
          <w:rFonts w:ascii="Palatino Linotype" w:eastAsia="Calibri" w:hAnsi="Palatino Linotype" w:cs="Tahoma"/>
          <w:bCs/>
          <w:sz w:val="24"/>
          <w:szCs w:val="24"/>
          <w:lang w:val="es-ES" w:eastAsia="es-ES"/>
        </w:rPr>
        <w:t xml:space="preserve">aquellas sanciones administrativas impuestas a servidores públicos que revistan el carácter de </w:t>
      </w:r>
      <w:r w:rsidRPr="00172421">
        <w:rPr>
          <w:rFonts w:ascii="Palatino Linotype" w:eastAsia="Calibri" w:hAnsi="Palatino Linotype" w:cs="Tahoma"/>
          <w:b/>
          <w:bCs/>
          <w:sz w:val="24"/>
          <w:szCs w:val="24"/>
          <w:lang w:val="es-ES" w:eastAsia="es-ES"/>
        </w:rPr>
        <w:t>no grave</w:t>
      </w:r>
      <w:r w:rsidRPr="00172421">
        <w:rPr>
          <w:rFonts w:ascii="Palatino Linotype" w:eastAsia="Calibri" w:hAnsi="Palatino Linotype" w:cs="Tahoma"/>
          <w:bCs/>
          <w:sz w:val="24"/>
          <w:szCs w:val="24"/>
          <w:lang w:val="es-ES" w:eastAsia="es-ES"/>
        </w:rPr>
        <w:t xml:space="preserve">. </w:t>
      </w:r>
    </w:p>
    <w:p w14:paraId="4CF7B31F" w14:textId="77777777" w:rsidR="00172421" w:rsidRDefault="00172421" w:rsidP="00172421">
      <w:pPr>
        <w:spacing w:after="0" w:line="360" w:lineRule="auto"/>
        <w:contextualSpacing/>
        <w:jc w:val="both"/>
        <w:rPr>
          <w:rFonts w:ascii="Palatino Linotype" w:eastAsia="Calibri" w:hAnsi="Palatino Linotype" w:cs="Tahoma"/>
          <w:bCs/>
          <w:sz w:val="24"/>
          <w:szCs w:val="24"/>
          <w:lang w:val="es-ES" w:eastAsia="es-ES"/>
        </w:rPr>
      </w:pPr>
    </w:p>
    <w:p w14:paraId="4635E012" w14:textId="78220A72" w:rsidR="00172421" w:rsidRPr="00172421" w:rsidRDefault="00172421" w:rsidP="00172421">
      <w:pPr>
        <w:spacing w:after="0" w:line="360" w:lineRule="auto"/>
        <w:contextualSpacing/>
        <w:jc w:val="both"/>
        <w:rPr>
          <w:rFonts w:ascii="Palatino Linotype" w:eastAsia="Calibri" w:hAnsi="Palatino Linotype" w:cs="Tahoma"/>
          <w:bCs/>
          <w:sz w:val="24"/>
          <w:szCs w:val="24"/>
          <w:lang w:val="es-ES" w:eastAsia="es-ES"/>
        </w:rPr>
      </w:pPr>
      <w:r w:rsidRPr="00172421">
        <w:rPr>
          <w:rFonts w:ascii="Palatino Linotype" w:eastAsia="Calibri" w:hAnsi="Palatino Linotype" w:cs="Tahoma"/>
          <w:bCs/>
          <w:sz w:val="24"/>
          <w:szCs w:val="24"/>
          <w:lang w:val="es-ES" w:eastAsia="es-ES"/>
        </w:rPr>
        <w:t xml:space="preserve">Siendo entonces que, con apego a lo establecido en las disposiciones legales en la materia y en el supuesto que los servidores públicos que incurran en faltas administrativas </w:t>
      </w:r>
      <w:r w:rsidRPr="00172421">
        <w:rPr>
          <w:rFonts w:ascii="Palatino Linotype" w:eastAsia="Calibri" w:hAnsi="Palatino Linotype" w:cs="Tahoma"/>
          <w:b/>
          <w:bCs/>
          <w:sz w:val="24"/>
          <w:szCs w:val="24"/>
          <w:lang w:val="es-ES" w:eastAsia="es-ES"/>
        </w:rPr>
        <w:t>no graves</w:t>
      </w:r>
      <w:r w:rsidRPr="00172421">
        <w:rPr>
          <w:rFonts w:ascii="Palatino Linotype" w:eastAsia="Calibri" w:hAnsi="Palatino Linotype" w:cs="Tahoma"/>
          <w:bCs/>
          <w:sz w:val="24"/>
          <w:szCs w:val="24"/>
          <w:lang w:val="es-ES" w:eastAsia="es-ES"/>
        </w:rPr>
        <w:t xml:space="preserve">, los nombres de los servidores públicos guardar el carácter </w:t>
      </w:r>
      <w:r w:rsidRPr="00172421">
        <w:rPr>
          <w:rFonts w:ascii="Palatino Linotype" w:eastAsia="Calibri" w:hAnsi="Palatino Linotype" w:cs="Tahoma"/>
          <w:bCs/>
          <w:sz w:val="24"/>
          <w:szCs w:val="24"/>
          <w:lang w:val="es-ES" w:eastAsia="es-ES"/>
        </w:rPr>
        <w:lastRenderedPageBreak/>
        <w:t xml:space="preserve">de información </w:t>
      </w:r>
      <w:r w:rsidRPr="00172421">
        <w:rPr>
          <w:rFonts w:ascii="Palatino Linotype" w:eastAsia="Calibri" w:hAnsi="Palatino Linotype" w:cs="Tahoma"/>
          <w:b/>
          <w:bCs/>
          <w:sz w:val="24"/>
          <w:szCs w:val="24"/>
          <w:lang w:val="es-ES" w:eastAsia="es-ES"/>
        </w:rPr>
        <w:t>CONFIDENCIAL</w:t>
      </w:r>
      <w:r w:rsidRPr="00172421">
        <w:rPr>
          <w:rFonts w:ascii="Palatino Linotype" w:eastAsia="Calibri" w:hAnsi="Palatino Linotype" w:cs="Tahoma"/>
          <w:bCs/>
          <w:sz w:val="24"/>
          <w:szCs w:val="24"/>
          <w:lang w:val="es-ES" w:eastAsia="es-ES"/>
        </w:rPr>
        <w:t xml:space="preserve">, por lo que el </w:t>
      </w:r>
      <w:r w:rsidRPr="00172421">
        <w:rPr>
          <w:rFonts w:ascii="Palatino Linotype" w:eastAsia="Calibri" w:hAnsi="Palatino Linotype" w:cs="Tahoma"/>
          <w:b/>
          <w:bCs/>
          <w:sz w:val="24"/>
          <w:szCs w:val="24"/>
          <w:lang w:val="es-ES" w:eastAsia="es-ES"/>
        </w:rPr>
        <w:t xml:space="preserve">Sujeto Obligado </w:t>
      </w:r>
      <w:r w:rsidRPr="00172421">
        <w:rPr>
          <w:rFonts w:ascii="Palatino Linotype" w:eastAsia="Calibri" w:hAnsi="Palatino Linotype" w:cs="Tahoma"/>
          <w:bCs/>
          <w:sz w:val="24"/>
          <w:szCs w:val="24"/>
          <w:lang w:val="es-ES" w:eastAsia="es-ES"/>
        </w:rPr>
        <w:t xml:space="preserve">deberá generar y emitir el </w:t>
      </w:r>
      <w:r w:rsidRPr="00172421">
        <w:rPr>
          <w:rFonts w:ascii="Palatino Linotype" w:eastAsia="Calibri" w:hAnsi="Palatino Linotype" w:cs="Tahoma"/>
          <w:b/>
          <w:bCs/>
          <w:sz w:val="24"/>
          <w:szCs w:val="24"/>
          <w:lang w:val="es-ES" w:eastAsia="es-ES"/>
        </w:rPr>
        <w:t xml:space="preserve">Acuerdo del Comité de Transparencia </w:t>
      </w:r>
      <w:r w:rsidRPr="00172421">
        <w:rPr>
          <w:rFonts w:ascii="Palatino Linotype" w:eastAsia="Calibri" w:hAnsi="Palatino Linotype" w:cs="Tahoma"/>
          <w:bCs/>
          <w:sz w:val="24"/>
          <w:szCs w:val="24"/>
          <w:lang w:val="es-ES" w:eastAsia="es-ES"/>
        </w:rPr>
        <w:t xml:space="preserve">mediante el cual se clasifique como </w:t>
      </w:r>
      <w:r w:rsidRPr="00172421">
        <w:rPr>
          <w:rFonts w:ascii="Palatino Linotype" w:eastAsia="Calibri" w:hAnsi="Palatino Linotype" w:cs="Tahoma"/>
          <w:b/>
          <w:bCs/>
          <w:sz w:val="24"/>
          <w:szCs w:val="24"/>
          <w:lang w:val="es-ES" w:eastAsia="es-ES"/>
        </w:rPr>
        <w:t xml:space="preserve">confidencial la información relativa a las faltas administrativas NO GRAVES. </w:t>
      </w:r>
    </w:p>
    <w:p w14:paraId="1BE1F5AC" w14:textId="77777777" w:rsidR="00172421" w:rsidRPr="00172421" w:rsidRDefault="00172421" w:rsidP="00172421">
      <w:pPr>
        <w:spacing w:after="0" w:line="360" w:lineRule="auto"/>
        <w:ind w:right="49"/>
        <w:contextualSpacing/>
        <w:jc w:val="both"/>
        <w:rPr>
          <w:rFonts w:ascii="Palatino Linotype" w:eastAsia="Times New Roman" w:hAnsi="Palatino Linotype" w:cs="Arial"/>
          <w:color w:val="000000"/>
          <w:sz w:val="24"/>
          <w:szCs w:val="24"/>
          <w:lang w:val="es-ES" w:eastAsia="es-ES"/>
        </w:rPr>
      </w:pPr>
    </w:p>
    <w:p w14:paraId="379D335D" w14:textId="3EAF4FD7" w:rsidR="00B325DB" w:rsidRPr="00B325DB" w:rsidRDefault="00B325DB" w:rsidP="00B325DB">
      <w:pPr>
        <w:autoSpaceDE w:val="0"/>
        <w:autoSpaceDN w:val="0"/>
        <w:adjustRightInd w:val="0"/>
        <w:spacing w:after="0" w:line="360" w:lineRule="auto"/>
        <w:jc w:val="both"/>
        <w:rPr>
          <w:rFonts w:ascii="Palatino Linotype" w:eastAsia="Calibri" w:hAnsi="Palatino Linotype" w:cs="Arial"/>
          <w:sz w:val="24"/>
          <w:szCs w:val="24"/>
        </w:rPr>
      </w:pPr>
      <w:r w:rsidRPr="00B325DB">
        <w:rPr>
          <w:rFonts w:ascii="Palatino Linotype" w:eastAsia="Calibri" w:hAnsi="Palatino Linotype" w:cs="Arial"/>
          <w:sz w:val="24"/>
          <w:szCs w:val="24"/>
        </w:rPr>
        <w:t xml:space="preserve">Finalmente, no es óbice para este Órgano Resolutor, señalar que la información de la cual se ordena su entrega relativa al documento o documentos en donde conste </w:t>
      </w:r>
      <w:r>
        <w:rPr>
          <w:rFonts w:ascii="Palatino Linotype" w:eastAsia="Calibri" w:hAnsi="Palatino Linotype" w:cs="Arial"/>
          <w:sz w:val="24"/>
          <w:szCs w:val="24"/>
        </w:rPr>
        <w:t>el n</w:t>
      </w:r>
      <w:r w:rsidRPr="00B325DB">
        <w:rPr>
          <w:rFonts w:ascii="Palatino Linotype" w:eastAsia="Calibri" w:hAnsi="Palatino Linotype" w:cs="Arial"/>
          <w:sz w:val="24"/>
          <w:szCs w:val="24"/>
        </w:rPr>
        <w:t>ombre de servidores públicos separados de su cargo por cualquier motivo</w:t>
      </w:r>
      <w:r>
        <w:rPr>
          <w:rFonts w:ascii="Palatino Linotype" w:eastAsia="Calibri" w:hAnsi="Palatino Linotype" w:cs="Arial"/>
          <w:sz w:val="24"/>
          <w:szCs w:val="24"/>
        </w:rPr>
        <w:t>,</w:t>
      </w:r>
      <w:r w:rsidRPr="00B325DB">
        <w:rPr>
          <w:rFonts w:ascii="Palatino Linotype" w:eastAsia="Calibri" w:hAnsi="Palatino Linotype" w:cs="Arial"/>
          <w:sz w:val="24"/>
          <w:szCs w:val="24"/>
        </w:rPr>
        <w:t xml:space="preserve"> del 01 de abril de 2021 al 02 de julio de 2021, toda vez que existe la posibilidad de que </w:t>
      </w:r>
      <w:r>
        <w:rPr>
          <w:rFonts w:ascii="Palatino Linotype" w:eastAsia="Calibri" w:hAnsi="Palatino Linotype" w:cs="Arial"/>
          <w:sz w:val="24"/>
          <w:szCs w:val="24"/>
        </w:rPr>
        <w:t>parte de la</w:t>
      </w:r>
      <w:r w:rsidRPr="00B325DB">
        <w:rPr>
          <w:rFonts w:ascii="Palatino Linotype" w:eastAsia="Calibri" w:hAnsi="Palatino Linotype" w:cs="Arial"/>
          <w:sz w:val="24"/>
          <w:szCs w:val="24"/>
        </w:rPr>
        <w:t xml:space="preserve"> información forme parte del expediente del procedimiento administrativo seguido en forma de juicio</w:t>
      </w:r>
      <w:r>
        <w:rPr>
          <w:rFonts w:ascii="Palatino Linotype" w:eastAsia="Calibri" w:hAnsi="Palatino Linotype" w:cs="Arial"/>
          <w:sz w:val="24"/>
          <w:szCs w:val="24"/>
        </w:rPr>
        <w:t xml:space="preserve"> con motivo de la baja de los servidores públicos en comento</w:t>
      </w:r>
      <w:r w:rsidRPr="00B325DB">
        <w:rPr>
          <w:rFonts w:ascii="Palatino Linotype" w:eastAsia="Calibri" w:hAnsi="Palatino Linotype" w:cs="Arial"/>
          <w:sz w:val="24"/>
          <w:szCs w:val="24"/>
        </w:rPr>
        <w:t>, el cual no haya causado estado, por lo tanto pudiera encuadrar en las hipótesis establecidas en los artículos 3 fracción XXIV, 140 fracciones VI, VIII y X de la Ley de Transparencia local, las cuales señalan lo siguiente:</w:t>
      </w:r>
    </w:p>
    <w:p w14:paraId="24C84A68" w14:textId="77777777" w:rsidR="00B325DB" w:rsidRPr="00B325DB" w:rsidRDefault="00B325DB" w:rsidP="00B325DB">
      <w:pPr>
        <w:autoSpaceDE w:val="0"/>
        <w:autoSpaceDN w:val="0"/>
        <w:adjustRightInd w:val="0"/>
        <w:spacing w:after="0" w:line="240" w:lineRule="auto"/>
        <w:ind w:left="567" w:right="567"/>
        <w:jc w:val="both"/>
        <w:rPr>
          <w:rFonts w:ascii="Palatino Linotype" w:eastAsia="Calibri" w:hAnsi="Palatino Linotype" w:cs="Arial"/>
          <w:sz w:val="24"/>
          <w:szCs w:val="24"/>
        </w:rPr>
      </w:pPr>
    </w:p>
    <w:p w14:paraId="32DB4688" w14:textId="77777777" w:rsidR="00B325DB" w:rsidRPr="00B325DB" w:rsidRDefault="00B325DB" w:rsidP="00B325DB">
      <w:pPr>
        <w:autoSpaceDE w:val="0"/>
        <w:autoSpaceDN w:val="0"/>
        <w:adjustRightInd w:val="0"/>
        <w:spacing w:after="0" w:line="240" w:lineRule="auto"/>
        <w:ind w:left="567" w:right="567"/>
        <w:jc w:val="both"/>
        <w:rPr>
          <w:rFonts w:ascii="Palatino Linotype" w:eastAsia="Calibri" w:hAnsi="Palatino Linotype" w:cs="Arial"/>
          <w:i/>
        </w:rPr>
      </w:pPr>
      <w:r w:rsidRPr="00B325DB">
        <w:rPr>
          <w:rFonts w:ascii="Palatino Linotype" w:eastAsia="Calibri" w:hAnsi="Palatino Linotype" w:cs="Arial"/>
          <w:i/>
          <w:szCs w:val="24"/>
        </w:rPr>
        <w:t>“</w:t>
      </w:r>
      <w:r w:rsidRPr="00B325DB">
        <w:rPr>
          <w:rFonts w:ascii="Palatino Linotype" w:eastAsia="Calibri" w:hAnsi="Palatino Linotype" w:cs="Arial"/>
          <w:b/>
          <w:i/>
        </w:rPr>
        <w:t>Artículo 3.</w:t>
      </w:r>
      <w:r w:rsidRPr="00B325DB">
        <w:rPr>
          <w:rFonts w:ascii="Palatino Linotype" w:eastAsia="Calibri" w:hAnsi="Palatino Linotype" w:cs="Arial"/>
          <w:i/>
        </w:rPr>
        <w:t xml:space="preserve"> Para los efectos de la presente Ley se entenderá por:</w:t>
      </w:r>
    </w:p>
    <w:p w14:paraId="212DA593" w14:textId="77777777" w:rsidR="00B325DB" w:rsidRPr="00B325DB" w:rsidRDefault="00B325DB" w:rsidP="00B325DB">
      <w:pPr>
        <w:autoSpaceDE w:val="0"/>
        <w:autoSpaceDN w:val="0"/>
        <w:adjustRightInd w:val="0"/>
        <w:spacing w:after="0" w:line="240" w:lineRule="auto"/>
        <w:ind w:left="567" w:right="567"/>
        <w:jc w:val="both"/>
        <w:rPr>
          <w:rFonts w:ascii="Palatino Linotype" w:eastAsia="Calibri" w:hAnsi="Palatino Linotype" w:cs="Arial"/>
          <w:i/>
          <w:szCs w:val="24"/>
        </w:rPr>
      </w:pPr>
      <w:r w:rsidRPr="00B325DB">
        <w:rPr>
          <w:rFonts w:ascii="Palatino Linotype" w:eastAsia="Calibri" w:hAnsi="Palatino Linotype" w:cs="Arial"/>
          <w:i/>
          <w:szCs w:val="24"/>
        </w:rPr>
        <w:t>(…)</w:t>
      </w:r>
    </w:p>
    <w:p w14:paraId="6F35CDE5" w14:textId="77777777" w:rsidR="00B325DB" w:rsidRPr="00B325DB" w:rsidRDefault="00B325DB" w:rsidP="00B325DB">
      <w:pPr>
        <w:autoSpaceDE w:val="0"/>
        <w:autoSpaceDN w:val="0"/>
        <w:adjustRightInd w:val="0"/>
        <w:spacing w:after="0" w:line="240" w:lineRule="auto"/>
        <w:ind w:left="567" w:right="567"/>
        <w:jc w:val="both"/>
        <w:rPr>
          <w:rFonts w:ascii="Palatino Linotype" w:eastAsia="Calibri" w:hAnsi="Palatino Linotype" w:cs="Arial"/>
          <w:i/>
          <w:szCs w:val="24"/>
        </w:rPr>
      </w:pPr>
      <w:r w:rsidRPr="00B325DB">
        <w:rPr>
          <w:rFonts w:ascii="Palatino Linotype" w:eastAsia="Calibri" w:hAnsi="Palatino Linotype" w:cs="Arial"/>
          <w:b/>
          <w:i/>
          <w:szCs w:val="24"/>
        </w:rPr>
        <w:t>XXIV.</w:t>
      </w:r>
      <w:r w:rsidRPr="00B325DB">
        <w:rPr>
          <w:rFonts w:ascii="Palatino Linotype" w:eastAsia="Calibri" w:hAnsi="Palatino Linotype" w:cs="Arial"/>
          <w:i/>
          <w:szCs w:val="24"/>
        </w:rPr>
        <w:t xml:space="preserve"> </w:t>
      </w:r>
      <w:r w:rsidRPr="00B325DB">
        <w:rPr>
          <w:rFonts w:ascii="Palatino Linotype" w:eastAsia="Calibri" w:hAnsi="Palatino Linotype" w:cs="Arial"/>
          <w:b/>
          <w:i/>
          <w:szCs w:val="24"/>
        </w:rPr>
        <w:t>Información reservada:</w:t>
      </w:r>
      <w:r w:rsidRPr="00B325DB">
        <w:rPr>
          <w:rFonts w:ascii="Palatino Linotype" w:eastAsia="Calibri" w:hAnsi="Palatino Linotype" w:cs="Arial"/>
          <w:i/>
          <w:szCs w:val="24"/>
        </w:rPr>
        <w:t xml:space="preserve"> La clasificada con este carácter de manera temporal por las disposiciones de esta Ley, cuya divulgación puede causar daño en términos de lo establecido por esta Ley;</w:t>
      </w:r>
    </w:p>
    <w:p w14:paraId="7E28ADB1" w14:textId="77777777" w:rsidR="00B325DB" w:rsidRPr="00B325DB" w:rsidRDefault="00B325DB" w:rsidP="00B325DB">
      <w:pPr>
        <w:autoSpaceDE w:val="0"/>
        <w:autoSpaceDN w:val="0"/>
        <w:adjustRightInd w:val="0"/>
        <w:spacing w:after="0" w:line="240" w:lineRule="auto"/>
        <w:ind w:left="567" w:right="567"/>
        <w:jc w:val="both"/>
        <w:rPr>
          <w:rFonts w:ascii="Palatino Linotype" w:eastAsia="Calibri" w:hAnsi="Palatino Linotype" w:cs="Arial"/>
          <w:i/>
          <w:szCs w:val="24"/>
        </w:rPr>
      </w:pPr>
      <w:r w:rsidRPr="00B325DB">
        <w:rPr>
          <w:rFonts w:ascii="Palatino Linotype" w:eastAsia="Calibri" w:hAnsi="Palatino Linotype" w:cs="Arial"/>
          <w:b/>
          <w:i/>
          <w:szCs w:val="24"/>
        </w:rPr>
        <w:t>Artículo 140.</w:t>
      </w:r>
      <w:r w:rsidRPr="00B325DB">
        <w:rPr>
          <w:rFonts w:ascii="Palatino Linotype" w:eastAsia="Calibri" w:hAnsi="Palatino Linotype" w:cs="Arial"/>
          <w:i/>
          <w:szCs w:val="24"/>
        </w:rPr>
        <w:t xml:space="preserve"> El acceso a la información pública será restringido excepcionalmente, cuando por razones de interés público, ésta sea clasificada como reservada, conforme a los criterios siguientes:</w:t>
      </w:r>
    </w:p>
    <w:p w14:paraId="799C67E4" w14:textId="77777777" w:rsidR="00B325DB" w:rsidRPr="00B325DB" w:rsidRDefault="00B325DB" w:rsidP="00B325DB">
      <w:pPr>
        <w:autoSpaceDE w:val="0"/>
        <w:autoSpaceDN w:val="0"/>
        <w:adjustRightInd w:val="0"/>
        <w:spacing w:after="0" w:line="240" w:lineRule="auto"/>
        <w:ind w:left="567" w:right="567"/>
        <w:jc w:val="both"/>
        <w:rPr>
          <w:rFonts w:ascii="Palatino Linotype" w:eastAsia="Calibri" w:hAnsi="Palatino Linotype" w:cs="Arial"/>
          <w:i/>
          <w:szCs w:val="24"/>
        </w:rPr>
      </w:pPr>
      <w:r w:rsidRPr="00B325DB">
        <w:rPr>
          <w:rFonts w:ascii="Palatino Linotype" w:eastAsia="Calibri" w:hAnsi="Palatino Linotype" w:cs="Arial"/>
          <w:i/>
          <w:szCs w:val="24"/>
        </w:rPr>
        <w:t>(…)</w:t>
      </w:r>
    </w:p>
    <w:p w14:paraId="004A9B21" w14:textId="77777777" w:rsidR="00B325DB" w:rsidRPr="00B325DB" w:rsidRDefault="00B325DB" w:rsidP="00B325DB">
      <w:pPr>
        <w:autoSpaceDE w:val="0"/>
        <w:autoSpaceDN w:val="0"/>
        <w:adjustRightInd w:val="0"/>
        <w:spacing w:after="0" w:line="240" w:lineRule="auto"/>
        <w:ind w:left="1134" w:right="567"/>
        <w:jc w:val="both"/>
        <w:rPr>
          <w:rFonts w:ascii="Palatino Linotype" w:eastAsia="Calibri" w:hAnsi="Palatino Linotype" w:cs="Arial"/>
          <w:i/>
          <w:szCs w:val="24"/>
        </w:rPr>
      </w:pPr>
    </w:p>
    <w:p w14:paraId="492DF9DC" w14:textId="77777777" w:rsidR="00B325DB" w:rsidRPr="00B325DB" w:rsidRDefault="00B325DB" w:rsidP="00B325DB">
      <w:pPr>
        <w:autoSpaceDE w:val="0"/>
        <w:autoSpaceDN w:val="0"/>
        <w:adjustRightInd w:val="0"/>
        <w:spacing w:after="0" w:line="240" w:lineRule="auto"/>
        <w:ind w:left="567" w:right="567"/>
        <w:jc w:val="both"/>
        <w:rPr>
          <w:rFonts w:ascii="Palatino Linotype" w:eastAsia="Calibri" w:hAnsi="Palatino Linotype" w:cs="Arial"/>
          <w:i/>
          <w:szCs w:val="24"/>
        </w:rPr>
      </w:pPr>
      <w:r w:rsidRPr="00B325DB">
        <w:rPr>
          <w:rFonts w:ascii="Palatino Linotype" w:eastAsia="Calibri" w:hAnsi="Palatino Linotype" w:cs="Arial"/>
          <w:b/>
          <w:i/>
          <w:szCs w:val="24"/>
        </w:rPr>
        <w:t>VI</w:t>
      </w:r>
      <w:r w:rsidRPr="00B325DB">
        <w:rPr>
          <w:rFonts w:ascii="Palatino Linotype" w:eastAsia="Calibri" w:hAnsi="Palatino Linotype" w:cs="Arial"/>
          <w:i/>
          <w:szCs w:val="24"/>
        </w:rPr>
        <w:t xml:space="preserve">. Pueda causar daño u obstruya la prevención o persecución de los delitos, altere el proceso de investigación de las carpetas de investigación, </w:t>
      </w:r>
      <w:r w:rsidRPr="00B325DB">
        <w:rPr>
          <w:rFonts w:ascii="Palatino Linotype" w:eastAsia="Calibri" w:hAnsi="Palatino Linotype" w:cs="Arial"/>
          <w:b/>
          <w:i/>
          <w:szCs w:val="24"/>
          <w:u w:val="single"/>
        </w:rPr>
        <w:t>afecte o vulnere la conducción o los derechos del debido proceso en los procedimientos judiciales o administrativos, incluidos los de quejas, denuncias, inconformidades, responsabilidades administrativas y resarcitorias en tanto no hayan quedado firmes</w:t>
      </w:r>
      <w:r w:rsidRPr="00B325DB">
        <w:rPr>
          <w:rFonts w:ascii="Palatino Linotype" w:eastAsia="Calibri" w:hAnsi="Palatino Linotype" w:cs="Arial"/>
          <w:i/>
          <w:szCs w:val="24"/>
        </w:rPr>
        <w:t xml:space="preserve"> o afecte la administración de justicia o la seguridad de un denunciante, querellante o testigo, así como sus familias, en los términos de las disposiciones jurídicas aplicables;</w:t>
      </w:r>
    </w:p>
    <w:p w14:paraId="03D74199" w14:textId="77777777" w:rsidR="00B325DB" w:rsidRPr="00B325DB" w:rsidRDefault="00B325DB" w:rsidP="00B325DB">
      <w:pPr>
        <w:autoSpaceDE w:val="0"/>
        <w:autoSpaceDN w:val="0"/>
        <w:adjustRightInd w:val="0"/>
        <w:spacing w:after="0" w:line="240" w:lineRule="auto"/>
        <w:ind w:left="567" w:right="567"/>
        <w:jc w:val="both"/>
        <w:rPr>
          <w:rFonts w:ascii="Palatino Linotype" w:eastAsia="Calibri" w:hAnsi="Palatino Linotype" w:cs="Arial"/>
          <w:i/>
          <w:szCs w:val="24"/>
        </w:rPr>
      </w:pPr>
      <w:r w:rsidRPr="00B325DB">
        <w:rPr>
          <w:rFonts w:ascii="Palatino Linotype" w:eastAsia="Calibri" w:hAnsi="Palatino Linotype" w:cs="Arial"/>
          <w:i/>
          <w:szCs w:val="24"/>
        </w:rPr>
        <w:t>(…)</w:t>
      </w:r>
    </w:p>
    <w:p w14:paraId="73FC2FD2" w14:textId="77777777" w:rsidR="00B325DB" w:rsidRPr="00B325DB" w:rsidRDefault="00B325DB" w:rsidP="00B325DB">
      <w:pPr>
        <w:autoSpaceDE w:val="0"/>
        <w:autoSpaceDN w:val="0"/>
        <w:adjustRightInd w:val="0"/>
        <w:spacing w:after="0" w:line="240" w:lineRule="auto"/>
        <w:ind w:left="567" w:right="567"/>
        <w:jc w:val="both"/>
        <w:rPr>
          <w:rFonts w:ascii="Palatino Linotype" w:eastAsia="Calibri" w:hAnsi="Palatino Linotype" w:cs="Arial"/>
          <w:i/>
          <w:szCs w:val="24"/>
        </w:rPr>
      </w:pPr>
      <w:r w:rsidRPr="00B325DB">
        <w:rPr>
          <w:rFonts w:ascii="Palatino Linotype" w:eastAsia="Calibri" w:hAnsi="Palatino Linotype" w:cs="Arial"/>
          <w:b/>
          <w:i/>
          <w:szCs w:val="24"/>
        </w:rPr>
        <w:lastRenderedPageBreak/>
        <w:t>VIII.</w:t>
      </w:r>
      <w:r w:rsidRPr="00B325DB">
        <w:rPr>
          <w:rFonts w:ascii="Palatino Linotype" w:eastAsia="Calibri" w:hAnsi="Palatino Linotype" w:cs="Arial"/>
          <w:i/>
          <w:szCs w:val="24"/>
        </w:rPr>
        <w:t xml:space="preserve"> </w:t>
      </w:r>
      <w:r w:rsidRPr="00B325DB">
        <w:rPr>
          <w:rFonts w:ascii="Palatino Linotype" w:eastAsia="Calibri" w:hAnsi="Palatino Linotype" w:cs="Arial"/>
          <w:b/>
          <w:i/>
          <w:szCs w:val="24"/>
        </w:rPr>
        <w:t>Vulnere la conducción de los expedientes judiciales o de los procedimientos administrativos seguidos en forma de juicio, en tanto no hayan quedado firmes</w:t>
      </w:r>
      <w:r w:rsidRPr="00B325DB">
        <w:rPr>
          <w:rFonts w:ascii="Palatino Linotype" w:eastAsia="Calibri" w:hAnsi="Palatino Linotype" w:cs="Arial"/>
          <w:i/>
          <w:szCs w:val="24"/>
        </w:rPr>
        <w:t>;</w:t>
      </w:r>
    </w:p>
    <w:p w14:paraId="2CC36FB2" w14:textId="77777777" w:rsidR="00B325DB" w:rsidRPr="00B325DB" w:rsidRDefault="00B325DB" w:rsidP="00B325DB">
      <w:pPr>
        <w:autoSpaceDE w:val="0"/>
        <w:autoSpaceDN w:val="0"/>
        <w:adjustRightInd w:val="0"/>
        <w:spacing w:after="0" w:line="240" w:lineRule="auto"/>
        <w:ind w:left="567" w:right="567"/>
        <w:jc w:val="both"/>
        <w:rPr>
          <w:rFonts w:ascii="Palatino Linotype" w:eastAsia="Calibri" w:hAnsi="Palatino Linotype" w:cs="Arial"/>
          <w:b/>
          <w:i/>
          <w:szCs w:val="24"/>
          <w:lang w:val="es-ES"/>
        </w:rPr>
      </w:pPr>
    </w:p>
    <w:p w14:paraId="60A0C26C" w14:textId="77777777" w:rsidR="00B325DB" w:rsidRPr="00B325DB" w:rsidRDefault="00B325DB" w:rsidP="00B325DB">
      <w:pPr>
        <w:autoSpaceDE w:val="0"/>
        <w:autoSpaceDN w:val="0"/>
        <w:adjustRightInd w:val="0"/>
        <w:spacing w:after="0" w:line="240" w:lineRule="auto"/>
        <w:ind w:left="567" w:right="567"/>
        <w:jc w:val="both"/>
        <w:rPr>
          <w:rFonts w:ascii="Palatino Linotype" w:eastAsia="Calibri" w:hAnsi="Palatino Linotype" w:cs="Arial"/>
          <w:b/>
          <w:i/>
          <w:szCs w:val="24"/>
          <w:lang w:val="es-ES"/>
        </w:rPr>
      </w:pPr>
      <w:r w:rsidRPr="00B325DB">
        <w:rPr>
          <w:rFonts w:ascii="Palatino Linotype" w:eastAsia="Calibri" w:hAnsi="Palatino Linotype" w:cs="Arial"/>
          <w:b/>
          <w:i/>
          <w:szCs w:val="24"/>
          <w:lang w:val="es-ES"/>
        </w:rPr>
        <w:t>X.</w:t>
      </w:r>
      <w:r w:rsidRPr="00B325DB">
        <w:rPr>
          <w:rFonts w:ascii="Palatino Linotype" w:eastAsia="Calibri" w:hAnsi="Palatino Linotype" w:cs="Arial"/>
          <w:i/>
          <w:szCs w:val="24"/>
          <w:lang w:val="es-ES"/>
        </w:rPr>
        <w:t xml:space="preserve"> </w:t>
      </w:r>
      <w:r w:rsidRPr="00B325DB">
        <w:rPr>
          <w:rFonts w:ascii="Palatino Linotype" w:eastAsia="Calibri" w:hAnsi="Palatino Linotype" w:cs="Arial"/>
          <w:b/>
          <w:i/>
          <w:szCs w:val="24"/>
          <w:lang w:val="es-ES"/>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124FA35F" w14:textId="77777777" w:rsidR="00B325DB" w:rsidRPr="00B325DB" w:rsidRDefault="00B325DB" w:rsidP="00B325DB">
      <w:pPr>
        <w:autoSpaceDE w:val="0"/>
        <w:autoSpaceDN w:val="0"/>
        <w:adjustRightInd w:val="0"/>
        <w:spacing w:after="0" w:line="240" w:lineRule="auto"/>
        <w:ind w:left="567" w:right="567"/>
        <w:jc w:val="both"/>
        <w:rPr>
          <w:rFonts w:ascii="Palatino Linotype" w:eastAsia="Calibri" w:hAnsi="Palatino Linotype" w:cs="Arial"/>
          <w:i/>
          <w:szCs w:val="24"/>
          <w:lang w:val="es-ES"/>
        </w:rPr>
      </w:pPr>
      <w:r w:rsidRPr="00B325DB">
        <w:rPr>
          <w:rFonts w:ascii="Palatino Linotype" w:eastAsia="Calibri" w:hAnsi="Palatino Linotype" w:cs="Arial"/>
          <w:i/>
          <w:szCs w:val="24"/>
          <w:lang w:val="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43B29D6" w14:textId="77777777" w:rsidR="00B325DB" w:rsidRPr="00B325DB" w:rsidRDefault="00B325DB" w:rsidP="00B325DB">
      <w:pPr>
        <w:autoSpaceDE w:val="0"/>
        <w:autoSpaceDN w:val="0"/>
        <w:adjustRightInd w:val="0"/>
        <w:spacing w:after="0" w:line="240" w:lineRule="auto"/>
        <w:ind w:left="567" w:right="567"/>
        <w:jc w:val="both"/>
        <w:rPr>
          <w:rFonts w:ascii="Palatino Linotype" w:eastAsia="Calibri" w:hAnsi="Palatino Linotype" w:cs="Arial"/>
          <w:i/>
          <w:szCs w:val="24"/>
        </w:rPr>
      </w:pPr>
    </w:p>
    <w:p w14:paraId="3CC0C4AB" w14:textId="77777777" w:rsidR="00B325DB" w:rsidRPr="00B325DB" w:rsidRDefault="00B325DB" w:rsidP="00B325DB">
      <w:pPr>
        <w:autoSpaceDE w:val="0"/>
        <w:autoSpaceDN w:val="0"/>
        <w:adjustRightInd w:val="0"/>
        <w:spacing w:after="0" w:line="240" w:lineRule="auto"/>
        <w:ind w:left="567" w:right="567"/>
        <w:jc w:val="right"/>
        <w:rPr>
          <w:rFonts w:ascii="Palatino Linotype" w:eastAsia="Calibri" w:hAnsi="Palatino Linotype" w:cs="Arial"/>
          <w:i/>
          <w:szCs w:val="24"/>
        </w:rPr>
      </w:pPr>
      <w:r w:rsidRPr="00B325DB">
        <w:rPr>
          <w:rFonts w:ascii="Palatino Linotype" w:eastAsia="Calibri" w:hAnsi="Palatino Linotype" w:cs="Arial"/>
          <w:i/>
          <w:szCs w:val="24"/>
        </w:rPr>
        <w:t>(Énfasis añadido)</w:t>
      </w:r>
    </w:p>
    <w:p w14:paraId="4A45AA5D" w14:textId="77777777" w:rsidR="00B325DB" w:rsidRPr="00B325DB" w:rsidRDefault="00B325DB" w:rsidP="00B325DB">
      <w:pPr>
        <w:autoSpaceDE w:val="0"/>
        <w:autoSpaceDN w:val="0"/>
        <w:adjustRightInd w:val="0"/>
        <w:spacing w:after="0" w:line="360" w:lineRule="auto"/>
        <w:jc w:val="both"/>
        <w:rPr>
          <w:rFonts w:ascii="Palatino Linotype" w:eastAsia="Calibri" w:hAnsi="Palatino Linotype" w:cs="Arial"/>
          <w:sz w:val="24"/>
          <w:szCs w:val="24"/>
        </w:rPr>
      </w:pPr>
    </w:p>
    <w:p w14:paraId="6DA58E3F" w14:textId="77777777" w:rsidR="00B325DB" w:rsidRPr="00B325DB" w:rsidRDefault="00B325DB" w:rsidP="00B325DB">
      <w:pPr>
        <w:autoSpaceDE w:val="0"/>
        <w:autoSpaceDN w:val="0"/>
        <w:adjustRightInd w:val="0"/>
        <w:spacing w:after="0" w:line="360" w:lineRule="auto"/>
        <w:jc w:val="both"/>
        <w:rPr>
          <w:rFonts w:ascii="Palatino Linotype" w:eastAsia="Calibri" w:hAnsi="Palatino Linotype" w:cs="Arial"/>
          <w:sz w:val="24"/>
          <w:szCs w:val="24"/>
        </w:rPr>
      </w:pPr>
      <w:r w:rsidRPr="00B325DB">
        <w:rPr>
          <w:rFonts w:ascii="Palatino Linotype" w:eastAsia="Calibri" w:hAnsi="Palatino Linotype" w:cs="Arial"/>
          <w:sz w:val="24"/>
          <w:szCs w:val="24"/>
        </w:rPr>
        <w:t xml:space="preserve">Por lo que el </w:t>
      </w:r>
      <w:r w:rsidRPr="00B325DB">
        <w:rPr>
          <w:rFonts w:ascii="Palatino Linotype" w:eastAsia="Calibri" w:hAnsi="Palatino Linotype" w:cs="Arial"/>
          <w:b/>
          <w:sz w:val="24"/>
          <w:szCs w:val="24"/>
        </w:rPr>
        <w:t>sujeto obligado</w:t>
      </w:r>
      <w:r w:rsidRPr="00B325DB">
        <w:rPr>
          <w:rFonts w:ascii="Palatino Linotype" w:eastAsia="Calibri" w:hAnsi="Palatino Linotype" w:cs="Arial"/>
          <w:sz w:val="24"/>
          <w:szCs w:val="24"/>
        </w:rPr>
        <w:t xml:space="preserve"> deberá realizar una debida ponderación fundada y motivada respecto del principio de máxima publicidad de la información y la reserva de la información cuando en aquellos casos la difusión de la información produciría mayores daños en comparación al beneficio derivado de su difusión, ello mediante la aplicación de la prueba de daño.</w:t>
      </w:r>
    </w:p>
    <w:p w14:paraId="15317108" w14:textId="77777777" w:rsidR="00172421" w:rsidRDefault="00172421" w:rsidP="00945605">
      <w:pPr>
        <w:spacing w:after="240" w:line="360" w:lineRule="auto"/>
        <w:jc w:val="both"/>
        <w:rPr>
          <w:rFonts w:ascii="Palatino Linotype" w:hAnsi="Palatino Linotype"/>
          <w:i/>
          <w:sz w:val="24"/>
          <w:szCs w:val="24"/>
        </w:rPr>
      </w:pPr>
    </w:p>
    <w:p w14:paraId="16CEBF23" w14:textId="6EA22085" w:rsidR="00896525" w:rsidRDefault="004D6F90" w:rsidP="0046146B">
      <w:pPr>
        <w:numPr>
          <w:ilvl w:val="1"/>
          <w:numId w:val="9"/>
        </w:numPr>
        <w:spacing w:after="240" w:line="360" w:lineRule="auto"/>
        <w:jc w:val="both"/>
        <w:rPr>
          <w:rFonts w:ascii="Palatino Linotype" w:hAnsi="Palatino Linotype"/>
          <w:b/>
          <w:sz w:val="28"/>
          <w:szCs w:val="28"/>
        </w:rPr>
      </w:pPr>
      <w:r w:rsidRPr="00D752D2">
        <w:rPr>
          <w:rFonts w:ascii="Palatino Linotype" w:hAnsi="Palatino Linotype"/>
          <w:i/>
          <w:sz w:val="24"/>
          <w:szCs w:val="24"/>
        </w:rPr>
        <w:t xml:space="preserve"> </w:t>
      </w:r>
      <w:bookmarkEnd w:id="1"/>
      <w:r w:rsidR="00896525" w:rsidRPr="003F3322">
        <w:rPr>
          <w:rFonts w:ascii="Palatino Linotype" w:hAnsi="Palatino Linotype"/>
          <w:b/>
          <w:sz w:val="28"/>
          <w:szCs w:val="28"/>
        </w:rPr>
        <w:t xml:space="preserve">Versión Pública </w:t>
      </w:r>
    </w:p>
    <w:p w14:paraId="14874DC7" w14:textId="77777777" w:rsidR="00896525" w:rsidRPr="001571EB" w:rsidRDefault="00896525" w:rsidP="0089652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25BF7747" w14:textId="77777777" w:rsidR="00896525" w:rsidRPr="00E60DEF" w:rsidRDefault="00896525" w:rsidP="0089652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D4FAA2C" w14:textId="77777777" w:rsidR="00896525" w:rsidRPr="00E60DEF" w:rsidRDefault="00896525" w:rsidP="0089652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40297C" w14:textId="77777777" w:rsidR="00896525" w:rsidRPr="001571EB"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C84492C" w14:textId="77777777" w:rsidR="00896525" w:rsidRPr="001571EB" w:rsidRDefault="00896525" w:rsidP="0089652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9F7EFA2" w14:textId="77777777" w:rsidR="00896525" w:rsidRPr="001571EB"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7B0DABD" w14:textId="77777777" w:rsidR="00896525" w:rsidRPr="001571EB" w:rsidRDefault="00896525" w:rsidP="0089652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6C46A0A"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824D242"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7A2F28A"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13F5354" w14:textId="77777777" w:rsidR="00896525" w:rsidRPr="00E60DEF" w:rsidRDefault="00896525" w:rsidP="0089652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56C8405" w14:textId="77777777" w:rsidR="00896525" w:rsidRPr="001571EB" w:rsidRDefault="00896525" w:rsidP="0089652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F11B11A" w14:textId="77777777" w:rsidR="00896525" w:rsidRPr="00E60DEF"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4C3DA88" w14:textId="77777777" w:rsidR="00896525" w:rsidRPr="001571EB" w:rsidRDefault="00896525" w:rsidP="00896525">
      <w:pPr>
        <w:spacing w:line="240" w:lineRule="auto"/>
        <w:ind w:left="851" w:right="851"/>
        <w:jc w:val="both"/>
        <w:rPr>
          <w:rFonts w:ascii="Palatino Linotype" w:hAnsi="Palatino Linotype" w:cs="Arial"/>
          <w:b/>
          <w:i/>
          <w:u w:val="single"/>
        </w:rPr>
      </w:pPr>
    </w:p>
    <w:p w14:paraId="58A37410" w14:textId="77777777" w:rsidR="00896525" w:rsidRPr="001571EB" w:rsidRDefault="00896525" w:rsidP="0089652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1A86FCB" w14:textId="77777777" w:rsidR="00896525" w:rsidRPr="001571EB" w:rsidRDefault="00896525" w:rsidP="0089652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5D57A65" w14:textId="77777777" w:rsidR="00896525" w:rsidRPr="001571EB" w:rsidRDefault="00896525" w:rsidP="0089652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9C51848" w14:textId="77777777" w:rsidR="00896525" w:rsidRDefault="00896525" w:rsidP="0089652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94166B6" w14:textId="77777777" w:rsidR="00896525" w:rsidRDefault="00896525" w:rsidP="0089652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6D0E24D0"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2A73174"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3210C93"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5EC50A6"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5DEC3D9" w14:textId="77777777" w:rsidR="00896525" w:rsidRPr="00EE0180"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E0C49FA" w14:textId="77777777" w:rsidR="00896525" w:rsidRPr="001571EB" w:rsidRDefault="00896525" w:rsidP="00896525">
      <w:pPr>
        <w:autoSpaceDE w:val="0"/>
        <w:autoSpaceDN w:val="0"/>
        <w:adjustRightInd w:val="0"/>
        <w:spacing w:before="120" w:after="120"/>
        <w:ind w:left="567" w:right="850"/>
        <w:jc w:val="both"/>
        <w:rPr>
          <w:rFonts w:ascii="Palatino Linotype" w:eastAsia="Times New Roman" w:hAnsi="Palatino Linotype" w:cs="Arial"/>
          <w:i/>
        </w:rPr>
      </w:pPr>
    </w:p>
    <w:p w14:paraId="287ED61C" w14:textId="77777777" w:rsidR="00896525" w:rsidRPr="001571EB" w:rsidRDefault="00896525" w:rsidP="0089652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24E8C54B" w14:textId="77777777" w:rsidR="00896525" w:rsidRPr="001571EB" w:rsidRDefault="00896525" w:rsidP="0089652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10E58EEA" w14:textId="77777777" w:rsidR="00896525" w:rsidRPr="001571EB" w:rsidRDefault="00896525" w:rsidP="0089652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1A8511E" w14:textId="77777777" w:rsidR="00896525" w:rsidRDefault="00896525" w:rsidP="0089652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13CC8E2" w14:textId="77777777" w:rsidR="00896525" w:rsidRPr="001571EB" w:rsidRDefault="00896525" w:rsidP="002231D2">
      <w:pPr>
        <w:autoSpaceDE w:val="0"/>
        <w:autoSpaceDN w:val="0"/>
        <w:adjustRightInd w:val="0"/>
        <w:spacing w:before="240" w:line="24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3F36FE6" w14:textId="77777777" w:rsidR="00896525" w:rsidRPr="001571EB" w:rsidRDefault="00896525" w:rsidP="002231D2">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D18B6AD" w14:textId="77777777" w:rsidR="00896525" w:rsidRPr="001571EB" w:rsidRDefault="00896525" w:rsidP="002231D2">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824E8CE" w14:textId="77777777" w:rsidR="00896525" w:rsidRPr="001571EB" w:rsidRDefault="00896525" w:rsidP="002231D2">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B041E7F" w14:textId="77777777" w:rsidR="00896525" w:rsidRPr="00EE0180" w:rsidRDefault="00896525" w:rsidP="002231D2">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812CB20" w14:textId="77777777" w:rsidR="00896525" w:rsidRPr="001571EB" w:rsidRDefault="00896525" w:rsidP="00896525">
      <w:pPr>
        <w:spacing w:after="0" w:line="360" w:lineRule="auto"/>
        <w:jc w:val="both"/>
        <w:rPr>
          <w:rFonts w:ascii="Palatino Linotype" w:hAnsi="Palatino Linotype" w:cs="Arial"/>
        </w:rPr>
      </w:pPr>
    </w:p>
    <w:p w14:paraId="74074E0F" w14:textId="77777777" w:rsidR="00896525" w:rsidRDefault="00896525" w:rsidP="0089652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w:t>
      </w:r>
      <w:r w:rsidRPr="001571EB">
        <w:rPr>
          <w:rFonts w:ascii="Palatino Linotype" w:hAnsi="Palatino Linotype" w:cs="Arial"/>
          <w:sz w:val="24"/>
          <w:szCs w:val="24"/>
        </w:rPr>
        <w:lastRenderedPageBreak/>
        <w:t xml:space="preserve">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74A8192" w14:textId="2ED12BE1" w:rsidR="00896525" w:rsidRPr="009A7912" w:rsidRDefault="00896525" w:rsidP="00896525">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sidR="0046146B">
        <w:rPr>
          <w:rFonts w:ascii="Palatino Linotype" w:hAnsi="Palatino Linotype"/>
          <w:b/>
        </w:rPr>
        <w:t>El</w:t>
      </w:r>
      <w:r>
        <w:rPr>
          <w:rFonts w:ascii="Palatino Linotype" w:hAnsi="Palatino Linotype"/>
          <w:b/>
        </w:rPr>
        <w:t xml:space="preserve">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46146B" w:rsidRPr="0046146B">
        <w:rPr>
          <w:rFonts w:ascii="Palatino Linotype" w:hAnsi="Palatino Linotype"/>
          <w:b/>
        </w:rPr>
        <w:t>00280/OCOYOAC/IP/2021</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60599C13" w14:textId="363B50FE" w:rsidR="00896525" w:rsidRDefault="00896525" w:rsidP="00896525">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w:t>
      </w:r>
      <w:r w:rsidR="00286D7D">
        <w:rPr>
          <w:rFonts w:ascii="Palatino Linotype" w:hAnsi="Palatino Linotype"/>
        </w:rPr>
        <w:t xml:space="preserve"> la</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1C9EE296" w14:textId="77777777" w:rsidR="00945605" w:rsidRDefault="00945605" w:rsidP="00896525">
      <w:pPr>
        <w:pStyle w:val="Prrafodelista"/>
        <w:spacing w:before="240" w:after="240" w:line="360" w:lineRule="auto"/>
        <w:ind w:left="0"/>
        <w:jc w:val="both"/>
        <w:rPr>
          <w:rFonts w:ascii="Palatino Linotype" w:hAnsi="Palatino Linotype"/>
        </w:rPr>
      </w:pPr>
    </w:p>
    <w:p w14:paraId="629D6722" w14:textId="166764D1" w:rsidR="00345E32" w:rsidRPr="00945605" w:rsidRDefault="00896525" w:rsidP="00945605">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0EFB6680" w14:textId="77777777" w:rsidR="00945605" w:rsidRDefault="00945605" w:rsidP="00896525">
      <w:pPr>
        <w:spacing w:before="240" w:after="240" w:line="360" w:lineRule="auto"/>
        <w:jc w:val="center"/>
        <w:rPr>
          <w:rFonts w:ascii="Palatino Linotype" w:hAnsi="Palatino Linotype"/>
          <w:b/>
          <w:spacing w:val="60"/>
          <w:sz w:val="24"/>
          <w:szCs w:val="24"/>
        </w:rPr>
      </w:pPr>
    </w:p>
    <w:p w14:paraId="29B9865A" w14:textId="179374FA" w:rsidR="00896525" w:rsidRPr="00413327" w:rsidRDefault="00896525" w:rsidP="0089652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E236F12" w14:textId="5F2D9549" w:rsidR="00896525" w:rsidRDefault="00896525" w:rsidP="00896525">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Pr>
          <w:rFonts w:ascii="Palatino Linotype" w:hAnsi="Palatino Linotype" w:cs="Arial"/>
          <w:b/>
          <w:sz w:val="24"/>
          <w:szCs w:val="24"/>
        </w:rPr>
        <w:t>el</w:t>
      </w:r>
      <w:r w:rsidRPr="00413327">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sidR="0046146B" w:rsidRPr="0046146B">
        <w:rPr>
          <w:rFonts w:ascii="Palatino Linotype" w:hAnsi="Palatino Linotype" w:cs="Arial"/>
          <w:b/>
          <w:sz w:val="24"/>
          <w:szCs w:val="24"/>
        </w:rPr>
        <w:t>00280/OCOYOAC/IP/2021</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sidR="0046146B">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sidR="0046146B">
        <w:rPr>
          <w:rFonts w:ascii="Palatino Linotype" w:hAnsi="Palatino Linotype" w:cs="Arial"/>
          <w:b/>
          <w:sz w:val="24"/>
          <w:szCs w:val="24"/>
        </w:rPr>
        <w:t>QUINTO</w:t>
      </w:r>
      <w:r>
        <w:rPr>
          <w:rFonts w:ascii="Palatino Linotype" w:hAnsi="Palatino Linotype" w:cs="Arial"/>
          <w:b/>
          <w:sz w:val="24"/>
          <w:szCs w:val="24"/>
        </w:rPr>
        <w:t xml:space="preserve"> </w:t>
      </w:r>
      <w:r>
        <w:rPr>
          <w:rFonts w:ascii="Palatino Linotype" w:hAnsi="Palatino Linotype" w:cs="Arial"/>
          <w:sz w:val="24"/>
          <w:szCs w:val="24"/>
        </w:rPr>
        <w:t xml:space="preserve">de la presente resolución. </w:t>
      </w:r>
    </w:p>
    <w:p w14:paraId="4BCE0C9C" w14:textId="77777777" w:rsidR="00896525" w:rsidRPr="00467337" w:rsidRDefault="00896525" w:rsidP="00896525">
      <w:pPr>
        <w:spacing w:before="240" w:line="360" w:lineRule="auto"/>
        <w:jc w:val="both"/>
        <w:rPr>
          <w:rFonts w:ascii="Palatino Linotype" w:hAnsi="Palatino Linotype" w:cs="Arial"/>
          <w:sz w:val="24"/>
          <w:szCs w:val="24"/>
        </w:rPr>
      </w:pPr>
    </w:p>
    <w:p w14:paraId="50239576" w14:textId="3D6A3F64" w:rsidR="00D7158C" w:rsidRDefault="00896525" w:rsidP="00D7158C">
      <w:pPr>
        <w:autoSpaceDE w:val="0"/>
        <w:autoSpaceDN w:val="0"/>
        <w:adjustRightInd w:val="0"/>
        <w:spacing w:before="240" w:line="360" w:lineRule="auto"/>
        <w:ind w:right="49"/>
        <w:jc w:val="both"/>
        <w:rPr>
          <w:rFonts w:ascii="Palatino Linotype" w:hAnsi="Palatino Linotype" w:cs="Arial"/>
          <w:sz w:val="24"/>
          <w:szCs w:val="24"/>
        </w:rPr>
      </w:pPr>
      <w:r w:rsidRPr="00CD7B2B">
        <w:rPr>
          <w:rFonts w:ascii="Palatino Linotype" w:hAnsi="Palatino Linotype" w:cs="Arial"/>
          <w:b/>
          <w:sz w:val="24"/>
          <w:szCs w:val="24"/>
          <w:lang w:val="es-ES_tradnl"/>
        </w:rPr>
        <w:t>SEGUNDO.</w:t>
      </w:r>
      <w:r w:rsidRPr="00CD7B2B">
        <w:rPr>
          <w:rFonts w:ascii="Palatino Linotype" w:hAnsi="Palatino Linotype" w:cs="Arial"/>
          <w:sz w:val="24"/>
          <w:szCs w:val="24"/>
        </w:rPr>
        <w:t xml:space="preserve"> Se </w:t>
      </w:r>
      <w:r w:rsidRPr="00CD7B2B">
        <w:rPr>
          <w:rFonts w:ascii="Palatino Linotype" w:hAnsi="Palatino Linotype" w:cs="Arial"/>
          <w:b/>
          <w:sz w:val="24"/>
          <w:szCs w:val="24"/>
        </w:rPr>
        <w:t>ORDENA</w:t>
      </w:r>
      <w:r w:rsidRPr="00CD7B2B">
        <w:rPr>
          <w:rFonts w:ascii="Palatino Linotype" w:hAnsi="Palatino Linotype" w:cs="Arial"/>
          <w:sz w:val="24"/>
          <w:szCs w:val="24"/>
        </w:rPr>
        <w:t xml:space="preserve"> al </w:t>
      </w:r>
      <w:r w:rsidRPr="00CD7B2B">
        <w:rPr>
          <w:rFonts w:ascii="Palatino Linotype" w:hAnsi="Palatino Linotype" w:cs="Arial"/>
          <w:b/>
          <w:sz w:val="24"/>
          <w:szCs w:val="24"/>
        </w:rPr>
        <w:t>Sujeto Obligado</w:t>
      </w:r>
      <w:r w:rsidRPr="00CD7B2B">
        <w:rPr>
          <w:rFonts w:ascii="Palatino Linotype" w:hAnsi="Palatino Linotype" w:cs="Arial"/>
          <w:sz w:val="24"/>
          <w:szCs w:val="24"/>
        </w:rPr>
        <w:t xml:space="preserve"> </w:t>
      </w:r>
      <w:r w:rsidR="00DB2381">
        <w:rPr>
          <w:rFonts w:ascii="Palatino Linotype" w:hAnsi="Palatino Linotype" w:cs="Arial"/>
          <w:sz w:val="24"/>
          <w:szCs w:val="24"/>
        </w:rPr>
        <w:t>haga entrega</w:t>
      </w:r>
      <w:r w:rsidRPr="00CD7B2B">
        <w:rPr>
          <w:rFonts w:ascii="Palatino Linotype" w:hAnsi="Palatino Linotype" w:cs="Arial"/>
          <w:sz w:val="24"/>
          <w:szCs w:val="24"/>
        </w:rPr>
        <w:t xml:space="preserve"> a</w:t>
      </w:r>
      <w:r w:rsidR="00286D7D">
        <w:rPr>
          <w:rFonts w:ascii="Palatino Linotype" w:hAnsi="Palatino Linotype" w:cs="Arial"/>
          <w:sz w:val="24"/>
          <w:szCs w:val="24"/>
        </w:rPr>
        <w:t>l</w:t>
      </w:r>
      <w:r w:rsidRPr="00CD7B2B">
        <w:rPr>
          <w:rFonts w:ascii="Palatino Linotype" w:hAnsi="Palatino Linotype" w:cs="Arial"/>
          <w:sz w:val="24"/>
          <w:szCs w:val="24"/>
        </w:rPr>
        <w:t xml:space="preserve"> </w:t>
      </w:r>
      <w:r w:rsidRPr="00CD7B2B">
        <w:rPr>
          <w:rFonts w:ascii="Palatino Linotype" w:hAnsi="Palatino Linotype" w:cs="Arial"/>
          <w:b/>
          <w:sz w:val="24"/>
          <w:szCs w:val="24"/>
        </w:rPr>
        <w:t xml:space="preserve">Recurrente, </w:t>
      </w:r>
      <w:r w:rsidRPr="00CD7B2B">
        <w:rPr>
          <w:rFonts w:ascii="Palatino Linotype" w:hAnsi="Palatino Linotype" w:cs="Arial"/>
          <w:sz w:val="24"/>
          <w:szCs w:val="24"/>
        </w:rPr>
        <w:t>en versión pública de ser procedente</w:t>
      </w:r>
      <w:r w:rsidR="007E39ED">
        <w:rPr>
          <w:rFonts w:ascii="Palatino Linotype" w:hAnsi="Palatino Linotype" w:cs="Arial"/>
          <w:sz w:val="24"/>
          <w:szCs w:val="24"/>
        </w:rPr>
        <w:t>,</w:t>
      </w:r>
      <w:r w:rsidR="007E39ED" w:rsidRPr="007E39ED">
        <w:t xml:space="preserve"> </w:t>
      </w:r>
      <w:r w:rsidR="007E39ED" w:rsidRPr="007E39ED">
        <w:rPr>
          <w:rFonts w:ascii="Palatino Linotype" w:hAnsi="Palatino Linotype" w:cs="Arial"/>
          <w:sz w:val="24"/>
          <w:szCs w:val="24"/>
        </w:rPr>
        <w:t xml:space="preserve">en términos del considerando </w:t>
      </w:r>
      <w:r w:rsidR="0046146B" w:rsidRPr="0046146B">
        <w:rPr>
          <w:rFonts w:ascii="Palatino Linotype" w:hAnsi="Palatino Linotype" w:cs="Arial"/>
          <w:b/>
          <w:bCs/>
          <w:sz w:val="24"/>
          <w:szCs w:val="24"/>
        </w:rPr>
        <w:t>QUINTO</w:t>
      </w:r>
      <w:r w:rsidR="007E39ED" w:rsidRPr="007E39ED">
        <w:rPr>
          <w:rFonts w:ascii="Palatino Linotype" w:hAnsi="Palatino Linotype" w:cs="Arial"/>
          <w:sz w:val="24"/>
          <w:szCs w:val="24"/>
        </w:rPr>
        <w:t xml:space="preserve"> de la presente resolución</w:t>
      </w:r>
      <w:r w:rsidRPr="00CD7B2B">
        <w:rPr>
          <w:rFonts w:ascii="Palatino Linotype" w:hAnsi="Palatino Linotype" w:cs="Arial"/>
          <w:sz w:val="24"/>
          <w:szCs w:val="24"/>
        </w:rPr>
        <w:t>, a través del</w:t>
      </w:r>
      <w:r w:rsidR="0046146B">
        <w:rPr>
          <w:rFonts w:ascii="Palatino Linotype" w:hAnsi="Palatino Linotype" w:cs="Arial"/>
          <w:sz w:val="24"/>
          <w:szCs w:val="24"/>
        </w:rPr>
        <w:t xml:space="preserve"> Sistema de Acceso a la Información Mexiquense</w:t>
      </w:r>
      <w:r w:rsidRPr="00CD7B2B">
        <w:rPr>
          <w:rFonts w:ascii="Palatino Linotype" w:hAnsi="Palatino Linotype" w:cs="Arial"/>
          <w:sz w:val="24"/>
          <w:szCs w:val="24"/>
        </w:rPr>
        <w:t xml:space="preserve"> </w:t>
      </w:r>
      <w:r w:rsidR="0046146B">
        <w:rPr>
          <w:rFonts w:ascii="Palatino Linotype" w:hAnsi="Palatino Linotype" w:cs="Arial"/>
          <w:sz w:val="24"/>
          <w:szCs w:val="24"/>
        </w:rPr>
        <w:t>(</w:t>
      </w:r>
      <w:r w:rsidRPr="00CD7B2B">
        <w:rPr>
          <w:rFonts w:ascii="Palatino Linotype" w:hAnsi="Palatino Linotype" w:cs="Arial"/>
          <w:b/>
          <w:sz w:val="24"/>
          <w:szCs w:val="24"/>
        </w:rPr>
        <w:t>SAIMEX</w:t>
      </w:r>
      <w:r w:rsidR="0046146B">
        <w:rPr>
          <w:rFonts w:ascii="Palatino Linotype" w:hAnsi="Palatino Linotype" w:cs="Arial"/>
          <w:b/>
          <w:sz w:val="24"/>
          <w:szCs w:val="24"/>
        </w:rPr>
        <w:t>)</w:t>
      </w:r>
      <w:r w:rsidRPr="00CD7B2B">
        <w:rPr>
          <w:rFonts w:ascii="Palatino Linotype" w:hAnsi="Palatino Linotype" w:cs="Arial"/>
          <w:b/>
          <w:sz w:val="24"/>
          <w:szCs w:val="24"/>
        </w:rPr>
        <w:t xml:space="preserve">, </w:t>
      </w:r>
      <w:r w:rsidRPr="00CD7B2B">
        <w:rPr>
          <w:rFonts w:ascii="Palatino Linotype" w:hAnsi="Palatino Linotype" w:cs="Arial"/>
          <w:sz w:val="24"/>
          <w:szCs w:val="24"/>
        </w:rPr>
        <w:t>de</w:t>
      </w:r>
      <w:r w:rsidR="00D7158C">
        <w:rPr>
          <w:rFonts w:ascii="Palatino Linotype" w:hAnsi="Palatino Linotype" w:cs="Arial"/>
          <w:sz w:val="24"/>
          <w:szCs w:val="24"/>
        </w:rPr>
        <w:t>l o los documentos en donde conste</w:t>
      </w:r>
      <w:r w:rsidRPr="00CD7B2B">
        <w:rPr>
          <w:rFonts w:ascii="Palatino Linotype" w:hAnsi="Palatino Linotype" w:cs="Arial"/>
          <w:sz w:val="24"/>
          <w:szCs w:val="24"/>
        </w:rPr>
        <w:t xml:space="preserve"> lo siguiente: </w:t>
      </w:r>
    </w:p>
    <w:p w14:paraId="52DFA9BD" w14:textId="77777777" w:rsidR="00D7158C" w:rsidRPr="00D7158C" w:rsidRDefault="00D7158C" w:rsidP="00D7158C">
      <w:pPr>
        <w:autoSpaceDE w:val="0"/>
        <w:autoSpaceDN w:val="0"/>
        <w:adjustRightInd w:val="0"/>
        <w:spacing w:before="240" w:line="360" w:lineRule="auto"/>
        <w:ind w:right="49"/>
        <w:jc w:val="both"/>
        <w:rPr>
          <w:rFonts w:ascii="Palatino Linotype" w:hAnsi="Palatino Linotype" w:cs="Arial"/>
          <w:sz w:val="24"/>
          <w:szCs w:val="24"/>
        </w:rPr>
      </w:pPr>
    </w:p>
    <w:p w14:paraId="52BF33ED" w14:textId="008F67F2" w:rsidR="00D7158C" w:rsidRPr="0046146B" w:rsidRDefault="0046146B" w:rsidP="0046146B">
      <w:pPr>
        <w:numPr>
          <w:ilvl w:val="0"/>
          <w:numId w:val="11"/>
        </w:numPr>
        <w:spacing w:after="240" w:line="360" w:lineRule="auto"/>
        <w:jc w:val="both"/>
        <w:rPr>
          <w:rFonts w:ascii="Palatino Linotype" w:hAnsi="Palatino Linotype"/>
          <w:i/>
          <w:sz w:val="24"/>
          <w:szCs w:val="24"/>
        </w:rPr>
      </w:pPr>
      <w:r w:rsidRPr="0046146B">
        <w:rPr>
          <w:rFonts w:ascii="Palatino Linotype" w:hAnsi="Palatino Linotype"/>
          <w:i/>
          <w:sz w:val="24"/>
          <w:szCs w:val="24"/>
        </w:rPr>
        <w:t>Nombre de servidores públicos separados de su cargo</w:t>
      </w:r>
      <w:r w:rsidR="00172421">
        <w:rPr>
          <w:rFonts w:ascii="Palatino Linotype" w:hAnsi="Palatino Linotype"/>
          <w:i/>
          <w:sz w:val="24"/>
          <w:szCs w:val="24"/>
        </w:rPr>
        <w:t xml:space="preserve"> por cualquier motivo</w:t>
      </w:r>
      <w:r w:rsidRPr="0046146B">
        <w:rPr>
          <w:rFonts w:ascii="Palatino Linotype" w:hAnsi="Palatino Linotype"/>
          <w:i/>
          <w:sz w:val="24"/>
          <w:szCs w:val="24"/>
        </w:rPr>
        <w:t xml:space="preserve"> del 01 de abril de 2021 al 02 de julio de 2021</w:t>
      </w:r>
      <w:r>
        <w:rPr>
          <w:rFonts w:ascii="Palatino Linotype" w:hAnsi="Palatino Linotype"/>
          <w:i/>
          <w:sz w:val="24"/>
          <w:szCs w:val="24"/>
        </w:rPr>
        <w:t>.</w:t>
      </w:r>
    </w:p>
    <w:p w14:paraId="18425A29" w14:textId="230CE0EC" w:rsidR="00345E32" w:rsidRDefault="00327988" w:rsidP="00345E32">
      <w:pPr>
        <w:pStyle w:val="Prrafodelista"/>
        <w:spacing w:before="240" w:line="360" w:lineRule="auto"/>
        <w:ind w:left="709"/>
        <w:jc w:val="both"/>
        <w:rPr>
          <w:rFonts w:ascii="Palatino Linotype" w:hAnsi="Palatino Linotype" w:cs="Arial"/>
          <w:i/>
        </w:rPr>
      </w:pPr>
      <w:r w:rsidRPr="00327988">
        <w:rPr>
          <w:rFonts w:ascii="Palatino Linotype" w:hAnsi="Palatino Linotype" w:cs="Arial"/>
          <w:i/>
        </w:rPr>
        <w:t>Debiendo notificar al Recurrente el Acuerdo de Clasificación de la información que emita en su caso el Comité de Transparencia con motivo de la versión pública, así mediante el cual se clasifique como confidencial el nombre de los servidores públicos sancionados, al determinarse como falta no grave de acuerdo con la Ley de Responsabilidades Administrativas del Estado de México y Municipios</w:t>
      </w:r>
      <w:r w:rsidR="00896525">
        <w:rPr>
          <w:rFonts w:ascii="Palatino Linotype" w:hAnsi="Palatino Linotype" w:cs="Arial"/>
          <w:i/>
        </w:rPr>
        <w:t xml:space="preserve">. </w:t>
      </w:r>
    </w:p>
    <w:p w14:paraId="4E8F26FD" w14:textId="35A8D9F0" w:rsidR="00327988" w:rsidRDefault="00327988" w:rsidP="00345E32">
      <w:pPr>
        <w:pStyle w:val="Prrafodelista"/>
        <w:spacing w:before="240" w:line="360" w:lineRule="auto"/>
        <w:ind w:left="709"/>
        <w:jc w:val="both"/>
        <w:rPr>
          <w:rFonts w:ascii="Palatino Linotype" w:hAnsi="Palatino Linotype" w:cs="Arial"/>
          <w:i/>
        </w:rPr>
      </w:pPr>
      <w:r w:rsidRPr="00327988">
        <w:rPr>
          <w:rFonts w:ascii="Palatino Linotype" w:hAnsi="Palatino Linotype" w:cs="Arial"/>
          <w:i/>
        </w:rPr>
        <w:t xml:space="preserve">En el supuesto de que la información de la que se está ordenado su entrega en </w:t>
      </w:r>
      <w:r>
        <w:rPr>
          <w:rFonts w:ascii="Palatino Linotype" w:hAnsi="Palatino Linotype" w:cs="Arial"/>
          <w:i/>
        </w:rPr>
        <w:t>el presente Resolutivo</w:t>
      </w:r>
      <w:r w:rsidRPr="00327988">
        <w:rPr>
          <w:rFonts w:ascii="Palatino Linotype" w:hAnsi="Palatino Linotype" w:cs="Arial"/>
          <w:i/>
        </w:rPr>
        <w:t xml:space="preserve"> encuadre en alguno de los supuestos de reserva de la información El Sujeto Obligado deberá entregar el Acuerdo que apruebe el Comité de Transparencia mediante el cual se clasifiquen como reservados los documentos referidos, en términos de lo dispuesto por el artículo 140 de la Ley de Transparencia y Acceso a la Información Pública del Estado de México y Municipios.</w:t>
      </w:r>
    </w:p>
    <w:p w14:paraId="62E8EE59" w14:textId="77777777" w:rsidR="00345E32" w:rsidRPr="00345E32" w:rsidRDefault="00345E32" w:rsidP="00345E32">
      <w:pPr>
        <w:pStyle w:val="Prrafodelista"/>
        <w:spacing w:before="240" w:line="360" w:lineRule="auto"/>
        <w:ind w:left="709"/>
        <w:jc w:val="both"/>
        <w:rPr>
          <w:rFonts w:ascii="Palatino Linotype" w:hAnsi="Palatino Linotype" w:cs="Arial"/>
          <w:i/>
        </w:rPr>
      </w:pPr>
    </w:p>
    <w:p w14:paraId="3FD5CDDD" w14:textId="67198CF6" w:rsidR="00896525" w:rsidRDefault="00896525" w:rsidP="0089652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 xml:space="preserve">TERCERO. </w:t>
      </w:r>
      <w:r w:rsidR="00345E32" w:rsidRPr="00345E32">
        <w:rPr>
          <w:rFonts w:ascii="Palatino Linotype" w:eastAsia="Times New Roman" w:hAnsi="Palatino Linotype" w:cs="Arial"/>
          <w:b/>
          <w:sz w:val="24"/>
          <w:szCs w:val="24"/>
          <w:lang w:eastAsia="es-ES"/>
        </w:rPr>
        <w:t>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w:t>
      </w:r>
      <w:r w:rsidR="000672BE" w:rsidRPr="00D05C83">
        <w:rPr>
          <w:rFonts w:ascii="Palatino Linotype" w:hAnsi="Palatino Linotype" w:cs="Arial"/>
          <w:b/>
          <w:sz w:val="24"/>
          <w:szCs w:val="24"/>
        </w:rPr>
        <w:t>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sidR="00D7158C">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8475F38"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4413E896" w14:textId="77777777" w:rsidR="00D7158C" w:rsidRPr="00CB64E1" w:rsidRDefault="00D7158C" w:rsidP="00D7158C">
      <w:pPr>
        <w:autoSpaceDE w:val="0"/>
        <w:autoSpaceDN w:val="0"/>
        <w:adjustRightInd w:val="0"/>
        <w:spacing w:before="240" w:line="360" w:lineRule="auto"/>
        <w:jc w:val="both"/>
        <w:rPr>
          <w:rFonts w:ascii="Palatino Linotype" w:hAnsi="Palatino Linotype" w:cs="Arial"/>
          <w:sz w:val="24"/>
          <w:szCs w:val="24"/>
        </w:rPr>
      </w:pPr>
      <w:r w:rsidRPr="00CB64E1">
        <w:rPr>
          <w:rFonts w:ascii="Palatino Linotype" w:eastAsia="Calibri" w:hAnsi="Palatino Linotype" w:cs="Arial"/>
          <w:b/>
          <w:sz w:val="28"/>
          <w:szCs w:val="24"/>
        </w:rPr>
        <w:t>CUARTO</w:t>
      </w:r>
      <w:r w:rsidRPr="00CB64E1">
        <w:rPr>
          <w:rFonts w:ascii="Palatino Linotype" w:eastAsia="Calibri" w:hAnsi="Palatino Linotype" w:cs="Arial"/>
          <w:b/>
          <w:sz w:val="24"/>
        </w:rPr>
        <w:t xml:space="preserve">. </w:t>
      </w:r>
      <w:r w:rsidRPr="00CB64E1">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CB64E1">
        <w:rPr>
          <w:rFonts w:ascii="Palatino Linotype" w:eastAsia="Calibri" w:hAnsi="Palatino Linotype" w:cs="Arial"/>
          <w:b/>
          <w:sz w:val="24"/>
          <w:szCs w:val="24"/>
        </w:rPr>
        <w:t>Sujeto Obligado</w:t>
      </w:r>
      <w:r w:rsidRPr="00CB64E1">
        <w:rPr>
          <w:rFonts w:ascii="Palatino Linotype" w:eastAsia="Calibri" w:hAnsi="Palatino Linotype" w:cs="Arial"/>
          <w:sz w:val="24"/>
          <w:szCs w:val="24"/>
        </w:rPr>
        <w:t xml:space="preserve"> de manera fundada y motivada, podrá solicitar una ampliación de plazo para el cumplimiento de la presente resolución.</w:t>
      </w:r>
    </w:p>
    <w:p w14:paraId="4ACEA76C" w14:textId="77777777" w:rsidR="00D7158C" w:rsidRPr="003604C6" w:rsidRDefault="00D7158C" w:rsidP="00345E32">
      <w:pPr>
        <w:spacing w:before="240" w:line="360" w:lineRule="auto"/>
        <w:jc w:val="both"/>
        <w:rPr>
          <w:rFonts w:ascii="Palatino Linotype" w:hAnsi="Palatino Linotype" w:cs="Arial"/>
          <w:b/>
          <w:sz w:val="24"/>
          <w:szCs w:val="28"/>
        </w:rPr>
      </w:pPr>
    </w:p>
    <w:p w14:paraId="0EE40DBB" w14:textId="77777777" w:rsidR="00345E32" w:rsidRPr="00345E32" w:rsidRDefault="00345E32" w:rsidP="00345E32">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345E32">
        <w:rPr>
          <w:rFonts w:ascii="Palatino Linotype" w:eastAsia="Times New Roman" w:hAnsi="Palatino Linotype" w:cs="Arial"/>
          <w:b/>
          <w:sz w:val="28"/>
          <w:szCs w:val="28"/>
          <w:lang w:eastAsia="es-ES"/>
        </w:rPr>
        <w:t>QUINTO</w:t>
      </w:r>
      <w:r w:rsidRPr="00345E32">
        <w:rPr>
          <w:rFonts w:ascii="Palatino Linotype" w:eastAsia="Times New Roman" w:hAnsi="Palatino Linotype" w:cs="Arial"/>
          <w:b/>
          <w:sz w:val="26"/>
          <w:szCs w:val="26"/>
          <w:lang w:eastAsia="es-ES"/>
        </w:rPr>
        <w:t>.</w:t>
      </w:r>
      <w:r w:rsidRPr="00345E32">
        <w:rPr>
          <w:rFonts w:ascii="Palatino Linotype" w:eastAsia="Times New Roman" w:hAnsi="Palatino Linotype" w:cs="Arial"/>
          <w:b/>
          <w:sz w:val="24"/>
          <w:szCs w:val="24"/>
          <w:lang w:eastAsia="es-ES"/>
        </w:rPr>
        <w:t xml:space="preserve"> NOTIFÍQUESE </w:t>
      </w:r>
      <w:r w:rsidRPr="00345E32">
        <w:rPr>
          <w:rFonts w:ascii="Palatino Linotype" w:eastAsia="Times New Roman" w:hAnsi="Palatino Linotype" w:cs="Arial"/>
          <w:sz w:val="24"/>
          <w:szCs w:val="24"/>
          <w:lang w:eastAsia="es-ES"/>
        </w:rPr>
        <w:t xml:space="preserve">la presente resolución al </w:t>
      </w:r>
      <w:r w:rsidRPr="00345E32">
        <w:rPr>
          <w:rFonts w:ascii="Palatino Linotype" w:eastAsia="Times New Roman" w:hAnsi="Palatino Linotype" w:cs="Arial"/>
          <w:b/>
          <w:sz w:val="24"/>
          <w:szCs w:val="24"/>
          <w:lang w:eastAsia="es-ES"/>
        </w:rPr>
        <w:t>Recurrente</w:t>
      </w:r>
      <w:r w:rsidRPr="00345E32">
        <w:rPr>
          <w:rFonts w:ascii="Palatino Linotype" w:eastAsia="Times New Roman" w:hAnsi="Palatino Linotype" w:cs="Arial"/>
          <w:sz w:val="24"/>
          <w:szCs w:val="24"/>
          <w:lang w:eastAsia="es-ES"/>
        </w:rPr>
        <w:t xml:space="preserve"> </w:t>
      </w:r>
      <w:r w:rsidRPr="00345E32">
        <w:rPr>
          <w:rFonts w:ascii="Palatino Linotype" w:eastAsia="Times New Roman" w:hAnsi="Palatino Linotype" w:cs="Arial"/>
          <w:b/>
          <w:sz w:val="24"/>
          <w:szCs w:val="24"/>
          <w:lang w:eastAsia="es-ES"/>
        </w:rPr>
        <w:t xml:space="preserve">vía </w:t>
      </w:r>
      <w:r w:rsidRPr="00345E32">
        <w:rPr>
          <w:rFonts w:ascii="Palatino Linotype" w:eastAsia="Calibri" w:hAnsi="Palatino Linotype" w:cs="Arial"/>
          <w:sz w:val="24"/>
          <w:szCs w:val="24"/>
        </w:rPr>
        <w:t xml:space="preserve">Sistema de Acceso a la Información Mexiquense </w:t>
      </w:r>
      <w:r w:rsidRPr="00345E32">
        <w:rPr>
          <w:rFonts w:ascii="Palatino Linotype" w:eastAsia="Calibri" w:hAnsi="Palatino Linotype" w:cs="Arial"/>
          <w:b/>
          <w:sz w:val="24"/>
          <w:szCs w:val="24"/>
        </w:rPr>
        <w:t>(SAIMEX)</w:t>
      </w:r>
      <w:r w:rsidRPr="00345E32">
        <w:rPr>
          <w:rFonts w:ascii="Palatino Linotype" w:eastAsia="Times New Roman" w:hAnsi="Palatino Linotype" w:cs="Arial"/>
          <w:b/>
          <w:sz w:val="24"/>
          <w:szCs w:val="24"/>
          <w:lang w:eastAsia="es-ES"/>
        </w:rPr>
        <w:t>,</w:t>
      </w:r>
      <w:r w:rsidRPr="00345E32">
        <w:rPr>
          <w:rFonts w:ascii="Palatino Linotype" w:eastAsia="Times New Roman" w:hAnsi="Palatino Linotype" w:cs="Arial"/>
          <w:sz w:val="24"/>
          <w:szCs w:val="24"/>
          <w:lang w:eastAsia="es-ES"/>
        </w:rPr>
        <w:t xml:space="preserve"> y hágase de su conocimiento que, </w:t>
      </w:r>
      <w:r w:rsidRPr="00345E32">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602A45CC" w14:textId="77777777" w:rsidR="00345E32" w:rsidRDefault="00345E32" w:rsidP="00896525">
      <w:pPr>
        <w:autoSpaceDE w:val="0"/>
        <w:autoSpaceDN w:val="0"/>
        <w:adjustRightInd w:val="0"/>
        <w:spacing w:before="240" w:line="360" w:lineRule="auto"/>
        <w:jc w:val="both"/>
        <w:rPr>
          <w:rFonts w:ascii="Palatino Linotype" w:hAnsi="Palatino Linotype" w:cs="Arial"/>
          <w:sz w:val="24"/>
          <w:szCs w:val="24"/>
        </w:rPr>
      </w:pPr>
    </w:p>
    <w:p w14:paraId="5B958137" w14:textId="79947B01" w:rsidR="00BF3214" w:rsidRPr="008A5D92" w:rsidRDefault="00345E32" w:rsidP="00E71158">
      <w:pPr>
        <w:spacing w:after="0" w:line="360" w:lineRule="auto"/>
        <w:jc w:val="both"/>
        <w:rPr>
          <w:rFonts w:ascii="Palatino Linotype" w:hAnsi="Palatino Linotype" w:cs="Arial"/>
          <w:sz w:val="16"/>
          <w:szCs w:val="20"/>
        </w:rPr>
      </w:pPr>
      <w:r w:rsidRPr="00DB5147">
        <w:rPr>
          <w:rFonts w:ascii="Palatino Linotype" w:eastAsia="Times New Roman" w:hAnsi="Palatino Linotype" w:cs="Times New Roman"/>
          <w:sz w:val="24"/>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w:t>
      </w:r>
      <w:r w:rsidRPr="00DB5147">
        <w:rPr>
          <w:rFonts w:ascii="Palatino Linotype" w:eastAsia="Times New Roman" w:hAnsi="Palatino Linotype" w:cs="Times New Roman"/>
          <w:sz w:val="24"/>
          <w:szCs w:val="24"/>
          <w:lang w:eastAsia="es-ES"/>
        </w:rPr>
        <w:lastRenderedPageBreak/>
        <w:t>MEJÍA AYALA, SHARON CRISTINA MORALES MARTÍNEZ, LUIS GUSTAVO PARRA NORIEGA</w:t>
      </w:r>
      <w:r w:rsidR="00612EA3">
        <w:rPr>
          <w:rFonts w:ascii="Palatino Linotype" w:eastAsia="Times New Roman" w:hAnsi="Palatino Linotype" w:cs="Times New Roman"/>
          <w:sz w:val="24"/>
          <w:szCs w:val="24"/>
          <w:lang w:eastAsia="es-ES"/>
        </w:rPr>
        <w:t xml:space="preserve"> (VOTO PARTICULAR)</w:t>
      </w:r>
      <w:r w:rsidRPr="00DB5147">
        <w:rPr>
          <w:rFonts w:ascii="Palatino Linotype" w:eastAsia="Times New Roman" w:hAnsi="Palatino Linotype" w:cs="Times New Roman"/>
          <w:sz w:val="24"/>
          <w:szCs w:val="24"/>
          <w:lang w:eastAsia="es-ES"/>
        </w:rPr>
        <w:t xml:space="preserve"> Y GUADALUPE RAMÍREZ PEÑA; EN LA TRIGÉSIMA </w:t>
      </w:r>
      <w:r>
        <w:rPr>
          <w:rFonts w:ascii="Palatino Linotype" w:eastAsia="Times New Roman" w:hAnsi="Palatino Linotype" w:cs="Times New Roman"/>
          <w:sz w:val="24"/>
          <w:szCs w:val="24"/>
          <w:lang w:eastAsia="es-ES"/>
        </w:rPr>
        <w:t>QUINTA</w:t>
      </w:r>
      <w:r w:rsidRPr="00DB5147">
        <w:rPr>
          <w:rFonts w:ascii="Palatino Linotype" w:eastAsia="Times New Roman" w:hAnsi="Palatino Linotype" w:cs="Times New Roman"/>
          <w:sz w:val="24"/>
          <w:szCs w:val="24"/>
          <w:lang w:eastAsia="es-ES"/>
        </w:rPr>
        <w:t xml:space="preserve"> SESIÓN ORDINARIA CELEBRADA EL </w:t>
      </w:r>
      <w:r>
        <w:rPr>
          <w:rFonts w:ascii="Palatino Linotype" w:eastAsia="Times New Roman" w:hAnsi="Palatino Linotype" w:cs="Times New Roman"/>
          <w:sz w:val="24"/>
          <w:szCs w:val="24"/>
          <w:lang w:eastAsia="es-ES"/>
        </w:rPr>
        <w:t>SEIS DE OCTUBRE</w:t>
      </w:r>
      <w:r w:rsidRPr="00DB5147">
        <w:rPr>
          <w:rFonts w:ascii="Palatino Linotype" w:eastAsia="Times New Roman" w:hAnsi="Palatino Linotype" w:cs="Times New Roman"/>
          <w:sz w:val="24"/>
          <w:szCs w:val="24"/>
          <w:lang w:eastAsia="es-ES"/>
        </w:rPr>
        <w:t xml:space="preserve"> DE DOS MIL VEINTIUNO, ANTE EL SECRETARIO TÉCNICO DEL PLENO, ALEXIS TAPIA RAMÍREZ</w:t>
      </w:r>
      <w:r w:rsidR="00896525" w:rsidRPr="006C6A05">
        <w:rPr>
          <w:rFonts w:ascii="Palatino Linotype" w:hAnsi="Palatino Linotype" w:cs="Arial"/>
          <w:sz w:val="24"/>
          <w:szCs w:val="24"/>
        </w:rPr>
        <w:t>.</w:t>
      </w:r>
      <w:r w:rsidR="00836F29" w:rsidRPr="008A5D92">
        <w:rPr>
          <w:rFonts w:ascii="Palatino Linotype" w:hAnsi="Palatino Linotype" w:cs="Arial"/>
          <w:sz w:val="24"/>
          <w:szCs w:val="24"/>
        </w:rPr>
        <w:t>--------------------------------------------------------------------------------------------------</w:t>
      </w:r>
      <w:r w:rsidR="002231D2">
        <w:rPr>
          <w:rFonts w:ascii="Palatino Linotype" w:hAnsi="Palatino Linotype" w:cs="Arial"/>
          <w:sz w:val="24"/>
          <w:szCs w:val="24"/>
        </w:rPr>
        <w:t>----------------------------------------------------------------------------------------------------------------------------------------------------------------------------------------------------------------------------------</w:t>
      </w:r>
      <w:r w:rsidR="002A46D1">
        <w:rPr>
          <w:rFonts w:ascii="Palatino Linotype" w:hAnsi="Palatino Linotype" w:cs="Arial"/>
          <w:sz w:val="24"/>
          <w:szCs w:val="24"/>
        </w:rPr>
        <w:t>--------------------------------------------------------------------------------</w:t>
      </w:r>
      <w:r>
        <w:rPr>
          <w:rFonts w:ascii="Palatino Linotype" w:hAnsi="Palatino Linotype" w:cs="Arial"/>
          <w:sz w:val="24"/>
          <w:szCs w:val="24"/>
        </w:rPr>
        <w:t>-------------------------------------------------------------------------------------------------------------------------------------------------------------------------------------------------------------------------------------------------------------------------------------------------------------------------------------------------------------------------------------------------------------------------------------------------------------------------------------------------------------------------------------------------------------------------------------------------------------------------------------------------------------------------------------------------------------------------------------------------------------------------------------------------------------------------------------------------------------------------------------------------------------------------------------------------------------------------------------------------------------------------------------------------------------------------------------------------------------------------------------------------------------------------------------------------------------------------------------------------------------------------------------------------------------------------------------------------------------------------------------------------------------------------------------------------------------------------------------------------------------------------------------------------------------------------------------------------------------------------------------------------------------------------------------------------------------------------------------------------------------------------------------------------------------------------------------------------------------------------------------------------------</w:t>
      </w:r>
    </w:p>
    <w:p w14:paraId="118AFAF7" w14:textId="40C1534F" w:rsidR="00C70171" w:rsidRDefault="00345E32" w:rsidP="00AD2A55">
      <w:pPr>
        <w:spacing w:after="0" w:line="240" w:lineRule="auto"/>
        <w:rPr>
          <w:rFonts w:ascii="Palatino Linotype" w:hAnsi="Palatino Linotype"/>
          <w:sz w:val="14"/>
          <w:szCs w:val="20"/>
        </w:rPr>
      </w:pPr>
      <w:r>
        <w:rPr>
          <w:rFonts w:ascii="Palatino Linotype" w:hAnsi="Palatino Linotype"/>
          <w:sz w:val="14"/>
          <w:szCs w:val="20"/>
        </w:rPr>
        <w:t>JMV/CCR</w:t>
      </w:r>
      <w:r w:rsidR="00C75EA5" w:rsidRPr="008A5D92">
        <w:rPr>
          <w:rFonts w:ascii="Palatino Linotype" w:hAnsi="Palatino Linotype"/>
          <w:sz w:val="14"/>
          <w:szCs w:val="20"/>
        </w:rPr>
        <w:t>/</w:t>
      </w:r>
      <w:r w:rsidR="008D6A69">
        <w:rPr>
          <w:rFonts w:ascii="Palatino Linotype" w:hAnsi="Palatino Linotype"/>
          <w:sz w:val="14"/>
          <w:szCs w:val="20"/>
        </w:rPr>
        <w:t>EJDG</w:t>
      </w:r>
    </w:p>
    <w:p w14:paraId="0C65C612" w14:textId="376C4CE6" w:rsidR="00E71158" w:rsidRDefault="00E71158" w:rsidP="00AD2A55">
      <w:pPr>
        <w:spacing w:after="0" w:line="240" w:lineRule="auto"/>
        <w:rPr>
          <w:rFonts w:ascii="Palatino Linotype" w:hAnsi="Palatino Linotype"/>
          <w:sz w:val="14"/>
          <w:szCs w:val="20"/>
        </w:rPr>
      </w:pPr>
    </w:p>
    <w:p w14:paraId="50CEDB69" w14:textId="77777777" w:rsidR="00E71158" w:rsidRPr="006A5AC2" w:rsidRDefault="00E71158" w:rsidP="00AD2A55">
      <w:pPr>
        <w:spacing w:after="0" w:line="240" w:lineRule="auto"/>
        <w:rPr>
          <w:rFonts w:ascii="Palatino Linotype" w:hAnsi="Palatino Linotype"/>
          <w:sz w:val="14"/>
          <w:szCs w:val="20"/>
        </w:rPr>
      </w:pPr>
    </w:p>
    <w:sectPr w:rsidR="00E71158" w:rsidRPr="006A5AC2" w:rsidSect="006E3E3B">
      <w:headerReference w:type="even" r:id="rId17"/>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32A44" w14:textId="77777777" w:rsidR="001C616B" w:rsidRDefault="001C616B" w:rsidP="00BF3214">
      <w:pPr>
        <w:spacing w:after="0" w:line="240" w:lineRule="auto"/>
      </w:pPr>
      <w:r>
        <w:separator/>
      </w:r>
    </w:p>
  </w:endnote>
  <w:endnote w:type="continuationSeparator" w:id="0">
    <w:p w14:paraId="38A42FBC" w14:textId="77777777" w:rsidR="001C616B" w:rsidRDefault="001C616B"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0"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0D7F2B" w:rsidRPr="002D6DD8" w:rsidRDefault="000D7F2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4CA4">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D4CA4">
              <w:rPr>
                <w:rFonts w:ascii="Palatino Linotype" w:hAnsi="Palatino Linotype"/>
                <w:bCs/>
                <w:noProof/>
                <w:sz w:val="20"/>
              </w:rPr>
              <w:t>40</w:t>
            </w:r>
            <w:r>
              <w:rPr>
                <w:rFonts w:ascii="Palatino Linotype" w:hAnsi="Palatino Linotype"/>
                <w:bCs/>
                <w:noProof/>
                <w:sz w:val="20"/>
              </w:rPr>
              <w:fldChar w:fldCharType="end"/>
            </w:r>
          </w:p>
        </w:sdtContent>
      </w:sdt>
    </w:sdtContent>
  </w:sdt>
  <w:p w14:paraId="1002C619" w14:textId="77777777" w:rsidR="000D7F2B" w:rsidRDefault="000D7F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0D7F2B" w:rsidRPr="000B69FA" w:rsidRDefault="000D7F2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4CA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D4CA4">
      <w:rPr>
        <w:rFonts w:ascii="Palatino Linotype" w:hAnsi="Palatino Linotype"/>
        <w:bCs/>
        <w:noProof/>
        <w:sz w:val="20"/>
      </w:rPr>
      <w:t>40</w:t>
    </w:r>
    <w:r>
      <w:rPr>
        <w:rFonts w:ascii="Palatino Linotype" w:hAnsi="Palatino Linotype"/>
        <w:bCs/>
        <w:noProof/>
        <w:sz w:val="20"/>
      </w:rPr>
      <w:fldChar w:fldCharType="end"/>
    </w:r>
  </w:p>
  <w:p w14:paraId="1DC90981" w14:textId="77777777" w:rsidR="000D7F2B" w:rsidRDefault="000D7F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4BCC4" w14:textId="77777777" w:rsidR="001C616B" w:rsidRDefault="001C616B" w:rsidP="00BF3214">
      <w:pPr>
        <w:spacing w:after="0" w:line="240" w:lineRule="auto"/>
      </w:pPr>
      <w:r>
        <w:separator/>
      </w:r>
    </w:p>
  </w:footnote>
  <w:footnote w:type="continuationSeparator" w:id="0">
    <w:p w14:paraId="42A9C785" w14:textId="77777777" w:rsidR="001C616B" w:rsidRDefault="001C616B"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10052" w14:textId="2ABA8E7E" w:rsidR="00B751DF" w:rsidRDefault="00AD4CA4">
    <w:pPr>
      <w:pStyle w:val="Encabezado"/>
    </w:pPr>
    <w:r>
      <w:rPr>
        <w:noProof/>
        <w:lang w:val="es-MX" w:eastAsia="es-MX"/>
      </w:rPr>
      <w:pict w14:anchorId="51F93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5889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D7F2B" w14:paraId="35E5EC0A" w14:textId="77777777" w:rsidTr="00793820">
      <w:trPr>
        <w:trHeight w:val="227"/>
      </w:trPr>
      <w:tc>
        <w:tcPr>
          <w:tcW w:w="5671" w:type="dxa"/>
          <w:hideMark/>
        </w:tcPr>
        <w:p w14:paraId="7BC472F9" w14:textId="77777777" w:rsidR="000D7F2B" w:rsidRDefault="000D7F2B"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612D8278" w:rsidR="000D7F2B" w:rsidRDefault="006D4C64" w:rsidP="00831C2C">
          <w:pPr>
            <w:spacing w:after="120" w:line="256" w:lineRule="auto"/>
            <w:ind w:left="-486" w:right="214" w:firstLine="1585"/>
            <w:jc w:val="right"/>
            <w:rPr>
              <w:rFonts w:ascii="Palatino Linotype" w:hAnsi="Palatino Linotype" w:cs="Arial"/>
              <w:szCs w:val="20"/>
            </w:rPr>
          </w:pPr>
          <w:r w:rsidRPr="006D4C64">
            <w:rPr>
              <w:rFonts w:ascii="Palatino Linotype" w:hAnsi="Palatino Linotype" w:cs="Arial"/>
              <w:bCs/>
              <w:sz w:val="24"/>
              <w:lang w:eastAsia="es-MX"/>
            </w:rPr>
            <w:t>04050/INFOEM/IP/RR/2021</w:t>
          </w:r>
        </w:p>
      </w:tc>
    </w:tr>
    <w:tr w:rsidR="000D7F2B" w14:paraId="0482DFAC" w14:textId="77777777" w:rsidTr="00793820">
      <w:trPr>
        <w:trHeight w:val="242"/>
      </w:trPr>
      <w:tc>
        <w:tcPr>
          <w:tcW w:w="5671" w:type="dxa"/>
          <w:hideMark/>
        </w:tcPr>
        <w:p w14:paraId="509D07E9" w14:textId="77777777" w:rsidR="000D7F2B" w:rsidRDefault="000D7F2B"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19428E5F" w:rsidR="000D7F2B" w:rsidRDefault="006D4C64" w:rsidP="00831C2C">
          <w:pPr>
            <w:spacing w:after="120" w:line="256" w:lineRule="auto"/>
            <w:ind w:left="-486" w:right="214" w:firstLine="284"/>
            <w:jc w:val="right"/>
            <w:rPr>
              <w:rFonts w:ascii="Palatino Linotype" w:hAnsi="Palatino Linotype" w:cs="Arial"/>
              <w:szCs w:val="20"/>
            </w:rPr>
          </w:pPr>
          <w:r w:rsidRPr="006D4C64">
            <w:rPr>
              <w:rFonts w:ascii="Palatino Linotype" w:hAnsi="Palatino Linotype" w:cs="Arial"/>
              <w:szCs w:val="20"/>
            </w:rPr>
            <w:t>Ayuntamiento de Ocoyoacac</w:t>
          </w:r>
        </w:p>
      </w:tc>
    </w:tr>
    <w:tr w:rsidR="000D7F2B" w14:paraId="7B7E63F5" w14:textId="77777777" w:rsidTr="00793820">
      <w:trPr>
        <w:trHeight w:val="342"/>
      </w:trPr>
      <w:tc>
        <w:tcPr>
          <w:tcW w:w="5671" w:type="dxa"/>
          <w:hideMark/>
        </w:tcPr>
        <w:p w14:paraId="2BCB7A44" w14:textId="78A980A3" w:rsidR="000D7F2B" w:rsidRDefault="000D7F2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6D4C64">
            <w:rPr>
              <w:rFonts w:ascii="Palatino Linotype" w:hAnsi="Palatino Linotype" w:cs="Arial"/>
              <w:b/>
              <w:szCs w:val="20"/>
            </w:rPr>
            <w:t>o</w:t>
          </w:r>
          <w:r>
            <w:rPr>
              <w:rFonts w:ascii="Palatino Linotype" w:hAnsi="Palatino Linotype" w:cs="Arial"/>
              <w:b/>
              <w:szCs w:val="20"/>
            </w:rPr>
            <w:t xml:space="preserve"> Ponente:</w:t>
          </w:r>
        </w:p>
      </w:tc>
      <w:tc>
        <w:tcPr>
          <w:tcW w:w="4394" w:type="dxa"/>
          <w:hideMark/>
        </w:tcPr>
        <w:p w14:paraId="381E3FB2" w14:textId="651D4CF0" w:rsidR="000D7F2B" w:rsidRDefault="006D4C64" w:rsidP="000E4D1D">
          <w:pPr>
            <w:spacing w:after="120" w:line="256" w:lineRule="auto"/>
            <w:ind w:left="-486" w:right="214" w:firstLine="567"/>
            <w:jc w:val="right"/>
            <w:rPr>
              <w:rFonts w:ascii="Palatino Linotype" w:hAnsi="Palatino Linotype" w:cs="Arial"/>
              <w:szCs w:val="20"/>
            </w:rPr>
          </w:pPr>
          <w:bookmarkStart w:id="2" w:name="_Hlk83392999"/>
          <w:r w:rsidRPr="006D4C64">
            <w:rPr>
              <w:rFonts w:ascii="Palatino Linotype" w:hAnsi="Palatino Linotype" w:cs="Arial"/>
              <w:szCs w:val="20"/>
            </w:rPr>
            <w:t>José Martínez Vilchis</w:t>
          </w:r>
          <w:bookmarkEnd w:id="2"/>
        </w:p>
      </w:tc>
    </w:tr>
  </w:tbl>
  <w:p w14:paraId="7BDE043F" w14:textId="5FF9FC8A" w:rsidR="000D7F2B" w:rsidRDefault="00AD4CA4" w:rsidP="00B935D1">
    <w:pPr>
      <w:pStyle w:val="Encabezado"/>
      <w:tabs>
        <w:tab w:val="clear" w:pos="4419"/>
        <w:tab w:val="clear" w:pos="8838"/>
        <w:tab w:val="left" w:pos="6005"/>
      </w:tabs>
    </w:pPr>
    <w:r>
      <w:rPr>
        <w:noProof/>
        <w:lang w:val="es-MX" w:eastAsia="es-MX"/>
      </w:rPr>
      <w:pict w14:anchorId="145A2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5889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0D7F2B">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D7F2B" w14:paraId="25A37BB4" w14:textId="77777777" w:rsidTr="0041408B">
      <w:trPr>
        <w:trHeight w:val="227"/>
      </w:trPr>
      <w:tc>
        <w:tcPr>
          <w:tcW w:w="5671" w:type="dxa"/>
          <w:hideMark/>
        </w:tcPr>
        <w:p w14:paraId="3B7407D3" w14:textId="77777777" w:rsidR="000D7F2B" w:rsidRDefault="000D7F2B"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6318C5BB" w:rsidR="000D7F2B" w:rsidRDefault="006D4C64" w:rsidP="00AF5D6A">
          <w:pPr>
            <w:spacing w:after="120" w:line="240" w:lineRule="auto"/>
            <w:ind w:left="-486" w:right="214" w:firstLine="1585"/>
            <w:jc w:val="right"/>
            <w:rPr>
              <w:rFonts w:ascii="Palatino Linotype" w:hAnsi="Palatino Linotype" w:cs="Arial"/>
              <w:szCs w:val="20"/>
            </w:rPr>
          </w:pPr>
          <w:r w:rsidRPr="006D4C64">
            <w:rPr>
              <w:rFonts w:ascii="Palatino Linotype" w:hAnsi="Palatino Linotype" w:cs="Arial"/>
              <w:bCs/>
              <w:sz w:val="24"/>
              <w:lang w:eastAsia="es-MX"/>
            </w:rPr>
            <w:t>04050/INFOEM/IP/RR/2021</w:t>
          </w:r>
        </w:p>
      </w:tc>
    </w:tr>
    <w:tr w:rsidR="000D7F2B" w14:paraId="480BC2A1" w14:textId="77777777" w:rsidTr="0041408B">
      <w:trPr>
        <w:trHeight w:val="242"/>
      </w:trPr>
      <w:tc>
        <w:tcPr>
          <w:tcW w:w="5671" w:type="dxa"/>
          <w:hideMark/>
        </w:tcPr>
        <w:p w14:paraId="0BCD7858" w14:textId="77777777" w:rsidR="000D7F2B" w:rsidRDefault="000D7F2B"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55942153" w:rsidR="000D7F2B" w:rsidRDefault="006D4C64" w:rsidP="00AF5D6A">
          <w:pPr>
            <w:spacing w:after="120" w:line="240" w:lineRule="auto"/>
            <w:ind w:left="-486" w:right="214" w:firstLine="284"/>
            <w:jc w:val="right"/>
            <w:rPr>
              <w:rFonts w:ascii="Palatino Linotype" w:hAnsi="Palatino Linotype" w:cs="Arial"/>
              <w:szCs w:val="20"/>
            </w:rPr>
          </w:pPr>
          <w:r w:rsidRPr="006D4C64">
            <w:rPr>
              <w:rFonts w:ascii="Palatino Linotype" w:hAnsi="Palatino Linotype" w:cs="Arial"/>
              <w:szCs w:val="20"/>
            </w:rPr>
            <w:t>Ayuntamiento de Ocoyoacac</w:t>
          </w:r>
        </w:p>
      </w:tc>
    </w:tr>
    <w:tr w:rsidR="000D7F2B" w14:paraId="60A059F9" w14:textId="77777777" w:rsidTr="009754A4">
      <w:trPr>
        <w:trHeight w:val="342"/>
      </w:trPr>
      <w:tc>
        <w:tcPr>
          <w:tcW w:w="5671" w:type="dxa"/>
        </w:tcPr>
        <w:p w14:paraId="063683FE" w14:textId="77777777" w:rsidR="000D7F2B" w:rsidRDefault="000D7F2B"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7D2C4957" w:rsidR="000D7F2B" w:rsidRPr="003D23D7" w:rsidRDefault="00AD4CA4"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0D7F2B" w14:paraId="7854C9FF" w14:textId="77777777" w:rsidTr="0041408B">
      <w:trPr>
        <w:trHeight w:val="342"/>
      </w:trPr>
      <w:tc>
        <w:tcPr>
          <w:tcW w:w="5671" w:type="dxa"/>
        </w:tcPr>
        <w:p w14:paraId="02A89BC6" w14:textId="647F0A61" w:rsidR="000D7F2B" w:rsidRDefault="000D7F2B"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w:t>
          </w:r>
          <w:r w:rsidR="006D4C64">
            <w:rPr>
              <w:rFonts w:ascii="Palatino Linotype" w:hAnsi="Palatino Linotype" w:cs="Arial"/>
              <w:b/>
              <w:szCs w:val="20"/>
            </w:rPr>
            <w:t>o</w:t>
          </w:r>
          <w:r>
            <w:rPr>
              <w:rFonts w:ascii="Palatino Linotype" w:hAnsi="Palatino Linotype" w:cs="Arial"/>
              <w:b/>
              <w:szCs w:val="20"/>
            </w:rPr>
            <w:t xml:space="preserve"> Ponente:</w:t>
          </w:r>
        </w:p>
      </w:tc>
      <w:tc>
        <w:tcPr>
          <w:tcW w:w="4394" w:type="dxa"/>
        </w:tcPr>
        <w:p w14:paraId="196CA724" w14:textId="6E3C3ABE" w:rsidR="000D7F2B" w:rsidRDefault="006D4C64" w:rsidP="00831C2C">
          <w:pPr>
            <w:spacing w:after="120" w:line="240" w:lineRule="auto"/>
            <w:ind w:left="-486" w:right="214" w:firstLine="567"/>
            <w:jc w:val="right"/>
            <w:rPr>
              <w:rFonts w:ascii="Palatino Linotype" w:hAnsi="Palatino Linotype" w:cs="Arial"/>
              <w:szCs w:val="20"/>
            </w:rPr>
          </w:pPr>
          <w:r w:rsidRPr="006D4C64">
            <w:rPr>
              <w:rFonts w:ascii="Palatino Linotype" w:hAnsi="Palatino Linotype" w:cs="Arial"/>
              <w:szCs w:val="20"/>
            </w:rPr>
            <w:t>José Martínez Vilchis</w:t>
          </w:r>
        </w:p>
      </w:tc>
    </w:tr>
  </w:tbl>
  <w:p w14:paraId="67D63C23" w14:textId="05A4C671" w:rsidR="000D7F2B" w:rsidRDefault="00AD4CA4">
    <w:pPr>
      <w:pStyle w:val="Encabezado"/>
    </w:pPr>
    <w:r>
      <w:rPr>
        <w:noProof/>
        <w:lang w:val="es-MX" w:eastAsia="es-MX"/>
      </w:rPr>
      <w:pict w14:anchorId="1D5D9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5889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75628"/>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A962AC"/>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501A2E"/>
    <w:multiLevelType w:val="hybridMultilevel"/>
    <w:tmpl w:val="C1184040"/>
    <w:lvl w:ilvl="0" w:tplc="C08406AE">
      <w:start w:val="1220"/>
      <w:numFmt w:val="bullet"/>
      <w:lvlText w:val=""/>
      <w:lvlJc w:val="left"/>
      <w:pPr>
        <w:ind w:left="720" w:hanging="360"/>
      </w:pPr>
      <w:rPr>
        <w:rFonts w:ascii="Symbol" w:eastAsia="Times New Roman" w:hAnsi="Symbol" w:cs="Times New Roman" w:hint="default"/>
        <w:i/>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51100ADC"/>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44408CD"/>
    <w:multiLevelType w:val="hybridMultilevel"/>
    <w:tmpl w:val="45DEC582"/>
    <w:lvl w:ilvl="0" w:tplc="0FCC8C0C">
      <w:start w:val="2"/>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1">
    <w:nsid w:val="75EA55A2"/>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2"/>
  </w:num>
  <w:num w:numId="2">
    <w:abstractNumId w:val="4"/>
  </w:num>
  <w:num w:numId="3">
    <w:abstractNumId w:val="5"/>
  </w:num>
  <w:num w:numId="4">
    <w:abstractNumId w:val="1"/>
  </w:num>
  <w:num w:numId="5">
    <w:abstractNumId w:val="2"/>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1"/>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1D99"/>
    <w:rsid w:val="00062E9A"/>
    <w:rsid w:val="0006300D"/>
    <w:rsid w:val="0006317A"/>
    <w:rsid w:val="00063549"/>
    <w:rsid w:val="00063662"/>
    <w:rsid w:val="00064430"/>
    <w:rsid w:val="000648A8"/>
    <w:rsid w:val="00065220"/>
    <w:rsid w:val="000664A5"/>
    <w:rsid w:val="0006665C"/>
    <w:rsid w:val="000672BE"/>
    <w:rsid w:val="0006794C"/>
    <w:rsid w:val="00071A92"/>
    <w:rsid w:val="00072234"/>
    <w:rsid w:val="000725F9"/>
    <w:rsid w:val="00073311"/>
    <w:rsid w:val="00073EDD"/>
    <w:rsid w:val="00074845"/>
    <w:rsid w:val="000764BF"/>
    <w:rsid w:val="0008000B"/>
    <w:rsid w:val="0008117C"/>
    <w:rsid w:val="000813E2"/>
    <w:rsid w:val="00081DAC"/>
    <w:rsid w:val="00083D2E"/>
    <w:rsid w:val="00083D90"/>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05EB"/>
    <w:rsid w:val="000D172D"/>
    <w:rsid w:val="000D2D00"/>
    <w:rsid w:val="000D2DCA"/>
    <w:rsid w:val="000D3FB5"/>
    <w:rsid w:val="000D419B"/>
    <w:rsid w:val="000D505C"/>
    <w:rsid w:val="000D79B2"/>
    <w:rsid w:val="000D7E22"/>
    <w:rsid w:val="000D7F2B"/>
    <w:rsid w:val="000E0D14"/>
    <w:rsid w:val="000E1094"/>
    <w:rsid w:val="000E1D14"/>
    <w:rsid w:val="000E1D57"/>
    <w:rsid w:val="000E283C"/>
    <w:rsid w:val="000E3B63"/>
    <w:rsid w:val="000E4D1D"/>
    <w:rsid w:val="000E5282"/>
    <w:rsid w:val="000E601F"/>
    <w:rsid w:val="000F0118"/>
    <w:rsid w:val="000F06A8"/>
    <w:rsid w:val="000F148F"/>
    <w:rsid w:val="000F1E30"/>
    <w:rsid w:val="000F24E3"/>
    <w:rsid w:val="000F327A"/>
    <w:rsid w:val="000F3721"/>
    <w:rsid w:val="000F447C"/>
    <w:rsid w:val="00100BA8"/>
    <w:rsid w:val="00101061"/>
    <w:rsid w:val="00101F49"/>
    <w:rsid w:val="00102050"/>
    <w:rsid w:val="00102336"/>
    <w:rsid w:val="0010309D"/>
    <w:rsid w:val="00103C0F"/>
    <w:rsid w:val="001044DE"/>
    <w:rsid w:val="001046C7"/>
    <w:rsid w:val="00105201"/>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24F"/>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4E2B"/>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1493"/>
    <w:rsid w:val="00172421"/>
    <w:rsid w:val="001725CE"/>
    <w:rsid w:val="00172797"/>
    <w:rsid w:val="00173A17"/>
    <w:rsid w:val="001745DC"/>
    <w:rsid w:val="00175141"/>
    <w:rsid w:val="001755D9"/>
    <w:rsid w:val="00176B57"/>
    <w:rsid w:val="00176E06"/>
    <w:rsid w:val="00176FE3"/>
    <w:rsid w:val="001778C1"/>
    <w:rsid w:val="00177E4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1C8"/>
    <w:rsid w:val="001A7576"/>
    <w:rsid w:val="001B05FB"/>
    <w:rsid w:val="001B0708"/>
    <w:rsid w:val="001B1D8A"/>
    <w:rsid w:val="001B3637"/>
    <w:rsid w:val="001B3DCE"/>
    <w:rsid w:val="001B5588"/>
    <w:rsid w:val="001B6B1E"/>
    <w:rsid w:val="001B7300"/>
    <w:rsid w:val="001B7445"/>
    <w:rsid w:val="001B7495"/>
    <w:rsid w:val="001B7A62"/>
    <w:rsid w:val="001C07BA"/>
    <w:rsid w:val="001C0DAA"/>
    <w:rsid w:val="001C150C"/>
    <w:rsid w:val="001C16ED"/>
    <w:rsid w:val="001C2EBC"/>
    <w:rsid w:val="001C3F37"/>
    <w:rsid w:val="001C4322"/>
    <w:rsid w:val="001C616B"/>
    <w:rsid w:val="001C63FA"/>
    <w:rsid w:val="001C6AC8"/>
    <w:rsid w:val="001C77A7"/>
    <w:rsid w:val="001C7E71"/>
    <w:rsid w:val="001D034A"/>
    <w:rsid w:val="001D0BD2"/>
    <w:rsid w:val="001D1B77"/>
    <w:rsid w:val="001D226D"/>
    <w:rsid w:val="001D25DB"/>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1D2"/>
    <w:rsid w:val="002237C7"/>
    <w:rsid w:val="002266CE"/>
    <w:rsid w:val="00226D02"/>
    <w:rsid w:val="00227ACA"/>
    <w:rsid w:val="00231341"/>
    <w:rsid w:val="00231925"/>
    <w:rsid w:val="00232ED3"/>
    <w:rsid w:val="00234DF9"/>
    <w:rsid w:val="00234E7C"/>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622"/>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6D7D"/>
    <w:rsid w:val="00286E8C"/>
    <w:rsid w:val="00287A17"/>
    <w:rsid w:val="0029052D"/>
    <w:rsid w:val="00290DD7"/>
    <w:rsid w:val="0029141A"/>
    <w:rsid w:val="00291626"/>
    <w:rsid w:val="00292136"/>
    <w:rsid w:val="0029268F"/>
    <w:rsid w:val="00294AC6"/>
    <w:rsid w:val="0029533E"/>
    <w:rsid w:val="002959EF"/>
    <w:rsid w:val="00295A47"/>
    <w:rsid w:val="00295BE8"/>
    <w:rsid w:val="00296627"/>
    <w:rsid w:val="00296816"/>
    <w:rsid w:val="00296CB4"/>
    <w:rsid w:val="0029794D"/>
    <w:rsid w:val="002A1955"/>
    <w:rsid w:val="002A26B8"/>
    <w:rsid w:val="002A2AC3"/>
    <w:rsid w:val="002A2D36"/>
    <w:rsid w:val="002A46D1"/>
    <w:rsid w:val="002A5832"/>
    <w:rsid w:val="002A613B"/>
    <w:rsid w:val="002A6BCE"/>
    <w:rsid w:val="002A798F"/>
    <w:rsid w:val="002A7C52"/>
    <w:rsid w:val="002B0149"/>
    <w:rsid w:val="002B1018"/>
    <w:rsid w:val="002B3AE0"/>
    <w:rsid w:val="002B42AA"/>
    <w:rsid w:val="002B4EBF"/>
    <w:rsid w:val="002B56F6"/>
    <w:rsid w:val="002B613F"/>
    <w:rsid w:val="002B626D"/>
    <w:rsid w:val="002B70F3"/>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27988"/>
    <w:rsid w:val="00331A8E"/>
    <w:rsid w:val="00331AD7"/>
    <w:rsid w:val="00332125"/>
    <w:rsid w:val="00333464"/>
    <w:rsid w:val="00333E4E"/>
    <w:rsid w:val="003343E4"/>
    <w:rsid w:val="0033483F"/>
    <w:rsid w:val="00334A2A"/>
    <w:rsid w:val="003401FE"/>
    <w:rsid w:val="00340233"/>
    <w:rsid w:val="0034046D"/>
    <w:rsid w:val="00341442"/>
    <w:rsid w:val="003423F3"/>
    <w:rsid w:val="003424F4"/>
    <w:rsid w:val="00342F5E"/>
    <w:rsid w:val="0034305C"/>
    <w:rsid w:val="00343D4F"/>
    <w:rsid w:val="00344B23"/>
    <w:rsid w:val="00345AF5"/>
    <w:rsid w:val="00345E32"/>
    <w:rsid w:val="003467DE"/>
    <w:rsid w:val="003476E2"/>
    <w:rsid w:val="003479CF"/>
    <w:rsid w:val="003501F9"/>
    <w:rsid w:val="0035154E"/>
    <w:rsid w:val="003518DA"/>
    <w:rsid w:val="0035277D"/>
    <w:rsid w:val="00352CF4"/>
    <w:rsid w:val="00353207"/>
    <w:rsid w:val="00353384"/>
    <w:rsid w:val="00353FEE"/>
    <w:rsid w:val="00354782"/>
    <w:rsid w:val="003554E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53C"/>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6732"/>
    <w:rsid w:val="00387386"/>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7C3A"/>
    <w:rsid w:val="003A7C4B"/>
    <w:rsid w:val="003B0D81"/>
    <w:rsid w:val="003B12C8"/>
    <w:rsid w:val="003B2B99"/>
    <w:rsid w:val="003B3756"/>
    <w:rsid w:val="003B52F6"/>
    <w:rsid w:val="003B5758"/>
    <w:rsid w:val="003B5A10"/>
    <w:rsid w:val="003B70C3"/>
    <w:rsid w:val="003B72A4"/>
    <w:rsid w:val="003B77D8"/>
    <w:rsid w:val="003C04A9"/>
    <w:rsid w:val="003C0D93"/>
    <w:rsid w:val="003C1624"/>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5CA"/>
    <w:rsid w:val="00412821"/>
    <w:rsid w:val="004139AE"/>
    <w:rsid w:val="00413DC0"/>
    <w:rsid w:val="0041408B"/>
    <w:rsid w:val="00414452"/>
    <w:rsid w:val="004148CC"/>
    <w:rsid w:val="0041774D"/>
    <w:rsid w:val="0041790A"/>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436"/>
    <w:rsid w:val="00437CC7"/>
    <w:rsid w:val="00437E89"/>
    <w:rsid w:val="004400CB"/>
    <w:rsid w:val="00440319"/>
    <w:rsid w:val="00440B5C"/>
    <w:rsid w:val="00440BDB"/>
    <w:rsid w:val="00440CD5"/>
    <w:rsid w:val="0044287F"/>
    <w:rsid w:val="00442A70"/>
    <w:rsid w:val="00443581"/>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46B"/>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5C48"/>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A7C26"/>
    <w:rsid w:val="004B07A4"/>
    <w:rsid w:val="004B1036"/>
    <w:rsid w:val="004B10DC"/>
    <w:rsid w:val="004B184A"/>
    <w:rsid w:val="004B1A2B"/>
    <w:rsid w:val="004B222E"/>
    <w:rsid w:val="004B25CA"/>
    <w:rsid w:val="004B25EC"/>
    <w:rsid w:val="004B37BA"/>
    <w:rsid w:val="004B5302"/>
    <w:rsid w:val="004B53E7"/>
    <w:rsid w:val="004B5407"/>
    <w:rsid w:val="004B6DA5"/>
    <w:rsid w:val="004C0934"/>
    <w:rsid w:val="004C134C"/>
    <w:rsid w:val="004C2767"/>
    <w:rsid w:val="004C2A96"/>
    <w:rsid w:val="004C2DA4"/>
    <w:rsid w:val="004C2FAA"/>
    <w:rsid w:val="004C3C5D"/>
    <w:rsid w:val="004C432A"/>
    <w:rsid w:val="004C48D7"/>
    <w:rsid w:val="004C54E8"/>
    <w:rsid w:val="004C594A"/>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6F9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095B"/>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3EE"/>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6C5D"/>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D7F68"/>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47D"/>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2EA3"/>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4FB1"/>
    <w:rsid w:val="006252E5"/>
    <w:rsid w:val="00625A32"/>
    <w:rsid w:val="00625D7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474F9"/>
    <w:rsid w:val="00650556"/>
    <w:rsid w:val="006534DA"/>
    <w:rsid w:val="006540B9"/>
    <w:rsid w:val="00654B65"/>
    <w:rsid w:val="00655B55"/>
    <w:rsid w:val="0065659C"/>
    <w:rsid w:val="006571D2"/>
    <w:rsid w:val="00657C23"/>
    <w:rsid w:val="00660EE4"/>
    <w:rsid w:val="00662815"/>
    <w:rsid w:val="0066313C"/>
    <w:rsid w:val="0066335E"/>
    <w:rsid w:val="006635B8"/>
    <w:rsid w:val="006644F2"/>
    <w:rsid w:val="00664C2D"/>
    <w:rsid w:val="00664D18"/>
    <w:rsid w:val="006652FC"/>
    <w:rsid w:val="00665593"/>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A85"/>
    <w:rsid w:val="006B5CAC"/>
    <w:rsid w:val="006B61F4"/>
    <w:rsid w:val="006B6D9E"/>
    <w:rsid w:val="006B75EA"/>
    <w:rsid w:val="006C0743"/>
    <w:rsid w:val="006C0E9A"/>
    <w:rsid w:val="006C1997"/>
    <w:rsid w:val="006C1B16"/>
    <w:rsid w:val="006C1C46"/>
    <w:rsid w:val="006C29CD"/>
    <w:rsid w:val="006C35F4"/>
    <w:rsid w:val="006C5012"/>
    <w:rsid w:val="006D10AD"/>
    <w:rsid w:val="006D113D"/>
    <w:rsid w:val="006D4126"/>
    <w:rsid w:val="006D4C64"/>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76F"/>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9ED"/>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5466"/>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1FAD"/>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479B"/>
    <w:rsid w:val="008958C8"/>
    <w:rsid w:val="00895981"/>
    <w:rsid w:val="00896525"/>
    <w:rsid w:val="008A19C2"/>
    <w:rsid w:val="008A279C"/>
    <w:rsid w:val="008A4A0C"/>
    <w:rsid w:val="008A5C8D"/>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238"/>
    <w:rsid w:val="008D4DCF"/>
    <w:rsid w:val="008D5026"/>
    <w:rsid w:val="008D683C"/>
    <w:rsid w:val="008D6A69"/>
    <w:rsid w:val="008E0242"/>
    <w:rsid w:val="008E0ACB"/>
    <w:rsid w:val="008E1466"/>
    <w:rsid w:val="008E1DF1"/>
    <w:rsid w:val="008E290D"/>
    <w:rsid w:val="008E3157"/>
    <w:rsid w:val="008E3372"/>
    <w:rsid w:val="008E39AF"/>
    <w:rsid w:val="008E40FF"/>
    <w:rsid w:val="008E4275"/>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085"/>
    <w:rsid w:val="00913257"/>
    <w:rsid w:val="00915001"/>
    <w:rsid w:val="009159CF"/>
    <w:rsid w:val="00915DBA"/>
    <w:rsid w:val="00916417"/>
    <w:rsid w:val="009164D9"/>
    <w:rsid w:val="00917A4F"/>
    <w:rsid w:val="00920337"/>
    <w:rsid w:val="00920BD4"/>
    <w:rsid w:val="00920CAC"/>
    <w:rsid w:val="00921804"/>
    <w:rsid w:val="00922876"/>
    <w:rsid w:val="009228A1"/>
    <w:rsid w:val="00922A38"/>
    <w:rsid w:val="00922B95"/>
    <w:rsid w:val="0092361B"/>
    <w:rsid w:val="009253A2"/>
    <w:rsid w:val="009254DE"/>
    <w:rsid w:val="009271D3"/>
    <w:rsid w:val="009275EB"/>
    <w:rsid w:val="00927A11"/>
    <w:rsid w:val="0093039D"/>
    <w:rsid w:val="00930E82"/>
    <w:rsid w:val="0093137A"/>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5605"/>
    <w:rsid w:val="009477CA"/>
    <w:rsid w:val="00950417"/>
    <w:rsid w:val="009505F1"/>
    <w:rsid w:val="009507D7"/>
    <w:rsid w:val="009514A6"/>
    <w:rsid w:val="00951570"/>
    <w:rsid w:val="0095344C"/>
    <w:rsid w:val="00953A1F"/>
    <w:rsid w:val="00953A2E"/>
    <w:rsid w:val="009541AB"/>
    <w:rsid w:val="00954597"/>
    <w:rsid w:val="009549A5"/>
    <w:rsid w:val="009573FA"/>
    <w:rsid w:val="00957F94"/>
    <w:rsid w:val="009609EC"/>
    <w:rsid w:val="00960D45"/>
    <w:rsid w:val="00960FBA"/>
    <w:rsid w:val="00961336"/>
    <w:rsid w:val="00961482"/>
    <w:rsid w:val="009624B5"/>
    <w:rsid w:val="00963921"/>
    <w:rsid w:val="009639B6"/>
    <w:rsid w:val="00964140"/>
    <w:rsid w:val="00964569"/>
    <w:rsid w:val="00965227"/>
    <w:rsid w:val="0096678A"/>
    <w:rsid w:val="00967809"/>
    <w:rsid w:val="00972816"/>
    <w:rsid w:val="00972967"/>
    <w:rsid w:val="00972F85"/>
    <w:rsid w:val="00973EC9"/>
    <w:rsid w:val="009745C2"/>
    <w:rsid w:val="009754A4"/>
    <w:rsid w:val="00976AB7"/>
    <w:rsid w:val="009773BD"/>
    <w:rsid w:val="009779E5"/>
    <w:rsid w:val="009816C8"/>
    <w:rsid w:val="0098178F"/>
    <w:rsid w:val="00981817"/>
    <w:rsid w:val="00982CAE"/>
    <w:rsid w:val="009833D8"/>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3FE"/>
    <w:rsid w:val="009E127A"/>
    <w:rsid w:val="009E3937"/>
    <w:rsid w:val="009E4BBB"/>
    <w:rsid w:val="009E7FA9"/>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375"/>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60AB0"/>
    <w:rsid w:val="00A60B56"/>
    <w:rsid w:val="00A6126E"/>
    <w:rsid w:val="00A6139A"/>
    <w:rsid w:val="00A61C0F"/>
    <w:rsid w:val="00A627F1"/>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98D"/>
    <w:rsid w:val="00A82C0F"/>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4555"/>
    <w:rsid w:val="00AA5270"/>
    <w:rsid w:val="00AA664F"/>
    <w:rsid w:val="00AA66ED"/>
    <w:rsid w:val="00AA6BCB"/>
    <w:rsid w:val="00AB02D3"/>
    <w:rsid w:val="00AB0FBA"/>
    <w:rsid w:val="00AB1289"/>
    <w:rsid w:val="00AB1DF2"/>
    <w:rsid w:val="00AB3E18"/>
    <w:rsid w:val="00AB45B8"/>
    <w:rsid w:val="00AC0460"/>
    <w:rsid w:val="00AC1A64"/>
    <w:rsid w:val="00AC20CA"/>
    <w:rsid w:val="00AC337E"/>
    <w:rsid w:val="00AC44D4"/>
    <w:rsid w:val="00AC5CB7"/>
    <w:rsid w:val="00AC7825"/>
    <w:rsid w:val="00AD0D97"/>
    <w:rsid w:val="00AD0DBB"/>
    <w:rsid w:val="00AD1604"/>
    <w:rsid w:val="00AD263D"/>
    <w:rsid w:val="00AD2A55"/>
    <w:rsid w:val="00AD2DF5"/>
    <w:rsid w:val="00AD3D46"/>
    <w:rsid w:val="00AD49EF"/>
    <w:rsid w:val="00AD4CA4"/>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508"/>
    <w:rsid w:val="00B02770"/>
    <w:rsid w:val="00B0373A"/>
    <w:rsid w:val="00B03A8B"/>
    <w:rsid w:val="00B040FB"/>
    <w:rsid w:val="00B0445A"/>
    <w:rsid w:val="00B054C2"/>
    <w:rsid w:val="00B05A91"/>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B"/>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0E78"/>
    <w:rsid w:val="00B52358"/>
    <w:rsid w:val="00B526FC"/>
    <w:rsid w:val="00B52C58"/>
    <w:rsid w:val="00B546AA"/>
    <w:rsid w:val="00B56931"/>
    <w:rsid w:val="00B57D5C"/>
    <w:rsid w:val="00B60032"/>
    <w:rsid w:val="00B60EB7"/>
    <w:rsid w:val="00B6178A"/>
    <w:rsid w:val="00B61F63"/>
    <w:rsid w:val="00B62941"/>
    <w:rsid w:val="00B62A5D"/>
    <w:rsid w:val="00B62FA3"/>
    <w:rsid w:val="00B63FF2"/>
    <w:rsid w:val="00B64583"/>
    <w:rsid w:val="00B647D7"/>
    <w:rsid w:val="00B65AA0"/>
    <w:rsid w:val="00B65B2B"/>
    <w:rsid w:val="00B65C8C"/>
    <w:rsid w:val="00B66793"/>
    <w:rsid w:val="00B66C66"/>
    <w:rsid w:val="00B67B63"/>
    <w:rsid w:val="00B7078F"/>
    <w:rsid w:val="00B70BAD"/>
    <w:rsid w:val="00B72CD9"/>
    <w:rsid w:val="00B748F4"/>
    <w:rsid w:val="00B74ED9"/>
    <w:rsid w:val="00B751DF"/>
    <w:rsid w:val="00B75470"/>
    <w:rsid w:val="00B7625A"/>
    <w:rsid w:val="00B76C08"/>
    <w:rsid w:val="00B77ACE"/>
    <w:rsid w:val="00B807B0"/>
    <w:rsid w:val="00B81C88"/>
    <w:rsid w:val="00B81F7B"/>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4442"/>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A7A8D"/>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CAD"/>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93D"/>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6824"/>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66E3"/>
    <w:rsid w:val="00D00DD0"/>
    <w:rsid w:val="00D01812"/>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85A"/>
    <w:rsid w:val="00D12861"/>
    <w:rsid w:val="00D129E8"/>
    <w:rsid w:val="00D13275"/>
    <w:rsid w:val="00D13CBE"/>
    <w:rsid w:val="00D14122"/>
    <w:rsid w:val="00D1421D"/>
    <w:rsid w:val="00D15353"/>
    <w:rsid w:val="00D159DF"/>
    <w:rsid w:val="00D16343"/>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19F5"/>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58C"/>
    <w:rsid w:val="00D71807"/>
    <w:rsid w:val="00D727FE"/>
    <w:rsid w:val="00D7380E"/>
    <w:rsid w:val="00D73F3D"/>
    <w:rsid w:val="00D74434"/>
    <w:rsid w:val="00D74511"/>
    <w:rsid w:val="00D74FDB"/>
    <w:rsid w:val="00D750CD"/>
    <w:rsid w:val="00D752D2"/>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21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381"/>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0EFA"/>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24"/>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67C"/>
    <w:rsid w:val="00E03986"/>
    <w:rsid w:val="00E04143"/>
    <w:rsid w:val="00E04448"/>
    <w:rsid w:val="00E04D61"/>
    <w:rsid w:val="00E04DD3"/>
    <w:rsid w:val="00E076CB"/>
    <w:rsid w:val="00E07C65"/>
    <w:rsid w:val="00E07EC8"/>
    <w:rsid w:val="00E10174"/>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2620"/>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158"/>
    <w:rsid w:val="00E712C7"/>
    <w:rsid w:val="00E7289E"/>
    <w:rsid w:val="00E72A53"/>
    <w:rsid w:val="00E72C09"/>
    <w:rsid w:val="00E72CEF"/>
    <w:rsid w:val="00E73E79"/>
    <w:rsid w:val="00E73EBD"/>
    <w:rsid w:val="00E74021"/>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974DE"/>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A05"/>
    <w:rsid w:val="00EC4B9D"/>
    <w:rsid w:val="00EC519F"/>
    <w:rsid w:val="00EC59B0"/>
    <w:rsid w:val="00EC5FE9"/>
    <w:rsid w:val="00EC7022"/>
    <w:rsid w:val="00ED0D3A"/>
    <w:rsid w:val="00ED0E62"/>
    <w:rsid w:val="00ED1089"/>
    <w:rsid w:val="00ED17C8"/>
    <w:rsid w:val="00ED1854"/>
    <w:rsid w:val="00ED20A1"/>
    <w:rsid w:val="00ED22D1"/>
    <w:rsid w:val="00ED22E7"/>
    <w:rsid w:val="00ED2A43"/>
    <w:rsid w:val="00ED2A5F"/>
    <w:rsid w:val="00ED63EE"/>
    <w:rsid w:val="00ED6C3F"/>
    <w:rsid w:val="00ED73E4"/>
    <w:rsid w:val="00ED75EB"/>
    <w:rsid w:val="00ED7BE1"/>
    <w:rsid w:val="00ED7CFD"/>
    <w:rsid w:val="00EE0091"/>
    <w:rsid w:val="00EE018F"/>
    <w:rsid w:val="00EE03C8"/>
    <w:rsid w:val="00EE0B22"/>
    <w:rsid w:val="00EE1F02"/>
    <w:rsid w:val="00EE29ED"/>
    <w:rsid w:val="00EE2C53"/>
    <w:rsid w:val="00EE31B3"/>
    <w:rsid w:val="00EE326A"/>
    <w:rsid w:val="00EE3B99"/>
    <w:rsid w:val="00EE407C"/>
    <w:rsid w:val="00EE48C0"/>
    <w:rsid w:val="00EE494A"/>
    <w:rsid w:val="00EE49B7"/>
    <w:rsid w:val="00EE62B1"/>
    <w:rsid w:val="00EE6CFB"/>
    <w:rsid w:val="00EF05F7"/>
    <w:rsid w:val="00EF0FE7"/>
    <w:rsid w:val="00EF1C35"/>
    <w:rsid w:val="00EF2B7C"/>
    <w:rsid w:val="00EF3D5A"/>
    <w:rsid w:val="00EF641C"/>
    <w:rsid w:val="00EF697F"/>
    <w:rsid w:val="00EF7264"/>
    <w:rsid w:val="00F004F9"/>
    <w:rsid w:val="00F016EE"/>
    <w:rsid w:val="00F01972"/>
    <w:rsid w:val="00F019DA"/>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3A21"/>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1A8"/>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58D"/>
    <w:rsid w:val="00FC1897"/>
    <w:rsid w:val="00FC247F"/>
    <w:rsid w:val="00FC2528"/>
    <w:rsid w:val="00FC2CF2"/>
    <w:rsid w:val="00FC2E31"/>
    <w:rsid w:val="00FC317B"/>
    <w:rsid w:val="00FC46C0"/>
    <w:rsid w:val="00FC4A21"/>
    <w:rsid w:val="00FC6385"/>
    <w:rsid w:val="00FC65AD"/>
    <w:rsid w:val="00FC7972"/>
    <w:rsid w:val="00FD0123"/>
    <w:rsid w:val="00FD0F65"/>
    <w:rsid w:val="00FD358F"/>
    <w:rsid w:val="00FD4531"/>
    <w:rsid w:val="00FD4F90"/>
    <w:rsid w:val="00FD68DF"/>
    <w:rsid w:val="00FE0542"/>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Mencinsinresolver1">
    <w:name w:val="Mención sin resolver1"/>
    <w:basedOn w:val="Fuentedeprrafopredeter"/>
    <w:uiPriority w:val="99"/>
    <w:semiHidden/>
    <w:unhideWhenUsed/>
    <w:rsid w:val="005B6C5D"/>
    <w:rPr>
      <w:color w:val="605E5C"/>
      <w:shd w:val="clear" w:color="auto" w:fill="E1DFDD"/>
    </w:rPr>
  </w:style>
  <w:style w:type="character" w:customStyle="1" w:styleId="UnresolvedMention">
    <w:name w:val="Unresolved Mention"/>
    <w:basedOn w:val="Fuentedeprrafopredeter"/>
    <w:uiPriority w:val="99"/>
    <w:semiHidden/>
    <w:unhideWhenUsed/>
    <w:rsid w:val="00FC1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88434431">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6968707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22399481">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9597183">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791284545">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969166788">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256355023">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5010060">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10260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ocoyoacac.gob.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oyoacac.gob.mx"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javascript:AbrirModal(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yperlink" Target="https://www.osfem.gob.mx/04_Iconografia/Ent_Fisc/Doc_Apoy/doc/2021/03_Instructivo_Mpal.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4A735-CF3F-435D-B5B5-9A06D9AB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40</Pages>
  <Words>9749</Words>
  <Characters>53624</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USUARIO-INFOEM</cp:lastModifiedBy>
  <cp:revision>18</cp:revision>
  <cp:lastPrinted>2018-11-23T17:42:00Z</cp:lastPrinted>
  <dcterms:created xsi:type="dcterms:W3CDTF">2021-09-24T21:25:00Z</dcterms:created>
  <dcterms:modified xsi:type="dcterms:W3CDTF">2021-11-04T18:11:00Z</dcterms:modified>
</cp:coreProperties>
</file>