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ABD1A90" w:rsidR="00091682" w:rsidRPr="004A5599" w:rsidRDefault="00091682" w:rsidP="00091682">
      <w:pPr>
        <w:spacing w:before="240" w:after="240" w:line="360" w:lineRule="auto"/>
        <w:jc w:val="both"/>
        <w:rPr>
          <w:rFonts w:ascii="Palatino Linotype" w:hAnsi="Palatino Linotype"/>
        </w:rPr>
      </w:pPr>
      <w:r w:rsidRPr="004A5599">
        <w:rPr>
          <w:rFonts w:ascii="Palatino Linotype" w:hAnsi="Palatino Linotype"/>
        </w:rPr>
        <w:t>Resolución del Pleno del Instituto de Transparencia, Acceso a l</w:t>
      </w:r>
      <w:r w:rsidR="003C5591" w:rsidRPr="004A5599">
        <w:rPr>
          <w:rFonts w:ascii="Palatino Linotype" w:hAnsi="Palatino Linotype"/>
        </w:rPr>
        <w:t>a</w:t>
      </w:r>
      <w:r w:rsidRPr="004A5599">
        <w:rPr>
          <w:rFonts w:ascii="Palatino Linotype" w:hAnsi="Palatino Linotype"/>
        </w:rPr>
        <w:t xml:space="preserve"> Información Pública y Protección de Datos Personales del Estado de México y Municipios, con domicilio en </w:t>
      </w:r>
      <w:r w:rsidR="004440AC" w:rsidRPr="004A5599">
        <w:rPr>
          <w:rFonts w:ascii="Palatino Linotype" w:hAnsi="Palatino Linotype"/>
        </w:rPr>
        <w:t xml:space="preserve">Metepec, Estado de México, de </w:t>
      </w:r>
      <w:r w:rsidR="00AD3DE0">
        <w:rPr>
          <w:rFonts w:ascii="Palatino Linotype" w:hAnsi="Palatino Linotype"/>
        </w:rPr>
        <w:t xml:space="preserve">veintisiete de </w:t>
      </w:r>
      <w:proofErr w:type="spellStart"/>
      <w:r w:rsidR="00AD3DE0">
        <w:rPr>
          <w:rFonts w:ascii="Palatino Linotype" w:hAnsi="Palatino Linotype"/>
        </w:rPr>
        <w:t>octubre</w:t>
      </w:r>
      <w:r w:rsidR="00387C6C">
        <w:rPr>
          <w:rFonts w:ascii="Palatino Linotype" w:hAnsi="Palatino Linotype"/>
        </w:rPr>
        <w:t>de</w:t>
      </w:r>
      <w:proofErr w:type="spellEnd"/>
      <w:r w:rsidR="00387C6C">
        <w:rPr>
          <w:rFonts w:ascii="Palatino Linotype" w:hAnsi="Palatino Linotype"/>
        </w:rPr>
        <w:t xml:space="preserve"> dos mil veintiuno.</w:t>
      </w:r>
    </w:p>
    <w:p w14:paraId="7D53FE2D" w14:textId="52800195" w:rsidR="008E7698" w:rsidRPr="004A5599" w:rsidRDefault="008E7698" w:rsidP="008E7698">
      <w:pPr>
        <w:spacing w:before="240" w:after="240" w:line="360" w:lineRule="auto"/>
        <w:jc w:val="both"/>
        <w:rPr>
          <w:rFonts w:ascii="Palatino Linotype" w:hAnsi="Palatino Linotype" w:cs="Arial"/>
        </w:rPr>
      </w:pPr>
      <w:r w:rsidRPr="004A5599">
        <w:rPr>
          <w:rFonts w:ascii="Palatino Linotype" w:hAnsi="Palatino Linotype" w:cs="Arial"/>
          <w:b/>
          <w:sz w:val="28"/>
          <w:szCs w:val="28"/>
        </w:rPr>
        <w:t>Visto</w:t>
      </w:r>
      <w:r w:rsidRPr="004A5599">
        <w:rPr>
          <w:rFonts w:ascii="Palatino Linotype" w:hAnsi="Palatino Linotype" w:cs="Arial"/>
        </w:rPr>
        <w:t xml:space="preserve"> el expediente relativo al recurso de revisión </w:t>
      </w:r>
      <w:r w:rsidR="007E4F89">
        <w:rPr>
          <w:rFonts w:ascii="Palatino Linotype" w:hAnsi="Palatino Linotype" w:cs="Arial"/>
          <w:b/>
          <w:sz w:val="22"/>
          <w:szCs w:val="22"/>
        </w:rPr>
        <w:t>04954/INFOEM/IP/RR/2021</w:t>
      </w:r>
      <w:r w:rsidR="00945D23" w:rsidRPr="004A5599">
        <w:rPr>
          <w:rFonts w:ascii="Palatino Linotype" w:hAnsi="Palatino Linotype" w:cs="Arial"/>
        </w:rPr>
        <w:t xml:space="preserve">, interpuesto por </w:t>
      </w:r>
      <w:proofErr w:type="spellStart"/>
      <w:r w:rsidR="00A70111">
        <w:rPr>
          <w:rFonts w:ascii="Palatino Linotype" w:hAnsi="Palatino Linotype" w:cs="Arial"/>
          <w:b/>
        </w:rPr>
        <w:t>xxxxxxx</w:t>
      </w:r>
      <w:proofErr w:type="spellEnd"/>
      <w:r w:rsidR="007E4F89">
        <w:rPr>
          <w:rFonts w:ascii="Palatino Linotype" w:eastAsiaTheme="minorEastAsia" w:hAnsi="Palatino Linotype" w:cs="Arial"/>
          <w:b/>
          <w:lang w:val="es-MX"/>
        </w:rPr>
        <w:t xml:space="preserve"> </w:t>
      </w:r>
      <w:proofErr w:type="spellStart"/>
      <w:r w:rsidR="00A70111">
        <w:rPr>
          <w:rFonts w:ascii="Palatino Linotype" w:eastAsiaTheme="minorEastAsia" w:hAnsi="Palatino Linotype" w:cs="Arial"/>
          <w:b/>
          <w:lang w:val="es-MX"/>
        </w:rPr>
        <w:t>xxxxxx</w:t>
      </w:r>
      <w:proofErr w:type="spellEnd"/>
      <w:r w:rsidR="007E4F89">
        <w:rPr>
          <w:rFonts w:ascii="Palatino Linotype" w:eastAsiaTheme="minorEastAsia" w:hAnsi="Palatino Linotype" w:cs="Arial"/>
          <w:b/>
          <w:lang w:val="es-MX"/>
        </w:rPr>
        <w:t xml:space="preserve"> </w:t>
      </w:r>
      <w:proofErr w:type="spellStart"/>
      <w:r w:rsidR="00A70111">
        <w:rPr>
          <w:rFonts w:ascii="Palatino Linotype" w:eastAsiaTheme="minorEastAsia" w:hAnsi="Palatino Linotype" w:cs="Arial"/>
          <w:b/>
          <w:lang w:val="es-MX"/>
        </w:rPr>
        <w:t>Xxxxxxxx</w:t>
      </w:r>
      <w:proofErr w:type="spellEnd"/>
      <w:r w:rsidR="00B86BEE" w:rsidRPr="004A5599">
        <w:rPr>
          <w:rFonts w:ascii="Palatino Linotype" w:eastAsiaTheme="minorEastAsia" w:hAnsi="Palatino Linotype" w:cs="Arial"/>
          <w:b/>
          <w:lang w:val="es-MX"/>
        </w:rPr>
        <w:t xml:space="preserve">, </w:t>
      </w:r>
      <w:r w:rsidR="00D66A2A" w:rsidRPr="004A5599">
        <w:rPr>
          <w:rFonts w:ascii="Palatino Linotype" w:hAnsi="Palatino Linotype" w:cs="Arial"/>
        </w:rPr>
        <w:t xml:space="preserve">a </w:t>
      </w:r>
      <w:r w:rsidR="004440AC" w:rsidRPr="004A5599">
        <w:rPr>
          <w:rFonts w:ascii="Palatino Linotype" w:hAnsi="Palatino Linotype" w:cs="Arial"/>
        </w:rPr>
        <w:t>quien</w:t>
      </w:r>
      <w:r w:rsidRPr="004A5599">
        <w:rPr>
          <w:rFonts w:ascii="Palatino Linotype" w:hAnsi="Palatino Linotype" w:cs="Arial"/>
        </w:rPr>
        <w:t xml:space="preserve"> en lo sucesivo se le denominará </w:t>
      </w:r>
      <w:r w:rsidR="003C388A" w:rsidRPr="004A5599">
        <w:rPr>
          <w:rFonts w:ascii="Palatino Linotype" w:hAnsi="Palatino Linotype" w:cs="Arial"/>
        </w:rPr>
        <w:t>el</w:t>
      </w:r>
      <w:r w:rsidR="00BA3262" w:rsidRPr="004A5599">
        <w:rPr>
          <w:rFonts w:ascii="Palatino Linotype" w:hAnsi="Palatino Linotype" w:cs="Arial"/>
        </w:rPr>
        <w:t xml:space="preserve"> </w:t>
      </w:r>
      <w:r w:rsidR="004C7629" w:rsidRPr="004A5599">
        <w:rPr>
          <w:rFonts w:ascii="Palatino Linotype" w:hAnsi="Palatino Linotype" w:cs="Arial"/>
          <w:b/>
          <w:i/>
        </w:rPr>
        <w:t>Recurrente</w:t>
      </w:r>
      <w:r w:rsidRPr="004A5599">
        <w:rPr>
          <w:rFonts w:ascii="Palatino Linotype" w:hAnsi="Palatino Linotype" w:cs="Arial"/>
          <w:b/>
          <w:i/>
        </w:rPr>
        <w:t xml:space="preserve"> </w:t>
      </w:r>
      <w:r w:rsidRPr="004A5599">
        <w:rPr>
          <w:rFonts w:ascii="Palatino Linotype" w:hAnsi="Palatino Linotype" w:cs="Arial"/>
        </w:rPr>
        <w:t xml:space="preserve">en contra de la </w:t>
      </w:r>
      <w:r w:rsidR="00211018" w:rsidRPr="004A5599">
        <w:rPr>
          <w:rFonts w:ascii="Palatino Linotype" w:hAnsi="Palatino Linotype" w:cs="Arial"/>
        </w:rPr>
        <w:t>respuesta</w:t>
      </w:r>
      <w:r w:rsidR="00E66AC9" w:rsidRPr="004A5599">
        <w:rPr>
          <w:rFonts w:ascii="Palatino Linotype" w:hAnsi="Palatino Linotype" w:cs="Arial"/>
        </w:rPr>
        <w:t xml:space="preserve"> a</w:t>
      </w:r>
      <w:r w:rsidRPr="004A5599">
        <w:rPr>
          <w:rFonts w:ascii="Palatino Linotype" w:hAnsi="Palatino Linotype" w:cs="Arial"/>
        </w:rPr>
        <w:t xml:space="preserve"> </w:t>
      </w:r>
      <w:r w:rsidR="00095E37" w:rsidRPr="004A5599">
        <w:rPr>
          <w:rFonts w:ascii="Palatino Linotype" w:hAnsi="Palatino Linotype" w:cs="Arial"/>
        </w:rPr>
        <w:t>la</w:t>
      </w:r>
      <w:r w:rsidRPr="004A5599">
        <w:rPr>
          <w:rFonts w:ascii="Palatino Linotype" w:hAnsi="Palatino Linotype" w:cs="Arial"/>
        </w:rPr>
        <w:t xml:space="preserve"> solicitud de in</w:t>
      </w:r>
      <w:r w:rsidR="004440AC" w:rsidRPr="004A5599">
        <w:rPr>
          <w:rFonts w:ascii="Palatino Linotype" w:hAnsi="Palatino Linotype" w:cs="Arial"/>
        </w:rPr>
        <w:t xml:space="preserve">formación con número de folio </w:t>
      </w:r>
      <w:r w:rsidR="007E4F89">
        <w:rPr>
          <w:rFonts w:ascii="Palatino Linotype" w:eastAsiaTheme="minorEastAsia" w:hAnsi="Palatino Linotype" w:cs="Arial"/>
          <w:b/>
          <w:sz w:val="22"/>
          <w:szCs w:val="22"/>
          <w:lang w:val="es-MX"/>
        </w:rPr>
        <w:t>00196/LAPAZ/IP/2021</w:t>
      </w:r>
      <w:r w:rsidRPr="004A5599">
        <w:rPr>
          <w:rFonts w:ascii="Palatino Linotype" w:hAnsi="Palatino Linotype" w:cs="Arial"/>
        </w:rPr>
        <w:t xml:space="preserve">, </w:t>
      </w:r>
      <w:r w:rsidR="00945D23" w:rsidRPr="004A5599">
        <w:rPr>
          <w:rFonts w:ascii="Palatino Linotype" w:hAnsi="Palatino Linotype" w:cs="Arial"/>
        </w:rPr>
        <w:t xml:space="preserve">del </w:t>
      </w:r>
      <w:r w:rsidR="007E4F89">
        <w:rPr>
          <w:rFonts w:ascii="Palatino Linotype" w:eastAsiaTheme="minorEastAsia" w:hAnsi="Palatino Linotype" w:cs="Arial"/>
          <w:b/>
          <w:lang w:val="es-MX"/>
        </w:rPr>
        <w:t>Ayuntamiento de la Paz</w:t>
      </w:r>
      <w:r w:rsidRPr="004A5599">
        <w:rPr>
          <w:rFonts w:ascii="Palatino Linotype" w:hAnsi="Palatino Linotype" w:cs="Arial"/>
        </w:rPr>
        <w:t xml:space="preserve">, en lo sucesivo el </w:t>
      </w:r>
      <w:r w:rsidRPr="004A5599">
        <w:rPr>
          <w:rFonts w:ascii="Palatino Linotype" w:hAnsi="Palatino Linotype" w:cs="Arial"/>
          <w:b/>
        </w:rPr>
        <w:t>Sujeto Obligado</w:t>
      </w:r>
      <w:r w:rsidRPr="004A5599">
        <w:rPr>
          <w:rFonts w:ascii="Palatino Linotype" w:hAnsi="Palatino Linotype" w:cs="Arial"/>
        </w:rPr>
        <w:t>;</w:t>
      </w:r>
      <w:r w:rsidRPr="004A5599">
        <w:rPr>
          <w:rFonts w:ascii="Palatino Linotype" w:hAnsi="Palatino Linotype" w:cs="Arial"/>
          <w:b/>
        </w:rPr>
        <w:t xml:space="preserve"> </w:t>
      </w:r>
      <w:r w:rsidRPr="004A5599">
        <w:rPr>
          <w:rFonts w:ascii="Palatino Linotype" w:hAnsi="Palatino Linotype" w:cs="Arial"/>
        </w:rPr>
        <w:t>se procede a dictar la presente resolución, con base en lo siguiente.</w:t>
      </w:r>
    </w:p>
    <w:p w14:paraId="1A4B04B4" w14:textId="6FE3E403"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t xml:space="preserve">I. </w:t>
      </w:r>
      <w:r w:rsidR="008E7698" w:rsidRPr="004A5599">
        <w:rPr>
          <w:rFonts w:ascii="Palatino Linotype" w:hAnsi="Palatino Linotype"/>
          <w:b/>
          <w:color w:val="auto"/>
          <w:sz w:val="24"/>
          <w:szCs w:val="24"/>
        </w:rPr>
        <w:t>A N T E C E D E N T E S:</w:t>
      </w:r>
    </w:p>
    <w:p w14:paraId="4B0026B6" w14:textId="5D60E0DE" w:rsidR="008E7698" w:rsidRPr="004A5599" w:rsidRDefault="008E7698"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1. Solicitud de acceso a la información.</w:t>
      </w:r>
      <w:r w:rsidRPr="004A5599">
        <w:rPr>
          <w:rFonts w:ascii="Palatino Linotype" w:hAnsi="Palatino Linotype" w:cs="Arial"/>
          <w:b/>
        </w:rPr>
        <w:t xml:space="preserve"> </w:t>
      </w:r>
      <w:r w:rsidRPr="004A5599">
        <w:rPr>
          <w:rFonts w:ascii="Palatino Linotype" w:hAnsi="Palatino Linotype" w:cs="Arial"/>
        </w:rPr>
        <w:t>Con</w:t>
      </w:r>
      <w:r w:rsidR="004440AC" w:rsidRPr="004A5599">
        <w:rPr>
          <w:rFonts w:ascii="Palatino Linotype" w:hAnsi="Palatino Linotype" w:cs="Arial"/>
        </w:rPr>
        <w:t xml:space="preserve"> fecha </w:t>
      </w:r>
      <w:r w:rsidR="007E4F89">
        <w:rPr>
          <w:rFonts w:ascii="Palatino Linotype" w:hAnsi="Palatino Linotype" w:cs="Arial"/>
        </w:rPr>
        <w:t>siete de septiembre</w:t>
      </w:r>
      <w:r w:rsidR="00387C6C">
        <w:rPr>
          <w:rFonts w:ascii="Palatino Linotype" w:hAnsi="Palatino Linotype" w:cs="Arial"/>
        </w:rPr>
        <w:t xml:space="preserve"> de dos mil veintiuno,</w:t>
      </w:r>
      <w:r w:rsidR="00682656" w:rsidRPr="004A5599">
        <w:rPr>
          <w:rFonts w:ascii="Palatino Linotype" w:hAnsi="Palatino Linotype" w:cs="Arial"/>
        </w:rPr>
        <w:t xml:space="preserve"> </w:t>
      </w:r>
      <w:r w:rsidR="00C801FE" w:rsidRPr="004A5599">
        <w:rPr>
          <w:rFonts w:ascii="Palatino Linotype" w:hAnsi="Palatino Linotype" w:cs="Arial"/>
        </w:rPr>
        <w:t>e</w:t>
      </w:r>
      <w:r w:rsidR="00945D23" w:rsidRPr="004A5599">
        <w:rPr>
          <w:rFonts w:ascii="Palatino Linotype" w:hAnsi="Palatino Linotype" w:cs="Arial"/>
        </w:rPr>
        <w:t>l</w:t>
      </w:r>
      <w:r w:rsidRPr="004A5599">
        <w:rPr>
          <w:rFonts w:ascii="Palatino Linotype" w:hAnsi="Palatino Linotype" w:cs="Arial"/>
        </w:rPr>
        <w:t xml:space="preserve"> ahora </w:t>
      </w:r>
      <w:r w:rsidR="00DE7F9A" w:rsidRPr="004A5599">
        <w:rPr>
          <w:rFonts w:ascii="Palatino Linotype" w:hAnsi="Palatino Linotype" w:cs="Arial"/>
          <w:b/>
          <w:i/>
        </w:rPr>
        <w:t>Recurrente</w:t>
      </w:r>
      <w:r w:rsidRPr="004A5599">
        <w:rPr>
          <w:rFonts w:ascii="Palatino Linotype" w:hAnsi="Palatino Linotype" w:cs="Arial"/>
        </w:rPr>
        <w:t xml:space="preserve"> formuló solicitud de acceso a </w:t>
      </w:r>
      <w:r w:rsidR="00DF1223" w:rsidRPr="004A5599">
        <w:rPr>
          <w:rFonts w:ascii="Palatino Linotype" w:hAnsi="Palatino Linotype" w:cs="Arial"/>
        </w:rPr>
        <w:t xml:space="preserve">la </w:t>
      </w:r>
      <w:r w:rsidRPr="004A5599">
        <w:rPr>
          <w:rFonts w:ascii="Palatino Linotype" w:hAnsi="Palatino Linotype" w:cs="Arial"/>
        </w:rPr>
        <w:t xml:space="preserve">información pública al </w:t>
      </w:r>
      <w:r w:rsidRPr="004A5599">
        <w:rPr>
          <w:rFonts w:ascii="Palatino Linotype" w:hAnsi="Palatino Linotype" w:cs="Arial"/>
          <w:b/>
        </w:rPr>
        <w:t>Sujeto Obligado</w:t>
      </w:r>
      <w:r w:rsidRPr="004A5599">
        <w:rPr>
          <w:rFonts w:ascii="Palatino Linotype" w:hAnsi="Palatino Linotype" w:cs="Arial"/>
        </w:rPr>
        <w:t xml:space="preserve"> a través del Sistema de Acceso a la Información Mexiquense, en adelante </w:t>
      </w:r>
      <w:r w:rsidRPr="004A5599">
        <w:rPr>
          <w:rFonts w:ascii="Palatino Linotype" w:hAnsi="Palatino Linotype" w:cs="Arial"/>
          <w:b/>
        </w:rPr>
        <w:t>SAIMEX,</w:t>
      </w:r>
      <w:r w:rsidRPr="004A5599">
        <w:rPr>
          <w:rFonts w:ascii="Palatino Linotype" w:hAnsi="Palatino Linotype" w:cs="Arial"/>
        </w:rPr>
        <w:t xml:space="preserve"> </w:t>
      </w:r>
      <w:r w:rsidR="002C49B0" w:rsidRPr="004A5599">
        <w:rPr>
          <w:rFonts w:ascii="Palatino Linotype" w:hAnsi="Palatino Linotype" w:cs="Arial"/>
        </w:rPr>
        <w:t>requiriendo</w:t>
      </w:r>
      <w:r w:rsidRPr="004A5599">
        <w:rPr>
          <w:rFonts w:ascii="Palatino Linotype" w:hAnsi="Palatino Linotype" w:cs="Arial"/>
        </w:rPr>
        <w:t xml:space="preserve"> lo siguiente:</w:t>
      </w:r>
    </w:p>
    <w:p w14:paraId="3F4E6C5F" w14:textId="19B5398A" w:rsidR="00293DE5" w:rsidRPr="004A5599" w:rsidRDefault="00293DE5" w:rsidP="00945D23">
      <w:pPr>
        <w:spacing w:before="240" w:after="240" w:line="360" w:lineRule="auto"/>
        <w:ind w:left="851" w:right="902"/>
        <w:jc w:val="both"/>
        <w:rPr>
          <w:rFonts w:ascii="Palatino Linotype" w:hAnsi="Palatino Linotype" w:cs="Arial"/>
          <w:i/>
        </w:rPr>
      </w:pPr>
      <w:r w:rsidRPr="004A5599">
        <w:rPr>
          <w:rFonts w:ascii="Palatino Linotype" w:eastAsiaTheme="minorEastAsia" w:hAnsi="Palatino Linotype" w:cs="Arial"/>
          <w:i/>
          <w:lang w:val="es-MX"/>
        </w:rPr>
        <w:t>“</w:t>
      </w:r>
      <w:r w:rsidR="007E4F89" w:rsidRPr="007E4F89">
        <w:rPr>
          <w:rFonts w:ascii="Palatino Linotype" w:hAnsi="Palatino Linotype"/>
          <w:i/>
          <w:color w:val="000000"/>
        </w:rPr>
        <w:t>INGRESOS EN PAGOS DE IMPUESTOS AL MUNICIPIO. PLAN ANUAL DE COMPRAS Y ADQUISICIONES. APOYO REAL DE LA DIRECCIÓN DE EDUCACIÓN POR PANDEMIA A ESCUELAS, SEGUIMIENTO QUE REALIZO LA DIRECCIÓN DE EDUCACION A NIÑOS DURANTE LA PANDEMIA.</w:t>
      </w:r>
      <w:r w:rsidR="004F5243" w:rsidRPr="004A5599">
        <w:rPr>
          <w:rFonts w:ascii="Palatino Linotype" w:hAnsi="Palatino Linotype" w:cs="Arial"/>
          <w:i/>
        </w:rPr>
        <w:t>”</w:t>
      </w:r>
      <w:r w:rsidR="00C673D1" w:rsidRPr="004A5599">
        <w:rPr>
          <w:rFonts w:ascii="Palatino Linotype" w:hAnsi="Palatino Linotype" w:cs="Arial"/>
          <w:i/>
        </w:rPr>
        <w:t>(</w:t>
      </w:r>
      <w:proofErr w:type="gramStart"/>
      <w:r w:rsidR="00C673D1" w:rsidRPr="004A5599">
        <w:rPr>
          <w:rFonts w:ascii="Palatino Linotype" w:hAnsi="Palatino Linotype" w:cs="Arial"/>
          <w:i/>
        </w:rPr>
        <w:t>sic</w:t>
      </w:r>
      <w:proofErr w:type="gramEnd"/>
      <w:r w:rsidR="00C673D1" w:rsidRPr="004A5599">
        <w:rPr>
          <w:rFonts w:ascii="Palatino Linotype" w:hAnsi="Palatino Linotype" w:cs="Arial"/>
          <w:i/>
        </w:rPr>
        <w:t>)</w:t>
      </w:r>
    </w:p>
    <w:p w14:paraId="655B04FE" w14:textId="13FD6B4C" w:rsidR="00FA49D8" w:rsidRPr="001D6382" w:rsidRDefault="00C801FE" w:rsidP="00FA49D8">
      <w:pPr>
        <w:spacing w:before="240" w:after="240" w:line="360" w:lineRule="auto"/>
        <w:jc w:val="both"/>
        <w:rPr>
          <w:rFonts w:ascii="Palatino Linotype" w:hAnsi="Palatino Linotype" w:cs="Arial"/>
        </w:rPr>
      </w:pPr>
      <w:r w:rsidRPr="004A5599">
        <w:rPr>
          <w:rFonts w:ascii="Palatino Linotype" w:hAnsi="Palatino Linotype" w:cs="Arial"/>
          <w:b/>
          <w:sz w:val="28"/>
          <w:szCs w:val="28"/>
        </w:rPr>
        <w:t xml:space="preserve">2. </w:t>
      </w:r>
      <w:r w:rsidR="008E7698" w:rsidRPr="004A5599">
        <w:rPr>
          <w:rFonts w:ascii="Palatino Linotype" w:hAnsi="Palatino Linotype" w:cs="Arial"/>
          <w:b/>
          <w:sz w:val="28"/>
          <w:szCs w:val="28"/>
        </w:rPr>
        <w:t>Respuesta.</w:t>
      </w:r>
      <w:r w:rsidR="008E7698" w:rsidRPr="004A5599">
        <w:rPr>
          <w:rFonts w:ascii="Palatino Linotype" w:hAnsi="Palatino Linotype" w:cs="Arial"/>
          <w:b/>
        </w:rPr>
        <w:t xml:space="preserve"> </w:t>
      </w:r>
      <w:r w:rsidR="00FA49D8" w:rsidRPr="001D6382">
        <w:rPr>
          <w:rFonts w:ascii="Palatino Linotype" w:hAnsi="Palatino Linotype" w:cs="Arial"/>
        </w:rPr>
        <w:t xml:space="preserve">Con fecha </w:t>
      </w:r>
      <w:r w:rsidR="007E4F89">
        <w:rPr>
          <w:rFonts w:ascii="Palatino Linotype" w:hAnsi="Palatino Linotype" w:cs="Arial"/>
        </w:rPr>
        <w:t>veintitrés</w:t>
      </w:r>
      <w:r w:rsidR="00421F7B">
        <w:rPr>
          <w:rFonts w:ascii="Palatino Linotype" w:hAnsi="Palatino Linotype" w:cs="Arial"/>
        </w:rPr>
        <w:t xml:space="preserve"> de septiembre</w:t>
      </w:r>
      <w:r w:rsidR="00FA49D8" w:rsidRPr="001D6382">
        <w:rPr>
          <w:rFonts w:ascii="Palatino Linotype" w:hAnsi="Palatino Linotype" w:cs="Arial"/>
        </w:rPr>
        <w:t xml:space="preserve"> el </w:t>
      </w:r>
      <w:r w:rsidR="00FA49D8" w:rsidRPr="001D6382">
        <w:rPr>
          <w:rFonts w:ascii="Palatino Linotype" w:hAnsi="Palatino Linotype" w:cs="Arial"/>
          <w:b/>
        </w:rPr>
        <w:t>Sujeto Obligado</w:t>
      </w:r>
      <w:r w:rsidR="00FA49D8" w:rsidRPr="001D6382">
        <w:rPr>
          <w:rFonts w:ascii="Palatino Linotype" w:hAnsi="Palatino Linotype" w:cs="Arial"/>
        </w:rPr>
        <w:t xml:space="preserve"> otorgó, a través del SAIMEX, respuesta a la solicitud de acceso a la información de la siguiente forma:</w:t>
      </w:r>
    </w:p>
    <w:p w14:paraId="38359AC4" w14:textId="493F73D9" w:rsidR="00DC3B6D" w:rsidRDefault="00FA49D8" w:rsidP="00FA49D8">
      <w:pPr>
        <w:spacing w:before="240" w:after="240" w:line="360" w:lineRule="auto"/>
        <w:ind w:left="851" w:right="900"/>
        <w:jc w:val="both"/>
        <w:rPr>
          <w:rFonts w:ascii="Palatino Linotype" w:hAnsi="Palatino Linotype" w:cs="Arial"/>
          <w:noProof/>
          <w:sz w:val="20"/>
          <w:szCs w:val="20"/>
          <w:lang w:val="es-MX" w:eastAsia="es-MX"/>
        </w:rPr>
      </w:pPr>
      <w:r>
        <w:rPr>
          <w:rFonts w:ascii="Palatino Linotype" w:hAnsi="Palatino Linotype"/>
          <w:i/>
          <w:color w:val="000000"/>
        </w:rPr>
        <w:lastRenderedPageBreak/>
        <w:t>"</w:t>
      </w:r>
      <w:r w:rsidR="007E4F89" w:rsidRPr="007E4F89">
        <w:rPr>
          <w:rFonts w:ascii="Palatino Linotype" w:hAnsi="Palatino Linotype"/>
          <w:i/>
          <w:color w:val="000000"/>
        </w:rPr>
        <w:t>En atención a su solicitud se le informa que la información solicitada se encuentra disponible en la página oficial del municipio en el sitio web http://www.losreyeslapaz.gob.mx/#</w:t>
      </w:r>
      <w:proofErr w:type="gramStart"/>
      <w:r w:rsidR="007E4F89" w:rsidRPr="007E4F89">
        <w:rPr>
          <w:rFonts w:ascii="Palatino Linotype" w:hAnsi="Palatino Linotype"/>
          <w:i/>
          <w:color w:val="000000"/>
        </w:rPr>
        <w:t>!</w:t>
      </w:r>
      <w:proofErr w:type="gramEnd"/>
      <w:r w:rsidR="007E4F89" w:rsidRPr="007E4F89">
        <w:rPr>
          <w:rFonts w:ascii="Palatino Linotype" w:hAnsi="Palatino Linotype"/>
          <w:i/>
          <w:color w:val="000000"/>
        </w:rPr>
        <w:t xml:space="preserve">/#%2F! Dando </w:t>
      </w:r>
      <w:proofErr w:type="spellStart"/>
      <w:r w:rsidR="007E4F89" w:rsidRPr="007E4F89">
        <w:rPr>
          <w:rFonts w:ascii="Palatino Linotype" w:hAnsi="Palatino Linotype"/>
          <w:i/>
          <w:color w:val="000000"/>
        </w:rPr>
        <w:t>click</w:t>
      </w:r>
      <w:proofErr w:type="spellEnd"/>
      <w:r w:rsidR="007E4F89" w:rsidRPr="007E4F89">
        <w:rPr>
          <w:rFonts w:ascii="Palatino Linotype" w:hAnsi="Palatino Linotype"/>
          <w:i/>
          <w:color w:val="000000"/>
        </w:rPr>
        <w:t xml:space="preserve"> en: transparencia; posteriormente dar </w:t>
      </w:r>
      <w:proofErr w:type="spellStart"/>
      <w:r w:rsidR="007E4F89" w:rsidRPr="007E4F89">
        <w:rPr>
          <w:rFonts w:ascii="Palatino Linotype" w:hAnsi="Palatino Linotype"/>
          <w:i/>
          <w:color w:val="000000"/>
        </w:rPr>
        <w:t>click</w:t>
      </w:r>
      <w:proofErr w:type="spellEnd"/>
      <w:r w:rsidR="007E4F89" w:rsidRPr="007E4F89">
        <w:rPr>
          <w:rFonts w:ascii="Palatino Linotype" w:hAnsi="Palatino Linotype"/>
          <w:i/>
          <w:color w:val="000000"/>
        </w:rPr>
        <w:t xml:space="preserve"> en: IPOMEX, posteriormente dar </w:t>
      </w:r>
      <w:proofErr w:type="spellStart"/>
      <w:r w:rsidR="007E4F89" w:rsidRPr="007E4F89">
        <w:rPr>
          <w:rFonts w:ascii="Palatino Linotype" w:hAnsi="Palatino Linotype"/>
          <w:i/>
          <w:color w:val="000000"/>
        </w:rPr>
        <w:t>click</w:t>
      </w:r>
      <w:proofErr w:type="spellEnd"/>
      <w:r w:rsidR="007E4F89" w:rsidRPr="007E4F89">
        <w:rPr>
          <w:rFonts w:ascii="Palatino Linotype" w:hAnsi="Palatino Linotype"/>
          <w:i/>
          <w:color w:val="000000"/>
        </w:rPr>
        <w:t xml:space="preserve"> en: Ingresos recibidos por cualquier concepto por el sujeto obligado, FRACCIÓN XLVII </w:t>
      </w:r>
      <w:proofErr w:type="gramStart"/>
      <w:r w:rsidR="007E4F89" w:rsidRPr="007E4F89">
        <w:rPr>
          <w:rFonts w:ascii="Palatino Linotype" w:hAnsi="Palatino Linotype"/>
          <w:i/>
          <w:color w:val="000000"/>
        </w:rPr>
        <w:t>A ,</w:t>
      </w:r>
      <w:proofErr w:type="gramEnd"/>
      <w:r w:rsidR="007E4F89" w:rsidRPr="007E4F89">
        <w:rPr>
          <w:rFonts w:ascii="Palatino Linotype" w:hAnsi="Palatino Linotype"/>
          <w:i/>
          <w:color w:val="000000"/>
        </w:rPr>
        <w:t xml:space="preserve"> posteriormente dar </w:t>
      </w:r>
      <w:proofErr w:type="spellStart"/>
      <w:r w:rsidR="007E4F89" w:rsidRPr="007E4F89">
        <w:rPr>
          <w:rFonts w:ascii="Palatino Linotype" w:hAnsi="Palatino Linotype"/>
          <w:i/>
          <w:color w:val="000000"/>
        </w:rPr>
        <w:t>click</w:t>
      </w:r>
      <w:proofErr w:type="spellEnd"/>
      <w:r w:rsidR="007E4F89" w:rsidRPr="007E4F89">
        <w:rPr>
          <w:rFonts w:ascii="Palatino Linotype" w:hAnsi="Palatino Linotype"/>
          <w:i/>
          <w:color w:val="000000"/>
        </w:rPr>
        <w:t xml:space="preserve"> en Descargar, en cualquiera de los ejercicios que se quiera consultar ya sea 2019, 2020 o 2021, en donde se encuentra la información de los INGRESOS tanto de Impuestos, como de los demás ingresos del municipio. O bien directamente consultar la información en la página: https://www.ipomex.org.mx/ipo3/lgt/indice/LAPAZ/art_92_xlvii_a.we</w:t>
      </w:r>
      <w:r w:rsidR="007E4F89">
        <w:rPr>
          <w:rFonts w:ascii="Palatino Linotype" w:hAnsi="Palatino Linotype"/>
          <w:i/>
          <w:color w:val="000000"/>
        </w:rPr>
        <w:t>b</w:t>
      </w:r>
      <w:r>
        <w:rPr>
          <w:rFonts w:ascii="Palatino Linotype" w:hAnsi="Palatino Linotype" w:cs="Arial"/>
          <w:b/>
          <w:i/>
          <w:noProof/>
          <w:lang w:val="es-MX" w:eastAsia="es-MX"/>
        </w:rPr>
        <w:t xml:space="preserve">” </w:t>
      </w:r>
      <w:r>
        <w:rPr>
          <w:rFonts w:ascii="Palatino Linotype" w:hAnsi="Palatino Linotype" w:cs="Arial"/>
          <w:noProof/>
          <w:sz w:val="20"/>
          <w:szCs w:val="20"/>
          <w:lang w:val="es-MX" w:eastAsia="es-MX"/>
        </w:rPr>
        <w:t>(sic)</w:t>
      </w:r>
    </w:p>
    <w:p w14:paraId="6744492C" w14:textId="0ED52137" w:rsidR="00387C6C" w:rsidRPr="00143EC9" w:rsidRDefault="00387C6C" w:rsidP="00387C6C">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 xml:space="preserve">Asimismo, adjuntó el archivo denominado </w:t>
      </w:r>
      <w:hyperlink r:id="rId8" w:tgtFrame="_blank" w:history="1">
        <w:proofErr w:type="spellStart"/>
        <w:r w:rsidR="007E4F89" w:rsidRPr="007E4F89">
          <w:rPr>
            <w:rStyle w:val="Hipervnculo"/>
            <w:rFonts w:ascii="Palatino Linotype" w:hAnsi="Palatino Linotype" w:cs="Arial"/>
            <w:b/>
            <w:bCs/>
            <w:color w:val="auto"/>
            <w:u w:val="none"/>
          </w:rPr>
          <w:t>soli</w:t>
        </w:r>
        <w:proofErr w:type="spellEnd"/>
        <w:r w:rsidR="007E4F89" w:rsidRPr="007E4F89">
          <w:rPr>
            <w:rStyle w:val="Hipervnculo"/>
            <w:rFonts w:ascii="Palatino Linotype" w:hAnsi="Palatino Linotype" w:cs="Arial"/>
            <w:b/>
            <w:bCs/>
            <w:color w:val="auto"/>
            <w:u w:val="none"/>
          </w:rPr>
          <w:t xml:space="preserve"> 196.pdf</w:t>
        </w:r>
      </w:hyperlink>
      <w:r w:rsidRPr="00143EC9">
        <w:rPr>
          <w:rFonts w:ascii="Palatino Linotype" w:hAnsi="Palatino Linotype" w:cs="Arial"/>
          <w:b/>
          <w:lang w:eastAsia="es-MX"/>
        </w:rPr>
        <w:t xml:space="preserve">, </w:t>
      </w:r>
      <w:r w:rsidRPr="00143EC9">
        <w:rPr>
          <w:rFonts w:ascii="Palatino Linotype" w:hAnsi="Palatino Linotype" w:cs="Arial"/>
          <w:lang w:eastAsia="es-MX"/>
        </w:rPr>
        <w:t xml:space="preserve">que no se inserta por economía procesal, al ser </w:t>
      </w:r>
      <w:r>
        <w:rPr>
          <w:rFonts w:ascii="Palatino Linotype" w:hAnsi="Palatino Linotype" w:cs="Arial"/>
          <w:lang w:eastAsia="es-MX"/>
        </w:rPr>
        <w:t>del conocimiento de las partes.</w:t>
      </w:r>
    </w:p>
    <w:p w14:paraId="7056C445" w14:textId="1CF563AB" w:rsidR="008E7698" w:rsidRPr="004A5599" w:rsidRDefault="0028781E" w:rsidP="008F4C62">
      <w:pPr>
        <w:spacing w:before="240" w:after="240" w:line="360" w:lineRule="auto"/>
        <w:jc w:val="both"/>
        <w:rPr>
          <w:rFonts w:ascii="Palatino Linotype" w:hAnsi="Palatino Linotype" w:cs="Arial"/>
        </w:rPr>
      </w:pPr>
      <w:r w:rsidRPr="004A5599">
        <w:rPr>
          <w:rFonts w:ascii="Palatino Linotype" w:hAnsi="Palatino Linotype" w:cs="Arial"/>
          <w:b/>
          <w:sz w:val="28"/>
          <w:szCs w:val="28"/>
        </w:rPr>
        <w:t>3</w:t>
      </w:r>
      <w:r w:rsidR="008E7698" w:rsidRPr="004A5599">
        <w:rPr>
          <w:rFonts w:ascii="Palatino Linotype" w:hAnsi="Palatino Linotype" w:cs="Arial"/>
          <w:b/>
          <w:sz w:val="28"/>
          <w:szCs w:val="28"/>
        </w:rPr>
        <w:t>. Recurso de revisión.</w:t>
      </w:r>
      <w:r w:rsidR="008E7698" w:rsidRPr="004A5599">
        <w:rPr>
          <w:rFonts w:ascii="Palatino Linotype" w:hAnsi="Palatino Linotype" w:cs="Arial"/>
          <w:b/>
        </w:rPr>
        <w:t xml:space="preserve"> </w:t>
      </w:r>
      <w:r w:rsidR="008E7698" w:rsidRPr="004A5599">
        <w:rPr>
          <w:rFonts w:ascii="Palatino Linotype" w:hAnsi="Palatino Linotype" w:cs="Arial"/>
        </w:rPr>
        <w:t>El recurso de revisión se interpuso a través del SAIMEX con fecha</w:t>
      </w:r>
      <w:r w:rsidR="00FC3695" w:rsidRPr="004A5599">
        <w:rPr>
          <w:rFonts w:ascii="Palatino Linotype" w:hAnsi="Palatino Linotype" w:cs="Arial"/>
        </w:rPr>
        <w:t xml:space="preserve"> </w:t>
      </w:r>
      <w:r w:rsidR="007E4F89">
        <w:rPr>
          <w:rFonts w:ascii="Palatino Linotype" w:hAnsi="Palatino Linotype" w:cs="Arial"/>
        </w:rPr>
        <w:t xml:space="preserve">seis de octubre </w:t>
      </w:r>
      <w:r w:rsidR="00DA62F5" w:rsidRPr="004A5599">
        <w:rPr>
          <w:rFonts w:ascii="Palatino Linotype" w:hAnsi="Palatino Linotype" w:cs="Arial"/>
        </w:rPr>
        <w:t xml:space="preserve">del año </w:t>
      </w:r>
      <w:r w:rsidR="003C5591" w:rsidRPr="004A5599">
        <w:rPr>
          <w:rFonts w:ascii="Palatino Linotype" w:hAnsi="Palatino Linotype" w:cs="Arial"/>
        </w:rPr>
        <w:t>en curso</w:t>
      </w:r>
      <w:r w:rsidR="002C49B0" w:rsidRPr="004A5599">
        <w:rPr>
          <w:rFonts w:ascii="Palatino Linotype" w:hAnsi="Palatino Linotype" w:cs="Arial"/>
        </w:rPr>
        <w:t>, por</w:t>
      </w:r>
      <w:r w:rsidR="008E7698" w:rsidRPr="004A5599">
        <w:rPr>
          <w:rFonts w:ascii="Palatino Linotype" w:hAnsi="Palatino Linotype" w:cs="Arial"/>
        </w:rPr>
        <w:t xml:space="preserve"> parte del solicitante de información, quien expresó las siguientes manifestaciones:</w:t>
      </w:r>
    </w:p>
    <w:p w14:paraId="4BB47E28" w14:textId="77777777" w:rsidR="008E7698" w:rsidRPr="004A5599" w:rsidRDefault="008E7698" w:rsidP="00AF299E">
      <w:pPr>
        <w:spacing w:before="240" w:after="240" w:line="360" w:lineRule="auto"/>
        <w:ind w:left="567"/>
        <w:rPr>
          <w:rFonts w:ascii="Palatino Linotype" w:hAnsi="Palatino Linotype" w:cs="Arial"/>
          <w:b/>
        </w:rPr>
      </w:pPr>
      <w:r w:rsidRPr="004A5599">
        <w:rPr>
          <w:rFonts w:ascii="Palatino Linotype" w:hAnsi="Palatino Linotype" w:cs="Arial"/>
          <w:b/>
        </w:rPr>
        <w:t>a) Acto impugnado.</w:t>
      </w:r>
    </w:p>
    <w:p w14:paraId="1F63D101" w14:textId="26738A8A" w:rsidR="00FC3695" w:rsidRPr="003A509F" w:rsidRDefault="00FC3695" w:rsidP="003A509F">
      <w:pPr>
        <w:spacing w:before="240" w:after="240" w:line="360" w:lineRule="auto"/>
        <w:ind w:left="851" w:right="902"/>
        <w:jc w:val="both"/>
        <w:rPr>
          <w:lang w:val="es-MX" w:eastAsia="es-MX"/>
        </w:rPr>
      </w:pPr>
      <w:r w:rsidRPr="003A509F">
        <w:rPr>
          <w:rFonts w:ascii="Palatino Linotype" w:eastAsiaTheme="minorEastAsia" w:hAnsi="Palatino Linotype" w:cs="Arial"/>
          <w:i/>
          <w:lang w:val="es-MX"/>
        </w:rPr>
        <w:t>“</w:t>
      </w:r>
      <w:r w:rsidR="007E4F89" w:rsidRPr="007E4F89">
        <w:rPr>
          <w:rFonts w:ascii="Palatino Linotype" w:hAnsi="Palatino Linotype"/>
          <w:i/>
          <w:color w:val="000000"/>
        </w:rPr>
        <w:t xml:space="preserve">no aclara nada. </w:t>
      </w:r>
      <w:proofErr w:type="gramStart"/>
      <w:r w:rsidR="007E4F89" w:rsidRPr="007E4F89">
        <w:rPr>
          <w:rFonts w:ascii="Palatino Linotype" w:hAnsi="Palatino Linotype"/>
          <w:i/>
          <w:color w:val="000000"/>
        </w:rPr>
        <w:t>su</w:t>
      </w:r>
      <w:proofErr w:type="gramEnd"/>
      <w:r w:rsidR="007E4F89" w:rsidRPr="007E4F89">
        <w:rPr>
          <w:rFonts w:ascii="Palatino Linotype" w:hAnsi="Palatino Linotype"/>
          <w:i/>
          <w:color w:val="000000"/>
        </w:rPr>
        <w:t xml:space="preserve"> respuesta es banal y en las </w:t>
      </w:r>
      <w:proofErr w:type="spellStart"/>
      <w:r w:rsidR="007E4F89" w:rsidRPr="007E4F89">
        <w:rPr>
          <w:rFonts w:ascii="Palatino Linotype" w:hAnsi="Palatino Linotype"/>
          <w:i/>
          <w:color w:val="000000"/>
        </w:rPr>
        <w:t>pgaginas</w:t>
      </w:r>
      <w:proofErr w:type="spellEnd"/>
      <w:r w:rsidR="007E4F89" w:rsidRPr="007E4F89">
        <w:rPr>
          <w:rFonts w:ascii="Palatino Linotype" w:hAnsi="Palatino Linotype"/>
          <w:i/>
          <w:color w:val="000000"/>
        </w:rPr>
        <w:t xml:space="preserve"> del gobierno municipal no se ve claro la ayuda a los niños, cursos y canciones no </w:t>
      </w:r>
      <w:proofErr w:type="spellStart"/>
      <w:r w:rsidR="007E4F89" w:rsidRPr="007E4F89">
        <w:rPr>
          <w:rFonts w:ascii="Palatino Linotype" w:hAnsi="Palatino Linotype"/>
          <w:i/>
          <w:color w:val="000000"/>
        </w:rPr>
        <w:t>soluonan</w:t>
      </w:r>
      <w:proofErr w:type="spellEnd"/>
      <w:r w:rsidR="007E4F89" w:rsidRPr="007E4F89">
        <w:rPr>
          <w:rFonts w:ascii="Palatino Linotype" w:hAnsi="Palatino Linotype"/>
          <w:i/>
          <w:color w:val="000000"/>
        </w:rPr>
        <w:t xml:space="preserve"> nada ante la emergencia sanitaria.</w:t>
      </w:r>
      <w:r w:rsidRPr="003A509F">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w:t>
      </w:r>
      <w:proofErr w:type="gramStart"/>
      <w:r w:rsidR="009F704F" w:rsidRPr="004A5599">
        <w:rPr>
          <w:rFonts w:ascii="Palatino Linotype" w:hAnsi="Palatino Linotype" w:cs="Arial"/>
          <w:sz w:val="16"/>
          <w:szCs w:val="16"/>
        </w:rPr>
        <w:t>sic</w:t>
      </w:r>
      <w:proofErr w:type="gramEnd"/>
      <w:r w:rsidR="009F704F" w:rsidRPr="004A5599">
        <w:rPr>
          <w:rFonts w:ascii="Palatino Linotype" w:hAnsi="Palatino Linotype" w:cs="Arial"/>
          <w:sz w:val="16"/>
          <w:szCs w:val="16"/>
        </w:rPr>
        <w:t>)</w:t>
      </w:r>
    </w:p>
    <w:p w14:paraId="70C0742E" w14:textId="78F3676F" w:rsidR="008E7698" w:rsidRPr="004A5599" w:rsidRDefault="008E7698" w:rsidP="00AF299E">
      <w:pPr>
        <w:spacing w:before="240" w:after="240" w:line="360" w:lineRule="auto"/>
        <w:ind w:left="567"/>
        <w:jc w:val="both"/>
        <w:rPr>
          <w:rFonts w:ascii="Palatino Linotype" w:hAnsi="Palatino Linotype" w:cs="Arial"/>
          <w:b/>
        </w:rPr>
      </w:pPr>
      <w:r w:rsidRPr="004A5599">
        <w:rPr>
          <w:rFonts w:ascii="Palatino Linotype" w:hAnsi="Palatino Linotype" w:cs="Arial"/>
          <w:b/>
        </w:rPr>
        <w:t>b) Motivos de inconformidad.</w:t>
      </w:r>
    </w:p>
    <w:p w14:paraId="6C1302F5" w14:textId="787AC2A7" w:rsidR="00387C6C" w:rsidRDefault="0028781E" w:rsidP="00387C6C">
      <w:pPr>
        <w:spacing w:before="240" w:after="240" w:line="360" w:lineRule="auto"/>
        <w:ind w:left="851" w:right="902"/>
        <w:jc w:val="both"/>
        <w:rPr>
          <w:rFonts w:ascii="Palatino Linotype" w:hAnsi="Palatino Linotype" w:cs="Arial"/>
          <w:i/>
        </w:rPr>
      </w:pPr>
      <w:r w:rsidRPr="004A5599">
        <w:rPr>
          <w:rFonts w:ascii="Palatino Linotype" w:eastAsiaTheme="minorEastAsia" w:hAnsi="Palatino Linotype" w:cs="Arial"/>
          <w:i/>
          <w:lang w:val="es-MX"/>
        </w:rPr>
        <w:lastRenderedPageBreak/>
        <w:t>“</w:t>
      </w:r>
      <w:r w:rsidR="007E4F89" w:rsidRPr="007E4F89">
        <w:rPr>
          <w:rFonts w:ascii="Palatino Linotype" w:hAnsi="Palatino Linotype"/>
          <w:i/>
          <w:color w:val="000000"/>
        </w:rPr>
        <w:t xml:space="preserve">no aclara nada. </w:t>
      </w:r>
      <w:proofErr w:type="gramStart"/>
      <w:r w:rsidR="007E4F89" w:rsidRPr="007E4F89">
        <w:rPr>
          <w:rFonts w:ascii="Palatino Linotype" w:hAnsi="Palatino Linotype"/>
          <w:i/>
          <w:color w:val="000000"/>
        </w:rPr>
        <w:t>su</w:t>
      </w:r>
      <w:proofErr w:type="gramEnd"/>
      <w:r w:rsidR="007E4F89" w:rsidRPr="007E4F89">
        <w:rPr>
          <w:rFonts w:ascii="Palatino Linotype" w:hAnsi="Palatino Linotype"/>
          <w:i/>
          <w:color w:val="000000"/>
        </w:rPr>
        <w:t xml:space="preserve"> respuesta es banal y en las </w:t>
      </w:r>
      <w:proofErr w:type="spellStart"/>
      <w:r w:rsidR="007E4F89" w:rsidRPr="007E4F89">
        <w:rPr>
          <w:rFonts w:ascii="Palatino Linotype" w:hAnsi="Palatino Linotype"/>
          <w:i/>
          <w:color w:val="000000"/>
        </w:rPr>
        <w:t>pgaginas</w:t>
      </w:r>
      <w:proofErr w:type="spellEnd"/>
      <w:r w:rsidR="007E4F89" w:rsidRPr="007E4F89">
        <w:rPr>
          <w:rFonts w:ascii="Palatino Linotype" w:hAnsi="Palatino Linotype"/>
          <w:i/>
          <w:color w:val="000000"/>
        </w:rPr>
        <w:t xml:space="preserve"> del gobierno municipal no se ve claro la ayuda a los niños, cursos y canciones no </w:t>
      </w:r>
      <w:proofErr w:type="spellStart"/>
      <w:r w:rsidR="007E4F89" w:rsidRPr="007E4F89">
        <w:rPr>
          <w:rFonts w:ascii="Palatino Linotype" w:hAnsi="Palatino Linotype"/>
          <w:i/>
          <w:color w:val="000000"/>
        </w:rPr>
        <w:t>soluonan</w:t>
      </w:r>
      <w:proofErr w:type="spellEnd"/>
      <w:r w:rsidR="007E4F89" w:rsidRPr="007E4F89">
        <w:rPr>
          <w:rFonts w:ascii="Palatino Linotype" w:hAnsi="Palatino Linotype"/>
          <w:i/>
          <w:color w:val="000000"/>
        </w:rPr>
        <w:t xml:space="preserve"> nada ante la emergencia sanitaria.</w:t>
      </w:r>
      <w:r w:rsidRPr="004A5599">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w:t>
      </w:r>
      <w:proofErr w:type="gramStart"/>
      <w:r w:rsidR="009F704F" w:rsidRPr="004A5599">
        <w:rPr>
          <w:rFonts w:ascii="Palatino Linotype" w:hAnsi="Palatino Linotype" w:cs="Arial"/>
          <w:i/>
        </w:rPr>
        <w:t>sic</w:t>
      </w:r>
      <w:proofErr w:type="gramEnd"/>
      <w:r w:rsidR="009F704F" w:rsidRPr="004A5599">
        <w:rPr>
          <w:rFonts w:ascii="Palatino Linotype" w:hAnsi="Palatino Linotype" w:cs="Arial"/>
          <w:i/>
        </w:rPr>
        <w:t>)</w:t>
      </w:r>
    </w:p>
    <w:p w14:paraId="1D62F603" w14:textId="3759A407" w:rsidR="00D41D70" w:rsidRPr="004A5599" w:rsidRDefault="0028781E" w:rsidP="00AF299E">
      <w:pPr>
        <w:spacing w:before="240" w:after="240" w:line="360" w:lineRule="auto"/>
        <w:jc w:val="both"/>
        <w:rPr>
          <w:rFonts w:ascii="Palatino Linotype" w:hAnsi="Palatino Linotype" w:cs="Arial"/>
        </w:rPr>
      </w:pPr>
      <w:r w:rsidRPr="004A5599">
        <w:rPr>
          <w:rFonts w:ascii="Palatino Linotype" w:hAnsi="Palatino Linotype" w:cs="Arial"/>
          <w:b/>
          <w:sz w:val="28"/>
          <w:szCs w:val="28"/>
        </w:rPr>
        <w:t>4</w:t>
      </w:r>
      <w:r w:rsidR="008E7698" w:rsidRPr="004A5599">
        <w:rPr>
          <w:rFonts w:ascii="Palatino Linotype" w:hAnsi="Palatino Linotype" w:cs="Arial"/>
          <w:b/>
          <w:sz w:val="28"/>
          <w:szCs w:val="28"/>
        </w:rPr>
        <w:t xml:space="preserve">. </w:t>
      </w:r>
      <w:r w:rsidR="00D41D70" w:rsidRPr="004A5599">
        <w:rPr>
          <w:rFonts w:ascii="Palatino Linotype" w:eastAsia="Calibri" w:hAnsi="Palatino Linotype" w:cs="Arial"/>
          <w:b/>
          <w:sz w:val="28"/>
          <w:szCs w:val="28"/>
        </w:rPr>
        <w:t xml:space="preserve">Turno. </w:t>
      </w:r>
      <w:r w:rsidR="00D41D70" w:rsidRPr="004A559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A5599">
        <w:rPr>
          <w:rFonts w:ascii="Palatino Linotype" w:hAnsi="Palatino Linotype" w:cs="Arial"/>
        </w:rPr>
        <w:t>por razón de turno fue asignado a</w:t>
      </w:r>
      <w:r w:rsidR="009450AC">
        <w:rPr>
          <w:rFonts w:ascii="Palatino Linotype" w:hAnsi="Palatino Linotype" w:cs="Arial"/>
        </w:rPr>
        <w:t xml:space="preserve"> </w:t>
      </w:r>
      <w:r w:rsidR="00D41D70" w:rsidRPr="004A5599">
        <w:rPr>
          <w:rFonts w:ascii="Palatino Linotype" w:hAnsi="Palatino Linotype" w:cs="Arial"/>
        </w:rPr>
        <w:t>l</w:t>
      </w:r>
      <w:r w:rsidR="009450AC">
        <w:rPr>
          <w:rFonts w:ascii="Palatino Linotype" w:hAnsi="Palatino Linotype" w:cs="Arial"/>
        </w:rPr>
        <w:t>a</w:t>
      </w:r>
      <w:r w:rsidR="00D41D70" w:rsidRPr="004A5599">
        <w:rPr>
          <w:rFonts w:ascii="Palatino Linotype" w:eastAsia="Calibri" w:hAnsi="Palatino Linotype" w:cs="Arial"/>
        </w:rPr>
        <w:t xml:space="preserve"> Comisionad</w:t>
      </w:r>
      <w:r w:rsidR="009450AC">
        <w:rPr>
          <w:rFonts w:ascii="Palatino Linotype" w:eastAsia="Calibri" w:hAnsi="Palatino Linotype" w:cs="Arial"/>
        </w:rPr>
        <w:t xml:space="preserve">a </w:t>
      </w:r>
      <w:r w:rsidR="009450AC">
        <w:rPr>
          <w:rFonts w:ascii="Palatino Linotype" w:eastAsia="Calibri" w:hAnsi="Palatino Linotype" w:cs="Arial"/>
          <w:b/>
        </w:rPr>
        <w:t>Guadalupe Ramírez Peña</w:t>
      </w:r>
      <w:r w:rsidR="00D41D70" w:rsidRPr="004A5599">
        <w:rPr>
          <w:rFonts w:ascii="Palatino Linotype" w:hAnsi="Palatino Linotype" w:cs="Arial"/>
        </w:rPr>
        <w:t xml:space="preserve"> para su análisis, estudio, elaboración del proyecto y </w:t>
      </w:r>
      <w:r w:rsidR="00D41D70" w:rsidRPr="004A5599">
        <w:rPr>
          <w:rFonts w:ascii="Palatino Linotype" w:eastAsia="Calibri" w:hAnsi="Palatino Linotype" w:cs="Arial"/>
        </w:rPr>
        <w:t>presentación ante el Pleno de este Instituto.</w:t>
      </w:r>
    </w:p>
    <w:p w14:paraId="64E6B459" w14:textId="5A7338BF" w:rsidR="00D41D70" w:rsidRPr="004A5599" w:rsidRDefault="0028781E" w:rsidP="00184FBA">
      <w:pPr>
        <w:spacing w:before="240" w:after="240" w:line="360" w:lineRule="auto"/>
        <w:jc w:val="both"/>
        <w:rPr>
          <w:rFonts w:cs="Arial"/>
        </w:rPr>
      </w:pPr>
      <w:r w:rsidRPr="004A5599">
        <w:rPr>
          <w:rFonts w:ascii="Palatino Linotype" w:hAnsi="Palatino Linotype" w:cs="Arial"/>
          <w:b/>
          <w:sz w:val="28"/>
          <w:szCs w:val="28"/>
        </w:rPr>
        <w:t>5</w:t>
      </w:r>
      <w:r w:rsidR="00D41D70" w:rsidRPr="004A5599">
        <w:rPr>
          <w:rFonts w:ascii="Palatino Linotype" w:hAnsi="Palatino Linotype" w:cs="Arial"/>
          <w:b/>
          <w:sz w:val="28"/>
          <w:szCs w:val="28"/>
        </w:rPr>
        <w:t xml:space="preserve">. Admisión. </w:t>
      </w:r>
      <w:r w:rsidR="00D41D70" w:rsidRPr="004A5599">
        <w:rPr>
          <w:rFonts w:ascii="Palatino Linotype" w:hAnsi="Palatino Linotype" w:cs="Arial"/>
        </w:rPr>
        <w:t xml:space="preserve">Mediante auto de fecha </w:t>
      </w:r>
      <w:r w:rsidR="007E4F89">
        <w:rPr>
          <w:rFonts w:ascii="Palatino Linotype" w:hAnsi="Palatino Linotype" w:cs="Arial"/>
        </w:rPr>
        <w:t>doce de octubre</w:t>
      </w:r>
      <w:r w:rsidR="005D18B1" w:rsidRPr="004A5599">
        <w:rPr>
          <w:rFonts w:ascii="Palatino Linotype" w:hAnsi="Palatino Linotype" w:cs="Arial"/>
        </w:rPr>
        <w:t xml:space="preserve"> de</w:t>
      </w:r>
      <w:r w:rsidR="00DA62F5" w:rsidRPr="004A5599">
        <w:rPr>
          <w:rFonts w:ascii="Palatino Linotype" w:hAnsi="Palatino Linotype" w:cs="Arial"/>
        </w:rPr>
        <w:t xml:space="preserve"> </w:t>
      </w:r>
      <w:r w:rsidR="003C5591" w:rsidRPr="004A5599">
        <w:rPr>
          <w:rFonts w:ascii="Palatino Linotype" w:hAnsi="Palatino Linotype" w:cs="Arial"/>
        </w:rPr>
        <w:t>la presente anualidad</w:t>
      </w:r>
      <w:r w:rsidR="00D41D70" w:rsidRPr="004A5599">
        <w:rPr>
          <w:rFonts w:ascii="Palatino Linotype" w:hAnsi="Palatino Linotype" w:cs="Arial"/>
        </w:rPr>
        <w:t xml:space="preserve">, este Órgano Garante, admitió a trámite el recurso de revisión respectivo, </w:t>
      </w:r>
      <w:r w:rsidR="00BD000E" w:rsidRPr="004A5599">
        <w:rPr>
          <w:rFonts w:ascii="Palatino Linotype" w:hAnsi="Palatino Linotype" w:cs="Arial"/>
        </w:rPr>
        <w:t xml:space="preserve">poniéndose </w:t>
      </w:r>
      <w:r w:rsidR="00D41D70" w:rsidRPr="004A5599">
        <w:rPr>
          <w:rFonts w:ascii="Palatino Linotype" w:hAnsi="Palatino Linotype" w:cs="Arial"/>
        </w:rPr>
        <w:t xml:space="preserve">a disposición de las partes, para que un plazo no mayor a siete días </w:t>
      </w:r>
      <w:r w:rsidR="00857279" w:rsidRPr="004A5599">
        <w:rPr>
          <w:rFonts w:ascii="Palatino Linotype" w:hAnsi="Palatino Linotype" w:cs="Arial"/>
        </w:rPr>
        <w:t xml:space="preserve">hábiles </w:t>
      </w:r>
      <w:r w:rsidR="00D41D70" w:rsidRPr="004A5599">
        <w:rPr>
          <w:rFonts w:ascii="Palatino Linotype" w:hAnsi="Palatino Linotype" w:cs="Arial"/>
        </w:rPr>
        <w:t>manifestaran lo que a su derecho corresponda</w:t>
      </w:r>
      <w:r w:rsidR="00BD000E" w:rsidRPr="004A559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A5599">
        <w:rPr>
          <w:rFonts w:ascii="Palatino Linotype" w:hAnsi="Palatino Linotype" w:cs="Arial"/>
        </w:rPr>
        <w:t>Pública</w:t>
      </w:r>
      <w:r w:rsidR="00BD000E" w:rsidRPr="004A5599">
        <w:rPr>
          <w:rFonts w:ascii="Palatino Linotype" w:hAnsi="Palatino Linotype" w:cs="Arial"/>
        </w:rPr>
        <w:t xml:space="preserve"> del </w:t>
      </w:r>
      <w:r w:rsidR="00104E08" w:rsidRPr="004A5599">
        <w:rPr>
          <w:rFonts w:ascii="Palatino Linotype" w:hAnsi="Palatino Linotype" w:cs="Arial"/>
        </w:rPr>
        <w:t>E</w:t>
      </w:r>
      <w:r w:rsidR="00BD000E" w:rsidRPr="004A5599">
        <w:rPr>
          <w:rFonts w:ascii="Palatino Linotype" w:hAnsi="Palatino Linotype" w:cs="Arial"/>
        </w:rPr>
        <w:t>stado de México y Municipios.</w:t>
      </w:r>
      <w:r w:rsidR="00D41D70" w:rsidRPr="004A5599">
        <w:rPr>
          <w:rFonts w:ascii="Palatino Linotype" w:hAnsi="Palatino Linotype" w:cs="Arial"/>
        </w:rPr>
        <w:t xml:space="preserve"> </w:t>
      </w:r>
    </w:p>
    <w:p w14:paraId="3417D3DC" w14:textId="77777777" w:rsidR="007E4F89" w:rsidRDefault="0028781E" w:rsidP="007E4F89">
      <w:pPr>
        <w:spacing w:before="240" w:after="240" w:line="360" w:lineRule="auto"/>
        <w:jc w:val="both"/>
        <w:rPr>
          <w:rFonts w:ascii="Palatino Linotype" w:eastAsia="Calibri" w:hAnsi="Palatino Linotype" w:cs="Arial"/>
        </w:rPr>
      </w:pPr>
      <w:r w:rsidRPr="004A5599">
        <w:rPr>
          <w:rFonts w:ascii="Palatino Linotype" w:hAnsi="Palatino Linotype" w:cs="Arial"/>
          <w:b/>
          <w:sz w:val="28"/>
          <w:szCs w:val="28"/>
        </w:rPr>
        <w:t>6</w:t>
      </w:r>
      <w:r w:rsidR="004E4987" w:rsidRPr="004A5599">
        <w:rPr>
          <w:rFonts w:ascii="Palatino Linotype" w:hAnsi="Palatino Linotype" w:cs="Arial"/>
          <w:b/>
          <w:sz w:val="28"/>
          <w:szCs w:val="28"/>
        </w:rPr>
        <w:t xml:space="preserve">. </w:t>
      </w:r>
      <w:r w:rsidR="00E954B7" w:rsidRPr="004A5599">
        <w:rPr>
          <w:rFonts w:ascii="Palatino Linotype" w:hAnsi="Palatino Linotype" w:cs="Arial"/>
          <w:b/>
          <w:sz w:val="28"/>
          <w:szCs w:val="28"/>
        </w:rPr>
        <w:t>Manifestaciones.</w:t>
      </w:r>
      <w:r w:rsidR="00E954B7" w:rsidRPr="004A5599">
        <w:t xml:space="preserve"> </w:t>
      </w:r>
      <w:r w:rsidR="007E4F89" w:rsidRPr="00A4521A">
        <w:rPr>
          <w:rFonts w:ascii="Palatino Linotype" w:hAnsi="Palatino Linotype"/>
        </w:rPr>
        <w:t>De las constancias del expediente electrónico del</w:t>
      </w:r>
      <w:r w:rsidR="007E4F89" w:rsidRPr="00A4521A">
        <w:rPr>
          <w:rFonts w:ascii="Palatino Linotype" w:hAnsi="Palatino Linotype" w:cs="Arial"/>
          <w:b/>
        </w:rPr>
        <w:t xml:space="preserve"> SAIMEX</w:t>
      </w:r>
      <w:r w:rsidR="007E4F89" w:rsidRPr="00A4521A">
        <w:rPr>
          <w:rFonts w:ascii="Palatino Linotype" w:hAnsi="Palatino Linotype"/>
        </w:rPr>
        <w:t>, se observa que las partes</w:t>
      </w:r>
      <w:r w:rsidR="007E4F89" w:rsidRPr="00A4521A">
        <w:rPr>
          <w:rFonts w:ascii="Palatino Linotype" w:eastAsia="Calibri" w:hAnsi="Palatino Linotype" w:cs="Arial"/>
          <w:b/>
          <w:i/>
        </w:rPr>
        <w:t xml:space="preserve"> </w:t>
      </w:r>
      <w:r w:rsidR="007E4F89" w:rsidRPr="00A4521A">
        <w:rPr>
          <w:rFonts w:ascii="Palatino Linotype" w:eastAsia="Calibri" w:hAnsi="Palatino Linotype" w:cs="Arial"/>
        </w:rPr>
        <w:t>fueron omisas en presentar sus alegatos o manifestaciones que a su derecho correspondieran, en plazo previsto para ello.</w:t>
      </w:r>
    </w:p>
    <w:p w14:paraId="17D22349" w14:textId="2FB361C4" w:rsidR="00A36177" w:rsidRPr="00A36177" w:rsidRDefault="0028781E" w:rsidP="00FA49D8">
      <w:pPr>
        <w:spacing w:before="240" w:after="240" w:line="360" w:lineRule="auto"/>
        <w:jc w:val="both"/>
        <w:rPr>
          <w:rFonts w:ascii="Palatino Linotype" w:eastAsia="Calibri" w:hAnsi="Palatino Linotype" w:cs="Arial"/>
        </w:rPr>
      </w:pPr>
      <w:r w:rsidRPr="004A5599">
        <w:rPr>
          <w:rFonts w:ascii="Palatino Linotype" w:eastAsia="Calibri" w:hAnsi="Palatino Linotype" w:cs="Arial"/>
          <w:b/>
          <w:sz w:val="28"/>
          <w:szCs w:val="28"/>
        </w:rPr>
        <w:lastRenderedPageBreak/>
        <w:t>7</w:t>
      </w:r>
      <w:r w:rsidR="00945D23" w:rsidRPr="004A5599">
        <w:rPr>
          <w:rFonts w:ascii="Palatino Linotype" w:eastAsia="Calibri" w:hAnsi="Palatino Linotype" w:cs="Arial"/>
          <w:b/>
          <w:sz w:val="28"/>
          <w:szCs w:val="28"/>
        </w:rPr>
        <w:t xml:space="preserve">. </w:t>
      </w:r>
      <w:r w:rsidR="00A36177">
        <w:rPr>
          <w:rFonts w:ascii="Palatino Linotype" w:eastAsia="Calibri" w:hAnsi="Palatino Linotype" w:cs="Arial"/>
          <w:b/>
          <w:sz w:val="28"/>
          <w:szCs w:val="28"/>
        </w:rPr>
        <w:t xml:space="preserve">Desistimiento. </w:t>
      </w:r>
      <w:r w:rsidR="00A36177">
        <w:rPr>
          <w:rFonts w:ascii="Palatino Linotype" w:eastAsia="Calibri" w:hAnsi="Palatino Linotype" w:cs="Arial"/>
        </w:rPr>
        <w:t>Con fecha catorce de octubre de dos mil veintiuno el particular manifestó su intención de desistirse de</w:t>
      </w:r>
      <w:r w:rsidR="000976E7">
        <w:rPr>
          <w:rFonts w:ascii="Palatino Linotype" w:eastAsia="Calibri" w:hAnsi="Palatino Linotype" w:cs="Arial"/>
        </w:rPr>
        <w:t>l</w:t>
      </w:r>
      <w:r w:rsidR="00A36177">
        <w:rPr>
          <w:rFonts w:ascii="Palatino Linotype" w:eastAsia="Calibri" w:hAnsi="Palatino Linotype" w:cs="Arial"/>
        </w:rPr>
        <w:t xml:space="preserve"> recurso de revisión que nos ocupa, lo cual obra en constancias.</w:t>
      </w:r>
    </w:p>
    <w:p w14:paraId="7E999664" w14:textId="66409594" w:rsidR="00945D23" w:rsidRPr="004A5599" w:rsidRDefault="00A36177" w:rsidP="00FA49D8">
      <w:pPr>
        <w:spacing w:before="240" w:after="240" w:line="360" w:lineRule="auto"/>
        <w:jc w:val="both"/>
        <w:rPr>
          <w:rFonts w:ascii="Palatino Linotype" w:eastAsia="Calibri" w:hAnsi="Palatino Linotype" w:cs="Arial"/>
          <w:szCs w:val="28"/>
        </w:rPr>
      </w:pPr>
      <w:r>
        <w:rPr>
          <w:rFonts w:ascii="Palatino Linotype" w:eastAsia="Calibri" w:hAnsi="Palatino Linotype" w:cs="Arial"/>
          <w:b/>
          <w:sz w:val="28"/>
          <w:szCs w:val="28"/>
        </w:rPr>
        <w:t xml:space="preserve">8. </w:t>
      </w:r>
      <w:r w:rsidR="00945D23" w:rsidRPr="004A5599">
        <w:rPr>
          <w:rFonts w:ascii="Palatino Linotype" w:eastAsia="Calibri" w:hAnsi="Palatino Linotype" w:cs="Arial"/>
          <w:b/>
          <w:sz w:val="28"/>
          <w:szCs w:val="28"/>
        </w:rPr>
        <w:t xml:space="preserve">Cierre de Instrucción. </w:t>
      </w:r>
      <w:r w:rsidR="00945D23" w:rsidRPr="004A5599">
        <w:rPr>
          <w:rFonts w:ascii="Palatino Linotype" w:eastAsia="Calibri" w:hAnsi="Palatino Linotype" w:cs="Arial"/>
        </w:rPr>
        <w:t xml:space="preserve">Una vez transcurrido el plazo otorgado para que las partes manifestaran lo que a su derecho conviniera, y siguiendo </w:t>
      </w:r>
      <w:r w:rsidR="00945D23" w:rsidRPr="004A5599">
        <w:rPr>
          <w:rFonts w:ascii="Palatino Linotype" w:hAnsi="Palatino Linotype"/>
        </w:rPr>
        <w:t>los trámites correspondientes con fundamento en el artículo 185 fracción VI de la Ley de Transparencia y Acceso a la Información Pública del Estado</w:t>
      </w:r>
      <w:r w:rsidR="007E4F89">
        <w:rPr>
          <w:rFonts w:ascii="Palatino Linotype" w:hAnsi="Palatino Linotype"/>
        </w:rPr>
        <w:t xml:space="preserve"> de México y Municipios, el día veintidós </w:t>
      </w:r>
      <w:r w:rsidR="00085118">
        <w:rPr>
          <w:rFonts w:ascii="Palatino Linotype" w:hAnsi="Palatino Linotype"/>
        </w:rPr>
        <w:t>de octubre</w:t>
      </w:r>
      <w:r w:rsidR="00945D23" w:rsidRPr="004A5599">
        <w:rPr>
          <w:rFonts w:ascii="Palatino Linotype" w:hAnsi="Palatino Linotype"/>
        </w:rPr>
        <w:t xml:space="preserve"> </w:t>
      </w:r>
      <w:r w:rsidR="0083453E" w:rsidRPr="004A5599">
        <w:rPr>
          <w:rFonts w:ascii="Palatino Linotype" w:hAnsi="Palatino Linotype"/>
        </w:rPr>
        <w:t>de la presente anualidad</w:t>
      </w:r>
      <w:r w:rsidR="00BB4824" w:rsidRPr="004A5599">
        <w:rPr>
          <w:rFonts w:ascii="Palatino Linotype" w:hAnsi="Palatino Linotype"/>
        </w:rPr>
        <w:t>,</w:t>
      </w:r>
      <w:r w:rsidR="00945D23" w:rsidRPr="004A5599">
        <w:rPr>
          <w:rFonts w:ascii="Palatino Linotype" w:hAnsi="Palatino Linotype"/>
        </w:rPr>
        <w:t xml:space="preserve"> se procedió a decretar el ci</w:t>
      </w:r>
      <w:r w:rsidR="00200852" w:rsidRPr="004A5599">
        <w:rPr>
          <w:rFonts w:ascii="Palatino Linotype" w:hAnsi="Palatino Linotype"/>
        </w:rPr>
        <w:t>erre de instrucción respectivo y</w:t>
      </w:r>
      <w:r w:rsidR="00945D23" w:rsidRPr="004A5599">
        <w:rPr>
          <w:rFonts w:ascii="Palatino Linotype" w:eastAsia="Calibri" w:hAnsi="Palatino Linotype" w:cs="Arial"/>
          <w:szCs w:val="28"/>
        </w:rPr>
        <w:t xml:space="preserve"> no existiendo diligencia pendiente de desahogo, se ordenó emitir la resolución que conforme a derecho proceda, de acuerdo </w:t>
      </w:r>
      <w:r w:rsidR="00200852" w:rsidRPr="004A5599">
        <w:rPr>
          <w:rFonts w:ascii="Palatino Linotype" w:eastAsia="Calibri" w:hAnsi="Palatino Linotype" w:cs="Arial"/>
          <w:szCs w:val="28"/>
        </w:rPr>
        <w:t>con</w:t>
      </w:r>
      <w:r w:rsidR="00945D23" w:rsidRPr="004A5599">
        <w:rPr>
          <w:rFonts w:ascii="Palatino Linotype" w:eastAsia="Calibri" w:hAnsi="Palatino Linotype" w:cs="Arial"/>
          <w:szCs w:val="28"/>
        </w:rPr>
        <w:t xml:space="preserve"> los siguientes:</w:t>
      </w:r>
    </w:p>
    <w:p w14:paraId="2326DF6F" w14:textId="77777777" w:rsidR="000A515A" w:rsidRPr="004A5599" w:rsidRDefault="000A515A" w:rsidP="004A6EFE">
      <w:pPr>
        <w:pStyle w:val="Ttulo2"/>
        <w:jc w:val="center"/>
        <w:rPr>
          <w:rFonts w:ascii="Palatino Linotype" w:hAnsi="Palatino Linotype"/>
          <w:b/>
          <w:color w:val="auto"/>
          <w:sz w:val="24"/>
          <w:szCs w:val="24"/>
        </w:rPr>
      </w:pPr>
    </w:p>
    <w:p w14:paraId="7CD5D137" w14:textId="10283084"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t xml:space="preserve">II. </w:t>
      </w:r>
      <w:r w:rsidR="008E7698" w:rsidRPr="004A5599">
        <w:rPr>
          <w:rFonts w:ascii="Palatino Linotype" w:hAnsi="Palatino Linotype"/>
          <w:b/>
          <w:color w:val="auto"/>
          <w:sz w:val="24"/>
          <w:szCs w:val="24"/>
        </w:rPr>
        <w:t>C O N S I D E R A N D O</w:t>
      </w:r>
      <w:r w:rsidR="00DA0B77" w:rsidRPr="004A5599">
        <w:rPr>
          <w:rFonts w:ascii="Palatino Linotype" w:hAnsi="Palatino Linotype"/>
          <w:b/>
          <w:color w:val="auto"/>
          <w:sz w:val="24"/>
          <w:szCs w:val="24"/>
        </w:rPr>
        <w:t xml:space="preserve"> S</w:t>
      </w:r>
      <w:r w:rsidR="008E7698" w:rsidRPr="004A5599">
        <w:rPr>
          <w:rFonts w:ascii="Palatino Linotype" w:hAnsi="Palatino Linotype"/>
          <w:b/>
          <w:color w:val="auto"/>
          <w:sz w:val="24"/>
          <w:szCs w:val="24"/>
        </w:rPr>
        <w:t>:</w:t>
      </w:r>
    </w:p>
    <w:p w14:paraId="445D27E5" w14:textId="77777777" w:rsidR="002339A2" w:rsidRPr="004A5599" w:rsidRDefault="00516E6A"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PRIMERO</w:t>
      </w:r>
      <w:r w:rsidR="008E7698" w:rsidRPr="004A5599">
        <w:rPr>
          <w:rFonts w:ascii="Palatino Linotype" w:hAnsi="Palatino Linotype" w:cs="Arial"/>
          <w:b/>
          <w:sz w:val="28"/>
          <w:szCs w:val="28"/>
        </w:rPr>
        <w:t>. Competencia</w:t>
      </w:r>
      <w:r w:rsidR="008E7698" w:rsidRPr="004A5599">
        <w:rPr>
          <w:rFonts w:ascii="Palatino Linotype" w:hAnsi="Palatino Linotype" w:cs="Arial"/>
          <w:b/>
        </w:rPr>
        <w:t xml:space="preserve">. </w:t>
      </w:r>
    </w:p>
    <w:p w14:paraId="0B1FAD6B" w14:textId="342419C8" w:rsidR="00A5404F" w:rsidRPr="004A5599" w:rsidRDefault="00A5404F" w:rsidP="008E7698">
      <w:pPr>
        <w:spacing w:before="240" w:after="240" w:line="360" w:lineRule="auto"/>
        <w:jc w:val="both"/>
        <w:rPr>
          <w:rFonts w:ascii="Palatino Linotype" w:hAnsi="Palatino Linotype"/>
          <w:shd w:val="clear" w:color="auto" w:fill="FFFFFF"/>
        </w:rPr>
      </w:pPr>
      <w:r w:rsidRPr="004A559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A5599">
        <w:rPr>
          <w:rFonts w:ascii="Palatino Linotype" w:hAnsi="Palatino Linotype"/>
          <w:shd w:val="clear" w:color="auto" w:fill="FFFFFF"/>
        </w:rPr>
        <w:t>Recurrente</w:t>
      </w:r>
      <w:r w:rsidRPr="004A5599">
        <w:rPr>
          <w:rFonts w:ascii="Palatino Linotype" w:hAnsi="Palatino Linotype"/>
          <w:shd w:val="clear" w:color="auto" w:fill="FFFFFF"/>
        </w:rPr>
        <w:t>, conforme a lo dispuesto en los artículos 6, apartado A de la Constitución Política de los Estados Unidos Mexican</w:t>
      </w:r>
      <w:r w:rsidR="00D371C6" w:rsidRPr="004A5599">
        <w:rPr>
          <w:rFonts w:ascii="Palatino Linotype" w:hAnsi="Palatino Linotype"/>
          <w:shd w:val="clear" w:color="auto" w:fill="FFFFFF"/>
        </w:rPr>
        <w:t xml:space="preserve">os; 5, párrafos </w:t>
      </w:r>
      <w:r w:rsidR="000000E9">
        <w:rPr>
          <w:rFonts w:ascii="Palatino Linotype" w:hAnsi="Palatino Linotype"/>
          <w:shd w:val="clear" w:color="auto" w:fill="FFFFFF"/>
        </w:rPr>
        <w:t>trigésimo</w:t>
      </w:r>
      <w:r w:rsidR="00747460">
        <w:rPr>
          <w:rFonts w:ascii="Palatino Linotype" w:hAnsi="Palatino Linotype"/>
          <w:shd w:val="clear" w:color="auto" w:fill="FFFFFF"/>
        </w:rPr>
        <w:t xml:space="preserve">, </w:t>
      </w:r>
      <w:r w:rsidR="000000E9">
        <w:rPr>
          <w:rFonts w:ascii="Palatino Linotype" w:hAnsi="Palatino Linotype"/>
          <w:shd w:val="clear" w:color="auto" w:fill="FFFFFF"/>
        </w:rPr>
        <w:t>trigésimo primero</w:t>
      </w:r>
      <w:r w:rsidR="00747460">
        <w:rPr>
          <w:rFonts w:ascii="Palatino Linotype" w:hAnsi="Palatino Linotype"/>
          <w:shd w:val="clear" w:color="auto" w:fill="FFFFFF"/>
        </w:rPr>
        <w:t xml:space="preserve"> y trigésimo segundo</w:t>
      </w:r>
      <w:r w:rsidR="000000E9">
        <w:rPr>
          <w:rFonts w:ascii="Palatino Linotype" w:hAnsi="Palatino Linotype"/>
          <w:shd w:val="clear" w:color="auto" w:fill="FFFFFF"/>
        </w:rPr>
        <w:t>,</w:t>
      </w:r>
      <w:r w:rsidR="00077347" w:rsidRPr="004A5599">
        <w:rPr>
          <w:rFonts w:ascii="Palatino Linotype" w:hAnsi="Palatino Linotype"/>
          <w:shd w:val="clear" w:color="auto" w:fill="FFFFFF"/>
        </w:rPr>
        <w:t xml:space="preserve"> </w:t>
      </w:r>
      <w:r w:rsidR="00D371C6" w:rsidRPr="004A5599">
        <w:rPr>
          <w:rFonts w:ascii="Palatino Linotype" w:hAnsi="Palatino Linotype"/>
          <w:shd w:val="clear" w:color="auto" w:fill="FFFFFF"/>
        </w:rPr>
        <w:t xml:space="preserve">fracción IV y V </w:t>
      </w:r>
      <w:r w:rsidRPr="004A5599">
        <w:rPr>
          <w:rFonts w:ascii="Palatino Linotype" w:hAnsi="Palatino Linotype"/>
          <w:shd w:val="clear" w:color="auto" w:fill="FFFFFF"/>
        </w:rPr>
        <w:t>de la Constitución Política del Estado Libre y Soberano de México; 1,</w:t>
      </w:r>
      <w:r w:rsidR="00551BA4" w:rsidRPr="004A5599">
        <w:rPr>
          <w:rFonts w:ascii="Palatino Linotype" w:hAnsi="Palatino Linotype"/>
          <w:shd w:val="clear" w:color="auto" w:fill="FFFFFF"/>
        </w:rPr>
        <w:t xml:space="preserve"> </w:t>
      </w:r>
      <w:r w:rsidR="00E34890" w:rsidRPr="004A5599">
        <w:rPr>
          <w:rFonts w:ascii="Palatino Linotype" w:hAnsi="Palatino Linotype"/>
          <w:shd w:val="clear" w:color="auto" w:fill="FFFFFF"/>
        </w:rPr>
        <w:t>2, fracción II</w:t>
      </w:r>
      <w:r w:rsidR="00551BA4" w:rsidRPr="004A5599">
        <w:rPr>
          <w:rFonts w:ascii="Palatino Linotype" w:hAnsi="Palatino Linotype"/>
          <w:shd w:val="clear" w:color="auto" w:fill="FFFFFF"/>
        </w:rPr>
        <w:t>;</w:t>
      </w:r>
      <w:r w:rsidR="00E34890" w:rsidRPr="004A5599">
        <w:rPr>
          <w:rFonts w:ascii="Palatino Linotype" w:hAnsi="Palatino Linotype"/>
          <w:shd w:val="clear" w:color="auto" w:fill="FFFFFF"/>
        </w:rPr>
        <w:t xml:space="preserve"> 13, </w:t>
      </w:r>
      <w:r w:rsidRPr="004A5599">
        <w:rPr>
          <w:rFonts w:ascii="Palatino Linotype" w:hAnsi="Palatino Linotype"/>
          <w:shd w:val="clear" w:color="auto" w:fill="FFFFFF"/>
        </w:rPr>
        <w:t xml:space="preserve"> 29, 36, fracciones I</w:t>
      </w:r>
      <w:r w:rsidR="005A232E" w:rsidRPr="004A5599">
        <w:rPr>
          <w:rFonts w:ascii="Palatino Linotype" w:hAnsi="Palatino Linotype"/>
          <w:shd w:val="clear" w:color="auto" w:fill="FFFFFF"/>
        </w:rPr>
        <w:t xml:space="preserve"> y II;</w:t>
      </w:r>
      <w:r w:rsidRPr="004A5599">
        <w:rPr>
          <w:rFonts w:ascii="Palatino Linotype" w:hAnsi="Palatino Linotype"/>
          <w:shd w:val="clear" w:color="auto" w:fill="FFFFFF"/>
        </w:rPr>
        <w:t xml:space="preserve"> 176,</w:t>
      </w:r>
      <w:r w:rsidR="004D5FEF" w:rsidRPr="004A5599">
        <w:rPr>
          <w:rFonts w:ascii="Palatino Linotype" w:hAnsi="Palatino Linotype"/>
          <w:shd w:val="clear" w:color="auto" w:fill="FFFFFF"/>
        </w:rPr>
        <w:t xml:space="preserve"> 178,</w:t>
      </w:r>
      <w:r w:rsidRPr="004A5599">
        <w:rPr>
          <w:rFonts w:ascii="Palatino Linotype" w:hAnsi="Palatino Linotype"/>
          <w:shd w:val="clear" w:color="auto" w:fill="FFFFFF"/>
        </w:rPr>
        <w:t xml:space="preserve"> 179, </w:t>
      </w:r>
      <w:r w:rsidR="004D5FEF" w:rsidRPr="004A5599">
        <w:rPr>
          <w:rFonts w:ascii="Palatino Linotype" w:hAnsi="Palatino Linotype"/>
          <w:shd w:val="clear" w:color="auto" w:fill="FFFFFF"/>
        </w:rPr>
        <w:t xml:space="preserve">181 párrafo 3 y </w:t>
      </w:r>
      <w:r w:rsidRPr="004A5599">
        <w:rPr>
          <w:rFonts w:ascii="Palatino Linotype" w:hAnsi="Palatino Linotype"/>
          <w:shd w:val="clear" w:color="auto" w:fill="FFFFFF"/>
        </w:rPr>
        <w:t>185</w:t>
      </w:r>
      <w:r w:rsidR="004D5FEF" w:rsidRPr="004A5599">
        <w:rPr>
          <w:rFonts w:ascii="Palatino Linotype" w:hAnsi="Palatino Linotype"/>
          <w:shd w:val="clear" w:color="auto" w:fill="FFFFFF"/>
        </w:rPr>
        <w:t xml:space="preserve"> </w:t>
      </w:r>
      <w:r w:rsidRPr="004A5599">
        <w:rPr>
          <w:rFonts w:ascii="Palatino Linotype" w:hAnsi="Palatino Linotype"/>
          <w:shd w:val="clear" w:color="auto" w:fill="FFFFFF"/>
        </w:rPr>
        <w:t xml:space="preserve">de la Ley Transparencia y Acceso a la Información Pública </w:t>
      </w:r>
      <w:r w:rsidR="0010152C" w:rsidRPr="004A5599">
        <w:rPr>
          <w:rFonts w:ascii="Palatino Linotype" w:hAnsi="Palatino Linotype"/>
          <w:shd w:val="clear" w:color="auto" w:fill="FFFFFF"/>
        </w:rPr>
        <w:t>del Estado de México y Municipios</w:t>
      </w:r>
      <w:r w:rsidRPr="004A5599">
        <w:rPr>
          <w:rFonts w:ascii="Palatino Linotype" w:hAnsi="Palatino Linotype"/>
          <w:shd w:val="clear" w:color="auto" w:fill="FFFFFF"/>
        </w:rPr>
        <w:t>;</w:t>
      </w:r>
      <w:r w:rsidR="00EB49F3" w:rsidRPr="004A5599">
        <w:rPr>
          <w:rStyle w:val="apple-converted-space"/>
          <w:rFonts w:ascii="Palatino Linotype" w:hAnsi="Palatino Linotype"/>
          <w:shd w:val="clear" w:color="auto" w:fill="FFFFFF"/>
        </w:rPr>
        <w:t xml:space="preserve"> 9 fracciones I, XXIV y 11</w:t>
      </w:r>
      <w:r w:rsidR="005408FA" w:rsidRPr="004A5599">
        <w:rPr>
          <w:rStyle w:val="apple-converted-space"/>
          <w:rFonts w:ascii="Palatino Linotype" w:hAnsi="Palatino Linotype"/>
          <w:shd w:val="clear" w:color="auto" w:fill="FFFFFF"/>
        </w:rPr>
        <w:t xml:space="preserve"> </w:t>
      </w:r>
      <w:r w:rsidRPr="004A5599">
        <w:rPr>
          <w:rFonts w:ascii="Palatino Linotype" w:hAnsi="Palatino Linotype"/>
          <w:shd w:val="clear" w:color="auto" w:fill="FFFFFF"/>
        </w:rPr>
        <w:t xml:space="preserve">del Reglamento Interior del Instituto de </w:t>
      </w:r>
      <w:r w:rsidRPr="004A5599">
        <w:rPr>
          <w:rFonts w:ascii="Palatino Linotype" w:hAnsi="Palatino Linotype"/>
          <w:shd w:val="clear" w:color="auto" w:fill="FFFFFF"/>
        </w:rPr>
        <w:lastRenderedPageBreak/>
        <w:t>Transparencia, Acceso a la Información Pública y Protección de Datos Personales del Estado de México y Municipios.</w:t>
      </w:r>
    </w:p>
    <w:p w14:paraId="15F4C046" w14:textId="77777777" w:rsidR="00546772" w:rsidRDefault="00546772" w:rsidP="00546772">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Pr>
          <w:rFonts w:ascii="Palatino Linotype" w:hAnsi="Palatino Linotype" w:cs="Arial"/>
        </w:rPr>
        <w:t xml:space="preserve">Previo al </w:t>
      </w:r>
      <w:r w:rsidRPr="0040233B">
        <w:rPr>
          <w:rFonts w:ascii="Palatino Linotype" w:hAnsi="Palatino Linotype" w:cs="Arial"/>
        </w:rPr>
        <w:t>es</w:t>
      </w:r>
      <w:r>
        <w:rPr>
          <w:rFonts w:ascii="Palatino Linotype" w:hAnsi="Palatino Linotype" w:cs="Arial"/>
        </w:rPr>
        <w:t xml:space="preserve">tudio del fondo del asunto, se procede a analizar los requisitos de oportunidad y </w:t>
      </w:r>
      <w:proofErr w:type="spellStart"/>
      <w:r>
        <w:rPr>
          <w:rFonts w:ascii="Palatino Linotype" w:hAnsi="Palatino Linotype" w:cs="Arial"/>
        </w:rPr>
        <w:t>procedibilidad</w:t>
      </w:r>
      <w:proofErr w:type="spellEnd"/>
      <w:r>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6980EE48" w14:textId="03278A65" w:rsidR="00546772" w:rsidRPr="0025167A" w:rsidRDefault="00546772" w:rsidP="00546772">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pronunciada</w:t>
      </w:r>
      <w:r>
        <w:rPr>
          <w:rFonts w:ascii="Palatino Linotype" w:hAnsi="Palatino Linotype" w:cs="Arial"/>
        </w:rPr>
        <w:t xml:space="preserve"> e</w:t>
      </w:r>
      <w:r w:rsidRPr="00A12934">
        <w:rPr>
          <w:rFonts w:ascii="Palatino Linotype" w:hAnsi="Palatino Linotype" w:cs="Arial"/>
        </w:rPr>
        <w:t>l día</w:t>
      </w:r>
      <w:r>
        <w:rPr>
          <w:rFonts w:ascii="Palatino Linotype" w:hAnsi="Palatino Linotype" w:cs="Arial"/>
        </w:rPr>
        <w:t xml:space="preserve"> </w:t>
      </w:r>
      <w:r w:rsidR="007E4F89">
        <w:rPr>
          <w:rFonts w:ascii="Palatino Linotype" w:hAnsi="Palatino Linotype" w:cs="Arial"/>
        </w:rPr>
        <w:t>veintitrés</w:t>
      </w:r>
      <w:r w:rsidR="000000E9">
        <w:rPr>
          <w:rFonts w:ascii="Palatino Linotype" w:hAnsi="Palatino Linotype" w:cs="Arial"/>
        </w:rPr>
        <w:t xml:space="preserve"> de septiembre</w:t>
      </w:r>
      <w:r>
        <w:rPr>
          <w:rFonts w:ascii="Palatino Linotype" w:hAnsi="Palatino Linotype" w:cs="Arial"/>
        </w:rPr>
        <w:t xml:space="preserve"> de dos mil veintiuno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w:t>
      </w:r>
      <w:r>
        <w:rPr>
          <w:rFonts w:ascii="Palatino Linotype" w:hAnsi="Palatino Linotype" w:cs="Arial"/>
        </w:rPr>
        <w:t xml:space="preserve">el día </w:t>
      </w:r>
      <w:r w:rsidR="007E4F89">
        <w:rPr>
          <w:rFonts w:ascii="Palatino Linotype" w:hAnsi="Palatino Linotype" w:cs="Arial"/>
        </w:rPr>
        <w:t>seis de octubre</w:t>
      </w:r>
      <w:r w:rsidR="000000E9">
        <w:rPr>
          <w:rFonts w:ascii="Palatino Linotype" w:hAnsi="Palatino Linotype" w:cs="Arial"/>
        </w:rPr>
        <w:t xml:space="preserve"> </w:t>
      </w:r>
      <w:r>
        <w:rPr>
          <w:rFonts w:ascii="Palatino Linotype" w:hAnsi="Palatino Linotype" w:cs="Arial"/>
        </w:rPr>
        <w:t>del mismo año.</w:t>
      </w:r>
    </w:p>
    <w:p w14:paraId="12422A7C" w14:textId="2C9CCAF2" w:rsidR="00546772" w:rsidRDefault="00546772" w:rsidP="00546772">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 xml:space="preserve">formuló </w:t>
      </w:r>
      <w:r w:rsidRPr="00A12934">
        <w:rPr>
          <w:rFonts w:ascii="Palatino Linotype" w:hAnsi="Palatino Linotype" w:cs="Arial"/>
        </w:rPr>
        <w:t xml:space="preserve">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78D75AD2" w14:textId="4D93F24E" w:rsidR="00546772" w:rsidRPr="008F47CD" w:rsidRDefault="00546772" w:rsidP="00546772">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w:t>
      </w:r>
      <w:r w:rsidR="00526E2A">
        <w:rPr>
          <w:rFonts w:ascii="Palatino Linotype" w:hAnsi="Palatino Linotype" w:cs="Arial"/>
        </w:rPr>
        <w:t xml:space="preserve">otra parte, tras la revisión del formato de interposición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w:t>
      </w:r>
      <w:r w:rsidR="00432540">
        <w:rPr>
          <w:rStyle w:val="normaltextrun"/>
          <w:rFonts w:ascii="Palatino Linotype" w:hAnsi="Palatino Linotype" w:cs="Segoe UI"/>
        </w:rPr>
        <w:t xml:space="preserve">y </w:t>
      </w:r>
      <w:r w:rsidR="00432540" w:rsidRPr="00767196">
        <w:rPr>
          <w:rStyle w:val="apple-converted-space"/>
          <w:rFonts w:ascii="Palatino Linotype" w:eastAsiaTheme="minorHAnsi" w:hAnsi="Palatino Linotype" w:cs="Segoe UI"/>
        </w:rPr>
        <w:t>179</w:t>
      </w:r>
      <w:r w:rsidRPr="00767196">
        <w:rPr>
          <w:rStyle w:val="apple-converted-space"/>
          <w:rFonts w:ascii="Palatino Linotype" w:eastAsiaTheme="minorHAnsi" w:hAnsi="Palatino Linotype" w:cs="Segoe UI"/>
        </w:rPr>
        <w:t xml:space="preserve"> </w:t>
      </w:r>
      <w:r>
        <w:rPr>
          <w:rStyle w:val="normaltextrun"/>
          <w:rFonts w:ascii="Palatino Linotype" w:hAnsi="Palatino Linotype" w:cs="Segoe UI"/>
        </w:rPr>
        <w:t xml:space="preserve">fracción </w:t>
      </w:r>
      <w:r w:rsidR="000317E4">
        <w:rPr>
          <w:rStyle w:val="normaltextrun"/>
          <w:rFonts w:ascii="Palatino Linotype" w:hAnsi="Palatino Linotype" w:cs="Segoe UI"/>
        </w:rPr>
        <w:t>X y XIII</w:t>
      </w:r>
      <w:r>
        <w:rPr>
          <w:rStyle w:val="normaltextrun"/>
          <w:rFonts w:ascii="Palatino Linotype" w:hAnsi="Palatino Linotype" w:cs="Segoe UI"/>
        </w:rPr>
        <w:t xml:space="preserve"> del ordenamiento legal citado conforme a los argumentos vertidos por el particular, que son de tenor literal siguiente:</w:t>
      </w:r>
    </w:p>
    <w:p w14:paraId="78C428D7" w14:textId="382D079F" w:rsidR="00546772" w:rsidRDefault="00546772" w:rsidP="00546772">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lastRenderedPageBreak/>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 xml:space="preserve">El recurso de </w:t>
      </w:r>
      <w:r w:rsidR="00432540" w:rsidRPr="00AC17F2">
        <w:rPr>
          <w:rStyle w:val="normaltextrun"/>
          <w:rFonts w:ascii="Palatino Linotype" w:hAnsi="Palatino Linotype" w:cs="Segoe UI"/>
          <w:bCs/>
          <w:i/>
          <w:sz w:val="20"/>
          <w:szCs w:val="22"/>
        </w:rPr>
        <w:t>revisión es</w:t>
      </w:r>
      <w:r w:rsidRPr="00AC17F2">
        <w:rPr>
          <w:rStyle w:val="normaltextrun"/>
          <w:rFonts w:ascii="Palatino Linotype" w:hAnsi="Palatino Linotype" w:cs="Segoe UI"/>
          <w:bCs/>
          <w:i/>
          <w:sz w:val="20"/>
          <w:szCs w:val="22"/>
        </w:rPr>
        <w:t xml:space="preserve">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85FB85E" w14:textId="77777777" w:rsidR="00546772" w:rsidRPr="00CD59DC" w:rsidRDefault="00546772" w:rsidP="0054677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2B30B628" w14:textId="0F431120" w:rsidR="00546772" w:rsidRPr="00A44152" w:rsidRDefault="00A44152" w:rsidP="00A44152">
      <w:pPr>
        <w:ind w:left="1134"/>
        <w:jc w:val="both"/>
        <w:rPr>
          <w:rFonts w:ascii="Palatino Linotype" w:hAnsi="Palatino Linotype"/>
          <w:b/>
          <w:i/>
        </w:rPr>
      </w:pPr>
      <w:r w:rsidRPr="00405A74">
        <w:rPr>
          <w:rFonts w:ascii="Palatino Linotype" w:hAnsi="Palatino Linotype"/>
          <w:b/>
          <w:i/>
        </w:rPr>
        <w:t>I. La negativa a la información solicitada</w:t>
      </w:r>
      <w:proofErr w:type="gramStart"/>
      <w:r w:rsidRPr="00405A74">
        <w:rPr>
          <w:rFonts w:ascii="Palatino Linotype" w:hAnsi="Palatino Linotype"/>
          <w:b/>
          <w:i/>
        </w:rPr>
        <w:t xml:space="preserve">; </w:t>
      </w:r>
      <w:r w:rsidR="00546772">
        <w:rPr>
          <w:rStyle w:val="eop"/>
          <w:rFonts w:ascii="Palatino Linotype" w:eastAsiaTheme="majorEastAsia" w:hAnsi="Palatino Linotype" w:cs="Segoe UI"/>
          <w:i/>
          <w:sz w:val="18"/>
          <w:szCs w:val="22"/>
        </w:rPr>
        <w:t>…</w:t>
      </w:r>
      <w:r w:rsidR="00546772" w:rsidRPr="00892FBA">
        <w:rPr>
          <w:rFonts w:ascii="Palatino Linotype" w:eastAsiaTheme="minorEastAsia" w:hAnsi="Palatino Linotype" w:cs="Bookman Old Style"/>
          <w:i/>
          <w:sz w:val="22"/>
          <w:szCs w:val="22"/>
        </w:rPr>
        <w:t>”</w:t>
      </w:r>
      <w:proofErr w:type="gramEnd"/>
    </w:p>
    <w:p w14:paraId="06C8E55E" w14:textId="6EBFFBE6" w:rsidR="00546772" w:rsidRDefault="00546772" w:rsidP="00546772">
      <w:pPr>
        <w:spacing w:before="240" w:after="240" w:line="360" w:lineRule="auto"/>
        <w:jc w:val="both"/>
        <w:rPr>
          <w:rFonts w:ascii="Palatino Linotype" w:hAnsi="Palatino Linotype" w:cs="Arial"/>
          <w:lang w:val="es-MX"/>
        </w:rPr>
      </w:pPr>
      <w:r>
        <w:rPr>
          <w:rFonts w:ascii="Palatino Linotype" w:hAnsi="Palatino Linotype" w:cs="Arial"/>
          <w:lang w:val="es-MX"/>
        </w:rPr>
        <w:t xml:space="preserve">En </w:t>
      </w:r>
      <w:r w:rsidR="00432540">
        <w:rPr>
          <w:rFonts w:ascii="Palatino Linotype" w:hAnsi="Palatino Linotype" w:cs="Arial"/>
          <w:lang w:val="es-MX"/>
        </w:rPr>
        <w:t>consecuencia,</w:t>
      </w:r>
      <w:r>
        <w:rPr>
          <w:rFonts w:ascii="Palatino Linotype" w:hAnsi="Palatino Linotype" w:cs="Arial"/>
          <w:lang w:val="es-MX"/>
        </w:rPr>
        <w:t xml:space="preserve"> resulta conforme a derecho entrar al estudio de fondo y resolver el presente medio de impugnación.</w:t>
      </w:r>
    </w:p>
    <w:p w14:paraId="6413E98A" w14:textId="77777777" w:rsidR="00546772" w:rsidRPr="00370FC6" w:rsidRDefault="00546772" w:rsidP="00546772">
      <w:pPr>
        <w:spacing w:before="240" w:after="240" w:line="360" w:lineRule="auto"/>
        <w:jc w:val="both"/>
        <w:rPr>
          <w:rFonts w:ascii="Palatino Linotype" w:hAnsi="Palatino Linotype" w:cs="Arial"/>
          <w:sz w:val="28"/>
          <w:szCs w:val="28"/>
        </w:rPr>
      </w:pPr>
      <w:r w:rsidRPr="00D66740">
        <w:rPr>
          <w:rFonts w:ascii="Palatino Linotype" w:hAnsi="Palatino Linotype"/>
          <w:b/>
          <w:sz w:val="28"/>
          <w:szCs w:val="28"/>
        </w:rPr>
        <w:t xml:space="preserve">TERCERO. </w:t>
      </w:r>
      <w:r w:rsidRPr="00370FC6">
        <w:rPr>
          <w:rFonts w:ascii="Palatino Linotype" w:hAnsi="Palatino Linotype" w:cs="Arial"/>
          <w:b/>
          <w:sz w:val="28"/>
          <w:szCs w:val="28"/>
        </w:rPr>
        <w:t>Análisis de las causales de sobreseimiento</w:t>
      </w:r>
      <w:r>
        <w:rPr>
          <w:rFonts w:ascii="Palatino Linotype" w:hAnsi="Palatino Linotype" w:cs="Arial"/>
          <w:b/>
          <w:sz w:val="28"/>
          <w:szCs w:val="28"/>
        </w:rPr>
        <w:t>.</w:t>
      </w:r>
    </w:p>
    <w:p w14:paraId="6AF33B48" w14:textId="77777777" w:rsidR="00546772" w:rsidRDefault="00546772" w:rsidP="00546772">
      <w:pPr>
        <w:spacing w:before="240" w:after="240" w:line="360" w:lineRule="auto"/>
        <w:jc w:val="both"/>
        <w:rPr>
          <w:rFonts w:ascii="Palatino Linotype" w:hAnsi="Palatino Linotype"/>
        </w:rPr>
      </w:pPr>
      <w:r>
        <w:rPr>
          <w:rFonts w:ascii="Palatino Linotype" w:hAnsi="Palatino Linotype" w:cs="Arial"/>
          <w:color w:val="000000" w:themeColor="text1"/>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w:t>
      </w:r>
      <w:r>
        <w:rPr>
          <w:rFonts w:ascii="Palatino Linotype" w:hAnsi="Palatino Linotype"/>
        </w:rPr>
        <w:t>artículo 6 de la Constitución Política de los Estados Unidos Mexicanos, al prever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1036256E" w14:textId="77777777" w:rsidR="00546772" w:rsidRDefault="00546772" w:rsidP="00546772">
      <w:pPr>
        <w:spacing w:before="240" w:after="240" w:line="360" w:lineRule="auto"/>
        <w:jc w:val="both"/>
        <w:rPr>
          <w:rFonts w:ascii="Palatino Linotype" w:hAnsi="Palatino Linotype"/>
          <w:i/>
        </w:rPr>
      </w:pPr>
      <w:r>
        <w:rPr>
          <w:rFonts w:ascii="Palatino Linotype" w:hAnsi="Palatino Linotype"/>
        </w:rPr>
        <w:t xml:space="preserve">Así como en el diverso 5 párrafo vigésimo cuarto fracción I de la Constitución Política del Estado Libre y Soberano de México dispone que </w:t>
      </w:r>
      <w:r>
        <w:rPr>
          <w:rFonts w:ascii="Palatino Linotype" w:hAnsi="Palatino Linotype"/>
          <w:i/>
        </w:rPr>
        <w:t xml:space="preserve">“toda la información en posesión de cualquier autoridad Estatal o Municipal, así como de los órganos autónomos, es </w:t>
      </w:r>
      <w:r>
        <w:rPr>
          <w:rFonts w:ascii="Palatino Linotype" w:hAnsi="Palatino Linotype"/>
          <w:i/>
        </w:rPr>
        <w:lastRenderedPageBreak/>
        <w:t>pública, asimismo cualquier persona física, jurídica colectiva o sindicato que reciba o ejerza recursos públicos o realice actos de autoridad en el ámbito estatal o municipal es pública”.</w:t>
      </w:r>
    </w:p>
    <w:p w14:paraId="0846B293" w14:textId="77777777" w:rsidR="00546772" w:rsidRDefault="00546772" w:rsidP="00546772">
      <w:pPr>
        <w:spacing w:before="240" w:after="240" w:line="360" w:lineRule="auto"/>
        <w:jc w:val="both"/>
        <w:rPr>
          <w:rFonts w:ascii="Palatino Linotype" w:hAnsi="Palatino Linotype"/>
        </w:rPr>
      </w:pPr>
      <w:r>
        <w:rPr>
          <w:rFonts w:ascii="Palatino Linotype" w:hAnsi="Palatino Linotype"/>
        </w:rPr>
        <w:t>Dicho lo anterior, para efectos del presente considerando, cabe hacer alusión al contenido de la Ley</w:t>
      </w:r>
      <w:r>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Pr="009B5C3D">
        <w:rPr>
          <w:rStyle w:val="Refdenotaalpie"/>
          <w:rFonts w:ascii="Palatino Linotype" w:hAnsi="Palatino Linotype" w:cs="Arial"/>
          <w:sz w:val="20"/>
        </w:rPr>
        <w:footnoteReference w:id="1"/>
      </w:r>
      <w:r>
        <w:rPr>
          <w:rFonts w:ascii="Palatino Linotype" w:hAnsi="Palatino Linotype" w:cs="Arial"/>
        </w:rPr>
        <w:t xml:space="preserve">; de allí que, 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1B3D5B11" w14:textId="77777777" w:rsidR="00546772" w:rsidRDefault="00546772" w:rsidP="00546772">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409C8">
        <w:rPr>
          <w:rFonts w:ascii="Palatino Linotype" w:hAnsi="Palatino Linotype"/>
          <w:b/>
          <w:i/>
          <w:sz w:val="20"/>
          <w:szCs w:val="20"/>
        </w:rPr>
        <w:t>Artículo 186.</w:t>
      </w:r>
      <w:r w:rsidRPr="009409C8">
        <w:rPr>
          <w:rFonts w:ascii="Palatino Linotype" w:hAnsi="Palatino Linotype"/>
          <w:i/>
          <w:sz w:val="20"/>
          <w:szCs w:val="20"/>
        </w:rPr>
        <w:t xml:space="preserve"> Las resoluciones del Instituto podrán: </w:t>
      </w:r>
    </w:p>
    <w:p w14:paraId="1BDB4E5B" w14:textId="77777777" w:rsidR="00546772" w:rsidRPr="009409C8" w:rsidRDefault="00546772" w:rsidP="00546772">
      <w:pPr>
        <w:spacing w:after="120"/>
        <w:ind w:left="1134" w:right="902"/>
        <w:jc w:val="both"/>
        <w:rPr>
          <w:rFonts w:ascii="Palatino Linotype" w:hAnsi="Palatino Linotype"/>
          <w:i/>
          <w:sz w:val="20"/>
          <w:szCs w:val="20"/>
        </w:rPr>
      </w:pPr>
      <w:r w:rsidRPr="009409C8">
        <w:rPr>
          <w:rFonts w:ascii="Palatino Linotype" w:hAnsi="Palatino Linotype"/>
          <w:i/>
          <w:sz w:val="20"/>
          <w:szCs w:val="20"/>
        </w:rPr>
        <w:t>I. D</w:t>
      </w:r>
      <w:r>
        <w:rPr>
          <w:rFonts w:ascii="Palatino Linotype" w:hAnsi="Palatino Linotype"/>
          <w:i/>
          <w:sz w:val="20"/>
          <w:szCs w:val="20"/>
        </w:rPr>
        <w:t>esechar o sobreseer el recurso</w:t>
      </w:r>
      <w:proofErr w:type="gramStart"/>
      <w:r>
        <w:rPr>
          <w:rFonts w:ascii="Palatino Linotype" w:hAnsi="Palatino Linotype"/>
          <w:i/>
          <w:sz w:val="20"/>
          <w:szCs w:val="20"/>
        </w:rPr>
        <w:t>; …</w:t>
      </w:r>
      <w:proofErr w:type="gramEnd"/>
    </w:p>
    <w:p w14:paraId="4759AEDB" w14:textId="77777777" w:rsidR="00546772" w:rsidRPr="00DA5E8B" w:rsidRDefault="00546772" w:rsidP="00546772">
      <w:pPr>
        <w:spacing w:after="120"/>
        <w:ind w:left="851" w:right="902"/>
        <w:jc w:val="both"/>
        <w:rPr>
          <w:rFonts w:ascii="Palatino Linotype" w:hAnsi="Palatino Linotype"/>
          <w:i/>
          <w:sz w:val="20"/>
          <w:szCs w:val="20"/>
        </w:rPr>
      </w:pPr>
      <w:r w:rsidRPr="00DA5E8B">
        <w:rPr>
          <w:rFonts w:ascii="Palatino Linotype" w:hAnsi="Palatino Linotype"/>
          <w:b/>
          <w:i/>
          <w:sz w:val="20"/>
          <w:szCs w:val="20"/>
        </w:rPr>
        <w:t>Artículo 192.</w:t>
      </w:r>
      <w:r w:rsidRPr="00DA5E8B">
        <w:rPr>
          <w:rFonts w:ascii="Palatino Linotype" w:hAnsi="Palatino Linotype"/>
          <w:i/>
          <w:sz w:val="20"/>
          <w:szCs w:val="20"/>
        </w:rPr>
        <w:t xml:space="preserve"> El recurso será sobreseído, en todo o en parte, cuando una vez admitido, se actualicen alguno de los siguientes supuestos:  </w:t>
      </w:r>
    </w:p>
    <w:p w14:paraId="5695F16E"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 El recurrente se desista expresamente del recurso; </w:t>
      </w:r>
    </w:p>
    <w:p w14:paraId="515BFC0D"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II. El recurrente fallezca o, tratándose de personas jurídicas colectivas, se disuelva; </w:t>
      </w:r>
    </w:p>
    <w:p w14:paraId="50E15890"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III. El sujeto obligado responsable del acto lo modifique o revoque de tal manera que el recurso de revisión quede sin materia; </w:t>
      </w:r>
    </w:p>
    <w:p w14:paraId="700F5DFB"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IV. Admitido el recurso de revisión, aparezca alguna causal de improcedencia en los términos de la presente Ley; y </w:t>
      </w:r>
    </w:p>
    <w:p w14:paraId="189565F0" w14:textId="77777777" w:rsidR="00546772" w:rsidRPr="00A14237"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V. Cuando por cualquier motivo quede sin materia el recurso</w:t>
      </w:r>
      <w:r>
        <w:t>.</w:t>
      </w:r>
      <w:r>
        <w:rPr>
          <w:rFonts w:ascii="Palatino Linotype" w:hAnsi="Palatino Linotype"/>
          <w:i/>
          <w:sz w:val="20"/>
          <w:szCs w:val="20"/>
        </w:rPr>
        <w:t>”</w:t>
      </w:r>
    </w:p>
    <w:p w14:paraId="3674767D" w14:textId="671A9F54" w:rsidR="00546772" w:rsidRDefault="00546772" w:rsidP="00546772">
      <w:pPr>
        <w:spacing w:before="240" w:after="240" w:line="360" w:lineRule="auto"/>
        <w:ind w:right="49"/>
        <w:jc w:val="both"/>
        <w:rPr>
          <w:rFonts w:ascii="Palatino Linotype" w:hAnsi="Palatino Linotype"/>
        </w:rPr>
      </w:pPr>
      <w:r>
        <w:rPr>
          <w:rFonts w:ascii="Palatino Linotype" w:hAnsi="Palatino Linotype"/>
        </w:rPr>
        <w:t xml:space="preserve">En función de la disposición normativa señalada, se configura la causal de sobreseimiento prevista en la fracción I del citado artículo 192, toda vez que el </w:t>
      </w:r>
      <w:r>
        <w:rPr>
          <w:rFonts w:ascii="Palatino Linotype" w:hAnsi="Palatino Linotype"/>
        </w:rPr>
        <w:lastRenderedPageBreak/>
        <w:t xml:space="preserve">particular hoy </w:t>
      </w:r>
      <w:r>
        <w:rPr>
          <w:rFonts w:ascii="Palatino Linotype" w:hAnsi="Palatino Linotype"/>
          <w:b/>
          <w:i/>
        </w:rPr>
        <w:t xml:space="preserve">Recurrente </w:t>
      </w:r>
      <w:r>
        <w:rPr>
          <w:rFonts w:ascii="Palatino Linotype" w:hAnsi="Palatino Linotype"/>
        </w:rPr>
        <w:t>se desistió al recurso de revisión, dejando sin materia el medio de impugnación que nos ocupa.</w:t>
      </w:r>
    </w:p>
    <w:p w14:paraId="2CF26C22" w14:textId="77777777" w:rsidR="00546772" w:rsidRDefault="00546772" w:rsidP="00546772">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hAnsi="Palatino Linotype"/>
        </w:rPr>
        <w:t xml:space="preserve">Acto jurídico que trae implícito que se </w:t>
      </w:r>
      <w:r>
        <w:rPr>
          <w:rFonts w:ascii="Palatino Linotype" w:eastAsiaTheme="minorHAnsi" w:hAnsi="Palatino Linotype" w:cs="Arial"/>
          <w:i/>
          <w:lang w:val="es-MX" w:eastAsia="en-US"/>
        </w:rPr>
        <w:t>renuncie o abandone</w:t>
      </w:r>
      <w:r w:rsidRPr="00087C01">
        <w:rPr>
          <w:rFonts w:ascii="Palatino Linotype" w:eastAsiaTheme="minorHAnsi" w:hAnsi="Palatino Linotype" w:cs="Arial"/>
          <w:i/>
          <w:lang w:val="es-MX" w:eastAsia="en-US"/>
        </w:rPr>
        <w:t xml:space="preserve"> </w:t>
      </w:r>
      <w:r>
        <w:rPr>
          <w:rFonts w:ascii="Palatino Linotype" w:eastAsiaTheme="minorHAnsi" w:hAnsi="Palatino Linotype" w:cs="Arial"/>
          <w:i/>
          <w:lang w:val="es-MX" w:eastAsia="en-US"/>
        </w:rPr>
        <w:t>a</w:t>
      </w:r>
      <w:r w:rsidRPr="00087C01">
        <w:rPr>
          <w:rFonts w:ascii="Palatino Linotype" w:eastAsiaTheme="minorHAnsi" w:hAnsi="Palatino Linotype" w:cs="Arial"/>
          <w:i/>
          <w:lang w:val="es-MX" w:eastAsia="en-US"/>
        </w:rPr>
        <w:t>l ejercicio de una acción procesal o de un derecho reconocido por ley</w:t>
      </w:r>
      <w:r>
        <w:rPr>
          <w:rStyle w:val="Refdenotaalpie"/>
          <w:rFonts w:ascii="Palatino Linotype" w:eastAsiaTheme="minorHAnsi" w:hAnsi="Palatino Linotype" w:cs="Arial"/>
          <w:i/>
          <w:lang w:val="es-MX" w:eastAsia="en-US"/>
        </w:rPr>
        <w:footnoteReference w:id="2"/>
      </w:r>
      <w:r>
        <w:rPr>
          <w:rFonts w:ascii="Palatino Linotype" w:eastAsiaTheme="minorHAnsi" w:hAnsi="Palatino Linotype" w:cs="Arial"/>
          <w:i/>
          <w:lang w:val="es-MX" w:eastAsia="en-US"/>
        </w:rPr>
        <w:t xml:space="preserve">, </w:t>
      </w:r>
      <w:r w:rsidRPr="004E4D98">
        <w:rPr>
          <w:rFonts w:ascii="Palatino Linotype" w:eastAsiaTheme="minorHAnsi" w:hAnsi="Palatino Linotype" w:cs="Arial"/>
          <w:lang w:val="es-MX" w:eastAsia="en-US"/>
        </w:rPr>
        <w:t>al considerarse que el</w:t>
      </w:r>
      <w:r>
        <w:rPr>
          <w:rFonts w:ascii="Palatino Linotype" w:eastAsiaTheme="minorHAnsi" w:hAnsi="Palatino Linotype" w:cs="Arial"/>
          <w:i/>
          <w:lang w:val="es-MX" w:eastAsia="en-US"/>
        </w:rPr>
        <w:t xml:space="preserve"> </w:t>
      </w:r>
      <w:r>
        <w:rPr>
          <w:rFonts w:ascii="Palatino Linotype" w:hAnsi="Palatino Linotype" w:cs="Arial"/>
        </w:rPr>
        <w:t xml:space="preserve">desistimiento es </w:t>
      </w:r>
      <w:r>
        <w:rPr>
          <w:rFonts w:ascii="Palatino Linotype" w:eastAsiaTheme="minorHAnsi" w:hAnsi="Palatino Linotype" w:cs="Arial"/>
          <w:lang w:val="es-MX" w:eastAsia="en-US"/>
        </w:rPr>
        <w:t>un acto procesal que permite manifestar</w:t>
      </w:r>
      <w:r w:rsidRPr="002E3AF9">
        <w:rPr>
          <w:rFonts w:ascii="Palatino Linotype" w:eastAsiaTheme="minorHAnsi" w:hAnsi="Palatino Linotype" w:cs="Arial"/>
          <w:lang w:val="es-MX" w:eastAsia="en-US"/>
        </w:rPr>
        <w:t xml:space="preserve">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que tiene efectos legales, como lo 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es decir, se tendría por no accionado el derecho de acceso a la información y por ende a que no haya acto reclamado, en el caso del recurso de revisión.</w:t>
      </w:r>
    </w:p>
    <w:p w14:paraId="6B2B1C35" w14:textId="77777777" w:rsidR="00546772" w:rsidRDefault="00546772" w:rsidP="00546772">
      <w:pPr>
        <w:spacing w:before="240" w:after="240" w:line="360" w:lineRule="auto"/>
        <w:jc w:val="both"/>
        <w:rPr>
          <w:rFonts w:ascii="Palatino Linotype" w:hAnsi="Palatino Linotype" w:cs="Arial"/>
        </w:rPr>
      </w:pPr>
      <w:r w:rsidRPr="003A2F6E">
        <w:rPr>
          <w:rFonts w:ascii="Palatino Linotype" w:hAnsi="Palatino Linotype" w:cs="Arial"/>
        </w:rPr>
        <w:t>En ese sentido, se entiende que</w:t>
      </w:r>
      <w:r>
        <w:rPr>
          <w:rFonts w:ascii="Palatino Linotype" w:hAnsi="Palatino Linotype" w:cs="Arial"/>
        </w:rPr>
        <w:t xml:space="preserve"> el acceder a la información pública tiene la naturaleza de un derecho subjetivo, por lo que quien lo ejerza contará con la posibilidad, de así considerarlo conveniente a sus intereses, de desistirse del mismo, así en el caso la recurrente ejerció su derecho de acceso a la información pública y posteriormente de interponer el recurso de revisión contra la respuesta que le fue otorgada a su solicitud; sin embargo, también fue su deseo desistirse del  referido recurso, por ende dicha circunstancia es la que se toma en consideración para el dictado de la presente resolución.</w:t>
      </w:r>
    </w:p>
    <w:p w14:paraId="6FE5FE82" w14:textId="0580B6A4" w:rsidR="00546772" w:rsidRDefault="00546772" w:rsidP="00546772">
      <w:pPr>
        <w:spacing w:before="240" w:after="240" w:line="360" w:lineRule="auto"/>
        <w:jc w:val="both"/>
        <w:rPr>
          <w:rFonts w:ascii="Palatino Linotype" w:hAnsi="Palatino Linotype" w:cs="Arial"/>
        </w:rPr>
      </w:pPr>
      <w:r>
        <w:rPr>
          <w:rFonts w:ascii="Palatino Linotype" w:hAnsi="Palatino Linotype" w:cs="Arial"/>
        </w:rPr>
        <w:t xml:space="preserve">En el caso específico, de las constancias que obran en el expediente electrónico, el </w:t>
      </w:r>
      <w:r>
        <w:rPr>
          <w:rFonts w:ascii="Palatino Linotype" w:hAnsi="Palatino Linotype" w:cs="Arial"/>
          <w:b/>
          <w:i/>
        </w:rPr>
        <w:t>R</w:t>
      </w:r>
      <w:r w:rsidRPr="004E4D98">
        <w:rPr>
          <w:rFonts w:ascii="Palatino Linotype" w:hAnsi="Palatino Linotype" w:cs="Arial"/>
          <w:b/>
          <w:i/>
        </w:rPr>
        <w:t>ecurrente</w:t>
      </w:r>
      <w:r>
        <w:rPr>
          <w:rFonts w:ascii="Palatino Linotype" w:hAnsi="Palatino Linotype" w:cs="Arial"/>
        </w:rPr>
        <w:t xml:space="preserve"> en fecha </w:t>
      </w:r>
      <w:r w:rsidR="001C7B0B">
        <w:rPr>
          <w:rFonts w:ascii="Palatino Linotype" w:hAnsi="Palatino Linotype" w:cs="Arial"/>
        </w:rPr>
        <w:t>catorce de octubre</w:t>
      </w:r>
      <w:r>
        <w:rPr>
          <w:rFonts w:ascii="Palatino Linotype" w:hAnsi="Palatino Linotype" w:cs="Arial"/>
        </w:rPr>
        <w:t xml:space="preserve"> de dos mil veintiuno, manifestó su </w:t>
      </w:r>
      <w:r>
        <w:rPr>
          <w:rFonts w:ascii="Palatino Linotype" w:hAnsi="Palatino Linotype" w:cs="Arial"/>
        </w:rPr>
        <w:lastRenderedPageBreak/>
        <w:t>desistimiento al recurso de revisión interpuesto, tal como se advierte en la siguiente captura de pantalla:</w:t>
      </w:r>
    </w:p>
    <w:p w14:paraId="212977B7" w14:textId="211C5D55" w:rsidR="00546772" w:rsidRDefault="00A70111" w:rsidP="00546772">
      <w:pPr>
        <w:spacing w:before="240" w:after="240" w:line="360" w:lineRule="auto"/>
        <w:jc w:val="both"/>
        <w:rPr>
          <w:rFonts w:ascii="Palatino Linotype" w:hAnsi="Palatino Linotype" w:cs="Arial"/>
        </w:rPr>
      </w:pPr>
      <w:r w:rsidRPr="00A70111">
        <w:rPr>
          <w:rFonts w:ascii="Palatino Linotype" w:hAnsi="Palatino Linotype" w:cs="Arial"/>
        </w:rPr>
        <w:drawing>
          <wp:inline distT="0" distB="0" distL="0" distR="0" wp14:anchorId="583545CB" wp14:editId="3B076665">
            <wp:extent cx="5612130" cy="266509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665095"/>
                    </a:xfrm>
                    <a:prstGeom prst="rect">
                      <a:avLst/>
                    </a:prstGeom>
                  </pic:spPr>
                </pic:pic>
              </a:graphicData>
            </a:graphic>
          </wp:inline>
        </w:drawing>
      </w:r>
      <w:bookmarkStart w:id="0" w:name="_GoBack"/>
      <w:bookmarkEnd w:id="0"/>
    </w:p>
    <w:p w14:paraId="1A9086CC" w14:textId="33DFA5D1" w:rsidR="00546772" w:rsidRDefault="00546772" w:rsidP="00546772">
      <w:pPr>
        <w:spacing w:before="240" w:after="240" w:line="360" w:lineRule="auto"/>
        <w:jc w:val="both"/>
        <w:rPr>
          <w:rFonts w:ascii="Palatino Linotype" w:hAnsi="Palatino Linotype" w:cs="Arial"/>
        </w:rPr>
      </w:pPr>
      <w:r>
        <w:rPr>
          <w:rFonts w:ascii="Palatino Linotype" w:hAnsi="Palatino Linotype"/>
        </w:rPr>
        <w:t xml:space="preserve">Bajo dicho pronunciamiento </w:t>
      </w:r>
      <w:r>
        <w:rPr>
          <w:rFonts w:ascii="Palatino Linotype" w:hAnsi="Palatino Linotype" w:cs="Arial"/>
        </w:rPr>
        <w:t xml:space="preserve">no resulta procedente analizar el recurso de revisión bajo un plano de legalidad, toda vez que el </w:t>
      </w:r>
      <w:r w:rsidRPr="00D43202">
        <w:rPr>
          <w:rFonts w:ascii="Palatino Linotype" w:hAnsi="Palatino Linotype" w:cs="Arial"/>
          <w:b/>
          <w:i/>
        </w:rPr>
        <w:t>Recurrente</w:t>
      </w:r>
      <w:r>
        <w:rPr>
          <w:rFonts w:ascii="Palatino Linotype" w:hAnsi="Palatino Linotype" w:cs="Arial"/>
          <w:b/>
        </w:rPr>
        <w:t xml:space="preserve"> </w:t>
      </w:r>
      <w:r w:rsidRPr="00505465">
        <w:rPr>
          <w:rFonts w:ascii="Palatino Linotype" w:hAnsi="Palatino Linotype" w:cs="Arial"/>
        </w:rPr>
        <w:t xml:space="preserve">realizó la manifestación expresa de su voluntad para desistirse del medio de impugnación, </w:t>
      </w:r>
      <w:r>
        <w:rPr>
          <w:rFonts w:ascii="Palatino Linotype" w:hAnsi="Palatino Linotype" w:cs="Arial"/>
        </w:rPr>
        <w:t>situación que</w:t>
      </w:r>
      <w:r w:rsidRPr="00505465">
        <w:rPr>
          <w:rFonts w:ascii="Palatino Linotype" w:hAnsi="Palatino Linotype" w:cs="Arial"/>
        </w:rPr>
        <w:t xml:space="preserve"> conlleva a emitir la resolución con la que </w:t>
      </w:r>
      <w:r>
        <w:rPr>
          <w:rFonts w:ascii="Palatino Linotype" w:hAnsi="Palatino Linotype" w:cs="Arial"/>
        </w:rPr>
        <w:t xml:space="preserve">se </w:t>
      </w:r>
      <w:r w:rsidRPr="00505465">
        <w:rPr>
          <w:rFonts w:ascii="Palatino Linotype" w:hAnsi="Palatino Linotype" w:cs="Arial"/>
        </w:rPr>
        <w:t xml:space="preserve">finaliza </w:t>
      </w:r>
      <w:r>
        <w:rPr>
          <w:rFonts w:ascii="Palatino Linotype" w:hAnsi="Palatino Linotype" w:cs="Arial"/>
        </w:rPr>
        <w:t>el procedimiento del</w:t>
      </w:r>
      <w:r w:rsidRPr="00505465">
        <w:rPr>
          <w:rFonts w:ascii="Palatino Linotype" w:hAnsi="Palatino Linotype" w:cs="Arial"/>
        </w:rPr>
        <w:t xml:space="preserve"> recurso, independientemente de la etapa en que este se encuentre y sin necesidad de examinar las razo</w:t>
      </w:r>
      <w:r>
        <w:rPr>
          <w:rFonts w:ascii="Palatino Linotype" w:hAnsi="Palatino Linotype" w:cs="Arial"/>
        </w:rPr>
        <w:t xml:space="preserve">nes o motivos de inconformidad, </w:t>
      </w:r>
      <w:r w:rsidRPr="00505465">
        <w:rPr>
          <w:rFonts w:ascii="Palatino Linotype" w:hAnsi="Palatino Linotype" w:cs="Arial"/>
        </w:rPr>
        <w:t>por l</w:t>
      </w:r>
      <w:r>
        <w:rPr>
          <w:rFonts w:ascii="Palatino Linotype" w:hAnsi="Palatino Linotype" w:cs="Arial"/>
        </w:rPr>
        <w:t>o</w:t>
      </w:r>
      <w:r w:rsidRPr="00505465">
        <w:rPr>
          <w:rFonts w:ascii="Palatino Linotype" w:hAnsi="Palatino Linotype" w:cs="Arial"/>
        </w:rPr>
        <w:t xml:space="preserve"> cual debe precisarse que en el presente asunto</w:t>
      </w:r>
      <w:r>
        <w:rPr>
          <w:rFonts w:ascii="Palatino Linotype" w:hAnsi="Palatino Linotype" w:cs="Arial"/>
        </w:rPr>
        <w:t>,</w:t>
      </w:r>
      <w:r w:rsidRPr="00505465">
        <w:rPr>
          <w:rFonts w:ascii="Palatino Linotype" w:hAnsi="Palatino Linotype" w:cs="Arial"/>
        </w:rPr>
        <w:t xml:space="preserve"> el sobreseimiento se origina en virtud de las propias expresiones y actuaciones del</w:t>
      </w:r>
      <w:r>
        <w:rPr>
          <w:rFonts w:ascii="Palatino Linotype" w:hAnsi="Palatino Linotype" w:cs="Arial"/>
        </w:rPr>
        <w:t xml:space="preserve"> particular</w:t>
      </w:r>
      <w:r w:rsidRPr="00505465">
        <w:rPr>
          <w:rFonts w:ascii="Palatino Linotype" w:hAnsi="Palatino Linotype" w:cs="Arial"/>
        </w:rPr>
        <w:t>,</w:t>
      </w:r>
      <w:r>
        <w:rPr>
          <w:rFonts w:ascii="Palatino Linotype" w:hAnsi="Palatino Linotype" w:cs="Arial"/>
        </w:rPr>
        <w:t xml:space="preserve"> que declina la continuación del </w:t>
      </w:r>
      <w:r w:rsidRPr="00505465">
        <w:rPr>
          <w:rFonts w:ascii="Palatino Linotype" w:hAnsi="Palatino Linotype" w:cs="Arial"/>
        </w:rPr>
        <w:t>recurso de revisión que instó originalmente, en consecuencia, este Órgano Garante determ</w:t>
      </w:r>
      <w:r>
        <w:rPr>
          <w:rFonts w:ascii="Palatino Linotype" w:hAnsi="Palatino Linotype" w:cs="Arial"/>
        </w:rPr>
        <w:t>ina que el efecto inmediato en e</w:t>
      </w:r>
      <w:r w:rsidRPr="00505465">
        <w:rPr>
          <w:rFonts w:ascii="Palatino Linotype" w:hAnsi="Palatino Linotype" w:cs="Arial"/>
        </w:rPr>
        <w:t>l asunto</w:t>
      </w:r>
      <w:r>
        <w:rPr>
          <w:rFonts w:ascii="Palatino Linotype" w:hAnsi="Palatino Linotype" w:cs="Arial"/>
        </w:rPr>
        <w:t>,</w:t>
      </w:r>
      <w:r w:rsidRPr="00505465">
        <w:rPr>
          <w:rFonts w:ascii="Palatino Linotype" w:hAnsi="Palatino Linotype" w:cs="Arial"/>
        </w:rPr>
        <w:t xml:space="preserve"> es </w:t>
      </w:r>
      <w:r>
        <w:rPr>
          <w:rFonts w:ascii="Palatino Linotype" w:hAnsi="Palatino Linotype" w:cs="Arial"/>
        </w:rPr>
        <w:t>sobreseerlo</w:t>
      </w:r>
      <w:r w:rsidRPr="00505465">
        <w:rPr>
          <w:rFonts w:ascii="Palatino Linotype" w:hAnsi="Palatino Linotype" w:cs="Arial"/>
        </w:rPr>
        <w:t>.</w:t>
      </w:r>
    </w:p>
    <w:p w14:paraId="35900545" w14:textId="77777777" w:rsidR="00546772" w:rsidRDefault="00546772" w:rsidP="00546772">
      <w:pPr>
        <w:spacing w:before="240" w:after="240" w:line="360" w:lineRule="auto"/>
        <w:jc w:val="both"/>
        <w:rPr>
          <w:rFonts w:ascii="Palatino Linotype" w:hAnsi="Palatino Linotype" w:cs="Arial"/>
        </w:rPr>
      </w:pPr>
      <w:r>
        <w:rPr>
          <w:rFonts w:ascii="Palatino Linotype" w:hAnsi="Palatino Linotype" w:cs="Arial"/>
        </w:rPr>
        <w:t>Argumento que se fortalece con las siguientes tesis jurisprudenciales:</w:t>
      </w:r>
    </w:p>
    <w:p w14:paraId="7126F4A4" w14:textId="77777777" w:rsidR="00546772" w:rsidRPr="00D43202" w:rsidRDefault="00546772" w:rsidP="00546772">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 xml:space="preserve">“DESISTIMIENTO DE LA ACCIÓN DE AMPARO. SUS CONSECUENCIAS. </w:t>
      </w:r>
      <w:r w:rsidRPr="00D43202">
        <w:rPr>
          <w:rFonts w:ascii="Palatino Linotype" w:hAnsi="Palatino Linotype" w:cs="Arial"/>
          <w:i/>
          <w:sz w:val="20"/>
          <w:szCs w:val="20"/>
        </w:rPr>
        <w:t xml:space="preserve">El </w:t>
      </w:r>
      <w:r w:rsidRPr="00D43202">
        <w:rPr>
          <w:rFonts w:ascii="Palatino Linotype" w:hAnsi="Palatino Linotype" w:cs="Arial"/>
          <w:b/>
          <w:i/>
          <w:sz w:val="20"/>
          <w:szCs w:val="20"/>
        </w:rPr>
        <w:t xml:space="preserve">desistimiento de la acción de amparo consiste en la declaración de voluntad del </w:t>
      </w:r>
      <w:r w:rsidRPr="00D43202">
        <w:rPr>
          <w:rFonts w:ascii="Palatino Linotype" w:hAnsi="Palatino Linotype" w:cs="Arial"/>
          <w:b/>
          <w:i/>
          <w:sz w:val="20"/>
          <w:szCs w:val="20"/>
        </w:rPr>
        <w:lastRenderedPageBreak/>
        <w:t>quejoso de no proseguir con el juicio</w:t>
      </w:r>
      <w:r w:rsidRPr="00D43202">
        <w:rPr>
          <w:rFonts w:ascii="Palatino Linotype" w:hAnsi="Palatino Linotype" w:cs="Arial"/>
          <w:i/>
          <w:sz w:val="20"/>
          <w:szCs w:val="20"/>
        </w:rPr>
        <w:t xml:space="preserve">, el cual, debidamente ratificado, </w:t>
      </w:r>
      <w:r w:rsidRPr="00D43202">
        <w:rPr>
          <w:rFonts w:ascii="Palatino Linotype" w:hAnsi="Palatino Linotype" w:cs="Arial"/>
          <w:b/>
          <w:i/>
          <w:sz w:val="20"/>
          <w:szCs w:val="20"/>
        </w:rPr>
        <w:t>conlleva emitir una resolución con la que finaliza la instancia de amparo, independientemente de la etapa en que se encuentre</w:t>
      </w:r>
      <w:r w:rsidRPr="00D43202">
        <w:rPr>
          <w:rFonts w:ascii="Palatino Linotype" w:hAnsi="Palatino Linotype" w:cs="Arial"/>
          <w:i/>
          <w:sz w:val="20"/>
          <w:szCs w:val="20"/>
        </w:rPr>
        <w:t xml:space="preserve"> (desde el inicio del juicio hasta antes de que cause ejecutoria la sentencia que se dicte) </w:t>
      </w:r>
      <w:r w:rsidRPr="00D43202">
        <w:rPr>
          <w:rFonts w:ascii="Palatino Linotype" w:hAnsi="Palatino Linotype" w:cs="Arial"/>
          <w:b/>
          <w:i/>
          <w:sz w:val="20"/>
          <w:szCs w:val="20"/>
        </w:rPr>
        <w:t>y sin necesidad de examinar los conceptos de violación o, en su caso, los agravios</w:t>
      </w:r>
      <w:r w:rsidRPr="00D43202">
        <w:rPr>
          <w:rFonts w:ascii="Palatino Linotype" w:hAnsi="Palatino Linotype" w:cs="Arial"/>
          <w:i/>
          <w:sz w:val="20"/>
          <w:szCs w:val="20"/>
        </w:rPr>
        <w:t>.”</w:t>
      </w:r>
    </w:p>
    <w:p w14:paraId="7E8429D7" w14:textId="77777777" w:rsidR="00546772" w:rsidRPr="00D43202" w:rsidRDefault="00546772" w:rsidP="00546772">
      <w:pPr>
        <w:spacing w:after="120"/>
        <w:ind w:left="851" w:right="851"/>
        <w:jc w:val="both"/>
        <w:rPr>
          <w:rFonts w:ascii="Palatino Linotype" w:hAnsi="Palatino Linotype" w:cs="Arial"/>
          <w:i/>
          <w:sz w:val="20"/>
          <w:szCs w:val="20"/>
        </w:rPr>
      </w:pPr>
    </w:p>
    <w:p w14:paraId="2F461D75" w14:textId="77777777" w:rsidR="00546772" w:rsidRPr="00D43202" w:rsidRDefault="00546772" w:rsidP="00546772">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“DESISTIMIENTO DE LA DEMANDA DE AMPARO DIRECTO. NO ACTUALIZA LA HIPÓTESIS DEL SEGUNDO PÁRRAFO DEL ARTÍCULO 64 DE LA LEY DE LA MATERIA, EN EL SENTIDO DE DAR VISTA AL QUEJOSO PARA QUE MANIFIESTE LO QUE A SU DERECHO CONVENGA. Cuando el quejoso desiste expresamente de su demanda de amparo directo, debe decretarse el sobreseimiento en el juicio</w:t>
      </w:r>
      <w:r w:rsidRPr="00D43202">
        <w:rPr>
          <w:rFonts w:ascii="Palatino Linotype" w:hAnsi="Palatino Linotype" w:cs="Arial"/>
          <w:i/>
          <w:sz w:val="20"/>
          <w:szCs w:val="20"/>
        </w:rPr>
        <w:t xml:space="preserve">. En esa hipótesis, </w:t>
      </w:r>
      <w:r w:rsidRPr="00D43202">
        <w:rPr>
          <w:rFonts w:ascii="Palatino Linotype" w:hAnsi="Palatino Linotype" w:cs="Arial"/>
          <w:b/>
          <w:i/>
          <w:sz w:val="20"/>
          <w:szCs w:val="20"/>
        </w:rPr>
        <w:t>es innecesario acatar la obligación procesal prevista en el segundo párrafo del artículo 64 de la ley de la materia</w:t>
      </w:r>
      <w:r w:rsidRPr="00D43202">
        <w:rPr>
          <w:rFonts w:ascii="Palatino Linotype" w:hAnsi="Palatino Linotype" w:cs="Arial"/>
          <w:i/>
          <w:sz w:val="20"/>
          <w:szCs w:val="20"/>
        </w:rPr>
        <w:t xml:space="preserve">, en tanto que no se actualiza el supuesto normativo ni jurisprudencial consistente en que, cuando un órgano jurisdiccional de amparo advierta de oficio una causal de improcedencia no alegada por alguna de las partes ni analizada por un órgano jurisdiccional inferior, dará vista al quejoso para que, en el plazo de tres días, manifieste lo que a su derecho convenga. Lo anterior, porque no se trata de una causa legal de improcedencia ni de sobreseimiento oficiosa, que no haya sido analizada en la primera instancia del juicio primigenio. De ahí que </w:t>
      </w:r>
      <w:r w:rsidRPr="00D43202">
        <w:rPr>
          <w:rFonts w:ascii="Palatino Linotype" w:hAnsi="Palatino Linotype" w:cs="Arial"/>
          <w:b/>
          <w:i/>
          <w:sz w:val="20"/>
          <w:szCs w:val="20"/>
        </w:rPr>
        <w:t>si el sobreseimiento se origina en virtud de las propias expresiones y actuaciones del quejoso, que declina la continuación del juicio que instó originalmente, sería ilógico y contrario al artículo 17 de la Constitución Política de los Estados Unidos Mexicanos, dar el trámite citado contra la propia voluntad del accionante que abdica su petición y antepone el desistimiento, el que debe producir efectos jurídicos con inmediatez y prontitud en el haber de aquél</w:t>
      </w:r>
      <w:r w:rsidRPr="00D43202">
        <w:rPr>
          <w:rFonts w:ascii="Palatino Linotype" w:hAnsi="Palatino Linotype" w:cs="Arial"/>
          <w:i/>
          <w:sz w:val="20"/>
          <w:szCs w:val="20"/>
        </w:rPr>
        <w:t>.”</w:t>
      </w:r>
    </w:p>
    <w:p w14:paraId="2FE4F130" w14:textId="77777777" w:rsidR="00546772" w:rsidRPr="00C7033B" w:rsidRDefault="00546772" w:rsidP="00546772">
      <w:pPr>
        <w:ind w:left="851" w:right="851"/>
        <w:jc w:val="both"/>
        <w:rPr>
          <w:rFonts w:ascii="Palatino Linotype" w:hAnsi="Palatino Linotype" w:cs="Arial"/>
          <w:i/>
          <w:sz w:val="22"/>
          <w:szCs w:val="22"/>
        </w:rPr>
      </w:pPr>
    </w:p>
    <w:p w14:paraId="7D05968D" w14:textId="212DF1EF" w:rsidR="00546772" w:rsidRPr="00435A7C" w:rsidRDefault="00546772" w:rsidP="00546772">
      <w:pPr>
        <w:spacing w:before="240" w:after="240" w:line="360" w:lineRule="auto"/>
        <w:ind w:right="-91"/>
        <w:jc w:val="both"/>
        <w:rPr>
          <w:rFonts w:ascii="Palatino Linotype" w:eastAsia="Calibri" w:hAnsi="Palatino Linotype"/>
        </w:rPr>
      </w:pPr>
      <w:r>
        <w:rPr>
          <w:rFonts w:ascii="Palatino Linotype" w:hAnsi="Palatino Linotype" w:cs="Arial"/>
        </w:rPr>
        <w:t xml:space="preserve">En consecuencia, </w:t>
      </w:r>
      <w:r w:rsidRPr="00DC678B">
        <w:rPr>
          <w:rFonts w:ascii="Palatino Linotype" w:hAnsi="Palatino Linotype" w:cs="Arial"/>
        </w:rPr>
        <w:t xml:space="preserve">este Órgano Garante determina sobreseer </w:t>
      </w:r>
      <w:r>
        <w:rPr>
          <w:rFonts w:ascii="Palatino Linotype" w:hAnsi="Palatino Linotype" w:cs="Arial"/>
        </w:rPr>
        <w:t>e</w:t>
      </w:r>
      <w:r w:rsidRPr="00DC678B">
        <w:rPr>
          <w:rFonts w:ascii="Palatino Linotype" w:hAnsi="Palatino Linotype"/>
        </w:rPr>
        <w:t xml:space="preserve">l asunto en lo principal, </w:t>
      </w:r>
      <w:r w:rsidRPr="00DC678B">
        <w:rPr>
          <w:rFonts w:ascii="Palatino Linotype" w:hAnsi="Palatino Linotype" w:cs="Arial"/>
        </w:rPr>
        <w:t xml:space="preserve">después de analizar las constancias que integran </w:t>
      </w:r>
      <w:r>
        <w:rPr>
          <w:rFonts w:ascii="Palatino Linotype" w:hAnsi="Palatino Linotype" w:cs="Arial"/>
        </w:rPr>
        <w:t>e</w:t>
      </w:r>
      <w:r w:rsidRPr="00DC678B">
        <w:rPr>
          <w:rFonts w:ascii="Palatino Linotype" w:hAnsi="Palatino Linotype" w:cs="Arial"/>
        </w:rPr>
        <w:t xml:space="preserve">l recurso de revisión al rubro anotado, </w:t>
      </w:r>
      <w:r w:rsidRPr="00DC678B">
        <w:rPr>
          <w:rFonts w:ascii="Palatino Linotype" w:hAnsi="Palatino Linotype"/>
        </w:rPr>
        <w:t xml:space="preserve">razón por la cual se tiene por terminada la controversia planteada por </w:t>
      </w:r>
      <w:r>
        <w:rPr>
          <w:rFonts w:ascii="Palatino Linotype" w:hAnsi="Palatino Linotype"/>
        </w:rPr>
        <w:t>el</w:t>
      </w:r>
      <w:r w:rsidRPr="00DC678B">
        <w:rPr>
          <w:rFonts w:ascii="Palatino Linotype" w:hAnsi="Palatino Linotype"/>
        </w:rPr>
        <w:t xml:space="preserve"> </w:t>
      </w:r>
      <w:r w:rsidRPr="00D43202">
        <w:rPr>
          <w:rFonts w:ascii="Palatino Linotype" w:hAnsi="Palatino Linotype"/>
          <w:b/>
          <w:i/>
        </w:rPr>
        <w:t>Recurrente</w:t>
      </w:r>
      <w:r>
        <w:rPr>
          <w:rFonts w:ascii="Palatino Linotype" w:hAnsi="Palatino Linotype"/>
          <w:b/>
        </w:rPr>
        <w:t xml:space="preserve">, </w:t>
      </w:r>
      <w:r>
        <w:rPr>
          <w:rFonts w:ascii="Palatino Linotype" w:hAnsi="Palatino Linotype"/>
        </w:rPr>
        <w:t>debido a que se</w:t>
      </w:r>
      <w:r>
        <w:rPr>
          <w:rFonts w:ascii="Palatino Linotype" w:hAnsi="Palatino Linotype"/>
          <w:b/>
        </w:rPr>
        <w:t xml:space="preserve"> </w:t>
      </w:r>
      <w:r>
        <w:rPr>
          <w:rFonts w:ascii="Palatino Linotype" w:eastAsia="Calibri" w:hAnsi="Palatino Linotype"/>
        </w:rPr>
        <w:t>actualiza</w:t>
      </w:r>
      <w:r w:rsidRPr="00435A7C">
        <w:rPr>
          <w:rFonts w:ascii="Palatino Linotype" w:eastAsia="Calibri" w:hAnsi="Palatino Linotype"/>
        </w:rPr>
        <w:t xml:space="preserve"> la causal de sobreseimi</w:t>
      </w:r>
      <w:r>
        <w:rPr>
          <w:rFonts w:ascii="Palatino Linotype" w:eastAsia="Calibri" w:hAnsi="Palatino Linotype"/>
        </w:rPr>
        <w:t>ento prevista en la fracción I del artículo 192</w:t>
      </w:r>
      <w:r w:rsidRPr="00435A7C">
        <w:rPr>
          <w:rFonts w:ascii="Palatino Linotype" w:eastAsia="Calibri" w:hAnsi="Palatino Linotype"/>
        </w:rPr>
        <w:t xml:space="preserve"> de la </w:t>
      </w:r>
      <w:r w:rsidRPr="00435A7C">
        <w:rPr>
          <w:rFonts w:ascii="Palatino Linotype" w:eastAsia="Calibri" w:hAnsi="Palatino Linotype" w:cs="Arial"/>
        </w:rPr>
        <w:t>Ley de Transparencia y Acceso a la Información Pública del Estado de México y Municipios</w:t>
      </w:r>
      <w:r w:rsidRPr="00435A7C">
        <w:rPr>
          <w:rFonts w:ascii="Palatino Linotype" w:eastAsia="Calibri" w:hAnsi="Palatino Linotype"/>
        </w:rPr>
        <w:t>, que dispone</w:t>
      </w:r>
      <w:r>
        <w:rPr>
          <w:rFonts w:ascii="Palatino Linotype" w:eastAsia="Calibri" w:hAnsi="Palatino Linotype"/>
        </w:rPr>
        <w:t xml:space="preserve"> lo siguiente</w:t>
      </w:r>
      <w:r w:rsidRPr="00435A7C">
        <w:rPr>
          <w:rFonts w:ascii="Palatino Linotype" w:eastAsia="Calibri" w:hAnsi="Palatino Linotype"/>
        </w:rPr>
        <w:t>:</w:t>
      </w:r>
    </w:p>
    <w:p w14:paraId="5A6D9070" w14:textId="77777777" w:rsidR="00546772" w:rsidRPr="00D43202" w:rsidRDefault="00546772" w:rsidP="00546772">
      <w:pPr>
        <w:autoSpaceDE w:val="0"/>
        <w:autoSpaceDN w:val="0"/>
        <w:adjustRightInd w:val="0"/>
        <w:spacing w:after="120"/>
        <w:ind w:left="851" w:right="1043"/>
        <w:jc w:val="both"/>
        <w:rPr>
          <w:rFonts w:ascii="Palatino Linotype" w:hAnsi="Palatino Linotype" w:cs="Bookman Old Style"/>
          <w:i/>
          <w:sz w:val="20"/>
          <w:szCs w:val="20"/>
        </w:rPr>
      </w:pPr>
      <w:r w:rsidRPr="00D43202">
        <w:rPr>
          <w:rFonts w:ascii="Palatino Linotype" w:hAnsi="Palatino Linotype" w:cs="Bookman Old Style"/>
          <w:b/>
          <w:bCs/>
          <w:i/>
          <w:sz w:val="20"/>
          <w:szCs w:val="20"/>
        </w:rPr>
        <w:t xml:space="preserve">“Artículo 192. </w:t>
      </w:r>
      <w:r w:rsidRPr="00D43202">
        <w:rPr>
          <w:rFonts w:ascii="Palatino Linotype" w:hAnsi="Palatino Linotype" w:cs="Bookman Old Style"/>
          <w:i/>
          <w:sz w:val="20"/>
          <w:szCs w:val="20"/>
        </w:rPr>
        <w:t>El recurso será sobreseído en todo o en parte cuando una vez admitido se actualicen alguno de los siguientes supuestos:</w:t>
      </w:r>
    </w:p>
    <w:p w14:paraId="384B0436" w14:textId="77777777" w:rsidR="00546772" w:rsidRPr="00D43202" w:rsidRDefault="00546772" w:rsidP="00546772">
      <w:pPr>
        <w:autoSpaceDE w:val="0"/>
        <w:autoSpaceDN w:val="0"/>
        <w:adjustRightInd w:val="0"/>
        <w:spacing w:after="120"/>
        <w:ind w:left="1134" w:right="1043"/>
        <w:jc w:val="both"/>
        <w:rPr>
          <w:rFonts w:ascii="Palatino Linotype" w:hAnsi="Palatino Linotype" w:cs="Bookman Old Style"/>
          <w:b/>
          <w:i/>
          <w:sz w:val="20"/>
          <w:szCs w:val="20"/>
        </w:rPr>
      </w:pPr>
      <w:r w:rsidRPr="00D43202">
        <w:rPr>
          <w:rFonts w:ascii="Palatino Linotype" w:hAnsi="Palatino Linotype" w:cs="Bookman Old Style"/>
          <w:b/>
          <w:bCs/>
          <w:i/>
          <w:sz w:val="20"/>
          <w:szCs w:val="20"/>
        </w:rPr>
        <w:t xml:space="preserve">I. </w:t>
      </w:r>
      <w:r w:rsidRPr="00D43202">
        <w:rPr>
          <w:rFonts w:ascii="Palatino Linotype" w:hAnsi="Palatino Linotype" w:cs="Bookman Old Style"/>
          <w:b/>
          <w:i/>
          <w:sz w:val="20"/>
          <w:szCs w:val="20"/>
        </w:rPr>
        <w:t>El recurrente se desista expresamente del recurso…”</w:t>
      </w:r>
    </w:p>
    <w:p w14:paraId="30ED5832" w14:textId="77777777" w:rsidR="00546772" w:rsidRDefault="00546772" w:rsidP="00546772">
      <w:pPr>
        <w:spacing w:before="240" w:after="240" w:line="360" w:lineRule="auto"/>
        <w:jc w:val="both"/>
        <w:rPr>
          <w:rFonts w:ascii="Palatino Linotype" w:hAnsi="Palatino Linotype"/>
        </w:rPr>
      </w:pPr>
      <w:r>
        <w:rPr>
          <w:rFonts w:ascii="Palatino Linotype" w:hAnsi="Palatino Linotype"/>
        </w:rPr>
        <w:lastRenderedPageBreak/>
        <w:t xml:space="preserve">Por lo anterior, siendo el </w:t>
      </w:r>
      <w:r w:rsidRPr="0049314A">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el sobreseimiento tiene por efecto dar por concluido el recurso administrativo sin entrar al estudio de fondo del asunto de que se trate; lo anterior con apoyo en el criterio del Ayuntamiento de Valle de Chalco Solidaridad de la Federación con rubro: </w:t>
      </w:r>
      <w:r w:rsidRPr="00AB1E1C">
        <w:rPr>
          <w:rFonts w:ascii="Palatino Linotype" w:hAnsi="Palatino Linotype"/>
          <w:sz w:val="22"/>
          <w:szCs w:val="22"/>
        </w:rPr>
        <w:t>“</w:t>
      </w:r>
      <w:r w:rsidRPr="00AB1E1C">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3"/>
      </w:r>
      <w:r>
        <w:rPr>
          <w:rFonts w:ascii="Palatino Linotype" w:hAnsi="Palatino Linotype"/>
          <w:b/>
        </w:rPr>
        <w:t>.</w:t>
      </w:r>
    </w:p>
    <w:p w14:paraId="1C5D4212" w14:textId="63EF5891" w:rsidR="00546772" w:rsidRDefault="00546772" w:rsidP="00546772">
      <w:pPr>
        <w:spacing w:before="240" w:after="240" w:line="360" w:lineRule="auto"/>
        <w:jc w:val="both"/>
        <w:rPr>
          <w:rFonts w:ascii="Palatino Linotype" w:hAnsi="Palatino Linotype" w:cs="Arial"/>
        </w:rPr>
      </w:pPr>
      <w:r>
        <w:rPr>
          <w:rFonts w:ascii="Palatino Linotype" w:hAnsi="Palatino Linotype" w:cs="Arial"/>
        </w:rPr>
        <w:t xml:space="preserve">Finalmente, cabe destacar que la decisión de este órgano colegiado de sobreseer el recurso de revisión no implica una limitación o negación a la justicia, según lo ha establecido la Suprema corte de Justicia de la </w:t>
      </w:r>
      <w:r w:rsidR="00432540">
        <w:rPr>
          <w:rFonts w:ascii="Palatino Linotype" w:hAnsi="Palatino Linotype" w:cs="Arial"/>
        </w:rPr>
        <w:t>Nación</w:t>
      </w:r>
      <w:r>
        <w:rPr>
          <w:rFonts w:ascii="Palatino Linotype" w:hAnsi="Palatino Linotype" w:cs="Arial"/>
        </w:rPr>
        <w:t>, en el criterio con rubro y texto siguiente, que es aplicable por analogía:</w:t>
      </w:r>
    </w:p>
    <w:p w14:paraId="40BC6017" w14:textId="77777777" w:rsidR="00546772" w:rsidRPr="00D43202" w:rsidRDefault="00546772" w:rsidP="00546772">
      <w:pPr>
        <w:spacing w:after="120"/>
        <w:ind w:left="851" w:right="902"/>
        <w:jc w:val="both"/>
        <w:rPr>
          <w:rFonts w:ascii="Palatino Linotype" w:hAnsi="Palatino Linotype" w:cs="Arial"/>
          <w:i/>
          <w:sz w:val="20"/>
          <w:szCs w:val="20"/>
        </w:rPr>
      </w:pPr>
      <w:r>
        <w:rPr>
          <w:rFonts w:ascii="Palatino Linotype" w:hAnsi="Palatino Linotype" w:cs="Arial"/>
        </w:rPr>
        <w:t xml:space="preserve"> </w:t>
      </w:r>
      <w:r w:rsidRPr="00D43202">
        <w:rPr>
          <w:rFonts w:ascii="Palatino Linotype" w:hAnsi="Palatino Linotype" w:cs="Arial"/>
          <w:i/>
          <w:sz w:val="20"/>
          <w:szCs w:val="20"/>
        </w:rPr>
        <w:t>“</w:t>
      </w:r>
      <w:r w:rsidRPr="00D43202">
        <w:rPr>
          <w:rFonts w:ascii="Palatino Linotype" w:hAnsi="Palatino Linotype"/>
          <w:b/>
          <w:i/>
          <w:sz w:val="20"/>
          <w:szCs w:val="20"/>
        </w:rPr>
        <w:t xml:space="preserve">DESECHAMIENTO O SOBRESEIMIENTO EN EL JUICIO DE AMPARO. NO IMPLICA DENEGACIÓN DE JUSTICIA NI GENERA INSEGURIDAD JURÍDICA. </w:t>
      </w:r>
      <w:r w:rsidRPr="00D43202">
        <w:rPr>
          <w:rFonts w:ascii="Palatino Linotype" w:hAnsi="Palatino Linotype"/>
          <w:i/>
          <w:sz w:val="20"/>
          <w:szCs w:val="20"/>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D43202">
        <w:rPr>
          <w:rFonts w:ascii="Palatino Linotype" w:hAnsi="Palatino Linotype"/>
          <w:i/>
          <w:sz w:val="20"/>
          <w:szCs w:val="20"/>
        </w:rPr>
        <w:t>promovente</w:t>
      </w:r>
      <w:proofErr w:type="spellEnd"/>
      <w:r w:rsidRPr="00D43202">
        <w:rPr>
          <w:rFonts w:ascii="Palatino Linotype" w:hAnsi="Palatino Linotype"/>
          <w:i/>
          <w:sz w:val="20"/>
          <w:szCs w:val="20"/>
        </w:rPr>
        <w:t xml:space="preserve">, no obstante sea desfavorable, al no poder negar que se da respuesta a la petición de amparo, con independencia de que no comparta el sentido de la resolución, </w:t>
      </w:r>
      <w:r w:rsidRPr="00D43202">
        <w:rPr>
          <w:rFonts w:ascii="Palatino Linotype" w:hAnsi="Palatino Linotype"/>
          <w:i/>
          <w:sz w:val="20"/>
          <w:szCs w:val="20"/>
        </w:rPr>
        <w:lastRenderedPageBreak/>
        <w:t>dado que de esa forma quien imparte justicia se pronuncia sobre la acción, diciendo así el derecho y permitiendo que impere el orden jurídico.”</w:t>
      </w:r>
    </w:p>
    <w:p w14:paraId="15BF2B00" w14:textId="555DEADA" w:rsidR="00546772" w:rsidRPr="00867C9A" w:rsidRDefault="00546772" w:rsidP="00546772">
      <w:pPr>
        <w:spacing w:before="240" w:after="240" w:line="360" w:lineRule="auto"/>
        <w:jc w:val="both"/>
        <w:rPr>
          <w:rFonts w:ascii="Palatino Linotype" w:hAnsi="Palatino Linotype"/>
        </w:rPr>
      </w:pPr>
      <w:r>
        <w:rPr>
          <w:rFonts w:ascii="Palatino Linotype" w:hAnsi="Palatino Linotype"/>
        </w:rPr>
        <w:t xml:space="preserve">Por ello, en términos del artículo 192 </w:t>
      </w:r>
      <w:proofErr w:type="gramStart"/>
      <w:r>
        <w:rPr>
          <w:rFonts w:ascii="Palatino Linotype" w:hAnsi="Palatino Linotype"/>
        </w:rPr>
        <w:t>fracción</w:t>
      </w:r>
      <w:proofErr w:type="gramEnd"/>
      <w:r>
        <w:rPr>
          <w:rFonts w:ascii="Palatino Linotype" w:hAnsi="Palatino Linotype"/>
        </w:rPr>
        <w:t xml:space="preserve"> I de la Ley de Transparencia y Acceso a la Información Pública del Estado de México y Municipios, este Órgano Garante considera procedente </w:t>
      </w:r>
      <w:r>
        <w:rPr>
          <w:rFonts w:ascii="Palatino Linotype" w:hAnsi="Palatino Linotype"/>
          <w:b/>
        </w:rPr>
        <w:t xml:space="preserve">SOBRESEER </w:t>
      </w:r>
      <w:r>
        <w:rPr>
          <w:rFonts w:ascii="Palatino Linotype" w:hAnsi="Palatino Linotype"/>
        </w:rPr>
        <w:t>el presente recurso de revisión.</w:t>
      </w:r>
    </w:p>
    <w:p w14:paraId="61E14DE7" w14:textId="6C7E81E8" w:rsidR="00546772" w:rsidRPr="0040233B" w:rsidRDefault="00546772" w:rsidP="00546772">
      <w:pPr>
        <w:shd w:val="clear" w:color="auto" w:fill="FFFFFF"/>
        <w:spacing w:before="240" w:after="240" w:line="360" w:lineRule="auto"/>
        <w:jc w:val="both"/>
        <w:rPr>
          <w:rFonts w:ascii="Arial" w:hAnsi="Arial" w:cs="Arial"/>
          <w:lang w:val="es-MX" w:eastAsia="es-MX"/>
        </w:rPr>
      </w:pPr>
      <w:r w:rsidRPr="0040233B">
        <w:rPr>
          <w:rFonts w:ascii="Palatino Linotype" w:hAnsi="Palatino Linotype" w:cs="Arial"/>
          <w:lang w:eastAsia="es-MX"/>
        </w:rPr>
        <w:t xml:space="preserve">Así, con fundamento en lo prescrito en los artículos 5 párrafos </w:t>
      </w:r>
      <w:r w:rsidR="005F55E2">
        <w:rPr>
          <w:rFonts w:ascii="Palatino Linotype" w:hAnsi="Palatino Linotype"/>
          <w:shd w:val="clear" w:color="auto" w:fill="FFFFFF"/>
        </w:rPr>
        <w:t>trigésimo, trigésimo primero y trigésimo segundo</w:t>
      </w:r>
      <w:r w:rsidRPr="0040233B">
        <w:rPr>
          <w:rFonts w:ascii="Palatino Linotype" w:hAnsi="Palatino Linotype" w:cs="Arial"/>
          <w:lang w:eastAsia="es-MX"/>
        </w:rPr>
        <w:t xml:space="preserve"> de la Constitución Política del Estado Libre y Soberano de México; 2, fracción II; 29, 36 fracciones I y II; 176, 178, 181, 185</w:t>
      </w:r>
      <w:r>
        <w:rPr>
          <w:rFonts w:ascii="Palatino Linotype" w:hAnsi="Palatino Linotype" w:cs="Arial"/>
          <w:lang w:eastAsia="es-MX"/>
        </w:rPr>
        <w:t>, 186, 192 y demás relativos y aplicables</w:t>
      </w:r>
      <w:r w:rsidRPr="0040233B">
        <w:rPr>
          <w:rFonts w:ascii="Palatino Linotype" w:hAnsi="Palatino Linotype" w:cs="Arial"/>
          <w:lang w:eastAsia="es-MX"/>
        </w:rPr>
        <w:t xml:space="preserve"> de la Ley de Transparencia y Acceso a la Información Pública del Estado de México y Municipios, este Pleno:</w:t>
      </w:r>
    </w:p>
    <w:p w14:paraId="1F1BA8C1" w14:textId="77777777" w:rsidR="00585198" w:rsidRPr="0040233B" w:rsidRDefault="00585198" w:rsidP="00585198">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21A6A052" w14:textId="2136F7EF" w:rsidR="005D6CDA" w:rsidRPr="0057270E" w:rsidRDefault="00585198" w:rsidP="00A267BA">
      <w:pPr>
        <w:spacing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005D6CDA" w:rsidRPr="005D6CDA">
        <w:rPr>
          <w:rFonts w:ascii="Palatino Linotype" w:hAnsi="Palatino Linotype" w:cs="Arial"/>
        </w:rPr>
        <w:t xml:space="preserve">Se SOBRESEE el recurso de revisión número </w:t>
      </w:r>
      <w:r w:rsidR="007E4F89">
        <w:rPr>
          <w:rFonts w:ascii="Palatino Linotype" w:hAnsi="Palatino Linotype" w:cs="Arial"/>
        </w:rPr>
        <w:t>04954/INFOEM/IP/RR/2021</w:t>
      </w:r>
      <w:r w:rsidR="005D6CDA" w:rsidRPr="005D6CDA">
        <w:rPr>
          <w:rFonts w:ascii="Palatino Linotype" w:hAnsi="Palatino Linotype" w:cs="Arial"/>
        </w:rPr>
        <w:t xml:space="preserve">, por haberse </w:t>
      </w:r>
      <w:r w:rsidR="00432540" w:rsidRPr="005D6CDA">
        <w:rPr>
          <w:rFonts w:ascii="Palatino Linotype" w:hAnsi="Palatino Linotype" w:cs="Arial"/>
        </w:rPr>
        <w:t>desistido expresamente</w:t>
      </w:r>
      <w:r w:rsidR="005D6CDA" w:rsidRPr="005D6CDA">
        <w:rPr>
          <w:rFonts w:ascii="Palatino Linotype" w:hAnsi="Palatino Linotype" w:cs="Arial"/>
        </w:rPr>
        <w:t xml:space="preserve"> el </w:t>
      </w:r>
      <w:r w:rsidR="005D6CDA" w:rsidRPr="005D6CDA">
        <w:rPr>
          <w:rFonts w:ascii="Palatino Linotype" w:hAnsi="Palatino Linotype" w:cs="Arial"/>
          <w:b/>
          <w:i/>
        </w:rPr>
        <w:t>Recurrente</w:t>
      </w:r>
      <w:r w:rsidR="005D6CDA" w:rsidRPr="005D6CDA">
        <w:rPr>
          <w:rFonts w:ascii="Palatino Linotype" w:hAnsi="Palatino Linotype" w:cs="Arial"/>
        </w:rPr>
        <w:t xml:space="preserve">, en términos del Considerando </w:t>
      </w:r>
      <w:r w:rsidR="005D6CDA">
        <w:rPr>
          <w:rFonts w:ascii="Palatino Linotype" w:hAnsi="Palatino Linotype" w:cs="Arial"/>
        </w:rPr>
        <w:t xml:space="preserve">TERCERO de </w:t>
      </w:r>
      <w:r w:rsidR="005D6CDA" w:rsidRPr="005D6CDA">
        <w:rPr>
          <w:rFonts w:ascii="Palatino Linotype" w:hAnsi="Palatino Linotype" w:cs="Arial"/>
        </w:rPr>
        <w:t>la presente resolución.</w:t>
      </w:r>
    </w:p>
    <w:p w14:paraId="2831056B" w14:textId="4EAA2ED4" w:rsidR="000812A1" w:rsidRPr="004A5599" w:rsidRDefault="000812A1" w:rsidP="00A267BA">
      <w:pPr>
        <w:spacing w:before="240" w:after="240" w:line="360" w:lineRule="auto"/>
        <w:jc w:val="both"/>
        <w:rPr>
          <w:rFonts w:ascii="Palatino Linotype" w:hAnsi="Palatino Linotype"/>
          <w:shd w:val="clear" w:color="auto" w:fill="FFFFFF"/>
        </w:rPr>
      </w:pPr>
      <w:r w:rsidRPr="004A5599">
        <w:rPr>
          <w:rFonts w:ascii="Palatino Linotype" w:hAnsi="Palatino Linotype" w:cs="Arial"/>
          <w:b/>
          <w:sz w:val="28"/>
          <w:szCs w:val="28"/>
          <w:lang w:val="es-MX" w:eastAsia="es-MX"/>
        </w:rPr>
        <w:t>SEGUNDO.</w:t>
      </w:r>
      <w:r w:rsidRPr="004A5599">
        <w:rPr>
          <w:rFonts w:ascii="Palatino Linotype" w:hAnsi="Palatino Linotype" w:cs="Arial"/>
          <w:sz w:val="28"/>
          <w:szCs w:val="28"/>
          <w:lang w:val="es-MX" w:eastAsia="es-MX"/>
        </w:rPr>
        <w:t xml:space="preserve"> </w:t>
      </w:r>
      <w:r w:rsidRPr="004A5599">
        <w:rPr>
          <w:rFonts w:ascii="Palatino Linotype" w:hAnsi="Palatino Linotype" w:cs="Arial"/>
          <w:b/>
          <w:bCs/>
          <w:shd w:val="clear" w:color="auto" w:fill="FFFFFF"/>
        </w:rPr>
        <w:t xml:space="preserve">Remítase </w:t>
      </w:r>
      <w:r w:rsidRPr="004A5599">
        <w:rPr>
          <w:rFonts w:ascii="Palatino Linotype" w:hAnsi="Palatino Linotype" w:cs="Arial"/>
          <w:bCs/>
          <w:shd w:val="clear" w:color="auto" w:fill="FFFFFF"/>
        </w:rPr>
        <w:t>la presente resolución</w:t>
      </w:r>
      <w:r w:rsidRPr="004A5599">
        <w:rPr>
          <w:rStyle w:val="apple-converted-space"/>
          <w:rFonts w:ascii="Palatino Linotype" w:eastAsiaTheme="minorHAnsi" w:hAnsi="Palatino Linotype" w:cs="Arial"/>
          <w:b/>
          <w:bCs/>
          <w:i/>
          <w:iCs/>
          <w:shd w:val="clear" w:color="auto" w:fill="FFFFFF"/>
        </w:rPr>
        <w:t> </w:t>
      </w:r>
      <w:r w:rsidRPr="004A5599">
        <w:rPr>
          <w:rFonts w:ascii="Palatino Linotype" w:hAnsi="Palatino Linotype"/>
          <w:shd w:val="clear" w:color="auto" w:fill="FFFFFF"/>
        </w:rPr>
        <w:t>al Responsable de la Unidad de Transparencia del</w:t>
      </w:r>
      <w:r w:rsidRPr="004A5599">
        <w:rPr>
          <w:rStyle w:val="apple-converted-space"/>
          <w:rFonts w:ascii="Palatino Linotype" w:eastAsiaTheme="minorHAnsi" w:hAnsi="Palatino Linotype"/>
          <w:bCs/>
          <w:shd w:val="clear" w:color="auto" w:fill="FFFFFF"/>
        </w:rPr>
        <w:t> </w:t>
      </w:r>
      <w:r w:rsidRPr="004A5599">
        <w:rPr>
          <w:rFonts w:ascii="Palatino Linotype" w:hAnsi="Palatino Linotype"/>
          <w:bCs/>
          <w:shd w:val="clear" w:color="auto" w:fill="FFFFFF"/>
        </w:rPr>
        <w:t>Sujeto Obligado, para su conocimiento</w:t>
      </w:r>
      <w:r w:rsidRPr="004A5599">
        <w:rPr>
          <w:rFonts w:ascii="Palatino Linotype" w:hAnsi="Palatino Linotype"/>
          <w:shd w:val="clear" w:color="auto" w:fill="FFFFFF"/>
        </w:rPr>
        <w:t>.</w:t>
      </w:r>
    </w:p>
    <w:p w14:paraId="7BA9A8C5" w14:textId="1E5CB7DA" w:rsidR="000812A1" w:rsidRPr="004A5599" w:rsidRDefault="000812A1" w:rsidP="000812A1">
      <w:pPr>
        <w:spacing w:before="240" w:after="240" w:line="360" w:lineRule="auto"/>
        <w:jc w:val="both"/>
        <w:rPr>
          <w:rFonts w:ascii="Palatino Linotype" w:hAnsi="Palatino Linotype"/>
          <w:shd w:val="clear" w:color="auto" w:fill="FFFFFF"/>
        </w:rPr>
      </w:pPr>
      <w:r w:rsidRPr="004A5599">
        <w:rPr>
          <w:rFonts w:ascii="Palatino Linotype" w:hAnsi="Palatino Linotype" w:cs="Arial"/>
          <w:b/>
          <w:sz w:val="28"/>
          <w:szCs w:val="28"/>
        </w:rPr>
        <w:t>TERCERO.</w:t>
      </w:r>
      <w:r w:rsidRPr="004A5599">
        <w:rPr>
          <w:rFonts w:ascii="Palatino Linotype" w:hAnsi="Palatino Linotype" w:cs="Arial"/>
          <w:b/>
        </w:rPr>
        <w:t xml:space="preserve"> </w:t>
      </w:r>
      <w:r w:rsidRPr="004A5599">
        <w:rPr>
          <w:rFonts w:ascii="Palatino Linotype" w:hAnsi="Palatino Linotype" w:cs="Arial"/>
          <w:b/>
          <w:lang w:val="es-MX" w:eastAsia="es-MX"/>
        </w:rPr>
        <w:t xml:space="preserve">Notifíquese, </w:t>
      </w:r>
      <w:r w:rsidRPr="004A5599">
        <w:rPr>
          <w:rFonts w:ascii="Palatino Linotype" w:hAnsi="Palatino Linotype" w:cs="Arial"/>
          <w:lang w:val="es-MX" w:eastAsia="es-MX"/>
        </w:rPr>
        <w:t xml:space="preserve">al recurrente, </w:t>
      </w:r>
      <w:r w:rsidR="005E3F5E">
        <w:rPr>
          <w:rFonts w:ascii="Palatino Linotype" w:hAnsi="Palatino Linotype"/>
          <w:shd w:val="clear" w:color="auto" w:fill="FFFFFF"/>
        </w:rPr>
        <w:t>el informe justificado y la</w:t>
      </w:r>
      <w:r w:rsidRPr="004A5599">
        <w:rPr>
          <w:rFonts w:ascii="Palatino Linotype" w:hAnsi="Palatino Linotype"/>
          <w:shd w:val="clear" w:color="auto" w:fill="FFFFFF"/>
        </w:rPr>
        <w:t xml:space="preserve"> presente resolución; y que de conformidad con lo establecido en el artículo 196 de la Ley de Transparencia y Acceso a la Información Pública del Estado de México y Municipios, podrá impugnarla vía Juicio de Amparo en los términos de las leyes aplicables.</w:t>
      </w:r>
    </w:p>
    <w:p w14:paraId="13AA3092" w14:textId="382CD86F" w:rsidR="000E6CAB" w:rsidRDefault="000E6CAB" w:rsidP="000E6CAB">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 xml:space="preserve">ASÍ LO RESUELVE, POR UNANIMIDAD DE VOTOS, EL PLENO DEL INSTITUTO DE TRANSPARENCIA, ACCESO A LA INFORMACIÓN PÚBLICA Y </w:t>
      </w:r>
      <w:r w:rsidRPr="00E843B1">
        <w:rPr>
          <w:rFonts w:ascii="Palatino Linotype" w:hAnsi="Palatino Linotype" w:cs="Arial"/>
        </w:rPr>
        <w:lastRenderedPageBreak/>
        <w:t>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 xml:space="preserve">TRIGÉSIMA </w:t>
      </w:r>
      <w:r w:rsidR="00C47DDC">
        <w:rPr>
          <w:rFonts w:ascii="Palatino Linotype" w:hAnsi="Palatino Linotype" w:cs="Arial"/>
        </w:rPr>
        <w:t>OCTAVA</w:t>
      </w:r>
      <w:r w:rsidRPr="00201EE7">
        <w:rPr>
          <w:rFonts w:ascii="Palatino Linotype" w:hAnsi="Palatino Linotype" w:cs="Arial"/>
        </w:rPr>
        <w:t xml:space="preserve"> SESIÓN ORDINARIA CELEBRADA EL </w:t>
      </w:r>
      <w:r w:rsidR="00C47DDC">
        <w:rPr>
          <w:rFonts w:ascii="Palatino Linotype" w:hAnsi="Palatino Linotype" w:cs="Arial"/>
        </w:rPr>
        <w:t>VEINTISIETE DE OCTUBR</w:t>
      </w:r>
      <w:r>
        <w:rPr>
          <w:rFonts w:ascii="Palatino Linotype" w:hAnsi="Palatino Linotype" w:cs="Arial"/>
        </w:rPr>
        <w:t>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2B77E960"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3240D38E"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7C00B397"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41F6B339"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304665DA"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17BE355D"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7711EA1A"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054EE5EE"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3ED77FF4"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6C5478B9"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7FA83D2D"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743FDDCE"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512D2EC8"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4D688DBD"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3F1278C2" w14:textId="77777777" w:rsidR="00C47DDC" w:rsidRDefault="00C47DDC" w:rsidP="000E6CAB">
      <w:pPr>
        <w:autoSpaceDE w:val="0"/>
        <w:autoSpaceDN w:val="0"/>
        <w:adjustRightInd w:val="0"/>
        <w:spacing w:before="240" w:after="240" w:line="360" w:lineRule="auto"/>
        <w:jc w:val="both"/>
        <w:rPr>
          <w:rFonts w:ascii="Palatino Linotype" w:hAnsi="Palatino Linotype" w:cs="Arial"/>
        </w:rPr>
      </w:pPr>
    </w:p>
    <w:p w14:paraId="5BFB4533" w14:textId="77777777" w:rsidR="003B3431" w:rsidRPr="004A5599" w:rsidRDefault="003B3431" w:rsidP="003B3431">
      <w:pPr>
        <w:spacing w:before="240" w:after="240"/>
        <w:jc w:val="both"/>
        <w:rPr>
          <w:rFonts w:ascii="Palatino Linotype" w:hAnsi="Palatino Linotype" w:cs="Arial"/>
          <w:sz w:val="16"/>
        </w:rPr>
      </w:pPr>
    </w:p>
    <w:sectPr w:rsidR="003B3431" w:rsidRPr="004A5599"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C4B46" w14:textId="77777777" w:rsidR="00A40C69" w:rsidRDefault="00A40C69" w:rsidP="00C80F8C">
      <w:r>
        <w:separator/>
      </w:r>
    </w:p>
  </w:endnote>
  <w:endnote w:type="continuationSeparator" w:id="0">
    <w:p w14:paraId="7D12F05D" w14:textId="77777777" w:rsidR="00A40C69" w:rsidRDefault="00A40C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A52065B" w:rsidR="0059026C" w:rsidRDefault="0059026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0111">
      <w:rPr>
        <w:rFonts w:ascii="Arial" w:hAnsi="Arial" w:cs="Arial"/>
        <w:b/>
        <w:bCs/>
        <w:noProof/>
        <w:sz w:val="20"/>
        <w:szCs w:val="20"/>
      </w:rPr>
      <w:t>10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0111">
      <w:rPr>
        <w:rFonts w:ascii="Arial" w:hAnsi="Arial" w:cs="Arial"/>
        <w:b/>
        <w:bCs/>
        <w:noProof/>
        <w:sz w:val="20"/>
        <w:szCs w:val="20"/>
      </w:rPr>
      <w:t>14</w:t>
    </w:r>
    <w:r>
      <w:rPr>
        <w:rFonts w:ascii="Arial" w:hAnsi="Arial" w:cs="Arial"/>
        <w:b/>
        <w:bCs/>
        <w:sz w:val="20"/>
        <w:szCs w:val="20"/>
      </w:rPr>
      <w:fldChar w:fldCharType="end"/>
    </w:r>
  </w:p>
  <w:p w14:paraId="1192A578" w14:textId="77777777" w:rsidR="0059026C" w:rsidRDefault="0059026C" w:rsidP="00935A0D">
    <w:pPr>
      <w:pStyle w:val="Piedepgina"/>
      <w:rPr>
        <w:rFonts w:ascii="Times New Roman" w:hAnsi="Times New Roman" w:cs="Times New Roman"/>
      </w:rPr>
    </w:pPr>
  </w:p>
  <w:p w14:paraId="14A770F8" w14:textId="77777777" w:rsidR="0059026C" w:rsidRDefault="0059026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4A777E1" w:rsidR="0059026C" w:rsidRDefault="0059026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011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0111">
      <w:rPr>
        <w:rFonts w:ascii="Arial" w:hAnsi="Arial" w:cs="Arial"/>
        <w:b/>
        <w:bCs/>
        <w:noProof/>
        <w:sz w:val="20"/>
        <w:szCs w:val="20"/>
      </w:rPr>
      <w:t>14</w:t>
    </w:r>
    <w:r>
      <w:rPr>
        <w:rFonts w:ascii="Arial" w:hAnsi="Arial" w:cs="Arial"/>
        <w:b/>
        <w:bCs/>
        <w:sz w:val="20"/>
        <w:szCs w:val="20"/>
      </w:rPr>
      <w:fldChar w:fldCharType="end"/>
    </w:r>
  </w:p>
  <w:p w14:paraId="5D98ABD5" w14:textId="77777777" w:rsidR="0059026C" w:rsidRDefault="005902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02CE8" w14:textId="77777777" w:rsidR="00A40C69" w:rsidRDefault="00A40C69" w:rsidP="00C80F8C">
      <w:r>
        <w:separator/>
      </w:r>
    </w:p>
  </w:footnote>
  <w:footnote w:type="continuationSeparator" w:id="0">
    <w:p w14:paraId="456845B3" w14:textId="77777777" w:rsidR="00A40C69" w:rsidRDefault="00A40C69" w:rsidP="00C80F8C">
      <w:r>
        <w:continuationSeparator/>
      </w:r>
    </w:p>
  </w:footnote>
  <w:footnote w:id="1">
    <w:p w14:paraId="3C14F6A8" w14:textId="77777777" w:rsidR="00546772" w:rsidRPr="009B5C3D" w:rsidRDefault="00546772" w:rsidP="00546772">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0B476CBE" w14:textId="77777777" w:rsidR="00546772" w:rsidRPr="00087C01" w:rsidRDefault="00546772" w:rsidP="00546772">
      <w:pPr>
        <w:pStyle w:val="Textonotapie"/>
      </w:pPr>
      <w:r>
        <w:rPr>
          <w:rStyle w:val="Refdenotaalpie"/>
        </w:rPr>
        <w:footnoteRef/>
      </w:r>
      <w:r>
        <w:t xml:space="preserve"> </w:t>
      </w:r>
      <w:r w:rsidRPr="00B9264B">
        <w:rPr>
          <w:rFonts w:ascii="Palatino Linotype" w:hAnsi="Palatino Linotype"/>
          <w:sz w:val="16"/>
          <w:szCs w:val="16"/>
        </w:rPr>
        <w:t>https://archivos.juridicas.unam.mx/www/bjv/libros/7/3270/24.pdf</w:t>
      </w:r>
    </w:p>
  </w:footnote>
  <w:footnote w:id="3">
    <w:p w14:paraId="4E23631B" w14:textId="77777777" w:rsidR="00546772" w:rsidRPr="003170C1" w:rsidRDefault="00546772" w:rsidP="00546772">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3E9DD17C" w14:textId="77777777" w:rsidR="00546772" w:rsidRPr="00AB1E1C" w:rsidRDefault="00546772" w:rsidP="00546772">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9026C" w14:paraId="6B4E3B81" w14:textId="77777777" w:rsidTr="009D4854">
      <w:tc>
        <w:tcPr>
          <w:tcW w:w="2553" w:type="dxa"/>
          <w:vAlign w:val="center"/>
          <w:hideMark/>
        </w:tcPr>
        <w:p w14:paraId="0ABBC6C0" w14:textId="659EFAFD" w:rsidR="0059026C" w:rsidRDefault="0059026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4179A8DE" w:rsidR="0059026C" w:rsidRDefault="009665B0" w:rsidP="0043374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6E187C">
            <w:rPr>
              <w:rFonts w:ascii="Palatino Linotype" w:eastAsiaTheme="minorEastAsia" w:hAnsi="Palatino Linotype" w:cs="Arial"/>
              <w:b/>
              <w:bCs/>
              <w:sz w:val="22"/>
              <w:szCs w:val="22"/>
              <w:lang w:val="es-MX"/>
            </w:rPr>
            <w:t>4</w:t>
          </w:r>
          <w:r w:rsidR="007E4F89">
            <w:rPr>
              <w:rFonts w:ascii="Palatino Linotype" w:eastAsiaTheme="minorEastAsia" w:hAnsi="Palatino Linotype" w:cs="Arial"/>
              <w:b/>
              <w:bCs/>
              <w:sz w:val="22"/>
              <w:szCs w:val="22"/>
              <w:lang w:val="es-MX"/>
            </w:rPr>
            <w:t>954</w:t>
          </w:r>
          <w:r w:rsidR="0059026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387C6C">
            <w:rPr>
              <w:rFonts w:ascii="Palatino Linotype" w:eastAsiaTheme="minorEastAsia" w:hAnsi="Palatino Linotype" w:cs="Arial"/>
              <w:b/>
              <w:bCs/>
              <w:sz w:val="22"/>
              <w:szCs w:val="22"/>
              <w:lang w:val="es-MX"/>
            </w:rPr>
            <w:t>1</w:t>
          </w:r>
        </w:p>
      </w:tc>
    </w:tr>
    <w:tr w:rsidR="0059026C" w14:paraId="31CB780F" w14:textId="77777777" w:rsidTr="009D4854">
      <w:trPr>
        <w:trHeight w:val="228"/>
      </w:trPr>
      <w:tc>
        <w:tcPr>
          <w:tcW w:w="2553" w:type="dxa"/>
          <w:vAlign w:val="center"/>
          <w:hideMark/>
        </w:tcPr>
        <w:p w14:paraId="4F49CB4A" w14:textId="6966D32E" w:rsidR="0059026C" w:rsidRDefault="0059026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6EC8F1D" w:rsidR="0059026C" w:rsidRDefault="007E4F89" w:rsidP="00433742">
          <w:pPr>
            <w:jc w:val="both"/>
            <w:rPr>
              <w:rFonts w:ascii="Palatino Linotype" w:hAnsi="Palatino Linotype"/>
              <w:b/>
              <w:sz w:val="22"/>
              <w:szCs w:val="22"/>
              <w:lang w:val="es-ES_tradnl"/>
            </w:rPr>
          </w:pPr>
          <w:r>
            <w:rPr>
              <w:rFonts w:ascii="Palatino Linotype" w:hAnsi="Palatino Linotype"/>
              <w:b/>
              <w:bCs/>
              <w:color w:val="000000"/>
              <w:sz w:val="22"/>
              <w:szCs w:val="22"/>
            </w:rPr>
            <w:t>Ayuntamiento de la Paz</w:t>
          </w:r>
        </w:p>
      </w:tc>
    </w:tr>
    <w:tr w:rsidR="0059026C" w14:paraId="69050F56" w14:textId="77777777" w:rsidTr="009D4854">
      <w:tc>
        <w:tcPr>
          <w:tcW w:w="2553" w:type="dxa"/>
          <w:vAlign w:val="center"/>
          <w:hideMark/>
        </w:tcPr>
        <w:p w14:paraId="65C9B735" w14:textId="56979DFD" w:rsidR="0059026C" w:rsidRDefault="0059026C"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421F7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13717F95" w:rsidR="0059026C" w:rsidRDefault="00421F7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1F0F99F3" w:rsidR="0059026C" w:rsidRDefault="00FD73DD"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4414A11C" wp14:editId="7C5D5799">
          <wp:simplePos x="0" y="0"/>
          <wp:positionH relativeFrom="page">
            <wp:posOffset>0</wp:posOffset>
          </wp:positionH>
          <wp:positionV relativeFrom="paragraph">
            <wp:posOffset>-1008380</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59026C">
      <w:tab/>
    </w:r>
  </w:p>
  <w:p w14:paraId="23403E59" w14:textId="77777777" w:rsidR="0059026C" w:rsidRDefault="0059026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14A9393" w:rsidR="0059026C" w:rsidRDefault="00FD73DD" w:rsidP="00C47D1B">
    <w:pPr>
      <w:pStyle w:val="Encabezado"/>
      <w:jc w:val="both"/>
    </w:pPr>
    <w:r>
      <w:rPr>
        <w:noProof/>
        <w:lang w:val="es-MX" w:eastAsia="es-MX"/>
      </w:rPr>
      <w:drawing>
        <wp:anchor distT="0" distB="0" distL="114300" distR="114300" simplePos="0" relativeHeight="251659264" behindDoc="1" locked="0" layoutInCell="1" allowOverlap="1" wp14:anchorId="550C6B88" wp14:editId="29359FD3">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59026C">
      <w:t xml:space="preserve">                                  </w:t>
    </w:r>
  </w:p>
  <w:tbl>
    <w:tblPr>
      <w:tblW w:w="6240" w:type="dxa"/>
      <w:tblInd w:w="3685" w:type="dxa"/>
      <w:tblLayout w:type="fixed"/>
      <w:tblLook w:val="04A0" w:firstRow="1" w:lastRow="0" w:firstColumn="1" w:lastColumn="0" w:noHBand="0" w:noVBand="1"/>
    </w:tblPr>
    <w:tblGrid>
      <w:gridCol w:w="2553"/>
      <w:gridCol w:w="3687"/>
    </w:tblGrid>
    <w:tr w:rsidR="0059026C" w14:paraId="477E149B" w14:textId="77777777" w:rsidTr="00C47D1B">
      <w:tc>
        <w:tcPr>
          <w:tcW w:w="2553" w:type="dxa"/>
          <w:vAlign w:val="center"/>
          <w:hideMark/>
        </w:tcPr>
        <w:p w14:paraId="5C0586E4" w14:textId="77777777"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95D9386" w:rsidR="0059026C" w:rsidRPr="004440AC" w:rsidRDefault="009665B0" w:rsidP="009665B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6E187C">
            <w:rPr>
              <w:rFonts w:ascii="Palatino Linotype" w:eastAsiaTheme="minorEastAsia" w:hAnsi="Palatino Linotype" w:cs="Arial"/>
              <w:b/>
              <w:bCs/>
              <w:sz w:val="22"/>
              <w:szCs w:val="22"/>
              <w:lang w:val="es-MX"/>
            </w:rPr>
            <w:t>4</w:t>
          </w:r>
          <w:r w:rsidR="007E4F89">
            <w:rPr>
              <w:rFonts w:ascii="Palatino Linotype" w:eastAsiaTheme="minorEastAsia" w:hAnsi="Palatino Linotype" w:cs="Arial"/>
              <w:b/>
              <w:bCs/>
              <w:sz w:val="22"/>
              <w:szCs w:val="22"/>
              <w:lang w:val="es-MX"/>
            </w:rPr>
            <w:t>954</w:t>
          </w:r>
          <w:r w:rsidR="0059026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387C6C">
            <w:rPr>
              <w:rFonts w:ascii="Palatino Linotype" w:eastAsiaTheme="minorEastAsia" w:hAnsi="Palatino Linotype" w:cs="Arial"/>
              <w:b/>
              <w:bCs/>
              <w:sz w:val="22"/>
              <w:szCs w:val="22"/>
              <w:lang w:val="es-MX"/>
            </w:rPr>
            <w:t>1</w:t>
          </w:r>
        </w:p>
      </w:tc>
    </w:tr>
    <w:tr w:rsidR="0059026C" w14:paraId="5B5BE21C" w14:textId="77777777" w:rsidTr="003C388A">
      <w:tc>
        <w:tcPr>
          <w:tcW w:w="2553" w:type="dxa"/>
          <w:vAlign w:val="center"/>
          <w:hideMark/>
        </w:tcPr>
        <w:p w14:paraId="4AE96902" w14:textId="4E063913"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34F29A55" w:rsidR="0059026C" w:rsidRPr="004440AC" w:rsidRDefault="00A70111" w:rsidP="00155789">
          <w:pPr>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7E4F8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7E4F8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59026C" w14:paraId="22601A11" w14:textId="77777777" w:rsidTr="00C47D1B">
      <w:trPr>
        <w:trHeight w:val="228"/>
      </w:trPr>
      <w:tc>
        <w:tcPr>
          <w:tcW w:w="2553" w:type="dxa"/>
          <w:vAlign w:val="center"/>
          <w:hideMark/>
        </w:tcPr>
        <w:p w14:paraId="6EFE221D" w14:textId="49C5F800"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6355B0D" w:rsidR="0059026C" w:rsidRPr="006E187C" w:rsidRDefault="007E4F89" w:rsidP="00433742">
          <w:pPr>
            <w:jc w:val="both"/>
            <w:rPr>
              <w:rFonts w:ascii="Palatino Linotype" w:hAnsi="Palatino Linotype"/>
              <w:b/>
              <w:sz w:val="22"/>
              <w:szCs w:val="22"/>
              <w:lang w:val="es-ES_tradnl"/>
            </w:rPr>
          </w:pPr>
          <w:r>
            <w:rPr>
              <w:rFonts w:ascii="Palatino Linotype" w:hAnsi="Palatino Linotype"/>
              <w:b/>
              <w:bCs/>
              <w:color w:val="000000"/>
              <w:sz w:val="22"/>
              <w:szCs w:val="22"/>
            </w:rPr>
            <w:t>Ayuntamiento de la Paz</w:t>
          </w:r>
        </w:p>
      </w:tc>
    </w:tr>
    <w:tr w:rsidR="0059026C" w14:paraId="2D6C630E" w14:textId="77777777" w:rsidTr="00C47D1B">
      <w:tc>
        <w:tcPr>
          <w:tcW w:w="2553" w:type="dxa"/>
          <w:vAlign w:val="center"/>
          <w:hideMark/>
        </w:tcPr>
        <w:p w14:paraId="5BD4C6DB" w14:textId="2B7B9E23" w:rsidR="0059026C" w:rsidRDefault="0059026C" w:rsidP="00421F7B">
          <w:pPr>
            <w:rPr>
              <w:rFonts w:ascii="Palatino Linotype" w:hAnsi="Palatino Linotype"/>
              <w:b/>
              <w:sz w:val="22"/>
              <w:szCs w:val="22"/>
              <w:lang w:val="es-ES_tradnl"/>
            </w:rPr>
          </w:pPr>
          <w:r>
            <w:rPr>
              <w:rFonts w:ascii="Palatino Linotype" w:hAnsi="Palatino Linotype"/>
              <w:b/>
              <w:sz w:val="22"/>
              <w:szCs w:val="22"/>
              <w:lang w:val="es-ES_tradnl"/>
            </w:rPr>
            <w:t>Comisionad</w:t>
          </w:r>
          <w:r w:rsidR="00421F7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5FE80317" w:rsidR="0059026C" w:rsidRPr="004440AC" w:rsidRDefault="00421F7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59026C" w:rsidRDefault="0059026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0F07"/>
    <w:multiLevelType w:val="hybridMultilevel"/>
    <w:tmpl w:val="6F8A8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346B1D8C"/>
    <w:multiLevelType w:val="hybridMultilevel"/>
    <w:tmpl w:val="8D16223E"/>
    <w:lvl w:ilvl="0" w:tplc="CBB0C4EA">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B56D77"/>
    <w:multiLevelType w:val="hybridMultilevel"/>
    <w:tmpl w:val="9F925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0"/>
  </w:num>
  <w:num w:numId="5">
    <w:abstractNumId w:val="1"/>
  </w:num>
  <w:num w:numId="6">
    <w:abstractNumId w:val="9"/>
  </w:num>
  <w:num w:numId="7">
    <w:abstractNumId w:val="15"/>
  </w:num>
  <w:num w:numId="8">
    <w:abstractNumId w:val="8"/>
  </w:num>
  <w:num w:numId="9">
    <w:abstractNumId w:val="4"/>
  </w:num>
  <w:num w:numId="10">
    <w:abstractNumId w:val="14"/>
  </w:num>
  <w:num w:numId="11">
    <w:abstractNumId w:val="3"/>
  </w:num>
  <w:num w:numId="12">
    <w:abstractNumId w:val="7"/>
  </w:num>
  <w:num w:numId="13">
    <w:abstractNumId w:val="11"/>
  </w:num>
  <w:num w:numId="14">
    <w:abstractNumId w:val="6"/>
  </w:num>
  <w:num w:numId="15">
    <w:abstractNumId w:val="0"/>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9"/>
    <w:rsid w:val="00000938"/>
    <w:rsid w:val="00000AC7"/>
    <w:rsid w:val="000011B5"/>
    <w:rsid w:val="00003255"/>
    <w:rsid w:val="000035AE"/>
    <w:rsid w:val="0000625E"/>
    <w:rsid w:val="000064FC"/>
    <w:rsid w:val="00007CF3"/>
    <w:rsid w:val="00007D6B"/>
    <w:rsid w:val="00011FE4"/>
    <w:rsid w:val="00012A5F"/>
    <w:rsid w:val="000155F8"/>
    <w:rsid w:val="00015981"/>
    <w:rsid w:val="000163E2"/>
    <w:rsid w:val="00017394"/>
    <w:rsid w:val="00017BE1"/>
    <w:rsid w:val="00020A18"/>
    <w:rsid w:val="00020FBB"/>
    <w:rsid w:val="00021E8D"/>
    <w:rsid w:val="0002371F"/>
    <w:rsid w:val="000239D7"/>
    <w:rsid w:val="00023C79"/>
    <w:rsid w:val="000252E9"/>
    <w:rsid w:val="00026705"/>
    <w:rsid w:val="00026D94"/>
    <w:rsid w:val="000317E4"/>
    <w:rsid w:val="0003385D"/>
    <w:rsid w:val="00035413"/>
    <w:rsid w:val="000354B7"/>
    <w:rsid w:val="000359D8"/>
    <w:rsid w:val="00035B1B"/>
    <w:rsid w:val="00035F2E"/>
    <w:rsid w:val="00036575"/>
    <w:rsid w:val="00036B8A"/>
    <w:rsid w:val="00041D3E"/>
    <w:rsid w:val="000423C7"/>
    <w:rsid w:val="0004471E"/>
    <w:rsid w:val="00045FD8"/>
    <w:rsid w:val="00046DFC"/>
    <w:rsid w:val="0004750C"/>
    <w:rsid w:val="00047F41"/>
    <w:rsid w:val="00050B6B"/>
    <w:rsid w:val="00057073"/>
    <w:rsid w:val="00060CD1"/>
    <w:rsid w:val="00061B28"/>
    <w:rsid w:val="00062CC1"/>
    <w:rsid w:val="000646E3"/>
    <w:rsid w:val="000652AD"/>
    <w:rsid w:val="000667E0"/>
    <w:rsid w:val="0006730A"/>
    <w:rsid w:val="00071462"/>
    <w:rsid w:val="00071A99"/>
    <w:rsid w:val="00072735"/>
    <w:rsid w:val="000752EF"/>
    <w:rsid w:val="00075D7A"/>
    <w:rsid w:val="000761E6"/>
    <w:rsid w:val="00077347"/>
    <w:rsid w:val="00077788"/>
    <w:rsid w:val="000812A1"/>
    <w:rsid w:val="0008304C"/>
    <w:rsid w:val="00083058"/>
    <w:rsid w:val="00083113"/>
    <w:rsid w:val="0008387F"/>
    <w:rsid w:val="00085118"/>
    <w:rsid w:val="0008542A"/>
    <w:rsid w:val="00086447"/>
    <w:rsid w:val="00087498"/>
    <w:rsid w:val="00087514"/>
    <w:rsid w:val="000879EF"/>
    <w:rsid w:val="00090EBA"/>
    <w:rsid w:val="00091097"/>
    <w:rsid w:val="00091682"/>
    <w:rsid w:val="000922D4"/>
    <w:rsid w:val="00094E67"/>
    <w:rsid w:val="00095E37"/>
    <w:rsid w:val="000976E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D3D"/>
    <w:rsid w:val="000B2FE2"/>
    <w:rsid w:val="000B3A0B"/>
    <w:rsid w:val="000B3FFD"/>
    <w:rsid w:val="000B4126"/>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E6CAB"/>
    <w:rsid w:val="000F20B4"/>
    <w:rsid w:val="000F36AE"/>
    <w:rsid w:val="000F42DB"/>
    <w:rsid w:val="000F71B5"/>
    <w:rsid w:val="000F7FE2"/>
    <w:rsid w:val="0010152C"/>
    <w:rsid w:val="00104E08"/>
    <w:rsid w:val="00107249"/>
    <w:rsid w:val="001073CC"/>
    <w:rsid w:val="00107A49"/>
    <w:rsid w:val="001110FC"/>
    <w:rsid w:val="00112067"/>
    <w:rsid w:val="00112892"/>
    <w:rsid w:val="00113998"/>
    <w:rsid w:val="00114D4B"/>
    <w:rsid w:val="00114DDF"/>
    <w:rsid w:val="001150FF"/>
    <w:rsid w:val="00115594"/>
    <w:rsid w:val="00115AAD"/>
    <w:rsid w:val="001165E8"/>
    <w:rsid w:val="001168F3"/>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43B1"/>
    <w:rsid w:val="00196DC5"/>
    <w:rsid w:val="00197AAA"/>
    <w:rsid w:val="00197DA4"/>
    <w:rsid w:val="001A0542"/>
    <w:rsid w:val="001A1810"/>
    <w:rsid w:val="001A2131"/>
    <w:rsid w:val="001A21A6"/>
    <w:rsid w:val="001A2A37"/>
    <w:rsid w:val="001A2ACE"/>
    <w:rsid w:val="001A2FF3"/>
    <w:rsid w:val="001A373A"/>
    <w:rsid w:val="001A4183"/>
    <w:rsid w:val="001A4C5F"/>
    <w:rsid w:val="001A65A2"/>
    <w:rsid w:val="001A7372"/>
    <w:rsid w:val="001A7913"/>
    <w:rsid w:val="001B3256"/>
    <w:rsid w:val="001B5099"/>
    <w:rsid w:val="001B6BDC"/>
    <w:rsid w:val="001C0C3F"/>
    <w:rsid w:val="001C304B"/>
    <w:rsid w:val="001C4584"/>
    <w:rsid w:val="001C5205"/>
    <w:rsid w:val="001C5E2E"/>
    <w:rsid w:val="001C6065"/>
    <w:rsid w:val="001C775A"/>
    <w:rsid w:val="001C7B0B"/>
    <w:rsid w:val="001D064E"/>
    <w:rsid w:val="001D36C6"/>
    <w:rsid w:val="001D43BD"/>
    <w:rsid w:val="001D54C7"/>
    <w:rsid w:val="001D63C6"/>
    <w:rsid w:val="001D78E5"/>
    <w:rsid w:val="001D7A7E"/>
    <w:rsid w:val="001E1C02"/>
    <w:rsid w:val="001E39C4"/>
    <w:rsid w:val="001E5075"/>
    <w:rsid w:val="001E50ED"/>
    <w:rsid w:val="001E5309"/>
    <w:rsid w:val="001E64BE"/>
    <w:rsid w:val="001E66EB"/>
    <w:rsid w:val="001F1B46"/>
    <w:rsid w:val="001F1F7D"/>
    <w:rsid w:val="001F2CA8"/>
    <w:rsid w:val="001F3411"/>
    <w:rsid w:val="001F501F"/>
    <w:rsid w:val="001F6787"/>
    <w:rsid w:val="001F6EBE"/>
    <w:rsid w:val="001F79BC"/>
    <w:rsid w:val="00200119"/>
    <w:rsid w:val="0020054B"/>
    <w:rsid w:val="00200852"/>
    <w:rsid w:val="00201E21"/>
    <w:rsid w:val="00203421"/>
    <w:rsid w:val="002048C6"/>
    <w:rsid w:val="00204C2A"/>
    <w:rsid w:val="00205361"/>
    <w:rsid w:val="002073F1"/>
    <w:rsid w:val="00211018"/>
    <w:rsid w:val="00211484"/>
    <w:rsid w:val="00212FE4"/>
    <w:rsid w:val="002153F3"/>
    <w:rsid w:val="002155B0"/>
    <w:rsid w:val="00215922"/>
    <w:rsid w:val="00215DD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EEF"/>
    <w:rsid w:val="00245CDE"/>
    <w:rsid w:val="00247177"/>
    <w:rsid w:val="002473A9"/>
    <w:rsid w:val="00251066"/>
    <w:rsid w:val="00251C63"/>
    <w:rsid w:val="00253E81"/>
    <w:rsid w:val="002556CA"/>
    <w:rsid w:val="00256193"/>
    <w:rsid w:val="00256AF3"/>
    <w:rsid w:val="00260148"/>
    <w:rsid w:val="002608CE"/>
    <w:rsid w:val="0026164E"/>
    <w:rsid w:val="00261C72"/>
    <w:rsid w:val="00261E9C"/>
    <w:rsid w:val="0026271B"/>
    <w:rsid w:val="002629E7"/>
    <w:rsid w:val="00262C56"/>
    <w:rsid w:val="002630EE"/>
    <w:rsid w:val="002657BB"/>
    <w:rsid w:val="0026683E"/>
    <w:rsid w:val="00273D22"/>
    <w:rsid w:val="00276F2E"/>
    <w:rsid w:val="00281EF2"/>
    <w:rsid w:val="00283308"/>
    <w:rsid w:val="00285031"/>
    <w:rsid w:val="0028781E"/>
    <w:rsid w:val="00290A2D"/>
    <w:rsid w:val="00290C42"/>
    <w:rsid w:val="002937C6"/>
    <w:rsid w:val="00293DE5"/>
    <w:rsid w:val="002948A1"/>
    <w:rsid w:val="00294E82"/>
    <w:rsid w:val="00295078"/>
    <w:rsid w:val="00295C72"/>
    <w:rsid w:val="00295DE7"/>
    <w:rsid w:val="00297AB0"/>
    <w:rsid w:val="00297B6C"/>
    <w:rsid w:val="00297C68"/>
    <w:rsid w:val="00297FDC"/>
    <w:rsid w:val="002A08C2"/>
    <w:rsid w:val="002A1583"/>
    <w:rsid w:val="002A4074"/>
    <w:rsid w:val="002A6CC7"/>
    <w:rsid w:val="002A7AC7"/>
    <w:rsid w:val="002B04B3"/>
    <w:rsid w:val="002B0A1D"/>
    <w:rsid w:val="002B0ABE"/>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374C"/>
    <w:rsid w:val="002E5744"/>
    <w:rsid w:val="002E6172"/>
    <w:rsid w:val="002E6B74"/>
    <w:rsid w:val="002E74F5"/>
    <w:rsid w:val="002F1C4D"/>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EFF"/>
    <w:rsid w:val="0031351C"/>
    <w:rsid w:val="00313AFB"/>
    <w:rsid w:val="00313FA6"/>
    <w:rsid w:val="00314023"/>
    <w:rsid w:val="00314587"/>
    <w:rsid w:val="00314DEC"/>
    <w:rsid w:val="003156AE"/>
    <w:rsid w:val="00315795"/>
    <w:rsid w:val="00321D72"/>
    <w:rsid w:val="00322AE2"/>
    <w:rsid w:val="00323623"/>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4708"/>
    <w:rsid w:val="00344A4C"/>
    <w:rsid w:val="00346C1D"/>
    <w:rsid w:val="00346CBE"/>
    <w:rsid w:val="00347274"/>
    <w:rsid w:val="00347D87"/>
    <w:rsid w:val="003519B1"/>
    <w:rsid w:val="00351CB7"/>
    <w:rsid w:val="003522A4"/>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87C6C"/>
    <w:rsid w:val="00390804"/>
    <w:rsid w:val="00391F37"/>
    <w:rsid w:val="00392EE5"/>
    <w:rsid w:val="00393317"/>
    <w:rsid w:val="003972ED"/>
    <w:rsid w:val="003A11DD"/>
    <w:rsid w:val="003A1AF1"/>
    <w:rsid w:val="003A2B96"/>
    <w:rsid w:val="003A4399"/>
    <w:rsid w:val="003A509F"/>
    <w:rsid w:val="003A5A6E"/>
    <w:rsid w:val="003A6186"/>
    <w:rsid w:val="003A640F"/>
    <w:rsid w:val="003A6716"/>
    <w:rsid w:val="003A7A6D"/>
    <w:rsid w:val="003B0688"/>
    <w:rsid w:val="003B31F9"/>
    <w:rsid w:val="003B3431"/>
    <w:rsid w:val="003B4245"/>
    <w:rsid w:val="003B72E9"/>
    <w:rsid w:val="003B7EC1"/>
    <w:rsid w:val="003C388A"/>
    <w:rsid w:val="003C4A79"/>
    <w:rsid w:val="003C5591"/>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1F7B"/>
    <w:rsid w:val="00422852"/>
    <w:rsid w:val="0042327C"/>
    <w:rsid w:val="00423786"/>
    <w:rsid w:val="00424241"/>
    <w:rsid w:val="00425752"/>
    <w:rsid w:val="00431170"/>
    <w:rsid w:val="00432540"/>
    <w:rsid w:val="0043317E"/>
    <w:rsid w:val="00433345"/>
    <w:rsid w:val="00433742"/>
    <w:rsid w:val="00433BD1"/>
    <w:rsid w:val="00434264"/>
    <w:rsid w:val="004350B4"/>
    <w:rsid w:val="00436503"/>
    <w:rsid w:val="00441BF3"/>
    <w:rsid w:val="004436ED"/>
    <w:rsid w:val="0044374E"/>
    <w:rsid w:val="004440AC"/>
    <w:rsid w:val="004443A2"/>
    <w:rsid w:val="00444919"/>
    <w:rsid w:val="0044547C"/>
    <w:rsid w:val="0044590C"/>
    <w:rsid w:val="00446BB3"/>
    <w:rsid w:val="00450869"/>
    <w:rsid w:val="0045197D"/>
    <w:rsid w:val="00451D75"/>
    <w:rsid w:val="00451F5B"/>
    <w:rsid w:val="00453028"/>
    <w:rsid w:val="00453918"/>
    <w:rsid w:val="00454D4F"/>
    <w:rsid w:val="00455768"/>
    <w:rsid w:val="00456E2C"/>
    <w:rsid w:val="00457077"/>
    <w:rsid w:val="00457FC7"/>
    <w:rsid w:val="00462417"/>
    <w:rsid w:val="00462643"/>
    <w:rsid w:val="00464322"/>
    <w:rsid w:val="00464624"/>
    <w:rsid w:val="00465E62"/>
    <w:rsid w:val="0046659B"/>
    <w:rsid w:val="004677F9"/>
    <w:rsid w:val="004715D7"/>
    <w:rsid w:val="00471EC2"/>
    <w:rsid w:val="00473B43"/>
    <w:rsid w:val="00476BA5"/>
    <w:rsid w:val="0047775E"/>
    <w:rsid w:val="0047777D"/>
    <w:rsid w:val="00482324"/>
    <w:rsid w:val="00482731"/>
    <w:rsid w:val="0048286C"/>
    <w:rsid w:val="00483A0F"/>
    <w:rsid w:val="00484625"/>
    <w:rsid w:val="0048589D"/>
    <w:rsid w:val="0048722E"/>
    <w:rsid w:val="00487282"/>
    <w:rsid w:val="004874F8"/>
    <w:rsid w:val="004879E2"/>
    <w:rsid w:val="00487F15"/>
    <w:rsid w:val="004912A0"/>
    <w:rsid w:val="00491B92"/>
    <w:rsid w:val="00491ECE"/>
    <w:rsid w:val="004928DE"/>
    <w:rsid w:val="00493E2F"/>
    <w:rsid w:val="0049576C"/>
    <w:rsid w:val="00496C73"/>
    <w:rsid w:val="004A0E5A"/>
    <w:rsid w:val="004A0EA8"/>
    <w:rsid w:val="004A14D9"/>
    <w:rsid w:val="004A1F37"/>
    <w:rsid w:val="004A21F6"/>
    <w:rsid w:val="004A3B39"/>
    <w:rsid w:val="004A4B61"/>
    <w:rsid w:val="004A5599"/>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5C48"/>
    <w:rsid w:val="005068DC"/>
    <w:rsid w:val="00507449"/>
    <w:rsid w:val="00511092"/>
    <w:rsid w:val="00511602"/>
    <w:rsid w:val="0051367E"/>
    <w:rsid w:val="0051411C"/>
    <w:rsid w:val="005164B6"/>
    <w:rsid w:val="00516E6A"/>
    <w:rsid w:val="00517437"/>
    <w:rsid w:val="005206C8"/>
    <w:rsid w:val="005218EA"/>
    <w:rsid w:val="00521EE1"/>
    <w:rsid w:val="0052414D"/>
    <w:rsid w:val="0052498A"/>
    <w:rsid w:val="00526337"/>
    <w:rsid w:val="00526E2A"/>
    <w:rsid w:val="00531ABD"/>
    <w:rsid w:val="00532033"/>
    <w:rsid w:val="00535560"/>
    <w:rsid w:val="005368E5"/>
    <w:rsid w:val="0053695E"/>
    <w:rsid w:val="005408FA"/>
    <w:rsid w:val="005413A9"/>
    <w:rsid w:val="00542D8A"/>
    <w:rsid w:val="00544117"/>
    <w:rsid w:val="00544E0A"/>
    <w:rsid w:val="00545734"/>
    <w:rsid w:val="00546772"/>
    <w:rsid w:val="00551BA4"/>
    <w:rsid w:val="00552D59"/>
    <w:rsid w:val="0055320F"/>
    <w:rsid w:val="00553604"/>
    <w:rsid w:val="00553D6D"/>
    <w:rsid w:val="00556686"/>
    <w:rsid w:val="00557D61"/>
    <w:rsid w:val="005608B3"/>
    <w:rsid w:val="005609B4"/>
    <w:rsid w:val="005639F9"/>
    <w:rsid w:val="0056588E"/>
    <w:rsid w:val="005671CD"/>
    <w:rsid w:val="00570CBE"/>
    <w:rsid w:val="00571391"/>
    <w:rsid w:val="0057270E"/>
    <w:rsid w:val="00573949"/>
    <w:rsid w:val="00573ECF"/>
    <w:rsid w:val="005745EE"/>
    <w:rsid w:val="00575B5A"/>
    <w:rsid w:val="00575B60"/>
    <w:rsid w:val="00577287"/>
    <w:rsid w:val="00580998"/>
    <w:rsid w:val="0058269D"/>
    <w:rsid w:val="0058423C"/>
    <w:rsid w:val="0058439D"/>
    <w:rsid w:val="005845F7"/>
    <w:rsid w:val="00585149"/>
    <w:rsid w:val="00585198"/>
    <w:rsid w:val="0058544C"/>
    <w:rsid w:val="00585C24"/>
    <w:rsid w:val="00585C6E"/>
    <w:rsid w:val="0058743A"/>
    <w:rsid w:val="005875A9"/>
    <w:rsid w:val="00587E97"/>
    <w:rsid w:val="0059012B"/>
    <w:rsid w:val="0059026C"/>
    <w:rsid w:val="0059069B"/>
    <w:rsid w:val="00591AF3"/>
    <w:rsid w:val="005921E5"/>
    <w:rsid w:val="00592755"/>
    <w:rsid w:val="00592E91"/>
    <w:rsid w:val="00593DB7"/>
    <w:rsid w:val="00594366"/>
    <w:rsid w:val="00594BC5"/>
    <w:rsid w:val="005954E9"/>
    <w:rsid w:val="00595F52"/>
    <w:rsid w:val="00597AB5"/>
    <w:rsid w:val="005A232E"/>
    <w:rsid w:val="005A3E06"/>
    <w:rsid w:val="005A668C"/>
    <w:rsid w:val="005A682E"/>
    <w:rsid w:val="005A6845"/>
    <w:rsid w:val="005A7C3F"/>
    <w:rsid w:val="005B4020"/>
    <w:rsid w:val="005B4623"/>
    <w:rsid w:val="005B6938"/>
    <w:rsid w:val="005B7350"/>
    <w:rsid w:val="005C5799"/>
    <w:rsid w:val="005D06A3"/>
    <w:rsid w:val="005D18B1"/>
    <w:rsid w:val="005D1DF5"/>
    <w:rsid w:val="005D4472"/>
    <w:rsid w:val="005D45A0"/>
    <w:rsid w:val="005D52E6"/>
    <w:rsid w:val="005D6415"/>
    <w:rsid w:val="005D67C8"/>
    <w:rsid w:val="005D6CDA"/>
    <w:rsid w:val="005D7248"/>
    <w:rsid w:val="005E0300"/>
    <w:rsid w:val="005E15A3"/>
    <w:rsid w:val="005E187B"/>
    <w:rsid w:val="005E35A0"/>
    <w:rsid w:val="005E3F5E"/>
    <w:rsid w:val="005E4A3D"/>
    <w:rsid w:val="005E4F05"/>
    <w:rsid w:val="005E5859"/>
    <w:rsid w:val="005E5DC1"/>
    <w:rsid w:val="005E67EC"/>
    <w:rsid w:val="005E76FC"/>
    <w:rsid w:val="005F178D"/>
    <w:rsid w:val="005F391F"/>
    <w:rsid w:val="005F4DCE"/>
    <w:rsid w:val="005F55E2"/>
    <w:rsid w:val="005F5725"/>
    <w:rsid w:val="005F5ED5"/>
    <w:rsid w:val="005F62B5"/>
    <w:rsid w:val="00600733"/>
    <w:rsid w:val="006010BF"/>
    <w:rsid w:val="00601296"/>
    <w:rsid w:val="00602ED8"/>
    <w:rsid w:val="006031FE"/>
    <w:rsid w:val="006047FC"/>
    <w:rsid w:val="006048D2"/>
    <w:rsid w:val="006077EB"/>
    <w:rsid w:val="006079C9"/>
    <w:rsid w:val="006100A1"/>
    <w:rsid w:val="00611F9E"/>
    <w:rsid w:val="00613AC9"/>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C16"/>
    <w:rsid w:val="00642757"/>
    <w:rsid w:val="006434CE"/>
    <w:rsid w:val="006445D2"/>
    <w:rsid w:val="00647094"/>
    <w:rsid w:val="006473CC"/>
    <w:rsid w:val="0065487B"/>
    <w:rsid w:val="006551DE"/>
    <w:rsid w:val="00655B83"/>
    <w:rsid w:val="00655F33"/>
    <w:rsid w:val="00656C59"/>
    <w:rsid w:val="00657D7A"/>
    <w:rsid w:val="00660395"/>
    <w:rsid w:val="006606B2"/>
    <w:rsid w:val="00660D07"/>
    <w:rsid w:val="006628C0"/>
    <w:rsid w:val="00662993"/>
    <w:rsid w:val="006631DA"/>
    <w:rsid w:val="00666655"/>
    <w:rsid w:val="00666755"/>
    <w:rsid w:val="006703E1"/>
    <w:rsid w:val="0067092E"/>
    <w:rsid w:val="00670BF0"/>
    <w:rsid w:val="006747B5"/>
    <w:rsid w:val="00675974"/>
    <w:rsid w:val="006803E8"/>
    <w:rsid w:val="006822F7"/>
    <w:rsid w:val="00682656"/>
    <w:rsid w:val="00683EAC"/>
    <w:rsid w:val="00684EF6"/>
    <w:rsid w:val="00686279"/>
    <w:rsid w:val="00686A8A"/>
    <w:rsid w:val="006878A4"/>
    <w:rsid w:val="00690B63"/>
    <w:rsid w:val="006944BD"/>
    <w:rsid w:val="00694FF2"/>
    <w:rsid w:val="006954F2"/>
    <w:rsid w:val="00695554"/>
    <w:rsid w:val="006957B8"/>
    <w:rsid w:val="006971F7"/>
    <w:rsid w:val="006A03CD"/>
    <w:rsid w:val="006A06FE"/>
    <w:rsid w:val="006A21FE"/>
    <w:rsid w:val="006A3FF3"/>
    <w:rsid w:val="006A4007"/>
    <w:rsid w:val="006A42D4"/>
    <w:rsid w:val="006A4E98"/>
    <w:rsid w:val="006A58DF"/>
    <w:rsid w:val="006A5DCB"/>
    <w:rsid w:val="006A6FDC"/>
    <w:rsid w:val="006A77F3"/>
    <w:rsid w:val="006A7829"/>
    <w:rsid w:val="006B095F"/>
    <w:rsid w:val="006B2A9B"/>
    <w:rsid w:val="006B2BA6"/>
    <w:rsid w:val="006B4A50"/>
    <w:rsid w:val="006B4B65"/>
    <w:rsid w:val="006B537E"/>
    <w:rsid w:val="006B5F48"/>
    <w:rsid w:val="006C11D4"/>
    <w:rsid w:val="006C24A5"/>
    <w:rsid w:val="006C24CD"/>
    <w:rsid w:val="006C60B5"/>
    <w:rsid w:val="006C7D68"/>
    <w:rsid w:val="006D0BF8"/>
    <w:rsid w:val="006D0E54"/>
    <w:rsid w:val="006D1A5E"/>
    <w:rsid w:val="006D2C17"/>
    <w:rsid w:val="006D3F2C"/>
    <w:rsid w:val="006D526B"/>
    <w:rsid w:val="006D64F9"/>
    <w:rsid w:val="006D66AF"/>
    <w:rsid w:val="006E1147"/>
    <w:rsid w:val="006E13E8"/>
    <w:rsid w:val="006E187C"/>
    <w:rsid w:val="006E2065"/>
    <w:rsid w:val="006E34B6"/>
    <w:rsid w:val="006E5832"/>
    <w:rsid w:val="006E6278"/>
    <w:rsid w:val="006E6389"/>
    <w:rsid w:val="006E662E"/>
    <w:rsid w:val="006E689A"/>
    <w:rsid w:val="006E69AA"/>
    <w:rsid w:val="006E7444"/>
    <w:rsid w:val="006E7462"/>
    <w:rsid w:val="006F0D84"/>
    <w:rsid w:val="006F1A78"/>
    <w:rsid w:val="006F1B5C"/>
    <w:rsid w:val="006F30F8"/>
    <w:rsid w:val="006F3144"/>
    <w:rsid w:val="006F3CA9"/>
    <w:rsid w:val="006F5B9E"/>
    <w:rsid w:val="006F6E1B"/>
    <w:rsid w:val="00700AB7"/>
    <w:rsid w:val="00700C41"/>
    <w:rsid w:val="00701231"/>
    <w:rsid w:val="00702323"/>
    <w:rsid w:val="007027EB"/>
    <w:rsid w:val="00702CB3"/>
    <w:rsid w:val="00703E92"/>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BB"/>
    <w:rsid w:val="00740E5C"/>
    <w:rsid w:val="00741FEA"/>
    <w:rsid w:val="00742873"/>
    <w:rsid w:val="007446D8"/>
    <w:rsid w:val="00744736"/>
    <w:rsid w:val="00745497"/>
    <w:rsid w:val="00745906"/>
    <w:rsid w:val="007463C9"/>
    <w:rsid w:val="00747460"/>
    <w:rsid w:val="00747826"/>
    <w:rsid w:val="007479CA"/>
    <w:rsid w:val="00750F05"/>
    <w:rsid w:val="00751311"/>
    <w:rsid w:val="0075239A"/>
    <w:rsid w:val="00754EC5"/>
    <w:rsid w:val="0075580F"/>
    <w:rsid w:val="00756C34"/>
    <w:rsid w:val="00757203"/>
    <w:rsid w:val="00757444"/>
    <w:rsid w:val="00757C27"/>
    <w:rsid w:val="00757F23"/>
    <w:rsid w:val="007622E4"/>
    <w:rsid w:val="007645A1"/>
    <w:rsid w:val="00764B6A"/>
    <w:rsid w:val="00765B85"/>
    <w:rsid w:val="0076674F"/>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4F89"/>
    <w:rsid w:val="007E61A5"/>
    <w:rsid w:val="007E724E"/>
    <w:rsid w:val="007F18A3"/>
    <w:rsid w:val="007F36DE"/>
    <w:rsid w:val="007F37C5"/>
    <w:rsid w:val="007F444F"/>
    <w:rsid w:val="007F528B"/>
    <w:rsid w:val="007F61DA"/>
    <w:rsid w:val="007F6AA9"/>
    <w:rsid w:val="00800475"/>
    <w:rsid w:val="00800DDC"/>
    <w:rsid w:val="00801648"/>
    <w:rsid w:val="00801D34"/>
    <w:rsid w:val="0080219E"/>
    <w:rsid w:val="008021EE"/>
    <w:rsid w:val="00805A48"/>
    <w:rsid w:val="00805F55"/>
    <w:rsid w:val="008063E2"/>
    <w:rsid w:val="00807739"/>
    <w:rsid w:val="008100C2"/>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453E"/>
    <w:rsid w:val="00835546"/>
    <w:rsid w:val="00835741"/>
    <w:rsid w:val="00836465"/>
    <w:rsid w:val="008367D9"/>
    <w:rsid w:val="00837520"/>
    <w:rsid w:val="00837B23"/>
    <w:rsid w:val="00837CBA"/>
    <w:rsid w:val="008422A0"/>
    <w:rsid w:val="0084270E"/>
    <w:rsid w:val="00842C37"/>
    <w:rsid w:val="008442E6"/>
    <w:rsid w:val="00844819"/>
    <w:rsid w:val="00851A59"/>
    <w:rsid w:val="00851F8C"/>
    <w:rsid w:val="00854691"/>
    <w:rsid w:val="00855B03"/>
    <w:rsid w:val="00856585"/>
    <w:rsid w:val="00856F7A"/>
    <w:rsid w:val="00857279"/>
    <w:rsid w:val="0085736B"/>
    <w:rsid w:val="00857B52"/>
    <w:rsid w:val="00861B32"/>
    <w:rsid w:val="008627B4"/>
    <w:rsid w:val="0086472B"/>
    <w:rsid w:val="008663C8"/>
    <w:rsid w:val="00867C9A"/>
    <w:rsid w:val="008701A1"/>
    <w:rsid w:val="008718F3"/>
    <w:rsid w:val="00871B33"/>
    <w:rsid w:val="008725A0"/>
    <w:rsid w:val="00873262"/>
    <w:rsid w:val="00874685"/>
    <w:rsid w:val="00874DC9"/>
    <w:rsid w:val="0087561C"/>
    <w:rsid w:val="00876615"/>
    <w:rsid w:val="00877E3C"/>
    <w:rsid w:val="00880490"/>
    <w:rsid w:val="0088137B"/>
    <w:rsid w:val="00882131"/>
    <w:rsid w:val="0088270B"/>
    <w:rsid w:val="008830B7"/>
    <w:rsid w:val="0088473B"/>
    <w:rsid w:val="0088510A"/>
    <w:rsid w:val="00885CB3"/>
    <w:rsid w:val="008860BB"/>
    <w:rsid w:val="00886BFC"/>
    <w:rsid w:val="00886D3C"/>
    <w:rsid w:val="00887493"/>
    <w:rsid w:val="008900BC"/>
    <w:rsid w:val="00892674"/>
    <w:rsid w:val="00892AFC"/>
    <w:rsid w:val="0089436A"/>
    <w:rsid w:val="00895C62"/>
    <w:rsid w:val="008963A8"/>
    <w:rsid w:val="008A0C05"/>
    <w:rsid w:val="008A1764"/>
    <w:rsid w:val="008A20FF"/>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0A46"/>
    <w:rsid w:val="008C16E9"/>
    <w:rsid w:val="008C2635"/>
    <w:rsid w:val="008C36E1"/>
    <w:rsid w:val="008C3963"/>
    <w:rsid w:val="008C596D"/>
    <w:rsid w:val="008C686F"/>
    <w:rsid w:val="008C7431"/>
    <w:rsid w:val="008D0B33"/>
    <w:rsid w:val="008D0D25"/>
    <w:rsid w:val="008D0FBC"/>
    <w:rsid w:val="008D1526"/>
    <w:rsid w:val="008D2273"/>
    <w:rsid w:val="008D3137"/>
    <w:rsid w:val="008D4B2A"/>
    <w:rsid w:val="008D75E7"/>
    <w:rsid w:val="008E094D"/>
    <w:rsid w:val="008E176A"/>
    <w:rsid w:val="008E2822"/>
    <w:rsid w:val="008E2982"/>
    <w:rsid w:val="008E3418"/>
    <w:rsid w:val="008E4713"/>
    <w:rsid w:val="008E5043"/>
    <w:rsid w:val="008E5BC1"/>
    <w:rsid w:val="008E6246"/>
    <w:rsid w:val="008E7698"/>
    <w:rsid w:val="008F0A3E"/>
    <w:rsid w:val="008F0F17"/>
    <w:rsid w:val="008F4434"/>
    <w:rsid w:val="008F47CD"/>
    <w:rsid w:val="008F494D"/>
    <w:rsid w:val="008F4C62"/>
    <w:rsid w:val="008F4FB9"/>
    <w:rsid w:val="008F5E3B"/>
    <w:rsid w:val="008F7D25"/>
    <w:rsid w:val="00900C8D"/>
    <w:rsid w:val="00901088"/>
    <w:rsid w:val="009021D3"/>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0AC"/>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65B0"/>
    <w:rsid w:val="00967C2E"/>
    <w:rsid w:val="00971EA5"/>
    <w:rsid w:val="0097443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78A9"/>
    <w:rsid w:val="009A7A5C"/>
    <w:rsid w:val="009B1511"/>
    <w:rsid w:val="009B299F"/>
    <w:rsid w:val="009B29BB"/>
    <w:rsid w:val="009B4B7E"/>
    <w:rsid w:val="009B55C4"/>
    <w:rsid w:val="009B6C33"/>
    <w:rsid w:val="009B6EF8"/>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BD"/>
    <w:rsid w:val="00A037CB"/>
    <w:rsid w:val="00A0469A"/>
    <w:rsid w:val="00A0772E"/>
    <w:rsid w:val="00A11708"/>
    <w:rsid w:val="00A15663"/>
    <w:rsid w:val="00A20F7B"/>
    <w:rsid w:val="00A25AF8"/>
    <w:rsid w:val="00A267BA"/>
    <w:rsid w:val="00A320AB"/>
    <w:rsid w:val="00A35622"/>
    <w:rsid w:val="00A36177"/>
    <w:rsid w:val="00A36377"/>
    <w:rsid w:val="00A363D9"/>
    <w:rsid w:val="00A36ED5"/>
    <w:rsid w:val="00A37066"/>
    <w:rsid w:val="00A37AD0"/>
    <w:rsid w:val="00A405D1"/>
    <w:rsid w:val="00A40C69"/>
    <w:rsid w:val="00A41054"/>
    <w:rsid w:val="00A41E44"/>
    <w:rsid w:val="00A42254"/>
    <w:rsid w:val="00A42D27"/>
    <w:rsid w:val="00A43472"/>
    <w:rsid w:val="00A44152"/>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0111"/>
    <w:rsid w:val="00A717E4"/>
    <w:rsid w:val="00A76FB1"/>
    <w:rsid w:val="00A776B4"/>
    <w:rsid w:val="00A80FC0"/>
    <w:rsid w:val="00A81140"/>
    <w:rsid w:val="00A87855"/>
    <w:rsid w:val="00A900E2"/>
    <w:rsid w:val="00A906D5"/>
    <w:rsid w:val="00A9076D"/>
    <w:rsid w:val="00A92027"/>
    <w:rsid w:val="00A92F62"/>
    <w:rsid w:val="00A932D8"/>
    <w:rsid w:val="00A9364F"/>
    <w:rsid w:val="00A940E3"/>
    <w:rsid w:val="00A94413"/>
    <w:rsid w:val="00A94713"/>
    <w:rsid w:val="00A95947"/>
    <w:rsid w:val="00A96BC3"/>
    <w:rsid w:val="00A96EE6"/>
    <w:rsid w:val="00A97959"/>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F0E"/>
    <w:rsid w:val="00AC4E32"/>
    <w:rsid w:val="00AC6B4C"/>
    <w:rsid w:val="00AC6E31"/>
    <w:rsid w:val="00AD0240"/>
    <w:rsid w:val="00AD1D3D"/>
    <w:rsid w:val="00AD233F"/>
    <w:rsid w:val="00AD2C2D"/>
    <w:rsid w:val="00AD3DE0"/>
    <w:rsid w:val="00AD4ECE"/>
    <w:rsid w:val="00AD5C04"/>
    <w:rsid w:val="00AD5CB3"/>
    <w:rsid w:val="00AD6769"/>
    <w:rsid w:val="00AD7ADF"/>
    <w:rsid w:val="00AE013D"/>
    <w:rsid w:val="00AE09C1"/>
    <w:rsid w:val="00AE34E5"/>
    <w:rsid w:val="00AF200E"/>
    <w:rsid w:val="00AF203D"/>
    <w:rsid w:val="00AF299E"/>
    <w:rsid w:val="00AF2AD6"/>
    <w:rsid w:val="00AF4015"/>
    <w:rsid w:val="00AF4BD7"/>
    <w:rsid w:val="00AF55A6"/>
    <w:rsid w:val="00AF6D90"/>
    <w:rsid w:val="00AF7C75"/>
    <w:rsid w:val="00B0060F"/>
    <w:rsid w:val="00B006A9"/>
    <w:rsid w:val="00B00EA0"/>
    <w:rsid w:val="00B020F4"/>
    <w:rsid w:val="00B03CE2"/>
    <w:rsid w:val="00B04A8E"/>
    <w:rsid w:val="00B0682F"/>
    <w:rsid w:val="00B06BA1"/>
    <w:rsid w:val="00B11E6A"/>
    <w:rsid w:val="00B15F9D"/>
    <w:rsid w:val="00B21982"/>
    <w:rsid w:val="00B22153"/>
    <w:rsid w:val="00B24D09"/>
    <w:rsid w:val="00B25866"/>
    <w:rsid w:val="00B25A6F"/>
    <w:rsid w:val="00B3102C"/>
    <w:rsid w:val="00B31B4E"/>
    <w:rsid w:val="00B3213E"/>
    <w:rsid w:val="00B33C2F"/>
    <w:rsid w:val="00B346C7"/>
    <w:rsid w:val="00B35432"/>
    <w:rsid w:val="00B364A9"/>
    <w:rsid w:val="00B37095"/>
    <w:rsid w:val="00B373AD"/>
    <w:rsid w:val="00B37E6C"/>
    <w:rsid w:val="00B40D04"/>
    <w:rsid w:val="00B4134E"/>
    <w:rsid w:val="00B421ED"/>
    <w:rsid w:val="00B429FF"/>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2A0"/>
    <w:rsid w:val="00BA36A5"/>
    <w:rsid w:val="00BA65A5"/>
    <w:rsid w:val="00BA69F4"/>
    <w:rsid w:val="00BB0CC2"/>
    <w:rsid w:val="00BB180D"/>
    <w:rsid w:val="00BB1A72"/>
    <w:rsid w:val="00BB37FC"/>
    <w:rsid w:val="00BB4824"/>
    <w:rsid w:val="00BB6202"/>
    <w:rsid w:val="00BB64C1"/>
    <w:rsid w:val="00BB7698"/>
    <w:rsid w:val="00BC15AB"/>
    <w:rsid w:val="00BC2070"/>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ED1"/>
    <w:rsid w:val="00BD4F79"/>
    <w:rsid w:val="00BD6BED"/>
    <w:rsid w:val="00BD7483"/>
    <w:rsid w:val="00BE0E74"/>
    <w:rsid w:val="00BE226E"/>
    <w:rsid w:val="00BE3B2F"/>
    <w:rsid w:val="00BE57CA"/>
    <w:rsid w:val="00BE62F8"/>
    <w:rsid w:val="00BE67A1"/>
    <w:rsid w:val="00BF0748"/>
    <w:rsid w:val="00BF2DD3"/>
    <w:rsid w:val="00BF4BE6"/>
    <w:rsid w:val="00BF4D3B"/>
    <w:rsid w:val="00BF6D06"/>
    <w:rsid w:val="00C007B9"/>
    <w:rsid w:val="00C0130F"/>
    <w:rsid w:val="00C0343A"/>
    <w:rsid w:val="00C04632"/>
    <w:rsid w:val="00C04B04"/>
    <w:rsid w:val="00C0590E"/>
    <w:rsid w:val="00C1122F"/>
    <w:rsid w:val="00C117CB"/>
    <w:rsid w:val="00C12849"/>
    <w:rsid w:val="00C134E5"/>
    <w:rsid w:val="00C13832"/>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A6F"/>
    <w:rsid w:val="00C34B07"/>
    <w:rsid w:val="00C34E00"/>
    <w:rsid w:val="00C3596C"/>
    <w:rsid w:val="00C359E4"/>
    <w:rsid w:val="00C36DFA"/>
    <w:rsid w:val="00C400E5"/>
    <w:rsid w:val="00C41E21"/>
    <w:rsid w:val="00C4317A"/>
    <w:rsid w:val="00C431E7"/>
    <w:rsid w:val="00C44D26"/>
    <w:rsid w:val="00C4656F"/>
    <w:rsid w:val="00C46981"/>
    <w:rsid w:val="00C472F7"/>
    <w:rsid w:val="00C47587"/>
    <w:rsid w:val="00C47D1B"/>
    <w:rsid w:val="00C47DDC"/>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B3E"/>
    <w:rsid w:val="00C61F98"/>
    <w:rsid w:val="00C62190"/>
    <w:rsid w:val="00C636D0"/>
    <w:rsid w:val="00C6630B"/>
    <w:rsid w:val="00C673D1"/>
    <w:rsid w:val="00C70684"/>
    <w:rsid w:val="00C716E5"/>
    <w:rsid w:val="00C71B02"/>
    <w:rsid w:val="00C73CC8"/>
    <w:rsid w:val="00C7460D"/>
    <w:rsid w:val="00C74C5A"/>
    <w:rsid w:val="00C7739C"/>
    <w:rsid w:val="00C77CD0"/>
    <w:rsid w:val="00C8009A"/>
    <w:rsid w:val="00C80153"/>
    <w:rsid w:val="00C801FE"/>
    <w:rsid w:val="00C8083C"/>
    <w:rsid w:val="00C80F8C"/>
    <w:rsid w:val="00C81408"/>
    <w:rsid w:val="00C8162E"/>
    <w:rsid w:val="00C81D68"/>
    <w:rsid w:val="00C828BE"/>
    <w:rsid w:val="00C82C57"/>
    <w:rsid w:val="00C84585"/>
    <w:rsid w:val="00C86144"/>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405"/>
    <w:rsid w:val="00CD25CC"/>
    <w:rsid w:val="00CD2AE3"/>
    <w:rsid w:val="00CD4A97"/>
    <w:rsid w:val="00CD5A14"/>
    <w:rsid w:val="00CD5EEA"/>
    <w:rsid w:val="00CD7C46"/>
    <w:rsid w:val="00CE0017"/>
    <w:rsid w:val="00CE0F87"/>
    <w:rsid w:val="00CE1592"/>
    <w:rsid w:val="00CE4075"/>
    <w:rsid w:val="00CE46FC"/>
    <w:rsid w:val="00CE4AA8"/>
    <w:rsid w:val="00CE4CC9"/>
    <w:rsid w:val="00CE657B"/>
    <w:rsid w:val="00CE6664"/>
    <w:rsid w:val="00CF0C04"/>
    <w:rsid w:val="00CF4303"/>
    <w:rsid w:val="00CF67F8"/>
    <w:rsid w:val="00CF6971"/>
    <w:rsid w:val="00CF6B0F"/>
    <w:rsid w:val="00D01EDC"/>
    <w:rsid w:val="00D027E3"/>
    <w:rsid w:val="00D035FA"/>
    <w:rsid w:val="00D06512"/>
    <w:rsid w:val="00D073F7"/>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C16"/>
    <w:rsid w:val="00D3622F"/>
    <w:rsid w:val="00D36B89"/>
    <w:rsid w:val="00D371C6"/>
    <w:rsid w:val="00D372B2"/>
    <w:rsid w:val="00D37AAA"/>
    <w:rsid w:val="00D4136B"/>
    <w:rsid w:val="00D418A9"/>
    <w:rsid w:val="00D41D70"/>
    <w:rsid w:val="00D42175"/>
    <w:rsid w:val="00D42497"/>
    <w:rsid w:val="00D43208"/>
    <w:rsid w:val="00D439E6"/>
    <w:rsid w:val="00D44F7D"/>
    <w:rsid w:val="00D463BD"/>
    <w:rsid w:val="00D46A09"/>
    <w:rsid w:val="00D47351"/>
    <w:rsid w:val="00D47403"/>
    <w:rsid w:val="00D50580"/>
    <w:rsid w:val="00D518E8"/>
    <w:rsid w:val="00D523CA"/>
    <w:rsid w:val="00D53645"/>
    <w:rsid w:val="00D547F7"/>
    <w:rsid w:val="00D5506E"/>
    <w:rsid w:val="00D57A4E"/>
    <w:rsid w:val="00D57D4C"/>
    <w:rsid w:val="00D6203D"/>
    <w:rsid w:val="00D649B8"/>
    <w:rsid w:val="00D66740"/>
    <w:rsid w:val="00D66A2A"/>
    <w:rsid w:val="00D66B59"/>
    <w:rsid w:val="00D7015C"/>
    <w:rsid w:val="00D70B6F"/>
    <w:rsid w:val="00D70F1D"/>
    <w:rsid w:val="00D71585"/>
    <w:rsid w:val="00D72B26"/>
    <w:rsid w:val="00D75214"/>
    <w:rsid w:val="00D77B71"/>
    <w:rsid w:val="00D83CE5"/>
    <w:rsid w:val="00D851F2"/>
    <w:rsid w:val="00D90475"/>
    <w:rsid w:val="00D90C56"/>
    <w:rsid w:val="00D91FB9"/>
    <w:rsid w:val="00D950A6"/>
    <w:rsid w:val="00D95EF8"/>
    <w:rsid w:val="00D9665A"/>
    <w:rsid w:val="00DA0AF6"/>
    <w:rsid w:val="00DA0B77"/>
    <w:rsid w:val="00DA299A"/>
    <w:rsid w:val="00DA4C11"/>
    <w:rsid w:val="00DA62F5"/>
    <w:rsid w:val="00DA63C9"/>
    <w:rsid w:val="00DB012F"/>
    <w:rsid w:val="00DB091D"/>
    <w:rsid w:val="00DB23C1"/>
    <w:rsid w:val="00DB27E7"/>
    <w:rsid w:val="00DB33CA"/>
    <w:rsid w:val="00DB57CE"/>
    <w:rsid w:val="00DC215D"/>
    <w:rsid w:val="00DC27D5"/>
    <w:rsid w:val="00DC3B6D"/>
    <w:rsid w:val="00DC3E83"/>
    <w:rsid w:val="00DC59EC"/>
    <w:rsid w:val="00DC70B3"/>
    <w:rsid w:val="00DC752F"/>
    <w:rsid w:val="00DC78FB"/>
    <w:rsid w:val="00DC7CC1"/>
    <w:rsid w:val="00DD0FEA"/>
    <w:rsid w:val="00DD10D7"/>
    <w:rsid w:val="00DD12B0"/>
    <w:rsid w:val="00DD1AE4"/>
    <w:rsid w:val="00DD1B85"/>
    <w:rsid w:val="00DD1D6B"/>
    <w:rsid w:val="00DD324F"/>
    <w:rsid w:val="00DD36E9"/>
    <w:rsid w:val="00DD430C"/>
    <w:rsid w:val="00DD43B7"/>
    <w:rsid w:val="00DD4B66"/>
    <w:rsid w:val="00DD4EA2"/>
    <w:rsid w:val="00DD747F"/>
    <w:rsid w:val="00DE0181"/>
    <w:rsid w:val="00DE03DC"/>
    <w:rsid w:val="00DE0A67"/>
    <w:rsid w:val="00DE0BC1"/>
    <w:rsid w:val="00DE0D39"/>
    <w:rsid w:val="00DE18CF"/>
    <w:rsid w:val="00DE1B46"/>
    <w:rsid w:val="00DE1D18"/>
    <w:rsid w:val="00DE5A9A"/>
    <w:rsid w:val="00DE7F9A"/>
    <w:rsid w:val="00DF0B40"/>
    <w:rsid w:val="00DF0D44"/>
    <w:rsid w:val="00DF1135"/>
    <w:rsid w:val="00DF1223"/>
    <w:rsid w:val="00DF134A"/>
    <w:rsid w:val="00DF13C0"/>
    <w:rsid w:val="00DF28B2"/>
    <w:rsid w:val="00DF3014"/>
    <w:rsid w:val="00DF3CE0"/>
    <w:rsid w:val="00DF3F63"/>
    <w:rsid w:val="00DF50E2"/>
    <w:rsid w:val="00E000A7"/>
    <w:rsid w:val="00E010DE"/>
    <w:rsid w:val="00E01862"/>
    <w:rsid w:val="00E020A1"/>
    <w:rsid w:val="00E023C9"/>
    <w:rsid w:val="00E02EC1"/>
    <w:rsid w:val="00E03758"/>
    <w:rsid w:val="00E048A0"/>
    <w:rsid w:val="00E05C70"/>
    <w:rsid w:val="00E05DF2"/>
    <w:rsid w:val="00E07F0A"/>
    <w:rsid w:val="00E10E5D"/>
    <w:rsid w:val="00E14C8B"/>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300"/>
    <w:rsid w:val="00E34890"/>
    <w:rsid w:val="00E35CAE"/>
    <w:rsid w:val="00E369C3"/>
    <w:rsid w:val="00E4041D"/>
    <w:rsid w:val="00E40D16"/>
    <w:rsid w:val="00E430A9"/>
    <w:rsid w:val="00E4549D"/>
    <w:rsid w:val="00E45F6B"/>
    <w:rsid w:val="00E46895"/>
    <w:rsid w:val="00E47425"/>
    <w:rsid w:val="00E53D1B"/>
    <w:rsid w:val="00E53DDF"/>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311E"/>
    <w:rsid w:val="00E86E4F"/>
    <w:rsid w:val="00E87ACA"/>
    <w:rsid w:val="00E945A1"/>
    <w:rsid w:val="00E94C51"/>
    <w:rsid w:val="00E954B7"/>
    <w:rsid w:val="00E95D22"/>
    <w:rsid w:val="00EA061E"/>
    <w:rsid w:val="00EA0658"/>
    <w:rsid w:val="00EA4CD3"/>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5CA1"/>
    <w:rsid w:val="00EB648C"/>
    <w:rsid w:val="00EB69E1"/>
    <w:rsid w:val="00EC0103"/>
    <w:rsid w:val="00EC35B4"/>
    <w:rsid w:val="00EC3639"/>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4435"/>
    <w:rsid w:val="00F00AB6"/>
    <w:rsid w:val="00F00D29"/>
    <w:rsid w:val="00F01589"/>
    <w:rsid w:val="00F016F3"/>
    <w:rsid w:val="00F02049"/>
    <w:rsid w:val="00F0389C"/>
    <w:rsid w:val="00F04F66"/>
    <w:rsid w:val="00F069F1"/>
    <w:rsid w:val="00F10100"/>
    <w:rsid w:val="00F10ED4"/>
    <w:rsid w:val="00F122A0"/>
    <w:rsid w:val="00F12A0E"/>
    <w:rsid w:val="00F14E59"/>
    <w:rsid w:val="00F172EE"/>
    <w:rsid w:val="00F179D8"/>
    <w:rsid w:val="00F2098F"/>
    <w:rsid w:val="00F219A8"/>
    <w:rsid w:val="00F26169"/>
    <w:rsid w:val="00F271DD"/>
    <w:rsid w:val="00F300EF"/>
    <w:rsid w:val="00F302F4"/>
    <w:rsid w:val="00F30A7B"/>
    <w:rsid w:val="00F30EC1"/>
    <w:rsid w:val="00F30F7B"/>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26D5"/>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49D8"/>
    <w:rsid w:val="00FA5129"/>
    <w:rsid w:val="00FA594D"/>
    <w:rsid w:val="00FA62D8"/>
    <w:rsid w:val="00FA7B5A"/>
    <w:rsid w:val="00FA7B91"/>
    <w:rsid w:val="00FA7FF8"/>
    <w:rsid w:val="00FB1D39"/>
    <w:rsid w:val="00FB2122"/>
    <w:rsid w:val="00FB40AA"/>
    <w:rsid w:val="00FB48D6"/>
    <w:rsid w:val="00FB59B6"/>
    <w:rsid w:val="00FC3122"/>
    <w:rsid w:val="00FC3695"/>
    <w:rsid w:val="00FC5C77"/>
    <w:rsid w:val="00FC6CDB"/>
    <w:rsid w:val="00FD1DE6"/>
    <w:rsid w:val="00FD64C4"/>
    <w:rsid w:val="00FD6EAB"/>
    <w:rsid w:val="00FD73DD"/>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728700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0820233">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3845762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156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D764E-AFA6-4540-87EE-38BCB072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3127</Words>
  <Characters>17202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34</cp:revision>
  <cp:lastPrinted>2019-08-29T21:39:00Z</cp:lastPrinted>
  <dcterms:created xsi:type="dcterms:W3CDTF">2020-11-30T17:13:00Z</dcterms:created>
  <dcterms:modified xsi:type="dcterms:W3CDTF">2021-10-29T18:10:00Z</dcterms:modified>
</cp:coreProperties>
</file>