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D41F773" w:rsidR="00EA0165" w:rsidRPr="002C1E75" w:rsidRDefault="00EA0165" w:rsidP="002C1E75">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C1E75">
        <w:rPr>
          <w:rFonts w:ascii="Palatino Linotype" w:eastAsiaTheme="minorEastAsia" w:hAnsi="Palatino Linotype" w:cstheme="minorBidi"/>
          <w:color w:val="000000" w:themeColor="text1"/>
          <w:lang w:val="es-ES_tradnl"/>
        </w:rPr>
        <w:t>Resolución del Pleno del Instituto de Transparencia, Acceso a la Informa</w:t>
      </w:r>
      <w:bookmarkStart w:id="0" w:name="_GoBack"/>
      <w:bookmarkEnd w:id="0"/>
      <w:r w:rsidRPr="002C1E75">
        <w:rPr>
          <w:rFonts w:ascii="Palatino Linotype" w:eastAsiaTheme="minorEastAsia" w:hAnsi="Palatino Linotype" w:cstheme="minorBidi"/>
          <w:color w:val="000000" w:themeColor="text1"/>
          <w:lang w:val="es-ES_tradnl"/>
        </w:rPr>
        <w:t>ción Pública y Protección de Datos Personales del Estado de México y Municipios, con domicilio e</w:t>
      </w:r>
      <w:r w:rsidR="009B3353" w:rsidRPr="002C1E75">
        <w:rPr>
          <w:rFonts w:ascii="Palatino Linotype" w:eastAsiaTheme="minorEastAsia" w:hAnsi="Palatino Linotype" w:cstheme="minorBidi"/>
          <w:color w:val="000000" w:themeColor="text1"/>
          <w:lang w:val="es-ES_tradnl"/>
        </w:rPr>
        <w:t xml:space="preserve">n Metepec, Estado </w:t>
      </w:r>
      <w:r w:rsidR="00BC5593" w:rsidRPr="002C1E75">
        <w:rPr>
          <w:rFonts w:ascii="Palatino Linotype" w:eastAsiaTheme="minorEastAsia" w:hAnsi="Palatino Linotype" w:cstheme="minorBidi"/>
          <w:color w:val="000000" w:themeColor="text1"/>
          <w:lang w:val="es-ES_tradnl"/>
        </w:rPr>
        <w:t xml:space="preserve">de México; de </w:t>
      </w:r>
      <w:r w:rsidR="00E075DE">
        <w:rPr>
          <w:rFonts w:ascii="Palatino Linotype" w:eastAsiaTheme="minorEastAsia" w:hAnsi="Palatino Linotype" w:cstheme="minorBidi"/>
          <w:color w:val="000000" w:themeColor="text1"/>
          <w:lang w:val="es-ES_tradnl"/>
        </w:rPr>
        <w:t>quince</w:t>
      </w:r>
      <w:r w:rsidRPr="002C1E75">
        <w:rPr>
          <w:rFonts w:ascii="Palatino Linotype" w:eastAsiaTheme="minorEastAsia" w:hAnsi="Palatino Linotype" w:cstheme="minorBidi"/>
          <w:color w:val="000000" w:themeColor="text1"/>
          <w:lang w:val="es-MX"/>
        </w:rPr>
        <w:t xml:space="preserve"> (</w:t>
      </w:r>
      <w:r w:rsidR="00BC5593" w:rsidRPr="002C1E75">
        <w:rPr>
          <w:rFonts w:ascii="Palatino Linotype" w:eastAsiaTheme="minorEastAsia" w:hAnsi="Palatino Linotype" w:cstheme="minorBidi"/>
          <w:color w:val="000000" w:themeColor="text1"/>
          <w:lang w:val="es-MX"/>
        </w:rPr>
        <w:t>1</w:t>
      </w:r>
      <w:r w:rsidR="00E075DE">
        <w:rPr>
          <w:rFonts w:ascii="Palatino Linotype" w:eastAsiaTheme="minorEastAsia" w:hAnsi="Palatino Linotype" w:cstheme="minorBidi"/>
          <w:color w:val="000000" w:themeColor="text1"/>
          <w:lang w:val="es-MX"/>
        </w:rPr>
        <w:t>5</w:t>
      </w:r>
      <w:r w:rsidRPr="002C1E75">
        <w:rPr>
          <w:rFonts w:ascii="Palatino Linotype" w:eastAsiaTheme="minorEastAsia" w:hAnsi="Palatino Linotype" w:cstheme="minorBidi"/>
          <w:color w:val="000000" w:themeColor="text1"/>
          <w:lang w:val="es-MX"/>
        </w:rPr>
        <w:t>) de</w:t>
      </w:r>
      <w:r w:rsidR="00923BD9" w:rsidRPr="002C1E75">
        <w:rPr>
          <w:rFonts w:ascii="Palatino Linotype" w:eastAsiaTheme="minorEastAsia" w:hAnsi="Palatino Linotype" w:cstheme="minorBidi"/>
          <w:color w:val="000000" w:themeColor="text1"/>
          <w:lang w:val="es-MX"/>
        </w:rPr>
        <w:t xml:space="preserve"> diciembre</w:t>
      </w:r>
      <w:r w:rsidR="00F03AFC" w:rsidRPr="002C1E75">
        <w:rPr>
          <w:rFonts w:ascii="Palatino Linotype" w:eastAsiaTheme="minorEastAsia" w:hAnsi="Palatino Linotype" w:cstheme="minorBidi"/>
          <w:color w:val="000000" w:themeColor="text1"/>
          <w:lang w:val="es-MX"/>
        </w:rPr>
        <w:t xml:space="preserve"> </w:t>
      </w:r>
      <w:r w:rsidRPr="002C1E75">
        <w:rPr>
          <w:rFonts w:ascii="Palatino Linotype" w:eastAsiaTheme="minorEastAsia" w:hAnsi="Palatino Linotype" w:cstheme="minorBidi"/>
          <w:color w:val="000000" w:themeColor="text1"/>
          <w:lang w:val="es-MX"/>
        </w:rPr>
        <w:t>de dos mil veintiuno</w:t>
      </w:r>
      <w:r w:rsidRPr="002C1E75">
        <w:rPr>
          <w:rFonts w:ascii="Palatino Linotype" w:eastAsiaTheme="minorEastAsia" w:hAnsi="Palatino Linotype" w:cstheme="minorBidi"/>
          <w:color w:val="000000" w:themeColor="text1"/>
          <w:lang w:val="es-ES_tradnl"/>
        </w:rPr>
        <w:t xml:space="preserve">. </w:t>
      </w:r>
    </w:p>
    <w:p w14:paraId="6073435A" w14:textId="63DC0C54" w:rsidR="002F6F66" w:rsidRPr="002C1E75" w:rsidRDefault="002F6F66" w:rsidP="002C1E75">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2C1E75">
        <w:rPr>
          <w:rFonts w:ascii="Palatino Linotype" w:eastAsiaTheme="minorEastAsia" w:hAnsi="Palatino Linotype" w:cstheme="minorBidi"/>
          <w:b/>
          <w:color w:val="000000" w:themeColor="text1"/>
          <w:lang w:val="es-ES_tradnl"/>
        </w:rPr>
        <w:t>VISTO</w:t>
      </w:r>
      <w:r w:rsidR="008038C2" w:rsidRPr="002C1E75">
        <w:rPr>
          <w:rFonts w:ascii="Palatino Linotype" w:eastAsiaTheme="minorEastAsia" w:hAnsi="Palatino Linotype" w:cstheme="minorBidi"/>
          <w:color w:val="000000" w:themeColor="text1"/>
          <w:lang w:val="es-ES_tradnl"/>
        </w:rPr>
        <w:t xml:space="preserve"> los</w:t>
      </w:r>
      <w:r w:rsidRPr="002C1E75">
        <w:rPr>
          <w:rFonts w:ascii="Palatino Linotype" w:eastAsiaTheme="minorEastAsia" w:hAnsi="Palatino Linotype" w:cstheme="minorBidi"/>
          <w:color w:val="000000" w:themeColor="text1"/>
          <w:lang w:val="es-ES_tradnl"/>
        </w:rPr>
        <w:t xml:space="preserve"> expediente</w:t>
      </w:r>
      <w:r w:rsidR="008038C2"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electrónico</w:t>
      </w:r>
      <w:r w:rsidR="008038C2"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formado</w:t>
      </w:r>
      <w:r w:rsidR="008038C2"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con motivo de</w:t>
      </w:r>
      <w:r w:rsidR="008038C2" w:rsidRPr="002C1E75">
        <w:rPr>
          <w:rFonts w:ascii="Palatino Linotype" w:eastAsiaTheme="minorEastAsia" w:hAnsi="Palatino Linotype" w:cstheme="minorBidi"/>
          <w:color w:val="000000" w:themeColor="text1"/>
          <w:lang w:val="es-ES_tradnl"/>
        </w:rPr>
        <w:t xml:space="preserve"> </w:t>
      </w:r>
      <w:r w:rsidRPr="002C1E75">
        <w:rPr>
          <w:rFonts w:ascii="Palatino Linotype" w:eastAsiaTheme="minorEastAsia" w:hAnsi="Palatino Linotype" w:cstheme="minorBidi"/>
          <w:color w:val="000000" w:themeColor="text1"/>
          <w:lang w:val="es-ES_tradnl"/>
        </w:rPr>
        <w:t>l</w:t>
      </w:r>
      <w:r w:rsidR="008038C2" w:rsidRPr="002C1E75">
        <w:rPr>
          <w:rFonts w:ascii="Palatino Linotype" w:eastAsiaTheme="minorEastAsia" w:hAnsi="Palatino Linotype" w:cstheme="minorBidi"/>
          <w:color w:val="000000" w:themeColor="text1"/>
          <w:lang w:val="es-ES_tradnl"/>
        </w:rPr>
        <w:t>os</w:t>
      </w:r>
      <w:r w:rsidRPr="002C1E75">
        <w:rPr>
          <w:rFonts w:ascii="Palatino Linotype" w:eastAsiaTheme="minorEastAsia" w:hAnsi="Palatino Linotype" w:cstheme="minorBidi"/>
          <w:color w:val="000000" w:themeColor="text1"/>
          <w:lang w:val="es-ES_tradnl"/>
        </w:rPr>
        <w:t xml:space="preserve"> recurso</w:t>
      </w:r>
      <w:r w:rsidR="008038C2"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de revisión </w:t>
      </w:r>
      <w:r w:rsidRPr="002C1E75">
        <w:rPr>
          <w:rFonts w:ascii="Palatino Linotype" w:eastAsiaTheme="minorEastAsia" w:hAnsi="Palatino Linotype" w:cstheme="minorBidi"/>
          <w:b/>
          <w:bCs/>
          <w:color w:val="000000" w:themeColor="text1"/>
        </w:rPr>
        <w:t>05073/INFOEM/IP/RR/2021</w:t>
      </w:r>
      <w:r w:rsidR="008038C2" w:rsidRPr="002C1E75">
        <w:rPr>
          <w:rFonts w:ascii="Palatino Linotype" w:eastAsiaTheme="minorEastAsia" w:hAnsi="Palatino Linotype" w:cstheme="minorBidi"/>
          <w:b/>
          <w:bCs/>
          <w:color w:val="000000" w:themeColor="text1"/>
        </w:rPr>
        <w:t xml:space="preserve"> y 05074/INFOEM/IP/RR/2021</w:t>
      </w:r>
      <w:r w:rsidRPr="002C1E75">
        <w:rPr>
          <w:rFonts w:ascii="Palatino Linotype" w:eastAsiaTheme="minorEastAsia" w:hAnsi="Palatino Linotype" w:cstheme="minorBidi"/>
          <w:b/>
          <w:bCs/>
          <w:color w:val="000000" w:themeColor="text1"/>
          <w:lang w:val="es-ES_tradnl"/>
        </w:rPr>
        <w:t xml:space="preserve">, </w:t>
      </w:r>
      <w:r w:rsidRPr="002C1E75">
        <w:rPr>
          <w:rFonts w:ascii="Palatino Linotype" w:eastAsiaTheme="minorEastAsia" w:hAnsi="Palatino Linotype" w:cstheme="minorBidi"/>
          <w:color w:val="000000" w:themeColor="text1"/>
          <w:lang w:val="es-ES_tradnl"/>
        </w:rPr>
        <w:t>promovido</w:t>
      </w:r>
      <w:r w:rsidR="008038C2"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por un usuario del Sistema de Acceso a la Información Mexiquense </w:t>
      </w:r>
      <w:r w:rsidRPr="002C1E75">
        <w:rPr>
          <w:rFonts w:ascii="Palatino Linotype" w:eastAsiaTheme="minorEastAsia" w:hAnsi="Palatino Linotype" w:cstheme="minorBidi"/>
          <w:b/>
          <w:color w:val="000000" w:themeColor="text1"/>
          <w:lang w:val="es-ES_tradnl"/>
        </w:rPr>
        <w:t xml:space="preserve">(SAIMEX), </w:t>
      </w:r>
      <w:r w:rsidRPr="002C1E75">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2C1E75">
        <w:rPr>
          <w:rFonts w:ascii="Palatino Linotype" w:eastAsiaTheme="minorEastAsia" w:hAnsi="Palatino Linotype" w:cstheme="minorBidi"/>
          <w:b/>
          <w:color w:val="000000" w:themeColor="text1"/>
          <w:lang w:val="es-ES_tradnl"/>
        </w:rPr>
        <w:t>RECURRENTE</w:t>
      </w:r>
      <w:r w:rsidRPr="002C1E75">
        <w:rPr>
          <w:rFonts w:ascii="Palatino Linotype" w:eastAsiaTheme="minorEastAsia" w:hAnsi="Palatino Linotype" w:cstheme="minorBidi"/>
          <w:color w:val="000000" w:themeColor="text1"/>
          <w:lang w:val="es-ES_tradnl"/>
        </w:rPr>
        <w:t>, en contra de la</w:t>
      </w:r>
      <w:r w:rsidR="008038C2"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respuesta</w:t>
      </w:r>
      <w:r w:rsidR="008038C2"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de </w:t>
      </w:r>
      <w:r w:rsidRPr="002C1E75">
        <w:rPr>
          <w:rFonts w:ascii="Palatino Linotype" w:eastAsiaTheme="minorEastAsia" w:hAnsi="Palatino Linotype" w:cstheme="minorBidi"/>
          <w:b/>
          <w:color w:val="000000" w:themeColor="text1"/>
          <w:lang w:val="es-ES_tradnl"/>
        </w:rPr>
        <w:t xml:space="preserve">Ayuntamiento de Chicoloapan </w:t>
      </w:r>
      <w:r w:rsidRPr="002C1E75">
        <w:rPr>
          <w:rFonts w:ascii="Palatino Linotype" w:eastAsiaTheme="minorEastAsia" w:hAnsi="Palatino Linotype" w:cstheme="minorBidi"/>
          <w:color w:val="000000" w:themeColor="text1"/>
          <w:lang w:val="es-ES_tradnl"/>
        </w:rPr>
        <w:t>en lo sucesivo el</w:t>
      </w:r>
      <w:r w:rsidRPr="002C1E75">
        <w:rPr>
          <w:rFonts w:ascii="Palatino Linotype" w:eastAsiaTheme="minorEastAsia" w:hAnsi="Palatino Linotype" w:cstheme="minorBidi"/>
          <w:b/>
          <w:color w:val="000000" w:themeColor="text1"/>
          <w:lang w:val="es-ES_tradnl"/>
        </w:rPr>
        <w:t xml:space="preserve"> SUJETO OBLIGADO, </w:t>
      </w:r>
      <w:r w:rsidRPr="002C1E75">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2C1E75" w:rsidRDefault="00EA0165" w:rsidP="002C1E75">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90399464"/>
      <w:r w:rsidRPr="002C1E75">
        <w:rPr>
          <w:rFonts w:ascii="Palatino Linotype" w:hAnsi="Palatino Linotype"/>
          <w:b/>
          <w:color w:val="000000" w:themeColor="text1"/>
          <w:sz w:val="24"/>
          <w:szCs w:val="24"/>
          <w:lang w:val="es-MX" w:eastAsia="en-US"/>
        </w:rPr>
        <w:t>ANTECEDENTES</w:t>
      </w:r>
      <w:bookmarkEnd w:id="1"/>
      <w:bookmarkEnd w:id="2"/>
      <w:bookmarkEnd w:id="3"/>
      <w:bookmarkEnd w:id="4"/>
    </w:p>
    <w:p w14:paraId="477B1148" w14:textId="580FAD8C" w:rsidR="002F6F66" w:rsidRPr="002C1E75" w:rsidRDefault="001935F7" w:rsidP="002C1E75">
      <w:pPr>
        <w:numPr>
          <w:ilvl w:val="0"/>
          <w:numId w:val="39"/>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2C1E75">
        <w:rPr>
          <w:rFonts w:ascii="Palatino Linotype" w:eastAsia="Calibri" w:hAnsi="Palatino Linotype" w:cs="Arial"/>
          <w:color w:val="000000" w:themeColor="text1"/>
        </w:rPr>
        <w:t>El once (11</w:t>
      </w:r>
      <w:r w:rsidR="002F6F66" w:rsidRPr="002C1E75">
        <w:rPr>
          <w:rFonts w:ascii="Palatino Linotype" w:eastAsia="Calibri" w:hAnsi="Palatino Linotype" w:cs="Arial"/>
          <w:color w:val="000000" w:themeColor="text1"/>
        </w:rPr>
        <w:t>) de</w:t>
      </w:r>
      <w:r w:rsidRPr="002C1E75">
        <w:rPr>
          <w:rFonts w:ascii="Palatino Linotype" w:eastAsia="Calibri" w:hAnsi="Palatino Linotype" w:cs="Arial"/>
          <w:color w:val="000000" w:themeColor="text1"/>
        </w:rPr>
        <w:t xml:space="preserve"> octubre</w:t>
      </w:r>
      <w:r w:rsidR="002F6F66" w:rsidRPr="002C1E75">
        <w:rPr>
          <w:rFonts w:ascii="Palatino Linotype" w:eastAsia="Calibri" w:hAnsi="Palatino Linotype" w:cs="Arial"/>
          <w:color w:val="000000" w:themeColor="text1"/>
        </w:rPr>
        <w:t xml:space="preserve"> de dos mil veintiuno, </w:t>
      </w:r>
      <w:r w:rsidR="002F6F66" w:rsidRPr="002C1E75">
        <w:rPr>
          <w:rFonts w:ascii="Palatino Linotype" w:eastAsiaTheme="minorEastAsia" w:hAnsi="Palatino Linotype" w:cstheme="minorBidi"/>
          <w:color w:val="000000" w:themeColor="text1"/>
          <w:lang w:val="es-ES_tradnl"/>
        </w:rPr>
        <w:t>el particular presentó</w:t>
      </w:r>
      <w:r w:rsidR="002F6F66" w:rsidRPr="002C1E75">
        <w:rPr>
          <w:rFonts w:ascii="Palatino Linotype" w:eastAsiaTheme="minorEastAsia" w:hAnsi="Palatino Linotype" w:cstheme="minorBidi"/>
          <w:b/>
          <w:color w:val="000000" w:themeColor="text1"/>
          <w:lang w:val="es-ES_tradnl"/>
        </w:rPr>
        <w:t xml:space="preserve"> </w:t>
      </w:r>
      <w:r w:rsidR="002F6F66" w:rsidRPr="002C1E75">
        <w:rPr>
          <w:rFonts w:ascii="Palatino Linotype" w:eastAsiaTheme="minorEastAsia" w:hAnsi="Palatino Linotype" w:cstheme="minorBidi"/>
          <w:bCs/>
          <w:color w:val="000000" w:themeColor="text1"/>
          <w:lang w:val="es-ES_tradnl"/>
        </w:rPr>
        <w:t>a través del Sistema de Acceso a la Información Mexiquense (</w:t>
      </w:r>
      <w:r w:rsidR="002F6F66" w:rsidRPr="002C1E75">
        <w:rPr>
          <w:rFonts w:ascii="Palatino Linotype" w:eastAsiaTheme="minorEastAsia" w:hAnsi="Palatino Linotype" w:cstheme="minorBidi"/>
          <w:b/>
          <w:bCs/>
          <w:color w:val="000000" w:themeColor="text1"/>
          <w:lang w:val="es-ES_tradnl"/>
        </w:rPr>
        <w:t>SAIMEX</w:t>
      </w:r>
      <w:r w:rsidR="002F6F66" w:rsidRPr="002C1E75">
        <w:rPr>
          <w:rFonts w:ascii="Palatino Linotype" w:eastAsiaTheme="minorEastAsia" w:hAnsi="Palatino Linotype" w:cstheme="minorBidi"/>
          <w:bCs/>
          <w:color w:val="000000" w:themeColor="text1"/>
          <w:lang w:val="es-ES_tradnl"/>
        </w:rPr>
        <w:t>)</w:t>
      </w:r>
      <w:r w:rsidR="002F6F66" w:rsidRPr="002C1E75">
        <w:rPr>
          <w:rFonts w:ascii="Palatino Linotype" w:eastAsia="Calibri" w:hAnsi="Palatino Linotype" w:cs="Arial"/>
          <w:b/>
          <w:color w:val="000000" w:themeColor="text1"/>
        </w:rPr>
        <w:t xml:space="preserve">, </w:t>
      </w:r>
      <w:r w:rsidR="000A6264" w:rsidRPr="002C1E75">
        <w:rPr>
          <w:rFonts w:ascii="Palatino Linotype" w:eastAsia="Calibri" w:hAnsi="Palatino Linotype" w:cs="Arial"/>
          <w:color w:val="000000" w:themeColor="text1"/>
        </w:rPr>
        <w:t>la</w:t>
      </w:r>
      <w:r w:rsidR="008038C2" w:rsidRPr="002C1E75">
        <w:rPr>
          <w:rFonts w:ascii="Palatino Linotype" w:eastAsia="Calibri" w:hAnsi="Palatino Linotype" w:cs="Arial"/>
          <w:color w:val="000000" w:themeColor="text1"/>
        </w:rPr>
        <w:t>s</w:t>
      </w:r>
      <w:r w:rsidR="002F6F66" w:rsidRPr="002C1E75">
        <w:rPr>
          <w:rFonts w:ascii="Palatino Linotype" w:eastAsia="Calibri" w:hAnsi="Palatino Linotype" w:cs="Arial"/>
          <w:color w:val="000000" w:themeColor="text1"/>
        </w:rPr>
        <w:t xml:space="preserve"> solicitud</w:t>
      </w:r>
      <w:r w:rsidR="008038C2" w:rsidRPr="002C1E75">
        <w:rPr>
          <w:rFonts w:ascii="Palatino Linotype" w:eastAsia="Calibri" w:hAnsi="Palatino Linotype" w:cs="Arial"/>
          <w:color w:val="000000" w:themeColor="text1"/>
        </w:rPr>
        <w:t>es</w:t>
      </w:r>
      <w:r w:rsidR="002F6F66" w:rsidRPr="002C1E75">
        <w:rPr>
          <w:rFonts w:ascii="Palatino Linotype" w:eastAsia="Calibri" w:hAnsi="Palatino Linotype" w:cs="Arial"/>
          <w:color w:val="000000" w:themeColor="text1"/>
        </w:rPr>
        <w:t xml:space="preserve"> de</w:t>
      </w:r>
      <w:r w:rsidR="000A6264" w:rsidRPr="002C1E75">
        <w:rPr>
          <w:rFonts w:ascii="Palatino Linotype" w:eastAsia="Calibri" w:hAnsi="Palatino Linotype" w:cs="Arial"/>
          <w:color w:val="000000" w:themeColor="text1"/>
        </w:rPr>
        <w:t xml:space="preserve"> información pública registrada</w:t>
      </w:r>
      <w:r w:rsidR="008038C2" w:rsidRPr="002C1E75">
        <w:rPr>
          <w:rFonts w:ascii="Palatino Linotype" w:eastAsia="Calibri" w:hAnsi="Palatino Linotype" w:cs="Arial"/>
          <w:color w:val="000000" w:themeColor="text1"/>
        </w:rPr>
        <w:t>s con los</w:t>
      </w:r>
      <w:r w:rsidR="002F6F66" w:rsidRPr="002C1E75">
        <w:rPr>
          <w:rFonts w:ascii="Palatino Linotype" w:eastAsia="Calibri" w:hAnsi="Palatino Linotype" w:cs="Arial"/>
          <w:color w:val="000000" w:themeColor="text1"/>
        </w:rPr>
        <w:t xml:space="preserve"> número</w:t>
      </w:r>
      <w:r w:rsidR="008038C2" w:rsidRPr="002C1E75">
        <w:rPr>
          <w:rFonts w:ascii="Palatino Linotype" w:eastAsia="Calibri" w:hAnsi="Palatino Linotype" w:cs="Arial"/>
          <w:color w:val="000000" w:themeColor="text1"/>
        </w:rPr>
        <w:t>s</w:t>
      </w:r>
      <w:r w:rsidR="00CD6BB9" w:rsidRPr="002C1E75">
        <w:rPr>
          <w:rFonts w:ascii="Palatino Linotype" w:eastAsia="Calibri" w:hAnsi="Palatino Linotype" w:cs="Arial"/>
          <w:color w:val="000000" w:themeColor="text1"/>
        </w:rPr>
        <w:t xml:space="preserve"> </w:t>
      </w:r>
      <w:r w:rsidR="00CD6BB9" w:rsidRPr="002C1E75">
        <w:rPr>
          <w:rFonts w:ascii="Palatino Linotype" w:eastAsia="Calibri" w:hAnsi="Palatino Linotype" w:cs="Arial"/>
          <w:b/>
          <w:bCs/>
          <w:color w:val="000000" w:themeColor="text1"/>
        </w:rPr>
        <w:t>00197/CHICOLOA/IP/2021</w:t>
      </w:r>
      <w:r w:rsidR="008038C2" w:rsidRPr="002C1E75">
        <w:rPr>
          <w:rFonts w:ascii="Palatino Linotype" w:eastAsia="Calibri" w:hAnsi="Palatino Linotype" w:cs="Arial"/>
          <w:b/>
          <w:bCs/>
          <w:color w:val="000000" w:themeColor="text1"/>
        </w:rPr>
        <w:t xml:space="preserve"> y 00198/CHICOLOA/IP/2021 </w:t>
      </w:r>
      <w:r w:rsidR="002F6F66" w:rsidRPr="002C1E75">
        <w:rPr>
          <w:rFonts w:ascii="Palatino Linotype" w:eastAsia="Calibri" w:hAnsi="Palatino Linotype" w:cs="Arial"/>
          <w:color w:val="000000" w:themeColor="text1"/>
        </w:rPr>
        <w:t>mediante la</w:t>
      </w:r>
      <w:r w:rsidR="008038C2" w:rsidRPr="002C1E75">
        <w:rPr>
          <w:rFonts w:ascii="Palatino Linotype" w:eastAsia="Calibri" w:hAnsi="Palatino Linotype" w:cs="Arial"/>
          <w:color w:val="000000" w:themeColor="text1"/>
        </w:rPr>
        <w:t>s</w:t>
      </w:r>
      <w:r w:rsidR="002F6F66" w:rsidRPr="002C1E75">
        <w:rPr>
          <w:rFonts w:ascii="Palatino Linotype" w:eastAsia="Calibri" w:hAnsi="Palatino Linotype" w:cs="Arial"/>
          <w:color w:val="000000" w:themeColor="text1"/>
        </w:rPr>
        <w:t xml:space="preserve"> cual</w:t>
      </w:r>
      <w:r w:rsidR="008038C2" w:rsidRPr="002C1E75">
        <w:rPr>
          <w:rFonts w:ascii="Palatino Linotype" w:eastAsia="Calibri" w:hAnsi="Palatino Linotype" w:cs="Arial"/>
          <w:color w:val="000000" w:themeColor="text1"/>
        </w:rPr>
        <w:t>es</w:t>
      </w:r>
      <w:r w:rsidR="002F6F66" w:rsidRPr="002C1E75">
        <w:rPr>
          <w:rFonts w:ascii="Palatino Linotype" w:eastAsia="Calibri" w:hAnsi="Palatino Linotype" w:cs="Arial"/>
          <w:color w:val="000000" w:themeColor="text1"/>
        </w:rPr>
        <w:t xml:space="preserve"> requirió:</w:t>
      </w:r>
    </w:p>
    <w:p w14:paraId="31880FA7" w14:textId="77777777" w:rsidR="008038C2" w:rsidRPr="002C1E75" w:rsidRDefault="008038C2" w:rsidP="002C1E75">
      <w:pPr>
        <w:tabs>
          <w:tab w:val="left" w:pos="426"/>
        </w:tabs>
        <w:spacing w:before="240" w:after="240" w:line="360" w:lineRule="auto"/>
        <w:contextualSpacing/>
        <w:jc w:val="both"/>
        <w:rPr>
          <w:rFonts w:ascii="Palatino Linotype" w:eastAsia="Calibri" w:hAnsi="Palatino Linotype" w:cs="Arial"/>
          <w:color w:val="000000" w:themeColor="text1"/>
        </w:rPr>
      </w:pPr>
    </w:p>
    <w:p w14:paraId="2E1BCEC4" w14:textId="024633F0" w:rsidR="002F6F66" w:rsidRPr="002C1E75" w:rsidRDefault="008038C2" w:rsidP="002C1E75">
      <w:pPr>
        <w:tabs>
          <w:tab w:val="left" w:pos="426"/>
        </w:tabs>
        <w:spacing w:before="240" w:after="240" w:line="360" w:lineRule="auto"/>
        <w:contextualSpacing/>
        <w:jc w:val="both"/>
        <w:rPr>
          <w:rFonts w:ascii="Palatino Linotype" w:eastAsia="Calibri" w:hAnsi="Palatino Linotype" w:cs="Arial"/>
          <w:b/>
          <w:bCs/>
          <w:color w:val="000000" w:themeColor="text1"/>
        </w:rPr>
      </w:pPr>
      <w:r w:rsidRPr="002C1E75">
        <w:rPr>
          <w:rFonts w:ascii="Palatino Linotype" w:eastAsia="Calibri" w:hAnsi="Palatino Linotype" w:cs="Arial"/>
          <w:b/>
          <w:bCs/>
          <w:color w:val="000000" w:themeColor="text1"/>
        </w:rPr>
        <w:t xml:space="preserve">00197/CHICOLOA/IP/2021: </w:t>
      </w:r>
    </w:p>
    <w:p w14:paraId="1C299502" w14:textId="77777777" w:rsidR="008038C2" w:rsidRPr="002C1E75" w:rsidRDefault="008038C2" w:rsidP="002C1E75">
      <w:pPr>
        <w:tabs>
          <w:tab w:val="left" w:pos="426"/>
        </w:tabs>
        <w:spacing w:before="240" w:after="240" w:line="360" w:lineRule="auto"/>
        <w:contextualSpacing/>
        <w:jc w:val="both"/>
        <w:rPr>
          <w:rFonts w:ascii="Palatino Linotype" w:eastAsia="Calibri" w:hAnsi="Palatino Linotype" w:cs="Arial"/>
          <w:color w:val="000000" w:themeColor="text1"/>
        </w:rPr>
      </w:pPr>
    </w:p>
    <w:p w14:paraId="119BF7E0" w14:textId="47AABDA3" w:rsidR="00EA0165" w:rsidRPr="002C1E75" w:rsidRDefault="00EA0165" w:rsidP="002C1E75">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2C1E75">
        <w:rPr>
          <w:rFonts w:ascii="Palatino Linotype" w:eastAsiaTheme="minorEastAsia" w:hAnsi="Palatino Linotype" w:cstheme="minorBidi"/>
          <w:i/>
          <w:color w:val="000000" w:themeColor="text1"/>
          <w:lang w:val="es-ES_tradnl"/>
        </w:rPr>
        <w:t>“</w:t>
      </w:r>
      <w:r w:rsidR="00CD6BB9" w:rsidRPr="002C1E75">
        <w:rPr>
          <w:rFonts w:ascii="Palatino Linotype" w:eastAsiaTheme="minorEastAsia" w:hAnsi="Palatino Linotype" w:cstheme="minorBidi"/>
          <w:i/>
          <w:color w:val="000000" w:themeColor="text1"/>
          <w:lang w:val="es-ES_tradnl"/>
        </w:rPr>
        <w:t xml:space="preserve">Requiero la versión pública del trámite denominado "Alineamiento y Número Oficial" respecto del inmueble conocido como Colegio Cuauhtémoc, ubicado en </w:t>
      </w:r>
      <w:proofErr w:type="spellStart"/>
      <w:r w:rsidR="00CD6BB9" w:rsidRPr="002C1E75">
        <w:rPr>
          <w:rFonts w:ascii="Palatino Linotype" w:eastAsiaTheme="minorEastAsia" w:hAnsi="Palatino Linotype" w:cstheme="minorBidi"/>
          <w:i/>
          <w:color w:val="000000" w:themeColor="text1"/>
          <w:lang w:val="es-ES_tradnl"/>
        </w:rPr>
        <w:t>Cda</w:t>
      </w:r>
      <w:proofErr w:type="spellEnd"/>
      <w:r w:rsidR="00CD6BB9" w:rsidRPr="002C1E75">
        <w:rPr>
          <w:rFonts w:ascii="Palatino Linotype" w:eastAsiaTheme="minorEastAsia" w:hAnsi="Palatino Linotype" w:cstheme="minorBidi"/>
          <w:i/>
          <w:color w:val="000000" w:themeColor="text1"/>
          <w:lang w:val="es-ES_tradnl"/>
        </w:rPr>
        <w:t xml:space="preserve">. Pirules 5, El Arenal 2, 56370 Chicoloapan de Juárez, Méx. En caso de no </w:t>
      </w:r>
      <w:r w:rsidR="00CD6BB9" w:rsidRPr="002C1E75">
        <w:rPr>
          <w:rFonts w:ascii="Palatino Linotype" w:eastAsiaTheme="minorEastAsia" w:hAnsi="Palatino Linotype" w:cstheme="minorBidi"/>
          <w:i/>
          <w:color w:val="000000" w:themeColor="text1"/>
          <w:lang w:val="es-ES_tradnl"/>
        </w:rPr>
        <w:lastRenderedPageBreak/>
        <w:t>contar con la información requerida, solicito la declaratoria de inexistencia de la información y me sea entregada el acta del comité de transparencia mediante el cual se declara la inexistencia de la información</w:t>
      </w:r>
      <w:r w:rsidRPr="002C1E75">
        <w:rPr>
          <w:rFonts w:ascii="Palatino Linotype" w:eastAsiaTheme="minorEastAsia" w:hAnsi="Palatino Linotype" w:cstheme="minorBidi"/>
          <w:i/>
          <w:color w:val="000000" w:themeColor="text1"/>
          <w:lang w:val="es-ES_tradnl"/>
        </w:rPr>
        <w:t xml:space="preserve">.” </w:t>
      </w:r>
      <w:r w:rsidRPr="002C1E75">
        <w:rPr>
          <w:rFonts w:ascii="Palatino Linotype" w:eastAsiaTheme="minorEastAsia" w:hAnsi="Palatino Linotype" w:cstheme="minorBidi"/>
          <w:color w:val="000000" w:themeColor="text1"/>
          <w:lang w:val="es-ES_tradnl"/>
        </w:rPr>
        <w:t>(Sic).</w:t>
      </w:r>
    </w:p>
    <w:p w14:paraId="31DEEB50" w14:textId="77777777" w:rsidR="008038C2" w:rsidRPr="002C1E75" w:rsidRDefault="008038C2" w:rsidP="002C1E75">
      <w:pPr>
        <w:spacing w:line="360" w:lineRule="auto"/>
        <w:ind w:left="567" w:right="567"/>
        <w:contextualSpacing/>
        <w:jc w:val="both"/>
        <w:rPr>
          <w:rFonts w:ascii="Palatino Linotype" w:eastAsiaTheme="minorEastAsia" w:hAnsi="Palatino Linotype" w:cstheme="minorBidi"/>
          <w:color w:val="000000" w:themeColor="text1"/>
          <w:lang w:val="es-ES_tradnl"/>
        </w:rPr>
      </w:pPr>
    </w:p>
    <w:p w14:paraId="4FF620B2" w14:textId="0356AA23" w:rsidR="008038C2" w:rsidRPr="002C1E75" w:rsidRDefault="008038C2" w:rsidP="002C1E75">
      <w:pPr>
        <w:spacing w:line="360" w:lineRule="auto"/>
        <w:ind w:left="567" w:right="567" w:hanging="567"/>
        <w:contextualSpacing/>
        <w:jc w:val="both"/>
        <w:rPr>
          <w:rFonts w:ascii="Palatino Linotype" w:eastAsiaTheme="minorEastAsia" w:hAnsi="Palatino Linotype" w:cstheme="minorBidi"/>
          <w:b/>
          <w:bCs/>
          <w:color w:val="000000" w:themeColor="text1"/>
        </w:rPr>
      </w:pPr>
      <w:r w:rsidRPr="002C1E75">
        <w:rPr>
          <w:rFonts w:ascii="Palatino Linotype" w:eastAsiaTheme="minorEastAsia" w:hAnsi="Palatino Linotype" w:cstheme="minorBidi"/>
          <w:b/>
          <w:bCs/>
          <w:color w:val="000000" w:themeColor="text1"/>
        </w:rPr>
        <w:t xml:space="preserve">00198/CHICOLOA/IP/2021: </w:t>
      </w:r>
    </w:p>
    <w:p w14:paraId="37C107D8" w14:textId="77777777" w:rsidR="008038C2" w:rsidRPr="002C1E75" w:rsidRDefault="008038C2" w:rsidP="002C1E75">
      <w:pPr>
        <w:spacing w:line="360" w:lineRule="auto"/>
        <w:ind w:left="567" w:right="567" w:hanging="567"/>
        <w:contextualSpacing/>
        <w:jc w:val="both"/>
        <w:rPr>
          <w:rFonts w:ascii="Palatino Linotype" w:eastAsiaTheme="minorEastAsia" w:hAnsi="Palatino Linotype" w:cstheme="minorBidi"/>
          <w:b/>
          <w:bCs/>
          <w:color w:val="000000" w:themeColor="text1"/>
        </w:rPr>
      </w:pPr>
    </w:p>
    <w:p w14:paraId="2EC9AAD3" w14:textId="3A8350FD" w:rsidR="008038C2" w:rsidRPr="002C1E75" w:rsidRDefault="008038C2" w:rsidP="002C1E75">
      <w:pPr>
        <w:spacing w:line="360" w:lineRule="auto"/>
        <w:ind w:left="567" w:right="567"/>
        <w:contextualSpacing/>
        <w:jc w:val="both"/>
        <w:rPr>
          <w:rFonts w:ascii="Palatino Linotype" w:eastAsiaTheme="minorEastAsia" w:hAnsi="Palatino Linotype" w:cstheme="minorBidi"/>
          <w:bCs/>
          <w:i/>
          <w:color w:val="000000" w:themeColor="text1"/>
        </w:rPr>
      </w:pPr>
      <w:r w:rsidRPr="002C1E75">
        <w:rPr>
          <w:rFonts w:ascii="Palatino Linotype" w:eastAsiaTheme="minorEastAsia" w:hAnsi="Palatino Linotype" w:cstheme="minorBidi"/>
          <w:bCs/>
          <w:i/>
          <w:color w:val="000000" w:themeColor="text1"/>
        </w:rPr>
        <w:t>“Conforme a los documentos tanto físicos y digitales que obran en sus archivos y con una temporalidad correspondiente a la presente administración: REQUIERO LA VERSIÓN PÚBLICA DEL PLANO MANZANERO UNICAMENTE RESPECTO DE LA IMAGEN ANEXA A LA PRESENTE SOLICITUD. EN CASO DE NEGAR LA ENTREGA DE LA VERSIÓN PÚBLICA REQUIERO EL FUNDAMENTO LEGAL Y ADMINISTRATIVO MOTIVO POR EL CUAL NIEGAN LA INFORMACIÓN.” (Sic)</w:t>
      </w:r>
    </w:p>
    <w:p w14:paraId="50EFBA9F" w14:textId="77777777" w:rsidR="008038C2" w:rsidRPr="002C1E75" w:rsidRDefault="008038C2" w:rsidP="002C1E75">
      <w:pPr>
        <w:spacing w:line="360" w:lineRule="auto"/>
        <w:ind w:left="567" w:right="567" w:hanging="567"/>
        <w:contextualSpacing/>
        <w:jc w:val="both"/>
        <w:rPr>
          <w:rFonts w:ascii="Palatino Linotype" w:eastAsiaTheme="minorEastAsia" w:hAnsi="Palatino Linotype" w:cstheme="minorBidi"/>
          <w:color w:val="000000" w:themeColor="text1"/>
          <w:lang w:val="es-ES_tradnl"/>
        </w:rPr>
      </w:pPr>
    </w:p>
    <w:p w14:paraId="1046CCE1" w14:textId="304A6F03" w:rsidR="00A415DB" w:rsidRPr="002C1E75" w:rsidRDefault="00A415DB" w:rsidP="002C1E75">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299BF236" w14:textId="2E1C9429" w:rsidR="00CD6BB9" w:rsidRPr="002C1E75" w:rsidRDefault="00CD6BB9" w:rsidP="002C1E75">
      <w:pPr>
        <w:pStyle w:val="Prrafodelista"/>
        <w:numPr>
          <w:ilvl w:val="0"/>
          <w:numId w:val="39"/>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2C1E75">
        <w:rPr>
          <w:rFonts w:ascii="Palatino Linotype" w:eastAsiaTheme="minorEastAsia" w:hAnsi="Palatino Linotype" w:cs="Arial"/>
          <w:color w:val="000000" w:themeColor="text1"/>
          <w:lang w:val="es-ES_tradnl"/>
        </w:rPr>
        <w:t xml:space="preserve">Se hace constar que </w:t>
      </w:r>
      <w:r w:rsidRPr="002C1E75">
        <w:rPr>
          <w:rFonts w:ascii="Palatino Linotype" w:hAnsi="Palatino Linotype" w:cs="Arial"/>
          <w:color w:val="000000" w:themeColor="text1"/>
        </w:rPr>
        <w:t xml:space="preserve">el entonces </w:t>
      </w:r>
      <w:r w:rsidRPr="002C1E75">
        <w:rPr>
          <w:rFonts w:ascii="Palatino Linotype" w:hAnsi="Palatino Linotype" w:cs="Arial"/>
          <w:b/>
          <w:color w:val="000000" w:themeColor="text1"/>
        </w:rPr>
        <w:t>SOLICITANTE</w:t>
      </w:r>
      <w:r w:rsidRPr="002C1E75">
        <w:rPr>
          <w:rFonts w:ascii="Palatino Linotype" w:hAnsi="Palatino Linotype" w:cs="Arial"/>
          <w:color w:val="000000" w:themeColor="text1"/>
        </w:rPr>
        <w:t xml:space="preserve"> señaló </w:t>
      </w:r>
      <w:r w:rsidR="008038C2" w:rsidRPr="002C1E75">
        <w:rPr>
          <w:rFonts w:ascii="Palatino Linotype" w:hAnsi="Palatino Linotype" w:cs="Arial"/>
          <w:color w:val="000000" w:themeColor="text1"/>
        </w:rPr>
        <w:t xml:space="preserve">en ambos casos </w:t>
      </w:r>
      <w:r w:rsidRPr="002C1E75">
        <w:rPr>
          <w:rFonts w:ascii="Palatino Linotype" w:hAnsi="Palatino Linotype" w:cs="Arial"/>
          <w:color w:val="000000" w:themeColor="text1"/>
        </w:rPr>
        <w:t>como modalidad de entrega de la información</w:t>
      </w:r>
      <w:r w:rsidRPr="002C1E75">
        <w:rPr>
          <w:rFonts w:ascii="Palatino Linotype" w:hAnsi="Palatino Linotype" w:cs="Arial"/>
          <w:b/>
          <w:color w:val="000000" w:themeColor="text1"/>
        </w:rPr>
        <w:t>:</w:t>
      </w:r>
      <w:r w:rsidRPr="002C1E75">
        <w:rPr>
          <w:rFonts w:ascii="Palatino Linotype" w:hAnsi="Palatino Linotype" w:cs="Arial"/>
          <w:color w:val="000000" w:themeColor="text1"/>
        </w:rPr>
        <w:t xml:space="preserve"> </w:t>
      </w:r>
      <w:r w:rsidRPr="002C1E75">
        <w:rPr>
          <w:rFonts w:ascii="Palatino Linotype" w:hAnsi="Palatino Linotype" w:cs="Arial"/>
          <w:b/>
          <w:color w:val="000000" w:themeColor="text1"/>
        </w:rPr>
        <w:t>A través del SAIMEX</w:t>
      </w:r>
      <w:r w:rsidRPr="002C1E75">
        <w:rPr>
          <w:rFonts w:ascii="Palatino Linotype" w:eastAsia="Calibri" w:hAnsi="Palatino Linotype" w:cs="Arial"/>
          <w:color w:val="000000" w:themeColor="text1"/>
          <w:lang w:val="es-AR"/>
        </w:rPr>
        <w:t>.</w:t>
      </w:r>
    </w:p>
    <w:p w14:paraId="2E9CD777" w14:textId="77777777" w:rsidR="00CD6BB9" w:rsidRPr="002C1E75" w:rsidRDefault="00CD6BB9" w:rsidP="002C1E75">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7991D955" w:rsidR="002B2B24" w:rsidRPr="002C1E75" w:rsidRDefault="001A0598" w:rsidP="002C1E75">
      <w:pPr>
        <w:pStyle w:val="Prrafodelista"/>
        <w:numPr>
          <w:ilvl w:val="0"/>
          <w:numId w:val="39"/>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2C1E75">
        <w:rPr>
          <w:rFonts w:ascii="Palatino Linotype" w:eastAsiaTheme="minorEastAsia" w:hAnsi="Palatino Linotype" w:cstheme="minorBidi"/>
          <w:color w:val="000000" w:themeColor="text1"/>
          <w:lang w:val="es-ES_tradnl"/>
        </w:rPr>
        <w:t xml:space="preserve">El </w:t>
      </w:r>
      <w:r w:rsidR="009D6E34" w:rsidRPr="002C1E75">
        <w:rPr>
          <w:rFonts w:ascii="Palatino Linotype" w:eastAsiaTheme="minorEastAsia" w:hAnsi="Palatino Linotype" w:cstheme="minorBidi"/>
          <w:color w:val="000000" w:themeColor="text1"/>
          <w:lang w:val="es-ES_tradnl"/>
        </w:rPr>
        <w:t>trece (13</w:t>
      </w:r>
      <w:r w:rsidR="00BA3CDE" w:rsidRPr="002C1E75">
        <w:rPr>
          <w:rFonts w:ascii="Palatino Linotype" w:eastAsiaTheme="minorEastAsia" w:hAnsi="Palatino Linotype" w:cstheme="minorBidi"/>
          <w:color w:val="000000" w:themeColor="text1"/>
          <w:lang w:val="es-ES_tradnl"/>
        </w:rPr>
        <w:t>) de</w:t>
      </w:r>
      <w:r w:rsidR="00923BD9" w:rsidRPr="002C1E75">
        <w:rPr>
          <w:rFonts w:ascii="Palatino Linotype" w:eastAsiaTheme="minorEastAsia" w:hAnsi="Palatino Linotype" w:cstheme="minorBidi"/>
          <w:color w:val="000000" w:themeColor="text1"/>
          <w:lang w:val="es-ES_tradnl"/>
        </w:rPr>
        <w:t xml:space="preserve"> septiembre</w:t>
      </w:r>
      <w:r w:rsidR="005379E3" w:rsidRPr="002C1E75">
        <w:rPr>
          <w:rFonts w:ascii="Palatino Linotype" w:eastAsiaTheme="minorEastAsia" w:hAnsi="Palatino Linotype" w:cstheme="minorBidi"/>
          <w:color w:val="000000" w:themeColor="text1"/>
          <w:lang w:val="es-ES_tradnl"/>
        </w:rPr>
        <w:t xml:space="preserve"> </w:t>
      </w:r>
      <w:r w:rsidR="00EA0165" w:rsidRPr="002C1E75">
        <w:rPr>
          <w:rFonts w:ascii="Palatino Linotype" w:eastAsiaTheme="minorEastAsia" w:hAnsi="Palatino Linotype" w:cstheme="minorBidi"/>
          <w:color w:val="000000" w:themeColor="text1"/>
          <w:lang w:val="es-ES_tradnl"/>
        </w:rPr>
        <w:t xml:space="preserve">de dos mil veintiuno, el </w:t>
      </w:r>
      <w:r w:rsidR="00EA0165" w:rsidRPr="002C1E75">
        <w:rPr>
          <w:rFonts w:ascii="Palatino Linotype" w:eastAsiaTheme="minorEastAsia" w:hAnsi="Palatino Linotype" w:cstheme="minorBidi"/>
          <w:b/>
          <w:color w:val="000000" w:themeColor="text1"/>
          <w:lang w:val="es-ES_tradnl"/>
        </w:rPr>
        <w:t>SUJETO OBLIGADO</w:t>
      </w:r>
      <w:r w:rsidR="00EA0165" w:rsidRPr="002C1E75">
        <w:rPr>
          <w:rFonts w:ascii="Palatino Linotype" w:eastAsiaTheme="minorEastAsia" w:hAnsi="Palatino Linotype" w:cstheme="minorBidi"/>
          <w:color w:val="000000" w:themeColor="text1"/>
          <w:lang w:val="es-ES_tradnl"/>
        </w:rPr>
        <w:t xml:space="preserve"> dio respuesta a la</w:t>
      </w:r>
      <w:r w:rsidR="008038C2" w:rsidRPr="002C1E75">
        <w:rPr>
          <w:rFonts w:ascii="Palatino Linotype" w:eastAsiaTheme="minorEastAsia" w:hAnsi="Palatino Linotype" w:cstheme="minorBidi"/>
          <w:color w:val="000000" w:themeColor="text1"/>
          <w:lang w:val="es-ES_tradnl"/>
        </w:rPr>
        <w:t>s</w:t>
      </w:r>
      <w:r w:rsidR="00EA0165" w:rsidRPr="002C1E75">
        <w:rPr>
          <w:rFonts w:ascii="Palatino Linotype" w:eastAsiaTheme="minorEastAsia" w:hAnsi="Palatino Linotype" w:cstheme="minorBidi"/>
          <w:color w:val="000000" w:themeColor="text1"/>
          <w:lang w:val="es-ES_tradnl"/>
        </w:rPr>
        <w:t xml:space="preserve"> solicitud</w:t>
      </w:r>
      <w:r w:rsidR="008038C2" w:rsidRPr="002C1E75">
        <w:rPr>
          <w:rFonts w:ascii="Palatino Linotype" w:eastAsiaTheme="minorEastAsia" w:hAnsi="Palatino Linotype" w:cstheme="minorBidi"/>
          <w:color w:val="000000" w:themeColor="text1"/>
          <w:lang w:val="es-ES_tradnl"/>
        </w:rPr>
        <w:t>es</w:t>
      </w:r>
      <w:r w:rsidR="00EA0165" w:rsidRPr="002C1E75">
        <w:rPr>
          <w:rFonts w:ascii="Palatino Linotype" w:eastAsiaTheme="minorEastAsia" w:hAnsi="Palatino Linotype" w:cstheme="minorBidi"/>
          <w:color w:val="000000" w:themeColor="text1"/>
          <w:lang w:val="es-ES_tradnl"/>
        </w:rPr>
        <w:t xml:space="preserve"> de información en los siguientes términos:</w:t>
      </w:r>
    </w:p>
    <w:p w14:paraId="0D534B64" w14:textId="77777777" w:rsidR="008038C2" w:rsidRPr="002C1E75" w:rsidRDefault="008038C2" w:rsidP="002C1E75">
      <w:pPr>
        <w:pStyle w:val="Prrafodelista"/>
        <w:spacing w:line="360" w:lineRule="auto"/>
        <w:rPr>
          <w:rFonts w:ascii="Palatino Linotype" w:eastAsia="MS Mincho" w:hAnsi="Palatino Linotype"/>
          <w:color w:val="000000" w:themeColor="text1"/>
          <w:lang w:val="es-ES_tradnl"/>
        </w:rPr>
      </w:pPr>
    </w:p>
    <w:p w14:paraId="4F1C5770" w14:textId="77777777" w:rsidR="008038C2" w:rsidRPr="002C1E75" w:rsidRDefault="008038C2" w:rsidP="002C1E75">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B8908C" w14:textId="4F603BFD" w:rsidR="00D01CEF" w:rsidRPr="002C1E75" w:rsidRDefault="008038C2" w:rsidP="002C1E75">
      <w:pPr>
        <w:pStyle w:val="Prrafodelista"/>
        <w:tabs>
          <w:tab w:val="left" w:pos="426"/>
        </w:tabs>
        <w:spacing w:before="240" w:after="240" w:line="360" w:lineRule="auto"/>
        <w:ind w:left="0"/>
        <w:contextualSpacing/>
        <w:jc w:val="both"/>
        <w:rPr>
          <w:rFonts w:ascii="Palatino Linotype" w:eastAsia="Calibri" w:hAnsi="Palatino Linotype" w:cs="Arial"/>
          <w:b/>
          <w:bCs/>
          <w:color w:val="000000" w:themeColor="text1"/>
        </w:rPr>
      </w:pPr>
      <w:r w:rsidRPr="002C1E75">
        <w:rPr>
          <w:rFonts w:ascii="Palatino Linotype" w:eastAsia="Calibri" w:hAnsi="Palatino Linotype" w:cs="Arial"/>
          <w:b/>
          <w:bCs/>
          <w:color w:val="000000" w:themeColor="text1"/>
        </w:rPr>
        <w:t>Solicitud 00197/CHICOLOA/IP/2021:</w:t>
      </w:r>
    </w:p>
    <w:p w14:paraId="12E3FAE1" w14:textId="77777777" w:rsidR="008038C2" w:rsidRPr="002C1E75" w:rsidRDefault="008038C2" w:rsidP="002C1E75">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1496B3C" w14:textId="12ACFEC5" w:rsidR="00CD6BB9" w:rsidRPr="002C1E75" w:rsidRDefault="00EA0165" w:rsidP="002C1E7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C1E75">
        <w:rPr>
          <w:rFonts w:ascii="Palatino Linotype" w:eastAsiaTheme="minorEastAsia" w:hAnsi="Palatino Linotype" w:cstheme="minorBidi"/>
          <w:i/>
          <w:noProof/>
          <w:color w:val="000000" w:themeColor="text1"/>
          <w:lang w:val="es-MX" w:eastAsia="es-MX"/>
        </w:rPr>
        <w:lastRenderedPageBreak/>
        <w:t>“</w:t>
      </w:r>
      <w:r w:rsidR="00CD6BB9" w:rsidRPr="002C1E75">
        <w:rPr>
          <w:rFonts w:ascii="Palatino Linotype" w:eastAsiaTheme="minorEastAsia" w:hAnsi="Palatino Linotype" w:cstheme="minorBidi"/>
          <w:i/>
          <w:noProof/>
          <w:color w:val="000000" w:themeColor="text1"/>
          <w:lang w:val="es-MX" w:eastAsia="es-MX"/>
        </w:rPr>
        <w:t>Chicoloapan, México a 11 de Octubre de 2021</w:t>
      </w:r>
    </w:p>
    <w:p w14:paraId="78A3887A" w14:textId="77777777" w:rsidR="00CD6BB9" w:rsidRPr="002C1E75" w:rsidRDefault="00CD6BB9" w:rsidP="002C1E7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C1E75">
        <w:rPr>
          <w:rFonts w:ascii="Palatino Linotype" w:eastAsiaTheme="minorEastAsia" w:hAnsi="Palatino Linotype" w:cstheme="minorBidi"/>
          <w:i/>
          <w:noProof/>
          <w:color w:val="000000" w:themeColor="text1"/>
          <w:lang w:val="es-MX" w:eastAsia="es-MX"/>
        </w:rPr>
        <w:t>Nombre del solicitante:</w:t>
      </w:r>
    </w:p>
    <w:p w14:paraId="11B67DD9" w14:textId="77777777" w:rsidR="00CD6BB9" w:rsidRPr="002C1E75" w:rsidRDefault="00CD6BB9" w:rsidP="002C1E75">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4B7AC8E" w14:textId="77777777" w:rsidR="00CD6BB9" w:rsidRPr="002C1E75" w:rsidRDefault="00CD6BB9" w:rsidP="002C1E75">
      <w:pPr>
        <w:spacing w:line="360" w:lineRule="auto"/>
        <w:ind w:left="567" w:right="567"/>
        <w:rPr>
          <w:rFonts w:ascii="Palatino Linotype" w:eastAsiaTheme="minorEastAsia" w:hAnsi="Palatino Linotype" w:cstheme="minorBidi"/>
          <w:i/>
          <w:noProof/>
          <w:color w:val="000000" w:themeColor="text1"/>
          <w:lang w:val="es-MX" w:eastAsia="es-MX"/>
        </w:rPr>
      </w:pPr>
      <w:r w:rsidRPr="002C1E75">
        <w:rPr>
          <w:rFonts w:ascii="Palatino Linotype" w:eastAsiaTheme="minorEastAsia" w:hAnsi="Palatino Linotype" w:cstheme="minorBidi"/>
          <w:i/>
          <w:noProof/>
          <w:color w:val="000000" w:themeColor="text1"/>
          <w:lang w:val="es-MX" w:eastAsia="es-MX"/>
        </w:rPr>
        <w:t>Folio de la solicitud: 00197/CHICOLOA/IP/2021</w:t>
      </w:r>
    </w:p>
    <w:p w14:paraId="056388C0" w14:textId="77777777" w:rsidR="00CD6BB9" w:rsidRPr="002C1E75" w:rsidRDefault="00CD6BB9" w:rsidP="002C1E75">
      <w:pPr>
        <w:spacing w:line="360" w:lineRule="auto"/>
        <w:ind w:left="567" w:right="567"/>
        <w:rPr>
          <w:rFonts w:ascii="Palatino Linotype" w:eastAsiaTheme="minorEastAsia" w:hAnsi="Palatino Linotype" w:cstheme="minorBidi"/>
          <w:i/>
          <w:noProof/>
          <w:color w:val="000000" w:themeColor="text1"/>
          <w:lang w:val="es-MX" w:eastAsia="es-MX"/>
        </w:rPr>
      </w:pPr>
      <w:r w:rsidRPr="002C1E75">
        <w:rPr>
          <w:rFonts w:ascii="Palatino Linotype" w:eastAsiaTheme="minorEastAsia" w:hAnsi="Palatino Linotype" w:cstheme="minorBidi"/>
          <w:i/>
          <w:noProof/>
          <w:color w:val="000000" w:themeColor="text1"/>
          <w:lang w:val="es-MX" w:eastAsia="es-MX"/>
        </w:rPr>
        <w:t>Se remite oficio de respuesta.</w:t>
      </w:r>
    </w:p>
    <w:p w14:paraId="21069CBD" w14:textId="77777777" w:rsidR="00CD6BB9" w:rsidRPr="002C1E75" w:rsidRDefault="00CD6BB9" w:rsidP="002C1E75">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5681D3F6" w14:textId="77777777" w:rsidR="00CD6BB9" w:rsidRPr="002C1E75" w:rsidRDefault="00CD6BB9" w:rsidP="002C1E7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C1E75">
        <w:rPr>
          <w:rFonts w:ascii="Palatino Linotype" w:eastAsiaTheme="minorEastAsia" w:hAnsi="Palatino Linotype" w:cstheme="minorBidi"/>
          <w:i/>
          <w:noProof/>
          <w:color w:val="000000" w:themeColor="text1"/>
          <w:lang w:val="es-MX" w:eastAsia="es-MX"/>
        </w:rPr>
        <w:t>ATENTAMENTE</w:t>
      </w:r>
    </w:p>
    <w:p w14:paraId="1CD10B41" w14:textId="4DAD76A2" w:rsidR="00EA0165" w:rsidRPr="002C1E75" w:rsidRDefault="00CD6BB9" w:rsidP="002C1E7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C1E75">
        <w:rPr>
          <w:rFonts w:ascii="Palatino Linotype" w:eastAsiaTheme="minorEastAsia" w:hAnsi="Palatino Linotype" w:cstheme="minorBidi"/>
          <w:i/>
          <w:noProof/>
          <w:color w:val="000000" w:themeColor="text1"/>
          <w:lang w:val="es-MX" w:eastAsia="es-MX"/>
        </w:rPr>
        <w:t>C. ABEL ULISES AQUINO RIVERA</w:t>
      </w:r>
      <w:r w:rsidR="001A0598" w:rsidRPr="002C1E75">
        <w:rPr>
          <w:rFonts w:ascii="Palatino Linotype" w:eastAsiaTheme="minorEastAsia" w:hAnsi="Palatino Linotype" w:cstheme="minorBidi"/>
          <w:i/>
          <w:noProof/>
          <w:color w:val="000000" w:themeColor="text1"/>
          <w:lang w:val="es-MX" w:eastAsia="es-MX"/>
        </w:rPr>
        <w:t>.” (Sic)</w:t>
      </w:r>
    </w:p>
    <w:p w14:paraId="3FD7499C" w14:textId="77777777" w:rsidR="00D01CEF" w:rsidRPr="002C1E75" w:rsidRDefault="00D01CEF" w:rsidP="002C1E75">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3C70D1C4" w:rsidR="00EA0165" w:rsidRPr="002C1E75" w:rsidRDefault="00EA0165" w:rsidP="002C1E75">
      <w:pPr>
        <w:pStyle w:val="Prrafodelista"/>
        <w:numPr>
          <w:ilvl w:val="0"/>
          <w:numId w:val="39"/>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C1E75">
        <w:rPr>
          <w:rFonts w:ascii="Palatino Linotype" w:eastAsiaTheme="minorEastAsia" w:hAnsi="Palatino Linotype" w:cstheme="minorBidi"/>
          <w:color w:val="000000" w:themeColor="text1"/>
          <w:lang w:val="es-ES_tradnl"/>
        </w:rPr>
        <w:t xml:space="preserve">Asimismo, el </w:t>
      </w:r>
      <w:r w:rsidRPr="002C1E75">
        <w:rPr>
          <w:rFonts w:ascii="Palatino Linotype" w:eastAsiaTheme="minorEastAsia" w:hAnsi="Palatino Linotype" w:cstheme="minorBidi"/>
          <w:b/>
          <w:bCs/>
          <w:color w:val="000000" w:themeColor="text1"/>
          <w:lang w:val="es-ES_tradnl"/>
        </w:rPr>
        <w:t>SUJETO OBLIGADO</w:t>
      </w:r>
      <w:r w:rsidRPr="002C1E75">
        <w:rPr>
          <w:rFonts w:ascii="Palatino Linotype" w:eastAsiaTheme="minorEastAsia" w:hAnsi="Palatino Linotype" w:cstheme="minorBidi"/>
          <w:color w:val="000000" w:themeColor="text1"/>
          <w:lang w:val="es-ES_tradnl"/>
        </w:rPr>
        <w:t xml:space="preserve"> adjuntó a su respuesta </w:t>
      </w:r>
      <w:r w:rsidR="009B5F4C" w:rsidRPr="002C1E75">
        <w:rPr>
          <w:rFonts w:ascii="Palatino Linotype" w:eastAsiaTheme="minorEastAsia" w:hAnsi="Palatino Linotype" w:cstheme="minorBidi"/>
          <w:color w:val="000000" w:themeColor="text1"/>
          <w:lang w:val="es-ES_tradnl"/>
        </w:rPr>
        <w:t xml:space="preserve">los </w:t>
      </w:r>
      <w:r w:rsidR="00F11AAF" w:rsidRPr="002C1E75">
        <w:rPr>
          <w:rFonts w:ascii="Palatino Linotype" w:eastAsiaTheme="minorEastAsia" w:hAnsi="Palatino Linotype" w:cstheme="minorBidi"/>
          <w:color w:val="000000" w:themeColor="text1"/>
          <w:lang w:val="es-ES_tradnl"/>
        </w:rPr>
        <w:t>archivo</w:t>
      </w:r>
      <w:r w:rsidR="009B5F4C" w:rsidRPr="002C1E75">
        <w:rPr>
          <w:rFonts w:ascii="Palatino Linotype" w:eastAsiaTheme="minorEastAsia" w:hAnsi="Palatino Linotype" w:cstheme="minorBidi"/>
          <w:color w:val="000000" w:themeColor="text1"/>
          <w:lang w:val="es-ES_tradnl"/>
        </w:rPr>
        <w:t>s</w:t>
      </w:r>
      <w:r w:rsidR="00376142" w:rsidRPr="002C1E75">
        <w:rPr>
          <w:rFonts w:ascii="Palatino Linotype" w:eastAsiaTheme="minorEastAsia" w:hAnsi="Palatino Linotype" w:cstheme="minorBidi"/>
          <w:color w:val="000000" w:themeColor="text1"/>
          <w:lang w:val="es-ES_tradnl"/>
        </w:rPr>
        <w:t xml:space="preserve"> </w:t>
      </w:r>
      <w:r w:rsidRPr="002C1E75">
        <w:rPr>
          <w:rFonts w:ascii="Palatino Linotype" w:eastAsiaTheme="minorEastAsia" w:hAnsi="Palatino Linotype" w:cstheme="minorBidi"/>
          <w:color w:val="000000" w:themeColor="text1"/>
          <w:lang w:val="es-ES_tradnl"/>
        </w:rPr>
        <w:t>electrónico</w:t>
      </w:r>
      <w:r w:rsidR="00AE125E"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que se describe</w:t>
      </w:r>
      <w:r w:rsidR="00BF0B64" w:rsidRPr="002C1E75">
        <w:rPr>
          <w:rFonts w:ascii="Palatino Linotype" w:eastAsiaTheme="minorEastAsia" w:hAnsi="Palatino Linotype" w:cstheme="minorBidi"/>
          <w:color w:val="000000" w:themeColor="text1"/>
          <w:lang w:val="es-ES_tradnl"/>
        </w:rPr>
        <w:t>n</w:t>
      </w:r>
      <w:r w:rsidRPr="002C1E75">
        <w:rPr>
          <w:rFonts w:ascii="Palatino Linotype" w:eastAsiaTheme="minorEastAsia" w:hAnsi="Palatino Linotype" w:cstheme="minorBidi"/>
          <w:color w:val="000000" w:themeColor="text1"/>
          <w:lang w:val="es-ES_tradnl"/>
        </w:rPr>
        <w:t xml:space="preserve"> a continuación:</w:t>
      </w:r>
    </w:p>
    <w:p w14:paraId="2C4ABD59" w14:textId="77777777" w:rsidR="00A3314E" w:rsidRPr="002C1E75" w:rsidRDefault="00A3314E" w:rsidP="002C1E7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9FBE0E2" w14:textId="77777777" w:rsidR="00CD6BB9" w:rsidRPr="002C1E75" w:rsidRDefault="00CD6BB9" w:rsidP="002C1E75">
      <w:pPr>
        <w:pStyle w:val="Prrafodelista"/>
        <w:numPr>
          <w:ilvl w:val="0"/>
          <w:numId w:val="10"/>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2C1E75">
        <w:rPr>
          <w:rFonts w:ascii="Palatino Linotype" w:eastAsiaTheme="minorEastAsia" w:hAnsi="Palatino Linotype" w:cstheme="minorBidi"/>
          <w:b/>
          <w:color w:val="000000" w:themeColor="text1"/>
          <w:lang w:val="es-ES_tradnl"/>
        </w:rPr>
        <w:t>ORE 00197 2021.pdf</w:t>
      </w:r>
      <w:r w:rsidR="00556E99" w:rsidRPr="002C1E75">
        <w:rPr>
          <w:rFonts w:ascii="Palatino Linotype" w:eastAsiaTheme="minorEastAsia" w:hAnsi="Palatino Linotype" w:cstheme="minorBidi"/>
          <w:color w:val="000000" w:themeColor="text1"/>
          <w:lang w:val="es-ES_tradnl"/>
        </w:rPr>
        <w:t>: D</w:t>
      </w:r>
      <w:r w:rsidR="00923BD9" w:rsidRPr="002C1E75">
        <w:rPr>
          <w:rFonts w:ascii="Palatino Linotype" w:eastAsiaTheme="minorEastAsia" w:hAnsi="Palatino Linotype" w:cstheme="minorBidi"/>
          <w:color w:val="000000" w:themeColor="text1"/>
          <w:lang w:val="es-ES_tradnl"/>
        </w:rPr>
        <w:t>ocum</w:t>
      </w:r>
      <w:r w:rsidRPr="002C1E75">
        <w:rPr>
          <w:rFonts w:ascii="Palatino Linotype" w:eastAsiaTheme="minorEastAsia" w:hAnsi="Palatino Linotype" w:cstheme="minorBidi"/>
          <w:color w:val="000000" w:themeColor="text1"/>
          <w:lang w:val="es-ES_tradnl"/>
        </w:rPr>
        <w:t xml:space="preserve">ento electrónico que en tres (03) hojas contiene el oficio CHIC/PM/UIT/E/R000197/2021 </w:t>
      </w:r>
      <w:r w:rsidR="009D6E34" w:rsidRPr="002C1E75">
        <w:rPr>
          <w:rFonts w:ascii="Palatino Linotype" w:eastAsiaTheme="minorEastAsia" w:hAnsi="Palatino Linotype" w:cstheme="minorBidi"/>
          <w:color w:val="000000" w:themeColor="text1"/>
          <w:lang w:val="es-ES_tradnl"/>
        </w:rPr>
        <w:t xml:space="preserve"> </w:t>
      </w:r>
      <w:r w:rsidRPr="002C1E75">
        <w:rPr>
          <w:rFonts w:ascii="Palatino Linotype" w:eastAsiaTheme="minorEastAsia" w:hAnsi="Palatino Linotype" w:cstheme="minorBidi"/>
          <w:color w:val="000000" w:themeColor="text1"/>
          <w:lang w:val="es-ES_tradnl"/>
        </w:rPr>
        <w:t xml:space="preserve">dirigido al solicitante y suscrito por Titular de la Unidad de Transparencia, mediante el cual medularmente se refiere que: </w:t>
      </w:r>
    </w:p>
    <w:p w14:paraId="2247F93E" w14:textId="77777777" w:rsidR="00CD6BB9" w:rsidRPr="002C1E75" w:rsidRDefault="00CD6BB9"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344CF86A" w14:textId="78BDBEA7" w:rsidR="00CD6BB9" w:rsidRPr="002C1E75" w:rsidRDefault="00CD6BB9"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2C1E75">
        <w:rPr>
          <w:rFonts w:ascii="Palatino Linotype" w:eastAsiaTheme="minorEastAsia" w:hAnsi="Palatino Linotype" w:cstheme="minorBidi"/>
          <w:b/>
          <w:i/>
          <w:color w:val="000000" w:themeColor="text1"/>
          <w:lang w:val="es-ES_tradnl"/>
        </w:rPr>
        <w:t>“…</w:t>
      </w:r>
      <w:r w:rsidRPr="002C1E75">
        <w:rPr>
          <w:rFonts w:ascii="Palatino Linotype" w:eastAsiaTheme="minorEastAsia" w:hAnsi="Palatino Linotype" w:cstheme="minorBidi"/>
          <w:i/>
          <w:color w:val="000000" w:themeColor="text1"/>
          <w:lang w:val="es-ES_tradnl"/>
        </w:rPr>
        <w:t xml:space="preserve">De lo anterior, se colige que lo que el particular requiere es la constancia de alineamiento y número oficial, la cual, se tramita ante la Coordinación de Desarrollo Urbano de Chicoloapan, bajo los trámites preestablecidos y de los cuales, a continuación, se remiten los links donde se puede consultar la información para acceder a ellos: </w:t>
      </w:r>
    </w:p>
    <w:p w14:paraId="20A93DA9" w14:textId="77777777" w:rsidR="00CD6BB9" w:rsidRPr="002C1E75" w:rsidRDefault="00CD6BB9"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05A0AF92" w14:textId="2A1FEB8C" w:rsidR="00CD6BB9" w:rsidRPr="002C1E75" w:rsidRDefault="001D5DA5"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hyperlink r:id="rId8" w:history="1">
        <w:r w:rsidR="00CD6BB9" w:rsidRPr="002C1E75">
          <w:rPr>
            <w:rStyle w:val="Hipervnculo"/>
            <w:rFonts w:ascii="Palatino Linotype" w:eastAsiaTheme="minorEastAsia" w:hAnsi="Palatino Linotype" w:cstheme="minorBidi"/>
            <w:i/>
            <w:lang w:val="es-ES_tradnl"/>
          </w:rPr>
          <w:t>https://sistemas2.edomex.gob.mx/TramitesyServicios/Tramite?tram=8853&amp;cont=0</w:t>
        </w:r>
      </w:hyperlink>
      <w:r w:rsidR="00CD6BB9" w:rsidRPr="002C1E75">
        <w:rPr>
          <w:rFonts w:ascii="Palatino Linotype" w:eastAsiaTheme="minorEastAsia" w:hAnsi="Palatino Linotype" w:cstheme="minorBidi"/>
          <w:i/>
          <w:color w:val="000000" w:themeColor="text1"/>
          <w:lang w:val="es-ES_tradnl"/>
        </w:rPr>
        <w:t xml:space="preserve"> </w:t>
      </w:r>
    </w:p>
    <w:p w14:paraId="17AF3229" w14:textId="77777777" w:rsidR="00CD6BB9" w:rsidRPr="002C1E75" w:rsidRDefault="00CD6BB9"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259C338D" w14:textId="2764B158" w:rsidR="00CD6BB9" w:rsidRPr="002C1E75" w:rsidRDefault="001D5DA5"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hyperlink r:id="rId9" w:history="1">
        <w:r w:rsidR="00CD6BB9" w:rsidRPr="002C1E75">
          <w:rPr>
            <w:rStyle w:val="Hipervnculo"/>
            <w:rFonts w:ascii="Palatino Linotype" w:eastAsiaTheme="minorEastAsia" w:hAnsi="Palatino Linotype" w:cstheme="minorBidi"/>
            <w:i/>
            <w:lang w:val="es-ES_tradnl"/>
          </w:rPr>
          <w:t>https://sistemas2.edomex.gob.mx/TramitesyServicios/Tramite?tram=8846&amp;cont=0</w:t>
        </w:r>
      </w:hyperlink>
      <w:r w:rsidR="00CD6BB9" w:rsidRPr="002C1E75">
        <w:rPr>
          <w:rFonts w:ascii="Palatino Linotype" w:eastAsiaTheme="minorEastAsia" w:hAnsi="Palatino Linotype" w:cstheme="minorBidi"/>
          <w:i/>
          <w:color w:val="000000" w:themeColor="text1"/>
          <w:lang w:val="es-ES_tradnl"/>
        </w:rPr>
        <w:t xml:space="preserve"> </w:t>
      </w:r>
    </w:p>
    <w:p w14:paraId="5CF4469F" w14:textId="77777777" w:rsidR="00CD6BB9" w:rsidRPr="002C1E75" w:rsidRDefault="00CD6BB9"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79CB3004" w14:textId="34AA7AF2" w:rsidR="00CD6BB9" w:rsidRPr="002C1E75" w:rsidRDefault="00CD6BB9"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2C1E75">
        <w:rPr>
          <w:rFonts w:ascii="Palatino Linotype" w:eastAsiaTheme="minorEastAsia" w:hAnsi="Palatino Linotype" w:cstheme="minorBidi"/>
          <w:i/>
          <w:color w:val="000000" w:themeColor="text1"/>
          <w:lang w:val="es-ES_tradnl"/>
        </w:rPr>
        <w:t>En el tenor de ideas anterior, con fundamento en el artículo 172 de la Ley de Transparencia y Acceso a la Información Pública del Estado de México y Municipios, hago de su conocimiento que su solicitud se tiene por desechada por improcedente, ya que, conforme al artículo anteriormente referido, el documento requerido en su solicitud, se puede obtener mediante un trámite establecido previamente. A continuación, transcribo el a</w:t>
      </w:r>
      <w:r w:rsidR="008038C2" w:rsidRPr="002C1E75">
        <w:rPr>
          <w:rFonts w:ascii="Palatino Linotype" w:eastAsiaTheme="minorEastAsia" w:hAnsi="Palatino Linotype" w:cstheme="minorBidi"/>
          <w:i/>
          <w:color w:val="000000" w:themeColor="text1"/>
          <w:lang w:val="es-ES_tradnl"/>
        </w:rPr>
        <w:t>rtículo para su conocimiento (…)” (Sic)</w:t>
      </w:r>
    </w:p>
    <w:p w14:paraId="0B3B5408" w14:textId="77777777" w:rsidR="008038C2" w:rsidRPr="002C1E75" w:rsidRDefault="008038C2" w:rsidP="002C1E7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7132F863" w14:textId="41772E60" w:rsidR="00A3314E" w:rsidRPr="002C1E75" w:rsidRDefault="008038C2" w:rsidP="002C1E75">
      <w:pPr>
        <w:tabs>
          <w:tab w:val="left" w:pos="284"/>
          <w:tab w:val="left" w:pos="426"/>
          <w:tab w:val="left" w:pos="993"/>
          <w:tab w:val="left" w:pos="1134"/>
        </w:tabs>
        <w:spacing w:line="360" w:lineRule="auto"/>
        <w:ind w:right="616"/>
        <w:contextualSpacing/>
        <w:jc w:val="both"/>
        <w:rPr>
          <w:rFonts w:ascii="Palatino Linotype" w:eastAsia="Calibri" w:hAnsi="Palatino Linotype" w:cs="Arial"/>
          <w:b/>
          <w:bCs/>
          <w:color w:val="000000" w:themeColor="text1"/>
        </w:rPr>
      </w:pPr>
      <w:r w:rsidRPr="002C1E75">
        <w:rPr>
          <w:rFonts w:ascii="Palatino Linotype" w:eastAsia="Calibri" w:hAnsi="Palatino Linotype" w:cs="Arial"/>
          <w:b/>
          <w:bCs/>
          <w:color w:val="000000" w:themeColor="text1"/>
        </w:rPr>
        <w:t xml:space="preserve"> Solicitud 00198/CHICOLOA/IP/2021: </w:t>
      </w:r>
    </w:p>
    <w:p w14:paraId="4B8A5806" w14:textId="77777777" w:rsidR="008038C2" w:rsidRPr="002C1E75" w:rsidRDefault="008038C2" w:rsidP="002C1E75">
      <w:pPr>
        <w:tabs>
          <w:tab w:val="left" w:pos="284"/>
          <w:tab w:val="left" w:pos="426"/>
          <w:tab w:val="left" w:pos="993"/>
          <w:tab w:val="left" w:pos="1134"/>
        </w:tabs>
        <w:spacing w:line="360" w:lineRule="auto"/>
        <w:ind w:right="616"/>
        <w:contextualSpacing/>
        <w:jc w:val="both"/>
        <w:rPr>
          <w:rFonts w:ascii="Palatino Linotype" w:eastAsia="Calibri" w:hAnsi="Palatino Linotype" w:cs="Arial"/>
          <w:b/>
          <w:bCs/>
          <w:color w:val="000000" w:themeColor="text1"/>
        </w:rPr>
      </w:pPr>
    </w:p>
    <w:p w14:paraId="1B347232" w14:textId="4124966D" w:rsidR="008038C2" w:rsidRPr="002C1E75" w:rsidRDefault="008038C2" w:rsidP="002C1E75">
      <w:pPr>
        <w:tabs>
          <w:tab w:val="left" w:pos="284"/>
          <w:tab w:val="left" w:pos="426"/>
          <w:tab w:val="left" w:pos="993"/>
          <w:tab w:val="left" w:pos="1134"/>
        </w:tabs>
        <w:spacing w:line="360" w:lineRule="auto"/>
        <w:ind w:left="567" w:right="616"/>
        <w:contextualSpacing/>
        <w:jc w:val="right"/>
        <w:rPr>
          <w:rFonts w:ascii="Palatino Linotype" w:eastAsia="Calibri" w:hAnsi="Palatino Linotype" w:cs="Arial"/>
          <w:bCs/>
          <w:i/>
          <w:color w:val="000000" w:themeColor="text1"/>
        </w:rPr>
      </w:pPr>
      <w:r w:rsidRPr="002C1E75">
        <w:rPr>
          <w:rFonts w:ascii="Palatino Linotype" w:eastAsia="Calibri" w:hAnsi="Palatino Linotype" w:cs="Arial"/>
          <w:bCs/>
          <w:i/>
          <w:color w:val="000000" w:themeColor="text1"/>
        </w:rPr>
        <w:t>“Chicoloapan, México a 13 de Octubre de 2021</w:t>
      </w:r>
    </w:p>
    <w:p w14:paraId="460DB51E" w14:textId="77777777" w:rsidR="008038C2" w:rsidRPr="002C1E75" w:rsidRDefault="008038C2" w:rsidP="002C1E75">
      <w:pPr>
        <w:tabs>
          <w:tab w:val="left" w:pos="284"/>
          <w:tab w:val="left" w:pos="426"/>
          <w:tab w:val="left" w:pos="993"/>
          <w:tab w:val="left" w:pos="1134"/>
        </w:tabs>
        <w:spacing w:line="360" w:lineRule="auto"/>
        <w:ind w:left="567" w:right="616"/>
        <w:contextualSpacing/>
        <w:jc w:val="right"/>
        <w:rPr>
          <w:rFonts w:ascii="Palatino Linotype" w:eastAsia="Calibri" w:hAnsi="Palatino Linotype" w:cs="Arial"/>
          <w:bCs/>
          <w:i/>
          <w:color w:val="000000" w:themeColor="text1"/>
        </w:rPr>
      </w:pPr>
      <w:r w:rsidRPr="002C1E75">
        <w:rPr>
          <w:rFonts w:ascii="Palatino Linotype" w:eastAsia="Calibri" w:hAnsi="Palatino Linotype" w:cs="Arial"/>
          <w:bCs/>
          <w:i/>
          <w:color w:val="000000" w:themeColor="text1"/>
        </w:rPr>
        <w:t>Nombre del solicitante:</w:t>
      </w:r>
    </w:p>
    <w:p w14:paraId="16EA0848" w14:textId="77777777" w:rsidR="008038C2" w:rsidRPr="002C1E75" w:rsidRDefault="008038C2" w:rsidP="002C1E75">
      <w:pPr>
        <w:tabs>
          <w:tab w:val="left" w:pos="284"/>
          <w:tab w:val="left" w:pos="426"/>
          <w:tab w:val="left" w:pos="993"/>
          <w:tab w:val="left" w:pos="1134"/>
        </w:tabs>
        <w:spacing w:line="360" w:lineRule="auto"/>
        <w:ind w:left="567" w:right="616"/>
        <w:contextualSpacing/>
        <w:jc w:val="right"/>
        <w:rPr>
          <w:rFonts w:ascii="Palatino Linotype" w:eastAsia="Calibri" w:hAnsi="Palatino Linotype" w:cs="Arial"/>
          <w:bCs/>
          <w:i/>
          <w:color w:val="000000" w:themeColor="text1"/>
        </w:rPr>
      </w:pPr>
      <w:r w:rsidRPr="002C1E75">
        <w:rPr>
          <w:rFonts w:ascii="Palatino Linotype" w:eastAsia="Calibri" w:hAnsi="Palatino Linotype" w:cs="Arial"/>
          <w:bCs/>
          <w:i/>
          <w:color w:val="000000" w:themeColor="text1"/>
        </w:rPr>
        <w:t>Folio de la solicitud: 00198/CHICOLOA/IP/2021</w:t>
      </w:r>
    </w:p>
    <w:p w14:paraId="15A95297" w14:textId="77777777" w:rsidR="008038C2" w:rsidRPr="002C1E75" w:rsidRDefault="008038C2" w:rsidP="002C1E75">
      <w:pPr>
        <w:tabs>
          <w:tab w:val="left" w:pos="284"/>
          <w:tab w:val="left" w:pos="426"/>
          <w:tab w:val="left" w:pos="993"/>
          <w:tab w:val="left" w:pos="1134"/>
        </w:tabs>
        <w:spacing w:line="360" w:lineRule="auto"/>
        <w:ind w:left="567" w:right="616"/>
        <w:contextualSpacing/>
        <w:jc w:val="right"/>
        <w:rPr>
          <w:rFonts w:ascii="Palatino Linotype" w:eastAsia="Calibri" w:hAnsi="Palatino Linotype" w:cs="Arial"/>
          <w:bCs/>
          <w:i/>
          <w:color w:val="000000" w:themeColor="text1"/>
        </w:rPr>
      </w:pPr>
    </w:p>
    <w:p w14:paraId="5B157FC6" w14:textId="77777777" w:rsidR="008038C2" w:rsidRPr="002C1E75" w:rsidRDefault="008038C2" w:rsidP="002C1E75">
      <w:pPr>
        <w:tabs>
          <w:tab w:val="left" w:pos="284"/>
          <w:tab w:val="left" w:pos="426"/>
          <w:tab w:val="left" w:pos="993"/>
          <w:tab w:val="left" w:pos="1134"/>
        </w:tabs>
        <w:spacing w:line="360" w:lineRule="auto"/>
        <w:ind w:left="567" w:right="616"/>
        <w:contextualSpacing/>
        <w:jc w:val="right"/>
        <w:rPr>
          <w:rFonts w:ascii="Palatino Linotype" w:eastAsia="Calibri" w:hAnsi="Palatino Linotype" w:cs="Arial"/>
          <w:bCs/>
          <w:i/>
          <w:color w:val="000000" w:themeColor="text1"/>
        </w:rPr>
      </w:pPr>
    </w:p>
    <w:p w14:paraId="2B4C7777" w14:textId="77777777" w:rsidR="008038C2" w:rsidRPr="002C1E75" w:rsidRDefault="008038C2" w:rsidP="002C1E75">
      <w:pPr>
        <w:tabs>
          <w:tab w:val="left" w:pos="284"/>
          <w:tab w:val="left" w:pos="426"/>
          <w:tab w:val="left" w:pos="993"/>
          <w:tab w:val="left" w:pos="1134"/>
        </w:tabs>
        <w:spacing w:line="360" w:lineRule="auto"/>
        <w:ind w:left="567" w:right="616"/>
        <w:contextualSpacing/>
        <w:jc w:val="both"/>
        <w:rPr>
          <w:rFonts w:ascii="Palatino Linotype" w:eastAsia="Calibri" w:hAnsi="Palatino Linotype" w:cs="Arial"/>
          <w:bCs/>
          <w:i/>
          <w:color w:val="000000" w:themeColor="text1"/>
        </w:rPr>
      </w:pPr>
      <w:r w:rsidRPr="002C1E75">
        <w:rPr>
          <w:rFonts w:ascii="Palatino Linotype" w:eastAsia="Calibri" w:hAnsi="Palatino Linotype" w:cs="Arial"/>
          <w:bCs/>
          <w:i/>
          <w:color w:val="000000" w:themeColor="text1"/>
        </w:rPr>
        <w:t xml:space="preserve">Se remite oficio de </w:t>
      </w:r>
      <w:proofErr w:type="gramStart"/>
      <w:r w:rsidRPr="002C1E75">
        <w:rPr>
          <w:rFonts w:ascii="Palatino Linotype" w:eastAsia="Calibri" w:hAnsi="Palatino Linotype" w:cs="Arial"/>
          <w:bCs/>
          <w:i/>
          <w:color w:val="000000" w:themeColor="text1"/>
        </w:rPr>
        <w:t>respuesta .</w:t>
      </w:r>
      <w:proofErr w:type="gramEnd"/>
    </w:p>
    <w:p w14:paraId="18D7461C" w14:textId="77777777" w:rsidR="008038C2" w:rsidRPr="002C1E75" w:rsidRDefault="008038C2" w:rsidP="002C1E75">
      <w:pPr>
        <w:tabs>
          <w:tab w:val="left" w:pos="284"/>
          <w:tab w:val="left" w:pos="426"/>
          <w:tab w:val="left" w:pos="993"/>
          <w:tab w:val="left" w:pos="1134"/>
        </w:tabs>
        <w:spacing w:line="360" w:lineRule="auto"/>
        <w:ind w:left="567" w:right="616"/>
        <w:contextualSpacing/>
        <w:jc w:val="both"/>
        <w:rPr>
          <w:rFonts w:ascii="Palatino Linotype" w:eastAsia="Calibri" w:hAnsi="Palatino Linotype" w:cs="Arial"/>
          <w:bCs/>
          <w:i/>
          <w:color w:val="000000" w:themeColor="text1"/>
        </w:rPr>
      </w:pPr>
    </w:p>
    <w:p w14:paraId="33ABA63F" w14:textId="77777777" w:rsidR="008038C2" w:rsidRPr="002C1E75" w:rsidRDefault="008038C2" w:rsidP="002C1E75">
      <w:pPr>
        <w:tabs>
          <w:tab w:val="left" w:pos="284"/>
          <w:tab w:val="left" w:pos="426"/>
          <w:tab w:val="left" w:pos="993"/>
          <w:tab w:val="left" w:pos="1134"/>
        </w:tabs>
        <w:spacing w:line="360" w:lineRule="auto"/>
        <w:ind w:left="567" w:right="616"/>
        <w:contextualSpacing/>
        <w:jc w:val="both"/>
        <w:rPr>
          <w:rFonts w:ascii="Palatino Linotype" w:eastAsia="Calibri" w:hAnsi="Palatino Linotype" w:cs="Arial"/>
          <w:bCs/>
          <w:i/>
          <w:color w:val="000000" w:themeColor="text1"/>
        </w:rPr>
      </w:pPr>
    </w:p>
    <w:p w14:paraId="2F8FEABF" w14:textId="77777777" w:rsidR="008038C2" w:rsidRPr="002C1E75" w:rsidRDefault="008038C2" w:rsidP="002C1E75">
      <w:pPr>
        <w:tabs>
          <w:tab w:val="left" w:pos="284"/>
          <w:tab w:val="left" w:pos="426"/>
          <w:tab w:val="left" w:pos="993"/>
          <w:tab w:val="left" w:pos="1134"/>
        </w:tabs>
        <w:spacing w:line="360" w:lineRule="auto"/>
        <w:ind w:left="567" w:right="616"/>
        <w:contextualSpacing/>
        <w:jc w:val="both"/>
        <w:rPr>
          <w:rFonts w:ascii="Palatino Linotype" w:eastAsia="Calibri" w:hAnsi="Palatino Linotype" w:cs="Arial"/>
          <w:bCs/>
          <w:i/>
          <w:color w:val="000000" w:themeColor="text1"/>
        </w:rPr>
      </w:pPr>
      <w:r w:rsidRPr="002C1E75">
        <w:rPr>
          <w:rFonts w:ascii="Palatino Linotype" w:eastAsia="Calibri" w:hAnsi="Palatino Linotype" w:cs="Arial"/>
          <w:bCs/>
          <w:i/>
          <w:color w:val="000000" w:themeColor="text1"/>
        </w:rPr>
        <w:lastRenderedPageBreak/>
        <w:t>ATENTAMENTE</w:t>
      </w:r>
    </w:p>
    <w:p w14:paraId="7E1380A2" w14:textId="407D81E0" w:rsidR="008038C2" w:rsidRPr="002C1E75" w:rsidRDefault="008038C2" w:rsidP="002C1E75">
      <w:pPr>
        <w:tabs>
          <w:tab w:val="left" w:pos="284"/>
          <w:tab w:val="left" w:pos="426"/>
          <w:tab w:val="left" w:pos="993"/>
          <w:tab w:val="left" w:pos="1134"/>
        </w:tabs>
        <w:spacing w:line="360" w:lineRule="auto"/>
        <w:ind w:left="567" w:right="616"/>
        <w:contextualSpacing/>
        <w:jc w:val="both"/>
        <w:rPr>
          <w:rFonts w:ascii="Palatino Linotype" w:eastAsia="Calibri" w:hAnsi="Palatino Linotype" w:cs="Arial"/>
          <w:bCs/>
          <w:i/>
          <w:color w:val="000000" w:themeColor="text1"/>
        </w:rPr>
      </w:pPr>
      <w:r w:rsidRPr="002C1E75">
        <w:rPr>
          <w:rFonts w:ascii="Palatino Linotype" w:eastAsia="Calibri" w:hAnsi="Palatino Linotype" w:cs="Arial"/>
          <w:bCs/>
          <w:i/>
          <w:color w:val="000000" w:themeColor="text1"/>
        </w:rPr>
        <w:t>C. ABEL ULISES AQUINO RIVERA” (Sic)</w:t>
      </w:r>
    </w:p>
    <w:p w14:paraId="1BD227D0" w14:textId="77777777" w:rsidR="008038C2" w:rsidRPr="002C1E75" w:rsidRDefault="008038C2" w:rsidP="002C1E75">
      <w:pPr>
        <w:tabs>
          <w:tab w:val="left" w:pos="284"/>
          <w:tab w:val="left" w:pos="426"/>
          <w:tab w:val="left" w:pos="993"/>
          <w:tab w:val="left" w:pos="1134"/>
        </w:tabs>
        <w:spacing w:line="360" w:lineRule="auto"/>
        <w:ind w:left="567" w:right="616"/>
        <w:contextualSpacing/>
        <w:jc w:val="both"/>
        <w:rPr>
          <w:rFonts w:ascii="Palatino Linotype" w:eastAsia="Calibri" w:hAnsi="Palatino Linotype" w:cs="Arial"/>
          <w:b/>
          <w:bCs/>
          <w:color w:val="000000" w:themeColor="text1"/>
        </w:rPr>
      </w:pPr>
    </w:p>
    <w:p w14:paraId="267A3638" w14:textId="1480E7D6" w:rsidR="008038C2" w:rsidRPr="002C1E75" w:rsidRDefault="008038C2" w:rsidP="002C1E75">
      <w:pPr>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2C1E75">
        <w:rPr>
          <w:rFonts w:ascii="Palatino Linotype" w:eastAsiaTheme="minorEastAsia" w:hAnsi="Palatino Linotype" w:cstheme="minorBidi"/>
          <w:b/>
          <w:color w:val="000000" w:themeColor="text1"/>
          <w:lang w:val="es-ES_tradnl"/>
        </w:rPr>
        <w:t>ORE 00197 2021.pdf</w:t>
      </w:r>
      <w:r w:rsidRPr="002C1E75">
        <w:rPr>
          <w:rFonts w:ascii="Palatino Linotype" w:eastAsiaTheme="minorEastAsia" w:hAnsi="Palatino Linotype" w:cstheme="minorBidi"/>
          <w:color w:val="000000" w:themeColor="text1"/>
          <w:lang w:val="es-ES_tradnl"/>
        </w:rPr>
        <w:t>: Documento electrónico que en cuatro (04) hojas contiene el oficio CHIC/PM/UIT/E/R0</w:t>
      </w:r>
      <w:r w:rsidR="000542D4" w:rsidRPr="002C1E75">
        <w:rPr>
          <w:rFonts w:ascii="Palatino Linotype" w:eastAsiaTheme="minorEastAsia" w:hAnsi="Palatino Linotype" w:cstheme="minorBidi"/>
          <w:color w:val="000000" w:themeColor="text1"/>
          <w:lang w:val="es-ES_tradnl"/>
        </w:rPr>
        <w:t xml:space="preserve">00198/2021 </w:t>
      </w:r>
      <w:r w:rsidRPr="002C1E75">
        <w:rPr>
          <w:rFonts w:ascii="Palatino Linotype" w:eastAsiaTheme="minorEastAsia" w:hAnsi="Palatino Linotype" w:cstheme="minorBidi"/>
          <w:color w:val="000000" w:themeColor="text1"/>
          <w:lang w:val="es-ES_tradnl"/>
        </w:rPr>
        <w:t xml:space="preserve">dirigido al solicitante y suscrito por Titular de la Unidad de Transparencia, mediante el cual medularmente se refieren los costos de reproducción de la información. </w:t>
      </w:r>
    </w:p>
    <w:p w14:paraId="065A00E6" w14:textId="77777777" w:rsidR="008038C2" w:rsidRPr="002C1E75" w:rsidRDefault="008038C2" w:rsidP="002C1E75">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87E2C68" w:rsidR="00EA0165" w:rsidRPr="002C1E75" w:rsidRDefault="00EA0165" w:rsidP="002C1E75">
      <w:pPr>
        <w:pStyle w:val="Prrafodelista"/>
        <w:numPr>
          <w:ilvl w:val="0"/>
          <w:numId w:val="39"/>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C1E75">
        <w:rPr>
          <w:rFonts w:ascii="Palatino Linotype" w:hAnsi="Palatino Linotype" w:cs="Arial"/>
          <w:color w:val="000000" w:themeColor="text1"/>
        </w:rPr>
        <w:t>Derivado de la respuesta</w:t>
      </w:r>
      <w:r w:rsidR="00077DE3" w:rsidRPr="002C1E75">
        <w:rPr>
          <w:rFonts w:ascii="Palatino Linotype" w:hAnsi="Palatino Linotype" w:cs="Arial"/>
          <w:color w:val="000000" w:themeColor="text1"/>
        </w:rPr>
        <w:t>s</w:t>
      </w:r>
      <w:r w:rsidRPr="002C1E75">
        <w:rPr>
          <w:rFonts w:ascii="Palatino Linotype" w:hAnsi="Palatino Linotype" w:cs="Arial"/>
          <w:color w:val="000000" w:themeColor="text1"/>
        </w:rPr>
        <w:t xml:space="preserve"> emitida</w:t>
      </w:r>
      <w:r w:rsidR="00077DE3" w:rsidRPr="002C1E75">
        <w:rPr>
          <w:rFonts w:ascii="Palatino Linotype" w:hAnsi="Palatino Linotype" w:cs="Arial"/>
          <w:color w:val="000000" w:themeColor="text1"/>
        </w:rPr>
        <w:t>s</w:t>
      </w:r>
      <w:r w:rsidRPr="002C1E75">
        <w:rPr>
          <w:rFonts w:ascii="Palatino Linotype" w:hAnsi="Palatino Linotype" w:cs="Arial"/>
          <w:color w:val="000000" w:themeColor="text1"/>
        </w:rPr>
        <w:t xml:space="preserve"> por el </w:t>
      </w:r>
      <w:r w:rsidRPr="002C1E75">
        <w:rPr>
          <w:rFonts w:ascii="Palatino Linotype" w:hAnsi="Palatino Linotype" w:cs="Arial"/>
          <w:b/>
          <w:color w:val="000000" w:themeColor="text1"/>
        </w:rPr>
        <w:t>SUJETO OBLIGADO</w:t>
      </w:r>
      <w:r w:rsidRPr="002C1E75">
        <w:rPr>
          <w:rFonts w:ascii="Palatino Linotype" w:hAnsi="Palatino Linotype" w:cs="Arial"/>
          <w:color w:val="000000" w:themeColor="text1"/>
        </w:rPr>
        <w:t>, e</w:t>
      </w:r>
      <w:r w:rsidR="00CD6BB9" w:rsidRPr="002C1E75">
        <w:rPr>
          <w:rFonts w:ascii="Palatino Linotype" w:hAnsi="Palatino Linotype" w:cs="Arial"/>
          <w:color w:val="000000" w:themeColor="text1"/>
        </w:rPr>
        <w:t>l catorce (14) de octubre</w:t>
      </w:r>
      <w:r w:rsidR="00AB7DB9" w:rsidRPr="002C1E75">
        <w:rPr>
          <w:rFonts w:ascii="Palatino Linotype" w:hAnsi="Palatino Linotype" w:cs="Arial"/>
          <w:color w:val="000000" w:themeColor="text1"/>
        </w:rPr>
        <w:t xml:space="preserve"> </w:t>
      </w:r>
      <w:r w:rsidRPr="002C1E75">
        <w:rPr>
          <w:rFonts w:ascii="Palatino Linotype" w:hAnsi="Palatino Linotype" w:cs="Arial"/>
          <w:color w:val="000000" w:themeColor="text1"/>
        </w:rPr>
        <w:t>de dos mil veint</w:t>
      </w:r>
      <w:r w:rsidR="00077DE3" w:rsidRPr="002C1E75">
        <w:rPr>
          <w:rFonts w:ascii="Palatino Linotype" w:hAnsi="Palatino Linotype" w:cs="Arial"/>
          <w:color w:val="000000" w:themeColor="text1"/>
        </w:rPr>
        <w:t>iuno, el particular interpuso los</w:t>
      </w:r>
      <w:r w:rsidRPr="002C1E75">
        <w:rPr>
          <w:rFonts w:ascii="Palatino Linotype" w:hAnsi="Palatino Linotype" w:cs="Arial"/>
          <w:color w:val="000000" w:themeColor="text1"/>
        </w:rPr>
        <w:t xml:space="preserve"> recurso</w:t>
      </w:r>
      <w:r w:rsidR="00077DE3" w:rsidRPr="002C1E75">
        <w:rPr>
          <w:rFonts w:ascii="Palatino Linotype" w:hAnsi="Palatino Linotype" w:cs="Arial"/>
          <w:color w:val="000000" w:themeColor="text1"/>
        </w:rPr>
        <w:t>s</w:t>
      </w:r>
      <w:r w:rsidRPr="002C1E75">
        <w:rPr>
          <w:rFonts w:ascii="Palatino Linotype" w:hAnsi="Palatino Linotype" w:cs="Arial"/>
          <w:color w:val="000000" w:themeColor="text1"/>
        </w:rPr>
        <w:t xml:space="preserve"> de revisión</w:t>
      </w:r>
      <w:r w:rsidR="00CD6BB9" w:rsidRPr="002C1E75">
        <w:rPr>
          <w:rFonts w:ascii="Palatino Linotype" w:hAnsi="Palatino Linotype" w:cs="Arial"/>
          <w:b/>
          <w:color w:val="000000" w:themeColor="text1"/>
        </w:rPr>
        <w:t xml:space="preserve"> 05073/INFOEM/IP/RR/2021</w:t>
      </w:r>
      <w:r w:rsidR="00077DE3" w:rsidRPr="002C1E75">
        <w:rPr>
          <w:rFonts w:ascii="Palatino Linotype" w:hAnsi="Palatino Linotype" w:cs="Arial"/>
          <w:b/>
          <w:color w:val="000000" w:themeColor="text1"/>
        </w:rPr>
        <w:t xml:space="preserve"> y 05074/INFOEM/IP/RR/2021</w:t>
      </w:r>
      <w:r w:rsidRPr="002C1E75">
        <w:rPr>
          <w:rFonts w:ascii="Palatino Linotype" w:eastAsia="Calibri" w:hAnsi="Palatino Linotype" w:cs="Arial"/>
          <w:b/>
          <w:color w:val="000000" w:themeColor="text1"/>
        </w:rPr>
        <w:t>;</w:t>
      </w:r>
      <w:r w:rsidRPr="002C1E75">
        <w:rPr>
          <w:rFonts w:ascii="Palatino Linotype" w:hAnsi="Palatino Linotype" w:cs="Arial"/>
          <w:color w:val="000000" w:themeColor="text1"/>
        </w:rPr>
        <w:t xml:space="preserve"> impugnación en la que refirió lo siguiente:</w:t>
      </w:r>
    </w:p>
    <w:p w14:paraId="7D5922A3" w14:textId="77777777" w:rsidR="00077DE3" w:rsidRPr="002C1E75" w:rsidRDefault="00077DE3" w:rsidP="002C1E75">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49250E23" w14:textId="1403B0DF" w:rsidR="00077DE3" w:rsidRPr="002C1E75" w:rsidRDefault="00077DE3" w:rsidP="002C1E75">
      <w:pPr>
        <w:tabs>
          <w:tab w:val="left" w:pos="426"/>
        </w:tabs>
        <w:spacing w:line="360" w:lineRule="auto"/>
        <w:ind w:left="284"/>
        <w:contextualSpacing/>
        <w:jc w:val="both"/>
        <w:rPr>
          <w:rFonts w:ascii="Palatino Linotype" w:hAnsi="Palatino Linotype" w:cs="Arial"/>
          <w:b/>
          <w:color w:val="000000" w:themeColor="text1"/>
        </w:rPr>
      </w:pPr>
      <w:r w:rsidRPr="002C1E75">
        <w:rPr>
          <w:rFonts w:ascii="Palatino Linotype" w:hAnsi="Palatino Linotype" w:cs="Arial"/>
          <w:b/>
          <w:color w:val="000000" w:themeColor="text1"/>
        </w:rPr>
        <w:t>Recurso de Revisión 05073/INFOEM/IP/RR/2021:</w:t>
      </w:r>
    </w:p>
    <w:p w14:paraId="176F4252" w14:textId="2CD1928B" w:rsidR="00EA0165" w:rsidRPr="002C1E75" w:rsidRDefault="00EA0165" w:rsidP="002C1E75">
      <w:pPr>
        <w:tabs>
          <w:tab w:val="left" w:pos="426"/>
        </w:tabs>
        <w:spacing w:line="360" w:lineRule="auto"/>
        <w:ind w:left="284"/>
        <w:contextualSpacing/>
        <w:jc w:val="both"/>
        <w:rPr>
          <w:rFonts w:ascii="Palatino Linotype" w:hAnsi="Palatino Linotype" w:cs="Arial"/>
          <w:color w:val="000000" w:themeColor="text1"/>
        </w:rPr>
      </w:pPr>
    </w:p>
    <w:p w14:paraId="224FFDC9" w14:textId="2BD66385" w:rsidR="00EA0165" w:rsidRPr="002C1E75" w:rsidRDefault="00EA0165" w:rsidP="002C1E75">
      <w:pPr>
        <w:numPr>
          <w:ilvl w:val="0"/>
          <w:numId w:val="1"/>
        </w:numPr>
        <w:tabs>
          <w:tab w:val="left" w:pos="426"/>
          <w:tab w:val="left" w:pos="567"/>
        </w:tabs>
        <w:spacing w:line="360" w:lineRule="auto"/>
        <w:ind w:left="709" w:right="616" w:hanging="142"/>
        <w:contextualSpacing/>
        <w:jc w:val="both"/>
        <w:rPr>
          <w:rFonts w:ascii="Palatino Linotype" w:hAnsi="Palatino Linotype" w:cs="Arial"/>
          <w:color w:val="000000" w:themeColor="text1"/>
        </w:rPr>
      </w:pPr>
      <w:r w:rsidRPr="002C1E75">
        <w:rPr>
          <w:rFonts w:ascii="Palatino Linotype" w:hAnsi="Palatino Linotype" w:cs="Arial"/>
          <w:b/>
          <w:color w:val="000000" w:themeColor="text1"/>
        </w:rPr>
        <w:t>Acto impugnado:</w:t>
      </w:r>
      <w:r w:rsidRPr="002C1E75">
        <w:rPr>
          <w:rFonts w:ascii="Palatino Linotype" w:hAnsi="Palatino Linotype" w:cs="Arial"/>
          <w:color w:val="000000" w:themeColor="text1"/>
        </w:rPr>
        <w:t xml:space="preserve"> </w:t>
      </w:r>
      <w:r w:rsidRPr="002C1E75">
        <w:rPr>
          <w:rFonts w:ascii="Palatino Linotype" w:hAnsi="Palatino Linotype" w:cs="Arial"/>
          <w:i/>
          <w:color w:val="000000" w:themeColor="text1"/>
        </w:rPr>
        <w:t>“</w:t>
      </w:r>
      <w:r w:rsidR="00CD6BB9" w:rsidRPr="002C1E75">
        <w:rPr>
          <w:rFonts w:ascii="Palatino Linotype" w:hAnsi="Palatino Linotype" w:cs="Arial"/>
          <w:i/>
          <w:color w:val="000000" w:themeColor="text1"/>
        </w:rPr>
        <w:t xml:space="preserve">Impugno la respuesta del sujeto obligado, por un lado, </w:t>
      </w:r>
      <w:proofErr w:type="spellStart"/>
      <w:r w:rsidR="00CD6BB9" w:rsidRPr="002C1E75">
        <w:rPr>
          <w:rFonts w:ascii="Palatino Linotype" w:hAnsi="Palatino Linotype" w:cs="Arial"/>
          <w:i/>
          <w:color w:val="000000" w:themeColor="text1"/>
        </w:rPr>
        <w:t>por que</w:t>
      </w:r>
      <w:proofErr w:type="spellEnd"/>
      <w:r w:rsidR="00CD6BB9" w:rsidRPr="002C1E75">
        <w:rPr>
          <w:rFonts w:ascii="Palatino Linotype" w:hAnsi="Palatino Linotype" w:cs="Arial"/>
          <w:i/>
          <w:color w:val="000000" w:themeColor="text1"/>
        </w:rPr>
        <w:t xml:space="preserve"> yo no pedí los requisitos para hacer un trámite u la manera en </w:t>
      </w:r>
      <w:proofErr w:type="spellStart"/>
      <w:r w:rsidR="00CD6BB9" w:rsidRPr="002C1E75">
        <w:rPr>
          <w:rFonts w:ascii="Palatino Linotype" w:hAnsi="Palatino Linotype" w:cs="Arial"/>
          <w:i/>
          <w:color w:val="000000" w:themeColor="text1"/>
        </w:rPr>
        <w:t>como</w:t>
      </w:r>
      <w:proofErr w:type="spellEnd"/>
      <w:r w:rsidR="00CD6BB9" w:rsidRPr="002C1E75">
        <w:rPr>
          <w:rFonts w:ascii="Palatino Linotype" w:hAnsi="Palatino Linotype" w:cs="Arial"/>
          <w:i/>
          <w:color w:val="000000" w:themeColor="text1"/>
        </w:rPr>
        <w:t xml:space="preserve"> obtener lo requerido en la solicitud, por el otro lado, recordemos que cualquier documento que obra en los archivos tanto físicos como digitales del sujeto obligado son públicos tal y como la ley en la materia lo refiere, sin embargo a efecto de salvaguardar datos personales, entre otros, existe la VERSIÓN PÚBLICA, mediante la cual se testan los datos considerados como personales etc., es decir, si el documento se encuentra en </w:t>
      </w:r>
      <w:proofErr w:type="spellStart"/>
      <w:r w:rsidR="00CD6BB9" w:rsidRPr="002C1E75">
        <w:rPr>
          <w:rFonts w:ascii="Palatino Linotype" w:hAnsi="Palatino Linotype" w:cs="Arial"/>
          <w:i/>
          <w:color w:val="000000" w:themeColor="text1"/>
        </w:rPr>
        <w:t>poseción</w:t>
      </w:r>
      <w:proofErr w:type="spellEnd"/>
      <w:r w:rsidR="00CD6BB9" w:rsidRPr="002C1E75">
        <w:rPr>
          <w:rFonts w:ascii="Palatino Linotype" w:hAnsi="Palatino Linotype" w:cs="Arial"/>
          <w:i/>
          <w:color w:val="000000" w:themeColor="text1"/>
        </w:rPr>
        <w:t xml:space="preserve"> del sujeto obligado, por supuesto que </w:t>
      </w:r>
      <w:proofErr w:type="spellStart"/>
      <w:r w:rsidR="00CD6BB9" w:rsidRPr="002C1E75">
        <w:rPr>
          <w:rFonts w:ascii="Palatino Linotype" w:hAnsi="Palatino Linotype" w:cs="Arial"/>
          <w:i/>
          <w:color w:val="000000" w:themeColor="text1"/>
        </w:rPr>
        <w:t>si</w:t>
      </w:r>
      <w:proofErr w:type="spellEnd"/>
      <w:r w:rsidR="00CD6BB9" w:rsidRPr="002C1E75">
        <w:rPr>
          <w:rFonts w:ascii="Palatino Linotype" w:hAnsi="Palatino Linotype" w:cs="Arial"/>
          <w:i/>
          <w:color w:val="000000" w:themeColor="text1"/>
        </w:rPr>
        <w:t xml:space="preserve"> pueden entregar la versión pública del documento requerido, </w:t>
      </w:r>
      <w:r w:rsidR="00CD6BB9" w:rsidRPr="002C1E75">
        <w:rPr>
          <w:rFonts w:ascii="Palatino Linotype" w:hAnsi="Palatino Linotype" w:cs="Arial"/>
          <w:i/>
          <w:color w:val="000000" w:themeColor="text1"/>
        </w:rPr>
        <w:lastRenderedPageBreak/>
        <w:t>por ello la respuesta de dicho sujeto obligado no corresponde con lo solicitado.</w:t>
      </w:r>
      <w:r w:rsidR="00AB7DB9" w:rsidRPr="002C1E75">
        <w:rPr>
          <w:rFonts w:ascii="Palatino Linotype" w:hAnsi="Palatino Linotype" w:cs="Arial"/>
          <w:i/>
          <w:color w:val="000000" w:themeColor="text1"/>
        </w:rPr>
        <w:t>.”</w:t>
      </w:r>
      <w:r w:rsidRPr="002C1E75">
        <w:rPr>
          <w:rFonts w:ascii="Palatino Linotype" w:hAnsi="Palatino Linotype" w:cs="Arial"/>
          <w:color w:val="000000" w:themeColor="text1"/>
        </w:rPr>
        <w:t>(Sic).</w:t>
      </w:r>
    </w:p>
    <w:p w14:paraId="71C7D21F" w14:textId="77777777" w:rsidR="00EA0165" w:rsidRPr="002C1E75" w:rsidRDefault="00EA0165" w:rsidP="002C1E75">
      <w:pPr>
        <w:tabs>
          <w:tab w:val="left" w:pos="0"/>
        </w:tabs>
        <w:spacing w:line="360" w:lineRule="auto"/>
        <w:ind w:left="567" w:right="616"/>
        <w:contextualSpacing/>
        <w:jc w:val="both"/>
        <w:rPr>
          <w:rFonts w:ascii="Palatino Linotype" w:hAnsi="Palatino Linotype" w:cs="Arial"/>
          <w:color w:val="000000" w:themeColor="text1"/>
        </w:rPr>
      </w:pPr>
    </w:p>
    <w:p w14:paraId="16E57192" w14:textId="3A149AD0" w:rsidR="00EA0165" w:rsidRPr="002C1E75" w:rsidRDefault="00EA0165" w:rsidP="002C1E75">
      <w:pPr>
        <w:numPr>
          <w:ilvl w:val="0"/>
          <w:numId w:val="1"/>
        </w:numPr>
        <w:tabs>
          <w:tab w:val="left" w:pos="0"/>
        </w:tabs>
        <w:spacing w:line="360" w:lineRule="auto"/>
        <w:ind w:left="851" w:right="616" w:hanging="142"/>
        <w:contextualSpacing/>
        <w:jc w:val="both"/>
        <w:rPr>
          <w:rFonts w:ascii="Palatino Linotype" w:hAnsi="Palatino Linotype" w:cs="Arial"/>
          <w:color w:val="000000" w:themeColor="text1"/>
        </w:rPr>
      </w:pPr>
      <w:r w:rsidRPr="002C1E75">
        <w:rPr>
          <w:rFonts w:ascii="Palatino Linotype" w:hAnsi="Palatino Linotype" w:cs="Arial"/>
          <w:b/>
          <w:color w:val="000000" w:themeColor="text1"/>
        </w:rPr>
        <w:t>Razones o motivos de inconformidad:</w:t>
      </w:r>
      <w:r w:rsidRPr="002C1E75">
        <w:rPr>
          <w:rFonts w:ascii="Palatino Linotype" w:hAnsi="Palatino Linotype" w:cs="Arial"/>
          <w:color w:val="000000" w:themeColor="text1"/>
        </w:rPr>
        <w:t xml:space="preserve"> </w:t>
      </w:r>
      <w:r w:rsidRPr="002C1E75">
        <w:rPr>
          <w:rFonts w:ascii="Palatino Linotype" w:hAnsi="Palatino Linotype" w:cs="Arial"/>
          <w:i/>
          <w:color w:val="000000" w:themeColor="text1"/>
        </w:rPr>
        <w:t>“</w:t>
      </w:r>
      <w:r w:rsidR="001A567B" w:rsidRPr="002C1E75">
        <w:rPr>
          <w:rFonts w:ascii="Palatino Linotype" w:hAnsi="Palatino Linotype" w:cs="Arial"/>
          <w:i/>
          <w:color w:val="000000" w:themeColor="text1"/>
        </w:rPr>
        <w:t>Se viola el derecho humano al acceso a la información pública bajo el esquema de versión pública, no obstante, se viola el principio de máxima publicidad</w:t>
      </w:r>
      <w:r w:rsidR="00AB7DB9" w:rsidRPr="002C1E75">
        <w:rPr>
          <w:rFonts w:ascii="Palatino Linotype" w:hAnsi="Palatino Linotype" w:cs="Arial"/>
          <w:i/>
          <w:color w:val="000000" w:themeColor="text1"/>
        </w:rPr>
        <w:t>.</w:t>
      </w:r>
      <w:r w:rsidRPr="002C1E75">
        <w:rPr>
          <w:rFonts w:ascii="Palatino Linotype" w:hAnsi="Palatino Linotype" w:cs="Arial"/>
          <w:i/>
          <w:color w:val="000000" w:themeColor="text1"/>
        </w:rPr>
        <w:t xml:space="preserve">” </w:t>
      </w:r>
      <w:r w:rsidRPr="002C1E75">
        <w:rPr>
          <w:rFonts w:ascii="Palatino Linotype" w:hAnsi="Palatino Linotype" w:cs="Arial"/>
          <w:color w:val="000000" w:themeColor="text1"/>
        </w:rPr>
        <w:t>(Sic).</w:t>
      </w:r>
    </w:p>
    <w:p w14:paraId="454AD8BE" w14:textId="77777777" w:rsidR="00077DE3" w:rsidRPr="002C1E75" w:rsidRDefault="00077DE3" w:rsidP="002C1E75">
      <w:pPr>
        <w:pStyle w:val="Prrafodelista"/>
        <w:spacing w:line="360" w:lineRule="auto"/>
        <w:rPr>
          <w:rFonts w:ascii="Palatino Linotype" w:hAnsi="Palatino Linotype" w:cs="Arial"/>
          <w:color w:val="000000" w:themeColor="text1"/>
        </w:rPr>
      </w:pPr>
    </w:p>
    <w:p w14:paraId="4167C705" w14:textId="77777777" w:rsidR="00077DE3" w:rsidRPr="002C1E75" w:rsidRDefault="00077DE3" w:rsidP="002C1E75">
      <w:pPr>
        <w:tabs>
          <w:tab w:val="left" w:pos="0"/>
        </w:tabs>
        <w:spacing w:line="360" w:lineRule="auto"/>
        <w:ind w:left="851" w:right="616"/>
        <w:contextualSpacing/>
        <w:jc w:val="both"/>
        <w:rPr>
          <w:rFonts w:ascii="Palatino Linotype" w:hAnsi="Palatino Linotype" w:cs="Arial"/>
          <w:color w:val="000000" w:themeColor="text1"/>
        </w:rPr>
      </w:pPr>
    </w:p>
    <w:p w14:paraId="552C6645" w14:textId="0120D437" w:rsidR="001B234C" w:rsidRPr="002C1E75" w:rsidRDefault="00077DE3" w:rsidP="002C1E75">
      <w:pPr>
        <w:tabs>
          <w:tab w:val="left" w:pos="0"/>
        </w:tabs>
        <w:spacing w:line="360" w:lineRule="auto"/>
        <w:ind w:right="616"/>
        <w:contextualSpacing/>
        <w:jc w:val="both"/>
        <w:rPr>
          <w:rFonts w:ascii="Palatino Linotype" w:hAnsi="Palatino Linotype" w:cs="Arial"/>
          <w:b/>
          <w:color w:val="000000" w:themeColor="text1"/>
        </w:rPr>
      </w:pPr>
      <w:r w:rsidRPr="002C1E75">
        <w:rPr>
          <w:rFonts w:ascii="Palatino Linotype" w:hAnsi="Palatino Linotype" w:cs="Arial"/>
          <w:b/>
          <w:color w:val="000000" w:themeColor="text1"/>
        </w:rPr>
        <w:t xml:space="preserve">Recurso de Revisión 05074/INFOEM/IP/RR/2021: </w:t>
      </w:r>
    </w:p>
    <w:p w14:paraId="133AF20A" w14:textId="77777777" w:rsidR="00077DE3" w:rsidRPr="002C1E75" w:rsidRDefault="00077DE3" w:rsidP="002C1E75">
      <w:pPr>
        <w:tabs>
          <w:tab w:val="left" w:pos="0"/>
        </w:tabs>
        <w:spacing w:line="360" w:lineRule="auto"/>
        <w:ind w:right="616"/>
        <w:contextualSpacing/>
        <w:jc w:val="both"/>
        <w:rPr>
          <w:rFonts w:ascii="Palatino Linotype" w:hAnsi="Palatino Linotype" w:cs="Arial"/>
          <w:b/>
          <w:color w:val="000000" w:themeColor="text1"/>
        </w:rPr>
      </w:pPr>
    </w:p>
    <w:p w14:paraId="4C4EB04A" w14:textId="144F5F32" w:rsidR="00077DE3" w:rsidRPr="002C1E75" w:rsidRDefault="00077DE3" w:rsidP="002C1E75">
      <w:pPr>
        <w:numPr>
          <w:ilvl w:val="0"/>
          <w:numId w:val="1"/>
        </w:numPr>
        <w:tabs>
          <w:tab w:val="left" w:pos="0"/>
        </w:tabs>
        <w:spacing w:line="360" w:lineRule="auto"/>
        <w:ind w:left="993" w:right="616" w:hanging="142"/>
        <w:contextualSpacing/>
        <w:jc w:val="both"/>
        <w:rPr>
          <w:rFonts w:ascii="Palatino Linotype" w:hAnsi="Palatino Linotype" w:cs="Arial"/>
          <w:color w:val="000000" w:themeColor="text1"/>
        </w:rPr>
      </w:pPr>
      <w:r w:rsidRPr="002C1E75">
        <w:rPr>
          <w:rFonts w:ascii="Palatino Linotype" w:hAnsi="Palatino Linotype" w:cs="Arial"/>
          <w:b/>
          <w:color w:val="000000" w:themeColor="text1"/>
        </w:rPr>
        <w:t>Acto impugnado:</w:t>
      </w:r>
      <w:r w:rsidRPr="002C1E75">
        <w:rPr>
          <w:rFonts w:ascii="Palatino Linotype" w:hAnsi="Palatino Linotype" w:cs="Arial"/>
          <w:color w:val="000000" w:themeColor="text1"/>
        </w:rPr>
        <w:t xml:space="preserve"> </w:t>
      </w:r>
      <w:r w:rsidRPr="002C1E75">
        <w:rPr>
          <w:rFonts w:ascii="Palatino Linotype" w:hAnsi="Palatino Linotype" w:cs="Arial"/>
          <w:i/>
          <w:color w:val="000000" w:themeColor="text1"/>
        </w:rPr>
        <w:t xml:space="preserve">“Impugno la respuesta del sujeto obligado, por un lado, </w:t>
      </w:r>
      <w:proofErr w:type="spellStart"/>
      <w:r w:rsidRPr="002C1E75">
        <w:rPr>
          <w:rFonts w:ascii="Palatino Linotype" w:hAnsi="Palatino Linotype" w:cs="Arial"/>
          <w:i/>
          <w:color w:val="000000" w:themeColor="text1"/>
        </w:rPr>
        <w:t>por que</w:t>
      </w:r>
      <w:proofErr w:type="spellEnd"/>
      <w:r w:rsidRPr="002C1E75">
        <w:rPr>
          <w:rFonts w:ascii="Palatino Linotype" w:hAnsi="Palatino Linotype" w:cs="Arial"/>
          <w:i/>
          <w:color w:val="000000" w:themeColor="text1"/>
        </w:rPr>
        <w:t xml:space="preserve"> yo no pedí los requisitos para obtener lo requerido en la solicitud de información o la manera en </w:t>
      </w:r>
      <w:proofErr w:type="spellStart"/>
      <w:r w:rsidRPr="002C1E75">
        <w:rPr>
          <w:rFonts w:ascii="Palatino Linotype" w:hAnsi="Palatino Linotype" w:cs="Arial"/>
          <w:i/>
          <w:color w:val="000000" w:themeColor="text1"/>
        </w:rPr>
        <w:t>como</w:t>
      </w:r>
      <w:proofErr w:type="spellEnd"/>
      <w:r w:rsidRPr="002C1E75">
        <w:rPr>
          <w:rFonts w:ascii="Palatino Linotype" w:hAnsi="Palatino Linotype" w:cs="Arial"/>
          <w:i/>
          <w:color w:val="000000" w:themeColor="text1"/>
        </w:rPr>
        <w:t xml:space="preserve"> obtenerlo; por el otro lado, recordemos que cualquier documento que obra en los archivos tanto físicos como DIGITALES del sujeto obligado son PÚBLICOS tal y como la ley en la materia lo refiere, sin embargo a efecto de salvaguardar datos personales, entre otros, existe la VERSIÓN PÚBLICA, mediante la cual se testan los datos considerados como personales etc., es decir, si el documento se encuentra en posesión del sujeto obligado, por supuesto que </w:t>
      </w:r>
      <w:proofErr w:type="spellStart"/>
      <w:r w:rsidRPr="002C1E75">
        <w:rPr>
          <w:rFonts w:ascii="Palatino Linotype" w:hAnsi="Palatino Linotype" w:cs="Arial"/>
          <w:i/>
          <w:color w:val="000000" w:themeColor="text1"/>
        </w:rPr>
        <w:t>si</w:t>
      </w:r>
      <w:proofErr w:type="spellEnd"/>
      <w:r w:rsidRPr="002C1E75">
        <w:rPr>
          <w:rFonts w:ascii="Palatino Linotype" w:hAnsi="Palatino Linotype" w:cs="Arial"/>
          <w:i/>
          <w:color w:val="000000" w:themeColor="text1"/>
        </w:rPr>
        <w:t xml:space="preserve"> pueden entregar la VERSIÓN PÚBLICA del documento requerido, por ello la respuesta de dicho sujeto obligado no corresponde con lo solicitado.”(Sic).</w:t>
      </w:r>
    </w:p>
    <w:p w14:paraId="01CDF1E2" w14:textId="77777777" w:rsidR="00077DE3" w:rsidRPr="002C1E75" w:rsidRDefault="00077DE3" w:rsidP="002C1E75">
      <w:pPr>
        <w:tabs>
          <w:tab w:val="left" w:pos="0"/>
        </w:tabs>
        <w:spacing w:line="360" w:lineRule="auto"/>
        <w:ind w:left="993" w:right="616" w:hanging="142"/>
        <w:contextualSpacing/>
        <w:jc w:val="both"/>
        <w:rPr>
          <w:rFonts w:ascii="Palatino Linotype" w:hAnsi="Palatino Linotype" w:cs="Arial"/>
          <w:color w:val="000000" w:themeColor="text1"/>
        </w:rPr>
      </w:pPr>
    </w:p>
    <w:p w14:paraId="54C52D43" w14:textId="259646F0" w:rsidR="00077DE3" w:rsidRPr="002C1E75" w:rsidRDefault="00077DE3" w:rsidP="002C1E75">
      <w:pPr>
        <w:numPr>
          <w:ilvl w:val="0"/>
          <w:numId w:val="1"/>
        </w:numPr>
        <w:tabs>
          <w:tab w:val="left" w:pos="0"/>
        </w:tabs>
        <w:spacing w:line="360" w:lineRule="auto"/>
        <w:ind w:left="993" w:right="616" w:hanging="142"/>
        <w:contextualSpacing/>
        <w:jc w:val="both"/>
        <w:rPr>
          <w:rFonts w:ascii="Palatino Linotype" w:hAnsi="Palatino Linotype" w:cs="Arial"/>
          <w:color w:val="000000" w:themeColor="text1"/>
        </w:rPr>
      </w:pPr>
      <w:r w:rsidRPr="002C1E75">
        <w:rPr>
          <w:rFonts w:ascii="Palatino Linotype" w:hAnsi="Palatino Linotype" w:cs="Arial"/>
          <w:b/>
          <w:color w:val="000000" w:themeColor="text1"/>
        </w:rPr>
        <w:lastRenderedPageBreak/>
        <w:t>Razones o motivos de inconformidad:</w:t>
      </w:r>
      <w:r w:rsidRPr="002C1E75">
        <w:rPr>
          <w:rFonts w:ascii="Palatino Linotype" w:hAnsi="Palatino Linotype" w:cs="Arial"/>
          <w:color w:val="000000" w:themeColor="text1"/>
        </w:rPr>
        <w:t xml:space="preserve"> </w:t>
      </w:r>
      <w:r w:rsidRPr="002C1E75">
        <w:rPr>
          <w:rFonts w:ascii="Palatino Linotype" w:hAnsi="Palatino Linotype" w:cs="Arial"/>
          <w:i/>
          <w:color w:val="000000" w:themeColor="text1"/>
        </w:rPr>
        <w:t xml:space="preserve">“Se viola el derecho humano a la información pública correspondiente a una versión pública y se viola el principio de máxima </w:t>
      </w:r>
      <w:proofErr w:type="spellStart"/>
      <w:r w:rsidRPr="002C1E75">
        <w:rPr>
          <w:rFonts w:ascii="Palatino Linotype" w:hAnsi="Palatino Linotype" w:cs="Arial"/>
          <w:i/>
          <w:color w:val="000000" w:themeColor="text1"/>
        </w:rPr>
        <w:t>públicidad</w:t>
      </w:r>
      <w:proofErr w:type="spellEnd"/>
      <w:r w:rsidRPr="002C1E75">
        <w:rPr>
          <w:rFonts w:ascii="Palatino Linotype" w:hAnsi="Palatino Linotype" w:cs="Arial"/>
          <w:i/>
          <w:color w:val="000000" w:themeColor="text1"/>
        </w:rPr>
        <w:t xml:space="preserve">.” </w:t>
      </w:r>
      <w:r w:rsidRPr="002C1E75">
        <w:rPr>
          <w:rFonts w:ascii="Palatino Linotype" w:hAnsi="Palatino Linotype" w:cs="Arial"/>
          <w:color w:val="000000" w:themeColor="text1"/>
        </w:rPr>
        <w:t>(Sic).</w:t>
      </w:r>
    </w:p>
    <w:p w14:paraId="5A3D4DAD" w14:textId="77777777" w:rsidR="00077DE3" w:rsidRPr="002C1E75" w:rsidRDefault="00077DE3" w:rsidP="002C1E75">
      <w:pPr>
        <w:pStyle w:val="Prrafodelista"/>
        <w:spacing w:line="360" w:lineRule="auto"/>
        <w:rPr>
          <w:rFonts w:ascii="Palatino Linotype" w:hAnsi="Palatino Linotype" w:cs="Arial"/>
          <w:color w:val="000000" w:themeColor="text1"/>
        </w:rPr>
      </w:pPr>
    </w:p>
    <w:p w14:paraId="7F887241" w14:textId="083017EF" w:rsidR="00077DE3" w:rsidRPr="002C1E75" w:rsidRDefault="00077DE3" w:rsidP="002C1E75">
      <w:pPr>
        <w:pStyle w:val="Prrafodelista"/>
        <w:numPr>
          <w:ilvl w:val="0"/>
          <w:numId w:val="39"/>
        </w:numPr>
        <w:suppressAutoHyphens/>
        <w:spacing w:before="240" w:after="240" w:line="360" w:lineRule="auto"/>
        <w:ind w:left="0" w:firstLine="0"/>
        <w:contextualSpacing/>
        <w:jc w:val="both"/>
        <w:rPr>
          <w:rFonts w:ascii="Palatino Linotype" w:hAnsi="Palatino Linotype" w:cs="Arial"/>
          <w:lang w:val="es-ES_tradnl" w:eastAsia="en-US"/>
        </w:rPr>
      </w:pPr>
      <w:r w:rsidRPr="002C1E75">
        <w:rPr>
          <w:rFonts w:ascii="Palatino Linotype" w:eastAsia="MS Mincho" w:hAnsi="Palatino Linotype" w:cs="Arial"/>
          <w:bCs/>
          <w:lang w:val="es-ES_tradnl" w:eastAsia="en-US"/>
        </w:rPr>
        <w:t xml:space="preserve">Consecuentemente,  con fundamento en lo dispuesto por el </w:t>
      </w:r>
      <w:r w:rsidRPr="002C1E75">
        <w:rPr>
          <w:rFonts w:ascii="Palatino Linotype" w:eastAsia="Calibri" w:hAnsi="Palatino Linotype" w:cs="Arial"/>
          <w:lang w:val="es-ES_tradnl" w:eastAsia="en-US"/>
        </w:rPr>
        <w:t xml:space="preserve">artículo 185 fracción I de la </w:t>
      </w:r>
      <w:r w:rsidRPr="002C1E75">
        <w:rPr>
          <w:rFonts w:ascii="Palatino Linotype" w:eastAsia="Calibri" w:hAnsi="Palatino Linotype" w:cs="Arial"/>
          <w:b/>
          <w:lang w:val="es-ES_tradnl" w:eastAsia="en-US"/>
        </w:rPr>
        <w:t>Ley de Transparencia y Acceso a la Información Pública del Estado de México y Municipios,</w:t>
      </w:r>
      <w:r w:rsidRPr="002C1E75">
        <w:rPr>
          <w:rFonts w:ascii="Palatino Linotype" w:eastAsia="MS Mincho" w:hAnsi="Palatino Linotype" w:cs="Arial"/>
          <w:lang w:val="es-ES_tradnl" w:eastAsia="en-US"/>
        </w:rPr>
        <w:t xml:space="preserve"> el recurso </w:t>
      </w:r>
      <w:r w:rsidRPr="002C1E75">
        <w:rPr>
          <w:rFonts w:ascii="Palatino Linotype" w:hAnsi="Palatino Linotype" w:cs="Arial"/>
          <w:lang w:val="es-ES_tradnl" w:eastAsia="en-US"/>
        </w:rPr>
        <w:t xml:space="preserve">de revisión con número </w:t>
      </w:r>
      <w:r w:rsidRPr="002C1E75">
        <w:rPr>
          <w:rFonts w:ascii="Palatino Linotype" w:hAnsi="Palatino Linotype" w:cs="Arial"/>
          <w:b/>
          <w:color w:val="000000"/>
          <w:lang w:val="es-ES_tradnl" w:eastAsia="en-US"/>
        </w:rPr>
        <w:t>05603/INFOEM/IP/RR/2021</w:t>
      </w:r>
      <w:r w:rsidRPr="002C1E75">
        <w:rPr>
          <w:rFonts w:ascii="Palatino Linotype" w:hAnsi="Palatino Linotype" w:cs="Arial"/>
          <w:lang w:val="es-ES_tradnl" w:eastAsia="en-US"/>
        </w:rPr>
        <w:t xml:space="preserve"> fue turnado</w:t>
      </w:r>
      <w:r w:rsidRPr="002C1E75">
        <w:rPr>
          <w:rFonts w:ascii="Palatino Linotype" w:eastAsia="Calibri" w:hAnsi="Palatino Linotype" w:cs="Arial"/>
          <w:b/>
          <w:lang w:val="es-ES_tradnl" w:eastAsia="en-US"/>
        </w:rPr>
        <w:t xml:space="preserve"> </w:t>
      </w:r>
      <w:r w:rsidRPr="002C1E75">
        <w:rPr>
          <w:rFonts w:ascii="Palatino Linotype" w:hAnsi="Palatino Linotype" w:cs="Arial"/>
          <w:lang w:val="es-ES_tradnl" w:eastAsia="en-US"/>
        </w:rPr>
        <w:t xml:space="preserve">a la </w:t>
      </w:r>
      <w:r w:rsidRPr="002C1E75">
        <w:rPr>
          <w:rFonts w:ascii="Palatino Linotype" w:hAnsi="Palatino Linotype" w:cs="Arial"/>
          <w:b/>
          <w:lang w:val="es-ES_tradnl" w:eastAsia="en-US"/>
        </w:rPr>
        <w:t xml:space="preserve">Comisionada María del Rosario Mejía Ayala </w:t>
      </w:r>
      <w:r w:rsidRPr="002C1E75">
        <w:rPr>
          <w:rFonts w:ascii="Palatino Linotype" w:hAnsi="Palatino Linotype" w:cs="Arial"/>
          <w:lang w:val="es-ES_tradnl" w:eastAsia="en-US"/>
        </w:rPr>
        <w:t xml:space="preserve">con el objeto de su análisis, posteriormente el Pleno </w:t>
      </w:r>
      <w:r w:rsidRPr="002C1E75">
        <w:rPr>
          <w:rFonts w:ascii="Palatino Linotype" w:eastAsia="MS Mincho" w:hAnsi="Palatino Linotype" w:cs="Arial"/>
          <w:lang w:val="es-ES_tradnl" w:eastAsia="en-US"/>
        </w:rPr>
        <w:t xml:space="preserve">de este Órgano Autónomo, en la Trigésima Octava Sesión Ordinaria de fecha veintisiete (27) de octubre de 2021, ordenó la acumulación del </w:t>
      </w:r>
      <w:r w:rsidRPr="002C1E75">
        <w:rPr>
          <w:rFonts w:ascii="Palatino Linotype" w:hAnsi="Palatino Linotype" w:cs="Arial"/>
          <w:lang w:val="es-ES_tradnl" w:eastAsia="en-US"/>
        </w:rPr>
        <w:t xml:space="preserve">recurso de revisión </w:t>
      </w:r>
      <w:r w:rsidRPr="002C1E75">
        <w:rPr>
          <w:rFonts w:ascii="Palatino Linotype" w:hAnsi="Palatino Linotype" w:cs="Arial"/>
          <w:b/>
          <w:lang w:val="es-ES_tradnl" w:eastAsia="en-US"/>
        </w:rPr>
        <w:t xml:space="preserve">05074/INFOEM/IP/RR/2021 </w:t>
      </w:r>
      <w:r w:rsidRPr="002C1E75">
        <w:rPr>
          <w:rFonts w:ascii="Palatino Linotype" w:eastAsia="MS Mincho" w:hAnsi="Palatino Linotype" w:cs="Arial"/>
          <w:bCs/>
          <w:lang w:val="es-ES_tradnl" w:eastAsia="en-US"/>
        </w:rPr>
        <w:t xml:space="preserve">de la Comisionada </w:t>
      </w:r>
      <w:r w:rsidRPr="002C1E75">
        <w:rPr>
          <w:rFonts w:ascii="Palatino Linotype" w:eastAsia="MS Mincho" w:hAnsi="Palatino Linotype" w:cs="Arial"/>
          <w:b/>
          <w:bCs/>
          <w:lang w:val="es-ES_tradnl" w:eastAsia="en-US"/>
        </w:rPr>
        <w:t>Guadalupe Ramírez Peña</w:t>
      </w:r>
      <w:r w:rsidRPr="002C1E75">
        <w:rPr>
          <w:rFonts w:ascii="Palatino Linotype" w:hAnsi="Palatino Linotype" w:cs="Arial"/>
          <w:b/>
          <w:lang w:val="es-ES_tradnl" w:eastAsia="en-US"/>
        </w:rPr>
        <w:t xml:space="preserve">;  </w:t>
      </w:r>
      <w:r w:rsidRPr="002C1E75">
        <w:rPr>
          <w:rFonts w:ascii="Palatino Linotype" w:eastAsia="MS Mincho" w:hAnsi="Palatino Linotype" w:cs="Arial"/>
          <w:lang w:val="es-ES_tradnl" w:eastAsia="en-US"/>
        </w:rPr>
        <w:t>a efecto de que ésta Ponencia formulara y presentara el proyecto de resolución correspondiente</w:t>
      </w:r>
      <w:r w:rsidRPr="002C1E75">
        <w:rPr>
          <w:rFonts w:ascii="Palatino Linotype" w:hAnsi="Palatino Linotype" w:cs="Arial"/>
          <w:lang w:val="es-ES_tradnl" w:eastAsia="en-US"/>
        </w:rPr>
        <w:t xml:space="preserve"> de conformidad con el numeral ONCE incisos b) y c) de los </w:t>
      </w:r>
      <w:r w:rsidRPr="002C1E75">
        <w:rPr>
          <w:rFonts w:ascii="Palatino Linotype" w:hAnsi="Palatino Linotype" w:cs="Arial"/>
          <w:b/>
          <w:lang w:val="es-ES_tradnl" w:eastAsia="en-US"/>
        </w:rPr>
        <w:t>Lineamientos para la Recepción, Trámite y Resolución de las Solicitudes de Acceso a la Información Pública, así como de los Recursos de Revisión que deberán observar los Sujetos Obligados por la Ley de Transparencia Estatal</w:t>
      </w:r>
      <w:r w:rsidRPr="002C1E75">
        <w:rPr>
          <w:rFonts w:ascii="Palatino Linotype" w:eastAsia="MS Mincho" w:hAnsi="Palatino Linotype"/>
          <w:i/>
          <w:vertAlign w:val="superscript"/>
          <w:lang w:eastAsia="en-US"/>
        </w:rPr>
        <w:footnoteReference w:id="1"/>
      </w:r>
      <w:r w:rsidRPr="002C1E75">
        <w:rPr>
          <w:rFonts w:ascii="Palatino Linotype" w:hAnsi="Palatino Linotype" w:cs="Arial"/>
          <w:lang w:val="es-ES_tradnl" w:eastAsia="en-US"/>
        </w:rPr>
        <w:t>, que señala:</w:t>
      </w:r>
    </w:p>
    <w:p w14:paraId="3094268B" w14:textId="77777777" w:rsidR="00077DE3" w:rsidRPr="002C1E75" w:rsidRDefault="00077DE3" w:rsidP="002C1E75">
      <w:pPr>
        <w:spacing w:before="240" w:after="240" w:line="360" w:lineRule="auto"/>
        <w:contextualSpacing/>
        <w:jc w:val="both"/>
        <w:rPr>
          <w:rFonts w:ascii="Palatino Linotype" w:hAnsi="Palatino Linotype" w:cs="Arial"/>
          <w:lang w:val="es-ES_tradnl"/>
        </w:rPr>
      </w:pPr>
    </w:p>
    <w:p w14:paraId="3E9770F2" w14:textId="77777777" w:rsidR="00077DE3" w:rsidRPr="002C1E75" w:rsidRDefault="00077DE3" w:rsidP="002C1E75">
      <w:pPr>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2C1E75">
        <w:rPr>
          <w:rFonts w:ascii="Palatino Linotype" w:hAnsi="Palatino Linotype" w:cs="Arial"/>
          <w:b/>
          <w:i/>
          <w:lang w:val="es-ES_tradnl"/>
        </w:rPr>
        <w:t>ONCE.</w:t>
      </w:r>
      <w:r w:rsidRPr="002C1E75">
        <w:rPr>
          <w:rFonts w:ascii="Palatino Linotype" w:hAnsi="Palatino Linotype" w:cs="Arial"/>
          <w:i/>
          <w:lang w:val="es-ES_tradnl"/>
        </w:rPr>
        <w:t xml:space="preserve"> El Instituto, para mejor resolver y evitar la emisión de resoluciones contradictorias, podrá acordar la acumulación de los expedientes de recursos de revisión, de oficio o a petición de parte cuando:</w:t>
      </w:r>
    </w:p>
    <w:p w14:paraId="52D4D492" w14:textId="77777777" w:rsidR="00077DE3" w:rsidRPr="002C1E75" w:rsidRDefault="00077DE3" w:rsidP="002C1E75">
      <w:pPr>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2C1E75">
        <w:rPr>
          <w:rFonts w:ascii="Palatino Linotype" w:hAnsi="Palatino Linotype" w:cs="Arial"/>
          <w:i/>
          <w:lang w:val="es-ES_tradnl"/>
        </w:rPr>
        <w:lastRenderedPageBreak/>
        <w:t>…</w:t>
      </w:r>
    </w:p>
    <w:p w14:paraId="49EBCB04" w14:textId="77777777" w:rsidR="00077DE3" w:rsidRPr="002C1E75" w:rsidRDefault="00077DE3" w:rsidP="002C1E75">
      <w:pPr>
        <w:spacing w:before="240" w:after="240" w:line="360" w:lineRule="auto"/>
        <w:ind w:left="567" w:right="899"/>
        <w:jc w:val="both"/>
        <w:rPr>
          <w:rFonts w:ascii="Palatino Linotype" w:hAnsi="Palatino Linotype"/>
          <w:i/>
          <w:color w:val="000000"/>
          <w:lang w:val="es-ES_tradnl"/>
        </w:rPr>
      </w:pPr>
      <w:r w:rsidRPr="002C1E75">
        <w:rPr>
          <w:rFonts w:ascii="Palatino Linotype" w:hAnsi="Palatino Linotype"/>
          <w:i/>
          <w:color w:val="000000"/>
          <w:lang w:val="es-ES_tradnl"/>
        </w:rPr>
        <w:t>b) Las partes o los actos impugnados sean iguales</w:t>
      </w:r>
    </w:p>
    <w:p w14:paraId="75D83A75" w14:textId="77777777" w:rsidR="00077DE3" w:rsidRPr="002C1E75" w:rsidRDefault="00077DE3" w:rsidP="002C1E75">
      <w:pPr>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2C1E75">
        <w:rPr>
          <w:rFonts w:ascii="Palatino Linotype" w:hAnsi="Palatino Linotype" w:cs="Arial"/>
          <w:i/>
          <w:lang w:val="es-ES_tradnl"/>
        </w:rPr>
        <w:t>c) Cuando se trate del mismo solicitante, el mismo SUJETO OBLIGADO, aunque se trate de solicitudes diversas;</w:t>
      </w:r>
    </w:p>
    <w:p w14:paraId="03478AD3" w14:textId="77777777" w:rsidR="00077DE3" w:rsidRPr="002C1E75" w:rsidRDefault="00077DE3" w:rsidP="002C1E75">
      <w:pPr>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2C1E75">
        <w:rPr>
          <w:rFonts w:ascii="Palatino Linotype" w:hAnsi="Palatino Linotype" w:cs="Arial"/>
          <w:i/>
          <w:lang w:val="es-ES_tradnl"/>
        </w:rPr>
        <w:t>(…)</w:t>
      </w:r>
    </w:p>
    <w:p w14:paraId="6AA57EEA" w14:textId="77777777" w:rsidR="00077DE3" w:rsidRPr="002C1E75" w:rsidRDefault="00077DE3" w:rsidP="002C1E75">
      <w:pPr>
        <w:autoSpaceDE w:val="0"/>
        <w:autoSpaceDN w:val="0"/>
        <w:adjustRightInd w:val="0"/>
        <w:spacing w:before="240" w:after="240" w:line="360" w:lineRule="auto"/>
        <w:ind w:right="567"/>
        <w:contextualSpacing/>
        <w:jc w:val="both"/>
        <w:rPr>
          <w:rFonts w:ascii="Palatino Linotype" w:hAnsi="Palatino Linotype" w:cs="Arial"/>
          <w:i/>
          <w:lang w:val="es-ES_tradnl"/>
        </w:rPr>
      </w:pPr>
    </w:p>
    <w:p w14:paraId="6A02D50A" w14:textId="77777777" w:rsidR="00077DE3" w:rsidRPr="002C1E75" w:rsidRDefault="00077DE3" w:rsidP="002C1E75">
      <w:pPr>
        <w:numPr>
          <w:ilvl w:val="0"/>
          <w:numId w:val="39"/>
        </w:numPr>
        <w:suppressAutoHyphens/>
        <w:spacing w:before="240" w:after="240" w:line="360" w:lineRule="auto"/>
        <w:ind w:left="0" w:firstLine="0"/>
        <w:contextualSpacing/>
        <w:jc w:val="both"/>
        <w:rPr>
          <w:rFonts w:ascii="Palatino Linotype" w:eastAsia="MS Mincho" w:hAnsi="Palatino Linotype"/>
          <w:lang w:val="es-ES_tradnl"/>
        </w:rPr>
      </w:pPr>
      <w:r w:rsidRPr="002C1E75">
        <w:rPr>
          <w:rFonts w:ascii="Palatino Linotype" w:eastAsia="MS Mincho" w:hAnsi="Palatino Linotype"/>
          <w:lang w:val="es-ES_tradnl"/>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9B3BF0C" w14:textId="77777777" w:rsidR="00077DE3" w:rsidRPr="002C1E75" w:rsidRDefault="00077DE3" w:rsidP="002C1E75">
      <w:pPr>
        <w:spacing w:before="240" w:after="240" w:line="360" w:lineRule="auto"/>
        <w:contextualSpacing/>
        <w:jc w:val="both"/>
        <w:rPr>
          <w:rFonts w:ascii="Palatino Linotype" w:eastAsia="MS Mincho" w:hAnsi="Palatino Linotype"/>
          <w:lang w:val="es-ES_tradnl"/>
        </w:rPr>
      </w:pPr>
    </w:p>
    <w:p w14:paraId="4FB4DDBD" w14:textId="77777777" w:rsidR="00077DE3" w:rsidRPr="002C1E75" w:rsidRDefault="00077DE3" w:rsidP="002C1E75">
      <w:pPr>
        <w:spacing w:before="240" w:after="240" w:line="360" w:lineRule="auto"/>
        <w:ind w:left="709" w:right="899"/>
        <w:contextualSpacing/>
        <w:jc w:val="center"/>
        <w:rPr>
          <w:rFonts w:ascii="Palatino Linotype" w:eastAsia="MS Mincho" w:hAnsi="Palatino Linotype"/>
          <w:b/>
          <w:i/>
          <w:lang w:val="es-ES_tradnl"/>
        </w:rPr>
      </w:pPr>
      <w:r w:rsidRPr="002C1E75">
        <w:rPr>
          <w:rFonts w:ascii="Palatino Linotype" w:eastAsia="MS Mincho" w:hAnsi="Palatino Linotype"/>
          <w:b/>
          <w:i/>
          <w:lang w:val="es-ES_tradnl"/>
        </w:rPr>
        <w:t>Código de Procedimientos Administrativos del Estado de México.</w:t>
      </w:r>
    </w:p>
    <w:p w14:paraId="68AB8635" w14:textId="77777777" w:rsidR="00077DE3" w:rsidRPr="002C1E75" w:rsidRDefault="00077DE3" w:rsidP="002C1E75">
      <w:pPr>
        <w:spacing w:before="240" w:after="240" w:line="360" w:lineRule="auto"/>
        <w:ind w:left="709" w:right="616"/>
        <w:contextualSpacing/>
        <w:jc w:val="center"/>
        <w:rPr>
          <w:rFonts w:ascii="Palatino Linotype" w:eastAsia="MS Mincho" w:hAnsi="Palatino Linotype"/>
          <w:b/>
          <w:i/>
          <w:lang w:val="es-ES_tradnl"/>
        </w:rPr>
      </w:pPr>
    </w:p>
    <w:p w14:paraId="17488456" w14:textId="77777777" w:rsidR="00077DE3" w:rsidRPr="002C1E75" w:rsidRDefault="00077DE3" w:rsidP="002C1E75">
      <w:pPr>
        <w:spacing w:before="240" w:after="240" w:line="360" w:lineRule="auto"/>
        <w:ind w:left="709" w:right="1041"/>
        <w:contextualSpacing/>
        <w:jc w:val="both"/>
        <w:rPr>
          <w:rFonts w:ascii="Palatino Linotype" w:eastAsia="MS Mincho" w:hAnsi="Palatino Linotype"/>
          <w:i/>
          <w:lang w:val="es-ES_tradnl"/>
        </w:rPr>
      </w:pPr>
      <w:r w:rsidRPr="002C1E75">
        <w:rPr>
          <w:rFonts w:ascii="Palatino Linotype" w:eastAsia="MS Mincho" w:hAnsi="Palatino Linotype"/>
          <w:b/>
          <w:i/>
          <w:lang w:val="es-ES_tradnl"/>
        </w:rPr>
        <w:t>“Artículo 18.-</w:t>
      </w:r>
      <w:r w:rsidRPr="002C1E75">
        <w:rPr>
          <w:rFonts w:ascii="Palatino Linotype" w:eastAsia="MS Mincho" w:hAnsi="Palatino Linotype"/>
          <w:i/>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4098BFE" w14:textId="77777777" w:rsidR="00077DE3" w:rsidRPr="002C1E75" w:rsidRDefault="00077DE3" w:rsidP="002C1E75">
      <w:pPr>
        <w:spacing w:before="240" w:after="240" w:line="360" w:lineRule="auto"/>
        <w:ind w:left="709" w:right="1041"/>
        <w:contextualSpacing/>
        <w:jc w:val="both"/>
        <w:rPr>
          <w:rFonts w:ascii="Palatino Linotype" w:eastAsia="MS Mincho" w:hAnsi="Palatino Linotype"/>
          <w:i/>
          <w:lang w:val="es-ES_tradnl"/>
        </w:rPr>
      </w:pPr>
    </w:p>
    <w:p w14:paraId="0D4C6452" w14:textId="77777777" w:rsidR="00077DE3" w:rsidRPr="002C1E75" w:rsidRDefault="00077DE3" w:rsidP="002C1E75">
      <w:pPr>
        <w:spacing w:before="240" w:after="240" w:line="360" w:lineRule="auto"/>
        <w:ind w:left="709" w:right="1041"/>
        <w:contextualSpacing/>
        <w:jc w:val="center"/>
        <w:rPr>
          <w:rFonts w:ascii="Palatino Linotype" w:eastAsia="MS Mincho" w:hAnsi="Palatino Linotype"/>
          <w:b/>
          <w:i/>
          <w:lang w:val="es-ES_tradnl"/>
        </w:rPr>
      </w:pPr>
      <w:r w:rsidRPr="002C1E75">
        <w:rPr>
          <w:rFonts w:ascii="Palatino Linotype" w:eastAsia="MS Mincho" w:hAnsi="Palatino Linotype"/>
          <w:b/>
          <w:i/>
          <w:lang w:val="es-ES_tradnl"/>
        </w:rPr>
        <w:t>Ley de Transparencia y Acceso a la Información Pública del Estado de México y Municipios</w:t>
      </w:r>
    </w:p>
    <w:p w14:paraId="46B1577C" w14:textId="77777777" w:rsidR="00077DE3" w:rsidRPr="002C1E75" w:rsidRDefault="00077DE3" w:rsidP="002C1E75">
      <w:pPr>
        <w:spacing w:before="240" w:after="240" w:line="360" w:lineRule="auto"/>
        <w:ind w:left="709" w:right="1041"/>
        <w:contextualSpacing/>
        <w:jc w:val="center"/>
        <w:rPr>
          <w:rFonts w:ascii="Palatino Linotype" w:eastAsia="MS Mincho" w:hAnsi="Palatino Linotype"/>
          <w:b/>
          <w:i/>
          <w:lang w:val="es-ES_tradnl"/>
        </w:rPr>
      </w:pPr>
    </w:p>
    <w:p w14:paraId="1C7604A5" w14:textId="77777777" w:rsidR="00077DE3" w:rsidRPr="002C1E75" w:rsidRDefault="00077DE3" w:rsidP="002C1E75">
      <w:pPr>
        <w:spacing w:before="240" w:after="240" w:line="360" w:lineRule="auto"/>
        <w:ind w:left="709" w:right="1041"/>
        <w:contextualSpacing/>
        <w:jc w:val="both"/>
        <w:rPr>
          <w:rFonts w:ascii="Palatino Linotype" w:eastAsia="MS Mincho" w:hAnsi="Palatino Linotype"/>
          <w:i/>
          <w:lang w:val="es-ES_tradnl"/>
        </w:rPr>
      </w:pPr>
      <w:r w:rsidRPr="002C1E75">
        <w:rPr>
          <w:rFonts w:ascii="Palatino Linotype" w:eastAsia="MS Mincho" w:hAnsi="Palatino Linotype"/>
          <w:b/>
          <w:i/>
          <w:lang w:val="es-ES_tradnl"/>
        </w:rPr>
        <w:t>“Artículo 195.</w:t>
      </w:r>
      <w:r w:rsidRPr="002C1E75">
        <w:rPr>
          <w:rFonts w:ascii="Palatino Linotype" w:eastAsia="MS Mincho" w:hAnsi="Palatino Linotype"/>
          <w:i/>
          <w:lang w:val="es-ES_tradnl"/>
        </w:rPr>
        <w:t xml:space="preserve"> En la tramitación del recurso de revisión se aplicarán supletoriamente las disposiciones contenidas en el Código de Procedimientos Administrativos del Estado de México.”</w:t>
      </w:r>
    </w:p>
    <w:p w14:paraId="44FFF856" w14:textId="77777777" w:rsidR="00077DE3" w:rsidRPr="002C1E75" w:rsidRDefault="00077DE3" w:rsidP="002C1E75">
      <w:pPr>
        <w:tabs>
          <w:tab w:val="left" w:pos="0"/>
        </w:tabs>
        <w:spacing w:line="360" w:lineRule="auto"/>
        <w:ind w:right="616"/>
        <w:contextualSpacing/>
        <w:jc w:val="both"/>
        <w:rPr>
          <w:rFonts w:ascii="Palatino Linotype" w:hAnsi="Palatino Linotype" w:cs="Arial"/>
          <w:color w:val="000000" w:themeColor="text1"/>
        </w:rPr>
      </w:pPr>
    </w:p>
    <w:p w14:paraId="6C0E582A" w14:textId="77777777" w:rsidR="00077DE3" w:rsidRPr="002C1E75" w:rsidRDefault="00077DE3" w:rsidP="002C1E75">
      <w:pPr>
        <w:tabs>
          <w:tab w:val="left" w:pos="0"/>
        </w:tabs>
        <w:spacing w:line="360" w:lineRule="auto"/>
        <w:ind w:right="616"/>
        <w:contextualSpacing/>
        <w:jc w:val="both"/>
        <w:rPr>
          <w:rFonts w:ascii="Palatino Linotype" w:hAnsi="Palatino Linotype" w:cs="Arial"/>
          <w:color w:val="000000" w:themeColor="text1"/>
        </w:rPr>
      </w:pPr>
    </w:p>
    <w:p w14:paraId="3A635468" w14:textId="755C1C69" w:rsidR="00077DE3" w:rsidRPr="002C1E75" w:rsidRDefault="009A61F5" w:rsidP="002C1E75">
      <w:pPr>
        <w:pStyle w:val="Prrafodelista"/>
        <w:numPr>
          <w:ilvl w:val="0"/>
          <w:numId w:val="39"/>
        </w:numPr>
        <w:tabs>
          <w:tab w:val="left" w:pos="426"/>
        </w:tabs>
        <w:spacing w:line="360" w:lineRule="auto"/>
        <w:ind w:left="0" w:firstLine="0"/>
        <w:contextualSpacing/>
        <w:jc w:val="both"/>
        <w:rPr>
          <w:rFonts w:ascii="Palatino Linotype" w:eastAsia="Calibri" w:hAnsi="Palatino Linotype" w:cs="Arial"/>
          <w:color w:val="000000" w:themeColor="text1"/>
        </w:rPr>
      </w:pPr>
      <w:r w:rsidRPr="002C1E75">
        <w:rPr>
          <w:rFonts w:ascii="Palatino Linotype" w:hAnsi="Palatino Linotype" w:cs="Arial"/>
          <w:color w:val="000000" w:themeColor="text1"/>
        </w:rPr>
        <w:t>Así las cosas, s</w:t>
      </w:r>
      <w:r w:rsidR="00077DE3" w:rsidRPr="002C1E75">
        <w:rPr>
          <w:rFonts w:ascii="Palatino Linotype" w:hAnsi="Palatino Linotype" w:cs="Arial"/>
          <w:color w:val="000000" w:themeColor="text1"/>
        </w:rPr>
        <w:t>e registraron los</w:t>
      </w:r>
      <w:r w:rsidR="00EA0165" w:rsidRPr="002C1E75">
        <w:rPr>
          <w:rFonts w:ascii="Palatino Linotype" w:hAnsi="Palatino Linotype" w:cs="Arial"/>
          <w:color w:val="000000" w:themeColor="text1"/>
        </w:rPr>
        <w:t xml:space="preserve"> recurso</w:t>
      </w:r>
      <w:r w:rsidR="00077DE3" w:rsidRPr="002C1E75">
        <w:rPr>
          <w:rFonts w:ascii="Palatino Linotype" w:hAnsi="Palatino Linotype" w:cs="Arial"/>
          <w:color w:val="000000" w:themeColor="text1"/>
        </w:rPr>
        <w:t>s de revisión bajo los</w:t>
      </w:r>
      <w:r w:rsidR="00EA0165" w:rsidRPr="002C1E75">
        <w:rPr>
          <w:rFonts w:ascii="Palatino Linotype" w:hAnsi="Palatino Linotype" w:cs="Arial"/>
          <w:color w:val="000000" w:themeColor="text1"/>
        </w:rPr>
        <w:t xml:space="preserve"> número de expediente </w:t>
      </w:r>
      <w:r w:rsidR="00EA0165" w:rsidRPr="002C1E75">
        <w:rPr>
          <w:rFonts w:ascii="Palatino Linotype" w:eastAsiaTheme="minorEastAsia" w:hAnsi="Palatino Linotype" w:cs="Arial"/>
          <w:bCs/>
          <w:color w:val="000000" w:themeColor="text1"/>
          <w:lang w:val="es-ES_tradnl"/>
        </w:rPr>
        <w:t>al rubro indicado</w:t>
      </w:r>
      <w:r w:rsidR="00077DE3" w:rsidRPr="002C1E75">
        <w:rPr>
          <w:rFonts w:ascii="Palatino Linotype" w:eastAsiaTheme="minorEastAsia" w:hAnsi="Palatino Linotype" w:cs="Arial"/>
          <w:bCs/>
          <w:color w:val="000000" w:themeColor="text1"/>
          <w:lang w:val="es-ES_tradnl"/>
        </w:rPr>
        <w:t>s</w:t>
      </w:r>
      <w:r w:rsidR="00EA0165" w:rsidRPr="002C1E75">
        <w:rPr>
          <w:rFonts w:ascii="Palatino Linotype" w:eastAsiaTheme="minorEastAsia" w:hAnsi="Palatino Linotype" w:cs="Arial"/>
          <w:bCs/>
          <w:color w:val="000000" w:themeColor="text1"/>
          <w:lang w:val="es-ES_tradnl"/>
        </w:rPr>
        <w:t xml:space="preserve">, asimismo, con fundamento en lo dispuesto por el </w:t>
      </w:r>
      <w:r w:rsidR="00EA0165" w:rsidRPr="002C1E75">
        <w:rPr>
          <w:rFonts w:ascii="Palatino Linotype" w:eastAsia="Calibri" w:hAnsi="Palatino Linotype" w:cs="Arial"/>
          <w:color w:val="000000" w:themeColor="text1"/>
        </w:rPr>
        <w:t xml:space="preserve">artículo 185 fracción I de la </w:t>
      </w:r>
      <w:r w:rsidR="00EA0165" w:rsidRPr="002C1E75">
        <w:rPr>
          <w:rFonts w:ascii="Palatino Linotype" w:eastAsia="Calibri" w:hAnsi="Palatino Linotype" w:cs="Arial"/>
          <w:b/>
          <w:color w:val="000000" w:themeColor="text1"/>
        </w:rPr>
        <w:t xml:space="preserve">Ley de Transparencia y Acceso a la Información Pública del Estado de México y Municipios </w:t>
      </w:r>
      <w:r w:rsidR="005E6282" w:rsidRPr="002C1E75">
        <w:rPr>
          <w:rFonts w:ascii="Palatino Linotype" w:hAnsi="Palatino Linotype" w:cs="Arial"/>
          <w:color w:val="000000" w:themeColor="text1"/>
        </w:rPr>
        <w:t>se turnó a</w:t>
      </w:r>
      <w:r w:rsidR="00351568" w:rsidRPr="002C1E75">
        <w:rPr>
          <w:rFonts w:ascii="Palatino Linotype" w:hAnsi="Palatino Linotype" w:cs="Arial"/>
          <w:color w:val="000000" w:themeColor="text1"/>
        </w:rPr>
        <w:t xml:space="preserve"> la </w:t>
      </w:r>
      <w:r w:rsidR="00E3149E" w:rsidRPr="002C1E75">
        <w:rPr>
          <w:rFonts w:ascii="Palatino Linotype" w:hAnsi="Palatino Linotype" w:cs="Arial"/>
          <w:b/>
          <w:color w:val="000000" w:themeColor="text1"/>
        </w:rPr>
        <w:t>C</w:t>
      </w:r>
      <w:r w:rsidR="00351568" w:rsidRPr="002C1E75">
        <w:rPr>
          <w:rFonts w:ascii="Palatino Linotype" w:hAnsi="Palatino Linotype" w:cs="Arial"/>
          <w:b/>
          <w:color w:val="000000" w:themeColor="text1"/>
        </w:rPr>
        <w:t>omisionada María del Rosario Mejía Ayala</w:t>
      </w:r>
      <w:r w:rsidR="00EA0165" w:rsidRPr="002C1E75">
        <w:rPr>
          <w:rFonts w:ascii="Palatino Linotype" w:hAnsi="Palatino Linotype" w:cs="Arial"/>
          <w:b/>
          <w:color w:val="000000" w:themeColor="text1"/>
        </w:rPr>
        <w:t xml:space="preserve">, </w:t>
      </w:r>
      <w:r w:rsidR="00EA0165" w:rsidRPr="002C1E75">
        <w:rPr>
          <w:rFonts w:ascii="Palatino Linotype" w:hAnsi="Palatino Linotype" w:cs="Arial"/>
          <w:color w:val="000000" w:themeColor="text1"/>
        </w:rPr>
        <w:t xml:space="preserve">con el objeto de </w:t>
      </w:r>
      <w:r w:rsidR="00EA0165" w:rsidRPr="002C1E75">
        <w:rPr>
          <w:rFonts w:ascii="Palatino Linotype" w:hAnsi="Palatino Linotype" w:cs="Arial"/>
          <w:color w:val="000000" w:themeColor="text1"/>
          <w:lang w:val="es-MX"/>
        </w:rPr>
        <w:t>su análisis.</w:t>
      </w:r>
    </w:p>
    <w:p w14:paraId="49F28BD1" w14:textId="77777777" w:rsidR="00EA0165" w:rsidRPr="002C1E75" w:rsidRDefault="00EA0165" w:rsidP="002C1E75">
      <w:pPr>
        <w:tabs>
          <w:tab w:val="left" w:pos="426"/>
        </w:tabs>
        <w:spacing w:line="360" w:lineRule="auto"/>
        <w:contextualSpacing/>
        <w:jc w:val="both"/>
        <w:rPr>
          <w:rFonts w:ascii="Palatino Linotype" w:eastAsia="Calibri" w:hAnsi="Palatino Linotype" w:cs="Arial"/>
          <w:color w:val="000000" w:themeColor="text1"/>
        </w:rPr>
      </w:pPr>
    </w:p>
    <w:p w14:paraId="10C90B71" w14:textId="0801524A" w:rsidR="002E2669" w:rsidRPr="002C1E75" w:rsidRDefault="00351568" w:rsidP="002C1E75">
      <w:pPr>
        <w:pStyle w:val="Prrafodelista"/>
        <w:numPr>
          <w:ilvl w:val="0"/>
          <w:numId w:val="39"/>
        </w:numPr>
        <w:tabs>
          <w:tab w:val="left" w:pos="426"/>
        </w:tabs>
        <w:spacing w:line="360" w:lineRule="auto"/>
        <w:ind w:left="0" w:firstLine="0"/>
        <w:contextualSpacing/>
        <w:jc w:val="both"/>
        <w:rPr>
          <w:rFonts w:ascii="Palatino Linotype" w:eastAsia="Calibri" w:hAnsi="Palatino Linotype" w:cs="Arial"/>
          <w:color w:val="000000" w:themeColor="text1"/>
        </w:rPr>
      </w:pPr>
      <w:r w:rsidRPr="002C1E75">
        <w:rPr>
          <w:rFonts w:ascii="Palatino Linotype" w:hAnsi="Palatino Linotype" w:cs="Arial"/>
          <w:color w:val="000000" w:themeColor="text1"/>
        </w:rPr>
        <w:t>La</w:t>
      </w:r>
      <w:r w:rsidR="009A61F5" w:rsidRPr="002C1E75">
        <w:rPr>
          <w:rFonts w:ascii="Palatino Linotype" w:hAnsi="Palatino Linotype" w:cs="Arial"/>
          <w:color w:val="000000" w:themeColor="text1"/>
        </w:rPr>
        <w:t>s</w:t>
      </w:r>
      <w:r w:rsidRPr="002C1E75">
        <w:rPr>
          <w:rFonts w:ascii="Palatino Linotype" w:hAnsi="Palatino Linotype" w:cs="Arial"/>
          <w:color w:val="000000" w:themeColor="text1"/>
        </w:rPr>
        <w:t xml:space="preserve"> </w:t>
      </w:r>
      <w:r w:rsidR="009A61F5" w:rsidRPr="002C1E75">
        <w:rPr>
          <w:rFonts w:ascii="Palatino Linotype" w:hAnsi="Palatino Linotype" w:cs="Arial"/>
          <w:b/>
          <w:color w:val="000000" w:themeColor="text1"/>
        </w:rPr>
        <w:t>Comisionadas</w:t>
      </w:r>
      <w:r w:rsidR="00EA0165" w:rsidRPr="002C1E75">
        <w:rPr>
          <w:rFonts w:ascii="Palatino Linotype" w:eastAsia="Calibri" w:hAnsi="Palatino Linotype" w:cs="Arial"/>
          <w:color w:val="000000" w:themeColor="text1"/>
        </w:rPr>
        <w:t>, con fundamento en lo dispuesto por el artículo 185 fracción II de la</w:t>
      </w:r>
      <w:r w:rsidR="009A61F5" w:rsidRPr="002C1E75">
        <w:rPr>
          <w:rFonts w:ascii="Palatino Linotype" w:eastAsia="Calibri" w:hAnsi="Palatino Linotype" w:cs="Arial"/>
          <w:color w:val="000000" w:themeColor="text1"/>
        </w:rPr>
        <w:t xml:space="preserve"> ley de la materia, a través de los</w:t>
      </w:r>
      <w:r w:rsidR="00EA0165" w:rsidRPr="002C1E75">
        <w:rPr>
          <w:rFonts w:ascii="Palatino Linotype" w:eastAsia="Calibri" w:hAnsi="Palatino Linotype" w:cs="Arial"/>
          <w:color w:val="000000" w:themeColor="text1"/>
        </w:rPr>
        <w:t xml:space="preserve"> acuerdo</w:t>
      </w:r>
      <w:r w:rsidR="009A61F5" w:rsidRPr="002C1E75">
        <w:rPr>
          <w:rFonts w:ascii="Palatino Linotype" w:eastAsia="Calibri" w:hAnsi="Palatino Linotype" w:cs="Arial"/>
          <w:color w:val="000000" w:themeColor="text1"/>
        </w:rPr>
        <w:t>s</w:t>
      </w:r>
      <w:r w:rsidR="00EA0165" w:rsidRPr="002C1E75">
        <w:rPr>
          <w:rFonts w:ascii="Palatino Linotype" w:eastAsia="Calibri" w:hAnsi="Palatino Linotype" w:cs="Arial"/>
          <w:color w:val="000000" w:themeColor="text1"/>
        </w:rPr>
        <w:t xml:space="preserve"> de admisión de</w:t>
      </w:r>
      <w:r w:rsidR="001A567B" w:rsidRPr="002C1E75">
        <w:rPr>
          <w:rFonts w:ascii="Palatino Linotype" w:eastAsia="Calibri" w:hAnsi="Palatino Linotype" w:cs="Arial"/>
          <w:color w:val="000000" w:themeColor="text1"/>
        </w:rPr>
        <w:t xml:space="preserve"> quince</w:t>
      </w:r>
      <w:r w:rsidR="008426D8" w:rsidRPr="002C1E75">
        <w:rPr>
          <w:rFonts w:ascii="Palatino Linotype" w:eastAsia="Calibri" w:hAnsi="Palatino Linotype" w:cs="Arial"/>
          <w:color w:val="000000" w:themeColor="text1"/>
        </w:rPr>
        <w:t xml:space="preserve"> </w:t>
      </w:r>
      <w:r w:rsidR="00EA0165" w:rsidRPr="002C1E75">
        <w:rPr>
          <w:rFonts w:ascii="Palatino Linotype" w:eastAsia="Calibri" w:hAnsi="Palatino Linotype" w:cs="Arial"/>
          <w:color w:val="000000" w:themeColor="text1"/>
        </w:rPr>
        <w:t>(</w:t>
      </w:r>
      <w:r w:rsidR="001A567B" w:rsidRPr="002C1E75">
        <w:rPr>
          <w:rFonts w:ascii="Palatino Linotype" w:eastAsia="Calibri" w:hAnsi="Palatino Linotype" w:cs="Arial"/>
          <w:color w:val="000000" w:themeColor="text1"/>
        </w:rPr>
        <w:t>15</w:t>
      </w:r>
      <w:r w:rsidR="00EA0165" w:rsidRPr="002C1E75">
        <w:rPr>
          <w:rFonts w:ascii="Palatino Linotype" w:eastAsia="Calibri" w:hAnsi="Palatino Linotype" w:cs="Arial"/>
          <w:color w:val="000000" w:themeColor="text1"/>
        </w:rPr>
        <w:t>)</w:t>
      </w:r>
      <w:r w:rsidR="009A61F5" w:rsidRPr="002C1E75">
        <w:rPr>
          <w:rFonts w:ascii="Palatino Linotype" w:eastAsia="Calibri" w:hAnsi="Palatino Linotype" w:cs="Arial"/>
          <w:color w:val="000000" w:themeColor="text1"/>
        </w:rPr>
        <w:t xml:space="preserve"> y diecinueve</w:t>
      </w:r>
      <w:r w:rsidR="00EA0165" w:rsidRPr="002C1E75">
        <w:rPr>
          <w:rFonts w:ascii="Palatino Linotype" w:eastAsia="Calibri" w:hAnsi="Palatino Linotype" w:cs="Arial"/>
          <w:color w:val="000000" w:themeColor="text1"/>
        </w:rPr>
        <w:t xml:space="preserve"> de</w:t>
      </w:r>
      <w:r w:rsidR="001A567B" w:rsidRPr="002C1E75">
        <w:rPr>
          <w:rFonts w:ascii="Palatino Linotype" w:eastAsia="Calibri" w:hAnsi="Palatino Linotype" w:cs="Arial"/>
          <w:color w:val="000000" w:themeColor="text1"/>
        </w:rPr>
        <w:t xml:space="preserve"> octubre</w:t>
      </w:r>
      <w:r w:rsidR="00EA0165" w:rsidRPr="002C1E75">
        <w:rPr>
          <w:rFonts w:ascii="Palatino Linotype" w:eastAsia="Calibri" w:hAnsi="Palatino Linotype" w:cs="Arial"/>
          <w:color w:val="000000" w:themeColor="text1"/>
        </w:rPr>
        <w:t xml:space="preserve"> de dos mil veintiuno, puso a disposición de las partes el expediente electrónico </w:t>
      </w:r>
      <w:r w:rsidR="00EA0165" w:rsidRPr="002C1E75">
        <w:rPr>
          <w:rFonts w:ascii="Palatino Linotype" w:eastAsia="Calibri" w:hAnsi="Palatino Linotype" w:cs="Arial"/>
          <w:color w:val="000000" w:themeColor="text1"/>
          <w:lang w:val="es-ES_tradnl"/>
        </w:rPr>
        <w:t xml:space="preserve">vía </w:t>
      </w:r>
      <w:r w:rsidR="00EA0165" w:rsidRPr="002C1E7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2C1E75">
        <w:rPr>
          <w:rFonts w:ascii="Palatino Linotype" w:eastAsia="Calibri" w:hAnsi="Palatino Linotype" w:cs="Arial"/>
          <w:b/>
          <w:color w:val="000000" w:themeColor="text1"/>
        </w:rPr>
        <w:t>SUJETO OBLIGADO</w:t>
      </w:r>
      <w:r w:rsidR="00EA0165" w:rsidRPr="002C1E75">
        <w:rPr>
          <w:rFonts w:ascii="Palatino Linotype" w:eastAsia="Calibri" w:hAnsi="Palatino Linotype" w:cs="Arial"/>
          <w:color w:val="000000" w:themeColor="text1"/>
        </w:rPr>
        <w:t xml:space="preserve"> presentara el</w:t>
      </w:r>
      <w:r w:rsidR="00266490" w:rsidRPr="002C1E75">
        <w:rPr>
          <w:rFonts w:ascii="Palatino Linotype" w:eastAsia="Calibri" w:hAnsi="Palatino Linotype" w:cs="Arial"/>
          <w:color w:val="000000" w:themeColor="text1"/>
        </w:rPr>
        <w:t xml:space="preserve"> </w:t>
      </w:r>
      <w:r w:rsidR="001A567B" w:rsidRPr="002C1E75">
        <w:rPr>
          <w:rFonts w:ascii="Palatino Linotype" w:eastAsia="Calibri" w:hAnsi="Palatino Linotype" w:cs="Arial"/>
          <w:color w:val="000000" w:themeColor="text1"/>
        </w:rPr>
        <w:t xml:space="preserve">informe justificado procedente, situación que no se presentó por las partes. </w:t>
      </w:r>
      <w:bookmarkStart w:id="5" w:name="_Toc461555889"/>
      <w:bookmarkStart w:id="6" w:name="_Toc466371858"/>
    </w:p>
    <w:p w14:paraId="34075671" w14:textId="77777777" w:rsidR="001A567B" w:rsidRPr="002C1E75" w:rsidRDefault="001A567B" w:rsidP="002C1E75">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0B120FD0" w14:textId="641F5560" w:rsidR="00F62E09" w:rsidRPr="002C1E75" w:rsidRDefault="00B13EF8" w:rsidP="002C1E75">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C1E75">
        <w:rPr>
          <w:rFonts w:ascii="Palatino Linotype" w:eastAsiaTheme="minorEastAsia" w:hAnsi="Palatino Linotype" w:cstheme="minorBidi"/>
          <w:color w:val="000000" w:themeColor="text1"/>
          <w:lang w:val="es-ES_tradnl"/>
        </w:rPr>
        <w:lastRenderedPageBreak/>
        <w:t>Así las cosas</w:t>
      </w:r>
      <w:r w:rsidR="00E3149E" w:rsidRPr="002C1E75">
        <w:rPr>
          <w:rFonts w:ascii="Palatino Linotype" w:eastAsiaTheme="minorEastAsia" w:hAnsi="Palatino Linotype" w:cstheme="minorBidi"/>
          <w:color w:val="000000" w:themeColor="text1"/>
          <w:lang w:val="es-ES_tradnl"/>
        </w:rPr>
        <w:t>,</w:t>
      </w:r>
      <w:r w:rsidRPr="002C1E75">
        <w:rPr>
          <w:rFonts w:ascii="Palatino Linotype" w:eastAsiaTheme="minorEastAsia" w:hAnsi="Palatino Linotype" w:cstheme="minorBidi"/>
          <w:color w:val="000000" w:themeColor="text1"/>
          <w:lang w:val="es-ES_tradnl"/>
        </w:rPr>
        <w:t xml:space="preserve"> la</w:t>
      </w:r>
      <w:r w:rsidRPr="002C1E75">
        <w:rPr>
          <w:rFonts w:ascii="Palatino Linotype" w:eastAsiaTheme="minorEastAsia" w:hAnsi="Palatino Linotype" w:cstheme="minorBidi"/>
          <w:b/>
          <w:color w:val="000000" w:themeColor="text1"/>
          <w:lang w:val="es-ES_tradnl"/>
        </w:rPr>
        <w:t xml:space="preserve"> Comisionada María del Rosario Mejía Ayala</w:t>
      </w:r>
      <w:r w:rsidR="009A61F5" w:rsidRPr="002C1E75">
        <w:rPr>
          <w:rFonts w:ascii="Palatino Linotype" w:eastAsiaTheme="minorEastAsia" w:hAnsi="Palatino Linotype" w:cstheme="minorBidi"/>
          <w:color w:val="000000" w:themeColor="text1"/>
          <w:lang w:val="es-ES_tradnl"/>
        </w:rPr>
        <w:t xml:space="preserve"> decretó los</w:t>
      </w:r>
      <w:r w:rsidRPr="002C1E75">
        <w:rPr>
          <w:rFonts w:ascii="Palatino Linotype" w:eastAsiaTheme="minorEastAsia" w:hAnsi="Palatino Linotype" w:cstheme="minorBidi"/>
          <w:color w:val="000000" w:themeColor="text1"/>
          <w:lang w:val="es-ES_tradnl"/>
        </w:rPr>
        <w:t xml:space="preserve"> cierre</w:t>
      </w:r>
      <w:r w:rsidR="009A61F5" w:rsidRPr="002C1E75">
        <w:rPr>
          <w:rFonts w:ascii="Palatino Linotype" w:eastAsiaTheme="minorEastAsia" w:hAnsi="Palatino Linotype" w:cstheme="minorBidi"/>
          <w:color w:val="000000" w:themeColor="text1"/>
          <w:lang w:val="es-ES_tradnl"/>
        </w:rPr>
        <w:t>s</w:t>
      </w:r>
      <w:r w:rsidRPr="002C1E75">
        <w:rPr>
          <w:rFonts w:ascii="Palatino Linotype" w:eastAsiaTheme="minorEastAsia" w:hAnsi="Palatino Linotype" w:cstheme="minorBidi"/>
          <w:color w:val="000000" w:themeColor="text1"/>
          <w:lang w:val="es-ES_tradnl"/>
        </w:rPr>
        <w:t xml:space="preserve"> de instrucción me</w:t>
      </w:r>
      <w:r w:rsidR="005079B9" w:rsidRPr="002C1E75">
        <w:rPr>
          <w:rFonts w:ascii="Palatino Linotype" w:eastAsiaTheme="minorEastAsia" w:hAnsi="Palatino Linotype" w:cstheme="minorBidi"/>
          <w:color w:val="000000" w:themeColor="text1"/>
          <w:lang w:val="es-ES_tradnl"/>
        </w:rPr>
        <w:t>di</w:t>
      </w:r>
      <w:r w:rsidR="001A567B" w:rsidRPr="002C1E75">
        <w:rPr>
          <w:rFonts w:ascii="Palatino Linotype" w:eastAsiaTheme="minorEastAsia" w:hAnsi="Palatino Linotype" w:cstheme="minorBidi"/>
          <w:color w:val="000000" w:themeColor="text1"/>
          <w:lang w:val="es-ES_tradnl"/>
        </w:rPr>
        <w:t>ante acuerdo</w:t>
      </w:r>
      <w:r w:rsidR="009A61F5" w:rsidRPr="002C1E75">
        <w:rPr>
          <w:rFonts w:ascii="Palatino Linotype" w:eastAsiaTheme="minorEastAsia" w:hAnsi="Palatino Linotype" w:cstheme="minorBidi"/>
          <w:color w:val="000000" w:themeColor="text1"/>
          <w:lang w:val="es-ES_tradnl"/>
        </w:rPr>
        <w:t>s</w:t>
      </w:r>
      <w:r w:rsidR="001A567B" w:rsidRPr="002C1E75">
        <w:rPr>
          <w:rFonts w:ascii="Palatino Linotype" w:eastAsiaTheme="minorEastAsia" w:hAnsi="Palatino Linotype" w:cstheme="minorBidi"/>
          <w:color w:val="000000" w:themeColor="text1"/>
          <w:lang w:val="es-ES_tradnl"/>
        </w:rPr>
        <w:t xml:space="preserve"> de fecha once (11</w:t>
      </w:r>
      <w:r w:rsidR="005079B9" w:rsidRPr="002C1E75">
        <w:rPr>
          <w:rFonts w:ascii="Palatino Linotype" w:eastAsiaTheme="minorEastAsia" w:hAnsi="Palatino Linotype" w:cstheme="minorBidi"/>
          <w:color w:val="000000" w:themeColor="text1"/>
          <w:lang w:val="es-ES_tradnl"/>
        </w:rPr>
        <w:t>)</w:t>
      </w:r>
      <w:r w:rsidR="009A61F5" w:rsidRPr="002C1E75">
        <w:rPr>
          <w:rFonts w:ascii="Palatino Linotype" w:eastAsiaTheme="minorEastAsia" w:hAnsi="Palatino Linotype" w:cstheme="minorBidi"/>
          <w:color w:val="000000" w:themeColor="text1"/>
          <w:lang w:val="es-ES_tradnl"/>
        </w:rPr>
        <w:t xml:space="preserve"> </w:t>
      </w:r>
      <w:r w:rsidR="005079B9" w:rsidRPr="002C1E75">
        <w:rPr>
          <w:rFonts w:ascii="Palatino Linotype" w:eastAsiaTheme="minorEastAsia" w:hAnsi="Palatino Linotype" w:cstheme="minorBidi"/>
          <w:color w:val="000000" w:themeColor="text1"/>
          <w:lang w:val="es-ES_tradnl"/>
        </w:rPr>
        <w:t>de</w:t>
      </w:r>
      <w:r w:rsidR="001A567B" w:rsidRPr="002C1E75">
        <w:rPr>
          <w:rFonts w:ascii="Palatino Linotype" w:eastAsiaTheme="minorEastAsia" w:hAnsi="Palatino Linotype" w:cstheme="minorBidi"/>
          <w:color w:val="000000" w:themeColor="text1"/>
          <w:lang w:val="es-ES_tradnl"/>
        </w:rPr>
        <w:t xml:space="preserve"> noviembre </w:t>
      </w:r>
      <w:r w:rsidR="009A61F5" w:rsidRPr="002C1E75">
        <w:rPr>
          <w:rFonts w:ascii="Palatino Linotype" w:eastAsiaTheme="minorEastAsia" w:hAnsi="Palatino Linotype" w:cstheme="minorBidi"/>
          <w:color w:val="000000" w:themeColor="text1"/>
          <w:lang w:val="es-ES_tradnl"/>
        </w:rPr>
        <w:t xml:space="preserve">y diez (10) diciembre </w:t>
      </w:r>
      <w:r w:rsidR="009C5D0E" w:rsidRPr="002C1E75">
        <w:rPr>
          <w:rFonts w:ascii="Palatino Linotype" w:eastAsiaTheme="minorEastAsia" w:hAnsi="Palatino Linotype" w:cstheme="minorBidi"/>
          <w:color w:val="000000" w:themeColor="text1"/>
          <w:lang w:val="es-ES_tradnl"/>
        </w:rPr>
        <w:t>de dos mil veintiuno</w:t>
      </w:r>
      <w:r w:rsidRPr="002C1E75">
        <w:rPr>
          <w:rFonts w:ascii="Palatino Linotype" w:eastAsiaTheme="minorEastAsia" w:hAnsi="Palatino Linotype" w:cstheme="minorBidi"/>
          <w:color w:val="000000" w:themeColor="text1"/>
          <w:lang w:val="es-ES_tradnl"/>
        </w:rPr>
        <w:t>.</w:t>
      </w:r>
    </w:p>
    <w:p w14:paraId="6D29FA57" w14:textId="77777777" w:rsidR="009A61F5" w:rsidRPr="002C1E75" w:rsidRDefault="009A61F5" w:rsidP="002C1E75">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2D2FB407" w14:textId="277F4D88" w:rsidR="009A61F5" w:rsidRPr="002C1E75" w:rsidRDefault="009A61F5" w:rsidP="002C1E75">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C1E75">
        <w:rPr>
          <w:rFonts w:ascii="Palatino Linotype" w:eastAsiaTheme="minorEastAsia" w:hAnsi="Palatino Linotype" w:cstheme="minorBidi"/>
          <w:color w:val="000000" w:themeColor="text1"/>
          <w:lang w:val="es-ES_tradnl"/>
        </w:rPr>
        <w:t xml:space="preserve">Mediante acuerdo de diez (10) de noviembre se notificó la acumulación de los recursos de revisión </w:t>
      </w:r>
      <w:r w:rsidRPr="002C1E75">
        <w:rPr>
          <w:rFonts w:ascii="Palatino Linotype" w:eastAsiaTheme="minorEastAsia" w:hAnsi="Palatino Linotype" w:cstheme="minorBidi"/>
          <w:b/>
          <w:color w:val="000000" w:themeColor="text1"/>
        </w:rPr>
        <w:t>05073/INFOEM/IP/RR/2021 y 05074/INFOEM/IP/RR/2021</w:t>
      </w:r>
      <w:r w:rsidRPr="002C1E75">
        <w:rPr>
          <w:rFonts w:ascii="Palatino Linotype" w:eastAsiaTheme="minorEastAsia" w:hAnsi="Palatino Linotype" w:cstheme="minorBidi"/>
          <w:color w:val="000000" w:themeColor="text1"/>
          <w:lang w:val="es-ES_tradnl"/>
        </w:rPr>
        <w:t xml:space="preserve"> a las partes.</w:t>
      </w:r>
    </w:p>
    <w:p w14:paraId="7FD86F38" w14:textId="77777777" w:rsidR="009A61F5" w:rsidRPr="002C1E75" w:rsidRDefault="009A61F5" w:rsidP="002C1E75">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4E2360" w14:textId="2BE7E267" w:rsidR="00C24F5E" w:rsidRPr="002C1E75" w:rsidRDefault="00C24F5E" w:rsidP="002C1E75">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C1E75">
        <w:rPr>
          <w:rFonts w:ascii="Palatino Linotype" w:eastAsiaTheme="minorEastAsia" w:hAnsi="Palatino Linotype" w:cstheme="minorBidi"/>
          <w:color w:val="000000" w:themeColor="text1"/>
          <w:lang w:val="es-MX"/>
        </w:rPr>
        <w:t xml:space="preserve">El </w:t>
      </w:r>
      <w:r w:rsidR="001A567B" w:rsidRPr="002C1E75">
        <w:rPr>
          <w:rFonts w:ascii="Palatino Linotype" w:eastAsiaTheme="minorEastAsia" w:hAnsi="Palatino Linotype" w:cstheme="minorBidi"/>
          <w:color w:val="000000" w:themeColor="text1"/>
          <w:lang w:val="es-MX"/>
        </w:rPr>
        <w:t>diez (10</w:t>
      </w:r>
      <w:r w:rsidRPr="002C1E75">
        <w:rPr>
          <w:rFonts w:ascii="Palatino Linotype" w:eastAsiaTheme="minorEastAsia" w:hAnsi="Palatino Linotype" w:cstheme="minorBidi"/>
          <w:color w:val="000000" w:themeColor="text1"/>
          <w:lang w:val="es-MX"/>
        </w:rPr>
        <w:t>) de</w:t>
      </w:r>
      <w:r w:rsidR="008A43C7" w:rsidRPr="002C1E75">
        <w:rPr>
          <w:rFonts w:ascii="Palatino Linotype" w:eastAsiaTheme="minorEastAsia" w:hAnsi="Palatino Linotype" w:cstheme="minorBidi"/>
          <w:color w:val="000000" w:themeColor="text1"/>
          <w:lang w:val="es-MX"/>
        </w:rPr>
        <w:t xml:space="preserve"> diciembre</w:t>
      </w:r>
      <w:r w:rsidR="001643F3" w:rsidRPr="002C1E75">
        <w:rPr>
          <w:rFonts w:ascii="Palatino Linotype" w:eastAsiaTheme="minorEastAsia" w:hAnsi="Palatino Linotype" w:cstheme="minorBidi"/>
          <w:color w:val="000000" w:themeColor="text1"/>
          <w:lang w:val="es-MX"/>
        </w:rPr>
        <w:t xml:space="preserve"> </w:t>
      </w:r>
      <w:r w:rsidRPr="002C1E75">
        <w:rPr>
          <w:rFonts w:ascii="Palatino Linotype" w:eastAsiaTheme="minorEastAsia" w:hAnsi="Palatino Linotype" w:cstheme="minorBidi"/>
          <w:color w:val="000000" w:themeColor="text1"/>
          <w:lang w:val="es-MX"/>
        </w:rPr>
        <w:t>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r w:rsidR="001B234C" w:rsidRPr="002C1E75">
        <w:rPr>
          <w:rFonts w:ascii="Palatino Linotype" w:eastAsiaTheme="minorEastAsia" w:hAnsi="Palatino Linotype" w:cstheme="minorBidi"/>
          <w:color w:val="000000" w:themeColor="text1"/>
          <w:lang w:val="es-MX"/>
        </w:rPr>
        <w:t>-------------</w:t>
      </w:r>
      <w:r w:rsidR="00591A6F">
        <w:rPr>
          <w:rFonts w:ascii="Palatino Linotype" w:eastAsiaTheme="minorEastAsia" w:hAnsi="Palatino Linotype" w:cstheme="minorBidi"/>
          <w:color w:val="000000" w:themeColor="text1"/>
          <w:lang w:val="es-MX"/>
        </w:rPr>
        <w:t>---------------</w:t>
      </w:r>
    </w:p>
    <w:p w14:paraId="1A06EC63" w14:textId="77777777" w:rsidR="0028674A" w:rsidRPr="002C1E75" w:rsidRDefault="0028674A" w:rsidP="002C1E75">
      <w:pPr>
        <w:spacing w:line="360" w:lineRule="auto"/>
        <w:rPr>
          <w:rFonts w:ascii="Palatino Linotype" w:hAnsi="Palatino Linotype"/>
          <w:lang w:val="es-MX" w:eastAsia="en-US"/>
        </w:rPr>
      </w:pPr>
      <w:bookmarkStart w:id="7" w:name="_Toc68804758"/>
    </w:p>
    <w:p w14:paraId="494F97AD" w14:textId="220411B6" w:rsidR="00EA0165" w:rsidRPr="002C1E75" w:rsidRDefault="00EA0165" w:rsidP="002C1E75">
      <w:pPr>
        <w:pStyle w:val="Ttulo1"/>
        <w:spacing w:line="360" w:lineRule="auto"/>
        <w:jc w:val="center"/>
        <w:rPr>
          <w:rFonts w:ascii="Palatino Linotype" w:hAnsi="Palatino Linotype"/>
          <w:b/>
          <w:color w:val="000000" w:themeColor="text1"/>
          <w:sz w:val="24"/>
          <w:szCs w:val="24"/>
          <w:lang w:val="es-MX" w:eastAsia="en-US"/>
        </w:rPr>
      </w:pPr>
      <w:bookmarkStart w:id="8" w:name="_Toc90399465"/>
      <w:r w:rsidRPr="002C1E75">
        <w:rPr>
          <w:rFonts w:ascii="Palatino Linotype" w:hAnsi="Palatino Linotype"/>
          <w:b/>
          <w:color w:val="000000" w:themeColor="text1"/>
          <w:sz w:val="24"/>
          <w:szCs w:val="24"/>
          <w:lang w:val="es-MX" w:eastAsia="en-US"/>
        </w:rPr>
        <w:t>CONSIDERANDO</w:t>
      </w:r>
      <w:bookmarkEnd w:id="5"/>
      <w:bookmarkEnd w:id="6"/>
      <w:bookmarkEnd w:id="7"/>
      <w:r w:rsidR="006B47ED" w:rsidRPr="002C1E75">
        <w:rPr>
          <w:rFonts w:ascii="Palatino Linotype" w:hAnsi="Palatino Linotype"/>
          <w:b/>
          <w:color w:val="000000" w:themeColor="text1"/>
          <w:sz w:val="24"/>
          <w:szCs w:val="24"/>
          <w:lang w:val="es-MX" w:eastAsia="en-US"/>
        </w:rPr>
        <w:t>.</w:t>
      </w:r>
      <w:bookmarkEnd w:id="8"/>
    </w:p>
    <w:p w14:paraId="0D7AA06B" w14:textId="77777777" w:rsidR="00EA0165" w:rsidRPr="002C1E75" w:rsidRDefault="00EA0165" w:rsidP="002C1E75">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2C1E75" w:rsidRDefault="00EA0165" w:rsidP="002C1E75">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0399466"/>
      <w:r w:rsidRPr="002C1E75">
        <w:rPr>
          <w:rFonts w:ascii="Palatino Linotype" w:hAnsi="Palatino Linotype"/>
          <w:b/>
          <w:color w:val="000000" w:themeColor="text1"/>
          <w:sz w:val="24"/>
          <w:szCs w:val="24"/>
          <w:lang w:val="es-MX" w:eastAsia="en-US"/>
        </w:rPr>
        <w:t>PRIMERO. De la competencia</w:t>
      </w:r>
      <w:bookmarkEnd w:id="9"/>
      <w:bookmarkEnd w:id="10"/>
      <w:bookmarkEnd w:id="11"/>
      <w:r w:rsidR="00537427" w:rsidRPr="002C1E75">
        <w:rPr>
          <w:rFonts w:ascii="Palatino Linotype" w:hAnsi="Palatino Linotype"/>
          <w:b/>
          <w:color w:val="000000" w:themeColor="text1"/>
          <w:sz w:val="24"/>
          <w:szCs w:val="24"/>
          <w:lang w:val="es-MX" w:eastAsia="en-US"/>
        </w:rPr>
        <w:t>.</w:t>
      </w:r>
      <w:bookmarkEnd w:id="12"/>
    </w:p>
    <w:p w14:paraId="341F67EC" w14:textId="77777777" w:rsidR="00EA0165" w:rsidRPr="002C1E75" w:rsidRDefault="00EA0165" w:rsidP="002C1E75">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2C1E75" w:rsidRDefault="00EA0165" w:rsidP="002C1E75">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2C1E7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1E75">
        <w:rPr>
          <w:rFonts w:ascii="Palatino Linotype" w:eastAsia="Calibri" w:hAnsi="Palatino Linotype"/>
          <w:b/>
        </w:rPr>
        <w:t>Constitución Política de los Estados Unidos Mexicanos</w:t>
      </w:r>
      <w:r w:rsidRPr="002C1E75">
        <w:rPr>
          <w:rFonts w:ascii="Palatino Linotype" w:eastAsia="Calibri" w:hAnsi="Palatino Linotype"/>
        </w:rPr>
        <w:t xml:space="preserve">; </w:t>
      </w:r>
      <w:r w:rsidRPr="002C1E75">
        <w:rPr>
          <w:rFonts w:ascii="Palatino Linotype" w:eastAsia="Calibri" w:hAnsi="Palatino Linotype" w:cs="Arial"/>
          <w:bCs/>
          <w:color w:val="222222"/>
          <w:shd w:val="clear" w:color="auto" w:fill="FFFFFF"/>
          <w:lang w:eastAsia="en-US"/>
        </w:rPr>
        <w:t>5, párrafo</w:t>
      </w:r>
      <w:r w:rsidR="00543BF9" w:rsidRPr="002C1E75">
        <w:rPr>
          <w:rFonts w:ascii="Palatino Linotype" w:eastAsia="Calibri" w:hAnsi="Palatino Linotype"/>
          <w:lang w:val="es-MX" w:eastAsia="en-US"/>
        </w:rPr>
        <w:t xml:space="preserve"> trigésimo, trigésimo primero y trigésimo segundo, fracciones I, II, III, IV y V</w:t>
      </w:r>
      <w:r w:rsidR="00543BF9" w:rsidRPr="002C1E75">
        <w:rPr>
          <w:rFonts w:ascii="Palatino Linotype" w:eastAsia="MS Mincho" w:hAnsi="Palatino Linotype"/>
          <w:lang w:val="es-ES_tradnl"/>
        </w:rPr>
        <w:t xml:space="preserve"> </w:t>
      </w:r>
      <w:r w:rsidRPr="002C1E75">
        <w:rPr>
          <w:rFonts w:ascii="Palatino Linotype" w:eastAsia="Calibri" w:hAnsi="Palatino Linotype"/>
        </w:rPr>
        <w:t xml:space="preserve">de la </w:t>
      </w:r>
      <w:r w:rsidRPr="002C1E75">
        <w:rPr>
          <w:rFonts w:ascii="Palatino Linotype" w:eastAsia="Calibri" w:hAnsi="Palatino Linotype"/>
          <w:b/>
        </w:rPr>
        <w:lastRenderedPageBreak/>
        <w:t>Constitución Política del Estado Libre y Soberano de México</w:t>
      </w:r>
      <w:r w:rsidRPr="002C1E75">
        <w:rPr>
          <w:rFonts w:ascii="Palatino Linotype" w:eastAsia="Calibri" w:hAnsi="Palatino Linotype"/>
        </w:rPr>
        <w:t xml:space="preserve">; artículos 1, 2 fracción II, 13, 29, 36 fracciones I y II, 176, 178, 179, 181 párrafo tercero y 185 </w:t>
      </w:r>
      <w:r w:rsidRPr="002C1E75">
        <w:rPr>
          <w:rFonts w:ascii="Palatino Linotype" w:eastAsia="Calibri" w:hAnsi="Palatino Linotype" w:cs="Arial"/>
        </w:rPr>
        <w:t xml:space="preserve">de la </w:t>
      </w:r>
      <w:r w:rsidRPr="002C1E75">
        <w:rPr>
          <w:rFonts w:ascii="Palatino Linotype" w:eastAsia="Calibri" w:hAnsi="Palatino Linotype" w:cs="Arial"/>
          <w:b/>
        </w:rPr>
        <w:t>Ley de Transparencia y Acceso a la Información Pública del Estado de México y Municipios</w:t>
      </w:r>
      <w:r w:rsidRPr="002C1E75">
        <w:rPr>
          <w:rFonts w:ascii="Palatino Linotype" w:eastAsia="Calibri" w:hAnsi="Palatino Linotype" w:cs="Arial"/>
        </w:rPr>
        <w:t xml:space="preserve">; </w:t>
      </w:r>
      <w:r w:rsidRPr="002C1E75">
        <w:rPr>
          <w:rFonts w:ascii="Palatino Linotype" w:eastAsia="Calibri" w:hAnsi="Palatino Linotype" w:cs="Arial"/>
          <w:b/>
        </w:rPr>
        <w:t>7, 9 fracciones I y XXIV, y 11</w:t>
      </w:r>
      <w:r w:rsidRPr="002C1E75">
        <w:rPr>
          <w:rFonts w:ascii="Palatino Linotype" w:eastAsia="Calibri" w:hAnsi="Palatino Linotype" w:cs="Arial"/>
        </w:rPr>
        <w:t xml:space="preserve"> del </w:t>
      </w:r>
      <w:r w:rsidRPr="002C1E75">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2C1E75">
        <w:rPr>
          <w:rFonts w:ascii="Palatino Linotype" w:eastAsia="Calibri" w:hAnsi="Palatino Linotype" w:cs="Arial"/>
          <w:b/>
        </w:rPr>
        <w:t>.</w:t>
      </w:r>
    </w:p>
    <w:p w14:paraId="343B0FCF" w14:textId="413622B7" w:rsidR="00EA0165" w:rsidRPr="002C1E75" w:rsidRDefault="00EA0165" w:rsidP="002C1E75">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0399467"/>
      <w:r w:rsidRPr="002C1E75">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039A2B11" w:rsidR="00EA0165" w:rsidRPr="002C1E75" w:rsidRDefault="00EA0165" w:rsidP="002C1E75">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90399468"/>
      <w:r w:rsidRPr="002C1E75">
        <w:rPr>
          <w:rFonts w:ascii="Palatino Linotype" w:hAnsi="Palatino Linotype"/>
          <w:b/>
          <w:color w:val="000000" w:themeColor="text1"/>
          <w:sz w:val="24"/>
          <w:szCs w:val="24"/>
          <w:lang w:val="es-MX" w:eastAsia="en-US"/>
        </w:rPr>
        <w:t>I. De la interposición de</w:t>
      </w:r>
      <w:r w:rsidR="009A61F5" w:rsidRPr="002C1E75">
        <w:rPr>
          <w:rFonts w:ascii="Palatino Linotype" w:hAnsi="Palatino Linotype"/>
          <w:b/>
          <w:color w:val="000000" w:themeColor="text1"/>
          <w:sz w:val="24"/>
          <w:szCs w:val="24"/>
          <w:lang w:val="es-MX" w:eastAsia="en-US"/>
        </w:rPr>
        <w:t xml:space="preserve"> </w:t>
      </w:r>
      <w:r w:rsidRPr="002C1E75">
        <w:rPr>
          <w:rFonts w:ascii="Palatino Linotype" w:hAnsi="Palatino Linotype"/>
          <w:b/>
          <w:color w:val="000000" w:themeColor="text1"/>
          <w:sz w:val="24"/>
          <w:szCs w:val="24"/>
          <w:lang w:val="es-MX" w:eastAsia="en-US"/>
        </w:rPr>
        <w:t>l</w:t>
      </w:r>
      <w:r w:rsidR="009A61F5" w:rsidRPr="002C1E75">
        <w:rPr>
          <w:rFonts w:ascii="Palatino Linotype" w:hAnsi="Palatino Linotype"/>
          <w:b/>
          <w:color w:val="000000" w:themeColor="text1"/>
          <w:sz w:val="24"/>
          <w:szCs w:val="24"/>
          <w:lang w:val="es-MX" w:eastAsia="en-US"/>
        </w:rPr>
        <w:t>os</w:t>
      </w:r>
      <w:r w:rsidRPr="002C1E75">
        <w:rPr>
          <w:rFonts w:ascii="Palatino Linotype" w:hAnsi="Palatino Linotype"/>
          <w:b/>
          <w:color w:val="000000" w:themeColor="text1"/>
          <w:sz w:val="24"/>
          <w:szCs w:val="24"/>
          <w:lang w:val="es-MX" w:eastAsia="en-US"/>
        </w:rPr>
        <w:t xml:space="preserve"> recurso</w:t>
      </w:r>
      <w:r w:rsidR="009A61F5" w:rsidRPr="002C1E75">
        <w:rPr>
          <w:rFonts w:ascii="Palatino Linotype" w:hAnsi="Palatino Linotype"/>
          <w:b/>
          <w:color w:val="000000" w:themeColor="text1"/>
          <w:sz w:val="24"/>
          <w:szCs w:val="24"/>
          <w:lang w:val="es-MX" w:eastAsia="en-US"/>
        </w:rPr>
        <w:t>s</w:t>
      </w:r>
      <w:r w:rsidRPr="002C1E75">
        <w:rPr>
          <w:rFonts w:ascii="Palatino Linotype" w:hAnsi="Palatino Linotype"/>
          <w:b/>
          <w:color w:val="000000" w:themeColor="text1"/>
          <w:sz w:val="24"/>
          <w:szCs w:val="24"/>
          <w:lang w:val="es-MX" w:eastAsia="en-US"/>
        </w:rPr>
        <w:t>.</w:t>
      </w:r>
      <w:bookmarkEnd w:id="17"/>
      <w:bookmarkEnd w:id="18"/>
      <w:bookmarkEnd w:id="19"/>
      <w:r w:rsidRPr="002C1E75">
        <w:rPr>
          <w:rFonts w:ascii="Palatino Linotype" w:hAnsi="Palatino Linotype"/>
          <w:b/>
          <w:color w:val="000000" w:themeColor="text1"/>
          <w:sz w:val="24"/>
          <w:szCs w:val="24"/>
          <w:lang w:val="es-MX" w:eastAsia="en-US"/>
        </w:rPr>
        <w:t xml:space="preserve"> </w:t>
      </w:r>
    </w:p>
    <w:p w14:paraId="489BB18C" w14:textId="77777777" w:rsidR="00EA0165" w:rsidRPr="002C1E75" w:rsidRDefault="00EA0165" w:rsidP="002C1E75">
      <w:pPr>
        <w:keepNext/>
        <w:keepLines/>
        <w:tabs>
          <w:tab w:val="left" w:pos="0"/>
        </w:tabs>
        <w:spacing w:line="360" w:lineRule="auto"/>
        <w:contextualSpacing/>
        <w:outlineLvl w:val="0"/>
        <w:rPr>
          <w:rFonts w:ascii="Palatino Linotype" w:eastAsia="MS Gothic" w:hAnsi="Palatino Linotype"/>
          <w:b/>
          <w:lang w:val="es-MX" w:eastAsia="en-US"/>
        </w:rPr>
      </w:pPr>
    </w:p>
    <w:p w14:paraId="38F36037" w14:textId="4C15EAAB" w:rsidR="001F4D76" w:rsidRPr="002C1E75" w:rsidRDefault="00EA0165" w:rsidP="002C1E75">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2C1E75">
        <w:rPr>
          <w:rFonts w:ascii="Palatino Linotype" w:eastAsia="Calibri" w:hAnsi="Palatino Linotype" w:cs="Arial"/>
          <w:lang w:val="es-ES_tradnl"/>
        </w:rPr>
        <w:t xml:space="preserve">El medio de impugnación fue presentado a través del </w:t>
      </w:r>
      <w:r w:rsidRPr="002C1E75">
        <w:rPr>
          <w:rFonts w:ascii="Palatino Linotype" w:eastAsia="Calibri" w:hAnsi="Palatino Linotype" w:cs="Arial"/>
          <w:b/>
          <w:lang w:val="es-ES_tradnl"/>
        </w:rPr>
        <w:t>SAIMEX,</w:t>
      </w:r>
      <w:r w:rsidRPr="002C1E75">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2C1E75">
        <w:rPr>
          <w:rFonts w:ascii="Palatino Linotype" w:eastAsia="Calibri" w:hAnsi="Palatino Linotype" w:cs="Arial"/>
          <w:lang w:val="es-ES_tradnl"/>
        </w:rPr>
        <w:t xml:space="preserve">particular es de señalar que si el </w:t>
      </w:r>
      <w:r w:rsidRPr="002C1E75">
        <w:rPr>
          <w:rFonts w:ascii="Palatino Linotype" w:eastAsia="Calibri" w:hAnsi="Palatino Linotype" w:cs="Arial"/>
          <w:b/>
          <w:lang w:val="es-ES_tradnl"/>
        </w:rPr>
        <w:t>SUJETO OBLIGADO</w:t>
      </w:r>
      <w:r w:rsidRPr="002C1E75">
        <w:rPr>
          <w:rFonts w:ascii="Palatino Linotype" w:eastAsia="Calibri" w:hAnsi="Palatino Linotype" w:cs="Arial"/>
          <w:lang w:val="es-ES_tradnl"/>
        </w:rPr>
        <w:t xml:space="preserve"> entregó respuesta</w:t>
      </w:r>
      <w:r w:rsidR="009A61F5" w:rsidRPr="002C1E75">
        <w:rPr>
          <w:rFonts w:ascii="Palatino Linotype" w:eastAsia="Calibri" w:hAnsi="Palatino Linotype" w:cs="Arial"/>
          <w:lang w:val="es-ES_tradnl"/>
        </w:rPr>
        <w:t>s</w:t>
      </w:r>
      <w:r w:rsidRPr="002C1E75">
        <w:rPr>
          <w:rFonts w:ascii="Palatino Linotype" w:eastAsia="Calibri" w:hAnsi="Palatino Linotype" w:cs="Arial"/>
          <w:lang w:val="es-ES_tradnl"/>
        </w:rPr>
        <w:t xml:space="preserve"> el d</w:t>
      </w:r>
      <w:r w:rsidR="001A567B" w:rsidRPr="002C1E75">
        <w:rPr>
          <w:rFonts w:ascii="Palatino Linotype" w:eastAsia="Calibri" w:hAnsi="Palatino Linotype" w:cs="Arial"/>
          <w:lang w:val="es-ES_tradnl"/>
        </w:rPr>
        <w:t>ía once (11</w:t>
      </w:r>
      <w:r w:rsidRPr="002C1E75">
        <w:rPr>
          <w:rFonts w:ascii="Palatino Linotype" w:eastAsia="Calibri" w:hAnsi="Palatino Linotype" w:cs="Arial"/>
          <w:lang w:val="es-ES_tradnl"/>
        </w:rPr>
        <w:t>)</w:t>
      </w:r>
      <w:r w:rsidR="009A61F5" w:rsidRPr="002C1E75">
        <w:rPr>
          <w:rFonts w:ascii="Palatino Linotype" w:eastAsia="Calibri" w:hAnsi="Palatino Linotype" w:cs="Arial"/>
          <w:lang w:val="es-ES_tradnl"/>
        </w:rPr>
        <w:t xml:space="preserve"> y trece (13)</w:t>
      </w:r>
      <w:r w:rsidRPr="002C1E75">
        <w:rPr>
          <w:rFonts w:ascii="Palatino Linotype" w:eastAsia="Calibri" w:hAnsi="Palatino Linotype" w:cs="Arial"/>
          <w:lang w:val="es-ES_tradnl"/>
        </w:rPr>
        <w:t xml:space="preserve"> de</w:t>
      </w:r>
      <w:r w:rsidR="001A567B" w:rsidRPr="002C1E75">
        <w:rPr>
          <w:rFonts w:ascii="Palatino Linotype" w:eastAsia="Calibri" w:hAnsi="Palatino Linotype" w:cs="Arial"/>
          <w:lang w:val="es-ES_tradnl"/>
        </w:rPr>
        <w:t xml:space="preserve"> octubre </w:t>
      </w:r>
      <w:r w:rsidRPr="002C1E75">
        <w:rPr>
          <w:rFonts w:ascii="Palatino Linotype" w:eastAsia="Calibri" w:hAnsi="Palatino Linotype" w:cs="Arial"/>
          <w:lang w:val="es-ES_tradnl"/>
        </w:rPr>
        <w:t>de dos mil veintiuno</w:t>
      </w:r>
      <w:r w:rsidRPr="002C1E75">
        <w:rPr>
          <w:rFonts w:ascii="Palatino Linotype" w:eastAsia="Calibri" w:hAnsi="Palatino Linotype" w:cs="Arial"/>
          <w:lang w:val="es-MX" w:eastAsia="en-US"/>
        </w:rPr>
        <w:t>, el plazo p</w:t>
      </w:r>
      <w:r w:rsidR="009A61F5" w:rsidRPr="002C1E75">
        <w:rPr>
          <w:rFonts w:ascii="Palatino Linotype" w:eastAsia="Calibri" w:hAnsi="Palatino Linotype" w:cs="Arial"/>
          <w:lang w:val="es-MX" w:eastAsia="en-US"/>
        </w:rPr>
        <w:t>ara interponer los</w:t>
      </w:r>
      <w:r w:rsidRPr="002C1E75">
        <w:rPr>
          <w:rFonts w:ascii="Palatino Linotype" w:eastAsia="Calibri" w:hAnsi="Palatino Linotype" w:cs="Arial"/>
          <w:lang w:val="es-MX" w:eastAsia="en-US"/>
        </w:rPr>
        <w:t xml:space="preserve"> recurso</w:t>
      </w:r>
      <w:r w:rsidR="009A61F5" w:rsidRPr="002C1E75">
        <w:rPr>
          <w:rFonts w:ascii="Palatino Linotype" w:eastAsia="Calibri" w:hAnsi="Palatino Linotype" w:cs="Arial"/>
          <w:lang w:val="es-MX" w:eastAsia="en-US"/>
        </w:rPr>
        <w:t>s</w:t>
      </w:r>
      <w:r w:rsidRPr="002C1E75">
        <w:rPr>
          <w:rFonts w:ascii="Palatino Linotype" w:eastAsia="Calibri" w:hAnsi="Palatino Linotype" w:cs="Arial"/>
          <w:lang w:val="es-MX" w:eastAsia="en-US"/>
        </w:rPr>
        <w:t xml:space="preserve"> de rev</w:t>
      </w:r>
      <w:r w:rsidR="00E62DC6" w:rsidRPr="002C1E75">
        <w:rPr>
          <w:rFonts w:ascii="Palatino Linotype" w:eastAsia="Calibri" w:hAnsi="Palatino Linotype" w:cs="Arial"/>
          <w:lang w:val="es-MX" w:eastAsia="en-US"/>
        </w:rPr>
        <w:t xml:space="preserve">isión </w:t>
      </w:r>
      <w:r w:rsidR="009A61F5" w:rsidRPr="002C1E75">
        <w:rPr>
          <w:rFonts w:ascii="Palatino Linotype" w:eastAsia="Calibri" w:hAnsi="Palatino Linotype" w:cs="Arial"/>
          <w:lang w:val="es-MX" w:eastAsia="en-US"/>
        </w:rPr>
        <w:t>trascurrieron</w:t>
      </w:r>
      <w:r w:rsidR="00A2042B" w:rsidRPr="002C1E75">
        <w:rPr>
          <w:rFonts w:ascii="Palatino Linotype" w:eastAsia="Calibri" w:hAnsi="Palatino Linotype" w:cs="Arial"/>
          <w:lang w:val="es-MX" w:eastAsia="en-US"/>
        </w:rPr>
        <w:t xml:space="preserve"> del</w:t>
      </w:r>
      <w:r w:rsidR="00806829" w:rsidRPr="002C1E75">
        <w:rPr>
          <w:rFonts w:ascii="Palatino Linotype" w:eastAsia="Calibri" w:hAnsi="Palatino Linotype" w:cs="Arial"/>
          <w:lang w:val="es-MX" w:eastAsia="en-US"/>
        </w:rPr>
        <w:t xml:space="preserve"> </w:t>
      </w:r>
      <w:r w:rsidR="001A567B" w:rsidRPr="002C1E75">
        <w:rPr>
          <w:rFonts w:ascii="Palatino Linotype" w:eastAsia="Calibri" w:hAnsi="Palatino Linotype" w:cs="Arial"/>
          <w:lang w:val="es-MX" w:eastAsia="en-US"/>
        </w:rPr>
        <w:t>doce (12</w:t>
      </w:r>
      <w:r w:rsidRPr="002C1E75">
        <w:rPr>
          <w:rFonts w:ascii="Palatino Linotype" w:eastAsia="Calibri" w:hAnsi="Palatino Linotype" w:cs="Arial"/>
          <w:lang w:val="es-MX" w:eastAsia="en-US"/>
        </w:rPr>
        <w:t>)</w:t>
      </w:r>
      <w:r w:rsidR="001A567B" w:rsidRPr="002C1E75">
        <w:rPr>
          <w:rFonts w:ascii="Palatino Linotype" w:eastAsia="Calibri" w:hAnsi="Palatino Linotype" w:cs="Arial"/>
          <w:lang w:val="es-MX" w:eastAsia="en-US"/>
        </w:rPr>
        <w:t xml:space="preserve"> </w:t>
      </w:r>
      <w:r w:rsidR="009164CD" w:rsidRPr="002C1E75">
        <w:rPr>
          <w:rFonts w:ascii="Palatino Linotype" w:eastAsia="Calibri" w:hAnsi="Palatino Linotype" w:cs="Arial"/>
          <w:lang w:val="es-MX" w:eastAsia="en-US"/>
        </w:rPr>
        <w:t xml:space="preserve">de </w:t>
      </w:r>
      <w:r w:rsidR="009A61F5" w:rsidRPr="002C1E75">
        <w:rPr>
          <w:rFonts w:ascii="Palatino Linotype" w:eastAsia="Calibri" w:hAnsi="Palatino Linotype" w:cs="Arial"/>
          <w:lang w:val="es-MX" w:eastAsia="en-US"/>
        </w:rPr>
        <w:t>octubre</w:t>
      </w:r>
      <w:r w:rsidR="001A567B" w:rsidRPr="002C1E75">
        <w:rPr>
          <w:rFonts w:ascii="Palatino Linotype" w:eastAsia="Calibri" w:hAnsi="Palatino Linotype" w:cs="Arial"/>
          <w:lang w:val="es-MX" w:eastAsia="en-US"/>
        </w:rPr>
        <w:t xml:space="preserve"> al uno (01) de noviembre</w:t>
      </w:r>
      <w:r w:rsidR="009A61F5" w:rsidRPr="002C1E75">
        <w:rPr>
          <w:rFonts w:ascii="Palatino Linotype" w:eastAsia="Calibri" w:hAnsi="Palatino Linotype" w:cs="Arial"/>
          <w:lang w:val="es-MX" w:eastAsia="en-US"/>
        </w:rPr>
        <w:t xml:space="preserve"> y del catorce (14) al cuatro (04) de noviembre del </w:t>
      </w:r>
      <w:r w:rsidR="001A567B" w:rsidRPr="002C1E75">
        <w:rPr>
          <w:rFonts w:ascii="Palatino Linotype" w:eastAsia="Calibri" w:hAnsi="Palatino Linotype" w:cs="Arial"/>
          <w:lang w:val="es-MX" w:eastAsia="en-US"/>
        </w:rPr>
        <w:t xml:space="preserve"> </w:t>
      </w:r>
      <w:r w:rsidR="00E62DC6" w:rsidRPr="002C1E75">
        <w:rPr>
          <w:rFonts w:ascii="Palatino Linotype" w:eastAsia="Calibri" w:hAnsi="Palatino Linotype" w:cs="Arial"/>
          <w:lang w:val="es-MX" w:eastAsia="en-US"/>
        </w:rPr>
        <w:t>de dos mil veintiuno</w:t>
      </w:r>
      <w:r w:rsidR="009A61F5" w:rsidRPr="002C1E75">
        <w:rPr>
          <w:rFonts w:ascii="Palatino Linotype" w:eastAsia="Calibri" w:hAnsi="Palatino Linotype" w:cs="Arial"/>
          <w:lang w:val="es-MX" w:eastAsia="en-US"/>
        </w:rPr>
        <w:t xml:space="preserve">, respectivamente, </w:t>
      </w:r>
      <w:r w:rsidRPr="002C1E75">
        <w:rPr>
          <w:rFonts w:ascii="Palatino Linotype" w:eastAsia="Calibri" w:hAnsi="Palatino Linotype" w:cs="Arial"/>
          <w:lang w:val="es-MX" w:eastAsia="en-US"/>
        </w:rPr>
        <w:t>por lo que si el particular i</w:t>
      </w:r>
      <w:r w:rsidR="00392E2B" w:rsidRPr="002C1E75">
        <w:rPr>
          <w:rFonts w:ascii="Palatino Linotype" w:eastAsia="Calibri" w:hAnsi="Palatino Linotype" w:cs="Arial"/>
          <w:lang w:val="es-MX" w:eastAsia="en-US"/>
        </w:rPr>
        <w:t>nterpus</w:t>
      </w:r>
      <w:r w:rsidR="00806829" w:rsidRPr="002C1E75">
        <w:rPr>
          <w:rFonts w:ascii="Palatino Linotype" w:eastAsia="Calibri" w:hAnsi="Palatino Linotype" w:cs="Arial"/>
          <w:lang w:val="es-MX" w:eastAsia="en-US"/>
        </w:rPr>
        <w:t>o</w:t>
      </w:r>
      <w:r w:rsidR="009A61F5" w:rsidRPr="002C1E75">
        <w:rPr>
          <w:rFonts w:ascii="Palatino Linotype" w:eastAsia="Calibri" w:hAnsi="Palatino Linotype" w:cs="Arial"/>
          <w:lang w:val="es-MX" w:eastAsia="en-US"/>
        </w:rPr>
        <w:t xml:space="preserve"> los</w:t>
      </w:r>
      <w:r w:rsidR="00806829" w:rsidRPr="002C1E75">
        <w:rPr>
          <w:rFonts w:ascii="Palatino Linotype" w:eastAsia="Calibri" w:hAnsi="Palatino Linotype" w:cs="Arial"/>
          <w:lang w:val="es-MX" w:eastAsia="en-US"/>
        </w:rPr>
        <w:t xml:space="preserve"> </w:t>
      </w:r>
      <w:r w:rsidR="007128E2" w:rsidRPr="002C1E75">
        <w:rPr>
          <w:rFonts w:ascii="Palatino Linotype" w:eastAsia="Calibri" w:hAnsi="Palatino Linotype" w:cs="Arial"/>
          <w:lang w:val="es-MX" w:eastAsia="en-US"/>
        </w:rPr>
        <w:t>recurso</w:t>
      </w:r>
      <w:r w:rsidR="009A61F5" w:rsidRPr="002C1E75">
        <w:rPr>
          <w:rFonts w:ascii="Palatino Linotype" w:eastAsia="Calibri" w:hAnsi="Palatino Linotype" w:cs="Arial"/>
          <w:lang w:val="es-MX" w:eastAsia="en-US"/>
        </w:rPr>
        <w:t>s</w:t>
      </w:r>
      <w:r w:rsidR="007128E2" w:rsidRPr="002C1E75">
        <w:rPr>
          <w:rFonts w:ascii="Palatino Linotype" w:eastAsia="Calibri" w:hAnsi="Palatino Linotype" w:cs="Arial"/>
          <w:lang w:val="es-MX" w:eastAsia="en-US"/>
        </w:rPr>
        <w:t xml:space="preserve"> de revisión el catorce (14</w:t>
      </w:r>
      <w:r w:rsidR="00BD6857" w:rsidRPr="002C1E75">
        <w:rPr>
          <w:rFonts w:ascii="Palatino Linotype" w:eastAsia="Calibri" w:hAnsi="Palatino Linotype" w:cs="Arial"/>
          <w:lang w:val="es-MX" w:eastAsia="en-US"/>
        </w:rPr>
        <w:t>) de</w:t>
      </w:r>
      <w:r w:rsidR="007128E2" w:rsidRPr="002C1E75">
        <w:rPr>
          <w:rFonts w:ascii="Palatino Linotype" w:eastAsia="Calibri" w:hAnsi="Palatino Linotype" w:cs="Arial"/>
          <w:lang w:val="es-MX" w:eastAsia="en-US"/>
        </w:rPr>
        <w:t xml:space="preserve"> octubre</w:t>
      </w:r>
      <w:r w:rsidRPr="002C1E75">
        <w:rPr>
          <w:rFonts w:ascii="Palatino Linotype" w:eastAsia="Calibri" w:hAnsi="Palatino Linotype" w:cs="Arial"/>
          <w:lang w:val="es-MX" w:eastAsia="en-US"/>
        </w:rPr>
        <w:t xml:space="preserve"> </w:t>
      </w:r>
      <w:r w:rsidRPr="002C1E75">
        <w:rPr>
          <w:rFonts w:ascii="Palatino Linotype" w:hAnsi="Palatino Linotype"/>
          <w:lang w:val="es-ES_tradnl"/>
        </w:rPr>
        <w:t xml:space="preserve">se encuentra dentro del periodo establecido por la Ley. </w:t>
      </w:r>
    </w:p>
    <w:p w14:paraId="6BBEE589" w14:textId="77777777" w:rsidR="001F4D76" w:rsidRPr="002C1E75" w:rsidRDefault="001F4D76" w:rsidP="002C1E75">
      <w:pPr>
        <w:pStyle w:val="Ttulo1"/>
        <w:spacing w:line="360" w:lineRule="auto"/>
        <w:jc w:val="both"/>
        <w:rPr>
          <w:rFonts w:ascii="Palatino Linotype" w:hAnsi="Palatino Linotype"/>
          <w:b/>
          <w:color w:val="auto"/>
          <w:sz w:val="24"/>
          <w:szCs w:val="24"/>
        </w:rPr>
      </w:pPr>
      <w:bookmarkStart w:id="20" w:name="_Toc89170794"/>
      <w:bookmarkStart w:id="21" w:name="_Toc89335547"/>
      <w:bookmarkStart w:id="22" w:name="_Toc90399469"/>
      <w:r w:rsidRPr="002C1E75">
        <w:rPr>
          <w:rFonts w:ascii="Palatino Linotype" w:hAnsi="Palatino Linotype"/>
          <w:b/>
          <w:color w:val="auto"/>
          <w:sz w:val="24"/>
          <w:szCs w:val="24"/>
        </w:rPr>
        <w:t>II. Del nombre como requisito innecesario para la tramitación del recurso.</w:t>
      </w:r>
      <w:bookmarkEnd w:id="20"/>
      <w:bookmarkEnd w:id="21"/>
      <w:bookmarkEnd w:id="22"/>
      <w:r w:rsidRPr="002C1E75">
        <w:rPr>
          <w:rFonts w:ascii="Palatino Linotype" w:hAnsi="Palatino Linotype"/>
          <w:b/>
          <w:color w:val="auto"/>
          <w:sz w:val="24"/>
          <w:szCs w:val="24"/>
        </w:rPr>
        <w:t xml:space="preserve"> </w:t>
      </w:r>
    </w:p>
    <w:p w14:paraId="1578A485" w14:textId="77777777" w:rsidR="001F4D76" w:rsidRPr="002C1E75" w:rsidRDefault="001F4D76" w:rsidP="002C1E75">
      <w:pPr>
        <w:tabs>
          <w:tab w:val="left" w:pos="426"/>
        </w:tabs>
        <w:spacing w:line="360" w:lineRule="auto"/>
        <w:ind w:right="49"/>
        <w:contextualSpacing/>
        <w:jc w:val="both"/>
        <w:rPr>
          <w:rFonts w:ascii="Palatino Linotype" w:hAnsi="Palatino Linotype" w:cs="Arial"/>
          <w:b/>
        </w:rPr>
      </w:pPr>
    </w:p>
    <w:p w14:paraId="36A2D437" w14:textId="77777777" w:rsidR="001F4D76" w:rsidRPr="002C1E75" w:rsidRDefault="001F4D76" w:rsidP="002C1E75">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lang w:val="es-ES_tradnl"/>
        </w:rPr>
      </w:pPr>
      <w:r w:rsidRPr="002C1E75">
        <w:rPr>
          <w:rFonts w:ascii="Palatino Linotype" w:hAnsi="Palatino Linotype" w:cs="Arial"/>
          <w:bCs/>
          <w:lang w:val="es-ES_tradnl"/>
        </w:rPr>
        <w:t xml:space="preserve">Por </w:t>
      </w:r>
      <w:r w:rsidRPr="002C1E75">
        <w:rPr>
          <w:rFonts w:ascii="Palatino Linotype" w:hAnsi="Palatino Linotype" w:cs="Arial"/>
          <w:bCs/>
        </w:rPr>
        <w:t xml:space="preserve">otro lado, de la revisión al  expediente electrónico contenido en el sistema </w:t>
      </w:r>
      <w:r w:rsidRPr="002C1E75">
        <w:rPr>
          <w:rFonts w:ascii="Palatino Linotype" w:hAnsi="Palatino Linotype" w:cs="Arial"/>
          <w:b/>
          <w:bCs/>
        </w:rPr>
        <w:t>SAIMEX,</w:t>
      </w:r>
      <w:r w:rsidRPr="002C1E75">
        <w:rPr>
          <w:rFonts w:ascii="Palatino Linotype" w:hAnsi="Palatino Linotype" w:cs="Arial"/>
          <w:bCs/>
        </w:rPr>
        <w:t xml:space="preserve"> se desprende que la parte solicitante, en ejercicio de su derecho de acceso </w:t>
      </w:r>
      <w:r w:rsidRPr="002C1E75">
        <w:rPr>
          <w:rFonts w:ascii="Palatino Linotype" w:hAnsi="Palatino Linotype" w:cs="Arial"/>
          <w:bCs/>
        </w:rPr>
        <w:lastRenderedPageBreak/>
        <w:t xml:space="preserve">a la información pública en los expedientes acumulados que se revisan, tanto en la solicitud de información como en el recurso de revisión, </w:t>
      </w:r>
      <w:r w:rsidRPr="002C1E75">
        <w:rPr>
          <w:rFonts w:ascii="Palatino Linotype" w:hAnsi="Palatino Linotype" w:cs="Arial"/>
          <w:b/>
          <w:bCs/>
        </w:rPr>
        <w:t>no señaló su nombre completo, ni se tiene certeza sobre su identidad</w:t>
      </w:r>
      <w:r w:rsidRPr="002C1E75">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A1AEA4A" w14:textId="77777777" w:rsidR="001F4D76" w:rsidRPr="002C1E75" w:rsidRDefault="001F4D76" w:rsidP="002C1E75">
      <w:pPr>
        <w:pStyle w:val="Prrafodelista"/>
        <w:tabs>
          <w:tab w:val="left" w:pos="426"/>
        </w:tabs>
        <w:spacing w:after="160" w:line="360" w:lineRule="auto"/>
        <w:ind w:left="0" w:right="49"/>
        <w:contextualSpacing/>
        <w:jc w:val="both"/>
        <w:rPr>
          <w:rFonts w:ascii="Palatino Linotype" w:hAnsi="Palatino Linotype" w:cs="Arial"/>
          <w:b/>
          <w:lang w:val="es-ES_tradnl"/>
        </w:rPr>
      </w:pPr>
    </w:p>
    <w:p w14:paraId="2F2B2ABD" w14:textId="77777777" w:rsidR="001F4D76" w:rsidRPr="002C1E75" w:rsidRDefault="001F4D76" w:rsidP="002C1E75">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lang w:val="es-ES_tradnl"/>
        </w:rPr>
      </w:pPr>
      <w:r w:rsidRPr="002C1E75">
        <w:rPr>
          <w:rFonts w:ascii="Palatino Linotype" w:hAnsi="Palatino Linotype" w:cs="Arial"/>
          <w:bCs/>
        </w:rPr>
        <w:t xml:space="preserve">Esto es así, ya que de conformidad con los artículos 6, apartado A, fracciones III y IV de la </w:t>
      </w:r>
      <w:r w:rsidRPr="002C1E75">
        <w:rPr>
          <w:rFonts w:ascii="Palatino Linotype" w:hAnsi="Palatino Linotype" w:cs="Arial"/>
          <w:b/>
          <w:bCs/>
        </w:rPr>
        <w:t>Constitución Política de los Estados Unidos Mexicanos</w:t>
      </w:r>
      <w:r w:rsidRPr="002C1E75">
        <w:rPr>
          <w:rFonts w:ascii="Palatino Linotype" w:hAnsi="Palatino Linotype" w:cs="Arial"/>
          <w:bCs/>
        </w:rPr>
        <w:t xml:space="preserve">; 5, párrafos trigésimo, trigésimo primero y trigésimo segundo, fracciones III, IV y V, de la </w:t>
      </w:r>
      <w:r w:rsidRPr="002C1E75">
        <w:rPr>
          <w:rFonts w:ascii="Palatino Linotype" w:hAnsi="Palatino Linotype" w:cs="Arial"/>
          <w:b/>
          <w:bCs/>
        </w:rPr>
        <w:t>Constitución Política del Estado Libre y Soberano de México</w:t>
      </w:r>
      <w:r w:rsidRPr="002C1E75">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E4746ED" w14:textId="77777777" w:rsidR="001F4D76" w:rsidRPr="002C1E75" w:rsidRDefault="001F4D76" w:rsidP="002C1E75">
      <w:pPr>
        <w:pStyle w:val="Prrafodelista"/>
        <w:spacing w:line="360" w:lineRule="auto"/>
        <w:rPr>
          <w:rFonts w:ascii="Palatino Linotype" w:hAnsi="Palatino Linotype" w:cs="Arial"/>
          <w:bCs/>
        </w:rPr>
      </w:pPr>
    </w:p>
    <w:p w14:paraId="306864CE" w14:textId="26135241" w:rsidR="001F4D76" w:rsidRPr="002C1E75" w:rsidRDefault="001F4D76" w:rsidP="002C1E75">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lang w:val="es-ES_tradnl"/>
        </w:rPr>
      </w:pPr>
      <w:r w:rsidRPr="002C1E75">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2C1E75">
        <w:rPr>
          <w:rFonts w:ascii="Palatino Linotype" w:hAnsi="Palatino Linotype" w:cs="Arial"/>
          <w:bCs/>
        </w:rPr>
        <w:lastRenderedPageBreak/>
        <w:t>permite la posibilidad de que inclusive, la solicitud de acceso a la información pueda ser anónima o no contener un nombre que identifique al Solicitante o que permita tener certeza sobre su identidad.</w:t>
      </w:r>
    </w:p>
    <w:p w14:paraId="2FF00436" w14:textId="77777777" w:rsidR="001F4D76" w:rsidRPr="002C1E75" w:rsidRDefault="001F4D76" w:rsidP="002C1E75">
      <w:pPr>
        <w:tabs>
          <w:tab w:val="left" w:pos="426"/>
        </w:tabs>
        <w:spacing w:line="360" w:lineRule="auto"/>
        <w:ind w:right="49"/>
        <w:contextualSpacing/>
        <w:jc w:val="both"/>
        <w:rPr>
          <w:rFonts w:ascii="Palatino Linotype" w:hAnsi="Palatino Linotype" w:cs="Arial"/>
          <w:b/>
        </w:rPr>
      </w:pPr>
    </w:p>
    <w:p w14:paraId="25DE4923" w14:textId="77777777" w:rsidR="001F4D76" w:rsidRPr="002C1E75" w:rsidRDefault="001F4D76" w:rsidP="002C1E75">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2C1E75">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BA87C0F" w14:textId="77777777" w:rsidR="001F4D76" w:rsidRPr="002C1E75" w:rsidRDefault="001F4D76" w:rsidP="002C1E75">
      <w:pPr>
        <w:tabs>
          <w:tab w:val="left" w:pos="426"/>
        </w:tabs>
        <w:spacing w:line="360" w:lineRule="auto"/>
        <w:ind w:right="49"/>
        <w:contextualSpacing/>
        <w:jc w:val="both"/>
        <w:rPr>
          <w:rFonts w:ascii="Palatino Linotype" w:hAnsi="Palatino Linotype" w:cs="Arial"/>
          <w:b/>
        </w:rPr>
      </w:pPr>
    </w:p>
    <w:p w14:paraId="69AC3C10" w14:textId="77777777" w:rsidR="001F4D76" w:rsidRPr="002C1E75" w:rsidRDefault="001F4D76" w:rsidP="002C1E75">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2C1E75">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F89323E" w14:textId="77777777" w:rsidR="001F4D76" w:rsidRPr="002C1E75" w:rsidRDefault="001F4D76" w:rsidP="002C1E75">
      <w:pPr>
        <w:tabs>
          <w:tab w:val="left" w:pos="426"/>
        </w:tabs>
        <w:spacing w:line="360" w:lineRule="auto"/>
        <w:ind w:right="49"/>
        <w:contextualSpacing/>
        <w:jc w:val="both"/>
        <w:rPr>
          <w:rFonts w:ascii="Palatino Linotype" w:hAnsi="Palatino Linotype" w:cs="Arial"/>
          <w:b/>
        </w:rPr>
      </w:pPr>
    </w:p>
    <w:p w14:paraId="5EA64B79" w14:textId="28A07112" w:rsidR="00A2042B" w:rsidRPr="002C1E75" w:rsidRDefault="001F4D76" w:rsidP="002C1E75">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2C1E75">
        <w:rPr>
          <w:rFonts w:ascii="Palatino Linotype" w:hAnsi="Palatino Linotype" w:cs="Arial"/>
          <w:bCs/>
        </w:rPr>
        <w:t xml:space="preserve">Por lo tanto, el nombre de la </w:t>
      </w:r>
      <w:r w:rsidRPr="002C1E75">
        <w:rPr>
          <w:rFonts w:ascii="Palatino Linotype" w:hAnsi="Palatino Linotype" w:cs="Arial"/>
          <w:b/>
          <w:bCs/>
        </w:rPr>
        <w:t>SOLICITANTE</w:t>
      </w:r>
      <w:r w:rsidRPr="002C1E75">
        <w:rPr>
          <w:rFonts w:ascii="Palatino Linotype" w:hAnsi="Palatino Linotype" w:cs="Arial"/>
          <w:bCs/>
        </w:rPr>
        <w:t xml:space="preserve"> y subsecuente </w:t>
      </w:r>
      <w:r w:rsidRPr="002C1E75">
        <w:rPr>
          <w:rFonts w:ascii="Palatino Linotype" w:hAnsi="Palatino Linotype" w:cs="Arial"/>
          <w:b/>
          <w:bCs/>
        </w:rPr>
        <w:t>RECURRENTE</w:t>
      </w:r>
      <w:r w:rsidRPr="002C1E75">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667250E" w14:textId="2E1E99C1" w:rsidR="00D217A4" w:rsidRPr="002C1E75" w:rsidRDefault="00D53E41" w:rsidP="002C1E75">
      <w:pPr>
        <w:pStyle w:val="Ttulo1"/>
        <w:spacing w:line="360" w:lineRule="auto"/>
        <w:jc w:val="both"/>
        <w:rPr>
          <w:rFonts w:ascii="Palatino Linotype" w:hAnsi="Palatino Linotype"/>
          <w:b/>
          <w:color w:val="000000" w:themeColor="text1"/>
          <w:sz w:val="24"/>
          <w:szCs w:val="24"/>
          <w:lang w:val="es-MX" w:eastAsia="en-US"/>
        </w:rPr>
      </w:pPr>
      <w:bookmarkStart w:id="23" w:name="_Toc85137160"/>
      <w:bookmarkStart w:id="24" w:name="_Toc90399470"/>
      <w:r w:rsidRPr="002C1E75">
        <w:rPr>
          <w:rFonts w:ascii="Palatino Linotype" w:hAnsi="Palatino Linotype"/>
          <w:b/>
          <w:color w:val="auto"/>
          <w:sz w:val="24"/>
          <w:szCs w:val="24"/>
        </w:rPr>
        <w:t>II</w:t>
      </w:r>
      <w:bookmarkStart w:id="25" w:name="_Toc82023088"/>
      <w:bookmarkStart w:id="26" w:name="_Toc82784385"/>
      <w:bookmarkStart w:id="27" w:name="_Toc84940707"/>
      <w:bookmarkEnd w:id="23"/>
      <w:r w:rsidR="009164CD" w:rsidRPr="002C1E75">
        <w:rPr>
          <w:rFonts w:ascii="Palatino Linotype" w:hAnsi="Palatino Linotype"/>
          <w:b/>
          <w:color w:val="auto"/>
          <w:sz w:val="24"/>
          <w:szCs w:val="24"/>
        </w:rPr>
        <w:t>I</w:t>
      </w:r>
      <w:r w:rsidR="00806829" w:rsidRPr="002C1E75">
        <w:rPr>
          <w:rFonts w:ascii="Palatino Linotype" w:hAnsi="Palatino Linotype"/>
          <w:b/>
          <w:color w:val="auto"/>
          <w:sz w:val="24"/>
          <w:szCs w:val="24"/>
        </w:rPr>
        <w:t xml:space="preserve">. </w:t>
      </w:r>
      <w:bookmarkStart w:id="28" w:name="_Toc67587987"/>
      <w:bookmarkStart w:id="29" w:name="_Toc68804763"/>
      <w:bookmarkEnd w:id="25"/>
      <w:bookmarkEnd w:id="26"/>
      <w:bookmarkEnd w:id="27"/>
      <w:r w:rsidR="00EA0165" w:rsidRPr="002C1E75">
        <w:rPr>
          <w:rFonts w:ascii="Palatino Linotype" w:hAnsi="Palatino Linotype"/>
          <w:b/>
          <w:color w:val="000000" w:themeColor="text1"/>
          <w:sz w:val="24"/>
          <w:szCs w:val="24"/>
          <w:lang w:val="es-MX" w:eastAsia="en-US"/>
        </w:rPr>
        <w:t>De la determinación sobre la procedibilidad del recurso.</w:t>
      </w:r>
      <w:bookmarkEnd w:id="24"/>
      <w:bookmarkEnd w:id="28"/>
      <w:bookmarkEnd w:id="29"/>
      <w:r w:rsidR="00EA0165" w:rsidRPr="002C1E75">
        <w:rPr>
          <w:rFonts w:ascii="Palatino Linotype" w:hAnsi="Palatino Linotype"/>
          <w:b/>
          <w:color w:val="000000" w:themeColor="text1"/>
          <w:sz w:val="24"/>
          <w:szCs w:val="24"/>
          <w:lang w:val="es-MX" w:eastAsia="en-US"/>
        </w:rPr>
        <w:t xml:space="preserve"> </w:t>
      </w:r>
    </w:p>
    <w:p w14:paraId="1115619A" w14:textId="77777777" w:rsidR="00D53E41" w:rsidRPr="002C1E75" w:rsidRDefault="00D53E41" w:rsidP="002C1E75">
      <w:pPr>
        <w:spacing w:line="360" w:lineRule="auto"/>
        <w:rPr>
          <w:rFonts w:ascii="Palatino Linotype" w:hAnsi="Palatino Linotype"/>
          <w:lang w:val="es-MX" w:eastAsia="en-US"/>
        </w:rPr>
      </w:pPr>
    </w:p>
    <w:p w14:paraId="7DF2873B" w14:textId="2804E933" w:rsidR="00EA0165" w:rsidRPr="002C1E75" w:rsidRDefault="009A61F5" w:rsidP="002C1E75">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2C1E75">
        <w:rPr>
          <w:rFonts w:ascii="Palatino Linotype" w:eastAsia="Calibri" w:hAnsi="Palatino Linotype" w:cs="Arial"/>
          <w:lang w:val="es-ES_tradnl"/>
        </w:rPr>
        <w:t>Expuesto lo anterior, los</w:t>
      </w:r>
      <w:r w:rsidR="00EA0165" w:rsidRPr="002C1E75">
        <w:rPr>
          <w:rFonts w:ascii="Palatino Linotype" w:eastAsia="Calibri" w:hAnsi="Palatino Linotype" w:cs="Arial"/>
          <w:lang w:val="es-ES_tradnl"/>
        </w:rPr>
        <w:t xml:space="preserve"> escrito</w:t>
      </w:r>
      <w:r w:rsidRPr="002C1E75">
        <w:rPr>
          <w:rFonts w:ascii="Palatino Linotype" w:eastAsia="Calibri" w:hAnsi="Palatino Linotype" w:cs="Arial"/>
          <w:lang w:val="es-ES_tradnl"/>
        </w:rPr>
        <w:t>s de interposición</w:t>
      </w:r>
      <w:r w:rsidR="00EA0165" w:rsidRPr="002C1E75">
        <w:rPr>
          <w:rFonts w:ascii="Palatino Linotype" w:eastAsia="Calibri" w:hAnsi="Palatino Linotype" w:cs="Arial"/>
          <w:lang w:val="es-ES_tradnl"/>
        </w:rPr>
        <w:t xml:space="preserve"> contiene</w:t>
      </w:r>
      <w:r w:rsidRPr="002C1E75">
        <w:rPr>
          <w:rFonts w:ascii="Palatino Linotype" w:eastAsia="Calibri" w:hAnsi="Palatino Linotype" w:cs="Arial"/>
          <w:lang w:val="es-ES_tradnl"/>
        </w:rPr>
        <w:t>n</w:t>
      </w:r>
      <w:r w:rsidR="00EA0165" w:rsidRPr="002C1E75">
        <w:rPr>
          <w:rFonts w:ascii="Palatino Linotype" w:eastAsia="Calibri" w:hAnsi="Palatino Linotype" w:cs="Arial"/>
          <w:lang w:val="es-ES_tradnl"/>
        </w:rPr>
        <w:t xml:space="preserve"> las formalidades previstas por el artículo 180 último párrafo de la Ley de la materia actual, por lo que es procedente que este Instituto de Transparencia, Acceso a la Información Pública </w:t>
      </w:r>
      <w:r w:rsidR="00EA0165" w:rsidRPr="002C1E75">
        <w:rPr>
          <w:rFonts w:ascii="Palatino Linotype" w:eastAsia="Calibri" w:hAnsi="Palatino Linotype" w:cs="Arial"/>
          <w:lang w:val="es-ES_tradnl"/>
        </w:rPr>
        <w:lastRenderedPageBreak/>
        <w:t>y Protección de Datos Personales del Estado de México y Municipios, conozca y resuelva el presente recurso.</w:t>
      </w:r>
    </w:p>
    <w:p w14:paraId="2CAA4C68" w14:textId="77777777" w:rsidR="00A2042B" w:rsidRPr="002C1E75" w:rsidRDefault="00A2042B" w:rsidP="002C1E75">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2C1E75" w:rsidRDefault="00992BC7" w:rsidP="002C1E75">
      <w:pPr>
        <w:pStyle w:val="Ttulo1"/>
        <w:spacing w:line="360" w:lineRule="auto"/>
        <w:rPr>
          <w:rFonts w:ascii="Palatino Linotype" w:hAnsi="Palatino Linotype"/>
          <w:sz w:val="24"/>
          <w:szCs w:val="24"/>
          <w:lang w:eastAsia="es-ES_tradnl"/>
        </w:rPr>
      </w:pPr>
      <w:bookmarkStart w:id="30" w:name="_Toc90399471"/>
      <w:r w:rsidRPr="002C1E75">
        <w:rPr>
          <w:rFonts w:ascii="Palatino Linotype" w:eastAsia="MS Mincho" w:hAnsi="Palatino Linotype"/>
          <w:b/>
          <w:color w:val="000000" w:themeColor="text1"/>
          <w:sz w:val="24"/>
          <w:szCs w:val="24"/>
          <w:lang w:val="es-ES_tradnl"/>
        </w:rPr>
        <w:t>TERCERO</w:t>
      </w:r>
      <w:r w:rsidRPr="002C1E75">
        <w:rPr>
          <w:rFonts w:ascii="Palatino Linotype" w:hAnsi="Palatino Linotype" w:cs="Times New Roman"/>
          <w:b/>
          <w:color w:val="000000" w:themeColor="text1"/>
          <w:sz w:val="24"/>
          <w:szCs w:val="24"/>
        </w:rPr>
        <w:t>.</w:t>
      </w:r>
      <w:bookmarkStart w:id="31" w:name="_Toc67587990"/>
      <w:bookmarkStart w:id="32" w:name="_Toc68804766"/>
      <w:bookmarkStart w:id="33" w:name="_Toc455991148"/>
      <w:bookmarkStart w:id="34" w:name="_Toc450120669"/>
      <w:bookmarkStart w:id="35" w:name="_Toc461555896"/>
      <w:bookmarkStart w:id="36" w:name="_Toc462154385"/>
      <w:bookmarkStart w:id="37" w:name="_Toc462660376"/>
      <w:bookmarkStart w:id="38" w:name="_Toc462660687"/>
      <w:bookmarkStart w:id="39" w:name="_Toc462660766"/>
      <w:bookmarkStart w:id="40" w:name="_Toc465264624"/>
      <w:bookmarkStart w:id="41" w:name="_Toc465264870"/>
      <w:bookmarkStart w:id="42" w:name="_Toc465266520"/>
      <w:bookmarkStart w:id="43" w:name="_Toc466302258"/>
      <w:bookmarkStart w:id="44" w:name="_Toc466371866"/>
      <w:bookmarkStart w:id="45" w:name="_Toc466371925"/>
      <w:bookmarkStart w:id="46" w:name="_Toc466377654"/>
      <w:bookmarkStart w:id="47" w:name="_Toc478549736"/>
      <w:bookmarkStart w:id="48" w:name="_Toc478572850"/>
      <w:bookmarkStart w:id="49" w:name="_Toc479238537"/>
      <w:r w:rsidR="0065578F" w:rsidRPr="002C1E75">
        <w:rPr>
          <w:rFonts w:ascii="Palatino Linotype" w:hAnsi="Palatino Linotype" w:cs="Times New Roman"/>
          <w:b/>
          <w:color w:val="000000" w:themeColor="text1"/>
          <w:sz w:val="24"/>
          <w:szCs w:val="24"/>
        </w:rPr>
        <w:t xml:space="preserve"> </w:t>
      </w:r>
      <w:r w:rsidR="00EA0165" w:rsidRPr="002C1E75">
        <w:rPr>
          <w:rFonts w:ascii="Palatino Linotype" w:hAnsi="Palatino Linotype"/>
          <w:b/>
          <w:color w:val="000000" w:themeColor="text1"/>
          <w:sz w:val="24"/>
          <w:szCs w:val="24"/>
          <w:lang w:val="es-MX" w:eastAsia="en-US"/>
        </w:rPr>
        <w:t xml:space="preserve">Del planteamiento de la </w:t>
      </w:r>
      <w:r w:rsidR="00EA0165" w:rsidRPr="002C1E75">
        <w:rPr>
          <w:rFonts w:ascii="Palatino Linotype" w:hAnsi="Palatino Linotype"/>
          <w:b/>
          <w:i/>
          <w:color w:val="000000" w:themeColor="text1"/>
          <w:sz w:val="24"/>
          <w:szCs w:val="24"/>
          <w:lang w:val="es-MX" w:eastAsia="en-US"/>
        </w:rPr>
        <w:t>Litis.</w:t>
      </w:r>
      <w:bookmarkEnd w:id="30"/>
      <w:bookmarkEnd w:id="31"/>
      <w:bookmarkEnd w:id="32"/>
    </w:p>
    <w:p w14:paraId="6B097BE2" w14:textId="0929F460" w:rsidR="00D217A4" w:rsidRPr="002C1E75" w:rsidRDefault="00EA0165" w:rsidP="002C1E75">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2C1E7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2C1E75">
        <w:rPr>
          <w:rFonts w:ascii="Palatino Linotype" w:eastAsia="Calibri" w:hAnsi="Palatino Linotype" w:cs="Arial"/>
          <w:b/>
        </w:rPr>
        <w:t>Ley de Transparencia y Acceso a la Información Pública del Estado de México y Municipios</w:t>
      </w:r>
      <w:r w:rsidRPr="002C1E75">
        <w:rPr>
          <w:rFonts w:ascii="Palatino Linotype" w:hAnsi="Palatino Linotype" w:cs="Arial"/>
          <w:lang w:val="es-ES_tradnl"/>
        </w:rPr>
        <w:t xml:space="preserve"> y determinar la confirmación; revocación o modificación; desechamiento o sobreseimiento; y en su </w:t>
      </w:r>
      <w:r w:rsidRPr="002C1E75">
        <w:rPr>
          <w:rFonts w:ascii="Palatino Linotype" w:hAnsi="Palatino Linotype" w:cs="Arial"/>
          <w:b/>
          <w:lang w:val="es-ES_tradnl"/>
        </w:rPr>
        <w:t>caso ordenar la entrega de la información,</w:t>
      </w:r>
      <w:r w:rsidRPr="002C1E75">
        <w:rPr>
          <w:rFonts w:ascii="Palatino Linotype" w:hAnsi="Palatino Linotype" w:cs="Arial"/>
          <w:lang w:val="es-ES_tradnl"/>
        </w:rPr>
        <w:t xml:space="preserve"> respecto a las respuestas o falta de ellas de los Sujetos Obligados. </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E5F6627" w14:textId="77777777" w:rsidR="00D217A4" w:rsidRPr="002C1E75" w:rsidRDefault="00D217A4" w:rsidP="002C1E75">
      <w:pPr>
        <w:pStyle w:val="Prrafodelista"/>
        <w:spacing w:before="240" w:after="240" w:line="360" w:lineRule="auto"/>
        <w:ind w:left="0"/>
        <w:contextualSpacing/>
        <w:jc w:val="both"/>
        <w:rPr>
          <w:rFonts w:ascii="Palatino Linotype" w:hAnsi="Palatino Linotype"/>
          <w:i/>
          <w:lang w:val="es-ES_tradnl"/>
        </w:rPr>
      </w:pPr>
    </w:p>
    <w:p w14:paraId="22E5B958" w14:textId="2E112E2D" w:rsidR="00D217A4" w:rsidRPr="002C1E75" w:rsidRDefault="00EA0165" w:rsidP="002C1E75">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2C1E75">
        <w:rPr>
          <w:rFonts w:ascii="Palatino Linotype" w:eastAsia="MS Mincho" w:hAnsi="Palatino Linotype"/>
          <w:lang w:val="es-ES_tradnl"/>
        </w:rPr>
        <w:t xml:space="preserve">De las constancias en el expediente al rubro indicado, se desprende que el particular solicitó </w:t>
      </w:r>
      <w:r w:rsidR="003669E8" w:rsidRPr="002C1E75">
        <w:rPr>
          <w:rFonts w:ascii="Palatino Linotype" w:eastAsia="MS Mincho" w:hAnsi="Palatino Linotype"/>
          <w:lang w:val="es-ES_tradnl"/>
        </w:rPr>
        <w:t xml:space="preserve">acceso </w:t>
      </w:r>
      <w:r w:rsidR="003D1DF9" w:rsidRPr="002C1E75">
        <w:rPr>
          <w:rFonts w:ascii="Palatino Linotype" w:eastAsia="MS Mincho" w:hAnsi="Palatino Linotype"/>
          <w:lang w:val="es-ES_tradnl"/>
        </w:rPr>
        <w:t>a</w:t>
      </w:r>
      <w:r w:rsidR="007128E2" w:rsidRPr="002C1E75">
        <w:rPr>
          <w:rFonts w:ascii="Palatino Linotype" w:eastAsia="MS Mincho" w:hAnsi="Palatino Linotype"/>
          <w:lang w:val="es-ES_tradnl"/>
        </w:rPr>
        <w:t xml:space="preserve"> la constancia de alineación y número oficial de un inmueble</w:t>
      </w:r>
      <w:r w:rsidR="009A61F5" w:rsidRPr="002C1E75">
        <w:rPr>
          <w:rFonts w:ascii="Palatino Linotype" w:eastAsia="MS Mincho" w:hAnsi="Palatino Linotype"/>
          <w:lang w:val="es-ES_tradnl"/>
        </w:rPr>
        <w:t xml:space="preserve"> y el plazo manzanero de una zona</w:t>
      </w:r>
      <w:r w:rsidR="007128E2" w:rsidRPr="002C1E75">
        <w:rPr>
          <w:rFonts w:ascii="Palatino Linotype" w:hAnsi="Palatino Linotype"/>
          <w:lang w:val="es-ES_tradnl"/>
        </w:rPr>
        <w:t>, requerimiento</w:t>
      </w:r>
      <w:r w:rsidR="009A61F5" w:rsidRPr="002C1E75">
        <w:rPr>
          <w:rFonts w:ascii="Palatino Linotype" w:hAnsi="Palatino Linotype"/>
          <w:lang w:val="es-ES_tradnl"/>
        </w:rPr>
        <w:t>s</w:t>
      </w:r>
      <w:r w:rsidR="00B0049C" w:rsidRPr="002C1E75">
        <w:rPr>
          <w:rFonts w:ascii="Palatino Linotype" w:eastAsia="MS Mincho" w:hAnsi="Palatino Linotype"/>
          <w:lang w:val="es-ES_tradnl"/>
        </w:rPr>
        <w:t xml:space="preserve">, </w:t>
      </w:r>
      <w:r w:rsidR="007128E2" w:rsidRPr="002C1E75">
        <w:rPr>
          <w:rFonts w:ascii="Palatino Linotype" w:eastAsia="MS Mincho" w:hAnsi="Palatino Linotype"/>
          <w:lang w:val="es-ES_tradnl"/>
        </w:rPr>
        <w:t>al</w:t>
      </w:r>
      <w:r w:rsidR="007E5467" w:rsidRPr="002C1E75">
        <w:rPr>
          <w:rFonts w:ascii="Palatino Linotype" w:eastAsia="MS Mincho" w:hAnsi="Palatino Linotype"/>
          <w:lang w:val="es-ES_tradnl"/>
        </w:rPr>
        <w:t xml:space="preserve"> </w:t>
      </w:r>
      <w:r w:rsidR="00562ACE" w:rsidRPr="002C1E75">
        <w:rPr>
          <w:rFonts w:ascii="Palatino Linotype" w:eastAsia="MS Mincho" w:hAnsi="Palatino Linotype"/>
          <w:lang w:val="es-ES_tradnl"/>
        </w:rPr>
        <w:t>que se respondió</w:t>
      </w:r>
      <w:r w:rsidR="007128E2" w:rsidRPr="002C1E75">
        <w:rPr>
          <w:rFonts w:ascii="Palatino Linotype" w:eastAsia="MS Mincho" w:hAnsi="Palatino Linotype"/>
          <w:lang w:val="es-ES_tradnl"/>
        </w:rPr>
        <w:t xml:space="preserve"> </w:t>
      </w:r>
      <w:r w:rsidR="009A61F5" w:rsidRPr="002C1E75">
        <w:rPr>
          <w:rFonts w:ascii="Palatino Linotype" w:eastAsia="MS Mincho" w:hAnsi="Palatino Linotype"/>
          <w:lang w:val="es-ES_tradnl"/>
        </w:rPr>
        <w:t xml:space="preserve">por un lado </w:t>
      </w:r>
      <w:r w:rsidR="007128E2" w:rsidRPr="002C1E75">
        <w:rPr>
          <w:rFonts w:ascii="Palatino Linotype" w:eastAsia="MS Mincho" w:hAnsi="Palatino Linotype"/>
          <w:lang w:val="es-ES_tradnl"/>
        </w:rPr>
        <w:t>refiriendo que dicha solicitud consistía en un trámite especifico</w:t>
      </w:r>
      <w:r w:rsidR="009A61F5" w:rsidRPr="002C1E75">
        <w:rPr>
          <w:rFonts w:ascii="Palatino Linotype" w:eastAsia="MS Mincho" w:hAnsi="Palatino Linotype"/>
          <w:lang w:val="es-ES_tradnl"/>
        </w:rPr>
        <w:t xml:space="preserve"> y por el otro que se requería el pago para acceder a la información solicitada</w:t>
      </w:r>
      <w:r w:rsidR="00204FDB" w:rsidRPr="002C1E75">
        <w:rPr>
          <w:rFonts w:ascii="Palatino Linotype" w:eastAsia="MS Mincho" w:hAnsi="Palatino Linotype"/>
          <w:lang w:val="es-ES_tradnl"/>
        </w:rPr>
        <w:t xml:space="preserve">, </w:t>
      </w:r>
      <w:r w:rsidR="00EC6134" w:rsidRPr="002C1E75">
        <w:rPr>
          <w:rFonts w:ascii="Palatino Linotype" w:eastAsia="MS Mincho" w:hAnsi="Palatino Linotype"/>
          <w:lang w:val="es-ES_tradnl"/>
        </w:rPr>
        <w:t>no</w:t>
      </w:r>
      <w:r w:rsidR="009C61F1" w:rsidRPr="002C1E75">
        <w:rPr>
          <w:rFonts w:ascii="Palatino Linotype" w:eastAsia="MS Mincho" w:hAnsi="Palatino Linotype"/>
          <w:lang w:val="es-ES_tradnl"/>
        </w:rPr>
        <w:t xml:space="preserve"> obstante lo anterior, </w:t>
      </w:r>
      <w:r w:rsidR="00B0049C" w:rsidRPr="002C1E75">
        <w:rPr>
          <w:rFonts w:ascii="Palatino Linotype" w:eastAsia="MS Mincho" w:hAnsi="Palatino Linotype"/>
          <w:lang w:val="es-ES_tradnl"/>
        </w:rPr>
        <w:t xml:space="preserve">la parte recurrente </w:t>
      </w:r>
      <w:r w:rsidRPr="002C1E75">
        <w:rPr>
          <w:rFonts w:ascii="Palatino Linotype" w:eastAsia="MS Mincho" w:hAnsi="Palatino Linotype"/>
          <w:lang w:val="es-ES_tradnl"/>
        </w:rPr>
        <w:t>se inconforma e interpone el presente recurso de revisión, argumentado como raz</w:t>
      </w:r>
      <w:r w:rsidR="00B153AD" w:rsidRPr="002C1E75">
        <w:rPr>
          <w:rFonts w:ascii="Palatino Linotype" w:eastAsia="MS Mincho" w:hAnsi="Palatino Linotype"/>
          <w:lang w:val="es-ES_tradnl"/>
        </w:rPr>
        <w:t xml:space="preserve">ones o motivos de inconformidad la </w:t>
      </w:r>
      <w:r w:rsidR="00A2042B" w:rsidRPr="002C1E75">
        <w:rPr>
          <w:rFonts w:ascii="Palatino Linotype" w:eastAsia="MS Mincho" w:hAnsi="Palatino Linotype"/>
          <w:lang w:val="es-ES_tradnl"/>
        </w:rPr>
        <w:t xml:space="preserve">entrega </w:t>
      </w:r>
      <w:r w:rsidR="00204FDB" w:rsidRPr="002C1E75">
        <w:rPr>
          <w:rFonts w:ascii="Palatino Linotype" w:eastAsia="MS Mincho" w:hAnsi="Palatino Linotype"/>
          <w:lang w:val="es-ES_tradnl"/>
        </w:rPr>
        <w:t>de información que no</w:t>
      </w:r>
      <w:r w:rsidR="009A61F5" w:rsidRPr="002C1E75">
        <w:rPr>
          <w:rFonts w:ascii="Palatino Linotype" w:eastAsia="MS Mincho" w:hAnsi="Palatino Linotype"/>
          <w:lang w:val="es-ES_tradnl"/>
        </w:rPr>
        <w:t xml:space="preserve"> corresponde con lo solicitado y el cobro de la misma. </w:t>
      </w:r>
    </w:p>
    <w:p w14:paraId="44EC49A6" w14:textId="77777777" w:rsidR="00B153AD" w:rsidRPr="002C1E75" w:rsidRDefault="00B153AD" w:rsidP="002C1E75">
      <w:pPr>
        <w:pStyle w:val="Prrafodelista"/>
        <w:spacing w:before="240" w:after="240" w:line="360" w:lineRule="auto"/>
        <w:ind w:left="0"/>
        <w:contextualSpacing/>
        <w:jc w:val="both"/>
        <w:rPr>
          <w:rFonts w:ascii="Palatino Linotype" w:hAnsi="Palatino Linotype"/>
          <w:i/>
          <w:lang w:val="es-ES_tradnl"/>
        </w:rPr>
      </w:pPr>
    </w:p>
    <w:p w14:paraId="4F030FC3" w14:textId="6052790D" w:rsidR="00D217A4" w:rsidRPr="002C1E75" w:rsidRDefault="00EA0165" w:rsidP="002C1E75">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2C1E75">
        <w:rPr>
          <w:rFonts w:ascii="Palatino Linotype" w:eastAsia="MS Mincho" w:hAnsi="Palatino Linotype"/>
          <w:lang w:val="es-ES_tradnl"/>
        </w:rPr>
        <w:t xml:space="preserve">En ese sentido, el agravio del recurrente consiste en que la respuesta proporcionada por el </w:t>
      </w:r>
      <w:r w:rsidRPr="002C1E75">
        <w:rPr>
          <w:rFonts w:ascii="Palatino Linotype" w:eastAsia="MS Mincho" w:hAnsi="Palatino Linotype"/>
          <w:b/>
          <w:lang w:val="es-ES_tradnl"/>
        </w:rPr>
        <w:t>SUJETO OBLIGADO</w:t>
      </w:r>
      <w:r w:rsidRPr="002C1E75">
        <w:rPr>
          <w:rFonts w:ascii="Palatino Linotype" w:eastAsia="MS Mincho" w:hAnsi="Palatino Linotype"/>
          <w:lang w:val="es-ES_tradnl"/>
        </w:rPr>
        <w:t xml:space="preserve"> no garantizo el principio contenido en el artículo 11 de la Ley de Transparencia y Acceso a la Información Pública del </w:t>
      </w:r>
      <w:r w:rsidRPr="002C1E75">
        <w:rPr>
          <w:rFonts w:ascii="Palatino Linotype" w:eastAsia="MS Mincho" w:hAnsi="Palatino Linotype"/>
          <w:lang w:val="es-ES_tradnl"/>
        </w:rPr>
        <w:lastRenderedPageBreak/>
        <w:t>Estado de México y Municipios, el cual señala que en la generación, publicación y entrega de información</w:t>
      </w:r>
      <w:r w:rsidR="00562ACE" w:rsidRPr="002C1E75">
        <w:rPr>
          <w:rFonts w:ascii="Palatino Linotype" w:eastAsia="MS Mincho" w:hAnsi="Palatino Linotype"/>
          <w:lang w:val="es-ES_tradnl"/>
        </w:rPr>
        <w:t xml:space="preserve"> se deberá garantiza</w:t>
      </w:r>
      <w:r w:rsidR="00543427" w:rsidRPr="002C1E75">
        <w:rPr>
          <w:rFonts w:ascii="Palatino Linotype" w:eastAsia="MS Mincho" w:hAnsi="Palatino Linotype"/>
          <w:lang w:val="es-ES_tradnl"/>
        </w:rPr>
        <w:t>r que sea</w:t>
      </w:r>
      <w:r w:rsidR="0082641D" w:rsidRPr="002C1E75">
        <w:rPr>
          <w:rFonts w:ascii="Palatino Linotype" w:eastAsia="MS Mincho" w:hAnsi="Palatino Linotype"/>
          <w:lang w:val="es-ES_tradnl"/>
        </w:rPr>
        <w:t xml:space="preserve"> </w:t>
      </w:r>
      <w:r w:rsidR="00204FDB" w:rsidRPr="002C1E75">
        <w:rPr>
          <w:rFonts w:ascii="Palatino Linotype" w:eastAsia="MS Mincho" w:hAnsi="Palatino Linotype"/>
          <w:lang w:val="es-ES_tradnl"/>
        </w:rPr>
        <w:t xml:space="preserve">congruente y actualizada. </w:t>
      </w:r>
    </w:p>
    <w:p w14:paraId="35853B1F" w14:textId="77777777" w:rsidR="00D217A4" w:rsidRPr="002C1E75" w:rsidRDefault="00D217A4" w:rsidP="002C1E75">
      <w:pPr>
        <w:pStyle w:val="Prrafodelista"/>
        <w:spacing w:line="360" w:lineRule="auto"/>
        <w:rPr>
          <w:rFonts w:ascii="Palatino Linotype" w:eastAsia="MS Mincho" w:hAnsi="Palatino Linotype"/>
          <w:lang w:val="es-ES_tradnl"/>
        </w:rPr>
      </w:pPr>
    </w:p>
    <w:p w14:paraId="78993703" w14:textId="2CC773D2" w:rsidR="002C7E93" w:rsidRPr="00591A6F" w:rsidRDefault="00EA0165" w:rsidP="002C1E75">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2C1E75">
        <w:rPr>
          <w:rFonts w:ascii="Palatino Linotype" w:eastAsia="MS Mincho" w:hAnsi="Palatino Linotype"/>
          <w:lang w:val="es-ES_tradnl"/>
        </w:rPr>
        <w:t xml:space="preserve">Por lo que de este modo, el presente recurso de revisión se circunscribe a determinar si el </w:t>
      </w:r>
      <w:r w:rsidRPr="002C1E75">
        <w:rPr>
          <w:rFonts w:ascii="Palatino Linotype" w:eastAsia="MS Mincho" w:hAnsi="Palatino Linotype"/>
          <w:b/>
          <w:lang w:val="es-ES_tradnl"/>
        </w:rPr>
        <w:t>SUJETO OBLIGADO</w:t>
      </w:r>
      <w:r w:rsidR="009C4F62" w:rsidRPr="002C1E75">
        <w:rPr>
          <w:rFonts w:ascii="Palatino Linotype" w:eastAsia="MS Mincho" w:hAnsi="Palatino Linotype"/>
          <w:lang w:val="es-ES_tradnl"/>
        </w:rPr>
        <w:t xml:space="preserve"> con la respuesta otorgada</w:t>
      </w:r>
      <w:r w:rsidR="00562ACE" w:rsidRPr="002C1E75">
        <w:rPr>
          <w:rFonts w:ascii="Palatino Linotype" w:eastAsia="MS Mincho" w:hAnsi="Palatino Linotype"/>
          <w:lang w:val="es-ES_tradnl"/>
        </w:rPr>
        <w:t xml:space="preserve">, </w:t>
      </w:r>
      <w:r w:rsidRPr="002C1E75">
        <w:rPr>
          <w:rFonts w:ascii="Palatino Linotype" w:eastAsia="MS Mincho" w:hAnsi="Palatino Linotype"/>
          <w:lang w:val="es-ES_tradnl"/>
        </w:rPr>
        <w:t>vulnera el derecho de acceso a la información accionado por el particular a</w:t>
      </w:r>
      <w:r w:rsidR="005F7AD4" w:rsidRPr="002C1E75">
        <w:rPr>
          <w:rFonts w:ascii="Palatino Linotype" w:eastAsia="MS Mincho" w:hAnsi="Palatino Linotype"/>
          <w:lang w:val="es-ES_tradnl"/>
        </w:rPr>
        <w:t>ctualizando la causal</w:t>
      </w:r>
      <w:r w:rsidRPr="002C1E75">
        <w:rPr>
          <w:rFonts w:ascii="Palatino Linotype" w:eastAsia="MS Mincho" w:hAnsi="Palatino Linotype"/>
          <w:lang w:val="es-ES_tradnl"/>
        </w:rPr>
        <w:t xml:space="preserve"> de procedencia prevista</w:t>
      </w:r>
      <w:r w:rsidR="00650D78" w:rsidRPr="002C1E75">
        <w:rPr>
          <w:rFonts w:ascii="Palatino Linotype" w:eastAsia="MS Mincho" w:hAnsi="Palatino Linotype"/>
          <w:lang w:val="es-ES_tradnl"/>
        </w:rPr>
        <w:t xml:space="preserve"> en el artículo 179 fracciones </w:t>
      </w:r>
      <w:r w:rsidR="00A2042B" w:rsidRPr="002C1E75">
        <w:rPr>
          <w:rFonts w:ascii="Palatino Linotype" w:eastAsia="MS Mincho" w:hAnsi="Palatino Linotype"/>
          <w:lang w:val="es-ES_tradnl"/>
        </w:rPr>
        <w:t>V</w:t>
      </w:r>
      <w:r w:rsidR="009C4F62" w:rsidRPr="002C1E75">
        <w:rPr>
          <w:rStyle w:val="Refdenotaalpie"/>
          <w:rFonts w:ascii="Palatino Linotype" w:eastAsia="MS Mincho" w:hAnsi="Palatino Linotype"/>
          <w:lang w:val="es-ES_tradnl"/>
        </w:rPr>
        <w:footnoteReference w:id="2"/>
      </w:r>
      <w:r w:rsidR="00562ACE" w:rsidRPr="002C1E75">
        <w:rPr>
          <w:rFonts w:ascii="Palatino Linotype" w:eastAsia="MS Mincho" w:hAnsi="Palatino Linotype"/>
          <w:lang w:val="es-ES_tradnl"/>
        </w:rPr>
        <w:t xml:space="preserve"> </w:t>
      </w:r>
      <w:r w:rsidRPr="002C1E75">
        <w:rPr>
          <w:rFonts w:ascii="Palatino Linotype" w:eastAsia="MS Mincho" w:hAnsi="Palatino Linotype"/>
          <w:lang w:val="es-ES_tradnl"/>
        </w:rPr>
        <w:t>de la Ley de Transparencia y Acceso a la Información del Estado de México y Municipios.</w:t>
      </w:r>
    </w:p>
    <w:p w14:paraId="38D9F738" w14:textId="7AB315E7" w:rsidR="002C7E93" w:rsidRPr="00591A6F" w:rsidRDefault="009A1E3F" w:rsidP="00591A6F">
      <w:pPr>
        <w:pStyle w:val="Ttulo1"/>
        <w:spacing w:line="360" w:lineRule="auto"/>
        <w:rPr>
          <w:rFonts w:ascii="Palatino Linotype" w:hAnsi="Palatino Linotype"/>
          <w:b/>
          <w:color w:val="000000" w:themeColor="text1"/>
          <w:sz w:val="24"/>
          <w:szCs w:val="24"/>
          <w:lang w:val="es-MX" w:eastAsia="en-US"/>
        </w:rPr>
      </w:pPr>
      <w:bookmarkStart w:id="50" w:name="_Toc68804767"/>
      <w:bookmarkStart w:id="51" w:name="_Toc90399472"/>
      <w:bookmarkStart w:id="52" w:name="_Toc459174366"/>
      <w:bookmarkStart w:id="53" w:name="_Toc459659884"/>
      <w:bookmarkStart w:id="54" w:name="_Toc461687280"/>
      <w:bookmarkStart w:id="55" w:name="_Toc462771051"/>
      <w:bookmarkStart w:id="56" w:name="_Toc464139201"/>
      <w:r w:rsidRPr="002C1E75">
        <w:rPr>
          <w:rFonts w:ascii="Palatino Linotype" w:hAnsi="Palatino Linotype"/>
          <w:b/>
          <w:color w:val="000000" w:themeColor="text1"/>
          <w:sz w:val="24"/>
          <w:szCs w:val="24"/>
          <w:lang w:val="es-MX" w:eastAsia="en-US"/>
        </w:rPr>
        <w:t>CUARTO</w:t>
      </w:r>
      <w:r w:rsidR="00F041CF" w:rsidRPr="002C1E75">
        <w:rPr>
          <w:rFonts w:ascii="Palatino Linotype" w:hAnsi="Palatino Linotype"/>
          <w:b/>
          <w:color w:val="000000" w:themeColor="text1"/>
          <w:sz w:val="24"/>
          <w:szCs w:val="24"/>
          <w:lang w:val="es-MX" w:eastAsia="en-US"/>
        </w:rPr>
        <w:t>. Estudio y r</w:t>
      </w:r>
      <w:r w:rsidR="00EA0165" w:rsidRPr="002C1E75">
        <w:rPr>
          <w:rFonts w:ascii="Palatino Linotype" w:hAnsi="Palatino Linotype"/>
          <w:b/>
          <w:color w:val="000000" w:themeColor="text1"/>
          <w:sz w:val="24"/>
          <w:szCs w:val="24"/>
          <w:lang w:val="es-MX" w:eastAsia="en-US"/>
        </w:rPr>
        <w:t>esolución del asunto.</w:t>
      </w:r>
      <w:bookmarkEnd w:id="50"/>
      <w:bookmarkEnd w:id="51"/>
    </w:p>
    <w:p w14:paraId="4C48BE97" w14:textId="1C92B791" w:rsidR="003523DE" w:rsidRPr="002C1E75" w:rsidRDefault="00D91C33" w:rsidP="002C1E75">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7" w:name="_Toc90399473"/>
      <w:r w:rsidRPr="002C1E75">
        <w:rPr>
          <w:rFonts w:ascii="Palatino Linotype" w:hAnsi="Palatino Linotype"/>
          <w:b/>
          <w:color w:val="auto"/>
          <w:sz w:val="24"/>
          <w:szCs w:val="24"/>
          <w:lang w:val="es-MX" w:eastAsia="en-US"/>
        </w:rPr>
        <w:t>De la solicitud de información y la respuesta otorgada.</w:t>
      </w:r>
      <w:bookmarkEnd w:id="57"/>
      <w:r w:rsidRPr="002C1E75">
        <w:rPr>
          <w:rFonts w:ascii="Palatino Linotype" w:hAnsi="Palatino Linotype"/>
          <w:b/>
          <w:color w:val="auto"/>
          <w:sz w:val="24"/>
          <w:szCs w:val="24"/>
          <w:lang w:val="es-MX" w:eastAsia="en-US"/>
        </w:rPr>
        <w:t xml:space="preserve"> </w:t>
      </w:r>
    </w:p>
    <w:p w14:paraId="4BF3BCA3" w14:textId="77777777" w:rsidR="00D91C33" w:rsidRPr="002C1E75" w:rsidRDefault="00D91C33" w:rsidP="002C1E75">
      <w:pPr>
        <w:pStyle w:val="Prrafodelista"/>
        <w:spacing w:line="360" w:lineRule="auto"/>
        <w:ind w:left="1080"/>
        <w:rPr>
          <w:rFonts w:ascii="Palatino Linotype" w:hAnsi="Palatino Linotype"/>
          <w:lang w:val="es-MX" w:eastAsia="en-US"/>
        </w:rPr>
      </w:pPr>
    </w:p>
    <w:p w14:paraId="113D11EC" w14:textId="77777777" w:rsidR="00D91C33" w:rsidRPr="002C1E75" w:rsidRDefault="00EA0165" w:rsidP="002C1E75">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2C1E75">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2C1E75">
        <w:rPr>
          <w:rFonts w:ascii="Palatino Linotype" w:eastAsia="Calibri" w:hAnsi="Palatino Linotype" w:cs="Arial"/>
          <w:b/>
          <w:lang w:eastAsia="en-US"/>
        </w:rPr>
        <w:t>Ley de Transparencia y Acceso a la Información Pública del Estado de México y Municipios</w:t>
      </w:r>
      <w:r w:rsidR="006C693D" w:rsidRPr="002C1E75">
        <w:rPr>
          <w:rFonts w:ascii="Palatino Linotype" w:hAnsi="Palatino Linotype" w:cs="Arial"/>
          <w:lang w:eastAsia="es-MX"/>
        </w:rPr>
        <w:t>.</w:t>
      </w:r>
    </w:p>
    <w:p w14:paraId="0E409EE2" w14:textId="77777777" w:rsidR="000542D4" w:rsidRPr="002C1E75" w:rsidRDefault="000542D4" w:rsidP="002C1E75">
      <w:pPr>
        <w:pStyle w:val="Prrafodelista"/>
        <w:spacing w:before="240" w:after="360" w:line="360" w:lineRule="auto"/>
        <w:ind w:left="0"/>
        <w:contextualSpacing/>
        <w:jc w:val="both"/>
        <w:rPr>
          <w:rFonts w:ascii="Palatino Linotype" w:eastAsia="MS Mincho" w:hAnsi="Palatino Linotype" w:cs="Arial"/>
          <w:i/>
          <w:lang w:val="es-MX"/>
        </w:rPr>
      </w:pPr>
    </w:p>
    <w:p w14:paraId="1C9EAC31" w14:textId="698B07DB" w:rsidR="000542D4" w:rsidRPr="002C1E75" w:rsidRDefault="000542D4" w:rsidP="002C1E75">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2C1E75">
        <w:rPr>
          <w:rFonts w:ascii="Palatino Linotype" w:eastAsia="MS Mincho" w:hAnsi="Palatino Linotype" w:cs="Arial"/>
          <w:lang w:val="es-MX"/>
        </w:rPr>
        <w:t xml:space="preserve">Así, </w:t>
      </w:r>
      <w:r w:rsidRPr="002C1E75">
        <w:rPr>
          <w:rFonts w:ascii="Palatino Linotype" w:eastAsia="Calibri" w:hAnsi="Palatino Linotype"/>
        </w:rPr>
        <w:t xml:space="preserve">este Pleno considera necesario </w:t>
      </w:r>
      <w:r w:rsidRPr="002C1E75">
        <w:rPr>
          <w:rFonts w:ascii="Palatino Linotype" w:eastAsia="Calibri" w:hAnsi="Palatino Linotype" w:cs="Arial"/>
        </w:rPr>
        <w:t xml:space="preserve">mencionar que, por cuestiones de claridad y transparencia en la decisión, </w:t>
      </w:r>
      <w:r w:rsidRPr="002C1E75">
        <w:rPr>
          <w:rFonts w:ascii="Palatino Linotype" w:eastAsia="Calibri" w:hAnsi="Palatino Linotype"/>
          <w:color w:val="000000"/>
        </w:rPr>
        <w:t>se estima pertinente elaborar un cuadro de análisis, mismo que se inserta a continuación:</w:t>
      </w:r>
    </w:p>
    <w:p w14:paraId="254CA3FC" w14:textId="77777777" w:rsidR="000542D4" w:rsidRPr="002C1E75" w:rsidRDefault="000542D4" w:rsidP="002C1E75">
      <w:pPr>
        <w:spacing w:before="240" w:after="360" w:line="360" w:lineRule="auto"/>
        <w:contextualSpacing/>
        <w:jc w:val="both"/>
        <w:rPr>
          <w:rFonts w:ascii="Palatino Linotype" w:eastAsia="MS Mincho" w:hAnsi="Palatino Linotype" w:cs="Arial"/>
          <w:i/>
          <w:lang w:val="es-MX"/>
        </w:rPr>
      </w:pPr>
    </w:p>
    <w:tbl>
      <w:tblPr>
        <w:tblStyle w:val="Tablaconcuadrcula21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137"/>
        <w:gridCol w:w="2415"/>
        <w:gridCol w:w="2693"/>
        <w:gridCol w:w="1559"/>
      </w:tblGrid>
      <w:tr w:rsidR="000542D4" w:rsidRPr="002C1E75" w14:paraId="0D820971" w14:textId="77777777" w:rsidTr="002C1E75">
        <w:trPr>
          <w:trHeight w:val="581"/>
        </w:trPr>
        <w:tc>
          <w:tcPr>
            <w:tcW w:w="9356" w:type="dxa"/>
            <w:gridSpan w:val="6"/>
          </w:tcPr>
          <w:p w14:paraId="083BB7C4" w14:textId="77777777" w:rsidR="000542D4" w:rsidRPr="002C1E75" w:rsidRDefault="000542D4" w:rsidP="002C1E75">
            <w:pPr>
              <w:spacing w:line="360" w:lineRule="auto"/>
              <w:jc w:val="center"/>
              <w:rPr>
                <w:rFonts w:ascii="Palatino Linotype" w:eastAsia="Calibri" w:hAnsi="Palatino Linotype"/>
                <w:b/>
                <w:bCs/>
                <w:sz w:val="24"/>
                <w:szCs w:val="24"/>
                <w:lang w:val="es-MX"/>
              </w:rPr>
            </w:pPr>
          </w:p>
          <w:p w14:paraId="76059D09" w14:textId="77777777" w:rsidR="000542D4" w:rsidRPr="002C1E75" w:rsidRDefault="000542D4" w:rsidP="002C1E75">
            <w:pPr>
              <w:spacing w:line="360" w:lineRule="auto"/>
              <w:jc w:val="center"/>
              <w:rPr>
                <w:rFonts w:ascii="Palatino Linotype" w:hAnsi="Palatino Linotype"/>
                <w:b/>
                <w:bCs/>
                <w:color w:val="FF0000"/>
                <w:sz w:val="24"/>
                <w:szCs w:val="24"/>
                <w:lang w:eastAsia="es-ES"/>
              </w:rPr>
            </w:pPr>
            <w:r w:rsidRPr="002C1E75">
              <w:rPr>
                <w:rFonts w:ascii="Palatino Linotype" w:eastAsia="Calibri" w:hAnsi="Palatino Linotype"/>
                <w:b/>
                <w:bCs/>
                <w:sz w:val="24"/>
                <w:szCs w:val="24"/>
                <w:lang w:val="es-MX"/>
              </w:rPr>
              <w:t xml:space="preserve">Solicitud: </w:t>
            </w:r>
            <w:r w:rsidRPr="002C1E75">
              <w:rPr>
                <w:rFonts w:ascii="Palatino Linotype" w:hAnsi="Palatino Linotype"/>
                <w:b/>
                <w:bCs/>
                <w:color w:val="FF0000"/>
                <w:sz w:val="24"/>
                <w:szCs w:val="24"/>
                <w:lang w:eastAsia="es-ES"/>
              </w:rPr>
              <w:t xml:space="preserve">  </w:t>
            </w:r>
          </w:p>
          <w:p w14:paraId="2BC4F258" w14:textId="58B41253" w:rsidR="000542D4" w:rsidRPr="002C1E75" w:rsidRDefault="001D5DA5" w:rsidP="002C1E75">
            <w:pPr>
              <w:spacing w:line="360" w:lineRule="auto"/>
              <w:jc w:val="center"/>
              <w:rPr>
                <w:rFonts w:ascii="Palatino Linotype" w:eastAsia="Calibri" w:hAnsi="Palatino Linotype"/>
                <w:b/>
                <w:bCs/>
                <w:color w:val="000000" w:themeColor="text1"/>
                <w:sz w:val="24"/>
                <w:szCs w:val="24"/>
                <w:lang w:val="es-MX"/>
              </w:rPr>
            </w:pPr>
            <w:hyperlink r:id="rId10" w:history="1">
              <w:r w:rsidR="000542D4" w:rsidRPr="002C1E75">
                <w:rPr>
                  <w:rStyle w:val="Hipervnculo"/>
                  <w:rFonts w:ascii="Palatino Linotype" w:eastAsia="Calibri" w:hAnsi="Palatino Linotype"/>
                  <w:b/>
                  <w:bCs/>
                  <w:color w:val="000000" w:themeColor="text1"/>
                  <w:sz w:val="24"/>
                  <w:szCs w:val="24"/>
                  <w:u w:val="none"/>
                </w:rPr>
                <w:t>00197/CHICOLOA/IP/202</w:t>
              </w:r>
            </w:hyperlink>
            <w:r w:rsidR="000542D4" w:rsidRPr="002C1E75">
              <w:rPr>
                <w:rFonts w:ascii="Palatino Linotype" w:eastAsia="Calibri" w:hAnsi="Palatino Linotype"/>
                <w:b/>
                <w:bCs/>
                <w:color w:val="000000" w:themeColor="text1"/>
                <w:sz w:val="24"/>
                <w:szCs w:val="24"/>
                <w:lang w:val="es-MX"/>
              </w:rPr>
              <w:t>1</w:t>
            </w:r>
          </w:p>
          <w:p w14:paraId="02FF0C28" w14:textId="1377C107" w:rsidR="000542D4" w:rsidRPr="002C1E75" w:rsidRDefault="000542D4" w:rsidP="002C1E75">
            <w:pPr>
              <w:spacing w:line="360" w:lineRule="auto"/>
              <w:jc w:val="center"/>
              <w:rPr>
                <w:rFonts w:ascii="Palatino Linotype" w:eastAsia="Calibri" w:hAnsi="Palatino Linotype"/>
                <w:b/>
                <w:bCs/>
                <w:sz w:val="24"/>
                <w:szCs w:val="24"/>
                <w:lang w:val="es-MX"/>
              </w:rPr>
            </w:pPr>
          </w:p>
        </w:tc>
      </w:tr>
      <w:tr w:rsidR="000542D4" w:rsidRPr="002C1E75" w14:paraId="79A24E36" w14:textId="77777777" w:rsidTr="002C1E75">
        <w:trPr>
          <w:trHeight w:val="582"/>
        </w:trPr>
        <w:tc>
          <w:tcPr>
            <w:tcW w:w="709" w:type="dxa"/>
            <w:shd w:val="clear" w:color="auto" w:fill="DBDBDB"/>
          </w:tcPr>
          <w:p w14:paraId="50B0DC4A" w14:textId="77777777" w:rsidR="000542D4" w:rsidRPr="002C1E75" w:rsidRDefault="000542D4" w:rsidP="002C1E75">
            <w:pPr>
              <w:spacing w:line="360" w:lineRule="auto"/>
              <w:rPr>
                <w:rFonts w:ascii="Palatino Linotype" w:eastAsia="Calibri" w:hAnsi="Palatino Linotype"/>
                <w:sz w:val="24"/>
                <w:szCs w:val="24"/>
                <w:lang w:val="es-MX"/>
              </w:rPr>
            </w:pPr>
          </w:p>
          <w:p w14:paraId="2BFFE21E" w14:textId="77777777" w:rsidR="000542D4" w:rsidRPr="002C1E75" w:rsidRDefault="000542D4" w:rsidP="002C1E75">
            <w:pPr>
              <w:spacing w:line="360" w:lineRule="auto"/>
              <w:jc w:val="center"/>
              <w:rPr>
                <w:rFonts w:ascii="Palatino Linotype" w:eastAsia="Calibri" w:hAnsi="Palatino Linotype"/>
                <w:sz w:val="24"/>
                <w:szCs w:val="24"/>
                <w:lang w:val="es-MX"/>
              </w:rPr>
            </w:pPr>
            <w:r w:rsidRPr="002C1E75">
              <w:rPr>
                <w:rFonts w:ascii="Palatino Linotype" w:eastAsia="Calibri" w:hAnsi="Palatino Linotype"/>
                <w:sz w:val="24"/>
                <w:szCs w:val="24"/>
                <w:lang w:val="es-MX"/>
              </w:rPr>
              <w:t>No.</w:t>
            </w:r>
          </w:p>
        </w:tc>
        <w:tc>
          <w:tcPr>
            <w:tcW w:w="1843" w:type="dxa"/>
            <w:shd w:val="clear" w:color="auto" w:fill="DBDBDB"/>
          </w:tcPr>
          <w:p w14:paraId="12926D92" w14:textId="77777777" w:rsidR="000542D4" w:rsidRPr="002C1E75" w:rsidRDefault="000542D4" w:rsidP="002C1E75">
            <w:pPr>
              <w:spacing w:line="360" w:lineRule="auto"/>
              <w:jc w:val="center"/>
              <w:rPr>
                <w:rFonts w:ascii="Palatino Linotype" w:eastAsia="Calibri" w:hAnsi="Palatino Linotype"/>
                <w:sz w:val="24"/>
                <w:szCs w:val="24"/>
                <w:lang w:val="es-MX"/>
              </w:rPr>
            </w:pPr>
          </w:p>
          <w:p w14:paraId="16823742" w14:textId="77777777" w:rsidR="000542D4" w:rsidRPr="002C1E75" w:rsidRDefault="000542D4" w:rsidP="002C1E75">
            <w:pPr>
              <w:spacing w:line="360" w:lineRule="auto"/>
              <w:jc w:val="center"/>
              <w:rPr>
                <w:rFonts w:ascii="Palatino Linotype" w:eastAsia="Calibri" w:hAnsi="Palatino Linotype"/>
                <w:sz w:val="24"/>
                <w:szCs w:val="24"/>
                <w:lang w:val="es-MX"/>
              </w:rPr>
            </w:pPr>
            <w:r w:rsidRPr="002C1E75">
              <w:rPr>
                <w:rFonts w:ascii="Palatino Linotype" w:eastAsia="Calibri" w:hAnsi="Palatino Linotype"/>
                <w:sz w:val="24"/>
                <w:szCs w:val="24"/>
                <w:lang w:val="es-MX"/>
              </w:rPr>
              <w:t>Información Requerida:</w:t>
            </w:r>
          </w:p>
        </w:tc>
        <w:tc>
          <w:tcPr>
            <w:tcW w:w="2552" w:type="dxa"/>
            <w:gridSpan w:val="2"/>
            <w:shd w:val="clear" w:color="auto" w:fill="DBDBDB"/>
          </w:tcPr>
          <w:p w14:paraId="1C8EA1D1" w14:textId="77777777" w:rsidR="000542D4" w:rsidRPr="002C1E75" w:rsidRDefault="000542D4" w:rsidP="002C1E75">
            <w:pPr>
              <w:spacing w:line="360" w:lineRule="auto"/>
              <w:jc w:val="center"/>
              <w:rPr>
                <w:rFonts w:ascii="Palatino Linotype" w:eastAsia="Calibri" w:hAnsi="Palatino Linotype"/>
                <w:sz w:val="24"/>
                <w:szCs w:val="24"/>
                <w:lang w:val="es-MX"/>
              </w:rPr>
            </w:pPr>
          </w:p>
          <w:p w14:paraId="26E2834D" w14:textId="77777777" w:rsidR="000542D4" w:rsidRPr="002C1E75" w:rsidRDefault="000542D4" w:rsidP="002C1E75">
            <w:pPr>
              <w:spacing w:line="360" w:lineRule="auto"/>
              <w:jc w:val="center"/>
              <w:rPr>
                <w:rFonts w:ascii="Palatino Linotype" w:eastAsia="Calibri" w:hAnsi="Palatino Linotype"/>
                <w:sz w:val="24"/>
                <w:szCs w:val="24"/>
                <w:lang w:val="es-MX"/>
              </w:rPr>
            </w:pPr>
            <w:r w:rsidRPr="002C1E75">
              <w:rPr>
                <w:rFonts w:ascii="Palatino Linotype" w:eastAsia="Calibri" w:hAnsi="Palatino Linotype"/>
                <w:sz w:val="24"/>
                <w:szCs w:val="24"/>
                <w:lang w:val="es-MX"/>
              </w:rPr>
              <w:t>Información entregada en respuesta:</w:t>
            </w:r>
          </w:p>
        </w:tc>
        <w:tc>
          <w:tcPr>
            <w:tcW w:w="2693" w:type="dxa"/>
            <w:shd w:val="clear" w:color="auto" w:fill="DBDBDB"/>
          </w:tcPr>
          <w:p w14:paraId="5AD3F989" w14:textId="77777777" w:rsidR="000542D4" w:rsidRPr="002C1E75" w:rsidRDefault="000542D4" w:rsidP="002C1E75">
            <w:pPr>
              <w:spacing w:line="360" w:lineRule="auto"/>
              <w:jc w:val="center"/>
              <w:rPr>
                <w:rFonts w:ascii="Palatino Linotype" w:eastAsia="Calibri" w:hAnsi="Palatino Linotype"/>
                <w:sz w:val="24"/>
                <w:szCs w:val="24"/>
                <w:lang w:val="es-MX"/>
              </w:rPr>
            </w:pPr>
            <w:r w:rsidRPr="002C1E75">
              <w:rPr>
                <w:rFonts w:ascii="Palatino Linotype" w:eastAsia="Calibri" w:hAnsi="Palatino Linotype"/>
                <w:sz w:val="24"/>
                <w:szCs w:val="24"/>
                <w:lang w:val="es-MX"/>
              </w:rPr>
              <w:t>Información entregada en calidad de Informe Justificado:</w:t>
            </w:r>
          </w:p>
        </w:tc>
        <w:tc>
          <w:tcPr>
            <w:tcW w:w="1559" w:type="dxa"/>
            <w:shd w:val="clear" w:color="auto" w:fill="DBDBDB"/>
          </w:tcPr>
          <w:p w14:paraId="1118F170" w14:textId="77777777" w:rsidR="000542D4" w:rsidRPr="002C1E75" w:rsidRDefault="000542D4" w:rsidP="002C1E75">
            <w:pPr>
              <w:spacing w:line="360" w:lineRule="auto"/>
              <w:jc w:val="center"/>
              <w:rPr>
                <w:rFonts w:ascii="Palatino Linotype" w:eastAsia="Calibri" w:hAnsi="Palatino Linotype"/>
                <w:sz w:val="24"/>
                <w:szCs w:val="24"/>
                <w:lang w:val="es-MX"/>
              </w:rPr>
            </w:pPr>
          </w:p>
          <w:p w14:paraId="04F3020D" w14:textId="77777777" w:rsidR="000542D4" w:rsidRPr="002C1E75" w:rsidRDefault="000542D4" w:rsidP="002C1E75">
            <w:pPr>
              <w:spacing w:line="360" w:lineRule="auto"/>
              <w:jc w:val="center"/>
              <w:rPr>
                <w:rFonts w:ascii="Palatino Linotype" w:eastAsia="Calibri" w:hAnsi="Palatino Linotype"/>
                <w:sz w:val="24"/>
                <w:szCs w:val="24"/>
                <w:lang w:val="es-MX"/>
              </w:rPr>
            </w:pPr>
            <w:r w:rsidRPr="002C1E75">
              <w:rPr>
                <w:rFonts w:ascii="Palatino Linotype" w:eastAsia="Calibri" w:hAnsi="Palatino Linotype"/>
                <w:sz w:val="24"/>
                <w:szCs w:val="24"/>
                <w:lang w:val="es-MX"/>
              </w:rPr>
              <w:t>¿Satisface la solicitud?</w:t>
            </w:r>
          </w:p>
        </w:tc>
      </w:tr>
      <w:tr w:rsidR="000542D4" w:rsidRPr="002C1E75" w14:paraId="2DA9558D" w14:textId="77777777" w:rsidTr="002C1E75">
        <w:trPr>
          <w:trHeight w:val="582"/>
        </w:trPr>
        <w:tc>
          <w:tcPr>
            <w:tcW w:w="709" w:type="dxa"/>
            <w:shd w:val="clear" w:color="auto" w:fill="FFFFFF" w:themeFill="background1"/>
          </w:tcPr>
          <w:p w14:paraId="629F753C" w14:textId="77777777" w:rsidR="000542D4" w:rsidRPr="002C1E75" w:rsidRDefault="000542D4" w:rsidP="002C1E75">
            <w:pPr>
              <w:spacing w:line="360" w:lineRule="auto"/>
              <w:rPr>
                <w:rFonts w:ascii="Palatino Linotype" w:eastAsia="Calibri" w:hAnsi="Palatino Linotype"/>
                <w:sz w:val="24"/>
                <w:szCs w:val="24"/>
                <w:lang w:val="es-MX"/>
              </w:rPr>
            </w:pPr>
            <w:r w:rsidRPr="002C1E75">
              <w:rPr>
                <w:rFonts w:ascii="Palatino Linotype" w:eastAsia="Calibri" w:hAnsi="Palatino Linotype"/>
                <w:sz w:val="24"/>
                <w:szCs w:val="24"/>
                <w:lang w:val="es-MX"/>
              </w:rPr>
              <w:t>1</w:t>
            </w:r>
          </w:p>
        </w:tc>
        <w:tc>
          <w:tcPr>
            <w:tcW w:w="1843" w:type="dxa"/>
            <w:shd w:val="clear" w:color="auto" w:fill="FFFFFF" w:themeFill="background1"/>
          </w:tcPr>
          <w:p w14:paraId="1A61764F" w14:textId="77777777" w:rsidR="000542D4" w:rsidRPr="002C1E75" w:rsidRDefault="000542D4" w:rsidP="002C1E75">
            <w:pPr>
              <w:spacing w:line="360" w:lineRule="auto"/>
              <w:jc w:val="both"/>
              <w:rPr>
                <w:rFonts w:ascii="Palatino Linotype" w:hAnsi="Palatino Linotype"/>
                <w:sz w:val="24"/>
                <w:szCs w:val="24"/>
              </w:rPr>
            </w:pPr>
            <w:r w:rsidRPr="002C1E75">
              <w:rPr>
                <w:rFonts w:ascii="Palatino Linotype" w:eastAsia="MS Mincho" w:hAnsi="Palatino Linotype"/>
                <w:i/>
                <w:color w:val="000000"/>
                <w:sz w:val="24"/>
                <w:szCs w:val="24"/>
                <w:lang w:val="es-ES_tradnl" w:eastAsia="es-ES"/>
              </w:rPr>
              <w:t xml:space="preserve"> </w:t>
            </w:r>
            <w:r w:rsidRPr="002C1E75">
              <w:rPr>
                <w:rFonts w:ascii="Palatino Linotype" w:hAnsi="Palatino Linotype"/>
                <w:sz w:val="24"/>
                <w:szCs w:val="24"/>
              </w:rPr>
              <w:t xml:space="preserve"> </w:t>
            </w:r>
          </w:p>
          <w:p w14:paraId="280483AD" w14:textId="6D855419" w:rsidR="000542D4" w:rsidRPr="002C1E75" w:rsidRDefault="000542D4" w:rsidP="002C1E75">
            <w:pPr>
              <w:spacing w:line="360" w:lineRule="auto"/>
              <w:jc w:val="both"/>
              <w:rPr>
                <w:rFonts w:ascii="Palatino Linotype" w:eastAsia="MS Mincho" w:hAnsi="Palatino Linotype"/>
                <w:i/>
                <w:color w:val="000000"/>
                <w:sz w:val="24"/>
                <w:szCs w:val="24"/>
                <w:lang w:eastAsia="es-ES"/>
              </w:rPr>
            </w:pPr>
            <w:r w:rsidRPr="002C1E75">
              <w:rPr>
                <w:rFonts w:ascii="Palatino Linotype" w:hAnsi="Palatino Linotype"/>
                <w:i/>
                <w:sz w:val="24"/>
                <w:szCs w:val="24"/>
              </w:rPr>
              <w:t xml:space="preserve">““Requiero la versión pública del trámite denominado "Alineamiento y Número Oficial" respecto del inmueble conocido como </w:t>
            </w:r>
            <w:r w:rsidRPr="002C1E75">
              <w:rPr>
                <w:rFonts w:ascii="Palatino Linotype" w:hAnsi="Palatino Linotype"/>
                <w:i/>
                <w:sz w:val="24"/>
                <w:szCs w:val="24"/>
              </w:rPr>
              <w:lastRenderedPageBreak/>
              <w:t xml:space="preserve">Colegio Cuauhtémoc, ubicado en </w:t>
            </w:r>
            <w:proofErr w:type="spellStart"/>
            <w:r w:rsidRPr="002C1E75">
              <w:rPr>
                <w:rFonts w:ascii="Palatino Linotype" w:hAnsi="Palatino Linotype"/>
                <w:i/>
                <w:sz w:val="24"/>
                <w:szCs w:val="24"/>
              </w:rPr>
              <w:t>Cda</w:t>
            </w:r>
            <w:proofErr w:type="spellEnd"/>
            <w:r w:rsidRPr="002C1E75">
              <w:rPr>
                <w:rFonts w:ascii="Palatino Linotype" w:hAnsi="Palatino Linotype"/>
                <w:i/>
                <w:sz w:val="24"/>
                <w:szCs w:val="24"/>
              </w:rPr>
              <w:t>. Pirules 5, El Arenal 2, 56370 Chicoloapan de Juárez, Méx. En caso de no contar con la información requerida, solicito la declaratoria de inexistencia de la información y me sea entregada el acta del comité de transparencia mediante el cual se declara la inexistencia de la información.” (Sic).</w:t>
            </w:r>
            <w:r w:rsidRPr="002C1E75">
              <w:rPr>
                <w:rFonts w:ascii="Palatino Linotype" w:eastAsia="MS Mincho" w:hAnsi="Palatino Linotype"/>
                <w:i/>
                <w:color w:val="000000"/>
                <w:sz w:val="24"/>
                <w:szCs w:val="24"/>
                <w:lang w:val="es-ES_tradnl" w:eastAsia="es-ES"/>
              </w:rPr>
              <w:t>” (Sic)</w:t>
            </w:r>
          </w:p>
        </w:tc>
        <w:tc>
          <w:tcPr>
            <w:tcW w:w="2552" w:type="dxa"/>
            <w:gridSpan w:val="2"/>
            <w:shd w:val="clear" w:color="auto" w:fill="FFFFFF" w:themeFill="background1"/>
          </w:tcPr>
          <w:p w14:paraId="35A32548" w14:textId="77777777" w:rsidR="000542D4" w:rsidRPr="002C1E75" w:rsidRDefault="000542D4" w:rsidP="002C1E75">
            <w:pPr>
              <w:tabs>
                <w:tab w:val="left" w:pos="284"/>
                <w:tab w:val="left" w:pos="426"/>
                <w:tab w:val="left" w:pos="993"/>
                <w:tab w:val="left" w:pos="1134"/>
                <w:tab w:val="left" w:pos="1446"/>
              </w:tabs>
              <w:spacing w:after="160" w:line="360" w:lineRule="auto"/>
              <w:contextualSpacing/>
              <w:jc w:val="both"/>
              <w:rPr>
                <w:rFonts w:ascii="Palatino Linotype" w:eastAsia="MS Mincho" w:hAnsi="Palatino Linotype"/>
                <w:color w:val="000000"/>
                <w:sz w:val="24"/>
                <w:szCs w:val="24"/>
                <w:lang w:val="es-ES_tradnl"/>
              </w:rPr>
            </w:pPr>
            <w:r w:rsidRPr="002C1E75">
              <w:rPr>
                <w:rFonts w:ascii="Palatino Linotype" w:eastAsia="MS Mincho" w:hAnsi="Palatino Linotype"/>
                <w:b/>
                <w:color w:val="000000"/>
                <w:sz w:val="24"/>
                <w:szCs w:val="24"/>
                <w:lang w:val="es-ES_tradnl"/>
              </w:rPr>
              <w:lastRenderedPageBreak/>
              <w:t>ORE 00197 2021.pdf</w:t>
            </w:r>
            <w:r w:rsidRPr="002C1E75">
              <w:rPr>
                <w:rFonts w:ascii="Palatino Linotype" w:eastAsia="MS Mincho" w:hAnsi="Palatino Linotype"/>
                <w:color w:val="000000"/>
                <w:sz w:val="24"/>
                <w:szCs w:val="24"/>
                <w:lang w:val="es-ES_tradnl"/>
              </w:rPr>
              <w:t xml:space="preserve">: Documento electrónico que en tres (03) hojas contiene el oficio CHIC/PM/UIT/E/R000197/2021  dirigido al solicitante y suscrito por Titular de la Unidad de </w:t>
            </w:r>
            <w:r w:rsidRPr="002C1E75">
              <w:rPr>
                <w:rFonts w:ascii="Palatino Linotype" w:eastAsia="MS Mincho" w:hAnsi="Palatino Linotype"/>
                <w:color w:val="000000"/>
                <w:sz w:val="24"/>
                <w:szCs w:val="24"/>
                <w:lang w:val="es-ES_tradnl"/>
              </w:rPr>
              <w:lastRenderedPageBreak/>
              <w:t xml:space="preserve">Transparencia, mediante el cual medularmente se refiere que: </w:t>
            </w:r>
          </w:p>
          <w:p w14:paraId="206140EE" w14:textId="77777777" w:rsidR="000542D4" w:rsidRPr="002C1E75" w:rsidRDefault="000542D4" w:rsidP="002C1E75">
            <w:pPr>
              <w:tabs>
                <w:tab w:val="left" w:pos="284"/>
                <w:tab w:val="left" w:pos="426"/>
                <w:tab w:val="left" w:pos="993"/>
                <w:tab w:val="left" w:pos="1134"/>
                <w:tab w:val="left" w:pos="1446"/>
              </w:tabs>
              <w:spacing w:line="360" w:lineRule="auto"/>
              <w:contextualSpacing/>
              <w:jc w:val="both"/>
              <w:rPr>
                <w:rFonts w:ascii="Palatino Linotype" w:eastAsia="MS Mincho" w:hAnsi="Palatino Linotype"/>
                <w:i/>
                <w:color w:val="000000"/>
                <w:sz w:val="24"/>
                <w:szCs w:val="24"/>
                <w:lang w:val="es-ES_tradnl"/>
              </w:rPr>
            </w:pPr>
            <w:r w:rsidRPr="002C1E75">
              <w:rPr>
                <w:rFonts w:ascii="Palatino Linotype" w:eastAsia="MS Mincho" w:hAnsi="Palatino Linotype"/>
                <w:b/>
                <w:i/>
                <w:color w:val="000000"/>
                <w:sz w:val="24"/>
                <w:szCs w:val="24"/>
                <w:lang w:val="es-ES_tradnl"/>
              </w:rPr>
              <w:t>“…</w:t>
            </w:r>
            <w:r w:rsidRPr="002C1E75">
              <w:rPr>
                <w:rFonts w:ascii="Palatino Linotype" w:eastAsia="MS Mincho" w:hAnsi="Palatino Linotype"/>
                <w:i/>
                <w:color w:val="000000"/>
                <w:sz w:val="24"/>
                <w:szCs w:val="24"/>
                <w:lang w:val="es-ES_tradnl"/>
              </w:rPr>
              <w:t xml:space="preserve">De lo anterior, se colige que lo que el particular requiere es la constancia de alineamiento y número oficial, la cual, se tramita ante la Coordinación de Desarrollo Urbano de Chicoloapan, bajo los trámites preestablecidos y de los cuales, a continuación, se remiten los links donde se puede consultar la información para acceder a ellos: </w:t>
            </w:r>
          </w:p>
          <w:p w14:paraId="253F6E6D" w14:textId="77777777" w:rsidR="000542D4" w:rsidRPr="002C1E75" w:rsidRDefault="001D5DA5" w:rsidP="002C1E75">
            <w:pPr>
              <w:tabs>
                <w:tab w:val="left" w:pos="284"/>
                <w:tab w:val="left" w:pos="426"/>
                <w:tab w:val="left" w:pos="993"/>
                <w:tab w:val="left" w:pos="1134"/>
                <w:tab w:val="left" w:pos="1446"/>
              </w:tabs>
              <w:spacing w:line="360" w:lineRule="auto"/>
              <w:contextualSpacing/>
              <w:jc w:val="both"/>
              <w:rPr>
                <w:rFonts w:ascii="Palatino Linotype" w:eastAsia="MS Mincho" w:hAnsi="Palatino Linotype"/>
                <w:i/>
                <w:color w:val="000000"/>
                <w:sz w:val="24"/>
                <w:szCs w:val="24"/>
                <w:lang w:val="es-ES_tradnl"/>
              </w:rPr>
            </w:pPr>
            <w:hyperlink r:id="rId11" w:history="1">
              <w:r w:rsidR="000542D4" w:rsidRPr="002C1E75">
                <w:rPr>
                  <w:rFonts w:ascii="Palatino Linotype" w:eastAsia="MS Mincho" w:hAnsi="Palatino Linotype"/>
                  <w:i/>
                  <w:color w:val="0000FF"/>
                  <w:sz w:val="24"/>
                  <w:szCs w:val="24"/>
                  <w:u w:val="single"/>
                  <w:lang w:val="es-ES_tradnl"/>
                </w:rPr>
                <w:t>https://sistemas2.edomex.gob.mx/TramitesySer</w:t>
              </w:r>
              <w:r w:rsidR="000542D4" w:rsidRPr="002C1E75">
                <w:rPr>
                  <w:rFonts w:ascii="Palatino Linotype" w:eastAsia="MS Mincho" w:hAnsi="Palatino Linotype"/>
                  <w:i/>
                  <w:color w:val="0000FF"/>
                  <w:sz w:val="24"/>
                  <w:szCs w:val="24"/>
                  <w:u w:val="single"/>
                  <w:lang w:val="es-ES_tradnl"/>
                </w:rPr>
                <w:lastRenderedPageBreak/>
                <w:t>vicios/Tramite?tram=8853&amp;cont=0</w:t>
              </w:r>
            </w:hyperlink>
            <w:r w:rsidR="000542D4" w:rsidRPr="002C1E75">
              <w:rPr>
                <w:rFonts w:ascii="Palatino Linotype" w:eastAsia="MS Mincho" w:hAnsi="Palatino Linotype"/>
                <w:i/>
                <w:color w:val="000000"/>
                <w:sz w:val="24"/>
                <w:szCs w:val="24"/>
                <w:lang w:val="es-ES_tradnl"/>
              </w:rPr>
              <w:t xml:space="preserve"> </w:t>
            </w:r>
          </w:p>
          <w:p w14:paraId="6C25A8D8" w14:textId="77777777" w:rsidR="000542D4" w:rsidRPr="002C1E75" w:rsidRDefault="001D5DA5" w:rsidP="002C1E75">
            <w:pPr>
              <w:tabs>
                <w:tab w:val="left" w:pos="284"/>
                <w:tab w:val="left" w:pos="426"/>
                <w:tab w:val="left" w:pos="993"/>
                <w:tab w:val="left" w:pos="1134"/>
                <w:tab w:val="left" w:pos="1446"/>
              </w:tabs>
              <w:spacing w:line="360" w:lineRule="auto"/>
              <w:contextualSpacing/>
              <w:jc w:val="both"/>
              <w:rPr>
                <w:rFonts w:ascii="Palatino Linotype" w:eastAsia="MS Mincho" w:hAnsi="Palatino Linotype"/>
                <w:i/>
                <w:color w:val="000000"/>
                <w:sz w:val="24"/>
                <w:szCs w:val="24"/>
                <w:lang w:val="es-ES_tradnl"/>
              </w:rPr>
            </w:pPr>
            <w:hyperlink r:id="rId12" w:history="1">
              <w:r w:rsidR="000542D4" w:rsidRPr="002C1E75">
                <w:rPr>
                  <w:rFonts w:ascii="Palatino Linotype" w:eastAsia="MS Mincho" w:hAnsi="Palatino Linotype"/>
                  <w:i/>
                  <w:color w:val="0000FF"/>
                  <w:sz w:val="24"/>
                  <w:szCs w:val="24"/>
                  <w:u w:val="single"/>
                  <w:lang w:val="es-ES_tradnl"/>
                </w:rPr>
                <w:t>https://sistemas2.edomex.gob.mx/TramitesyServicios/Tramite?tram=8846&amp;cont=0</w:t>
              </w:r>
            </w:hyperlink>
            <w:r w:rsidR="000542D4" w:rsidRPr="002C1E75">
              <w:rPr>
                <w:rFonts w:ascii="Palatino Linotype" w:eastAsia="MS Mincho" w:hAnsi="Palatino Linotype"/>
                <w:i/>
                <w:color w:val="000000"/>
                <w:sz w:val="24"/>
                <w:szCs w:val="24"/>
                <w:lang w:val="es-ES_tradnl"/>
              </w:rPr>
              <w:t xml:space="preserve"> </w:t>
            </w:r>
          </w:p>
          <w:p w14:paraId="7BCB52BD" w14:textId="77777777" w:rsidR="000542D4" w:rsidRPr="002C1E75" w:rsidRDefault="000542D4" w:rsidP="002C1E75">
            <w:pPr>
              <w:tabs>
                <w:tab w:val="left" w:pos="284"/>
                <w:tab w:val="left" w:pos="426"/>
                <w:tab w:val="left" w:pos="993"/>
                <w:tab w:val="left" w:pos="1134"/>
                <w:tab w:val="left" w:pos="1446"/>
              </w:tabs>
              <w:spacing w:line="360" w:lineRule="auto"/>
              <w:ind w:left="720"/>
              <w:contextualSpacing/>
              <w:jc w:val="both"/>
              <w:rPr>
                <w:rFonts w:ascii="Palatino Linotype" w:eastAsia="MS Mincho" w:hAnsi="Palatino Linotype"/>
                <w:i/>
                <w:color w:val="000000"/>
                <w:sz w:val="24"/>
                <w:szCs w:val="24"/>
                <w:lang w:val="es-ES_tradnl"/>
              </w:rPr>
            </w:pPr>
          </w:p>
          <w:p w14:paraId="423208A2" w14:textId="77777777" w:rsidR="000542D4" w:rsidRPr="002C1E75" w:rsidRDefault="000542D4" w:rsidP="002C1E75">
            <w:pPr>
              <w:tabs>
                <w:tab w:val="left" w:pos="284"/>
                <w:tab w:val="left" w:pos="426"/>
                <w:tab w:val="left" w:pos="993"/>
                <w:tab w:val="left" w:pos="1134"/>
                <w:tab w:val="left" w:pos="1446"/>
              </w:tabs>
              <w:spacing w:line="360" w:lineRule="auto"/>
              <w:contextualSpacing/>
              <w:jc w:val="both"/>
              <w:rPr>
                <w:rFonts w:ascii="Palatino Linotype" w:eastAsia="MS Mincho" w:hAnsi="Palatino Linotype"/>
                <w:i/>
                <w:color w:val="000000"/>
                <w:sz w:val="24"/>
                <w:szCs w:val="24"/>
                <w:lang w:val="es-ES_tradnl"/>
              </w:rPr>
            </w:pPr>
            <w:r w:rsidRPr="002C1E75">
              <w:rPr>
                <w:rFonts w:ascii="Palatino Linotype" w:eastAsia="MS Mincho" w:hAnsi="Palatino Linotype"/>
                <w:i/>
                <w:color w:val="000000"/>
                <w:sz w:val="24"/>
                <w:szCs w:val="24"/>
                <w:lang w:val="es-ES_tradnl"/>
              </w:rPr>
              <w:t xml:space="preserve">En el tenor de ideas anterior, con fundamento en el artículo 172 de la Ley de Transparencia y Acceso a la Información Pública del Estado de México y Municipios, hago de su conocimiento que su solicitud se tiene por desechada por improcedente, ya que, conforme al artículo anteriormente referido, el documento requerido en su solicitud, se puede obtener mediante un </w:t>
            </w:r>
            <w:r w:rsidRPr="002C1E75">
              <w:rPr>
                <w:rFonts w:ascii="Palatino Linotype" w:eastAsia="MS Mincho" w:hAnsi="Palatino Linotype"/>
                <w:i/>
                <w:color w:val="000000"/>
                <w:sz w:val="24"/>
                <w:szCs w:val="24"/>
                <w:lang w:val="es-ES_tradnl"/>
              </w:rPr>
              <w:lastRenderedPageBreak/>
              <w:t>trámite establecido previamente. A continuación, transcribo el artículo para su conocimiento (…)” (Sic)</w:t>
            </w:r>
          </w:p>
          <w:p w14:paraId="432466E5" w14:textId="77777777" w:rsidR="000542D4" w:rsidRPr="002C1E75" w:rsidRDefault="000542D4" w:rsidP="002C1E75">
            <w:pPr>
              <w:tabs>
                <w:tab w:val="left" w:pos="284"/>
                <w:tab w:val="left" w:pos="993"/>
                <w:tab w:val="left" w:pos="1134"/>
              </w:tabs>
              <w:spacing w:line="360" w:lineRule="auto"/>
              <w:ind w:left="29" w:right="57"/>
              <w:contextualSpacing/>
              <w:jc w:val="both"/>
              <w:rPr>
                <w:rFonts w:ascii="Palatino Linotype" w:eastAsia="Calibri" w:hAnsi="Palatino Linotype"/>
                <w:sz w:val="24"/>
                <w:szCs w:val="24"/>
                <w:lang w:val="es-MX"/>
              </w:rPr>
            </w:pPr>
          </w:p>
        </w:tc>
        <w:tc>
          <w:tcPr>
            <w:tcW w:w="2693" w:type="dxa"/>
            <w:shd w:val="clear" w:color="auto" w:fill="FFFFFF" w:themeFill="background1"/>
          </w:tcPr>
          <w:p w14:paraId="668C36DB" w14:textId="77777777" w:rsidR="000542D4" w:rsidRPr="002C1E75" w:rsidRDefault="000542D4" w:rsidP="002C1E75">
            <w:pPr>
              <w:spacing w:line="360" w:lineRule="auto"/>
              <w:ind w:left="28"/>
              <w:jc w:val="both"/>
              <w:rPr>
                <w:rFonts w:ascii="Palatino Linotype" w:eastAsia="Calibri" w:hAnsi="Palatino Linotype"/>
                <w:i/>
                <w:sz w:val="24"/>
                <w:szCs w:val="24"/>
              </w:rPr>
            </w:pPr>
            <w:r w:rsidRPr="002C1E75">
              <w:rPr>
                <w:rFonts w:ascii="Palatino Linotype" w:eastAsia="Calibri" w:hAnsi="Palatino Linotype"/>
                <w:sz w:val="24"/>
                <w:szCs w:val="24"/>
                <w:lang w:val="es-MX"/>
              </w:rPr>
              <w:lastRenderedPageBreak/>
              <w:t xml:space="preserve"> </w:t>
            </w:r>
            <w:r w:rsidRPr="002C1E75">
              <w:rPr>
                <w:rFonts w:ascii="Palatino Linotype" w:eastAsia="Calibri" w:hAnsi="Palatino Linotype" w:cs="Arial"/>
                <w:b/>
                <w:color w:val="000000" w:themeColor="text1"/>
                <w:sz w:val="24"/>
                <w:szCs w:val="24"/>
              </w:rPr>
              <w:t xml:space="preserve"> </w:t>
            </w:r>
          </w:p>
          <w:p w14:paraId="2C215D54" w14:textId="1372B5D3" w:rsidR="000542D4" w:rsidRPr="002C1E75" w:rsidRDefault="000542D4" w:rsidP="002C1E75">
            <w:pPr>
              <w:spacing w:line="360" w:lineRule="auto"/>
              <w:ind w:left="28"/>
              <w:jc w:val="both"/>
              <w:rPr>
                <w:rFonts w:ascii="Palatino Linotype" w:eastAsia="Calibri" w:hAnsi="Palatino Linotype"/>
                <w:sz w:val="24"/>
                <w:szCs w:val="24"/>
              </w:rPr>
            </w:pPr>
            <w:r w:rsidRPr="002C1E75">
              <w:rPr>
                <w:rFonts w:ascii="Palatino Linotype" w:eastAsia="Calibri" w:hAnsi="Palatino Linotype"/>
                <w:sz w:val="24"/>
                <w:szCs w:val="24"/>
              </w:rPr>
              <w:t xml:space="preserve">No se realizó manifestación alguna. </w:t>
            </w:r>
          </w:p>
        </w:tc>
        <w:tc>
          <w:tcPr>
            <w:tcW w:w="1559" w:type="dxa"/>
            <w:shd w:val="clear" w:color="auto" w:fill="FFFFFF" w:themeFill="background1"/>
          </w:tcPr>
          <w:p w14:paraId="17063D54" w14:textId="77777777" w:rsidR="000542D4" w:rsidRPr="002C1E75" w:rsidRDefault="000542D4" w:rsidP="002C1E75">
            <w:pPr>
              <w:spacing w:line="360" w:lineRule="auto"/>
              <w:jc w:val="center"/>
              <w:rPr>
                <w:rFonts w:ascii="Palatino Linotype" w:eastAsia="Calibri" w:hAnsi="Palatino Linotype"/>
                <w:sz w:val="24"/>
                <w:szCs w:val="24"/>
                <w:lang w:val="es-MX"/>
              </w:rPr>
            </w:pPr>
          </w:p>
          <w:p w14:paraId="656B82E0" w14:textId="77777777" w:rsidR="000542D4" w:rsidRPr="002C1E75" w:rsidRDefault="000542D4" w:rsidP="002C1E75">
            <w:pPr>
              <w:spacing w:line="360" w:lineRule="auto"/>
              <w:jc w:val="center"/>
              <w:rPr>
                <w:rFonts w:ascii="Palatino Linotype" w:eastAsia="Calibri" w:hAnsi="Palatino Linotype"/>
                <w:sz w:val="24"/>
                <w:szCs w:val="24"/>
                <w:lang w:val="es-MX"/>
              </w:rPr>
            </w:pPr>
          </w:p>
          <w:p w14:paraId="6888B087" w14:textId="77777777" w:rsidR="000542D4" w:rsidRPr="002C1E75" w:rsidRDefault="000542D4" w:rsidP="002C1E75">
            <w:pPr>
              <w:spacing w:line="360" w:lineRule="auto"/>
              <w:rPr>
                <w:rFonts w:ascii="Palatino Linotype" w:eastAsia="Calibri" w:hAnsi="Palatino Linotype"/>
                <w:sz w:val="24"/>
                <w:szCs w:val="24"/>
                <w:lang w:val="es-MX"/>
              </w:rPr>
            </w:pPr>
          </w:p>
          <w:p w14:paraId="5EE90D1F" w14:textId="37FFEAF1" w:rsidR="000542D4" w:rsidRPr="002C1E75" w:rsidRDefault="000542D4" w:rsidP="002C1E75">
            <w:pPr>
              <w:spacing w:line="360" w:lineRule="auto"/>
              <w:jc w:val="center"/>
              <w:rPr>
                <w:rFonts w:ascii="Palatino Linotype" w:eastAsia="Calibri" w:hAnsi="Palatino Linotype"/>
                <w:sz w:val="24"/>
                <w:szCs w:val="24"/>
                <w:lang w:val="es-MX"/>
              </w:rPr>
            </w:pPr>
            <w:r w:rsidRPr="002C1E75">
              <w:rPr>
                <w:rFonts w:ascii="Palatino Linotype" w:eastAsia="Calibri" w:hAnsi="Palatino Linotype"/>
                <w:sz w:val="24"/>
                <w:szCs w:val="24"/>
                <w:lang w:val="es-MX"/>
              </w:rPr>
              <w:t>NO</w:t>
            </w:r>
          </w:p>
        </w:tc>
      </w:tr>
      <w:tr w:rsidR="000542D4" w:rsidRPr="002C1E75" w14:paraId="1A128C4D" w14:textId="77777777" w:rsidTr="002C1E75">
        <w:trPr>
          <w:trHeight w:val="582"/>
        </w:trPr>
        <w:tc>
          <w:tcPr>
            <w:tcW w:w="9356" w:type="dxa"/>
            <w:gridSpan w:val="6"/>
            <w:shd w:val="clear" w:color="auto" w:fill="FFFFFF" w:themeFill="background1"/>
          </w:tcPr>
          <w:p w14:paraId="6597FD8D" w14:textId="77777777" w:rsidR="000542D4" w:rsidRPr="002C1E75" w:rsidRDefault="000542D4" w:rsidP="002C1E75">
            <w:pPr>
              <w:spacing w:line="360" w:lineRule="auto"/>
              <w:jc w:val="center"/>
              <w:rPr>
                <w:rFonts w:ascii="Palatino Linotype" w:eastAsia="Calibri" w:hAnsi="Palatino Linotype"/>
                <w:b/>
                <w:bCs/>
                <w:sz w:val="24"/>
                <w:szCs w:val="24"/>
              </w:rPr>
            </w:pPr>
            <w:r w:rsidRPr="002C1E75">
              <w:rPr>
                <w:rFonts w:ascii="Palatino Linotype" w:eastAsia="Calibri" w:hAnsi="Palatino Linotype"/>
                <w:b/>
                <w:bCs/>
                <w:sz w:val="24"/>
                <w:szCs w:val="24"/>
                <w:lang w:val="es-MX"/>
              </w:rPr>
              <w:lastRenderedPageBreak/>
              <w:t xml:space="preserve">Solicitud: </w:t>
            </w:r>
            <w:r w:rsidRPr="002C1E75">
              <w:rPr>
                <w:rFonts w:ascii="Palatino Linotype" w:eastAsia="Calibri" w:hAnsi="Palatino Linotype"/>
                <w:b/>
                <w:bCs/>
                <w:sz w:val="24"/>
                <w:szCs w:val="24"/>
              </w:rPr>
              <w:t xml:space="preserve">  </w:t>
            </w:r>
          </w:p>
          <w:p w14:paraId="39CA7E9A" w14:textId="77777777" w:rsidR="000542D4" w:rsidRPr="002C1E75" w:rsidRDefault="000542D4" w:rsidP="002C1E75">
            <w:pPr>
              <w:spacing w:line="360" w:lineRule="auto"/>
              <w:jc w:val="center"/>
              <w:rPr>
                <w:rFonts w:ascii="Palatino Linotype" w:eastAsia="Calibri" w:hAnsi="Palatino Linotype"/>
                <w:b/>
                <w:bCs/>
                <w:sz w:val="24"/>
                <w:szCs w:val="24"/>
              </w:rPr>
            </w:pPr>
          </w:p>
          <w:p w14:paraId="0F2FD9FD" w14:textId="77777777" w:rsidR="000542D4" w:rsidRPr="002C1E75" w:rsidRDefault="001D5DA5" w:rsidP="002C1E75">
            <w:pPr>
              <w:spacing w:line="360" w:lineRule="auto"/>
              <w:jc w:val="center"/>
              <w:rPr>
                <w:rFonts w:ascii="Palatino Linotype" w:eastAsia="Calibri" w:hAnsi="Palatino Linotype"/>
                <w:color w:val="000000" w:themeColor="text1"/>
                <w:sz w:val="24"/>
                <w:szCs w:val="24"/>
                <w:lang w:val="es-MX"/>
              </w:rPr>
            </w:pPr>
            <w:hyperlink r:id="rId13" w:history="1">
              <w:r w:rsidR="000542D4" w:rsidRPr="002C1E75">
                <w:rPr>
                  <w:rStyle w:val="Hipervnculo"/>
                  <w:rFonts w:ascii="Palatino Linotype" w:eastAsia="Calibri" w:hAnsi="Palatino Linotype"/>
                  <w:b/>
                  <w:bCs/>
                  <w:color w:val="000000" w:themeColor="text1"/>
                  <w:sz w:val="24"/>
                  <w:szCs w:val="24"/>
                  <w:u w:val="none"/>
                </w:rPr>
                <w:t>00198/CHICOLOA/IP/2021</w:t>
              </w:r>
            </w:hyperlink>
          </w:p>
          <w:p w14:paraId="4E8D340C" w14:textId="40BCF2E4" w:rsidR="000542D4" w:rsidRPr="002C1E75" w:rsidRDefault="000542D4" w:rsidP="002C1E75">
            <w:pPr>
              <w:spacing w:line="360" w:lineRule="auto"/>
              <w:jc w:val="center"/>
              <w:rPr>
                <w:rFonts w:ascii="Palatino Linotype" w:eastAsia="Calibri" w:hAnsi="Palatino Linotype"/>
                <w:sz w:val="24"/>
                <w:szCs w:val="24"/>
                <w:lang w:val="es-MX"/>
              </w:rPr>
            </w:pPr>
          </w:p>
        </w:tc>
      </w:tr>
      <w:tr w:rsidR="000542D4" w:rsidRPr="002C1E75" w14:paraId="72D3DB43" w14:textId="77777777" w:rsidTr="002C1E75">
        <w:trPr>
          <w:trHeight w:val="582"/>
        </w:trPr>
        <w:tc>
          <w:tcPr>
            <w:tcW w:w="709" w:type="dxa"/>
            <w:shd w:val="clear" w:color="auto" w:fill="FFFFFF" w:themeFill="background1"/>
          </w:tcPr>
          <w:p w14:paraId="5443BC4B" w14:textId="77777777" w:rsidR="000542D4" w:rsidRPr="002C1E75" w:rsidRDefault="000542D4" w:rsidP="002C1E75">
            <w:pPr>
              <w:spacing w:line="360" w:lineRule="auto"/>
              <w:rPr>
                <w:rFonts w:ascii="Palatino Linotype" w:eastAsia="Calibri" w:hAnsi="Palatino Linotype"/>
                <w:b/>
                <w:sz w:val="24"/>
                <w:szCs w:val="24"/>
                <w:lang w:val="es-MX"/>
              </w:rPr>
            </w:pPr>
            <w:r w:rsidRPr="002C1E75">
              <w:rPr>
                <w:rFonts w:ascii="Palatino Linotype" w:eastAsia="Calibri" w:hAnsi="Palatino Linotype"/>
                <w:b/>
                <w:sz w:val="24"/>
                <w:szCs w:val="24"/>
                <w:lang w:val="es-MX"/>
              </w:rPr>
              <w:t>2</w:t>
            </w:r>
          </w:p>
        </w:tc>
        <w:tc>
          <w:tcPr>
            <w:tcW w:w="1980" w:type="dxa"/>
            <w:gridSpan w:val="2"/>
            <w:shd w:val="clear" w:color="auto" w:fill="FFFFFF" w:themeFill="background1"/>
          </w:tcPr>
          <w:p w14:paraId="459B5A52" w14:textId="77777777" w:rsidR="000542D4" w:rsidRPr="002C1E75" w:rsidRDefault="000542D4" w:rsidP="002C1E75">
            <w:pPr>
              <w:spacing w:line="360" w:lineRule="auto"/>
              <w:jc w:val="both"/>
              <w:rPr>
                <w:rFonts w:ascii="Palatino Linotype" w:eastAsia="MS Mincho" w:hAnsi="Palatino Linotype"/>
                <w:i/>
                <w:color w:val="000000"/>
                <w:sz w:val="24"/>
                <w:szCs w:val="24"/>
                <w:lang w:val="es-ES_tradnl"/>
              </w:rPr>
            </w:pPr>
          </w:p>
          <w:p w14:paraId="5FC03C9A" w14:textId="77777777" w:rsidR="000542D4" w:rsidRPr="002C1E75" w:rsidRDefault="000542D4" w:rsidP="002C1E75">
            <w:pPr>
              <w:tabs>
                <w:tab w:val="left" w:pos="879"/>
              </w:tabs>
              <w:spacing w:line="360" w:lineRule="auto"/>
              <w:ind w:right="-103"/>
              <w:contextualSpacing/>
              <w:jc w:val="both"/>
              <w:rPr>
                <w:rFonts w:ascii="Palatino Linotype" w:eastAsia="MS Mincho" w:hAnsi="Palatino Linotype"/>
                <w:bCs/>
                <w:i/>
                <w:color w:val="000000"/>
                <w:sz w:val="24"/>
                <w:szCs w:val="24"/>
              </w:rPr>
            </w:pPr>
            <w:r w:rsidRPr="002C1E75">
              <w:rPr>
                <w:rFonts w:ascii="Palatino Linotype" w:eastAsia="MS Mincho" w:hAnsi="Palatino Linotype"/>
                <w:bCs/>
                <w:i/>
                <w:color w:val="000000"/>
                <w:sz w:val="24"/>
                <w:szCs w:val="24"/>
              </w:rPr>
              <w:t xml:space="preserve">“Conforme a los documentos tanto físicos y digitales que obran en sus archivos y con una temporalidad correspondiente a la presente administración: REQUIERO LA VERSIÓN </w:t>
            </w:r>
            <w:r w:rsidRPr="002C1E75">
              <w:rPr>
                <w:rFonts w:ascii="Palatino Linotype" w:eastAsia="MS Mincho" w:hAnsi="Palatino Linotype"/>
                <w:bCs/>
                <w:i/>
                <w:color w:val="000000"/>
                <w:sz w:val="24"/>
                <w:szCs w:val="24"/>
              </w:rPr>
              <w:lastRenderedPageBreak/>
              <w:t>PÚBLICA DEL PLANO MANZANERO UNICAMENTE RESPECTO DE LA IMAGEN ANEXA A LA PRESENTE SOLICITUD. EN CASO DE NEGAR LA ENTREGA DE LA VERSIÓN PÚBLICA REQUIERO EL FUNDAMENTO LEGAL Y ADMINISTRATIVO MOTIVO POR EL CUAL NIEGAN LA INFORMACIÓN.” (Sic)</w:t>
            </w:r>
          </w:p>
          <w:p w14:paraId="73E4C3CB" w14:textId="106FCEFD" w:rsidR="000542D4" w:rsidRPr="002C1E75" w:rsidRDefault="000542D4" w:rsidP="002C1E75">
            <w:pPr>
              <w:spacing w:line="360" w:lineRule="auto"/>
              <w:jc w:val="both"/>
              <w:rPr>
                <w:rFonts w:ascii="Palatino Linotype" w:eastAsia="MS Mincho" w:hAnsi="Palatino Linotype"/>
                <w:i/>
                <w:color w:val="000000"/>
                <w:sz w:val="24"/>
                <w:szCs w:val="24"/>
                <w:lang w:val="es-ES_tradnl"/>
              </w:rPr>
            </w:pPr>
          </w:p>
        </w:tc>
        <w:tc>
          <w:tcPr>
            <w:tcW w:w="2415" w:type="dxa"/>
            <w:shd w:val="clear" w:color="auto" w:fill="FFFFFF" w:themeFill="background1"/>
          </w:tcPr>
          <w:p w14:paraId="180CC252" w14:textId="1C9DEBFE" w:rsidR="000542D4" w:rsidRPr="002C1E75" w:rsidRDefault="000542D4" w:rsidP="002C1E75">
            <w:pPr>
              <w:tabs>
                <w:tab w:val="left" w:pos="284"/>
                <w:tab w:val="left" w:pos="426"/>
                <w:tab w:val="left" w:pos="993"/>
                <w:tab w:val="left" w:pos="1134"/>
              </w:tabs>
              <w:spacing w:after="160" w:line="360" w:lineRule="auto"/>
              <w:contextualSpacing/>
              <w:jc w:val="both"/>
              <w:rPr>
                <w:rFonts w:ascii="Palatino Linotype" w:eastAsia="MS Mincho" w:hAnsi="Palatino Linotype"/>
                <w:color w:val="000000"/>
                <w:sz w:val="24"/>
                <w:szCs w:val="24"/>
                <w:lang w:val="es-ES_tradnl"/>
              </w:rPr>
            </w:pPr>
            <w:r w:rsidRPr="002C1E75">
              <w:rPr>
                <w:rFonts w:ascii="Palatino Linotype" w:eastAsia="MS Mincho" w:hAnsi="Palatino Linotype"/>
                <w:b/>
                <w:color w:val="000000"/>
                <w:sz w:val="24"/>
                <w:szCs w:val="24"/>
                <w:lang w:val="es-ES_tradnl"/>
              </w:rPr>
              <w:lastRenderedPageBreak/>
              <w:t>ORE 00197 2021.pdf</w:t>
            </w:r>
            <w:r w:rsidRPr="002C1E75">
              <w:rPr>
                <w:rFonts w:ascii="Palatino Linotype" w:eastAsia="MS Mincho" w:hAnsi="Palatino Linotype"/>
                <w:color w:val="000000"/>
                <w:sz w:val="24"/>
                <w:szCs w:val="24"/>
                <w:lang w:val="es-ES_tradnl"/>
              </w:rPr>
              <w:t xml:space="preserve">: Documento electrónico que en cuatro (04) hojas contiene el oficio CHIC/PM/UIT/E/R000198/2021 dirigido al solicitante y suscrito por Titular de la Unidad de Transparencia, mediante el cual </w:t>
            </w:r>
            <w:r w:rsidRPr="002C1E75">
              <w:rPr>
                <w:rFonts w:ascii="Palatino Linotype" w:eastAsia="MS Mincho" w:hAnsi="Palatino Linotype"/>
                <w:color w:val="000000"/>
                <w:sz w:val="24"/>
                <w:szCs w:val="24"/>
                <w:lang w:val="es-ES_tradnl"/>
              </w:rPr>
              <w:lastRenderedPageBreak/>
              <w:t xml:space="preserve">medularmente se refieren los costos de reproducción de la información. </w:t>
            </w:r>
          </w:p>
          <w:p w14:paraId="461BF014" w14:textId="380AF95A" w:rsidR="000542D4" w:rsidRPr="002C1E75" w:rsidRDefault="000542D4" w:rsidP="002C1E75">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Theme="minorEastAsia" w:hAnsi="Palatino Linotype" w:cstheme="minorBidi"/>
                <w:color w:val="000000" w:themeColor="text1"/>
                <w:sz w:val="24"/>
                <w:szCs w:val="24"/>
                <w:lang w:val="es-ES_tradnl"/>
              </w:rPr>
            </w:pPr>
          </w:p>
        </w:tc>
        <w:tc>
          <w:tcPr>
            <w:tcW w:w="2693" w:type="dxa"/>
            <w:shd w:val="clear" w:color="auto" w:fill="FFFFFF" w:themeFill="background1"/>
          </w:tcPr>
          <w:p w14:paraId="38D608CE" w14:textId="71732F69" w:rsidR="000542D4" w:rsidRPr="002C1E75" w:rsidRDefault="000542D4" w:rsidP="002C1E75">
            <w:pPr>
              <w:spacing w:line="360" w:lineRule="auto"/>
              <w:jc w:val="both"/>
              <w:rPr>
                <w:rFonts w:ascii="Palatino Linotype" w:eastAsia="Calibri" w:hAnsi="Palatino Linotype"/>
                <w:i/>
                <w:sz w:val="24"/>
                <w:szCs w:val="24"/>
              </w:rPr>
            </w:pPr>
          </w:p>
          <w:p w14:paraId="6AEEBB90" w14:textId="0E0D060A" w:rsidR="000542D4" w:rsidRPr="002C1E75" w:rsidRDefault="000542D4" w:rsidP="002C1E75">
            <w:pPr>
              <w:spacing w:line="360" w:lineRule="auto"/>
              <w:jc w:val="both"/>
              <w:rPr>
                <w:rFonts w:ascii="Palatino Linotype" w:eastAsia="Calibri" w:hAnsi="Palatino Linotype"/>
                <w:b/>
                <w:sz w:val="24"/>
                <w:szCs w:val="24"/>
              </w:rPr>
            </w:pPr>
            <w:r w:rsidRPr="002C1E75">
              <w:rPr>
                <w:rFonts w:ascii="Palatino Linotype" w:eastAsia="Calibri" w:hAnsi="Palatino Linotype"/>
                <w:sz w:val="24"/>
                <w:szCs w:val="24"/>
              </w:rPr>
              <w:t xml:space="preserve">No se realizó manifestación alguna. </w:t>
            </w:r>
          </w:p>
          <w:p w14:paraId="061CA300" w14:textId="77777777" w:rsidR="000542D4" w:rsidRPr="002C1E75" w:rsidRDefault="000542D4" w:rsidP="002C1E75">
            <w:pPr>
              <w:spacing w:line="360" w:lineRule="auto"/>
              <w:ind w:left="28"/>
              <w:jc w:val="both"/>
              <w:rPr>
                <w:rFonts w:ascii="Palatino Linotype" w:eastAsia="Calibri" w:hAnsi="Palatino Linotype"/>
                <w:sz w:val="24"/>
                <w:szCs w:val="24"/>
                <w:lang w:val="es-MX"/>
              </w:rPr>
            </w:pPr>
          </w:p>
        </w:tc>
        <w:tc>
          <w:tcPr>
            <w:tcW w:w="1559" w:type="dxa"/>
            <w:shd w:val="clear" w:color="auto" w:fill="FFFFFF" w:themeFill="background1"/>
          </w:tcPr>
          <w:p w14:paraId="13A5FA83" w14:textId="77777777" w:rsidR="000542D4" w:rsidRPr="002C1E75" w:rsidRDefault="000542D4" w:rsidP="002C1E75">
            <w:pPr>
              <w:spacing w:line="360" w:lineRule="auto"/>
              <w:jc w:val="center"/>
              <w:rPr>
                <w:rFonts w:ascii="Palatino Linotype" w:eastAsia="Calibri" w:hAnsi="Palatino Linotype"/>
                <w:sz w:val="24"/>
                <w:szCs w:val="24"/>
                <w:lang w:val="es-MX"/>
              </w:rPr>
            </w:pPr>
          </w:p>
          <w:p w14:paraId="61884051" w14:textId="77777777" w:rsidR="000542D4" w:rsidRPr="002C1E75" w:rsidRDefault="000542D4" w:rsidP="002C1E75">
            <w:pPr>
              <w:spacing w:line="360" w:lineRule="auto"/>
              <w:jc w:val="center"/>
              <w:rPr>
                <w:rFonts w:ascii="Palatino Linotype" w:eastAsia="Calibri" w:hAnsi="Palatino Linotype"/>
                <w:sz w:val="24"/>
                <w:szCs w:val="24"/>
                <w:lang w:val="es-MX"/>
              </w:rPr>
            </w:pPr>
          </w:p>
          <w:p w14:paraId="43183D44" w14:textId="77777777" w:rsidR="000542D4" w:rsidRPr="002C1E75" w:rsidRDefault="000542D4" w:rsidP="002C1E75">
            <w:pPr>
              <w:spacing w:line="360" w:lineRule="auto"/>
              <w:jc w:val="center"/>
              <w:rPr>
                <w:rFonts w:ascii="Palatino Linotype" w:eastAsia="Calibri" w:hAnsi="Palatino Linotype"/>
                <w:sz w:val="24"/>
                <w:szCs w:val="24"/>
                <w:lang w:val="es-MX"/>
              </w:rPr>
            </w:pPr>
          </w:p>
          <w:p w14:paraId="13F32B61" w14:textId="77777777" w:rsidR="000542D4" w:rsidRPr="002C1E75" w:rsidRDefault="000542D4" w:rsidP="002C1E75">
            <w:pPr>
              <w:spacing w:line="360" w:lineRule="auto"/>
              <w:jc w:val="center"/>
              <w:rPr>
                <w:rFonts w:ascii="Palatino Linotype" w:eastAsia="Calibri" w:hAnsi="Palatino Linotype"/>
                <w:sz w:val="24"/>
                <w:szCs w:val="24"/>
                <w:lang w:val="es-MX"/>
              </w:rPr>
            </w:pPr>
            <w:r w:rsidRPr="002C1E75">
              <w:rPr>
                <w:rFonts w:ascii="Palatino Linotype" w:eastAsia="Calibri" w:hAnsi="Palatino Linotype"/>
                <w:sz w:val="24"/>
                <w:szCs w:val="24"/>
                <w:lang w:val="es-MX"/>
              </w:rPr>
              <w:t>Parcialmente</w:t>
            </w:r>
          </w:p>
        </w:tc>
      </w:tr>
    </w:tbl>
    <w:p w14:paraId="1D34AA3B" w14:textId="77777777" w:rsidR="00F17A9D" w:rsidRPr="002C1E75" w:rsidRDefault="00F17A9D" w:rsidP="002C1E75">
      <w:pPr>
        <w:spacing w:before="240" w:after="360" w:line="360" w:lineRule="auto"/>
        <w:contextualSpacing/>
        <w:jc w:val="both"/>
        <w:rPr>
          <w:rFonts w:ascii="Palatino Linotype" w:eastAsia="MS Mincho" w:hAnsi="Palatino Linotype" w:cs="Arial"/>
          <w:i/>
          <w:lang w:val="es-MX"/>
        </w:rPr>
      </w:pPr>
    </w:p>
    <w:p w14:paraId="6DCC758D" w14:textId="3DFE9F2B" w:rsidR="00D91C33" w:rsidRPr="002C1E75" w:rsidRDefault="000542D4" w:rsidP="002C1E75">
      <w:pPr>
        <w:numPr>
          <w:ilvl w:val="0"/>
          <w:numId w:val="5"/>
        </w:numPr>
        <w:spacing w:before="240" w:after="360" w:line="360" w:lineRule="auto"/>
        <w:ind w:left="0" w:firstLine="0"/>
        <w:contextualSpacing/>
        <w:jc w:val="both"/>
        <w:rPr>
          <w:rFonts w:ascii="Palatino Linotype" w:eastAsia="MS Mincho" w:hAnsi="Palatino Linotype" w:cs="Arial"/>
          <w:lang w:val="es-MX"/>
        </w:rPr>
      </w:pPr>
      <w:r w:rsidRPr="002C1E75">
        <w:rPr>
          <w:rFonts w:ascii="Palatino Linotype" w:eastAsia="MS Mincho" w:hAnsi="Palatino Linotype" w:cs="Arial"/>
          <w:lang w:val="es-ES_tradnl"/>
        </w:rPr>
        <w:t>Así las cosas, este Instituto de Transparencia, de conformidad con los principios de eficacia y profesionalismo</w:t>
      </w:r>
      <w:r w:rsidRPr="002C1E75">
        <w:rPr>
          <w:rFonts w:ascii="Palatino Linotype" w:eastAsia="MS Mincho" w:hAnsi="Palatino Linotype" w:cs="Arial"/>
          <w:vertAlign w:val="superscript"/>
          <w:lang w:val="es-ES_tradnl"/>
        </w:rPr>
        <w:footnoteReference w:id="3"/>
      </w:r>
      <w:r w:rsidRPr="002C1E75">
        <w:rPr>
          <w:rFonts w:ascii="Palatino Linotype" w:eastAsia="MS Mincho" w:hAnsi="Palatino Linotype" w:cs="Arial"/>
          <w:lang w:val="es-ES_tradnl"/>
        </w:rPr>
        <w:t xml:space="preserve">, procederá a verificar la información remitida por el </w:t>
      </w:r>
      <w:r w:rsidRPr="002C1E75">
        <w:rPr>
          <w:rFonts w:ascii="Palatino Linotype" w:eastAsia="MS Mincho" w:hAnsi="Palatino Linotype" w:cs="Arial"/>
          <w:b/>
          <w:lang w:val="es-ES_tradnl"/>
        </w:rPr>
        <w:t>SUJETO OBLIGADO y</w:t>
      </w:r>
      <w:r w:rsidRPr="002C1E75">
        <w:rPr>
          <w:rFonts w:ascii="Palatino Linotype" w:eastAsia="MS Mincho" w:hAnsi="Palatino Linotype" w:cs="Arial"/>
          <w:lang w:val="es-ES_tradnl"/>
        </w:rPr>
        <w:t xml:space="preserve"> las manifestaciones realizadas por el </w:t>
      </w:r>
      <w:r w:rsidRPr="002C1E75">
        <w:rPr>
          <w:rFonts w:ascii="Palatino Linotype" w:eastAsia="MS Mincho" w:hAnsi="Palatino Linotype" w:cs="Arial"/>
          <w:b/>
          <w:lang w:val="es-ES_tradnl"/>
        </w:rPr>
        <w:t xml:space="preserve">SOLICTANTE </w:t>
      </w:r>
      <w:r w:rsidRPr="002C1E75">
        <w:rPr>
          <w:rFonts w:ascii="Palatino Linotype" w:eastAsia="MS Mincho" w:hAnsi="Palatino Linotype" w:cs="Arial"/>
          <w:lang w:val="es-ES_tradnl"/>
        </w:rPr>
        <w:t xml:space="preserve">a efecto de determinar si la información remitida se encuentra apegada a lo que establece la Ley en materia de transparencia. </w:t>
      </w:r>
    </w:p>
    <w:p w14:paraId="5AB03EF7" w14:textId="77777777" w:rsidR="00ED29F2" w:rsidRPr="002C1E75" w:rsidRDefault="00ED29F2" w:rsidP="002C1E75">
      <w:pPr>
        <w:spacing w:before="240" w:after="360" w:line="360" w:lineRule="auto"/>
        <w:contextualSpacing/>
        <w:jc w:val="both"/>
        <w:rPr>
          <w:rFonts w:ascii="Palatino Linotype" w:eastAsia="MS Mincho" w:hAnsi="Palatino Linotype" w:cs="Arial"/>
          <w:lang w:val="es-MX"/>
        </w:rPr>
      </w:pPr>
    </w:p>
    <w:p w14:paraId="41D78412" w14:textId="77777777" w:rsidR="00ED29F2" w:rsidRPr="002C1E75" w:rsidRDefault="00ED29F2" w:rsidP="002C1E75">
      <w:pPr>
        <w:numPr>
          <w:ilvl w:val="0"/>
          <w:numId w:val="5"/>
        </w:numPr>
        <w:suppressAutoHyphens/>
        <w:spacing w:after="160" w:line="360" w:lineRule="auto"/>
        <w:ind w:left="0" w:right="49" w:firstLine="0"/>
        <w:contextualSpacing/>
        <w:jc w:val="both"/>
        <w:rPr>
          <w:rFonts w:ascii="Palatino Linotype" w:hAnsi="Palatino Linotype" w:cs="Arial"/>
          <w:color w:val="000000"/>
          <w:lang w:val="es-ES_tradnl"/>
        </w:rPr>
      </w:pPr>
      <w:r w:rsidRPr="002C1E75">
        <w:rPr>
          <w:rFonts w:ascii="Palatino Linotype" w:hAnsi="Palatino Linotype" w:cs="Arial"/>
          <w:color w:val="000000"/>
          <w:lang w:val="es-ES_tradnl"/>
        </w:rPr>
        <w:t xml:space="preserve">Establecido lo anterior, </w:t>
      </w:r>
      <w:r w:rsidRPr="002C1E75">
        <w:rPr>
          <w:rFonts w:ascii="Palatino Linotype" w:eastAsia="MS Gothic" w:hAnsi="Palatino Linotype"/>
          <w:lang w:val="es-MX"/>
        </w:rPr>
        <w:t xml:space="preserve">el artículo </w:t>
      </w:r>
      <w:r w:rsidRPr="002C1E75">
        <w:rPr>
          <w:rFonts w:ascii="Palatino Linotype" w:hAnsi="Palatino Linotype" w:cs="Arial"/>
          <w:color w:val="000000"/>
          <w:lang w:val="es-ES_tradnl"/>
        </w:rPr>
        <w:t xml:space="preserve">18 </w:t>
      </w:r>
      <w:r w:rsidRPr="002C1E75">
        <w:rPr>
          <w:rFonts w:ascii="Palatino Linotype" w:eastAsia="Calibri" w:hAnsi="Palatino Linotype" w:cs="Arial"/>
          <w:color w:val="000000"/>
          <w:lang w:val="es-MX" w:eastAsia="en-US"/>
        </w:rPr>
        <w:t>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3F27897" w14:textId="77777777" w:rsidR="00ED29F2" w:rsidRPr="002C1E75" w:rsidRDefault="00ED29F2" w:rsidP="002C1E75">
      <w:pPr>
        <w:widowControl w:val="0"/>
        <w:autoSpaceDE w:val="0"/>
        <w:autoSpaceDN w:val="0"/>
        <w:adjustRightInd w:val="0"/>
        <w:spacing w:before="240" w:after="240" w:line="360" w:lineRule="auto"/>
        <w:contextualSpacing/>
        <w:jc w:val="both"/>
        <w:rPr>
          <w:rFonts w:ascii="Palatino Linotype" w:eastAsia="Calibri" w:hAnsi="Palatino Linotype"/>
          <w:lang w:val="es-MX" w:eastAsia="es-ES_tradnl"/>
        </w:rPr>
      </w:pPr>
    </w:p>
    <w:p w14:paraId="0808E85D" w14:textId="77777777" w:rsidR="00ED29F2" w:rsidRPr="002C1E75" w:rsidRDefault="00ED29F2" w:rsidP="002C1E75">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2C1E75">
        <w:rPr>
          <w:rFonts w:ascii="Palatino Linotype" w:eastAsia="Calibri" w:hAnsi="Palatino Linotype"/>
          <w:b/>
          <w:i/>
          <w:lang w:val="es-MX" w:eastAsia="es-ES_tradnl"/>
        </w:rPr>
        <w:t>Artículo 18.</w:t>
      </w:r>
      <w:r w:rsidRPr="002C1E75">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58C6F167" w14:textId="77777777" w:rsidR="00ED29F2" w:rsidRPr="002C1E75" w:rsidRDefault="00ED29F2" w:rsidP="002C1E75">
      <w:pPr>
        <w:numPr>
          <w:ilvl w:val="0"/>
          <w:numId w:val="38"/>
        </w:numPr>
        <w:suppressAutoHyphens/>
        <w:spacing w:before="240" w:after="240" w:line="360" w:lineRule="auto"/>
        <w:ind w:left="0" w:right="49" w:firstLine="0"/>
        <w:contextualSpacing/>
        <w:jc w:val="both"/>
        <w:rPr>
          <w:rFonts w:ascii="Palatino Linotype" w:eastAsia="Calibri" w:hAnsi="Palatino Linotype" w:cs="Arial"/>
          <w:lang w:val="es-MX" w:eastAsia="en-US"/>
        </w:rPr>
      </w:pPr>
      <w:r w:rsidRPr="002C1E75">
        <w:rPr>
          <w:rFonts w:ascii="Palatino Linotype" w:eastAsia="Calibri" w:hAnsi="Palatino Linotype" w:cs="Arial"/>
          <w:lang w:val="es-MX" w:eastAsia="en-US"/>
        </w:rPr>
        <w:t xml:space="preserve">Por otro lado, </w:t>
      </w:r>
      <w:r w:rsidRPr="002C1E75">
        <w:rPr>
          <w:rFonts w:ascii="Palatino Linotype" w:hAnsi="Palatino Linotype"/>
          <w:lang w:val="es-MX" w:eastAsia="es-MX"/>
        </w:rPr>
        <w:t xml:space="preserve">de acuerdo con la multicitada Ley de Transparencia vigente en la entidad, se entiende que la información pública es toda aquella que sea generada, </w:t>
      </w:r>
      <w:r w:rsidRPr="002C1E75">
        <w:rPr>
          <w:rFonts w:ascii="Palatino Linotype" w:hAnsi="Palatino Linotype"/>
          <w:lang w:val="es-MX" w:eastAsia="es-MX"/>
        </w:rPr>
        <w:lastRenderedPageBreak/>
        <w:t xml:space="preserve">obtenida, adquirida, transformada, administrada o en posesión de los </w:t>
      </w:r>
      <w:r w:rsidRPr="002C1E75">
        <w:rPr>
          <w:rFonts w:ascii="Palatino Linotype" w:hAnsi="Palatino Linotype"/>
          <w:b/>
          <w:lang w:val="es-MX" w:eastAsia="es-MX"/>
        </w:rPr>
        <w:t>SUJETOS OBLIGADOS</w:t>
      </w:r>
      <w:r w:rsidRPr="002C1E75">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6327F068" w14:textId="77777777" w:rsidR="00ED29F2" w:rsidRPr="002C1E75" w:rsidRDefault="00ED29F2" w:rsidP="002C1E75">
      <w:pPr>
        <w:spacing w:before="240" w:after="240" w:line="360" w:lineRule="auto"/>
        <w:ind w:right="49"/>
        <w:contextualSpacing/>
        <w:jc w:val="both"/>
        <w:rPr>
          <w:rFonts w:ascii="Palatino Linotype" w:eastAsia="Calibri" w:hAnsi="Palatino Linotype" w:cs="Arial"/>
          <w:lang w:val="es-MX" w:eastAsia="en-US"/>
        </w:rPr>
      </w:pPr>
    </w:p>
    <w:p w14:paraId="0E3EA684" w14:textId="77777777" w:rsidR="00ED29F2" w:rsidRPr="002C1E75" w:rsidRDefault="00ED29F2" w:rsidP="002C1E75">
      <w:pPr>
        <w:spacing w:after="160" w:line="360" w:lineRule="auto"/>
        <w:ind w:left="567" w:right="567"/>
        <w:jc w:val="both"/>
        <w:rPr>
          <w:rFonts w:ascii="Palatino Linotype" w:hAnsi="Palatino Linotype"/>
          <w:i/>
          <w:lang w:eastAsia="en-US"/>
        </w:rPr>
      </w:pPr>
      <w:r w:rsidRPr="002C1E75">
        <w:rPr>
          <w:rFonts w:ascii="Palatino Linotype" w:hAnsi="Palatino Linotype"/>
          <w:i/>
          <w:lang w:eastAsia="en-US"/>
        </w:rPr>
        <w:t>“</w:t>
      </w:r>
      <w:r w:rsidRPr="002C1E75">
        <w:rPr>
          <w:rFonts w:ascii="Palatino Linotype" w:hAnsi="Palatino Linotype"/>
          <w:b/>
          <w:i/>
          <w:lang w:eastAsia="en-US"/>
        </w:rPr>
        <w:t>Artículo 4.</w:t>
      </w:r>
      <w:r w:rsidRPr="002C1E75">
        <w:rPr>
          <w:rFonts w:ascii="Palatino Linotype" w:hAnsi="Palatino Linotype"/>
          <w:i/>
          <w:lang w:eastAsia="en-US"/>
        </w:rPr>
        <w:t xml:space="preserve"> </w:t>
      </w:r>
    </w:p>
    <w:p w14:paraId="1486DC8A" w14:textId="77777777" w:rsidR="00ED29F2" w:rsidRPr="002C1E75" w:rsidRDefault="00ED29F2" w:rsidP="002C1E75">
      <w:pPr>
        <w:spacing w:after="160" w:line="360" w:lineRule="auto"/>
        <w:ind w:left="567" w:right="567"/>
        <w:jc w:val="both"/>
        <w:rPr>
          <w:rFonts w:ascii="Palatino Linotype" w:hAnsi="Palatino Linotype"/>
          <w:i/>
          <w:lang w:eastAsia="en-US"/>
        </w:rPr>
      </w:pPr>
      <w:r w:rsidRPr="002C1E75">
        <w:rPr>
          <w:rFonts w:ascii="Palatino Linotype" w:hAnsi="Palatino Linotype"/>
          <w:i/>
          <w:lang w:eastAsia="en-US"/>
        </w:rPr>
        <w:t>(…)</w:t>
      </w:r>
    </w:p>
    <w:p w14:paraId="14C751A8" w14:textId="77777777" w:rsidR="00ED29F2" w:rsidRPr="002C1E75" w:rsidRDefault="00ED29F2" w:rsidP="002C1E75">
      <w:pPr>
        <w:spacing w:after="160" w:line="360" w:lineRule="auto"/>
        <w:ind w:left="567" w:right="567"/>
        <w:jc w:val="both"/>
        <w:rPr>
          <w:rFonts w:ascii="Palatino Linotype" w:hAnsi="Palatino Linotype"/>
          <w:i/>
          <w:lang w:eastAsia="en-US"/>
        </w:rPr>
      </w:pPr>
      <w:r w:rsidRPr="002C1E75">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2C1E75">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2C1E75">
        <w:rPr>
          <w:rFonts w:ascii="Palatino Linotype" w:hAnsi="Palatino Linotype"/>
          <w:b/>
          <w:i/>
          <w:lang w:eastAsia="en-US"/>
        </w:rPr>
        <w:t>principio de máxima publicidad</w:t>
      </w:r>
      <w:r w:rsidRPr="002C1E75">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3D94645C" w14:textId="77777777" w:rsidR="00ED29F2" w:rsidRPr="002C1E75" w:rsidRDefault="00ED29F2" w:rsidP="002C1E75">
      <w:pPr>
        <w:spacing w:after="160" w:line="360" w:lineRule="auto"/>
        <w:ind w:left="567" w:right="567"/>
        <w:jc w:val="both"/>
        <w:rPr>
          <w:rFonts w:ascii="Palatino Linotype" w:hAnsi="Palatino Linotype"/>
          <w:i/>
          <w:lang w:eastAsia="en-US"/>
        </w:rPr>
      </w:pPr>
      <w:r w:rsidRPr="002C1E75">
        <w:rPr>
          <w:rFonts w:ascii="Palatino Linotype" w:hAnsi="Palatino Linotype"/>
          <w:i/>
          <w:lang w:eastAsia="en-US"/>
        </w:rPr>
        <w:t>(…)</w:t>
      </w:r>
    </w:p>
    <w:p w14:paraId="00DAFE75" w14:textId="77777777" w:rsidR="00ED29F2" w:rsidRPr="002C1E75" w:rsidRDefault="00ED29F2" w:rsidP="002C1E75">
      <w:pPr>
        <w:spacing w:after="160" w:line="360" w:lineRule="auto"/>
        <w:ind w:right="567"/>
        <w:jc w:val="both"/>
        <w:rPr>
          <w:rFonts w:ascii="Palatino Linotype" w:hAnsi="Palatino Linotype"/>
          <w:lang w:eastAsia="en-US"/>
        </w:rPr>
      </w:pPr>
    </w:p>
    <w:p w14:paraId="6C608A98" w14:textId="77777777" w:rsidR="00ED29F2" w:rsidRPr="002C1E75" w:rsidRDefault="00ED29F2" w:rsidP="002C1E75">
      <w:pPr>
        <w:spacing w:after="160" w:line="360" w:lineRule="auto"/>
        <w:ind w:left="567" w:right="567"/>
        <w:jc w:val="both"/>
        <w:rPr>
          <w:rFonts w:ascii="Palatino Linotype" w:hAnsi="Palatino Linotype"/>
          <w:i/>
          <w:lang w:eastAsia="en-US"/>
        </w:rPr>
      </w:pPr>
      <w:r w:rsidRPr="002C1E75">
        <w:rPr>
          <w:rFonts w:ascii="Palatino Linotype" w:hAnsi="Palatino Linotype"/>
          <w:i/>
          <w:lang w:eastAsia="en-US"/>
        </w:rPr>
        <w:t>(Énfasis añadido)</w:t>
      </w:r>
    </w:p>
    <w:p w14:paraId="4EB1DCFC" w14:textId="77777777" w:rsidR="00ED29F2" w:rsidRPr="002C1E75" w:rsidRDefault="00ED29F2" w:rsidP="002C1E75">
      <w:pPr>
        <w:spacing w:after="160" w:line="360" w:lineRule="auto"/>
        <w:ind w:right="567"/>
        <w:jc w:val="both"/>
        <w:rPr>
          <w:rFonts w:ascii="Palatino Linotype" w:hAnsi="Palatino Linotype"/>
          <w:i/>
          <w:lang w:eastAsia="en-US"/>
        </w:rPr>
      </w:pPr>
    </w:p>
    <w:p w14:paraId="187786FE" w14:textId="77777777" w:rsidR="00ED29F2" w:rsidRPr="002C1E75" w:rsidRDefault="00ED29F2" w:rsidP="002C1E75">
      <w:pPr>
        <w:numPr>
          <w:ilvl w:val="0"/>
          <w:numId w:val="38"/>
        </w:numPr>
        <w:suppressAutoHyphens/>
        <w:spacing w:before="240" w:after="240" w:line="360" w:lineRule="auto"/>
        <w:ind w:left="0" w:right="49" w:firstLine="0"/>
        <w:contextualSpacing/>
        <w:jc w:val="both"/>
        <w:rPr>
          <w:rFonts w:ascii="Palatino Linotype" w:eastAsia="Calibri" w:hAnsi="Palatino Linotype" w:cs="Arial"/>
          <w:lang w:val="es-MX" w:eastAsia="en-US"/>
        </w:rPr>
      </w:pPr>
      <w:r w:rsidRPr="002C1E75">
        <w:rPr>
          <w:rFonts w:ascii="Palatino Linotype" w:eastAsia="Calibri" w:hAnsi="Palatino Linotype" w:cs="Arial"/>
          <w:lang w:val="es-MX" w:eastAsia="en-US"/>
        </w:rPr>
        <w:t xml:space="preserve">En ese sentido, no debe de pasar de vista para el </w:t>
      </w:r>
      <w:r w:rsidRPr="002C1E75">
        <w:rPr>
          <w:rFonts w:ascii="Palatino Linotype" w:eastAsia="Calibri" w:hAnsi="Palatino Linotype" w:cs="Arial"/>
          <w:b/>
          <w:lang w:val="es-MX" w:eastAsia="en-US"/>
        </w:rPr>
        <w:t>SUJETO OBLIGADO</w:t>
      </w:r>
      <w:r w:rsidRPr="002C1E75">
        <w:rPr>
          <w:rFonts w:ascii="Palatino Linotype" w:eastAsia="Calibri" w:hAnsi="Palatino Linotype" w:cs="Arial"/>
          <w:lang w:val="es-MX" w:eastAsia="en-US"/>
        </w:rPr>
        <w:t xml:space="preserve"> que el principio fundamental del acceso a la información pública, es la máxima </w:t>
      </w:r>
      <w:r w:rsidRPr="002C1E75">
        <w:rPr>
          <w:rFonts w:ascii="Palatino Linotype" w:eastAsia="Calibri" w:hAnsi="Palatino Linotype" w:cs="Arial"/>
          <w:lang w:val="es-MX" w:eastAsia="en-US"/>
        </w:rPr>
        <w:lastRenderedPageBreak/>
        <w:t>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3C8270C7" w14:textId="77777777" w:rsidR="00ED29F2" w:rsidRPr="002C1E75" w:rsidRDefault="00ED29F2" w:rsidP="002C1E75">
      <w:pPr>
        <w:spacing w:before="240" w:after="240" w:line="360" w:lineRule="auto"/>
        <w:ind w:left="426" w:right="49"/>
        <w:contextualSpacing/>
        <w:jc w:val="both"/>
        <w:rPr>
          <w:rFonts w:ascii="Palatino Linotype" w:eastAsia="Calibri" w:hAnsi="Palatino Linotype" w:cs="Arial"/>
          <w:lang w:val="es-MX" w:eastAsia="en-US"/>
        </w:rPr>
      </w:pPr>
    </w:p>
    <w:p w14:paraId="732D461A" w14:textId="77777777" w:rsidR="00ED29F2" w:rsidRPr="002C1E75" w:rsidRDefault="00ED29F2" w:rsidP="002C1E75">
      <w:pPr>
        <w:spacing w:after="160" w:line="360" w:lineRule="auto"/>
        <w:ind w:left="567" w:right="567"/>
        <w:jc w:val="both"/>
        <w:rPr>
          <w:rFonts w:ascii="Palatino Linotype" w:eastAsia="Calibri" w:hAnsi="Palatino Linotype"/>
          <w:i/>
          <w:lang w:val="es-MX" w:eastAsia="en-US"/>
        </w:rPr>
      </w:pPr>
      <w:r w:rsidRPr="002C1E75">
        <w:rPr>
          <w:rFonts w:ascii="Palatino Linotype" w:eastAsia="Calibri" w:hAnsi="Palatino Linotype"/>
          <w:i/>
          <w:lang w:val="es-MX" w:eastAsia="en-US"/>
        </w:rPr>
        <w:t>“</w:t>
      </w:r>
      <w:r w:rsidRPr="002C1E75">
        <w:rPr>
          <w:rFonts w:ascii="Palatino Linotype" w:eastAsia="Calibri" w:hAnsi="Palatino Linotype"/>
          <w:b/>
          <w:i/>
          <w:lang w:val="es-MX" w:eastAsia="en-US"/>
        </w:rPr>
        <w:t>Artículo 8.</w:t>
      </w:r>
      <w:r w:rsidRPr="002C1E75">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AE73C0C" w14:textId="77777777" w:rsidR="00ED29F2" w:rsidRPr="002C1E75" w:rsidRDefault="00ED29F2" w:rsidP="002C1E75">
      <w:pPr>
        <w:spacing w:after="160" w:line="360" w:lineRule="auto"/>
        <w:ind w:left="567" w:right="567"/>
        <w:jc w:val="both"/>
        <w:rPr>
          <w:rFonts w:ascii="Palatino Linotype" w:eastAsia="Calibri" w:hAnsi="Palatino Linotype"/>
          <w:i/>
          <w:lang w:val="es-MX" w:eastAsia="en-US"/>
        </w:rPr>
      </w:pPr>
    </w:p>
    <w:p w14:paraId="03F761B8" w14:textId="77777777" w:rsidR="00ED29F2" w:rsidRPr="002C1E75" w:rsidRDefault="00ED29F2" w:rsidP="002C1E75">
      <w:pPr>
        <w:spacing w:after="160" w:line="360" w:lineRule="auto"/>
        <w:ind w:left="567" w:right="567"/>
        <w:jc w:val="both"/>
        <w:rPr>
          <w:rFonts w:ascii="Palatino Linotype" w:eastAsia="Calibri" w:hAnsi="Palatino Linotype"/>
          <w:i/>
          <w:lang w:val="es-MX" w:eastAsia="en-US"/>
        </w:rPr>
      </w:pPr>
      <w:r w:rsidRPr="002C1E75">
        <w:rPr>
          <w:rFonts w:ascii="Palatino Linotype" w:eastAsia="Calibri" w:hAnsi="Palatino Linotype"/>
          <w:b/>
          <w:i/>
          <w:lang w:val="es-MX" w:eastAsia="en-US"/>
        </w:rPr>
        <w:t>En la aplicación e interpretación de la presente Ley deberá prevalecer el principio de máxima publicidad,</w:t>
      </w:r>
      <w:r w:rsidRPr="002C1E75">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2C1E75">
        <w:rPr>
          <w:rFonts w:ascii="Palatino Linotype" w:eastAsia="Calibri" w:hAnsi="Palatino Linotype"/>
          <w:i/>
          <w:lang w:val="es-MX" w:eastAsia="en-US"/>
        </w:rPr>
        <w:t>pro</w:t>
      </w:r>
      <w:proofErr w:type="spellEnd"/>
      <w:r w:rsidRPr="002C1E75">
        <w:rPr>
          <w:rFonts w:ascii="Palatino Linotype" w:eastAsia="Calibri" w:hAnsi="Palatino Linotype"/>
          <w:i/>
          <w:lang w:val="es-MX" w:eastAsia="en-US"/>
        </w:rPr>
        <w:t xml:space="preserve"> persona.</w:t>
      </w:r>
    </w:p>
    <w:p w14:paraId="446C7CA7" w14:textId="77777777" w:rsidR="00ED29F2" w:rsidRPr="002C1E75" w:rsidRDefault="00ED29F2" w:rsidP="002C1E75">
      <w:pPr>
        <w:spacing w:after="160" w:line="360" w:lineRule="auto"/>
        <w:ind w:left="567" w:right="567"/>
        <w:jc w:val="both"/>
        <w:rPr>
          <w:rFonts w:ascii="Palatino Linotype" w:eastAsia="Calibri" w:hAnsi="Palatino Linotype"/>
          <w:i/>
          <w:lang w:val="es-MX" w:eastAsia="en-US"/>
        </w:rPr>
      </w:pPr>
    </w:p>
    <w:p w14:paraId="10F6DDF9" w14:textId="77777777" w:rsidR="00ED29F2" w:rsidRPr="002C1E75" w:rsidRDefault="00ED29F2" w:rsidP="002C1E75">
      <w:pPr>
        <w:spacing w:after="160" w:line="360" w:lineRule="auto"/>
        <w:ind w:left="567" w:right="567"/>
        <w:jc w:val="both"/>
        <w:rPr>
          <w:rFonts w:ascii="Palatino Linotype" w:eastAsia="Calibri" w:hAnsi="Palatino Linotype"/>
          <w:i/>
          <w:lang w:val="es-MX" w:eastAsia="en-US"/>
        </w:rPr>
      </w:pPr>
      <w:r w:rsidRPr="002C1E75">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69AE61FC" w14:textId="77777777" w:rsidR="00ED29F2" w:rsidRPr="002C1E75" w:rsidRDefault="00ED29F2" w:rsidP="002C1E75">
      <w:pPr>
        <w:spacing w:after="160" w:line="360" w:lineRule="auto"/>
        <w:ind w:left="567" w:right="567"/>
        <w:jc w:val="both"/>
        <w:rPr>
          <w:rFonts w:ascii="Palatino Linotype" w:eastAsia="Calibri" w:hAnsi="Palatino Linotype"/>
          <w:i/>
          <w:lang w:val="es-MX" w:eastAsia="en-US"/>
        </w:rPr>
      </w:pPr>
      <w:r w:rsidRPr="002C1E75">
        <w:rPr>
          <w:rFonts w:ascii="Palatino Linotype" w:eastAsia="Calibri" w:hAnsi="Palatino Linotype"/>
          <w:i/>
          <w:lang w:val="es-MX" w:eastAsia="en-US"/>
        </w:rPr>
        <w:t>(Énfasis añadido)</w:t>
      </w:r>
    </w:p>
    <w:p w14:paraId="61F1FA27" w14:textId="77777777" w:rsidR="00ED29F2" w:rsidRPr="002C1E75" w:rsidRDefault="00ED29F2" w:rsidP="002C1E75">
      <w:pPr>
        <w:spacing w:after="160" w:line="360" w:lineRule="auto"/>
        <w:ind w:left="851" w:right="616"/>
        <w:contextualSpacing/>
        <w:jc w:val="both"/>
        <w:rPr>
          <w:rFonts w:ascii="Palatino Linotype" w:hAnsi="Palatino Linotype" w:cs="Arial"/>
          <w:i/>
          <w:lang w:val="es-MX" w:eastAsia="gl-ES"/>
        </w:rPr>
      </w:pPr>
    </w:p>
    <w:p w14:paraId="1B16A2CE" w14:textId="77777777" w:rsidR="00ED29F2" w:rsidRPr="002C1E75" w:rsidRDefault="00ED29F2" w:rsidP="002C1E75">
      <w:pPr>
        <w:numPr>
          <w:ilvl w:val="0"/>
          <w:numId w:val="38"/>
        </w:numPr>
        <w:suppressAutoHyphens/>
        <w:spacing w:after="160" w:line="360" w:lineRule="auto"/>
        <w:ind w:left="0" w:firstLine="0"/>
        <w:contextualSpacing/>
        <w:jc w:val="both"/>
        <w:rPr>
          <w:rFonts w:ascii="Palatino Linotype" w:eastAsia="MS Mincho" w:hAnsi="Palatino Linotype"/>
          <w:lang w:val="es-MX" w:eastAsia="en-US"/>
        </w:rPr>
      </w:pPr>
      <w:r w:rsidRPr="002C1E75">
        <w:rPr>
          <w:rFonts w:ascii="Palatino Linotype" w:eastAsia="Calibri" w:hAnsi="Palatino Linotype" w:cs="Arial"/>
          <w:bCs/>
          <w:lang w:val="es-MX" w:eastAsia="en-US"/>
        </w:rPr>
        <w:t xml:space="preserve">Además, </w:t>
      </w:r>
      <w:r w:rsidRPr="002C1E75">
        <w:rPr>
          <w:rFonts w:ascii="Palatino Linotype"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E707D3F" w14:textId="77777777" w:rsidR="00ED29F2" w:rsidRPr="002C1E75" w:rsidRDefault="00ED29F2" w:rsidP="002C1E75">
      <w:pPr>
        <w:spacing w:after="160" w:line="360" w:lineRule="auto"/>
        <w:contextualSpacing/>
        <w:jc w:val="both"/>
        <w:rPr>
          <w:rFonts w:ascii="Palatino Linotype" w:eastAsia="MS Mincho" w:hAnsi="Palatino Linotype"/>
          <w:lang w:val="es-MX" w:eastAsia="en-US"/>
        </w:rPr>
      </w:pPr>
    </w:p>
    <w:p w14:paraId="4C81AD82" w14:textId="77777777" w:rsidR="00ED29F2" w:rsidRPr="002C1E75" w:rsidRDefault="00ED29F2" w:rsidP="002C1E75">
      <w:pPr>
        <w:spacing w:before="240" w:after="240" w:line="360" w:lineRule="auto"/>
        <w:ind w:left="567" w:right="616"/>
        <w:contextualSpacing/>
        <w:jc w:val="both"/>
        <w:rPr>
          <w:rFonts w:ascii="Palatino Linotype" w:eastAsia="MS Mincho" w:hAnsi="Palatino Linotype" w:cs="Arial"/>
          <w:lang w:val="es-MX"/>
        </w:rPr>
      </w:pPr>
      <w:r w:rsidRPr="002C1E75">
        <w:rPr>
          <w:rFonts w:ascii="Palatino Linotype" w:eastAsia="MS Mincho" w:hAnsi="Palatino Linotype" w:cs="Arial"/>
          <w:lang w:val="es-MX"/>
        </w:rPr>
        <w:t>(…)</w:t>
      </w:r>
    </w:p>
    <w:p w14:paraId="25EA22FA" w14:textId="77777777" w:rsidR="00ED29F2" w:rsidRPr="002C1E75" w:rsidRDefault="00ED29F2" w:rsidP="002C1E75">
      <w:pPr>
        <w:spacing w:before="240" w:after="240" w:line="360" w:lineRule="auto"/>
        <w:ind w:left="567" w:right="616"/>
        <w:contextualSpacing/>
        <w:jc w:val="both"/>
        <w:rPr>
          <w:rFonts w:ascii="Palatino Linotype" w:eastAsia="MS Mincho" w:hAnsi="Palatino Linotype" w:cs="Arial"/>
          <w:lang w:val="es-MX"/>
        </w:rPr>
      </w:pPr>
    </w:p>
    <w:p w14:paraId="224CA6FD" w14:textId="77777777" w:rsidR="00ED29F2" w:rsidRPr="002C1E75" w:rsidRDefault="00ED29F2" w:rsidP="002C1E75">
      <w:pPr>
        <w:spacing w:before="240" w:after="240" w:line="360" w:lineRule="auto"/>
        <w:ind w:left="567" w:right="616"/>
        <w:contextualSpacing/>
        <w:jc w:val="both"/>
        <w:rPr>
          <w:rFonts w:ascii="Palatino Linotype" w:eastAsia="MS Mincho" w:hAnsi="Palatino Linotype" w:cs="Arial"/>
          <w:b/>
          <w:i/>
        </w:rPr>
      </w:pPr>
      <w:r w:rsidRPr="002C1E75">
        <w:rPr>
          <w:rFonts w:ascii="Palatino Linotype" w:eastAsia="MS Mincho" w:hAnsi="Palatino Linotype" w:cs="Arial"/>
          <w:b/>
          <w:i/>
        </w:rPr>
        <w:t xml:space="preserve">“IV. Los ayuntamientos y las dependencias, organismos, órganos y entidades de la administración municipal;” </w:t>
      </w:r>
    </w:p>
    <w:p w14:paraId="71AF0D67" w14:textId="77777777" w:rsidR="00ED29F2" w:rsidRPr="002C1E75" w:rsidRDefault="00ED29F2" w:rsidP="002C1E75">
      <w:pPr>
        <w:spacing w:before="240" w:after="240" w:line="360" w:lineRule="auto"/>
        <w:ind w:left="567" w:right="616"/>
        <w:contextualSpacing/>
        <w:jc w:val="both"/>
        <w:rPr>
          <w:rFonts w:ascii="Palatino Linotype" w:eastAsia="MS Mincho" w:hAnsi="Palatino Linotype" w:cs="Arial"/>
          <w:b/>
          <w:lang w:val="es-MX"/>
        </w:rPr>
      </w:pPr>
    </w:p>
    <w:p w14:paraId="63A20BEC" w14:textId="77777777" w:rsidR="00ED29F2" w:rsidRPr="002C1E75" w:rsidRDefault="00ED29F2" w:rsidP="002C1E75">
      <w:pPr>
        <w:tabs>
          <w:tab w:val="left" w:pos="851"/>
        </w:tabs>
        <w:spacing w:line="360" w:lineRule="auto"/>
        <w:ind w:left="567" w:right="616"/>
        <w:contextualSpacing/>
        <w:jc w:val="both"/>
        <w:rPr>
          <w:rFonts w:ascii="Palatino Linotype" w:hAnsi="Palatino Linotype" w:cs="Arial"/>
          <w:i/>
          <w:lang w:val="es-MX" w:eastAsia="en-US"/>
        </w:rPr>
      </w:pPr>
      <w:r w:rsidRPr="002C1E75">
        <w:rPr>
          <w:rFonts w:ascii="Palatino Linotype" w:hAnsi="Palatino Linotype" w:cs="Arial"/>
          <w:i/>
          <w:lang w:val="es-MX" w:eastAsia="en-US"/>
        </w:rPr>
        <w:t xml:space="preserve"> (…)”</w:t>
      </w:r>
    </w:p>
    <w:p w14:paraId="03968E23" w14:textId="77777777" w:rsidR="00ED29F2" w:rsidRPr="002C1E75" w:rsidRDefault="00ED29F2" w:rsidP="002C1E75">
      <w:pPr>
        <w:spacing w:before="240" w:after="360" w:line="360" w:lineRule="auto"/>
        <w:contextualSpacing/>
        <w:jc w:val="both"/>
        <w:rPr>
          <w:rFonts w:ascii="Palatino Linotype" w:eastAsia="MS Mincho" w:hAnsi="Palatino Linotype" w:cs="Arial"/>
          <w:lang w:val="es-MX"/>
        </w:rPr>
      </w:pPr>
    </w:p>
    <w:p w14:paraId="410FBF83" w14:textId="77777777" w:rsidR="002E08D2" w:rsidRPr="002C1E75" w:rsidRDefault="00D91C33" w:rsidP="002C1E75">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2C1E75">
        <w:rPr>
          <w:rFonts w:ascii="Palatino Linotype" w:eastAsia="MS Mincho" w:hAnsi="Palatino Linotype" w:cs="Arial"/>
          <w:lang w:val="es-MX"/>
        </w:rPr>
        <w:t xml:space="preserve">Así, </w:t>
      </w:r>
      <w:r w:rsidR="000542D4" w:rsidRPr="002C1E75">
        <w:rPr>
          <w:rFonts w:ascii="Palatino Linotype" w:eastAsia="MS Mincho" w:hAnsi="Palatino Linotype" w:cs="Arial"/>
          <w:lang w:val="es-MX"/>
        </w:rPr>
        <w:t xml:space="preserve">por cuanto hace punto 1 del cuadro de análisis, antes vertido  </w:t>
      </w:r>
      <w:r w:rsidRPr="002C1E75">
        <w:rPr>
          <w:rFonts w:ascii="Palatino Linotype" w:eastAsia="MS Mincho" w:hAnsi="Palatino Linotype" w:cs="Arial"/>
          <w:lang w:val="es-MX"/>
        </w:rPr>
        <w:t xml:space="preserve">se observa </w:t>
      </w:r>
      <w:r w:rsidR="007128E2" w:rsidRPr="002C1E75">
        <w:rPr>
          <w:rFonts w:ascii="Palatino Linotype" w:eastAsia="MS Mincho" w:hAnsi="Palatino Linotype" w:cs="Arial"/>
          <w:lang w:val="es-MX"/>
        </w:rPr>
        <w:t xml:space="preserve">que el particular requirió al </w:t>
      </w:r>
      <w:r w:rsidR="007128E2" w:rsidRPr="002C1E75">
        <w:rPr>
          <w:rFonts w:ascii="Palatino Linotype" w:eastAsia="MS Mincho" w:hAnsi="Palatino Linotype" w:cs="Arial"/>
          <w:b/>
          <w:lang w:val="es-MX"/>
        </w:rPr>
        <w:t>Ayuntamiento de Chicoloapan</w:t>
      </w:r>
      <w:r w:rsidR="002C7E93" w:rsidRPr="002C1E75">
        <w:rPr>
          <w:rFonts w:ascii="Palatino Linotype" w:eastAsia="MS Mincho" w:hAnsi="Palatino Linotype" w:cs="Arial"/>
          <w:lang w:val="es-MX"/>
        </w:rPr>
        <w:t xml:space="preserve"> </w:t>
      </w:r>
      <w:r w:rsidR="00691811" w:rsidRPr="002C1E75">
        <w:rPr>
          <w:rFonts w:ascii="Palatino Linotype" w:eastAsia="MS Mincho" w:hAnsi="Palatino Linotype" w:cs="Arial"/>
          <w:lang w:val="es-MX"/>
        </w:rPr>
        <w:t xml:space="preserve"> </w:t>
      </w:r>
      <w:r w:rsidRPr="002C1E75">
        <w:rPr>
          <w:rFonts w:ascii="Palatino Linotype" w:eastAsia="MS Mincho" w:hAnsi="Palatino Linotype" w:cs="Arial"/>
          <w:lang w:val="es-MX"/>
        </w:rPr>
        <w:t xml:space="preserve">acceder a información relacionada </w:t>
      </w:r>
      <w:r w:rsidR="00104ECA" w:rsidRPr="002C1E75">
        <w:rPr>
          <w:rFonts w:ascii="Palatino Linotype" w:eastAsia="MS Mincho" w:hAnsi="Palatino Linotype" w:cs="Arial"/>
          <w:lang w:val="es-MX"/>
        </w:rPr>
        <w:t>con</w:t>
      </w:r>
      <w:r w:rsidR="00691811" w:rsidRPr="002C1E75">
        <w:rPr>
          <w:rFonts w:ascii="Palatino Linotype" w:eastAsia="MS Mincho" w:hAnsi="Palatino Linotype" w:cs="Arial"/>
          <w:lang w:val="es-MX"/>
        </w:rPr>
        <w:t xml:space="preserve">  </w:t>
      </w:r>
      <w:r w:rsidR="007128E2" w:rsidRPr="002C1E75">
        <w:rPr>
          <w:rFonts w:ascii="Palatino Linotype" w:eastAsia="MS Mincho" w:hAnsi="Palatino Linotype" w:cs="Arial"/>
          <w:lang w:val="es-MX"/>
        </w:rPr>
        <w:t>la constancia de alineamiento y número oficial, requerimiento, al que el ente recurrido respondió refiriendo la existencia de un trámite</w:t>
      </w:r>
      <w:r w:rsidR="003568CF" w:rsidRPr="002C1E75">
        <w:rPr>
          <w:rFonts w:ascii="Palatino Linotype" w:eastAsia="MS Mincho" w:hAnsi="Palatino Linotype" w:cs="Arial"/>
          <w:lang w:val="es-MX"/>
        </w:rPr>
        <w:t xml:space="preserve"> especifico en </w:t>
      </w:r>
      <w:r w:rsidR="003568CF" w:rsidRPr="002C1E75">
        <w:rPr>
          <w:rFonts w:ascii="Palatino Linotype" w:eastAsia="MS Mincho" w:hAnsi="Palatino Linotype" w:cs="Arial"/>
          <w:lang w:val="es-MX"/>
        </w:rPr>
        <w:lastRenderedPageBreak/>
        <w:t>términos del artículo 172</w:t>
      </w:r>
      <w:r w:rsidR="003568CF" w:rsidRPr="002C1E75">
        <w:rPr>
          <w:rStyle w:val="Refdenotaalpie"/>
          <w:rFonts w:ascii="Palatino Linotype" w:eastAsia="MS Mincho" w:hAnsi="Palatino Linotype" w:cs="Arial"/>
          <w:lang w:val="es-MX"/>
        </w:rPr>
        <w:footnoteReference w:id="4"/>
      </w:r>
      <w:r w:rsidR="003568CF" w:rsidRPr="002C1E75">
        <w:rPr>
          <w:rFonts w:ascii="Palatino Linotype" w:eastAsia="MS Mincho" w:hAnsi="Palatino Linotype" w:cs="Arial"/>
          <w:lang w:val="es-MX"/>
        </w:rPr>
        <w:t xml:space="preserve"> de la Ley de T</w:t>
      </w:r>
      <w:r w:rsidR="00317382" w:rsidRPr="002C1E75">
        <w:rPr>
          <w:rFonts w:ascii="Palatino Linotype" w:eastAsia="MS Mincho" w:hAnsi="Palatino Linotype" w:cs="Arial"/>
          <w:lang w:val="es-MX"/>
        </w:rPr>
        <w:t xml:space="preserve">ransparencia, no obstante, de la simple lectura a la solicitud de información se determina que es errónea la apreciación del </w:t>
      </w:r>
      <w:r w:rsidR="00317382" w:rsidRPr="002C1E75">
        <w:rPr>
          <w:rFonts w:ascii="Palatino Linotype" w:eastAsia="MS Mincho" w:hAnsi="Palatino Linotype" w:cs="Arial"/>
          <w:b/>
          <w:lang w:val="es-MX"/>
        </w:rPr>
        <w:t>SUJETO OBLIGADO</w:t>
      </w:r>
      <w:r w:rsidR="00317382" w:rsidRPr="002C1E75">
        <w:rPr>
          <w:rFonts w:ascii="Palatino Linotype" w:eastAsia="MS Mincho" w:hAnsi="Palatino Linotype" w:cs="Arial"/>
          <w:lang w:val="es-MX"/>
        </w:rPr>
        <w:t xml:space="preserve">, porque el recurrente no desea realizar un trámite para la obtención de la Constancia de Alineamiento y Número Oficial,  si no, más bien acceder a una constancia que expidió con anterioridad, lo cual no actualiza el tramite especifico que se refiere en respuesta. </w:t>
      </w:r>
    </w:p>
    <w:p w14:paraId="7B6437F8" w14:textId="77777777" w:rsidR="002E08D2" w:rsidRPr="002C1E75" w:rsidRDefault="002E08D2" w:rsidP="002C1E75">
      <w:pPr>
        <w:pStyle w:val="Prrafodelista"/>
        <w:spacing w:before="240" w:after="360" w:line="360" w:lineRule="auto"/>
        <w:ind w:left="0"/>
        <w:contextualSpacing/>
        <w:jc w:val="both"/>
        <w:rPr>
          <w:rFonts w:ascii="Palatino Linotype" w:eastAsia="MS Mincho" w:hAnsi="Palatino Linotype" w:cs="Arial"/>
          <w:i/>
          <w:lang w:val="es-MX"/>
        </w:rPr>
      </w:pPr>
    </w:p>
    <w:p w14:paraId="724D5F66" w14:textId="77777777" w:rsidR="002E08D2" w:rsidRPr="002C1E75" w:rsidRDefault="002E08D2" w:rsidP="002C1E75">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2C1E75">
        <w:rPr>
          <w:rFonts w:ascii="Palatino Linotype" w:hAnsi="Palatino Linotype"/>
          <w:color w:val="000000" w:themeColor="text1"/>
        </w:rPr>
        <w:t xml:space="preserve">El artículo 115 de la Constitución Política de los Estados Unidos Mexicanos, en su párrafo II, establece que </w:t>
      </w:r>
      <w:r w:rsidRPr="002C1E75">
        <w:rPr>
          <w:rFonts w:ascii="Palatino Linotype" w:hAnsi="Palatino Linotype"/>
          <w:b/>
          <w:color w:val="000000" w:themeColor="text1"/>
        </w:rPr>
        <w:t>los municipios estarán investidos de</w:t>
      </w:r>
      <w:r w:rsidRPr="002C1E75">
        <w:rPr>
          <w:rFonts w:ascii="Palatino Linotype" w:hAnsi="Palatino Linotype"/>
          <w:color w:val="000000" w:themeColor="text1"/>
        </w:rPr>
        <w:t xml:space="preserve"> </w:t>
      </w:r>
      <w:r w:rsidRPr="002C1E75">
        <w:rPr>
          <w:rFonts w:ascii="Palatino Linotype" w:hAnsi="Palatino Linotype"/>
          <w:b/>
          <w:color w:val="000000" w:themeColor="text1"/>
        </w:rPr>
        <w:t>personalidad jurídica</w:t>
      </w:r>
      <w:r w:rsidRPr="002C1E75">
        <w:rPr>
          <w:rFonts w:ascii="Palatino Linotype" w:hAnsi="Palatino Linotype"/>
          <w:color w:val="000000" w:themeColor="text1"/>
        </w:rPr>
        <w:t xml:space="preserve"> y manejarán su patrimonio conforme a la ley; asimismo, </w:t>
      </w:r>
      <w:r w:rsidRPr="002C1E75">
        <w:rPr>
          <w:rFonts w:ascii="Palatino Linotype" w:hAnsi="Palatino Linotype"/>
          <w:b/>
          <w:color w:val="000000" w:themeColor="text1"/>
        </w:rPr>
        <w:t>tendrán facultades para aprobar</w:t>
      </w:r>
      <w:r w:rsidRPr="002C1E75">
        <w:rPr>
          <w:rFonts w:ascii="Palatino Linotype" w:hAnsi="Palatino Linotype"/>
          <w:color w:val="000000" w:themeColor="text1"/>
        </w:rPr>
        <w:t xml:space="preserve">, de acuerdo con las leyes en materia municipal que deberán expedir las legislaturas de los Estados, los bandos de policía y gobierno, </w:t>
      </w:r>
      <w:r w:rsidRPr="002C1E75">
        <w:rPr>
          <w:rFonts w:ascii="Palatino Linotype" w:hAnsi="Palatino Linotype"/>
          <w:b/>
          <w:color w:val="000000" w:themeColor="text1"/>
        </w:rPr>
        <w:t>los reglamentos, circulares y disposiciones administrativas</w:t>
      </w:r>
      <w:r w:rsidRPr="002C1E75">
        <w:rPr>
          <w:rFonts w:ascii="Palatino Linotype" w:hAnsi="Palatino Linotype"/>
          <w:color w:val="000000" w:themeColor="text1"/>
        </w:rPr>
        <w:t xml:space="preserve"> de observancia general dentro de sus respectivas jurisdicciones, </w:t>
      </w:r>
      <w:r w:rsidRPr="002C1E75">
        <w:rPr>
          <w:rFonts w:ascii="Palatino Linotype" w:hAnsi="Palatino Linotype"/>
          <w:b/>
          <w:color w:val="000000" w:themeColor="text1"/>
        </w:rPr>
        <w:t>que</w:t>
      </w:r>
      <w:r w:rsidRPr="002C1E75">
        <w:rPr>
          <w:rFonts w:ascii="Palatino Linotype" w:hAnsi="Palatino Linotype"/>
          <w:color w:val="000000" w:themeColor="text1"/>
        </w:rPr>
        <w:t xml:space="preserve"> organicen la administración pública municipal, </w:t>
      </w:r>
      <w:r w:rsidRPr="002C1E75">
        <w:rPr>
          <w:rFonts w:ascii="Palatino Linotype" w:hAnsi="Palatino Linotype"/>
          <w:b/>
          <w:color w:val="000000" w:themeColor="text1"/>
        </w:rPr>
        <w:t>regulen las materias, procedimientos, funciones y servicios públicos de su competencia</w:t>
      </w:r>
      <w:r w:rsidRPr="002C1E75">
        <w:rPr>
          <w:rFonts w:ascii="Palatino Linotype" w:hAnsi="Palatino Linotype"/>
          <w:color w:val="000000" w:themeColor="text1"/>
        </w:rPr>
        <w:t xml:space="preserve"> y aseguren la participación ciudadana y vecinal.</w:t>
      </w:r>
    </w:p>
    <w:p w14:paraId="622A9EEE" w14:textId="77777777" w:rsidR="002E08D2" w:rsidRPr="002C1E75" w:rsidRDefault="002E08D2" w:rsidP="002C1E75">
      <w:pPr>
        <w:pStyle w:val="Prrafodelista"/>
        <w:spacing w:line="360" w:lineRule="auto"/>
        <w:rPr>
          <w:rFonts w:ascii="Palatino Linotype" w:eastAsiaTheme="minorEastAsia" w:hAnsi="Palatino Linotype" w:cstheme="minorBidi"/>
          <w:color w:val="000000" w:themeColor="text1"/>
          <w:lang w:val="es-MX"/>
        </w:rPr>
      </w:pPr>
    </w:p>
    <w:p w14:paraId="16E33597" w14:textId="1D51B21C" w:rsidR="002E08D2" w:rsidRPr="002C1E75" w:rsidRDefault="002E08D2" w:rsidP="002C1E75">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2C1E75">
        <w:rPr>
          <w:rFonts w:ascii="Palatino Linotype" w:eastAsiaTheme="minorEastAsia" w:hAnsi="Palatino Linotype" w:cstheme="minorBidi"/>
          <w:color w:val="000000" w:themeColor="text1"/>
          <w:lang w:val="es-MX"/>
        </w:rPr>
        <w:lastRenderedPageBreak/>
        <w:t xml:space="preserve">Correlativo a lo anterior, la fracción V del numeral 115 de nuestra </w:t>
      </w:r>
      <w:r w:rsidRPr="002C1E75">
        <w:rPr>
          <w:rFonts w:ascii="Palatino Linotype" w:eastAsiaTheme="minorEastAsia" w:hAnsi="Palatino Linotype" w:cstheme="minorBidi"/>
          <w:i/>
          <w:color w:val="000000" w:themeColor="text1"/>
          <w:lang w:val="es-MX"/>
        </w:rPr>
        <w:t>Magna Carta</w:t>
      </w:r>
      <w:r w:rsidRPr="002C1E75">
        <w:rPr>
          <w:rFonts w:ascii="Palatino Linotype" w:eastAsiaTheme="minorEastAsia" w:hAnsi="Palatino Linotype" w:cstheme="minorBidi"/>
          <w:color w:val="000000" w:themeColor="text1"/>
          <w:lang w:val="es-MX"/>
        </w:rPr>
        <w:t xml:space="preserve"> establece que los municipios, en términos de las leyes federales y estatales relativas, estarán facultados para:</w:t>
      </w:r>
    </w:p>
    <w:p w14:paraId="258B8F0A" w14:textId="77777777" w:rsidR="002E08D2" w:rsidRPr="002C1E75" w:rsidRDefault="002E08D2" w:rsidP="002C1E75">
      <w:pPr>
        <w:numPr>
          <w:ilvl w:val="1"/>
          <w:numId w:val="41"/>
        </w:numPr>
        <w:tabs>
          <w:tab w:val="left" w:pos="426"/>
        </w:tabs>
        <w:spacing w:before="240" w:after="240" w:line="360" w:lineRule="auto"/>
        <w:ind w:left="993" w:right="51"/>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b/>
          <w:color w:val="000000" w:themeColor="text1"/>
          <w:lang w:val="es-MX"/>
        </w:rPr>
        <w:t>Formular, aprobar y administrar la zonificación</w:t>
      </w:r>
      <w:r w:rsidRPr="002C1E75">
        <w:rPr>
          <w:rFonts w:ascii="Palatino Linotype" w:eastAsiaTheme="minorEastAsia" w:hAnsi="Palatino Linotype" w:cstheme="minorBidi"/>
          <w:color w:val="000000" w:themeColor="text1"/>
          <w:lang w:val="es-MX"/>
        </w:rPr>
        <w:t xml:space="preserve"> y planes de desarrollo urbano </w:t>
      </w:r>
      <w:r w:rsidRPr="002C1E75">
        <w:rPr>
          <w:rFonts w:ascii="Palatino Linotype" w:eastAsiaTheme="minorEastAsia" w:hAnsi="Palatino Linotype" w:cstheme="minorBidi"/>
          <w:b/>
          <w:color w:val="000000" w:themeColor="text1"/>
          <w:lang w:val="es-MX"/>
        </w:rPr>
        <w:t>municipal</w:t>
      </w:r>
      <w:r w:rsidRPr="002C1E75">
        <w:rPr>
          <w:rFonts w:ascii="Palatino Linotype" w:eastAsiaTheme="minorEastAsia" w:hAnsi="Palatino Linotype" w:cstheme="minorBidi"/>
          <w:color w:val="000000" w:themeColor="text1"/>
          <w:lang w:val="es-MX"/>
        </w:rPr>
        <w:t>, así como los planes en materia de movilidad y seguridad vial;</w:t>
      </w:r>
    </w:p>
    <w:p w14:paraId="75FB3A69" w14:textId="77777777" w:rsidR="002E08D2" w:rsidRPr="002C1E75" w:rsidRDefault="002E08D2" w:rsidP="002C1E75">
      <w:pPr>
        <w:numPr>
          <w:ilvl w:val="1"/>
          <w:numId w:val="41"/>
        </w:numPr>
        <w:tabs>
          <w:tab w:val="left" w:pos="426"/>
        </w:tabs>
        <w:spacing w:before="240" w:after="240" w:line="360" w:lineRule="auto"/>
        <w:ind w:left="993" w:right="51"/>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b/>
          <w:color w:val="000000" w:themeColor="text1"/>
          <w:lang w:val="es-MX"/>
        </w:rPr>
        <w:t>Autorizar, controlar y vigilar la utilización del suelo</w:t>
      </w:r>
      <w:r w:rsidRPr="002C1E75">
        <w:rPr>
          <w:rFonts w:ascii="Palatino Linotype" w:eastAsiaTheme="minorEastAsia" w:hAnsi="Palatino Linotype" w:cstheme="minorBidi"/>
          <w:color w:val="000000" w:themeColor="text1"/>
          <w:lang w:val="es-MX"/>
        </w:rPr>
        <w:t>, en el ámbito de su competencia, en sus jurisdicciones territoriales; e</w:t>
      </w:r>
    </w:p>
    <w:p w14:paraId="6EFA5380" w14:textId="4D594C73" w:rsidR="002E08D2" w:rsidRPr="002C1E75" w:rsidRDefault="002E08D2" w:rsidP="002C1E75">
      <w:pPr>
        <w:numPr>
          <w:ilvl w:val="1"/>
          <w:numId w:val="41"/>
        </w:numPr>
        <w:tabs>
          <w:tab w:val="left" w:pos="426"/>
        </w:tabs>
        <w:spacing w:before="240" w:after="240" w:line="360" w:lineRule="auto"/>
        <w:ind w:left="993" w:right="51"/>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b/>
          <w:color w:val="000000" w:themeColor="text1"/>
          <w:lang w:val="es-MX"/>
        </w:rPr>
        <w:t>Intervenir en la regularización de la tenencia de la tierra</w:t>
      </w:r>
      <w:r w:rsidRPr="002C1E75">
        <w:rPr>
          <w:rFonts w:ascii="Palatino Linotype" w:eastAsiaTheme="minorEastAsia" w:hAnsi="Palatino Linotype" w:cstheme="minorBidi"/>
          <w:color w:val="000000" w:themeColor="text1"/>
          <w:lang w:val="es-MX"/>
        </w:rPr>
        <w:t xml:space="preserve"> urbana</w:t>
      </w:r>
    </w:p>
    <w:p w14:paraId="1E321D30" w14:textId="77777777" w:rsidR="00ED29F2" w:rsidRPr="002C1E75" w:rsidRDefault="00ED29F2" w:rsidP="002C1E75">
      <w:pPr>
        <w:pStyle w:val="Prrafodelista"/>
        <w:spacing w:before="240" w:after="360" w:line="360" w:lineRule="auto"/>
        <w:ind w:left="0"/>
        <w:contextualSpacing/>
        <w:jc w:val="both"/>
        <w:rPr>
          <w:rFonts w:ascii="Palatino Linotype" w:eastAsia="MS Mincho" w:hAnsi="Palatino Linotype" w:cs="Arial"/>
          <w:i/>
          <w:lang w:val="es-MX"/>
        </w:rPr>
      </w:pPr>
    </w:p>
    <w:p w14:paraId="72B41111" w14:textId="1FE7C311" w:rsidR="006B47ED" w:rsidRPr="002C1E75" w:rsidRDefault="00DF0C2C" w:rsidP="002C1E75">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hAnsi="Palatino Linotype" w:cs="Arial"/>
          <w:lang w:eastAsia="es-MX"/>
        </w:rPr>
        <w:t>Señalado lo anterior</w:t>
      </w:r>
      <w:r w:rsidR="003C4A72" w:rsidRPr="002C1E75">
        <w:rPr>
          <w:rFonts w:ascii="Palatino Linotype" w:hAnsi="Palatino Linotype" w:cs="Arial"/>
          <w:lang w:eastAsia="es-MX"/>
        </w:rPr>
        <w:t xml:space="preserve">, </w:t>
      </w:r>
      <w:r w:rsidR="003568CF" w:rsidRPr="002C1E75">
        <w:rPr>
          <w:rFonts w:ascii="Palatino Linotype" w:hAnsi="Palatino Linotype" w:cs="Arial"/>
          <w:lang w:eastAsia="es-MX"/>
        </w:rPr>
        <w:t xml:space="preserve">es preciso observar lo que establece el </w:t>
      </w:r>
      <w:r w:rsidR="003568CF" w:rsidRPr="002C1E75">
        <w:rPr>
          <w:rFonts w:ascii="Palatino Linotype" w:eastAsia="Calibri" w:hAnsi="Palatino Linotype"/>
          <w:color w:val="000000"/>
          <w:lang w:val="es-MX" w:eastAsia="en-US"/>
        </w:rPr>
        <w:t xml:space="preserve">el </w:t>
      </w:r>
      <w:r w:rsidR="003568CF" w:rsidRPr="002C1E75">
        <w:rPr>
          <w:rFonts w:ascii="Palatino Linotype" w:eastAsia="Calibri" w:hAnsi="Palatino Linotype" w:cs="Arial"/>
          <w:lang w:val="es-MX" w:eastAsia="en-US"/>
        </w:rPr>
        <w:t>Libro décimo Octavo del Código Administrativo del Estado de México, cuyo objeto consiste en regular las construcciones privadas que se realicen en el territorio estatal, con el fin de que satisfagan condiciones de seguridad, habitabilidad, calidad, higiene, funcionalidad, sustentabilidad e integración al contexto e imagen urbana, entendiendo por “construcción” a toda obra, edificación o instalación de carácter privado, así como su modificación, ampli</w:t>
      </w:r>
      <w:r w:rsidR="006B47ED" w:rsidRPr="002C1E75">
        <w:rPr>
          <w:rFonts w:ascii="Palatino Linotype" w:eastAsia="Calibri" w:hAnsi="Palatino Linotype" w:cs="Arial"/>
          <w:lang w:val="es-MX" w:eastAsia="en-US"/>
        </w:rPr>
        <w:t>ación, reparación o demolición.</w:t>
      </w:r>
    </w:p>
    <w:p w14:paraId="19332710" w14:textId="77777777" w:rsidR="006B47ED" w:rsidRPr="002C1E75" w:rsidRDefault="006B47ED" w:rsidP="002C1E75">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11A9B4BC" w14:textId="35C57206" w:rsidR="003568CF" w:rsidRPr="002C1E75" w:rsidRDefault="003568CF" w:rsidP="002C1E75">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Calibri" w:hAnsi="Palatino Linotype" w:cs="Arial"/>
          <w:lang w:val="es-MX" w:eastAsia="en-US"/>
        </w:rPr>
        <w:t>Para ello, los municipios son la autoridad competente para aplicar lo establecido en las disposiciones del Libro Décimo Octavo, teniendo como atribuciones las siguientes:</w:t>
      </w:r>
    </w:p>
    <w:p w14:paraId="36874B6B" w14:textId="77777777" w:rsidR="003568CF" w:rsidRPr="002C1E75" w:rsidRDefault="003568CF" w:rsidP="002C1E75">
      <w:pPr>
        <w:spacing w:line="360" w:lineRule="auto"/>
        <w:ind w:right="51"/>
        <w:jc w:val="both"/>
        <w:rPr>
          <w:rFonts w:ascii="Palatino Linotype" w:eastAsia="Calibri" w:hAnsi="Palatino Linotype" w:cs="Arial"/>
          <w:lang w:val="es-MX" w:eastAsia="en-US"/>
        </w:rPr>
      </w:pPr>
    </w:p>
    <w:p w14:paraId="7F650768" w14:textId="77777777" w:rsidR="003568CF" w:rsidRPr="002C1E75" w:rsidRDefault="003568CF" w:rsidP="002C1E75">
      <w:pPr>
        <w:spacing w:line="360" w:lineRule="auto"/>
        <w:ind w:left="851" w:right="902"/>
        <w:jc w:val="both"/>
        <w:rPr>
          <w:rFonts w:ascii="Palatino Linotype" w:eastAsia="Calibri" w:hAnsi="Palatino Linotype"/>
          <w:i/>
          <w:lang w:val="es-MX" w:eastAsia="en-US"/>
        </w:rPr>
      </w:pPr>
      <w:r w:rsidRPr="002C1E75">
        <w:rPr>
          <w:rFonts w:ascii="Palatino Linotype" w:eastAsia="Calibri" w:hAnsi="Palatino Linotype" w:cs="Arial"/>
          <w:i/>
          <w:lang w:val="es-MX" w:eastAsia="en-US"/>
        </w:rPr>
        <w:lastRenderedPageBreak/>
        <w:t xml:space="preserve"> “</w:t>
      </w:r>
      <w:r w:rsidRPr="002C1E75">
        <w:rPr>
          <w:rFonts w:ascii="Palatino Linotype" w:eastAsia="Calibri" w:hAnsi="Palatino Linotype"/>
          <w:b/>
          <w:i/>
          <w:lang w:val="es-MX" w:eastAsia="en-US"/>
        </w:rPr>
        <w:t>Artículo 18.6.-</w:t>
      </w:r>
      <w:r w:rsidRPr="002C1E75">
        <w:rPr>
          <w:rFonts w:ascii="Palatino Linotype" w:eastAsia="Calibri" w:hAnsi="Palatino Linotype"/>
          <w:i/>
          <w:lang w:val="es-MX" w:eastAsia="en-US"/>
        </w:rPr>
        <w:t xml:space="preserve"> </w:t>
      </w:r>
      <w:r w:rsidRPr="002C1E75">
        <w:rPr>
          <w:rFonts w:ascii="Palatino Linotype" w:eastAsia="Calibri" w:hAnsi="Palatino Linotype"/>
          <w:b/>
          <w:i/>
          <w:lang w:val="es-MX" w:eastAsia="en-US"/>
        </w:rPr>
        <w:t>Son atribuciones de los Municipios</w:t>
      </w:r>
      <w:r w:rsidRPr="002C1E75">
        <w:rPr>
          <w:rFonts w:ascii="Palatino Linotype" w:eastAsia="Calibri" w:hAnsi="Palatino Linotype"/>
          <w:i/>
          <w:lang w:val="es-MX" w:eastAsia="en-US"/>
        </w:rPr>
        <w:t xml:space="preserve">: </w:t>
      </w:r>
    </w:p>
    <w:p w14:paraId="61DA222E" w14:textId="77777777" w:rsidR="003568CF" w:rsidRPr="002C1E75" w:rsidRDefault="003568CF" w:rsidP="002C1E75">
      <w:pPr>
        <w:spacing w:line="360" w:lineRule="auto"/>
        <w:ind w:left="851" w:right="902"/>
        <w:jc w:val="both"/>
        <w:rPr>
          <w:rFonts w:ascii="Palatino Linotype" w:eastAsia="Calibri" w:hAnsi="Palatino Linotype"/>
          <w:i/>
          <w:lang w:val="es-MX" w:eastAsia="en-US"/>
        </w:rPr>
      </w:pPr>
      <w:r w:rsidRPr="002C1E75">
        <w:rPr>
          <w:rFonts w:ascii="Palatino Linotype" w:eastAsia="Calibri" w:hAnsi="Palatino Linotype"/>
          <w:i/>
          <w:lang w:val="es-MX" w:eastAsia="en-US"/>
        </w:rPr>
        <w:t xml:space="preserve">I. Presentar anteproyectos de Normas Técnicas al Comité; </w:t>
      </w:r>
    </w:p>
    <w:p w14:paraId="085E333A" w14:textId="77777777" w:rsidR="003568CF" w:rsidRPr="002C1E75" w:rsidRDefault="003568CF" w:rsidP="002C1E75">
      <w:pPr>
        <w:spacing w:line="360" w:lineRule="auto"/>
        <w:ind w:left="851" w:right="902"/>
        <w:jc w:val="both"/>
        <w:rPr>
          <w:rFonts w:ascii="Palatino Linotype" w:eastAsia="Calibri" w:hAnsi="Palatino Linotype"/>
          <w:i/>
          <w:lang w:val="es-MX" w:eastAsia="en-US"/>
        </w:rPr>
      </w:pPr>
      <w:r w:rsidRPr="002C1E75">
        <w:rPr>
          <w:rFonts w:ascii="Palatino Linotype" w:eastAsia="Calibri" w:hAnsi="Palatino Linotype"/>
          <w:i/>
          <w:lang w:val="es-MX" w:eastAsia="en-US"/>
        </w:rPr>
        <w:t xml:space="preserve">II. </w:t>
      </w:r>
      <w:r w:rsidRPr="002C1E75">
        <w:rPr>
          <w:rFonts w:ascii="Palatino Linotype" w:eastAsia="Calibri" w:hAnsi="Palatino Linotype"/>
          <w:b/>
          <w:i/>
          <w:lang w:val="es-MX" w:eastAsia="en-US"/>
        </w:rPr>
        <w:t>Expedir licencias</w:t>
      </w:r>
      <w:r w:rsidRPr="002C1E75">
        <w:rPr>
          <w:rFonts w:ascii="Palatino Linotype" w:eastAsia="Calibri" w:hAnsi="Palatino Linotype"/>
          <w:i/>
          <w:lang w:val="es-MX" w:eastAsia="en-US"/>
        </w:rPr>
        <w:t>, permisos y</w:t>
      </w:r>
      <w:r w:rsidRPr="002C1E75">
        <w:rPr>
          <w:rFonts w:ascii="Palatino Linotype" w:eastAsia="Calibri" w:hAnsi="Palatino Linotype"/>
          <w:b/>
          <w:i/>
          <w:lang w:val="es-MX" w:eastAsia="en-US"/>
        </w:rPr>
        <w:t xml:space="preserve"> constancias</w:t>
      </w:r>
      <w:r w:rsidRPr="002C1E75">
        <w:rPr>
          <w:rFonts w:ascii="Palatino Linotype" w:eastAsia="Calibri" w:hAnsi="Palatino Linotype"/>
          <w:i/>
          <w:lang w:val="es-MX" w:eastAsia="en-US"/>
        </w:rPr>
        <w:t xml:space="preserve"> </w:t>
      </w:r>
      <w:r w:rsidRPr="002C1E75">
        <w:rPr>
          <w:rFonts w:ascii="Palatino Linotype" w:eastAsia="Calibri" w:hAnsi="Palatino Linotype"/>
          <w:b/>
          <w:i/>
          <w:lang w:val="es-MX" w:eastAsia="en-US"/>
        </w:rPr>
        <w:t>en materia de construcción</w:t>
      </w:r>
      <w:r w:rsidRPr="002C1E75">
        <w:rPr>
          <w:rFonts w:ascii="Palatino Linotype" w:eastAsia="Calibri" w:hAnsi="Palatino Linotype"/>
          <w:i/>
          <w:lang w:val="es-MX" w:eastAsia="en-US"/>
        </w:rPr>
        <w:t xml:space="preserve">, de conformidad con lo dispuesto por este Libro, las Normas Técnicas, los planes municipales de desarrollo urbano y demás normatividad aplicable; </w:t>
      </w:r>
    </w:p>
    <w:p w14:paraId="0FCCC145" w14:textId="47BB5061" w:rsidR="006B47ED" w:rsidRPr="002C1E75" w:rsidRDefault="006B47ED" w:rsidP="002C1E75">
      <w:pPr>
        <w:spacing w:line="360" w:lineRule="auto"/>
        <w:ind w:left="851" w:right="902"/>
        <w:jc w:val="both"/>
        <w:rPr>
          <w:rFonts w:ascii="Palatino Linotype" w:eastAsia="Calibri" w:hAnsi="Palatino Linotype"/>
          <w:i/>
          <w:lang w:val="es-MX" w:eastAsia="en-US"/>
        </w:rPr>
      </w:pPr>
      <w:r w:rsidRPr="002C1E75">
        <w:rPr>
          <w:rFonts w:ascii="Palatino Linotype" w:eastAsia="Calibri" w:hAnsi="Palatino Linotype"/>
          <w:i/>
          <w:lang w:val="es-MX" w:eastAsia="en-US"/>
        </w:rPr>
        <w:t>(</w:t>
      </w:r>
      <w:r w:rsidR="003568CF" w:rsidRPr="002C1E75">
        <w:rPr>
          <w:rFonts w:ascii="Palatino Linotype" w:eastAsia="Calibri" w:hAnsi="Palatino Linotype"/>
          <w:i/>
          <w:lang w:val="es-MX" w:eastAsia="en-US"/>
        </w:rPr>
        <w:t>…</w:t>
      </w:r>
      <w:r w:rsidRPr="002C1E75">
        <w:rPr>
          <w:rFonts w:ascii="Palatino Linotype" w:eastAsia="Calibri" w:hAnsi="Palatino Linotype"/>
          <w:i/>
          <w:lang w:val="es-MX" w:eastAsia="en-US"/>
        </w:rPr>
        <w:t>)</w:t>
      </w:r>
    </w:p>
    <w:p w14:paraId="412D7139" w14:textId="77777777" w:rsidR="003568CF" w:rsidRPr="002C1E75" w:rsidRDefault="003568CF" w:rsidP="002C1E75">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11BEE06A" w14:textId="5EF87FFD" w:rsidR="006809B2" w:rsidRPr="002C1E75" w:rsidRDefault="006B47ED" w:rsidP="002C1E75">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hAnsi="Palatino Linotype" w:cs="Arial"/>
          <w:lang w:eastAsia="es-MX"/>
        </w:rPr>
        <w:t xml:space="preserve">En ese sentido, el artículo </w:t>
      </w:r>
      <w:r w:rsidR="006809B2" w:rsidRPr="002C1E75">
        <w:rPr>
          <w:rFonts w:ascii="Palatino Linotype" w:hAnsi="Palatino Linotype" w:cs="Arial"/>
          <w:lang w:eastAsia="es-MX"/>
        </w:rPr>
        <w:t xml:space="preserve">18.35 del Citado Código Administrativo señala que la constancia de alineamiento y número oficial es el documento expedido por los municipios, que tiene por objeto determinar la colindancia de un inmueble determinado, con respecto a la vía pública, como a continuación se observa:  </w:t>
      </w:r>
    </w:p>
    <w:p w14:paraId="7E52F1D6" w14:textId="77777777" w:rsidR="006809B2" w:rsidRPr="002C1E75" w:rsidRDefault="006809B2" w:rsidP="002C1E75">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2C10604F" w14:textId="77777777" w:rsidR="006809B2" w:rsidRPr="002C1E75" w:rsidRDefault="006809B2" w:rsidP="002C1E75">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C1E75">
        <w:rPr>
          <w:rFonts w:ascii="Palatino Linotype" w:hAnsi="Palatino Linotype"/>
          <w:i/>
        </w:rPr>
        <w:t>“</w:t>
      </w:r>
      <w:r w:rsidRPr="002C1E75">
        <w:rPr>
          <w:rFonts w:ascii="Palatino Linotype" w:hAnsi="Palatino Linotype"/>
          <w:b/>
          <w:i/>
        </w:rPr>
        <w:t>Artículo 18.35.-</w:t>
      </w:r>
      <w:r w:rsidRPr="002C1E75">
        <w:rPr>
          <w:rFonts w:ascii="Palatino Linotype" w:hAnsi="Palatino Linotype"/>
          <w:i/>
        </w:rPr>
        <w:t xml:space="preserve"> La constancia de alineamiento y número oficial es el documento expedido por los municipios, que tiene por objeto delimitar la colindancia de un inmueble determinado con respecto a la vía pública adyacente, así como precisar sus restricciones de construcción y el número oficial que le corresponde. La constancia se podrá otorgar para ambos o para uno u otro servicio, de acuerdo a la solicitud del interesado, la cual se acompañará del croquis de localización y del documento que acredite la propiedad o posesión del inmueble respectivo. La solicitud de emisión de la constancia podrá hacerse de manera física o electrónica. Para ello, el solicitante podrá presentar los documentos que se describen en el párrafo anterior en formato electrónico.”</w:t>
      </w:r>
    </w:p>
    <w:p w14:paraId="4FAC8893" w14:textId="77777777" w:rsidR="006B47ED" w:rsidRPr="002C1E75" w:rsidRDefault="006B47ED"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3238FA0" w14:textId="0C06053B" w:rsidR="00340732" w:rsidRPr="002C1E75" w:rsidRDefault="00340732" w:rsidP="002C1E75">
      <w:pPr>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lang w:val="es-MX" w:eastAsia="es-ES_tradnl"/>
        </w:rPr>
      </w:pPr>
      <w:r w:rsidRPr="002C1E75">
        <w:rPr>
          <w:rFonts w:ascii="Palatino Linotype" w:eastAsia="Calibri" w:hAnsi="Palatino Linotype"/>
        </w:rPr>
        <w:t xml:space="preserve">En ese sentido,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2649B5A8" w14:textId="77777777" w:rsidR="00340732" w:rsidRPr="002C1E75" w:rsidRDefault="00340732" w:rsidP="002C1E75">
      <w:pPr>
        <w:pStyle w:val="Prrafodelista"/>
        <w:spacing w:line="360" w:lineRule="auto"/>
        <w:rPr>
          <w:rFonts w:ascii="Palatino Linotype" w:eastAsia="Calibri" w:hAnsi="Palatino Linotype"/>
        </w:rPr>
      </w:pPr>
    </w:p>
    <w:p w14:paraId="74CAC146" w14:textId="77777777" w:rsidR="00340732" w:rsidRPr="002C1E75" w:rsidRDefault="00340732" w:rsidP="002C1E75">
      <w:pPr>
        <w:spacing w:before="240" w:after="240" w:line="360" w:lineRule="auto"/>
        <w:ind w:left="567" w:right="616"/>
        <w:contextualSpacing/>
        <w:jc w:val="both"/>
        <w:rPr>
          <w:rFonts w:ascii="Palatino Linotype" w:eastAsia="Calibri" w:hAnsi="Palatino Linotype"/>
          <w:i/>
        </w:rPr>
      </w:pPr>
      <w:r w:rsidRPr="002C1E75">
        <w:rPr>
          <w:rFonts w:ascii="Palatino Linotype" w:eastAsia="Calibri" w:hAnsi="Palatino Linotype"/>
        </w:rPr>
        <w:t>“</w:t>
      </w:r>
      <w:r w:rsidRPr="002C1E75">
        <w:rPr>
          <w:rFonts w:ascii="Palatino Linotype" w:eastAsia="Calibri" w:hAnsi="Palatino Linotype"/>
          <w:b/>
          <w:i/>
        </w:rPr>
        <w:t>Artículo 12.</w:t>
      </w:r>
      <w:r w:rsidRPr="002C1E75">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1659311" w14:textId="77777777" w:rsidR="00340732" w:rsidRPr="002C1E75" w:rsidRDefault="00340732" w:rsidP="002C1E75">
      <w:pPr>
        <w:spacing w:before="240" w:after="240" w:line="360" w:lineRule="auto"/>
        <w:ind w:left="567" w:right="616"/>
        <w:contextualSpacing/>
        <w:jc w:val="both"/>
        <w:rPr>
          <w:rFonts w:ascii="Palatino Linotype" w:eastAsia="Calibri" w:hAnsi="Palatino Linotype"/>
          <w:i/>
        </w:rPr>
      </w:pPr>
    </w:p>
    <w:p w14:paraId="0756AC7B" w14:textId="46A7260C" w:rsidR="00340732" w:rsidRPr="002C1E75" w:rsidRDefault="00340732" w:rsidP="002C1E75">
      <w:pPr>
        <w:spacing w:before="240" w:after="240" w:line="360" w:lineRule="auto"/>
        <w:ind w:left="567" w:right="616"/>
        <w:contextualSpacing/>
        <w:jc w:val="both"/>
        <w:rPr>
          <w:rFonts w:ascii="Palatino Linotype" w:eastAsia="Calibri" w:hAnsi="Palatino Linotype"/>
          <w:i/>
        </w:rPr>
      </w:pPr>
      <w:r w:rsidRPr="002C1E75">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w:t>
      </w:r>
      <w:r w:rsidR="00E63928" w:rsidRPr="002C1E75">
        <w:rPr>
          <w:rFonts w:ascii="Palatino Linotype" w:eastAsia="Calibri" w:hAnsi="Palatino Linotype"/>
          <w:i/>
        </w:rPr>
        <w:t>acticar investigaciones.” (Sic)</w:t>
      </w:r>
    </w:p>
    <w:p w14:paraId="5A643B09" w14:textId="77777777" w:rsidR="00ED29F2" w:rsidRPr="002C1E75" w:rsidRDefault="00ED29F2" w:rsidP="00591A6F">
      <w:pPr>
        <w:spacing w:before="240" w:after="240" w:line="360" w:lineRule="auto"/>
        <w:ind w:right="49"/>
        <w:contextualSpacing/>
        <w:jc w:val="both"/>
        <w:rPr>
          <w:rFonts w:ascii="Palatino Linotype" w:eastAsia="Calibri" w:hAnsi="Palatino Linotype"/>
          <w:i/>
        </w:rPr>
      </w:pPr>
    </w:p>
    <w:p w14:paraId="5239B49D" w14:textId="1187DEB3" w:rsidR="00ED29F2" w:rsidRPr="002C1E75" w:rsidRDefault="00ED29F2" w:rsidP="002C1E75">
      <w:pPr>
        <w:pStyle w:val="Prrafodelista"/>
        <w:numPr>
          <w:ilvl w:val="0"/>
          <w:numId w:val="5"/>
        </w:numPr>
        <w:spacing w:before="240" w:after="240" w:line="360" w:lineRule="auto"/>
        <w:ind w:left="0" w:right="49" w:firstLine="0"/>
        <w:contextualSpacing/>
        <w:jc w:val="both"/>
        <w:rPr>
          <w:rFonts w:ascii="Palatino Linotype" w:eastAsia="Calibri" w:hAnsi="Palatino Linotype"/>
          <w:i/>
        </w:rPr>
      </w:pPr>
      <w:r w:rsidRPr="002C1E75">
        <w:rPr>
          <w:rFonts w:ascii="Palatino Linotype" w:eastAsia="Calibri" w:hAnsi="Palatino Linotype"/>
        </w:rPr>
        <w:t xml:space="preserve">Ahora bien, por cuanto hace al punto 2 de cuadro de análisis, se observa que </w:t>
      </w:r>
      <w:r w:rsidR="002C3A10" w:rsidRPr="002C1E75">
        <w:rPr>
          <w:rFonts w:ascii="Palatino Linotype" w:eastAsia="Calibri" w:hAnsi="Palatino Linotype"/>
        </w:rPr>
        <w:t>el particular requiere acceso a un “Plano Manzanero” de una zona específica, referida mediante la siguiente imagen:</w:t>
      </w:r>
    </w:p>
    <w:p w14:paraId="2477240A" w14:textId="77777777" w:rsidR="002C3A10" w:rsidRPr="002C1E75" w:rsidRDefault="002C3A10" w:rsidP="002C1E75">
      <w:pPr>
        <w:pStyle w:val="Prrafodelista"/>
        <w:spacing w:before="240" w:after="240" w:line="360" w:lineRule="auto"/>
        <w:ind w:left="0" w:right="49"/>
        <w:contextualSpacing/>
        <w:jc w:val="both"/>
        <w:rPr>
          <w:rFonts w:ascii="Palatino Linotype" w:eastAsia="Calibri" w:hAnsi="Palatino Linotype"/>
        </w:rPr>
      </w:pPr>
    </w:p>
    <w:p w14:paraId="09AE5127" w14:textId="77777777" w:rsidR="002C3A10" w:rsidRPr="002C1E75" w:rsidRDefault="002C3A10" w:rsidP="002C1E75">
      <w:pPr>
        <w:pStyle w:val="Prrafodelista"/>
        <w:spacing w:before="240" w:after="240" w:line="360" w:lineRule="auto"/>
        <w:ind w:left="0" w:right="49"/>
        <w:contextualSpacing/>
        <w:jc w:val="both"/>
        <w:rPr>
          <w:rFonts w:ascii="Palatino Linotype" w:eastAsia="Calibri" w:hAnsi="Palatino Linotype"/>
        </w:rPr>
      </w:pPr>
    </w:p>
    <w:p w14:paraId="7F6BFD83" w14:textId="0A2BB81E" w:rsidR="002C3A10" w:rsidRPr="002C1E75" w:rsidRDefault="002C3A10" w:rsidP="002C1E75">
      <w:pPr>
        <w:pStyle w:val="Prrafodelista"/>
        <w:spacing w:before="240" w:after="240" w:line="360" w:lineRule="auto"/>
        <w:ind w:left="0" w:right="49"/>
        <w:contextualSpacing/>
        <w:jc w:val="center"/>
        <w:rPr>
          <w:rFonts w:ascii="Palatino Linotype" w:eastAsia="Calibri" w:hAnsi="Palatino Linotype"/>
          <w:i/>
        </w:rPr>
      </w:pPr>
      <w:r w:rsidRPr="002C1E75">
        <w:rPr>
          <w:rFonts w:ascii="Palatino Linotype" w:hAnsi="Palatino Linotype"/>
          <w:noProof/>
          <w:lang w:val="es-MX" w:eastAsia="es-MX"/>
        </w:rPr>
        <w:lastRenderedPageBreak/>
        <w:drawing>
          <wp:inline distT="0" distB="0" distL="0" distR="0" wp14:anchorId="4A430D39" wp14:editId="7EFC63C9">
            <wp:extent cx="4444899" cy="2028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642" t="39036" r="36015" b="37962"/>
                    <a:stretch/>
                  </pic:blipFill>
                  <pic:spPr bwMode="auto">
                    <a:xfrm>
                      <a:off x="0" y="0"/>
                      <a:ext cx="4457636" cy="2034639"/>
                    </a:xfrm>
                    <a:prstGeom prst="rect">
                      <a:avLst/>
                    </a:prstGeom>
                    <a:ln>
                      <a:noFill/>
                    </a:ln>
                    <a:extLst>
                      <a:ext uri="{53640926-AAD7-44D8-BBD7-CCE9431645EC}">
                        <a14:shadowObscured xmlns:a14="http://schemas.microsoft.com/office/drawing/2010/main"/>
                      </a:ext>
                    </a:extLst>
                  </pic:spPr>
                </pic:pic>
              </a:graphicData>
            </a:graphic>
          </wp:inline>
        </w:drawing>
      </w:r>
    </w:p>
    <w:p w14:paraId="2E53316B" w14:textId="77777777" w:rsidR="002C3A10" w:rsidRPr="002C1E75" w:rsidRDefault="002C3A10" w:rsidP="002C1E75">
      <w:pPr>
        <w:pStyle w:val="Prrafodelista"/>
        <w:spacing w:before="240" w:after="240" w:line="360" w:lineRule="auto"/>
        <w:ind w:left="0" w:right="49"/>
        <w:contextualSpacing/>
        <w:jc w:val="center"/>
        <w:rPr>
          <w:rFonts w:ascii="Palatino Linotype" w:eastAsia="Calibri" w:hAnsi="Palatino Linotype"/>
          <w:i/>
        </w:rPr>
      </w:pPr>
    </w:p>
    <w:p w14:paraId="758E2C02" w14:textId="77777777" w:rsidR="0070660C" w:rsidRPr="0070660C" w:rsidRDefault="002C3A10" w:rsidP="002C1E75">
      <w:pPr>
        <w:pStyle w:val="Prrafodelista"/>
        <w:numPr>
          <w:ilvl w:val="0"/>
          <w:numId w:val="5"/>
        </w:numPr>
        <w:spacing w:before="240" w:after="240" w:line="360" w:lineRule="auto"/>
        <w:ind w:left="0" w:right="49" w:firstLine="0"/>
        <w:contextualSpacing/>
        <w:jc w:val="both"/>
        <w:rPr>
          <w:rFonts w:ascii="Palatino Linotype" w:eastAsia="Calibri" w:hAnsi="Palatino Linotype"/>
          <w:b/>
        </w:rPr>
      </w:pPr>
      <w:r w:rsidRPr="002C1E75">
        <w:rPr>
          <w:rFonts w:ascii="Palatino Linotype" w:eastAsia="Calibri" w:hAnsi="Palatino Linotype"/>
        </w:rPr>
        <w:t xml:space="preserve">En ese sentido, el </w:t>
      </w:r>
      <w:r w:rsidRPr="002C1E75">
        <w:rPr>
          <w:rFonts w:ascii="Palatino Linotype" w:eastAsia="Calibri" w:hAnsi="Palatino Linotype"/>
          <w:b/>
        </w:rPr>
        <w:t>SUJETO OBLIGADO</w:t>
      </w:r>
      <w:r w:rsidR="00853D19">
        <w:rPr>
          <w:rFonts w:ascii="Palatino Linotype" w:eastAsia="Calibri" w:hAnsi="Palatino Linotype"/>
          <w:b/>
        </w:rPr>
        <w:t xml:space="preserve"> </w:t>
      </w:r>
      <w:r w:rsidR="00853D19">
        <w:rPr>
          <w:rFonts w:ascii="Palatino Linotype" w:eastAsia="Calibri" w:hAnsi="Palatino Linotype"/>
        </w:rPr>
        <w:t>en calidad de respuesta refirió que no era posible entregar la información solicitada ya que correspondía a un trámite especifico, así, resulta toral traer a contexto el contenido del artículo 172 de la Ley de Transparencia, mismo que refiere que cuando la información solicitada</w:t>
      </w:r>
      <w:r w:rsidR="0070660C">
        <w:rPr>
          <w:rFonts w:ascii="Palatino Linotype" w:eastAsia="Calibri" w:hAnsi="Palatino Linotype"/>
        </w:rPr>
        <w:t xml:space="preserve"> corresponda a información que sea posible obtener mediante un trámite previamente establecido y previsto en una norma, el sujeto obligado orientará al solicitante sobre el procedimiento que corresponda, como a continuación se observa: </w:t>
      </w:r>
    </w:p>
    <w:p w14:paraId="7E1C3335" w14:textId="77777777" w:rsidR="0070660C" w:rsidRDefault="0070660C" w:rsidP="0070660C">
      <w:pPr>
        <w:pStyle w:val="Prrafodelista"/>
        <w:spacing w:before="240" w:after="240" w:line="360" w:lineRule="auto"/>
        <w:ind w:left="0" w:right="49"/>
        <w:contextualSpacing/>
        <w:jc w:val="both"/>
        <w:rPr>
          <w:rFonts w:ascii="Palatino Linotype" w:eastAsia="Calibri" w:hAnsi="Palatino Linotype"/>
        </w:rPr>
      </w:pPr>
    </w:p>
    <w:p w14:paraId="338B8B09" w14:textId="701BBF35" w:rsidR="0070660C" w:rsidRPr="0070660C" w:rsidRDefault="0070660C" w:rsidP="0070660C">
      <w:pPr>
        <w:pStyle w:val="Prrafodelista"/>
        <w:spacing w:before="240" w:after="240" w:line="360" w:lineRule="auto"/>
        <w:ind w:right="49"/>
        <w:contextualSpacing/>
        <w:jc w:val="both"/>
        <w:rPr>
          <w:rFonts w:ascii="Palatino Linotype" w:eastAsia="Calibri" w:hAnsi="Palatino Linotype"/>
          <w:i/>
        </w:rPr>
      </w:pPr>
      <w:r>
        <w:rPr>
          <w:rFonts w:ascii="Palatino Linotype" w:eastAsia="Calibri" w:hAnsi="Palatino Linotype"/>
          <w:i/>
        </w:rPr>
        <w:t>“</w:t>
      </w:r>
      <w:r w:rsidRPr="0070660C">
        <w:rPr>
          <w:rFonts w:ascii="Palatino Linotype" w:eastAsia="Calibri" w:hAnsi="Palatino Linotype"/>
          <w:b/>
          <w:i/>
        </w:rPr>
        <w:t>Artículo 172.</w:t>
      </w:r>
      <w:r w:rsidRPr="0070660C">
        <w:rPr>
          <w:rFonts w:ascii="Palatino Linotype" w:eastAsia="Calibri" w:hAnsi="Palatino Linotype"/>
          <w:i/>
        </w:rPr>
        <w:t xml:space="preserve">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w:t>
      </w:r>
    </w:p>
    <w:p w14:paraId="1AE56A4C" w14:textId="0EF781D4" w:rsidR="0070660C" w:rsidRPr="0070660C" w:rsidRDefault="0070660C" w:rsidP="0070660C">
      <w:pPr>
        <w:pStyle w:val="Prrafodelista"/>
        <w:spacing w:before="240" w:after="240" w:line="360" w:lineRule="auto"/>
        <w:ind w:right="49"/>
        <w:contextualSpacing/>
        <w:jc w:val="both"/>
        <w:rPr>
          <w:rFonts w:ascii="Palatino Linotype" w:eastAsia="Calibri" w:hAnsi="Palatino Linotype"/>
          <w:i/>
        </w:rPr>
      </w:pPr>
      <w:r w:rsidRPr="0070660C">
        <w:rPr>
          <w:rFonts w:ascii="Palatino Linotype" w:eastAsia="Calibri" w:hAnsi="Palatino Linotype"/>
          <w:i/>
        </w:rPr>
        <w:lastRenderedPageBreak/>
        <w:t>Los argumentos para justificar cualquier negativa de acceso a la información deben recaer en el sujeto obligado al cual</w:t>
      </w:r>
      <w:r>
        <w:rPr>
          <w:rFonts w:ascii="Palatino Linotype" w:eastAsia="Calibri" w:hAnsi="Palatino Linotype"/>
          <w:i/>
        </w:rPr>
        <w:t xml:space="preserve"> la información fue solicitada.” (Sic)</w:t>
      </w:r>
    </w:p>
    <w:p w14:paraId="1BE59928" w14:textId="6678011F" w:rsidR="000A5DDF" w:rsidRPr="000A5DDF" w:rsidRDefault="00853D19" w:rsidP="00853D19">
      <w:pPr>
        <w:pStyle w:val="Prrafodelista"/>
        <w:spacing w:before="240" w:after="240" w:line="360" w:lineRule="auto"/>
        <w:ind w:left="0" w:right="49"/>
        <w:contextualSpacing/>
        <w:jc w:val="both"/>
        <w:rPr>
          <w:rFonts w:ascii="Palatino Linotype" w:eastAsia="Calibri" w:hAnsi="Palatino Linotype"/>
        </w:rPr>
      </w:pPr>
      <w:r>
        <w:rPr>
          <w:rFonts w:ascii="Palatino Linotype" w:eastAsia="Calibri" w:hAnsi="Palatino Linotype"/>
        </w:rPr>
        <w:t xml:space="preserve"> </w:t>
      </w:r>
    </w:p>
    <w:p w14:paraId="52314941" w14:textId="32A2C7BB" w:rsidR="000A5DDF" w:rsidRPr="000A5DDF" w:rsidRDefault="000A5DDF" w:rsidP="002C1E75">
      <w:pPr>
        <w:pStyle w:val="Prrafodelista"/>
        <w:numPr>
          <w:ilvl w:val="0"/>
          <w:numId w:val="5"/>
        </w:numPr>
        <w:spacing w:before="240" w:after="240" w:line="360" w:lineRule="auto"/>
        <w:ind w:left="0" w:right="49" w:firstLine="0"/>
        <w:contextualSpacing/>
        <w:jc w:val="both"/>
        <w:rPr>
          <w:rFonts w:ascii="Palatino Linotype" w:eastAsia="Calibri" w:hAnsi="Palatino Linotype"/>
          <w:b/>
        </w:rPr>
      </w:pPr>
      <w:r>
        <w:rPr>
          <w:rFonts w:ascii="Palatino Linotype" w:eastAsia="Calibri" w:hAnsi="Palatino Linotype"/>
        </w:rPr>
        <w:t xml:space="preserve">En ese sentido, resulta trascendente lo señalado por el Manual Catastral del Estado de México, mismo que refiere que para otorgar la prestación de servicios catastrales, el usuario deberá atender diversas formalidades, como a continuación se observa: </w:t>
      </w:r>
    </w:p>
    <w:p w14:paraId="2CACAE4D" w14:textId="77777777" w:rsidR="000A5DDF" w:rsidRDefault="000A5DDF" w:rsidP="000A5DDF">
      <w:pPr>
        <w:spacing w:before="240" w:after="240" w:line="360" w:lineRule="auto"/>
        <w:ind w:right="49"/>
        <w:contextualSpacing/>
        <w:jc w:val="both"/>
        <w:rPr>
          <w:rFonts w:ascii="Palatino Linotype" w:eastAsia="Calibri" w:hAnsi="Palatino Linotype"/>
          <w:b/>
        </w:rPr>
      </w:pPr>
    </w:p>
    <w:p w14:paraId="07E69CBD" w14:textId="761AB3B0" w:rsidR="000A5DDF" w:rsidRPr="00992D3E" w:rsidRDefault="00992D3E"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w:t>
      </w:r>
      <w:r w:rsidR="000A5DDF" w:rsidRPr="00992D3E">
        <w:rPr>
          <w:rFonts w:ascii="Palatino Linotype" w:eastAsia="Calibri" w:hAnsi="Palatino Linotype"/>
          <w:b/>
          <w:i/>
        </w:rPr>
        <w:t>ACGC001.-</w:t>
      </w:r>
      <w:r w:rsidR="000A5DDF" w:rsidRPr="00992D3E">
        <w:rPr>
          <w:rFonts w:ascii="Palatino Linotype" w:eastAsia="Calibri" w:hAnsi="Palatino Linotype"/>
          <w:i/>
        </w:rPr>
        <w:t xml:space="preserve"> Para otorgar la prestación de servicios catastrales, el usuario deberá presentar solicitud por escrito o en el formato establecido, acreditar su interés jurídico o legítimo y cumplir con los requisitos establecidos en el presente manual, en términos de lo que establece el artículo 173 del Código Financiero del Estado de México y Municipios.</w:t>
      </w:r>
    </w:p>
    <w:p w14:paraId="215515BD"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680B868B" w14:textId="09A9BF31"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Las áreas responsables de la atención al público usuario, deberán registrar y controlar en el formato correspondiente, cada una de las orientaciones o trámites que realicen, en el ámbito de sus respectivas competencias.</w:t>
      </w:r>
    </w:p>
    <w:p w14:paraId="29D5296E"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1D355FA2"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b/>
          <w:i/>
        </w:rPr>
        <w:t>ACGC003.-</w:t>
      </w:r>
      <w:r w:rsidRPr="00992D3E">
        <w:rPr>
          <w:rFonts w:ascii="Palatino Linotype" w:eastAsia="Calibri" w:hAnsi="Palatino Linotype"/>
          <w:i/>
        </w:rPr>
        <w:t xml:space="preserve"> El municipio se sujetará al cobro de los derechos por los servicios catastrales conforme a las tarifas establecidas en el artículo 166 del Código Financiero del Estado de México y Municipios y, el Instituto, a la tarifa de servicios y productos aprobada por su Consejo Directivo y publicados en la </w:t>
      </w:r>
      <w:r w:rsidRPr="00992D3E">
        <w:rPr>
          <w:rFonts w:ascii="Palatino Linotype" w:eastAsia="Calibri" w:hAnsi="Palatino Linotype"/>
          <w:i/>
        </w:rPr>
        <w:lastRenderedPageBreak/>
        <w:t xml:space="preserve">Gaceta del Gobierno, debiendo invariablemente emitir la orden de pago que en cada caso corresponda. </w:t>
      </w:r>
    </w:p>
    <w:p w14:paraId="3029BD96"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36CFBF87"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b/>
          <w:i/>
        </w:rPr>
        <w:t>ACGC004.-</w:t>
      </w:r>
      <w:r w:rsidRPr="00992D3E">
        <w:rPr>
          <w:rFonts w:ascii="Palatino Linotype" w:eastAsia="Calibri" w:hAnsi="Palatino Linotype"/>
          <w:i/>
        </w:rPr>
        <w:t xml:space="preserve"> Para la solicitud de servicios catastrales, invariablemente, los usuarios deberán cubrir los siguientes requisitos:</w:t>
      </w:r>
    </w:p>
    <w:p w14:paraId="4F2D9371"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14F712D1"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 xml:space="preserve">• Solicitud por escrito o en el formato establecido. </w:t>
      </w:r>
    </w:p>
    <w:p w14:paraId="227E4133"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 xml:space="preserve">• Copia de la identificación oficial del propietario o poseedor del inmueble y de la persona autorizada mediante carta poder o representación legal. </w:t>
      </w:r>
    </w:p>
    <w:p w14:paraId="4C5B0233" w14:textId="609811A0"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 xml:space="preserve">• Pago correspondiente por el servicio solicitado. </w:t>
      </w:r>
    </w:p>
    <w:p w14:paraId="21991882"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0E810315"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b/>
          <w:i/>
        </w:rPr>
        <w:t>ACGC005.-</w:t>
      </w:r>
      <w:r w:rsidRPr="00992D3E">
        <w:rPr>
          <w:rFonts w:ascii="Palatino Linotype" w:eastAsia="Calibri" w:hAnsi="Palatino Linotype"/>
          <w:i/>
        </w:rPr>
        <w:t xml:space="preserve"> Solamente se expedirán certificaciones, y constancias de la información catastral, que obre en los archivos documentales o en el Padrón Catastral. </w:t>
      </w:r>
    </w:p>
    <w:p w14:paraId="27F89F96"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44E907A2"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b/>
          <w:i/>
        </w:rPr>
        <w:t>ACGC006.-</w:t>
      </w:r>
      <w:r w:rsidRPr="00992D3E">
        <w:rPr>
          <w:rFonts w:ascii="Palatino Linotype" w:eastAsia="Calibri" w:hAnsi="Palatino Linotype"/>
          <w:i/>
        </w:rPr>
        <w:t xml:space="preserve"> Para la solicitud de productos catastrales, invariablemente, los usuarios deberán cubrir los siguientes requisitos:</w:t>
      </w:r>
    </w:p>
    <w:p w14:paraId="50368058"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3C981A79"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 xml:space="preserve">• Solicitud por escrito o en el formato establecido. </w:t>
      </w:r>
    </w:p>
    <w:p w14:paraId="080F1862" w14:textId="323C5931"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 xml:space="preserve">• Pago correspondiente por el producto solicitado. </w:t>
      </w:r>
    </w:p>
    <w:p w14:paraId="672C6A14"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2DEE7B1A"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b/>
          <w:i/>
        </w:rPr>
        <w:t>ACGC007.-</w:t>
      </w:r>
      <w:r w:rsidRPr="00992D3E">
        <w:rPr>
          <w:rFonts w:ascii="Palatino Linotype" w:eastAsia="Calibri" w:hAnsi="Palatino Linotype"/>
          <w:i/>
        </w:rPr>
        <w:t xml:space="preserve"> Para hacer constar el interés jurídico o legítimo, el solicitante deberá presentar ante la autoridad catastral, los siguientes documentos: </w:t>
      </w:r>
    </w:p>
    <w:p w14:paraId="4ED4A363"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p>
    <w:p w14:paraId="5554FB96" w14:textId="77777777" w:rsidR="000A5DDF" w:rsidRPr="00992D3E" w:rsidRDefault="000A5DDF"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lastRenderedPageBreak/>
        <w:t>• Documento que acredite la propiedad o posesión del inmueble, el cual puede ser cualesquiera de entre los siguientes:</w:t>
      </w:r>
    </w:p>
    <w:p w14:paraId="7F28675E" w14:textId="77777777" w:rsidR="000A5DDF" w:rsidRPr="00992D3E" w:rsidRDefault="000A5DDF" w:rsidP="00992D3E">
      <w:pPr>
        <w:pStyle w:val="Prrafodelista"/>
        <w:numPr>
          <w:ilvl w:val="0"/>
          <w:numId w:val="49"/>
        </w:numPr>
        <w:spacing w:before="240" w:after="240" w:line="360" w:lineRule="auto"/>
        <w:ind w:left="567" w:right="616" w:firstLine="0"/>
        <w:contextualSpacing/>
        <w:jc w:val="both"/>
        <w:rPr>
          <w:rFonts w:ascii="Palatino Linotype" w:eastAsia="Calibri" w:hAnsi="Palatino Linotype"/>
          <w:i/>
        </w:rPr>
      </w:pPr>
      <w:r w:rsidRPr="00992D3E">
        <w:rPr>
          <w:rFonts w:ascii="Palatino Linotype" w:eastAsia="Calibri" w:hAnsi="Palatino Linotype"/>
          <w:i/>
        </w:rPr>
        <w:t xml:space="preserve">Escritura Pública. </w:t>
      </w:r>
    </w:p>
    <w:p w14:paraId="351534EE" w14:textId="77777777" w:rsidR="000A5DDF" w:rsidRPr="00992D3E" w:rsidRDefault="000A5DDF" w:rsidP="00992D3E">
      <w:pPr>
        <w:pStyle w:val="Prrafodelista"/>
        <w:numPr>
          <w:ilvl w:val="0"/>
          <w:numId w:val="49"/>
        </w:numPr>
        <w:spacing w:before="240" w:after="240" w:line="360" w:lineRule="auto"/>
        <w:ind w:left="567" w:right="616" w:firstLine="0"/>
        <w:contextualSpacing/>
        <w:jc w:val="both"/>
        <w:rPr>
          <w:rFonts w:ascii="Palatino Linotype" w:eastAsia="Calibri" w:hAnsi="Palatino Linotype"/>
          <w:i/>
        </w:rPr>
      </w:pPr>
      <w:r w:rsidRPr="00992D3E">
        <w:rPr>
          <w:rFonts w:ascii="Palatino Linotype" w:eastAsia="Calibri" w:hAnsi="Palatino Linotype"/>
          <w:i/>
        </w:rPr>
        <w:t>Contrato privado de compra-venta, cesión o donación.</w:t>
      </w:r>
    </w:p>
    <w:p w14:paraId="26262B9F" w14:textId="77777777" w:rsidR="00992D3E" w:rsidRPr="00992D3E" w:rsidRDefault="000A5DDF" w:rsidP="00992D3E">
      <w:pPr>
        <w:pStyle w:val="Prrafodelista"/>
        <w:numPr>
          <w:ilvl w:val="0"/>
          <w:numId w:val="49"/>
        </w:numPr>
        <w:spacing w:before="240" w:after="240" w:line="360" w:lineRule="auto"/>
        <w:ind w:left="567" w:right="616" w:firstLine="0"/>
        <w:contextualSpacing/>
        <w:jc w:val="both"/>
        <w:rPr>
          <w:rFonts w:ascii="Palatino Linotype" w:eastAsia="Calibri" w:hAnsi="Palatino Linotype"/>
          <w:i/>
        </w:rPr>
      </w:pPr>
      <w:r w:rsidRPr="00992D3E">
        <w:rPr>
          <w:rFonts w:ascii="Palatino Linotype" w:eastAsia="Calibri" w:hAnsi="Palatino Linotype"/>
          <w:i/>
        </w:rPr>
        <w:t>Sentencia de la autoridad judicial que haya causado ejecutoria.</w:t>
      </w:r>
    </w:p>
    <w:p w14:paraId="57063548" w14:textId="77777777" w:rsidR="00992D3E" w:rsidRPr="00992D3E" w:rsidRDefault="00992D3E" w:rsidP="00992D3E">
      <w:pPr>
        <w:pStyle w:val="Prrafodelista"/>
        <w:numPr>
          <w:ilvl w:val="0"/>
          <w:numId w:val="49"/>
        </w:numPr>
        <w:spacing w:before="240" w:after="240" w:line="360" w:lineRule="auto"/>
        <w:ind w:left="567" w:right="616" w:firstLine="0"/>
        <w:contextualSpacing/>
        <w:jc w:val="both"/>
        <w:rPr>
          <w:rFonts w:ascii="Palatino Linotype" w:eastAsia="Calibri" w:hAnsi="Palatino Linotype"/>
          <w:i/>
        </w:rPr>
      </w:pPr>
      <w:r w:rsidRPr="00992D3E">
        <w:rPr>
          <w:rFonts w:ascii="Palatino Linotype" w:eastAsia="Calibri" w:hAnsi="Palatino Linotype"/>
          <w:i/>
        </w:rPr>
        <w:t>Manifestación de adquisición de inmuebles u otras operaciones traslativas de dominio de inmuebles, autorizada por la autoridad fiscal respectiva y el recibo de pago correspondiente.</w:t>
      </w:r>
    </w:p>
    <w:p w14:paraId="5A3A268B" w14:textId="77777777" w:rsidR="00992D3E" w:rsidRPr="00992D3E" w:rsidRDefault="00992D3E" w:rsidP="00992D3E">
      <w:pPr>
        <w:pStyle w:val="Prrafodelista"/>
        <w:numPr>
          <w:ilvl w:val="0"/>
          <w:numId w:val="49"/>
        </w:numPr>
        <w:spacing w:before="240" w:after="240" w:line="360" w:lineRule="auto"/>
        <w:ind w:left="567" w:right="616" w:firstLine="0"/>
        <w:contextualSpacing/>
        <w:jc w:val="both"/>
        <w:rPr>
          <w:rFonts w:ascii="Palatino Linotype" w:eastAsia="Calibri" w:hAnsi="Palatino Linotype"/>
          <w:i/>
        </w:rPr>
      </w:pPr>
      <w:r w:rsidRPr="00992D3E">
        <w:rPr>
          <w:rFonts w:ascii="Palatino Linotype" w:eastAsia="Calibri" w:hAnsi="Palatino Linotype"/>
          <w:i/>
        </w:rPr>
        <w:t>Acta de entrega cuando se trate de inmuebles de interés social.</w:t>
      </w:r>
    </w:p>
    <w:p w14:paraId="1C3B41A0" w14:textId="77777777" w:rsidR="00992D3E" w:rsidRPr="00992D3E" w:rsidRDefault="00992D3E" w:rsidP="00992D3E">
      <w:pPr>
        <w:pStyle w:val="Prrafodelista"/>
        <w:numPr>
          <w:ilvl w:val="0"/>
          <w:numId w:val="49"/>
        </w:numPr>
        <w:spacing w:before="240" w:after="240" w:line="360" w:lineRule="auto"/>
        <w:ind w:left="567" w:right="616" w:firstLine="0"/>
        <w:contextualSpacing/>
        <w:jc w:val="both"/>
        <w:rPr>
          <w:rFonts w:ascii="Palatino Linotype" w:eastAsia="Calibri" w:hAnsi="Palatino Linotype"/>
          <w:i/>
        </w:rPr>
      </w:pPr>
      <w:r w:rsidRPr="00992D3E">
        <w:rPr>
          <w:rFonts w:ascii="Palatino Linotype" w:eastAsia="Calibri" w:hAnsi="Palatino Linotype"/>
          <w:i/>
        </w:rPr>
        <w:t>Cédula de contratación que emita la dependencia oficial autorizada para la regularización de la tenencia de la tierra.</w:t>
      </w:r>
    </w:p>
    <w:p w14:paraId="1478E0D9" w14:textId="77777777" w:rsidR="00992D3E" w:rsidRPr="00992D3E" w:rsidRDefault="00992D3E" w:rsidP="00992D3E">
      <w:pPr>
        <w:pStyle w:val="Prrafodelista"/>
        <w:numPr>
          <w:ilvl w:val="0"/>
          <w:numId w:val="49"/>
        </w:numPr>
        <w:spacing w:before="240" w:after="240" w:line="360" w:lineRule="auto"/>
        <w:ind w:left="567" w:right="616" w:firstLine="0"/>
        <w:contextualSpacing/>
        <w:jc w:val="both"/>
        <w:rPr>
          <w:rFonts w:ascii="Palatino Linotype" w:eastAsia="Calibri" w:hAnsi="Palatino Linotype"/>
          <w:i/>
        </w:rPr>
      </w:pPr>
      <w:r w:rsidRPr="00992D3E">
        <w:rPr>
          <w:rFonts w:ascii="Palatino Linotype" w:eastAsia="Calibri" w:hAnsi="Palatino Linotype"/>
          <w:i/>
        </w:rPr>
        <w:t xml:space="preserve">Título, certificado o cesión de derechos agrarios, parcelarios o comunes, así como sentencia emitida por el tribunal agrario. o In matriculación administrativa o judicial. </w:t>
      </w:r>
    </w:p>
    <w:p w14:paraId="47502AF7" w14:textId="77777777" w:rsidR="00992D3E" w:rsidRPr="00992D3E" w:rsidRDefault="00992D3E"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 xml:space="preserve">Carta poder en la que el propietario o poseedor del inmueble de que se trate, autoriza a otra persona para realizar en su nombre, el trámite de solicitud del producto o servicio requerido, en su caso. </w:t>
      </w:r>
    </w:p>
    <w:p w14:paraId="6477276D" w14:textId="77777777" w:rsidR="00992D3E" w:rsidRPr="00992D3E" w:rsidRDefault="00992D3E" w:rsidP="00992D3E">
      <w:pPr>
        <w:spacing w:before="240" w:after="240" w:line="360" w:lineRule="auto"/>
        <w:ind w:left="567" w:right="616"/>
        <w:contextualSpacing/>
        <w:jc w:val="both"/>
        <w:rPr>
          <w:rFonts w:ascii="Palatino Linotype" w:eastAsia="Calibri" w:hAnsi="Palatino Linotype"/>
          <w:i/>
        </w:rPr>
      </w:pPr>
    </w:p>
    <w:p w14:paraId="527A6FB2" w14:textId="34EA8C1F" w:rsidR="000A5DDF" w:rsidRPr="00992D3E" w:rsidRDefault="00992D3E" w:rsidP="00992D3E">
      <w:pPr>
        <w:spacing w:before="240" w:after="240" w:line="360" w:lineRule="auto"/>
        <w:ind w:left="567" w:right="616"/>
        <w:contextualSpacing/>
        <w:jc w:val="both"/>
        <w:rPr>
          <w:rFonts w:ascii="Palatino Linotype" w:eastAsia="Calibri" w:hAnsi="Palatino Linotype"/>
          <w:i/>
        </w:rPr>
      </w:pPr>
      <w:r w:rsidRPr="00992D3E">
        <w:rPr>
          <w:rFonts w:ascii="Palatino Linotype" w:eastAsia="Calibri" w:hAnsi="Palatino Linotype"/>
          <w:i/>
        </w:rPr>
        <w:t>Documento notarial mediante el que el propietario o poseedor del inmueble, otorga la representación legal a otra persona para la realización del trámite de solicitud del producto o servicio requerido, en su caso.” (Sic)</w:t>
      </w:r>
    </w:p>
    <w:p w14:paraId="30B0302A" w14:textId="77777777" w:rsidR="000A5DDF" w:rsidRPr="000A5DDF" w:rsidRDefault="000A5DDF" w:rsidP="00992D3E">
      <w:pPr>
        <w:pStyle w:val="Prrafodelista"/>
        <w:spacing w:before="240" w:after="240" w:line="360" w:lineRule="auto"/>
        <w:ind w:left="0" w:right="49"/>
        <w:contextualSpacing/>
        <w:jc w:val="both"/>
        <w:rPr>
          <w:rFonts w:ascii="Palatino Linotype" w:eastAsia="Calibri" w:hAnsi="Palatino Linotype"/>
          <w:b/>
        </w:rPr>
      </w:pPr>
    </w:p>
    <w:p w14:paraId="4A30757C" w14:textId="5C357BB5" w:rsidR="00992D3E" w:rsidRPr="00992D3E" w:rsidRDefault="0070660C" w:rsidP="002C1E75">
      <w:pPr>
        <w:pStyle w:val="Prrafodelista"/>
        <w:numPr>
          <w:ilvl w:val="0"/>
          <w:numId w:val="5"/>
        </w:numPr>
        <w:spacing w:before="240" w:after="240" w:line="360" w:lineRule="auto"/>
        <w:ind w:left="0" w:right="49" w:firstLine="0"/>
        <w:contextualSpacing/>
        <w:jc w:val="both"/>
        <w:rPr>
          <w:rFonts w:ascii="Palatino Linotype" w:eastAsia="Calibri" w:hAnsi="Palatino Linotype"/>
          <w:b/>
        </w:rPr>
      </w:pPr>
      <w:r>
        <w:rPr>
          <w:rFonts w:ascii="Palatino Linotype" w:eastAsia="Calibri" w:hAnsi="Palatino Linotype"/>
        </w:rPr>
        <w:lastRenderedPageBreak/>
        <w:t>Establecido lo</w:t>
      </w:r>
      <w:r w:rsidR="00992D3E">
        <w:rPr>
          <w:rFonts w:ascii="Palatino Linotype" w:eastAsia="Calibri" w:hAnsi="Palatino Linotype"/>
        </w:rPr>
        <w:t xml:space="preserve"> anterior, se advierte que para la realización de trámites de naturaleza catastral se requiere la acreditación de diversos requisitos, como lo es el caso del “Plano Manzanero”, de conformidad con lo que señala el registro </w:t>
      </w:r>
      <w:r w:rsidR="00992D3E" w:rsidRPr="00992D3E">
        <w:rPr>
          <w:rFonts w:ascii="Palatino Linotype" w:eastAsia="Calibri" w:hAnsi="Palatino Linotype"/>
          <w:b/>
        </w:rPr>
        <w:t>ACGC008</w:t>
      </w:r>
      <w:r w:rsidR="00992D3E">
        <w:rPr>
          <w:rFonts w:ascii="Palatino Linotype" w:eastAsia="Calibri" w:hAnsi="Palatino Linotype"/>
          <w:b/>
        </w:rPr>
        <w:t xml:space="preserve">, </w:t>
      </w:r>
      <w:r w:rsidR="00992D3E">
        <w:rPr>
          <w:rFonts w:ascii="Palatino Linotype" w:eastAsia="Calibri" w:hAnsi="Palatino Linotype"/>
        </w:rPr>
        <w:t>del ya referido Manual Catastral del Estado de México:</w:t>
      </w:r>
    </w:p>
    <w:p w14:paraId="7A96A6BB" w14:textId="77777777" w:rsidR="00992D3E" w:rsidRPr="00992D3E" w:rsidRDefault="00992D3E" w:rsidP="00992D3E">
      <w:pPr>
        <w:pStyle w:val="Prrafodelista"/>
        <w:spacing w:before="240" w:after="240" w:line="360" w:lineRule="auto"/>
        <w:ind w:left="0" w:right="49"/>
        <w:contextualSpacing/>
        <w:jc w:val="both"/>
        <w:rPr>
          <w:rFonts w:ascii="Palatino Linotype" w:eastAsia="Calibri" w:hAnsi="Palatino Linotype"/>
          <w:b/>
        </w:rPr>
      </w:pPr>
    </w:p>
    <w:p w14:paraId="0E2A4C35" w14:textId="333E5D86" w:rsidR="00992D3E" w:rsidRPr="00992D3E" w:rsidRDefault="00992D3E" w:rsidP="00992D3E">
      <w:pPr>
        <w:spacing w:before="240" w:after="240" w:line="360" w:lineRule="auto"/>
        <w:ind w:left="567" w:right="616"/>
        <w:contextualSpacing/>
        <w:jc w:val="both"/>
        <w:rPr>
          <w:rFonts w:ascii="Palatino Linotype" w:eastAsia="Calibri" w:hAnsi="Palatino Linotype"/>
          <w:i/>
        </w:rPr>
      </w:pPr>
      <w:r>
        <w:rPr>
          <w:rFonts w:ascii="Palatino Linotype" w:eastAsia="Calibri" w:hAnsi="Palatino Linotype"/>
          <w:b/>
          <w:i/>
        </w:rPr>
        <w:t>“</w:t>
      </w:r>
      <w:r w:rsidRPr="00992D3E">
        <w:rPr>
          <w:rFonts w:ascii="Palatino Linotype" w:eastAsia="Calibri" w:hAnsi="Palatino Linotype"/>
          <w:b/>
          <w:i/>
        </w:rPr>
        <w:t>ACGC008.-</w:t>
      </w:r>
      <w:r w:rsidRPr="00992D3E">
        <w:rPr>
          <w:rFonts w:ascii="Palatino Linotype" w:eastAsia="Calibri" w:hAnsi="Palatino Linotype"/>
          <w:i/>
        </w:rPr>
        <w:t xml:space="preserve"> Toda certificación de plano manzanero debe constar sobre copia del gráfico en escala 1:500 </w:t>
      </w:r>
      <w:proofErr w:type="spellStart"/>
      <w:r w:rsidRPr="00992D3E">
        <w:rPr>
          <w:rFonts w:ascii="Palatino Linotype" w:eastAsia="Calibri" w:hAnsi="Palatino Linotype"/>
          <w:i/>
        </w:rPr>
        <w:t>ó</w:t>
      </w:r>
      <w:proofErr w:type="spellEnd"/>
      <w:r w:rsidRPr="00992D3E">
        <w:rPr>
          <w:rFonts w:ascii="Palatino Linotype" w:eastAsia="Calibri" w:hAnsi="Palatino Linotype"/>
          <w:i/>
        </w:rPr>
        <w:t xml:space="preserve"> 1:1000, resaltando la configuración del predio de que se trate y anotando al reverso la leyenda siguiente: "lugar, fecha, nombre y cargo de la autoridad catastral, con fundamento en el artículo 173 del Código Financiero del Estado de México y Municipios, certifico que el presente plano es copia fiel del original que obra en el archivo del registro gráfico del padrón catastral de este ayuntamiento. Atentamente, nombre completo, cargo, firma y sello de la autoridad catastral.</w:t>
      </w:r>
      <w:r>
        <w:rPr>
          <w:rFonts w:ascii="Palatino Linotype" w:eastAsia="Calibri" w:hAnsi="Palatino Linotype"/>
          <w:i/>
        </w:rPr>
        <w:t>” (Sic)</w:t>
      </w:r>
    </w:p>
    <w:p w14:paraId="00B398FE" w14:textId="77777777" w:rsidR="00992D3E" w:rsidRPr="00992D3E" w:rsidRDefault="00992D3E" w:rsidP="00992D3E">
      <w:pPr>
        <w:pStyle w:val="Prrafodelista"/>
        <w:spacing w:before="240" w:after="240" w:line="360" w:lineRule="auto"/>
        <w:ind w:left="0" w:right="49"/>
        <w:contextualSpacing/>
        <w:jc w:val="both"/>
        <w:rPr>
          <w:rFonts w:ascii="Palatino Linotype" w:eastAsia="Calibri" w:hAnsi="Palatino Linotype"/>
          <w:b/>
        </w:rPr>
      </w:pPr>
    </w:p>
    <w:p w14:paraId="42F88CAF" w14:textId="3AF6DA73" w:rsidR="009C743E" w:rsidRPr="009C743E" w:rsidRDefault="009C743E" w:rsidP="009C743E">
      <w:pPr>
        <w:pStyle w:val="Prrafodelista"/>
        <w:numPr>
          <w:ilvl w:val="0"/>
          <w:numId w:val="5"/>
        </w:numPr>
        <w:spacing w:before="240" w:after="240" w:line="360" w:lineRule="auto"/>
        <w:ind w:left="0" w:right="49" w:firstLine="0"/>
        <w:contextualSpacing/>
        <w:jc w:val="both"/>
        <w:rPr>
          <w:rFonts w:ascii="Palatino Linotype" w:eastAsia="Calibri" w:hAnsi="Palatino Linotype"/>
          <w:b/>
        </w:rPr>
      </w:pPr>
      <w:r w:rsidRPr="009C743E">
        <w:rPr>
          <w:rFonts w:ascii="Palatino Linotype" w:eastAsia="Calibri" w:hAnsi="Palatino Linotype"/>
        </w:rPr>
        <w:t xml:space="preserve">En razón de lo anterior, el </w:t>
      </w:r>
      <w:r w:rsidRPr="009C743E">
        <w:rPr>
          <w:rFonts w:ascii="Palatino Linotype" w:eastAsia="Calibri" w:hAnsi="Palatino Linotype"/>
          <w:b/>
        </w:rPr>
        <w:t>Reglamento del Título Quinto del Código financiero del Estado de México y Municipios, dominado “Del Catastro”</w:t>
      </w:r>
      <w:r w:rsidR="00EA0EAD">
        <w:rPr>
          <w:rFonts w:ascii="Palatino Linotype" w:eastAsia="Calibri" w:hAnsi="Palatino Linotype"/>
          <w:b/>
        </w:rPr>
        <w:t>,</w:t>
      </w:r>
      <w:r>
        <w:rPr>
          <w:rFonts w:ascii="Palatino Linotype" w:eastAsia="Calibri" w:hAnsi="Palatino Linotype"/>
          <w:b/>
        </w:rPr>
        <w:t xml:space="preserve"> </w:t>
      </w:r>
      <w:r>
        <w:rPr>
          <w:rFonts w:ascii="Palatino Linotype" w:eastAsia="Calibri" w:hAnsi="Palatino Linotype"/>
        </w:rPr>
        <w:t xml:space="preserve">señala que </w:t>
      </w:r>
      <w:r w:rsidRPr="009C743E">
        <w:rPr>
          <w:rFonts w:ascii="Palatino Linotype" w:eastAsia="Calibri" w:hAnsi="Palatino Linotype"/>
        </w:rPr>
        <w:t>las autoridades catastrales podrá</w:t>
      </w:r>
      <w:r w:rsidR="00EA0EAD">
        <w:rPr>
          <w:rFonts w:ascii="Palatino Linotype" w:eastAsia="Calibri" w:hAnsi="Palatino Linotype"/>
        </w:rPr>
        <w:t>n</w:t>
      </w:r>
      <w:r w:rsidRPr="009C743E">
        <w:rPr>
          <w:rFonts w:ascii="Palatino Linotype" w:eastAsia="Calibri" w:hAnsi="Palatino Linotype"/>
        </w:rPr>
        <w:t xml:space="preserve"> expedir certificaciones o constancias de los documentos y datos que obren en sus archivos o en el padrón catastral, como se observa:</w:t>
      </w:r>
    </w:p>
    <w:p w14:paraId="5D37DBCF" w14:textId="77777777" w:rsidR="009C743E" w:rsidRPr="009C743E" w:rsidRDefault="009C743E" w:rsidP="009C743E">
      <w:pPr>
        <w:pStyle w:val="Prrafodelista"/>
        <w:spacing w:before="240" w:after="240" w:line="360" w:lineRule="auto"/>
        <w:ind w:left="0" w:right="49"/>
        <w:contextualSpacing/>
        <w:jc w:val="both"/>
        <w:rPr>
          <w:rFonts w:ascii="Palatino Linotype" w:eastAsia="Calibri" w:hAnsi="Palatino Linotype"/>
        </w:rPr>
      </w:pPr>
    </w:p>
    <w:p w14:paraId="0EEF0147" w14:textId="2EBA3C2B"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i/>
        </w:rPr>
      </w:pPr>
      <w:r>
        <w:rPr>
          <w:rFonts w:ascii="Palatino Linotype" w:eastAsia="Calibri" w:hAnsi="Palatino Linotype"/>
          <w:b/>
          <w:i/>
        </w:rPr>
        <w:t>“</w:t>
      </w:r>
      <w:r w:rsidRPr="009C743E">
        <w:rPr>
          <w:rFonts w:ascii="Palatino Linotype" w:eastAsia="Calibri" w:hAnsi="Palatino Linotype"/>
          <w:b/>
          <w:i/>
        </w:rPr>
        <w:t>Artículo 21.-</w:t>
      </w:r>
      <w:r w:rsidRPr="009C743E">
        <w:rPr>
          <w:rFonts w:ascii="Palatino Linotype" w:eastAsia="Calibri" w:hAnsi="Palatino Linotype"/>
          <w:i/>
        </w:rPr>
        <w:t xml:space="preserve"> La expedición de las certificaciones o constancias y demás trabajos que realice el Catastro Municipal, invariablemente deberán apegarse a lo dispuesto en el artículo 173 del Código y en el apartado correspondiente del </w:t>
      </w:r>
      <w:r w:rsidRPr="009C743E">
        <w:rPr>
          <w:rFonts w:ascii="Palatino Linotype" w:eastAsia="Calibri" w:hAnsi="Palatino Linotype"/>
          <w:i/>
        </w:rPr>
        <w:lastRenderedPageBreak/>
        <w:t>Manual Catastral en el que se establecerán los lineamientos generales, procedimientos y requisitos que deben atender los solicitantes, así como los formatos autorizados para emitir los documentos correspondientes. Para el cobro de estos servicios se deberá atender a las cuotas y tarifas establecidas en el artículo 166 del Código.</w:t>
      </w:r>
    </w:p>
    <w:p w14:paraId="5567D22B" w14:textId="77777777" w:rsidR="009C743E" w:rsidRDefault="009C743E" w:rsidP="009C743E">
      <w:pPr>
        <w:pStyle w:val="Prrafodelista"/>
        <w:spacing w:before="240" w:after="240" w:line="360" w:lineRule="auto"/>
        <w:ind w:left="567" w:right="616"/>
        <w:contextualSpacing/>
        <w:jc w:val="both"/>
        <w:rPr>
          <w:rFonts w:ascii="Palatino Linotype" w:eastAsia="Calibri" w:hAnsi="Palatino Linotype"/>
          <w:b/>
        </w:rPr>
      </w:pPr>
    </w:p>
    <w:p w14:paraId="18AE60D5" w14:textId="77777777"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i/>
        </w:rPr>
      </w:pPr>
      <w:r w:rsidRPr="009C743E">
        <w:rPr>
          <w:rFonts w:ascii="Palatino Linotype" w:eastAsia="Calibri" w:hAnsi="Palatino Linotype"/>
          <w:b/>
          <w:i/>
        </w:rPr>
        <w:t xml:space="preserve"> Artículo 22.- </w:t>
      </w:r>
      <w:r w:rsidRPr="009C743E">
        <w:rPr>
          <w:rFonts w:ascii="Palatino Linotype" w:eastAsia="Calibri" w:hAnsi="Palatino Linotype"/>
          <w:i/>
        </w:rPr>
        <w:t xml:space="preserve">La Autoridad Catastral Municipal prestará los siguientes trámites y servicios: </w:t>
      </w:r>
    </w:p>
    <w:p w14:paraId="4F0FB7B8" w14:textId="77777777"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i/>
        </w:rPr>
      </w:pPr>
    </w:p>
    <w:p w14:paraId="58E25ABF" w14:textId="38D7EF9A"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i/>
        </w:rPr>
      </w:pPr>
      <w:r w:rsidRPr="009C743E">
        <w:rPr>
          <w:rFonts w:ascii="Palatino Linotype" w:eastAsia="Calibri" w:hAnsi="Palatino Linotype"/>
          <w:i/>
        </w:rPr>
        <w:t>(…)</w:t>
      </w:r>
    </w:p>
    <w:p w14:paraId="74903CC0" w14:textId="4D82E3A7"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i/>
        </w:rPr>
      </w:pPr>
      <w:r w:rsidRPr="009C743E">
        <w:rPr>
          <w:rFonts w:ascii="Palatino Linotype" w:eastAsia="Calibri" w:hAnsi="Palatino Linotype"/>
          <w:i/>
        </w:rPr>
        <w:t xml:space="preserve">II. Servicios: </w:t>
      </w:r>
    </w:p>
    <w:p w14:paraId="2907E057" w14:textId="3A94ABD1" w:rsidR="009C743E" w:rsidRDefault="009C743E" w:rsidP="009C743E">
      <w:pPr>
        <w:pStyle w:val="Prrafodelista"/>
        <w:spacing w:before="240" w:after="240" w:line="360" w:lineRule="auto"/>
        <w:ind w:left="567" w:right="616"/>
        <w:contextualSpacing/>
        <w:jc w:val="both"/>
        <w:rPr>
          <w:rFonts w:ascii="Palatino Linotype" w:eastAsia="Calibri" w:hAnsi="Palatino Linotype"/>
          <w:i/>
        </w:rPr>
      </w:pPr>
      <w:r w:rsidRPr="009C743E">
        <w:rPr>
          <w:rFonts w:ascii="Palatino Linotype" w:eastAsia="Calibri" w:hAnsi="Palatino Linotype"/>
          <w:i/>
        </w:rPr>
        <w:t xml:space="preserve">(...) </w:t>
      </w:r>
    </w:p>
    <w:p w14:paraId="025BDEE5" w14:textId="77777777"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i/>
        </w:rPr>
      </w:pPr>
    </w:p>
    <w:p w14:paraId="31645E40" w14:textId="77777777"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b/>
          <w:i/>
        </w:rPr>
      </w:pPr>
      <w:r w:rsidRPr="009C743E">
        <w:rPr>
          <w:rFonts w:ascii="Palatino Linotype" w:eastAsia="Calibri" w:hAnsi="Palatino Linotype"/>
          <w:b/>
          <w:i/>
        </w:rPr>
        <w:t>c) Certificación de Plano Manzanero;</w:t>
      </w:r>
    </w:p>
    <w:p w14:paraId="198297A3" w14:textId="77777777"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i/>
        </w:rPr>
      </w:pPr>
    </w:p>
    <w:p w14:paraId="51B7B030" w14:textId="6D1E8497" w:rsidR="009C743E" w:rsidRDefault="009C743E" w:rsidP="009C743E">
      <w:pPr>
        <w:pStyle w:val="Prrafodelista"/>
        <w:spacing w:before="240" w:after="240" w:line="360" w:lineRule="auto"/>
        <w:ind w:left="567" w:right="616"/>
        <w:contextualSpacing/>
        <w:jc w:val="both"/>
        <w:rPr>
          <w:rFonts w:ascii="Palatino Linotype" w:eastAsia="Calibri" w:hAnsi="Palatino Linotype"/>
          <w:i/>
        </w:rPr>
      </w:pPr>
      <w:r w:rsidRPr="009C743E">
        <w:rPr>
          <w:rFonts w:ascii="Palatino Linotype" w:eastAsia="Calibri" w:hAnsi="Palatino Linotype"/>
          <w:i/>
        </w:rPr>
        <w:t>(…)</w:t>
      </w:r>
      <w:r>
        <w:rPr>
          <w:rFonts w:ascii="Palatino Linotype" w:eastAsia="Calibri" w:hAnsi="Palatino Linotype"/>
          <w:i/>
        </w:rPr>
        <w:t>” (Sic)</w:t>
      </w:r>
    </w:p>
    <w:p w14:paraId="46D180C1" w14:textId="77777777" w:rsidR="009C743E" w:rsidRPr="009C743E" w:rsidRDefault="009C743E" w:rsidP="009C743E">
      <w:pPr>
        <w:pStyle w:val="Prrafodelista"/>
        <w:spacing w:before="240" w:after="240" w:line="360" w:lineRule="auto"/>
        <w:ind w:left="567" w:right="616"/>
        <w:contextualSpacing/>
        <w:jc w:val="both"/>
        <w:rPr>
          <w:rFonts w:ascii="Palatino Linotype" w:eastAsia="Calibri" w:hAnsi="Palatino Linotype"/>
          <w:i/>
        </w:rPr>
      </w:pPr>
    </w:p>
    <w:p w14:paraId="4C5FB081" w14:textId="4D3E2CF6" w:rsidR="009C743E" w:rsidRPr="009C743E" w:rsidRDefault="009C743E" w:rsidP="00EA0EAD">
      <w:pPr>
        <w:pStyle w:val="Prrafodelista"/>
        <w:numPr>
          <w:ilvl w:val="0"/>
          <w:numId w:val="5"/>
        </w:numPr>
        <w:spacing w:before="240" w:after="240" w:line="360" w:lineRule="auto"/>
        <w:ind w:left="0" w:right="49" w:firstLine="0"/>
        <w:contextualSpacing/>
        <w:jc w:val="both"/>
        <w:rPr>
          <w:rFonts w:ascii="Palatino Linotype" w:eastAsia="Calibri" w:hAnsi="Palatino Linotype"/>
          <w:b/>
        </w:rPr>
      </w:pPr>
      <w:r>
        <w:rPr>
          <w:rFonts w:ascii="Palatino Linotype" w:eastAsia="Calibri" w:hAnsi="Palatino Linotype"/>
        </w:rPr>
        <w:t xml:space="preserve">Así las cosas, este Órgano Garante advierte la existencia de un trámite especifico, mediante el cual se puede acceder a la información solicitada, por lo que resultan infundadas las razones o motivos de inconformidad aducidos por el particular en el recurso </w:t>
      </w:r>
      <w:r>
        <w:rPr>
          <w:rFonts w:ascii="Palatino Linotype" w:eastAsia="Calibri" w:hAnsi="Palatino Linotype"/>
          <w:b/>
          <w:bCs/>
          <w:lang w:val="es-MX"/>
        </w:rPr>
        <w:t>05074</w:t>
      </w:r>
      <w:r w:rsidRPr="009C743E">
        <w:rPr>
          <w:rFonts w:ascii="Palatino Linotype" w:eastAsia="Calibri" w:hAnsi="Palatino Linotype"/>
          <w:b/>
          <w:bCs/>
          <w:lang w:val="es-MX"/>
        </w:rPr>
        <w:t>/INFOEM/IP/RR/2021</w:t>
      </w:r>
      <w:r>
        <w:rPr>
          <w:rFonts w:ascii="Palatino Linotype" w:eastAsia="Calibri" w:hAnsi="Palatino Linotype"/>
          <w:b/>
          <w:bCs/>
          <w:lang w:val="es-MX"/>
        </w:rPr>
        <w:t xml:space="preserve"> y </w:t>
      </w:r>
      <w:r>
        <w:rPr>
          <w:rFonts w:ascii="Palatino Linotype" w:eastAsia="Calibri" w:hAnsi="Palatino Linotype"/>
          <w:bCs/>
          <w:lang w:val="es-MX"/>
        </w:rPr>
        <w:t xml:space="preserve">lo procedente es confirmar la respuesta otorgada. </w:t>
      </w:r>
    </w:p>
    <w:p w14:paraId="28D39CF8" w14:textId="77777777" w:rsidR="009C743E" w:rsidRPr="009C743E" w:rsidRDefault="009C743E" w:rsidP="009C743E">
      <w:pPr>
        <w:pStyle w:val="Prrafodelista"/>
        <w:spacing w:before="240" w:after="240" w:line="360" w:lineRule="auto"/>
        <w:ind w:left="0" w:right="49"/>
        <w:contextualSpacing/>
        <w:jc w:val="both"/>
        <w:rPr>
          <w:rFonts w:ascii="Palatino Linotype" w:eastAsia="Calibri" w:hAnsi="Palatino Linotype"/>
          <w:b/>
        </w:rPr>
      </w:pPr>
    </w:p>
    <w:p w14:paraId="2B36149D" w14:textId="77777777" w:rsidR="009C743E" w:rsidRPr="009C743E" w:rsidRDefault="009C743E" w:rsidP="009C743E">
      <w:pPr>
        <w:pStyle w:val="Prrafodelista"/>
        <w:spacing w:before="240" w:after="240" w:line="360" w:lineRule="auto"/>
        <w:ind w:left="0" w:right="49"/>
        <w:contextualSpacing/>
        <w:jc w:val="both"/>
        <w:rPr>
          <w:rFonts w:ascii="Palatino Linotype" w:eastAsia="Calibri" w:hAnsi="Palatino Linotype"/>
          <w:b/>
        </w:rPr>
      </w:pPr>
    </w:p>
    <w:p w14:paraId="3397CCEB" w14:textId="77777777" w:rsidR="00361761" w:rsidRPr="002C1E75" w:rsidRDefault="00361761" w:rsidP="002C1E75">
      <w:pPr>
        <w:spacing w:before="240" w:after="240" w:line="360" w:lineRule="auto"/>
        <w:ind w:right="49"/>
        <w:contextualSpacing/>
        <w:jc w:val="both"/>
        <w:rPr>
          <w:rFonts w:ascii="Palatino Linotype" w:hAnsi="Palatino Linotype"/>
        </w:rPr>
      </w:pPr>
    </w:p>
    <w:p w14:paraId="60115485" w14:textId="21AC5259" w:rsidR="002C1E75" w:rsidRDefault="00361761" w:rsidP="002C1E75">
      <w:pPr>
        <w:keepNext/>
        <w:keepLines/>
        <w:spacing w:before="240" w:line="360" w:lineRule="auto"/>
        <w:outlineLvl w:val="0"/>
        <w:rPr>
          <w:rFonts w:ascii="Palatino Linotype" w:eastAsiaTheme="majorEastAsia" w:hAnsi="Palatino Linotype" w:cstheme="majorBidi"/>
          <w:b/>
        </w:rPr>
      </w:pPr>
      <w:bookmarkStart w:id="58" w:name="_Toc90399474"/>
      <w:r w:rsidRPr="002C1E75">
        <w:rPr>
          <w:rFonts w:ascii="Palatino Linotype" w:eastAsiaTheme="majorEastAsia" w:hAnsi="Palatino Linotype" w:cstheme="majorBidi"/>
          <w:b/>
        </w:rPr>
        <w:t xml:space="preserve">II. </w:t>
      </w:r>
      <w:bookmarkStart w:id="59" w:name="_Toc89170802"/>
      <w:r w:rsidRPr="002C1E75">
        <w:rPr>
          <w:rFonts w:ascii="Palatino Linotype" w:eastAsiaTheme="majorEastAsia" w:hAnsi="Palatino Linotype" w:cstheme="majorBidi"/>
          <w:b/>
        </w:rPr>
        <w:t>De la búsqueda exhaustiva.</w:t>
      </w:r>
      <w:bookmarkEnd w:id="58"/>
      <w:bookmarkEnd w:id="59"/>
      <w:r w:rsidRPr="002C1E75">
        <w:rPr>
          <w:rFonts w:ascii="Palatino Linotype" w:eastAsiaTheme="majorEastAsia" w:hAnsi="Palatino Linotype" w:cstheme="majorBidi"/>
          <w:b/>
        </w:rPr>
        <w:t xml:space="preserve"> </w:t>
      </w:r>
    </w:p>
    <w:p w14:paraId="6ADFD5C1" w14:textId="77777777" w:rsidR="002C1E75" w:rsidRPr="002C1E75" w:rsidRDefault="002C1E75" w:rsidP="002C1E75">
      <w:pPr>
        <w:keepNext/>
        <w:keepLines/>
        <w:spacing w:before="240" w:line="360" w:lineRule="auto"/>
        <w:outlineLvl w:val="0"/>
        <w:rPr>
          <w:rFonts w:ascii="Palatino Linotype" w:eastAsiaTheme="majorEastAsia" w:hAnsi="Palatino Linotype" w:cstheme="majorBidi"/>
          <w:b/>
        </w:rPr>
      </w:pPr>
    </w:p>
    <w:p w14:paraId="6FCB12AE" w14:textId="3BBAF9AE" w:rsidR="00361761" w:rsidRPr="002C1E75" w:rsidRDefault="00361761" w:rsidP="00EA0EAD">
      <w:pPr>
        <w:numPr>
          <w:ilvl w:val="0"/>
          <w:numId w:val="5"/>
        </w:numPr>
        <w:spacing w:before="240" w:after="240" w:line="360" w:lineRule="auto"/>
        <w:ind w:left="0" w:right="49" w:firstLine="0"/>
        <w:contextualSpacing/>
        <w:jc w:val="both"/>
        <w:rPr>
          <w:rFonts w:ascii="Palatino Linotype" w:eastAsia="MS Mincho" w:hAnsi="Palatino Linotype"/>
          <w:lang w:val="es-ES_tradnl"/>
        </w:rPr>
      </w:pPr>
      <w:r w:rsidRPr="002C1E75">
        <w:rPr>
          <w:rFonts w:ascii="Palatino Linotype" w:eastAsia="MS Mincho" w:hAnsi="Palatino Linotype"/>
          <w:lang w:val="es-ES_tradnl"/>
        </w:rPr>
        <w:t xml:space="preserve">Establecido lo anterior, es pertinente señalar que </w:t>
      </w:r>
      <w:r w:rsidR="00276018" w:rsidRPr="002C1E75">
        <w:rPr>
          <w:rFonts w:ascii="Palatino Linotype" w:eastAsia="MS Mincho" w:hAnsi="Palatino Linotype"/>
          <w:lang w:val="es-ES_tradnl"/>
        </w:rPr>
        <w:t>derivado de las constancias que integran el ex</w:t>
      </w:r>
      <w:r w:rsidR="009C743E">
        <w:rPr>
          <w:rFonts w:ascii="Palatino Linotype" w:eastAsia="MS Mincho" w:hAnsi="Palatino Linotype"/>
          <w:lang w:val="es-ES_tradnl"/>
        </w:rPr>
        <w:t xml:space="preserve">pediente electrónico materia del recurso de revisión </w:t>
      </w:r>
      <w:r w:rsidR="009C743E" w:rsidRPr="009C743E">
        <w:rPr>
          <w:rFonts w:ascii="Palatino Linotype" w:eastAsia="MS Mincho" w:hAnsi="Palatino Linotype"/>
          <w:b/>
          <w:bCs/>
          <w:lang w:val="es-MX"/>
        </w:rPr>
        <w:t xml:space="preserve">05073/INFOEM/IP/RR/2021 </w:t>
      </w:r>
      <w:r w:rsidR="00276018" w:rsidRPr="002C1E75">
        <w:rPr>
          <w:rFonts w:ascii="Palatino Linotype" w:eastAsia="MS Mincho" w:hAnsi="Palatino Linotype"/>
          <w:lang w:val="es-ES_tradnl"/>
        </w:rPr>
        <w:t xml:space="preserve">, no se advierte que el </w:t>
      </w:r>
      <w:r w:rsidRPr="002C1E75">
        <w:rPr>
          <w:rFonts w:ascii="Palatino Linotype" w:eastAsia="MS Mincho" w:hAnsi="Palatino Linotype"/>
          <w:b/>
          <w:lang w:val="es-ES_tradnl"/>
        </w:rPr>
        <w:t>SUJETO OBLIGADO</w:t>
      </w:r>
      <w:r w:rsidR="00276018" w:rsidRPr="002C1E75">
        <w:rPr>
          <w:rFonts w:ascii="Palatino Linotype" w:eastAsia="MS Mincho" w:hAnsi="Palatino Linotype"/>
          <w:b/>
          <w:lang w:val="es-ES_tradnl"/>
        </w:rPr>
        <w:t xml:space="preserve"> </w:t>
      </w:r>
      <w:r w:rsidR="00276018" w:rsidRPr="002C1E75">
        <w:rPr>
          <w:rFonts w:ascii="Palatino Linotype" w:eastAsia="MS Mincho" w:hAnsi="Palatino Linotype"/>
          <w:lang w:val="es-ES_tradnl"/>
        </w:rPr>
        <w:t xml:space="preserve">haya realizado una búsqueda exhaustiva de la información solicitada, por lo que en términos del artículo 162 de la Ley de Transparencia y Acceso a la Información Pública del estado de México y Municipios, deberá de realizar un búsqueda exhaustiva de la información solicitada, como a continuación se observa:   </w:t>
      </w:r>
    </w:p>
    <w:p w14:paraId="5B153CE4" w14:textId="77777777" w:rsidR="00276018" w:rsidRPr="002C1E75" w:rsidRDefault="00276018" w:rsidP="002C1E75">
      <w:pPr>
        <w:spacing w:before="240" w:after="240" w:line="360" w:lineRule="auto"/>
        <w:ind w:right="49"/>
        <w:contextualSpacing/>
        <w:jc w:val="both"/>
        <w:rPr>
          <w:rFonts w:ascii="Palatino Linotype" w:eastAsia="MS Mincho" w:hAnsi="Palatino Linotype"/>
          <w:lang w:val="es-ES_tradnl"/>
        </w:rPr>
      </w:pPr>
    </w:p>
    <w:p w14:paraId="5C989B2A" w14:textId="77777777" w:rsidR="00361761" w:rsidRPr="002C1E75" w:rsidRDefault="00361761" w:rsidP="002C1E75">
      <w:pPr>
        <w:tabs>
          <w:tab w:val="left" w:pos="426"/>
        </w:tabs>
        <w:spacing w:after="160" w:line="360" w:lineRule="auto"/>
        <w:ind w:left="567" w:right="616"/>
        <w:contextualSpacing/>
        <w:jc w:val="both"/>
        <w:rPr>
          <w:rFonts w:ascii="Palatino Linotype" w:eastAsia="MS Mincho" w:hAnsi="Palatino Linotype"/>
          <w:i/>
          <w:lang w:val="es-MX" w:eastAsia="en-US"/>
        </w:rPr>
      </w:pPr>
      <w:r w:rsidRPr="002C1E75">
        <w:rPr>
          <w:rFonts w:ascii="Palatino Linotype" w:eastAsia="MS Mincho" w:hAnsi="Palatino Linotype"/>
          <w:b/>
          <w:i/>
          <w:lang w:val="es-MX" w:eastAsia="en-US"/>
        </w:rPr>
        <w:t>“Artículo 162.</w:t>
      </w:r>
      <w:r w:rsidRPr="002C1E75">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2C1E75">
        <w:rPr>
          <w:rFonts w:ascii="Palatino Linotype" w:eastAsia="MS Mincho" w:hAnsi="Palatino Linotype"/>
          <w:b/>
          <w:i/>
          <w:lang w:val="es-MX" w:eastAsia="en-US"/>
        </w:rPr>
        <w:t xml:space="preserve"> búsqueda exhaustiva</w:t>
      </w:r>
      <w:r w:rsidRPr="002C1E75">
        <w:rPr>
          <w:rFonts w:ascii="Palatino Linotype" w:eastAsia="MS Mincho" w:hAnsi="Palatino Linotype"/>
          <w:i/>
          <w:lang w:val="es-MX" w:eastAsia="en-US"/>
        </w:rPr>
        <w:t xml:space="preserve"> y razonable de la información solicitada.”</w:t>
      </w:r>
    </w:p>
    <w:p w14:paraId="65858122" w14:textId="77777777" w:rsidR="00361761" w:rsidRPr="002C1E75" w:rsidRDefault="00361761" w:rsidP="002C1E75">
      <w:pPr>
        <w:tabs>
          <w:tab w:val="left" w:pos="426"/>
        </w:tabs>
        <w:spacing w:after="160" w:line="360" w:lineRule="auto"/>
        <w:ind w:left="567" w:right="616"/>
        <w:contextualSpacing/>
        <w:jc w:val="both"/>
        <w:rPr>
          <w:rFonts w:ascii="Palatino Linotype" w:eastAsia="MS Mincho" w:hAnsi="Palatino Linotype"/>
          <w:i/>
          <w:lang w:val="es-MX" w:eastAsia="en-US"/>
        </w:rPr>
      </w:pPr>
    </w:p>
    <w:p w14:paraId="4DB7DE40" w14:textId="77777777" w:rsidR="00361761" w:rsidRPr="002C1E75" w:rsidRDefault="00361761" w:rsidP="002C1E75">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2C1E75">
        <w:rPr>
          <w:rFonts w:ascii="Palatino Linotype" w:eastAsia="MS Mincho" w:hAnsi="Palatino Linotype"/>
          <w:lang w:val="es-MX" w:eastAsia="en-US"/>
        </w:rPr>
        <w:t>(Énfasis añadido)</w:t>
      </w:r>
    </w:p>
    <w:p w14:paraId="21D6227B" w14:textId="77777777" w:rsidR="00361761" w:rsidRPr="002C1E75" w:rsidRDefault="00361761" w:rsidP="002C1E75">
      <w:pPr>
        <w:tabs>
          <w:tab w:val="left" w:pos="426"/>
        </w:tabs>
        <w:spacing w:after="160" w:line="360" w:lineRule="auto"/>
        <w:contextualSpacing/>
        <w:jc w:val="both"/>
        <w:rPr>
          <w:rFonts w:ascii="Palatino Linotype" w:eastAsia="MS Mincho" w:hAnsi="Palatino Linotype" w:cs="Arial"/>
          <w:color w:val="000000"/>
          <w:lang w:val="es-MX" w:eastAsia="en-US"/>
        </w:rPr>
      </w:pPr>
    </w:p>
    <w:p w14:paraId="2EF58B5F" w14:textId="77777777" w:rsidR="00361761" w:rsidRPr="002C1E75" w:rsidRDefault="00361761" w:rsidP="00EA0EAD">
      <w:pPr>
        <w:numPr>
          <w:ilvl w:val="0"/>
          <w:numId w:val="5"/>
        </w:numPr>
        <w:tabs>
          <w:tab w:val="left" w:pos="426"/>
        </w:tabs>
        <w:spacing w:after="160" w:line="360" w:lineRule="auto"/>
        <w:ind w:left="0" w:firstLine="142"/>
        <w:contextualSpacing/>
        <w:jc w:val="both"/>
        <w:rPr>
          <w:rFonts w:ascii="Palatino Linotype" w:eastAsia="MS Mincho" w:hAnsi="Palatino Linotype" w:cs="Arial"/>
          <w:color w:val="000000"/>
          <w:lang w:val="es-MX" w:eastAsia="en-US"/>
        </w:rPr>
      </w:pPr>
      <w:r w:rsidRPr="002C1E75">
        <w:rPr>
          <w:rFonts w:ascii="Palatino Linotype" w:eastAsia="MS Mincho" w:hAnsi="Palatino Linotype" w:cs="Arial"/>
          <w:color w:val="000000"/>
          <w:lang w:val="es-MX" w:eastAsia="en-US"/>
        </w:rPr>
        <w:t xml:space="preserve">En ese tenor,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w:t>
      </w:r>
      <w:r w:rsidRPr="002C1E75">
        <w:rPr>
          <w:rFonts w:ascii="Palatino Linotype" w:eastAsia="MS Mincho" w:hAnsi="Palatino Linotype" w:cs="Arial"/>
          <w:color w:val="000000"/>
          <w:lang w:val="es-MX" w:eastAsia="en-US"/>
        </w:rPr>
        <w:lastRenderedPageBreak/>
        <w:t>advierte no ocurrió y llevó al sujeto obligado emitir una respuesta en la cual se presume incompetente lo cual como ya se demostró es totalmente incongruente.</w:t>
      </w:r>
    </w:p>
    <w:p w14:paraId="1CF08851" w14:textId="77777777" w:rsidR="00361761" w:rsidRPr="002C1E75" w:rsidRDefault="00361761" w:rsidP="002C1E75">
      <w:pPr>
        <w:tabs>
          <w:tab w:val="left" w:pos="426"/>
        </w:tabs>
        <w:spacing w:after="160" w:line="360" w:lineRule="auto"/>
        <w:contextualSpacing/>
        <w:jc w:val="both"/>
        <w:rPr>
          <w:rFonts w:ascii="Palatino Linotype" w:eastAsia="MS Mincho" w:hAnsi="Palatino Linotype" w:cs="Arial"/>
          <w:color w:val="000000"/>
          <w:lang w:val="es-MX" w:eastAsia="en-US"/>
        </w:rPr>
      </w:pPr>
    </w:p>
    <w:p w14:paraId="52AA45DE" w14:textId="26489184" w:rsidR="00361761" w:rsidRPr="002C1E75" w:rsidRDefault="00361761" w:rsidP="00EA0EAD">
      <w:pPr>
        <w:numPr>
          <w:ilvl w:val="0"/>
          <w:numId w:val="5"/>
        </w:numPr>
        <w:tabs>
          <w:tab w:val="left" w:pos="426"/>
        </w:tabs>
        <w:spacing w:after="160" w:line="360" w:lineRule="auto"/>
        <w:ind w:left="0" w:firstLine="142"/>
        <w:contextualSpacing/>
        <w:jc w:val="both"/>
        <w:rPr>
          <w:rFonts w:ascii="Palatino Linotype" w:eastAsia="MS Mincho" w:hAnsi="Palatino Linotype" w:cs="Arial"/>
          <w:color w:val="000000"/>
          <w:lang w:val="es-MX" w:eastAsia="en-US"/>
        </w:rPr>
      </w:pPr>
      <w:r w:rsidRPr="002C1E75">
        <w:rPr>
          <w:rFonts w:ascii="Palatino Linotype" w:eastAsia="MS Mincho" w:hAnsi="Palatino Linotype" w:cs="Arial"/>
          <w:color w:val="000000"/>
          <w:lang w:val="es-MX" w:eastAsia="en-US"/>
        </w:rPr>
        <w:t>En razón de lo anterior, es oportuno señalar que el</w:t>
      </w:r>
      <w:r w:rsidR="00276018" w:rsidRPr="002C1E75">
        <w:rPr>
          <w:rFonts w:ascii="Palatino Linotype" w:eastAsia="MS Mincho" w:hAnsi="Palatino Linotype" w:cs="Arial"/>
          <w:color w:val="000000"/>
          <w:lang w:val="es-MX" w:eastAsia="en-US"/>
        </w:rPr>
        <w:t xml:space="preserve"> Bando Municipal del Ayuntamiento de Chicoloapan</w:t>
      </w:r>
      <w:r w:rsidRPr="002C1E75">
        <w:rPr>
          <w:rFonts w:ascii="Palatino Linotype" w:eastAsia="MS Mincho" w:hAnsi="Palatino Linotype" w:cs="Arial"/>
          <w:color w:val="000000"/>
          <w:lang w:val="es-MX" w:eastAsia="en-US"/>
        </w:rPr>
        <w:t xml:space="preserve">, establece  de ,manera enunciativa más no limitativa, las facultades de la </w:t>
      </w:r>
      <w:r w:rsidR="00276018" w:rsidRPr="002C1E75">
        <w:rPr>
          <w:rFonts w:ascii="Palatino Linotype" w:eastAsia="MS Mincho" w:hAnsi="Palatino Linotype" w:cs="Arial"/>
          <w:color w:val="000000"/>
          <w:lang w:val="es-MX" w:eastAsia="en-US"/>
        </w:rPr>
        <w:t>Coordinación de Desarrollo Urbano</w:t>
      </w:r>
      <w:r w:rsidRPr="002C1E75">
        <w:rPr>
          <w:rFonts w:ascii="Palatino Linotype" w:eastAsia="MS Mincho" w:hAnsi="Palatino Linotype" w:cs="Arial"/>
          <w:color w:val="000000"/>
          <w:lang w:val="es-MX" w:eastAsia="en-US"/>
        </w:rPr>
        <w:t>, como a continuación se observa:</w:t>
      </w:r>
    </w:p>
    <w:p w14:paraId="6947498F" w14:textId="77777777" w:rsidR="00361761" w:rsidRPr="002C1E75" w:rsidRDefault="00361761" w:rsidP="002C1E75">
      <w:pPr>
        <w:spacing w:line="360" w:lineRule="auto"/>
        <w:ind w:left="708"/>
        <w:rPr>
          <w:rFonts w:ascii="Palatino Linotype" w:eastAsia="MS Mincho" w:hAnsi="Palatino Linotype" w:cs="Arial"/>
          <w:color w:val="000000"/>
          <w:lang w:val="es-MX" w:eastAsia="en-US"/>
        </w:rPr>
      </w:pPr>
    </w:p>
    <w:p w14:paraId="6EDDF313" w14:textId="77777777" w:rsidR="00361761" w:rsidRPr="002C1E75" w:rsidRDefault="00361761" w:rsidP="002C1E75">
      <w:pPr>
        <w:tabs>
          <w:tab w:val="left" w:pos="426"/>
        </w:tabs>
        <w:spacing w:after="160" w:line="360" w:lineRule="auto"/>
        <w:contextualSpacing/>
        <w:jc w:val="both"/>
        <w:rPr>
          <w:rFonts w:ascii="Palatino Linotype" w:eastAsia="MS Mincho" w:hAnsi="Palatino Linotype" w:cs="Arial"/>
          <w:color w:val="000000"/>
          <w:lang w:val="es-MX" w:eastAsia="en-US"/>
        </w:rPr>
      </w:pPr>
    </w:p>
    <w:p w14:paraId="2CA92D1A" w14:textId="5AD60005"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t>“</w:t>
      </w:r>
      <w:r w:rsidRPr="002C1E75">
        <w:rPr>
          <w:rFonts w:ascii="Palatino Linotype" w:hAnsi="Palatino Linotype"/>
          <w:b/>
          <w:i/>
        </w:rPr>
        <w:t>Artículo 235.</w:t>
      </w:r>
      <w:r w:rsidRPr="002C1E75">
        <w:rPr>
          <w:rFonts w:ascii="Palatino Linotype" w:hAnsi="Palatino Linotype"/>
          <w:i/>
        </w:rPr>
        <w:t xml:space="preserve"> La Coordinación de Desarrollo Urbano será la dependencia por medio de la cual el Ayuntamiento ejercerá las atribuciones en materia del desarrollo urbano en los centros de población y vivienda, del ordenamiento territorial de los asentamientos humanos, así como promover en coordinación con las demás dependencias y organismos auxiliares municipales, estatales y federales, el desarrollo de la infraestructura hidráulica, eléctrica y de prestación de los diversos servicios públicos a cargo del Municipio. </w:t>
      </w:r>
    </w:p>
    <w:p w14:paraId="76F0760D"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p>
    <w:p w14:paraId="01EDBFD8"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t xml:space="preserve">Artículo 236. La Coordinación de Desarrollo Urbano conforme a las disposiciones aplicables expedirá: </w:t>
      </w:r>
    </w:p>
    <w:p w14:paraId="37EC20C2"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p>
    <w:p w14:paraId="78B18AE4"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t xml:space="preserve">I. Licencias de Construcción; </w:t>
      </w:r>
    </w:p>
    <w:p w14:paraId="1603F2B5"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t xml:space="preserve">II. Permisos y constancias en materia de desarrollo urbano; </w:t>
      </w:r>
    </w:p>
    <w:p w14:paraId="26FD9FEE"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t xml:space="preserve">III. Cédulas informativas de Zonificación; </w:t>
      </w:r>
    </w:p>
    <w:p w14:paraId="5F098BFF"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t xml:space="preserve">IV. Licencias de uso de suelo; </w:t>
      </w:r>
    </w:p>
    <w:p w14:paraId="05A3DCF2"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lastRenderedPageBreak/>
        <w:t>V. Cambios de uso de suelo, densidad, intensidad y/o altura.</w:t>
      </w:r>
    </w:p>
    <w:p w14:paraId="4DF92A1A" w14:textId="77777777" w:rsidR="00276018" w:rsidRPr="002C1E75" w:rsidRDefault="00276018" w:rsidP="002C1E75">
      <w:pPr>
        <w:tabs>
          <w:tab w:val="left" w:pos="426"/>
        </w:tabs>
        <w:spacing w:after="160" w:line="360" w:lineRule="auto"/>
        <w:ind w:left="567" w:right="616"/>
        <w:contextualSpacing/>
        <w:jc w:val="both"/>
        <w:rPr>
          <w:rFonts w:ascii="Palatino Linotype" w:hAnsi="Palatino Linotype"/>
          <w:i/>
        </w:rPr>
      </w:pPr>
    </w:p>
    <w:p w14:paraId="58467224" w14:textId="7A5FF2F9" w:rsidR="00361761" w:rsidRPr="002C1E75" w:rsidRDefault="00276018"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t>De conformidad con lo dispuesto por el Libro Quinto del Código Administrativo del Estado de México, el Reglamento del Libro Quinto del Código Administrativo del Estado de México, el Libro Décimo Octavo del Código Administrativo del Estado de México y el Plan de Desarrollo Municipal.</w:t>
      </w:r>
    </w:p>
    <w:p w14:paraId="2195ABEB" w14:textId="77777777" w:rsidR="00361761" w:rsidRPr="002C1E75" w:rsidRDefault="00361761" w:rsidP="002C1E75">
      <w:pPr>
        <w:tabs>
          <w:tab w:val="left" w:pos="426"/>
        </w:tabs>
        <w:spacing w:after="160" w:line="360" w:lineRule="auto"/>
        <w:ind w:left="567" w:right="616"/>
        <w:contextualSpacing/>
        <w:jc w:val="both"/>
        <w:rPr>
          <w:rFonts w:ascii="Palatino Linotype" w:hAnsi="Palatino Linotype"/>
          <w:i/>
        </w:rPr>
      </w:pPr>
      <w:r w:rsidRPr="002C1E75">
        <w:rPr>
          <w:rFonts w:ascii="Palatino Linotype" w:hAnsi="Palatino Linotype"/>
          <w:i/>
        </w:rPr>
        <w:t xml:space="preserve">(…)” </w:t>
      </w:r>
    </w:p>
    <w:p w14:paraId="05F10BE0" w14:textId="77777777" w:rsidR="00361761" w:rsidRPr="002C1E75" w:rsidRDefault="00361761" w:rsidP="002C1E75">
      <w:pPr>
        <w:spacing w:after="160" w:line="360" w:lineRule="auto"/>
        <w:ind w:right="-93"/>
        <w:contextualSpacing/>
        <w:jc w:val="both"/>
        <w:rPr>
          <w:rFonts w:ascii="Palatino Linotype" w:hAnsi="Palatino Linotype" w:cs="Arial"/>
          <w:lang w:val="es-ES_tradnl"/>
        </w:rPr>
      </w:pPr>
    </w:p>
    <w:p w14:paraId="0B613804" w14:textId="77777777" w:rsidR="00361761" w:rsidRPr="002C1E75" w:rsidRDefault="00361761" w:rsidP="00EA0EAD">
      <w:pPr>
        <w:numPr>
          <w:ilvl w:val="0"/>
          <w:numId w:val="5"/>
        </w:numPr>
        <w:spacing w:after="160" w:line="360" w:lineRule="auto"/>
        <w:ind w:left="0" w:right="-93" w:firstLine="0"/>
        <w:contextualSpacing/>
        <w:jc w:val="both"/>
        <w:rPr>
          <w:rFonts w:ascii="Palatino Linotype" w:hAnsi="Palatino Linotype" w:cs="Arial"/>
          <w:lang w:val="es-ES_tradnl"/>
        </w:rPr>
      </w:pPr>
      <w:r w:rsidRPr="002C1E75">
        <w:rPr>
          <w:rFonts w:ascii="Palatino Linotype" w:eastAsia="MS Mincho" w:hAnsi="Palatino Linotype" w:cs="Tahoma"/>
          <w:lang w:val="es-ES_tradnl"/>
        </w:rPr>
        <w:t>De</w:t>
      </w:r>
      <w:r w:rsidRPr="002C1E75">
        <w:rPr>
          <w:rFonts w:ascii="Palatino Linotype" w:hAnsi="Palatino Linotype" w:cs="Arial"/>
          <w:lang w:val="es-ES_tradnl"/>
        </w:rPr>
        <w:t xml:space="preserve"> lo anterior, es de precisar que se presume que la información solicitada pudiera obrar en los archivos del </w:t>
      </w:r>
      <w:r w:rsidRPr="002C1E75">
        <w:rPr>
          <w:rFonts w:ascii="Palatino Linotype" w:hAnsi="Palatino Linotype" w:cs="Arial"/>
          <w:b/>
          <w:lang w:val="es-ES_tradnl"/>
        </w:rPr>
        <w:t xml:space="preserve">SUJETO OBLIGADO  </w:t>
      </w:r>
      <w:r w:rsidRPr="002C1E75">
        <w:rPr>
          <w:rFonts w:ascii="Palatino Linotype" w:hAnsi="Palatino Linotype" w:cs="Arial"/>
          <w:lang w:val="es-ES_tradnl"/>
        </w:rPr>
        <w:t xml:space="preserve">y por lo tanto debe proceder a realizar una búsqueda exhaustiva a efecto de proporcionar los documentos donde conste la misma, en la inteligencia de que todos </w:t>
      </w:r>
      <w:r w:rsidRPr="002C1E75">
        <w:rPr>
          <w:rFonts w:ascii="Palatino Linotype" w:eastAsia="MS Mincho" w:hAnsi="Palatino Linotype"/>
          <w:lang w:val="es-ES_tradnl" w:eastAsia="es-MX"/>
        </w:rPr>
        <w:t>los Sujetos Obligados por las atribuciones de derecho público que  el Estado les confiere, deberán realizar actuaciones tendientes a garantizar los derechos de los gobernados y realizar las diligencias necesarias para asegurar la efectividad del derecho de acceso a la información pública, por cuanto hace a la búsqueda y localización de la información requerida, ya que no indicar las acciones ejercidas posibilita la actuación discrecional y arbitraria del Estado sobre facilitar o no determinada información, generando inseguridad jurídica a los particulares en el ejercicio de sus derechos.</w:t>
      </w:r>
    </w:p>
    <w:p w14:paraId="2BAEA84D" w14:textId="77777777" w:rsidR="00361761" w:rsidRPr="002C1E75" w:rsidRDefault="00361761" w:rsidP="002C1E75">
      <w:pPr>
        <w:spacing w:after="160" w:line="360" w:lineRule="auto"/>
        <w:ind w:right="-93"/>
        <w:contextualSpacing/>
        <w:jc w:val="both"/>
        <w:rPr>
          <w:rFonts w:ascii="Palatino Linotype" w:hAnsi="Palatino Linotype" w:cs="Arial"/>
          <w:lang w:val="es-ES_tradnl"/>
        </w:rPr>
      </w:pPr>
    </w:p>
    <w:p w14:paraId="667B6A50" w14:textId="49815AB1" w:rsidR="00361761" w:rsidRPr="002C1E75" w:rsidRDefault="00361761" w:rsidP="00EA0EAD">
      <w:pPr>
        <w:numPr>
          <w:ilvl w:val="0"/>
          <w:numId w:val="5"/>
        </w:numPr>
        <w:spacing w:after="160" w:line="360" w:lineRule="auto"/>
        <w:ind w:left="0" w:right="-93" w:firstLine="0"/>
        <w:contextualSpacing/>
        <w:jc w:val="both"/>
        <w:rPr>
          <w:rFonts w:ascii="Palatino Linotype" w:hAnsi="Palatino Linotype"/>
          <w:color w:val="222222"/>
          <w:lang w:val="es-MX" w:eastAsia="es-MX"/>
        </w:rPr>
      </w:pPr>
      <w:r w:rsidRPr="002C1E75">
        <w:rPr>
          <w:rFonts w:ascii="Palatino Linotype" w:eastAsia="MS Mincho" w:hAnsi="Palatino Linotype"/>
          <w:color w:val="222222"/>
          <w:lang w:val="es-ES_tradnl"/>
        </w:rPr>
        <w:t xml:space="preserve">Ahora bien, si derivado de la búsqueda exhaustiva que se ordena se advierte que la misma no obra en los archivos del </w:t>
      </w:r>
      <w:r w:rsidRPr="002C1E75">
        <w:rPr>
          <w:rFonts w:ascii="Palatino Linotype" w:eastAsia="MS Mincho" w:hAnsi="Palatino Linotype"/>
          <w:b/>
          <w:color w:val="222222"/>
          <w:lang w:val="es-ES_tradnl"/>
        </w:rPr>
        <w:t>SUJETO OBLIGADO, de manera enunciativa mas no limitativa</w:t>
      </w:r>
      <w:r w:rsidRPr="002C1E75">
        <w:rPr>
          <w:rFonts w:ascii="Palatino Linotype" w:eastAsia="MS Mincho" w:hAnsi="Palatino Linotype"/>
          <w:b/>
          <w:color w:val="222222"/>
        </w:rPr>
        <w:t xml:space="preserve">, se deberá de </w:t>
      </w:r>
      <w:r w:rsidRPr="002C1E75">
        <w:rPr>
          <w:rFonts w:ascii="Palatino Linotype" w:eastAsia="MS Mincho" w:hAnsi="Palatino Linotype"/>
          <w:b/>
          <w:iCs/>
          <w:color w:val="000000"/>
          <w:lang w:val="es-ES_tradnl"/>
        </w:rPr>
        <w:t xml:space="preserve">sustentar la respuesta que se otorgue por el sujeto obligado en función de las causas que motiven la inexistencia de la </w:t>
      </w:r>
      <w:r w:rsidRPr="002C1E75">
        <w:rPr>
          <w:rFonts w:ascii="Palatino Linotype" w:eastAsia="MS Mincho" w:hAnsi="Palatino Linotype"/>
          <w:b/>
          <w:iCs/>
          <w:color w:val="000000"/>
          <w:lang w:val="es-ES_tradnl"/>
        </w:rPr>
        <w:lastRenderedPageBreak/>
        <w:t>información solicitada e</w:t>
      </w:r>
      <w:r w:rsidRPr="002C1E75">
        <w:rPr>
          <w:rFonts w:ascii="Palatino Linotype" w:eastAsia="MS Mincho" w:hAnsi="Palatino Linotype"/>
          <w:b/>
          <w:color w:val="222222"/>
        </w:rPr>
        <w:t xml:space="preserve">n términos del artículo </w:t>
      </w:r>
      <w:r w:rsidR="00276018" w:rsidRPr="002C1E75">
        <w:rPr>
          <w:rFonts w:ascii="Palatino Linotype" w:eastAsia="MS Mincho" w:hAnsi="Palatino Linotype"/>
          <w:b/>
          <w:color w:val="222222"/>
        </w:rPr>
        <w:t xml:space="preserve">19 párrafo segundo, de la Ley de Transparencia Estatal. </w:t>
      </w:r>
    </w:p>
    <w:p w14:paraId="27AA5ED3" w14:textId="77777777" w:rsidR="00361761" w:rsidRPr="002C1E75" w:rsidRDefault="00361761" w:rsidP="002C1E75">
      <w:pPr>
        <w:spacing w:line="360" w:lineRule="auto"/>
        <w:rPr>
          <w:rFonts w:ascii="Palatino Linotype" w:hAnsi="Palatino Linotype"/>
          <w:color w:val="222222"/>
          <w:lang w:val="es-MX" w:eastAsia="es-MX"/>
        </w:rPr>
      </w:pPr>
    </w:p>
    <w:p w14:paraId="4E047D5F" w14:textId="77777777" w:rsidR="00361761" w:rsidRPr="002C1E75" w:rsidRDefault="00361761" w:rsidP="002C1E75">
      <w:pPr>
        <w:spacing w:after="160" w:line="360" w:lineRule="auto"/>
        <w:ind w:right="-93"/>
        <w:contextualSpacing/>
        <w:jc w:val="both"/>
        <w:rPr>
          <w:rFonts w:ascii="Palatino Linotype" w:hAnsi="Palatino Linotype"/>
          <w:color w:val="222222"/>
          <w:lang w:val="es-MX" w:eastAsia="es-MX"/>
        </w:rPr>
      </w:pPr>
    </w:p>
    <w:p w14:paraId="1D4A929C" w14:textId="77777777" w:rsidR="00361761" w:rsidRPr="002C1E75" w:rsidRDefault="00361761" w:rsidP="002C1E75">
      <w:pPr>
        <w:shd w:val="clear" w:color="auto" w:fill="FFFFFF"/>
        <w:spacing w:before="240" w:after="360" w:line="360" w:lineRule="auto"/>
        <w:ind w:left="567" w:right="567"/>
        <w:jc w:val="both"/>
        <w:rPr>
          <w:rFonts w:ascii="Palatino Linotype" w:hAnsi="Palatino Linotype"/>
          <w:i/>
        </w:rPr>
      </w:pPr>
      <w:r w:rsidRPr="002C1E75">
        <w:rPr>
          <w:rFonts w:ascii="Palatino Linotype" w:hAnsi="Palatino Linotype"/>
          <w:b/>
          <w:bCs/>
          <w:i/>
          <w:iCs/>
          <w:color w:val="000000"/>
          <w:lang w:val="es-MX" w:eastAsia="es-MX"/>
        </w:rPr>
        <w:t>“Artículo 19.</w:t>
      </w:r>
      <w:r w:rsidRPr="002C1E75">
        <w:rPr>
          <w:rFonts w:ascii="Palatino Linotype" w:hAnsi="Palatino Linotype"/>
          <w:i/>
          <w:iCs/>
          <w:color w:val="000000"/>
          <w:lang w:val="es-MX" w:eastAsia="es-MX"/>
        </w:rPr>
        <w:t> Se presume que la información debe existir si se refiere a las facultades, competencias y funciones que los ordenamientos jurídicos aplicables otorgan a los sujetos obligados.</w:t>
      </w:r>
    </w:p>
    <w:p w14:paraId="50E73021" w14:textId="77777777" w:rsidR="00361761" w:rsidRPr="002C1E75" w:rsidRDefault="00361761" w:rsidP="002C1E75">
      <w:pPr>
        <w:shd w:val="clear" w:color="auto" w:fill="FFFFFF"/>
        <w:spacing w:before="240" w:after="360" w:line="360" w:lineRule="auto"/>
        <w:ind w:left="567" w:right="567"/>
        <w:jc w:val="both"/>
        <w:rPr>
          <w:rFonts w:ascii="Palatino Linotype" w:hAnsi="Palatino Linotype"/>
          <w:i/>
        </w:rPr>
      </w:pPr>
      <w:r w:rsidRPr="002C1E75">
        <w:rPr>
          <w:rFonts w:ascii="Palatino Linotype" w:hAnsi="Palatino Linotype"/>
          <w:i/>
        </w:rPr>
        <w:t xml:space="preserve">En los casos en que ciertas facultades, competencias o funciones no se hayan ejercido, se debe motivar la respuesta en función de las causas que motiven tal circunstancia. </w:t>
      </w:r>
    </w:p>
    <w:p w14:paraId="502E4A70" w14:textId="77777777" w:rsidR="00361761" w:rsidRPr="002C1E75" w:rsidRDefault="00361761" w:rsidP="002C1E75">
      <w:pPr>
        <w:shd w:val="clear" w:color="auto" w:fill="FFFFFF"/>
        <w:spacing w:before="240" w:after="360" w:line="360" w:lineRule="auto"/>
        <w:ind w:left="567" w:right="567"/>
        <w:jc w:val="both"/>
        <w:rPr>
          <w:rFonts w:ascii="Palatino Linotype" w:hAnsi="Palatino Linotype"/>
          <w:i/>
          <w:iCs/>
          <w:color w:val="000000"/>
          <w:lang w:val="es-MX" w:eastAsia="es-MX"/>
        </w:rPr>
      </w:pPr>
      <w:r w:rsidRPr="002C1E75">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AEA8C79" w14:textId="77777777" w:rsidR="00361761" w:rsidRPr="002C1E75" w:rsidRDefault="00361761" w:rsidP="002C1E75">
      <w:pPr>
        <w:shd w:val="clear" w:color="auto" w:fill="FFFFFF"/>
        <w:spacing w:before="240" w:after="240" w:line="360" w:lineRule="auto"/>
        <w:ind w:left="567" w:right="567"/>
        <w:jc w:val="both"/>
        <w:rPr>
          <w:rFonts w:ascii="Palatino Linotype" w:eastAsia="MS Mincho" w:hAnsi="Palatino Linotype"/>
          <w:i/>
          <w:iCs/>
          <w:color w:val="000000"/>
          <w:lang w:val="es-ES_tradnl"/>
        </w:rPr>
      </w:pPr>
      <w:r w:rsidRPr="002C1E75">
        <w:rPr>
          <w:rFonts w:ascii="Palatino Linotype" w:eastAsia="MS Mincho" w:hAnsi="Palatino Linotype"/>
          <w:i/>
          <w:iCs/>
          <w:color w:val="000000"/>
          <w:lang w:val="es-ES_tradnl"/>
        </w:rPr>
        <w:t xml:space="preserve"> (…)” (Sic)</w:t>
      </w:r>
    </w:p>
    <w:p w14:paraId="37A9B21D" w14:textId="77777777" w:rsidR="009F7C5A" w:rsidRPr="002C1E75" w:rsidRDefault="009F7C5A" w:rsidP="002C1E75">
      <w:pPr>
        <w:shd w:val="clear" w:color="auto" w:fill="FFFFFF"/>
        <w:spacing w:before="240" w:after="240" w:line="360" w:lineRule="auto"/>
        <w:ind w:left="567" w:right="567"/>
        <w:jc w:val="both"/>
        <w:rPr>
          <w:rFonts w:ascii="Palatino Linotype" w:eastAsia="MS Mincho" w:hAnsi="Palatino Linotype"/>
          <w:i/>
          <w:iCs/>
          <w:color w:val="000000"/>
          <w:lang w:val="es-ES_tradnl"/>
        </w:rPr>
      </w:pPr>
    </w:p>
    <w:p w14:paraId="3E61B58B" w14:textId="0422E42C" w:rsidR="009F7C5A" w:rsidRPr="002C1E75" w:rsidRDefault="00CF0098" w:rsidP="002C1E75">
      <w:pPr>
        <w:keepNext/>
        <w:keepLines/>
        <w:spacing w:before="240" w:line="360" w:lineRule="auto"/>
        <w:ind w:left="426" w:hanging="426"/>
        <w:outlineLvl w:val="0"/>
        <w:rPr>
          <w:rFonts w:ascii="Palatino Linotype" w:eastAsia="Calibri" w:hAnsi="Palatino Linotype"/>
          <w:b/>
          <w:lang w:val="es-MX"/>
        </w:rPr>
      </w:pPr>
      <w:bookmarkStart w:id="60" w:name="_Toc82537187"/>
      <w:bookmarkStart w:id="61" w:name="_Toc83830734"/>
      <w:bookmarkStart w:id="62" w:name="_Toc85722946"/>
      <w:bookmarkStart w:id="63" w:name="_Toc89770383"/>
      <w:bookmarkStart w:id="64" w:name="_Toc90399475"/>
      <w:r w:rsidRPr="002C1E75">
        <w:rPr>
          <w:rFonts w:ascii="Palatino Linotype" w:eastAsia="Calibri" w:hAnsi="Palatino Linotype"/>
          <w:b/>
          <w:lang w:val="es-MX"/>
        </w:rPr>
        <w:t xml:space="preserve">QUINTO. </w:t>
      </w:r>
      <w:bookmarkEnd w:id="60"/>
      <w:bookmarkEnd w:id="61"/>
      <w:bookmarkEnd w:id="62"/>
      <w:bookmarkEnd w:id="63"/>
      <w:r w:rsidR="00AA0BA3" w:rsidRPr="002C1E75">
        <w:rPr>
          <w:rFonts w:ascii="Palatino Linotype" w:eastAsia="Calibri" w:hAnsi="Palatino Linotype"/>
          <w:b/>
          <w:lang w:val="es-MX"/>
        </w:rPr>
        <w:t xml:space="preserve"> De la versión pública.</w:t>
      </w:r>
      <w:bookmarkEnd w:id="64"/>
      <w:r w:rsidR="00AA0BA3" w:rsidRPr="002C1E75">
        <w:rPr>
          <w:rFonts w:ascii="Palatino Linotype" w:eastAsia="Calibri" w:hAnsi="Palatino Linotype"/>
          <w:b/>
          <w:lang w:val="es-MX"/>
        </w:rPr>
        <w:t xml:space="preserve"> </w:t>
      </w:r>
    </w:p>
    <w:p w14:paraId="6A737D6F" w14:textId="77777777" w:rsidR="007F319C" w:rsidRPr="002C1E75" w:rsidRDefault="009F7C5A" w:rsidP="00EA0EAD">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Debe destacarse que, debido a la naturaleza de la información solicitada</w:t>
      </w:r>
      <w:r w:rsidRPr="002C1E75">
        <w:rPr>
          <w:rFonts w:ascii="Palatino Linotype" w:eastAsiaTheme="minorEastAsia" w:hAnsi="Palatino Linotype" w:cstheme="minorBidi"/>
          <w:b/>
          <w:color w:val="000000" w:themeColor="text1"/>
          <w:lang w:val="es-MX"/>
        </w:rPr>
        <w:t xml:space="preserve"> </w:t>
      </w:r>
      <w:r w:rsidRPr="002C1E75">
        <w:rPr>
          <w:rFonts w:ascii="Palatino Linotype" w:eastAsiaTheme="minorEastAsia" w:hAnsi="Palatino Linotype" w:cstheme="minorBidi"/>
          <w:color w:val="000000" w:themeColor="text1"/>
          <w:lang w:val="es-MX"/>
        </w:rPr>
        <w:t xml:space="preserve">eventualmente pudieran obrar datos personales susceptibles de protegerse, y toda vez que este Instituto de Transparencia, Acceso a la Información Pública y </w:t>
      </w:r>
      <w:r w:rsidRPr="002C1E75">
        <w:rPr>
          <w:rFonts w:ascii="Palatino Linotype" w:eastAsiaTheme="minorEastAsia" w:hAnsi="Palatino Linotype" w:cstheme="minorBidi"/>
          <w:color w:val="000000" w:themeColor="text1"/>
          <w:lang w:val="es-MX"/>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631C859" w14:textId="77777777" w:rsidR="007F319C" w:rsidRPr="002C1E75" w:rsidRDefault="007F319C" w:rsidP="002C1E75">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27611100" w14:textId="77777777" w:rsidR="007F319C" w:rsidRPr="002C1E75" w:rsidRDefault="009F7C5A" w:rsidP="00EA0EAD">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La </w:t>
      </w:r>
      <w:r w:rsidRPr="002C1E75">
        <w:rPr>
          <w:rFonts w:ascii="Palatino Linotype" w:eastAsiaTheme="minorEastAsia" w:hAnsi="Palatino Linotype" w:cs="Arial"/>
          <w:color w:val="000000" w:themeColor="text1"/>
          <w:lang w:val="es-MX"/>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4AA063" w14:textId="77777777" w:rsidR="007F319C" w:rsidRPr="002C1E75" w:rsidRDefault="007F319C" w:rsidP="002C1E75">
      <w:pPr>
        <w:pStyle w:val="Prrafodelista"/>
        <w:spacing w:line="360" w:lineRule="auto"/>
        <w:rPr>
          <w:rFonts w:ascii="Palatino Linotype" w:eastAsiaTheme="minorEastAsia" w:hAnsi="Palatino Linotype" w:cstheme="minorBidi"/>
          <w:color w:val="000000" w:themeColor="text1"/>
          <w:lang w:val="es-MX"/>
        </w:rPr>
      </w:pPr>
    </w:p>
    <w:p w14:paraId="0A0C4763" w14:textId="51D5EF50" w:rsidR="009F7C5A" w:rsidRPr="002C1E75" w:rsidRDefault="009F7C5A" w:rsidP="00EA0EAD">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El </w:t>
      </w:r>
      <w:r w:rsidRPr="002C1E75">
        <w:rPr>
          <w:rFonts w:ascii="Palatino Linotype" w:eastAsia="MS Mincho" w:hAnsi="Palatino Linotype"/>
          <w:lang w:val="es-MX"/>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41B5891"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8215D9B" w14:textId="77777777" w:rsidR="009F7C5A" w:rsidRPr="002C1E75" w:rsidRDefault="009F7C5A" w:rsidP="002C1E75">
      <w:pPr>
        <w:tabs>
          <w:tab w:val="left" w:pos="426"/>
        </w:tabs>
        <w:spacing w:before="240" w:after="240" w:line="360" w:lineRule="auto"/>
        <w:ind w:right="51"/>
        <w:contextualSpacing/>
        <w:jc w:val="both"/>
        <w:outlineLvl w:val="2"/>
        <w:rPr>
          <w:rFonts w:ascii="Palatino Linotype" w:eastAsiaTheme="minorEastAsia" w:hAnsi="Palatino Linotype" w:cstheme="minorBidi"/>
          <w:b/>
          <w:color w:val="000000" w:themeColor="text1"/>
          <w:lang w:val="es-MX"/>
        </w:rPr>
      </w:pPr>
      <w:bookmarkStart w:id="65" w:name="_Toc89209303"/>
      <w:bookmarkStart w:id="66" w:name="_Toc90399476"/>
      <w:r w:rsidRPr="002C1E75">
        <w:rPr>
          <w:rFonts w:ascii="Palatino Linotype" w:eastAsiaTheme="minorEastAsia" w:hAnsi="Palatino Linotype" w:cstheme="minorBidi"/>
          <w:b/>
          <w:color w:val="000000" w:themeColor="text1"/>
          <w:lang w:val="es-MX"/>
        </w:rPr>
        <w:t>I. Requisitos previos.</w:t>
      </w:r>
      <w:bookmarkEnd w:id="65"/>
      <w:bookmarkEnd w:id="66"/>
    </w:p>
    <w:p w14:paraId="33110696"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E20FF1E" w14:textId="77777777" w:rsidR="007F319C"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Los </w:t>
      </w:r>
      <w:r w:rsidRPr="002C1E75">
        <w:rPr>
          <w:rFonts w:ascii="Palatino Linotype" w:eastAsia="MS Mincho" w:hAnsi="Palatino Linotype"/>
          <w:lang w:val="es-MX"/>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4C34099" w14:textId="77777777" w:rsidR="007F319C" w:rsidRPr="002C1E75" w:rsidRDefault="007F319C"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70A610C" w14:textId="77777777" w:rsidR="007F319C"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Además, </w:t>
      </w:r>
      <w:r w:rsidRPr="002C1E75">
        <w:rPr>
          <w:rFonts w:ascii="Palatino Linotype" w:eastAsia="MS Mincho" w:hAnsi="Palatino Linotype"/>
          <w:lang w:val="es-MX"/>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CC24234" w14:textId="77777777" w:rsidR="007F319C" w:rsidRPr="002C1E75" w:rsidRDefault="007F319C" w:rsidP="002C1E75">
      <w:pPr>
        <w:spacing w:line="360" w:lineRule="auto"/>
        <w:rPr>
          <w:rFonts w:ascii="Palatino Linotype" w:eastAsiaTheme="minorEastAsia" w:hAnsi="Palatino Linotype" w:cstheme="minorBidi"/>
          <w:color w:val="000000" w:themeColor="text1"/>
          <w:lang w:val="es-MX"/>
        </w:rPr>
      </w:pPr>
    </w:p>
    <w:p w14:paraId="611B2072" w14:textId="2439E992"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El </w:t>
      </w:r>
      <w:r w:rsidRPr="002C1E75">
        <w:rPr>
          <w:rFonts w:ascii="Palatino Linotype" w:eastAsia="MS Mincho" w:hAnsi="Palatino Linotype"/>
          <w:lang w:val="es-MX"/>
        </w:rPr>
        <w:t xml:space="preserve">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w:t>
      </w:r>
      <w:r w:rsidRPr="002C1E75">
        <w:rPr>
          <w:rFonts w:ascii="Palatino Linotype" w:eastAsia="MS Mincho" w:hAnsi="Palatino Linotype"/>
          <w:lang w:val="es-MX"/>
        </w:rPr>
        <w:lastRenderedPageBreak/>
        <w:t>expediente o área,  sin individualizar su análisis y tampoco se puede hacer un acuerdo por cada dato que se vaya a clasificar dentro de un documento con diez datos, por ejemplo, susceptibles de ser clasificados.</w:t>
      </w:r>
    </w:p>
    <w:p w14:paraId="68B8965E"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C6D9601" w14:textId="77777777" w:rsidR="009F7C5A" w:rsidRPr="002C1E75" w:rsidRDefault="009F7C5A" w:rsidP="002C1E75">
      <w:pPr>
        <w:tabs>
          <w:tab w:val="left" w:pos="426"/>
        </w:tabs>
        <w:spacing w:before="240" w:after="240" w:line="360" w:lineRule="auto"/>
        <w:ind w:right="51"/>
        <w:contextualSpacing/>
        <w:jc w:val="both"/>
        <w:outlineLvl w:val="2"/>
        <w:rPr>
          <w:rFonts w:ascii="Palatino Linotype" w:eastAsiaTheme="minorEastAsia" w:hAnsi="Palatino Linotype" w:cstheme="minorBidi"/>
          <w:b/>
          <w:color w:val="000000" w:themeColor="text1"/>
          <w:lang w:val="es-MX"/>
        </w:rPr>
      </w:pPr>
      <w:bookmarkStart w:id="67" w:name="_Toc89209304"/>
      <w:bookmarkStart w:id="68" w:name="_Toc90399477"/>
      <w:r w:rsidRPr="002C1E75">
        <w:rPr>
          <w:rFonts w:ascii="Palatino Linotype" w:eastAsiaTheme="minorEastAsia" w:hAnsi="Palatino Linotype" w:cstheme="minorBidi"/>
          <w:b/>
          <w:color w:val="000000" w:themeColor="text1"/>
          <w:lang w:val="es-MX"/>
        </w:rPr>
        <w:t>II. Supuestos de clasificación.</w:t>
      </w:r>
      <w:bookmarkEnd w:id="67"/>
      <w:bookmarkEnd w:id="68"/>
    </w:p>
    <w:p w14:paraId="63204F85"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9979321"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Las </w:t>
      </w:r>
      <w:r w:rsidRPr="002C1E75">
        <w:rPr>
          <w:rFonts w:ascii="Palatino Linotype" w:eastAsia="MS Mincho" w:hAnsi="Palatino Linotype"/>
          <w:lang w:val="es-MX"/>
        </w:rPr>
        <w:t>disposiciones constitucionales y legales en la materia establecen los dos supuestos generales para clasificar la información: por reserva y por confidencialidad.</w:t>
      </w:r>
    </w:p>
    <w:p w14:paraId="76F455D1"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68D244C"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Los </w:t>
      </w:r>
      <w:r w:rsidRPr="002C1E75">
        <w:rPr>
          <w:rFonts w:ascii="Palatino Linotype" w:eastAsia="MS Mincho" w:hAnsi="Palatino Linotype"/>
          <w:lang w:val="es-MX"/>
        </w:rPr>
        <w:t>artículos 143 y 116 de la Ley Estatal y de la Ley General, respectivamente, señalan los supuestos para que la información pueda ser clasificada como confidencial:</w:t>
      </w:r>
    </w:p>
    <w:p w14:paraId="3FB62458" w14:textId="77777777" w:rsidR="009F7C5A" w:rsidRPr="002C1E75" w:rsidRDefault="009F7C5A" w:rsidP="002C1E75">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499D084E" w14:textId="77777777" w:rsidR="009F7C5A" w:rsidRPr="002C1E75" w:rsidRDefault="009F7C5A" w:rsidP="002C1E75">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Times"/>
          <w:i/>
          <w:color w:val="000000"/>
          <w:lang w:val="es-MX"/>
        </w:rPr>
      </w:pPr>
      <w:r w:rsidRPr="002C1E75">
        <w:rPr>
          <w:rFonts w:ascii="Palatino Linotype" w:eastAsiaTheme="minorEastAsia" w:hAnsi="Palatino Linotype" w:cs="Bookman Old Style"/>
          <w:bCs/>
          <w:i/>
          <w:color w:val="000000"/>
          <w:lang w:val="es-MX"/>
        </w:rPr>
        <w:t>“</w:t>
      </w:r>
      <w:r w:rsidRPr="002C1E75">
        <w:rPr>
          <w:rFonts w:ascii="Palatino Linotype" w:eastAsiaTheme="minorEastAsia" w:hAnsi="Palatino Linotype" w:cs="Bookman Old Style"/>
          <w:b/>
          <w:bCs/>
          <w:i/>
          <w:color w:val="000000"/>
          <w:lang w:val="es-MX"/>
        </w:rPr>
        <w:t>I.</w:t>
      </w:r>
      <w:r w:rsidRPr="002C1E75">
        <w:rPr>
          <w:rFonts w:ascii="Palatino Linotype" w:eastAsiaTheme="minorEastAsia" w:hAnsi="Palatino Linotype" w:cs="Bookman Old Style"/>
          <w:bCs/>
          <w:i/>
          <w:color w:val="000000"/>
          <w:lang w:val="es-MX"/>
        </w:rPr>
        <w:t xml:space="preserve"> </w:t>
      </w:r>
      <w:r w:rsidRPr="002C1E75">
        <w:rPr>
          <w:rFonts w:ascii="Palatino Linotype" w:eastAsiaTheme="minorEastAsia" w:hAnsi="Palatino Linotype" w:cs="Bookman Old Style"/>
          <w:i/>
          <w:color w:val="000000"/>
          <w:lang w:val="es-MX"/>
        </w:rPr>
        <w:t xml:space="preserve">Se refiera a la información privada y los datos personales concernientes a una persona física o jurídico colectiva identificada o identificable; </w:t>
      </w:r>
    </w:p>
    <w:p w14:paraId="285464FD" w14:textId="77777777" w:rsidR="009F7C5A" w:rsidRPr="002C1E75" w:rsidRDefault="009F7C5A" w:rsidP="002C1E75">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Times"/>
          <w:i/>
          <w:color w:val="000000"/>
          <w:lang w:val="es-MX"/>
        </w:rPr>
      </w:pPr>
      <w:r w:rsidRPr="002C1E75">
        <w:rPr>
          <w:rFonts w:ascii="Palatino Linotype" w:eastAsiaTheme="minorEastAsia" w:hAnsi="Palatino Linotype" w:cs="Bookman Old Style"/>
          <w:b/>
          <w:bCs/>
          <w:i/>
          <w:color w:val="000000"/>
          <w:lang w:val="es-MX"/>
        </w:rPr>
        <w:t>II.</w:t>
      </w:r>
      <w:r w:rsidRPr="002C1E75">
        <w:rPr>
          <w:rFonts w:ascii="Palatino Linotype" w:eastAsiaTheme="minorEastAsia" w:hAnsi="Palatino Linotype" w:cs="Bookman Old Style"/>
          <w:bCs/>
          <w:i/>
          <w:color w:val="000000"/>
          <w:lang w:val="es-MX"/>
        </w:rPr>
        <w:t xml:space="preserve"> </w:t>
      </w:r>
      <w:r w:rsidRPr="002C1E75">
        <w:rPr>
          <w:rFonts w:ascii="Palatino Linotype" w:eastAsiaTheme="minorEastAsia" w:hAnsi="Palatino Linotype" w:cs="Bookman Old Style"/>
          <w:i/>
          <w:color w:val="000000"/>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B310C8" w14:textId="77777777" w:rsidR="009F7C5A" w:rsidRPr="002C1E75" w:rsidRDefault="009F7C5A" w:rsidP="002C1E75">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Times"/>
          <w:i/>
          <w:color w:val="000000"/>
          <w:lang w:val="es-MX"/>
        </w:rPr>
      </w:pPr>
      <w:r w:rsidRPr="002C1E75">
        <w:rPr>
          <w:rFonts w:ascii="Palatino Linotype" w:eastAsiaTheme="minorEastAsia" w:hAnsi="Palatino Linotype" w:cs="Bookman Old Style"/>
          <w:b/>
          <w:bCs/>
          <w:i/>
          <w:color w:val="000000"/>
          <w:lang w:val="es-MX"/>
        </w:rPr>
        <w:t>III.</w:t>
      </w:r>
      <w:r w:rsidRPr="002C1E75">
        <w:rPr>
          <w:rFonts w:ascii="Palatino Linotype" w:eastAsiaTheme="minorEastAsia" w:hAnsi="Palatino Linotype" w:cs="Bookman Old Style"/>
          <w:bCs/>
          <w:i/>
          <w:color w:val="000000"/>
          <w:lang w:val="es-MX"/>
        </w:rPr>
        <w:t xml:space="preserve"> </w:t>
      </w:r>
      <w:r w:rsidRPr="002C1E75">
        <w:rPr>
          <w:rFonts w:ascii="Palatino Linotype" w:eastAsiaTheme="minorEastAsia" w:hAnsi="Palatino Linotype" w:cs="Bookman Old Style"/>
          <w:i/>
          <w:color w:val="000000"/>
          <w:lang w:val="es-MX"/>
        </w:rPr>
        <w:t xml:space="preserve">La que presenten los particulares a los sujetos obligados, de conformidad con lo dispuesto por las leyes o los tratados internacionales. </w:t>
      </w:r>
    </w:p>
    <w:p w14:paraId="18979E74" w14:textId="77777777" w:rsidR="009F7C5A" w:rsidRPr="002C1E75" w:rsidRDefault="009F7C5A" w:rsidP="002C1E75">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Times"/>
          <w:i/>
          <w:color w:val="000000"/>
          <w:lang w:val="es-MX"/>
        </w:rPr>
      </w:pPr>
      <w:r w:rsidRPr="002C1E75">
        <w:rPr>
          <w:rFonts w:ascii="Palatino Linotype" w:eastAsiaTheme="minorEastAsia" w:hAnsi="Palatino Linotype" w:cs="Bookman Old Style"/>
          <w:i/>
          <w:color w:val="000000"/>
          <w:lang w:val="es-MX"/>
        </w:rPr>
        <w:t xml:space="preserve">La información confidencial no estará sujeta a temporalidad alguna y sólo podrán tener acceso a ella los titulares de la misma, sus representantes y los servidores </w:t>
      </w:r>
      <w:r w:rsidRPr="002C1E75">
        <w:rPr>
          <w:rFonts w:ascii="Palatino Linotype" w:eastAsiaTheme="minorEastAsia" w:hAnsi="Palatino Linotype" w:cs="Bookman Old Style"/>
          <w:i/>
          <w:color w:val="000000"/>
          <w:lang w:val="es-MX"/>
        </w:rPr>
        <w:lastRenderedPageBreak/>
        <w:t xml:space="preserve">públicos facultados para ello. </w:t>
      </w:r>
    </w:p>
    <w:p w14:paraId="0BA67ACC" w14:textId="77777777" w:rsidR="009F7C5A" w:rsidRPr="002C1E75" w:rsidRDefault="009F7C5A" w:rsidP="002C1E75">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Bookman Old Style"/>
          <w:i/>
          <w:color w:val="000000"/>
          <w:lang w:val="es-MX"/>
        </w:rPr>
      </w:pPr>
      <w:r w:rsidRPr="002C1E75">
        <w:rPr>
          <w:rFonts w:ascii="Palatino Linotype" w:eastAsiaTheme="minorEastAsia" w:hAnsi="Palatino Linotype" w:cs="Bookman Old Style"/>
          <w:i/>
          <w:color w:val="000000"/>
          <w:lang w:val="es-MX"/>
        </w:rPr>
        <w:t>No se considerará confidencial la información que se encuentre en los registros públicos o en fuentes de acceso público, ni tampoco la que sea considerada por la presente ley como información pública. “</w:t>
      </w:r>
    </w:p>
    <w:p w14:paraId="0CC18F7F"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8AAB521"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Mientras </w:t>
      </w:r>
      <w:r w:rsidRPr="002C1E75">
        <w:rPr>
          <w:rFonts w:ascii="Palatino Linotype" w:eastAsia="MS Mincho" w:hAnsi="Palatino Linotype"/>
          <w:lang w:val="es-MX"/>
        </w:rPr>
        <w:t>que los artículos 140 y XXX respectivamente, establecen los supuestos que podrán actualizar la necesidad de reservar información:</w:t>
      </w:r>
    </w:p>
    <w:p w14:paraId="47F3A375"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8D28BB4"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i/>
          <w:lang w:val="es-MX"/>
        </w:rPr>
        <w:t>“</w:t>
      </w:r>
      <w:r w:rsidRPr="002C1E75">
        <w:rPr>
          <w:rFonts w:ascii="Palatino Linotype" w:eastAsiaTheme="minorEastAsia" w:hAnsi="Palatino Linotype" w:cstheme="minorBidi"/>
          <w:b/>
          <w:i/>
          <w:lang w:val="es-MX"/>
        </w:rPr>
        <w:t>Artículo 140.</w:t>
      </w:r>
      <w:r w:rsidRPr="002C1E75">
        <w:rPr>
          <w:rFonts w:ascii="Palatino Linotype" w:eastAsiaTheme="minorEastAsia" w:hAnsi="Palatino Linotype" w:cstheme="minorBidi"/>
          <w:i/>
          <w:lang w:val="es-MX"/>
        </w:rPr>
        <w:t xml:space="preserve"> El acceso a la información pública será restringido excepcionalmente, cuando por razones de interés público, ésta sea clasificada como reservada, conforme a los criterios siguientes: </w:t>
      </w:r>
    </w:p>
    <w:p w14:paraId="70466E2D"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I.</w:t>
      </w:r>
      <w:r w:rsidRPr="002C1E75">
        <w:rPr>
          <w:rFonts w:ascii="Palatino Linotype" w:eastAsiaTheme="minorEastAsia" w:hAnsi="Palatino Linotype" w:cstheme="minorBidi"/>
          <w:i/>
          <w:lang w:val="es-MX"/>
        </w:rPr>
        <w:t xml:space="preserve"> Comprometa la seguridad pública y cuente con un propósito genuino y un efecto demostrable; </w:t>
      </w:r>
    </w:p>
    <w:p w14:paraId="58FDA2DE"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II.</w:t>
      </w:r>
      <w:r w:rsidRPr="002C1E75">
        <w:rPr>
          <w:rFonts w:ascii="Palatino Linotype" w:eastAsiaTheme="minorEastAsia" w:hAnsi="Palatino Linotype" w:cstheme="minorBidi"/>
          <w:i/>
          <w:lang w:val="es-MX"/>
        </w:rPr>
        <w:t xml:space="preserve"> Pueda menoscabar la conducción de las negociaciones y relaciones internacionales; </w:t>
      </w:r>
    </w:p>
    <w:p w14:paraId="155DF57E"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III.</w:t>
      </w:r>
      <w:r w:rsidRPr="002C1E75">
        <w:rPr>
          <w:rFonts w:ascii="Palatino Linotype" w:eastAsiaTheme="minorEastAsia" w:hAnsi="Palatino Linotype" w:cstheme="minorBidi"/>
          <w:i/>
          <w:lang w:val="es-MX"/>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09FAA41"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IV.</w:t>
      </w:r>
      <w:r w:rsidRPr="002C1E75">
        <w:rPr>
          <w:rFonts w:ascii="Palatino Linotype" w:eastAsiaTheme="minorEastAsia" w:hAnsi="Palatino Linotype" w:cstheme="minorBidi"/>
          <w:i/>
          <w:lang w:val="es-MX"/>
        </w:rPr>
        <w:t xml:space="preserve"> Ponga en riesgo la vida, la seguridad o la salud de una persona física; </w:t>
      </w:r>
    </w:p>
    <w:p w14:paraId="18536465"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V.</w:t>
      </w:r>
      <w:r w:rsidRPr="002C1E75">
        <w:rPr>
          <w:rFonts w:ascii="Palatino Linotype" w:eastAsiaTheme="minorEastAsia" w:hAnsi="Palatino Linotype" w:cstheme="minorBidi"/>
          <w:i/>
          <w:lang w:val="es-MX"/>
        </w:rPr>
        <w:t xml:space="preserve"> Aquella cuya divulgación obstruya o pueda causar un serio perjuicio a: </w:t>
      </w:r>
    </w:p>
    <w:p w14:paraId="523F35EE" w14:textId="77777777" w:rsidR="009F7C5A" w:rsidRPr="002C1E75" w:rsidRDefault="009F7C5A" w:rsidP="002C1E75">
      <w:pPr>
        <w:tabs>
          <w:tab w:val="left" w:pos="426"/>
        </w:tabs>
        <w:spacing w:before="240" w:after="240" w:line="360" w:lineRule="auto"/>
        <w:ind w:left="851"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1.</w:t>
      </w:r>
      <w:r w:rsidRPr="002C1E75">
        <w:rPr>
          <w:rFonts w:ascii="Palatino Linotype" w:eastAsiaTheme="minorEastAsia" w:hAnsi="Palatino Linotype" w:cstheme="minorBidi"/>
          <w:i/>
          <w:lang w:val="es-MX"/>
        </w:rPr>
        <w:t xml:space="preserve"> Las actividades de fiscalización, verificación, inspección, comprobación y auditoría sobre el cumplimiento de las Leyes; o </w:t>
      </w:r>
    </w:p>
    <w:p w14:paraId="5E04D0FD" w14:textId="77777777" w:rsidR="009F7C5A" w:rsidRPr="002C1E75" w:rsidRDefault="009F7C5A" w:rsidP="002C1E75">
      <w:pPr>
        <w:tabs>
          <w:tab w:val="left" w:pos="426"/>
        </w:tabs>
        <w:spacing w:before="240" w:after="240" w:line="360" w:lineRule="auto"/>
        <w:ind w:left="851"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2.</w:t>
      </w:r>
      <w:r w:rsidRPr="002C1E75">
        <w:rPr>
          <w:rFonts w:ascii="Palatino Linotype" w:eastAsiaTheme="minorEastAsia" w:hAnsi="Palatino Linotype" w:cstheme="minorBidi"/>
          <w:i/>
          <w:lang w:val="es-MX"/>
        </w:rPr>
        <w:t xml:space="preserve"> La recaudación de las contribuciones. </w:t>
      </w:r>
    </w:p>
    <w:p w14:paraId="79D25877"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lastRenderedPageBreak/>
        <w:t>VI.</w:t>
      </w:r>
      <w:r w:rsidRPr="002C1E75">
        <w:rPr>
          <w:rFonts w:ascii="Palatino Linotype" w:eastAsiaTheme="minorEastAsia" w:hAnsi="Palatino Linotype" w:cstheme="minorBidi"/>
          <w:i/>
          <w:lang w:val="es-MX"/>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598D647"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VII.</w:t>
      </w:r>
      <w:r w:rsidRPr="002C1E75">
        <w:rPr>
          <w:rFonts w:ascii="Palatino Linotype" w:eastAsiaTheme="minorEastAsia" w:hAnsi="Palatino Linotype" w:cstheme="minorBidi"/>
          <w:i/>
          <w:lang w:val="es-MX"/>
        </w:rPr>
        <w:t xml:space="preserve"> La que contengan las opiniones, recomendaciones o puntos de vista que formen parte del proceso deliberativo de los servidores públicos, hasta en tanto sea adoptada la decisión definitiva, la cual deberá estar documentada; </w:t>
      </w:r>
    </w:p>
    <w:p w14:paraId="23611DD0"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VIII.</w:t>
      </w:r>
      <w:r w:rsidRPr="002C1E75">
        <w:rPr>
          <w:rFonts w:ascii="Palatino Linotype" w:eastAsiaTheme="minorEastAsia" w:hAnsi="Palatino Linotype" w:cstheme="minorBidi"/>
          <w:i/>
          <w:lang w:val="es-MX"/>
        </w:rPr>
        <w:t xml:space="preserve"> Vulnere la conducción de los expedientes judiciales o de los procedimientos administrativos seguidos en forma de juicio, en tanto no hayan quedado firmes;</w:t>
      </w:r>
    </w:p>
    <w:p w14:paraId="5FC17AFE"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IX.</w:t>
      </w:r>
      <w:r w:rsidRPr="002C1E75">
        <w:rPr>
          <w:rFonts w:ascii="Palatino Linotype" w:eastAsiaTheme="minorEastAsia" w:hAnsi="Palatino Linotype" w:cstheme="minorBidi"/>
          <w:i/>
          <w:lang w:val="es-MX"/>
        </w:rPr>
        <w:t xml:space="preserve"> Se encuentre contenida dentro de las investigaciones de hechos que la Ley señale como delitos y se tramiten ante el Ministerio Público; </w:t>
      </w:r>
    </w:p>
    <w:p w14:paraId="1C985896"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C1E75">
        <w:rPr>
          <w:rFonts w:ascii="Palatino Linotype" w:eastAsiaTheme="minorEastAsia" w:hAnsi="Palatino Linotype" w:cstheme="minorBidi"/>
          <w:b/>
          <w:i/>
          <w:lang w:val="es-MX"/>
        </w:rPr>
        <w:t>X.</w:t>
      </w:r>
      <w:r w:rsidRPr="002C1E75">
        <w:rPr>
          <w:rFonts w:ascii="Palatino Linotype" w:eastAsiaTheme="minorEastAsia" w:hAnsi="Palatino Linotype" w:cstheme="minorBidi"/>
          <w:i/>
          <w:lang w:val="es-MX"/>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B8B4511" w14:textId="77777777" w:rsidR="009F7C5A" w:rsidRPr="002C1E75" w:rsidRDefault="009F7C5A" w:rsidP="002C1E75">
      <w:pPr>
        <w:tabs>
          <w:tab w:val="left" w:pos="426"/>
        </w:tabs>
        <w:spacing w:before="240" w:after="240" w:line="360" w:lineRule="auto"/>
        <w:ind w:left="567" w:right="567"/>
        <w:contextualSpacing/>
        <w:jc w:val="both"/>
        <w:rPr>
          <w:rFonts w:ascii="Palatino Linotype" w:eastAsiaTheme="minorEastAsia" w:hAnsi="Palatino Linotype" w:cstheme="minorBidi"/>
          <w:i/>
          <w:color w:val="000000" w:themeColor="text1"/>
          <w:lang w:val="es-MX"/>
        </w:rPr>
      </w:pPr>
      <w:r w:rsidRPr="002C1E75">
        <w:rPr>
          <w:rFonts w:ascii="Palatino Linotype" w:eastAsiaTheme="minorEastAsia" w:hAnsi="Palatino Linotype" w:cstheme="minorBidi"/>
          <w:b/>
          <w:i/>
          <w:lang w:val="es-MX"/>
        </w:rPr>
        <w:lastRenderedPageBreak/>
        <w:t>XI.</w:t>
      </w:r>
      <w:r w:rsidRPr="002C1E75">
        <w:rPr>
          <w:rFonts w:ascii="Palatino Linotype" w:eastAsiaTheme="minorEastAsia" w:hAnsi="Palatino Linotype" w:cstheme="minorBidi"/>
          <w:i/>
          <w:lang w:val="es-MX"/>
        </w:rPr>
        <w:t xml:space="preserve"> Las que por disposición expresa de una ley tengan tal carácter, siempre que sean acordes con las bases, principios y disposiciones establecidos en esta Ley y no la contravengan; así como las previstas en tratados internacionales.”</w:t>
      </w:r>
    </w:p>
    <w:p w14:paraId="48E55718"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61CB3C9" w14:textId="77777777" w:rsidR="007F319C"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lang w:val="es-MX"/>
        </w:rPr>
        <w:t>Por su parte, los numerales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8799C5B" w14:textId="77777777" w:rsidR="007F319C" w:rsidRPr="002C1E75" w:rsidRDefault="007F319C"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755078C" w14:textId="77777777" w:rsidR="007F319C"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Como </w:t>
      </w:r>
      <w:r w:rsidRPr="002C1E75">
        <w:rPr>
          <w:rFonts w:ascii="Palatino Linotype" w:eastAsia="MS Mincho" w:hAnsi="Palatino Linotype"/>
          <w:lang w:val="es-MX"/>
        </w:rPr>
        <w:t xml:space="preserve">consecuencia de lo anterior, el </w:t>
      </w:r>
      <w:r w:rsidRPr="002C1E75">
        <w:rPr>
          <w:rFonts w:ascii="Palatino Linotype" w:eastAsia="MS Mincho" w:hAnsi="Palatino Linotype"/>
          <w:b/>
          <w:bCs/>
          <w:lang w:val="es-MX"/>
        </w:rPr>
        <w:t>SUJETO OBLIGADO</w:t>
      </w:r>
      <w:r w:rsidRPr="002C1E75">
        <w:rPr>
          <w:rFonts w:ascii="Palatino Linotype" w:eastAsia="MS Mincho" w:hAnsi="Palatino Linotype"/>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767E64B" w14:textId="77777777" w:rsidR="007F319C" w:rsidRPr="002C1E75" w:rsidRDefault="007F319C" w:rsidP="002C1E75">
      <w:pPr>
        <w:spacing w:line="360" w:lineRule="auto"/>
        <w:rPr>
          <w:rFonts w:ascii="Palatino Linotype" w:eastAsiaTheme="minorEastAsia" w:hAnsi="Palatino Linotype" w:cstheme="minorBidi"/>
          <w:color w:val="000000" w:themeColor="text1"/>
          <w:lang w:val="es-MX"/>
        </w:rPr>
      </w:pPr>
    </w:p>
    <w:p w14:paraId="4BBEBD90" w14:textId="340F3B6F"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Al </w:t>
      </w:r>
      <w:r w:rsidRPr="002C1E75">
        <w:rPr>
          <w:rFonts w:ascii="Palatino Linotype" w:eastAsia="MS Mincho" w:hAnsi="Palatino Linotype"/>
          <w:lang w:val="es-MX"/>
        </w:rPr>
        <w:t>respecto, los Lineamientos Generales en Materia de Clasificación y Desclasificación de la Información, así Como para la Elaboración de Versiones Públicas, por cuanto hace a la clasificación de la información, señalan lo siguiente:</w:t>
      </w:r>
    </w:p>
    <w:p w14:paraId="6F7B25D6"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2676B7D"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w:t>
      </w:r>
      <w:r w:rsidRPr="002C1E75">
        <w:rPr>
          <w:rFonts w:ascii="Palatino Linotype" w:eastAsiaTheme="minorEastAsia" w:hAnsi="Palatino Linotype" w:cs="Arial"/>
          <w:b/>
          <w:i/>
          <w:lang w:val="es-MX"/>
        </w:rPr>
        <w:t>Quincuagésimo.</w:t>
      </w:r>
      <w:r w:rsidRPr="002C1E75">
        <w:rPr>
          <w:rFonts w:ascii="Palatino Linotype" w:eastAsiaTheme="minorEastAsia" w:hAnsi="Palatino Linotype" w:cs="Arial"/>
          <w:i/>
          <w:lang w:val="es-MX"/>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4939837"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p>
    <w:p w14:paraId="1D434ED9"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b/>
          <w:i/>
          <w:lang w:val="es-MX"/>
        </w:rPr>
        <w:t>Quincuagésimo primero.</w:t>
      </w:r>
      <w:r w:rsidRPr="002C1E75">
        <w:rPr>
          <w:rFonts w:ascii="Palatino Linotype" w:eastAsiaTheme="minorEastAsia" w:hAnsi="Palatino Linotype" w:cs="Arial"/>
          <w:i/>
          <w:lang w:val="es-MX"/>
        </w:rPr>
        <w:t xml:space="preserve"> La leyenda en los documentos clasificados indicará:</w:t>
      </w:r>
    </w:p>
    <w:p w14:paraId="3A349EA5"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I. La fecha de sesión del Comité de Transparencia en donde se confirmó la clasificación, en su caso;</w:t>
      </w:r>
    </w:p>
    <w:p w14:paraId="0FB6E22E"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II. El nombre del área;</w:t>
      </w:r>
    </w:p>
    <w:p w14:paraId="760FC810"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III. La palabra reservado o confidencial;</w:t>
      </w:r>
    </w:p>
    <w:p w14:paraId="567B0758"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IV. Las partes o secciones reservadas o confidenciales, en su caso;</w:t>
      </w:r>
    </w:p>
    <w:p w14:paraId="48D5ACC9"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V. El fundamento legal;</w:t>
      </w:r>
    </w:p>
    <w:p w14:paraId="4852717D"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VI. El periodo de reserva, y</w:t>
      </w:r>
    </w:p>
    <w:p w14:paraId="1DD8936A"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VII. La rúbrica del titular del área.</w:t>
      </w:r>
    </w:p>
    <w:p w14:paraId="189C1C88"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p>
    <w:p w14:paraId="37FF4AC6"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b/>
          <w:i/>
          <w:lang w:val="es-MX"/>
        </w:rPr>
        <w:t>Quincuagésimo segundo.</w:t>
      </w:r>
      <w:r w:rsidRPr="002C1E75">
        <w:rPr>
          <w:rFonts w:ascii="Palatino Linotype" w:eastAsiaTheme="minorEastAsia" w:hAnsi="Palatino Linotype" w:cs="Arial"/>
          <w:i/>
          <w:lang w:val="es-MX"/>
        </w:rPr>
        <w:t xml:space="preserve"> Los sujetos obligados elaborarán los formatos a que se refiere este Capítulo en medios impresos o electrónicos, entre otros, debiendo ubicarse la leyenda de clasificación en la esquina superior derecha del documento.</w:t>
      </w:r>
    </w:p>
    <w:p w14:paraId="57E45EB4"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i/>
          <w:lang w:val="es-MX"/>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F11F1E2"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p>
    <w:p w14:paraId="1E796AC8" w14:textId="77777777" w:rsidR="009F7C5A" w:rsidRPr="002C1E75" w:rsidRDefault="009F7C5A" w:rsidP="002C1E75">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2C1E75">
        <w:rPr>
          <w:rFonts w:ascii="Palatino Linotype" w:eastAsiaTheme="minorEastAsia" w:hAnsi="Palatino Linotype" w:cs="Arial"/>
          <w:b/>
          <w:i/>
          <w:lang w:val="es-MX"/>
        </w:rPr>
        <w:t>Quincuagésimo tercero.</w:t>
      </w:r>
      <w:r w:rsidRPr="002C1E75">
        <w:rPr>
          <w:rFonts w:ascii="Palatino Linotype" w:eastAsiaTheme="minorEastAsia" w:hAnsi="Palatino Linotype" w:cs="Arial"/>
          <w:i/>
          <w:lang w:val="es-MX"/>
        </w:rPr>
        <w:t xml:space="preserve"> El formato para señalar la clasificación parcial de un documento, es el siguiente:</w:t>
      </w:r>
    </w:p>
    <w:p w14:paraId="330241EA" w14:textId="77777777" w:rsidR="009F7C5A" w:rsidRPr="002C1E75" w:rsidRDefault="009F7C5A" w:rsidP="002C1E75">
      <w:pPr>
        <w:tabs>
          <w:tab w:val="left" w:pos="426"/>
        </w:tabs>
        <w:spacing w:before="240" w:after="240" w:line="360" w:lineRule="auto"/>
        <w:ind w:right="51"/>
        <w:contextualSpacing/>
        <w:jc w:val="center"/>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Arial"/>
          <w:i/>
          <w:noProof/>
          <w:lang w:val="es-MX" w:eastAsia="es-MX"/>
        </w:rPr>
        <w:lastRenderedPageBreak/>
        <w:drawing>
          <wp:inline distT="0" distB="0" distL="0" distR="0" wp14:anchorId="1E166846" wp14:editId="5CAAFA54">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A77DE1"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C9512B4"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Una </w:t>
      </w:r>
      <w:r w:rsidRPr="002C1E75">
        <w:rPr>
          <w:rFonts w:ascii="Palatino Linotype" w:eastAsia="MS Mincho" w:hAnsi="Palatino Linotype"/>
          <w:lang w:val="es-MX"/>
        </w:rPr>
        <w:t>vez hecho lo anterior, se remite la información al Titular de la Unidad de Transparencia, con el acuerdo de clasificación correspondiente, para que sea sometido al conocimiento del Comité de Transparencia.</w:t>
      </w:r>
    </w:p>
    <w:p w14:paraId="0DFB67DF" w14:textId="77777777" w:rsidR="009F7C5A" w:rsidRPr="002C1E75" w:rsidRDefault="009F7C5A" w:rsidP="002C1E75">
      <w:pPr>
        <w:tabs>
          <w:tab w:val="left" w:pos="426"/>
        </w:tabs>
        <w:spacing w:before="240" w:after="240" w:line="360" w:lineRule="auto"/>
        <w:ind w:right="51"/>
        <w:contextualSpacing/>
        <w:jc w:val="both"/>
        <w:rPr>
          <w:rFonts w:ascii="Palatino Linotype" w:eastAsia="MS Mincho" w:hAnsi="Palatino Linotype"/>
          <w:lang w:val="es-MX"/>
        </w:rPr>
      </w:pPr>
    </w:p>
    <w:p w14:paraId="00CC9FBF" w14:textId="77777777" w:rsidR="009F7C5A" w:rsidRPr="002C1E75" w:rsidRDefault="009F7C5A" w:rsidP="002C1E75">
      <w:pPr>
        <w:tabs>
          <w:tab w:val="left" w:pos="426"/>
        </w:tabs>
        <w:spacing w:before="240" w:after="240" w:line="360" w:lineRule="auto"/>
        <w:ind w:right="51"/>
        <w:contextualSpacing/>
        <w:jc w:val="both"/>
        <w:outlineLvl w:val="2"/>
        <w:rPr>
          <w:rFonts w:ascii="Palatino Linotype" w:eastAsia="MS Mincho" w:hAnsi="Palatino Linotype"/>
          <w:b/>
          <w:lang w:val="es-MX"/>
        </w:rPr>
      </w:pPr>
      <w:bookmarkStart w:id="69" w:name="_Toc89209305"/>
      <w:bookmarkStart w:id="70" w:name="_Toc90399478"/>
      <w:r w:rsidRPr="002C1E75">
        <w:rPr>
          <w:rFonts w:ascii="Palatino Linotype" w:eastAsia="MS Mincho" w:hAnsi="Palatino Linotype"/>
          <w:b/>
          <w:lang w:val="es-MX"/>
        </w:rPr>
        <w:t>III. De las claves catastrales.</w:t>
      </w:r>
      <w:bookmarkEnd w:id="69"/>
      <w:bookmarkEnd w:id="70"/>
    </w:p>
    <w:p w14:paraId="45190BAC"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55C7FD3" w14:textId="77777777" w:rsidR="007F319C"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lang w:val="es-MX"/>
        </w:rPr>
        <w:t xml:space="preserve">Por otro lado, con relación a los instrumentos requeridos por el </w:t>
      </w:r>
      <w:r w:rsidRPr="002C1E75">
        <w:rPr>
          <w:rFonts w:ascii="Palatino Linotype" w:eastAsia="MS Mincho" w:hAnsi="Palatino Linotype"/>
          <w:b/>
          <w:lang w:val="es-MX"/>
        </w:rPr>
        <w:t>RECURRENTE</w:t>
      </w:r>
      <w:r w:rsidRPr="002C1E75">
        <w:rPr>
          <w:rFonts w:ascii="Palatino Linotype" w:eastAsia="MS Mincho" w:hAnsi="Palatino Linotype"/>
          <w:lang w:val="es-MX"/>
        </w:rPr>
        <w:t xml:space="preserve">, </w:t>
      </w:r>
      <w:r w:rsidRPr="002C1E75">
        <w:rPr>
          <w:rFonts w:ascii="Palatino Linotype" w:eastAsia="MS Mincho" w:hAnsi="Palatino Linotype"/>
          <w:iCs/>
          <w:lang w:val="es-MX"/>
        </w:rPr>
        <w:t xml:space="preserve">se observa que en éstos obra, invariablemente, información catastral de diversos bienes inmuebles que, como fuera analizado a lo largo del estudio de fondo de la </w:t>
      </w:r>
      <w:r w:rsidRPr="002C1E75">
        <w:rPr>
          <w:rFonts w:ascii="Palatino Linotype" w:eastAsia="MS Mincho" w:hAnsi="Palatino Linotype"/>
          <w:iCs/>
          <w:lang w:val="es-MX"/>
        </w:rPr>
        <w:lastRenderedPageBreak/>
        <w:t>resolución, determina los aspectos que comprende el catastro, y define al padrón catastral como el inventario analítico que contiene los datos técnicos y administrativos de los inmuebles.</w:t>
      </w:r>
    </w:p>
    <w:p w14:paraId="00F08B30" w14:textId="77777777" w:rsidR="007F319C" w:rsidRPr="002C1E75" w:rsidRDefault="007F319C"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8D43912" w14:textId="77777777" w:rsidR="007F319C"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lang w:val="es-MX"/>
        </w:rPr>
        <w:t xml:space="preserve">Es </w:t>
      </w:r>
      <w:r w:rsidRPr="002C1E75">
        <w:rPr>
          <w:rFonts w:ascii="Palatino Linotype" w:eastAsia="Calibri" w:hAnsi="Palatino Linotype" w:cs="Tahoma"/>
          <w:iCs/>
          <w:lang w:val="es-MX" w:eastAsia="es-ES_tradnl"/>
        </w:rPr>
        <w:t xml:space="preserve">así </w:t>
      </w:r>
      <w:r w:rsidRPr="002C1E75">
        <w:rPr>
          <w:rFonts w:ascii="Palatino Linotype" w:eastAsia="Calibri" w:hAnsi="Palatino Linotype" w:cstheme="minorBidi"/>
          <w:color w:val="000000"/>
          <w:lang w:val="es-MX" w:eastAsia="en-US"/>
        </w:rPr>
        <w:t>como</w:t>
      </w:r>
      <w:r w:rsidRPr="002C1E75">
        <w:rPr>
          <w:rFonts w:ascii="Palatino Linotype" w:eastAsia="Calibri" w:hAnsi="Palatino Linotype" w:cs="Tahoma"/>
          <w:iCs/>
          <w:lang w:val="es-MX" w:eastAsia="es-ES_tradnl"/>
        </w:rPr>
        <w:t xml:space="preserve"> podemos determinar que Catastro es un sistema de información territorial, que resguarda y actualiza el padrón catastral; que a su vez puede ser entendido como un inventario analítico en el que se encuentran los datos técnicos y administrativos de los inmuebles y que concentran la actividad catastral; asimismo faculta para que los ayuntamientos cuenten con una área encargada del Catastro.</w:t>
      </w:r>
    </w:p>
    <w:p w14:paraId="6F92D6B0" w14:textId="77777777" w:rsidR="007F319C" w:rsidRPr="002C1E75" w:rsidRDefault="007F319C" w:rsidP="002C1E75">
      <w:pPr>
        <w:spacing w:line="360" w:lineRule="auto"/>
        <w:rPr>
          <w:rFonts w:ascii="Palatino Linotype" w:eastAsia="MS Mincho" w:hAnsi="Palatino Linotype"/>
          <w:lang w:val="es-MX"/>
        </w:rPr>
      </w:pPr>
    </w:p>
    <w:p w14:paraId="4ED0B9CE" w14:textId="77777777" w:rsidR="007F319C"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lang w:val="es-MX"/>
        </w:rPr>
        <w:t>Asimismo, establecimos que la clave catastral es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r w:rsidRPr="002C1E75">
        <w:rPr>
          <w:rFonts w:ascii="Palatino Linotype" w:eastAsia="MS Mincho" w:hAnsi="Palatino Linotype"/>
          <w:vertAlign w:val="superscript"/>
          <w:lang w:val="es-MX"/>
        </w:rPr>
        <w:footnoteReference w:id="5"/>
      </w:r>
      <w:r w:rsidRPr="002C1E75">
        <w:rPr>
          <w:rFonts w:ascii="Palatino Linotype" w:eastAsia="MS Mincho" w:hAnsi="Palatino Linotype"/>
          <w:lang w:val="es-MX"/>
        </w:rPr>
        <w:t>.</w:t>
      </w:r>
    </w:p>
    <w:p w14:paraId="792233C4" w14:textId="77777777" w:rsidR="007F319C" w:rsidRPr="002C1E75" w:rsidRDefault="007F319C" w:rsidP="002C1E75">
      <w:pPr>
        <w:spacing w:line="360" w:lineRule="auto"/>
        <w:rPr>
          <w:rFonts w:ascii="Palatino Linotype" w:eastAsia="MS Mincho" w:hAnsi="Palatino Linotype"/>
          <w:lang w:val="es-MX"/>
        </w:rPr>
      </w:pPr>
    </w:p>
    <w:p w14:paraId="64D6CD32" w14:textId="3874EFD9"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lang w:val="es-MX"/>
        </w:rPr>
        <w:lastRenderedPageBreak/>
        <w:t xml:space="preserve">En consecuencia de lo anterior, </w:t>
      </w:r>
      <w:r w:rsidRPr="002C1E75">
        <w:rPr>
          <w:rFonts w:ascii="Palatino Linotype" w:eastAsia="MS Mincho" w:hAnsi="Palatino Linotype" w:cs="Arial"/>
          <w:lang w:val="es-MX"/>
        </w:rPr>
        <w:t>se advierte que la calve catastral contiene datos que hacen identificable el patrimonio del propietario o poseedor de un bien inmueble, lo que aunado a la circunstancia que para la inscripción de cada inmueble, es necesario que los propietarios o poseedores tengan que presentar su respectiva manifestación catastral, para lo cual deberán proporcionar los datos previstos en el artículo 25, conforme a lo dispuesto en los artículos 26 y 27 del Reglamento del Título  Quinto  del Código  Financiero  multicitado,  que dispone:</w:t>
      </w:r>
    </w:p>
    <w:p w14:paraId="4150B194"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F8AE5C3"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i/>
          <w:iCs/>
        </w:rPr>
        <w:t>“</w:t>
      </w:r>
      <w:r w:rsidRPr="002C1E75">
        <w:rPr>
          <w:rFonts w:ascii="Palatino Linotype" w:eastAsiaTheme="minorEastAsia" w:hAnsi="Palatino Linotype" w:cstheme="minorBidi"/>
          <w:b/>
          <w:i/>
          <w:iCs/>
        </w:rPr>
        <w:t>Artículo 25.-</w:t>
      </w:r>
      <w:r w:rsidRPr="002C1E75">
        <w:rPr>
          <w:rFonts w:ascii="Palatino Linotype" w:eastAsiaTheme="minorEastAsia" w:hAnsi="Palatino Linotype" w:cstheme="minorBidi"/>
          <w:i/>
          <w:iCs/>
        </w:rPr>
        <w:t xml:space="preserve"> La manifestación catastral deberá emitirse por duplicado y contener como mínimo, los siguientes datos: </w:t>
      </w:r>
    </w:p>
    <w:p w14:paraId="2E9D2137"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I.</w:t>
      </w:r>
      <w:r w:rsidRPr="002C1E75">
        <w:rPr>
          <w:rFonts w:ascii="Palatino Linotype" w:eastAsiaTheme="minorEastAsia" w:hAnsi="Palatino Linotype" w:cstheme="minorBidi"/>
          <w:i/>
          <w:iCs/>
        </w:rPr>
        <w:t xml:space="preserve"> Clave catastral del inmueble. </w:t>
      </w:r>
    </w:p>
    <w:p w14:paraId="5D0FF75F"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II.</w:t>
      </w:r>
      <w:r w:rsidRPr="002C1E75">
        <w:rPr>
          <w:rFonts w:ascii="Palatino Linotype" w:eastAsiaTheme="minorEastAsia" w:hAnsi="Palatino Linotype" w:cstheme="minorBidi"/>
          <w:i/>
          <w:iCs/>
        </w:rPr>
        <w:t xml:space="preserve"> Nombre del propietario o poseedor. </w:t>
      </w:r>
    </w:p>
    <w:p w14:paraId="4891E0C9"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III.</w:t>
      </w:r>
      <w:r w:rsidRPr="002C1E75">
        <w:rPr>
          <w:rFonts w:ascii="Palatino Linotype" w:eastAsiaTheme="minorEastAsia" w:hAnsi="Palatino Linotype" w:cstheme="minorBidi"/>
          <w:i/>
          <w:iCs/>
        </w:rPr>
        <w:t xml:space="preserve"> Clave única de Registro de Población (CURP). </w:t>
      </w:r>
    </w:p>
    <w:p w14:paraId="1F6960BA"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IV.</w:t>
      </w:r>
      <w:r w:rsidRPr="002C1E75">
        <w:rPr>
          <w:rFonts w:ascii="Palatino Linotype" w:eastAsiaTheme="minorEastAsia" w:hAnsi="Palatino Linotype" w:cstheme="minorBidi"/>
          <w:i/>
          <w:iCs/>
        </w:rPr>
        <w:t xml:space="preserve"> Ubicación del inmueble. </w:t>
      </w:r>
    </w:p>
    <w:p w14:paraId="28B09404"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V.</w:t>
      </w:r>
      <w:r w:rsidRPr="002C1E75">
        <w:rPr>
          <w:rFonts w:ascii="Palatino Linotype" w:eastAsiaTheme="minorEastAsia" w:hAnsi="Palatino Linotype" w:cstheme="minorBidi"/>
          <w:i/>
          <w:iCs/>
        </w:rPr>
        <w:t xml:space="preserve"> Domicilio para oír y recibir notificaciones. </w:t>
      </w:r>
    </w:p>
    <w:p w14:paraId="192B2C21"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VI.</w:t>
      </w:r>
      <w:r w:rsidRPr="002C1E75">
        <w:rPr>
          <w:rFonts w:ascii="Palatino Linotype" w:eastAsiaTheme="minorEastAsia" w:hAnsi="Palatino Linotype" w:cstheme="minorBidi"/>
          <w:i/>
          <w:iCs/>
        </w:rPr>
        <w:t xml:space="preserve"> Superficie del terreno. </w:t>
      </w:r>
    </w:p>
    <w:p w14:paraId="2848BD30"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VII.</w:t>
      </w:r>
      <w:r w:rsidRPr="002C1E75">
        <w:rPr>
          <w:rFonts w:ascii="Palatino Linotype" w:eastAsiaTheme="minorEastAsia" w:hAnsi="Palatino Linotype" w:cstheme="minorBidi"/>
          <w:i/>
          <w:iCs/>
        </w:rPr>
        <w:t xml:space="preserve"> Superficie de la construcción. </w:t>
      </w:r>
    </w:p>
    <w:p w14:paraId="098EB40E"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VIII.</w:t>
      </w:r>
      <w:r w:rsidRPr="002C1E75">
        <w:rPr>
          <w:rFonts w:ascii="Palatino Linotype" w:eastAsiaTheme="minorEastAsia" w:hAnsi="Palatino Linotype" w:cstheme="minorBidi"/>
          <w:i/>
          <w:iCs/>
        </w:rPr>
        <w:t xml:space="preserve"> En caso de condominio, superficies comunes de terreno y construcción, así como el indiviso. </w:t>
      </w:r>
    </w:p>
    <w:p w14:paraId="429E39DA"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IX.</w:t>
      </w:r>
      <w:r w:rsidRPr="002C1E75">
        <w:rPr>
          <w:rFonts w:ascii="Palatino Linotype" w:eastAsiaTheme="minorEastAsia" w:hAnsi="Palatino Linotype" w:cstheme="minorBidi"/>
          <w:i/>
          <w:iCs/>
        </w:rPr>
        <w:t xml:space="preserve"> Uso y destino. </w:t>
      </w:r>
    </w:p>
    <w:p w14:paraId="4B1E45F3"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X.</w:t>
      </w:r>
      <w:r w:rsidRPr="002C1E75">
        <w:rPr>
          <w:rFonts w:ascii="Palatino Linotype" w:eastAsiaTheme="minorEastAsia" w:hAnsi="Palatino Linotype" w:cstheme="minorBidi"/>
          <w:i/>
          <w:iCs/>
        </w:rPr>
        <w:t xml:space="preserve"> Reserva, provisión, en su caso si cuenta con hipoteca y embargo. </w:t>
      </w:r>
    </w:p>
    <w:p w14:paraId="636E4860"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XI.</w:t>
      </w:r>
      <w:r w:rsidRPr="002C1E75">
        <w:rPr>
          <w:rFonts w:ascii="Palatino Linotype" w:eastAsiaTheme="minorEastAsia" w:hAnsi="Palatino Linotype" w:cstheme="minorBidi"/>
          <w:i/>
          <w:iCs/>
        </w:rPr>
        <w:t xml:space="preserve"> Régimen jurídico de la propiedad o posesión. </w:t>
      </w:r>
    </w:p>
    <w:p w14:paraId="18DB878F"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XII.</w:t>
      </w:r>
      <w:r w:rsidRPr="002C1E75">
        <w:rPr>
          <w:rFonts w:ascii="Palatino Linotype" w:eastAsiaTheme="minorEastAsia" w:hAnsi="Palatino Linotype" w:cstheme="minorBidi"/>
          <w:i/>
          <w:iCs/>
        </w:rPr>
        <w:t xml:space="preserve"> Valor de terreno, de construcción y valor total catastral o de avalúo. </w:t>
      </w:r>
    </w:p>
    <w:p w14:paraId="38EC3604"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XIII.</w:t>
      </w:r>
      <w:r w:rsidRPr="002C1E75">
        <w:rPr>
          <w:rFonts w:ascii="Palatino Linotype" w:eastAsiaTheme="minorEastAsia" w:hAnsi="Palatino Linotype" w:cstheme="minorBidi"/>
          <w:i/>
          <w:iCs/>
        </w:rPr>
        <w:t xml:space="preserve"> Fecha de elaboración. </w:t>
      </w:r>
    </w:p>
    <w:p w14:paraId="58E112B7"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lastRenderedPageBreak/>
        <w:t>XIV.</w:t>
      </w:r>
      <w:r w:rsidRPr="002C1E75">
        <w:rPr>
          <w:rFonts w:ascii="Palatino Linotype" w:eastAsiaTheme="minorEastAsia" w:hAnsi="Palatino Linotype" w:cstheme="minorBidi"/>
          <w:i/>
          <w:iCs/>
        </w:rPr>
        <w:t xml:space="preserve"> Nombre y firma del propietario, poseedor o representante legal. </w:t>
      </w:r>
    </w:p>
    <w:p w14:paraId="4D97D976"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XV</w:t>
      </w:r>
      <w:r w:rsidRPr="002C1E75">
        <w:rPr>
          <w:rFonts w:ascii="Palatino Linotype" w:eastAsiaTheme="minorEastAsia" w:hAnsi="Palatino Linotype" w:cstheme="minorBidi"/>
          <w:i/>
          <w:iCs/>
        </w:rPr>
        <w:t xml:space="preserve">. Nombre, firma y sello de la autoridad catastral. </w:t>
      </w:r>
    </w:p>
    <w:p w14:paraId="557E5BAF"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p>
    <w:p w14:paraId="6B901DEA"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r w:rsidRPr="002C1E75">
        <w:rPr>
          <w:rFonts w:ascii="Palatino Linotype" w:eastAsiaTheme="minorEastAsia" w:hAnsi="Palatino Linotype" w:cstheme="minorBidi"/>
          <w:b/>
          <w:i/>
          <w:iCs/>
        </w:rPr>
        <w:t>Artículo 26.-</w:t>
      </w:r>
      <w:r w:rsidRPr="002C1E75">
        <w:rPr>
          <w:rFonts w:ascii="Palatino Linotype" w:eastAsiaTheme="minorEastAsia" w:hAnsi="Palatino Linotype" w:cstheme="minorBidi"/>
          <w:i/>
          <w:iCs/>
        </w:rPr>
        <w:t xml:space="preserve"> Para la inscripción inicial de un inmueble en el padrón catastral municipal, el Catastro Municipal asignará la clave catastral conforme a la estructura determinada en la fracción I del artículo 179 del Código y en todo caso atenderá a los lineamientos y procedimientos establecidos en el Manual Catastral.</w:t>
      </w:r>
    </w:p>
    <w:p w14:paraId="12D895F1" w14:textId="77777777" w:rsidR="009F7C5A" w:rsidRPr="002C1E75" w:rsidRDefault="009F7C5A" w:rsidP="002C1E75">
      <w:pPr>
        <w:autoSpaceDE w:val="0"/>
        <w:autoSpaceDN w:val="0"/>
        <w:adjustRightInd w:val="0"/>
        <w:spacing w:line="360" w:lineRule="auto"/>
        <w:ind w:left="567" w:right="567"/>
        <w:jc w:val="both"/>
        <w:rPr>
          <w:rFonts w:ascii="Palatino Linotype" w:eastAsiaTheme="minorEastAsia" w:hAnsi="Palatino Linotype" w:cstheme="minorBidi"/>
          <w:i/>
          <w:iCs/>
        </w:rPr>
      </w:pPr>
    </w:p>
    <w:p w14:paraId="19FD02D0" w14:textId="77777777" w:rsidR="009F7C5A" w:rsidRPr="002C1E75" w:rsidRDefault="009F7C5A" w:rsidP="002C1E75">
      <w:pPr>
        <w:autoSpaceDE w:val="0"/>
        <w:autoSpaceDN w:val="0"/>
        <w:adjustRightInd w:val="0"/>
        <w:spacing w:line="360" w:lineRule="auto"/>
        <w:ind w:left="567" w:right="567"/>
        <w:jc w:val="both"/>
        <w:rPr>
          <w:rFonts w:ascii="Palatino Linotype" w:eastAsia="MS Mincho" w:hAnsi="Palatino Linotype" w:cs="Arial"/>
          <w:i/>
          <w:iCs/>
          <w:lang w:val="es-MX"/>
        </w:rPr>
      </w:pPr>
      <w:r w:rsidRPr="002C1E75">
        <w:rPr>
          <w:rFonts w:ascii="Palatino Linotype" w:eastAsiaTheme="minorEastAsia" w:hAnsi="Palatino Linotype" w:cstheme="minorBidi"/>
          <w:i/>
          <w:iCs/>
        </w:rPr>
        <w:t xml:space="preserve"> </w:t>
      </w:r>
      <w:r w:rsidRPr="002C1E75">
        <w:rPr>
          <w:rFonts w:ascii="Palatino Linotype" w:eastAsiaTheme="minorEastAsia" w:hAnsi="Palatino Linotype" w:cstheme="minorBidi"/>
          <w:b/>
          <w:i/>
          <w:iCs/>
        </w:rPr>
        <w:t>Artículo 27.-</w:t>
      </w:r>
      <w:r w:rsidRPr="002C1E75">
        <w:rPr>
          <w:rFonts w:ascii="Palatino Linotype" w:eastAsiaTheme="minorEastAsia" w:hAnsi="Palatino Linotype" w:cstheme="minorBidi"/>
          <w:i/>
          <w:iCs/>
        </w:rPr>
        <w:t xml:space="preserve"> La clave catastral invariablemente se inscribirá tanto en el registro gráfico como en el alfanumérico y en su asignación no se permitirán duplicidades.”</w:t>
      </w:r>
    </w:p>
    <w:p w14:paraId="1A61AB40"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FF366E1"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lang w:val="es-MX"/>
        </w:rPr>
        <w:t xml:space="preserve">De </w:t>
      </w:r>
      <w:r w:rsidRPr="002C1E75">
        <w:rPr>
          <w:rFonts w:ascii="Palatino Linotype" w:eastAsia="MS Mincho" w:hAnsi="Palatino Linotype" w:cs="Arial"/>
          <w:lang w:val="es-MX"/>
        </w:rPr>
        <w:t>los dispositivos legales en mención se advierte que para inscribir un inmueble en el padrón catastral, el catastro deberá asignarle una clave conforme a la estructura establecida en el Código Financiero, atendiendo los lineamientos establecido en el Manual Catastral.</w:t>
      </w:r>
    </w:p>
    <w:p w14:paraId="27BE9B29"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6532A11"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lang w:val="es-MX"/>
        </w:rPr>
        <w:t xml:space="preserve">En </w:t>
      </w:r>
      <w:r w:rsidRPr="002C1E75">
        <w:rPr>
          <w:rFonts w:ascii="Palatino Linotype" w:eastAsia="MS Mincho" w:hAnsi="Palatino Linotype" w:cs="Arial"/>
          <w:lang w:val="es-MX"/>
        </w:rPr>
        <w:t xml:space="preserve">consecuencia, debe precisarse que si bien la clave catastral es un código alfanumérico único e irrepetible y está compuesto de dieciséis caracteres, que se asigna para efectos de localización geográfica, identificación, inscripción, control y registro de los inmuebles; </w:t>
      </w:r>
      <w:r w:rsidRPr="002C1E75">
        <w:rPr>
          <w:rFonts w:ascii="Palatino Linotype" w:eastAsia="MS Mincho" w:hAnsi="Palatino Linotype" w:cs="Arial"/>
          <w:b/>
          <w:lang w:val="es-MX"/>
        </w:rPr>
        <w:t>a través de este dato se pueden saber datos relativos al patrimonio del propietario y/o poseedor de un bien inmueble</w:t>
      </w:r>
      <w:r w:rsidRPr="002C1E75">
        <w:rPr>
          <w:rFonts w:ascii="Palatino Linotype" w:eastAsia="MS Mincho" w:hAnsi="Palatino Linotype" w:cs="Arial"/>
          <w:lang w:val="es-MX"/>
        </w:rPr>
        <w:t>.</w:t>
      </w:r>
    </w:p>
    <w:p w14:paraId="4F81B487"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DF77D87"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cs="Arial"/>
          <w:lang w:val="es-MX"/>
        </w:rPr>
        <w:lastRenderedPageBreak/>
        <w:t xml:space="preserve">Lo anterior se sustenta del análisis a la legislación en materia catastral, toda vez que a través </w:t>
      </w:r>
      <w:r w:rsidRPr="002C1E75">
        <w:rPr>
          <w:rFonts w:ascii="Palatino Linotype" w:eastAsia="MS Mincho" w:hAnsi="Palatino Linotype" w:cs="Arial"/>
          <w:b/>
          <w:lang w:val="es-MX"/>
        </w:rPr>
        <w:t>de  la  clave  catastral  se  puede  determinar  el  importe  a  pagar  por  concepto  de   impuesto  predial, uso de suelo que le corresponde a la fracción  de terreno  en que se encuentra  ubicado el inmueble, superficie total del terreno, características del terreno, superficie total de construcción y características de la misma, uso específico del predio, valor  catastral  del terreno y de la construcción, información que constituyen  datos patrimoniales</w:t>
      </w:r>
      <w:r w:rsidRPr="002C1E75">
        <w:rPr>
          <w:rFonts w:ascii="Palatino Linotype" w:eastAsia="MS Mincho" w:hAnsi="Palatino Linotype" w:cs="Arial"/>
          <w:lang w:val="es-MX"/>
        </w:rPr>
        <w:t>.</w:t>
      </w:r>
    </w:p>
    <w:p w14:paraId="5A977FC1"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10CF58B"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MS Mincho" w:hAnsi="Palatino Linotype" w:cs="Arial"/>
          <w:lang w:val="es-MX"/>
        </w:rPr>
        <w:t xml:space="preserve">Bajo </w:t>
      </w:r>
      <w:r w:rsidRPr="002C1E75">
        <w:rPr>
          <w:rFonts w:ascii="Palatino Linotype" w:eastAsia="Calibri" w:hAnsi="Palatino Linotype" w:cs="Tahoma"/>
          <w:iCs/>
          <w:lang w:val="es-MX" w:eastAsia="es-ES_tradnl"/>
        </w:rPr>
        <w:t xml:space="preserve">este orden de ideas, al tratarse de información relacionada con el patrimonio de </w:t>
      </w:r>
      <w:r w:rsidRPr="002C1E75">
        <w:rPr>
          <w:rFonts w:ascii="Palatino Linotype" w:eastAsia="MS Mincho" w:hAnsi="Palatino Linotype" w:cs="Arial"/>
          <w:lang w:val="es-MX"/>
        </w:rPr>
        <w:t>una</w:t>
      </w:r>
      <w:r w:rsidRPr="002C1E75">
        <w:rPr>
          <w:rFonts w:ascii="Palatino Linotype" w:eastAsia="Calibri" w:hAnsi="Palatino Linotype" w:cs="Tahoma"/>
          <w:iCs/>
          <w:lang w:val="es-MX" w:eastAsia="es-ES_tradnl"/>
        </w:rPr>
        <w:t xml:space="preserve"> persona física, sin ninguna intervención de recursos públicos, se considera que no es procedente su difusión, al tratarse de los datos personales de un particular, por lo que se deberá proceder a su tratamiento de clasificación previo a la exhibición de los documentos solicitados por el particular para ser consultados vía </w:t>
      </w:r>
      <w:r w:rsidRPr="002C1E75">
        <w:rPr>
          <w:rFonts w:ascii="Palatino Linotype" w:eastAsia="Calibri" w:hAnsi="Palatino Linotype" w:cs="Tahoma"/>
          <w:i/>
          <w:lang w:val="es-MX" w:eastAsia="es-ES_tradnl"/>
        </w:rPr>
        <w:t>in situ</w:t>
      </w:r>
      <w:r w:rsidRPr="002C1E75">
        <w:rPr>
          <w:rFonts w:ascii="Palatino Linotype" w:eastAsia="Calibri" w:hAnsi="Palatino Linotype" w:cs="Tahoma"/>
          <w:iCs/>
          <w:lang w:val="es-MX" w:eastAsia="es-ES_tradnl"/>
        </w:rPr>
        <w:t>.</w:t>
      </w:r>
    </w:p>
    <w:p w14:paraId="69349495"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1351616" w14:textId="77777777" w:rsidR="009F7C5A" w:rsidRPr="002C1E75" w:rsidRDefault="009F7C5A" w:rsidP="002C1E75">
      <w:pPr>
        <w:tabs>
          <w:tab w:val="left" w:pos="426"/>
        </w:tabs>
        <w:spacing w:before="240" w:after="240" w:line="360" w:lineRule="auto"/>
        <w:ind w:right="51"/>
        <w:contextualSpacing/>
        <w:jc w:val="both"/>
        <w:outlineLvl w:val="2"/>
        <w:rPr>
          <w:rFonts w:ascii="Palatino Linotype" w:eastAsiaTheme="minorEastAsia" w:hAnsi="Palatino Linotype" w:cstheme="minorBidi"/>
          <w:b/>
          <w:color w:val="000000" w:themeColor="text1"/>
          <w:lang w:val="es-MX"/>
        </w:rPr>
      </w:pPr>
      <w:bookmarkStart w:id="71" w:name="_Toc89209306"/>
      <w:bookmarkStart w:id="72" w:name="_Toc90399479"/>
      <w:r w:rsidRPr="002C1E75">
        <w:rPr>
          <w:rFonts w:ascii="Palatino Linotype" w:eastAsiaTheme="minorEastAsia" w:hAnsi="Palatino Linotype" w:cstheme="minorBidi"/>
          <w:b/>
          <w:color w:val="000000" w:themeColor="text1"/>
          <w:lang w:val="es-MX"/>
        </w:rPr>
        <w:t>IV. La intervención del Comité de Transparencia.</w:t>
      </w:r>
      <w:bookmarkEnd w:id="71"/>
      <w:bookmarkEnd w:id="72"/>
    </w:p>
    <w:p w14:paraId="0C9D15E6"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b/>
          <w:color w:val="000000" w:themeColor="text1"/>
          <w:lang w:val="es-MX"/>
        </w:rPr>
      </w:pPr>
      <w:r w:rsidRPr="002C1E75">
        <w:rPr>
          <w:rFonts w:ascii="Palatino Linotype" w:eastAsiaTheme="minorEastAsia" w:hAnsi="Palatino Linotype" w:cstheme="minorBidi"/>
          <w:b/>
          <w:color w:val="000000" w:themeColor="text1"/>
          <w:lang w:val="es-MX"/>
        </w:rPr>
        <w:t>a) Formalidades para emitir el Acuerdo de clasificación.</w:t>
      </w:r>
    </w:p>
    <w:p w14:paraId="015DCC1C"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66C0074"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El </w:t>
      </w:r>
      <w:r w:rsidRPr="002C1E75">
        <w:rPr>
          <w:rFonts w:ascii="Palatino Linotype" w:eastAsia="MS Mincho" w:hAnsi="Palatino Linotype"/>
          <w:lang w:val="es-MX"/>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2C1E75">
        <w:rPr>
          <w:rFonts w:ascii="Palatino Linotype" w:eastAsia="MS Mincho" w:hAnsi="Palatino Linotype"/>
          <w:lang w:val="es-MX"/>
        </w:rPr>
        <w:lastRenderedPageBreak/>
        <w:t>titular del área que administra la información. Por lo tanto, el Comité no aprueba la clasificación, sino que revisa lo que ha hecho el titular del área y confirma, modifica o revoca la decisión a través de un acuerdo.</w:t>
      </w:r>
    </w:p>
    <w:p w14:paraId="785A110B"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24CD375"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Evidentemente, </w:t>
      </w:r>
      <w:r w:rsidRPr="002C1E75">
        <w:rPr>
          <w:rFonts w:ascii="Palatino Linotype" w:eastAsia="MS Mincho" w:hAnsi="Palatino Linotype"/>
          <w:lang w:val="es-MX"/>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858FEDA"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935D8C0"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La </w:t>
      </w:r>
      <w:r w:rsidRPr="002C1E75">
        <w:rPr>
          <w:rFonts w:ascii="Palatino Linotype" w:eastAsia="MS Mincho" w:hAnsi="Palatino Linotype"/>
          <w:lang w:val="es-MX"/>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1C8F246"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5034DEE"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b/>
          <w:color w:val="000000" w:themeColor="text1"/>
          <w:lang w:val="es-MX"/>
        </w:rPr>
      </w:pPr>
      <w:r w:rsidRPr="002C1E75">
        <w:rPr>
          <w:rFonts w:ascii="Palatino Linotype" w:eastAsiaTheme="minorEastAsia" w:hAnsi="Palatino Linotype" w:cstheme="minorBidi"/>
          <w:b/>
          <w:color w:val="000000" w:themeColor="text1"/>
          <w:lang w:val="es-MX"/>
        </w:rPr>
        <w:t>b) Requisitos de fondo del Acuerdo de Clasificación.</w:t>
      </w:r>
    </w:p>
    <w:p w14:paraId="7AD18FE1"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489A492"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Como </w:t>
      </w:r>
      <w:r w:rsidRPr="002C1E75">
        <w:rPr>
          <w:rFonts w:ascii="Palatino Linotype" w:eastAsiaTheme="minorEastAsia" w:hAnsi="Palatino Linotype" w:cs="Arial"/>
          <w:color w:val="000000" w:themeColor="text1"/>
          <w:lang w:val="es-MX"/>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F7B5C5E"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A934821"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De </w:t>
      </w:r>
      <w:r w:rsidRPr="002C1E75">
        <w:rPr>
          <w:rFonts w:ascii="Palatino Linotype" w:eastAsia="MS Mincho" w:hAnsi="Palatino Linotype"/>
          <w:lang w:val="es-MX"/>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430CDA"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A50F291"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Han </w:t>
      </w:r>
      <w:r w:rsidRPr="002C1E75">
        <w:rPr>
          <w:rFonts w:ascii="Palatino Linotype" w:eastAsia="MS Mincho" w:hAnsi="Palatino Linotype"/>
          <w:lang w:val="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2C1E75">
        <w:rPr>
          <w:rFonts w:ascii="Palatino Linotype" w:eastAsia="MS Mincho" w:hAnsi="Palatino Linotype"/>
          <w:i/>
          <w:iCs/>
          <w:lang w:val="es-MX"/>
        </w:rPr>
        <w:t xml:space="preserve">“(...) la garantía de fundamentación impone a las autoridades el deber </w:t>
      </w:r>
      <w:r w:rsidRPr="002C1E75">
        <w:rPr>
          <w:rFonts w:ascii="Palatino Linotype" w:eastAsia="MS Mincho" w:hAnsi="Palatino Linotype"/>
          <w:i/>
          <w:iCs/>
          <w:lang w:val="es-MX"/>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2C1E75">
        <w:rPr>
          <w:rFonts w:ascii="Palatino Linotype" w:eastAsia="MS Mincho" w:hAnsi="Palatino Linotype"/>
          <w:lang w:val="es-MX"/>
        </w:rPr>
        <w:t>.</w:t>
      </w:r>
    </w:p>
    <w:p w14:paraId="1E7689C2"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48F8C3A"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Por </w:t>
      </w:r>
      <w:r w:rsidRPr="002C1E75">
        <w:rPr>
          <w:rFonts w:ascii="Palatino Linotype" w:eastAsia="MS Mincho" w:hAnsi="Palatino Linotype"/>
          <w:lang w:val="es-MX"/>
        </w:rPr>
        <w:t>su parte, el intérprete judicial del país ha establecido una jurisprudencia</w:t>
      </w:r>
      <w:r w:rsidRPr="002C1E75">
        <w:rPr>
          <w:rFonts w:ascii="Palatino Linotype" w:eastAsia="MS Mincho" w:hAnsi="Palatino Linotype"/>
          <w:vertAlign w:val="superscript"/>
          <w:lang w:val="es-MX"/>
        </w:rPr>
        <w:footnoteReference w:id="6"/>
      </w:r>
      <w:r w:rsidRPr="002C1E75">
        <w:rPr>
          <w:rFonts w:ascii="Palatino Linotype" w:eastAsia="MS Mincho" w:hAnsi="Palatino Linotype"/>
          <w:lang w:val="es-MX"/>
        </w:rPr>
        <w:t xml:space="preserve"> respecto a qué debe entenderse por fundamentación y motivación, en los siguientes términos:</w:t>
      </w:r>
    </w:p>
    <w:p w14:paraId="5203621D" w14:textId="77777777" w:rsidR="009F7C5A" w:rsidRPr="002C1E75" w:rsidRDefault="009F7C5A" w:rsidP="002C1E75">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66D7D297" w14:textId="77777777" w:rsidR="009F7C5A" w:rsidRPr="002C1E75" w:rsidRDefault="009F7C5A" w:rsidP="002C1E75">
      <w:pPr>
        <w:spacing w:line="360" w:lineRule="auto"/>
        <w:ind w:left="567" w:right="567"/>
        <w:contextualSpacing/>
        <w:jc w:val="both"/>
        <w:rPr>
          <w:rFonts w:ascii="Palatino Linotype" w:eastAsiaTheme="minorEastAsia" w:hAnsi="Palatino Linotype" w:cs="Arial"/>
          <w:i/>
          <w:color w:val="000000"/>
          <w:lang w:val="es-MX"/>
        </w:rPr>
      </w:pPr>
      <w:r w:rsidRPr="002C1E75">
        <w:rPr>
          <w:rFonts w:ascii="Palatino Linotype" w:eastAsiaTheme="minorEastAsia" w:hAnsi="Palatino Linotype" w:cs="Arial"/>
          <w:b/>
          <w:i/>
          <w:color w:val="000000"/>
          <w:lang w:val="es-MX"/>
        </w:rPr>
        <w:t>FUNDAMENTACIÓN Y MOTIVACIÓN.</w:t>
      </w:r>
      <w:r w:rsidRPr="002C1E75">
        <w:rPr>
          <w:rFonts w:ascii="Palatino Linotype" w:eastAsiaTheme="minorEastAsia" w:hAnsi="Palatino Linotype" w:cs="Arial"/>
          <w:i/>
          <w:color w:val="000000"/>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0B6E5D1"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39B392E"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Así, </w:t>
      </w:r>
      <w:r w:rsidRPr="002C1E75">
        <w:rPr>
          <w:rFonts w:ascii="Palatino Linotype" w:eastAsia="MS Mincho" w:hAnsi="Palatino Linotype"/>
          <w:lang w:val="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ED3A4E"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BE2A832"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lastRenderedPageBreak/>
        <w:t xml:space="preserve">En </w:t>
      </w:r>
      <w:r w:rsidRPr="002C1E75">
        <w:rPr>
          <w:rFonts w:ascii="Palatino Linotype" w:eastAsia="MS Mincho" w:hAnsi="Palatino Linotype"/>
          <w:lang w:val="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5B694B"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AE34800"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En </w:t>
      </w:r>
      <w:r w:rsidRPr="002C1E75">
        <w:rPr>
          <w:rFonts w:ascii="Palatino Linotype" w:eastAsia="MS Mincho" w:hAnsi="Palatino Linotype"/>
          <w:lang w:val="es-MX"/>
        </w:rPr>
        <w:t>ese mismo sentido, el numeral trigésimo tercero fracción V de los Lineamientos Generales, precisa que para motivar la clasificación se deben acreditar las circunstancias de tiempo, modo y lugar.</w:t>
      </w:r>
    </w:p>
    <w:p w14:paraId="3C4DF51A" w14:textId="77777777" w:rsidR="009F7C5A" w:rsidRPr="002C1E75" w:rsidRDefault="009F7C5A" w:rsidP="002C1E7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5C0BCC4" w14:textId="77777777" w:rsidR="009F7C5A" w:rsidRPr="002C1E75" w:rsidRDefault="009F7C5A" w:rsidP="00EA0EA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C1E75">
        <w:rPr>
          <w:rFonts w:ascii="Palatino Linotype" w:eastAsiaTheme="minorEastAsia" w:hAnsi="Palatino Linotype" w:cstheme="minorBidi"/>
          <w:color w:val="000000" w:themeColor="text1"/>
          <w:lang w:val="es-MX"/>
        </w:rPr>
        <w:t xml:space="preserve">Otro </w:t>
      </w:r>
      <w:r w:rsidRPr="002C1E75">
        <w:rPr>
          <w:rFonts w:ascii="Palatino Linotype" w:hAnsi="Palatino Linotype" w:cs="Arial"/>
          <w:lang w:val="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97CE00C" w14:textId="77777777" w:rsidR="00AF1155" w:rsidRPr="002C1E75" w:rsidRDefault="00AF1155" w:rsidP="002C1E75">
      <w:pPr>
        <w:spacing w:before="240" w:after="240" w:line="360" w:lineRule="auto"/>
        <w:ind w:right="616"/>
        <w:contextualSpacing/>
        <w:jc w:val="both"/>
        <w:rPr>
          <w:rFonts w:ascii="Palatino Linotype" w:eastAsia="Calibri" w:hAnsi="Palatino Linotype"/>
          <w:i/>
        </w:rPr>
      </w:pPr>
    </w:p>
    <w:p w14:paraId="0EC3D2DB" w14:textId="0F094B47" w:rsidR="00AF1155" w:rsidRPr="009C743E" w:rsidRDefault="00CF0098" w:rsidP="009C743E">
      <w:pPr>
        <w:pStyle w:val="Ttulo1"/>
        <w:spacing w:line="360" w:lineRule="auto"/>
        <w:rPr>
          <w:rFonts w:ascii="Palatino Linotype" w:eastAsia="MS Mincho" w:hAnsi="Palatino Linotype"/>
          <w:b/>
          <w:color w:val="000000"/>
          <w:sz w:val="24"/>
          <w:szCs w:val="24"/>
          <w:lang w:val="es-ES_tradnl"/>
        </w:rPr>
      </w:pPr>
      <w:bookmarkStart w:id="73" w:name="_Toc34310247"/>
      <w:bookmarkStart w:id="74" w:name="_Toc34849558"/>
      <w:bookmarkStart w:id="75" w:name="_Toc53659481"/>
      <w:bookmarkStart w:id="76" w:name="_Toc67598514"/>
      <w:bookmarkStart w:id="77" w:name="_Toc69999203"/>
      <w:bookmarkStart w:id="78" w:name="_Toc73033012"/>
      <w:bookmarkStart w:id="79" w:name="_Toc90399480"/>
      <w:bookmarkStart w:id="80" w:name="_Toc466371865"/>
      <w:bookmarkStart w:id="81" w:name="_Toc466377653"/>
      <w:bookmarkEnd w:id="52"/>
      <w:bookmarkEnd w:id="53"/>
      <w:bookmarkEnd w:id="54"/>
      <w:bookmarkEnd w:id="55"/>
      <w:bookmarkEnd w:id="56"/>
      <w:r w:rsidRPr="002C1E75">
        <w:rPr>
          <w:rFonts w:ascii="Palatino Linotype" w:eastAsia="MS Gothic" w:hAnsi="Palatino Linotype"/>
          <w:b/>
          <w:color w:val="auto"/>
          <w:sz w:val="24"/>
          <w:szCs w:val="24"/>
          <w:lang w:val="es-ES_tradnl" w:eastAsia="es-ES_tradnl"/>
        </w:rPr>
        <w:t>SEXTO</w:t>
      </w:r>
      <w:r w:rsidR="008F1049" w:rsidRPr="002C1E75">
        <w:rPr>
          <w:rFonts w:ascii="Palatino Linotype" w:eastAsia="MS Gothic" w:hAnsi="Palatino Linotype"/>
          <w:b/>
          <w:color w:val="auto"/>
          <w:sz w:val="24"/>
          <w:szCs w:val="24"/>
          <w:lang w:val="es-ES_tradnl" w:eastAsia="es-ES_tradnl"/>
        </w:rPr>
        <w:t xml:space="preserve">. </w:t>
      </w:r>
      <w:bookmarkStart w:id="82" w:name="_Toc67588008"/>
      <w:bookmarkStart w:id="83" w:name="_Toc68804770"/>
      <w:bookmarkEnd w:id="73"/>
      <w:bookmarkEnd w:id="74"/>
      <w:bookmarkEnd w:id="75"/>
      <w:bookmarkEnd w:id="76"/>
      <w:bookmarkEnd w:id="77"/>
      <w:bookmarkEnd w:id="78"/>
      <w:r w:rsidR="00EA0165" w:rsidRPr="002C1E75">
        <w:rPr>
          <w:rFonts w:ascii="Palatino Linotype" w:eastAsia="MS Mincho" w:hAnsi="Palatino Linotype"/>
          <w:b/>
          <w:color w:val="000000"/>
          <w:sz w:val="24"/>
          <w:szCs w:val="24"/>
          <w:lang w:val="es-ES_tradnl"/>
        </w:rPr>
        <w:t>De la decisión.</w:t>
      </w:r>
      <w:bookmarkEnd w:id="79"/>
      <w:bookmarkEnd w:id="82"/>
      <w:bookmarkEnd w:id="83"/>
      <w:r w:rsidR="00EA0165" w:rsidRPr="002C1E75">
        <w:rPr>
          <w:rFonts w:ascii="Palatino Linotype" w:eastAsia="MS Mincho" w:hAnsi="Palatino Linotype"/>
          <w:b/>
          <w:color w:val="000000"/>
          <w:sz w:val="24"/>
          <w:szCs w:val="24"/>
          <w:lang w:val="es-ES_tradnl"/>
        </w:rPr>
        <w:t xml:space="preserve"> </w:t>
      </w:r>
    </w:p>
    <w:p w14:paraId="74EA7B37" w14:textId="0D2A2DA3" w:rsidR="000200EF" w:rsidRPr="002C1E75" w:rsidRDefault="00EA0165" w:rsidP="00EA0EAD">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2C1E75">
        <w:rPr>
          <w:rFonts w:ascii="Palatino Linotype" w:hAnsi="Palatino Linotype" w:cs="Tahoma"/>
          <w:lang w:val="es-MX"/>
        </w:rPr>
        <w:t xml:space="preserve">Con base en todo lo expuesto, y con fundamento en el artículo 186, </w:t>
      </w:r>
      <w:r w:rsidR="00EA0EAD" w:rsidRPr="002C1E75">
        <w:rPr>
          <w:rFonts w:ascii="Palatino Linotype" w:hAnsi="Palatino Linotype" w:cs="Tahoma"/>
          <w:lang w:val="es-MX"/>
        </w:rPr>
        <w:t>fraccion</w:t>
      </w:r>
      <w:r w:rsidR="00EA0EAD">
        <w:rPr>
          <w:rFonts w:ascii="Palatino Linotype" w:hAnsi="Palatino Linotype" w:cs="Tahoma"/>
          <w:lang w:val="es-MX"/>
        </w:rPr>
        <w:t>es</w:t>
      </w:r>
      <w:r w:rsidRPr="002C1E75">
        <w:rPr>
          <w:rFonts w:ascii="Palatino Linotype" w:hAnsi="Palatino Linotype" w:cs="Tahoma"/>
          <w:lang w:val="es-MX"/>
        </w:rPr>
        <w:t xml:space="preserve"> </w:t>
      </w:r>
      <w:r w:rsidR="00EA0EAD">
        <w:rPr>
          <w:rFonts w:ascii="Palatino Linotype" w:hAnsi="Palatino Linotype" w:cs="Tahoma"/>
          <w:lang w:val="es-MX"/>
        </w:rPr>
        <w:t xml:space="preserve">II y </w:t>
      </w:r>
      <w:r w:rsidRPr="002C1E75">
        <w:rPr>
          <w:rFonts w:ascii="Palatino Linotype" w:hAnsi="Palatino Linotype" w:cs="Tahoma"/>
          <w:lang w:val="es-MX"/>
        </w:rPr>
        <w:t>II</w:t>
      </w:r>
      <w:r w:rsidR="002F750C" w:rsidRPr="002C1E75">
        <w:rPr>
          <w:rFonts w:ascii="Palatino Linotype" w:hAnsi="Palatino Linotype" w:cs="Tahoma"/>
          <w:lang w:val="es-MX"/>
        </w:rPr>
        <w:t>I</w:t>
      </w:r>
      <w:r w:rsidRPr="002C1E75">
        <w:rPr>
          <w:rFonts w:ascii="Palatino Linotype" w:hAnsi="Palatino Linotype" w:cs="Tahoma"/>
          <w:lang w:val="es-MX"/>
        </w:rPr>
        <w:t>, de la Ley de Transparencia y Acceso a la Información Pública del Estado de México y Municipios, este Instituto considera procedente</w:t>
      </w:r>
      <w:r w:rsidRPr="002C1E75">
        <w:rPr>
          <w:rFonts w:ascii="Palatino Linotype" w:hAnsi="Palatino Linotype" w:cs="Tahoma"/>
          <w:b/>
          <w:lang w:val="es-MX"/>
        </w:rPr>
        <w:t xml:space="preserve"> </w:t>
      </w:r>
      <w:r w:rsidR="00EA0EAD">
        <w:rPr>
          <w:rFonts w:ascii="Palatino Linotype" w:hAnsi="Palatino Linotype"/>
          <w:b/>
          <w:bCs/>
          <w:lang w:val="es-MX"/>
        </w:rPr>
        <w:t>CONFIRMAR la respuesta al recurso de revisión 05074</w:t>
      </w:r>
      <w:r w:rsidR="00EA0EAD" w:rsidRPr="009C7D9B">
        <w:rPr>
          <w:rFonts w:ascii="Palatino Linotype" w:hAnsi="Palatino Linotype"/>
          <w:b/>
          <w:bCs/>
          <w:lang w:val="es-MX"/>
        </w:rPr>
        <w:t>/INFOEM/IP/RR/2021</w:t>
      </w:r>
      <w:r w:rsidR="00EA0EAD">
        <w:rPr>
          <w:rFonts w:ascii="Palatino Linotype" w:hAnsi="Palatino Linotype"/>
          <w:b/>
          <w:bCs/>
          <w:lang w:val="es-MX"/>
        </w:rPr>
        <w:t xml:space="preserve"> y </w:t>
      </w:r>
      <w:r w:rsidR="00317382" w:rsidRPr="002C1E75">
        <w:rPr>
          <w:rFonts w:ascii="Palatino Linotype" w:hAnsi="Palatino Linotype" w:cs="Tahoma"/>
          <w:b/>
          <w:lang w:val="es-MX"/>
        </w:rPr>
        <w:t>REVOCA</w:t>
      </w:r>
      <w:r w:rsidR="009C743E">
        <w:rPr>
          <w:rFonts w:ascii="Palatino Linotype" w:hAnsi="Palatino Linotype" w:cs="Tahoma"/>
          <w:b/>
          <w:lang w:val="es-MX"/>
        </w:rPr>
        <w:t>R</w:t>
      </w:r>
      <w:r w:rsidR="0049105B" w:rsidRPr="002C1E75">
        <w:rPr>
          <w:rFonts w:ascii="Palatino Linotype" w:hAnsi="Palatino Linotype" w:cs="Tahoma"/>
          <w:b/>
          <w:lang w:val="es-MX"/>
        </w:rPr>
        <w:t xml:space="preserve"> </w:t>
      </w:r>
      <w:r w:rsidR="0049105B" w:rsidRPr="002C1E75">
        <w:rPr>
          <w:rFonts w:ascii="Palatino Linotype" w:hAnsi="Palatino Linotype" w:cs="Tahoma"/>
          <w:lang w:val="es-MX"/>
        </w:rPr>
        <w:t>la respuesta otorgada por la</w:t>
      </w:r>
      <w:r w:rsidR="000200EF" w:rsidRPr="002C1E75">
        <w:rPr>
          <w:rFonts w:ascii="Palatino Linotype" w:hAnsi="Palatino Linotype"/>
          <w:b/>
          <w:lang w:val="es-ES_tradnl"/>
        </w:rPr>
        <w:t xml:space="preserve"> </w:t>
      </w:r>
      <w:r w:rsidR="00317382" w:rsidRPr="002C1E75">
        <w:rPr>
          <w:rFonts w:ascii="Palatino Linotype" w:hAnsi="Palatino Linotype"/>
          <w:b/>
          <w:lang w:val="es-ES_tradnl"/>
        </w:rPr>
        <w:t>Ayuntamiento de Chicoloapan</w:t>
      </w:r>
      <w:r w:rsidR="00E63928" w:rsidRPr="002C1E75">
        <w:rPr>
          <w:rFonts w:ascii="Palatino Linotype" w:hAnsi="Palatino Linotype"/>
          <w:b/>
          <w:lang w:val="es-ES_tradnl"/>
        </w:rPr>
        <w:t xml:space="preserve"> </w:t>
      </w:r>
      <w:r w:rsidR="009C743E">
        <w:rPr>
          <w:rFonts w:ascii="Palatino Linotype" w:hAnsi="Palatino Linotype"/>
          <w:b/>
          <w:lang w:val="es-ES_tradnl"/>
        </w:rPr>
        <w:t xml:space="preserve">al recurso de revisión </w:t>
      </w:r>
      <w:r w:rsidR="009C743E" w:rsidRPr="009C743E">
        <w:rPr>
          <w:rFonts w:ascii="Palatino Linotype" w:hAnsi="Palatino Linotype"/>
          <w:b/>
          <w:bCs/>
          <w:lang w:val="es-MX"/>
        </w:rPr>
        <w:lastRenderedPageBreak/>
        <w:t xml:space="preserve">05073/INFOEM/IP/RR/2021 </w:t>
      </w:r>
      <w:r w:rsidR="007F4FC6" w:rsidRPr="002C1E75">
        <w:rPr>
          <w:rFonts w:ascii="Palatino Linotype" w:eastAsia="MS Mincho" w:hAnsi="Palatino Linotype"/>
          <w:lang w:val="es-ES_tradnl"/>
        </w:rPr>
        <w:t>y ordenar</w:t>
      </w:r>
      <w:r w:rsidR="00B14987" w:rsidRPr="002C1E75">
        <w:rPr>
          <w:rFonts w:ascii="Palatino Linotype" w:eastAsia="MS Mincho" w:hAnsi="Palatino Linotype"/>
          <w:lang w:val="es-ES_tradnl"/>
        </w:rPr>
        <w:t xml:space="preserve">, </w:t>
      </w:r>
      <w:r w:rsidR="007F4FC6" w:rsidRPr="002C1E75">
        <w:rPr>
          <w:rFonts w:ascii="Palatino Linotype" w:eastAsia="MS Mincho" w:hAnsi="Palatino Linotype"/>
          <w:lang w:val="es-ES_tradnl"/>
        </w:rPr>
        <w:t xml:space="preserve">la entrega </w:t>
      </w:r>
      <w:r w:rsidR="00317382" w:rsidRPr="002C1E75">
        <w:rPr>
          <w:rFonts w:ascii="Palatino Linotype" w:eastAsia="MS Mincho" w:hAnsi="Palatino Linotype"/>
          <w:lang w:val="es-MX"/>
        </w:rPr>
        <w:t xml:space="preserve">de la Constancia de </w:t>
      </w:r>
      <w:r w:rsidR="00361761" w:rsidRPr="002C1E75">
        <w:rPr>
          <w:rFonts w:ascii="Palatino Linotype" w:eastAsia="MS Mincho" w:hAnsi="Palatino Linotype"/>
        </w:rPr>
        <w:t>alineamiento y número o</w:t>
      </w:r>
      <w:r w:rsidR="00317382" w:rsidRPr="002C1E75">
        <w:rPr>
          <w:rFonts w:ascii="Palatino Linotype" w:eastAsia="MS Mincho" w:hAnsi="Palatino Linotype"/>
        </w:rPr>
        <w:t xml:space="preserve">ficial, del inmueble señalado </w:t>
      </w:r>
      <w:r w:rsidR="007F319C" w:rsidRPr="002C1E75">
        <w:rPr>
          <w:rFonts w:ascii="Palatino Linotype" w:eastAsia="MS Mincho" w:hAnsi="Palatino Linotype"/>
        </w:rPr>
        <w:t>en la solicitud de informació</w:t>
      </w:r>
      <w:r w:rsidR="00EA0EAD">
        <w:rPr>
          <w:rFonts w:ascii="Palatino Linotype" w:eastAsia="MS Mincho" w:hAnsi="Palatino Linotype"/>
        </w:rPr>
        <w:t xml:space="preserve">n. </w:t>
      </w:r>
    </w:p>
    <w:p w14:paraId="6EC4CB77" w14:textId="1D82D10A" w:rsidR="00AF1155" w:rsidRPr="002C1E75" w:rsidRDefault="00EA0165" w:rsidP="00EA0EAD">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2C1E75">
        <w:rPr>
          <w:rFonts w:ascii="Palatino Linotype" w:eastAsia="MS Mincho" w:hAnsi="Palatino Linotype"/>
          <w:color w:val="000000"/>
        </w:rPr>
        <w:t xml:space="preserve">Por lo anteriormente expuesto y fundado, este </w:t>
      </w:r>
      <w:r w:rsidRPr="002C1E75">
        <w:rPr>
          <w:rFonts w:ascii="Palatino Linotype" w:eastAsia="MS Mincho" w:hAnsi="Palatino Linotype"/>
          <w:b/>
          <w:bCs/>
          <w:color w:val="000000"/>
        </w:rPr>
        <w:t>ÓRGANO GARANTE</w:t>
      </w:r>
      <w:r w:rsidRPr="002C1E75">
        <w:rPr>
          <w:rFonts w:ascii="Palatino Linotype" w:eastAsia="MS Mincho" w:hAnsi="Palatino Linotype"/>
          <w:color w:val="000000"/>
        </w:rPr>
        <w:t xml:space="preserve"> emite los siguientes:</w:t>
      </w:r>
      <w:bookmarkStart w:id="84" w:name="_Toc495427547"/>
      <w:bookmarkStart w:id="85" w:name="_Toc497905366"/>
    </w:p>
    <w:p w14:paraId="364F838A" w14:textId="0C22A33F" w:rsidR="002F750C" w:rsidRPr="002C1E75" w:rsidRDefault="00EA0165" w:rsidP="002C1E75">
      <w:pPr>
        <w:pStyle w:val="Ttulo1"/>
        <w:spacing w:line="360" w:lineRule="auto"/>
        <w:jc w:val="center"/>
        <w:rPr>
          <w:rFonts w:ascii="Palatino Linotype" w:hAnsi="Palatino Linotype"/>
          <w:b/>
          <w:color w:val="000000" w:themeColor="text1"/>
          <w:sz w:val="24"/>
          <w:szCs w:val="24"/>
          <w:lang w:val="es-ES_tradnl"/>
        </w:rPr>
      </w:pPr>
      <w:bookmarkStart w:id="86" w:name="_Toc90399481"/>
      <w:r w:rsidRPr="002C1E75">
        <w:rPr>
          <w:rFonts w:ascii="Palatino Linotype" w:hAnsi="Palatino Linotype"/>
          <w:b/>
          <w:color w:val="000000" w:themeColor="text1"/>
          <w:sz w:val="24"/>
          <w:szCs w:val="24"/>
          <w:lang w:val="es-ES_tradnl"/>
        </w:rPr>
        <w:t>R E S O L U T I V O S</w:t>
      </w:r>
      <w:bookmarkEnd w:id="80"/>
      <w:bookmarkEnd w:id="81"/>
      <w:bookmarkEnd w:id="84"/>
      <w:bookmarkEnd w:id="85"/>
      <w:bookmarkEnd w:id="86"/>
    </w:p>
    <w:p w14:paraId="7434775D" w14:textId="77777777" w:rsidR="00985D90" w:rsidRPr="002C1E75" w:rsidRDefault="00985D90" w:rsidP="002C1E75">
      <w:pPr>
        <w:spacing w:line="360" w:lineRule="auto"/>
        <w:rPr>
          <w:rFonts w:ascii="Palatino Linotype" w:eastAsiaTheme="minorEastAsia" w:hAnsi="Palatino Linotype"/>
          <w:lang w:val="es-ES_tradnl"/>
        </w:rPr>
      </w:pPr>
    </w:p>
    <w:p w14:paraId="3BC6DA8B" w14:textId="08A0171F" w:rsidR="00F8473E" w:rsidRPr="00F8473E" w:rsidRDefault="002F750C" w:rsidP="00F8473E">
      <w:pPr>
        <w:spacing w:line="360" w:lineRule="auto"/>
        <w:jc w:val="both"/>
        <w:rPr>
          <w:rFonts w:ascii="Palatino Linotype" w:hAnsi="Palatino Linotype" w:cs="Arial"/>
          <w:b/>
        </w:rPr>
      </w:pPr>
      <w:r w:rsidRPr="002C1E75">
        <w:rPr>
          <w:rFonts w:ascii="Palatino Linotype" w:hAnsi="Palatino Linotype" w:cs="Arial"/>
          <w:b/>
          <w:lang w:val="es-ES_tradnl"/>
        </w:rPr>
        <w:t xml:space="preserve">PRIMERO. </w:t>
      </w:r>
      <w:r w:rsidR="00F8473E" w:rsidRPr="00F8473E">
        <w:rPr>
          <w:rFonts w:ascii="Palatino Linotype" w:hAnsi="Palatino Linotype" w:cs="Arial"/>
          <w:lang w:val="es-ES_tradnl"/>
        </w:rPr>
        <w:t xml:space="preserve">Resultan infundadas las </w:t>
      </w:r>
      <w:r w:rsidR="00F8473E" w:rsidRPr="00F8473E">
        <w:rPr>
          <w:rFonts w:ascii="Palatino Linotype" w:hAnsi="Palatino Linotype" w:cs="Arial"/>
        </w:rPr>
        <w:t>razones o motivos de inconformidad hechos valer en el recurso de revisión</w:t>
      </w:r>
      <w:r w:rsidR="00F8473E" w:rsidRPr="00F8473E">
        <w:rPr>
          <w:rFonts w:ascii="Palatino Linotype" w:hAnsi="Palatino Linotype" w:cs="Arial"/>
          <w:lang w:val="es-MX"/>
        </w:rPr>
        <w:t xml:space="preserve"> </w:t>
      </w:r>
      <w:r w:rsidR="00EA0EAD">
        <w:rPr>
          <w:rFonts w:ascii="Palatino Linotype" w:hAnsi="Palatino Linotype" w:cs="Arial"/>
          <w:b/>
        </w:rPr>
        <w:t>05074</w:t>
      </w:r>
      <w:r w:rsidR="00F8473E" w:rsidRPr="00F8473E">
        <w:rPr>
          <w:rFonts w:ascii="Palatino Linotype" w:hAnsi="Palatino Linotype" w:cs="Arial"/>
          <w:b/>
        </w:rPr>
        <w:t>/INFOEM/IP/RR/2021</w:t>
      </w:r>
      <w:r w:rsidR="00F8473E" w:rsidRPr="00F8473E">
        <w:rPr>
          <w:rFonts w:ascii="Palatino Linotype" w:hAnsi="Palatino Linotype" w:cs="Arial"/>
          <w:b/>
          <w:bCs/>
          <w:lang w:val="es-ES_tradnl"/>
        </w:rPr>
        <w:t xml:space="preserve">, </w:t>
      </w:r>
      <w:r w:rsidR="00F8473E" w:rsidRPr="00F8473E">
        <w:rPr>
          <w:rFonts w:ascii="Palatino Linotype" w:hAnsi="Palatino Linotype" w:cs="Arial"/>
          <w:bCs/>
          <w:lang w:val="es-ES_tradnl"/>
        </w:rPr>
        <w:t xml:space="preserve">en términos del </w:t>
      </w:r>
      <w:r w:rsidR="00F8473E" w:rsidRPr="00F8473E">
        <w:rPr>
          <w:rFonts w:ascii="Palatino Linotype" w:hAnsi="Palatino Linotype" w:cs="Arial"/>
          <w:b/>
          <w:lang w:val="es-ES_tradnl"/>
        </w:rPr>
        <w:t xml:space="preserve">Considerando </w:t>
      </w:r>
      <w:r w:rsidR="00F8473E" w:rsidRPr="00F8473E">
        <w:rPr>
          <w:rFonts w:ascii="Palatino Linotype" w:hAnsi="Palatino Linotype" w:cs="Arial"/>
          <w:b/>
          <w:bCs/>
          <w:lang w:val="es-ES_tradnl"/>
        </w:rPr>
        <w:t xml:space="preserve">CUARTO </w:t>
      </w:r>
      <w:r w:rsidR="00F8473E">
        <w:rPr>
          <w:rFonts w:ascii="Palatino Linotype" w:hAnsi="Palatino Linotype" w:cs="Arial"/>
          <w:b/>
          <w:bCs/>
          <w:lang w:val="es-ES_tradnl"/>
        </w:rPr>
        <w:t xml:space="preserve">de la presente resolución, </w:t>
      </w:r>
      <w:r w:rsidR="00F8473E" w:rsidRPr="00F8473E">
        <w:rPr>
          <w:rFonts w:ascii="Palatino Linotype" w:hAnsi="Palatino Linotype" w:cs="Arial"/>
          <w:bCs/>
          <w:lang w:val="es-ES_tradnl"/>
        </w:rPr>
        <w:t>por lo que se</w:t>
      </w:r>
      <w:r w:rsidR="00F8473E" w:rsidRPr="00F8473E">
        <w:rPr>
          <w:rFonts w:ascii="Palatino Linotype" w:hAnsi="Palatino Linotype" w:cs="Arial"/>
        </w:rPr>
        <w:t xml:space="preserve"> </w:t>
      </w:r>
      <w:r w:rsidR="00F8473E" w:rsidRPr="00F8473E">
        <w:rPr>
          <w:rFonts w:ascii="Palatino Linotype" w:hAnsi="Palatino Linotype" w:cs="Arial"/>
          <w:b/>
        </w:rPr>
        <w:t xml:space="preserve">CONFIRMA </w:t>
      </w:r>
      <w:r w:rsidR="00F8473E" w:rsidRPr="00F8473E">
        <w:rPr>
          <w:rFonts w:ascii="Palatino Linotype" w:hAnsi="Palatino Linotype" w:cs="Arial"/>
        </w:rPr>
        <w:t>la respuesta emitida por el</w:t>
      </w:r>
      <w:r w:rsidR="00F8473E" w:rsidRPr="00F8473E">
        <w:rPr>
          <w:rFonts w:ascii="Palatino Linotype" w:hAnsi="Palatino Linotype" w:cs="Arial"/>
          <w:b/>
        </w:rPr>
        <w:t xml:space="preserve"> </w:t>
      </w:r>
      <w:r w:rsidR="00F8473E">
        <w:rPr>
          <w:rFonts w:ascii="Palatino Linotype" w:hAnsi="Palatino Linotype" w:cs="Arial"/>
          <w:b/>
        </w:rPr>
        <w:t xml:space="preserve">Ayuntamiento de Chicoloapan </w:t>
      </w:r>
      <w:r w:rsidR="00F8473E" w:rsidRPr="00F8473E">
        <w:rPr>
          <w:rFonts w:ascii="Palatino Linotype" w:hAnsi="Palatino Linotype" w:cs="Arial"/>
        </w:rPr>
        <w:t>a la solicitud</w:t>
      </w:r>
      <w:r w:rsidR="00F8473E" w:rsidRPr="00F8473E">
        <w:rPr>
          <w:rFonts w:ascii="Palatino Linotype" w:hAnsi="Palatino Linotype" w:cs="Arial"/>
          <w:b/>
          <w:lang w:val="es-MX"/>
        </w:rPr>
        <w:t xml:space="preserve"> </w:t>
      </w:r>
      <w:hyperlink r:id="rId16" w:history="1">
        <w:r w:rsidR="00F8473E" w:rsidRPr="00F8473E">
          <w:rPr>
            <w:rStyle w:val="Hipervnculo"/>
            <w:rFonts w:ascii="Palatino Linotype" w:hAnsi="Palatino Linotype" w:cs="Arial"/>
            <w:b/>
            <w:bCs/>
            <w:color w:val="auto"/>
            <w:u w:val="none"/>
          </w:rPr>
          <w:t>00198/CHICOLOA/IP/2021</w:t>
        </w:r>
      </w:hyperlink>
      <w:r w:rsidR="00F8473E" w:rsidRPr="00F8473E">
        <w:rPr>
          <w:rFonts w:ascii="Palatino Linotype" w:hAnsi="Palatino Linotype" w:cs="Arial"/>
          <w:b/>
          <w:lang w:val="es-MX"/>
        </w:rPr>
        <w:t>.</w:t>
      </w:r>
    </w:p>
    <w:p w14:paraId="053A2B82" w14:textId="77777777" w:rsidR="009C7D9B" w:rsidRDefault="009C7D9B" w:rsidP="002C1E75">
      <w:pPr>
        <w:spacing w:line="360" w:lineRule="auto"/>
        <w:jc w:val="both"/>
        <w:rPr>
          <w:rFonts w:ascii="Palatino Linotype" w:hAnsi="Palatino Linotype" w:cs="Arial"/>
          <w:b/>
          <w:lang w:val="es-ES_tradnl"/>
        </w:rPr>
      </w:pPr>
    </w:p>
    <w:p w14:paraId="18820C99" w14:textId="435D98DB" w:rsidR="007F319C" w:rsidRPr="00F8473E" w:rsidRDefault="00F8473E" w:rsidP="00F8473E">
      <w:pPr>
        <w:spacing w:line="360" w:lineRule="auto"/>
        <w:jc w:val="both"/>
        <w:rPr>
          <w:rFonts w:ascii="Palatino Linotype" w:eastAsiaTheme="minorEastAsia" w:hAnsi="Palatino Linotype" w:cs="Arial"/>
          <w:bCs/>
          <w:lang w:val="es-ES_tradnl"/>
        </w:rPr>
      </w:pPr>
      <w:r>
        <w:rPr>
          <w:rFonts w:ascii="Palatino Linotype" w:hAnsi="Palatino Linotype" w:cs="Arial"/>
          <w:b/>
          <w:lang w:val="es-ES_tradnl"/>
        </w:rPr>
        <w:t>SEGUNDO</w:t>
      </w:r>
      <w:r w:rsidR="009C7D9B">
        <w:rPr>
          <w:rFonts w:ascii="Palatino Linotype" w:hAnsi="Palatino Linotype" w:cs="Arial"/>
          <w:b/>
          <w:lang w:val="es-ES_tradnl"/>
        </w:rPr>
        <w:t xml:space="preserve">. </w:t>
      </w:r>
      <w:r w:rsidR="002F750C" w:rsidRPr="002C1E75">
        <w:rPr>
          <w:rFonts w:ascii="Palatino Linotype" w:hAnsi="Palatino Linotype" w:cs="Arial"/>
          <w:lang w:val="es-ES_tradnl"/>
        </w:rPr>
        <w:t>Resultan</w:t>
      </w:r>
      <w:r w:rsidR="00B14987" w:rsidRPr="002C1E75">
        <w:rPr>
          <w:rFonts w:ascii="Palatino Linotype" w:hAnsi="Palatino Linotype" w:cs="Arial"/>
          <w:lang w:val="es-ES_tradnl"/>
        </w:rPr>
        <w:t xml:space="preserve"> </w:t>
      </w:r>
      <w:r w:rsidR="002F750C" w:rsidRPr="002C1E75">
        <w:rPr>
          <w:rFonts w:ascii="Palatino Linotype" w:hAnsi="Palatino Linotype" w:cs="Arial"/>
          <w:lang w:val="es-ES_tradnl"/>
        </w:rPr>
        <w:t>fundadas las</w:t>
      </w:r>
      <w:r w:rsidR="002F750C" w:rsidRPr="002C1E75">
        <w:rPr>
          <w:rFonts w:ascii="Palatino Linotype" w:hAnsi="Palatino Linotype" w:cs="Arial"/>
          <w:b/>
          <w:lang w:val="es-ES_tradnl"/>
        </w:rPr>
        <w:t xml:space="preserve"> </w:t>
      </w:r>
      <w:r w:rsidR="002F750C" w:rsidRPr="002C1E75">
        <w:rPr>
          <w:rFonts w:ascii="Palatino Linotype" w:hAnsi="Palatino Linotype" w:cs="Arial"/>
          <w:lang w:val="es-ES_tradnl"/>
        </w:rPr>
        <w:t xml:space="preserve">razones y motivos de inconformidad hechos valer </w:t>
      </w:r>
      <w:r w:rsidR="00591A6F">
        <w:rPr>
          <w:rFonts w:ascii="Palatino Linotype" w:eastAsia="Calibri" w:hAnsi="Palatino Linotype" w:cs="Arial"/>
          <w:lang w:val="es-ES_tradnl"/>
        </w:rPr>
        <w:t xml:space="preserve">en </w:t>
      </w:r>
      <w:r w:rsidR="009C7D9B">
        <w:rPr>
          <w:rFonts w:ascii="Palatino Linotype" w:eastAsia="Calibri" w:hAnsi="Palatino Linotype" w:cs="Arial"/>
          <w:lang w:val="es-ES_tradnl"/>
        </w:rPr>
        <w:t xml:space="preserve">el </w:t>
      </w:r>
      <w:r w:rsidR="002F750C" w:rsidRPr="002C1E75">
        <w:rPr>
          <w:rFonts w:ascii="Palatino Linotype" w:eastAsia="Calibri" w:hAnsi="Palatino Linotype" w:cs="Arial"/>
          <w:lang w:val="es-ES_tradnl"/>
        </w:rPr>
        <w:t>recurso de revisión</w:t>
      </w:r>
      <w:r w:rsidR="007F319C" w:rsidRPr="002C1E75">
        <w:rPr>
          <w:rFonts w:ascii="Palatino Linotype" w:eastAsia="Calibri" w:hAnsi="Palatino Linotype" w:cs="Arial"/>
          <w:lang w:val="es-ES_tradnl"/>
        </w:rPr>
        <w:t xml:space="preserve"> </w:t>
      </w:r>
      <w:r w:rsidR="007F319C" w:rsidRPr="002C1E75">
        <w:rPr>
          <w:rFonts w:ascii="Palatino Linotype" w:eastAsia="Calibri" w:hAnsi="Palatino Linotype" w:cs="Arial"/>
          <w:b/>
          <w:lang w:val="es-ES_tradnl"/>
        </w:rPr>
        <w:t>05073/INFOEM/IP/RR/2021</w:t>
      </w:r>
      <w:r w:rsidR="002F750C" w:rsidRPr="002C1E75">
        <w:rPr>
          <w:rFonts w:ascii="Palatino Linotype" w:eastAsiaTheme="minorEastAsia" w:hAnsi="Palatino Linotype" w:cs="Arial"/>
          <w:b/>
          <w:bCs/>
          <w:lang w:val="es-ES_tradnl"/>
        </w:rPr>
        <w:t xml:space="preserve">, </w:t>
      </w:r>
      <w:r w:rsidR="00B95CDD" w:rsidRPr="002C1E75">
        <w:rPr>
          <w:rFonts w:ascii="Palatino Linotype" w:eastAsiaTheme="minorEastAsia" w:hAnsi="Palatino Linotype" w:cs="Arial"/>
          <w:bCs/>
          <w:lang w:val="es-ES_tradnl"/>
        </w:rPr>
        <w:t>en términos del</w:t>
      </w:r>
      <w:r w:rsidR="0077107A" w:rsidRPr="002C1E75">
        <w:rPr>
          <w:rFonts w:ascii="Palatino Linotype" w:eastAsiaTheme="minorEastAsia" w:hAnsi="Palatino Linotype" w:cs="Arial"/>
          <w:bCs/>
          <w:lang w:val="es-ES_tradnl"/>
        </w:rPr>
        <w:t xml:space="preserve"> </w:t>
      </w:r>
      <w:r w:rsidR="002F750C" w:rsidRPr="002C1E75">
        <w:rPr>
          <w:rFonts w:ascii="Palatino Linotype" w:eastAsiaTheme="minorEastAsia" w:hAnsi="Palatino Linotype" w:cs="Arial"/>
          <w:b/>
          <w:bCs/>
          <w:lang w:val="es-ES_tradnl"/>
        </w:rPr>
        <w:t>Considerando</w:t>
      </w:r>
      <w:r w:rsidR="00AA0BA3" w:rsidRPr="002C1E75">
        <w:rPr>
          <w:rFonts w:ascii="Palatino Linotype" w:eastAsiaTheme="minorEastAsia" w:hAnsi="Palatino Linotype" w:cs="Arial"/>
          <w:b/>
          <w:bCs/>
          <w:lang w:val="es-ES_tradnl"/>
        </w:rPr>
        <w:t xml:space="preserve"> </w:t>
      </w:r>
      <w:r w:rsidR="00B95CDD" w:rsidRPr="002C1E75">
        <w:rPr>
          <w:rFonts w:ascii="Palatino Linotype" w:eastAsiaTheme="minorEastAsia" w:hAnsi="Palatino Linotype" w:cs="Arial"/>
          <w:b/>
          <w:bCs/>
          <w:lang w:val="es-ES_tradnl"/>
        </w:rPr>
        <w:t>CUARTO</w:t>
      </w:r>
      <w:r w:rsidR="00F86921" w:rsidRPr="002C1E75">
        <w:rPr>
          <w:rFonts w:ascii="Palatino Linotype" w:eastAsiaTheme="minorEastAsia" w:hAnsi="Palatino Linotype" w:cs="Arial"/>
          <w:b/>
          <w:bCs/>
          <w:lang w:val="es-ES_tradnl"/>
        </w:rPr>
        <w:t xml:space="preserve"> </w:t>
      </w:r>
      <w:r w:rsidR="00AA0BA3" w:rsidRPr="002C1E75">
        <w:rPr>
          <w:rFonts w:ascii="Palatino Linotype" w:eastAsiaTheme="minorEastAsia" w:hAnsi="Palatino Linotype" w:cs="Arial"/>
          <w:b/>
          <w:bCs/>
          <w:lang w:val="es-ES_tradnl"/>
        </w:rPr>
        <w:t xml:space="preserve">y QUINTO </w:t>
      </w:r>
      <w:r>
        <w:rPr>
          <w:rFonts w:ascii="Palatino Linotype" w:eastAsiaTheme="minorEastAsia" w:hAnsi="Palatino Linotype" w:cs="Arial"/>
          <w:bCs/>
          <w:lang w:val="es-ES_tradnl"/>
        </w:rPr>
        <w:t xml:space="preserve">de la presente resolución, por lo que se </w:t>
      </w:r>
      <w:r w:rsidR="00361761" w:rsidRPr="002C1E75">
        <w:rPr>
          <w:rFonts w:ascii="Palatino Linotype" w:eastAsia="Calibri" w:hAnsi="Palatino Linotype" w:cs="Arial"/>
          <w:b/>
          <w:lang w:val="es-ES_tradnl"/>
        </w:rPr>
        <w:t xml:space="preserve">REVOCA </w:t>
      </w:r>
      <w:r w:rsidR="00361761" w:rsidRPr="002C1E75">
        <w:rPr>
          <w:rFonts w:ascii="Palatino Linotype" w:eastAsia="Calibri" w:hAnsi="Palatino Linotype" w:cs="Arial"/>
          <w:lang w:val="es-ES_tradnl"/>
        </w:rPr>
        <w:t xml:space="preserve">la respuesta emitida por el </w:t>
      </w:r>
      <w:r w:rsidR="00361761" w:rsidRPr="002C1E75">
        <w:rPr>
          <w:rFonts w:ascii="Palatino Linotype" w:eastAsia="Calibri" w:hAnsi="Palatino Linotype" w:cs="Arial"/>
          <w:b/>
          <w:lang w:val="es-ES_tradnl"/>
        </w:rPr>
        <w:t xml:space="preserve">Ayuntamiento de Chicoloapan </w:t>
      </w:r>
      <w:r w:rsidR="007F319C" w:rsidRPr="002C1E75">
        <w:rPr>
          <w:rFonts w:ascii="Palatino Linotype" w:eastAsia="Calibri" w:hAnsi="Palatino Linotype" w:cs="Arial"/>
          <w:b/>
          <w:lang w:val="es-ES_tradnl"/>
        </w:rPr>
        <w:t xml:space="preserve">a </w:t>
      </w:r>
      <w:r>
        <w:rPr>
          <w:rFonts w:ascii="Palatino Linotype" w:eastAsia="Calibri" w:hAnsi="Palatino Linotype" w:cs="Arial"/>
          <w:lang w:val="es-ES_tradnl"/>
        </w:rPr>
        <w:t xml:space="preserve">la solicitud </w:t>
      </w:r>
      <w:r w:rsidR="007F319C" w:rsidRPr="002C1E75">
        <w:rPr>
          <w:rFonts w:ascii="Palatino Linotype" w:eastAsia="Calibri" w:hAnsi="Palatino Linotype" w:cs="Arial"/>
          <w:lang w:val="es-ES_tradnl"/>
        </w:rPr>
        <w:t xml:space="preserve">de información </w:t>
      </w:r>
      <w:r w:rsidR="007F319C" w:rsidRPr="002C1E75">
        <w:rPr>
          <w:rFonts w:ascii="Palatino Linotype" w:eastAsia="Calibri" w:hAnsi="Palatino Linotype" w:cs="Arial"/>
          <w:b/>
          <w:lang w:val="es-ES_tradnl"/>
        </w:rPr>
        <w:t>00197/CHICOLOA/I</w:t>
      </w:r>
      <w:r w:rsidR="00527C73">
        <w:rPr>
          <w:rFonts w:ascii="Palatino Linotype" w:eastAsia="Calibri" w:hAnsi="Palatino Linotype" w:cs="Arial"/>
          <w:b/>
          <w:lang w:val="es-ES_tradnl"/>
        </w:rPr>
        <w:t xml:space="preserve">P/2021, </w:t>
      </w:r>
      <w:r w:rsidR="00361761" w:rsidRPr="002C1E75">
        <w:rPr>
          <w:rFonts w:ascii="Palatino Linotype" w:eastAsia="Calibri" w:hAnsi="Palatino Linotype" w:cs="Arial"/>
          <w:lang w:val="es-ES_tradnl"/>
        </w:rPr>
        <w:t>y se</w:t>
      </w:r>
      <w:r w:rsidR="00361761" w:rsidRPr="002C1E75">
        <w:rPr>
          <w:rFonts w:ascii="Palatino Linotype" w:eastAsia="Calibri" w:hAnsi="Palatino Linotype" w:cs="Arial"/>
          <w:b/>
          <w:lang w:val="es-ES_tradnl"/>
        </w:rPr>
        <w:t xml:space="preserve"> ORDENA </w:t>
      </w:r>
      <w:r w:rsidR="00361761" w:rsidRPr="002C1E75">
        <w:rPr>
          <w:rFonts w:ascii="Palatino Linotype" w:hAnsi="Palatino Linotype" w:cs="Arial"/>
          <w:lang w:val="es-ES_tradnl"/>
        </w:rPr>
        <w:t xml:space="preserve">entregar vía Sistema de Acceso a la Información Mexiquense </w:t>
      </w:r>
      <w:r w:rsidR="00361761" w:rsidRPr="002C1E75">
        <w:rPr>
          <w:rFonts w:ascii="Palatino Linotype" w:hAnsi="Palatino Linotype" w:cs="Arial"/>
          <w:b/>
          <w:lang w:val="es-ES_tradnl"/>
        </w:rPr>
        <w:t xml:space="preserve">(SAIMEX), </w:t>
      </w:r>
      <w:r w:rsidR="00361761" w:rsidRPr="002C1E75">
        <w:rPr>
          <w:rFonts w:ascii="Palatino Linotype" w:hAnsi="Palatino Linotype" w:cs="Arial"/>
          <w:lang w:val="es-ES_tradnl"/>
        </w:rPr>
        <w:t>previa búsqueda exhaustiva</w:t>
      </w:r>
      <w:r w:rsidR="00361761" w:rsidRPr="002C1E75">
        <w:rPr>
          <w:rFonts w:ascii="Palatino Linotype" w:eastAsia="MS Mincho" w:hAnsi="Palatino Linotype" w:cs="Arial"/>
          <w:lang w:val="es-MX"/>
        </w:rPr>
        <w:t>, en versión pública de ser procedente, los documentos donde conste:</w:t>
      </w:r>
      <w:r w:rsidR="00361761" w:rsidRPr="002C1E75">
        <w:rPr>
          <w:rFonts w:ascii="Palatino Linotype" w:eastAsia="MS Mincho" w:hAnsi="Palatino Linotype" w:cs="Arial"/>
          <w:i/>
          <w:lang w:val="es-MX"/>
        </w:rPr>
        <w:t xml:space="preserve"> </w:t>
      </w:r>
    </w:p>
    <w:p w14:paraId="2887F627" w14:textId="345B0E90" w:rsidR="00E63928" w:rsidRPr="002C1E75" w:rsidRDefault="00317382" w:rsidP="002C1E75">
      <w:pPr>
        <w:pStyle w:val="Prrafodelista"/>
        <w:numPr>
          <w:ilvl w:val="0"/>
          <w:numId w:val="35"/>
        </w:numPr>
        <w:spacing w:before="240" w:line="360" w:lineRule="auto"/>
        <w:ind w:left="851" w:right="616" w:hanging="284"/>
        <w:jc w:val="both"/>
        <w:rPr>
          <w:rFonts w:ascii="Palatino Linotype" w:eastAsia="MS Mincho" w:hAnsi="Palatino Linotype" w:cs="Arial"/>
          <w:b/>
          <w:i/>
          <w:iCs/>
          <w:lang w:val="es-ES_tradnl"/>
        </w:rPr>
      </w:pPr>
      <w:r w:rsidRPr="002C1E75">
        <w:rPr>
          <w:rFonts w:ascii="Palatino Linotype" w:eastAsia="MS Mincho" w:hAnsi="Palatino Linotype"/>
          <w:b/>
          <w:lang w:val="es-MX"/>
        </w:rPr>
        <w:t xml:space="preserve">Constancia de </w:t>
      </w:r>
      <w:r w:rsidRPr="002C1E75">
        <w:rPr>
          <w:rFonts w:ascii="Palatino Linotype" w:eastAsia="MS Mincho" w:hAnsi="Palatino Linotype"/>
          <w:b/>
        </w:rPr>
        <w:t>alineamiento y número oficial, del inmueble señalado en la solicitud de información.</w:t>
      </w:r>
    </w:p>
    <w:p w14:paraId="35985B25" w14:textId="77777777" w:rsidR="00361761" w:rsidRPr="002C1E75" w:rsidRDefault="00361761" w:rsidP="002C1E75">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2C1E75">
        <w:rPr>
          <w:rFonts w:ascii="Palatino Linotype" w:eastAsia="Calibri" w:hAnsi="Palatino Linotype" w:cs="Arial"/>
          <w:lang w:val="es-ES_tradn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2B2AA6AC" w14:textId="1E48CC9C" w:rsidR="00527C73" w:rsidRDefault="00397B04" w:rsidP="002C1E75">
      <w:pPr>
        <w:shd w:val="clear" w:color="auto" w:fill="FFFFFF"/>
        <w:spacing w:before="240" w:line="360" w:lineRule="auto"/>
        <w:ind w:right="49"/>
        <w:jc w:val="both"/>
        <w:rPr>
          <w:rFonts w:ascii="Palatino Linotype" w:hAnsi="Palatino Linotype" w:cs="Arial"/>
          <w:color w:val="222222"/>
          <w:lang w:val="es-ES_tradnl" w:eastAsia="es-MX"/>
        </w:rPr>
      </w:pPr>
      <w:r w:rsidRPr="002C1E75">
        <w:rPr>
          <w:rFonts w:ascii="Palatino Linotype" w:hAnsi="Palatino Linotype" w:cs="Arial"/>
          <w:b/>
          <w:bCs/>
          <w:color w:val="222222"/>
          <w:lang w:val="es-ES_tradnl" w:eastAsia="es-MX"/>
        </w:rPr>
        <w:t xml:space="preserve">TERCERO. </w:t>
      </w:r>
      <w:r w:rsidRPr="002C1E75">
        <w:rPr>
          <w:rFonts w:ascii="Palatino Linotype" w:hAnsi="Palatino Linotype" w:cs="Arial"/>
          <w:b/>
          <w:color w:val="222222"/>
          <w:lang w:val="es-ES_tradnl" w:eastAsia="es-MX"/>
        </w:rPr>
        <w:t>Notifíquese</w:t>
      </w:r>
      <w:r w:rsidRPr="002C1E75">
        <w:rPr>
          <w:rFonts w:ascii="Palatino Linotype" w:hAnsi="Palatino Linotype" w:cs="Arial"/>
          <w:b/>
          <w:bCs/>
          <w:color w:val="222222"/>
          <w:lang w:val="es-ES_tradnl" w:eastAsia="es-MX"/>
        </w:rPr>
        <w:t xml:space="preserve"> </w:t>
      </w:r>
      <w:r w:rsidRPr="002C1E75">
        <w:rPr>
          <w:rFonts w:ascii="Palatino Linotype" w:hAnsi="Palatino Linotype" w:cs="Arial"/>
          <w:color w:val="222222"/>
          <w:lang w:val="es-ES_tradnl" w:eastAsia="es-MX"/>
        </w:rPr>
        <w:t xml:space="preserve">al Titular de la Unidad de Transparencia del </w:t>
      </w:r>
      <w:r w:rsidRPr="002C1E75">
        <w:rPr>
          <w:rFonts w:ascii="Palatino Linotype" w:hAnsi="Palatino Linotype" w:cs="Arial"/>
          <w:b/>
          <w:bCs/>
          <w:color w:val="222222"/>
          <w:lang w:val="es-ES_tradnl" w:eastAsia="es-MX"/>
        </w:rPr>
        <w:t>SUJETO OBLIGADO la presente resolución vía Sistema de Acceso a la Información Mexiquense (SAIMEX)</w:t>
      </w:r>
      <w:r w:rsidRPr="002C1E75">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69DE3205" w14:textId="77777777" w:rsidR="00527C73" w:rsidRPr="00527C73" w:rsidRDefault="00527C73" w:rsidP="002C1E75">
      <w:pPr>
        <w:shd w:val="clear" w:color="auto" w:fill="FFFFFF"/>
        <w:spacing w:before="240" w:line="360" w:lineRule="auto"/>
        <w:ind w:right="49"/>
        <w:jc w:val="both"/>
        <w:rPr>
          <w:rFonts w:ascii="Palatino Linotype" w:hAnsi="Palatino Linotype" w:cs="Arial"/>
          <w:color w:val="222222"/>
          <w:lang w:val="es-ES_tradnl" w:eastAsia="es-MX"/>
        </w:rPr>
      </w:pPr>
    </w:p>
    <w:p w14:paraId="5518DBC8" w14:textId="77777777" w:rsidR="00397B04" w:rsidRPr="002C1E75" w:rsidRDefault="00397B04" w:rsidP="002C1E75">
      <w:pPr>
        <w:shd w:val="clear" w:color="auto" w:fill="FFFFFF"/>
        <w:spacing w:line="360" w:lineRule="auto"/>
        <w:jc w:val="both"/>
        <w:rPr>
          <w:rFonts w:ascii="Palatino Linotype" w:eastAsia="MS Mincho" w:hAnsi="Palatino Linotype"/>
          <w:color w:val="000000"/>
          <w:shd w:val="clear" w:color="auto" w:fill="FFFFFF"/>
          <w:lang w:val="es-ES_tradnl"/>
        </w:rPr>
      </w:pPr>
      <w:r w:rsidRPr="002C1E75">
        <w:rPr>
          <w:rFonts w:ascii="Palatino Linotype" w:eastAsia="Calibri" w:hAnsi="Palatino Linotype" w:cs="Arial"/>
          <w:b/>
          <w:bCs/>
          <w:color w:val="000000"/>
          <w:lang w:val="es-MX" w:eastAsia="en-US"/>
        </w:rPr>
        <w:t>CUARTO.</w:t>
      </w:r>
      <w:r w:rsidRPr="002C1E75">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B4623F" w14:textId="77777777" w:rsidR="00397B04" w:rsidRPr="002C1E75" w:rsidRDefault="00397B04" w:rsidP="002C1E75">
      <w:pPr>
        <w:spacing w:line="360" w:lineRule="auto"/>
        <w:rPr>
          <w:rFonts w:ascii="Palatino Linotype" w:eastAsia="MS Mincho" w:hAnsi="Palatino Linotype"/>
        </w:rPr>
      </w:pPr>
    </w:p>
    <w:p w14:paraId="33F0FF7F" w14:textId="3B8A1F53" w:rsidR="00397B04" w:rsidRPr="002C1E75" w:rsidRDefault="00397B04" w:rsidP="002C1E75">
      <w:pPr>
        <w:shd w:val="clear" w:color="auto" w:fill="FFFFFF"/>
        <w:spacing w:line="360" w:lineRule="auto"/>
        <w:jc w:val="both"/>
        <w:rPr>
          <w:rFonts w:ascii="Palatino Linotype" w:hAnsi="Palatino Linotype" w:cs="Arial"/>
          <w:b/>
          <w:lang w:val="es-ES_tradnl"/>
        </w:rPr>
      </w:pPr>
      <w:r w:rsidRPr="002C1E75">
        <w:rPr>
          <w:rFonts w:ascii="Palatino Linotype" w:hAnsi="Palatino Linotype" w:cs="Arial"/>
          <w:b/>
          <w:lang w:val="es-ES_tradnl"/>
        </w:rPr>
        <w:t xml:space="preserve">QUINTO. </w:t>
      </w:r>
      <w:r w:rsidRPr="002C1E75">
        <w:rPr>
          <w:rFonts w:ascii="Palatino Linotype" w:hAnsi="Palatino Linotype"/>
          <w:b/>
          <w:bCs/>
          <w:color w:val="222222"/>
        </w:rPr>
        <w:t xml:space="preserve">Notifíquese </w:t>
      </w:r>
      <w:r w:rsidRPr="002C1E75">
        <w:rPr>
          <w:rFonts w:ascii="Palatino Linotype" w:hAnsi="Palatino Linotype"/>
          <w:bCs/>
          <w:color w:val="222222"/>
        </w:rPr>
        <w:t xml:space="preserve">al </w:t>
      </w:r>
      <w:r w:rsidRPr="002C1E75">
        <w:rPr>
          <w:rFonts w:ascii="Palatino Linotype" w:hAnsi="Palatino Linotype"/>
          <w:b/>
          <w:bCs/>
          <w:color w:val="222222"/>
        </w:rPr>
        <w:t>RECURRENTE</w:t>
      </w:r>
      <w:r w:rsidRPr="002C1E75">
        <w:rPr>
          <w:rFonts w:ascii="Palatino Linotype" w:hAnsi="Palatino Linotype"/>
          <w:bCs/>
          <w:color w:val="222222"/>
        </w:rPr>
        <w:t xml:space="preserve"> </w:t>
      </w:r>
      <w:r w:rsidRPr="002C1E75">
        <w:rPr>
          <w:rFonts w:ascii="Palatino Linotype" w:hAnsi="Palatino Linotype"/>
          <w:lang w:val="es-ES_tradnl"/>
        </w:rPr>
        <w:t xml:space="preserve">la presente resolución vía </w:t>
      </w:r>
      <w:r w:rsidRPr="002C1E75">
        <w:rPr>
          <w:rFonts w:ascii="Palatino Linotype" w:hAnsi="Palatino Linotype" w:cs="Arial"/>
          <w:lang w:val="es-ES_tradnl"/>
        </w:rPr>
        <w:t xml:space="preserve">Sistema de Acceso a la Información Mexiquense </w:t>
      </w:r>
      <w:r w:rsidRPr="002C1E75">
        <w:rPr>
          <w:rFonts w:ascii="Palatino Linotype" w:hAnsi="Palatino Linotype" w:cs="Arial"/>
          <w:b/>
          <w:lang w:val="es-ES_tradnl"/>
        </w:rPr>
        <w:t>(SAIMEX)</w:t>
      </w:r>
      <w:r w:rsidR="00361761" w:rsidRPr="002C1E75">
        <w:rPr>
          <w:rFonts w:ascii="Palatino Linotype" w:hAnsi="Palatino Linotype" w:cs="Arial"/>
          <w:b/>
          <w:lang w:val="es-ES_tradnl"/>
        </w:rPr>
        <w:t>.</w:t>
      </w:r>
    </w:p>
    <w:p w14:paraId="7A2D6BB6" w14:textId="77777777" w:rsidR="00361761" w:rsidRPr="002C1E75" w:rsidRDefault="00361761" w:rsidP="002C1E75">
      <w:pPr>
        <w:shd w:val="clear" w:color="auto" w:fill="FFFFFF"/>
        <w:spacing w:line="360" w:lineRule="auto"/>
        <w:jc w:val="both"/>
        <w:rPr>
          <w:rFonts w:ascii="Palatino Linotype" w:hAnsi="Palatino Linotype"/>
          <w:lang w:val="es-ES_tradnl"/>
        </w:rPr>
      </w:pPr>
    </w:p>
    <w:p w14:paraId="3F867D1C" w14:textId="5B1A0A6E" w:rsidR="00397B04" w:rsidRDefault="00397B04" w:rsidP="002C1E75">
      <w:pPr>
        <w:spacing w:line="360" w:lineRule="auto"/>
        <w:jc w:val="both"/>
        <w:rPr>
          <w:rFonts w:ascii="Palatino Linotype" w:hAnsi="Palatino Linotype"/>
          <w:b/>
          <w:lang w:val="es-MX" w:eastAsia="es-MX"/>
        </w:rPr>
      </w:pPr>
      <w:r w:rsidRPr="002C1E75">
        <w:rPr>
          <w:rFonts w:ascii="Palatino Linotype" w:eastAsia="MS Mincho" w:hAnsi="Palatino Linotype"/>
          <w:b/>
          <w:lang w:val="es-MX"/>
        </w:rPr>
        <w:lastRenderedPageBreak/>
        <w:t>SEXTO.</w:t>
      </w:r>
      <w:r w:rsidRPr="002C1E75">
        <w:rPr>
          <w:rFonts w:ascii="Palatino Linotype" w:eastAsia="MS Mincho" w:hAnsi="Palatino Linotype"/>
          <w:lang w:val="es-MX"/>
        </w:rPr>
        <w:t xml:space="preserve"> </w:t>
      </w:r>
      <w:r w:rsidRPr="002C1E75">
        <w:rPr>
          <w:rFonts w:ascii="Palatino Linotype" w:eastAsia="MS Mincho" w:hAnsi="Palatino Linotype"/>
        </w:rPr>
        <w:t xml:space="preserve">Se hace del conocimiento del </w:t>
      </w:r>
      <w:r w:rsidRPr="002C1E75">
        <w:rPr>
          <w:rFonts w:ascii="Palatino Linotype" w:eastAsia="MS Mincho" w:hAnsi="Palatino Linotype"/>
          <w:b/>
          <w:bCs/>
        </w:rPr>
        <w:t>RECURRENTE</w:t>
      </w:r>
      <w:r w:rsidRPr="002C1E75">
        <w:rPr>
          <w:rFonts w:ascii="Palatino Linotype" w:hAnsi="Palatino Linotype"/>
          <w:bCs/>
          <w:color w:val="222222"/>
          <w:lang w:val="es-ES_tradnl"/>
        </w:rPr>
        <w:t xml:space="preserve"> </w:t>
      </w:r>
      <w:r w:rsidRPr="002C1E75">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2C1E75">
        <w:rPr>
          <w:rFonts w:ascii="Palatino Linotype" w:eastAsia="MS Mincho" w:hAnsi="Palatino Linotype"/>
          <w:bCs/>
        </w:rPr>
        <w:t>vía juicio de amparo</w:t>
      </w:r>
      <w:r w:rsidRPr="002C1E75">
        <w:rPr>
          <w:rFonts w:ascii="Palatino Linotype" w:eastAsia="MS Mincho" w:hAnsi="Palatino Linotype"/>
        </w:rPr>
        <w:t> en los términos de las leyes aplicables.</w:t>
      </w:r>
      <w:r w:rsidRPr="002C1E75">
        <w:rPr>
          <w:rFonts w:ascii="Palatino Linotype" w:eastAsia="MS Mincho" w:hAnsi="Palatino Linotype"/>
        </w:rPr>
        <w:tab/>
      </w:r>
      <w:r w:rsidRPr="002C1E75">
        <w:rPr>
          <w:rFonts w:ascii="Palatino Linotype" w:hAnsi="Palatino Linotype"/>
          <w:b/>
          <w:lang w:val="es-MX" w:eastAsia="es-MX"/>
        </w:rPr>
        <w:t xml:space="preserve"> </w:t>
      </w:r>
    </w:p>
    <w:p w14:paraId="110EF5A1" w14:textId="77777777" w:rsidR="00E075DE" w:rsidRPr="002C1E75" w:rsidRDefault="00E075DE" w:rsidP="002C1E75">
      <w:pPr>
        <w:spacing w:line="360" w:lineRule="auto"/>
        <w:jc w:val="both"/>
        <w:rPr>
          <w:rFonts w:ascii="Palatino Linotype" w:hAnsi="Palatino Linotype"/>
          <w:b/>
          <w:lang w:val="es-MX" w:eastAsia="es-MX"/>
        </w:rPr>
      </w:pPr>
    </w:p>
    <w:p w14:paraId="2AB65C62" w14:textId="63E2750E" w:rsidR="00E075DE" w:rsidRDefault="00E075DE" w:rsidP="00E075DE">
      <w:pPr>
        <w:spacing w:line="360" w:lineRule="auto"/>
        <w:ind w:right="48"/>
        <w:jc w:val="both"/>
        <w:rPr>
          <w:rFonts w:ascii="Palatino Linotype" w:hAnsi="Palatino Linotype"/>
          <w:lang w:val="es-MX"/>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w:t>
      </w:r>
      <w:r w:rsidR="0038606D">
        <w:rPr>
          <w:rFonts w:ascii="Palatino Linotype" w:hAnsi="Palatino Linotype"/>
        </w:rPr>
        <w:t>, EMITIENDO VOTO PARTICULAR</w:t>
      </w:r>
      <w:r>
        <w:rPr>
          <w:rFonts w:ascii="Palatino Linotype" w:hAnsi="Palatino Linotype"/>
        </w:rPr>
        <w:t xml:space="preserve"> Y GUADALUPE RAMÍREZ PEÑA; EN LA CUADRAGÉSIMA QUINTA SESIÓN  ORDINARIA, CELEBRADA EL QUINCE DE DICIEMBRE DE DOS MIL VEINTIUNO, ANTE EL SECRETARIO TÉCNICO DEL PLENO ALEXIS TAPIA RAMÍREZ</w:t>
      </w:r>
    </w:p>
    <w:p w14:paraId="4453F8E6" w14:textId="5CBF1C87" w:rsidR="00090DE6" w:rsidRPr="002C1E75" w:rsidRDefault="00090DE6" w:rsidP="00E075DE">
      <w:pPr>
        <w:spacing w:before="240" w:after="240" w:line="360" w:lineRule="auto"/>
        <w:ind w:firstLine="1"/>
        <w:jc w:val="both"/>
        <w:rPr>
          <w:rFonts w:ascii="Palatino Linotype" w:hAnsi="Palatino Linotype"/>
          <w:lang w:val="es-ES_tradnl"/>
        </w:rPr>
      </w:pPr>
    </w:p>
    <w:sectPr w:rsidR="00090DE6" w:rsidRPr="002C1E75" w:rsidSect="009F07F4">
      <w:headerReference w:type="default" r:id="rId17"/>
      <w:footerReference w:type="default" r:id="rId18"/>
      <w:headerReference w:type="first" r:id="rId19"/>
      <w:footerReference w:type="first" r:id="rId2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CE66B" w14:textId="77777777" w:rsidR="001D5DA5" w:rsidRDefault="001D5DA5" w:rsidP="00C80F8C">
      <w:r>
        <w:separator/>
      </w:r>
    </w:p>
  </w:endnote>
  <w:endnote w:type="continuationSeparator" w:id="0">
    <w:p w14:paraId="61333BD5" w14:textId="77777777" w:rsidR="001D5DA5" w:rsidRDefault="001D5D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5F2D95D" w:rsidR="005F77C2" w:rsidRPr="00817AAB" w:rsidRDefault="005F77C2"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3404C">
      <w:rPr>
        <w:rFonts w:ascii="Palatino Linotype" w:hAnsi="Palatino Linotype" w:cs="Arial"/>
        <w:b/>
        <w:bCs/>
        <w:noProof/>
      </w:rPr>
      <w:t>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3404C">
      <w:rPr>
        <w:rFonts w:ascii="Palatino Linotype" w:hAnsi="Palatino Linotype" w:cs="Arial"/>
        <w:b/>
        <w:bCs/>
        <w:noProof/>
      </w:rPr>
      <w:t>57</w:t>
    </w:r>
    <w:r w:rsidRPr="00817AAB">
      <w:rPr>
        <w:rFonts w:ascii="Palatino Linotype" w:hAnsi="Palatino Linotype" w:cs="Arial"/>
        <w:b/>
        <w:bCs/>
      </w:rPr>
      <w:fldChar w:fldCharType="end"/>
    </w:r>
  </w:p>
  <w:p w14:paraId="1192A578" w14:textId="77777777" w:rsidR="005F77C2" w:rsidRDefault="005F77C2" w:rsidP="00935A0D">
    <w:pPr>
      <w:pStyle w:val="Piedepgina"/>
      <w:rPr>
        <w:rFonts w:ascii="Times New Roman" w:hAnsi="Times New Roman" w:cs="Times New Roman"/>
      </w:rPr>
    </w:pPr>
  </w:p>
  <w:p w14:paraId="14A770F8" w14:textId="77777777" w:rsidR="005F77C2" w:rsidRDefault="005F77C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833E28C" w:rsidR="005F77C2" w:rsidRDefault="005F77C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3404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3404C">
      <w:rPr>
        <w:rFonts w:ascii="Arial" w:hAnsi="Arial" w:cs="Arial"/>
        <w:b/>
        <w:bCs/>
        <w:noProof/>
        <w:sz w:val="20"/>
        <w:szCs w:val="20"/>
      </w:rPr>
      <w:t>57</w:t>
    </w:r>
    <w:r>
      <w:rPr>
        <w:rFonts w:ascii="Arial" w:hAnsi="Arial" w:cs="Arial"/>
        <w:b/>
        <w:bCs/>
        <w:sz w:val="20"/>
        <w:szCs w:val="20"/>
      </w:rPr>
      <w:fldChar w:fldCharType="end"/>
    </w:r>
  </w:p>
  <w:p w14:paraId="5D98ABD5" w14:textId="77777777" w:rsidR="005F77C2" w:rsidRDefault="005F77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D73F9" w14:textId="77777777" w:rsidR="001D5DA5" w:rsidRDefault="001D5DA5" w:rsidP="00C80F8C">
      <w:r>
        <w:separator/>
      </w:r>
    </w:p>
  </w:footnote>
  <w:footnote w:type="continuationSeparator" w:id="0">
    <w:p w14:paraId="5E1C76B2" w14:textId="77777777" w:rsidR="001D5DA5" w:rsidRDefault="001D5DA5" w:rsidP="00C80F8C">
      <w:r>
        <w:continuationSeparator/>
      </w:r>
    </w:p>
  </w:footnote>
  <w:footnote w:id="1">
    <w:p w14:paraId="769CE430" w14:textId="77777777" w:rsidR="005F77C2" w:rsidRPr="00F75272" w:rsidRDefault="005F77C2" w:rsidP="00077DE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9D7764F" w14:textId="77777777" w:rsidR="005F77C2" w:rsidRDefault="005F77C2"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5F77C2" w:rsidRDefault="005F77C2" w:rsidP="009C4F62">
      <w:pPr>
        <w:pStyle w:val="Textonotapie"/>
        <w:jc w:val="both"/>
        <w:rPr>
          <w:lang w:val="es-ES"/>
        </w:rPr>
      </w:pPr>
      <w:r>
        <w:rPr>
          <w:lang w:val="es-ES"/>
        </w:rPr>
        <w:t>(…)</w:t>
      </w:r>
    </w:p>
    <w:p w14:paraId="64F123DA" w14:textId="150C0AE8" w:rsidR="005F77C2" w:rsidRDefault="005F77C2" w:rsidP="009C4F62">
      <w:pPr>
        <w:pStyle w:val="Textonotapie"/>
        <w:jc w:val="both"/>
        <w:rPr>
          <w:lang w:val="es-ES"/>
        </w:rPr>
      </w:pPr>
      <w:r w:rsidRPr="00A2042B">
        <w:rPr>
          <w:lang w:val="es-ES"/>
        </w:rPr>
        <w:t>V. La entrega de información incompleta;</w:t>
      </w:r>
    </w:p>
    <w:p w14:paraId="1A8DFF2E" w14:textId="27F7B540" w:rsidR="005F77C2" w:rsidRDefault="005F77C2" w:rsidP="009C4F62">
      <w:pPr>
        <w:pStyle w:val="Textonotapie"/>
        <w:jc w:val="both"/>
        <w:rPr>
          <w:lang w:val="es-ES"/>
        </w:rPr>
      </w:pPr>
      <w:r>
        <w:rPr>
          <w:lang w:val="es-ES"/>
        </w:rPr>
        <w:t xml:space="preserve"> (…)</w:t>
      </w:r>
    </w:p>
    <w:p w14:paraId="3EBA8880" w14:textId="2A90F6EE" w:rsidR="005F77C2" w:rsidRDefault="005F77C2" w:rsidP="00A2042B">
      <w:pPr>
        <w:pStyle w:val="Textonotapie"/>
        <w:jc w:val="both"/>
        <w:rPr>
          <w:lang w:val="es-ES"/>
        </w:rPr>
      </w:pPr>
      <w:r w:rsidRPr="009A61F5">
        <w:rPr>
          <w:lang w:val="es-ES"/>
        </w:rPr>
        <w:t>X. Los costos o tiempos de entrega de la información</w:t>
      </w:r>
    </w:p>
    <w:p w14:paraId="25FCAC7B" w14:textId="367F7047" w:rsidR="005F77C2" w:rsidRDefault="005F77C2" w:rsidP="00A2042B">
      <w:pPr>
        <w:pStyle w:val="Textonotapie"/>
        <w:jc w:val="both"/>
        <w:rPr>
          <w:lang w:val="es-ES"/>
        </w:rPr>
      </w:pPr>
      <w:r>
        <w:rPr>
          <w:lang w:val="es-ES"/>
        </w:rPr>
        <w:t>(…)</w:t>
      </w:r>
    </w:p>
    <w:p w14:paraId="1867D448" w14:textId="3D0D5CA2" w:rsidR="005F77C2" w:rsidRDefault="005F77C2" w:rsidP="009C4F62">
      <w:pPr>
        <w:pStyle w:val="Textonotapie"/>
        <w:jc w:val="both"/>
      </w:pPr>
    </w:p>
  </w:footnote>
  <w:footnote w:id="3">
    <w:p w14:paraId="3A7BFE5C" w14:textId="77777777" w:rsidR="005F77C2" w:rsidRPr="00F5102E" w:rsidRDefault="005F77C2" w:rsidP="000542D4">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41D9D7BA" w14:textId="77777777" w:rsidR="005F77C2" w:rsidRPr="00F5102E" w:rsidRDefault="005F77C2" w:rsidP="000542D4">
      <w:pPr>
        <w:pStyle w:val="Textonotapie"/>
        <w:jc w:val="both"/>
        <w:rPr>
          <w:rFonts w:ascii="Palatino Linotype" w:hAnsi="Palatino Linotype"/>
        </w:rPr>
      </w:pPr>
      <w:r w:rsidRPr="00F5102E">
        <w:rPr>
          <w:rFonts w:ascii="Palatino Linotype" w:hAnsi="Palatino Linotype"/>
        </w:rPr>
        <w:t>(…)</w:t>
      </w:r>
    </w:p>
    <w:p w14:paraId="5D35DF46" w14:textId="77777777" w:rsidR="005F77C2" w:rsidRPr="00F5102E" w:rsidRDefault="005F77C2" w:rsidP="000542D4">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76C35F10" w14:textId="77777777" w:rsidR="005F77C2" w:rsidRPr="00F5102E" w:rsidRDefault="005F77C2" w:rsidP="000542D4">
      <w:pPr>
        <w:pStyle w:val="Textonotapie"/>
        <w:jc w:val="both"/>
        <w:rPr>
          <w:rFonts w:ascii="Palatino Linotype" w:hAnsi="Palatino Linotype"/>
          <w:lang w:val="es-ES"/>
        </w:rPr>
      </w:pPr>
      <w:r w:rsidRPr="00F5102E">
        <w:rPr>
          <w:rFonts w:ascii="Palatino Linotype" w:hAnsi="Palatino Linotype"/>
          <w:lang w:val="es-ES"/>
        </w:rPr>
        <w:t>(…)</w:t>
      </w:r>
    </w:p>
    <w:p w14:paraId="4022D276" w14:textId="77777777" w:rsidR="005F77C2" w:rsidRDefault="005F77C2" w:rsidP="000542D4">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4">
    <w:p w14:paraId="4B757ECA" w14:textId="77777777" w:rsidR="005F77C2" w:rsidRDefault="005F77C2">
      <w:pPr>
        <w:pStyle w:val="Textonotapie"/>
        <w:rPr>
          <w:lang w:val="es-ES"/>
        </w:rPr>
      </w:pPr>
      <w:r>
        <w:rPr>
          <w:rStyle w:val="Refdenotaalpie"/>
        </w:rPr>
        <w:footnoteRef/>
      </w:r>
      <w:r>
        <w:t xml:space="preserve"> </w:t>
      </w:r>
      <w:r w:rsidRPr="003568CF">
        <w:rPr>
          <w:lang w:val="es-ES"/>
        </w:rPr>
        <w:t xml:space="preserve">Artículo 172.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w:t>
      </w:r>
    </w:p>
    <w:p w14:paraId="23F41A85" w14:textId="758DFA0D" w:rsidR="005F77C2" w:rsidRDefault="005F77C2">
      <w:pPr>
        <w:pStyle w:val="Textonotapie"/>
      </w:pPr>
      <w:r w:rsidRPr="003568CF">
        <w:rPr>
          <w:lang w:val="es-ES"/>
        </w:rPr>
        <w:t>Los argumentos para justificar cualquier negativa de acceso a la información deben recaer en el sujeto obligado al cual la información fue solicitada.</w:t>
      </w:r>
    </w:p>
  </w:footnote>
  <w:footnote w:id="5">
    <w:p w14:paraId="26524B7F" w14:textId="77777777" w:rsidR="005F77C2" w:rsidRDefault="005F77C2" w:rsidP="009F7C5A">
      <w:pPr>
        <w:pStyle w:val="Textonotapie"/>
      </w:pPr>
      <w:r>
        <w:rPr>
          <w:rStyle w:val="Refdenotaalpie"/>
        </w:rPr>
        <w:footnoteRef/>
      </w:r>
      <w:r>
        <w:t xml:space="preserve"> Artículo 179, fracción I, Código Financiero del Estado de México y Municipios.</w:t>
      </w:r>
    </w:p>
  </w:footnote>
  <w:footnote w:id="6">
    <w:p w14:paraId="3E271EF4" w14:textId="77777777" w:rsidR="005F77C2" w:rsidRDefault="005F77C2" w:rsidP="009F7C5A">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F77C2" w14:paraId="6B4E3B81" w14:textId="77777777" w:rsidTr="00B4299A">
      <w:tc>
        <w:tcPr>
          <w:tcW w:w="2701" w:type="dxa"/>
          <w:vAlign w:val="center"/>
          <w:hideMark/>
        </w:tcPr>
        <w:p w14:paraId="0ABBC6C0" w14:textId="1226DAAF" w:rsidR="005F77C2" w:rsidRPr="00B4299A" w:rsidRDefault="005F77C2"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235B5EF" w:rsidR="005F77C2" w:rsidRPr="00B4299A" w:rsidRDefault="005F77C2" w:rsidP="006E011A">
          <w:pPr>
            <w:rPr>
              <w:rFonts w:ascii="Palatino Linotype" w:hAnsi="Palatino Linotype"/>
              <w:b/>
              <w:szCs w:val="22"/>
              <w:lang w:val="es-ES_tradnl"/>
            </w:rPr>
          </w:pPr>
          <w:r>
            <w:rPr>
              <w:rFonts w:ascii="Palatino Linotype" w:eastAsia="Calibri" w:hAnsi="Palatino Linotype" w:cs="Arial"/>
              <w:b/>
              <w:bCs/>
              <w:szCs w:val="22"/>
              <w:lang w:val="es-MX" w:eastAsia="es-MX"/>
            </w:rPr>
            <w:t>05073</w:t>
          </w:r>
          <w:r w:rsidRPr="00B4299A">
            <w:rPr>
              <w:rFonts w:ascii="Palatino Linotype" w:eastAsia="Calibri" w:hAnsi="Palatino Linotype" w:cs="Arial"/>
              <w:b/>
              <w:bCs/>
              <w:szCs w:val="22"/>
              <w:lang w:val="es-MX" w:eastAsia="es-MX"/>
            </w:rPr>
            <w:t>/INFOEM/IP/RR/2021</w:t>
          </w:r>
          <w:r>
            <w:rPr>
              <w:rFonts w:ascii="Palatino Linotype" w:eastAsia="Calibri" w:hAnsi="Palatino Linotype" w:cs="Arial"/>
              <w:b/>
              <w:bCs/>
              <w:szCs w:val="22"/>
              <w:lang w:val="es-MX" w:eastAsia="es-MX"/>
            </w:rPr>
            <w:t xml:space="preserve"> y acumulado. </w:t>
          </w:r>
        </w:p>
      </w:tc>
    </w:tr>
    <w:tr w:rsidR="005F77C2" w14:paraId="31CB780F" w14:textId="77777777" w:rsidTr="00B4299A">
      <w:trPr>
        <w:trHeight w:val="228"/>
      </w:trPr>
      <w:tc>
        <w:tcPr>
          <w:tcW w:w="2701" w:type="dxa"/>
          <w:vAlign w:val="center"/>
          <w:hideMark/>
        </w:tcPr>
        <w:p w14:paraId="4F49CB4A" w14:textId="6966D32E" w:rsidR="005F77C2" w:rsidRPr="00B4299A" w:rsidRDefault="005F77C2"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7CC2B4D" w:rsidR="005F77C2" w:rsidRPr="00B4299A" w:rsidRDefault="005F77C2" w:rsidP="00EA0165">
          <w:pPr>
            <w:jc w:val="both"/>
            <w:rPr>
              <w:rFonts w:ascii="Palatino Linotype" w:hAnsi="Palatino Linotype"/>
              <w:b/>
              <w:szCs w:val="22"/>
              <w:lang w:val="es-ES_tradnl"/>
            </w:rPr>
          </w:pPr>
          <w:r>
            <w:rPr>
              <w:rFonts w:ascii="Palatino Linotype" w:hAnsi="Palatino Linotype"/>
              <w:b/>
              <w:szCs w:val="22"/>
              <w:lang w:val="es-ES_tradnl"/>
            </w:rPr>
            <w:t>Ayuntamiento de Chicoloapan</w:t>
          </w:r>
        </w:p>
      </w:tc>
    </w:tr>
    <w:tr w:rsidR="005F77C2" w14:paraId="69050F56" w14:textId="77777777" w:rsidTr="00B4299A">
      <w:tc>
        <w:tcPr>
          <w:tcW w:w="2701" w:type="dxa"/>
          <w:vAlign w:val="center"/>
          <w:hideMark/>
        </w:tcPr>
        <w:p w14:paraId="65C9B735" w14:textId="75C78F81" w:rsidR="005F77C2" w:rsidRPr="00B4299A" w:rsidRDefault="005F77C2"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F77C2" w:rsidRPr="00B4299A" w:rsidRDefault="005F77C2"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5F77C2" w:rsidRDefault="005F77C2"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F77C2" w:rsidRDefault="005F77C2"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F77C2" w:rsidRDefault="005F77C2"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F77C2" w14:paraId="477E149B" w14:textId="77777777" w:rsidTr="00CB57FD">
      <w:trPr>
        <w:trHeight w:val="277"/>
      </w:trPr>
      <w:tc>
        <w:tcPr>
          <w:tcW w:w="2693" w:type="dxa"/>
          <w:vAlign w:val="center"/>
          <w:hideMark/>
        </w:tcPr>
        <w:p w14:paraId="5C0586E4" w14:textId="77777777" w:rsidR="005F77C2" w:rsidRPr="009B3353" w:rsidRDefault="005F77C2"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93A7883" w:rsidR="005F77C2" w:rsidRPr="009B3353" w:rsidRDefault="005F77C2" w:rsidP="00761460">
          <w:pPr>
            <w:rPr>
              <w:rFonts w:ascii="Palatino Linotype" w:hAnsi="Palatino Linotype"/>
              <w:b/>
              <w:szCs w:val="22"/>
              <w:lang w:val="es-ES_tradnl"/>
            </w:rPr>
          </w:pPr>
          <w:r>
            <w:rPr>
              <w:rFonts w:ascii="Palatino Linotype" w:eastAsia="Calibri" w:hAnsi="Palatino Linotype" w:cs="Arial"/>
              <w:b/>
              <w:bCs/>
              <w:szCs w:val="22"/>
              <w:lang w:val="es-MX" w:eastAsia="es-MX"/>
            </w:rPr>
            <w:t>05073</w:t>
          </w:r>
          <w:r w:rsidRPr="009B3353">
            <w:rPr>
              <w:rFonts w:ascii="Palatino Linotype" w:eastAsia="Calibri" w:hAnsi="Palatino Linotype" w:cs="Arial"/>
              <w:b/>
              <w:bCs/>
              <w:szCs w:val="22"/>
              <w:lang w:val="es-MX" w:eastAsia="es-MX"/>
            </w:rPr>
            <w:t>/INFOEM/IP/RR/2021</w:t>
          </w:r>
          <w:r>
            <w:rPr>
              <w:rFonts w:ascii="Palatino Linotype" w:eastAsia="Calibri" w:hAnsi="Palatino Linotype" w:cs="Arial"/>
              <w:b/>
              <w:bCs/>
              <w:szCs w:val="22"/>
              <w:lang w:val="es-MX" w:eastAsia="es-MX"/>
            </w:rPr>
            <w:t xml:space="preserve"> y acumulado. </w:t>
          </w:r>
        </w:p>
      </w:tc>
    </w:tr>
    <w:tr w:rsidR="005F77C2" w14:paraId="5B5BE21C" w14:textId="77777777" w:rsidTr="00CB57FD">
      <w:tc>
        <w:tcPr>
          <w:tcW w:w="2693" w:type="dxa"/>
          <w:vAlign w:val="center"/>
          <w:hideMark/>
        </w:tcPr>
        <w:p w14:paraId="4AE96902" w14:textId="4E063913" w:rsidR="005F77C2" w:rsidRPr="009B3353" w:rsidRDefault="005F77C2"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FF8C301" w:rsidR="005F77C2" w:rsidRPr="009B3353" w:rsidRDefault="005F77C2" w:rsidP="00BC5593">
          <w:pPr>
            <w:rPr>
              <w:rFonts w:ascii="Palatino Linotype" w:hAnsi="Palatino Linotype"/>
              <w:b/>
              <w:szCs w:val="22"/>
              <w:lang w:val="es-ES_tradnl"/>
            </w:rPr>
          </w:pPr>
          <w:r>
            <w:rPr>
              <w:rFonts w:ascii="Palatino Linotype" w:hAnsi="Palatino Linotype"/>
              <w:b/>
              <w:szCs w:val="22"/>
              <w:lang w:val="es-ES_tradnl"/>
            </w:rPr>
            <w:t xml:space="preserve">Sin Especificar </w:t>
          </w:r>
        </w:p>
      </w:tc>
    </w:tr>
    <w:tr w:rsidR="005F77C2" w14:paraId="22601A11" w14:textId="77777777" w:rsidTr="00CB57FD">
      <w:trPr>
        <w:trHeight w:val="228"/>
      </w:trPr>
      <w:tc>
        <w:tcPr>
          <w:tcW w:w="2693" w:type="dxa"/>
          <w:vAlign w:val="center"/>
          <w:hideMark/>
        </w:tcPr>
        <w:p w14:paraId="6EFE221D" w14:textId="49C5F800" w:rsidR="005F77C2" w:rsidRPr="009B3353" w:rsidRDefault="005F77C2"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4576D31" w:rsidR="005F77C2" w:rsidRPr="009B3353" w:rsidRDefault="005F77C2" w:rsidP="003D473A">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Ayuntamiento de Chicoloapan</w:t>
          </w:r>
        </w:p>
      </w:tc>
    </w:tr>
    <w:tr w:rsidR="005F77C2" w14:paraId="2D6C630E" w14:textId="77777777" w:rsidTr="00CB57FD">
      <w:tc>
        <w:tcPr>
          <w:tcW w:w="2693" w:type="dxa"/>
          <w:vAlign w:val="center"/>
          <w:hideMark/>
        </w:tcPr>
        <w:p w14:paraId="5BD4C6DB" w14:textId="7CF21504" w:rsidR="005F77C2" w:rsidRPr="009B3353" w:rsidRDefault="005F77C2"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F77C2" w:rsidRPr="009B3353" w:rsidRDefault="005F77C2"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F77C2" w:rsidRDefault="005F77C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07DCA"/>
    <w:multiLevelType w:val="hybridMultilevel"/>
    <w:tmpl w:val="27FAFAB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5177E"/>
    <w:multiLevelType w:val="hybridMultilevel"/>
    <w:tmpl w:val="D3FE671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92555E"/>
    <w:multiLevelType w:val="hybridMultilevel"/>
    <w:tmpl w:val="85048FD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C71433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2B7BFE"/>
    <w:multiLevelType w:val="hybridMultilevel"/>
    <w:tmpl w:val="41B8890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95182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054B9"/>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86385E"/>
    <w:multiLevelType w:val="hybridMultilevel"/>
    <w:tmpl w:val="437A06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277C366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394E14"/>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C723DB"/>
    <w:multiLevelType w:val="hybridMultilevel"/>
    <w:tmpl w:val="7AC694B8"/>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i w:val="0"/>
        <w:iCs w:val="0"/>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767966"/>
    <w:multiLevelType w:val="hybridMultilevel"/>
    <w:tmpl w:val="05F6E6F0"/>
    <w:lvl w:ilvl="0" w:tplc="49DCFF0C">
      <w:start w:val="1"/>
      <w:numFmt w:val="lowerLetter"/>
      <w:lvlText w:val="%1)"/>
      <w:lvlJc w:val="left"/>
      <w:pPr>
        <w:ind w:left="1800" w:hanging="360"/>
      </w:pPr>
      <w:rPr>
        <w:rFonts w:hint="default"/>
        <w:i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7" w15:restartNumberingAfterBreak="0">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DA2C4E"/>
    <w:multiLevelType w:val="hybridMultilevel"/>
    <w:tmpl w:val="F26E141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3"/>
  </w:num>
  <w:num w:numId="3">
    <w:abstractNumId w:val="8"/>
  </w:num>
  <w:num w:numId="4">
    <w:abstractNumId w:val="0"/>
  </w:num>
  <w:num w:numId="5">
    <w:abstractNumId w:val="18"/>
  </w:num>
  <w:num w:numId="6">
    <w:abstractNumId w:val="14"/>
  </w:num>
  <w:num w:numId="7">
    <w:abstractNumId w:val="13"/>
  </w:num>
  <w:num w:numId="8">
    <w:abstractNumId w:val="24"/>
  </w:num>
  <w:num w:numId="9">
    <w:abstractNumId w:val="29"/>
  </w:num>
  <w:num w:numId="10">
    <w:abstractNumId w:val="16"/>
  </w:num>
  <w:num w:numId="11">
    <w:abstractNumId w:val="39"/>
  </w:num>
  <w:num w:numId="12">
    <w:abstractNumId w:val="19"/>
  </w:num>
  <w:num w:numId="13">
    <w:abstractNumId w:val="42"/>
  </w:num>
  <w:num w:numId="14">
    <w:abstractNumId w:val="49"/>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8"/>
  </w:num>
  <w:num w:numId="18">
    <w:abstractNumId w:val="7"/>
  </w:num>
  <w:num w:numId="19">
    <w:abstractNumId w:val="21"/>
  </w:num>
  <w:num w:numId="20">
    <w:abstractNumId w:val="48"/>
  </w:num>
  <w:num w:numId="21">
    <w:abstractNumId w:val="10"/>
  </w:num>
  <w:num w:numId="22">
    <w:abstractNumId w:val="44"/>
  </w:num>
  <w:num w:numId="23">
    <w:abstractNumId w:val="41"/>
  </w:num>
  <w:num w:numId="24">
    <w:abstractNumId w:val="28"/>
  </w:num>
  <w:num w:numId="25">
    <w:abstractNumId w:val="34"/>
  </w:num>
  <w:num w:numId="26">
    <w:abstractNumId w:val="46"/>
  </w:num>
  <w:num w:numId="27">
    <w:abstractNumId w:val="35"/>
  </w:num>
  <w:num w:numId="28">
    <w:abstractNumId w:val="47"/>
  </w:num>
  <w:num w:numId="29">
    <w:abstractNumId w:val="30"/>
  </w:num>
  <w:num w:numId="30">
    <w:abstractNumId w:val="33"/>
  </w:num>
  <w:num w:numId="31">
    <w:abstractNumId w:val="3"/>
  </w:num>
  <w:num w:numId="32">
    <w:abstractNumId w:val="20"/>
  </w:num>
  <w:num w:numId="33">
    <w:abstractNumId w:val="1"/>
  </w:num>
  <w:num w:numId="34">
    <w:abstractNumId w:val="37"/>
  </w:num>
  <w:num w:numId="35">
    <w:abstractNumId w:val="36"/>
  </w:num>
  <w:num w:numId="36">
    <w:abstractNumId w:val="23"/>
  </w:num>
  <w:num w:numId="37">
    <w:abstractNumId w:val="12"/>
  </w:num>
  <w:num w:numId="38">
    <w:abstractNumId w:val="17"/>
  </w:num>
  <w:num w:numId="39">
    <w:abstractNumId w:val="25"/>
  </w:num>
  <w:num w:numId="40">
    <w:abstractNumId w:val="6"/>
  </w:num>
  <w:num w:numId="41">
    <w:abstractNumId w:val="40"/>
  </w:num>
  <w:num w:numId="42">
    <w:abstractNumId w:val="15"/>
  </w:num>
  <w:num w:numId="43">
    <w:abstractNumId w:val="45"/>
  </w:num>
  <w:num w:numId="44">
    <w:abstractNumId w:val="2"/>
  </w:num>
  <w:num w:numId="45">
    <w:abstractNumId w:val="5"/>
  </w:num>
  <w:num w:numId="46">
    <w:abstractNumId w:val="4"/>
  </w:num>
  <w:num w:numId="47">
    <w:abstractNumId w:val="26"/>
  </w:num>
  <w:num w:numId="48">
    <w:abstractNumId w:val="31"/>
  </w:num>
  <w:num w:numId="49">
    <w:abstractNumId w:val="22"/>
  </w:num>
  <w:num w:numId="50">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2D4"/>
    <w:rsid w:val="00054EFE"/>
    <w:rsid w:val="00055938"/>
    <w:rsid w:val="00055F7A"/>
    <w:rsid w:val="00057073"/>
    <w:rsid w:val="00060CD1"/>
    <w:rsid w:val="0006184D"/>
    <w:rsid w:val="00063B57"/>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77DE3"/>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5DDF"/>
    <w:rsid w:val="000A6205"/>
    <w:rsid w:val="000A6264"/>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380E"/>
    <w:rsid w:val="001746EC"/>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5F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567B"/>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5DA5"/>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D76"/>
    <w:rsid w:val="001F4E10"/>
    <w:rsid w:val="001F501F"/>
    <w:rsid w:val="001F6D50"/>
    <w:rsid w:val="0020054B"/>
    <w:rsid w:val="00201E21"/>
    <w:rsid w:val="00203E4E"/>
    <w:rsid w:val="00204C2A"/>
    <w:rsid w:val="00204FDB"/>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2C6"/>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018"/>
    <w:rsid w:val="002768C4"/>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E75"/>
    <w:rsid w:val="002C2743"/>
    <w:rsid w:val="002C3A10"/>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08D2"/>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6F66"/>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382"/>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8CF"/>
    <w:rsid w:val="0035716F"/>
    <w:rsid w:val="003579BC"/>
    <w:rsid w:val="0036086E"/>
    <w:rsid w:val="00360A55"/>
    <w:rsid w:val="00361761"/>
    <w:rsid w:val="00361B13"/>
    <w:rsid w:val="0036269D"/>
    <w:rsid w:val="00363278"/>
    <w:rsid w:val="003633DD"/>
    <w:rsid w:val="00363ED0"/>
    <w:rsid w:val="003655C3"/>
    <w:rsid w:val="003669E8"/>
    <w:rsid w:val="00366C6B"/>
    <w:rsid w:val="00367026"/>
    <w:rsid w:val="003673D7"/>
    <w:rsid w:val="003676B6"/>
    <w:rsid w:val="00367BBB"/>
    <w:rsid w:val="00367CE5"/>
    <w:rsid w:val="00371067"/>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606D"/>
    <w:rsid w:val="00387128"/>
    <w:rsid w:val="00392E2B"/>
    <w:rsid w:val="00397B04"/>
    <w:rsid w:val="003A0C73"/>
    <w:rsid w:val="003A11DD"/>
    <w:rsid w:val="003A19EE"/>
    <w:rsid w:val="003A277A"/>
    <w:rsid w:val="003A2B96"/>
    <w:rsid w:val="003A2E5E"/>
    <w:rsid w:val="003A32D0"/>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4A4"/>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8F9"/>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4AA2"/>
    <w:rsid w:val="005164B6"/>
    <w:rsid w:val="00516E6A"/>
    <w:rsid w:val="005171DE"/>
    <w:rsid w:val="005206C8"/>
    <w:rsid w:val="005218EA"/>
    <w:rsid w:val="00521EE1"/>
    <w:rsid w:val="00523390"/>
    <w:rsid w:val="00523435"/>
    <w:rsid w:val="0052414D"/>
    <w:rsid w:val="00525A5B"/>
    <w:rsid w:val="0052638D"/>
    <w:rsid w:val="00527C73"/>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3E63"/>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1A6F"/>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84"/>
    <w:rsid w:val="005F1FCF"/>
    <w:rsid w:val="005F2060"/>
    <w:rsid w:val="005F2E9B"/>
    <w:rsid w:val="005F4281"/>
    <w:rsid w:val="005F4C5D"/>
    <w:rsid w:val="005F4DCE"/>
    <w:rsid w:val="005F557E"/>
    <w:rsid w:val="005F5725"/>
    <w:rsid w:val="005F666A"/>
    <w:rsid w:val="005F684F"/>
    <w:rsid w:val="005F77C2"/>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B9F"/>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09B2"/>
    <w:rsid w:val="00681481"/>
    <w:rsid w:val="00682656"/>
    <w:rsid w:val="00683617"/>
    <w:rsid w:val="0068370E"/>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7E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660C"/>
    <w:rsid w:val="00707416"/>
    <w:rsid w:val="00707E75"/>
    <w:rsid w:val="007112A9"/>
    <w:rsid w:val="00711B09"/>
    <w:rsid w:val="00711C22"/>
    <w:rsid w:val="00711D4D"/>
    <w:rsid w:val="00711E97"/>
    <w:rsid w:val="00712137"/>
    <w:rsid w:val="00712516"/>
    <w:rsid w:val="007128E2"/>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30E6"/>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5DC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6B50"/>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19C"/>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983"/>
    <w:rsid w:val="00801D34"/>
    <w:rsid w:val="008026F6"/>
    <w:rsid w:val="008038C2"/>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3D19"/>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3C7"/>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4CD"/>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2D3E"/>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1F5"/>
    <w:rsid w:val="009A6863"/>
    <w:rsid w:val="009A6A8A"/>
    <w:rsid w:val="009A78A9"/>
    <w:rsid w:val="009A78F0"/>
    <w:rsid w:val="009A7C52"/>
    <w:rsid w:val="009B08DD"/>
    <w:rsid w:val="009B0B30"/>
    <w:rsid w:val="009B299F"/>
    <w:rsid w:val="009B29BB"/>
    <w:rsid w:val="009B3353"/>
    <w:rsid w:val="009B3BD2"/>
    <w:rsid w:val="009B40B2"/>
    <w:rsid w:val="009B498E"/>
    <w:rsid w:val="009B5319"/>
    <w:rsid w:val="009B55C4"/>
    <w:rsid w:val="009B5F4C"/>
    <w:rsid w:val="009B6C33"/>
    <w:rsid w:val="009B6C5A"/>
    <w:rsid w:val="009B6EF8"/>
    <w:rsid w:val="009B7B7A"/>
    <w:rsid w:val="009C2C5F"/>
    <w:rsid w:val="009C3731"/>
    <w:rsid w:val="009C4F62"/>
    <w:rsid w:val="009C4FE0"/>
    <w:rsid w:val="009C5252"/>
    <w:rsid w:val="009C5D0E"/>
    <w:rsid w:val="009C6175"/>
    <w:rsid w:val="009C61F1"/>
    <w:rsid w:val="009C64B7"/>
    <w:rsid w:val="009C6A35"/>
    <w:rsid w:val="009C743E"/>
    <w:rsid w:val="009C7D9B"/>
    <w:rsid w:val="009D00FC"/>
    <w:rsid w:val="009D0123"/>
    <w:rsid w:val="009D023A"/>
    <w:rsid w:val="009D1C6B"/>
    <w:rsid w:val="009D21FF"/>
    <w:rsid w:val="009D2860"/>
    <w:rsid w:val="009D3D61"/>
    <w:rsid w:val="009D4854"/>
    <w:rsid w:val="009D502B"/>
    <w:rsid w:val="009D5847"/>
    <w:rsid w:val="009D605C"/>
    <w:rsid w:val="009D674D"/>
    <w:rsid w:val="009D6900"/>
    <w:rsid w:val="009D6E34"/>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9F7C5A"/>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0BA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155"/>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04C"/>
    <w:rsid w:val="00B34D6D"/>
    <w:rsid w:val="00B35432"/>
    <w:rsid w:val="00B373AD"/>
    <w:rsid w:val="00B374D0"/>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1A"/>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BB3"/>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593"/>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5E5F"/>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68A5"/>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67E"/>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6BB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0098"/>
    <w:rsid w:val="00CF3292"/>
    <w:rsid w:val="00CF3A3D"/>
    <w:rsid w:val="00CF4DE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3F9"/>
    <w:rsid w:val="00D24764"/>
    <w:rsid w:val="00D24A5F"/>
    <w:rsid w:val="00D25ADE"/>
    <w:rsid w:val="00D269B7"/>
    <w:rsid w:val="00D2728D"/>
    <w:rsid w:val="00D27298"/>
    <w:rsid w:val="00D278A7"/>
    <w:rsid w:val="00D30441"/>
    <w:rsid w:val="00D30768"/>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4AFD"/>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5D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6D5B"/>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3928"/>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0EAD"/>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9F2"/>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6B7"/>
    <w:rsid w:val="00F0338A"/>
    <w:rsid w:val="00F0358A"/>
    <w:rsid w:val="00F0373D"/>
    <w:rsid w:val="00F03747"/>
    <w:rsid w:val="00F03AFC"/>
    <w:rsid w:val="00F041CF"/>
    <w:rsid w:val="00F04F66"/>
    <w:rsid w:val="00F05283"/>
    <w:rsid w:val="00F05DBF"/>
    <w:rsid w:val="00F05E09"/>
    <w:rsid w:val="00F06568"/>
    <w:rsid w:val="00F069F1"/>
    <w:rsid w:val="00F11950"/>
    <w:rsid w:val="00F11AAF"/>
    <w:rsid w:val="00F127C6"/>
    <w:rsid w:val="00F12A0E"/>
    <w:rsid w:val="00F134AC"/>
    <w:rsid w:val="00F13EA4"/>
    <w:rsid w:val="00F16720"/>
    <w:rsid w:val="00F172EE"/>
    <w:rsid w:val="00F179D8"/>
    <w:rsid w:val="00F17A9D"/>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473E"/>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3E2"/>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F0098"/>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CF00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1111">
    <w:name w:val="Tabla con cuadrícula21111"/>
    <w:basedOn w:val="Tablanormal"/>
    <w:next w:val="Tablaconcuadrcula"/>
    <w:uiPriority w:val="39"/>
    <w:rsid w:val="000542D4"/>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768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09515507">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159056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798849">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0170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s2.edomex.gob.mx/TramitesyServicios/Tramite?tram=8853&amp;cont=0" TargetMode="External"/><Relationship Id="rId13" Type="http://schemas.openxmlformats.org/officeDocument/2006/relationships/hyperlink" Target="javascript:abrirAcuse(39993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stemas2.edomex.gob.mx/TramitesyServicios/Tramite?tram=8846&amp;cont=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abrirAcuse(39993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2.edomex.gob.mx/TramitesyServicios/Tramite?tram=8853&amp;cont=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javascript:abrirAcuse(39992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istemas2.edomex.gob.mx/TramitesyServicios/Tramite?tram=8846&amp;cont=0"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E4969-0E93-4750-87E6-2C4C8047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10548</Words>
  <Characters>58017</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Windows User</cp:lastModifiedBy>
  <cp:revision>2</cp:revision>
  <cp:lastPrinted>2021-12-15T00:44:00Z</cp:lastPrinted>
  <dcterms:created xsi:type="dcterms:W3CDTF">2022-01-12T17:44:00Z</dcterms:created>
  <dcterms:modified xsi:type="dcterms:W3CDTF">2022-01-12T17:44:00Z</dcterms:modified>
</cp:coreProperties>
</file>