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1DCF3" w14:textId="4AB27E62" w:rsidR="00291B85" w:rsidRPr="008837C1" w:rsidRDefault="00FD1199" w:rsidP="00847E0B">
      <w:pPr>
        <w:spacing w:line="360" w:lineRule="auto"/>
        <w:jc w:val="center"/>
        <w:rPr>
          <w:rFonts w:ascii="Palatino Linotype" w:eastAsia="Times New Roman" w:hAnsi="Palatino Linotype" w:cs="Times New Roman"/>
          <w:b/>
          <w:sz w:val="24"/>
          <w:szCs w:val="24"/>
        </w:rPr>
      </w:pPr>
      <w:r w:rsidRPr="008837C1">
        <w:rPr>
          <w:rFonts w:ascii="Palatino Linotype" w:eastAsia="Times New Roman" w:hAnsi="Palatino Linotype" w:cs="Times New Roman"/>
          <w:b/>
          <w:sz w:val="24"/>
          <w:szCs w:val="24"/>
        </w:rPr>
        <w:t>RESUMEN</w:t>
      </w:r>
    </w:p>
    <w:p w14:paraId="76D7B39B" w14:textId="42696C8E" w:rsidR="00915B69" w:rsidRPr="008837C1" w:rsidRDefault="00915B69" w:rsidP="00915B69">
      <w:pPr>
        <w:spacing w:line="360" w:lineRule="auto"/>
        <w:jc w:val="both"/>
        <w:rPr>
          <w:rFonts w:ascii="Palatino Linotype" w:eastAsia="Times New Roman" w:hAnsi="Palatino Linotype" w:cs="Times New Roman"/>
          <w:sz w:val="24"/>
          <w:szCs w:val="24"/>
        </w:rPr>
      </w:pPr>
      <w:r w:rsidRPr="008837C1">
        <w:rPr>
          <w:rFonts w:ascii="Palatino Linotype" w:eastAsia="Times New Roman" w:hAnsi="Palatino Linotype" w:cs="Times New Roman"/>
          <w:b/>
          <w:sz w:val="24"/>
          <w:szCs w:val="24"/>
        </w:rPr>
        <w:t xml:space="preserve">Tema: </w:t>
      </w:r>
      <w:r w:rsidR="00460B01" w:rsidRPr="008837C1">
        <w:rPr>
          <w:rFonts w:ascii="Palatino Linotype" w:eastAsia="Times New Roman" w:hAnsi="Palatino Linotype" w:cs="Times New Roman"/>
          <w:sz w:val="24"/>
          <w:szCs w:val="24"/>
        </w:rPr>
        <w:t xml:space="preserve">Información que el Sujeto Obligado no generó; sin embargo, por la naturaleza de sus facultades, competencias y funciones, sí posee. </w:t>
      </w:r>
    </w:p>
    <w:p w14:paraId="4C123419" w14:textId="2F03F46B" w:rsidR="00915B69" w:rsidRPr="008837C1" w:rsidRDefault="00915B69" w:rsidP="00915B69">
      <w:pPr>
        <w:spacing w:line="360" w:lineRule="auto"/>
        <w:jc w:val="both"/>
        <w:rPr>
          <w:rFonts w:ascii="Palatino Linotype" w:eastAsia="Times New Roman" w:hAnsi="Palatino Linotype" w:cs="Times New Roman"/>
          <w:sz w:val="24"/>
          <w:szCs w:val="24"/>
        </w:rPr>
      </w:pPr>
      <w:r w:rsidRPr="008837C1">
        <w:rPr>
          <w:rFonts w:ascii="Palatino Linotype" w:eastAsia="Times New Roman" w:hAnsi="Palatino Linotype" w:cs="Times New Roman"/>
          <w:b/>
          <w:sz w:val="24"/>
          <w:szCs w:val="24"/>
        </w:rPr>
        <w:t xml:space="preserve">Caso: </w:t>
      </w:r>
      <w:r w:rsidRPr="008837C1">
        <w:rPr>
          <w:rFonts w:ascii="Palatino Linotype" w:eastAsia="Times New Roman" w:hAnsi="Palatino Linotype" w:cs="Times New Roman"/>
          <w:sz w:val="24"/>
          <w:szCs w:val="24"/>
        </w:rPr>
        <w:t xml:space="preserve">Solicitud al </w:t>
      </w:r>
      <w:r w:rsidR="00460B01" w:rsidRPr="008837C1">
        <w:rPr>
          <w:rFonts w:ascii="Palatino Linotype" w:eastAsia="Times New Roman" w:hAnsi="Palatino Linotype" w:cs="Times New Roman"/>
          <w:sz w:val="24"/>
          <w:szCs w:val="24"/>
        </w:rPr>
        <w:t>Poder Legislativo del “Reporte de Altas y Bajas del Personal”, de octubre de 2020, del Ayuntamiento de Valle de C</w:t>
      </w:r>
      <w:r w:rsidR="000D3F1D" w:rsidRPr="008837C1">
        <w:rPr>
          <w:rFonts w:ascii="Palatino Linotype" w:eastAsia="Times New Roman" w:hAnsi="Palatino Linotype" w:cs="Times New Roman"/>
          <w:sz w:val="24"/>
          <w:szCs w:val="24"/>
        </w:rPr>
        <w:t>halco</w:t>
      </w:r>
      <w:r w:rsidR="00460B01" w:rsidRPr="008837C1">
        <w:rPr>
          <w:rFonts w:ascii="Palatino Linotype" w:eastAsia="Times New Roman" w:hAnsi="Palatino Linotype" w:cs="Times New Roman"/>
          <w:sz w:val="24"/>
          <w:szCs w:val="24"/>
        </w:rPr>
        <w:t xml:space="preserve"> S</w:t>
      </w:r>
      <w:r w:rsidR="000D3F1D" w:rsidRPr="008837C1">
        <w:rPr>
          <w:rFonts w:ascii="Palatino Linotype" w:eastAsia="Times New Roman" w:hAnsi="Palatino Linotype" w:cs="Times New Roman"/>
          <w:sz w:val="24"/>
          <w:szCs w:val="24"/>
        </w:rPr>
        <w:t xml:space="preserve">olidaridad, </w:t>
      </w:r>
      <w:r w:rsidR="00DC005D" w:rsidRPr="008837C1">
        <w:rPr>
          <w:rFonts w:ascii="Palatino Linotype" w:eastAsia="Times New Roman" w:hAnsi="Palatino Linotype" w:cs="Times New Roman"/>
          <w:sz w:val="24"/>
          <w:szCs w:val="24"/>
        </w:rPr>
        <w:t>que se entregó</w:t>
      </w:r>
      <w:r w:rsidR="000D3F1D" w:rsidRPr="008837C1">
        <w:rPr>
          <w:rFonts w:ascii="Palatino Linotype" w:eastAsia="Times New Roman" w:hAnsi="Palatino Linotype" w:cs="Times New Roman"/>
          <w:sz w:val="24"/>
          <w:szCs w:val="24"/>
        </w:rPr>
        <w:t xml:space="preserve"> al Órgano Superior de Fiscalización del Estado de México (OSFEM). </w:t>
      </w:r>
    </w:p>
    <w:p w14:paraId="71658769" w14:textId="0BD73048" w:rsidR="00915B69" w:rsidRPr="008837C1" w:rsidRDefault="00915B69" w:rsidP="00915B69">
      <w:pPr>
        <w:spacing w:line="360" w:lineRule="auto"/>
        <w:jc w:val="both"/>
        <w:rPr>
          <w:rFonts w:ascii="Palatino Linotype" w:eastAsia="Times New Roman" w:hAnsi="Palatino Linotype" w:cs="Times New Roman"/>
          <w:sz w:val="24"/>
          <w:szCs w:val="24"/>
        </w:rPr>
      </w:pPr>
      <w:r w:rsidRPr="008837C1">
        <w:rPr>
          <w:rFonts w:ascii="Palatino Linotype" w:eastAsia="Times New Roman" w:hAnsi="Palatino Linotype" w:cs="Times New Roman"/>
          <w:sz w:val="24"/>
          <w:szCs w:val="24"/>
        </w:rPr>
        <w:t xml:space="preserve">En su respuesta, el Sujeto Obligado </w:t>
      </w:r>
      <w:r w:rsidR="00BE2204" w:rsidRPr="008837C1">
        <w:rPr>
          <w:rFonts w:ascii="Palatino Linotype" w:eastAsia="Times New Roman" w:hAnsi="Palatino Linotype" w:cs="Times New Roman"/>
          <w:sz w:val="24"/>
          <w:szCs w:val="24"/>
        </w:rPr>
        <w:t xml:space="preserve">manifestó </w:t>
      </w:r>
      <w:r w:rsidR="000D3F1D" w:rsidRPr="008837C1">
        <w:rPr>
          <w:rFonts w:ascii="Palatino Linotype" w:eastAsia="Times New Roman" w:hAnsi="Palatino Linotype" w:cs="Times New Roman"/>
          <w:sz w:val="24"/>
          <w:szCs w:val="24"/>
        </w:rPr>
        <w:t xml:space="preserve">que es deber del Municipio de Valle de Chalco Solidaridad publicar la información solicitada, en el Portal de Información Pública Mexiquense (IPOMEX), en términos del artículo 92, fracción XB, relativa al total de plazas ocupadas y vacantes; </w:t>
      </w:r>
      <w:r w:rsidR="00861CDD" w:rsidRPr="008837C1">
        <w:rPr>
          <w:rFonts w:ascii="Palatino Linotype" w:eastAsia="Times New Roman" w:hAnsi="Palatino Linotype" w:cs="Times New Roman"/>
          <w:sz w:val="24"/>
          <w:szCs w:val="24"/>
        </w:rPr>
        <w:t xml:space="preserve">del mismo modo, orientó al particular para que, en caso de requerir documentación adicional, presente las solicitudes de acceso ante ese Municipio, a través del Sistema de Acceso a la Información Mexiquense (SAIMEX). </w:t>
      </w:r>
    </w:p>
    <w:p w14:paraId="5F08A94D" w14:textId="0F9CEC19" w:rsidR="00915B69" w:rsidRPr="008837C1" w:rsidRDefault="00861CDD" w:rsidP="00915B69">
      <w:pPr>
        <w:spacing w:line="360" w:lineRule="auto"/>
        <w:jc w:val="both"/>
        <w:rPr>
          <w:rFonts w:ascii="Palatino Linotype" w:eastAsia="Times New Roman" w:hAnsi="Palatino Linotype" w:cs="Times New Roman"/>
          <w:sz w:val="24"/>
          <w:szCs w:val="24"/>
        </w:rPr>
      </w:pPr>
      <w:r w:rsidRPr="008837C1">
        <w:rPr>
          <w:rFonts w:ascii="Palatino Linotype" w:eastAsia="Times New Roman" w:hAnsi="Palatino Linotype" w:cs="Times New Roman"/>
          <w:sz w:val="24"/>
          <w:szCs w:val="24"/>
        </w:rPr>
        <w:t>E</w:t>
      </w:r>
      <w:r w:rsidR="00BE2204" w:rsidRPr="008837C1">
        <w:rPr>
          <w:rFonts w:ascii="Palatino Linotype" w:eastAsia="Times New Roman" w:hAnsi="Palatino Linotype" w:cs="Times New Roman"/>
          <w:sz w:val="24"/>
          <w:szCs w:val="24"/>
        </w:rPr>
        <w:t>l Recurrente</w:t>
      </w:r>
      <w:r w:rsidRPr="008837C1">
        <w:rPr>
          <w:rFonts w:ascii="Palatino Linotype" w:eastAsia="Times New Roman" w:hAnsi="Palatino Linotype" w:cs="Times New Roman"/>
          <w:sz w:val="24"/>
          <w:szCs w:val="24"/>
        </w:rPr>
        <w:t xml:space="preserve"> </w:t>
      </w:r>
      <w:r w:rsidR="00BE2204" w:rsidRPr="008837C1">
        <w:rPr>
          <w:rFonts w:ascii="Palatino Linotype" w:eastAsia="Times New Roman" w:hAnsi="Palatino Linotype" w:cs="Times New Roman"/>
          <w:sz w:val="24"/>
          <w:szCs w:val="24"/>
        </w:rPr>
        <w:t>interpuso el recurso de revisión, en el que refirió</w:t>
      </w:r>
      <w:r w:rsidR="00C12F56" w:rsidRPr="008837C1">
        <w:rPr>
          <w:rFonts w:ascii="Palatino Linotype" w:eastAsia="Times New Roman" w:hAnsi="Palatino Linotype" w:cs="Times New Roman"/>
          <w:sz w:val="24"/>
          <w:szCs w:val="24"/>
        </w:rPr>
        <w:t>,</w:t>
      </w:r>
      <w:r w:rsidR="00BE2204" w:rsidRPr="008837C1">
        <w:rPr>
          <w:rFonts w:ascii="Palatino Linotype" w:eastAsia="Times New Roman" w:hAnsi="Palatino Linotype" w:cs="Times New Roman"/>
          <w:sz w:val="24"/>
          <w:szCs w:val="24"/>
        </w:rPr>
        <w:t xml:space="preserve"> como razones o motivos de inconformidad</w:t>
      </w:r>
      <w:r w:rsidR="00C12F56" w:rsidRPr="008837C1">
        <w:rPr>
          <w:rFonts w:ascii="Palatino Linotype" w:eastAsia="Times New Roman" w:hAnsi="Palatino Linotype" w:cs="Times New Roman"/>
          <w:sz w:val="24"/>
          <w:szCs w:val="24"/>
        </w:rPr>
        <w:t>,</w:t>
      </w:r>
      <w:r w:rsidR="00E60A0E" w:rsidRPr="008837C1">
        <w:rPr>
          <w:rFonts w:ascii="Palatino Linotype" w:eastAsia="Times New Roman" w:hAnsi="Palatino Linotype" w:cs="Times New Roman"/>
          <w:sz w:val="24"/>
          <w:szCs w:val="24"/>
        </w:rPr>
        <w:t xml:space="preserve"> </w:t>
      </w:r>
      <w:r w:rsidRPr="008837C1">
        <w:rPr>
          <w:rFonts w:ascii="Palatino Linotype" w:eastAsia="Times New Roman" w:hAnsi="Palatino Linotype" w:cs="Times New Roman"/>
          <w:sz w:val="24"/>
          <w:szCs w:val="24"/>
        </w:rPr>
        <w:t xml:space="preserve">que entregar la información solicitada no afecta el proceso de fiscalización. </w:t>
      </w:r>
    </w:p>
    <w:p w14:paraId="76305629" w14:textId="7DE0766C" w:rsidR="00236A6F" w:rsidRPr="008837C1" w:rsidRDefault="00915B69" w:rsidP="00236A6F">
      <w:pPr>
        <w:spacing w:line="360" w:lineRule="auto"/>
        <w:jc w:val="both"/>
        <w:rPr>
          <w:rFonts w:ascii="Palatino Linotype" w:eastAsia="Times New Roman" w:hAnsi="Palatino Linotype" w:cs="Times New Roman"/>
          <w:sz w:val="24"/>
          <w:szCs w:val="24"/>
        </w:rPr>
      </w:pPr>
      <w:r w:rsidRPr="008837C1">
        <w:rPr>
          <w:rFonts w:ascii="Palatino Linotype" w:eastAsia="Times New Roman" w:hAnsi="Palatino Linotype" w:cs="Times New Roman"/>
          <w:b/>
          <w:sz w:val="24"/>
          <w:szCs w:val="24"/>
        </w:rPr>
        <w:t xml:space="preserve">Propuesta: </w:t>
      </w:r>
      <w:r w:rsidR="00236A6F" w:rsidRPr="008837C1">
        <w:rPr>
          <w:rFonts w:ascii="Palatino Linotype" w:eastAsia="Times New Roman" w:hAnsi="Palatino Linotype" w:cs="Times New Roman"/>
          <w:sz w:val="24"/>
          <w:szCs w:val="24"/>
        </w:rPr>
        <w:t>El artículo 4 de la Ley de Transparencia y Acceso a la Información Pública del Estado de México y Municipios establece que toda la información administrada o en pose</w:t>
      </w:r>
      <w:r w:rsidR="00DC005D" w:rsidRPr="008837C1">
        <w:rPr>
          <w:rFonts w:ascii="Palatino Linotype" w:eastAsia="Times New Roman" w:hAnsi="Palatino Linotype" w:cs="Times New Roman"/>
          <w:sz w:val="24"/>
          <w:szCs w:val="24"/>
        </w:rPr>
        <w:t>sión de los Sujetos Obligados es</w:t>
      </w:r>
      <w:r w:rsidR="00236A6F" w:rsidRPr="008837C1">
        <w:rPr>
          <w:rFonts w:ascii="Palatino Linotype" w:eastAsia="Times New Roman" w:hAnsi="Palatino Linotype" w:cs="Times New Roman"/>
          <w:sz w:val="24"/>
          <w:szCs w:val="24"/>
        </w:rPr>
        <w:t xml:space="preserve"> pública y accesible de manera permanente.</w:t>
      </w:r>
    </w:p>
    <w:p w14:paraId="268C5513" w14:textId="0FAF175E" w:rsidR="00236A6F" w:rsidRPr="008837C1" w:rsidRDefault="00236A6F" w:rsidP="00236A6F">
      <w:pPr>
        <w:spacing w:line="360" w:lineRule="auto"/>
        <w:jc w:val="both"/>
        <w:rPr>
          <w:rFonts w:ascii="Palatino Linotype" w:eastAsia="Times New Roman" w:hAnsi="Palatino Linotype" w:cs="Times New Roman"/>
          <w:sz w:val="24"/>
          <w:szCs w:val="24"/>
        </w:rPr>
      </w:pPr>
      <w:r w:rsidRPr="008837C1">
        <w:rPr>
          <w:rFonts w:ascii="Palatino Linotype" w:eastAsia="Times New Roman" w:hAnsi="Palatino Linotype" w:cs="Times New Roman"/>
          <w:sz w:val="24"/>
          <w:szCs w:val="24"/>
        </w:rPr>
        <w:lastRenderedPageBreak/>
        <w:t xml:space="preserve">Asimismo, el artículo 12 de la Ley en la materia, dispone que </w:t>
      </w:r>
      <w:r w:rsidR="005963A7" w:rsidRPr="008837C1">
        <w:rPr>
          <w:rFonts w:ascii="Palatino Linotype" w:eastAsia="Times New Roman" w:hAnsi="Palatino Linotype" w:cs="Times New Roman"/>
          <w:sz w:val="24"/>
          <w:szCs w:val="24"/>
        </w:rPr>
        <w:t xml:space="preserve">los Sujetos Obligados proporcionarán la información pública que se les requiera y que obre en sus archivos en el estado que ésta se encuentre. </w:t>
      </w:r>
    </w:p>
    <w:p w14:paraId="3D2B756E" w14:textId="5508BD09" w:rsidR="00236A6F" w:rsidRPr="008837C1" w:rsidRDefault="005963A7" w:rsidP="00236A6F">
      <w:pPr>
        <w:spacing w:line="360" w:lineRule="auto"/>
        <w:jc w:val="both"/>
        <w:rPr>
          <w:rFonts w:ascii="Palatino Linotype" w:eastAsia="Times New Roman" w:hAnsi="Palatino Linotype" w:cs="Times New Roman"/>
          <w:sz w:val="24"/>
          <w:szCs w:val="24"/>
        </w:rPr>
      </w:pPr>
      <w:r w:rsidRPr="008837C1">
        <w:rPr>
          <w:rFonts w:ascii="Palatino Linotype" w:eastAsia="Times New Roman" w:hAnsi="Palatino Linotype" w:cs="Times New Roman"/>
          <w:sz w:val="24"/>
          <w:szCs w:val="24"/>
        </w:rPr>
        <w:t xml:space="preserve">Ahora bien, </w:t>
      </w:r>
      <w:r w:rsidR="00DC005D" w:rsidRPr="008837C1">
        <w:rPr>
          <w:rFonts w:ascii="Palatino Linotype" w:eastAsia="Times New Roman" w:hAnsi="Palatino Linotype" w:cs="Times New Roman"/>
          <w:sz w:val="24"/>
          <w:szCs w:val="24"/>
        </w:rPr>
        <w:t>e</w:t>
      </w:r>
      <w:r w:rsidR="00236A6F" w:rsidRPr="008837C1">
        <w:rPr>
          <w:rFonts w:ascii="Palatino Linotype" w:eastAsia="Times New Roman" w:hAnsi="Palatino Linotype" w:cs="Times New Roman"/>
          <w:sz w:val="24"/>
          <w:szCs w:val="24"/>
        </w:rPr>
        <w:t>l Poder Legislativo, por conducto del Órgano Superior de Fiscalización del Estado de México (OSFEM), es competente para revisar las cuentas y actos relativos a la aplicación de fondos públicos del Estado y de los Municipios; por tanto, para el ejercicio de sus funciones, las tesorerías municipales mensualmente envían el denom</w:t>
      </w:r>
      <w:r w:rsidR="00DC005D" w:rsidRPr="008837C1">
        <w:rPr>
          <w:rFonts w:ascii="Palatino Linotype" w:eastAsia="Times New Roman" w:hAnsi="Palatino Linotype" w:cs="Times New Roman"/>
          <w:sz w:val="24"/>
          <w:szCs w:val="24"/>
        </w:rPr>
        <w:t xml:space="preserve">inado informe mensual integrado, </w:t>
      </w:r>
      <w:r w:rsidR="00236A6F" w:rsidRPr="008837C1">
        <w:rPr>
          <w:rFonts w:ascii="Palatino Linotype" w:eastAsia="Times New Roman" w:hAnsi="Palatino Linotype" w:cs="Times New Roman"/>
          <w:sz w:val="24"/>
          <w:szCs w:val="24"/>
        </w:rPr>
        <w:t xml:space="preserve">de acuerdo </w:t>
      </w:r>
      <w:r w:rsidR="00DC005D" w:rsidRPr="008837C1">
        <w:rPr>
          <w:rFonts w:ascii="Palatino Linotype" w:eastAsia="Times New Roman" w:hAnsi="Palatino Linotype" w:cs="Times New Roman"/>
          <w:sz w:val="24"/>
          <w:szCs w:val="24"/>
        </w:rPr>
        <w:t>con</w:t>
      </w:r>
      <w:r w:rsidR="00236A6F" w:rsidRPr="008837C1">
        <w:rPr>
          <w:rFonts w:ascii="Palatino Linotype" w:eastAsia="Times New Roman" w:hAnsi="Palatino Linotype" w:cs="Times New Roman"/>
          <w:sz w:val="24"/>
          <w:szCs w:val="24"/>
        </w:rPr>
        <w:t xml:space="preserve"> los requerimientos financieros, contables, patrimoniales, presupuestales, programáticos y administrativos que señalan los ordenamientos legales respectivos. </w:t>
      </w:r>
    </w:p>
    <w:p w14:paraId="277C18F9" w14:textId="6685CC32" w:rsidR="00236A6F" w:rsidRPr="008837C1" w:rsidRDefault="00236A6F" w:rsidP="00236A6F">
      <w:pPr>
        <w:spacing w:line="360" w:lineRule="auto"/>
        <w:jc w:val="both"/>
        <w:rPr>
          <w:rFonts w:ascii="Palatino Linotype" w:eastAsia="Times New Roman" w:hAnsi="Palatino Linotype" w:cs="Times New Roman"/>
          <w:sz w:val="24"/>
          <w:szCs w:val="24"/>
        </w:rPr>
      </w:pPr>
      <w:r w:rsidRPr="008837C1">
        <w:rPr>
          <w:rFonts w:ascii="Palatino Linotype" w:eastAsia="Times New Roman" w:hAnsi="Palatino Linotype" w:cs="Times New Roman"/>
          <w:sz w:val="24"/>
          <w:szCs w:val="24"/>
        </w:rPr>
        <w:t>El Sujeto Obligado manifestó que el formato solicitado forma parte del disco 4</w:t>
      </w:r>
      <w:r w:rsidR="00DC005D" w:rsidRPr="008837C1">
        <w:rPr>
          <w:rFonts w:ascii="Palatino Linotype" w:eastAsia="Times New Roman" w:hAnsi="Palatino Linotype" w:cs="Times New Roman"/>
          <w:sz w:val="24"/>
          <w:szCs w:val="24"/>
        </w:rPr>
        <w:t>,</w:t>
      </w:r>
      <w:r w:rsidRPr="008837C1">
        <w:rPr>
          <w:rFonts w:ascii="Palatino Linotype" w:eastAsia="Times New Roman" w:hAnsi="Palatino Linotype" w:cs="Times New Roman"/>
          <w:sz w:val="24"/>
          <w:szCs w:val="24"/>
        </w:rPr>
        <w:t xml:space="preserve"> que el Municipio de Valle de Chalco Solidaridad entregó en el informe mensual de octubre de 2020</w:t>
      </w:r>
      <w:r w:rsidR="005963A7" w:rsidRPr="008837C1">
        <w:rPr>
          <w:rFonts w:ascii="Palatino Linotype" w:eastAsia="Times New Roman" w:hAnsi="Palatino Linotype" w:cs="Times New Roman"/>
          <w:sz w:val="24"/>
          <w:szCs w:val="24"/>
        </w:rPr>
        <w:t xml:space="preserve">. </w:t>
      </w:r>
    </w:p>
    <w:p w14:paraId="23CA0ABC" w14:textId="3F2EF7CE" w:rsidR="00DC005D" w:rsidRPr="008837C1" w:rsidRDefault="00DC005D" w:rsidP="00DC005D">
      <w:pPr>
        <w:spacing w:line="360" w:lineRule="auto"/>
        <w:jc w:val="both"/>
        <w:rPr>
          <w:rFonts w:ascii="Palatino Linotype" w:eastAsia="Times New Roman" w:hAnsi="Palatino Linotype" w:cs="Times New Roman"/>
          <w:sz w:val="24"/>
          <w:szCs w:val="24"/>
        </w:rPr>
      </w:pPr>
      <w:r w:rsidRPr="008837C1">
        <w:rPr>
          <w:rFonts w:ascii="Palatino Linotype" w:eastAsia="Times New Roman" w:hAnsi="Palatino Linotype" w:cs="Times New Roman"/>
          <w:sz w:val="24"/>
          <w:szCs w:val="24"/>
        </w:rPr>
        <w:t xml:space="preserve">Por lo tanto, si bien es cierto que, el documento solicitado no lo generó el Poder Legislativo, también lo es que el Municipio de Valle de Chalco Solidaridad sí lo entregó en el disco 4 del informe mensual; es así que, al tratarse de información que el Sujeto Obligado posee, su naturaleza es pública, accesible y de manera permanente. </w:t>
      </w:r>
    </w:p>
    <w:p w14:paraId="582F57D0" w14:textId="3E6267D1" w:rsidR="00915B69" w:rsidRPr="008837C1" w:rsidRDefault="00915B69" w:rsidP="00236A6F">
      <w:pPr>
        <w:spacing w:line="360" w:lineRule="auto"/>
        <w:jc w:val="both"/>
        <w:rPr>
          <w:rFonts w:ascii="Palatino Linotype" w:hAnsi="Palatino Linotype"/>
          <w:color w:val="000000"/>
          <w:sz w:val="24"/>
          <w:szCs w:val="24"/>
        </w:rPr>
      </w:pPr>
      <w:r w:rsidRPr="008837C1">
        <w:rPr>
          <w:rFonts w:ascii="Palatino Linotype" w:eastAsia="Times New Roman" w:hAnsi="Palatino Linotype" w:cs="Times New Roman"/>
          <w:b/>
          <w:sz w:val="24"/>
          <w:szCs w:val="24"/>
        </w:rPr>
        <w:t xml:space="preserve">Determinación: </w:t>
      </w:r>
      <w:r w:rsidRPr="008837C1">
        <w:rPr>
          <w:rFonts w:ascii="Palatino Linotype" w:eastAsia="Times New Roman" w:hAnsi="Palatino Linotype" w:cs="Times New Roman"/>
          <w:sz w:val="24"/>
          <w:szCs w:val="24"/>
        </w:rPr>
        <w:t xml:space="preserve">Se resuelve revocar la respuesta y </w:t>
      </w:r>
      <w:r w:rsidR="00453F85" w:rsidRPr="008837C1">
        <w:rPr>
          <w:rFonts w:ascii="Palatino Linotype" w:eastAsia="Times New Roman" w:hAnsi="Palatino Linotype" w:cs="Times New Roman"/>
          <w:sz w:val="24"/>
          <w:szCs w:val="24"/>
        </w:rPr>
        <w:t>se ordena entregar</w:t>
      </w:r>
      <w:r w:rsidR="00E60A0E" w:rsidRPr="008837C1">
        <w:rPr>
          <w:rFonts w:ascii="Palatino Linotype" w:eastAsia="Times New Roman" w:hAnsi="Palatino Linotype" w:cs="Times New Roman"/>
          <w:sz w:val="24"/>
          <w:szCs w:val="24"/>
        </w:rPr>
        <w:t>,</w:t>
      </w:r>
      <w:r w:rsidR="00453F85" w:rsidRPr="008837C1">
        <w:rPr>
          <w:rFonts w:ascii="Palatino Linotype" w:eastAsia="Times New Roman" w:hAnsi="Palatino Linotype" w:cs="Times New Roman"/>
          <w:sz w:val="24"/>
          <w:szCs w:val="24"/>
        </w:rPr>
        <w:t xml:space="preserve"> en versión pública</w:t>
      </w:r>
      <w:r w:rsidR="00E60A0E" w:rsidRPr="008837C1">
        <w:rPr>
          <w:rFonts w:ascii="Palatino Linotype" w:eastAsia="Times New Roman" w:hAnsi="Palatino Linotype" w:cs="Times New Roman"/>
          <w:sz w:val="24"/>
          <w:szCs w:val="24"/>
        </w:rPr>
        <w:t>,</w:t>
      </w:r>
      <w:r w:rsidR="00453F85" w:rsidRPr="008837C1">
        <w:rPr>
          <w:rFonts w:ascii="Palatino Linotype" w:eastAsia="Times New Roman" w:hAnsi="Palatino Linotype" w:cs="Times New Roman"/>
          <w:sz w:val="24"/>
          <w:szCs w:val="24"/>
        </w:rPr>
        <w:t xml:space="preserve"> </w:t>
      </w:r>
      <w:r w:rsidR="005963A7" w:rsidRPr="008837C1">
        <w:rPr>
          <w:rFonts w:ascii="Palatino Linotype" w:eastAsia="Times New Roman" w:hAnsi="Palatino Linotype" w:cs="Times New Roman"/>
          <w:sz w:val="24"/>
          <w:szCs w:val="24"/>
        </w:rPr>
        <w:t>el “Reporte de Altas y Bajas del Personal”,</w:t>
      </w:r>
      <w:r w:rsidR="00DC005D" w:rsidRPr="008837C1">
        <w:rPr>
          <w:rFonts w:ascii="Palatino Linotype" w:eastAsia="Times New Roman" w:hAnsi="Palatino Linotype" w:cs="Times New Roman"/>
          <w:sz w:val="24"/>
          <w:szCs w:val="24"/>
        </w:rPr>
        <w:t xml:space="preserve"> que el Municipio de Valle de </w:t>
      </w:r>
      <w:r w:rsidR="00DC005D" w:rsidRPr="008837C1">
        <w:rPr>
          <w:rFonts w:ascii="Palatino Linotype" w:eastAsia="Times New Roman" w:hAnsi="Palatino Linotype" w:cs="Times New Roman"/>
          <w:sz w:val="24"/>
          <w:szCs w:val="24"/>
        </w:rPr>
        <w:lastRenderedPageBreak/>
        <w:t>Chalco Solidaridad entregó la Órgano Superior de Fiscalización del Estado de México</w:t>
      </w:r>
      <w:r w:rsidR="005963A7" w:rsidRPr="008837C1">
        <w:rPr>
          <w:rFonts w:ascii="Palatino Linotype" w:eastAsia="Times New Roman" w:hAnsi="Palatino Linotype" w:cs="Times New Roman"/>
          <w:sz w:val="24"/>
          <w:szCs w:val="24"/>
        </w:rPr>
        <w:t xml:space="preserve"> en el informe men</w:t>
      </w:r>
      <w:r w:rsidR="00DC005D" w:rsidRPr="008837C1">
        <w:rPr>
          <w:rFonts w:ascii="Palatino Linotype" w:eastAsia="Times New Roman" w:hAnsi="Palatino Linotype" w:cs="Times New Roman"/>
          <w:sz w:val="24"/>
          <w:szCs w:val="24"/>
        </w:rPr>
        <w:t xml:space="preserve">sual de octubre de 2020. </w:t>
      </w:r>
    </w:p>
    <w:p w14:paraId="4848BECC" w14:textId="77777777" w:rsidR="00847E0B" w:rsidRPr="008837C1" w:rsidRDefault="00847E0B" w:rsidP="00847E0B">
      <w:pPr>
        <w:spacing w:line="360" w:lineRule="auto"/>
        <w:jc w:val="center"/>
        <w:rPr>
          <w:rFonts w:ascii="Palatino Linotype" w:eastAsia="Times New Roman" w:hAnsi="Palatino Linotype" w:cs="Times New Roman"/>
          <w:b/>
          <w:sz w:val="24"/>
          <w:szCs w:val="24"/>
        </w:rPr>
      </w:pPr>
      <w:r w:rsidRPr="008837C1">
        <w:rPr>
          <w:rFonts w:ascii="Palatino Linotype" w:eastAsia="Times New Roman" w:hAnsi="Palatino Linotype" w:cs="Times New Roman"/>
          <w:b/>
          <w:sz w:val="24"/>
          <w:szCs w:val="24"/>
        </w:rPr>
        <w:t>LÍNEAS ARGUMENTATIVAS</w:t>
      </w:r>
    </w:p>
    <w:p w14:paraId="29CC68A9" w14:textId="77777777" w:rsidR="00847E0B" w:rsidRPr="008837C1" w:rsidRDefault="00847E0B" w:rsidP="00847E0B">
      <w:pPr>
        <w:spacing w:line="360" w:lineRule="auto"/>
        <w:ind w:right="48"/>
        <w:contextualSpacing/>
        <w:jc w:val="both"/>
        <w:rPr>
          <w:rFonts w:ascii="Palatino Linotype" w:eastAsia="Times New Roman" w:hAnsi="Palatino Linotype"/>
          <w:sz w:val="24"/>
          <w:szCs w:val="24"/>
        </w:rPr>
      </w:pPr>
      <w:bookmarkStart w:id="0" w:name="_Toc512340965"/>
      <w:bookmarkStart w:id="1" w:name="_Toc527041797"/>
      <w:r w:rsidRPr="008837C1">
        <w:rPr>
          <w:rFonts w:ascii="Palatino Linotype" w:eastAsia="Times New Roman" w:hAnsi="Palatino Linotype"/>
          <w:b/>
          <w:sz w:val="24"/>
          <w:szCs w:val="24"/>
        </w:rPr>
        <w:t>DEBERES DE LAS AUTORIDADES.</w:t>
      </w:r>
      <w:r w:rsidRPr="008837C1">
        <w:rPr>
          <w:rFonts w:ascii="Palatino Linotype" w:eastAsia="Times New Roman" w:hAnsi="Palatino Linotype"/>
          <w:sz w:val="24"/>
          <w:szCs w:val="24"/>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21D7D8FD" w14:textId="77777777" w:rsidR="00847E0B" w:rsidRPr="008837C1" w:rsidRDefault="00847E0B" w:rsidP="00847E0B">
      <w:pPr>
        <w:spacing w:line="360" w:lineRule="auto"/>
        <w:jc w:val="both"/>
        <w:rPr>
          <w:rFonts w:ascii="Palatino Linotype" w:eastAsia="MS Mincho" w:hAnsi="Palatino Linotype" w:cs="Arial"/>
          <w:b/>
          <w:noProof/>
          <w:color w:val="000000" w:themeColor="text1"/>
          <w:sz w:val="24"/>
          <w:szCs w:val="24"/>
        </w:rPr>
      </w:pPr>
    </w:p>
    <w:bookmarkEnd w:id="0"/>
    <w:bookmarkEnd w:id="1"/>
    <w:p w14:paraId="70AC2139" w14:textId="606BC813" w:rsidR="00847E0B" w:rsidRPr="008837C1" w:rsidRDefault="00847E0B" w:rsidP="00847E0B">
      <w:pPr>
        <w:spacing w:before="240" w:after="240" w:line="360" w:lineRule="auto"/>
        <w:jc w:val="both"/>
        <w:rPr>
          <w:rFonts w:ascii="Palatino Linotype" w:hAnsi="Palatino Linotype"/>
          <w:sz w:val="24"/>
          <w:szCs w:val="24"/>
          <w:lang w:eastAsia="es-MX"/>
        </w:rPr>
      </w:pPr>
      <w:r w:rsidRPr="008837C1">
        <w:rPr>
          <w:rFonts w:ascii="Palatino Linotype" w:hAnsi="Palatino Linotype"/>
          <w:b/>
          <w:sz w:val="24"/>
          <w:szCs w:val="24"/>
        </w:rPr>
        <w:t xml:space="preserve">RESPUESTAS IMPRECISAS O INCOMPLETAS, DEBER DE REPARACIÓN. </w:t>
      </w:r>
      <w:r w:rsidRPr="008837C1">
        <w:rPr>
          <w:rFonts w:ascii="Palatino Linotype" w:hAnsi="Palatino Linotype"/>
          <w:sz w:val="24"/>
          <w:szCs w:val="24"/>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4105546C" w14:textId="77777777" w:rsidR="00B136B4" w:rsidRPr="008837C1" w:rsidRDefault="00B136B4" w:rsidP="00B136B4">
      <w:pPr>
        <w:spacing w:line="360" w:lineRule="auto"/>
        <w:jc w:val="both"/>
        <w:rPr>
          <w:rFonts w:ascii="Palatino Linotype" w:eastAsia="Times New Roman" w:hAnsi="Palatino Linotype" w:cs="Arial"/>
          <w:noProof/>
          <w:color w:val="000000" w:themeColor="text1"/>
          <w:sz w:val="24"/>
          <w:szCs w:val="24"/>
        </w:rPr>
      </w:pPr>
      <w:r w:rsidRPr="008837C1">
        <w:rPr>
          <w:rFonts w:ascii="Palatino Linotype" w:eastAsia="MS Mincho" w:hAnsi="Palatino Linotype" w:cs="Arial"/>
          <w:b/>
          <w:noProof/>
          <w:color w:val="000000" w:themeColor="text1"/>
          <w:sz w:val="24"/>
          <w:szCs w:val="24"/>
        </w:rPr>
        <w:t>DOCUMENTOS EN POSESIÓN DE LOS SUJETOS OBLIGADOS EN EJERCICIO DE SUS ATRIBUCIONES, LA INFORMACIÓN PÚBLICA SE ENCUENTRA CONTENIDA EN LOS</w:t>
      </w:r>
      <w:r w:rsidRPr="008837C1">
        <w:rPr>
          <w:rFonts w:ascii="Palatino Linotype" w:eastAsia="MS Mincho" w:hAnsi="Palatino Linotype" w:cs="Arial"/>
          <w:noProof/>
          <w:color w:val="000000" w:themeColor="text1"/>
          <w:sz w:val="24"/>
          <w:szCs w:val="24"/>
        </w:rPr>
        <w:t>. L</w:t>
      </w:r>
      <w:r w:rsidRPr="008837C1">
        <w:rPr>
          <w:rFonts w:ascii="Palatino Linotype" w:eastAsia="Times New Roman" w:hAnsi="Palatino Linotype" w:cs="Arial"/>
          <w:noProof/>
          <w:color w:val="000000" w:themeColor="text1"/>
          <w:sz w:val="24"/>
          <w:szCs w:val="24"/>
        </w:rPr>
        <w:t xml:space="preserve">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w:t>
      </w:r>
      <w:r w:rsidRPr="008837C1">
        <w:rPr>
          <w:rFonts w:ascii="Palatino Linotype" w:eastAsia="Times New Roman" w:hAnsi="Palatino Linotype" w:cs="Arial"/>
          <w:noProof/>
          <w:color w:val="000000" w:themeColor="text1"/>
          <w:sz w:val="24"/>
          <w:szCs w:val="24"/>
        </w:rPr>
        <w:lastRenderedPageBreak/>
        <w:t>fecha de elaboración; los que podrán estar en medios escritos, impresos, sonoros, visuales, electrónicos, informáticos u holográficos.</w:t>
      </w:r>
      <w:r w:rsidRPr="008837C1">
        <w:rPr>
          <w:rFonts w:ascii="Palatino Linotype" w:eastAsia="MS Mincho" w:hAnsi="Palatino Linotype" w:cs="Arial"/>
          <w:noProof/>
          <w:color w:val="000000" w:themeColor="text1"/>
          <w:sz w:val="24"/>
          <w:szCs w:val="24"/>
        </w:rPr>
        <w:t xml:space="preserve"> </w:t>
      </w:r>
      <w:r w:rsidRPr="008837C1">
        <w:rPr>
          <w:rFonts w:ascii="Palatino Linotype" w:eastAsia="Times New Roman" w:hAnsi="Palatino Linotype" w:cs="Arial"/>
          <w:noProof/>
          <w:color w:val="000000" w:themeColor="text1"/>
          <w:sz w:val="24"/>
          <w:szCs w:val="24"/>
        </w:rPr>
        <w:t>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21E7678E" w14:textId="77777777" w:rsidR="00B136B4" w:rsidRPr="008837C1" w:rsidRDefault="00B136B4" w:rsidP="00847E0B">
      <w:pPr>
        <w:spacing w:before="240" w:after="240" w:line="360" w:lineRule="auto"/>
        <w:jc w:val="both"/>
        <w:rPr>
          <w:rFonts w:ascii="Palatino Linotype" w:hAnsi="Palatino Linotype"/>
          <w:sz w:val="24"/>
          <w:szCs w:val="24"/>
          <w:lang w:eastAsia="es-MX"/>
        </w:rPr>
      </w:pPr>
    </w:p>
    <w:p w14:paraId="71F29850" w14:textId="3084AE6C" w:rsidR="00847E0B" w:rsidRPr="008837C1" w:rsidRDefault="00847E0B" w:rsidP="0008753C">
      <w:pPr>
        <w:spacing w:before="240" w:after="240" w:line="360" w:lineRule="auto"/>
        <w:ind w:right="-142"/>
        <w:jc w:val="center"/>
        <w:rPr>
          <w:rFonts w:ascii="Palatino Linotype" w:eastAsiaTheme="minorEastAsia" w:hAnsi="Palatino Linotype"/>
          <w:b/>
          <w:szCs w:val="24"/>
          <w:lang w:val="es-ES_tradnl" w:eastAsia="es-ES"/>
        </w:rPr>
      </w:pPr>
    </w:p>
    <w:p w14:paraId="6D2440F2" w14:textId="06D7A8B5" w:rsidR="00847E0B" w:rsidRPr="008837C1" w:rsidRDefault="00847E0B" w:rsidP="0008753C">
      <w:pPr>
        <w:spacing w:before="240" w:after="240" w:line="360" w:lineRule="auto"/>
        <w:ind w:right="-142"/>
        <w:jc w:val="center"/>
        <w:rPr>
          <w:rFonts w:ascii="Palatino Linotype" w:eastAsiaTheme="minorEastAsia" w:hAnsi="Palatino Linotype"/>
          <w:b/>
          <w:szCs w:val="24"/>
          <w:lang w:val="es-ES_tradnl" w:eastAsia="es-ES"/>
        </w:rPr>
      </w:pPr>
    </w:p>
    <w:p w14:paraId="1A6FE69F" w14:textId="4E69B02E" w:rsidR="00847E0B" w:rsidRPr="008837C1" w:rsidRDefault="00847E0B" w:rsidP="0008753C">
      <w:pPr>
        <w:spacing w:before="240" w:after="240" w:line="360" w:lineRule="auto"/>
        <w:ind w:right="-142"/>
        <w:jc w:val="center"/>
        <w:rPr>
          <w:rFonts w:ascii="Palatino Linotype" w:eastAsiaTheme="minorEastAsia" w:hAnsi="Palatino Linotype"/>
          <w:b/>
          <w:szCs w:val="24"/>
          <w:lang w:val="es-ES_tradnl" w:eastAsia="es-ES"/>
        </w:rPr>
      </w:pPr>
    </w:p>
    <w:p w14:paraId="4798C63A" w14:textId="290F537D" w:rsidR="007C6692" w:rsidRPr="008837C1" w:rsidRDefault="007C6692" w:rsidP="0008753C">
      <w:pPr>
        <w:spacing w:before="240" w:after="240" w:line="360" w:lineRule="auto"/>
        <w:ind w:right="-142"/>
        <w:jc w:val="center"/>
        <w:rPr>
          <w:rFonts w:ascii="Palatino Linotype" w:eastAsiaTheme="minorEastAsia" w:hAnsi="Palatino Linotype"/>
          <w:b/>
          <w:szCs w:val="24"/>
          <w:lang w:val="es-ES_tradnl" w:eastAsia="es-ES"/>
        </w:rPr>
      </w:pPr>
    </w:p>
    <w:p w14:paraId="4C0299DB" w14:textId="2E9E89AB" w:rsidR="00B136B4" w:rsidRPr="008837C1" w:rsidRDefault="00B136B4" w:rsidP="0008753C">
      <w:pPr>
        <w:spacing w:before="240" w:after="240" w:line="360" w:lineRule="auto"/>
        <w:ind w:right="-142"/>
        <w:jc w:val="center"/>
        <w:rPr>
          <w:rFonts w:ascii="Palatino Linotype" w:eastAsiaTheme="minorEastAsia" w:hAnsi="Palatino Linotype"/>
          <w:b/>
          <w:szCs w:val="24"/>
          <w:lang w:val="es-ES_tradnl" w:eastAsia="es-ES"/>
        </w:rPr>
      </w:pPr>
    </w:p>
    <w:p w14:paraId="13142005" w14:textId="506E4AB6" w:rsidR="00B136B4" w:rsidRPr="008837C1" w:rsidRDefault="00B136B4" w:rsidP="0008753C">
      <w:pPr>
        <w:spacing w:before="240" w:after="240" w:line="360" w:lineRule="auto"/>
        <w:ind w:right="-142"/>
        <w:jc w:val="center"/>
        <w:rPr>
          <w:rFonts w:ascii="Palatino Linotype" w:eastAsiaTheme="minorEastAsia" w:hAnsi="Palatino Linotype"/>
          <w:b/>
          <w:szCs w:val="24"/>
          <w:lang w:val="es-ES_tradnl" w:eastAsia="es-ES"/>
        </w:rPr>
      </w:pPr>
    </w:p>
    <w:p w14:paraId="323516CA" w14:textId="6D75E589" w:rsidR="00B136B4" w:rsidRPr="008837C1" w:rsidRDefault="00B136B4" w:rsidP="0008753C">
      <w:pPr>
        <w:spacing w:before="240" w:after="240" w:line="360" w:lineRule="auto"/>
        <w:ind w:right="-142"/>
        <w:jc w:val="center"/>
        <w:rPr>
          <w:rFonts w:ascii="Palatino Linotype" w:eastAsiaTheme="minorEastAsia" w:hAnsi="Palatino Linotype"/>
          <w:b/>
          <w:szCs w:val="24"/>
          <w:lang w:val="es-ES_tradnl" w:eastAsia="es-ES"/>
        </w:rPr>
      </w:pPr>
    </w:p>
    <w:p w14:paraId="5EF39887" w14:textId="77777777" w:rsidR="00B136B4" w:rsidRPr="008837C1" w:rsidRDefault="00B136B4" w:rsidP="0008753C">
      <w:pPr>
        <w:spacing w:before="240" w:after="240" w:line="360" w:lineRule="auto"/>
        <w:ind w:right="-142"/>
        <w:jc w:val="center"/>
        <w:rPr>
          <w:rFonts w:ascii="Palatino Linotype" w:eastAsiaTheme="minorEastAsia" w:hAnsi="Palatino Linotype"/>
          <w:b/>
          <w:szCs w:val="24"/>
          <w:lang w:val="es-ES_tradnl" w:eastAsia="es-ES"/>
        </w:rPr>
      </w:pPr>
    </w:p>
    <w:p w14:paraId="7ED02988" w14:textId="51F413C7" w:rsidR="00847E0B" w:rsidRPr="008837C1" w:rsidRDefault="00847E0B" w:rsidP="0008753C">
      <w:pPr>
        <w:spacing w:before="240" w:after="240" w:line="360" w:lineRule="auto"/>
        <w:ind w:right="-142"/>
        <w:jc w:val="center"/>
        <w:rPr>
          <w:rFonts w:ascii="Palatino Linotype" w:eastAsiaTheme="minorEastAsia" w:hAnsi="Palatino Linotype"/>
          <w:b/>
          <w:szCs w:val="24"/>
          <w:lang w:val="es-ES_tradnl" w:eastAsia="es-ES"/>
        </w:rPr>
      </w:pPr>
    </w:p>
    <w:p w14:paraId="2557DFD3" w14:textId="3FA9D8E5" w:rsidR="00E113EC" w:rsidRPr="008837C1" w:rsidRDefault="00E113EC" w:rsidP="0008753C">
      <w:pPr>
        <w:spacing w:before="240" w:after="240" w:line="360" w:lineRule="auto"/>
        <w:ind w:right="-142"/>
        <w:jc w:val="center"/>
        <w:rPr>
          <w:rFonts w:ascii="Palatino Linotype" w:eastAsiaTheme="minorEastAsia" w:hAnsi="Palatino Linotype"/>
          <w:sz w:val="24"/>
          <w:szCs w:val="24"/>
          <w:lang w:val="es-ES_tradnl" w:eastAsia="es-ES"/>
        </w:rPr>
      </w:pPr>
      <w:r w:rsidRPr="008837C1">
        <w:rPr>
          <w:rFonts w:ascii="Palatino Linotype" w:eastAsiaTheme="minorEastAsia" w:hAnsi="Palatino Linotype"/>
          <w:b/>
          <w:sz w:val="24"/>
          <w:szCs w:val="24"/>
          <w:lang w:val="es-ES_tradnl" w:eastAsia="es-ES"/>
        </w:rPr>
        <w:lastRenderedPageBreak/>
        <w:t>Índice</w:t>
      </w:r>
    </w:p>
    <w:sdt>
      <w:sdtPr>
        <w:rPr>
          <w:rFonts w:eastAsiaTheme="minorEastAsia"/>
          <w:sz w:val="24"/>
          <w:szCs w:val="24"/>
          <w:lang w:val="es-ES" w:eastAsia="es-ES"/>
        </w:rPr>
        <w:id w:val="1703668029"/>
        <w:docPartObj>
          <w:docPartGallery w:val="Table of Contents"/>
          <w:docPartUnique/>
        </w:docPartObj>
      </w:sdtPr>
      <w:sdtEndPr>
        <w:rPr>
          <w:rFonts w:ascii="Palatino Linotype" w:hAnsi="Palatino Linotype"/>
          <w:bCs/>
        </w:rPr>
      </w:sdtEndPr>
      <w:sdtContent>
        <w:p w14:paraId="37327161" w14:textId="77777777" w:rsidR="00E113EC" w:rsidRPr="008837C1" w:rsidRDefault="00E113EC" w:rsidP="0008753C">
          <w:pPr>
            <w:keepNext/>
            <w:keepLines/>
            <w:spacing w:before="240" w:after="0" w:line="360" w:lineRule="auto"/>
            <w:ind w:right="-142"/>
            <w:rPr>
              <w:rFonts w:ascii="Palatino Linotype" w:eastAsiaTheme="majorEastAsia" w:hAnsi="Palatino Linotype" w:cstheme="majorBidi"/>
              <w:b/>
              <w:sz w:val="24"/>
              <w:szCs w:val="24"/>
              <w:lang w:eastAsia="es-MX"/>
            </w:rPr>
          </w:pPr>
        </w:p>
        <w:p w14:paraId="73608025" w14:textId="64962BDF" w:rsidR="00587F44" w:rsidRPr="008837C1" w:rsidRDefault="00E113EC">
          <w:pPr>
            <w:pStyle w:val="TDC1"/>
            <w:tabs>
              <w:tab w:val="right" w:leader="dot" w:pos="8779"/>
            </w:tabs>
            <w:rPr>
              <w:rFonts w:ascii="Palatino Linotype" w:eastAsiaTheme="minorEastAsia" w:hAnsi="Palatino Linotype"/>
              <w:b/>
              <w:noProof/>
              <w:sz w:val="24"/>
              <w:szCs w:val="24"/>
              <w:lang w:eastAsia="es-MX"/>
            </w:rPr>
          </w:pPr>
          <w:r w:rsidRPr="008837C1">
            <w:rPr>
              <w:rFonts w:ascii="Palatino Linotype" w:eastAsiaTheme="minorEastAsia" w:hAnsi="Palatino Linotype"/>
              <w:b/>
              <w:sz w:val="24"/>
              <w:szCs w:val="24"/>
              <w:lang w:val="es-ES_tradnl" w:eastAsia="es-ES"/>
            </w:rPr>
            <w:fldChar w:fldCharType="begin"/>
          </w:r>
          <w:r w:rsidRPr="008837C1">
            <w:rPr>
              <w:rFonts w:ascii="Palatino Linotype" w:eastAsiaTheme="minorEastAsia" w:hAnsi="Palatino Linotype"/>
              <w:b/>
              <w:sz w:val="24"/>
              <w:szCs w:val="24"/>
              <w:lang w:val="es-ES_tradnl" w:eastAsia="es-ES"/>
            </w:rPr>
            <w:instrText xml:space="preserve"> TOC \o "1-3" \h \z \u </w:instrText>
          </w:r>
          <w:r w:rsidRPr="008837C1">
            <w:rPr>
              <w:rFonts w:ascii="Palatino Linotype" w:eastAsiaTheme="minorEastAsia" w:hAnsi="Palatino Linotype"/>
              <w:b/>
              <w:sz w:val="24"/>
              <w:szCs w:val="24"/>
              <w:lang w:val="es-ES_tradnl" w:eastAsia="es-ES"/>
            </w:rPr>
            <w:fldChar w:fldCharType="separate"/>
          </w:r>
          <w:hyperlink w:anchor="_Toc74326090" w:history="1">
            <w:r w:rsidR="00587F44" w:rsidRPr="008837C1">
              <w:rPr>
                <w:rStyle w:val="Hipervnculo"/>
                <w:rFonts w:ascii="Palatino Linotype" w:eastAsiaTheme="majorEastAsia" w:hAnsi="Palatino Linotype" w:cstheme="majorBidi"/>
                <w:b/>
                <w:noProof/>
                <w:sz w:val="24"/>
                <w:szCs w:val="24"/>
              </w:rPr>
              <w:t>A N T E C E D E N T E S</w:t>
            </w:r>
            <w:r w:rsidR="00587F44" w:rsidRPr="008837C1">
              <w:rPr>
                <w:rFonts w:ascii="Palatino Linotype" w:hAnsi="Palatino Linotype"/>
                <w:b/>
                <w:noProof/>
                <w:webHidden/>
                <w:sz w:val="24"/>
                <w:szCs w:val="24"/>
              </w:rPr>
              <w:tab/>
            </w:r>
            <w:r w:rsidR="00587F44" w:rsidRPr="008837C1">
              <w:rPr>
                <w:rFonts w:ascii="Palatino Linotype" w:hAnsi="Palatino Linotype"/>
                <w:b/>
                <w:noProof/>
                <w:webHidden/>
                <w:sz w:val="24"/>
                <w:szCs w:val="24"/>
              </w:rPr>
              <w:fldChar w:fldCharType="begin"/>
            </w:r>
            <w:r w:rsidR="00587F44" w:rsidRPr="008837C1">
              <w:rPr>
                <w:rFonts w:ascii="Palatino Linotype" w:hAnsi="Palatino Linotype"/>
                <w:b/>
                <w:noProof/>
                <w:webHidden/>
                <w:sz w:val="24"/>
                <w:szCs w:val="24"/>
              </w:rPr>
              <w:instrText xml:space="preserve"> PAGEREF _Toc74326090 \h </w:instrText>
            </w:r>
            <w:r w:rsidR="00587F44" w:rsidRPr="008837C1">
              <w:rPr>
                <w:rFonts w:ascii="Palatino Linotype" w:hAnsi="Palatino Linotype"/>
                <w:b/>
                <w:noProof/>
                <w:webHidden/>
                <w:sz w:val="24"/>
                <w:szCs w:val="24"/>
              </w:rPr>
            </w:r>
            <w:r w:rsidR="00587F44" w:rsidRPr="008837C1">
              <w:rPr>
                <w:rFonts w:ascii="Palatino Linotype" w:hAnsi="Palatino Linotype"/>
                <w:b/>
                <w:noProof/>
                <w:webHidden/>
                <w:sz w:val="24"/>
                <w:szCs w:val="24"/>
              </w:rPr>
              <w:fldChar w:fldCharType="separate"/>
            </w:r>
            <w:r w:rsidR="00587F44" w:rsidRPr="008837C1">
              <w:rPr>
                <w:rFonts w:ascii="Palatino Linotype" w:hAnsi="Palatino Linotype"/>
                <w:b/>
                <w:noProof/>
                <w:webHidden/>
                <w:sz w:val="24"/>
                <w:szCs w:val="24"/>
              </w:rPr>
              <w:t>6</w:t>
            </w:r>
            <w:r w:rsidR="00587F44" w:rsidRPr="008837C1">
              <w:rPr>
                <w:rFonts w:ascii="Palatino Linotype" w:hAnsi="Palatino Linotype"/>
                <w:b/>
                <w:noProof/>
                <w:webHidden/>
                <w:sz w:val="24"/>
                <w:szCs w:val="24"/>
              </w:rPr>
              <w:fldChar w:fldCharType="end"/>
            </w:r>
          </w:hyperlink>
        </w:p>
        <w:p w14:paraId="582102BA" w14:textId="0FB42F43" w:rsidR="00587F44" w:rsidRPr="008837C1" w:rsidRDefault="00506530">
          <w:pPr>
            <w:pStyle w:val="TDC1"/>
            <w:tabs>
              <w:tab w:val="right" w:leader="dot" w:pos="8779"/>
            </w:tabs>
            <w:rPr>
              <w:rFonts w:ascii="Palatino Linotype" w:eastAsiaTheme="minorEastAsia" w:hAnsi="Palatino Linotype"/>
              <w:b/>
              <w:noProof/>
              <w:sz w:val="24"/>
              <w:szCs w:val="24"/>
              <w:lang w:eastAsia="es-MX"/>
            </w:rPr>
          </w:pPr>
          <w:hyperlink w:anchor="_Toc74326091" w:history="1">
            <w:r w:rsidR="00587F44" w:rsidRPr="008837C1">
              <w:rPr>
                <w:rStyle w:val="Hipervnculo"/>
                <w:rFonts w:ascii="Palatino Linotype" w:eastAsiaTheme="majorEastAsia" w:hAnsi="Palatino Linotype" w:cstheme="majorBidi"/>
                <w:b/>
                <w:noProof/>
                <w:sz w:val="24"/>
                <w:szCs w:val="24"/>
              </w:rPr>
              <w:t>C O N S I D E R A N D O S</w:t>
            </w:r>
            <w:r w:rsidR="00587F44" w:rsidRPr="008837C1">
              <w:rPr>
                <w:rFonts w:ascii="Palatino Linotype" w:hAnsi="Palatino Linotype"/>
                <w:b/>
                <w:noProof/>
                <w:webHidden/>
                <w:sz w:val="24"/>
                <w:szCs w:val="24"/>
              </w:rPr>
              <w:tab/>
            </w:r>
            <w:r w:rsidR="00587F44" w:rsidRPr="008837C1">
              <w:rPr>
                <w:rFonts w:ascii="Palatino Linotype" w:hAnsi="Palatino Linotype"/>
                <w:b/>
                <w:noProof/>
                <w:webHidden/>
                <w:sz w:val="24"/>
                <w:szCs w:val="24"/>
              </w:rPr>
              <w:fldChar w:fldCharType="begin"/>
            </w:r>
            <w:r w:rsidR="00587F44" w:rsidRPr="008837C1">
              <w:rPr>
                <w:rFonts w:ascii="Palatino Linotype" w:hAnsi="Palatino Linotype"/>
                <w:b/>
                <w:noProof/>
                <w:webHidden/>
                <w:sz w:val="24"/>
                <w:szCs w:val="24"/>
              </w:rPr>
              <w:instrText xml:space="preserve"> PAGEREF _Toc74326091 \h </w:instrText>
            </w:r>
            <w:r w:rsidR="00587F44" w:rsidRPr="008837C1">
              <w:rPr>
                <w:rFonts w:ascii="Palatino Linotype" w:hAnsi="Palatino Linotype"/>
                <w:b/>
                <w:noProof/>
                <w:webHidden/>
                <w:sz w:val="24"/>
                <w:szCs w:val="24"/>
              </w:rPr>
            </w:r>
            <w:r w:rsidR="00587F44" w:rsidRPr="008837C1">
              <w:rPr>
                <w:rFonts w:ascii="Palatino Linotype" w:hAnsi="Palatino Linotype"/>
                <w:b/>
                <w:noProof/>
                <w:webHidden/>
                <w:sz w:val="24"/>
                <w:szCs w:val="24"/>
              </w:rPr>
              <w:fldChar w:fldCharType="separate"/>
            </w:r>
            <w:r w:rsidR="00587F44" w:rsidRPr="008837C1">
              <w:rPr>
                <w:rFonts w:ascii="Palatino Linotype" w:hAnsi="Palatino Linotype"/>
                <w:b/>
                <w:noProof/>
                <w:webHidden/>
                <w:sz w:val="24"/>
                <w:szCs w:val="24"/>
              </w:rPr>
              <w:t>11</w:t>
            </w:r>
            <w:r w:rsidR="00587F44" w:rsidRPr="008837C1">
              <w:rPr>
                <w:rFonts w:ascii="Palatino Linotype" w:hAnsi="Palatino Linotype"/>
                <w:b/>
                <w:noProof/>
                <w:webHidden/>
                <w:sz w:val="24"/>
                <w:szCs w:val="24"/>
              </w:rPr>
              <w:fldChar w:fldCharType="end"/>
            </w:r>
          </w:hyperlink>
        </w:p>
        <w:p w14:paraId="05727A02" w14:textId="4DB2E412" w:rsidR="00587F44" w:rsidRPr="008837C1" w:rsidRDefault="00506530" w:rsidP="00587F44">
          <w:pPr>
            <w:pStyle w:val="TDC2"/>
            <w:tabs>
              <w:tab w:val="right" w:leader="dot" w:pos="8779"/>
            </w:tabs>
            <w:ind w:left="0"/>
            <w:rPr>
              <w:rFonts w:ascii="Palatino Linotype" w:eastAsiaTheme="minorEastAsia" w:hAnsi="Palatino Linotype"/>
              <w:b/>
              <w:noProof/>
              <w:sz w:val="24"/>
              <w:szCs w:val="24"/>
              <w:lang w:eastAsia="es-MX"/>
            </w:rPr>
          </w:pPr>
          <w:hyperlink w:anchor="_Toc74326092" w:history="1">
            <w:r w:rsidR="00587F44" w:rsidRPr="008837C1">
              <w:rPr>
                <w:rStyle w:val="Hipervnculo"/>
                <w:rFonts w:ascii="Palatino Linotype" w:eastAsiaTheme="majorEastAsia" w:hAnsi="Palatino Linotype" w:cstheme="majorBidi"/>
                <w:b/>
                <w:noProof/>
                <w:sz w:val="24"/>
                <w:szCs w:val="24"/>
              </w:rPr>
              <w:t>PRIMERO. De la competencia</w:t>
            </w:r>
            <w:r w:rsidR="00587F44" w:rsidRPr="008837C1">
              <w:rPr>
                <w:rFonts w:ascii="Palatino Linotype" w:hAnsi="Palatino Linotype"/>
                <w:b/>
                <w:noProof/>
                <w:webHidden/>
                <w:sz w:val="24"/>
                <w:szCs w:val="24"/>
              </w:rPr>
              <w:tab/>
            </w:r>
            <w:r w:rsidR="00587F44" w:rsidRPr="008837C1">
              <w:rPr>
                <w:rFonts w:ascii="Palatino Linotype" w:hAnsi="Palatino Linotype"/>
                <w:b/>
                <w:noProof/>
                <w:webHidden/>
                <w:sz w:val="24"/>
                <w:szCs w:val="24"/>
              </w:rPr>
              <w:fldChar w:fldCharType="begin"/>
            </w:r>
            <w:r w:rsidR="00587F44" w:rsidRPr="008837C1">
              <w:rPr>
                <w:rFonts w:ascii="Palatino Linotype" w:hAnsi="Palatino Linotype"/>
                <w:b/>
                <w:noProof/>
                <w:webHidden/>
                <w:sz w:val="24"/>
                <w:szCs w:val="24"/>
              </w:rPr>
              <w:instrText xml:space="preserve"> PAGEREF _Toc74326092 \h </w:instrText>
            </w:r>
            <w:r w:rsidR="00587F44" w:rsidRPr="008837C1">
              <w:rPr>
                <w:rFonts w:ascii="Palatino Linotype" w:hAnsi="Palatino Linotype"/>
                <w:b/>
                <w:noProof/>
                <w:webHidden/>
                <w:sz w:val="24"/>
                <w:szCs w:val="24"/>
              </w:rPr>
            </w:r>
            <w:r w:rsidR="00587F44" w:rsidRPr="008837C1">
              <w:rPr>
                <w:rFonts w:ascii="Palatino Linotype" w:hAnsi="Palatino Linotype"/>
                <w:b/>
                <w:noProof/>
                <w:webHidden/>
                <w:sz w:val="24"/>
                <w:szCs w:val="24"/>
              </w:rPr>
              <w:fldChar w:fldCharType="separate"/>
            </w:r>
            <w:r w:rsidR="00587F44" w:rsidRPr="008837C1">
              <w:rPr>
                <w:rFonts w:ascii="Palatino Linotype" w:hAnsi="Palatino Linotype"/>
                <w:b/>
                <w:noProof/>
                <w:webHidden/>
                <w:sz w:val="24"/>
                <w:szCs w:val="24"/>
              </w:rPr>
              <w:t>11</w:t>
            </w:r>
            <w:r w:rsidR="00587F44" w:rsidRPr="008837C1">
              <w:rPr>
                <w:rFonts w:ascii="Palatino Linotype" w:hAnsi="Palatino Linotype"/>
                <w:b/>
                <w:noProof/>
                <w:webHidden/>
                <w:sz w:val="24"/>
                <w:szCs w:val="24"/>
              </w:rPr>
              <w:fldChar w:fldCharType="end"/>
            </w:r>
          </w:hyperlink>
        </w:p>
        <w:p w14:paraId="13BF4970" w14:textId="5BCAA37C" w:rsidR="00587F44" w:rsidRPr="008837C1" w:rsidRDefault="00506530" w:rsidP="00587F44">
          <w:pPr>
            <w:pStyle w:val="TDC2"/>
            <w:tabs>
              <w:tab w:val="right" w:leader="dot" w:pos="8779"/>
            </w:tabs>
            <w:ind w:left="0"/>
            <w:rPr>
              <w:rFonts w:ascii="Palatino Linotype" w:eastAsiaTheme="minorEastAsia" w:hAnsi="Palatino Linotype"/>
              <w:b/>
              <w:noProof/>
              <w:sz w:val="24"/>
              <w:szCs w:val="24"/>
              <w:lang w:eastAsia="es-MX"/>
            </w:rPr>
          </w:pPr>
          <w:hyperlink w:anchor="_Toc74326093" w:history="1">
            <w:r w:rsidR="00587F44" w:rsidRPr="008837C1">
              <w:rPr>
                <w:rStyle w:val="Hipervnculo"/>
                <w:rFonts w:ascii="Palatino Linotype" w:eastAsiaTheme="majorEastAsia" w:hAnsi="Palatino Linotype" w:cstheme="majorBidi"/>
                <w:b/>
                <w:noProof/>
                <w:sz w:val="24"/>
                <w:szCs w:val="24"/>
              </w:rPr>
              <w:t>SEGUNDO. De la oportunidad y procedencia.</w:t>
            </w:r>
            <w:r w:rsidR="00587F44" w:rsidRPr="008837C1">
              <w:rPr>
                <w:rFonts w:ascii="Palatino Linotype" w:hAnsi="Palatino Linotype"/>
                <w:b/>
                <w:noProof/>
                <w:webHidden/>
                <w:sz w:val="24"/>
                <w:szCs w:val="24"/>
              </w:rPr>
              <w:tab/>
            </w:r>
            <w:r w:rsidR="00587F44" w:rsidRPr="008837C1">
              <w:rPr>
                <w:rFonts w:ascii="Palatino Linotype" w:hAnsi="Palatino Linotype"/>
                <w:b/>
                <w:noProof/>
                <w:webHidden/>
                <w:sz w:val="24"/>
                <w:szCs w:val="24"/>
              </w:rPr>
              <w:fldChar w:fldCharType="begin"/>
            </w:r>
            <w:r w:rsidR="00587F44" w:rsidRPr="008837C1">
              <w:rPr>
                <w:rFonts w:ascii="Palatino Linotype" w:hAnsi="Palatino Linotype"/>
                <w:b/>
                <w:noProof/>
                <w:webHidden/>
                <w:sz w:val="24"/>
                <w:szCs w:val="24"/>
              </w:rPr>
              <w:instrText xml:space="preserve"> PAGEREF _Toc74326093 \h </w:instrText>
            </w:r>
            <w:r w:rsidR="00587F44" w:rsidRPr="008837C1">
              <w:rPr>
                <w:rFonts w:ascii="Palatino Linotype" w:hAnsi="Palatino Linotype"/>
                <w:b/>
                <w:noProof/>
                <w:webHidden/>
                <w:sz w:val="24"/>
                <w:szCs w:val="24"/>
              </w:rPr>
            </w:r>
            <w:r w:rsidR="00587F44" w:rsidRPr="008837C1">
              <w:rPr>
                <w:rFonts w:ascii="Palatino Linotype" w:hAnsi="Palatino Linotype"/>
                <w:b/>
                <w:noProof/>
                <w:webHidden/>
                <w:sz w:val="24"/>
                <w:szCs w:val="24"/>
              </w:rPr>
              <w:fldChar w:fldCharType="separate"/>
            </w:r>
            <w:r w:rsidR="00587F44" w:rsidRPr="008837C1">
              <w:rPr>
                <w:rFonts w:ascii="Palatino Linotype" w:hAnsi="Palatino Linotype"/>
                <w:b/>
                <w:noProof/>
                <w:webHidden/>
                <w:sz w:val="24"/>
                <w:szCs w:val="24"/>
              </w:rPr>
              <w:t>11</w:t>
            </w:r>
            <w:r w:rsidR="00587F44" w:rsidRPr="008837C1">
              <w:rPr>
                <w:rFonts w:ascii="Palatino Linotype" w:hAnsi="Palatino Linotype"/>
                <w:b/>
                <w:noProof/>
                <w:webHidden/>
                <w:sz w:val="24"/>
                <w:szCs w:val="24"/>
              </w:rPr>
              <w:fldChar w:fldCharType="end"/>
            </w:r>
          </w:hyperlink>
        </w:p>
        <w:p w14:paraId="2C7115B2" w14:textId="37FC4B02" w:rsidR="00587F44" w:rsidRPr="008837C1" w:rsidRDefault="00506530">
          <w:pPr>
            <w:pStyle w:val="TDC1"/>
            <w:tabs>
              <w:tab w:val="right" w:leader="dot" w:pos="8779"/>
            </w:tabs>
            <w:rPr>
              <w:rFonts w:ascii="Palatino Linotype" w:eastAsiaTheme="minorEastAsia" w:hAnsi="Palatino Linotype"/>
              <w:b/>
              <w:noProof/>
              <w:sz w:val="24"/>
              <w:szCs w:val="24"/>
              <w:lang w:eastAsia="es-MX"/>
            </w:rPr>
          </w:pPr>
          <w:hyperlink w:anchor="_Toc74326094" w:history="1">
            <w:r w:rsidR="00587F44" w:rsidRPr="008837C1">
              <w:rPr>
                <w:rStyle w:val="Hipervnculo"/>
                <w:rFonts w:ascii="Palatino Linotype" w:eastAsia="MS Mincho" w:hAnsi="Palatino Linotype" w:cstheme="majorBidi"/>
                <w:b/>
                <w:noProof/>
                <w:sz w:val="24"/>
                <w:szCs w:val="24"/>
                <w:lang w:val="es-ES_tradnl" w:eastAsia="es-ES"/>
              </w:rPr>
              <w:t>TERCERO. Cuestiones de previo y especial pronunciamiento.</w:t>
            </w:r>
            <w:r w:rsidR="00587F44" w:rsidRPr="008837C1">
              <w:rPr>
                <w:rFonts w:ascii="Palatino Linotype" w:hAnsi="Palatino Linotype"/>
                <w:b/>
                <w:noProof/>
                <w:webHidden/>
                <w:sz w:val="24"/>
                <w:szCs w:val="24"/>
              </w:rPr>
              <w:tab/>
            </w:r>
            <w:r w:rsidR="00587F44" w:rsidRPr="008837C1">
              <w:rPr>
                <w:rFonts w:ascii="Palatino Linotype" w:hAnsi="Palatino Linotype"/>
                <w:b/>
                <w:noProof/>
                <w:webHidden/>
                <w:sz w:val="24"/>
                <w:szCs w:val="24"/>
              </w:rPr>
              <w:fldChar w:fldCharType="begin"/>
            </w:r>
            <w:r w:rsidR="00587F44" w:rsidRPr="008837C1">
              <w:rPr>
                <w:rFonts w:ascii="Palatino Linotype" w:hAnsi="Palatino Linotype"/>
                <w:b/>
                <w:noProof/>
                <w:webHidden/>
                <w:sz w:val="24"/>
                <w:szCs w:val="24"/>
              </w:rPr>
              <w:instrText xml:space="preserve"> PAGEREF _Toc74326094 \h </w:instrText>
            </w:r>
            <w:r w:rsidR="00587F44" w:rsidRPr="008837C1">
              <w:rPr>
                <w:rFonts w:ascii="Palatino Linotype" w:hAnsi="Palatino Linotype"/>
                <w:b/>
                <w:noProof/>
                <w:webHidden/>
                <w:sz w:val="24"/>
                <w:szCs w:val="24"/>
              </w:rPr>
            </w:r>
            <w:r w:rsidR="00587F44" w:rsidRPr="008837C1">
              <w:rPr>
                <w:rFonts w:ascii="Palatino Linotype" w:hAnsi="Palatino Linotype"/>
                <w:b/>
                <w:noProof/>
                <w:webHidden/>
                <w:sz w:val="24"/>
                <w:szCs w:val="24"/>
              </w:rPr>
              <w:fldChar w:fldCharType="separate"/>
            </w:r>
            <w:r w:rsidR="00587F44" w:rsidRPr="008837C1">
              <w:rPr>
                <w:rFonts w:ascii="Palatino Linotype" w:hAnsi="Palatino Linotype"/>
                <w:b/>
                <w:noProof/>
                <w:webHidden/>
                <w:sz w:val="24"/>
                <w:szCs w:val="24"/>
              </w:rPr>
              <w:t>12</w:t>
            </w:r>
            <w:r w:rsidR="00587F44" w:rsidRPr="008837C1">
              <w:rPr>
                <w:rFonts w:ascii="Palatino Linotype" w:hAnsi="Palatino Linotype"/>
                <w:b/>
                <w:noProof/>
                <w:webHidden/>
                <w:sz w:val="24"/>
                <w:szCs w:val="24"/>
              </w:rPr>
              <w:fldChar w:fldCharType="end"/>
            </w:r>
          </w:hyperlink>
        </w:p>
        <w:p w14:paraId="095A167F" w14:textId="70EC73AC" w:rsidR="00587F44" w:rsidRPr="008837C1" w:rsidRDefault="00506530">
          <w:pPr>
            <w:pStyle w:val="TDC1"/>
            <w:tabs>
              <w:tab w:val="right" w:leader="dot" w:pos="8779"/>
            </w:tabs>
            <w:rPr>
              <w:rFonts w:ascii="Palatino Linotype" w:eastAsiaTheme="minorEastAsia" w:hAnsi="Palatino Linotype"/>
              <w:b/>
              <w:noProof/>
              <w:sz w:val="24"/>
              <w:szCs w:val="24"/>
              <w:lang w:eastAsia="es-MX"/>
            </w:rPr>
          </w:pPr>
          <w:hyperlink w:anchor="_Toc74326095" w:history="1">
            <w:r w:rsidR="00587F44" w:rsidRPr="008837C1">
              <w:rPr>
                <w:rStyle w:val="Hipervnculo"/>
                <w:rFonts w:ascii="Palatino Linotype" w:eastAsia="MS Mincho" w:hAnsi="Palatino Linotype" w:cstheme="majorBidi"/>
                <w:b/>
                <w:noProof/>
                <w:sz w:val="24"/>
                <w:szCs w:val="24"/>
                <w:lang w:val="es-ES_tradnl" w:eastAsia="es-ES"/>
              </w:rPr>
              <w:t>CUARTO. Del planteamiento de la Litis.</w:t>
            </w:r>
            <w:r w:rsidR="00587F44" w:rsidRPr="008837C1">
              <w:rPr>
                <w:rFonts w:ascii="Palatino Linotype" w:hAnsi="Palatino Linotype"/>
                <w:b/>
                <w:noProof/>
                <w:webHidden/>
                <w:sz w:val="24"/>
                <w:szCs w:val="24"/>
              </w:rPr>
              <w:tab/>
            </w:r>
            <w:r w:rsidR="00587F44" w:rsidRPr="008837C1">
              <w:rPr>
                <w:rFonts w:ascii="Palatino Linotype" w:hAnsi="Palatino Linotype"/>
                <w:b/>
                <w:noProof/>
                <w:webHidden/>
                <w:sz w:val="24"/>
                <w:szCs w:val="24"/>
              </w:rPr>
              <w:fldChar w:fldCharType="begin"/>
            </w:r>
            <w:r w:rsidR="00587F44" w:rsidRPr="008837C1">
              <w:rPr>
                <w:rFonts w:ascii="Palatino Linotype" w:hAnsi="Palatino Linotype"/>
                <w:b/>
                <w:noProof/>
                <w:webHidden/>
                <w:sz w:val="24"/>
                <w:szCs w:val="24"/>
              </w:rPr>
              <w:instrText xml:space="preserve"> PAGEREF _Toc74326095 \h </w:instrText>
            </w:r>
            <w:r w:rsidR="00587F44" w:rsidRPr="008837C1">
              <w:rPr>
                <w:rFonts w:ascii="Palatino Linotype" w:hAnsi="Palatino Linotype"/>
                <w:b/>
                <w:noProof/>
                <w:webHidden/>
                <w:sz w:val="24"/>
                <w:szCs w:val="24"/>
              </w:rPr>
            </w:r>
            <w:r w:rsidR="00587F44" w:rsidRPr="008837C1">
              <w:rPr>
                <w:rFonts w:ascii="Palatino Linotype" w:hAnsi="Palatino Linotype"/>
                <w:b/>
                <w:noProof/>
                <w:webHidden/>
                <w:sz w:val="24"/>
                <w:szCs w:val="24"/>
              </w:rPr>
              <w:fldChar w:fldCharType="separate"/>
            </w:r>
            <w:r w:rsidR="00587F44" w:rsidRPr="008837C1">
              <w:rPr>
                <w:rFonts w:ascii="Palatino Linotype" w:hAnsi="Palatino Linotype"/>
                <w:b/>
                <w:noProof/>
                <w:webHidden/>
                <w:sz w:val="24"/>
                <w:szCs w:val="24"/>
              </w:rPr>
              <w:t>18</w:t>
            </w:r>
            <w:r w:rsidR="00587F44" w:rsidRPr="008837C1">
              <w:rPr>
                <w:rFonts w:ascii="Palatino Linotype" w:hAnsi="Palatino Linotype"/>
                <w:b/>
                <w:noProof/>
                <w:webHidden/>
                <w:sz w:val="24"/>
                <w:szCs w:val="24"/>
              </w:rPr>
              <w:fldChar w:fldCharType="end"/>
            </w:r>
          </w:hyperlink>
        </w:p>
        <w:p w14:paraId="601DCEE4" w14:textId="3C08A447" w:rsidR="00587F44" w:rsidRPr="008837C1" w:rsidRDefault="00506530" w:rsidP="00587F44">
          <w:pPr>
            <w:pStyle w:val="TDC2"/>
            <w:tabs>
              <w:tab w:val="right" w:leader="dot" w:pos="8779"/>
            </w:tabs>
            <w:ind w:left="0"/>
            <w:rPr>
              <w:rFonts w:ascii="Palatino Linotype" w:eastAsiaTheme="minorEastAsia" w:hAnsi="Palatino Linotype"/>
              <w:b/>
              <w:noProof/>
              <w:sz w:val="24"/>
              <w:szCs w:val="24"/>
              <w:lang w:eastAsia="es-MX"/>
            </w:rPr>
          </w:pPr>
          <w:hyperlink w:anchor="_Toc74326096" w:history="1">
            <w:r w:rsidR="00587F44" w:rsidRPr="008837C1">
              <w:rPr>
                <w:rStyle w:val="Hipervnculo"/>
                <w:rFonts w:ascii="Palatino Linotype" w:eastAsia="Calibri" w:hAnsi="Palatino Linotype" w:cs="Times New Roman"/>
                <w:b/>
                <w:bCs/>
                <w:noProof/>
                <w:sz w:val="24"/>
                <w:szCs w:val="24"/>
                <w:lang w:val="es-ES"/>
              </w:rPr>
              <w:t xml:space="preserve">QUINTO. </w:t>
            </w:r>
            <w:r w:rsidR="00587F44" w:rsidRPr="008837C1">
              <w:rPr>
                <w:rStyle w:val="Hipervnculo"/>
                <w:rFonts w:ascii="Palatino Linotype" w:eastAsia="MS Gothic" w:hAnsi="Palatino Linotype" w:cs="Times New Roman"/>
                <w:b/>
                <w:noProof/>
                <w:sz w:val="24"/>
                <w:szCs w:val="24"/>
              </w:rPr>
              <w:t>Del estudio y resolución del asunto.</w:t>
            </w:r>
            <w:r w:rsidR="00587F44" w:rsidRPr="008837C1">
              <w:rPr>
                <w:rFonts w:ascii="Palatino Linotype" w:hAnsi="Palatino Linotype"/>
                <w:b/>
                <w:noProof/>
                <w:webHidden/>
                <w:sz w:val="24"/>
                <w:szCs w:val="24"/>
              </w:rPr>
              <w:tab/>
            </w:r>
            <w:r w:rsidR="00587F44" w:rsidRPr="008837C1">
              <w:rPr>
                <w:rFonts w:ascii="Palatino Linotype" w:hAnsi="Palatino Linotype"/>
                <w:b/>
                <w:noProof/>
                <w:webHidden/>
                <w:sz w:val="24"/>
                <w:szCs w:val="24"/>
              </w:rPr>
              <w:fldChar w:fldCharType="begin"/>
            </w:r>
            <w:r w:rsidR="00587F44" w:rsidRPr="008837C1">
              <w:rPr>
                <w:rFonts w:ascii="Palatino Linotype" w:hAnsi="Palatino Linotype"/>
                <w:b/>
                <w:noProof/>
                <w:webHidden/>
                <w:sz w:val="24"/>
                <w:szCs w:val="24"/>
              </w:rPr>
              <w:instrText xml:space="preserve"> PAGEREF _Toc74326096 \h </w:instrText>
            </w:r>
            <w:r w:rsidR="00587F44" w:rsidRPr="008837C1">
              <w:rPr>
                <w:rFonts w:ascii="Palatino Linotype" w:hAnsi="Palatino Linotype"/>
                <w:b/>
                <w:noProof/>
                <w:webHidden/>
                <w:sz w:val="24"/>
                <w:szCs w:val="24"/>
              </w:rPr>
            </w:r>
            <w:r w:rsidR="00587F44" w:rsidRPr="008837C1">
              <w:rPr>
                <w:rFonts w:ascii="Palatino Linotype" w:hAnsi="Palatino Linotype"/>
                <w:b/>
                <w:noProof/>
                <w:webHidden/>
                <w:sz w:val="24"/>
                <w:szCs w:val="24"/>
              </w:rPr>
              <w:fldChar w:fldCharType="separate"/>
            </w:r>
            <w:r w:rsidR="00587F44" w:rsidRPr="008837C1">
              <w:rPr>
                <w:rFonts w:ascii="Palatino Linotype" w:hAnsi="Palatino Linotype"/>
                <w:b/>
                <w:noProof/>
                <w:webHidden/>
                <w:sz w:val="24"/>
                <w:szCs w:val="24"/>
              </w:rPr>
              <w:t>19</w:t>
            </w:r>
            <w:r w:rsidR="00587F44" w:rsidRPr="008837C1">
              <w:rPr>
                <w:rFonts w:ascii="Palatino Linotype" w:hAnsi="Palatino Linotype"/>
                <w:b/>
                <w:noProof/>
                <w:webHidden/>
                <w:sz w:val="24"/>
                <w:szCs w:val="24"/>
              </w:rPr>
              <w:fldChar w:fldCharType="end"/>
            </w:r>
          </w:hyperlink>
        </w:p>
        <w:p w14:paraId="7296E8FA" w14:textId="6E347901" w:rsidR="00587F44" w:rsidRPr="008837C1" w:rsidRDefault="00506530">
          <w:pPr>
            <w:pStyle w:val="TDC1"/>
            <w:tabs>
              <w:tab w:val="left" w:pos="440"/>
              <w:tab w:val="right" w:leader="dot" w:pos="8779"/>
            </w:tabs>
            <w:rPr>
              <w:rFonts w:ascii="Palatino Linotype" w:eastAsiaTheme="minorEastAsia" w:hAnsi="Palatino Linotype"/>
              <w:b/>
              <w:noProof/>
              <w:sz w:val="24"/>
              <w:szCs w:val="24"/>
              <w:lang w:eastAsia="es-MX"/>
            </w:rPr>
          </w:pPr>
          <w:hyperlink w:anchor="_Toc74326097" w:history="1">
            <w:r w:rsidR="00587F44" w:rsidRPr="008837C1">
              <w:rPr>
                <w:rStyle w:val="Hipervnculo"/>
                <w:rFonts w:ascii="Palatino Linotype" w:hAnsi="Palatino Linotype"/>
                <w:b/>
                <w:noProof/>
                <w:sz w:val="24"/>
                <w:szCs w:val="24"/>
              </w:rPr>
              <w:t>I.</w:t>
            </w:r>
            <w:r w:rsidR="00587F44" w:rsidRPr="008837C1">
              <w:rPr>
                <w:rFonts w:ascii="Palatino Linotype" w:eastAsiaTheme="minorEastAsia" w:hAnsi="Palatino Linotype"/>
                <w:b/>
                <w:noProof/>
                <w:sz w:val="24"/>
                <w:szCs w:val="24"/>
                <w:lang w:eastAsia="es-MX"/>
              </w:rPr>
              <w:tab/>
            </w:r>
            <w:r w:rsidR="00587F44" w:rsidRPr="008837C1">
              <w:rPr>
                <w:rStyle w:val="Hipervnculo"/>
                <w:rFonts w:ascii="Palatino Linotype" w:hAnsi="Palatino Linotype"/>
                <w:b/>
                <w:noProof/>
                <w:sz w:val="24"/>
                <w:szCs w:val="24"/>
              </w:rPr>
              <w:t>Del Derecho de Acceso a la Información Pública y el deber de las autoridades de promoverlo, respetarlo, protegerlo, y garantizarlo.</w:t>
            </w:r>
            <w:r w:rsidR="00587F44" w:rsidRPr="008837C1">
              <w:rPr>
                <w:rFonts w:ascii="Palatino Linotype" w:hAnsi="Palatino Linotype"/>
                <w:b/>
                <w:noProof/>
                <w:webHidden/>
                <w:sz w:val="24"/>
                <w:szCs w:val="24"/>
              </w:rPr>
              <w:tab/>
            </w:r>
            <w:r w:rsidR="00587F44" w:rsidRPr="008837C1">
              <w:rPr>
                <w:rFonts w:ascii="Palatino Linotype" w:hAnsi="Palatino Linotype"/>
                <w:b/>
                <w:noProof/>
                <w:webHidden/>
                <w:sz w:val="24"/>
                <w:szCs w:val="24"/>
              </w:rPr>
              <w:fldChar w:fldCharType="begin"/>
            </w:r>
            <w:r w:rsidR="00587F44" w:rsidRPr="008837C1">
              <w:rPr>
                <w:rFonts w:ascii="Palatino Linotype" w:hAnsi="Palatino Linotype"/>
                <w:b/>
                <w:noProof/>
                <w:webHidden/>
                <w:sz w:val="24"/>
                <w:szCs w:val="24"/>
              </w:rPr>
              <w:instrText xml:space="preserve"> PAGEREF _Toc74326097 \h </w:instrText>
            </w:r>
            <w:r w:rsidR="00587F44" w:rsidRPr="008837C1">
              <w:rPr>
                <w:rFonts w:ascii="Palatino Linotype" w:hAnsi="Palatino Linotype"/>
                <w:b/>
                <w:noProof/>
                <w:webHidden/>
                <w:sz w:val="24"/>
                <w:szCs w:val="24"/>
              </w:rPr>
            </w:r>
            <w:r w:rsidR="00587F44" w:rsidRPr="008837C1">
              <w:rPr>
                <w:rFonts w:ascii="Palatino Linotype" w:hAnsi="Palatino Linotype"/>
                <w:b/>
                <w:noProof/>
                <w:webHidden/>
                <w:sz w:val="24"/>
                <w:szCs w:val="24"/>
              </w:rPr>
              <w:fldChar w:fldCharType="separate"/>
            </w:r>
            <w:r w:rsidR="00587F44" w:rsidRPr="008837C1">
              <w:rPr>
                <w:rFonts w:ascii="Palatino Linotype" w:hAnsi="Palatino Linotype"/>
                <w:b/>
                <w:noProof/>
                <w:webHidden/>
                <w:sz w:val="24"/>
                <w:szCs w:val="24"/>
              </w:rPr>
              <w:t>19</w:t>
            </w:r>
            <w:r w:rsidR="00587F44" w:rsidRPr="008837C1">
              <w:rPr>
                <w:rFonts w:ascii="Palatino Linotype" w:hAnsi="Palatino Linotype"/>
                <w:b/>
                <w:noProof/>
                <w:webHidden/>
                <w:sz w:val="24"/>
                <w:szCs w:val="24"/>
              </w:rPr>
              <w:fldChar w:fldCharType="end"/>
            </w:r>
          </w:hyperlink>
        </w:p>
        <w:p w14:paraId="2274AB18" w14:textId="4421B3D7" w:rsidR="00587F44" w:rsidRPr="008837C1" w:rsidRDefault="00506530">
          <w:pPr>
            <w:pStyle w:val="TDC1"/>
            <w:tabs>
              <w:tab w:val="left" w:pos="440"/>
              <w:tab w:val="right" w:leader="dot" w:pos="8779"/>
            </w:tabs>
            <w:rPr>
              <w:rFonts w:ascii="Palatino Linotype" w:eastAsiaTheme="minorEastAsia" w:hAnsi="Palatino Linotype"/>
              <w:b/>
              <w:noProof/>
              <w:sz w:val="24"/>
              <w:szCs w:val="24"/>
              <w:lang w:eastAsia="es-MX"/>
            </w:rPr>
          </w:pPr>
          <w:hyperlink w:anchor="_Toc74326098" w:history="1">
            <w:r w:rsidR="00587F44" w:rsidRPr="008837C1">
              <w:rPr>
                <w:rStyle w:val="Hipervnculo"/>
                <w:rFonts w:ascii="Palatino Linotype" w:eastAsia="MS Mincho" w:hAnsi="Palatino Linotype"/>
                <w:b/>
                <w:noProof/>
                <w:sz w:val="24"/>
                <w:szCs w:val="24"/>
              </w:rPr>
              <w:t>II.</w:t>
            </w:r>
            <w:r w:rsidR="00587F44" w:rsidRPr="008837C1">
              <w:rPr>
                <w:rFonts w:ascii="Palatino Linotype" w:eastAsiaTheme="minorEastAsia" w:hAnsi="Palatino Linotype"/>
                <w:b/>
                <w:noProof/>
                <w:sz w:val="24"/>
                <w:szCs w:val="24"/>
                <w:lang w:eastAsia="es-MX"/>
              </w:rPr>
              <w:tab/>
            </w:r>
            <w:r w:rsidR="00587F44" w:rsidRPr="008837C1">
              <w:rPr>
                <w:rStyle w:val="Hipervnculo"/>
                <w:rFonts w:ascii="Palatino Linotype" w:eastAsia="MS Mincho" w:hAnsi="Palatino Linotype"/>
                <w:b/>
                <w:noProof/>
                <w:sz w:val="24"/>
                <w:szCs w:val="24"/>
              </w:rPr>
              <w:t>De la información pública entregada y en posesión del Sujeto Obligado</w:t>
            </w:r>
            <w:r w:rsidR="00587F44" w:rsidRPr="008837C1">
              <w:rPr>
                <w:rFonts w:ascii="Palatino Linotype" w:hAnsi="Palatino Linotype"/>
                <w:b/>
                <w:noProof/>
                <w:webHidden/>
                <w:sz w:val="24"/>
                <w:szCs w:val="24"/>
              </w:rPr>
              <w:tab/>
            </w:r>
            <w:r w:rsidR="00587F44" w:rsidRPr="008837C1">
              <w:rPr>
                <w:rFonts w:ascii="Palatino Linotype" w:hAnsi="Palatino Linotype"/>
                <w:b/>
                <w:noProof/>
                <w:webHidden/>
                <w:sz w:val="24"/>
                <w:szCs w:val="24"/>
              </w:rPr>
              <w:fldChar w:fldCharType="begin"/>
            </w:r>
            <w:r w:rsidR="00587F44" w:rsidRPr="008837C1">
              <w:rPr>
                <w:rFonts w:ascii="Palatino Linotype" w:hAnsi="Palatino Linotype"/>
                <w:b/>
                <w:noProof/>
                <w:webHidden/>
                <w:sz w:val="24"/>
                <w:szCs w:val="24"/>
              </w:rPr>
              <w:instrText xml:space="preserve"> PAGEREF _Toc74326098 \h </w:instrText>
            </w:r>
            <w:r w:rsidR="00587F44" w:rsidRPr="008837C1">
              <w:rPr>
                <w:rFonts w:ascii="Palatino Linotype" w:hAnsi="Palatino Linotype"/>
                <w:b/>
                <w:noProof/>
                <w:webHidden/>
                <w:sz w:val="24"/>
                <w:szCs w:val="24"/>
              </w:rPr>
            </w:r>
            <w:r w:rsidR="00587F44" w:rsidRPr="008837C1">
              <w:rPr>
                <w:rFonts w:ascii="Palatino Linotype" w:hAnsi="Palatino Linotype"/>
                <w:b/>
                <w:noProof/>
                <w:webHidden/>
                <w:sz w:val="24"/>
                <w:szCs w:val="24"/>
              </w:rPr>
              <w:fldChar w:fldCharType="separate"/>
            </w:r>
            <w:r w:rsidR="00587F44" w:rsidRPr="008837C1">
              <w:rPr>
                <w:rFonts w:ascii="Palatino Linotype" w:hAnsi="Palatino Linotype"/>
                <w:b/>
                <w:noProof/>
                <w:webHidden/>
                <w:sz w:val="24"/>
                <w:szCs w:val="24"/>
              </w:rPr>
              <w:t>24</w:t>
            </w:r>
            <w:r w:rsidR="00587F44" w:rsidRPr="008837C1">
              <w:rPr>
                <w:rFonts w:ascii="Palatino Linotype" w:hAnsi="Palatino Linotype"/>
                <w:b/>
                <w:noProof/>
                <w:webHidden/>
                <w:sz w:val="24"/>
                <w:szCs w:val="24"/>
              </w:rPr>
              <w:fldChar w:fldCharType="end"/>
            </w:r>
          </w:hyperlink>
        </w:p>
        <w:p w14:paraId="70D47D53" w14:textId="25C922B3" w:rsidR="00587F44" w:rsidRPr="008837C1" w:rsidRDefault="00506530">
          <w:pPr>
            <w:pStyle w:val="TDC1"/>
            <w:tabs>
              <w:tab w:val="right" w:leader="dot" w:pos="8779"/>
            </w:tabs>
            <w:rPr>
              <w:rFonts w:ascii="Palatino Linotype" w:eastAsiaTheme="minorEastAsia" w:hAnsi="Palatino Linotype"/>
              <w:b/>
              <w:noProof/>
              <w:sz w:val="24"/>
              <w:szCs w:val="24"/>
              <w:lang w:eastAsia="es-MX"/>
            </w:rPr>
          </w:pPr>
          <w:hyperlink w:anchor="_Toc74326099" w:history="1">
            <w:r w:rsidR="00587F44" w:rsidRPr="008837C1">
              <w:rPr>
                <w:rStyle w:val="Hipervnculo"/>
                <w:rFonts w:ascii="Palatino Linotype" w:eastAsia="MS Mincho" w:hAnsi="Palatino Linotype" w:cs="Times New Roman"/>
                <w:b/>
                <w:noProof/>
                <w:sz w:val="24"/>
                <w:szCs w:val="24"/>
                <w:lang w:val="es-ES_tradnl" w:eastAsia="es-ES"/>
              </w:rPr>
              <w:t>SEXTO. De la versión publica.</w:t>
            </w:r>
            <w:r w:rsidR="00587F44" w:rsidRPr="008837C1">
              <w:rPr>
                <w:rFonts w:ascii="Palatino Linotype" w:hAnsi="Palatino Linotype"/>
                <w:b/>
                <w:noProof/>
                <w:webHidden/>
                <w:sz w:val="24"/>
                <w:szCs w:val="24"/>
              </w:rPr>
              <w:tab/>
            </w:r>
            <w:r w:rsidR="00587F44" w:rsidRPr="008837C1">
              <w:rPr>
                <w:rFonts w:ascii="Palatino Linotype" w:hAnsi="Palatino Linotype"/>
                <w:b/>
                <w:noProof/>
                <w:webHidden/>
                <w:sz w:val="24"/>
                <w:szCs w:val="24"/>
              </w:rPr>
              <w:fldChar w:fldCharType="begin"/>
            </w:r>
            <w:r w:rsidR="00587F44" w:rsidRPr="008837C1">
              <w:rPr>
                <w:rFonts w:ascii="Palatino Linotype" w:hAnsi="Palatino Linotype"/>
                <w:b/>
                <w:noProof/>
                <w:webHidden/>
                <w:sz w:val="24"/>
                <w:szCs w:val="24"/>
              </w:rPr>
              <w:instrText xml:space="preserve"> PAGEREF _Toc74326099 \h </w:instrText>
            </w:r>
            <w:r w:rsidR="00587F44" w:rsidRPr="008837C1">
              <w:rPr>
                <w:rFonts w:ascii="Palatino Linotype" w:hAnsi="Palatino Linotype"/>
                <w:b/>
                <w:noProof/>
                <w:webHidden/>
                <w:sz w:val="24"/>
                <w:szCs w:val="24"/>
              </w:rPr>
            </w:r>
            <w:r w:rsidR="00587F44" w:rsidRPr="008837C1">
              <w:rPr>
                <w:rFonts w:ascii="Palatino Linotype" w:hAnsi="Palatino Linotype"/>
                <w:b/>
                <w:noProof/>
                <w:webHidden/>
                <w:sz w:val="24"/>
                <w:szCs w:val="24"/>
              </w:rPr>
              <w:fldChar w:fldCharType="separate"/>
            </w:r>
            <w:r w:rsidR="00587F44" w:rsidRPr="008837C1">
              <w:rPr>
                <w:rFonts w:ascii="Palatino Linotype" w:hAnsi="Palatino Linotype"/>
                <w:b/>
                <w:noProof/>
                <w:webHidden/>
                <w:sz w:val="24"/>
                <w:szCs w:val="24"/>
              </w:rPr>
              <w:t>29</w:t>
            </w:r>
            <w:r w:rsidR="00587F44" w:rsidRPr="008837C1">
              <w:rPr>
                <w:rFonts w:ascii="Palatino Linotype" w:hAnsi="Palatino Linotype"/>
                <w:b/>
                <w:noProof/>
                <w:webHidden/>
                <w:sz w:val="24"/>
                <w:szCs w:val="24"/>
              </w:rPr>
              <w:fldChar w:fldCharType="end"/>
            </w:r>
          </w:hyperlink>
        </w:p>
        <w:p w14:paraId="22D8CF8B" w14:textId="3E579FEA" w:rsidR="00587F44" w:rsidRPr="008837C1" w:rsidRDefault="00506530">
          <w:pPr>
            <w:pStyle w:val="TDC1"/>
            <w:tabs>
              <w:tab w:val="right" w:leader="dot" w:pos="8779"/>
            </w:tabs>
            <w:rPr>
              <w:rFonts w:ascii="Palatino Linotype" w:eastAsiaTheme="minorEastAsia" w:hAnsi="Palatino Linotype"/>
              <w:b/>
              <w:noProof/>
              <w:sz w:val="24"/>
              <w:szCs w:val="24"/>
              <w:lang w:eastAsia="es-MX"/>
            </w:rPr>
          </w:pPr>
          <w:hyperlink w:anchor="_Toc74326100" w:history="1">
            <w:r w:rsidR="00587F44" w:rsidRPr="008837C1">
              <w:rPr>
                <w:rStyle w:val="Hipervnculo"/>
                <w:rFonts w:ascii="Palatino Linotype" w:hAnsi="Palatino Linotype"/>
                <w:b/>
                <w:noProof/>
                <w:sz w:val="24"/>
                <w:szCs w:val="24"/>
              </w:rPr>
              <w:t>SÉPTIMO. De la determinación</w:t>
            </w:r>
            <w:r w:rsidR="00587F44" w:rsidRPr="008837C1">
              <w:rPr>
                <w:rFonts w:ascii="Palatino Linotype" w:hAnsi="Palatino Linotype"/>
                <w:b/>
                <w:noProof/>
                <w:webHidden/>
                <w:sz w:val="24"/>
                <w:szCs w:val="24"/>
              </w:rPr>
              <w:tab/>
            </w:r>
            <w:r w:rsidR="00587F44" w:rsidRPr="008837C1">
              <w:rPr>
                <w:rFonts w:ascii="Palatino Linotype" w:hAnsi="Palatino Linotype"/>
                <w:b/>
                <w:noProof/>
                <w:webHidden/>
                <w:sz w:val="24"/>
                <w:szCs w:val="24"/>
              </w:rPr>
              <w:fldChar w:fldCharType="begin"/>
            </w:r>
            <w:r w:rsidR="00587F44" w:rsidRPr="008837C1">
              <w:rPr>
                <w:rFonts w:ascii="Palatino Linotype" w:hAnsi="Palatino Linotype"/>
                <w:b/>
                <w:noProof/>
                <w:webHidden/>
                <w:sz w:val="24"/>
                <w:szCs w:val="24"/>
              </w:rPr>
              <w:instrText xml:space="preserve"> PAGEREF _Toc74326100 \h </w:instrText>
            </w:r>
            <w:r w:rsidR="00587F44" w:rsidRPr="008837C1">
              <w:rPr>
                <w:rFonts w:ascii="Palatino Linotype" w:hAnsi="Palatino Linotype"/>
                <w:b/>
                <w:noProof/>
                <w:webHidden/>
                <w:sz w:val="24"/>
                <w:szCs w:val="24"/>
              </w:rPr>
            </w:r>
            <w:r w:rsidR="00587F44" w:rsidRPr="008837C1">
              <w:rPr>
                <w:rFonts w:ascii="Palatino Linotype" w:hAnsi="Palatino Linotype"/>
                <w:b/>
                <w:noProof/>
                <w:webHidden/>
                <w:sz w:val="24"/>
                <w:szCs w:val="24"/>
              </w:rPr>
              <w:fldChar w:fldCharType="separate"/>
            </w:r>
            <w:r w:rsidR="00587F44" w:rsidRPr="008837C1">
              <w:rPr>
                <w:rFonts w:ascii="Palatino Linotype" w:hAnsi="Palatino Linotype"/>
                <w:b/>
                <w:noProof/>
                <w:webHidden/>
                <w:sz w:val="24"/>
                <w:szCs w:val="24"/>
              </w:rPr>
              <w:t>41</w:t>
            </w:r>
            <w:r w:rsidR="00587F44" w:rsidRPr="008837C1">
              <w:rPr>
                <w:rFonts w:ascii="Palatino Linotype" w:hAnsi="Palatino Linotype"/>
                <w:b/>
                <w:noProof/>
                <w:webHidden/>
                <w:sz w:val="24"/>
                <w:szCs w:val="24"/>
              </w:rPr>
              <w:fldChar w:fldCharType="end"/>
            </w:r>
          </w:hyperlink>
        </w:p>
        <w:p w14:paraId="729EBAAB" w14:textId="6CD44292" w:rsidR="00587F44" w:rsidRPr="008837C1" w:rsidRDefault="00506530">
          <w:pPr>
            <w:pStyle w:val="TDC1"/>
            <w:tabs>
              <w:tab w:val="right" w:leader="dot" w:pos="8779"/>
            </w:tabs>
            <w:rPr>
              <w:rFonts w:eastAsiaTheme="minorEastAsia"/>
              <w:noProof/>
              <w:lang w:eastAsia="es-MX"/>
            </w:rPr>
          </w:pPr>
          <w:hyperlink w:anchor="_Toc74326101" w:history="1">
            <w:r w:rsidR="00587F44" w:rsidRPr="008837C1">
              <w:rPr>
                <w:rStyle w:val="Hipervnculo"/>
                <w:rFonts w:ascii="Palatino Linotype" w:eastAsia="Calibri" w:hAnsi="Palatino Linotype"/>
                <w:b/>
                <w:noProof/>
                <w:sz w:val="24"/>
                <w:szCs w:val="24"/>
                <w:lang w:val="es-ES" w:eastAsia="es-ES"/>
              </w:rPr>
              <w:t>R E S O L U T I V O S</w:t>
            </w:r>
            <w:r w:rsidR="00587F44" w:rsidRPr="008837C1">
              <w:rPr>
                <w:rFonts w:ascii="Palatino Linotype" w:hAnsi="Palatino Linotype"/>
                <w:b/>
                <w:noProof/>
                <w:webHidden/>
                <w:sz w:val="24"/>
                <w:szCs w:val="24"/>
              </w:rPr>
              <w:tab/>
            </w:r>
            <w:r w:rsidR="00587F44" w:rsidRPr="008837C1">
              <w:rPr>
                <w:rFonts w:ascii="Palatino Linotype" w:hAnsi="Palatino Linotype"/>
                <w:b/>
                <w:noProof/>
                <w:webHidden/>
                <w:sz w:val="24"/>
                <w:szCs w:val="24"/>
              </w:rPr>
              <w:fldChar w:fldCharType="begin"/>
            </w:r>
            <w:r w:rsidR="00587F44" w:rsidRPr="008837C1">
              <w:rPr>
                <w:rFonts w:ascii="Palatino Linotype" w:hAnsi="Palatino Linotype"/>
                <w:b/>
                <w:noProof/>
                <w:webHidden/>
                <w:sz w:val="24"/>
                <w:szCs w:val="24"/>
              </w:rPr>
              <w:instrText xml:space="preserve"> PAGEREF _Toc74326101 \h </w:instrText>
            </w:r>
            <w:r w:rsidR="00587F44" w:rsidRPr="008837C1">
              <w:rPr>
                <w:rFonts w:ascii="Palatino Linotype" w:hAnsi="Palatino Linotype"/>
                <w:b/>
                <w:noProof/>
                <w:webHidden/>
                <w:sz w:val="24"/>
                <w:szCs w:val="24"/>
              </w:rPr>
            </w:r>
            <w:r w:rsidR="00587F44" w:rsidRPr="008837C1">
              <w:rPr>
                <w:rFonts w:ascii="Palatino Linotype" w:hAnsi="Palatino Linotype"/>
                <w:b/>
                <w:noProof/>
                <w:webHidden/>
                <w:sz w:val="24"/>
                <w:szCs w:val="24"/>
              </w:rPr>
              <w:fldChar w:fldCharType="separate"/>
            </w:r>
            <w:r w:rsidR="00587F44" w:rsidRPr="008837C1">
              <w:rPr>
                <w:rFonts w:ascii="Palatino Linotype" w:hAnsi="Palatino Linotype"/>
                <w:b/>
                <w:noProof/>
                <w:webHidden/>
                <w:sz w:val="24"/>
                <w:szCs w:val="24"/>
              </w:rPr>
              <w:t>42</w:t>
            </w:r>
            <w:r w:rsidR="00587F44" w:rsidRPr="008837C1">
              <w:rPr>
                <w:rFonts w:ascii="Palatino Linotype" w:hAnsi="Palatino Linotype"/>
                <w:b/>
                <w:noProof/>
                <w:webHidden/>
                <w:sz w:val="24"/>
                <w:szCs w:val="24"/>
              </w:rPr>
              <w:fldChar w:fldCharType="end"/>
            </w:r>
          </w:hyperlink>
        </w:p>
        <w:p w14:paraId="1FE563D1" w14:textId="276BF346" w:rsidR="00E113EC" w:rsidRPr="008837C1" w:rsidRDefault="00E113EC" w:rsidP="00286DA8">
          <w:pPr>
            <w:spacing w:after="0" w:line="480" w:lineRule="auto"/>
            <w:ind w:left="142" w:right="-142" w:hanging="142"/>
            <w:rPr>
              <w:rFonts w:ascii="Palatino Linotype" w:eastAsiaTheme="minorEastAsia" w:hAnsi="Palatino Linotype"/>
              <w:bCs/>
              <w:sz w:val="24"/>
              <w:szCs w:val="24"/>
              <w:lang w:val="es-ES" w:eastAsia="es-ES"/>
            </w:rPr>
          </w:pPr>
          <w:r w:rsidRPr="008837C1">
            <w:rPr>
              <w:rFonts w:ascii="Palatino Linotype" w:eastAsiaTheme="minorEastAsia" w:hAnsi="Palatino Linotype"/>
              <w:b/>
              <w:bCs/>
              <w:sz w:val="24"/>
              <w:szCs w:val="24"/>
              <w:lang w:val="es-ES" w:eastAsia="es-ES"/>
            </w:rPr>
            <w:fldChar w:fldCharType="end"/>
          </w:r>
        </w:p>
      </w:sdtContent>
    </w:sdt>
    <w:p w14:paraId="6027CD86" w14:textId="77777777" w:rsidR="00587F44" w:rsidRPr="008837C1" w:rsidRDefault="00587F44" w:rsidP="0008753C">
      <w:pPr>
        <w:spacing w:before="240" w:after="240" w:line="360" w:lineRule="auto"/>
        <w:jc w:val="both"/>
        <w:rPr>
          <w:rFonts w:ascii="Palatino Linotype" w:eastAsiaTheme="minorEastAsia" w:hAnsi="Palatino Linotype"/>
          <w:sz w:val="24"/>
          <w:szCs w:val="24"/>
          <w:lang w:val="es-ES_tradnl" w:eastAsia="es-ES"/>
        </w:rPr>
      </w:pPr>
    </w:p>
    <w:p w14:paraId="01796F0F" w14:textId="77777777" w:rsidR="00587F44" w:rsidRPr="008837C1" w:rsidRDefault="00587F44" w:rsidP="0008753C">
      <w:pPr>
        <w:spacing w:before="240" w:after="240" w:line="360" w:lineRule="auto"/>
        <w:jc w:val="both"/>
        <w:rPr>
          <w:rFonts w:ascii="Palatino Linotype" w:eastAsiaTheme="minorEastAsia" w:hAnsi="Palatino Linotype"/>
          <w:sz w:val="24"/>
          <w:szCs w:val="24"/>
          <w:lang w:val="es-ES_tradnl" w:eastAsia="es-ES"/>
        </w:rPr>
      </w:pPr>
    </w:p>
    <w:p w14:paraId="3BE177EE" w14:textId="77777777" w:rsidR="00587F44" w:rsidRPr="008837C1" w:rsidRDefault="00587F44" w:rsidP="0008753C">
      <w:pPr>
        <w:spacing w:before="240" w:after="240" w:line="360" w:lineRule="auto"/>
        <w:jc w:val="both"/>
        <w:rPr>
          <w:rFonts w:ascii="Palatino Linotype" w:eastAsiaTheme="minorEastAsia" w:hAnsi="Palatino Linotype"/>
          <w:sz w:val="24"/>
          <w:szCs w:val="24"/>
          <w:lang w:val="es-ES_tradnl" w:eastAsia="es-ES"/>
        </w:rPr>
      </w:pPr>
    </w:p>
    <w:p w14:paraId="32B8030C" w14:textId="77777777" w:rsidR="00587F44" w:rsidRPr="008837C1" w:rsidRDefault="00587F44" w:rsidP="0008753C">
      <w:pPr>
        <w:spacing w:before="240" w:after="240" w:line="360" w:lineRule="auto"/>
        <w:jc w:val="both"/>
        <w:rPr>
          <w:rFonts w:ascii="Palatino Linotype" w:eastAsiaTheme="minorEastAsia" w:hAnsi="Palatino Linotype"/>
          <w:sz w:val="24"/>
          <w:szCs w:val="24"/>
          <w:lang w:val="es-ES_tradnl" w:eastAsia="es-ES"/>
        </w:rPr>
      </w:pPr>
    </w:p>
    <w:p w14:paraId="161BFE5A" w14:textId="747B2143" w:rsidR="00E113EC" w:rsidRPr="008837C1"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8837C1">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w:t>
      </w:r>
      <w:r w:rsidR="009073E1" w:rsidRPr="008837C1">
        <w:rPr>
          <w:rFonts w:ascii="Palatino Linotype" w:eastAsiaTheme="minorEastAsia" w:hAnsi="Palatino Linotype"/>
          <w:sz w:val="24"/>
          <w:szCs w:val="24"/>
          <w:lang w:val="es-ES_tradnl" w:eastAsia="es-ES"/>
        </w:rPr>
        <w:t xml:space="preserve">éxico; de </w:t>
      </w:r>
      <w:r w:rsidR="007C6692" w:rsidRPr="008837C1">
        <w:rPr>
          <w:rFonts w:ascii="Palatino Linotype" w:eastAsiaTheme="minorEastAsia" w:hAnsi="Palatino Linotype"/>
          <w:sz w:val="24"/>
          <w:szCs w:val="24"/>
          <w:lang w:val="es-ES_tradnl" w:eastAsia="es-ES"/>
        </w:rPr>
        <w:t>dieciséis</w:t>
      </w:r>
      <w:r w:rsidR="007E7818" w:rsidRPr="008837C1">
        <w:rPr>
          <w:rFonts w:ascii="Palatino Linotype" w:eastAsiaTheme="minorEastAsia" w:hAnsi="Palatino Linotype"/>
          <w:sz w:val="24"/>
          <w:szCs w:val="24"/>
          <w:lang w:val="es-ES_tradnl" w:eastAsia="es-ES"/>
        </w:rPr>
        <w:t xml:space="preserve"> (</w:t>
      </w:r>
      <w:r w:rsidR="003E4CF2" w:rsidRPr="008837C1">
        <w:rPr>
          <w:rFonts w:ascii="Palatino Linotype" w:eastAsiaTheme="minorEastAsia" w:hAnsi="Palatino Linotype"/>
          <w:sz w:val="24"/>
          <w:szCs w:val="24"/>
          <w:lang w:val="es-ES_tradnl" w:eastAsia="es-ES"/>
        </w:rPr>
        <w:t>1</w:t>
      </w:r>
      <w:r w:rsidR="007C6692" w:rsidRPr="008837C1">
        <w:rPr>
          <w:rFonts w:ascii="Palatino Linotype" w:eastAsiaTheme="minorEastAsia" w:hAnsi="Palatino Linotype"/>
          <w:sz w:val="24"/>
          <w:szCs w:val="24"/>
          <w:lang w:val="es-ES_tradnl" w:eastAsia="es-ES"/>
        </w:rPr>
        <w:t>6</w:t>
      </w:r>
      <w:r w:rsidR="002D7235" w:rsidRPr="008837C1">
        <w:rPr>
          <w:rFonts w:ascii="Palatino Linotype" w:eastAsiaTheme="minorEastAsia" w:hAnsi="Palatino Linotype"/>
          <w:sz w:val="24"/>
          <w:szCs w:val="24"/>
          <w:lang w:val="es-ES_tradnl" w:eastAsia="es-ES"/>
        </w:rPr>
        <w:t>)</w:t>
      </w:r>
      <w:r w:rsidR="007E7818" w:rsidRPr="008837C1">
        <w:rPr>
          <w:rFonts w:ascii="Palatino Linotype" w:eastAsiaTheme="minorEastAsia" w:hAnsi="Palatino Linotype"/>
          <w:sz w:val="24"/>
          <w:szCs w:val="24"/>
          <w:lang w:val="es-ES_tradnl" w:eastAsia="es-ES"/>
        </w:rPr>
        <w:t xml:space="preserve"> de </w:t>
      </w:r>
      <w:r w:rsidR="007C6692" w:rsidRPr="008837C1">
        <w:rPr>
          <w:rFonts w:ascii="Palatino Linotype" w:eastAsiaTheme="minorEastAsia" w:hAnsi="Palatino Linotype"/>
          <w:sz w:val="24"/>
          <w:szCs w:val="24"/>
          <w:lang w:val="es-ES_tradnl" w:eastAsia="es-ES"/>
        </w:rPr>
        <w:t>junio</w:t>
      </w:r>
      <w:r w:rsidR="004A2B83" w:rsidRPr="008837C1">
        <w:rPr>
          <w:rFonts w:ascii="Palatino Linotype" w:eastAsiaTheme="minorEastAsia" w:hAnsi="Palatino Linotype"/>
          <w:sz w:val="24"/>
          <w:szCs w:val="24"/>
          <w:lang w:val="es-ES_tradnl" w:eastAsia="es-ES"/>
        </w:rPr>
        <w:t xml:space="preserve"> de dos mil veintiuno</w:t>
      </w:r>
      <w:r w:rsidR="00DA44C3" w:rsidRPr="008837C1">
        <w:rPr>
          <w:rFonts w:ascii="Palatino Linotype" w:eastAsiaTheme="minorEastAsia" w:hAnsi="Palatino Linotype"/>
          <w:sz w:val="24"/>
          <w:szCs w:val="24"/>
          <w:lang w:val="es-ES_tradnl" w:eastAsia="es-ES"/>
        </w:rPr>
        <w:t>.</w:t>
      </w:r>
    </w:p>
    <w:p w14:paraId="4AF97040" w14:textId="5F693F85" w:rsidR="00E113EC" w:rsidRPr="008837C1"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8837C1">
        <w:rPr>
          <w:rFonts w:ascii="Palatino Linotype" w:eastAsiaTheme="minorEastAsia" w:hAnsi="Palatino Linotype"/>
          <w:b/>
          <w:sz w:val="24"/>
          <w:szCs w:val="24"/>
          <w:lang w:val="es-ES_tradnl" w:eastAsia="es-ES"/>
        </w:rPr>
        <w:t>VISTO</w:t>
      </w:r>
      <w:r w:rsidRPr="008837C1">
        <w:rPr>
          <w:rFonts w:ascii="Palatino Linotype" w:eastAsiaTheme="minorEastAsia" w:hAnsi="Palatino Linotype"/>
          <w:sz w:val="24"/>
          <w:szCs w:val="24"/>
          <w:lang w:val="es-ES_tradnl" w:eastAsia="es-ES"/>
        </w:rPr>
        <w:t xml:space="preserve"> el expediente electrónico </w:t>
      </w:r>
      <w:r w:rsidR="00D31725" w:rsidRPr="008837C1">
        <w:rPr>
          <w:rFonts w:ascii="Palatino Linotype" w:eastAsiaTheme="minorEastAsia" w:hAnsi="Palatino Linotype"/>
          <w:sz w:val="24"/>
          <w:szCs w:val="24"/>
          <w:lang w:val="es-ES_tradnl" w:eastAsia="es-ES"/>
        </w:rPr>
        <w:t>integrado</w:t>
      </w:r>
      <w:r w:rsidRPr="008837C1">
        <w:rPr>
          <w:rFonts w:ascii="Palatino Linotype" w:eastAsiaTheme="minorEastAsia" w:hAnsi="Palatino Linotype"/>
          <w:sz w:val="24"/>
          <w:szCs w:val="24"/>
          <w:lang w:val="es-ES_tradnl" w:eastAsia="es-ES"/>
        </w:rPr>
        <w:t xml:space="preserve"> con motivo del recurso de revisión </w:t>
      </w:r>
      <w:r w:rsidR="00EE5082" w:rsidRPr="008837C1">
        <w:rPr>
          <w:rFonts w:ascii="Palatino Linotype" w:eastAsiaTheme="minorEastAsia" w:hAnsi="Palatino Linotype" w:cs="Arial"/>
          <w:b/>
          <w:bCs/>
          <w:sz w:val="24"/>
          <w:szCs w:val="24"/>
          <w:lang w:val="es-ES_tradnl" w:eastAsia="es-ES"/>
        </w:rPr>
        <w:t>0</w:t>
      </w:r>
      <w:r w:rsidR="007C6692" w:rsidRPr="008837C1">
        <w:rPr>
          <w:rFonts w:ascii="Palatino Linotype" w:eastAsiaTheme="minorEastAsia" w:hAnsi="Palatino Linotype" w:cs="Arial"/>
          <w:b/>
          <w:bCs/>
          <w:sz w:val="24"/>
          <w:szCs w:val="24"/>
          <w:lang w:val="es-ES_tradnl" w:eastAsia="es-ES"/>
        </w:rPr>
        <w:t>2638</w:t>
      </w:r>
      <w:r w:rsidR="00542CE7" w:rsidRPr="008837C1">
        <w:rPr>
          <w:rFonts w:ascii="Palatino Linotype" w:eastAsiaTheme="minorEastAsia" w:hAnsi="Palatino Linotype" w:cs="Arial"/>
          <w:b/>
          <w:bCs/>
          <w:sz w:val="24"/>
          <w:szCs w:val="24"/>
          <w:lang w:val="es-ES_tradnl" w:eastAsia="es-ES"/>
        </w:rPr>
        <w:t>/INFOEM/IP/RR/202</w:t>
      </w:r>
      <w:r w:rsidR="00AC1E2B" w:rsidRPr="008837C1">
        <w:rPr>
          <w:rFonts w:ascii="Palatino Linotype" w:eastAsiaTheme="minorEastAsia" w:hAnsi="Palatino Linotype" w:cs="Arial"/>
          <w:b/>
          <w:bCs/>
          <w:sz w:val="24"/>
          <w:szCs w:val="24"/>
          <w:lang w:val="es-ES_tradnl" w:eastAsia="es-ES"/>
        </w:rPr>
        <w:t>1</w:t>
      </w:r>
      <w:r w:rsidRPr="008837C1">
        <w:rPr>
          <w:rFonts w:ascii="Palatino Linotype" w:eastAsiaTheme="minorEastAsia" w:hAnsi="Palatino Linotype" w:cs="Arial"/>
          <w:b/>
          <w:bCs/>
          <w:sz w:val="24"/>
          <w:szCs w:val="24"/>
          <w:lang w:val="es-ES_tradnl" w:eastAsia="es-ES"/>
        </w:rPr>
        <w:t xml:space="preserve">, </w:t>
      </w:r>
      <w:r w:rsidRPr="008837C1">
        <w:rPr>
          <w:rFonts w:ascii="Palatino Linotype" w:eastAsiaTheme="minorEastAsia" w:hAnsi="Palatino Linotype"/>
          <w:sz w:val="24"/>
          <w:szCs w:val="24"/>
          <w:lang w:val="es-ES_tradnl" w:eastAsia="es-ES"/>
        </w:rPr>
        <w:t xml:space="preserve">promovido </w:t>
      </w:r>
      <w:r w:rsidR="003E4CF2" w:rsidRPr="008837C1">
        <w:rPr>
          <w:rFonts w:ascii="Palatino Linotype" w:hAnsi="Palatino Linotype"/>
          <w:sz w:val="24"/>
          <w:szCs w:val="24"/>
        </w:rPr>
        <w:t xml:space="preserve">por </w:t>
      </w:r>
      <w:proofErr w:type="spellStart"/>
      <w:r w:rsidR="000A48B4">
        <w:rPr>
          <w:rFonts w:ascii="Palatino Linotype" w:hAnsi="Palatino Linotype"/>
          <w:b/>
          <w:sz w:val="24"/>
          <w:szCs w:val="24"/>
        </w:rPr>
        <w:t>xxxxxxxxxxxxxxxxx</w:t>
      </w:r>
      <w:proofErr w:type="spellEnd"/>
      <w:r w:rsidR="003E4CF2" w:rsidRPr="008837C1">
        <w:rPr>
          <w:rFonts w:ascii="Palatino Linotype" w:hAnsi="Palatino Linotype"/>
          <w:bCs/>
          <w:sz w:val="24"/>
          <w:szCs w:val="24"/>
        </w:rPr>
        <w:t>;</w:t>
      </w:r>
      <w:r w:rsidR="005C5D80" w:rsidRPr="008837C1">
        <w:rPr>
          <w:rFonts w:ascii="Palatino Linotype" w:eastAsia="MS Mincho" w:hAnsi="Palatino Linotype" w:cs="Times New Roman"/>
          <w:b/>
          <w:sz w:val="24"/>
          <w:szCs w:val="24"/>
          <w:lang w:val="es-ES_tradnl" w:eastAsia="es-ES"/>
        </w:rPr>
        <w:t xml:space="preserve"> </w:t>
      </w:r>
      <w:r w:rsidR="002D7235" w:rsidRPr="008837C1">
        <w:rPr>
          <w:rFonts w:ascii="Palatino Linotype" w:eastAsiaTheme="minorEastAsia" w:hAnsi="Palatino Linotype"/>
          <w:sz w:val="24"/>
          <w:szCs w:val="24"/>
          <w:lang w:val="es-ES_tradnl" w:eastAsia="es-ES"/>
        </w:rPr>
        <w:t xml:space="preserve">quien </w:t>
      </w:r>
      <w:r w:rsidR="00965F4B" w:rsidRPr="008837C1">
        <w:rPr>
          <w:rFonts w:ascii="Palatino Linotype" w:eastAsiaTheme="minorEastAsia" w:hAnsi="Palatino Linotype"/>
          <w:sz w:val="24"/>
          <w:szCs w:val="24"/>
          <w:lang w:val="es-ES_tradnl" w:eastAsia="es-ES"/>
        </w:rPr>
        <w:t>en lo sucesivo será identificado</w:t>
      </w:r>
      <w:r w:rsidR="00965F4B" w:rsidRPr="008837C1">
        <w:rPr>
          <w:rFonts w:ascii="Palatino Linotype" w:eastAsiaTheme="minorEastAsia" w:hAnsi="Palatino Linotype"/>
          <w:b/>
          <w:sz w:val="24"/>
          <w:szCs w:val="24"/>
          <w:lang w:val="es-ES_tradnl" w:eastAsia="es-ES"/>
        </w:rPr>
        <w:t xml:space="preserve"> </w:t>
      </w:r>
      <w:r w:rsidR="00965F4B" w:rsidRPr="008837C1">
        <w:rPr>
          <w:rFonts w:ascii="Palatino Linotype" w:eastAsiaTheme="minorEastAsia" w:hAnsi="Palatino Linotype" w:cs="Arial"/>
          <w:sz w:val="24"/>
          <w:szCs w:val="24"/>
          <w:lang w:val="es-ES_tradnl" w:eastAsia="es-ES"/>
        </w:rPr>
        <w:t xml:space="preserve">en su calidad de </w:t>
      </w:r>
      <w:r w:rsidR="00965F4B" w:rsidRPr="008837C1">
        <w:rPr>
          <w:rFonts w:ascii="Palatino Linotype" w:eastAsiaTheme="minorEastAsia" w:hAnsi="Palatino Linotype" w:cs="Arial"/>
          <w:b/>
          <w:sz w:val="24"/>
          <w:szCs w:val="24"/>
          <w:lang w:val="es-ES_tradnl" w:eastAsia="es-ES"/>
        </w:rPr>
        <w:t>RECURRENTE</w:t>
      </w:r>
      <w:r w:rsidR="009073E1" w:rsidRPr="008837C1">
        <w:rPr>
          <w:rFonts w:ascii="Palatino Linotype" w:eastAsiaTheme="minorEastAsia" w:hAnsi="Palatino Linotype" w:cs="Arial"/>
          <w:sz w:val="24"/>
          <w:szCs w:val="24"/>
          <w:lang w:val="es-ES_tradnl" w:eastAsia="es-ES"/>
        </w:rPr>
        <w:t xml:space="preserve">, en contra de la </w:t>
      </w:r>
      <w:r w:rsidRPr="008837C1">
        <w:rPr>
          <w:rFonts w:ascii="Palatino Linotype" w:eastAsiaTheme="minorEastAsia" w:hAnsi="Palatino Linotype" w:cs="Arial"/>
          <w:sz w:val="24"/>
          <w:szCs w:val="24"/>
          <w:lang w:val="es-ES_tradnl" w:eastAsia="es-ES"/>
        </w:rPr>
        <w:t xml:space="preserve">respuesta del </w:t>
      </w:r>
      <w:r w:rsidR="007C6692" w:rsidRPr="008837C1">
        <w:rPr>
          <w:rFonts w:ascii="Palatino Linotype" w:hAnsi="Palatino Linotype" w:cs="Arial"/>
          <w:b/>
          <w:sz w:val="24"/>
          <w:szCs w:val="24"/>
        </w:rPr>
        <w:t>Poder Legislativo</w:t>
      </w:r>
      <w:r w:rsidR="009073E1" w:rsidRPr="008837C1">
        <w:rPr>
          <w:rFonts w:ascii="Palatino Linotype" w:eastAsiaTheme="minorEastAsia" w:hAnsi="Palatino Linotype" w:cs="Arial"/>
          <w:b/>
          <w:sz w:val="24"/>
          <w:szCs w:val="24"/>
          <w:lang w:val="es-ES_tradnl" w:eastAsia="es-ES"/>
        </w:rPr>
        <w:t>,</w:t>
      </w:r>
      <w:r w:rsidRPr="008837C1">
        <w:rPr>
          <w:rFonts w:ascii="Palatino Linotype" w:eastAsiaTheme="minorEastAsia" w:hAnsi="Palatino Linotype" w:cs="Arial"/>
          <w:b/>
          <w:sz w:val="24"/>
          <w:szCs w:val="24"/>
          <w:lang w:val="es-ES_tradnl" w:eastAsia="es-ES"/>
        </w:rPr>
        <w:t xml:space="preserve"> </w:t>
      </w:r>
      <w:r w:rsidRPr="008837C1">
        <w:rPr>
          <w:rFonts w:ascii="Palatino Linotype" w:eastAsiaTheme="minorEastAsia" w:hAnsi="Palatino Linotype"/>
          <w:sz w:val="24"/>
          <w:szCs w:val="24"/>
          <w:lang w:val="es-ES_tradnl" w:eastAsia="es-ES"/>
        </w:rPr>
        <w:t>en lo sucesivo el</w:t>
      </w:r>
      <w:r w:rsidR="00D31725" w:rsidRPr="008837C1">
        <w:rPr>
          <w:rFonts w:ascii="Palatino Linotype" w:eastAsiaTheme="minorEastAsia" w:hAnsi="Palatino Linotype"/>
          <w:b/>
          <w:sz w:val="24"/>
          <w:szCs w:val="24"/>
          <w:lang w:val="es-ES_tradnl" w:eastAsia="es-ES"/>
        </w:rPr>
        <w:t xml:space="preserve"> SUJETO OBLIGADO;</w:t>
      </w:r>
      <w:r w:rsidRPr="008837C1">
        <w:rPr>
          <w:rFonts w:ascii="Palatino Linotype" w:eastAsiaTheme="minorEastAsia" w:hAnsi="Palatino Linotype"/>
          <w:b/>
          <w:sz w:val="24"/>
          <w:szCs w:val="24"/>
          <w:lang w:val="es-ES_tradnl" w:eastAsia="es-ES"/>
        </w:rPr>
        <w:t xml:space="preserve"> </w:t>
      </w:r>
      <w:r w:rsidRPr="008837C1">
        <w:rPr>
          <w:rFonts w:ascii="Palatino Linotype" w:eastAsiaTheme="minorEastAsia" w:hAnsi="Palatino Linotype"/>
          <w:sz w:val="24"/>
          <w:szCs w:val="24"/>
          <w:lang w:val="es-ES_tradnl" w:eastAsia="es-ES"/>
        </w:rPr>
        <w:t xml:space="preserve">se procede a dictar la presente resolución, con base en los siguientes: </w:t>
      </w:r>
    </w:p>
    <w:p w14:paraId="5983286B" w14:textId="5AB3F94C" w:rsidR="008634AB" w:rsidRPr="008837C1" w:rsidRDefault="00E113EC" w:rsidP="008634AB">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2" w:name="_Toc74326090"/>
      <w:r w:rsidRPr="008837C1">
        <w:rPr>
          <w:rFonts w:ascii="Palatino Linotype" w:eastAsiaTheme="majorEastAsia" w:hAnsi="Palatino Linotype" w:cstheme="majorBidi"/>
          <w:b/>
          <w:sz w:val="24"/>
          <w:szCs w:val="32"/>
        </w:rPr>
        <w:t>A N T E C E D E N T E S</w:t>
      </w:r>
      <w:bookmarkEnd w:id="2"/>
    </w:p>
    <w:p w14:paraId="5E2DCBAF" w14:textId="77777777" w:rsidR="008634AB" w:rsidRPr="008837C1" w:rsidRDefault="008634AB" w:rsidP="008634AB">
      <w:pPr>
        <w:spacing w:before="240" w:after="240" w:line="360" w:lineRule="auto"/>
        <w:contextualSpacing/>
        <w:jc w:val="both"/>
        <w:rPr>
          <w:rFonts w:ascii="Palatino Linotype" w:eastAsia="Calibri" w:hAnsi="Palatino Linotype" w:cs="Arial"/>
          <w:sz w:val="24"/>
          <w:szCs w:val="24"/>
          <w:lang w:val="es-ES" w:eastAsia="es-ES"/>
        </w:rPr>
      </w:pPr>
    </w:p>
    <w:p w14:paraId="23162A71" w14:textId="26987F66" w:rsidR="00E113EC" w:rsidRPr="008837C1" w:rsidRDefault="003E4CF2" w:rsidP="006B4761">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8837C1">
        <w:rPr>
          <w:rFonts w:ascii="Palatino Linotype" w:eastAsia="Calibri" w:hAnsi="Palatino Linotype" w:cs="Arial"/>
          <w:sz w:val="24"/>
          <w:szCs w:val="24"/>
          <w:lang w:val="es-ES" w:eastAsia="es-ES"/>
        </w:rPr>
        <w:t xml:space="preserve">El </w:t>
      </w:r>
      <w:r w:rsidR="007C6692" w:rsidRPr="008837C1">
        <w:rPr>
          <w:rFonts w:ascii="Palatino Linotype" w:eastAsia="Calibri" w:hAnsi="Palatino Linotype" w:cs="Arial"/>
          <w:sz w:val="24"/>
          <w:szCs w:val="24"/>
          <w:lang w:val="es-ES" w:eastAsia="es-ES"/>
        </w:rPr>
        <w:t>veinte</w:t>
      </w:r>
      <w:r w:rsidR="002D7235" w:rsidRPr="008837C1">
        <w:rPr>
          <w:rFonts w:ascii="Palatino Linotype" w:eastAsia="Calibri" w:hAnsi="Palatino Linotype" w:cs="Arial"/>
          <w:sz w:val="24"/>
          <w:szCs w:val="24"/>
          <w:lang w:val="es-ES" w:eastAsia="es-ES"/>
        </w:rPr>
        <w:t xml:space="preserve"> (</w:t>
      </w:r>
      <w:r w:rsidR="007C6692" w:rsidRPr="008837C1">
        <w:rPr>
          <w:rFonts w:ascii="Palatino Linotype" w:eastAsia="Calibri" w:hAnsi="Palatino Linotype" w:cs="Arial"/>
          <w:sz w:val="24"/>
          <w:szCs w:val="24"/>
          <w:lang w:val="es-ES" w:eastAsia="es-ES"/>
        </w:rPr>
        <w:t>20</w:t>
      </w:r>
      <w:r w:rsidR="00F46A05" w:rsidRPr="008837C1">
        <w:rPr>
          <w:rFonts w:ascii="Palatino Linotype" w:eastAsia="Calibri" w:hAnsi="Palatino Linotype" w:cs="Arial"/>
          <w:sz w:val="24"/>
          <w:szCs w:val="24"/>
          <w:lang w:val="es-ES" w:eastAsia="es-ES"/>
        </w:rPr>
        <w:t xml:space="preserve">) de </w:t>
      </w:r>
      <w:r w:rsidR="007C6692" w:rsidRPr="008837C1">
        <w:rPr>
          <w:rFonts w:ascii="Palatino Linotype" w:eastAsia="Calibri" w:hAnsi="Palatino Linotype" w:cs="Arial"/>
          <w:sz w:val="24"/>
          <w:szCs w:val="24"/>
          <w:lang w:val="es-ES" w:eastAsia="es-ES"/>
        </w:rPr>
        <w:t>abril</w:t>
      </w:r>
      <w:r w:rsidR="00E113EC" w:rsidRPr="008837C1">
        <w:rPr>
          <w:rFonts w:ascii="Palatino Linotype" w:eastAsia="Calibri" w:hAnsi="Palatino Linotype" w:cs="Arial"/>
          <w:b/>
          <w:sz w:val="24"/>
          <w:szCs w:val="24"/>
          <w:lang w:val="es-ES" w:eastAsia="es-ES"/>
        </w:rPr>
        <w:t xml:space="preserve"> </w:t>
      </w:r>
      <w:r w:rsidR="00AC1E2B" w:rsidRPr="008837C1">
        <w:rPr>
          <w:rFonts w:ascii="Palatino Linotype" w:eastAsia="Calibri" w:hAnsi="Palatino Linotype" w:cs="Arial"/>
          <w:sz w:val="24"/>
          <w:szCs w:val="24"/>
          <w:lang w:val="es-ES" w:eastAsia="es-ES"/>
        </w:rPr>
        <w:t>de dos mil veintiuno</w:t>
      </w:r>
      <w:r w:rsidR="00E113EC" w:rsidRPr="008837C1">
        <w:rPr>
          <w:rFonts w:ascii="Palatino Linotype" w:eastAsia="Calibri" w:hAnsi="Palatino Linotype" w:cs="Arial"/>
          <w:sz w:val="24"/>
          <w:szCs w:val="24"/>
          <w:lang w:val="es-ES" w:eastAsia="es-ES"/>
        </w:rPr>
        <w:t>,</w:t>
      </w:r>
      <w:r w:rsidR="00E113EC" w:rsidRPr="008837C1">
        <w:rPr>
          <w:rFonts w:ascii="Palatino Linotype" w:eastAsia="Calibri" w:hAnsi="Palatino Linotype" w:cs="Times New Roman"/>
          <w:sz w:val="24"/>
          <w:szCs w:val="24"/>
          <w:lang w:val="es-ES" w:eastAsia="es-ES"/>
        </w:rPr>
        <w:t xml:space="preserve"> se</w:t>
      </w:r>
      <w:r w:rsidR="00E113EC" w:rsidRPr="008837C1">
        <w:rPr>
          <w:rFonts w:ascii="Palatino Linotype" w:eastAsiaTheme="minorEastAsia" w:hAnsi="Palatino Linotype"/>
          <w:b/>
          <w:sz w:val="24"/>
          <w:lang w:val="es-ES_tradnl" w:eastAsia="es-ES"/>
        </w:rPr>
        <w:t xml:space="preserve"> </w:t>
      </w:r>
      <w:r w:rsidR="00E113EC" w:rsidRPr="008837C1">
        <w:rPr>
          <w:rFonts w:ascii="Palatino Linotype" w:eastAsiaTheme="minorEastAsia" w:hAnsi="Palatino Linotype"/>
          <w:sz w:val="24"/>
          <w:lang w:val="es-ES_tradnl" w:eastAsia="es-ES"/>
        </w:rPr>
        <w:t xml:space="preserve">presentó </w:t>
      </w:r>
      <w:r w:rsidR="00E113EC" w:rsidRPr="008837C1">
        <w:rPr>
          <w:rFonts w:ascii="Palatino Linotype" w:eastAsia="Calibri" w:hAnsi="Palatino Linotype" w:cs="Arial"/>
          <w:sz w:val="24"/>
          <w:szCs w:val="24"/>
          <w:lang w:val="es-ES" w:eastAsia="es-ES"/>
        </w:rPr>
        <w:t xml:space="preserve">ante el </w:t>
      </w:r>
      <w:r w:rsidR="00E113EC" w:rsidRPr="008837C1">
        <w:rPr>
          <w:rFonts w:ascii="Palatino Linotype" w:eastAsia="Calibri" w:hAnsi="Palatino Linotype" w:cs="Arial"/>
          <w:b/>
          <w:sz w:val="24"/>
          <w:szCs w:val="24"/>
          <w:lang w:val="es-ES" w:eastAsia="es-ES"/>
        </w:rPr>
        <w:t>SUJETO OBLIGADO,</w:t>
      </w:r>
      <w:r w:rsidR="00E113EC" w:rsidRPr="008837C1">
        <w:rPr>
          <w:rFonts w:ascii="Palatino Linotype" w:eastAsia="Calibri" w:hAnsi="Palatino Linotype" w:cs="Arial"/>
          <w:sz w:val="24"/>
          <w:szCs w:val="24"/>
          <w:lang w:val="es-ES_tradnl" w:eastAsia="es-ES"/>
        </w:rPr>
        <w:t xml:space="preserve"> vía </w:t>
      </w:r>
      <w:r w:rsidR="00E113EC" w:rsidRPr="008837C1">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7C6692" w:rsidRPr="008837C1">
        <w:rPr>
          <w:rFonts w:ascii="Palatino Linotype" w:eastAsia="Times New Roman" w:hAnsi="Palatino Linotype" w:cs="Arial"/>
          <w:b/>
          <w:sz w:val="24"/>
          <w:szCs w:val="24"/>
          <w:lang w:val="es-ES" w:eastAsia="es-ES"/>
        </w:rPr>
        <w:t>00217/PLEGISLA/IP/2021</w:t>
      </w:r>
      <w:r w:rsidR="005969F4" w:rsidRPr="008837C1">
        <w:rPr>
          <w:rFonts w:ascii="Palatino Linotype" w:eastAsia="Times New Roman" w:hAnsi="Palatino Linotype" w:cs="Arial"/>
          <w:b/>
          <w:sz w:val="24"/>
          <w:szCs w:val="24"/>
          <w:lang w:val="es-ES" w:eastAsia="es-ES"/>
        </w:rPr>
        <w:t xml:space="preserve">, </w:t>
      </w:r>
      <w:r w:rsidR="005969F4" w:rsidRPr="008837C1">
        <w:rPr>
          <w:rFonts w:ascii="Palatino Linotype" w:eastAsia="Calibri" w:hAnsi="Palatino Linotype" w:cs="Arial"/>
          <w:sz w:val="24"/>
          <w:szCs w:val="24"/>
          <w:lang w:val="es-ES" w:eastAsia="es-ES"/>
        </w:rPr>
        <w:t>mediante</w:t>
      </w:r>
      <w:r w:rsidR="00E113EC" w:rsidRPr="008837C1">
        <w:rPr>
          <w:rFonts w:ascii="Palatino Linotype" w:eastAsia="Calibri" w:hAnsi="Palatino Linotype" w:cs="Arial"/>
          <w:sz w:val="24"/>
          <w:szCs w:val="24"/>
          <w:lang w:val="es-ES" w:eastAsia="es-ES"/>
        </w:rPr>
        <w:t xml:space="preserve"> la cual se requirió lo siguiente:</w:t>
      </w:r>
    </w:p>
    <w:p w14:paraId="40FEB236" w14:textId="77777777" w:rsidR="00847E0B" w:rsidRPr="008837C1" w:rsidRDefault="00847E0B" w:rsidP="009D0086">
      <w:pPr>
        <w:spacing w:before="240" w:after="240" w:line="360" w:lineRule="auto"/>
        <w:ind w:left="567" w:right="425"/>
        <w:contextualSpacing/>
        <w:jc w:val="both"/>
        <w:rPr>
          <w:rFonts w:ascii="Palatino Linotype" w:eastAsia="Calibri" w:hAnsi="Palatino Linotype" w:cs="Arial"/>
          <w:i/>
          <w:szCs w:val="24"/>
          <w:lang w:val="es-ES" w:eastAsia="es-ES"/>
        </w:rPr>
      </w:pPr>
    </w:p>
    <w:p w14:paraId="24670679" w14:textId="61ED75C5" w:rsidR="00E113EC" w:rsidRPr="008837C1" w:rsidRDefault="00847E0B" w:rsidP="009D0086">
      <w:pPr>
        <w:spacing w:before="240" w:after="240" w:line="360" w:lineRule="auto"/>
        <w:ind w:left="567" w:right="425"/>
        <w:contextualSpacing/>
        <w:jc w:val="both"/>
        <w:rPr>
          <w:rFonts w:ascii="Palatino Linotype" w:eastAsia="Calibri" w:hAnsi="Palatino Linotype" w:cs="Arial"/>
          <w:i/>
          <w:szCs w:val="24"/>
          <w:lang w:val="es-ES" w:eastAsia="es-ES"/>
        </w:rPr>
      </w:pPr>
      <w:r w:rsidRPr="008837C1">
        <w:rPr>
          <w:rFonts w:ascii="Palatino Linotype" w:eastAsia="Calibri" w:hAnsi="Palatino Linotype" w:cs="Arial"/>
          <w:i/>
          <w:szCs w:val="24"/>
          <w:lang w:val="es-ES" w:eastAsia="es-ES"/>
        </w:rPr>
        <w:t>“</w:t>
      </w:r>
      <w:r w:rsidR="007C6692" w:rsidRPr="008837C1">
        <w:rPr>
          <w:rFonts w:ascii="Palatino Linotype" w:eastAsia="Calibri" w:hAnsi="Palatino Linotype" w:cs="Arial"/>
          <w:i/>
          <w:szCs w:val="24"/>
          <w:lang w:val="es-ES" w:eastAsia="es-ES"/>
        </w:rPr>
        <w:t xml:space="preserve">A quien corresponda: Por este conducto me permito solicitar la información entregada por el Ayuntamiento de Valle de Chalco Solidaridad al OSFEM en ARCHIVO DIGITAL en formato *.xls del "Reporte de Altas y Bajas del Personal" correspondiente a OCTUBRE DE 2020. La información contenida está en el Disco 4, según los Lineamientos para la Entrega del Informe Mensual Municipal, donde los ayuntamientos </w:t>
      </w:r>
      <w:r w:rsidR="007C6692" w:rsidRPr="008837C1">
        <w:rPr>
          <w:rFonts w:ascii="Palatino Linotype" w:eastAsia="Calibri" w:hAnsi="Palatino Linotype" w:cs="Arial"/>
          <w:i/>
          <w:szCs w:val="24"/>
          <w:lang w:val="es-ES" w:eastAsia="es-ES"/>
        </w:rPr>
        <w:lastRenderedPageBreak/>
        <w:t>deben informar al Órgano de Fiscalización del Estado de México. Agradezco anticipadamente su atención</w:t>
      </w:r>
      <w:r w:rsidR="00AC1E2B" w:rsidRPr="008837C1">
        <w:rPr>
          <w:rFonts w:ascii="Palatino Linotype" w:eastAsia="Calibri" w:hAnsi="Palatino Linotype" w:cs="Arial"/>
          <w:i/>
          <w:szCs w:val="24"/>
          <w:lang w:val="es-ES" w:eastAsia="es-ES"/>
        </w:rPr>
        <w:t>.</w:t>
      </w:r>
      <w:r w:rsidR="0008753C" w:rsidRPr="008837C1">
        <w:rPr>
          <w:rFonts w:ascii="Palatino Linotype" w:eastAsia="Calibri" w:hAnsi="Palatino Linotype" w:cs="Arial"/>
          <w:i/>
          <w:szCs w:val="24"/>
          <w:lang w:val="es-ES" w:eastAsia="es-ES"/>
        </w:rPr>
        <w:t>” (Sic)</w:t>
      </w:r>
    </w:p>
    <w:p w14:paraId="4E493E84" w14:textId="13D95842" w:rsidR="009D0086" w:rsidRPr="008837C1" w:rsidRDefault="009640E7" w:rsidP="006B4761">
      <w:pPr>
        <w:pStyle w:val="Prrafodelista"/>
        <w:numPr>
          <w:ilvl w:val="0"/>
          <w:numId w:val="1"/>
        </w:numPr>
        <w:tabs>
          <w:tab w:val="left" w:pos="426"/>
        </w:tabs>
        <w:spacing w:before="240" w:after="240" w:line="360" w:lineRule="auto"/>
        <w:ind w:left="0" w:firstLine="0"/>
        <w:jc w:val="both"/>
        <w:rPr>
          <w:rFonts w:ascii="Palatino Linotype" w:eastAsia="MS Mincho" w:hAnsi="Palatino Linotype" w:cs="Times New Roman"/>
          <w:sz w:val="24"/>
        </w:rPr>
      </w:pPr>
      <w:r w:rsidRPr="008837C1">
        <w:rPr>
          <w:rFonts w:ascii="Palatino Linotype" w:hAnsi="Palatino Linotype" w:cs="Arial"/>
          <w:sz w:val="24"/>
        </w:rPr>
        <w:t xml:space="preserve">Se hace constar que </w:t>
      </w:r>
      <w:r w:rsidRPr="008837C1">
        <w:rPr>
          <w:rFonts w:ascii="Palatino Linotype" w:eastAsia="Times New Roman" w:hAnsi="Palatino Linotype" w:cs="Arial"/>
          <w:sz w:val="24"/>
          <w:lang w:val="es-ES"/>
        </w:rPr>
        <w:t>se señaló como modalida</w:t>
      </w:r>
      <w:r w:rsidR="00D31725" w:rsidRPr="008837C1">
        <w:rPr>
          <w:rFonts w:ascii="Palatino Linotype" w:eastAsia="Times New Roman" w:hAnsi="Palatino Linotype" w:cs="Arial"/>
          <w:sz w:val="24"/>
          <w:lang w:val="es-ES"/>
        </w:rPr>
        <w:t xml:space="preserve">d de entrega de la información el </w:t>
      </w:r>
      <w:r w:rsidRPr="008837C1">
        <w:rPr>
          <w:rFonts w:ascii="Palatino Linotype" w:eastAsia="Times New Roman" w:hAnsi="Palatino Linotype" w:cs="Arial"/>
          <w:sz w:val="24"/>
          <w:lang w:val="es-ES"/>
        </w:rPr>
        <w:t xml:space="preserve">Sistema de Acceso a la Información Mexiquense </w:t>
      </w:r>
      <w:r w:rsidRPr="008837C1">
        <w:rPr>
          <w:rFonts w:ascii="Palatino Linotype" w:eastAsia="Times New Roman" w:hAnsi="Palatino Linotype" w:cs="Arial"/>
          <w:b/>
          <w:sz w:val="24"/>
          <w:lang w:val="es-ES"/>
        </w:rPr>
        <w:t>(SAIMEX).</w:t>
      </w:r>
    </w:p>
    <w:p w14:paraId="2B622736" w14:textId="4C0A308F" w:rsidR="00055669" w:rsidRPr="008837C1" w:rsidRDefault="00055669" w:rsidP="006B4761">
      <w:pPr>
        <w:numPr>
          <w:ilvl w:val="0"/>
          <w:numId w:val="1"/>
        </w:numPr>
        <w:spacing w:before="240" w:after="240" w:line="360" w:lineRule="auto"/>
        <w:ind w:left="0" w:firstLine="0"/>
        <w:contextualSpacing/>
        <w:jc w:val="both"/>
        <w:rPr>
          <w:rFonts w:ascii="Palatino Linotype" w:eastAsiaTheme="minorEastAsia" w:hAnsi="Palatino Linotype" w:cs="Arial"/>
          <w:i/>
          <w:sz w:val="24"/>
          <w:lang w:eastAsia="es-ES"/>
        </w:rPr>
      </w:pPr>
      <w:r w:rsidRPr="008837C1">
        <w:rPr>
          <w:rFonts w:ascii="Palatino Linotype" w:eastAsiaTheme="minorEastAsia" w:hAnsi="Palatino Linotype" w:cs="Arial"/>
          <w:sz w:val="24"/>
          <w:szCs w:val="24"/>
          <w:lang w:val="es-ES_tradnl" w:eastAsia="es-ES"/>
        </w:rPr>
        <w:t xml:space="preserve">El </w:t>
      </w:r>
      <w:r w:rsidR="007C6692" w:rsidRPr="008837C1">
        <w:rPr>
          <w:rFonts w:ascii="Palatino Linotype" w:eastAsiaTheme="minorEastAsia" w:hAnsi="Palatino Linotype" w:cs="Arial"/>
          <w:sz w:val="24"/>
          <w:szCs w:val="24"/>
          <w:lang w:val="es-ES_tradnl" w:eastAsia="es-ES"/>
        </w:rPr>
        <w:t>veintidós (2</w:t>
      </w:r>
      <w:r w:rsidR="00847E0B" w:rsidRPr="008837C1">
        <w:rPr>
          <w:rFonts w:ascii="Palatino Linotype" w:eastAsiaTheme="minorEastAsia" w:hAnsi="Palatino Linotype" w:cs="Arial"/>
          <w:sz w:val="24"/>
          <w:szCs w:val="24"/>
          <w:lang w:val="es-ES_tradnl" w:eastAsia="es-ES"/>
        </w:rPr>
        <w:t>2</w:t>
      </w:r>
      <w:r w:rsidR="00EC4F5B" w:rsidRPr="008837C1">
        <w:rPr>
          <w:rFonts w:ascii="Palatino Linotype" w:eastAsiaTheme="minorEastAsia" w:hAnsi="Palatino Linotype" w:cs="Arial"/>
          <w:sz w:val="24"/>
          <w:szCs w:val="24"/>
          <w:lang w:val="es-ES_tradnl" w:eastAsia="es-ES"/>
        </w:rPr>
        <w:t>)</w:t>
      </w:r>
      <w:r w:rsidR="00E113EC" w:rsidRPr="008837C1">
        <w:rPr>
          <w:rFonts w:ascii="Palatino Linotype" w:eastAsiaTheme="minorEastAsia" w:hAnsi="Palatino Linotype" w:cs="Arial"/>
          <w:sz w:val="24"/>
          <w:szCs w:val="24"/>
          <w:lang w:val="es-ES_tradnl" w:eastAsia="es-ES"/>
        </w:rPr>
        <w:t xml:space="preserve"> </w:t>
      </w:r>
      <w:r w:rsidR="0010760D" w:rsidRPr="008837C1">
        <w:rPr>
          <w:rFonts w:ascii="Palatino Linotype" w:eastAsiaTheme="minorEastAsia" w:hAnsi="Palatino Linotype" w:cs="Arial"/>
          <w:sz w:val="24"/>
          <w:szCs w:val="24"/>
          <w:lang w:val="es-ES_tradnl" w:eastAsia="es-ES"/>
        </w:rPr>
        <w:t xml:space="preserve">de </w:t>
      </w:r>
      <w:r w:rsidR="007C6692" w:rsidRPr="008837C1">
        <w:rPr>
          <w:rFonts w:ascii="Palatino Linotype" w:eastAsiaTheme="minorEastAsia" w:hAnsi="Palatino Linotype" w:cs="Arial"/>
          <w:sz w:val="24"/>
          <w:szCs w:val="24"/>
          <w:lang w:val="es-ES_tradnl" w:eastAsia="es-ES"/>
        </w:rPr>
        <w:t>abril</w:t>
      </w:r>
      <w:r w:rsidR="0010760D" w:rsidRPr="008837C1">
        <w:rPr>
          <w:rFonts w:ascii="Palatino Linotype" w:eastAsiaTheme="minorEastAsia" w:hAnsi="Palatino Linotype" w:cs="Arial"/>
          <w:sz w:val="24"/>
          <w:szCs w:val="24"/>
          <w:lang w:val="es-ES_tradnl" w:eastAsia="es-ES"/>
        </w:rPr>
        <w:t xml:space="preserve"> </w:t>
      </w:r>
      <w:r w:rsidR="00EC4F5B" w:rsidRPr="008837C1">
        <w:rPr>
          <w:rFonts w:ascii="Palatino Linotype" w:eastAsiaTheme="minorEastAsia" w:hAnsi="Palatino Linotype" w:cs="Arial"/>
          <w:sz w:val="24"/>
          <w:szCs w:val="24"/>
          <w:lang w:val="es-ES_tradnl" w:eastAsia="es-ES"/>
        </w:rPr>
        <w:t xml:space="preserve">de </w:t>
      </w:r>
      <w:r w:rsidR="009640E7" w:rsidRPr="008837C1">
        <w:rPr>
          <w:rFonts w:ascii="Palatino Linotype" w:hAnsi="Palatino Linotype"/>
          <w:color w:val="000000"/>
          <w:sz w:val="24"/>
        </w:rPr>
        <w:t xml:space="preserve">dos mil </w:t>
      </w:r>
      <w:r w:rsidR="00AC1E2B" w:rsidRPr="008837C1">
        <w:rPr>
          <w:rFonts w:ascii="Palatino Linotype" w:hAnsi="Palatino Linotype"/>
          <w:color w:val="000000"/>
          <w:sz w:val="24"/>
        </w:rPr>
        <w:t>veintiuno</w:t>
      </w:r>
      <w:r w:rsidR="009640E7" w:rsidRPr="008837C1">
        <w:rPr>
          <w:rFonts w:ascii="Palatino Linotype" w:eastAsiaTheme="minorEastAsia" w:hAnsi="Palatino Linotype" w:cs="Arial"/>
          <w:sz w:val="24"/>
          <w:szCs w:val="24"/>
          <w:lang w:val="es-ES_tradnl" w:eastAsia="es-ES"/>
        </w:rPr>
        <w:t xml:space="preserve">, </w:t>
      </w:r>
      <w:r w:rsidR="00EC4F5B" w:rsidRPr="008837C1">
        <w:rPr>
          <w:rFonts w:ascii="Palatino Linotype" w:eastAsiaTheme="minorEastAsia" w:hAnsi="Palatino Linotype" w:cs="Arial"/>
          <w:sz w:val="24"/>
          <w:szCs w:val="24"/>
          <w:lang w:val="es-ES_tradnl" w:eastAsia="es-ES"/>
        </w:rPr>
        <w:t xml:space="preserve">el </w:t>
      </w:r>
      <w:r w:rsidR="00E113EC" w:rsidRPr="008837C1">
        <w:rPr>
          <w:rFonts w:ascii="Palatino Linotype" w:eastAsiaTheme="minorEastAsia" w:hAnsi="Palatino Linotype" w:cs="Arial"/>
          <w:b/>
          <w:sz w:val="24"/>
          <w:szCs w:val="24"/>
          <w:lang w:val="es-ES_tradnl" w:eastAsia="es-ES"/>
        </w:rPr>
        <w:t>SUJETO OBLIGADO</w:t>
      </w:r>
      <w:r w:rsidR="00E113EC" w:rsidRPr="008837C1">
        <w:rPr>
          <w:rFonts w:ascii="Palatino Linotype" w:eastAsiaTheme="minorEastAsia" w:hAnsi="Palatino Linotype" w:cs="Arial"/>
          <w:sz w:val="24"/>
          <w:szCs w:val="24"/>
          <w:lang w:val="es-ES_tradnl" w:eastAsia="es-ES"/>
        </w:rPr>
        <w:t xml:space="preserve"> </w:t>
      </w:r>
      <w:r w:rsidRPr="008837C1">
        <w:rPr>
          <w:rFonts w:ascii="Palatino Linotype" w:hAnsi="Palatino Linotype"/>
          <w:color w:val="000000"/>
          <w:sz w:val="24"/>
        </w:rPr>
        <w:t>respondió</w:t>
      </w:r>
      <w:r w:rsidR="009640E7" w:rsidRPr="008837C1">
        <w:rPr>
          <w:rFonts w:ascii="Palatino Linotype" w:hAnsi="Palatino Linotype"/>
          <w:color w:val="000000"/>
          <w:sz w:val="24"/>
        </w:rPr>
        <w:t xml:space="preserve"> a la solicitud de inf</w:t>
      </w:r>
      <w:r w:rsidR="00C16FDA" w:rsidRPr="008837C1">
        <w:rPr>
          <w:rFonts w:ascii="Palatino Linotype" w:hAnsi="Palatino Linotype"/>
          <w:color w:val="000000"/>
          <w:sz w:val="24"/>
        </w:rPr>
        <w:t>ormación</w:t>
      </w:r>
      <w:r w:rsidRPr="008837C1">
        <w:rPr>
          <w:rFonts w:ascii="Palatino Linotype" w:hAnsi="Palatino Linotype"/>
          <w:color w:val="000000"/>
          <w:sz w:val="24"/>
        </w:rPr>
        <w:t xml:space="preserve"> en los siguientes términos</w:t>
      </w:r>
      <w:r w:rsidR="002F3E2A" w:rsidRPr="008837C1">
        <w:rPr>
          <w:rFonts w:ascii="Palatino Linotype" w:hAnsi="Palatino Linotype"/>
          <w:color w:val="000000"/>
          <w:sz w:val="24"/>
        </w:rPr>
        <w:t>:</w:t>
      </w:r>
    </w:p>
    <w:p w14:paraId="2DA9AF35" w14:textId="41804607" w:rsidR="00055669" w:rsidRPr="008837C1" w:rsidRDefault="00055669" w:rsidP="00055669">
      <w:pPr>
        <w:spacing w:before="240" w:after="240" w:line="360" w:lineRule="auto"/>
        <w:contextualSpacing/>
        <w:jc w:val="both"/>
        <w:rPr>
          <w:rFonts w:ascii="Palatino Linotype" w:eastAsiaTheme="minorEastAsia" w:hAnsi="Palatino Linotype" w:cs="Arial"/>
          <w:i/>
          <w:sz w:val="24"/>
          <w:lang w:eastAsia="es-ES"/>
        </w:rPr>
      </w:pPr>
    </w:p>
    <w:p w14:paraId="710B57E7" w14:textId="5E94DF92" w:rsidR="00055669" w:rsidRPr="008837C1" w:rsidRDefault="007C6692" w:rsidP="008634AB">
      <w:pPr>
        <w:spacing w:before="240" w:after="240" w:line="360" w:lineRule="auto"/>
        <w:ind w:left="851" w:right="567"/>
        <w:contextualSpacing/>
        <w:jc w:val="both"/>
        <w:rPr>
          <w:rFonts w:ascii="Palatino Linotype" w:eastAsiaTheme="minorEastAsia" w:hAnsi="Palatino Linotype" w:cs="Arial"/>
          <w:i/>
          <w:sz w:val="24"/>
          <w:lang w:eastAsia="es-ES"/>
        </w:rPr>
      </w:pPr>
      <w:r w:rsidRPr="008837C1">
        <w:rPr>
          <w:rFonts w:ascii="Palatino Linotype" w:eastAsiaTheme="minorEastAsia" w:hAnsi="Palatino Linotype" w:cs="Arial"/>
          <w:i/>
          <w:sz w:val="24"/>
          <w:lang w:eastAsia="es-ES"/>
        </w:rPr>
        <w:t>SE EMITE RESPUESTA</w:t>
      </w:r>
      <w:r w:rsidR="008634AB" w:rsidRPr="008837C1">
        <w:rPr>
          <w:rFonts w:ascii="Palatino Linotype" w:eastAsiaTheme="minorEastAsia" w:hAnsi="Palatino Linotype" w:cs="Arial"/>
          <w:i/>
          <w:sz w:val="24"/>
          <w:lang w:eastAsia="es-ES"/>
        </w:rPr>
        <w:t>.</w:t>
      </w:r>
      <w:r w:rsidR="00055669" w:rsidRPr="008837C1">
        <w:rPr>
          <w:rFonts w:ascii="Palatino Linotype" w:eastAsiaTheme="minorEastAsia" w:hAnsi="Palatino Linotype" w:cs="Arial"/>
          <w:i/>
          <w:sz w:val="24"/>
          <w:lang w:eastAsia="es-ES"/>
        </w:rPr>
        <w:t>” (Sic)</w:t>
      </w:r>
    </w:p>
    <w:p w14:paraId="73D5CCD7" w14:textId="7D84F9D7" w:rsidR="00055669" w:rsidRPr="008837C1" w:rsidRDefault="00055669" w:rsidP="00055669">
      <w:pPr>
        <w:spacing w:before="240" w:after="240" w:line="360" w:lineRule="auto"/>
        <w:ind w:left="851"/>
        <w:contextualSpacing/>
        <w:jc w:val="both"/>
        <w:rPr>
          <w:rFonts w:ascii="Palatino Linotype" w:eastAsiaTheme="minorEastAsia" w:hAnsi="Palatino Linotype" w:cs="Arial"/>
          <w:i/>
          <w:sz w:val="24"/>
          <w:lang w:eastAsia="es-ES"/>
        </w:rPr>
      </w:pPr>
    </w:p>
    <w:p w14:paraId="48EE3D76" w14:textId="5925EF80" w:rsidR="007C6692" w:rsidRPr="008837C1" w:rsidRDefault="007C6692" w:rsidP="007C6692">
      <w:pPr>
        <w:tabs>
          <w:tab w:val="left" w:pos="6832"/>
        </w:tabs>
        <w:spacing w:line="360" w:lineRule="auto"/>
        <w:ind w:left="360" w:right="176"/>
        <w:contextualSpacing/>
        <w:jc w:val="both"/>
        <w:rPr>
          <w:rFonts w:ascii="Palatino Linotype" w:hAnsi="Palatino Linotype"/>
          <w:color w:val="000000"/>
          <w:sz w:val="24"/>
          <w:szCs w:val="24"/>
        </w:rPr>
      </w:pPr>
      <w:bookmarkStart w:id="3" w:name="_Toc462307683"/>
      <w:bookmarkStart w:id="4" w:name="_Toc472427085"/>
      <w:bookmarkStart w:id="5" w:name="_Toc472500652"/>
      <w:r w:rsidRPr="008837C1">
        <w:rPr>
          <w:rFonts w:ascii="Palatino Linotype" w:hAnsi="Palatino Linotype"/>
          <w:color w:val="000000"/>
          <w:sz w:val="24"/>
          <w:szCs w:val="24"/>
        </w:rPr>
        <w:t xml:space="preserve">Manifestación a la que agregó los archivos electrónicos </w:t>
      </w:r>
    </w:p>
    <w:p w14:paraId="399D681D" w14:textId="77777777" w:rsidR="007C6692" w:rsidRPr="008837C1" w:rsidRDefault="007C6692" w:rsidP="006B4761">
      <w:pPr>
        <w:pStyle w:val="Prrafodelista"/>
        <w:numPr>
          <w:ilvl w:val="0"/>
          <w:numId w:val="4"/>
        </w:numPr>
        <w:tabs>
          <w:tab w:val="left" w:pos="6832"/>
        </w:tabs>
        <w:spacing w:after="0" w:line="360" w:lineRule="auto"/>
        <w:ind w:right="176"/>
        <w:jc w:val="both"/>
        <w:rPr>
          <w:rFonts w:ascii="Palatino Linotype" w:hAnsi="Palatino Linotype"/>
          <w:color w:val="000000"/>
          <w:sz w:val="24"/>
          <w:szCs w:val="24"/>
        </w:rPr>
      </w:pPr>
      <w:r w:rsidRPr="008837C1">
        <w:rPr>
          <w:rFonts w:ascii="Palatino Linotype" w:hAnsi="Palatino Linotype"/>
          <w:b/>
          <w:i/>
          <w:color w:val="000000"/>
          <w:sz w:val="24"/>
          <w:szCs w:val="24"/>
        </w:rPr>
        <w:t xml:space="preserve">RESPUESTA SOL. 00217-2021.pdf: </w:t>
      </w:r>
      <w:r w:rsidRPr="008837C1">
        <w:rPr>
          <w:rFonts w:ascii="Palatino Linotype" w:hAnsi="Palatino Linotype"/>
          <w:color w:val="000000"/>
          <w:sz w:val="24"/>
          <w:szCs w:val="24"/>
        </w:rPr>
        <w:t xml:space="preserve">Oficio OSFEM/DJC/SPH/105/2021, del 21 de abril de 2021, suscrito y signado por el Servidor Público Habilitado, en el que manifestó que: </w:t>
      </w:r>
      <w:r w:rsidRPr="008837C1">
        <w:rPr>
          <w:rFonts w:ascii="Palatino Linotype" w:hAnsi="Palatino Linotype"/>
          <w:i/>
          <w:color w:val="000000"/>
          <w:sz w:val="24"/>
          <w:szCs w:val="24"/>
        </w:rPr>
        <w:t>“la información relativa al “Reporte de Altas y Bajas del Personal” correspondiente a OCTUBRE DE 2020 es una obligación de transparencia de los municipios en términos del artículo 92, fracción XB (Total de plazas ocupadas y vacantes)…</w:t>
      </w:r>
    </w:p>
    <w:p w14:paraId="281E6C10" w14:textId="692488B5" w:rsidR="007C6692" w:rsidRPr="008837C1" w:rsidRDefault="007C6692" w:rsidP="007C6692">
      <w:pPr>
        <w:pStyle w:val="Prrafodelista"/>
        <w:tabs>
          <w:tab w:val="left" w:pos="6832"/>
        </w:tabs>
        <w:spacing w:after="0" w:line="360" w:lineRule="auto"/>
        <w:ind w:left="1080" w:right="176"/>
        <w:jc w:val="both"/>
        <w:rPr>
          <w:rFonts w:ascii="Palatino Linotype" w:hAnsi="Palatino Linotype"/>
          <w:color w:val="000000"/>
          <w:sz w:val="24"/>
          <w:szCs w:val="24"/>
        </w:rPr>
      </w:pPr>
      <w:r w:rsidRPr="008837C1">
        <w:rPr>
          <w:rFonts w:ascii="Palatino Linotype" w:hAnsi="Palatino Linotype"/>
          <w:i/>
          <w:color w:val="000000"/>
          <w:sz w:val="24"/>
          <w:szCs w:val="24"/>
        </w:rPr>
        <w:t>…se oriente para que, en caso de requerir información adicional, presente las solicitudes de acceso necesarias ante el sujeto obligado del municipio de Valle de Chalco Solidaridad, a través del mismo Sistema de Acceso a la Información Mexiquense (SAIMEX). ”</w:t>
      </w:r>
    </w:p>
    <w:p w14:paraId="376DB67D" w14:textId="77777777" w:rsidR="007C6692" w:rsidRPr="008837C1" w:rsidRDefault="007C6692" w:rsidP="006B4761">
      <w:pPr>
        <w:pStyle w:val="Prrafodelista"/>
        <w:numPr>
          <w:ilvl w:val="0"/>
          <w:numId w:val="4"/>
        </w:numPr>
        <w:tabs>
          <w:tab w:val="left" w:pos="6832"/>
        </w:tabs>
        <w:spacing w:after="0" w:line="360" w:lineRule="auto"/>
        <w:ind w:right="176"/>
        <w:jc w:val="both"/>
        <w:rPr>
          <w:rFonts w:ascii="Palatino Linotype" w:hAnsi="Palatino Linotype"/>
          <w:color w:val="000000"/>
          <w:sz w:val="24"/>
          <w:szCs w:val="24"/>
        </w:rPr>
      </w:pPr>
      <w:r w:rsidRPr="008837C1">
        <w:rPr>
          <w:rFonts w:ascii="Palatino Linotype" w:hAnsi="Palatino Linotype"/>
          <w:b/>
          <w:i/>
          <w:color w:val="000000"/>
          <w:sz w:val="24"/>
          <w:szCs w:val="24"/>
        </w:rPr>
        <w:lastRenderedPageBreak/>
        <w:t xml:space="preserve">0217 RESPUESTA- OSFEM.pdf: </w:t>
      </w:r>
      <w:r w:rsidRPr="008837C1">
        <w:rPr>
          <w:rFonts w:ascii="Palatino Linotype" w:hAnsi="Palatino Linotype"/>
          <w:color w:val="000000"/>
          <w:sz w:val="24"/>
          <w:szCs w:val="24"/>
        </w:rPr>
        <w:t xml:space="preserve">Oficio UIPL/0587/2021, del 22 de abril de 2021, suscrito y firmado por el Titular de la Unidad de Transparencia, por el que remite la respuesta proporcionada por la Servidora Pública Habilitada del Órgano Superior de Fiscalización del Estado de México. </w:t>
      </w:r>
    </w:p>
    <w:p w14:paraId="3A515464" w14:textId="404A00F7" w:rsidR="00472478" w:rsidRPr="008837C1" w:rsidRDefault="006D4766" w:rsidP="006B4761">
      <w:pPr>
        <w:numPr>
          <w:ilvl w:val="0"/>
          <w:numId w:val="1"/>
        </w:numPr>
        <w:spacing w:before="240" w:after="240" w:line="360" w:lineRule="auto"/>
        <w:ind w:left="0" w:firstLine="0"/>
        <w:contextualSpacing/>
        <w:jc w:val="both"/>
        <w:rPr>
          <w:rFonts w:ascii="Palatino Linotype" w:hAnsi="Palatino Linotype"/>
          <w:sz w:val="24"/>
        </w:rPr>
      </w:pPr>
      <w:r w:rsidRPr="008837C1">
        <w:rPr>
          <w:rFonts w:ascii="Palatino Linotype" w:eastAsiaTheme="minorEastAsia" w:hAnsi="Palatino Linotype" w:cs="Arial"/>
          <w:sz w:val="24"/>
          <w:szCs w:val="24"/>
          <w:lang w:val="es-ES_tradnl" w:eastAsia="es-ES"/>
        </w:rPr>
        <w:t>El</w:t>
      </w:r>
      <w:r w:rsidRPr="008837C1">
        <w:rPr>
          <w:rFonts w:ascii="Palatino Linotype" w:eastAsia="Times New Roman" w:hAnsi="Palatino Linotype" w:cs="Arial"/>
          <w:sz w:val="24"/>
          <w:lang w:val="es-ES"/>
        </w:rPr>
        <w:t xml:space="preserve"> </w:t>
      </w:r>
      <w:r w:rsidR="007C6692" w:rsidRPr="008837C1">
        <w:rPr>
          <w:rFonts w:ascii="Palatino Linotype" w:eastAsia="Times New Roman" w:hAnsi="Palatino Linotype" w:cs="Arial"/>
          <w:sz w:val="24"/>
          <w:lang w:val="es-ES"/>
        </w:rPr>
        <w:t>cuatro</w:t>
      </w:r>
      <w:r w:rsidRPr="008837C1">
        <w:rPr>
          <w:rFonts w:ascii="Palatino Linotype" w:eastAsia="Times New Roman" w:hAnsi="Palatino Linotype" w:cs="Arial"/>
          <w:sz w:val="24"/>
          <w:lang w:val="es-ES"/>
        </w:rPr>
        <w:t xml:space="preserve"> </w:t>
      </w:r>
      <w:r w:rsidR="00C16FDA" w:rsidRPr="008837C1">
        <w:rPr>
          <w:rFonts w:ascii="Palatino Linotype" w:eastAsia="Times New Roman" w:hAnsi="Palatino Linotype" w:cs="Arial"/>
          <w:sz w:val="24"/>
          <w:lang w:val="es-ES"/>
        </w:rPr>
        <w:t>(</w:t>
      </w:r>
      <w:r w:rsidR="007C6692" w:rsidRPr="008837C1">
        <w:rPr>
          <w:rFonts w:ascii="Palatino Linotype" w:eastAsia="Times New Roman" w:hAnsi="Palatino Linotype" w:cs="Arial"/>
          <w:sz w:val="24"/>
          <w:lang w:val="es-ES"/>
        </w:rPr>
        <w:t>04</w:t>
      </w:r>
      <w:r w:rsidR="00DE4BA1" w:rsidRPr="008837C1">
        <w:rPr>
          <w:rFonts w:ascii="Palatino Linotype" w:eastAsia="Times New Roman" w:hAnsi="Palatino Linotype" w:cs="Arial"/>
          <w:sz w:val="24"/>
          <w:lang w:val="es-ES"/>
        </w:rPr>
        <w:t xml:space="preserve">) de </w:t>
      </w:r>
      <w:r w:rsidR="005C4594" w:rsidRPr="008837C1">
        <w:rPr>
          <w:rFonts w:ascii="Palatino Linotype" w:eastAsia="Times New Roman" w:hAnsi="Palatino Linotype" w:cs="Arial"/>
          <w:sz w:val="24"/>
          <w:lang w:val="es-ES"/>
        </w:rPr>
        <w:t>ma</w:t>
      </w:r>
      <w:r w:rsidR="007C6692" w:rsidRPr="008837C1">
        <w:rPr>
          <w:rFonts w:ascii="Palatino Linotype" w:eastAsia="Times New Roman" w:hAnsi="Palatino Linotype" w:cs="Arial"/>
          <w:sz w:val="24"/>
          <w:lang w:val="es-ES"/>
        </w:rPr>
        <w:t>y</w:t>
      </w:r>
      <w:r w:rsidR="005C4594" w:rsidRPr="008837C1">
        <w:rPr>
          <w:rFonts w:ascii="Palatino Linotype" w:eastAsia="Times New Roman" w:hAnsi="Palatino Linotype" w:cs="Arial"/>
          <w:sz w:val="24"/>
          <w:lang w:val="es-ES"/>
        </w:rPr>
        <w:t>o</w:t>
      </w:r>
      <w:r w:rsidR="004B13BC" w:rsidRPr="008837C1">
        <w:rPr>
          <w:rFonts w:ascii="Palatino Linotype" w:eastAsia="Times New Roman" w:hAnsi="Palatino Linotype" w:cs="Arial"/>
          <w:sz w:val="24"/>
          <w:lang w:val="es-ES"/>
        </w:rPr>
        <w:t xml:space="preserve"> de </w:t>
      </w:r>
      <w:r w:rsidR="00DE4BA1" w:rsidRPr="008837C1">
        <w:rPr>
          <w:rFonts w:ascii="Palatino Linotype" w:eastAsia="Times New Roman" w:hAnsi="Palatino Linotype" w:cs="Arial"/>
          <w:sz w:val="24"/>
          <w:lang w:val="es-ES"/>
        </w:rPr>
        <w:t xml:space="preserve">dos mil </w:t>
      </w:r>
      <w:r w:rsidR="006F7D6C" w:rsidRPr="008837C1">
        <w:rPr>
          <w:rFonts w:ascii="Palatino Linotype" w:eastAsia="Times New Roman" w:hAnsi="Palatino Linotype" w:cs="Arial"/>
          <w:sz w:val="24"/>
          <w:lang w:val="es-ES"/>
        </w:rPr>
        <w:t>veint</w:t>
      </w:r>
      <w:r w:rsidR="00E4023B" w:rsidRPr="008837C1">
        <w:rPr>
          <w:rFonts w:ascii="Palatino Linotype" w:eastAsia="Times New Roman" w:hAnsi="Palatino Linotype" w:cs="Arial"/>
          <w:sz w:val="24"/>
          <w:lang w:val="es-ES"/>
        </w:rPr>
        <w:t>iuno</w:t>
      </w:r>
      <w:r w:rsidR="00DE4BA1" w:rsidRPr="008837C1">
        <w:rPr>
          <w:rFonts w:ascii="Palatino Linotype" w:eastAsia="Times New Roman" w:hAnsi="Palatino Linotype" w:cs="Arial"/>
          <w:sz w:val="24"/>
          <w:lang w:val="es-ES"/>
        </w:rPr>
        <w:t>, el particular interpuso el recurso de revisión</w:t>
      </w:r>
      <w:r w:rsidR="00907EEC" w:rsidRPr="008837C1">
        <w:rPr>
          <w:rFonts w:ascii="Palatino Linotype" w:eastAsia="Times New Roman" w:hAnsi="Palatino Linotype" w:cs="Arial"/>
          <w:sz w:val="24"/>
          <w:lang w:val="es-ES"/>
        </w:rPr>
        <w:t xml:space="preserve"> registrado con el número de expediente</w:t>
      </w:r>
      <w:r w:rsidR="00DE4BA1" w:rsidRPr="008837C1">
        <w:rPr>
          <w:rFonts w:ascii="Palatino Linotype" w:eastAsia="Times New Roman" w:hAnsi="Palatino Linotype" w:cs="Arial"/>
          <w:sz w:val="24"/>
          <w:lang w:val="es-ES"/>
        </w:rPr>
        <w:t xml:space="preserve"> </w:t>
      </w:r>
      <w:r w:rsidR="008C33F2" w:rsidRPr="008837C1">
        <w:rPr>
          <w:rFonts w:ascii="Palatino Linotype" w:eastAsia="Calibri" w:hAnsi="Palatino Linotype" w:cs="Arial"/>
          <w:b/>
          <w:sz w:val="24"/>
          <w:lang w:val="es-ES"/>
        </w:rPr>
        <w:t>0</w:t>
      </w:r>
      <w:r w:rsidR="007C6692" w:rsidRPr="008837C1">
        <w:rPr>
          <w:rFonts w:ascii="Palatino Linotype" w:eastAsia="Calibri" w:hAnsi="Palatino Linotype" w:cs="Arial"/>
          <w:b/>
          <w:sz w:val="24"/>
          <w:lang w:val="es-ES"/>
        </w:rPr>
        <w:t>2638</w:t>
      </w:r>
      <w:r w:rsidR="006F7D6C" w:rsidRPr="008837C1">
        <w:rPr>
          <w:rFonts w:ascii="Palatino Linotype" w:eastAsia="Calibri" w:hAnsi="Palatino Linotype" w:cs="Arial"/>
          <w:b/>
          <w:sz w:val="24"/>
          <w:lang w:val="es-ES"/>
        </w:rPr>
        <w:t>/INFOEM/IP/RR/202</w:t>
      </w:r>
      <w:r w:rsidR="00E4023B" w:rsidRPr="008837C1">
        <w:rPr>
          <w:rFonts w:ascii="Palatino Linotype" w:eastAsia="Calibri" w:hAnsi="Palatino Linotype" w:cs="Arial"/>
          <w:b/>
          <w:sz w:val="24"/>
          <w:lang w:val="es-ES"/>
        </w:rPr>
        <w:t>1</w:t>
      </w:r>
      <w:r w:rsidR="00DE4BA1" w:rsidRPr="008837C1">
        <w:rPr>
          <w:rFonts w:ascii="Palatino Linotype" w:eastAsia="Calibri" w:hAnsi="Palatino Linotype" w:cs="Arial"/>
          <w:b/>
          <w:sz w:val="24"/>
          <w:lang w:val="es-ES"/>
        </w:rPr>
        <w:t>;</w:t>
      </w:r>
      <w:r w:rsidR="00DE4BA1" w:rsidRPr="008837C1">
        <w:rPr>
          <w:rFonts w:ascii="Palatino Linotype" w:eastAsia="Times New Roman" w:hAnsi="Palatino Linotype" w:cs="Arial"/>
          <w:sz w:val="24"/>
          <w:lang w:val="es-ES"/>
        </w:rPr>
        <w:t xml:space="preserve"> impugnación en la que refirió lo siguiente:</w:t>
      </w:r>
    </w:p>
    <w:p w14:paraId="495BF5E6" w14:textId="29BA380F" w:rsidR="00DE4BA1" w:rsidRPr="008837C1" w:rsidRDefault="00472478" w:rsidP="006B4761">
      <w:pPr>
        <w:pStyle w:val="Prrafodelista"/>
        <w:numPr>
          <w:ilvl w:val="0"/>
          <w:numId w:val="2"/>
        </w:numPr>
        <w:spacing w:after="0" w:line="360" w:lineRule="auto"/>
        <w:jc w:val="both"/>
        <w:rPr>
          <w:rFonts w:ascii="Palatino Linotype" w:eastAsia="Times New Roman" w:hAnsi="Palatino Linotype" w:cs="Arial"/>
          <w:i/>
          <w:sz w:val="24"/>
          <w:szCs w:val="24"/>
          <w:lang w:val="es-ES"/>
        </w:rPr>
      </w:pPr>
      <w:r w:rsidRPr="008837C1">
        <w:rPr>
          <w:rFonts w:ascii="Palatino Linotype" w:eastAsia="Times New Roman" w:hAnsi="Palatino Linotype" w:cs="Arial"/>
          <w:b/>
          <w:lang w:val="es-ES"/>
        </w:rPr>
        <w:t xml:space="preserve">  </w:t>
      </w:r>
      <w:r w:rsidR="00DE4BA1" w:rsidRPr="008837C1">
        <w:rPr>
          <w:rFonts w:ascii="Palatino Linotype" w:eastAsia="Times New Roman" w:hAnsi="Palatino Linotype" w:cs="Arial"/>
          <w:b/>
          <w:sz w:val="24"/>
          <w:szCs w:val="24"/>
          <w:lang w:val="es-ES"/>
        </w:rPr>
        <w:t>Acto impugnado:</w:t>
      </w:r>
      <w:r w:rsidR="00DE4BA1" w:rsidRPr="008837C1">
        <w:rPr>
          <w:rFonts w:ascii="Palatino Linotype" w:eastAsia="Times New Roman" w:hAnsi="Palatino Linotype" w:cs="Arial"/>
          <w:sz w:val="24"/>
          <w:szCs w:val="24"/>
          <w:lang w:val="es-ES"/>
        </w:rPr>
        <w:t xml:space="preserve"> </w:t>
      </w:r>
      <w:r w:rsidR="00DE4BA1" w:rsidRPr="008837C1">
        <w:rPr>
          <w:rFonts w:ascii="Palatino Linotype" w:eastAsia="Times New Roman" w:hAnsi="Palatino Linotype" w:cs="Arial"/>
          <w:i/>
          <w:sz w:val="24"/>
          <w:szCs w:val="24"/>
          <w:lang w:val="es-ES"/>
        </w:rPr>
        <w:t>“</w:t>
      </w:r>
      <w:r w:rsidR="007C6692" w:rsidRPr="008837C1">
        <w:rPr>
          <w:rFonts w:ascii="Palatino Linotype" w:hAnsi="Palatino Linotype"/>
          <w:i/>
          <w:color w:val="000000"/>
          <w:sz w:val="24"/>
          <w:szCs w:val="24"/>
        </w:rPr>
        <w:t>Mediante su respuesta se deslinda de dar trámite a la solicitud, indicando que es el ayuntamiento, quien debe responder esta información, lo cual, es cierto, sin embargo, el OSFEM como destinatario de lo solicitado posee la información de la solicitud.” (</w:t>
      </w:r>
      <w:r w:rsidR="00DE4BA1" w:rsidRPr="008837C1">
        <w:rPr>
          <w:rFonts w:ascii="Palatino Linotype" w:eastAsia="Times New Roman" w:hAnsi="Palatino Linotype" w:cs="Arial"/>
          <w:i/>
          <w:sz w:val="24"/>
          <w:szCs w:val="24"/>
          <w:lang w:val="es-ES"/>
        </w:rPr>
        <w:t>Sic)</w:t>
      </w:r>
    </w:p>
    <w:p w14:paraId="49FC37A3" w14:textId="32A7CF5F" w:rsidR="00E113EC" w:rsidRPr="008837C1" w:rsidRDefault="00472478" w:rsidP="006B4761">
      <w:pPr>
        <w:pStyle w:val="Prrafodelista"/>
        <w:numPr>
          <w:ilvl w:val="0"/>
          <w:numId w:val="2"/>
        </w:numPr>
        <w:tabs>
          <w:tab w:val="left" w:pos="426"/>
        </w:tabs>
        <w:spacing w:after="0" w:line="360" w:lineRule="auto"/>
        <w:jc w:val="both"/>
        <w:rPr>
          <w:rFonts w:ascii="Palatino Linotype" w:eastAsia="Times New Roman" w:hAnsi="Palatino Linotype" w:cs="Arial"/>
          <w:i/>
          <w:lang w:val="es-ES"/>
        </w:rPr>
      </w:pPr>
      <w:r w:rsidRPr="008837C1">
        <w:rPr>
          <w:rFonts w:ascii="Palatino Linotype" w:eastAsia="Times New Roman" w:hAnsi="Palatino Linotype" w:cs="Arial"/>
          <w:b/>
          <w:lang w:val="es-ES"/>
        </w:rPr>
        <w:t xml:space="preserve">  </w:t>
      </w:r>
      <w:r w:rsidR="00DE4BA1" w:rsidRPr="008837C1">
        <w:rPr>
          <w:rFonts w:ascii="Palatino Linotype" w:eastAsia="Times New Roman" w:hAnsi="Palatino Linotype" w:cs="Arial"/>
          <w:b/>
          <w:sz w:val="24"/>
          <w:szCs w:val="24"/>
          <w:lang w:val="es-ES"/>
        </w:rPr>
        <w:t>Razones o motivos de inconformidad</w:t>
      </w:r>
      <w:r w:rsidR="00DE4BA1" w:rsidRPr="008837C1">
        <w:rPr>
          <w:rFonts w:ascii="Palatino Linotype" w:eastAsia="Times New Roman" w:hAnsi="Palatino Linotype" w:cs="Arial"/>
          <w:b/>
          <w:lang w:val="es-ES"/>
        </w:rPr>
        <w:t>:</w:t>
      </w:r>
      <w:r w:rsidR="00DE4BA1" w:rsidRPr="008837C1">
        <w:rPr>
          <w:rFonts w:ascii="Palatino Linotype" w:eastAsia="Times New Roman" w:hAnsi="Palatino Linotype" w:cs="Arial"/>
          <w:lang w:val="es-ES"/>
        </w:rPr>
        <w:t xml:space="preserve"> </w:t>
      </w:r>
      <w:r w:rsidR="00C32AE9" w:rsidRPr="008837C1">
        <w:rPr>
          <w:rFonts w:ascii="Palatino Linotype" w:eastAsia="Times New Roman" w:hAnsi="Palatino Linotype" w:cs="Arial"/>
          <w:lang w:val="es-ES"/>
        </w:rPr>
        <w:t>“</w:t>
      </w:r>
      <w:r w:rsidR="007C6692" w:rsidRPr="008837C1">
        <w:rPr>
          <w:rFonts w:ascii="Palatino Linotype" w:eastAsia="Times New Roman" w:hAnsi="Palatino Linotype" w:cs="Arial"/>
          <w:i/>
        </w:rPr>
        <w:t>El Infoem en una solicitud similar a ésta, ya se pronunció al respecto en el Recurso de revisión 05604/INFOEM/IP/RR/2020. Incluso, no recurro al sujeto obligado principal como lo denomina el OSFEM (Ayuntamiento de Valle de Chalco Solidaridad), en virtud, de que al tener una demanda laboral que se ventila en la Sala Ecatepec, difícilmente responderá la solicitud. Adicionalmente, entregar la información solicitada no afecta el proceso de fiscalización que se efectúa y sí abona a la parte afectada a tener más pruebas para demostrar el despido injustificado</w:t>
      </w:r>
      <w:r w:rsidR="00895528" w:rsidRPr="008837C1">
        <w:rPr>
          <w:rFonts w:ascii="Palatino Linotype" w:eastAsia="Times New Roman" w:hAnsi="Palatino Linotype" w:cs="Arial"/>
          <w:i/>
          <w:lang w:val="es-ES"/>
        </w:rPr>
        <w:t>”</w:t>
      </w:r>
      <w:r w:rsidR="00DE4BA1" w:rsidRPr="008837C1">
        <w:rPr>
          <w:rFonts w:ascii="Palatino Linotype" w:eastAsia="Times New Roman" w:hAnsi="Palatino Linotype" w:cs="Arial"/>
          <w:i/>
          <w:lang w:val="es-ES"/>
        </w:rPr>
        <w:t xml:space="preserve"> (Sic)</w:t>
      </w:r>
    </w:p>
    <w:bookmarkEnd w:id="3"/>
    <w:bookmarkEnd w:id="4"/>
    <w:bookmarkEnd w:id="5"/>
    <w:p w14:paraId="6BEF517D" w14:textId="5C9F372C" w:rsidR="00E113EC" w:rsidRPr="008837C1" w:rsidRDefault="00907EEC" w:rsidP="006B4761">
      <w:pPr>
        <w:numPr>
          <w:ilvl w:val="0"/>
          <w:numId w:val="1"/>
        </w:numPr>
        <w:spacing w:before="240" w:after="240" w:line="360" w:lineRule="auto"/>
        <w:ind w:left="0" w:right="-142" w:firstLine="0"/>
        <w:contextualSpacing/>
        <w:jc w:val="both"/>
        <w:rPr>
          <w:rFonts w:ascii="Palatino Linotype" w:eastAsiaTheme="minorEastAsia" w:hAnsi="Palatino Linotype"/>
          <w:i/>
          <w:lang w:val="es-ES_tradnl" w:eastAsia="es-ES"/>
        </w:rPr>
      </w:pPr>
      <w:r w:rsidRPr="008837C1">
        <w:rPr>
          <w:rFonts w:ascii="Palatino Linotype" w:eastAsia="Times New Roman" w:hAnsi="Palatino Linotype" w:cs="Arial"/>
          <w:sz w:val="24"/>
          <w:szCs w:val="24"/>
          <w:lang w:val="es-ES" w:eastAsia="es-ES"/>
        </w:rPr>
        <w:t xml:space="preserve">Con </w:t>
      </w:r>
      <w:r w:rsidR="00E113EC" w:rsidRPr="008837C1">
        <w:rPr>
          <w:rFonts w:ascii="Palatino Linotype" w:eastAsiaTheme="minorEastAsia" w:hAnsi="Palatino Linotype" w:cs="Arial"/>
          <w:bCs/>
          <w:sz w:val="24"/>
          <w:szCs w:val="24"/>
          <w:lang w:val="es-ES_tradnl" w:eastAsia="es-ES"/>
        </w:rPr>
        <w:t xml:space="preserve">fundamento en lo dispuesto por el </w:t>
      </w:r>
      <w:r w:rsidR="00E113EC" w:rsidRPr="008837C1">
        <w:rPr>
          <w:rFonts w:ascii="Palatino Linotype" w:eastAsia="Calibri" w:hAnsi="Palatino Linotype" w:cs="Arial"/>
          <w:sz w:val="24"/>
          <w:szCs w:val="24"/>
          <w:lang w:val="es-ES" w:eastAsia="es-ES"/>
        </w:rPr>
        <w:t xml:space="preserve">artículo 185 fracción I de la </w:t>
      </w:r>
      <w:r w:rsidR="00E113EC" w:rsidRPr="008837C1">
        <w:rPr>
          <w:rFonts w:ascii="Palatino Linotype" w:eastAsia="Calibri" w:hAnsi="Palatino Linotype" w:cs="Arial"/>
          <w:b/>
          <w:sz w:val="24"/>
          <w:szCs w:val="24"/>
          <w:lang w:val="es-ES" w:eastAsia="es-ES"/>
        </w:rPr>
        <w:t xml:space="preserve">Ley de Transparencia y Acceso a la Información Pública del Estado de México y </w:t>
      </w:r>
      <w:r w:rsidR="00E113EC" w:rsidRPr="008837C1">
        <w:rPr>
          <w:rFonts w:ascii="Palatino Linotype" w:eastAsia="Calibri" w:hAnsi="Palatino Linotype" w:cs="Arial"/>
          <w:b/>
          <w:sz w:val="24"/>
          <w:szCs w:val="24"/>
          <w:lang w:val="es-ES" w:eastAsia="es-ES"/>
        </w:rPr>
        <w:lastRenderedPageBreak/>
        <w:t xml:space="preserve">Municipios </w:t>
      </w:r>
      <w:r w:rsidR="00E113EC" w:rsidRPr="008837C1">
        <w:rPr>
          <w:rFonts w:ascii="Palatino Linotype" w:eastAsia="Times New Roman" w:hAnsi="Palatino Linotype" w:cs="Arial"/>
          <w:sz w:val="24"/>
          <w:szCs w:val="24"/>
          <w:lang w:val="es-ES" w:eastAsia="es-ES"/>
        </w:rPr>
        <w:t xml:space="preserve">se turnó al </w:t>
      </w:r>
      <w:r w:rsidR="00E113EC" w:rsidRPr="008837C1">
        <w:rPr>
          <w:rFonts w:ascii="Palatino Linotype" w:eastAsia="Times New Roman" w:hAnsi="Palatino Linotype" w:cs="Arial"/>
          <w:b/>
          <w:sz w:val="24"/>
          <w:szCs w:val="24"/>
          <w:lang w:val="es-ES" w:eastAsia="es-ES"/>
        </w:rPr>
        <w:t xml:space="preserve">Comisionado José Guadalupe Luna Hernández, </w:t>
      </w:r>
      <w:r w:rsidR="00D1544B" w:rsidRPr="008837C1">
        <w:rPr>
          <w:rFonts w:ascii="Palatino Linotype" w:eastAsia="Times New Roman" w:hAnsi="Palatino Linotype" w:cs="Arial"/>
          <w:sz w:val="24"/>
          <w:szCs w:val="24"/>
          <w:lang w:val="es-ES" w:eastAsia="es-ES"/>
        </w:rPr>
        <w:t>para proceder a su análisis.</w:t>
      </w:r>
    </w:p>
    <w:p w14:paraId="57160A1E" w14:textId="77777777" w:rsidR="00E113EC" w:rsidRPr="008837C1" w:rsidRDefault="00E113EC" w:rsidP="0008753C">
      <w:pPr>
        <w:spacing w:after="0" w:line="360" w:lineRule="auto"/>
        <w:ind w:right="-142"/>
        <w:contextualSpacing/>
        <w:rPr>
          <w:rFonts w:ascii="Palatino Linotype" w:eastAsiaTheme="minorEastAsia" w:hAnsi="Palatino Linotype"/>
          <w:i/>
          <w:lang w:val="es-ES_tradnl" w:eastAsia="es-ES"/>
        </w:rPr>
      </w:pPr>
    </w:p>
    <w:p w14:paraId="038EF559" w14:textId="35F28DA9" w:rsidR="00E113EC" w:rsidRPr="008837C1" w:rsidRDefault="00E113EC" w:rsidP="006B4761">
      <w:pPr>
        <w:numPr>
          <w:ilvl w:val="0"/>
          <w:numId w:val="1"/>
        </w:numPr>
        <w:spacing w:before="240" w:after="240" w:line="360" w:lineRule="auto"/>
        <w:ind w:left="0" w:right="-142" w:firstLine="0"/>
        <w:contextualSpacing/>
        <w:jc w:val="both"/>
        <w:rPr>
          <w:rFonts w:ascii="Palatino Linotype" w:eastAsiaTheme="minorEastAsia" w:hAnsi="Palatino Linotype"/>
          <w:i/>
          <w:lang w:val="es-ES_tradnl" w:eastAsia="es-ES"/>
        </w:rPr>
      </w:pPr>
      <w:r w:rsidRPr="008837C1">
        <w:rPr>
          <w:rFonts w:ascii="Palatino Linotype" w:eastAsia="Calibri" w:hAnsi="Palatino Linotype" w:cs="Arial"/>
          <w:sz w:val="24"/>
          <w:szCs w:val="24"/>
          <w:lang w:val="es-ES" w:eastAsia="es-ES"/>
        </w:rPr>
        <w:t>El Comisionado Ponente</w:t>
      </w:r>
      <w:r w:rsidR="00D1544B" w:rsidRPr="008837C1">
        <w:rPr>
          <w:rFonts w:ascii="Palatino Linotype" w:eastAsia="Calibri" w:hAnsi="Palatino Linotype" w:cs="Arial"/>
          <w:sz w:val="24"/>
          <w:szCs w:val="24"/>
          <w:lang w:val="es-ES" w:eastAsia="es-ES"/>
        </w:rPr>
        <w:t>,</w:t>
      </w:r>
      <w:r w:rsidRPr="008837C1">
        <w:rPr>
          <w:rFonts w:ascii="Palatino Linotype" w:eastAsia="Calibri" w:hAnsi="Palatino Linotype" w:cs="Arial"/>
          <w:sz w:val="24"/>
          <w:szCs w:val="24"/>
          <w:lang w:val="es-ES" w:eastAsia="es-ES"/>
        </w:rPr>
        <w:t xml:space="preserve"> con fundamento en lo dispuesto por el artículo 185 fracción II de la ley de la materia, a través del ac</w:t>
      </w:r>
      <w:r w:rsidR="00D1544B" w:rsidRPr="008837C1">
        <w:rPr>
          <w:rFonts w:ascii="Palatino Linotype" w:eastAsia="Calibri" w:hAnsi="Palatino Linotype" w:cs="Arial"/>
          <w:sz w:val="24"/>
          <w:szCs w:val="24"/>
          <w:lang w:val="es-ES" w:eastAsia="es-ES"/>
        </w:rPr>
        <w:t>uerd</w:t>
      </w:r>
      <w:r w:rsidR="00A522A1" w:rsidRPr="008837C1">
        <w:rPr>
          <w:rFonts w:ascii="Palatino Linotype" w:eastAsia="Calibri" w:hAnsi="Palatino Linotype" w:cs="Arial"/>
          <w:sz w:val="24"/>
          <w:szCs w:val="24"/>
          <w:lang w:val="es-ES" w:eastAsia="es-ES"/>
        </w:rPr>
        <w:t>o de admisión de</w:t>
      </w:r>
      <w:r w:rsidR="00D1544B" w:rsidRPr="008837C1">
        <w:rPr>
          <w:rFonts w:ascii="Palatino Linotype" w:eastAsia="Calibri" w:hAnsi="Palatino Linotype" w:cs="Arial"/>
          <w:sz w:val="24"/>
          <w:szCs w:val="24"/>
          <w:lang w:val="es-ES" w:eastAsia="es-ES"/>
        </w:rPr>
        <w:t xml:space="preserve"> </w:t>
      </w:r>
      <w:r w:rsidR="00AF2716" w:rsidRPr="008837C1">
        <w:rPr>
          <w:rFonts w:ascii="Palatino Linotype" w:eastAsia="Calibri" w:hAnsi="Palatino Linotype" w:cs="Arial"/>
          <w:sz w:val="24"/>
          <w:szCs w:val="24"/>
          <w:lang w:val="es-ES" w:eastAsia="es-ES"/>
        </w:rPr>
        <w:t>siete</w:t>
      </w:r>
      <w:r w:rsidR="00835E2B" w:rsidRPr="008837C1">
        <w:rPr>
          <w:rFonts w:ascii="Palatino Linotype" w:eastAsia="Calibri" w:hAnsi="Palatino Linotype" w:cs="Arial"/>
          <w:sz w:val="24"/>
          <w:szCs w:val="24"/>
          <w:lang w:val="es-ES" w:eastAsia="es-ES"/>
        </w:rPr>
        <w:t xml:space="preserve"> (</w:t>
      </w:r>
      <w:r w:rsidR="00AF2716" w:rsidRPr="008837C1">
        <w:rPr>
          <w:rFonts w:ascii="Palatino Linotype" w:eastAsia="Calibri" w:hAnsi="Palatino Linotype" w:cs="Arial"/>
          <w:sz w:val="24"/>
          <w:szCs w:val="24"/>
          <w:lang w:val="es-ES" w:eastAsia="es-ES"/>
        </w:rPr>
        <w:t>07</w:t>
      </w:r>
      <w:r w:rsidRPr="008837C1">
        <w:rPr>
          <w:rFonts w:ascii="Palatino Linotype" w:eastAsia="Calibri" w:hAnsi="Palatino Linotype" w:cs="Arial"/>
          <w:sz w:val="24"/>
          <w:szCs w:val="24"/>
          <w:lang w:val="es-ES" w:eastAsia="es-ES"/>
        </w:rPr>
        <w:t xml:space="preserve">) de </w:t>
      </w:r>
      <w:r w:rsidR="00A522A1" w:rsidRPr="008837C1">
        <w:rPr>
          <w:rFonts w:ascii="Palatino Linotype" w:eastAsia="Calibri" w:hAnsi="Palatino Linotype" w:cs="Arial"/>
          <w:sz w:val="24"/>
          <w:szCs w:val="24"/>
          <w:lang w:val="es-ES" w:eastAsia="es-ES"/>
        </w:rPr>
        <w:t>ma</w:t>
      </w:r>
      <w:r w:rsidR="00AF2716" w:rsidRPr="008837C1">
        <w:rPr>
          <w:rFonts w:ascii="Palatino Linotype" w:eastAsia="Calibri" w:hAnsi="Palatino Linotype" w:cs="Arial"/>
          <w:sz w:val="24"/>
          <w:szCs w:val="24"/>
          <w:lang w:val="es-ES" w:eastAsia="es-ES"/>
        </w:rPr>
        <w:t>yo</w:t>
      </w:r>
      <w:r w:rsidR="00E45EFD" w:rsidRPr="008837C1">
        <w:rPr>
          <w:rFonts w:ascii="Palatino Linotype" w:eastAsia="Calibri" w:hAnsi="Palatino Linotype" w:cs="Arial"/>
          <w:b/>
          <w:sz w:val="24"/>
          <w:szCs w:val="24"/>
          <w:lang w:val="es-ES" w:eastAsia="es-ES"/>
        </w:rPr>
        <w:t xml:space="preserve"> </w:t>
      </w:r>
      <w:r w:rsidR="00835E2B" w:rsidRPr="008837C1">
        <w:rPr>
          <w:rFonts w:ascii="Palatino Linotype" w:eastAsia="Calibri" w:hAnsi="Palatino Linotype" w:cs="Arial"/>
          <w:sz w:val="24"/>
          <w:szCs w:val="24"/>
          <w:lang w:val="es-ES" w:eastAsia="es-ES"/>
        </w:rPr>
        <w:t>de</w:t>
      </w:r>
      <w:r w:rsidR="00E4023B" w:rsidRPr="008837C1">
        <w:rPr>
          <w:rFonts w:ascii="Palatino Linotype" w:eastAsia="Calibri" w:hAnsi="Palatino Linotype" w:cs="Arial"/>
          <w:sz w:val="24"/>
          <w:szCs w:val="24"/>
          <w:lang w:val="es-ES" w:eastAsia="es-ES"/>
        </w:rPr>
        <w:t xml:space="preserve"> dos mil veintiuno</w:t>
      </w:r>
      <w:r w:rsidRPr="008837C1">
        <w:rPr>
          <w:rFonts w:ascii="Palatino Linotype" w:eastAsia="Calibri" w:hAnsi="Palatino Linotype" w:cs="Arial"/>
          <w:sz w:val="24"/>
          <w:szCs w:val="24"/>
          <w:lang w:val="es-ES" w:eastAsia="es-ES"/>
        </w:rPr>
        <w:t xml:space="preserve">, puso a disposición de las </w:t>
      </w:r>
      <w:r w:rsidR="00D1544B" w:rsidRPr="008837C1">
        <w:rPr>
          <w:rFonts w:ascii="Palatino Linotype" w:eastAsia="Calibri" w:hAnsi="Palatino Linotype" w:cs="Arial"/>
          <w:sz w:val="24"/>
          <w:szCs w:val="24"/>
          <w:lang w:val="es-ES" w:eastAsia="es-ES"/>
        </w:rPr>
        <w:t xml:space="preserve">partes el expediente electrónico vía SAIMEX para </w:t>
      </w:r>
      <w:r w:rsidRPr="008837C1">
        <w:rPr>
          <w:rFonts w:ascii="Palatino Linotype" w:eastAsia="Calibri" w:hAnsi="Palatino Linotype" w:cs="Arial"/>
          <w:sz w:val="24"/>
          <w:szCs w:val="24"/>
          <w:lang w:val="es-ES" w:eastAsia="es-ES"/>
        </w:rPr>
        <w:t>que en un plazo máximo de siete días manifesta</w:t>
      </w:r>
      <w:r w:rsidR="00D1544B" w:rsidRPr="008837C1">
        <w:rPr>
          <w:rFonts w:ascii="Palatino Linotype" w:eastAsia="Calibri" w:hAnsi="Palatino Linotype" w:cs="Arial"/>
          <w:sz w:val="24"/>
          <w:szCs w:val="24"/>
          <w:lang w:val="es-ES" w:eastAsia="es-ES"/>
        </w:rPr>
        <w:t>ran lo que conforme a su derecho convinieran, ofreciendo</w:t>
      </w:r>
      <w:r w:rsidRPr="008837C1">
        <w:rPr>
          <w:rFonts w:ascii="Palatino Linotype" w:eastAsia="Calibri" w:hAnsi="Palatino Linotype" w:cs="Arial"/>
          <w:sz w:val="24"/>
          <w:szCs w:val="24"/>
          <w:lang w:val="es-ES" w:eastAsia="es-ES"/>
        </w:rPr>
        <w:t xml:space="preserve"> pruebas y alegatos según corresponda al caso concreto, para que el </w:t>
      </w:r>
      <w:r w:rsidRPr="008837C1">
        <w:rPr>
          <w:rFonts w:ascii="Palatino Linotype" w:eastAsia="Calibri" w:hAnsi="Palatino Linotype" w:cs="Arial"/>
          <w:b/>
          <w:sz w:val="24"/>
          <w:szCs w:val="24"/>
          <w:lang w:val="es-ES" w:eastAsia="es-ES"/>
        </w:rPr>
        <w:t>SUJETO OBLIGADO</w:t>
      </w:r>
      <w:r w:rsidR="00D1544B" w:rsidRPr="008837C1">
        <w:rPr>
          <w:rFonts w:ascii="Palatino Linotype" w:eastAsia="Calibri" w:hAnsi="Palatino Linotype" w:cs="Arial"/>
          <w:sz w:val="24"/>
          <w:szCs w:val="24"/>
          <w:lang w:val="es-ES" w:eastAsia="es-ES"/>
        </w:rPr>
        <w:t xml:space="preserve"> presentara</w:t>
      </w:r>
      <w:r w:rsidRPr="008837C1">
        <w:rPr>
          <w:rFonts w:ascii="Palatino Linotype" w:eastAsia="Calibri" w:hAnsi="Palatino Linotype" w:cs="Arial"/>
          <w:sz w:val="24"/>
          <w:szCs w:val="24"/>
          <w:lang w:val="es-ES" w:eastAsia="es-ES"/>
        </w:rPr>
        <w:t xml:space="preserve"> el Informe Justificado procedente</w:t>
      </w:r>
      <w:r w:rsidR="00DF2CBA" w:rsidRPr="008837C1">
        <w:rPr>
          <w:rFonts w:ascii="Palatino Linotype" w:eastAsia="Calibri" w:hAnsi="Palatino Linotype" w:cs="Arial"/>
          <w:sz w:val="24"/>
          <w:szCs w:val="24"/>
          <w:lang w:val="es-ES" w:eastAsia="es-ES"/>
        </w:rPr>
        <w:t>.</w:t>
      </w:r>
    </w:p>
    <w:p w14:paraId="76A2A7C7" w14:textId="5B393065" w:rsidR="00AF2716" w:rsidRPr="008837C1" w:rsidRDefault="00477D03" w:rsidP="006B4761">
      <w:pPr>
        <w:pStyle w:val="Prrafodelista"/>
        <w:numPr>
          <w:ilvl w:val="0"/>
          <w:numId w:val="1"/>
        </w:numPr>
        <w:tabs>
          <w:tab w:val="left" w:pos="0"/>
        </w:tabs>
        <w:spacing w:after="0" w:line="360" w:lineRule="auto"/>
        <w:ind w:left="0" w:right="49" w:firstLine="0"/>
        <w:jc w:val="both"/>
        <w:rPr>
          <w:rFonts w:ascii="Palatino Linotype" w:eastAsia="Calibri" w:hAnsi="Palatino Linotype" w:cs="Arial"/>
          <w:sz w:val="24"/>
          <w:szCs w:val="24"/>
          <w:lang w:val="es-ES" w:eastAsia="es-ES"/>
        </w:rPr>
      </w:pPr>
      <w:r w:rsidRPr="008837C1">
        <w:rPr>
          <w:rFonts w:ascii="Palatino Linotype" w:eastAsia="Calibri" w:hAnsi="Palatino Linotype" w:cs="Arial"/>
          <w:sz w:val="24"/>
          <w:lang w:val="es-ES"/>
        </w:rPr>
        <w:t>E</w:t>
      </w:r>
      <w:r w:rsidR="009B5B42" w:rsidRPr="008837C1">
        <w:rPr>
          <w:rFonts w:ascii="Palatino Linotype" w:eastAsia="Calibri" w:hAnsi="Palatino Linotype" w:cs="Arial"/>
          <w:sz w:val="24"/>
          <w:lang w:val="es-ES"/>
        </w:rPr>
        <w:t xml:space="preserve">l </w:t>
      </w:r>
      <w:r w:rsidR="00AF2716" w:rsidRPr="008837C1">
        <w:rPr>
          <w:rFonts w:ascii="Palatino Linotype" w:eastAsia="Calibri" w:hAnsi="Palatino Linotype" w:cs="Arial"/>
          <w:sz w:val="24"/>
          <w:lang w:val="es-ES"/>
        </w:rPr>
        <w:t xml:space="preserve">dieciocho (18) de mayo de do mil veintiuno, el </w:t>
      </w:r>
      <w:r w:rsidR="009B5B42" w:rsidRPr="008837C1">
        <w:rPr>
          <w:rFonts w:ascii="Palatino Linotype" w:eastAsia="Calibri" w:hAnsi="Palatino Linotype" w:cs="Arial"/>
          <w:b/>
          <w:sz w:val="24"/>
          <w:lang w:val="es-ES"/>
        </w:rPr>
        <w:t xml:space="preserve">SUJETO OBLIGADO </w:t>
      </w:r>
      <w:r w:rsidRPr="008837C1">
        <w:rPr>
          <w:rFonts w:ascii="Palatino Linotype" w:eastAsia="Calibri" w:hAnsi="Palatino Linotype" w:cs="Arial"/>
          <w:sz w:val="24"/>
          <w:lang w:val="es-ES"/>
        </w:rPr>
        <w:t xml:space="preserve">rindió informe justificado para manifestar lo que a su </w:t>
      </w:r>
      <w:r w:rsidR="00AF2716" w:rsidRPr="008837C1">
        <w:rPr>
          <w:rFonts w:ascii="Palatino Linotype" w:eastAsia="Calibri" w:hAnsi="Palatino Linotype" w:cs="Arial"/>
          <w:sz w:val="24"/>
          <w:lang w:val="es-ES"/>
        </w:rPr>
        <w:t xml:space="preserve">derecho asistiera y conviniera, consistente en los siguiente archivos electrónicos. </w:t>
      </w:r>
    </w:p>
    <w:p w14:paraId="4238F772" w14:textId="77777777" w:rsidR="00AF2716" w:rsidRPr="008837C1" w:rsidRDefault="00AF2716" w:rsidP="006B4761">
      <w:pPr>
        <w:pStyle w:val="Prrafodelista"/>
        <w:numPr>
          <w:ilvl w:val="0"/>
          <w:numId w:val="5"/>
        </w:numPr>
        <w:tabs>
          <w:tab w:val="left" w:pos="0"/>
        </w:tabs>
        <w:spacing w:line="360" w:lineRule="auto"/>
        <w:ind w:left="709" w:right="49" w:hanging="425"/>
        <w:jc w:val="both"/>
        <w:rPr>
          <w:rFonts w:ascii="Palatino Linotype" w:eastAsia="Calibri" w:hAnsi="Palatino Linotype" w:cs="Arial"/>
          <w:i/>
          <w:sz w:val="24"/>
          <w:szCs w:val="24"/>
          <w:lang w:val="es-ES"/>
        </w:rPr>
      </w:pPr>
      <w:r w:rsidRPr="008837C1">
        <w:rPr>
          <w:rFonts w:ascii="Palatino Linotype" w:eastAsia="Calibri" w:hAnsi="Palatino Linotype" w:cs="Arial"/>
          <w:b/>
          <w:i/>
          <w:sz w:val="24"/>
          <w:szCs w:val="24"/>
          <w:lang w:val="es-ES"/>
        </w:rPr>
        <w:t>INFORME OSFEM.pdf</w:t>
      </w:r>
      <w:r w:rsidRPr="008837C1">
        <w:rPr>
          <w:rFonts w:ascii="Palatino Linotype" w:eastAsia="Calibri" w:hAnsi="Palatino Linotype" w:cs="Arial"/>
          <w:sz w:val="24"/>
          <w:szCs w:val="24"/>
          <w:lang w:val="es-ES"/>
        </w:rPr>
        <w:t xml:space="preserve">: Oficio número OSFEM/ST/SPH/132/2021, de 10 de mayo de 2021, suscrito y firmado la Servidora Pública Habilitada en el que manifiesta que: </w:t>
      </w:r>
      <w:r w:rsidRPr="008837C1">
        <w:rPr>
          <w:rFonts w:ascii="Palatino Linotype" w:eastAsia="Calibri" w:hAnsi="Palatino Linotype" w:cs="Arial"/>
          <w:i/>
          <w:sz w:val="24"/>
          <w:szCs w:val="24"/>
          <w:lang w:val="es-ES"/>
        </w:rPr>
        <w:t xml:space="preserve">“la obligación de proporcionar la información no comprende el procesamiento de la misma, ni el presentarla conforme al interés del solicitante; no estarán obligados a generarla, resumirla, efectuar cálculos o practicar investigaciones. </w:t>
      </w:r>
    </w:p>
    <w:p w14:paraId="1E79A05D" w14:textId="77777777" w:rsidR="00AF2716" w:rsidRPr="008837C1" w:rsidRDefault="00AF2716" w:rsidP="00AF2716">
      <w:pPr>
        <w:pStyle w:val="Prrafodelista"/>
        <w:tabs>
          <w:tab w:val="left" w:pos="0"/>
        </w:tabs>
        <w:spacing w:line="360" w:lineRule="auto"/>
        <w:ind w:left="709" w:right="49"/>
        <w:jc w:val="both"/>
        <w:rPr>
          <w:rFonts w:ascii="Palatino Linotype" w:eastAsia="Calibri" w:hAnsi="Palatino Linotype" w:cs="Arial"/>
          <w:i/>
          <w:sz w:val="24"/>
          <w:szCs w:val="24"/>
          <w:lang w:val="es-ES"/>
        </w:rPr>
      </w:pPr>
      <w:r w:rsidRPr="008837C1">
        <w:rPr>
          <w:rFonts w:ascii="Palatino Linotype" w:eastAsia="Calibri" w:hAnsi="Palatino Linotype" w:cs="Arial"/>
          <w:i/>
          <w:sz w:val="24"/>
          <w:szCs w:val="24"/>
          <w:lang w:val="es-ES"/>
        </w:rPr>
        <w:t xml:space="preserve">Y la información contenida en el disco mencionado (4) contiene información confidencial respecto a datos personales de servidores públicos; por lo cual se le sugiere al recurrente que en su solicitud dirigida al sujeto obligado principal </w:t>
      </w:r>
      <w:r w:rsidRPr="008837C1">
        <w:rPr>
          <w:rFonts w:ascii="Palatino Linotype" w:eastAsia="Calibri" w:hAnsi="Palatino Linotype" w:cs="Arial"/>
          <w:b/>
          <w:i/>
          <w:sz w:val="24"/>
          <w:szCs w:val="24"/>
          <w:lang w:val="es-ES"/>
        </w:rPr>
        <w:lastRenderedPageBreak/>
        <w:t xml:space="preserve">(Ayuntamiento de Valle de Chalco Solidaridad) </w:t>
      </w:r>
      <w:r w:rsidRPr="008837C1">
        <w:rPr>
          <w:rFonts w:ascii="Palatino Linotype" w:eastAsia="Calibri" w:hAnsi="Palatino Linotype" w:cs="Arial"/>
          <w:i/>
          <w:sz w:val="24"/>
          <w:szCs w:val="24"/>
          <w:lang w:val="es-ES"/>
        </w:rPr>
        <w:t xml:space="preserve">le requiera los datos y fechas de nómina </w:t>
      </w:r>
      <w:r w:rsidRPr="008837C1">
        <w:rPr>
          <w:rFonts w:ascii="Palatino Linotype" w:eastAsia="Calibri" w:hAnsi="Palatino Linotype" w:cs="Arial"/>
          <w:b/>
          <w:i/>
          <w:sz w:val="24"/>
          <w:szCs w:val="24"/>
          <w:lang w:val="es-ES"/>
        </w:rPr>
        <w:t xml:space="preserve">de la persona que </w:t>
      </w:r>
      <w:proofErr w:type="spellStart"/>
      <w:r w:rsidRPr="008837C1">
        <w:rPr>
          <w:rFonts w:ascii="Palatino Linotype" w:eastAsia="Calibri" w:hAnsi="Palatino Linotype" w:cs="Arial"/>
          <w:b/>
          <w:i/>
          <w:sz w:val="24"/>
          <w:szCs w:val="24"/>
          <w:lang w:val="es-ES"/>
        </w:rPr>
        <w:t>esta</w:t>
      </w:r>
      <w:proofErr w:type="spellEnd"/>
      <w:r w:rsidRPr="008837C1">
        <w:rPr>
          <w:rFonts w:ascii="Palatino Linotype" w:eastAsia="Calibri" w:hAnsi="Palatino Linotype" w:cs="Arial"/>
          <w:b/>
          <w:i/>
          <w:sz w:val="24"/>
          <w:szCs w:val="24"/>
          <w:lang w:val="es-ES"/>
        </w:rPr>
        <w:t xml:space="preserve"> llevando a cabo su demanda laboral </w:t>
      </w:r>
      <w:r w:rsidRPr="008837C1">
        <w:rPr>
          <w:rFonts w:ascii="Palatino Linotype" w:eastAsia="Calibri" w:hAnsi="Palatino Linotype" w:cs="Arial"/>
          <w:i/>
          <w:sz w:val="24"/>
          <w:szCs w:val="24"/>
          <w:lang w:val="es-ES"/>
        </w:rPr>
        <w:t>para demostrar su despido injustificado y así proteger los datos personales de los demás servidores públicos que aparecen en nómina.”</w:t>
      </w:r>
    </w:p>
    <w:p w14:paraId="3C0268C9" w14:textId="5EC04299" w:rsidR="00AF2716" w:rsidRPr="008837C1" w:rsidRDefault="00AF2716" w:rsidP="006B4761">
      <w:pPr>
        <w:pStyle w:val="Prrafodelista"/>
        <w:numPr>
          <w:ilvl w:val="0"/>
          <w:numId w:val="5"/>
        </w:numPr>
        <w:tabs>
          <w:tab w:val="left" w:pos="0"/>
        </w:tabs>
        <w:spacing w:line="360" w:lineRule="auto"/>
        <w:ind w:left="709" w:right="49" w:hanging="425"/>
        <w:jc w:val="both"/>
        <w:rPr>
          <w:rFonts w:ascii="Palatino Linotype" w:eastAsia="Calibri" w:hAnsi="Palatino Linotype" w:cs="Arial"/>
          <w:i/>
          <w:sz w:val="24"/>
          <w:szCs w:val="24"/>
          <w:lang w:val="es-ES"/>
        </w:rPr>
      </w:pPr>
      <w:r w:rsidRPr="008837C1">
        <w:rPr>
          <w:rFonts w:ascii="Palatino Linotype" w:eastAsia="Calibri" w:hAnsi="Palatino Linotype" w:cs="Arial"/>
          <w:b/>
          <w:i/>
          <w:sz w:val="24"/>
          <w:szCs w:val="24"/>
          <w:lang w:val="es-ES"/>
        </w:rPr>
        <w:t xml:space="preserve">2638 Informe Justificado.pdf: </w:t>
      </w:r>
      <w:r w:rsidRPr="008837C1">
        <w:rPr>
          <w:rFonts w:ascii="Palatino Linotype" w:eastAsia="Calibri" w:hAnsi="Palatino Linotype" w:cs="Arial"/>
          <w:sz w:val="24"/>
          <w:szCs w:val="24"/>
          <w:lang w:val="es-ES"/>
        </w:rPr>
        <w:t xml:space="preserve">Oficio número UIPL/0809/2021 del 18 de mayo de 2021, suscrito y signado por el Titular de la Unidad de Transparencia, en el que en términos generales manifiesta que: </w:t>
      </w:r>
      <w:r w:rsidRPr="008837C1">
        <w:rPr>
          <w:rFonts w:ascii="Palatino Linotype" w:eastAsia="Calibri" w:hAnsi="Palatino Linotype" w:cs="Arial"/>
          <w:i/>
          <w:sz w:val="24"/>
          <w:szCs w:val="24"/>
          <w:lang w:val="es-ES"/>
        </w:rPr>
        <w:t xml:space="preserve">“resolver en el sentido de que el Poder Legislativo realice la investigación solicitada, implica no apegarse al artículo 12 de la Ley de la materia en detrimento de este sujeto obligado y </w:t>
      </w:r>
      <w:r w:rsidRPr="008837C1">
        <w:rPr>
          <w:rFonts w:ascii="Palatino Linotype" w:eastAsia="Calibri" w:hAnsi="Palatino Linotype" w:cs="Arial"/>
          <w:b/>
          <w:i/>
          <w:sz w:val="24"/>
          <w:szCs w:val="24"/>
          <w:u w:val="single"/>
          <w:lang w:val="es-ES"/>
        </w:rPr>
        <w:t>traería la nefasta consecuencia de que los ayuntamientos siguieran negando la información y eludieran sus obligaciones de transparencia</w:t>
      </w:r>
      <w:r w:rsidRPr="008837C1">
        <w:rPr>
          <w:rFonts w:ascii="Palatino Linotype" w:eastAsia="Calibri" w:hAnsi="Palatino Linotype" w:cs="Arial"/>
          <w:b/>
          <w:i/>
          <w:sz w:val="24"/>
          <w:szCs w:val="24"/>
          <w:lang w:val="es-ES"/>
        </w:rPr>
        <w:t xml:space="preserve">; </w:t>
      </w:r>
      <w:r w:rsidRPr="008837C1">
        <w:rPr>
          <w:rFonts w:ascii="Palatino Linotype" w:eastAsia="Calibri" w:hAnsi="Palatino Linotype" w:cs="Arial"/>
          <w:i/>
          <w:sz w:val="24"/>
          <w:szCs w:val="24"/>
          <w:lang w:val="es-ES"/>
        </w:rPr>
        <w:t>por lo anterior se solicita a ese Instituto confirmar la respuesta otorgada y que la investigación del Reporte de Altas y Bajas del Personal adscrito al Ayuntamiento de Valle de Chalco Solidaridad durante el periodo del mes de octubre de 2020, se haga directamente con el sujeto obligado que genera la información.” (Sic)</w:t>
      </w:r>
    </w:p>
    <w:p w14:paraId="10C7D50E" w14:textId="77777777" w:rsidR="00AF2716" w:rsidRPr="008837C1" w:rsidRDefault="00AF2716" w:rsidP="00AF2716">
      <w:pPr>
        <w:pStyle w:val="Prrafodelista"/>
        <w:tabs>
          <w:tab w:val="left" w:pos="0"/>
        </w:tabs>
        <w:spacing w:after="0" w:line="360" w:lineRule="auto"/>
        <w:ind w:left="360" w:right="49"/>
        <w:jc w:val="both"/>
        <w:rPr>
          <w:rFonts w:ascii="Palatino Linotype" w:eastAsia="Calibri" w:hAnsi="Palatino Linotype" w:cs="Arial"/>
          <w:sz w:val="24"/>
          <w:szCs w:val="24"/>
          <w:lang w:val="es-ES" w:eastAsia="es-ES"/>
        </w:rPr>
      </w:pPr>
    </w:p>
    <w:p w14:paraId="2E0CF786" w14:textId="77777777" w:rsidR="00BA6649" w:rsidRPr="008837C1" w:rsidRDefault="00BA6649" w:rsidP="006B4761">
      <w:pPr>
        <w:pStyle w:val="Prrafodelista"/>
        <w:numPr>
          <w:ilvl w:val="0"/>
          <w:numId w:val="1"/>
        </w:numPr>
        <w:tabs>
          <w:tab w:val="left" w:pos="0"/>
        </w:tabs>
        <w:spacing w:after="0" w:line="360" w:lineRule="auto"/>
        <w:ind w:right="49"/>
        <w:jc w:val="both"/>
        <w:rPr>
          <w:rFonts w:ascii="Palatino Linotype" w:eastAsia="Calibri" w:hAnsi="Palatino Linotype" w:cs="Arial"/>
          <w:sz w:val="24"/>
          <w:szCs w:val="24"/>
          <w:lang w:val="es-ES" w:eastAsia="es-ES"/>
        </w:rPr>
      </w:pPr>
      <w:r w:rsidRPr="008837C1">
        <w:rPr>
          <w:rFonts w:ascii="Palatino Linotype" w:hAnsi="Palatino Linotype"/>
          <w:color w:val="000000"/>
          <w:sz w:val="24"/>
          <w:szCs w:val="24"/>
        </w:rPr>
        <w:t xml:space="preserve">Documento que no se notificó al </w:t>
      </w:r>
      <w:r w:rsidRPr="008837C1">
        <w:rPr>
          <w:rFonts w:ascii="Palatino Linotype" w:hAnsi="Palatino Linotype"/>
          <w:b/>
          <w:color w:val="000000"/>
          <w:sz w:val="24"/>
          <w:szCs w:val="24"/>
        </w:rPr>
        <w:t xml:space="preserve">RECURRENTE </w:t>
      </w:r>
      <w:r w:rsidRPr="008837C1">
        <w:rPr>
          <w:rFonts w:ascii="Palatino Linotype" w:hAnsi="Palatino Linotype"/>
          <w:color w:val="000000"/>
          <w:sz w:val="24"/>
          <w:szCs w:val="24"/>
        </w:rPr>
        <w:t xml:space="preserve">por no encontrarse en el supuesto establecido en la fracción III del artículo 185 de la </w:t>
      </w:r>
      <w:r w:rsidRPr="008837C1">
        <w:rPr>
          <w:rFonts w:ascii="Palatino Linotype" w:eastAsia="Calibri" w:hAnsi="Palatino Linotype" w:cs="Arial"/>
          <w:b/>
          <w:sz w:val="24"/>
          <w:szCs w:val="24"/>
          <w:lang w:val="es-ES" w:eastAsia="es-ES"/>
        </w:rPr>
        <w:t xml:space="preserve">Ley de Transparencia y Acceso a la Información Pública del Estado de México y Municipios; </w:t>
      </w:r>
      <w:r w:rsidRPr="008837C1">
        <w:rPr>
          <w:rFonts w:ascii="Palatino Linotype" w:eastAsia="Calibri" w:hAnsi="Palatino Linotype" w:cs="Arial"/>
          <w:sz w:val="24"/>
          <w:szCs w:val="24"/>
          <w:lang w:val="es-ES" w:eastAsia="es-ES"/>
        </w:rPr>
        <w:t xml:space="preserve">sin embargo, para que no exista opacidad respecto al contenido del mismo, se pondrá a la vista del </w:t>
      </w:r>
      <w:r w:rsidRPr="008837C1">
        <w:rPr>
          <w:rFonts w:ascii="Palatino Linotype" w:eastAsia="Calibri" w:hAnsi="Palatino Linotype" w:cs="Arial"/>
          <w:b/>
          <w:sz w:val="24"/>
          <w:szCs w:val="24"/>
          <w:lang w:val="es-ES" w:eastAsia="es-ES"/>
        </w:rPr>
        <w:t xml:space="preserve">RECURRENTE </w:t>
      </w:r>
      <w:r w:rsidRPr="008837C1">
        <w:rPr>
          <w:rFonts w:ascii="Palatino Linotype" w:eastAsia="Calibri" w:hAnsi="Palatino Linotype" w:cs="Arial"/>
          <w:sz w:val="24"/>
          <w:szCs w:val="24"/>
          <w:lang w:val="es-ES" w:eastAsia="es-ES"/>
        </w:rPr>
        <w:t xml:space="preserve">al momento en que se notifique la presente resolución. </w:t>
      </w:r>
    </w:p>
    <w:p w14:paraId="23B21DDA" w14:textId="1C050C2C" w:rsidR="00D55BB3" w:rsidRPr="008837C1" w:rsidRDefault="00AF2716" w:rsidP="006B4761">
      <w:pPr>
        <w:pStyle w:val="Prrafodelista"/>
        <w:numPr>
          <w:ilvl w:val="0"/>
          <w:numId w:val="1"/>
        </w:numPr>
        <w:tabs>
          <w:tab w:val="left" w:pos="0"/>
        </w:tabs>
        <w:spacing w:after="0" w:line="360" w:lineRule="auto"/>
        <w:ind w:left="0" w:right="49" w:firstLine="0"/>
        <w:jc w:val="both"/>
        <w:rPr>
          <w:rFonts w:ascii="Palatino Linotype" w:eastAsia="Calibri" w:hAnsi="Palatino Linotype" w:cs="Arial"/>
          <w:sz w:val="24"/>
          <w:szCs w:val="24"/>
          <w:lang w:val="es-ES" w:eastAsia="es-ES"/>
        </w:rPr>
      </w:pPr>
      <w:r w:rsidRPr="008837C1">
        <w:rPr>
          <w:rFonts w:ascii="Palatino Linotype" w:eastAsia="Calibri" w:hAnsi="Palatino Linotype" w:cs="Arial"/>
          <w:sz w:val="24"/>
          <w:lang w:val="es-ES"/>
        </w:rPr>
        <w:lastRenderedPageBreak/>
        <w:t>P</w:t>
      </w:r>
      <w:r w:rsidR="00477D03" w:rsidRPr="008837C1">
        <w:rPr>
          <w:rFonts w:ascii="Palatino Linotype" w:eastAsia="Calibri" w:hAnsi="Palatino Linotype" w:cs="Arial"/>
          <w:sz w:val="24"/>
          <w:lang w:val="es-ES"/>
        </w:rPr>
        <w:t xml:space="preserve">or su parte el </w:t>
      </w:r>
      <w:r w:rsidR="00477D03" w:rsidRPr="008837C1">
        <w:rPr>
          <w:rFonts w:ascii="Palatino Linotype" w:eastAsia="Calibri" w:hAnsi="Palatino Linotype" w:cs="Arial"/>
          <w:b/>
          <w:sz w:val="24"/>
          <w:lang w:val="es-ES"/>
        </w:rPr>
        <w:t xml:space="preserve">RECURRENTE </w:t>
      </w:r>
      <w:r w:rsidR="00477D03" w:rsidRPr="008837C1">
        <w:rPr>
          <w:rFonts w:ascii="Palatino Linotype" w:eastAsia="Calibri" w:hAnsi="Palatino Linotype" w:cs="Arial"/>
          <w:sz w:val="24"/>
          <w:lang w:val="es-ES"/>
        </w:rPr>
        <w:t xml:space="preserve">no realizó manifestaciones, no formuló alegatos, ni ofreció medios de prueba. </w:t>
      </w:r>
    </w:p>
    <w:p w14:paraId="1244643A" w14:textId="77777777" w:rsidR="00477D03" w:rsidRPr="008837C1" w:rsidRDefault="00477D03" w:rsidP="00477D03">
      <w:pPr>
        <w:pStyle w:val="Prrafodelista"/>
        <w:tabs>
          <w:tab w:val="left" w:pos="0"/>
        </w:tabs>
        <w:spacing w:after="0" w:line="360" w:lineRule="auto"/>
        <w:ind w:left="0" w:right="49"/>
        <w:jc w:val="both"/>
        <w:rPr>
          <w:rFonts w:ascii="Palatino Linotype" w:eastAsia="Calibri" w:hAnsi="Palatino Linotype" w:cs="Arial"/>
          <w:sz w:val="24"/>
          <w:szCs w:val="24"/>
          <w:lang w:val="es-ES" w:eastAsia="es-ES"/>
        </w:rPr>
      </w:pPr>
    </w:p>
    <w:p w14:paraId="77BEB764" w14:textId="77777777" w:rsidR="005D4338" w:rsidRPr="005D4338" w:rsidRDefault="00E45EFD" w:rsidP="006B4761">
      <w:pPr>
        <w:pStyle w:val="Prrafodelista"/>
        <w:numPr>
          <w:ilvl w:val="0"/>
          <w:numId w:val="1"/>
        </w:numPr>
        <w:tabs>
          <w:tab w:val="left" w:pos="0"/>
        </w:tabs>
        <w:spacing w:after="0" w:line="360" w:lineRule="auto"/>
        <w:ind w:left="0" w:right="49" w:firstLine="0"/>
        <w:jc w:val="both"/>
        <w:rPr>
          <w:rFonts w:ascii="Palatino Linotype" w:hAnsi="Palatino Linotype"/>
          <w:b/>
        </w:rPr>
      </w:pPr>
      <w:r w:rsidRPr="008837C1">
        <w:rPr>
          <w:rFonts w:ascii="Palatino Linotype" w:eastAsia="MS Mincho" w:hAnsi="Palatino Linotype" w:cs="Times New Roman"/>
          <w:sz w:val="24"/>
          <w:szCs w:val="24"/>
          <w:lang w:val="es-ES_tradnl" w:eastAsia="es-ES"/>
        </w:rPr>
        <w:t xml:space="preserve">El </w:t>
      </w:r>
      <w:r w:rsidR="0034449A" w:rsidRPr="008837C1">
        <w:rPr>
          <w:rFonts w:ascii="Palatino Linotype" w:hAnsi="Palatino Linotype"/>
          <w:sz w:val="24"/>
          <w:szCs w:val="24"/>
        </w:rPr>
        <w:t>Comisionado Ponente decretó</w:t>
      </w:r>
      <w:r w:rsidR="00474D39" w:rsidRPr="008837C1">
        <w:rPr>
          <w:rFonts w:ascii="Palatino Linotype" w:hAnsi="Palatino Linotype"/>
          <w:sz w:val="24"/>
          <w:szCs w:val="24"/>
        </w:rPr>
        <w:t xml:space="preserve"> el cierre de instru</w:t>
      </w:r>
      <w:r w:rsidR="00A522A1" w:rsidRPr="008837C1">
        <w:rPr>
          <w:rFonts w:ascii="Palatino Linotype" w:hAnsi="Palatino Linotype"/>
          <w:sz w:val="24"/>
          <w:szCs w:val="24"/>
        </w:rPr>
        <w:t>cci</w:t>
      </w:r>
      <w:r w:rsidR="00BA6649" w:rsidRPr="008837C1">
        <w:rPr>
          <w:rFonts w:ascii="Palatino Linotype" w:hAnsi="Palatino Linotype"/>
          <w:sz w:val="24"/>
          <w:szCs w:val="24"/>
        </w:rPr>
        <w:t>ón mediante acuerdo de cuatro</w:t>
      </w:r>
      <w:r w:rsidR="00477D03" w:rsidRPr="008837C1">
        <w:rPr>
          <w:rFonts w:ascii="Palatino Linotype" w:hAnsi="Palatino Linotype"/>
          <w:sz w:val="24"/>
          <w:szCs w:val="24"/>
        </w:rPr>
        <w:t xml:space="preserve"> </w:t>
      </w:r>
      <w:r w:rsidR="00474D39" w:rsidRPr="008837C1">
        <w:rPr>
          <w:rFonts w:ascii="Palatino Linotype" w:hAnsi="Palatino Linotype"/>
          <w:sz w:val="24"/>
          <w:szCs w:val="24"/>
        </w:rPr>
        <w:t>(</w:t>
      </w:r>
      <w:r w:rsidR="00BA6649" w:rsidRPr="008837C1">
        <w:rPr>
          <w:rFonts w:ascii="Palatino Linotype" w:hAnsi="Palatino Linotype"/>
          <w:sz w:val="24"/>
          <w:szCs w:val="24"/>
        </w:rPr>
        <w:t>04</w:t>
      </w:r>
      <w:r w:rsidR="00474D39" w:rsidRPr="008837C1">
        <w:rPr>
          <w:rFonts w:ascii="Palatino Linotype" w:hAnsi="Palatino Linotype"/>
          <w:sz w:val="24"/>
          <w:szCs w:val="24"/>
        </w:rPr>
        <w:t>) de</w:t>
      </w:r>
      <w:r w:rsidR="00755D9B" w:rsidRPr="008837C1">
        <w:rPr>
          <w:rFonts w:ascii="Palatino Linotype" w:hAnsi="Palatino Linotype"/>
          <w:sz w:val="24"/>
          <w:szCs w:val="24"/>
        </w:rPr>
        <w:t xml:space="preserve"> </w:t>
      </w:r>
      <w:r w:rsidR="00BA6649" w:rsidRPr="008837C1">
        <w:rPr>
          <w:rFonts w:ascii="Palatino Linotype" w:hAnsi="Palatino Linotype"/>
          <w:sz w:val="24"/>
          <w:szCs w:val="24"/>
        </w:rPr>
        <w:t>junio</w:t>
      </w:r>
      <w:r w:rsidR="005069B0" w:rsidRPr="008837C1">
        <w:rPr>
          <w:rFonts w:ascii="Palatino Linotype" w:hAnsi="Palatino Linotype"/>
          <w:b/>
          <w:sz w:val="24"/>
          <w:szCs w:val="24"/>
        </w:rPr>
        <w:t xml:space="preserve"> </w:t>
      </w:r>
      <w:r w:rsidR="004B13BC" w:rsidRPr="008837C1">
        <w:rPr>
          <w:rFonts w:ascii="Palatino Linotype" w:hAnsi="Palatino Linotype"/>
          <w:sz w:val="24"/>
          <w:szCs w:val="24"/>
        </w:rPr>
        <w:t xml:space="preserve">de </w:t>
      </w:r>
      <w:r w:rsidR="004A2B83" w:rsidRPr="008837C1">
        <w:rPr>
          <w:rFonts w:ascii="Palatino Linotype" w:hAnsi="Palatino Linotype"/>
          <w:sz w:val="24"/>
          <w:szCs w:val="24"/>
        </w:rPr>
        <w:t>dos mil veintiuno</w:t>
      </w:r>
      <w:r w:rsidR="00474D39" w:rsidRPr="008837C1">
        <w:rPr>
          <w:rFonts w:ascii="Palatino Linotype" w:hAnsi="Palatino Linotype"/>
          <w:sz w:val="24"/>
          <w:szCs w:val="24"/>
        </w:rPr>
        <w:t>; por lo que se</w:t>
      </w:r>
      <w:r w:rsidR="00474D39" w:rsidRPr="008837C1">
        <w:rPr>
          <w:rFonts w:ascii="Palatino Linotype" w:hAnsi="Palatino Linotype" w:cs="Arial"/>
          <w:sz w:val="24"/>
          <w:szCs w:val="24"/>
        </w:rPr>
        <w:t xml:space="preserve"> ordenó turnar</w:t>
      </w:r>
      <w:r w:rsidR="009C28AF" w:rsidRPr="008837C1">
        <w:rPr>
          <w:rFonts w:ascii="Palatino Linotype" w:hAnsi="Palatino Linotype" w:cs="Arial"/>
          <w:sz w:val="24"/>
          <w:szCs w:val="24"/>
        </w:rPr>
        <w:t xml:space="preserve"> </w:t>
      </w:r>
      <w:r w:rsidR="004B13BC" w:rsidRPr="008837C1">
        <w:rPr>
          <w:rFonts w:ascii="Palatino Linotype" w:hAnsi="Palatino Linotype" w:cs="Arial"/>
          <w:sz w:val="24"/>
          <w:szCs w:val="24"/>
        </w:rPr>
        <w:t xml:space="preserve">el expediente a </w:t>
      </w:r>
      <w:r w:rsidR="00477D03" w:rsidRPr="008837C1">
        <w:rPr>
          <w:rFonts w:ascii="Palatino Linotype" w:hAnsi="Palatino Linotype" w:cs="Arial"/>
          <w:sz w:val="24"/>
          <w:szCs w:val="24"/>
        </w:rPr>
        <w:t>resolución</w:t>
      </w:r>
      <w:r w:rsidR="005D4338">
        <w:rPr>
          <w:rFonts w:ascii="Palatino Linotype" w:hAnsi="Palatino Linotype"/>
          <w:sz w:val="24"/>
          <w:szCs w:val="24"/>
        </w:rPr>
        <w:t>.</w:t>
      </w:r>
    </w:p>
    <w:p w14:paraId="754A7CA2" w14:textId="77777777" w:rsidR="005D4338" w:rsidRPr="005D4338" w:rsidRDefault="005D4338" w:rsidP="005D4338">
      <w:pPr>
        <w:pStyle w:val="Prrafodelista"/>
        <w:rPr>
          <w:rFonts w:ascii="Palatino Linotype" w:hAnsi="Palatino Linotype" w:cs="Arial"/>
          <w:sz w:val="24"/>
          <w:szCs w:val="24"/>
        </w:rPr>
      </w:pPr>
    </w:p>
    <w:p w14:paraId="72DE0994" w14:textId="4E920AE2" w:rsidR="00E45EFD" w:rsidRPr="005D4338" w:rsidRDefault="005D4338" w:rsidP="005D4338">
      <w:pPr>
        <w:pStyle w:val="Prrafodelista"/>
        <w:numPr>
          <w:ilvl w:val="0"/>
          <w:numId w:val="1"/>
        </w:numPr>
        <w:tabs>
          <w:tab w:val="left" w:pos="426"/>
          <w:tab w:val="left" w:pos="567"/>
        </w:tabs>
        <w:spacing w:after="0" w:line="360" w:lineRule="auto"/>
        <w:jc w:val="both"/>
        <w:rPr>
          <w:rFonts w:ascii="Palatino Linotype" w:hAnsi="Palatino Linotype"/>
        </w:rPr>
      </w:pPr>
      <w:r>
        <w:rPr>
          <w:rFonts w:ascii="Palatino Linotype" w:hAnsi="Palatino Linotype"/>
        </w:rPr>
        <w:t>El dieciséis (16) de junio de dos mil veintiuno, en la Vigésima Primera Sesión Ordinaria del Pleno del Instituto de Transparencia, Acceso a la Información Pública y Protección de Datos Personales del Estado de México y Municipios, se determinó el returno del recurso , a la Ponencia de la Comisionada Zulema Martínez Sánchez   y no habiendo más que hacer constar, y - - - - - - - - - - - - - - - - - ---------------------------------------------------</w:t>
      </w:r>
    </w:p>
    <w:p w14:paraId="4B226F72" w14:textId="77777777" w:rsidR="00E45EFD" w:rsidRPr="008837C1" w:rsidRDefault="00E45EFD" w:rsidP="0008753C">
      <w:pPr>
        <w:pStyle w:val="Prrafodelista"/>
        <w:spacing w:line="360" w:lineRule="auto"/>
        <w:rPr>
          <w:rFonts w:ascii="Palatino Linotype" w:eastAsiaTheme="minorEastAsia" w:hAnsi="Palatino Linotype"/>
          <w:sz w:val="24"/>
          <w:szCs w:val="24"/>
          <w:lang w:val="es-ES_tradnl" w:eastAsia="es-ES"/>
        </w:rPr>
      </w:pPr>
    </w:p>
    <w:p w14:paraId="031A4BD9" w14:textId="431EB681" w:rsidR="00E113EC" w:rsidRPr="008837C1"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6" w:name="_Toc74326091"/>
      <w:r w:rsidRPr="008837C1">
        <w:rPr>
          <w:rFonts w:ascii="Palatino Linotype" w:eastAsiaTheme="majorEastAsia" w:hAnsi="Palatino Linotype" w:cstheme="majorBidi"/>
          <w:b/>
          <w:sz w:val="24"/>
          <w:szCs w:val="24"/>
        </w:rPr>
        <w:t xml:space="preserve">C O N S I D E R A N D O </w:t>
      </w:r>
      <w:r w:rsidR="008A6701" w:rsidRPr="008837C1">
        <w:rPr>
          <w:rFonts w:ascii="Palatino Linotype" w:eastAsiaTheme="majorEastAsia" w:hAnsi="Palatino Linotype" w:cstheme="majorBidi"/>
          <w:b/>
          <w:sz w:val="24"/>
          <w:szCs w:val="24"/>
        </w:rPr>
        <w:t>S</w:t>
      </w:r>
      <w:bookmarkEnd w:id="6"/>
    </w:p>
    <w:p w14:paraId="22DC78BC" w14:textId="77777777" w:rsidR="00E113EC" w:rsidRPr="008837C1" w:rsidRDefault="00E113EC" w:rsidP="0008753C">
      <w:pPr>
        <w:spacing w:after="0" w:line="360" w:lineRule="auto"/>
        <w:ind w:right="-142"/>
        <w:rPr>
          <w:rFonts w:eastAsiaTheme="minorEastAsia"/>
          <w:sz w:val="24"/>
          <w:szCs w:val="24"/>
        </w:rPr>
      </w:pPr>
    </w:p>
    <w:p w14:paraId="7F1080EA" w14:textId="77777777" w:rsidR="00E113EC" w:rsidRPr="008837C1"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7" w:name="_Toc74326092"/>
      <w:r w:rsidRPr="008837C1">
        <w:rPr>
          <w:rFonts w:ascii="Palatino Linotype" w:eastAsiaTheme="majorEastAsia" w:hAnsi="Palatino Linotype" w:cstheme="majorBidi"/>
          <w:b/>
          <w:sz w:val="24"/>
          <w:szCs w:val="26"/>
        </w:rPr>
        <w:t>PRIMERO. De la competencia</w:t>
      </w:r>
      <w:bookmarkEnd w:id="7"/>
    </w:p>
    <w:p w14:paraId="372E7FD4" w14:textId="77777777" w:rsidR="00E113EC" w:rsidRPr="008837C1" w:rsidRDefault="00E113EC" w:rsidP="0008753C">
      <w:pPr>
        <w:spacing w:after="0" w:line="360" w:lineRule="auto"/>
        <w:ind w:right="-142"/>
        <w:rPr>
          <w:rFonts w:eastAsiaTheme="minorEastAsia"/>
          <w:sz w:val="24"/>
          <w:szCs w:val="24"/>
        </w:rPr>
      </w:pPr>
    </w:p>
    <w:p w14:paraId="0DEAB45F" w14:textId="190003A0" w:rsidR="00E113EC" w:rsidRPr="008837C1" w:rsidRDefault="00E113EC" w:rsidP="006B4761">
      <w:pPr>
        <w:numPr>
          <w:ilvl w:val="0"/>
          <w:numId w:val="1"/>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8837C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837C1">
        <w:rPr>
          <w:rFonts w:ascii="Palatino Linotype" w:eastAsia="Calibri" w:hAnsi="Palatino Linotype" w:cs="Times New Roman"/>
          <w:b/>
          <w:sz w:val="24"/>
          <w:szCs w:val="24"/>
          <w:lang w:val="es-ES" w:eastAsia="es-ES"/>
        </w:rPr>
        <w:t>Constitución Política de los Estados Unidos Mexicanos</w:t>
      </w:r>
      <w:r w:rsidRPr="008837C1">
        <w:rPr>
          <w:rFonts w:ascii="Palatino Linotype" w:eastAsia="Calibri" w:hAnsi="Palatino Linotype" w:cs="Times New Roman"/>
          <w:sz w:val="24"/>
          <w:szCs w:val="24"/>
          <w:lang w:val="es-ES" w:eastAsia="es-ES"/>
        </w:rPr>
        <w:t xml:space="preserve">; 5, párrafos </w:t>
      </w:r>
      <w:r w:rsidRPr="008837C1">
        <w:rPr>
          <w:rFonts w:ascii="Palatino Linotype" w:eastAsiaTheme="minorEastAsia" w:hAnsi="Palatino Linotype" w:cs="Arial"/>
          <w:bCs/>
          <w:sz w:val="24"/>
          <w:szCs w:val="24"/>
          <w:lang w:val="es-ES" w:eastAsia="es-ES"/>
        </w:rPr>
        <w:t>vigésimo</w:t>
      </w:r>
      <w:r w:rsidR="00755D9B" w:rsidRPr="008837C1">
        <w:rPr>
          <w:rFonts w:ascii="Palatino Linotype" w:eastAsiaTheme="minorEastAsia" w:hAnsi="Palatino Linotype" w:cs="Arial"/>
          <w:bCs/>
          <w:sz w:val="24"/>
          <w:szCs w:val="24"/>
          <w:lang w:val="es-ES" w:eastAsia="es-ES"/>
        </w:rPr>
        <w:t xml:space="preserve"> noveno</w:t>
      </w:r>
      <w:r w:rsidRPr="008837C1">
        <w:rPr>
          <w:rFonts w:ascii="Palatino Linotype" w:eastAsiaTheme="minorEastAsia" w:hAnsi="Palatino Linotype" w:cs="Arial"/>
          <w:bCs/>
          <w:sz w:val="24"/>
          <w:szCs w:val="24"/>
          <w:lang w:val="es-ES" w:eastAsia="es-ES"/>
        </w:rPr>
        <w:t xml:space="preserve">, </w:t>
      </w:r>
      <w:r w:rsidR="00755D9B" w:rsidRPr="008837C1">
        <w:rPr>
          <w:rFonts w:ascii="Palatino Linotype" w:eastAsiaTheme="minorEastAsia" w:hAnsi="Palatino Linotype" w:cs="Arial"/>
          <w:bCs/>
          <w:sz w:val="24"/>
          <w:szCs w:val="24"/>
          <w:lang w:val="es-ES" w:eastAsia="es-ES"/>
        </w:rPr>
        <w:t>trigésimo y trigésimo primero</w:t>
      </w:r>
      <w:r w:rsidRPr="008837C1">
        <w:rPr>
          <w:rFonts w:ascii="Palatino Linotype" w:eastAsiaTheme="minorEastAsia" w:hAnsi="Palatino Linotype" w:cs="Arial"/>
          <w:bCs/>
          <w:sz w:val="24"/>
          <w:szCs w:val="24"/>
          <w:lang w:val="es-ES" w:eastAsia="es-ES"/>
        </w:rPr>
        <w:t xml:space="preserve"> </w:t>
      </w:r>
      <w:r w:rsidRPr="008837C1">
        <w:rPr>
          <w:rFonts w:ascii="Palatino Linotype" w:eastAsia="Calibri" w:hAnsi="Palatino Linotype" w:cs="Times New Roman"/>
          <w:sz w:val="24"/>
          <w:szCs w:val="24"/>
          <w:lang w:val="es-ES" w:eastAsia="es-ES"/>
        </w:rPr>
        <w:t xml:space="preserve">fracciones IV y V de la </w:t>
      </w:r>
      <w:r w:rsidRPr="008837C1">
        <w:rPr>
          <w:rFonts w:ascii="Palatino Linotype" w:eastAsia="Calibri" w:hAnsi="Palatino Linotype" w:cs="Times New Roman"/>
          <w:b/>
          <w:sz w:val="24"/>
          <w:szCs w:val="24"/>
          <w:lang w:val="es-ES" w:eastAsia="es-ES"/>
        </w:rPr>
        <w:t xml:space="preserve">Constitución </w:t>
      </w:r>
      <w:r w:rsidRPr="008837C1">
        <w:rPr>
          <w:rFonts w:ascii="Palatino Linotype" w:eastAsia="Calibri" w:hAnsi="Palatino Linotype" w:cs="Times New Roman"/>
          <w:b/>
          <w:sz w:val="24"/>
          <w:szCs w:val="24"/>
          <w:lang w:val="es-ES" w:eastAsia="es-ES"/>
        </w:rPr>
        <w:lastRenderedPageBreak/>
        <w:t>Política del Estado Libre y Soberano de México</w:t>
      </w:r>
      <w:r w:rsidRPr="008837C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8837C1">
        <w:rPr>
          <w:rFonts w:ascii="Palatino Linotype" w:eastAsia="Calibri" w:hAnsi="Palatino Linotype" w:cs="Arial"/>
          <w:sz w:val="24"/>
          <w:szCs w:val="24"/>
          <w:lang w:val="es-ES" w:eastAsia="es-ES"/>
        </w:rPr>
        <w:t xml:space="preserve">de la </w:t>
      </w:r>
      <w:r w:rsidRPr="008837C1">
        <w:rPr>
          <w:rFonts w:ascii="Palatino Linotype" w:eastAsia="Calibri" w:hAnsi="Palatino Linotype" w:cs="Arial"/>
          <w:b/>
          <w:sz w:val="24"/>
          <w:szCs w:val="24"/>
          <w:lang w:val="es-ES" w:eastAsia="es-ES"/>
        </w:rPr>
        <w:t>Ley de Transparencia y Acceso a la Información Pública del Estado de México y Municipios</w:t>
      </w:r>
      <w:r w:rsidRPr="008837C1">
        <w:rPr>
          <w:rFonts w:ascii="Palatino Linotype" w:eastAsia="Calibri" w:hAnsi="Palatino Linotype" w:cs="Arial"/>
          <w:sz w:val="24"/>
          <w:szCs w:val="24"/>
          <w:lang w:val="es-ES" w:eastAsia="es-ES"/>
        </w:rPr>
        <w:t xml:space="preserve">; y </w:t>
      </w:r>
      <w:r w:rsidR="00D61913" w:rsidRPr="008837C1">
        <w:rPr>
          <w:rFonts w:ascii="Palatino Linotype" w:eastAsia="Calibri" w:hAnsi="Palatino Linotype" w:cs="Arial"/>
          <w:sz w:val="24"/>
          <w:szCs w:val="24"/>
          <w:lang w:val="es-ES" w:eastAsia="es-ES"/>
        </w:rPr>
        <w:t xml:space="preserve">10, </w:t>
      </w:r>
      <w:r w:rsidRPr="008837C1">
        <w:rPr>
          <w:rFonts w:ascii="Palatino Linotype" w:eastAsia="Calibri" w:hAnsi="Palatino Linotype" w:cs="Arial"/>
          <w:sz w:val="24"/>
          <w:szCs w:val="24"/>
          <w:lang w:val="es-ES" w:eastAsia="es-ES"/>
        </w:rPr>
        <w:t xml:space="preserve">7, 9 fracciones I y XXIV, y 11 del </w:t>
      </w:r>
      <w:r w:rsidRPr="008837C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8837C1">
        <w:rPr>
          <w:rFonts w:ascii="Palatino Linotype" w:eastAsiaTheme="minorEastAsia" w:hAnsi="Palatino Linotype"/>
          <w:sz w:val="24"/>
          <w:szCs w:val="24"/>
          <w:lang w:val="es-ES_tradnl" w:eastAsia="es-ES"/>
        </w:rPr>
        <w:t>.</w:t>
      </w:r>
    </w:p>
    <w:p w14:paraId="0C10E0E1" w14:textId="77777777" w:rsidR="006B6FFD" w:rsidRPr="008837C1" w:rsidRDefault="006B6FFD" w:rsidP="006B6FFD">
      <w:pPr>
        <w:spacing w:before="240" w:after="240" w:line="360" w:lineRule="auto"/>
        <w:ind w:right="-142"/>
        <w:contextualSpacing/>
        <w:jc w:val="both"/>
        <w:rPr>
          <w:rFonts w:ascii="Palatino Linotype" w:eastAsiaTheme="minorEastAsia" w:hAnsi="Palatino Linotype"/>
          <w:sz w:val="24"/>
          <w:szCs w:val="24"/>
          <w:lang w:val="es-ES_tradnl" w:eastAsia="es-ES"/>
        </w:rPr>
      </w:pPr>
    </w:p>
    <w:p w14:paraId="7427FC80" w14:textId="3BC04F59" w:rsidR="00E113EC" w:rsidRPr="008837C1"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8" w:name="_Toc74326093"/>
      <w:r w:rsidRPr="008837C1">
        <w:rPr>
          <w:rFonts w:ascii="Palatino Linotype" w:eastAsiaTheme="majorEastAsia" w:hAnsi="Palatino Linotype" w:cstheme="majorBidi"/>
          <w:b/>
          <w:sz w:val="24"/>
          <w:szCs w:val="26"/>
        </w:rPr>
        <w:t>SEGUNDO. De la oportunidad y procedencia.</w:t>
      </w:r>
      <w:bookmarkEnd w:id="8"/>
    </w:p>
    <w:p w14:paraId="69127D8A" w14:textId="055FDD1C" w:rsidR="00E756B3" w:rsidRPr="008837C1" w:rsidRDefault="00E45EFD" w:rsidP="006B4761">
      <w:pPr>
        <w:pStyle w:val="Prrafodelista"/>
        <w:numPr>
          <w:ilvl w:val="0"/>
          <w:numId w:val="1"/>
        </w:numPr>
        <w:spacing w:before="240" w:after="240" w:line="360" w:lineRule="auto"/>
        <w:ind w:left="0" w:right="49" w:firstLine="0"/>
        <w:jc w:val="both"/>
        <w:rPr>
          <w:rFonts w:ascii="Palatino Linotype" w:eastAsia="Calibri" w:hAnsi="Palatino Linotype" w:cs="Arial"/>
          <w:i/>
        </w:rPr>
      </w:pPr>
      <w:r w:rsidRPr="008837C1">
        <w:rPr>
          <w:rFonts w:ascii="Palatino Linotype" w:eastAsia="Calibri" w:hAnsi="Palatino Linotype" w:cs="Arial"/>
          <w:sz w:val="24"/>
          <w:szCs w:val="24"/>
        </w:rPr>
        <w:t xml:space="preserve">El medio de impugnación fue presentado a través del </w:t>
      </w:r>
      <w:r w:rsidRPr="008837C1">
        <w:rPr>
          <w:rFonts w:ascii="Palatino Linotype" w:eastAsia="Calibri" w:hAnsi="Palatino Linotype" w:cs="Arial"/>
          <w:b/>
          <w:sz w:val="24"/>
          <w:szCs w:val="24"/>
        </w:rPr>
        <w:t>SAIMEX,</w:t>
      </w:r>
      <w:r w:rsidRPr="008837C1">
        <w:rPr>
          <w:rFonts w:ascii="Palatino Linotype" w:eastAsia="Calibri" w:hAnsi="Palatino Linotype" w:cs="Arial"/>
          <w:sz w:val="24"/>
          <w:szCs w:val="24"/>
        </w:rPr>
        <w:t xml:space="preserve"> en el formato previamente aprobado para tal efecto y dentro del plazo legal de quince días hábiles otorgados; </w:t>
      </w:r>
      <w:r w:rsidR="00063434" w:rsidRPr="008837C1">
        <w:rPr>
          <w:rFonts w:ascii="Palatino Linotype" w:eastAsia="Calibri" w:hAnsi="Palatino Linotype" w:cs="Arial"/>
          <w:sz w:val="24"/>
          <w:szCs w:val="24"/>
        </w:rPr>
        <w:t>siendo así</w:t>
      </w:r>
      <w:r w:rsidRPr="008837C1">
        <w:rPr>
          <w:rFonts w:ascii="Palatino Linotype" w:eastAsia="Calibri" w:hAnsi="Palatino Linotype" w:cs="Arial"/>
          <w:sz w:val="24"/>
          <w:szCs w:val="24"/>
        </w:rPr>
        <w:t xml:space="preserve"> que el </w:t>
      </w:r>
      <w:r w:rsidRPr="008837C1">
        <w:rPr>
          <w:rFonts w:ascii="Palatino Linotype" w:eastAsia="Calibri" w:hAnsi="Palatino Linotype" w:cs="Arial"/>
          <w:b/>
          <w:sz w:val="24"/>
          <w:szCs w:val="24"/>
        </w:rPr>
        <w:t>SUJETO OBLIGADO</w:t>
      </w:r>
      <w:r w:rsidR="005069B0" w:rsidRPr="008837C1">
        <w:rPr>
          <w:rFonts w:ascii="Palatino Linotype" w:eastAsia="Calibri" w:hAnsi="Palatino Linotype" w:cs="Arial"/>
          <w:sz w:val="24"/>
          <w:szCs w:val="24"/>
        </w:rPr>
        <w:t xml:space="preserve"> respondió</w:t>
      </w:r>
      <w:r w:rsidR="00063434" w:rsidRPr="008837C1">
        <w:rPr>
          <w:rFonts w:ascii="Palatino Linotype" w:eastAsia="Calibri" w:hAnsi="Palatino Linotype" w:cs="Arial"/>
          <w:sz w:val="24"/>
          <w:szCs w:val="24"/>
        </w:rPr>
        <w:t xml:space="preserve"> el</w:t>
      </w:r>
      <w:r w:rsidRPr="008837C1">
        <w:rPr>
          <w:rFonts w:ascii="Palatino Linotype" w:eastAsia="Calibri" w:hAnsi="Palatino Linotype" w:cs="Arial"/>
          <w:sz w:val="24"/>
          <w:szCs w:val="24"/>
        </w:rPr>
        <w:t xml:space="preserve"> </w:t>
      </w:r>
      <w:r w:rsidR="00BA6649" w:rsidRPr="008837C1">
        <w:rPr>
          <w:rFonts w:ascii="Palatino Linotype" w:eastAsia="Calibri" w:hAnsi="Palatino Linotype" w:cs="Arial"/>
          <w:sz w:val="24"/>
          <w:szCs w:val="24"/>
        </w:rPr>
        <w:t>veintidós</w:t>
      </w:r>
      <w:r w:rsidR="004A2B83" w:rsidRPr="008837C1">
        <w:rPr>
          <w:rFonts w:ascii="Palatino Linotype" w:eastAsia="Calibri" w:hAnsi="Palatino Linotype" w:cs="Arial"/>
          <w:sz w:val="24"/>
          <w:szCs w:val="24"/>
        </w:rPr>
        <w:t xml:space="preserve"> (</w:t>
      </w:r>
      <w:r w:rsidR="00BA6649" w:rsidRPr="008837C1">
        <w:rPr>
          <w:rFonts w:ascii="Palatino Linotype" w:eastAsia="Calibri" w:hAnsi="Palatino Linotype" w:cs="Arial"/>
          <w:sz w:val="24"/>
          <w:szCs w:val="24"/>
        </w:rPr>
        <w:t>2</w:t>
      </w:r>
      <w:r w:rsidR="000C01DA" w:rsidRPr="008837C1">
        <w:rPr>
          <w:rFonts w:ascii="Palatino Linotype" w:eastAsia="Calibri" w:hAnsi="Palatino Linotype" w:cs="Arial"/>
          <w:sz w:val="24"/>
          <w:szCs w:val="24"/>
        </w:rPr>
        <w:t>2</w:t>
      </w:r>
      <w:r w:rsidR="002A20B3" w:rsidRPr="008837C1">
        <w:rPr>
          <w:rFonts w:ascii="Palatino Linotype" w:eastAsia="Calibri" w:hAnsi="Palatino Linotype" w:cs="Arial"/>
          <w:sz w:val="24"/>
          <w:szCs w:val="24"/>
        </w:rPr>
        <w:t xml:space="preserve">) de </w:t>
      </w:r>
      <w:r w:rsidR="00BA6649" w:rsidRPr="008837C1">
        <w:rPr>
          <w:rFonts w:ascii="Palatino Linotype" w:eastAsia="Calibri" w:hAnsi="Palatino Linotype" w:cs="Arial"/>
          <w:sz w:val="24"/>
          <w:szCs w:val="24"/>
        </w:rPr>
        <w:t>abril</w:t>
      </w:r>
      <w:r w:rsidRPr="008837C1">
        <w:rPr>
          <w:rFonts w:ascii="Palatino Linotype" w:eastAsia="Calibri" w:hAnsi="Palatino Linotype" w:cs="Arial"/>
          <w:b/>
          <w:sz w:val="24"/>
          <w:szCs w:val="24"/>
        </w:rPr>
        <w:t xml:space="preserve"> </w:t>
      </w:r>
      <w:r w:rsidRPr="008837C1">
        <w:rPr>
          <w:rFonts w:ascii="Palatino Linotype" w:eastAsia="Calibri" w:hAnsi="Palatino Linotype" w:cs="Arial"/>
          <w:sz w:val="24"/>
          <w:szCs w:val="24"/>
        </w:rPr>
        <w:t xml:space="preserve">dos mil </w:t>
      </w:r>
      <w:r w:rsidR="00755D9B" w:rsidRPr="008837C1">
        <w:rPr>
          <w:rFonts w:ascii="Palatino Linotype" w:eastAsia="Calibri" w:hAnsi="Palatino Linotype" w:cs="Arial"/>
          <w:sz w:val="24"/>
          <w:szCs w:val="24"/>
        </w:rPr>
        <w:t>veintiuno</w:t>
      </w:r>
      <w:r w:rsidRPr="008837C1">
        <w:rPr>
          <w:rFonts w:ascii="Palatino Linotype" w:eastAsia="Calibri" w:hAnsi="Palatino Linotype" w:cs="Arial"/>
          <w:sz w:val="24"/>
          <w:szCs w:val="24"/>
        </w:rPr>
        <w:t xml:space="preserve">, </w:t>
      </w:r>
      <w:r w:rsidRPr="008837C1">
        <w:rPr>
          <w:rFonts w:ascii="Palatino Linotype" w:hAnsi="Palatino Linotype" w:cs="Arial"/>
          <w:sz w:val="24"/>
          <w:szCs w:val="24"/>
        </w:rPr>
        <w:t xml:space="preserve">de tal forma que el plazo para interponer el recurso transcurrió del </w:t>
      </w:r>
      <w:r w:rsidR="00BA6649" w:rsidRPr="008837C1">
        <w:rPr>
          <w:rFonts w:ascii="Palatino Linotype" w:hAnsi="Palatino Linotype" w:cs="Arial"/>
          <w:sz w:val="24"/>
          <w:szCs w:val="24"/>
        </w:rPr>
        <w:t>veintitrés</w:t>
      </w:r>
      <w:r w:rsidRPr="008837C1">
        <w:rPr>
          <w:rFonts w:ascii="Palatino Linotype" w:hAnsi="Palatino Linotype" w:cs="Arial"/>
          <w:sz w:val="24"/>
          <w:szCs w:val="24"/>
        </w:rPr>
        <w:t xml:space="preserve"> </w:t>
      </w:r>
      <w:r w:rsidR="00321B51" w:rsidRPr="008837C1">
        <w:rPr>
          <w:rFonts w:ascii="Palatino Linotype" w:hAnsi="Palatino Linotype" w:cs="Arial"/>
          <w:sz w:val="24"/>
          <w:szCs w:val="24"/>
        </w:rPr>
        <w:t>(</w:t>
      </w:r>
      <w:r w:rsidR="00BA6649" w:rsidRPr="008837C1">
        <w:rPr>
          <w:rFonts w:ascii="Palatino Linotype" w:hAnsi="Palatino Linotype" w:cs="Arial"/>
          <w:sz w:val="24"/>
          <w:szCs w:val="24"/>
        </w:rPr>
        <w:t>23</w:t>
      </w:r>
      <w:r w:rsidR="001B4E32" w:rsidRPr="008837C1">
        <w:rPr>
          <w:rFonts w:ascii="Palatino Linotype" w:hAnsi="Palatino Linotype" w:cs="Arial"/>
          <w:sz w:val="24"/>
          <w:szCs w:val="24"/>
        </w:rPr>
        <w:t>)</w:t>
      </w:r>
      <w:r w:rsidR="006F5E9F" w:rsidRPr="008837C1">
        <w:rPr>
          <w:rFonts w:ascii="Palatino Linotype" w:hAnsi="Palatino Linotype" w:cs="Arial"/>
          <w:b/>
          <w:sz w:val="24"/>
          <w:szCs w:val="24"/>
        </w:rPr>
        <w:t xml:space="preserve"> </w:t>
      </w:r>
      <w:r w:rsidR="004A2B83" w:rsidRPr="008837C1">
        <w:rPr>
          <w:rFonts w:ascii="Palatino Linotype" w:hAnsi="Palatino Linotype" w:cs="Arial"/>
          <w:sz w:val="24"/>
          <w:szCs w:val="24"/>
        </w:rPr>
        <w:t xml:space="preserve">de </w:t>
      </w:r>
      <w:r w:rsidR="00BA6649" w:rsidRPr="008837C1">
        <w:rPr>
          <w:rFonts w:ascii="Palatino Linotype" w:hAnsi="Palatino Linotype" w:cs="Arial"/>
          <w:sz w:val="24"/>
          <w:szCs w:val="24"/>
        </w:rPr>
        <w:t>abril</w:t>
      </w:r>
      <w:r w:rsidR="004A2B83" w:rsidRPr="008837C1">
        <w:rPr>
          <w:rFonts w:ascii="Palatino Linotype" w:hAnsi="Palatino Linotype" w:cs="Arial"/>
          <w:sz w:val="24"/>
          <w:szCs w:val="24"/>
        </w:rPr>
        <w:t xml:space="preserve"> </w:t>
      </w:r>
      <w:r w:rsidR="006F5E9F" w:rsidRPr="008837C1">
        <w:rPr>
          <w:rFonts w:ascii="Palatino Linotype" w:hAnsi="Palatino Linotype" w:cs="Arial"/>
          <w:sz w:val="24"/>
          <w:szCs w:val="24"/>
        </w:rPr>
        <w:t xml:space="preserve">al </w:t>
      </w:r>
      <w:r w:rsidR="00BA6649" w:rsidRPr="008837C1">
        <w:rPr>
          <w:rFonts w:ascii="Palatino Linotype" w:hAnsi="Palatino Linotype" w:cs="Arial"/>
          <w:sz w:val="24"/>
          <w:szCs w:val="24"/>
        </w:rPr>
        <w:t>catorce</w:t>
      </w:r>
      <w:r w:rsidR="006F5E9F" w:rsidRPr="008837C1">
        <w:rPr>
          <w:rFonts w:ascii="Palatino Linotype" w:hAnsi="Palatino Linotype" w:cs="Arial"/>
          <w:sz w:val="24"/>
          <w:szCs w:val="24"/>
        </w:rPr>
        <w:t xml:space="preserve"> (</w:t>
      </w:r>
      <w:r w:rsidR="00755D9B" w:rsidRPr="008837C1">
        <w:rPr>
          <w:rFonts w:ascii="Palatino Linotype" w:hAnsi="Palatino Linotype" w:cs="Arial"/>
          <w:sz w:val="24"/>
          <w:szCs w:val="24"/>
        </w:rPr>
        <w:t>1</w:t>
      </w:r>
      <w:r w:rsidR="00BA6649" w:rsidRPr="008837C1">
        <w:rPr>
          <w:rFonts w:ascii="Palatino Linotype" w:hAnsi="Palatino Linotype" w:cs="Arial"/>
          <w:sz w:val="24"/>
          <w:szCs w:val="24"/>
        </w:rPr>
        <w:t>4</w:t>
      </w:r>
      <w:r w:rsidR="000C01DA" w:rsidRPr="008837C1">
        <w:rPr>
          <w:rFonts w:ascii="Palatino Linotype" w:hAnsi="Palatino Linotype" w:cs="Arial"/>
          <w:sz w:val="24"/>
          <w:szCs w:val="24"/>
        </w:rPr>
        <w:t>2</w:t>
      </w:r>
      <w:r w:rsidR="006F5E9F" w:rsidRPr="008837C1">
        <w:rPr>
          <w:rFonts w:ascii="Palatino Linotype" w:hAnsi="Palatino Linotype" w:cs="Arial"/>
          <w:sz w:val="24"/>
          <w:szCs w:val="24"/>
        </w:rPr>
        <w:t xml:space="preserve">) </w:t>
      </w:r>
      <w:r w:rsidR="001B4E32" w:rsidRPr="008837C1">
        <w:rPr>
          <w:rFonts w:ascii="Palatino Linotype" w:hAnsi="Palatino Linotype" w:cs="Arial"/>
          <w:sz w:val="24"/>
          <w:szCs w:val="24"/>
        </w:rPr>
        <w:t xml:space="preserve">de </w:t>
      </w:r>
      <w:r w:rsidR="00BA6649" w:rsidRPr="008837C1">
        <w:rPr>
          <w:rFonts w:ascii="Palatino Linotype" w:hAnsi="Palatino Linotype" w:cs="Arial"/>
          <w:sz w:val="24"/>
          <w:szCs w:val="24"/>
        </w:rPr>
        <w:t>mayo</w:t>
      </w:r>
      <w:r w:rsidR="001B4E32" w:rsidRPr="008837C1">
        <w:rPr>
          <w:rFonts w:ascii="Palatino Linotype" w:hAnsi="Palatino Linotype" w:cs="Arial"/>
          <w:b/>
          <w:sz w:val="24"/>
          <w:szCs w:val="24"/>
        </w:rPr>
        <w:t xml:space="preserve"> </w:t>
      </w:r>
      <w:r w:rsidR="001B4E32" w:rsidRPr="008837C1">
        <w:rPr>
          <w:rFonts w:ascii="Palatino Linotype" w:hAnsi="Palatino Linotype" w:cs="Arial"/>
          <w:sz w:val="24"/>
          <w:szCs w:val="24"/>
        </w:rPr>
        <w:t xml:space="preserve">de dos mil </w:t>
      </w:r>
      <w:r w:rsidR="00755D9B" w:rsidRPr="008837C1">
        <w:rPr>
          <w:rFonts w:ascii="Palatino Linotype" w:hAnsi="Palatino Linotype" w:cs="Arial"/>
          <w:sz w:val="24"/>
          <w:szCs w:val="24"/>
        </w:rPr>
        <w:t>veintiuno</w:t>
      </w:r>
      <w:r w:rsidRPr="008837C1">
        <w:rPr>
          <w:rFonts w:ascii="Palatino Linotype" w:hAnsi="Palatino Linotype" w:cs="Arial"/>
          <w:sz w:val="24"/>
          <w:szCs w:val="24"/>
        </w:rPr>
        <w:t xml:space="preserve">; en consecuencia, presentó su inconformidad el </w:t>
      </w:r>
      <w:r w:rsidR="00477D03" w:rsidRPr="008837C1">
        <w:rPr>
          <w:rFonts w:ascii="Palatino Linotype" w:hAnsi="Palatino Linotype" w:cs="Arial"/>
          <w:sz w:val="24"/>
          <w:szCs w:val="24"/>
        </w:rPr>
        <w:t>dieciocho</w:t>
      </w:r>
      <w:r w:rsidR="006F5E9F" w:rsidRPr="008837C1">
        <w:rPr>
          <w:rFonts w:ascii="Palatino Linotype" w:hAnsi="Palatino Linotype" w:cs="Arial"/>
          <w:sz w:val="24"/>
          <w:szCs w:val="24"/>
        </w:rPr>
        <w:t xml:space="preserve"> (</w:t>
      </w:r>
      <w:r w:rsidR="000C01DA" w:rsidRPr="008837C1">
        <w:rPr>
          <w:rFonts w:ascii="Palatino Linotype" w:hAnsi="Palatino Linotype" w:cs="Arial"/>
          <w:sz w:val="24"/>
          <w:szCs w:val="24"/>
        </w:rPr>
        <w:t>1</w:t>
      </w:r>
      <w:r w:rsidR="00477D03" w:rsidRPr="008837C1">
        <w:rPr>
          <w:rFonts w:ascii="Palatino Linotype" w:hAnsi="Palatino Linotype" w:cs="Arial"/>
          <w:sz w:val="24"/>
          <w:szCs w:val="24"/>
        </w:rPr>
        <w:t>8</w:t>
      </w:r>
      <w:r w:rsidR="005069B0" w:rsidRPr="008837C1">
        <w:rPr>
          <w:rFonts w:ascii="Palatino Linotype" w:hAnsi="Palatino Linotype" w:cs="Arial"/>
          <w:sz w:val="24"/>
          <w:szCs w:val="24"/>
        </w:rPr>
        <w:t>)</w:t>
      </w:r>
      <w:r w:rsidR="00755D9B" w:rsidRPr="008837C1">
        <w:rPr>
          <w:rFonts w:ascii="Palatino Linotype" w:hAnsi="Palatino Linotype" w:cs="Arial"/>
          <w:sz w:val="24"/>
          <w:szCs w:val="24"/>
        </w:rPr>
        <w:t xml:space="preserve"> de</w:t>
      </w:r>
      <w:r w:rsidR="00043FE7" w:rsidRPr="008837C1">
        <w:rPr>
          <w:rFonts w:ascii="Palatino Linotype" w:hAnsi="Palatino Linotype" w:cs="Arial"/>
          <w:b/>
          <w:sz w:val="24"/>
          <w:szCs w:val="24"/>
        </w:rPr>
        <w:t xml:space="preserve"> </w:t>
      </w:r>
      <w:r w:rsidR="000C01DA" w:rsidRPr="008837C1">
        <w:rPr>
          <w:rFonts w:ascii="Palatino Linotype" w:hAnsi="Palatino Linotype" w:cs="Arial"/>
          <w:sz w:val="24"/>
          <w:szCs w:val="24"/>
        </w:rPr>
        <w:t>marzo</w:t>
      </w:r>
      <w:r w:rsidR="005069B0" w:rsidRPr="008837C1">
        <w:rPr>
          <w:rFonts w:ascii="Palatino Linotype" w:hAnsi="Palatino Linotype" w:cs="Arial"/>
          <w:sz w:val="24"/>
          <w:szCs w:val="24"/>
        </w:rPr>
        <w:t xml:space="preserve"> </w:t>
      </w:r>
      <w:r w:rsidR="001B4E32" w:rsidRPr="008837C1">
        <w:rPr>
          <w:rFonts w:ascii="Palatino Linotype" w:hAnsi="Palatino Linotype" w:cs="Arial"/>
          <w:sz w:val="24"/>
          <w:szCs w:val="24"/>
        </w:rPr>
        <w:t>de dos mil veint</w:t>
      </w:r>
      <w:r w:rsidR="00755D9B" w:rsidRPr="008837C1">
        <w:rPr>
          <w:rFonts w:ascii="Palatino Linotype" w:hAnsi="Palatino Linotype" w:cs="Arial"/>
          <w:sz w:val="24"/>
          <w:szCs w:val="24"/>
        </w:rPr>
        <w:t>iuno</w:t>
      </w:r>
      <w:r w:rsidR="006605BA" w:rsidRPr="008837C1">
        <w:rPr>
          <w:rFonts w:ascii="Palatino Linotype" w:hAnsi="Palatino Linotype" w:cs="Arial"/>
          <w:sz w:val="24"/>
          <w:szCs w:val="24"/>
        </w:rPr>
        <w:t>,</w:t>
      </w:r>
      <w:r w:rsidRPr="008837C1">
        <w:rPr>
          <w:rFonts w:ascii="Palatino Linotype" w:hAnsi="Palatino Linotype" w:cs="Arial"/>
          <w:sz w:val="24"/>
          <w:szCs w:val="24"/>
        </w:rPr>
        <w:t xml:space="preserve"> </w:t>
      </w:r>
      <w:r w:rsidR="006605BA" w:rsidRPr="008837C1">
        <w:rPr>
          <w:rFonts w:ascii="Palatino Linotype" w:eastAsia="Calibri" w:hAnsi="Palatino Linotype" w:cs="Arial"/>
          <w:sz w:val="24"/>
          <w:szCs w:val="24"/>
        </w:rPr>
        <w:t xml:space="preserve">este se encuentra dentro de los márgenes temporales previstos en el artículo 178 de la </w:t>
      </w:r>
      <w:r w:rsidR="006605BA" w:rsidRPr="008837C1">
        <w:rPr>
          <w:rFonts w:ascii="Palatino Linotype" w:eastAsia="Calibri" w:hAnsi="Palatino Linotype" w:cs="Arial"/>
          <w:b/>
          <w:sz w:val="24"/>
          <w:szCs w:val="24"/>
        </w:rPr>
        <w:t>Ley de Transparencia y Acceso a la Información Pública del Estado de México y Municipios</w:t>
      </w:r>
      <w:r w:rsidR="006605BA" w:rsidRPr="008837C1">
        <w:rPr>
          <w:rFonts w:ascii="Palatino Linotype" w:eastAsia="Calibri" w:hAnsi="Palatino Linotype" w:cs="Arial"/>
          <w:sz w:val="24"/>
          <w:szCs w:val="24"/>
        </w:rPr>
        <w:t>.</w:t>
      </w:r>
      <w:r w:rsidR="006605BA" w:rsidRPr="008837C1">
        <w:rPr>
          <w:rFonts w:ascii="Palatino Linotype" w:eastAsia="Calibri" w:hAnsi="Palatino Linotype" w:cs="Arial"/>
        </w:rPr>
        <w:t xml:space="preserve"> </w:t>
      </w:r>
    </w:p>
    <w:p w14:paraId="24DB2BF7" w14:textId="77777777" w:rsidR="004A2B83" w:rsidRPr="008837C1" w:rsidRDefault="004A2B83" w:rsidP="004A2B83">
      <w:pPr>
        <w:pStyle w:val="Prrafodelista"/>
        <w:spacing w:before="240" w:after="240" w:line="360" w:lineRule="auto"/>
        <w:ind w:left="0" w:right="49"/>
        <w:jc w:val="both"/>
        <w:rPr>
          <w:rFonts w:ascii="Palatino Linotype" w:eastAsia="Calibri" w:hAnsi="Palatino Linotype" w:cs="Arial"/>
          <w:i/>
        </w:rPr>
      </w:pPr>
    </w:p>
    <w:p w14:paraId="085E7844" w14:textId="7F34DE14" w:rsidR="00E113EC" w:rsidRPr="008837C1" w:rsidRDefault="00E113EC" w:rsidP="006B4761">
      <w:pPr>
        <w:numPr>
          <w:ilvl w:val="0"/>
          <w:numId w:val="1"/>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8837C1">
        <w:rPr>
          <w:rFonts w:ascii="Palatino Linotype" w:eastAsia="Calibri" w:hAnsi="Palatino Linotype" w:cs="Arial"/>
          <w:sz w:val="24"/>
          <w:szCs w:val="24"/>
          <w:lang w:val="es-ES_tradnl" w:eastAsia="es-ES"/>
        </w:rPr>
        <w:t xml:space="preserve">En ese orden de ideas, </w:t>
      </w:r>
      <w:r w:rsidR="00944476" w:rsidRPr="008837C1">
        <w:rPr>
          <w:rFonts w:ascii="Palatino Linotype" w:eastAsia="Calibri" w:hAnsi="Palatino Linotype" w:cs="Arial"/>
          <w:sz w:val="24"/>
          <w:szCs w:val="24"/>
          <w:lang w:val="es-ES_tradnl" w:eastAsia="es-ES"/>
        </w:rPr>
        <w:t>el escrito</w:t>
      </w:r>
      <w:r w:rsidRPr="008837C1">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w:t>
      </w:r>
      <w:r w:rsidRPr="008837C1">
        <w:rPr>
          <w:rFonts w:ascii="Palatino Linotype" w:eastAsia="Calibri" w:hAnsi="Palatino Linotype" w:cs="Arial"/>
          <w:sz w:val="24"/>
          <w:szCs w:val="24"/>
          <w:lang w:val="es-ES_tradnl" w:eastAsia="es-ES"/>
        </w:rPr>
        <w:lastRenderedPageBreak/>
        <w:t>Datos Personales del Estado de México y Municipios, conozca y resuelva el presente recurso.</w:t>
      </w:r>
    </w:p>
    <w:p w14:paraId="6630F5C5" w14:textId="77777777" w:rsidR="006605BA" w:rsidRPr="008837C1" w:rsidRDefault="006605BA" w:rsidP="006605BA">
      <w:pPr>
        <w:spacing w:before="240" w:after="240" w:line="360" w:lineRule="auto"/>
        <w:contextualSpacing/>
        <w:jc w:val="both"/>
        <w:rPr>
          <w:rFonts w:ascii="Palatino Linotype" w:eastAsia="Calibri" w:hAnsi="Palatino Linotype" w:cs="Times New Roman"/>
          <w:sz w:val="24"/>
          <w:szCs w:val="24"/>
          <w:lang w:val="es-ES" w:eastAsia="es-ES"/>
        </w:rPr>
      </w:pPr>
    </w:p>
    <w:p w14:paraId="456F2611" w14:textId="72BBC591" w:rsidR="0092549A" w:rsidRPr="008837C1" w:rsidRDefault="00A9278D"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9" w:name="_Toc74326094"/>
      <w:bookmarkStart w:id="10" w:name="_Toc2881747"/>
      <w:bookmarkStart w:id="11" w:name="_Toc43770731"/>
      <w:bookmarkStart w:id="12" w:name="_Toc504500691"/>
      <w:bookmarkStart w:id="13" w:name="_Toc445745137"/>
      <w:bookmarkStart w:id="14" w:name="_Toc447699318"/>
      <w:bookmarkStart w:id="15" w:name="_Toc452379730"/>
      <w:bookmarkStart w:id="16" w:name="_Toc459195482"/>
      <w:bookmarkStart w:id="17" w:name="_Toc461555892"/>
      <w:bookmarkStart w:id="18" w:name="_Toc462307689"/>
      <w:bookmarkStart w:id="19" w:name="_Toc473628138"/>
      <w:r w:rsidRPr="008837C1">
        <w:rPr>
          <w:rFonts w:ascii="Palatino Linotype" w:eastAsia="MS Mincho" w:hAnsi="Palatino Linotype" w:cstheme="majorBidi"/>
          <w:b/>
          <w:sz w:val="24"/>
          <w:szCs w:val="24"/>
          <w:lang w:val="es-ES_tradnl" w:eastAsia="es-ES"/>
        </w:rPr>
        <w:t xml:space="preserve">TERCERO. </w:t>
      </w:r>
      <w:r w:rsidR="00755D9B" w:rsidRPr="008837C1">
        <w:rPr>
          <w:rFonts w:ascii="Palatino Linotype" w:eastAsia="MS Mincho" w:hAnsi="Palatino Linotype" w:cstheme="majorBidi"/>
          <w:b/>
          <w:sz w:val="24"/>
          <w:szCs w:val="24"/>
          <w:lang w:val="es-ES_tradnl" w:eastAsia="es-ES"/>
        </w:rPr>
        <w:t>Cuestiones de previo y especial pronunciamiento</w:t>
      </w:r>
      <w:r w:rsidRPr="008837C1">
        <w:rPr>
          <w:rFonts w:ascii="Palatino Linotype" w:eastAsia="MS Mincho" w:hAnsi="Palatino Linotype" w:cstheme="majorBidi"/>
          <w:b/>
          <w:sz w:val="24"/>
          <w:szCs w:val="24"/>
          <w:lang w:val="es-ES_tradnl" w:eastAsia="es-ES"/>
        </w:rPr>
        <w:t>.</w:t>
      </w:r>
      <w:bookmarkEnd w:id="9"/>
      <w:r w:rsidRPr="008837C1">
        <w:rPr>
          <w:rFonts w:ascii="Palatino Linotype" w:eastAsia="MS Mincho" w:hAnsi="Palatino Linotype" w:cstheme="majorBidi"/>
          <w:b/>
          <w:sz w:val="24"/>
          <w:szCs w:val="24"/>
          <w:lang w:val="es-ES_tradnl" w:eastAsia="es-ES"/>
        </w:rPr>
        <w:t xml:space="preserve"> </w:t>
      </w:r>
    </w:p>
    <w:p w14:paraId="6BDC837A" w14:textId="77777777" w:rsidR="00477D03" w:rsidRPr="008837C1" w:rsidRDefault="00477D03" w:rsidP="00477D03">
      <w:pPr>
        <w:pStyle w:val="Prrafodelista"/>
        <w:spacing w:after="0" w:line="360" w:lineRule="auto"/>
        <w:ind w:left="0"/>
        <w:jc w:val="both"/>
        <w:rPr>
          <w:rFonts w:ascii="Palatino Linotype" w:eastAsia="Calibri" w:hAnsi="Palatino Linotype"/>
          <w:b/>
          <w:sz w:val="24"/>
          <w:szCs w:val="24"/>
          <w:lang w:val="es-ES"/>
        </w:rPr>
      </w:pPr>
    </w:p>
    <w:p w14:paraId="55DE0227" w14:textId="2BD4BBC2" w:rsidR="0009244F" w:rsidRPr="008837C1" w:rsidRDefault="0009244F" w:rsidP="006B4761">
      <w:pPr>
        <w:numPr>
          <w:ilvl w:val="0"/>
          <w:numId w:val="1"/>
        </w:numPr>
        <w:spacing w:before="240" w:after="240" w:line="360" w:lineRule="auto"/>
        <w:ind w:left="0" w:firstLine="0"/>
        <w:contextualSpacing/>
        <w:jc w:val="both"/>
        <w:rPr>
          <w:rFonts w:ascii="Palatino Linotype" w:eastAsia="Calibri" w:hAnsi="Palatino Linotype"/>
          <w:sz w:val="24"/>
          <w:szCs w:val="24"/>
          <w:lang w:val="es-ES"/>
        </w:rPr>
      </w:pPr>
      <w:r w:rsidRPr="008837C1">
        <w:rPr>
          <w:rFonts w:ascii="Palatino Linotype" w:eastAsia="Calibri" w:hAnsi="Palatino Linotype"/>
          <w:sz w:val="24"/>
          <w:szCs w:val="24"/>
          <w:lang w:val="es-ES"/>
        </w:rPr>
        <w:t xml:space="preserve">Desde que inició, a finales de 2019, la crisis generada por el virus </w:t>
      </w:r>
      <w:r w:rsidRPr="008837C1">
        <w:rPr>
          <w:rFonts w:ascii="Palatino Linotype" w:eastAsia="Calibri" w:hAnsi="Palatino Linotype"/>
          <w:b/>
          <w:sz w:val="24"/>
          <w:szCs w:val="24"/>
          <w:lang w:val="es-ES"/>
        </w:rPr>
        <w:t>SARS-Cov-2 -  COVID-19</w:t>
      </w:r>
      <w:r w:rsidRPr="008837C1">
        <w:rPr>
          <w:rFonts w:ascii="Palatino Linotype" w:eastAsia="Calibri"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1B33DB3E" w14:textId="77777777" w:rsidR="00274DB3" w:rsidRPr="008837C1" w:rsidRDefault="00274DB3" w:rsidP="00274DB3">
      <w:pPr>
        <w:spacing w:before="240" w:after="240" w:line="360" w:lineRule="auto"/>
        <w:contextualSpacing/>
        <w:jc w:val="both"/>
        <w:rPr>
          <w:rFonts w:ascii="Palatino Linotype" w:eastAsia="Calibri" w:hAnsi="Palatino Linotype"/>
          <w:sz w:val="24"/>
          <w:szCs w:val="24"/>
          <w:lang w:val="es-ES"/>
        </w:rPr>
      </w:pPr>
    </w:p>
    <w:p w14:paraId="074FA2F0" w14:textId="595A6B9A" w:rsidR="0009244F" w:rsidRPr="008837C1" w:rsidRDefault="0009244F" w:rsidP="006B4761">
      <w:pPr>
        <w:numPr>
          <w:ilvl w:val="0"/>
          <w:numId w:val="1"/>
        </w:numPr>
        <w:spacing w:before="240" w:after="240" w:line="360" w:lineRule="auto"/>
        <w:ind w:left="0" w:firstLine="0"/>
        <w:contextualSpacing/>
        <w:jc w:val="both"/>
        <w:rPr>
          <w:rFonts w:ascii="Palatino Linotype" w:eastAsia="Calibri" w:hAnsi="Palatino Linotype"/>
          <w:sz w:val="24"/>
          <w:szCs w:val="24"/>
          <w:lang w:val="es-ES"/>
        </w:rPr>
      </w:pPr>
      <w:r w:rsidRPr="008837C1">
        <w:rPr>
          <w:rFonts w:ascii="Palatino Linotype" w:eastAsia="Calibri"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7CDEE129" w14:textId="292D2152" w:rsidR="0009244F" w:rsidRPr="008837C1" w:rsidRDefault="0009244F" w:rsidP="0009244F">
      <w:pPr>
        <w:spacing w:before="240" w:after="240" w:line="360" w:lineRule="auto"/>
        <w:contextualSpacing/>
        <w:jc w:val="both"/>
        <w:rPr>
          <w:rFonts w:ascii="Palatino Linotype" w:eastAsia="Calibri" w:hAnsi="Palatino Linotype"/>
          <w:sz w:val="24"/>
          <w:szCs w:val="24"/>
          <w:lang w:val="es-ES"/>
        </w:rPr>
      </w:pPr>
    </w:p>
    <w:p w14:paraId="1BA33A42" w14:textId="77777777" w:rsidR="0009244F" w:rsidRPr="008837C1" w:rsidRDefault="0009244F" w:rsidP="006B4761">
      <w:pPr>
        <w:numPr>
          <w:ilvl w:val="0"/>
          <w:numId w:val="1"/>
        </w:numPr>
        <w:spacing w:before="240" w:after="240" w:line="360" w:lineRule="auto"/>
        <w:ind w:left="0" w:firstLine="0"/>
        <w:contextualSpacing/>
        <w:jc w:val="both"/>
        <w:rPr>
          <w:rFonts w:ascii="Palatino Linotype" w:eastAsia="Calibri" w:hAnsi="Palatino Linotype"/>
          <w:sz w:val="24"/>
          <w:szCs w:val="24"/>
          <w:lang w:val="es-ES"/>
        </w:rPr>
      </w:pPr>
      <w:r w:rsidRPr="008837C1">
        <w:rPr>
          <w:rFonts w:ascii="Palatino Linotype" w:eastAsia="Calibri" w:hAnsi="Palatino Linotype"/>
          <w:sz w:val="24"/>
          <w:szCs w:val="24"/>
          <w:lang w:val="es-ES"/>
        </w:rPr>
        <w:t xml:space="preserve">Por esa razón, durante los meses de marzo, abril, mayo, junio y julio del año pasado, el Órgano Garante recurrió a la suspensión de plazos para la substanciación de los procedimientos establecidos en la Ley de Transparencia y Acceso a la </w:t>
      </w:r>
      <w:r w:rsidRPr="008837C1">
        <w:rPr>
          <w:rFonts w:ascii="Palatino Linotype" w:eastAsia="Calibri" w:hAnsi="Palatino Linotype"/>
          <w:sz w:val="24"/>
          <w:szCs w:val="24"/>
          <w:lang w:val="es-ES"/>
        </w:rPr>
        <w:lastRenderedPageBreak/>
        <w:t>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5FFEC3FA" w14:textId="77777777" w:rsidR="0009244F" w:rsidRPr="008837C1" w:rsidRDefault="0009244F" w:rsidP="0009244F">
      <w:pPr>
        <w:spacing w:before="240" w:after="240" w:line="360" w:lineRule="auto"/>
        <w:contextualSpacing/>
        <w:jc w:val="both"/>
        <w:rPr>
          <w:rFonts w:ascii="Palatino Linotype" w:eastAsia="Calibri" w:hAnsi="Palatino Linotype"/>
          <w:sz w:val="24"/>
          <w:szCs w:val="24"/>
          <w:lang w:val="es-ES"/>
        </w:rPr>
      </w:pPr>
    </w:p>
    <w:p w14:paraId="4BB12B08" w14:textId="38CCAE8D" w:rsidR="0009244F" w:rsidRPr="008837C1" w:rsidRDefault="0009244F" w:rsidP="006B4761">
      <w:pPr>
        <w:numPr>
          <w:ilvl w:val="0"/>
          <w:numId w:val="1"/>
        </w:numPr>
        <w:spacing w:before="240" w:after="240" w:line="360" w:lineRule="auto"/>
        <w:ind w:left="0" w:firstLine="0"/>
        <w:contextualSpacing/>
        <w:jc w:val="both"/>
        <w:rPr>
          <w:rFonts w:ascii="Palatino Linotype" w:eastAsia="Calibri" w:hAnsi="Palatino Linotype"/>
          <w:sz w:val="24"/>
          <w:szCs w:val="24"/>
          <w:lang w:val="es-ES"/>
        </w:rPr>
      </w:pPr>
      <w:r w:rsidRPr="008837C1">
        <w:rPr>
          <w:rFonts w:ascii="Palatino Linotype" w:eastAsia="Calibri" w:hAnsi="Palatino Linotype"/>
          <w:sz w:val="24"/>
          <w:szCs w:val="24"/>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1F512DFE" w14:textId="44139447" w:rsidR="0009244F" w:rsidRPr="008837C1" w:rsidRDefault="0009244F" w:rsidP="0009244F">
      <w:pPr>
        <w:spacing w:before="240" w:after="240" w:line="360" w:lineRule="auto"/>
        <w:contextualSpacing/>
        <w:jc w:val="both"/>
        <w:rPr>
          <w:rFonts w:ascii="Palatino Linotype" w:eastAsia="Calibri" w:hAnsi="Palatino Linotype"/>
          <w:sz w:val="24"/>
          <w:szCs w:val="24"/>
          <w:lang w:val="es-ES"/>
        </w:rPr>
      </w:pPr>
    </w:p>
    <w:p w14:paraId="21242925" w14:textId="62285675" w:rsidR="0009244F" w:rsidRPr="008837C1" w:rsidRDefault="0009244F" w:rsidP="006B4761">
      <w:pPr>
        <w:numPr>
          <w:ilvl w:val="0"/>
          <w:numId w:val="1"/>
        </w:numPr>
        <w:spacing w:before="240" w:after="240" w:line="360" w:lineRule="auto"/>
        <w:ind w:left="0" w:firstLine="0"/>
        <w:contextualSpacing/>
        <w:jc w:val="both"/>
        <w:rPr>
          <w:rFonts w:ascii="Palatino Linotype" w:eastAsia="Calibri" w:hAnsi="Palatino Linotype"/>
          <w:sz w:val="24"/>
          <w:szCs w:val="24"/>
          <w:lang w:val="es-ES"/>
        </w:rPr>
      </w:pPr>
      <w:r w:rsidRPr="008837C1">
        <w:rPr>
          <w:rFonts w:ascii="Palatino Linotype" w:eastAsia="Calibri" w:hAnsi="Palatino Linotype"/>
          <w:sz w:val="24"/>
          <w:szCs w:val="24"/>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w:t>
      </w:r>
      <w:r w:rsidRPr="008837C1">
        <w:rPr>
          <w:rFonts w:ascii="Palatino Linotype" w:eastAsia="Calibri" w:hAnsi="Palatino Linotype"/>
          <w:sz w:val="24"/>
          <w:szCs w:val="24"/>
          <w:lang w:val="es-ES"/>
        </w:rPr>
        <w:lastRenderedPageBreak/>
        <w:t>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4089AB5C" w14:textId="0B804E55" w:rsidR="0009244F" w:rsidRPr="008837C1" w:rsidRDefault="0009244F" w:rsidP="0009244F">
      <w:pPr>
        <w:spacing w:before="240" w:after="240" w:line="360" w:lineRule="auto"/>
        <w:contextualSpacing/>
        <w:jc w:val="both"/>
        <w:rPr>
          <w:rFonts w:ascii="Palatino Linotype" w:eastAsia="Calibri" w:hAnsi="Palatino Linotype"/>
          <w:sz w:val="24"/>
          <w:szCs w:val="24"/>
          <w:lang w:val="es-ES"/>
        </w:rPr>
      </w:pPr>
    </w:p>
    <w:p w14:paraId="026F4FC2" w14:textId="77777777" w:rsidR="0009244F" w:rsidRPr="008837C1" w:rsidRDefault="0009244F" w:rsidP="006B4761">
      <w:pPr>
        <w:numPr>
          <w:ilvl w:val="0"/>
          <w:numId w:val="1"/>
        </w:numPr>
        <w:spacing w:before="240" w:after="240" w:line="360" w:lineRule="auto"/>
        <w:ind w:left="0" w:firstLine="0"/>
        <w:contextualSpacing/>
        <w:jc w:val="both"/>
        <w:rPr>
          <w:rFonts w:ascii="Palatino Linotype" w:eastAsia="Calibri" w:hAnsi="Palatino Linotype"/>
          <w:sz w:val="24"/>
          <w:szCs w:val="24"/>
          <w:lang w:val="es-ES"/>
        </w:rPr>
      </w:pPr>
      <w:r w:rsidRPr="008837C1">
        <w:rPr>
          <w:rFonts w:ascii="Palatino Linotype" w:eastAsia="Calibri" w:hAnsi="Palatino Linotype"/>
          <w:sz w:val="24"/>
          <w:szCs w:val="24"/>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8837C1">
        <w:rPr>
          <w:rFonts w:ascii="Palatino Linotype" w:eastAsia="Calibri" w:hAnsi="Palatino Linotype"/>
          <w:sz w:val="24"/>
          <w:szCs w:val="24"/>
          <w:lang w:val="es-ES"/>
        </w:rPr>
        <w:t>transito</w:t>
      </w:r>
      <w:proofErr w:type="spellEnd"/>
      <w:r w:rsidRPr="008837C1">
        <w:rPr>
          <w:rFonts w:ascii="Palatino Linotype" w:eastAsia="Calibri" w:hAnsi="Palatino Linotype"/>
          <w:sz w:val="24"/>
          <w:szCs w:val="24"/>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0B1D4152" w14:textId="77777777" w:rsidR="0009244F" w:rsidRPr="008837C1" w:rsidRDefault="0009244F" w:rsidP="0009244F">
      <w:pPr>
        <w:spacing w:before="240" w:after="240" w:line="360" w:lineRule="auto"/>
        <w:contextualSpacing/>
        <w:jc w:val="both"/>
        <w:rPr>
          <w:rFonts w:ascii="Palatino Linotype" w:eastAsia="Calibri" w:hAnsi="Palatino Linotype"/>
          <w:sz w:val="24"/>
          <w:szCs w:val="24"/>
          <w:lang w:val="es-ES"/>
        </w:rPr>
      </w:pPr>
    </w:p>
    <w:p w14:paraId="51F9DAAE" w14:textId="5B0FE050" w:rsidR="0009244F" w:rsidRPr="008837C1" w:rsidRDefault="0009244F" w:rsidP="006B4761">
      <w:pPr>
        <w:numPr>
          <w:ilvl w:val="0"/>
          <w:numId w:val="1"/>
        </w:numPr>
        <w:spacing w:before="240" w:after="240" w:line="360" w:lineRule="auto"/>
        <w:ind w:left="0" w:firstLine="0"/>
        <w:contextualSpacing/>
        <w:jc w:val="both"/>
        <w:rPr>
          <w:rFonts w:ascii="Palatino Linotype" w:eastAsia="Calibri" w:hAnsi="Palatino Linotype"/>
          <w:sz w:val="24"/>
          <w:szCs w:val="24"/>
          <w:lang w:val="es-ES"/>
        </w:rPr>
      </w:pPr>
      <w:r w:rsidRPr="008837C1">
        <w:rPr>
          <w:rFonts w:ascii="Palatino Linotype" w:eastAsia="Calibri" w:hAnsi="Palatino Linotype"/>
          <w:sz w:val="24"/>
          <w:szCs w:val="24"/>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w:t>
      </w:r>
      <w:r w:rsidRPr="008837C1">
        <w:rPr>
          <w:rFonts w:ascii="Palatino Linotype" w:eastAsia="Calibri" w:hAnsi="Palatino Linotype"/>
          <w:sz w:val="24"/>
          <w:szCs w:val="24"/>
          <w:lang w:val="es-ES"/>
        </w:rPr>
        <w:lastRenderedPageBreak/>
        <w:t>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9471C80" w14:textId="77777777" w:rsidR="0009244F" w:rsidRPr="008837C1" w:rsidRDefault="0009244F" w:rsidP="006B4761">
      <w:pPr>
        <w:numPr>
          <w:ilvl w:val="0"/>
          <w:numId w:val="1"/>
        </w:numPr>
        <w:spacing w:before="240" w:after="240" w:line="360" w:lineRule="auto"/>
        <w:ind w:left="0" w:firstLine="0"/>
        <w:contextualSpacing/>
        <w:jc w:val="both"/>
        <w:rPr>
          <w:rFonts w:ascii="Palatino Linotype" w:eastAsia="Calibri" w:hAnsi="Palatino Linotype"/>
          <w:sz w:val="24"/>
          <w:szCs w:val="24"/>
          <w:lang w:val="es-ES"/>
        </w:rPr>
      </w:pPr>
      <w:r w:rsidRPr="008837C1">
        <w:rPr>
          <w:rFonts w:ascii="Palatino Linotype" w:eastAsia="Calibri"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381D4BCB" w14:textId="77777777" w:rsidR="0009244F" w:rsidRPr="008837C1" w:rsidRDefault="0009244F" w:rsidP="0009244F">
      <w:pPr>
        <w:pStyle w:val="Prrafodelista"/>
        <w:spacing w:line="360" w:lineRule="auto"/>
        <w:rPr>
          <w:rFonts w:ascii="Palatino Linotype" w:eastAsia="Calibri" w:hAnsi="Palatino Linotype"/>
          <w:sz w:val="24"/>
          <w:szCs w:val="24"/>
          <w:lang w:val="es-ES"/>
        </w:rPr>
      </w:pPr>
    </w:p>
    <w:p w14:paraId="56F176CC" w14:textId="77777777" w:rsidR="0009244F" w:rsidRPr="008837C1" w:rsidRDefault="0009244F" w:rsidP="006B4761">
      <w:pPr>
        <w:numPr>
          <w:ilvl w:val="0"/>
          <w:numId w:val="1"/>
        </w:numPr>
        <w:spacing w:before="240" w:after="240" w:line="360" w:lineRule="auto"/>
        <w:ind w:left="0" w:firstLine="0"/>
        <w:contextualSpacing/>
        <w:jc w:val="both"/>
        <w:rPr>
          <w:rFonts w:ascii="Palatino Linotype" w:eastAsia="Calibri" w:hAnsi="Palatino Linotype"/>
          <w:sz w:val="24"/>
          <w:szCs w:val="24"/>
          <w:lang w:val="es-ES"/>
        </w:rPr>
      </w:pPr>
      <w:r w:rsidRPr="008837C1">
        <w:rPr>
          <w:rFonts w:ascii="Palatino Linotype" w:eastAsia="Calibri" w:hAnsi="Palatino Linotype"/>
          <w:sz w:val="24"/>
          <w:szCs w:val="24"/>
          <w:lang w:val="es-ES"/>
        </w:rPr>
        <w:t xml:space="preserve">Si bien esto podría considerarse como una nueva presión sobre el funcionamiento de los sujetos obligados, es muy importante destacar el papel e </w:t>
      </w:r>
      <w:r w:rsidRPr="008837C1">
        <w:rPr>
          <w:rFonts w:ascii="Palatino Linotype" w:eastAsia="Calibri" w:hAnsi="Palatino Linotype"/>
          <w:sz w:val="24"/>
          <w:szCs w:val="24"/>
          <w:lang w:val="es-ES"/>
        </w:rPr>
        <w:lastRenderedPageBreak/>
        <w:t>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29425D39" w14:textId="39DDD3A2" w:rsidR="0009244F" w:rsidRPr="008837C1" w:rsidRDefault="0009244F" w:rsidP="006B4761">
      <w:pPr>
        <w:numPr>
          <w:ilvl w:val="0"/>
          <w:numId w:val="1"/>
        </w:numPr>
        <w:spacing w:before="240" w:after="240" w:line="360" w:lineRule="auto"/>
        <w:ind w:left="0" w:firstLine="0"/>
        <w:contextualSpacing/>
        <w:jc w:val="both"/>
        <w:rPr>
          <w:rFonts w:ascii="Palatino Linotype" w:eastAsia="Calibri" w:hAnsi="Palatino Linotype"/>
          <w:sz w:val="24"/>
          <w:szCs w:val="24"/>
          <w:lang w:val="es-ES"/>
        </w:rPr>
      </w:pPr>
      <w:r w:rsidRPr="008837C1">
        <w:rPr>
          <w:rFonts w:ascii="Palatino Linotype" w:eastAsia="Calibri"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w:t>
      </w:r>
      <w:proofErr w:type="spellStart"/>
      <w:r w:rsidRPr="008837C1">
        <w:rPr>
          <w:rFonts w:ascii="Palatino Linotype" w:eastAsia="Calibri" w:hAnsi="Palatino Linotype"/>
          <w:sz w:val="24"/>
          <w:szCs w:val="24"/>
          <w:lang w:val="es-ES"/>
        </w:rPr>
        <w:t>accesib</w:t>
      </w:r>
      <w:r w:rsidR="00197184" w:rsidRPr="008837C1">
        <w:rPr>
          <w:rFonts w:ascii="Palatino Linotype" w:eastAsia="Calibri" w:hAnsi="Palatino Linotype"/>
          <w:sz w:val="24"/>
          <w:szCs w:val="24"/>
          <w:lang w:val="es-ES"/>
        </w:rPr>
        <w:t>AF</w:t>
      </w:r>
      <w:r w:rsidRPr="008837C1">
        <w:rPr>
          <w:rFonts w:ascii="Palatino Linotype" w:eastAsia="Calibri" w:hAnsi="Palatino Linotype"/>
          <w:sz w:val="24"/>
          <w:szCs w:val="24"/>
          <w:lang w:val="es-ES"/>
        </w:rPr>
        <w:t>ilidad</w:t>
      </w:r>
      <w:proofErr w:type="spellEnd"/>
      <w:r w:rsidRPr="008837C1">
        <w:rPr>
          <w:rFonts w:ascii="Palatino Linotype" w:eastAsia="Calibri" w:hAnsi="Palatino Linotype"/>
          <w:sz w:val="24"/>
          <w:szCs w:val="24"/>
          <w:lang w:val="es-ES"/>
        </w:rPr>
        <w:t xml:space="preserve">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56A3B62C" w14:textId="6D8AF06C" w:rsidR="0009244F" w:rsidRPr="008837C1" w:rsidRDefault="0009244F" w:rsidP="0009244F">
      <w:pPr>
        <w:spacing w:before="240" w:after="240" w:line="360" w:lineRule="auto"/>
        <w:contextualSpacing/>
        <w:jc w:val="both"/>
        <w:rPr>
          <w:rFonts w:ascii="Palatino Linotype" w:eastAsia="Calibri" w:hAnsi="Palatino Linotype"/>
          <w:sz w:val="24"/>
          <w:szCs w:val="24"/>
          <w:lang w:val="es-ES"/>
        </w:rPr>
      </w:pPr>
    </w:p>
    <w:p w14:paraId="0866AE40" w14:textId="190C1C23" w:rsidR="004A2B83" w:rsidRPr="008837C1" w:rsidRDefault="0009244F" w:rsidP="006B4761">
      <w:pPr>
        <w:numPr>
          <w:ilvl w:val="0"/>
          <w:numId w:val="1"/>
        </w:numPr>
        <w:spacing w:before="240" w:after="240" w:line="360" w:lineRule="auto"/>
        <w:ind w:left="0" w:firstLine="0"/>
        <w:contextualSpacing/>
        <w:jc w:val="both"/>
        <w:rPr>
          <w:rFonts w:ascii="Palatino Linotype" w:eastAsia="Calibri" w:hAnsi="Palatino Linotype"/>
          <w:sz w:val="24"/>
          <w:szCs w:val="24"/>
          <w:lang w:val="es-ES"/>
        </w:rPr>
      </w:pPr>
      <w:r w:rsidRPr="008837C1">
        <w:rPr>
          <w:rFonts w:ascii="Palatino Linotype" w:eastAsia="Calibri" w:hAnsi="Palatino Linotype"/>
          <w:sz w:val="24"/>
          <w:szCs w:val="24"/>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00A03340" w14:textId="7B9A1FC1" w:rsidR="0009244F" w:rsidRPr="008837C1" w:rsidRDefault="0009244F" w:rsidP="0009244F">
      <w:pPr>
        <w:spacing w:before="240" w:after="240" w:line="360" w:lineRule="auto"/>
        <w:contextualSpacing/>
        <w:jc w:val="both"/>
        <w:rPr>
          <w:rFonts w:ascii="Palatino Linotype" w:eastAsia="Calibri" w:hAnsi="Palatino Linotype"/>
          <w:sz w:val="24"/>
          <w:szCs w:val="24"/>
          <w:lang w:val="es-ES"/>
        </w:rPr>
      </w:pPr>
    </w:p>
    <w:p w14:paraId="64BA4813" w14:textId="69F5150B" w:rsidR="004A2B83" w:rsidRPr="008837C1" w:rsidRDefault="00A9278D"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20" w:name="_Toc74326095"/>
      <w:r w:rsidRPr="008837C1">
        <w:rPr>
          <w:rFonts w:ascii="Palatino Linotype" w:eastAsia="MS Mincho" w:hAnsi="Palatino Linotype" w:cstheme="majorBidi"/>
          <w:b/>
          <w:sz w:val="24"/>
          <w:szCs w:val="24"/>
          <w:lang w:val="es-ES_tradnl" w:eastAsia="es-ES"/>
        </w:rPr>
        <w:t>CUARTO</w:t>
      </w:r>
      <w:r w:rsidR="006605BA" w:rsidRPr="008837C1">
        <w:rPr>
          <w:rFonts w:ascii="Palatino Linotype" w:eastAsia="MS Mincho" w:hAnsi="Palatino Linotype" w:cstheme="majorBidi"/>
          <w:b/>
          <w:sz w:val="24"/>
          <w:szCs w:val="24"/>
          <w:lang w:val="es-ES_tradnl" w:eastAsia="es-ES"/>
        </w:rPr>
        <w:t>. Del planteamiento de la Litis.</w:t>
      </w:r>
      <w:bookmarkEnd w:id="10"/>
      <w:bookmarkEnd w:id="11"/>
      <w:bookmarkEnd w:id="20"/>
    </w:p>
    <w:p w14:paraId="32166B2F" w14:textId="77777777" w:rsidR="004A2B83" w:rsidRPr="008837C1" w:rsidRDefault="004A2B83" w:rsidP="004A2B83">
      <w:pPr>
        <w:spacing w:after="0" w:line="360" w:lineRule="auto"/>
        <w:contextualSpacing/>
        <w:jc w:val="both"/>
        <w:rPr>
          <w:rFonts w:ascii="Palatino Linotype" w:hAnsi="Palatino Linotype" w:cs="Arial"/>
          <w:sz w:val="24"/>
          <w:szCs w:val="24"/>
        </w:rPr>
      </w:pPr>
    </w:p>
    <w:p w14:paraId="5AC4F525" w14:textId="1EDFDAA0" w:rsidR="00477D03" w:rsidRPr="008837C1" w:rsidRDefault="00477D03" w:rsidP="006B4761">
      <w:pPr>
        <w:numPr>
          <w:ilvl w:val="0"/>
          <w:numId w:val="1"/>
        </w:numPr>
        <w:spacing w:before="240" w:after="240" w:line="360" w:lineRule="auto"/>
        <w:ind w:left="0" w:firstLine="0"/>
        <w:contextualSpacing/>
        <w:jc w:val="both"/>
        <w:rPr>
          <w:rFonts w:ascii="Palatino Linotype" w:hAnsi="Palatino Linotype" w:cs="Arial"/>
          <w:sz w:val="24"/>
          <w:szCs w:val="24"/>
          <w:lang w:val="es-ES_tradnl"/>
        </w:rPr>
      </w:pPr>
      <w:r w:rsidRPr="008837C1">
        <w:rPr>
          <w:rFonts w:ascii="Palatino Linotype" w:hAnsi="Palatino Linotype" w:cs="Arial"/>
          <w:sz w:val="24"/>
          <w:szCs w:val="24"/>
          <w:lang w:val="es-ES_tradnl"/>
        </w:rPr>
        <w:t xml:space="preserve">El solicitante requirió </w:t>
      </w:r>
      <w:r w:rsidR="00E16BFF" w:rsidRPr="008837C1">
        <w:rPr>
          <w:rFonts w:ascii="Palatino Linotype" w:hAnsi="Palatino Linotype" w:cs="Arial"/>
          <w:sz w:val="24"/>
          <w:szCs w:val="24"/>
          <w:lang w:val="es-ES_tradnl"/>
        </w:rPr>
        <w:t xml:space="preserve">al Poder Legislativo el Reporte de Altas y Bajas del Personal correspondiente al mes de octubre de 2020, que el Municipio de Valle de Chalco Solidaridad entregó al Órgano Superior del Estado de México </w:t>
      </w:r>
    </w:p>
    <w:p w14:paraId="35EA3DC3" w14:textId="68844D49" w:rsidR="00477D03" w:rsidRPr="008837C1" w:rsidRDefault="00477D03" w:rsidP="00477D03">
      <w:pPr>
        <w:spacing w:before="240" w:after="240" w:line="360" w:lineRule="auto"/>
        <w:contextualSpacing/>
        <w:jc w:val="both"/>
        <w:rPr>
          <w:rFonts w:ascii="Palatino Linotype" w:hAnsi="Palatino Linotype" w:cs="Arial"/>
          <w:sz w:val="24"/>
          <w:szCs w:val="24"/>
          <w:lang w:val="es-ES_tradnl"/>
        </w:rPr>
      </w:pPr>
    </w:p>
    <w:p w14:paraId="79990FCD" w14:textId="625E2258" w:rsidR="00E16BFF" w:rsidRPr="008837C1" w:rsidRDefault="00E16BFF" w:rsidP="006B4761">
      <w:pPr>
        <w:numPr>
          <w:ilvl w:val="0"/>
          <w:numId w:val="1"/>
        </w:numPr>
        <w:spacing w:before="240" w:after="240" w:line="360" w:lineRule="auto"/>
        <w:ind w:left="0" w:firstLine="0"/>
        <w:contextualSpacing/>
        <w:jc w:val="both"/>
        <w:rPr>
          <w:rFonts w:ascii="Palatino Linotype" w:eastAsia="Times New Roman" w:hAnsi="Palatino Linotype" w:cs="Times New Roman"/>
          <w:sz w:val="24"/>
          <w:szCs w:val="24"/>
        </w:rPr>
      </w:pPr>
      <w:r w:rsidRPr="008837C1">
        <w:rPr>
          <w:rFonts w:ascii="Palatino Linotype" w:eastAsia="Times New Roman" w:hAnsi="Palatino Linotype" w:cs="Times New Roman"/>
          <w:sz w:val="24"/>
          <w:szCs w:val="24"/>
        </w:rPr>
        <w:lastRenderedPageBreak/>
        <w:t xml:space="preserve">En su respuesta, el Sujeto Obligado manifestó que es deber del Municipio de Valle de Chalco Solidaridad publicar la información solicitada, en el Portal de Información Pública Mexiquense (IPOMEX), en términos del artículo 92, fracción XB, relativa al total de plazas ocupadas y vacantes; del mismo modo, orientó al particular para que, en caso de requerir documentación adicional, presente las solicitudes de acceso ante ese Municipio, a través del Sistema de Acceso a la Información Mexiquense (SAIMEX). </w:t>
      </w:r>
    </w:p>
    <w:p w14:paraId="50587BEF" w14:textId="165934B3" w:rsidR="00E16BFF" w:rsidRPr="008837C1" w:rsidRDefault="00E16BFF" w:rsidP="00E16BFF">
      <w:pPr>
        <w:spacing w:before="240" w:after="240" w:line="360" w:lineRule="auto"/>
        <w:contextualSpacing/>
        <w:jc w:val="both"/>
        <w:rPr>
          <w:rFonts w:ascii="Palatino Linotype" w:eastAsia="Times New Roman" w:hAnsi="Palatino Linotype" w:cs="Times New Roman"/>
          <w:sz w:val="24"/>
          <w:szCs w:val="24"/>
        </w:rPr>
      </w:pPr>
    </w:p>
    <w:p w14:paraId="00002E01" w14:textId="5A0FCF9B" w:rsidR="00E16BFF" w:rsidRPr="008837C1" w:rsidRDefault="00E16BFF" w:rsidP="006B4761">
      <w:pPr>
        <w:numPr>
          <w:ilvl w:val="0"/>
          <w:numId w:val="1"/>
        </w:numPr>
        <w:spacing w:before="240" w:after="240" w:line="360" w:lineRule="auto"/>
        <w:ind w:left="0" w:firstLine="0"/>
        <w:contextualSpacing/>
        <w:jc w:val="both"/>
        <w:rPr>
          <w:rFonts w:ascii="Palatino Linotype" w:eastAsia="Times New Roman" w:hAnsi="Palatino Linotype" w:cs="Times New Roman"/>
          <w:sz w:val="24"/>
          <w:szCs w:val="24"/>
        </w:rPr>
      </w:pPr>
      <w:r w:rsidRPr="008837C1">
        <w:rPr>
          <w:rFonts w:ascii="Palatino Linotype" w:eastAsia="Times New Roman" w:hAnsi="Palatino Linotype" w:cs="Times New Roman"/>
          <w:sz w:val="24"/>
          <w:szCs w:val="24"/>
        </w:rPr>
        <w:t xml:space="preserve">Inconforme con la respuesta, el Recurrente interpuso el recurso de revisión, en el que refirió, como razones o motivos de inconformidad, que entregar la información solicitada no afecta el proceso de fiscalización. </w:t>
      </w:r>
    </w:p>
    <w:p w14:paraId="2B9C420E" w14:textId="7C1CF470" w:rsidR="00E16BFF" w:rsidRPr="008837C1" w:rsidRDefault="00E16BFF" w:rsidP="00E16BFF">
      <w:pPr>
        <w:spacing w:before="240" w:after="240" w:line="360" w:lineRule="auto"/>
        <w:contextualSpacing/>
        <w:jc w:val="both"/>
        <w:rPr>
          <w:rFonts w:ascii="Palatino Linotype" w:eastAsia="Times New Roman" w:hAnsi="Palatino Linotype" w:cs="Times New Roman"/>
          <w:sz w:val="24"/>
          <w:szCs w:val="24"/>
        </w:rPr>
      </w:pPr>
    </w:p>
    <w:p w14:paraId="31FE3FC1" w14:textId="381E30FA" w:rsidR="00477D03" w:rsidRPr="008837C1" w:rsidRDefault="00477D03" w:rsidP="006B4761">
      <w:pPr>
        <w:numPr>
          <w:ilvl w:val="0"/>
          <w:numId w:val="1"/>
        </w:numPr>
        <w:spacing w:before="240" w:after="240" w:line="360" w:lineRule="auto"/>
        <w:ind w:left="0" w:firstLine="0"/>
        <w:contextualSpacing/>
        <w:jc w:val="both"/>
        <w:rPr>
          <w:rFonts w:ascii="Palatino Linotype" w:eastAsia="MS Mincho" w:hAnsi="Palatino Linotype" w:cs="Arial"/>
          <w:sz w:val="24"/>
          <w:szCs w:val="24"/>
        </w:rPr>
      </w:pPr>
      <w:r w:rsidRPr="008837C1">
        <w:rPr>
          <w:rFonts w:ascii="Palatino Linotype" w:eastAsia="MS Mincho" w:hAnsi="Palatino Linotype" w:cs="Arial"/>
          <w:sz w:val="24"/>
          <w:szCs w:val="24"/>
        </w:rPr>
        <w:t xml:space="preserve">En </w:t>
      </w:r>
      <w:r w:rsidRPr="008837C1">
        <w:rPr>
          <w:rFonts w:ascii="Palatino Linotype" w:hAnsi="Palatino Linotype" w:cs="Arial"/>
          <w:sz w:val="24"/>
          <w:szCs w:val="24"/>
          <w:lang w:eastAsia="es-MX"/>
        </w:rPr>
        <w:t>dichas</w:t>
      </w:r>
      <w:r w:rsidRPr="008837C1">
        <w:rPr>
          <w:rFonts w:ascii="Palatino Linotype" w:eastAsia="Times New Roman" w:hAnsi="Palatino Linotype" w:cs="Arial"/>
          <w:sz w:val="24"/>
          <w:szCs w:val="24"/>
        </w:rPr>
        <w:t xml:space="preserve"> condiciones, la </w:t>
      </w:r>
      <w:r w:rsidRPr="008837C1">
        <w:rPr>
          <w:rFonts w:ascii="Palatino Linotype" w:eastAsia="Times New Roman" w:hAnsi="Palatino Linotype" w:cs="Arial"/>
          <w:i/>
          <w:sz w:val="24"/>
          <w:szCs w:val="24"/>
        </w:rPr>
        <w:t>Litis</w:t>
      </w:r>
      <w:r w:rsidRPr="008837C1">
        <w:rPr>
          <w:rFonts w:ascii="Palatino Linotype" w:eastAsia="Times New Roman" w:hAnsi="Palatino Linotype" w:cs="Arial"/>
          <w:sz w:val="24"/>
          <w:szCs w:val="24"/>
        </w:rPr>
        <w:t xml:space="preserve"> a resolver en este recurso se circunscribe a determinar si </w:t>
      </w:r>
      <w:r w:rsidRPr="008837C1">
        <w:rPr>
          <w:rFonts w:ascii="Palatino Linotype" w:eastAsia="MS Mincho" w:hAnsi="Palatino Linotype" w:cs="Arial"/>
          <w:sz w:val="24"/>
          <w:szCs w:val="24"/>
        </w:rPr>
        <w:t>se actualiza la c</w:t>
      </w:r>
      <w:r w:rsidR="00E16BFF" w:rsidRPr="008837C1">
        <w:rPr>
          <w:rFonts w:ascii="Palatino Linotype" w:eastAsia="MS Mincho" w:hAnsi="Palatino Linotype" w:cs="Arial"/>
          <w:sz w:val="24"/>
          <w:szCs w:val="24"/>
        </w:rPr>
        <w:t>ausal</w:t>
      </w:r>
      <w:r w:rsidRPr="008837C1">
        <w:rPr>
          <w:rFonts w:ascii="Palatino Linotype" w:eastAsia="MS Mincho" w:hAnsi="Palatino Linotype" w:cs="Arial"/>
          <w:sz w:val="24"/>
          <w:szCs w:val="24"/>
        </w:rPr>
        <w:t xml:space="preserve"> de procedencia prevista</w:t>
      </w:r>
      <w:r w:rsidR="00E16BFF" w:rsidRPr="008837C1">
        <w:rPr>
          <w:rFonts w:ascii="Palatino Linotype" w:eastAsia="MS Mincho" w:hAnsi="Palatino Linotype" w:cs="Arial"/>
          <w:sz w:val="24"/>
          <w:szCs w:val="24"/>
        </w:rPr>
        <w:t>s</w:t>
      </w:r>
      <w:r w:rsidRPr="008837C1">
        <w:rPr>
          <w:rFonts w:ascii="Palatino Linotype" w:eastAsia="MS Mincho" w:hAnsi="Palatino Linotype" w:cs="Arial"/>
          <w:sz w:val="24"/>
          <w:szCs w:val="24"/>
        </w:rPr>
        <w:t xml:space="preserve"> en </w:t>
      </w:r>
      <w:r w:rsidR="00E16BFF" w:rsidRPr="008837C1">
        <w:rPr>
          <w:rFonts w:ascii="Palatino Linotype" w:eastAsia="MS Mincho" w:hAnsi="Palatino Linotype" w:cs="Arial"/>
          <w:sz w:val="24"/>
          <w:szCs w:val="24"/>
        </w:rPr>
        <w:t>el</w:t>
      </w:r>
      <w:r w:rsidRPr="008837C1">
        <w:rPr>
          <w:rFonts w:ascii="Palatino Linotype" w:eastAsia="MS Mincho" w:hAnsi="Palatino Linotype" w:cs="Arial"/>
          <w:sz w:val="24"/>
          <w:szCs w:val="24"/>
        </w:rPr>
        <w:t xml:space="preserve"> artículo 179, fracciones </w:t>
      </w:r>
      <w:r w:rsidR="00E16BFF" w:rsidRPr="008837C1">
        <w:rPr>
          <w:rFonts w:ascii="Palatino Linotype" w:eastAsia="MS Mincho" w:hAnsi="Palatino Linotype" w:cs="Arial"/>
          <w:sz w:val="24"/>
          <w:szCs w:val="24"/>
        </w:rPr>
        <w:t>I y IV</w:t>
      </w:r>
      <w:r w:rsidRPr="008837C1">
        <w:rPr>
          <w:rFonts w:ascii="Palatino Linotype" w:eastAsia="MS Mincho" w:hAnsi="Palatino Linotype" w:cs="Arial"/>
          <w:sz w:val="24"/>
          <w:szCs w:val="24"/>
        </w:rPr>
        <w:t xml:space="preserve"> de la </w:t>
      </w:r>
      <w:r w:rsidRPr="008837C1">
        <w:rPr>
          <w:rFonts w:ascii="Palatino Linotype" w:eastAsia="MS Mincho" w:hAnsi="Palatino Linotype" w:cs="Arial"/>
          <w:b/>
          <w:sz w:val="24"/>
          <w:szCs w:val="24"/>
        </w:rPr>
        <w:t>Ley de Transparencia y Acceso a la Información Pública del Estado de México y Municipios</w:t>
      </w:r>
      <w:r w:rsidRPr="008837C1">
        <w:rPr>
          <w:rFonts w:ascii="Palatino Linotype" w:eastAsia="MS Mincho" w:hAnsi="Palatino Linotype" w:cs="Arial"/>
          <w:sz w:val="24"/>
          <w:szCs w:val="24"/>
        </w:rPr>
        <w:t xml:space="preserve">; </w:t>
      </w:r>
      <w:r w:rsidR="00E16BFF" w:rsidRPr="008837C1">
        <w:rPr>
          <w:rFonts w:ascii="Palatino Linotype" w:eastAsia="Times New Roman" w:hAnsi="Palatino Linotype" w:cs="Arial"/>
          <w:color w:val="000000" w:themeColor="text1"/>
          <w:sz w:val="24"/>
          <w:szCs w:val="24"/>
          <w:lang w:val="es-ES" w:eastAsia="es-MX"/>
        </w:rPr>
        <w:t>fracciones</w:t>
      </w:r>
      <w:r w:rsidRPr="008837C1">
        <w:rPr>
          <w:rFonts w:ascii="Palatino Linotype" w:eastAsia="Times New Roman" w:hAnsi="Palatino Linotype" w:cs="Arial"/>
          <w:color w:val="000000" w:themeColor="text1"/>
          <w:sz w:val="24"/>
          <w:szCs w:val="24"/>
          <w:lang w:val="es-ES" w:eastAsia="es-MX"/>
        </w:rPr>
        <w:t xml:space="preserve"> que determina</w:t>
      </w:r>
      <w:r w:rsidR="00E16BFF" w:rsidRPr="008837C1">
        <w:rPr>
          <w:rFonts w:ascii="Palatino Linotype" w:eastAsia="Times New Roman" w:hAnsi="Palatino Linotype" w:cs="Arial"/>
          <w:color w:val="000000" w:themeColor="text1"/>
          <w:sz w:val="24"/>
          <w:szCs w:val="24"/>
          <w:lang w:val="es-ES" w:eastAsia="es-MX"/>
        </w:rPr>
        <w:t>n</w:t>
      </w:r>
      <w:r w:rsidRPr="008837C1">
        <w:rPr>
          <w:rFonts w:ascii="Palatino Linotype" w:eastAsia="Times New Roman" w:hAnsi="Palatino Linotype" w:cs="Arial"/>
          <w:color w:val="000000" w:themeColor="text1"/>
          <w:sz w:val="24"/>
          <w:szCs w:val="24"/>
          <w:lang w:val="es-ES" w:eastAsia="es-MX"/>
        </w:rPr>
        <w:t xml:space="preserve"> la hipótesis jurídica</w:t>
      </w:r>
      <w:r w:rsidR="00E16BFF" w:rsidRPr="008837C1">
        <w:rPr>
          <w:rFonts w:ascii="Palatino Linotype" w:eastAsia="Times New Roman" w:hAnsi="Palatino Linotype" w:cs="Arial"/>
          <w:color w:val="000000" w:themeColor="text1"/>
          <w:sz w:val="24"/>
          <w:szCs w:val="24"/>
          <w:lang w:val="es-ES" w:eastAsia="es-MX"/>
        </w:rPr>
        <w:t>s</w:t>
      </w:r>
      <w:r w:rsidRPr="008837C1">
        <w:rPr>
          <w:rFonts w:ascii="Palatino Linotype" w:eastAsia="Times New Roman" w:hAnsi="Palatino Linotype" w:cs="Arial"/>
          <w:color w:val="000000" w:themeColor="text1"/>
          <w:sz w:val="24"/>
          <w:szCs w:val="24"/>
          <w:lang w:val="es-ES" w:eastAsia="es-MX"/>
        </w:rPr>
        <w:t xml:space="preserve"> relativa</w:t>
      </w:r>
      <w:r w:rsidR="00E16BFF" w:rsidRPr="008837C1">
        <w:rPr>
          <w:rFonts w:ascii="Palatino Linotype" w:eastAsia="Times New Roman" w:hAnsi="Palatino Linotype" w:cs="Arial"/>
          <w:color w:val="000000" w:themeColor="text1"/>
          <w:sz w:val="24"/>
          <w:szCs w:val="24"/>
          <w:lang w:val="es-ES" w:eastAsia="es-MX"/>
        </w:rPr>
        <w:t>s</w:t>
      </w:r>
      <w:r w:rsidRPr="008837C1">
        <w:rPr>
          <w:rFonts w:ascii="Palatino Linotype" w:eastAsia="Times New Roman" w:hAnsi="Palatino Linotype" w:cs="Arial"/>
          <w:color w:val="000000" w:themeColor="text1"/>
          <w:sz w:val="24"/>
          <w:szCs w:val="24"/>
          <w:lang w:val="es-ES" w:eastAsia="es-MX"/>
        </w:rPr>
        <w:t xml:space="preserve"> a la </w:t>
      </w:r>
      <w:r w:rsidR="00E16BFF" w:rsidRPr="008837C1">
        <w:rPr>
          <w:rFonts w:ascii="Palatino Linotype" w:eastAsia="Times New Roman" w:hAnsi="Palatino Linotype" w:cs="Arial"/>
          <w:color w:val="000000" w:themeColor="text1"/>
          <w:sz w:val="24"/>
          <w:szCs w:val="24"/>
          <w:lang w:val="es-ES" w:eastAsia="es-MX"/>
        </w:rPr>
        <w:t>negativa a la información solicitada y la declaración de incompetencia del Sujeto Obligado</w:t>
      </w:r>
      <w:r w:rsidRPr="008837C1">
        <w:rPr>
          <w:rFonts w:ascii="Palatino Linotype" w:eastAsia="Times New Roman" w:hAnsi="Palatino Linotype" w:cs="Arial"/>
          <w:color w:val="000000" w:themeColor="text1"/>
          <w:sz w:val="24"/>
          <w:szCs w:val="24"/>
          <w:lang w:val="es-ES" w:eastAsia="es-MX"/>
        </w:rPr>
        <w:t xml:space="preserve">; </w:t>
      </w:r>
      <w:r w:rsidRPr="008837C1">
        <w:rPr>
          <w:rFonts w:ascii="Palatino Linotype" w:eastAsia="MS Mincho" w:hAnsi="Palatino Linotype" w:cs="Arial"/>
          <w:sz w:val="24"/>
          <w:szCs w:val="24"/>
        </w:rPr>
        <w:t>contexto</w:t>
      </w:r>
      <w:r w:rsidR="00E16BFF" w:rsidRPr="008837C1">
        <w:rPr>
          <w:rFonts w:ascii="Palatino Linotype" w:eastAsia="MS Mincho" w:hAnsi="Palatino Linotype" w:cs="Arial"/>
          <w:sz w:val="24"/>
          <w:szCs w:val="24"/>
        </w:rPr>
        <w:t xml:space="preserve">s de los que </w:t>
      </w:r>
      <w:r w:rsidRPr="008837C1">
        <w:rPr>
          <w:rFonts w:ascii="Palatino Linotype" w:eastAsia="MS Mincho" w:hAnsi="Palatino Linotype" w:cs="Arial"/>
          <w:sz w:val="24"/>
          <w:szCs w:val="24"/>
        </w:rPr>
        <w:t xml:space="preserve">se dolió el </w:t>
      </w:r>
      <w:r w:rsidRPr="008837C1">
        <w:rPr>
          <w:rFonts w:ascii="Palatino Linotype" w:eastAsia="MS Mincho" w:hAnsi="Palatino Linotype" w:cs="Arial"/>
          <w:b/>
          <w:sz w:val="24"/>
          <w:szCs w:val="24"/>
        </w:rPr>
        <w:t>RECURRENTE</w:t>
      </w:r>
      <w:r w:rsidRPr="008837C1">
        <w:rPr>
          <w:rFonts w:ascii="Palatino Linotype" w:eastAsia="MS Mincho" w:hAnsi="Palatino Linotype" w:cs="Arial"/>
          <w:sz w:val="24"/>
          <w:szCs w:val="24"/>
        </w:rPr>
        <w:t xml:space="preserve"> al momento de interponer su inconformidad.</w:t>
      </w:r>
      <w:r w:rsidRPr="008837C1">
        <w:rPr>
          <w:rFonts w:ascii="Palatino Linotype" w:eastAsia="Times New Roman" w:hAnsi="Palatino Linotype" w:cs="Arial"/>
          <w:color w:val="000000" w:themeColor="text1"/>
          <w:sz w:val="24"/>
          <w:szCs w:val="24"/>
          <w:lang w:val="es-ES" w:eastAsia="es-MX"/>
        </w:rPr>
        <w:t xml:space="preserve"> Por lo tanto, </w:t>
      </w:r>
      <w:r w:rsidRPr="008837C1">
        <w:rPr>
          <w:rFonts w:ascii="Palatino Linotype" w:hAnsi="Palatino Linotype" w:cs="Arial"/>
          <w:color w:val="000000" w:themeColor="text1"/>
          <w:sz w:val="24"/>
          <w:szCs w:val="24"/>
        </w:rPr>
        <w:t xml:space="preserve">el presente recurso de revisión se determinará si el </w:t>
      </w:r>
      <w:r w:rsidRPr="008837C1">
        <w:rPr>
          <w:rFonts w:ascii="Palatino Linotype" w:hAnsi="Palatino Linotype" w:cs="Arial"/>
          <w:b/>
          <w:color w:val="000000" w:themeColor="text1"/>
          <w:sz w:val="24"/>
          <w:szCs w:val="24"/>
        </w:rPr>
        <w:t>SUJETO</w:t>
      </w:r>
      <w:r w:rsidRPr="008837C1">
        <w:rPr>
          <w:rFonts w:ascii="Palatino Linotype" w:hAnsi="Palatino Linotype" w:cs="Arial"/>
          <w:color w:val="000000" w:themeColor="text1"/>
          <w:sz w:val="24"/>
          <w:szCs w:val="24"/>
        </w:rPr>
        <w:t xml:space="preserve"> </w:t>
      </w:r>
      <w:r w:rsidRPr="008837C1">
        <w:rPr>
          <w:rFonts w:ascii="Palatino Linotype" w:hAnsi="Palatino Linotype" w:cs="Arial"/>
          <w:b/>
          <w:color w:val="000000" w:themeColor="text1"/>
          <w:sz w:val="24"/>
          <w:szCs w:val="24"/>
        </w:rPr>
        <w:t>OBLIGADO</w:t>
      </w:r>
      <w:r w:rsidRPr="008837C1">
        <w:rPr>
          <w:rFonts w:ascii="Palatino Linotype" w:hAnsi="Palatino Linotype" w:cs="Arial"/>
          <w:color w:val="000000" w:themeColor="text1"/>
          <w:sz w:val="24"/>
          <w:szCs w:val="24"/>
        </w:rPr>
        <w:t xml:space="preserve"> con su respuesta </w:t>
      </w:r>
      <w:r w:rsidRPr="008837C1">
        <w:rPr>
          <w:rFonts w:ascii="Palatino Linotype" w:eastAsia="Times New Roman" w:hAnsi="Palatino Linotype"/>
          <w:color w:val="000000" w:themeColor="text1"/>
          <w:sz w:val="24"/>
          <w:szCs w:val="24"/>
        </w:rPr>
        <w:t>actualiza la causa de procedencia</w:t>
      </w:r>
      <w:r w:rsidRPr="008837C1">
        <w:rPr>
          <w:rFonts w:ascii="Palatino Linotype" w:eastAsia="Times New Roman" w:hAnsi="Palatino Linotype"/>
          <w:b/>
          <w:color w:val="000000" w:themeColor="text1"/>
          <w:sz w:val="24"/>
          <w:szCs w:val="24"/>
        </w:rPr>
        <w:t xml:space="preserve"> </w:t>
      </w:r>
      <w:r w:rsidRPr="008837C1">
        <w:rPr>
          <w:rFonts w:ascii="Palatino Linotype" w:eastAsia="Times New Roman" w:hAnsi="Palatino Linotype" w:cs="Arial"/>
          <w:color w:val="000000" w:themeColor="text1"/>
          <w:sz w:val="24"/>
          <w:szCs w:val="24"/>
          <w:lang w:eastAsia="es-MX"/>
        </w:rPr>
        <w:t>antes señalada; así como comprobar si la misma</w:t>
      </w:r>
      <w:r w:rsidR="00E16BFF" w:rsidRPr="008837C1">
        <w:rPr>
          <w:rFonts w:ascii="Palatino Linotype" w:eastAsia="Times New Roman" w:hAnsi="Palatino Linotype" w:cs="Arial"/>
          <w:color w:val="000000" w:themeColor="text1"/>
          <w:sz w:val="24"/>
          <w:szCs w:val="24"/>
          <w:lang w:eastAsia="es-MX"/>
        </w:rPr>
        <w:t xml:space="preserve"> es</w:t>
      </w:r>
      <w:r w:rsidRPr="008837C1">
        <w:rPr>
          <w:rFonts w:ascii="Palatino Linotype" w:eastAsia="Times New Roman" w:hAnsi="Palatino Linotype" w:cs="Arial"/>
          <w:color w:val="000000" w:themeColor="text1"/>
          <w:sz w:val="24"/>
          <w:szCs w:val="24"/>
          <w:lang w:eastAsia="es-MX"/>
        </w:rPr>
        <w:t xml:space="preserve"> </w:t>
      </w:r>
      <w:r w:rsidR="00E16BFF" w:rsidRPr="008837C1">
        <w:rPr>
          <w:rFonts w:ascii="Palatino Linotype" w:eastAsia="Times New Roman" w:hAnsi="Palatino Linotype" w:cs="Arial"/>
          <w:color w:val="000000" w:themeColor="text1"/>
          <w:sz w:val="24"/>
          <w:szCs w:val="24"/>
          <w:lang w:eastAsia="es-MX"/>
        </w:rPr>
        <w:t>verificable</w:t>
      </w:r>
      <w:r w:rsidRPr="008837C1">
        <w:rPr>
          <w:rFonts w:ascii="Palatino Linotype" w:eastAsia="Times New Roman" w:hAnsi="Palatino Linotype" w:cs="Arial"/>
          <w:color w:val="000000" w:themeColor="text1"/>
          <w:sz w:val="24"/>
          <w:szCs w:val="24"/>
          <w:lang w:eastAsia="es-MX"/>
        </w:rPr>
        <w:t xml:space="preserve"> en términos del Artículo 11 de la ley de la materia.</w:t>
      </w:r>
    </w:p>
    <w:p w14:paraId="61A3B92F" w14:textId="77777777" w:rsidR="001870D4" w:rsidRPr="008837C1" w:rsidRDefault="001870D4" w:rsidP="00477D03">
      <w:pPr>
        <w:spacing w:before="240" w:after="240" w:line="360" w:lineRule="auto"/>
        <w:ind w:right="49"/>
        <w:contextualSpacing/>
        <w:jc w:val="both"/>
        <w:rPr>
          <w:rFonts w:ascii="Palatino Linotype" w:eastAsia="MS Mincho" w:hAnsi="Palatino Linotype" w:cs="Arial"/>
          <w:sz w:val="24"/>
          <w:szCs w:val="24"/>
          <w:lang w:val="es-ES_tradnl" w:eastAsia="es-ES"/>
        </w:rPr>
      </w:pPr>
    </w:p>
    <w:p w14:paraId="7B6B2D0A" w14:textId="47CAEE59" w:rsidR="00A9278D" w:rsidRPr="008837C1" w:rsidRDefault="00A9278D" w:rsidP="00A9278D">
      <w:pPr>
        <w:keepNext/>
        <w:keepLines/>
        <w:spacing w:before="40"/>
        <w:outlineLvl w:val="1"/>
        <w:rPr>
          <w:rFonts w:ascii="Palatino Linotype" w:eastAsia="MS Gothic" w:hAnsi="Palatino Linotype" w:cs="Times New Roman"/>
          <w:b/>
          <w:sz w:val="24"/>
          <w:szCs w:val="24"/>
        </w:rPr>
      </w:pPr>
      <w:bookmarkStart w:id="21" w:name="_Toc531781772"/>
      <w:bookmarkStart w:id="22" w:name="_Toc24025323"/>
      <w:bookmarkStart w:id="23" w:name="_Toc24530256"/>
      <w:bookmarkStart w:id="24" w:name="_Toc26955337"/>
      <w:bookmarkStart w:id="25" w:name="_Toc74326096"/>
      <w:r w:rsidRPr="008837C1">
        <w:rPr>
          <w:rFonts w:ascii="Palatino Linotype" w:eastAsia="Calibri" w:hAnsi="Palatino Linotype" w:cs="Times New Roman"/>
          <w:b/>
          <w:bCs/>
          <w:sz w:val="24"/>
          <w:szCs w:val="24"/>
          <w:lang w:val="es-ES"/>
        </w:rPr>
        <w:t xml:space="preserve">QUINTO. </w:t>
      </w:r>
      <w:r w:rsidRPr="008837C1">
        <w:rPr>
          <w:rFonts w:ascii="Palatino Linotype" w:eastAsia="MS Gothic" w:hAnsi="Palatino Linotype" w:cs="Times New Roman"/>
          <w:b/>
          <w:sz w:val="24"/>
          <w:szCs w:val="24"/>
        </w:rPr>
        <w:t>Del estudio y resolución del asunto</w:t>
      </w:r>
      <w:bookmarkEnd w:id="21"/>
      <w:r w:rsidRPr="008837C1">
        <w:rPr>
          <w:rFonts w:ascii="Palatino Linotype" w:eastAsia="MS Gothic" w:hAnsi="Palatino Linotype" w:cs="Times New Roman"/>
          <w:b/>
          <w:sz w:val="24"/>
          <w:szCs w:val="24"/>
        </w:rPr>
        <w:t>.</w:t>
      </w:r>
      <w:bookmarkEnd w:id="22"/>
      <w:bookmarkEnd w:id="23"/>
      <w:bookmarkEnd w:id="24"/>
      <w:bookmarkEnd w:id="25"/>
      <w:r w:rsidRPr="008837C1">
        <w:rPr>
          <w:rFonts w:ascii="Palatino Linotype" w:eastAsia="MS Gothic" w:hAnsi="Palatino Linotype" w:cs="Times New Roman"/>
          <w:b/>
          <w:sz w:val="24"/>
          <w:szCs w:val="24"/>
        </w:rPr>
        <w:t xml:space="preserve"> </w:t>
      </w:r>
    </w:p>
    <w:p w14:paraId="576EA646" w14:textId="77777777" w:rsidR="00477D03" w:rsidRPr="008837C1" w:rsidRDefault="00477D03" w:rsidP="006B4761">
      <w:pPr>
        <w:pStyle w:val="Ttulo1"/>
        <w:numPr>
          <w:ilvl w:val="1"/>
          <w:numId w:val="1"/>
        </w:numPr>
        <w:ind w:left="567" w:hanging="425"/>
        <w:jc w:val="both"/>
        <w:rPr>
          <w:b w:val="0"/>
          <w:color w:val="000000" w:themeColor="text1"/>
          <w:szCs w:val="24"/>
        </w:rPr>
      </w:pPr>
      <w:bookmarkStart w:id="26" w:name="_Toc70555766"/>
      <w:bookmarkStart w:id="27" w:name="_Toc74326097"/>
      <w:bookmarkStart w:id="28" w:name="_Toc30090207"/>
      <w:bookmarkStart w:id="29" w:name="_Toc26441935"/>
      <w:bookmarkStart w:id="30" w:name="_Toc31301160"/>
      <w:bookmarkStart w:id="31" w:name="_Toc54216068"/>
      <w:bookmarkStart w:id="32" w:name="_Toc57961560"/>
      <w:r w:rsidRPr="008837C1">
        <w:rPr>
          <w:color w:val="000000" w:themeColor="text1"/>
          <w:szCs w:val="24"/>
        </w:rPr>
        <w:t>Del Derecho de Acceso a la Información Pública y el deber de las autoridades de promoverlo, respetarlo, protegerlo, y garantizarlo.</w:t>
      </w:r>
      <w:bookmarkEnd w:id="26"/>
      <w:bookmarkEnd w:id="27"/>
      <w:r w:rsidRPr="008837C1">
        <w:rPr>
          <w:color w:val="000000" w:themeColor="text1"/>
          <w:szCs w:val="24"/>
        </w:rPr>
        <w:t xml:space="preserve"> </w:t>
      </w:r>
    </w:p>
    <w:p w14:paraId="4AEDB4C7" w14:textId="77777777" w:rsidR="00477D03" w:rsidRPr="008837C1" w:rsidRDefault="00477D03" w:rsidP="00477D03">
      <w:pPr>
        <w:rPr>
          <w:rFonts w:ascii="Palatino Linotype" w:hAnsi="Palatino Linotype"/>
        </w:rPr>
      </w:pPr>
    </w:p>
    <w:p w14:paraId="1C3D1EF8" w14:textId="77777777" w:rsidR="00477D03" w:rsidRPr="008837C1" w:rsidRDefault="00477D03" w:rsidP="006B4761">
      <w:pPr>
        <w:numPr>
          <w:ilvl w:val="0"/>
          <w:numId w:val="1"/>
        </w:numPr>
        <w:spacing w:after="0" w:line="360" w:lineRule="auto"/>
        <w:ind w:left="0" w:firstLine="0"/>
        <w:contextualSpacing/>
        <w:jc w:val="both"/>
        <w:rPr>
          <w:rFonts w:ascii="Palatino Linotype" w:eastAsia="MS Mincho" w:hAnsi="Palatino Linotype"/>
          <w:color w:val="000000"/>
          <w:sz w:val="24"/>
          <w:szCs w:val="24"/>
          <w:lang w:val="es-ES_tradnl" w:eastAsia="es-ES"/>
        </w:rPr>
      </w:pPr>
      <w:r w:rsidRPr="008837C1">
        <w:rPr>
          <w:rFonts w:ascii="Palatino Linotype" w:eastAsiaTheme="minorEastAsia" w:hAnsi="Palatino Linotype"/>
          <w:sz w:val="24"/>
          <w:szCs w:val="24"/>
          <w:lang w:val="es-ES_tradnl" w:eastAsia="es-ES"/>
        </w:rPr>
        <w:t>E</w:t>
      </w:r>
      <w:r w:rsidRPr="008837C1">
        <w:rPr>
          <w:rFonts w:ascii="Palatino Linotype" w:hAnsi="Palatino Linotype" w:cs="Arial"/>
          <w:color w:val="000000"/>
          <w:sz w:val="24"/>
          <w:szCs w:val="24"/>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8837C1">
        <w:rPr>
          <w:rFonts w:ascii="Palatino Linotype" w:hAnsi="Palatino Linotype" w:cs="Arial"/>
          <w:color w:val="000000"/>
          <w:sz w:val="24"/>
          <w:szCs w:val="24"/>
          <w:lang w:val="es-ES_tradnl" w:eastAsia="es-ES"/>
        </w:rPr>
        <w:t xml:space="preserve">. </w:t>
      </w:r>
    </w:p>
    <w:p w14:paraId="6FD9E06A" w14:textId="77777777" w:rsidR="00477D03" w:rsidRPr="008837C1" w:rsidRDefault="00477D03" w:rsidP="00477D03">
      <w:pPr>
        <w:spacing w:before="240" w:after="240" w:line="360" w:lineRule="auto"/>
        <w:ind w:right="49"/>
        <w:contextualSpacing/>
        <w:jc w:val="both"/>
        <w:rPr>
          <w:rFonts w:ascii="Palatino Linotype" w:eastAsia="MS Mincho" w:hAnsi="Palatino Linotype"/>
          <w:color w:val="000000"/>
          <w:lang w:val="es-ES_tradnl" w:eastAsia="es-ES"/>
        </w:rPr>
      </w:pPr>
    </w:p>
    <w:p w14:paraId="148337EC" w14:textId="77777777" w:rsidR="00477D03" w:rsidRPr="008837C1" w:rsidRDefault="00477D03" w:rsidP="006B4761">
      <w:pPr>
        <w:numPr>
          <w:ilvl w:val="0"/>
          <w:numId w:val="1"/>
        </w:numPr>
        <w:spacing w:after="0" w:line="360" w:lineRule="auto"/>
        <w:ind w:left="0" w:firstLine="0"/>
        <w:contextualSpacing/>
        <w:jc w:val="both"/>
        <w:rPr>
          <w:rFonts w:ascii="Palatino Linotype" w:hAnsi="Palatino Linotype"/>
          <w:lang w:val="es-ES_tradnl" w:eastAsia="es-ES"/>
        </w:rPr>
      </w:pPr>
      <w:r w:rsidRPr="008837C1">
        <w:rPr>
          <w:rFonts w:ascii="Palatino Linotype" w:eastAsiaTheme="minorEastAsia" w:hAnsi="Palatino Linotype"/>
          <w:sz w:val="24"/>
          <w:szCs w:val="24"/>
          <w:lang w:val="es-ES_tradnl" w:eastAsia="es-ES"/>
        </w:rPr>
        <w:t>Definiendo</w:t>
      </w:r>
      <w:r w:rsidRPr="008837C1">
        <w:rPr>
          <w:rFonts w:ascii="Palatino Linotype" w:hAnsi="Palatino Linotype"/>
          <w:lang w:val="es-ES_tradnl" w:eastAsia="es-ES"/>
        </w:rPr>
        <w:t xml:space="preserve"> el Derecho de Acceso a la Información Pública como: </w:t>
      </w:r>
      <w:r w:rsidRPr="008837C1">
        <w:rPr>
          <w:rFonts w:ascii="Palatino Linotype" w:eastAsiaTheme="minorEastAsia" w:hAnsi="Palatino Linotype"/>
          <w:i/>
          <w:color w:val="000000"/>
          <w:lang w:val="es-ES_tradnl" w:eastAsia="es-ES"/>
        </w:rPr>
        <w:t>La igualdad de oportunidades para recibir, buscar e impartir información</w:t>
      </w:r>
      <w:r w:rsidRPr="008837C1">
        <w:rPr>
          <w:rFonts w:ascii="Palatino Linotype" w:eastAsiaTheme="minorEastAsia" w:hAnsi="Palatino Linotype"/>
          <w:i/>
          <w:color w:val="000000"/>
          <w:vertAlign w:val="superscript"/>
          <w:lang w:val="es-ES_tradnl" w:eastAsia="es-ES"/>
        </w:rPr>
        <w:footnoteReference w:id="1"/>
      </w:r>
      <w:r w:rsidRPr="008837C1">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837C1">
        <w:rPr>
          <w:rFonts w:ascii="Palatino Linotype" w:eastAsiaTheme="minorEastAsia" w:hAnsi="Palatino Linotype"/>
          <w:i/>
          <w:color w:val="000000"/>
          <w:vertAlign w:val="superscript"/>
          <w:lang w:val="es-ES_tradnl" w:eastAsia="es-ES"/>
        </w:rPr>
        <w:footnoteReference w:id="2"/>
      </w:r>
      <w:r w:rsidRPr="008837C1">
        <w:rPr>
          <w:rFonts w:ascii="Palatino Linotype" w:eastAsiaTheme="minorEastAsia" w:hAnsi="Palatino Linotype"/>
          <w:color w:val="000000"/>
          <w:lang w:val="es-ES_tradnl" w:eastAsia="es-ES"/>
        </w:rPr>
        <w:t>que se constituye como una herramienta fundamental para ejercer</w:t>
      </w:r>
      <w:r w:rsidRPr="008837C1">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8837C1">
        <w:rPr>
          <w:rFonts w:ascii="Palatino Linotype" w:eastAsiaTheme="minorEastAsia" w:hAnsi="Palatino Linotype"/>
          <w:i/>
          <w:color w:val="000000"/>
          <w:vertAlign w:val="superscript"/>
          <w:lang w:val="es-ES_tradnl" w:eastAsia="es-ES"/>
        </w:rPr>
        <w:footnoteReference w:id="3"/>
      </w:r>
      <w:r w:rsidRPr="008837C1">
        <w:rPr>
          <w:rFonts w:ascii="Palatino Linotype" w:eastAsiaTheme="minorEastAsia" w:hAnsi="Palatino Linotype"/>
          <w:color w:val="000000"/>
          <w:lang w:val="es-ES_tradnl" w:eastAsia="es-ES"/>
        </w:rPr>
        <w:t>fomentando</w:t>
      </w:r>
      <w:r w:rsidRPr="008837C1">
        <w:rPr>
          <w:rFonts w:ascii="Palatino Linotype" w:eastAsiaTheme="minorEastAsia" w:hAnsi="Palatino Linotype"/>
          <w:i/>
          <w:color w:val="000000"/>
          <w:lang w:val="es-ES_tradnl" w:eastAsia="es-ES"/>
        </w:rPr>
        <w:t xml:space="preserve"> la transparencia de las actividades estatales y </w:t>
      </w:r>
      <w:r w:rsidRPr="008837C1">
        <w:rPr>
          <w:rFonts w:ascii="Palatino Linotype" w:eastAsiaTheme="minorEastAsia" w:hAnsi="Palatino Linotype"/>
          <w:color w:val="000000"/>
          <w:lang w:val="es-ES_tradnl" w:eastAsia="es-ES"/>
        </w:rPr>
        <w:t>promoviendo</w:t>
      </w:r>
      <w:r w:rsidRPr="008837C1">
        <w:rPr>
          <w:rFonts w:ascii="Palatino Linotype" w:eastAsiaTheme="minorEastAsia" w:hAnsi="Palatino Linotype"/>
          <w:i/>
          <w:color w:val="000000"/>
          <w:lang w:val="es-ES_tradnl" w:eastAsia="es-ES"/>
        </w:rPr>
        <w:t xml:space="preserve"> la responsabilidad de los funcionarios sobre su gestión </w:t>
      </w:r>
      <w:r w:rsidRPr="008837C1">
        <w:rPr>
          <w:rFonts w:ascii="Palatino Linotype" w:eastAsiaTheme="minorEastAsia" w:hAnsi="Palatino Linotype"/>
          <w:i/>
          <w:color w:val="000000"/>
          <w:lang w:val="es-ES_tradnl" w:eastAsia="es-ES"/>
        </w:rPr>
        <w:lastRenderedPageBreak/>
        <w:t>pública,</w:t>
      </w:r>
      <w:r w:rsidRPr="008837C1">
        <w:rPr>
          <w:rFonts w:ascii="Palatino Linotype" w:eastAsiaTheme="minorEastAsia" w:hAnsi="Palatino Linotype"/>
          <w:i/>
          <w:color w:val="000000"/>
          <w:vertAlign w:val="superscript"/>
          <w:lang w:val="es-ES_tradnl" w:eastAsia="es-ES"/>
        </w:rPr>
        <w:footnoteReference w:id="4"/>
      </w:r>
      <w:r w:rsidRPr="008837C1">
        <w:rPr>
          <w:rFonts w:ascii="Palatino Linotype" w:eastAsiaTheme="minorEastAsia" w:hAnsi="Palatino Linotype"/>
          <w:color w:val="000000"/>
          <w:lang w:val="es-ES_tradnl" w:eastAsia="es-ES"/>
        </w:rPr>
        <w:t>que permite</w:t>
      </w:r>
      <w:r w:rsidRPr="008837C1">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0905247E" w14:textId="77777777" w:rsidR="00477D03" w:rsidRPr="008837C1" w:rsidRDefault="00477D03" w:rsidP="00477D03">
      <w:pPr>
        <w:spacing w:before="240" w:after="240" w:line="360" w:lineRule="auto"/>
        <w:contextualSpacing/>
        <w:jc w:val="both"/>
        <w:rPr>
          <w:rFonts w:ascii="Palatino Linotype" w:hAnsi="Palatino Linotype"/>
          <w:lang w:val="es-ES_tradnl" w:eastAsia="es-ES"/>
        </w:rPr>
      </w:pPr>
    </w:p>
    <w:p w14:paraId="25559B64" w14:textId="77777777" w:rsidR="00477D03" w:rsidRPr="008837C1" w:rsidRDefault="00477D03" w:rsidP="006B4761">
      <w:pPr>
        <w:numPr>
          <w:ilvl w:val="0"/>
          <w:numId w:val="1"/>
        </w:numPr>
        <w:spacing w:after="0" w:line="360" w:lineRule="auto"/>
        <w:ind w:left="0" w:firstLine="0"/>
        <w:contextualSpacing/>
        <w:jc w:val="both"/>
        <w:rPr>
          <w:rFonts w:ascii="Palatino Linotype" w:eastAsiaTheme="minorEastAsia" w:hAnsi="Palatino Linotype"/>
          <w:i/>
          <w:sz w:val="24"/>
          <w:szCs w:val="24"/>
          <w:lang w:val="es-ES_tradnl" w:eastAsia="es-ES"/>
        </w:rPr>
      </w:pPr>
      <w:r w:rsidRPr="008837C1">
        <w:rPr>
          <w:rFonts w:ascii="Palatino Linotype" w:hAnsi="Palatino Linotype"/>
          <w:sz w:val="24"/>
          <w:szCs w:val="24"/>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03705D8" w14:textId="77777777" w:rsidR="00477D03" w:rsidRPr="008837C1" w:rsidRDefault="00477D03" w:rsidP="00477D03">
      <w:pPr>
        <w:pStyle w:val="Prrafodelista"/>
        <w:rPr>
          <w:rFonts w:ascii="Palatino Linotype" w:hAnsi="Palatino Linotype"/>
        </w:rPr>
      </w:pPr>
    </w:p>
    <w:p w14:paraId="39E82A5A" w14:textId="77777777" w:rsidR="00477D03" w:rsidRPr="008837C1" w:rsidRDefault="00477D03" w:rsidP="006B4761">
      <w:pPr>
        <w:numPr>
          <w:ilvl w:val="0"/>
          <w:numId w:val="1"/>
        </w:numPr>
        <w:spacing w:after="0" w:line="360" w:lineRule="auto"/>
        <w:ind w:left="0" w:firstLine="0"/>
        <w:contextualSpacing/>
        <w:jc w:val="both"/>
        <w:rPr>
          <w:rFonts w:ascii="Palatino Linotype" w:hAnsi="Palatino Linotype"/>
          <w:sz w:val="24"/>
          <w:szCs w:val="24"/>
          <w:lang w:val="es-ES_tradnl" w:eastAsia="es-ES"/>
        </w:rPr>
      </w:pPr>
      <w:r w:rsidRPr="008837C1">
        <w:rPr>
          <w:rFonts w:ascii="Palatino Linotype" w:hAnsi="Palatino Linotype"/>
          <w:sz w:val="24"/>
          <w:szCs w:val="24"/>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1AAD9457" w14:textId="77777777" w:rsidR="00477D03" w:rsidRPr="008837C1" w:rsidRDefault="00477D03" w:rsidP="00477D03">
      <w:pPr>
        <w:spacing w:before="240" w:after="240" w:line="360" w:lineRule="auto"/>
        <w:ind w:left="567" w:right="567"/>
        <w:contextualSpacing/>
        <w:jc w:val="both"/>
        <w:rPr>
          <w:rFonts w:ascii="Palatino Linotype" w:hAnsi="Palatino Linotype"/>
          <w:i/>
          <w:lang w:val="es-ES_tradnl" w:eastAsia="es-ES"/>
        </w:rPr>
      </w:pPr>
      <w:r w:rsidRPr="008837C1">
        <w:rPr>
          <w:rFonts w:ascii="Palatino Linotype" w:hAnsi="Palatino Linotype"/>
          <w:lang w:val="es-ES_tradnl" w:eastAsia="es-ES"/>
        </w:rPr>
        <w:t xml:space="preserve"> </w:t>
      </w:r>
      <w:r w:rsidRPr="008837C1">
        <w:rPr>
          <w:rFonts w:ascii="Palatino Linotype" w:hAnsi="Palatino Linotype"/>
          <w:i/>
          <w:lang w:val="es-ES_tradnl" w:eastAsia="es-ES"/>
        </w:rPr>
        <w:t>“</w:t>
      </w:r>
      <w:r w:rsidRPr="008837C1">
        <w:rPr>
          <w:rFonts w:ascii="Palatino Linotype" w:hAnsi="Palatino Linotype"/>
          <w:b/>
          <w:i/>
          <w:lang w:val="es-ES_tradnl" w:eastAsia="es-ES"/>
        </w:rPr>
        <w:t>Artículo 1.-</w:t>
      </w:r>
      <w:r w:rsidRPr="008837C1">
        <w:rPr>
          <w:rFonts w:ascii="Palatino Linotype" w:hAnsi="Palatino Linotype"/>
          <w:i/>
          <w:lang w:val="es-ES_tradnl" w:eastAsia="es-ES"/>
        </w:rPr>
        <w:t xml:space="preserve"> </w:t>
      </w:r>
    </w:p>
    <w:p w14:paraId="102098B0" w14:textId="77777777" w:rsidR="00477D03" w:rsidRPr="008837C1" w:rsidRDefault="00477D03" w:rsidP="00477D03">
      <w:pPr>
        <w:spacing w:before="240" w:after="240" w:line="360" w:lineRule="auto"/>
        <w:ind w:left="567" w:right="567"/>
        <w:contextualSpacing/>
        <w:jc w:val="both"/>
        <w:rPr>
          <w:rFonts w:ascii="Palatino Linotype" w:hAnsi="Palatino Linotype"/>
          <w:i/>
          <w:lang w:val="es-ES_tradnl" w:eastAsia="es-ES"/>
        </w:rPr>
      </w:pPr>
      <w:r w:rsidRPr="008837C1">
        <w:rPr>
          <w:rFonts w:ascii="Palatino Linotype" w:hAnsi="Palatino Linotype"/>
          <w:i/>
          <w:lang w:val="es-ES_tradnl" w:eastAsia="es-ES"/>
        </w:rPr>
        <w:t>(…)</w:t>
      </w:r>
    </w:p>
    <w:p w14:paraId="4D8E4B90" w14:textId="77777777" w:rsidR="00477D03" w:rsidRPr="008837C1" w:rsidRDefault="00477D03" w:rsidP="00477D03">
      <w:pPr>
        <w:spacing w:before="240" w:after="240" w:line="360" w:lineRule="auto"/>
        <w:ind w:left="567" w:right="567"/>
        <w:contextualSpacing/>
        <w:jc w:val="both"/>
        <w:rPr>
          <w:rFonts w:ascii="Palatino Linotype" w:hAnsi="Palatino Linotype"/>
          <w:i/>
        </w:rPr>
      </w:pPr>
      <w:r w:rsidRPr="008837C1">
        <w:rPr>
          <w:rFonts w:ascii="Palatino Linotype" w:hAnsi="Palatino Linotype"/>
          <w:i/>
          <w:lang w:val="es-ES_tradnl" w:eastAsia="es-ES"/>
        </w:rPr>
        <w:t>Todas las</w:t>
      </w:r>
      <w:r w:rsidRPr="008837C1">
        <w:rPr>
          <w:rFonts w:ascii="Palatino Linotype" w:hAnsi="Palatino Linotype"/>
          <w:lang w:val="es-ES_tradnl" w:eastAsia="es-ES"/>
        </w:rPr>
        <w:t xml:space="preserve"> </w:t>
      </w:r>
      <w:r w:rsidRPr="008837C1">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6F5B2EB" w14:textId="77777777" w:rsidR="00477D03" w:rsidRPr="008837C1" w:rsidRDefault="00477D03" w:rsidP="00477D03">
      <w:pPr>
        <w:spacing w:before="240" w:after="240" w:line="360" w:lineRule="auto"/>
        <w:ind w:left="567" w:right="567"/>
        <w:contextualSpacing/>
        <w:jc w:val="both"/>
        <w:rPr>
          <w:rFonts w:ascii="Palatino Linotype" w:hAnsi="Palatino Linotype"/>
          <w:lang w:val="es-ES_tradnl" w:eastAsia="es-ES"/>
        </w:rPr>
      </w:pPr>
      <w:r w:rsidRPr="008837C1">
        <w:rPr>
          <w:rFonts w:ascii="Palatino Linotype" w:hAnsi="Palatino Linotype"/>
          <w:i/>
        </w:rPr>
        <w:t>(…)</w:t>
      </w:r>
      <w:r w:rsidRPr="008837C1">
        <w:rPr>
          <w:rFonts w:ascii="Palatino Linotype" w:hAnsi="Palatino Linotype"/>
          <w:lang w:val="es-ES_tradnl" w:eastAsia="es-ES"/>
        </w:rPr>
        <w:t>”.</w:t>
      </w:r>
    </w:p>
    <w:p w14:paraId="7ADDD8E1" w14:textId="77777777" w:rsidR="00477D03" w:rsidRPr="008837C1" w:rsidRDefault="00477D03" w:rsidP="00477D03">
      <w:pPr>
        <w:spacing w:before="240" w:after="240" w:line="360" w:lineRule="auto"/>
        <w:ind w:left="567" w:right="567"/>
        <w:contextualSpacing/>
        <w:jc w:val="both"/>
        <w:rPr>
          <w:rFonts w:ascii="Palatino Linotype" w:hAnsi="Palatino Linotype"/>
          <w:b/>
          <w:lang w:val="es-ES_tradnl" w:eastAsia="es-ES"/>
        </w:rPr>
      </w:pPr>
      <w:r w:rsidRPr="008837C1">
        <w:rPr>
          <w:rFonts w:ascii="Palatino Linotype" w:hAnsi="Palatino Linotype"/>
          <w:b/>
          <w:i/>
        </w:rPr>
        <w:t>(Énfasis Añadido)</w:t>
      </w:r>
    </w:p>
    <w:p w14:paraId="2BD62514" w14:textId="77777777" w:rsidR="00477D03" w:rsidRPr="008837C1" w:rsidRDefault="00477D03" w:rsidP="00477D03">
      <w:pPr>
        <w:contextualSpacing/>
        <w:rPr>
          <w:rFonts w:ascii="Palatino Linotype" w:hAnsi="Palatino Linotype"/>
          <w:lang w:val="es-ES_tradnl" w:eastAsia="es-ES"/>
        </w:rPr>
      </w:pPr>
    </w:p>
    <w:p w14:paraId="51593520" w14:textId="77777777" w:rsidR="00477D03" w:rsidRPr="008837C1" w:rsidRDefault="00477D03" w:rsidP="006B4761">
      <w:pPr>
        <w:numPr>
          <w:ilvl w:val="0"/>
          <w:numId w:val="1"/>
        </w:numPr>
        <w:spacing w:after="0" w:line="360" w:lineRule="auto"/>
        <w:ind w:left="0" w:firstLine="0"/>
        <w:contextualSpacing/>
        <w:jc w:val="both"/>
        <w:rPr>
          <w:rFonts w:ascii="Palatino Linotype" w:eastAsiaTheme="minorEastAsia" w:hAnsi="Palatino Linotype"/>
          <w:sz w:val="24"/>
          <w:szCs w:val="24"/>
          <w:lang w:val="es-ES_tradnl" w:eastAsia="es-ES"/>
        </w:rPr>
      </w:pPr>
      <w:r w:rsidRPr="008837C1">
        <w:rPr>
          <w:rFonts w:ascii="Palatino Linotype" w:eastAsiaTheme="minorEastAsia" w:hAnsi="Palatino Linotype"/>
          <w:sz w:val="24"/>
          <w:szCs w:val="24"/>
          <w:lang w:val="es-ES_tradnl" w:eastAsia="es-ES"/>
        </w:rPr>
        <w:lastRenderedPageBreak/>
        <w:t xml:space="preserve">Así, conforme a la Constitución Política de las Estado Unidos Mexicanos </w:t>
      </w:r>
      <w:r w:rsidRPr="008837C1">
        <w:rPr>
          <w:rFonts w:ascii="Palatino Linotype" w:eastAsia="Calibri" w:hAnsi="Palatino Linotype"/>
          <w:sz w:val="24"/>
          <w:szCs w:val="24"/>
          <w:lang w:val="es-ES_tradnl" w:eastAsia="es-ES"/>
        </w:rPr>
        <w:t>y la Constitución Política del Estado Libre y Soberano de México respectivamente</w:t>
      </w:r>
      <w:r w:rsidRPr="008837C1">
        <w:rPr>
          <w:rFonts w:ascii="Palatino Linotype" w:eastAsiaTheme="minorEastAsia" w:hAnsi="Palatino Linotype"/>
          <w:sz w:val="24"/>
          <w:szCs w:val="24"/>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6657E3B1" w14:textId="77777777" w:rsidR="00477D03" w:rsidRPr="008837C1" w:rsidRDefault="00477D03" w:rsidP="00477D03">
      <w:pPr>
        <w:spacing w:line="360" w:lineRule="auto"/>
        <w:ind w:left="567" w:right="567"/>
        <w:jc w:val="center"/>
        <w:rPr>
          <w:rFonts w:ascii="Palatino Linotype" w:eastAsiaTheme="minorEastAsia" w:hAnsi="Palatino Linotype" w:cs="Arial"/>
          <w:b/>
          <w:bCs/>
          <w:i/>
          <w:lang w:val="es-ES_tradnl" w:eastAsia="es-ES"/>
        </w:rPr>
      </w:pPr>
      <w:r w:rsidRPr="008837C1">
        <w:rPr>
          <w:rFonts w:ascii="Palatino Linotype" w:eastAsiaTheme="minorEastAsia" w:hAnsi="Palatino Linotype" w:cs="Arial"/>
          <w:bCs/>
          <w:i/>
          <w:lang w:val="es-ES_tradnl" w:eastAsia="es-ES"/>
        </w:rPr>
        <w:t xml:space="preserve"> </w:t>
      </w:r>
      <w:r w:rsidRPr="008837C1">
        <w:rPr>
          <w:rFonts w:ascii="Palatino Linotype" w:eastAsiaTheme="minorEastAsia" w:hAnsi="Palatino Linotype" w:cs="Arial"/>
          <w:b/>
          <w:bCs/>
          <w:i/>
          <w:lang w:val="es-ES_tradnl" w:eastAsia="es-ES"/>
        </w:rPr>
        <w:t>Constitución Política de los Estados Unidos Mexicanos</w:t>
      </w:r>
    </w:p>
    <w:p w14:paraId="54C6D9B0" w14:textId="77777777" w:rsidR="00477D03" w:rsidRPr="008837C1" w:rsidRDefault="00477D03" w:rsidP="00477D03">
      <w:pPr>
        <w:spacing w:line="360" w:lineRule="auto"/>
        <w:ind w:left="567" w:right="567"/>
        <w:jc w:val="both"/>
        <w:rPr>
          <w:rFonts w:ascii="Palatino Linotype" w:eastAsiaTheme="minorEastAsia" w:hAnsi="Palatino Linotype" w:cs="Arial"/>
          <w:bCs/>
          <w:i/>
          <w:lang w:val="es-ES_tradnl" w:eastAsia="es-ES"/>
        </w:rPr>
      </w:pPr>
    </w:p>
    <w:p w14:paraId="6B9A0D5A" w14:textId="77777777" w:rsidR="00477D03" w:rsidRPr="008837C1" w:rsidRDefault="00477D03" w:rsidP="00477D03">
      <w:pPr>
        <w:spacing w:line="360" w:lineRule="auto"/>
        <w:ind w:left="567" w:right="567"/>
        <w:jc w:val="both"/>
        <w:rPr>
          <w:rFonts w:ascii="Palatino Linotype" w:eastAsiaTheme="minorEastAsia" w:hAnsi="Palatino Linotype" w:cs="Arial"/>
          <w:b/>
          <w:bCs/>
          <w:i/>
          <w:lang w:val="es-ES_tradnl" w:eastAsia="es-ES"/>
        </w:rPr>
      </w:pPr>
      <w:r w:rsidRPr="008837C1">
        <w:rPr>
          <w:rFonts w:ascii="Palatino Linotype" w:eastAsiaTheme="minorEastAsia" w:hAnsi="Palatino Linotype" w:cs="Arial"/>
          <w:b/>
          <w:bCs/>
          <w:i/>
          <w:lang w:val="es-ES_tradnl" w:eastAsia="es-ES"/>
        </w:rPr>
        <w:t>“Artículo 6.</w:t>
      </w:r>
      <w:r w:rsidRPr="008837C1">
        <w:rPr>
          <w:rFonts w:ascii="Palatino Linotype" w:eastAsiaTheme="minorEastAsia" w:hAnsi="Palatino Linotype" w:cs="Arial"/>
          <w:bCs/>
          <w:i/>
          <w:lang w:val="es-ES_tradnl" w:eastAsia="es-ES"/>
        </w:rPr>
        <w:t xml:space="preserve"> …</w:t>
      </w:r>
    </w:p>
    <w:p w14:paraId="0FFF1C6D" w14:textId="77777777" w:rsidR="00477D03" w:rsidRPr="008837C1" w:rsidRDefault="00477D03" w:rsidP="00477D03">
      <w:pPr>
        <w:spacing w:line="360" w:lineRule="auto"/>
        <w:ind w:left="567" w:right="567"/>
        <w:jc w:val="both"/>
        <w:rPr>
          <w:rFonts w:ascii="Palatino Linotype" w:eastAsiaTheme="minorEastAsia" w:hAnsi="Palatino Linotype" w:cs="Arial"/>
          <w:bCs/>
          <w:i/>
          <w:lang w:val="es-ES_tradnl" w:eastAsia="es-ES"/>
        </w:rPr>
      </w:pPr>
      <w:r w:rsidRPr="008837C1">
        <w:rPr>
          <w:rFonts w:ascii="Palatino Linotype" w:eastAsiaTheme="minorEastAsia" w:hAnsi="Palatino Linotype" w:cs="Arial"/>
          <w:bCs/>
          <w:i/>
          <w:lang w:val="es-ES_tradnl" w:eastAsia="es-ES"/>
        </w:rPr>
        <w:t>…</w:t>
      </w:r>
    </w:p>
    <w:p w14:paraId="48F23646" w14:textId="77777777" w:rsidR="00477D03" w:rsidRPr="008837C1" w:rsidRDefault="00477D03" w:rsidP="00477D03">
      <w:pPr>
        <w:spacing w:line="360" w:lineRule="auto"/>
        <w:ind w:left="567" w:right="567"/>
        <w:jc w:val="both"/>
        <w:rPr>
          <w:rFonts w:ascii="Palatino Linotype" w:eastAsiaTheme="minorEastAsia" w:hAnsi="Palatino Linotype" w:cs="Arial"/>
          <w:bCs/>
          <w:i/>
          <w:lang w:val="es-ES_tradnl" w:eastAsia="es-ES"/>
        </w:rPr>
      </w:pPr>
      <w:r w:rsidRPr="008837C1">
        <w:rPr>
          <w:rFonts w:ascii="Palatino Linotype" w:eastAsiaTheme="minorEastAsia" w:hAnsi="Palatino Linotype" w:cs="Arial"/>
          <w:bCs/>
          <w:i/>
          <w:lang w:val="es-ES_tradnl" w:eastAsia="es-ES"/>
        </w:rPr>
        <w:t>Para efectos de lo dispuesto en el presente artículo se observará lo siguiente:</w:t>
      </w:r>
    </w:p>
    <w:p w14:paraId="0F18E982" w14:textId="77777777" w:rsidR="00477D03" w:rsidRPr="008837C1" w:rsidRDefault="00477D03" w:rsidP="00477D03">
      <w:pPr>
        <w:spacing w:line="360" w:lineRule="auto"/>
        <w:ind w:left="567" w:right="567"/>
        <w:jc w:val="both"/>
        <w:rPr>
          <w:rFonts w:ascii="Palatino Linotype" w:eastAsiaTheme="minorEastAsia" w:hAnsi="Palatino Linotype" w:cs="Arial"/>
          <w:b/>
          <w:bCs/>
          <w:i/>
          <w:lang w:val="es-ES_tradnl" w:eastAsia="es-ES"/>
        </w:rPr>
      </w:pPr>
      <w:r w:rsidRPr="008837C1">
        <w:rPr>
          <w:rFonts w:ascii="Palatino Linotype" w:eastAsiaTheme="minorEastAsia" w:hAnsi="Palatino Linotype" w:cs="Arial"/>
          <w:b/>
          <w:bCs/>
          <w:i/>
          <w:lang w:val="es-ES_tradnl" w:eastAsia="es-ES"/>
        </w:rPr>
        <w:t>A</w:t>
      </w:r>
      <w:r w:rsidRPr="008837C1">
        <w:rPr>
          <w:rFonts w:ascii="Palatino Linotype" w:eastAsiaTheme="minorEastAsia" w:hAnsi="Palatino Linotype" w:cs="Arial"/>
          <w:bCs/>
          <w:i/>
          <w:lang w:val="es-ES_tradnl" w:eastAsia="es-ES"/>
        </w:rPr>
        <w:t xml:space="preserve">. </w:t>
      </w:r>
      <w:r w:rsidRPr="008837C1">
        <w:rPr>
          <w:rFonts w:ascii="Palatino Linotype" w:eastAsiaTheme="minorEastAsia" w:hAnsi="Palatino Linotype" w:cs="Arial"/>
          <w:b/>
          <w:bCs/>
          <w:i/>
          <w:lang w:val="es-ES_tradnl" w:eastAsia="es-ES"/>
        </w:rPr>
        <w:t>Para el ejercicio del derecho de acceso a la información</w:t>
      </w:r>
      <w:r w:rsidRPr="008837C1">
        <w:rPr>
          <w:rFonts w:ascii="Palatino Linotype" w:eastAsiaTheme="minorEastAsia" w:hAnsi="Palatino Linotype" w:cs="Arial"/>
          <w:bCs/>
          <w:i/>
          <w:lang w:val="es-ES_tradnl" w:eastAsia="es-ES"/>
        </w:rPr>
        <w:t xml:space="preserve">, la Federación y </w:t>
      </w:r>
      <w:r w:rsidRPr="008837C1">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49C2DE0B" w14:textId="77777777" w:rsidR="00477D03" w:rsidRPr="008837C1" w:rsidRDefault="00477D03" w:rsidP="00477D03">
      <w:pPr>
        <w:spacing w:line="360" w:lineRule="auto"/>
        <w:ind w:left="567" w:right="567"/>
        <w:jc w:val="both"/>
        <w:rPr>
          <w:rFonts w:ascii="Palatino Linotype" w:eastAsiaTheme="minorEastAsia" w:hAnsi="Palatino Linotype" w:cs="Arial"/>
          <w:bCs/>
          <w:i/>
          <w:lang w:val="es-ES_tradnl" w:eastAsia="es-ES"/>
        </w:rPr>
      </w:pPr>
      <w:r w:rsidRPr="008837C1">
        <w:rPr>
          <w:rFonts w:ascii="Palatino Linotype" w:eastAsiaTheme="minorEastAsia" w:hAnsi="Palatino Linotype" w:cs="Arial"/>
          <w:b/>
          <w:bCs/>
          <w:i/>
          <w:lang w:val="es-ES_tradnl" w:eastAsia="es-ES"/>
        </w:rPr>
        <w:t xml:space="preserve">I. </w:t>
      </w:r>
      <w:r w:rsidRPr="008837C1">
        <w:rPr>
          <w:rFonts w:ascii="Palatino Linotype" w:eastAsiaTheme="minorEastAsia" w:hAnsi="Palatino Linotype" w:cs="Arial"/>
          <w:b/>
          <w:bCs/>
          <w:i/>
          <w:lang w:val="es-ES_tradnl" w:eastAsia="es-ES"/>
        </w:rPr>
        <w:tab/>
        <w:t>Toda la información en posesión de cualquier</w:t>
      </w:r>
      <w:r w:rsidRPr="008837C1">
        <w:rPr>
          <w:rFonts w:ascii="Palatino Linotype" w:eastAsiaTheme="minorEastAsia" w:hAnsi="Palatino Linotype" w:cs="Arial"/>
          <w:bCs/>
          <w:i/>
          <w:lang w:val="es-ES_tradnl" w:eastAsia="es-ES"/>
        </w:rPr>
        <w:t xml:space="preserve"> </w:t>
      </w:r>
      <w:r w:rsidRPr="008837C1">
        <w:rPr>
          <w:rFonts w:ascii="Palatino Linotype" w:eastAsiaTheme="minorEastAsia" w:hAnsi="Palatino Linotype" w:cs="Arial"/>
          <w:b/>
          <w:bCs/>
          <w:i/>
          <w:lang w:val="es-ES_tradnl" w:eastAsia="es-ES"/>
        </w:rPr>
        <w:t>autoridad</w:t>
      </w:r>
      <w:r w:rsidRPr="008837C1">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837C1">
        <w:rPr>
          <w:rFonts w:ascii="Palatino Linotype" w:eastAsiaTheme="minorEastAsia" w:hAnsi="Palatino Linotype" w:cs="Arial"/>
          <w:b/>
          <w:bCs/>
          <w:i/>
          <w:lang w:val="es-ES_tradnl" w:eastAsia="es-ES"/>
        </w:rPr>
        <w:t>municipal</w:t>
      </w:r>
      <w:r w:rsidRPr="008837C1">
        <w:rPr>
          <w:rFonts w:ascii="Palatino Linotype" w:eastAsiaTheme="minorEastAsia" w:hAnsi="Palatino Linotype" w:cs="Arial"/>
          <w:bCs/>
          <w:i/>
          <w:lang w:val="es-ES_tradnl" w:eastAsia="es-ES"/>
        </w:rPr>
        <w:t xml:space="preserve">, </w:t>
      </w:r>
      <w:r w:rsidRPr="008837C1">
        <w:rPr>
          <w:rFonts w:ascii="Palatino Linotype" w:eastAsiaTheme="minorEastAsia" w:hAnsi="Palatino Linotype" w:cs="Arial"/>
          <w:b/>
          <w:bCs/>
          <w:i/>
          <w:lang w:val="es-ES_tradnl" w:eastAsia="es-ES"/>
        </w:rPr>
        <w:t>es pública</w:t>
      </w:r>
      <w:r w:rsidRPr="008837C1">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8837C1">
        <w:rPr>
          <w:rFonts w:ascii="Palatino Linotype" w:eastAsiaTheme="minorEastAsia" w:hAnsi="Palatino Linotype" w:cs="Arial"/>
          <w:b/>
          <w:bCs/>
          <w:i/>
          <w:lang w:val="es-ES_tradnl" w:eastAsia="es-ES"/>
        </w:rPr>
        <w:t xml:space="preserve">En la interpretación de este derecho deberá prevalecer el principio </w:t>
      </w:r>
      <w:r w:rsidRPr="008837C1">
        <w:rPr>
          <w:rFonts w:ascii="Palatino Linotype" w:eastAsiaTheme="minorEastAsia" w:hAnsi="Palatino Linotype" w:cs="Arial"/>
          <w:b/>
          <w:bCs/>
          <w:i/>
          <w:lang w:val="es-ES_tradnl" w:eastAsia="es-ES"/>
        </w:rPr>
        <w:lastRenderedPageBreak/>
        <w:t>de máxima publicidad. Los sujetos obligados deberán documentar todo acto que derive del ejercicio de sus facultades, competencias o funciones</w:t>
      </w:r>
      <w:r w:rsidRPr="008837C1">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53CD2037" w14:textId="77777777" w:rsidR="00477D03" w:rsidRPr="008837C1" w:rsidRDefault="00477D03" w:rsidP="00477D03">
      <w:pPr>
        <w:pStyle w:val="Prrafodelista"/>
        <w:tabs>
          <w:tab w:val="left" w:pos="567"/>
        </w:tabs>
        <w:spacing w:line="360" w:lineRule="auto"/>
        <w:ind w:left="567" w:right="567"/>
        <w:jc w:val="both"/>
        <w:rPr>
          <w:rFonts w:ascii="Palatino Linotype" w:hAnsi="Palatino Linotype" w:cs="Arial"/>
          <w:b/>
          <w:bCs/>
          <w:i/>
        </w:rPr>
      </w:pPr>
      <w:r w:rsidRPr="008837C1">
        <w:rPr>
          <w:rFonts w:ascii="Palatino Linotype" w:hAnsi="Palatino Linotype" w:cs="Arial"/>
          <w:b/>
          <w:bCs/>
          <w:i/>
        </w:rPr>
        <w:t>(Énfasis añadido)</w:t>
      </w:r>
    </w:p>
    <w:p w14:paraId="7F59BE1C" w14:textId="77777777" w:rsidR="00477D03" w:rsidRPr="008837C1" w:rsidRDefault="00477D03" w:rsidP="00477D03">
      <w:pPr>
        <w:spacing w:line="360" w:lineRule="auto"/>
        <w:ind w:left="567" w:right="567"/>
        <w:jc w:val="center"/>
        <w:rPr>
          <w:rFonts w:ascii="Palatino Linotype" w:eastAsiaTheme="minorEastAsia" w:hAnsi="Palatino Linotype" w:cs="Arial"/>
          <w:b/>
          <w:bCs/>
          <w:i/>
          <w:lang w:val="es-ES_tradnl" w:eastAsia="es-ES"/>
        </w:rPr>
      </w:pPr>
      <w:r w:rsidRPr="008837C1">
        <w:rPr>
          <w:rFonts w:ascii="Palatino Linotype" w:eastAsiaTheme="minorEastAsia" w:hAnsi="Palatino Linotype" w:cs="Arial"/>
          <w:b/>
          <w:bCs/>
          <w:i/>
          <w:lang w:val="es-ES_tradnl" w:eastAsia="es-ES"/>
        </w:rPr>
        <w:t>Constitución Política del Estado Libre y Soberano de México</w:t>
      </w:r>
    </w:p>
    <w:p w14:paraId="30DF3A19" w14:textId="77777777" w:rsidR="00477D03" w:rsidRPr="008837C1" w:rsidRDefault="00477D03" w:rsidP="00477D03">
      <w:pPr>
        <w:spacing w:line="360" w:lineRule="auto"/>
        <w:ind w:left="567" w:right="567"/>
        <w:jc w:val="both"/>
        <w:rPr>
          <w:rFonts w:ascii="Palatino Linotype" w:eastAsiaTheme="minorEastAsia" w:hAnsi="Palatino Linotype" w:cs="Arial"/>
          <w:b/>
          <w:bCs/>
          <w:i/>
          <w:lang w:val="es-ES_tradnl" w:eastAsia="es-ES"/>
        </w:rPr>
      </w:pPr>
    </w:p>
    <w:p w14:paraId="7EC4A9B8" w14:textId="77777777" w:rsidR="00477D03" w:rsidRPr="008837C1" w:rsidRDefault="00477D03" w:rsidP="00477D03">
      <w:pPr>
        <w:spacing w:line="360" w:lineRule="auto"/>
        <w:ind w:left="567" w:right="567"/>
        <w:jc w:val="both"/>
        <w:rPr>
          <w:rFonts w:ascii="Palatino Linotype" w:eastAsiaTheme="minorEastAsia" w:hAnsi="Palatino Linotype" w:cs="Arial"/>
          <w:bCs/>
          <w:i/>
          <w:lang w:val="es-ES_tradnl" w:eastAsia="es-ES"/>
        </w:rPr>
      </w:pPr>
      <w:r w:rsidRPr="008837C1">
        <w:rPr>
          <w:rFonts w:ascii="Palatino Linotype" w:eastAsiaTheme="minorEastAsia" w:hAnsi="Palatino Linotype" w:cs="Arial"/>
          <w:b/>
          <w:bCs/>
          <w:i/>
          <w:lang w:val="es-ES_tradnl" w:eastAsia="es-ES"/>
        </w:rPr>
        <w:t>“Artículo 5</w:t>
      </w:r>
      <w:r w:rsidRPr="008837C1">
        <w:rPr>
          <w:rFonts w:ascii="Palatino Linotype" w:eastAsiaTheme="minorEastAsia" w:hAnsi="Palatino Linotype" w:cs="Arial"/>
          <w:bCs/>
          <w:i/>
          <w:lang w:val="es-ES_tradnl" w:eastAsia="es-ES"/>
        </w:rPr>
        <w:t>.- …</w:t>
      </w:r>
    </w:p>
    <w:p w14:paraId="59AFF379" w14:textId="77777777" w:rsidR="00477D03" w:rsidRPr="008837C1" w:rsidRDefault="00477D03" w:rsidP="00477D03">
      <w:pPr>
        <w:spacing w:line="360" w:lineRule="auto"/>
        <w:ind w:left="567" w:right="567"/>
        <w:jc w:val="both"/>
        <w:rPr>
          <w:rFonts w:ascii="Palatino Linotype" w:eastAsiaTheme="minorEastAsia" w:hAnsi="Palatino Linotype" w:cs="Arial"/>
          <w:bCs/>
          <w:i/>
          <w:lang w:val="es-ES_tradnl" w:eastAsia="es-ES"/>
        </w:rPr>
      </w:pPr>
      <w:r w:rsidRPr="008837C1">
        <w:rPr>
          <w:rFonts w:ascii="Palatino Linotype" w:eastAsiaTheme="minorEastAsia" w:hAnsi="Palatino Linotype" w:cs="Arial"/>
          <w:bCs/>
          <w:i/>
          <w:lang w:val="es-ES_tradnl" w:eastAsia="es-ES"/>
        </w:rPr>
        <w:t>…</w:t>
      </w:r>
    </w:p>
    <w:p w14:paraId="4E1C5E12" w14:textId="77777777" w:rsidR="00477D03" w:rsidRPr="008837C1" w:rsidRDefault="00477D03" w:rsidP="00477D03">
      <w:pPr>
        <w:spacing w:line="360" w:lineRule="auto"/>
        <w:ind w:left="567" w:right="567"/>
        <w:jc w:val="both"/>
        <w:rPr>
          <w:rFonts w:ascii="Palatino Linotype" w:eastAsiaTheme="minorEastAsia" w:hAnsi="Palatino Linotype" w:cs="Arial"/>
          <w:bCs/>
          <w:i/>
          <w:lang w:val="es-ES_tradnl" w:eastAsia="es-ES"/>
        </w:rPr>
      </w:pPr>
      <w:r w:rsidRPr="008837C1">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8837C1">
        <w:rPr>
          <w:rFonts w:ascii="Palatino Linotype" w:eastAsiaTheme="minorEastAsia" w:hAnsi="Palatino Linotype" w:cs="Arial"/>
          <w:bCs/>
          <w:i/>
          <w:lang w:val="es-ES_tradnl" w:eastAsia="es-ES"/>
        </w:rPr>
        <w:t>.</w:t>
      </w:r>
    </w:p>
    <w:p w14:paraId="3151AEB5" w14:textId="77777777" w:rsidR="00477D03" w:rsidRPr="008837C1" w:rsidRDefault="00477D03" w:rsidP="00477D03">
      <w:pPr>
        <w:spacing w:line="360" w:lineRule="auto"/>
        <w:ind w:left="567" w:right="567"/>
        <w:jc w:val="both"/>
        <w:rPr>
          <w:rFonts w:ascii="Palatino Linotype" w:eastAsiaTheme="minorEastAsia" w:hAnsi="Palatino Linotype" w:cs="Arial"/>
          <w:bCs/>
          <w:i/>
          <w:lang w:val="es-ES_tradnl" w:eastAsia="es-ES"/>
        </w:rPr>
      </w:pPr>
      <w:r w:rsidRPr="008837C1">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5A82B40" w14:textId="77777777" w:rsidR="00477D03" w:rsidRPr="008837C1" w:rsidRDefault="00477D03" w:rsidP="00477D03">
      <w:pPr>
        <w:spacing w:line="360" w:lineRule="auto"/>
        <w:ind w:left="567" w:right="567"/>
        <w:jc w:val="both"/>
        <w:rPr>
          <w:rFonts w:ascii="Palatino Linotype" w:eastAsiaTheme="minorEastAsia" w:hAnsi="Palatino Linotype" w:cs="Arial"/>
          <w:bCs/>
          <w:i/>
          <w:lang w:val="es-ES_tradnl" w:eastAsia="es-ES"/>
        </w:rPr>
      </w:pPr>
      <w:r w:rsidRPr="008837C1">
        <w:rPr>
          <w:rFonts w:ascii="Palatino Linotype" w:eastAsiaTheme="minorEastAsia" w:hAnsi="Palatino Linotype" w:cs="Arial"/>
          <w:b/>
          <w:bCs/>
          <w:i/>
          <w:lang w:val="es-ES_tradnl" w:eastAsia="es-ES"/>
        </w:rPr>
        <w:t>Este derecho se regirá por los principios y bases siguientes</w:t>
      </w:r>
      <w:r w:rsidRPr="008837C1">
        <w:rPr>
          <w:rFonts w:ascii="Palatino Linotype" w:eastAsiaTheme="minorEastAsia" w:hAnsi="Palatino Linotype" w:cs="Arial"/>
          <w:bCs/>
          <w:i/>
          <w:lang w:val="es-ES_tradnl" w:eastAsia="es-ES"/>
        </w:rPr>
        <w:t>:</w:t>
      </w:r>
    </w:p>
    <w:p w14:paraId="3F8FF364" w14:textId="77777777" w:rsidR="00477D03" w:rsidRPr="008837C1" w:rsidRDefault="00477D03" w:rsidP="00477D03">
      <w:pPr>
        <w:spacing w:line="360" w:lineRule="auto"/>
        <w:ind w:left="567" w:right="567"/>
        <w:jc w:val="both"/>
        <w:rPr>
          <w:rFonts w:ascii="Palatino Linotype" w:eastAsiaTheme="minorEastAsia" w:hAnsi="Palatino Linotype" w:cs="Arial"/>
          <w:bCs/>
          <w:i/>
          <w:lang w:val="es-ES_tradnl" w:eastAsia="es-ES"/>
        </w:rPr>
      </w:pPr>
      <w:r w:rsidRPr="008837C1">
        <w:rPr>
          <w:rFonts w:ascii="Palatino Linotype" w:eastAsiaTheme="minorEastAsia" w:hAnsi="Palatino Linotype" w:cs="Arial"/>
          <w:b/>
          <w:bCs/>
          <w:i/>
          <w:lang w:val="es-ES_tradnl" w:eastAsia="es-ES"/>
        </w:rPr>
        <w:t>I. Toda la información en posesión de cualquier autoridad, entidad, órgano y organismos de los</w:t>
      </w:r>
      <w:r w:rsidRPr="008837C1">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8837C1">
        <w:rPr>
          <w:rFonts w:ascii="Palatino Linotype" w:eastAsiaTheme="minorEastAsia" w:hAnsi="Palatino Linotype" w:cs="Arial"/>
          <w:b/>
          <w:bCs/>
          <w:i/>
          <w:lang w:val="es-ES_tradnl" w:eastAsia="es-ES"/>
        </w:rPr>
        <w:t>municipales</w:t>
      </w:r>
      <w:r w:rsidRPr="008837C1">
        <w:rPr>
          <w:rFonts w:ascii="Palatino Linotype" w:eastAsiaTheme="minorEastAsia" w:hAnsi="Palatino Linotype" w:cs="Arial"/>
          <w:bCs/>
          <w:i/>
          <w:lang w:val="es-ES_tradnl" w:eastAsia="es-ES"/>
        </w:rPr>
        <w:t xml:space="preserve">, así como del gobierno y de la administración pública municipal y sus organismos descentralizados, </w:t>
      </w:r>
      <w:r w:rsidRPr="008837C1">
        <w:rPr>
          <w:rFonts w:ascii="Palatino Linotype" w:eastAsiaTheme="minorEastAsia" w:hAnsi="Palatino Linotype" w:cs="Arial"/>
          <w:bCs/>
          <w:i/>
          <w:lang w:val="es-ES_tradnl" w:eastAsia="es-ES"/>
        </w:rPr>
        <w:lastRenderedPageBreak/>
        <w:t xml:space="preserve">asimismo de cualquier persona física, jurídica colectiva o sindicato que reciba y ejerza recursos públicos o realice actos de autoridad en el ámbito estatal y municipal, </w:t>
      </w:r>
      <w:r w:rsidRPr="008837C1">
        <w:rPr>
          <w:rFonts w:ascii="Palatino Linotype" w:eastAsiaTheme="minorEastAsia" w:hAnsi="Palatino Linotype" w:cs="Arial"/>
          <w:b/>
          <w:bCs/>
          <w:i/>
          <w:lang w:val="es-ES_tradnl" w:eastAsia="es-ES"/>
        </w:rPr>
        <w:t>es pública</w:t>
      </w:r>
      <w:r w:rsidRPr="008837C1">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8837C1">
        <w:rPr>
          <w:rFonts w:ascii="Palatino Linotype" w:eastAsiaTheme="minorEastAsia" w:hAnsi="Palatino Linotype" w:cs="Arial"/>
          <w:b/>
          <w:bCs/>
          <w:i/>
          <w:lang w:val="es-ES_tradnl" w:eastAsia="es-ES"/>
        </w:rPr>
        <w:t>En la interpretación de este derecho deberá prevalecer el principio de máxima publicidad</w:t>
      </w:r>
      <w:r w:rsidRPr="008837C1">
        <w:rPr>
          <w:rFonts w:ascii="Palatino Linotype" w:eastAsiaTheme="minorEastAsia" w:hAnsi="Palatino Linotype" w:cs="Arial"/>
          <w:bCs/>
          <w:i/>
          <w:lang w:val="es-ES_tradnl" w:eastAsia="es-ES"/>
        </w:rPr>
        <w:t xml:space="preserve">. </w:t>
      </w:r>
      <w:r w:rsidRPr="008837C1">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8837C1">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10792590" w14:textId="77777777" w:rsidR="00477D03" w:rsidRPr="008837C1" w:rsidRDefault="00477D03" w:rsidP="00477D03">
      <w:pPr>
        <w:pStyle w:val="Prrafodelista"/>
        <w:tabs>
          <w:tab w:val="left" w:pos="567"/>
        </w:tabs>
        <w:spacing w:line="360" w:lineRule="auto"/>
        <w:ind w:left="567" w:right="567"/>
        <w:jc w:val="both"/>
        <w:rPr>
          <w:rFonts w:ascii="Palatino Linotype" w:hAnsi="Palatino Linotype" w:cs="Arial"/>
          <w:b/>
          <w:bCs/>
          <w:i/>
        </w:rPr>
      </w:pPr>
      <w:r w:rsidRPr="008837C1">
        <w:rPr>
          <w:rFonts w:ascii="Palatino Linotype" w:hAnsi="Palatino Linotype" w:cs="Arial"/>
          <w:b/>
          <w:bCs/>
          <w:i/>
        </w:rPr>
        <w:t>(Énfasis añadido)</w:t>
      </w:r>
    </w:p>
    <w:p w14:paraId="12A2BDD0" w14:textId="77777777" w:rsidR="00477D03" w:rsidRPr="008837C1" w:rsidRDefault="00477D03" w:rsidP="00477D03">
      <w:pPr>
        <w:ind w:left="567" w:right="567"/>
        <w:jc w:val="both"/>
        <w:rPr>
          <w:rFonts w:ascii="Palatino Linotype" w:hAnsi="Palatino Linotype"/>
          <w:i/>
        </w:rPr>
      </w:pPr>
    </w:p>
    <w:p w14:paraId="08588665" w14:textId="77777777" w:rsidR="00477D03" w:rsidRPr="008837C1" w:rsidRDefault="00477D03" w:rsidP="006B4761">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8837C1">
        <w:rPr>
          <w:rFonts w:ascii="Palatino Linotype" w:eastAsiaTheme="minorEastAsia" w:hAnsi="Palatino Linotype" w:cs="Arial"/>
          <w:sz w:val="24"/>
          <w:szCs w:val="24"/>
          <w:lang w:val="es-ES_tradnl" w:eastAsia="es-ES"/>
        </w:rPr>
        <w:t xml:space="preserve">El artículo 150 de la Ley de Transparencia del Estado, la solicitud es la garantía primaria del Derecho de Acceso a la Información, además, establece que se regirá </w:t>
      </w:r>
      <w:r w:rsidRPr="008837C1">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8837C1">
        <w:rPr>
          <w:rFonts w:ascii="Palatino Linotype" w:eastAsiaTheme="minorEastAsia" w:hAnsi="Palatino Linotype" w:cs="Arial"/>
          <w:sz w:val="24"/>
          <w:szCs w:val="24"/>
          <w:lang w:val="es-ES_tradnl" w:eastAsia="es-ES"/>
        </w:rPr>
        <w:t>, contemplando el derecho de las personas con discapacidad y hablantes de lengua indígena.</w:t>
      </w:r>
    </w:p>
    <w:p w14:paraId="47287C26" w14:textId="77777777" w:rsidR="00477D03" w:rsidRPr="008837C1" w:rsidRDefault="00477D03" w:rsidP="00477D03">
      <w:pPr>
        <w:spacing w:after="0" w:line="360" w:lineRule="auto"/>
        <w:contextualSpacing/>
        <w:jc w:val="both"/>
        <w:rPr>
          <w:rFonts w:ascii="Palatino Linotype" w:eastAsiaTheme="minorEastAsia" w:hAnsi="Palatino Linotype" w:cs="Arial"/>
          <w:sz w:val="24"/>
          <w:szCs w:val="24"/>
          <w:lang w:val="es-ES_tradnl" w:eastAsia="es-ES"/>
        </w:rPr>
      </w:pPr>
    </w:p>
    <w:p w14:paraId="772FA521" w14:textId="77777777" w:rsidR="00477D03" w:rsidRPr="008837C1" w:rsidRDefault="00477D03" w:rsidP="006B4761">
      <w:pPr>
        <w:numPr>
          <w:ilvl w:val="0"/>
          <w:numId w:val="1"/>
        </w:numPr>
        <w:spacing w:after="0" w:line="360" w:lineRule="auto"/>
        <w:ind w:left="0" w:right="34" w:firstLine="0"/>
        <w:contextualSpacing/>
        <w:jc w:val="both"/>
        <w:rPr>
          <w:rFonts w:ascii="Palatino Linotype" w:eastAsia="Calibri" w:hAnsi="Palatino Linotype" w:cs="Arial"/>
          <w:sz w:val="24"/>
          <w:szCs w:val="24"/>
        </w:rPr>
      </w:pPr>
      <w:r w:rsidRPr="008837C1">
        <w:rPr>
          <w:rFonts w:ascii="Palatino Linotype" w:eastAsia="MS Mincho" w:hAnsi="Palatino Linotype" w:cs="Times New Roman"/>
          <w:sz w:val="24"/>
          <w:szCs w:val="24"/>
        </w:rPr>
        <w:t>Así entonces, s</w:t>
      </w:r>
      <w:r w:rsidRPr="008837C1">
        <w:rPr>
          <w:rFonts w:ascii="Palatino Linotype" w:eastAsia="MS Mincho" w:hAnsi="Palatino Linotype" w:cs="Arial"/>
          <w:sz w:val="24"/>
          <w:szCs w:val="24"/>
        </w:rPr>
        <w:t xml:space="preserve">e procede analizar, en primer lugar, si el </w:t>
      </w:r>
      <w:r w:rsidRPr="008837C1">
        <w:rPr>
          <w:rFonts w:ascii="Palatino Linotype" w:eastAsia="MS Mincho" w:hAnsi="Palatino Linotype" w:cs="Arial"/>
          <w:b/>
          <w:sz w:val="24"/>
          <w:szCs w:val="24"/>
        </w:rPr>
        <w:t xml:space="preserve">SUJETO OBLIGADO </w:t>
      </w:r>
      <w:r w:rsidRPr="008837C1">
        <w:rPr>
          <w:rFonts w:ascii="Palatino Linotype" w:eastAsia="MS Mincho" w:hAnsi="Palatino Linotype" w:cs="Arial"/>
          <w:sz w:val="24"/>
          <w:szCs w:val="24"/>
        </w:rPr>
        <w:t xml:space="preserve">al atender la solicitud de acceso a la información, se satisfizo la garantía primaria del derecho según lo dispuesto por el artículo 150 de la Ley de Transparencia y Acceso a la Información Pública del Estado de México y en </w:t>
      </w:r>
      <w:r w:rsidRPr="008837C1">
        <w:rPr>
          <w:rFonts w:ascii="Palatino Linotype" w:eastAsia="MS Mincho" w:hAnsi="Palatino Linotype" w:cs="Arial"/>
          <w:sz w:val="24"/>
          <w:szCs w:val="24"/>
        </w:rPr>
        <w:lastRenderedPageBreak/>
        <w:t>segundo término si cumplió con su deber de respetar y garantizar el derecho, entregando toda la información solicitada</w:t>
      </w:r>
      <w:r w:rsidRPr="008837C1">
        <w:rPr>
          <w:rFonts w:ascii="Palatino Linotype" w:eastAsia="MS Mincho" w:hAnsi="Palatino Linotype" w:cstheme="majorBidi"/>
          <w:sz w:val="24"/>
          <w:szCs w:val="24"/>
        </w:rPr>
        <w:t>.</w:t>
      </w:r>
    </w:p>
    <w:p w14:paraId="73C4E2E4" w14:textId="6E1E02EE" w:rsidR="00477D03" w:rsidRPr="008837C1" w:rsidRDefault="00477D03" w:rsidP="006B4761">
      <w:pPr>
        <w:pStyle w:val="Ttulo1"/>
        <w:numPr>
          <w:ilvl w:val="0"/>
          <w:numId w:val="3"/>
        </w:numPr>
        <w:jc w:val="both"/>
        <w:rPr>
          <w:rFonts w:eastAsia="MS Mincho"/>
          <w:b w:val="0"/>
          <w:szCs w:val="24"/>
        </w:rPr>
      </w:pPr>
      <w:bookmarkStart w:id="33" w:name="_Toc70555767"/>
      <w:bookmarkStart w:id="34" w:name="_Toc74326098"/>
      <w:r w:rsidRPr="008837C1">
        <w:rPr>
          <w:rFonts w:eastAsia="MS Mincho"/>
          <w:szCs w:val="24"/>
        </w:rPr>
        <w:t>De la información pública en</w:t>
      </w:r>
      <w:bookmarkEnd w:id="33"/>
      <w:r w:rsidR="00B136B4" w:rsidRPr="008837C1">
        <w:rPr>
          <w:rFonts w:eastAsia="MS Mincho"/>
          <w:szCs w:val="24"/>
        </w:rPr>
        <w:t>tregada y en posesión del Sujeto Obligado</w:t>
      </w:r>
      <w:bookmarkEnd w:id="34"/>
    </w:p>
    <w:p w14:paraId="63413E23" w14:textId="77777777" w:rsidR="00477D03" w:rsidRPr="008837C1" w:rsidRDefault="00477D03" w:rsidP="00477D03"/>
    <w:p w14:paraId="4D972BD9" w14:textId="7B0795D6" w:rsidR="00B136B4" w:rsidRPr="008837C1" w:rsidRDefault="00B136B4" w:rsidP="006B4761">
      <w:pPr>
        <w:pStyle w:val="Prrafodelista"/>
        <w:numPr>
          <w:ilvl w:val="0"/>
          <w:numId w:val="1"/>
        </w:numPr>
        <w:tabs>
          <w:tab w:val="left" w:pos="851"/>
        </w:tabs>
        <w:spacing w:after="0" w:line="360" w:lineRule="auto"/>
        <w:ind w:left="0" w:right="49" w:firstLine="0"/>
        <w:jc w:val="both"/>
        <w:rPr>
          <w:rFonts w:ascii="Palatino Linotype" w:eastAsia="Times New Roman" w:hAnsi="Palatino Linotype" w:cs="Arial"/>
          <w:sz w:val="24"/>
          <w:lang w:val="es-ES"/>
        </w:rPr>
      </w:pPr>
      <w:r w:rsidRPr="008837C1">
        <w:rPr>
          <w:rFonts w:ascii="Palatino Linotype" w:eastAsia="MS Mincho" w:hAnsi="Palatino Linotype" w:cs="Times New Roman"/>
          <w:color w:val="000000"/>
          <w:sz w:val="24"/>
        </w:rPr>
        <w:t xml:space="preserve">En primer término, es importante precisar que el Poder Legislativo deposita en el Órgano Superior de Fiscalización del Estado de México, </w:t>
      </w:r>
      <w:r w:rsidR="008D041D" w:rsidRPr="008837C1">
        <w:rPr>
          <w:rFonts w:ascii="Palatino Linotype" w:eastAsia="MS Mincho" w:hAnsi="Palatino Linotype" w:cs="Times New Roman"/>
          <w:color w:val="000000"/>
          <w:sz w:val="24"/>
        </w:rPr>
        <w:t xml:space="preserve">la fiscalización, revisión y recopilación de las cuentas públicas del Estado y Municipios, que de acuerdo al o dispuesto en la  </w:t>
      </w:r>
      <w:r w:rsidRPr="008837C1">
        <w:rPr>
          <w:rFonts w:ascii="Palatino Linotype" w:eastAsia="Times New Roman" w:hAnsi="Palatino Linotype" w:cs="Arial"/>
          <w:b/>
          <w:sz w:val="24"/>
          <w:lang w:val="es-ES"/>
        </w:rPr>
        <w:t>Constitución Política del Estado Libre y Soberano de México</w:t>
      </w:r>
      <w:r w:rsidRPr="008837C1">
        <w:rPr>
          <w:rFonts w:ascii="Palatino Linotype" w:eastAsia="Times New Roman" w:hAnsi="Palatino Linotype" w:cs="Arial"/>
          <w:sz w:val="24"/>
          <w:lang w:val="es-ES"/>
        </w:rPr>
        <w:t xml:space="preserve"> </w:t>
      </w:r>
      <w:r w:rsidR="008D041D" w:rsidRPr="008837C1">
        <w:rPr>
          <w:rFonts w:ascii="Palatino Linotype" w:eastAsia="Times New Roman" w:hAnsi="Palatino Linotype" w:cs="Arial"/>
          <w:sz w:val="24"/>
          <w:lang w:val="es-ES"/>
        </w:rPr>
        <w:t xml:space="preserve">deberá sujetarse con los principios de legalidad, definitividad, imparcialidad, confiabilidad y de máxima publicidad. </w:t>
      </w:r>
    </w:p>
    <w:p w14:paraId="3B79F5E1" w14:textId="77777777" w:rsidR="00B136B4" w:rsidRPr="008837C1" w:rsidRDefault="00B136B4" w:rsidP="00B136B4">
      <w:pPr>
        <w:pStyle w:val="Prrafodelista"/>
        <w:spacing w:line="360" w:lineRule="auto"/>
        <w:ind w:right="-567"/>
        <w:rPr>
          <w:rFonts w:ascii="Palatino Linotype" w:eastAsia="Times New Roman" w:hAnsi="Palatino Linotype" w:cs="Arial"/>
          <w:lang w:val="es-ES"/>
        </w:rPr>
      </w:pPr>
    </w:p>
    <w:p w14:paraId="50DA8E9B" w14:textId="4B47BC90" w:rsidR="00B136B4" w:rsidRPr="008837C1" w:rsidRDefault="00B136B4" w:rsidP="00B136B4">
      <w:pPr>
        <w:pStyle w:val="Prrafodelista"/>
        <w:spacing w:line="360" w:lineRule="auto"/>
        <w:ind w:left="851"/>
        <w:jc w:val="both"/>
        <w:rPr>
          <w:rFonts w:ascii="Palatino Linotype" w:eastAsia="Times New Roman" w:hAnsi="Palatino Linotype" w:cs="Arial"/>
          <w:i/>
          <w:lang w:val="es-ES"/>
        </w:rPr>
      </w:pPr>
      <w:r w:rsidRPr="008837C1">
        <w:rPr>
          <w:rFonts w:ascii="Palatino Linotype" w:eastAsia="Times New Roman" w:hAnsi="Palatino Linotype" w:cs="Arial"/>
          <w:b/>
          <w:i/>
          <w:lang w:val="es-ES"/>
        </w:rPr>
        <w:t>“Artículo 61.</w:t>
      </w:r>
      <w:r w:rsidR="008D041D" w:rsidRPr="008837C1">
        <w:rPr>
          <w:rFonts w:ascii="Palatino Linotype" w:eastAsia="Times New Roman" w:hAnsi="Palatino Linotype" w:cs="Arial"/>
          <w:b/>
          <w:i/>
          <w:lang w:val="es-ES"/>
        </w:rPr>
        <w:t xml:space="preserve"> </w:t>
      </w:r>
      <w:r w:rsidR="008D041D" w:rsidRPr="008837C1">
        <w:rPr>
          <w:rFonts w:ascii="Palatino Linotype" w:eastAsia="Times New Roman" w:hAnsi="Palatino Linotype" w:cs="Arial"/>
          <w:i/>
          <w:lang w:val="es-ES"/>
        </w:rPr>
        <w:t xml:space="preserve">Son facultades y obligaciones de la Legislatura: </w:t>
      </w:r>
    </w:p>
    <w:p w14:paraId="6B9DB04A" w14:textId="77777777" w:rsidR="00B136B4" w:rsidRPr="008837C1" w:rsidRDefault="00B136B4" w:rsidP="00B136B4">
      <w:pPr>
        <w:pStyle w:val="Prrafodelista"/>
        <w:spacing w:line="360" w:lineRule="auto"/>
        <w:ind w:left="851"/>
        <w:jc w:val="both"/>
        <w:rPr>
          <w:rFonts w:ascii="Palatino Linotype" w:eastAsia="Times New Roman" w:hAnsi="Palatino Linotype" w:cs="Arial"/>
          <w:b/>
          <w:i/>
          <w:lang w:val="es-ES"/>
        </w:rPr>
      </w:pPr>
      <w:r w:rsidRPr="008837C1">
        <w:rPr>
          <w:rFonts w:ascii="Palatino Linotype" w:eastAsia="Times New Roman" w:hAnsi="Palatino Linotype" w:cs="Arial"/>
          <w:b/>
          <w:i/>
          <w:lang w:val="es-ES"/>
        </w:rPr>
        <w:t xml:space="preserve">(…) </w:t>
      </w:r>
    </w:p>
    <w:p w14:paraId="1B80FAE0" w14:textId="77777777" w:rsidR="00B136B4" w:rsidRPr="008837C1" w:rsidRDefault="00B136B4" w:rsidP="00B136B4">
      <w:pPr>
        <w:autoSpaceDE w:val="0"/>
        <w:autoSpaceDN w:val="0"/>
        <w:adjustRightInd w:val="0"/>
        <w:spacing w:line="360" w:lineRule="auto"/>
        <w:ind w:left="851"/>
        <w:jc w:val="both"/>
        <w:rPr>
          <w:rFonts w:ascii="Palatino Linotype" w:hAnsi="Palatino Linotype" w:cs="Bookman Old Style"/>
          <w:i/>
        </w:rPr>
      </w:pPr>
      <w:r w:rsidRPr="008837C1">
        <w:rPr>
          <w:rFonts w:ascii="Palatino Linotype" w:hAnsi="Palatino Linotype" w:cs="Bookman Old Style"/>
          <w:i/>
        </w:rPr>
        <w:t xml:space="preserve">XXXIII. Revisar, por conducto del </w:t>
      </w:r>
      <w:r w:rsidRPr="008837C1">
        <w:rPr>
          <w:rFonts w:ascii="Palatino Linotype" w:hAnsi="Palatino Linotype" w:cs="Bookman Old Style"/>
          <w:b/>
          <w:i/>
        </w:rPr>
        <w:t>Órgano Superior de Fiscalización del Estado de México</w:t>
      </w:r>
      <w:r w:rsidRPr="008837C1">
        <w:rPr>
          <w:rFonts w:ascii="Palatino Linotype" w:hAnsi="Palatino Linotype" w:cs="Bookman Old Style"/>
          <w:i/>
        </w:rPr>
        <w:t xml:space="preserve">, las cuentas y </w:t>
      </w:r>
      <w:r w:rsidRPr="008837C1">
        <w:rPr>
          <w:rFonts w:ascii="Palatino Linotype" w:hAnsi="Palatino Linotype" w:cs="Bookman Old Style"/>
          <w:b/>
          <w:i/>
        </w:rPr>
        <w:t>actos relativos a la aplicación de los fondos públicos del Estado y de los Municipios</w:t>
      </w:r>
      <w:r w:rsidRPr="008837C1">
        <w:rPr>
          <w:rFonts w:ascii="Palatino Linotype" w:hAnsi="Palatino Linotype" w:cs="Bookman Old Style"/>
          <w:i/>
        </w:rPr>
        <w:t xml:space="preserve">, así </w:t>
      </w:r>
      <w:r w:rsidRPr="008837C1">
        <w:rPr>
          <w:rFonts w:ascii="Palatino Linotype" w:hAnsi="Palatino Linotype" w:cs="Bookman Old Style"/>
          <w:b/>
          <w:i/>
        </w:rPr>
        <w:t>como fondos públicos federales</w:t>
      </w:r>
      <w:r w:rsidRPr="008837C1">
        <w:rPr>
          <w:rFonts w:ascii="Palatino Linotype" w:hAnsi="Palatino Linotype" w:cs="Bookman Old Style"/>
          <w:i/>
        </w:rPr>
        <w:t xml:space="preserve">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3E251DBF" w14:textId="77777777" w:rsidR="00B136B4" w:rsidRPr="008837C1" w:rsidRDefault="00B136B4" w:rsidP="00B136B4">
      <w:pPr>
        <w:autoSpaceDE w:val="0"/>
        <w:autoSpaceDN w:val="0"/>
        <w:adjustRightInd w:val="0"/>
        <w:spacing w:line="360" w:lineRule="auto"/>
        <w:ind w:left="851"/>
        <w:jc w:val="both"/>
        <w:rPr>
          <w:rFonts w:ascii="Palatino Linotype" w:hAnsi="Palatino Linotype" w:cs="Bookman Old Style"/>
          <w:i/>
        </w:rPr>
      </w:pPr>
    </w:p>
    <w:p w14:paraId="30F2EEF8" w14:textId="77777777" w:rsidR="00B136B4" w:rsidRPr="008837C1" w:rsidRDefault="00B136B4" w:rsidP="00B136B4">
      <w:pPr>
        <w:autoSpaceDE w:val="0"/>
        <w:autoSpaceDN w:val="0"/>
        <w:adjustRightInd w:val="0"/>
        <w:spacing w:line="360" w:lineRule="auto"/>
        <w:ind w:left="851"/>
        <w:jc w:val="both"/>
        <w:rPr>
          <w:rFonts w:ascii="Palatino Linotype" w:hAnsi="Palatino Linotype" w:cs="Bookman Old Style"/>
          <w:i/>
        </w:rPr>
      </w:pPr>
      <w:r w:rsidRPr="008837C1">
        <w:rPr>
          <w:rFonts w:ascii="Palatino Linotype" w:hAnsi="Palatino Linotype" w:cs="Bookman Old Style"/>
          <w:i/>
        </w:rPr>
        <w:t xml:space="preserve">XXXIV. Fiscalizar la administración de los ingresos y egresos del Estado y de los Municipios, que incluyen a los Poderes Públicos, organismos autónomos, organismos </w:t>
      </w:r>
      <w:r w:rsidRPr="008837C1">
        <w:rPr>
          <w:rFonts w:ascii="Palatino Linotype" w:hAnsi="Palatino Linotype" w:cs="Bookman Old Style"/>
          <w:i/>
        </w:rPr>
        <w:lastRenderedPageBreak/>
        <w:t xml:space="preserve">auxiliares, fideicomisos públicos o privados y demás entes públicos que manejen recursos del Estado y Municipios, a través del </w:t>
      </w:r>
      <w:r w:rsidRPr="008837C1">
        <w:rPr>
          <w:rFonts w:ascii="Palatino Linotype" w:hAnsi="Palatino Linotype" w:cs="Bookman Old Style"/>
          <w:b/>
          <w:i/>
        </w:rPr>
        <w:t>Órgano Superior de Fiscalización</w:t>
      </w:r>
      <w:r w:rsidRPr="008837C1">
        <w:rPr>
          <w:rFonts w:ascii="Palatino Linotype" w:hAnsi="Palatino Linotype" w:cs="Bookman Old Style"/>
          <w:i/>
        </w:rPr>
        <w:t>.”</w:t>
      </w:r>
    </w:p>
    <w:p w14:paraId="72C67DFA" w14:textId="77777777" w:rsidR="00B136B4" w:rsidRPr="008837C1" w:rsidRDefault="00B136B4" w:rsidP="00B136B4">
      <w:pPr>
        <w:autoSpaceDE w:val="0"/>
        <w:autoSpaceDN w:val="0"/>
        <w:adjustRightInd w:val="0"/>
        <w:spacing w:line="360" w:lineRule="auto"/>
        <w:ind w:left="851"/>
        <w:jc w:val="both"/>
        <w:rPr>
          <w:rFonts w:ascii="Palatino Linotype" w:hAnsi="Palatino Linotype" w:cs="Bookman Old Style"/>
          <w:i/>
        </w:rPr>
      </w:pPr>
    </w:p>
    <w:p w14:paraId="43DBD083" w14:textId="77777777" w:rsidR="00B136B4" w:rsidRPr="008837C1" w:rsidRDefault="00B136B4" w:rsidP="006B4761">
      <w:pPr>
        <w:pStyle w:val="Prrafodelista"/>
        <w:numPr>
          <w:ilvl w:val="0"/>
          <w:numId w:val="1"/>
        </w:numPr>
        <w:tabs>
          <w:tab w:val="left" w:pos="0"/>
        </w:tabs>
        <w:spacing w:after="0" w:line="360" w:lineRule="auto"/>
        <w:ind w:left="0" w:right="-567" w:firstLine="0"/>
        <w:jc w:val="both"/>
        <w:rPr>
          <w:rFonts w:ascii="Palatino Linotype" w:hAnsi="Palatino Linotype" w:cs="Bookman Old Style"/>
          <w:i/>
          <w:sz w:val="24"/>
        </w:rPr>
      </w:pPr>
      <w:r w:rsidRPr="008837C1">
        <w:rPr>
          <w:rFonts w:ascii="Palatino Linotype" w:hAnsi="Palatino Linotype" w:cs="Bookman Old Style"/>
          <w:sz w:val="24"/>
        </w:rPr>
        <w:t xml:space="preserve">La </w:t>
      </w:r>
      <w:r w:rsidRPr="008837C1">
        <w:rPr>
          <w:rFonts w:ascii="Palatino Linotype" w:hAnsi="Palatino Linotype" w:cs="Bookman Old Style"/>
          <w:b/>
          <w:sz w:val="24"/>
        </w:rPr>
        <w:t xml:space="preserve">Ley de Fiscalización Superior del Estado de México </w:t>
      </w:r>
      <w:r w:rsidRPr="008837C1">
        <w:rPr>
          <w:rFonts w:ascii="Palatino Linotype" w:hAnsi="Palatino Linotype" w:cs="Bookman Old Style"/>
          <w:sz w:val="24"/>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8837C1">
        <w:rPr>
          <w:rFonts w:ascii="Palatino Linotype" w:hAnsi="Palatino Linotype" w:cs="Bookman Old Style"/>
          <w:b/>
          <w:sz w:val="24"/>
        </w:rPr>
        <w:t xml:space="preserve">Informe Mensual. </w:t>
      </w:r>
      <w:r w:rsidRPr="008837C1">
        <w:rPr>
          <w:rFonts w:ascii="Palatino Linotype" w:hAnsi="Palatino Linotype" w:cs="Bookman Old Style"/>
          <w:sz w:val="24"/>
        </w:rPr>
        <w:t xml:space="preserve">El artículo 32 párrafo segundo de la ley en cita establece: </w:t>
      </w:r>
    </w:p>
    <w:p w14:paraId="62DB129F" w14:textId="77777777" w:rsidR="00B136B4" w:rsidRPr="008837C1" w:rsidRDefault="00B136B4" w:rsidP="00B136B4">
      <w:pPr>
        <w:pStyle w:val="Prrafodelista"/>
        <w:autoSpaceDE w:val="0"/>
        <w:autoSpaceDN w:val="0"/>
        <w:adjustRightInd w:val="0"/>
        <w:spacing w:line="360" w:lineRule="auto"/>
        <w:ind w:left="0" w:right="-567"/>
        <w:jc w:val="both"/>
        <w:rPr>
          <w:rFonts w:ascii="Palatino Linotype" w:hAnsi="Palatino Linotype" w:cs="Bookman Old Style"/>
          <w:i/>
        </w:rPr>
      </w:pPr>
    </w:p>
    <w:p w14:paraId="09664039" w14:textId="77777777" w:rsidR="00B136B4" w:rsidRPr="008837C1" w:rsidRDefault="00B136B4" w:rsidP="00B136B4">
      <w:pPr>
        <w:pStyle w:val="Prrafodelista"/>
        <w:tabs>
          <w:tab w:val="left" w:pos="7797"/>
        </w:tabs>
        <w:autoSpaceDE w:val="0"/>
        <w:autoSpaceDN w:val="0"/>
        <w:adjustRightInd w:val="0"/>
        <w:spacing w:line="360" w:lineRule="auto"/>
        <w:ind w:left="851"/>
        <w:jc w:val="both"/>
        <w:rPr>
          <w:rFonts w:ascii="Palatino Linotype" w:hAnsi="Palatino Linotype" w:cs="Bookman Old Style"/>
          <w:b/>
          <w:i/>
        </w:rPr>
      </w:pPr>
      <w:r w:rsidRPr="008837C1">
        <w:rPr>
          <w:rFonts w:ascii="Palatino Linotype" w:hAnsi="Palatino Linotype" w:cs="Bookman Old Style"/>
          <w:b/>
          <w:i/>
        </w:rPr>
        <w:t>“Articulo 32.-</w:t>
      </w:r>
    </w:p>
    <w:p w14:paraId="32BA71BF" w14:textId="77777777" w:rsidR="00B136B4" w:rsidRPr="008837C1" w:rsidRDefault="00B136B4" w:rsidP="00B136B4">
      <w:pPr>
        <w:pStyle w:val="Prrafodelista"/>
        <w:autoSpaceDE w:val="0"/>
        <w:autoSpaceDN w:val="0"/>
        <w:adjustRightInd w:val="0"/>
        <w:spacing w:line="360" w:lineRule="auto"/>
        <w:ind w:left="851"/>
        <w:jc w:val="both"/>
        <w:rPr>
          <w:rFonts w:ascii="Palatino Linotype" w:hAnsi="Palatino Linotype" w:cs="Bookman Old Style"/>
          <w:i/>
        </w:rPr>
      </w:pPr>
      <w:r w:rsidRPr="008837C1">
        <w:rPr>
          <w:rFonts w:ascii="Palatino Linotype" w:hAnsi="Palatino Linotype" w:cs="Bookman Old Style"/>
          <w:i/>
        </w:rPr>
        <w:t>(…)</w:t>
      </w:r>
    </w:p>
    <w:p w14:paraId="35AA7837" w14:textId="77777777" w:rsidR="00B136B4" w:rsidRPr="008837C1" w:rsidRDefault="00B136B4" w:rsidP="00B136B4">
      <w:pPr>
        <w:pStyle w:val="Prrafodelista"/>
        <w:autoSpaceDE w:val="0"/>
        <w:autoSpaceDN w:val="0"/>
        <w:adjustRightInd w:val="0"/>
        <w:spacing w:line="360" w:lineRule="auto"/>
        <w:ind w:left="851"/>
        <w:jc w:val="both"/>
        <w:rPr>
          <w:rFonts w:ascii="Palatino Linotype" w:hAnsi="Palatino Linotype" w:cs="Bookman Old Style"/>
          <w:i/>
        </w:rPr>
      </w:pPr>
      <w:r w:rsidRPr="008837C1">
        <w:rPr>
          <w:rFonts w:ascii="Palatino Linotype" w:hAnsi="Palatino Linotype" w:cs="Bookman Old Style"/>
          <w:i/>
        </w:rPr>
        <w:t xml:space="preserve">Los Presidentes Municipales presentarán a la Legislatura las cuentas públicas anuales de sus respectivos municipios, del ejercicio fiscal inmediato anterior, dentro de los quince primeros días del mes de marzo de cada año; asimismo, </w:t>
      </w:r>
      <w:r w:rsidRPr="008837C1">
        <w:rPr>
          <w:rFonts w:ascii="Palatino Linotype" w:hAnsi="Palatino Linotype" w:cs="Bookman Old Style"/>
          <w:b/>
          <w:i/>
        </w:rPr>
        <w:t>los informes mensuales</w:t>
      </w:r>
      <w:r w:rsidRPr="008837C1">
        <w:rPr>
          <w:rFonts w:ascii="Palatino Linotype" w:hAnsi="Palatino Linotype" w:cs="Bookman Old Style"/>
          <w:i/>
        </w:rPr>
        <w:t xml:space="preserve"> los deberán presentar dentro de los veinte días posteriores al término del mes correspondiente.”</w:t>
      </w:r>
    </w:p>
    <w:p w14:paraId="67D2A8ED" w14:textId="77777777" w:rsidR="00B136B4" w:rsidRPr="008837C1" w:rsidRDefault="00B136B4" w:rsidP="00B136B4">
      <w:pPr>
        <w:pStyle w:val="Prrafodelista"/>
        <w:autoSpaceDE w:val="0"/>
        <w:autoSpaceDN w:val="0"/>
        <w:adjustRightInd w:val="0"/>
        <w:spacing w:line="360" w:lineRule="auto"/>
        <w:ind w:left="851" w:right="-567"/>
        <w:jc w:val="both"/>
        <w:rPr>
          <w:rFonts w:ascii="Palatino Linotype" w:hAnsi="Palatino Linotype" w:cs="Bookman Old Style"/>
          <w:i/>
          <w:sz w:val="24"/>
        </w:rPr>
      </w:pPr>
    </w:p>
    <w:p w14:paraId="17A768DD" w14:textId="5979B32C" w:rsidR="00B136B4" w:rsidRPr="008837C1" w:rsidRDefault="00B136B4" w:rsidP="006B4761">
      <w:pPr>
        <w:pStyle w:val="Prrafodelista"/>
        <w:numPr>
          <w:ilvl w:val="0"/>
          <w:numId w:val="1"/>
        </w:numPr>
        <w:tabs>
          <w:tab w:val="left" w:pos="0"/>
        </w:tabs>
        <w:spacing w:after="0" w:line="360" w:lineRule="auto"/>
        <w:ind w:left="0" w:right="-567" w:firstLine="0"/>
        <w:jc w:val="both"/>
        <w:rPr>
          <w:rFonts w:ascii="Palatino Linotype" w:hAnsi="Palatino Linotype" w:cs="Bookman Old Style"/>
          <w:sz w:val="24"/>
        </w:rPr>
      </w:pPr>
      <w:r w:rsidRPr="008837C1">
        <w:rPr>
          <w:rFonts w:ascii="Palatino Linotype" w:hAnsi="Palatino Linotype" w:cs="Bookman Old Style"/>
          <w:sz w:val="24"/>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14:paraId="2CDB7C6C" w14:textId="77777777" w:rsidR="008D041D" w:rsidRPr="008837C1" w:rsidRDefault="008D041D" w:rsidP="008D041D">
      <w:pPr>
        <w:pStyle w:val="Prrafodelista"/>
        <w:tabs>
          <w:tab w:val="left" w:pos="0"/>
        </w:tabs>
        <w:spacing w:after="0" w:line="360" w:lineRule="auto"/>
        <w:ind w:left="0" w:right="-567"/>
        <w:jc w:val="both"/>
        <w:rPr>
          <w:rFonts w:ascii="Palatino Linotype" w:hAnsi="Palatino Linotype" w:cs="Bookman Old Style"/>
          <w:sz w:val="24"/>
        </w:rPr>
      </w:pPr>
    </w:p>
    <w:p w14:paraId="0C6E94D2" w14:textId="77777777" w:rsidR="00B136B4" w:rsidRPr="008837C1" w:rsidRDefault="00B136B4" w:rsidP="006B4761">
      <w:pPr>
        <w:pStyle w:val="Prrafodelista"/>
        <w:numPr>
          <w:ilvl w:val="0"/>
          <w:numId w:val="1"/>
        </w:numPr>
        <w:tabs>
          <w:tab w:val="left" w:pos="0"/>
        </w:tabs>
        <w:spacing w:after="0" w:line="360" w:lineRule="auto"/>
        <w:ind w:left="0" w:right="-567" w:firstLine="0"/>
        <w:jc w:val="both"/>
        <w:rPr>
          <w:rFonts w:ascii="Palatino Linotype" w:hAnsi="Palatino Linotype" w:cs="Arial"/>
          <w:sz w:val="24"/>
        </w:rPr>
      </w:pPr>
      <w:r w:rsidRPr="008837C1">
        <w:rPr>
          <w:rFonts w:ascii="Palatino Linotype" w:hAnsi="Palatino Linotype" w:cs="Bookman Old Style"/>
          <w:sz w:val="24"/>
        </w:rPr>
        <w:t xml:space="preserve">Por lo que los </w:t>
      </w:r>
      <w:r w:rsidRPr="008837C1">
        <w:rPr>
          <w:rFonts w:ascii="Palatino Linotype" w:hAnsi="Palatino Linotype" w:cs="Bookman Old Style"/>
          <w:b/>
          <w:sz w:val="24"/>
        </w:rPr>
        <w:t xml:space="preserve">Lineamientos para la Integración del Informe Mensual 2020 </w:t>
      </w:r>
      <w:r w:rsidRPr="008837C1">
        <w:rPr>
          <w:rFonts w:ascii="Palatino Linotype" w:hAnsi="Palatino Linotype" w:cs="Bookman Old Style"/>
          <w:sz w:val="24"/>
        </w:rPr>
        <w:t>es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Pr="008837C1">
        <w:rPr>
          <w:rFonts w:ascii="Palatino Linotype" w:hAnsi="Palatino Linotype" w:cs="Arial"/>
          <w:sz w:val="24"/>
        </w:rPr>
        <w:t>a Ley Orgánica Municipal, Ley de Ingresos de los Municipios, Presupuesto de Egresos y Manual Único de Contabilidad Gubernamental para las Dependencias y Entidades Públicas del Gobierno y Municipios, todos del Estado de México.</w:t>
      </w:r>
    </w:p>
    <w:p w14:paraId="094FE80D" w14:textId="77777777" w:rsidR="00B136B4" w:rsidRPr="008837C1" w:rsidRDefault="00B136B4" w:rsidP="00B136B4">
      <w:pPr>
        <w:spacing w:after="0" w:line="360" w:lineRule="auto"/>
        <w:contextualSpacing/>
        <w:jc w:val="both"/>
        <w:rPr>
          <w:rFonts w:ascii="Palatino Linotype" w:eastAsia="MS Mincho" w:hAnsi="Palatino Linotype" w:cs="Arial"/>
          <w:sz w:val="28"/>
          <w:szCs w:val="24"/>
        </w:rPr>
      </w:pPr>
    </w:p>
    <w:p w14:paraId="5985F132" w14:textId="77777777" w:rsidR="00B136B4" w:rsidRPr="008837C1" w:rsidRDefault="00B136B4" w:rsidP="006B4761">
      <w:pPr>
        <w:pStyle w:val="Prrafodelista"/>
        <w:numPr>
          <w:ilvl w:val="0"/>
          <w:numId w:val="1"/>
        </w:numPr>
        <w:tabs>
          <w:tab w:val="left" w:pos="0"/>
        </w:tabs>
        <w:spacing w:after="0" w:line="360" w:lineRule="auto"/>
        <w:ind w:left="0" w:right="-567" w:firstLine="0"/>
        <w:jc w:val="both"/>
        <w:rPr>
          <w:rFonts w:ascii="Palatino Linotype" w:hAnsi="Palatino Linotype" w:cs="Arial"/>
          <w:sz w:val="24"/>
        </w:rPr>
      </w:pPr>
      <w:r w:rsidRPr="008837C1">
        <w:rPr>
          <w:rFonts w:ascii="Palatino Linotype" w:hAnsi="Palatino Linotype" w:cs="Arial"/>
          <w:sz w:val="24"/>
        </w:rPr>
        <w:t xml:space="preserve">En la integración del Informe Mensual se detallará la información en seis (06) discos que se entregarán mensualmente, dentro de los veinte (20) días hábiles siguientes terminado el mes; por lo que de acuerdo a los Lineamientos citados la integración de los discos será conforme a lo siguiente: </w:t>
      </w:r>
    </w:p>
    <w:p w14:paraId="72E5C58A" w14:textId="0F763722" w:rsidR="00B136B4" w:rsidRPr="008837C1" w:rsidRDefault="00B136B4" w:rsidP="008D041D">
      <w:pPr>
        <w:pStyle w:val="Prrafodelista"/>
        <w:spacing w:line="360" w:lineRule="auto"/>
        <w:ind w:right="-567"/>
        <w:rPr>
          <w:rFonts w:ascii="Palatino Linotype" w:hAnsi="Palatino Linotype" w:cs="Arial"/>
        </w:rPr>
      </w:pPr>
      <w:r w:rsidRPr="008837C1">
        <w:rPr>
          <w:rFonts w:ascii="Palatino Linotype" w:hAnsi="Palatino Linotype" w:cs="Arial"/>
        </w:rPr>
        <w:t>…</w:t>
      </w:r>
    </w:p>
    <w:p w14:paraId="73D842B5" w14:textId="25EC3E6B" w:rsidR="00B136B4" w:rsidRPr="008837C1" w:rsidRDefault="008D041D" w:rsidP="00B136B4">
      <w:pPr>
        <w:pStyle w:val="Prrafodelista"/>
        <w:tabs>
          <w:tab w:val="left" w:pos="851"/>
        </w:tabs>
        <w:spacing w:line="360" w:lineRule="auto"/>
        <w:ind w:left="851"/>
        <w:jc w:val="both"/>
        <w:rPr>
          <w:rFonts w:ascii="Palatino Linotype" w:hAnsi="Palatino Linotype"/>
          <w:b/>
          <w:i/>
          <w:u w:val="single"/>
        </w:rPr>
      </w:pPr>
      <w:r w:rsidRPr="008837C1">
        <w:rPr>
          <w:rFonts w:ascii="Palatino Linotype" w:hAnsi="Palatino Linotype"/>
          <w:b/>
          <w:i/>
          <w:u w:val="single"/>
        </w:rPr>
        <w:t>d.</w:t>
      </w:r>
      <w:r w:rsidRPr="008837C1">
        <w:rPr>
          <w:rFonts w:ascii="Palatino Linotype" w:hAnsi="Palatino Linotype"/>
          <w:b/>
          <w:i/>
          <w:u w:val="single"/>
        </w:rPr>
        <w:tab/>
        <w:t xml:space="preserve">Disco 4. </w:t>
      </w:r>
      <w:r w:rsidR="001B1021" w:rsidRPr="008837C1">
        <w:rPr>
          <w:rFonts w:ascii="Palatino Linotype" w:hAnsi="Palatino Linotype"/>
          <w:b/>
          <w:i/>
          <w:u w:val="single"/>
        </w:rPr>
        <w:t>–Información de nómina</w:t>
      </w:r>
      <w:r w:rsidRPr="008837C1">
        <w:rPr>
          <w:rFonts w:ascii="Palatino Linotype" w:hAnsi="Palatino Linotype"/>
          <w:b/>
          <w:i/>
          <w:u w:val="single"/>
        </w:rPr>
        <w:t xml:space="preserve"> </w:t>
      </w:r>
      <w:r w:rsidR="00B136B4" w:rsidRPr="008837C1">
        <w:rPr>
          <w:rFonts w:ascii="Palatino Linotype" w:hAnsi="Palatino Linotype"/>
          <w:b/>
          <w:i/>
          <w:u w:val="single"/>
        </w:rPr>
        <w:t>…</w:t>
      </w:r>
    </w:p>
    <w:p w14:paraId="4660BAB8" w14:textId="77777777" w:rsidR="00B136B4" w:rsidRPr="008837C1" w:rsidRDefault="00B136B4" w:rsidP="00B136B4">
      <w:pPr>
        <w:pStyle w:val="Prrafodelista"/>
        <w:tabs>
          <w:tab w:val="left" w:pos="851"/>
        </w:tabs>
        <w:spacing w:line="360" w:lineRule="auto"/>
        <w:ind w:left="851"/>
        <w:jc w:val="both"/>
        <w:rPr>
          <w:rFonts w:ascii="Palatino Linotype" w:hAnsi="Palatino Linotype"/>
          <w:b/>
          <w:i/>
          <w:u w:val="single"/>
        </w:rPr>
      </w:pPr>
      <w:r w:rsidRPr="008837C1">
        <w:rPr>
          <w:rFonts w:ascii="Palatino Linotype" w:hAnsi="Palatino Linotype"/>
          <w:b/>
          <w:i/>
          <w:u w:val="single"/>
        </w:rPr>
        <w:t>…</w:t>
      </w:r>
    </w:p>
    <w:p w14:paraId="07E8079A" w14:textId="771EF9A0" w:rsidR="00B136B4" w:rsidRPr="008837C1" w:rsidRDefault="00B136B4" w:rsidP="006B4761">
      <w:pPr>
        <w:pStyle w:val="Prrafodelista"/>
        <w:numPr>
          <w:ilvl w:val="0"/>
          <w:numId w:val="1"/>
        </w:numPr>
        <w:tabs>
          <w:tab w:val="left" w:pos="851"/>
        </w:tabs>
        <w:spacing w:after="0" w:line="360" w:lineRule="auto"/>
        <w:ind w:left="0" w:right="49" w:firstLine="0"/>
        <w:jc w:val="both"/>
        <w:rPr>
          <w:rFonts w:ascii="Palatino Linotype" w:eastAsia="Times New Roman" w:hAnsi="Palatino Linotype" w:cs="Arial"/>
          <w:sz w:val="24"/>
          <w:szCs w:val="24"/>
          <w:lang w:val="es-ES"/>
        </w:rPr>
      </w:pPr>
      <w:r w:rsidRPr="008837C1">
        <w:rPr>
          <w:rFonts w:ascii="Palatino Linotype" w:eastAsia="Times New Roman" w:hAnsi="Palatino Linotype" w:cs="Arial"/>
          <w:sz w:val="24"/>
          <w:szCs w:val="24"/>
          <w:lang w:val="es-ES"/>
        </w:rPr>
        <w:t xml:space="preserve">Es así que, de acuerdo a los lineamientos citados el Disco </w:t>
      </w:r>
      <w:r w:rsidR="008D041D" w:rsidRPr="008837C1">
        <w:rPr>
          <w:rFonts w:ascii="Palatino Linotype" w:eastAsia="Times New Roman" w:hAnsi="Palatino Linotype" w:cs="Arial"/>
          <w:sz w:val="24"/>
          <w:szCs w:val="24"/>
          <w:lang w:val="es-ES"/>
        </w:rPr>
        <w:t>4</w:t>
      </w:r>
      <w:r w:rsidR="001B1021" w:rsidRPr="008837C1">
        <w:rPr>
          <w:rFonts w:ascii="Palatino Linotype" w:eastAsia="Times New Roman" w:hAnsi="Palatino Linotype" w:cs="Arial"/>
          <w:sz w:val="24"/>
          <w:szCs w:val="24"/>
          <w:lang w:val="es-ES"/>
        </w:rPr>
        <w:t>.- Información de Nómina</w:t>
      </w:r>
      <w:r w:rsidRPr="008837C1">
        <w:rPr>
          <w:rFonts w:ascii="Palatino Linotype" w:eastAsia="Times New Roman" w:hAnsi="Palatino Linotype" w:cs="Arial"/>
          <w:sz w:val="24"/>
          <w:szCs w:val="24"/>
          <w:lang w:val="es-ES"/>
        </w:rPr>
        <w:t xml:space="preserve"> deberá contener los siguientes documentos: </w:t>
      </w:r>
    </w:p>
    <w:p w14:paraId="59A63A10" w14:textId="71A4594E" w:rsidR="001B1021" w:rsidRPr="008837C1" w:rsidRDefault="001B1021" w:rsidP="001B1021">
      <w:pPr>
        <w:tabs>
          <w:tab w:val="left" w:pos="851"/>
        </w:tabs>
        <w:spacing w:before="240" w:after="240" w:line="360" w:lineRule="auto"/>
        <w:ind w:right="-93"/>
        <w:jc w:val="center"/>
        <w:rPr>
          <w:rFonts w:ascii="Palatino Linotype" w:eastAsia="MS Mincho" w:hAnsi="Palatino Linotype" w:cs="Arial"/>
          <w:sz w:val="24"/>
          <w:szCs w:val="24"/>
          <w:lang w:val="es-ES_tradnl" w:eastAsia="es-ES"/>
        </w:rPr>
      </w:pPr>
      <w:r w:rsidRPr="008837C1">
        <w:rPr>
          <w:rFonts w:ascii="Calibri" w:eastAsia="Calibri" w:hAnsi="Calibri" w:cs="Times New Roman"/>
          <w:noProof/>
          <w:lang w:eastAsia="es-MX"/>
        </w:rPr>
        <w:lastRenderedPageBreak/>
        <mc:AlternateContent>
          <mc:Choice Requires="wps">
            <w:drawing>
              <wp:anchor distT="0" distB="0" distL="114300" distR="114300" simplePos="0" relativeHeight="251665408" behindDoc="0" locked="0" layoutInCell="1" allowOverlap="1" wp14:anchorId="590E65A8" wp14:editId="32D73DF3">
                <wp:simplePos x="0" y="0"/>
                <wp:positionH relativeFrom="column">
                  <wp:posOffset>532913</wp:posOffset>
                </wp:positionH>
                <wp:positionV relativeFrom="paragraph">
                  <wp:posOffset>1295238</wp:posOffset>
                </wp:positionV>
                <wp:extent cx="2990850" cy="295275"/>
                <wp:effectExtent l="0" t="0" r="19050" b="28575"/>
                <wp:wrapNone/>
                <wp:docPr id="3" name="Rectángulo 2"/>
                <wp:cNvGraphicFramePr/>
                <a:graphic xmlns:a="http://schemas.openxmlformats.org/drawingml/2006/main">
                  <a:graphicData uri="http://schemas.microsoft.com/office/word/2010/wordprocessingShape">
                    <wps:wsp>
                      <wps:cNvSpPr/>
                      <wps:spPr>
                        <a:xfrm>
                          <a:off x="0" y="0"/>
                          <a:ext cx="2990850" cy="29527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F9BB5D" id="Rectángulo 2" o:spid="_x0000_s1026" style="position:absolute;margin-left:41.95pt;margin-top:102pt;width:235.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" filled="f" strokecolor="red" strokeweight="1.5pt"/>
            </w:pict>
          </mc:Fallback>
        </mc:AlternateContent>
      </w:r>
      <w:r w:rsidRPr="008837C1">
        <w:rPr>
          <w:rFonts w:ascii="Calibri" w:eastAsia="MS Mincho" w:hAnsi="Calibri" w:cs="Times New Roman"/>
          <w:noProof/>
          <w:sz w:val="24"/>
          <w:szCs w:val="24"/>
          <w:lang w:eastAsia="es-MX"/>
        </w:rPr>
        <w:drawing>
          <wp:inline distT="0" distB="0" distL="0" distR="0" wp14:anchorId="066464CE" wp14:editId="436FCA27">
            <wp:extent cx="4695825" cy="2594344"/>
            <wp:effectExtent l="19050" t="19050" r="9525" b="15875"/>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7260" cy="2595137"/>
                    </a:xfrm>
                    <a:prstGeom prst="rect">
                      <a:avLst/>
                    </a:prstGeom>
                    <a:noFill/>
                    <a:ln w="9525" cmpd="sng">
                      <a:solidFill>
                        <a:srgbClr val="000000"/>
                      </a:solidFill>
                      <a:miter lim="800000"/>
                      <a:headEnd/>
                      <a:tailEnd/>
                    </a:ln>
                    <a:effectLst/>
                  </pic:spPr>
                </pic:pic>
              </a:graphicData>
            </a:graphic>
          </wp:inline>
        </w:drawing>
      </w:r>
    </w:p>
    <w:p w14:paraId="0F57A89C" w14:textId="52CB9736" w:rsidR="006A41FD" w:rsidRPr="008837C1" w:rsidRDefault="00BA31DA" w:rsidP="006B4761">
      <w:pPr>
        <w:pStyle w:val="Prrafodelista"/>
        <w:numPr>
          <w:ilvl w:val="0"/>
          <w:numId w:val="1"/>
        </w:numPr>
        <w:tabs>
          <w:tab w:val="left" w:pos="0"/>
        </w:tabs>
        <w:spacing w:after="0" w:line="360" w:lineRule="auto"/>
        <w:ind w:left="0" w:right="-567" w:firstLine="0"/>
        <w:jc w:val="both"/>
        <w:rPr>
          <w:rFonts w:ascii="Palatino Linotype" w:eastAsia="MS Mincho" w:hAnsi="Palatino Linotype" w:cs="Times New Roman"/>
          <w:color w:val="000000"/>
          <w:sz w:val="24"/>
        </w:rPr>
      </w:pPr>
      <w:r w:rsidRPr="008837C1">
        <w:rPr>
          <w:rFonts w:ascii="Palatino Linotype" w:hAnsi="Palatino Linotype"/>
          <w:sz w:val="24"/>
        </w:rPr>
        <w:t xml:space="preserve">De los preceptos jurídicos citados aunado a la manifestación del </w:t>
      </w:r>
      <w:r w:rsidRPr="008837C1">
        <w:rPr>
          <w:rFonts w:ascii="Palatino Linotype" w:hAnsi="Palatino Linotype"/>
          <w:b/>
          <w:sz w:val="24"/>
        </w:rPr>
        <w:t xml:space="preserve">SUJETO OBLIGADO </w:t>
      </w:r>
      <w:r w:rsidRPr="008837C1">
        <w:rPr>
          <w:rFonts w:ascii="Palatino Linotype" w:hAnsi="Palatino Linotype"/>
          <w:sz w:val="24"/>
        </w:rPr>
        <w:t xml:space="preserve">en informe justificado, se concluye que la información solicitada, obra en los archivos del Órgano Superior de Fiscalización del Estado de México; en este entendido es importante citar que el artículo 4 y 12 de la Ley de Transparencia de la entidad, establecen: </w:t>
      </w:r>
    </w:p>
    <w:p w14:paraId="30EC0F56" w14:textId="77777777" w:rsidR="006A41FD" w:rsidRPr="008837C1" w:rsidRDefault="006A41FD" w:rsidP="006A41FD">
      <w:pPr>
        <w:pStyle w:val="Prrafodelista"/>
        <w:tabs>
          <w:tab w:val="left" w:pos="0"/>
        </w:tabs>
        <w:spacing w:line="360" w:lineRule="auto"/>
        <w:ind w:left="0" w:right="-567"/>
        <w:jc w:val="both"/>
        <w:rPr>
          <w:rFonts w:ascii="Palatino Linotype" w:eastAsia="MS Mincho" w:hAnsi="Palatino Linotype" w:cs="Times New Roman"/>
          <w:color w:val="000000"/>
        </w:rPr>
      </w:pPr>
    </w:p>
    <w:p w14:paraId="6B152597" w14:textId="77777777" w:rsidR="006A41FD" w:rsidRPr="008837C1" w:rsidRDefault="006A41FD" w:rsidP="006A41FD">
      <w:pPr>
        <w:spacing w:line="360" w:lineRule="auto"/>
        <w:ind w:left="851"/>
        <w:jc w:val="both"/>
        <w:rPr>
          <w:rFonts w:ascii="Palatino Linotype" w:eastAsia="Times New Roman" w:hAnsi="Palatino Linotype" w:cs="Arial"/>
          <w:i/>
          <w:color w:val="000000"/>
          <w:lang w:val="es-ES"/>
        </w:rPr>
      </w:pPr>
      <w:r w:rsidRPr="008837C1">
        <w:rPr>
          <w:rFonts w:ascii="Palatino Linotype" w:eastAsia="Times New Roman" w:hAnsi="Palatino Linotype" w:cs="Arial"/>
          <w:i/>
          <w:color w:val="000000"/>
          <w:lang w:val="es-ES"/>
        </w:rPr>
        <w:t>“</w:t>
      </w:r>
      <w:r w:rsidRPr="008837C1">
        <w:rPr>
          <w:rFonts w:ascii="Palatino Linotype" w:eastAsia="Times New Roman" w:hAnsi="Palatino Linotype" w:cs="Arial"/>
          <w:b/>
          <w:i/>
          <w:color w:val="000000"/>
          <w:lang w:val="es-ES"/>
        </w:rPr>
        <w:t>Artículo 4.</w:t>
      </w:r>
      <w:r w:rsidRPr="008837C1">
        <w:rPr>
          <w:rFonts w:ascii="Palatino Linotype" w:eastAsia="Times New Roman" w:hAnsi="Palatino Linotype" w:cs="Arial"/>
          <w:i/>
          <w:color w:val="000000"/>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54FF969" w14:textId="77777777" w:rsidR="006A41FD" w:rsidRPr="008837C1" w:rsidRDefault="006A41FD" w:rsidP="006A41FD">
      <w:pPr>
        <w:spacing w:line="360" w:lineRule="auto"/>
        <w:ind w:left="851"/>
        <w:jc w:val="both"/>
        <w:rPr>
          <w:rFonts w:ascii="Palatino Linotype" w:eastAsia="Times New Roman" w:hAnsi="Palatino Linotype" w:cs="Arial"/>
          <w:i/>
          <w:color w:val="000000"/>
          <w:lang w:val="es-ES"/>
        </w:rPr>
      </w:pPr>
      <w:r w:rsidRPr="008837C1">
        <w:rPr>
          <w:rFonts w:ascii="Palatino Linotype" w:eastAsia="Times New Roman" w:hAnsi="Palatino Linotype" w:cs="Arial"/>
          <w:b/>
          <w:i/>
          <w:color w:val="000000"/>
          <w:u w:val="single"/>
          <w:lang w:val="es-ES"/>
        </w:rPr>
        <w:t>Toda la información generada, obtenida, adquirida, transformada, administrada o en posesión de los sujetos obligados es pública y accesible de manera permanente a cualquier persona</w:t>
      </w:r>
      <w:r w:rsidRPr="008837C1">
        <w:rPr>
          <w:rFonts w:ascii="Palatino Linotype" w:eastAsia="Times New Roman" w:hAnsi="Palatino Linotype" w:cs="Arial"/>
          <w:i/>
          <w:color w:val="000000"/>
          <w:lang w:val="es-ES"/>
        </w:rPr>
        <w:t xml:space="preserve">, en los términos y condiciones que se establezcan en los tratados internacionales de los que el Estado mexicano sea parte, en la Ley General, la presente Ley </w:t>
      </w:r>
      <w:r w:rsidRPr="008837C1">
        <w:rPr>
          <w:rFonts w:ascii="Palatino Linotype" w:eastAsia="Times New Roman" w:hAnsi="Palatino Linotype" w:cs="Arial"/>
          <w:i/>
          <w:color w:val="000000"/>
          <w:lang w:val="es-ES"/>
        </w:rPr>
        <w:lastRenderedPageBreak/>
        <w:t>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81FE5D3" w14:textId="122BD31B" w:rsidR="006A41FD" w:rsidRPr="008837C1" w:rsidRDefault="006A41FD" w:rsidP="006A41FD">
      <w:pPr>
        <w:spacing w:line="360" w:lineRule="auto"/>
        <w:ind w:left="851"/>
        <w:jc w:val="both"/>
        <w:rPr>
          <w:rFonts w:ascii="Palatino Linotype" w:eastAsia="Times New Roman" w:hAnsi="Palatino Linotype" w:cs="Arial"/>
          <w:i/>
          <w:color w:val="000000"/>
          <w:lang w:val="es-ES"/>
        </w:rPr>
      </w:pPr>
      <w:r w:rsidRPr="008837C1">
        <w:rPr>
          <w:rFonts w:ascii="Palatino Linotype" w:eastAsia="Times New Roman" w:hAnsi="Palatino Linotype" w:cs="Arial"/>
          <w:i/>
          <w:color w:val="000000"/>
          <w:lang w:val="es-ES"/>
        </w:rPr>
        <w:t>Los sujetos obligados deben poner en práctica, políticas y programas de acceso a la información que se apeguen a criterios de publicidad, veracidad, oportunidad, precisión y suficiencia en beneficio de los solicitantes.</w:t>
      </w:r>
    </w:p>
    <w:p w14:paraId="56EA4A5C" w14:textId="77777777" w:rsidR="00BA31DA" w:rsidRPr="008837C1" w:rsidRDefault="00BA31DA" w:rsidP="00BA31DA">
      <w:pPr>
        <w:pStyle w:val="Prrafodelista"/>
        <w:tabs>
          <w:tab w:val="left" w:pos="8080"/>
        </w:tabs>
        <w:spacing w:line="360" w:lineRule="auto"/>
        <w:ind w:left="851" w:right="567"/>
        <w:jc w:val="both"/>
        <w:rPr>
          <w:rFonts w:ascii="Palatino Linotype" w:hAnsi="Palatino Linotype"/>
          <w:bCs/>
          <w:i/>
        </w:rPr>
      </w:pPr>
      <w:r w:rsidRPr="008837C1">
        <w:rPr>
          <w:rFonts w:ascii="Palatino Linotype" w:hAnsi="Palatino Linotype"/>
          <w:b/>
          <w:bCs/>
          <w:i/>
        </w:rPr>
        <w:t>“Artículo 12</w:t>
      </w:r>
      <w:r w:rsidRPr="008837C1">
        <w:rPr>
          <w:rFonts w:ascii="Palatino Linotype" w:hAnsi="Palatino Linotype"/>
          <w:bCs/>
          <w:i/>
        </w:rPr>
        <w:t xml:space="preserve">. Quienes generen, recopilen, administren, manejen, procesen, archiven o conserven información pública serán responsables de la misma en los términos de las disposiciones jurídicas aplicables. </w:t>
      </w:r>
    </w:p>
    <w:p w14:paraId="75338BC7" w14:textId="77777777" w:rsidR="00BA31DA" w:rsidRPr="008837C1" w:rsidRDefault="00BA31DA" w:rsidP="00BA31DA">
      <w:pPr>
        <w:pStyle w:val="Prrafodelista"/>
        <w:tabs>
          <w:tab w:val="left" w:pos="8080"/>
        </w:tabs>
        <w:spacing w:line="360" w:lineRule="auto"/>
        <w:ind w:left="851" w:right="567"/>
        <w:jc w:val="both"/>
        <w:rPr>
          <w:rFonts w:ascii="Palatino Linotype" w:hAnsi="Palatino Linotype"/>
          <w:bCs/>
          <w:i/>
        </w:rPr>
      </w:pPr>
      <w:r w:rsidRPr="008837C1">
        <w:rPr>
          <w:rFonts w:ascii="Palatino Linotype" w:hAnsi="Palatino Linotype"/>
          <w:bCs/>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58641C2" w14:textId="77777777" w:rsidR="00BA31DA" w:rsidRPr="008837C1" w:rsidRDefault="00BA31DA" w:rsidP="00BA31DA">
      <w:pPr>
        <w:pStyle w:val="Prrafodelista"/>
        <w:tabs>
          <w:tab w:val="left" w:pos="8080"/>
        </w:tabs>
        <w:spacing w:line="360" w:lineRule="auto"/>
        <w:ind w:left="851" w:right="567"/>
        <w:jc w:val="both"/>
        <w:rPr>
          <w:rFonts w:ascii="Palatino Linotype" w:hAnsi="Palatino Linotype"/>
          <w:bCs/>
          <w:i/>
        </w:rPr>
      </w:pPr>
    </w:p>
    <w:p w14:paraId="79764F6B" w14:textId="70993EF0" w:rsidR="00BA31DA" w:rsidRPr="008837C1" w:rsidRDefault="00BA31DA" w:rsidP="00BA31DA">
      <w:pPr>
        <w:pStyle w:val="Prrafodelista"/>
        <w:numPr>
          <w:ilvl w:val="0"/>
          <w:numId w:val="1"/>
        </w:numPr>
        <w:tabs>
          <w:tab w:val="left" w:pos="0"/>
        </w:tabs>
        <w:spacing w:after="0" w:line="360" w:lineRule="auto"/>
        <w:ind w:left="0" w:right="-567" w:firstLine="0"/>
        <w:jc w:val="both"/>
        <w:rPr>
          <w:rFonts w:ascii="Palatino Linotype" w:hAnsi="Palatino Linotype"/>
          <w:bCs/>
        </w:rPr>
      </w:pPr>
      <w:r w:rsidRPr="008837C1">
        <w:rPr>
          <w:rFonts w:ascii="Palatino Linotype" w:hAnsi="Palatino Linotype"/>
          <w:bCs/>
        </w:rPr>
        <w:t>Normatividad que establece claramente, la condición de publicidad de la información, tanto la que es generada por los Sujetos Obligados como la que poseen o administran.</w:t>
      </w:r>
    </w:p>
    <w:p w14:paraId="42106D0E" w14:textId="77777777" w:rsidR="00BA31DA" w:rsidRPr="008837C1" w:rsidRDefault="00BA31DA" w:rsidP="00BA31DA">
      <w:pPr>
        <w:pStyle w:val="Prrafodelista"/>
        <w:tabs>
          <w:tab w:val="left" w:pos="0"/>
        </w:tabs>
        <w:spacing w:after="0" w:line="360" w:lineRule="auto"/>
        <w:ind w:left="0" w:right="-567"/>
        <w:jc w:val="both"/>
        <w:rPr>
          <w:rFonts w:ascii="Palatino Linotype" w:hAnsi="Palatino Linotype"/>
          <w:bCs/>
        </w:rPr>
      </w:pPr>
    </w:p>
    <w:p w14:paraId="10FC6054" w14:textId="74D7CD4B" w:rsidR="00BA31DA" w:rsidRPr="008837C1" w:rsidRDefault="00BA31DA" w:rsidP="00BA31DA">
      <w:pPr>
        <w:pStyle w:val="Prrafodelista"/>
        <w:numPr>
          <w:ilvl w:val="0"/>
          <w:numId w:val="1"/>
        </w:numPr>
        <w:tabs>
          <w:tab w:val="left" w:pos="0"/>
        </w:tabs>
        <w:spacing w:after="0" w:line="360" w:lineRule="auto"/>
        <w:ind w:left="0" w:right="-567" w:firstLine="0"/>
        <w:jc w:val="both"/>
        <w:rPr>
          <w:rFonts w:ascii="Palatino Linotype" w:hAnsi="Palatino Linotype"/>
          <w:bCs/>
        </w:rPr>
      </w:pPr>
      <w:r w:rsidRPr="008837C1">
        <w:rPr>
          <w:rFonts w:ascii="Palatino Linotype" w:hAnsi="Palatino Linotype"/>
          <w:bCs/>
        </w:rPr>
        <w:t xml:space="preserve">En el asunto que se resuelve, e </w:t>
      </w:r>
      <w:r w:rsidRPr="008837C1">
        <w:rPr>
          <w:rFonts w:ascii="Palatino Linotype" w:hAnsi="Palatino Linotype"/>
          <w:b/>
          <w:bCs/>
        </w:rPr>
        <w:t>SUJETO OBLIGADO</w:t>
      </w:r>
      <w:r w:rsidRPr="008837C1">
        <w:rPr>
          <w:rFonts w:ascii="Palatino Linotype" w:hAnsi="Palatino Linotype"/>
          <w:bCs/>
        </w:rPr>
        <w:t xml:space="preserve"> asumió que el reporte solicitado por el </w:t>
      </w:r>
      <w:r w:rsidRPr="008837C1">
        <w:rPr>
          <w:rFonts w:ascii="Palatino Linotype" w:hAnsi="Palatino Linotype"/>
          <w:b/>
          <w:bCs/>
        </w:rPr>
        <w:t xml:space="preserve">RECURRENTE </w:t>
      </w:r>
      <w:r w:rsidRPr="008837C1">
        <w:rPr>
          <w:rFonts w:ascii="Palatino Linotype" w:hAnsi="Palatino Linotype"/>
          <w:bCs/>
        </w:rPr>
        <w:t xml:space="preserve">forma parte de la integración del disco 4 entregado en el informe mensual del mes de octubre; sin embargo, solicita al particular que esta información la </w:t>
      </w:r>
      <w:r w:rsidR="00AD6A57" w:rsidRPr="008837C1">
        <w:rPr>
          <w:rFonts w:ascii="Palatino Linotype" w:hAnsi="Palatino Linotype"/>
          <w:bCs/>
        </w:rPr>
        <w:t xml:space="preserve">requiera al </w:t>
      </w:r>
      <w:r w:rsidR="00AD6A57" w:rsidRPr="008837C1">
        <w:rPr>
          <w:rFonts w:ascii="Palatino Linotype" w:hAnsi="Palatino Linotype"/>
          <w:b/>
          <w:bCs/>
        </w:rPr>
        <w:t xml:space="preserve">Municipio de Valle de Chalco </w:t>
      </w:r>
      <w:proofErr w:type="spellStart"/>
      <w:r w:rsidR="00AD6A57" w:rsidRPr="008837C1">
        <w:rPr>
          <w:rFonts w:ascii="Palatino Linotype" w:hAnsi="Palatino Linotype"/>
          <w:b/>
          <w:bCs/>
        </w:rPr>
        <w:t>Solidariadad</w:t>
      </w:r>
      <w:proofErr w:type="spellEnd"/>
      <w:r w:rsidR="00AD6A57" w:rsidRPr="008837C1">
        <w:rPr>
          <w:rFonts w:ascii="Palatino Linotype" w:hAnsi="Palatino Linotype"/>
          <w:b/>
          <w:bCs/>
        </w:rPr>
        <w:t xml:space="preserve">, </w:t>
      </w:r>
      <w:r w:rsidR="00AD6A57" w:rsidRPr="008837C1">
        <w:rPr>
          <w:rFonts w:ascii="Palatino Linotype" w:hAnsi="Palatino Linotype"/>
          <w:bCs/>
        </w:rPr>
        <w:t xml:space="preserve">por ser el Sujeto Obligado que genera la documentación </w:t>
      </w:r>
      <w:r w:rsidR="00AD6A57" w:rsidRPr="008837C1">
        <w:rPr>
          <w:rFonts w:ascii="Palatino Linotype" w:hAnsi="Palatino Linotype"/>
          <w:bCs/>
        </w:rPr>
        <w:lastRenderedPageBreak/>
        <w:t xml:space="preserve">solicitada; además refirió, que se trata de documentación que por su naturaleza contiene datos personales susceptibles de clasificar como confidenciales, situación que implica un procesamiento de la información para su entrega. </w:t>
      </w:r>
    </w:p>
    <w:p w14:paraId="74575288" w14:textId="77777777" w:rsidR="00BA31DA" w:rsidRPr="008837C1" w:rsidRDefault="00BA31DA" w:rsidP="00BA31DA">
      <w:pPr>
        <w:pStyle w:val="Prrafodelista"/>
        <w:tabs>
          <w:tab w:val="left" w:pos="0"/>
        </w:tabs>
        <w:spacing w:after="0" w:line="360" w:lineRule="auto"/>
        <w:ind w:left="0" w:right="-567"/>
        <w:jc w:val="both"/>
        <w:rPr>
          <w:rFonts w:ascii="Palatino Linotype" w:hAnsi="Palatino Linotype"/>
          <w:bCs/>
        </w:rPr>
      </w:pPr>
    </w:p>
    <w:p w14:paraId="74A18077" w14:textId="076CAA73" w:rsidR="00BA31DA" w:rsidRPr="008837C1" w:rsidRDefault="00BA31DA" w:rsidP="00BA31DA">
      <w:pPr>
        <w:pStyle w:val="Prrafodelista"/>
        <w:numPr>
          <w:ilvl w:val="0"/>
          <w:numId w:val="1"/>
        </w:numPr>
        <w:tabs>
          <w:tab w:val="left" w:pos="0"/>
        </w:tabs>
        <w:spacing w:after="0" w:line="360" w:lineRule="auto"/>
        <w:ind w:left="0" w:right="-567" w:firstLine="0"/>
        <w:jc w:val="both"/>
        <w:rPr>
          <w:rFonts w:ascii="Palatino Linotype" w:hAnsi="Palatino Linotype"/>
          <w:bCs/>
        </w:rPr>
      </w:pPr>
      <w:r w:rsidRPr="008837C1">
        <w:rPr>
          <w:rFonts w:ascii="Palatino Linotype" w:hAnsi="Palatino Linotype"/>
          <w:bCs/>
        </w:rPr>
        <w:t xml:space="preserve">En este entendido, el </w:t>
      </w:r>
      <w:r w:rsidR="00AD6A57" w:rsidRPr="008837C1">
        <w:rPr>
          <w:rFonts w:ascii="Palatino Linotype" w:hAnsi="Palatino Linotype"/>
          <w:b/>
          <w:bCs/>
        </w:rPr>
        <w:t>SUJETO OBLIGADO</w:t>
      </w:r>
      <w:r w:rsidRPr="008837C1">
        <w:rPr>
          <w:rFonts w:ascii="Palatino Linotype" w:hAnsi="Palatino Linotype"/>
          <w:bCs/>
        </w:rPr>
        <w:t xml:space="preserve"> omitió cumplir con lo dispuesto en el artículo 4 y en el artículo 12 que claramente establecen que toda la información en posesión de los Sujetos Obligados es pública y deberán proporcionar la información que se les requiera y que obre en sus archivos y; además, en el estado en que se encuentren. </w:t>
      </w:r>
    </w:p>
    <w:p w14:paraId="7979F475" w14:textId="4BFB532A" w:rsidR="00E70897" w:rsidRPr="008837C1" w:rsidRDefault="00477D03" w:rsidP="00477D03">
      <w:pPr>
        <w:keepNext/>
        <w:keepLines/>
        <w:spacing w:before="240" w:after="0"/>
        <w:outlineLvl w:val="0"/>
        <w:rPr>
          <w:rFonts w:ascii="Palatino Linotype" w:eastAsia="MS Mincho" w:hAnsi="Palatino Linotype" w:cs="Times New Roman"/>
          <w:b/>
          <w:color w:val="000000"/>
          <w:sz w:val="24"/>
          <w:szCs w:val="24"/>
          <w:lang w:val="es-ES_tradnl" w:eastAsia="es-ES"/>
        </w:rPr>
      </w:pPr>
      <w:bookmarkStart w:id="35" w:name="_Toc74326099"/>
      <w:bookmarkStart w:id="36" w:name="_Toc487739452"/>
      <w:bookmarkStart w:id="37" w:name="_Toc524344196"/>
      <w:bookmarkStart w:id="38" w:name="_Toc526271201"/>
      <w:bookmarkStart w:id="39" w:name="_Toc536106975"/>
      <w:bookmarkStart w:id="40" w:name="_Toc33793859"/>
      <w:bookmarkStart w:id="41" w:name="_Toc57902978"/>
      <w:bookmarkStart w:id="42" w:name="_Toc58586563"/>
      <w:bookmarkStart w:id="43" w:name="_Toc61566075"/>
      <w:bookmarkStart w:id="44" w:name="_Toc65761695"/>
      <w:bookmarkStart w:id="45" w:name="_Toc65846246"/>
      <w:bookmarkStart w:id="46" w:name="_Toc67598523"/>
      <w:bookmarkStart w:id="47" w:name="_Toc69999212"/>
      <w:bookmarkStart w:id="48" w:name="_Toc70555769"/>
      <w:bookmarkEnd w:id="28"/>
      <w:bookmarkEnd w:id="29"/>
      <w:bookmarkEnd w:id="30"/>
      <w:bookmarkEnd w:id="31"/>
      <w:bookmarkEnd w:id="32"/>
      <w:r w:rsidRPr="008837C1">
        <w:rPr>
          <w:rFonts w:ascii="Palatino Linotype" w:eastAsia="MS Mincho" w:hAnsi="Palatino Linotype" w:cs="Times New Roman"/>
          <w:b/>
          <w:color w:val="000000"/>
          <w:sz w:val="24"/>
          <w:szCs w:val="24"/>
          <w:lang w:val="es-ES_tradnl" w:eastAsia="es-ES"/>
        </w:rPr>
        <w:t>SEXTO</w:t>
      </w:r>
      <w:r w:rsidR="00E70897" w:rsidRPr="008837C1">
        <w:rPr>
          <w:rFonts w:ascii="Palatino Linotype" w:eastAsia="MS Mincho" w:hAnsi="Palatino Linotype" w:cs="Times New Roman"/>
          <w:b/>
          <w:color w:val="000000"/>
          <w:sz w:val="24"/>
          <w:szCs w:val="24"/>
          <w:lang w:val="es-ES_tradnl" w:eastAsia="es-ES"/>
        </w:rPr>
        <w:t xml:space="preserve">. De la versión </w:t>
      </w:r>
      <w:proofErr w:type="spellStart"/>
      <w:r w:rsidR="00E70897" w:rsidRPr="008837C1">
        <w:rPr>
          <w:rFonts w:ascii="Palatino Linotype" w:eastAsia="MS Mincho" w:hAnsi="Palatino Linotype" w:cs="Times New Roman"/>
          <w:b/>
          <w:color w:val="000000"/>
          <w:sz w:val="24"/>
          <w:szCs w:val="24"/>
          <w:lang w:val="es-ES_tradnl" w:eastAsia="es-ES"/>
        </w:rPr>
        <w:t>publica</w:t>
      </w:r>
      <w:proofErr w:type="spellEnd"/>
      <w:r w:rsidR="00E70897" w:rsidRPr="008837C1">
        <w:rPr>
          <w:rFonts w:ascii="Palatino Linotype" w:eastAsia="MS Mincho" w:hAnsi="Palatino Linotype" w:cs="Times New Roman"/>
          <w:b/>
          <w:color w:val="000000"/>
          <w:sz w:val="24"/>
          <w:szCs w:val="24"/>
          <w:lang w:val="es-ES_tradnl" w:eastAsia="es-ES"/>
        </w:rPr>
        <w:t>.</w:t>
      </w:r>
      <w:bookmarkEnd w:id="35"/>
      <w:r w:rsidR="00E70897" w:rsidRPr="008837C1">
        <w:rPr>
          <w:rFonts w:ascii="Palatino Linotype" w:eastAsia="MS Mincho" w:hAnsi="Palatino Linotype" w:cs="Times New Roman"/>
          <w:b/>
          <w:color w:val="000000"/>
          <w:sz w:val="24"/>
          <w:szCs w:val="24"/>
          <w:lang w:val="es-ES_tradnl" w:eastAsia="es-ES"/>
        </w:rPr>
        <w:t xml:space="preserve"> </w:t>
      </w:r>
    </w:p>
    <w:p w14:paraId="2FCBFC6B" w14:textId="77777777" w:rsidR="00E70897" w:rsidRPr="008837C1" w:rsidRDefault="00E70897" w:rsidP="00477D03">
      <w:pPr>
        <w:keepNext/>
        <w:keepLines/>
        <w:spacing w:before="240" w:after="0"/>
        <w:outlineLvl w:val="0"/>
        <w:rPr>
          <w:rFonts w:ascii="Palatino Linotype" w:eastAsia="MS Mincho" w:hAnsi="Palatino Linotype" w:cs="Times New Roman"/>
          <w:b/>
          <w:color w:val="000000"/>
          <w:sz w:val="24"/>
          <w:szCs w:val="24"/>
          <w:lang w:val="es-ES_tradnl" w:eastAsia="es-ES"/>
        </w:rPr>
      </w:pPr>
    </w:p>
    <w:p w14:paraId="0E54D4C1" w14:textId="77777777" w:rsidR="00E70897" w:rsidRPr="008837C1" w:rsidRDefault="00E70897" w:rsidP="006B4761">
      <w:pPr>
        <w:pStyle w:val="Prrafodelista"/>
        <w:numPr>
          <w:ilvl w:val="0"/>
          <w:numId w:val="1"/>
        </w:numPr>
        <w:spacing w:after="0" w:line="360" w:lineRule="auto"/>
        <w:ind w:left="0" w:right="49" w:firstLine="0"/>
        <w:jc w:val="both"/>
        <w:rPr>
          <w:rFonts w:ascii="Palatino Linotype" w:eastAsia="Times New Roman" w:hAnsi="Palatino Linotype" w:cs="Arial"/>
          <w:color w:val="000000"/>
          <w:sz w:val="24"/>
          <w:szCs w:val="24"/>
        </w:rPr>
      </w:pPr>
      <w:r w:rsidRPr="008837C1">
        <w:rPr>
          <w:rFonts w:ascii="Palatino Linotype" w:eastAsia="Times New Roman" w:hAnsi="Palatino Linotype" w:cs="Arial"/>
          <w:color w:val="000000"/>
          <w:sz w:val="24"/>
          <w:szCs w:val="24"/>
        </w:rPr>
        <w:t>Debe destacarse que, debido a la naturaleza de la información solicitada</w:t>
      </w:r>
      <w:r w:rsidRPr="008837C1">
        <w:rPr>
          <w:rFonts w:ascii="Palatino Linotype" w:eastAsia="Times New Roman" w:hAnsi="Palatino Linotype" w:cs="Arial"/>
          <w:b/>
          <w:color w:val="000000"/>
          <w:sz w:val="24"/>
          <w:szCs w:val="24"/>
        </w:rPr>
        <w:t xml:space="preserve">, </w:t>
      </w:r>
      <w:r w:rsidRPr="008837C1">
        <w:rPr>
          <w:rFonts w:ascii="Palatino Linotype" w:eastAsia="Times New Roman" w:hAnsi="Palatino Linotype" w:cs="Arial"/>
          <w:color w:val="000000"/>
          <w:sz w:val="24"/>
          <w:szCs w:val="24"/>
        </w:rPr>
        <w:t xml:space="preserve">eventualmente pudiera obrar datos personales susceptibles de protegerse, así como información susceptible de clasificarse como reservada, el </w:t>
      </w:r>
      <w:r w:rsidRPr="008837C1">
        <w:rPr>
          <w:rFonts w:ascii="Palatino Linotype" w:eastAsia="Times New Roman" w:hAnsi="Palatino Linotype" w:cs="Arial"/>
          <w:b/>
          <w:bCs/>
          <w:color w:val="000000"/>
          <w:sz w:val="24"/>
          <w:szCs w:val="24"/>
        </w:rPr>
        <w:t xml:space="preserve">Sujeto Obligado </w:t>
      </w:r>
      <w:r w:rsidRPr="008837C1">
        <w:rPr>
          <w:rFonts w:ascii="Palatino Linotype" w:eastAsia="Times New Roman" w:hAnsi="Palatino Linotype" w:cs="Arial"/>
          <w:color w:val="000000"/>
          <w:sz w:val="24"/>
          <w:szCs w:val="24"/>
        </w:rPr>
        <w:t xml:space="preserve">deberá de hacer la adecuada versión pública, protegiendo los datos que no son susceptibles de ser proporcionados. </w:t>
      </w:r>
    </w:p>
    <w:p w14:paraId="6772B246" w14:textId="77777777" w:rsidR="00E70897" w:rsidRPr="008837C1" w:rsidRDefault="00E70897" w:rsidP="00E70897">
      <w:pPr>
        <w:pStyle w:val="Prrafodelista"/>
        <w:tabs>
          <w:tab w:val="left" w:pos="0"/>
        </w:tabs>
        <w:spacing w:line="360" w:lineRule="auto"/>
        <w:ind w:left="0" w:right="49"/>
        <w:jc w:val="both"/>
        <w:rPr>
          <w:rFonts w:ascii="Palatino Linotype" w:eastAsia="MS Mincho" w:hAnsi="Palatino Linotype" w:cs="Times New Roman"/>
          <w:sz w:val="24"/>
          <w:szCs w:val="24"/>
          <w:lang w:val="es-ES"/>
        </w:rPr>
      </w:pPr>
    </w:p>
    <w:p w14:paraId="362E102E" w14:textId="77777777" w:rsidR="00E70897" w:rsidRPr="008837C1" w:rsidRDefault="00E70897" w:rsidP="006B4761">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rPr>
      </w:pPr>
      <w:r w:rsidRPr="008837C1">
        <w:rPr>
          <w:rFonts w:ascii="Palatino Linotype" w:eastAsia="Times New Roman" w:hAnsi="Palatino Linotype" w:cs="Arial"/>
          <w:color w:val="000000"/>
          <w:sz w:val="24"/>
          <w:szCs w:val="24"/>
        </w:rPr>
        <w:t xml:space="preserve">No pasa desapercibido para este Órgano Garante que los </w:t>
      </w:r>
      <w:r w:rsidRPr="008837C1">
        <w:rPr>
          <w:rFonts w:ascii="Palatino Linotype" w:eastAsia="Times New Roman" w:hAnsi="Palatino Linotype" w:cs="Arial"/>
          <w:b/>
          <w:bCs/>
          <w:color w:val="000000"/>
          <w:sz w:val="24"/>
          <w:szCs w:val="24"/>
        </w:rPr>
        <w:t xml:space="preserve">Sujetos Obligados </w:t>
      </w:r>
      <w:r w:rsidRPr="008837C1">
        <w:rPr>
          <w:rFonts w:ascii="Palatino Linotype" w:eastAsia="Times New Roman"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202F8C01" w14:textId="77777777" w:rsidR="00E70897" w:rsidRPr="008837C1" w:rsidRDefault="00E70897" w:rsidP="00E70897">
      <w:pPr>
        <w:spacing w:line="360" w:lineRule="auto"/>
        <w:ind w:right="49"/>
        <w:contextualSpacing/>
        <w:jc w:val="both"/>
        <w:rPr>
          <w:rFonts w:ascii="Palatino Linotype" w:eastAsia="Times New Roman" w:hAnsi="Palatino Linotype" w:cs="Arial"/>
          <w:color w:val="000000"/>
          <w:sz w:val="24"/>
          <w:szCs w:val="24"/>
        </w:rPr>
      </w:pPr>
    </w:p>
    <w:tbl>
      <w:tblPr>
        <w:tblStyle w:val="Tablanormal1"/>
        <w:tblW w:w="0" w:type="auto"/>
        <w:tblLook w:val="04A0" w:firstRow="1" w:lastRow="0" w:firstColumn="1" w:lastColumn="0" w:noHBand="0" w:noVBand="1"/>
      </w:tblPr>
      <w:tblGrid>
        <w:gridCol w:w="1834"/>
        <w:gridCol w:w="6945"/>
      </w:tblGrid>
      <w:tr w:rsidR="00E70897" w:rsidRPr="008837C1" w14:paraId="06C9FEC4" w14:textId="77777777" w:rsidTr="00E708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B1ACD4A" w14:textId="77777777" w:rsidR="00E70897" w:rsidRPr="008837C1" w:rsidRDefault="00E70897" w:rsidP="00E70897">
            <w:pPr>
              <w:spacing w:line="360" w:lineRule="auto"/>
              <w:rPr>
                <w:rFonts w:ascii="Palatino Linotype" w:hAnsi="Palatino Linotype"/>
                <w:bCs w:val="0"/>
                <w:sz w:val="20"/>
                <w:szCs w:val="20"/>
              </w:rPr>
            </w:pPr>
            <w:r w:rsidRPr="008837C1">
              <w:rPr>
                <w:rFonts w:ascii="Palatino Linotype" w:hAnsi="Palatino Linotype" w:cstheme="majorBidi"/>
                <w:bCs w:val="0"/>
                <w:sz w:val="20"/>
                <w:szCs w:val="20"/>
              </w:rPr>
              <w:t>a) Requisitos previos.</w:t>
            </w:r>
          </w:p>
        </w:tc>
        <w:tc>
          <w:tcPr>
            <w:tcW w:w="6990" w:type="dxa"/>
            <w:hideMark/>
          </w:tcPr>
          <w:p w14:paraId="2E42824D" w14:textId="77777777" w:rsidR="00E70897" w:rsidRPr="008837C1" w:rsidRDefault="00E70897" w:rsidP="00E70897">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8837C1">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88D8576" w14:textId="77777777" w:rsidR="00E70897" w:rsidRPr="008837C1" w:rsidRDefault="00E70897" w:rsidP="00E70897">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8837C1">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7845D043" w14:textId="77777777" w:rsidR="00E70897" w:rsidRPr="008837C1" w:rsidRDefault="00E70897" w:rsidP="00E70897">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8837C1">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295396B9" w14:textId="77777777" w:rsidR="00E70897" w:rsidRPr="008837C1" w:rsidRDefault="00E70897" w:rsidP="00E70897">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8837C1">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8837C1">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8837C1">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E70897" w:rsidRPr="008837C1" w14:paraId="2BA2C7F2" w14:textId="77777777" w:rsidTr="00E70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E3F6A97" w14:textId="77777777" w:rsidR="00E70897" w:rsidRPr="008837C1" w:rsidRDefault="00E70897" w:rsidP="00E70897">
            <w:pPr>
              <w:spacing w:line="360" w:lineRule="auto"/>
              <w:rPr>
                <w:rFonts w:ascii="Palatino Linotype" w:hAnsi="Palatino Linotype"/>
                <w:bCs w:val="0"/>
                <w:sz w:val="20"/>
                <w:szCs w:val="20"/>
              </w:rPr>
            </w:pPr>
            <w:r w:rsidRPr="008837C1">
              <w:rPr>
                <w:rFonts w:ascii="Palatino Linotype" w:hAnsi="Palatino Linotype" w:cstheme="majorBidi"/>
                <w:bCs w:val="0"/>
                <w:sz w:val="20"/>
                <w:szCs w:val="20"/>
              </w:rPr>
              <w:t>b) Supuestos de clasificación.</w:t>
            </w:r>
          </w:p>
        </w:tc>
        <w:tc>
          <w:tcPr>
            <w:tcW w:w="6990" w:type="dxa"/>
            <w:hideMark/>
          </w:tcPr>
          <w:p w14:paraId="31E8DDFA" w14:textId="77777777" w:rsidR="00E70897" w:rsidRPr="008837C1" w:rsidRDefault="00E70897" w:rsidP="00E7089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8837C1">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4D987F5C" w14:textId="77777777" w:rsidR="00E70897" w:rsidRPr="008837C1" w:rsidRDefault="00E70897" w:rsidP="00E7089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8837C1">
              <w:rPr>
                <w:rFonts w:ascii="Palatino Linotype" w:eastAsia="Times New Roman" w:hAnsi="Palatino Linotype" w:cs="Arial"/>
                <w:color w:val="000000"/>
                <w:sz w:val="20"/>
                <w:szCs w:val="2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w:t>
            </w:r>
            <w:r w:rsidRPr="008837C1">
              <w:rPr>
                <w:rFonts w:ascii="Palatino Linotype" w:eastAsia="Times New Roman" w:hAnsi="Palatino Linotype" w:cs="Arial"/>
                <w:color w:val="000000"/>
                <w:sz w:val="20"/>
                <w:szCs w:val="20"/>
              </w:rPr>
              <w:lastRenderedPageBreak/>
              <w:t>las excepciones o supuestos de clasificación aduciendo analogía o mayoría de razón.</w:t>
            </w:r>
          </w:p>
          <w:p w14:paraId="6E5AC775" w14:textId="77777777" w:rsidR="00E70897" w:rsidRPr="008837C1" w:rsidRDefault="00E70897" w:rsidP="00E70897">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8837C1">
              <w:rPr>
                <w:rFonts w:ascii="Palatino Linotype" w:eastAsia="Times New Roman" w:hAnsi="Palatino Linotype" w:cs="Arial"/>
                <w:color w:val="000000"/>
                <w:sz w:val="20"/>
                <w:szCs w:val="20"/>
              </w:rPr>
              <w:t xml:space="preserve">El </w:t>
            </w:r>
            <w:r w:rsidRPr="008837C1">
              <w:rPr>
                <w:rFonts w:ascii="Palatino Linotype" w:eastAsia="Times New Roman" w:hAnsi="Palatino Linotype" w:cs="Arial"/>
                <w:b/>
                <w:color w:val="000000"/>
                <w:sz w:val="20"/>
                <w:szCs w:val="20"/>
              </w:rPr>
              <w:t>Sujeto Obligado</w:t>
            </w:r>
            <w:r w:rsidRPr="008837C1">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70897" w:rsidRPr="008837C1" w14:paraId="572385FF" w14:textId="77777777" w:rsidTr="00E70897">
        <w:tc>
          <w:tcPr>
            <w:cnfStyle w:val="001000000000" w:firstRow="0" w:lastRow="0" w:firstColumn="1" w:lastColumn="0" w:oddVBand="0" w:evenVBand="0" w:oddHBand="0" w:evenHBand="0" w:firstRowFirstColumn="0" w:firstRowLastColumn="0" w:lastRowFirstColumn="0" w:lastRowLastColumn="0"/>
            <w:tcW w:w="1838" w:type="dxa"/>
            <w:hideMark/>
          </w:tcPr>
          <w:p w14:paraId="1EDD4CE2" w14:textId="77777777" w:rsidR="00E70897" w:rsidRPr="008837C1" w:rsidRDefault="00E70897" w:rsidP="00E70897">
            <w:pPr>
              <w:spacing w:line="360" w:lineRule="auto"/>
              <w:rPr>
                <w:rFonts w:ascii="Palatino Linotype" w:hAnsi="Palatino Linotype"/>
                <w:bCs w:val="0"/>
                <w:sz w:val="20"/>
                <w:szCs w:val="20"/>
              </w:rPr>
            </w:pPr>
            <w:r w:rsidRPr="008837C1">
              <w:rPr>
                <w:rFonts w:ascii="Palatino Linotype" w:hAnsi="Palatino Linotype" w:cstheme="majorBidi"/>
                <w:bCs w:val="0"/>
                <w:sz w:val="20"/>
                <w:szCs w:val="20"/>
              </w:rPr>
              <w:lastRenderedPageBreak/>
              <w:t>c) Formalidades para emitir el acuerdo de clasificación.</w:t>
            </w:r>
          </w:p>
        </w:tc>
        <w:tc>
          <w:tcPr>
            <w:tcW w:w="6990" w:type="dxa"/>
            <w:hideMark/>
          </w:tcPr>
          <w:p w14:paraId="2ADB35E5" w14:textId="77777777" w:rsidR="00E70897" w:rsidRPr="008837C1" w:rsidRDefault="00E70897" w:rsidP="00E7089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8837C1">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36AF6A15" w14:textId="77777777" w:rsidR="00E70897" w:rsidRPr="008837C1" w:rsidRDefault="00E70897" w:rsidP="00E7089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8837C1">
              <w:rPr>
                <w:rFonts w:ascii="Palatino Linotype" w:eastAsia="Times New Roman" w:hAnsi="Palatino Linotype" w:cs="Arial"/>
                <w:color w:val="000000"/>
                <w:sz w:val="20"/>
                <w:szCs w:val="20"/>
              </w:rPr>
              <w:t xml:space="preserve">Es necesario que </w:t>
            </w:r>
            <w:r w:rsidRPr="008837C1">
              <w:rPr>
                <w:rFonts w:ascii="Palatino Linotype" w:eastAsia="Times New Roman" w:hAnsi="Palatino Linotype" w:cs="Arial"/>
                <w:b/>
                <w:color w:val="000000"/>
                <w:sz w:val="20"/>
                <w:szCs w:val="20"/>
                <w:u w:val="single"/>
              </w:rPr>
              <w:t>el acto reúna con los requisitos elementales</w:t>
            </w:r>
            <w:r w:rsidRPr="008837C1">
              <w:rPr>
                <w:rFonts w:ascii="Palatino Linotype" w:eastAsia="Times New Roman" w:hAnsi="Palatino Linotype" w:cs="Arial"/>
                <w:color w:val="000000"/>
                <w:sz w:val="20"/>
                <w:szCs w:val="20"/>
              </w:rPr>
              <w:t>, entre ellos, que la autoridad que va a emitir el acto de autoridad sea la legalmente facultada para ello.</w:t>
            </w:r>
          </w:p>
          <w:p w14:paraId="028583F2" w14:textId="77777777" w:rsidR="00E70897" w:rsidRPr="008837C1" w:rsidRDefault="00E70897" w:rsidP="00E70897">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8837C1">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70897" w:rsidRPr="008837C1" w14:paraId="537ABEF3" w14:textId="77777777" w:rsidTr="00E70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8D8727E" w14:textId="77777777" w:rsidR="00E70897" w:rsidRPr="008837C1" w:rsidRDefault="00E70897" w:rsidP="00E70897">
            <w:pPr>
              <w:spacing w:line="360" w:lineRule="auto"/>
              <w:rPr>
                <w:rFonts w:ascii="Palatino Linotype" w:hAnsi="Palatino Linotype"/>
                <w:b w:val="0"/>
                <w:sz w:val="20"/>
                <w:szCs w:val="20"/>
              </w:rPr>
            </w:pPr>
          </w:p>
          <w:p w14:paraId="72ACF0A3" w14:textId="77777777" w:rsidR="00E70897" w:rsidRPr="008837C1" w:rsidRDefault="00E70897" w:rsidP="00E70897">
            <w:pPr>
              <w:spacing w:line="360" w:lineRule="auto"/>
              <w:jc w:val="both"/>
              <w:rPr>
                <w:rFonts w:ascii="Palatino Linotype" w:hAnsi="Palatino Linotype"/>
                <w:bCs w:val="0"/>
                <w:sz w:val="20"/>
                <w:szCs w:val="20"/>
              </w:rPr>
            </w:pPr>
            <w:r w:rsidRPr="008837C1">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6F988523" w14:textId="77777777" w:rsidR="00E70897" w:rsidRPr="008837C1" w:rsidRDefault="00E70897" w:rsidP="00E7089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8837C1">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w:t>
            </w:r>
            <w:r w:rsidRPr="008837C1">
              <w:rPr>
                <w:rFonts w:ascii="Palatino Linotype" w:eastAsia="Times New Roman" w:hAnsi="Palatino Linotype" w:cs="Arial"/>
                <w:color w:val="000000"/>
                <w:sz w:val="20"/>
                <w:szCs w:val="20"/>
              </w:rPr>
              <w:lastRenderedPageBreak/>
              <w:t xml:space="preserve">a los </w:t>
            </w:r>
            <w:r w:rsidRPr="008837C1">
              <w:rPr>
                <w:rFonts w:ascii="Palatino Linotype" w:eastAsia="Times New Roman" w:hAnsi="Palatino Linotype" w:cs="Arial"/>
                <w:b/>
                <w:color w:val="000000"/>
                <w:sz w:val="20"/>
                <w:szCs w:val="20"/>
              </w:rPr>
              <w:t>Sujetos Obligados</w:t>
            </w:r>
            <w:r w:rsidRPr="008837C1">
              <w:rPr>
                <w:rFonts w:ascii="Palatino Linotype" w:eastAsia="Times New Roman" w:hAnsi="Palatino Linotype" w:cs="Arial"/>
                <w:color w:val="000000"/>
                <w:sz w:val="20"/>
                <w:szCs w:val="20"/>
              </w:rPr>
              <w:t xml:space="preserve">, por lo que deberán fundar y motivar debidamente la clasificación. </w:t>
            </w:r>
          </w:p>
          <w:p w14:paraId="49388D85" w14:textId="77777777" w:rsidR="00E70897" w:rsidRPr="008837C1" w:rsidRDefault="00E70897" w:rsidP="00E7089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8837C1">
              <w:rPr>
                <w:rFonts w:ascii="Palatino Linotype" w:eastAsia="Times New Roman" w:hAnsi="Palatino Linotype" w:cs="Arial"/>
                <w:color w:val="000000"/>
                <w:sz w:val="20"/>
                <w:szCs w:val="20"/>
              </w:rPr>
              <w:t xml:space="preserve">De lo anterior, se desprende que para una correcta </w:t>
            </w:r>
            <w:r w:rsidRPr="008837C1">
              <w:rPr>
                <w:rFonts w:ascii="Palatino Linotype" w:eastAsia="Times New Roman" w:hAnsi="Palatino Linotype" w:cs="Arial"/>
                <w:b/>
                <w:color w:val="000000"/>
                <w:sz w:val="20"/>
                <w:szCs w:val="20"/>
              </w:rPr>
              <w:t>clasificación total o parcial</w:t>
            </w:r>
            <w:r w:rsidRPr="008837C1">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99A0042" w14:textId="77777777" w:rsidR="00E70897" w:rsidRPr="008837C1" w:rsidRDefault="00E70897" w:rsidP="00E7089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8837C1">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408AEC1" w14:textId="77777777" w:rsidR="00E70897" w:rsidRPr="008837C1" w:rsidRDefault="00E70897" w:rsidP="00E7089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8837C1">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1C250698" w14:textId="77777777" w:rsidR="00E70897" w:rsidRPr="008837C1" w:rsidRDefault="00E70897" w:rsidP="00E7089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8837C1">
              <w:rPr>
                <w:rFonts w:ascii="Palatino Linotype" w:eastAsia="Times New Roman" w:hAnsi="Palatino Linotype" w:cs="Arial"/>
                <w:color w:val="000000"/>
                <w:sz w:val="20"/>
                <w:szCs w:val="20"/>
              </w:rPr>
              <w:t xml:space="preserve">Ahora bien, </w:t>
            </w:r>
            <w:r w:rsidRPr="008837C1">
              <w:rPr>
                <w:rFonts w:ascii="Palatino Linotype" w:eastAsia="Times New Roman" w:hAnsi="Palatino Linotype" w:cs="Arial"/>
                <w:b/>
                <w:color w:val="000000"/>
                <w:sz w:val="20"/>
                <w:szCs w:val="20"/>
                <w:u w:val="single"/>
              </w:rPr>
              <w:t>para cada caso además de fundar y motivar</w:t>
            </w:r>
            <w:r w:rsidRPr="008837C1">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8837C1">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70897" w:rsidRPr="008837C1" w14:paraId="136C7903" w14:textId="77777777" w:rsidTr="00E70897">
        <w:tc>
          <w:tcPr>
            <w:cnfStyle w:val="001000000000" w:firstRow="0" w:lastRow="0" w:firstColumn="1" w:lastColumn="0" w:oddVBand="0" w:evenVBand="0" w:oddHBand="0" w:evenHBand="0" w:firstRowFirstColumn="0" w:firstRowLastColumn="0" w:lastRowFirstColumn="0" w:lastRowLastColumn="0"/>
            <w:tcW w:w="1838" w:type="dxa"/>
          </w:tcPr>
          <w:p w14:paraId="26FC3FEE" w14:textId="77777777" w:rsidR="00E70897" w:rsidRPr="008837C1" w:rsidRDefault="00E70897" w:rsidP="00E70897">
            <w:pPr>
              <w:spacing w:line="360" w:lineRule="auto"/>
              <w:ind w:right="49"/>
              <w:jc w:val="both"/>
              <w:rPr>
                <w:rFonts w:ascii="Palatino Linotype" w:eastAsia="Times New Roman" w:hAnsi="Palatino Linotype" w:cs="Arial"/>
                <w:bCs w:val="0"/>
                <w:sz w:val="20"/>
                <w:szCs w:val="20"/>
              </w:rPr>
            </w:pPr>
            <w:r w:rsidRPr="008837C1">
              <w:rPr>
                <w:rFonts w:ascii="Palatino Linotype" w:eastAsia="MS Gothic" w:hAnsi="Palatino Linotype" w:cs="Times New Roman"/>
                <w:b w:val="0"/>
                <w:sz w:val="20"/>
                <w:szCs w:val="20"/>
              </w:rPr>
              <w:lastRenderedPageBreak/>
              <w:t>e</w:t>
            </w:r>
            <w:r w:rsidRPr="008837C1">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362D4429" w14:textId="77777777" w:rsidR="00E70897" w:rsidRPr="008837C1" w:rsidRDefault="00E70897" w:rsidP="00E7089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8837C1">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019CA34D" w14:textId="77777777" w:rsidR="00E70897" w:rsidRPr="008837C1" w:rsidRDefault="00E70897" w:rsidP="00E7089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8837C1">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131829B" w14:textId="77777777" w:rsidR="00E70897" w:rsidRPr="008837C1" w:rsidRDefault="00E70897" w:rsidP="00E70897">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8837C1">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36B1B1E" w14:textId="77777777" w:rsidR="00E70897" w:rsidRPr="008837C1" w:rsidRDefault="00E70897" w:rsidP="00E70897">
      <w:pPr>
        <w:spacing w:line="360" w:lineRule="auto"/>
        <w:ind w:right="49"/>
        <w:contextualSpacing/>
        <w:jc w:val="both"/>
        <w:rPr>
          <w:rFonts w:ascii="Palatino Linotype" w:eastAsia="Times New Roman" w:hAnsi="Palatino Linotype" w:cs="Arial"/>
          <w:color w:val="000000"/>
        </w:rPr>
      </w:pPr>
    </w:p>
    <w:p w14:paraId="7EFC1C1F" w14:textId="77777777" w:rsidR="00E70897" w:rsidRPr="008837C1" w:rsidRDefault="00E70897" w:rsidP="006B47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8837C1">
        <w:rPr>
          <w:rFonts w:ascii="Palatino Linotype" w:eastAsia="MS Mincho" w:hAnsi="Palatino Linotype" w:cs="Arial"/>
          <w:sz w:val="24"/>
          <w:szCs w:val="24"/>
        </w:rPr>
        <w:t xml:space="preserve">De la naturaleza de la información que se ha ordenado entregar, se infiere que contiene los siguientes datos personales que deben ser clasificados como confidenciales, tales como </w:t>
      </w:r>
      <w:r w:rsidRPr="008837C1">
        <w:rPr>
          <w:rFonts w:ascii="Palatino Linotype" w:eastAsia="Times New Roman" w:hAnsi="Palatino Linotype" w:cs="Arial"/>
          <w:sz w:val="24"/>
          <w:szCs w:val="24"/>
          <w:lang w:eastAsia="es-MX"/>
        </w:rPr>
        <w:t xml:space="preserve">por ejemplo, </w:t>
      </w:r>
      <w:r w:rsidRPr="008837C1">
        <w:rPr>
          <w:rFonts w:ascii="Palatino Linotype" w:eastAsia="Calibri" w:hAnsi="Palatino Linotype" w:cs="Arial"/>
          <w:sz w:val="24"/>
          <w:szCs w:val="24"/>
          <w:lang w:val="es-ES" w:eastAsia="es-MX"/>
        </w:rPr>
        <w:t>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w:t>
      </w:r>
    </w:p>
    <w:p w14:paraId="28CFC361" w14:textId="77777777" w:rsidR="00E70897" w:rsidRPr="008837C1" w:rsidRDefault="00E70897" w:rsidP="00E70897">
      <w:pPr>
        <w:pStyle w:val="Prrafodelista"/>
        <w:rPr>
          <w:rFonts w:ascii="Palatino Linotype" w:eastAsia="MS Mincho" w:hAnsi="Palatino Linotype" w:cs="Arial"/>
        </w:rPr>
      </w:pPr>
    </w:p>
    <w:p w14:paraId="45872C4A" w14:textId="77777777" w:rsidR="00E70897" w:rsidRPr="008837C1" w:rsidRDefault="00E70897" w:rsidP="00E70897">
      <w:pPr>
        <w:rPr>
          <w:rFonts w:ascii="Palatino Linotype" w:eastAsia="Times New Roman" w:hAnsi="Palatino Linotype"/>
          <w:b/>
          <w:bCs/>
        </w:rPr>
      </w:pPr>
      <w:bookmarkStart w:id="49" w:name="_Toc49945797"/>
      <w:bookmarkStart w:id="50" w:name="_Toc12448145"/>
      <w:bookmarkStart w:id="51" w:name="_Toc26441938"/>
      <w:bookmarkStart w:id="52" w:name="_Toc30090211"/>
      <w:bookmarkStart w:id="53" w:name="_Toc47536406"/>
      <w:bookmarkStart w:id="54" w:name="_Toc70599272"/>
      <w:r w:rsidRPr="008837C1">
        <w:rPr>
          <w:rFonts w:ascii="Palatino Linotype" w:eastAsia="Times New Roman" w:hAnsi="Palatino Linotype"/>
          <w:b/>
          <w:bCs/>
        </w:rPr>
        <w:t>Clave Única de Registro de Población (CURP).</w:t>
      </w:r>
      <w:bookmarkEnd w:id="49"/>
      <w:bookmarkEnd w:id="50"/>
      <w:bookmarkEnd w:id="51"/>
      <w:bookmarkEnd w:id="52"/>
      <w:bookmarkEnd w:id="53"/>
      <w:bookmarkEnd w:id="54"/>
    </w:p>
    <w:p w14:paraId="6DBAFABB" w14:textId="77777777" w:rsidR="00E70897" w:rsidRPr="008837C1" w:rsidRDefault="00E70897" w:rsidP="00E70897">
      <w:pPr>
        <w:spacing w:line="360" w:lineRule="auto"/>
      </w:pPr>
    </w:p>
    <w:p w14:paraId="3931CEB2" w14:textId="77777777" w:rsidR="00E70897" w:rsidRPr="008837C1" w:rsidRDefault="00E70897" w:rsidP="006B4761">
      <w:pPr>
        <w:pStyle w:val="Prrafodelista"/>
        <w:numPr>
          <w:ilvl w:val="0"/>
          <w:numId w:val="1"/>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8837C1">
        <w:rPr>
          <w:rFonts w:ascii="Palatino Linotype" w:eastAsia="MS Mincho" w:hAnsi="Palatino Linotype" w:cs="Arial"/>
          <w:iCs/>
          <w:sz w:val="24"/>
          <w:szCs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46D358C2" w14:textId="77777777" w:rsidR="00E70897" w:rsidRPr="008837C1" w:rsidRDefault="00E70897" w:rsidP="00E70897">
      <w:pPr>
        <w:tabs>
          <w:tab w:val="left" w:pos="851"/>
        </w:tabs>
        <w:spacing w:line="360" w:lineRule="auto"/>
        <w:ind w:right="49"/>
        <w:contextualSpacing/>
        <w:jc w:val="both"/>
        <w:rPr>
          <w:rFonts w:ascii="Palatino Linotype" w:eastAsia="MS Mincho" w:hAnsi="Palatino Linotype" w:cs="Arial"/>
          <w:iCs/>
        </w:rPr>
      </w:pPr>
      <w:r w:rsidRPr="008837C1">
        <w:rPr>
          <w:noProof/>
          <w:lang w:eastAsia="es-MX"/>
        </w:rPr>
        <w:lastRenderedPageBreak/>
        <w:drawing>
          <wp:inline distT="0" distB="0" distL="0" distR="0" wp14:anchorId="4F6934CC" wp14:editId="121B6442">
            <wp:extent cx="5305425" cy="467677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l="25748" t="8269" r="41254" b="18082"/>
                    <a:stretch>
                      <a:fillRect/>
                    </a:stretch>
                  </pic:blipFill>
                  <pic:spPr bwMode="auto">
                    <a:xfrm>
                      <a:off x="0" y="0"/>
                      <a:ext cx="5305425" cy="4676775"/>
                    </a:xfrm>
                    <a:prstGeom prst="rect">
                      <a:avLst/>
                    </a:prstGeom>
                    <a:noFill/>
                    <a:ln>
                      <a:noFill/>
                    </a:ln>
                  </pic:spPr>
                </pic:pic>
              </a:graphicData>
            </a:graphic>
          </wp:inline>
        </w:drawing>
      </w:r>
    </w:p>
    <w:p w14:paraId="3500D901" w14:textId="77777777" w:rsidR="00E70897" w:rsidRPr="008837C1" w:rsidRDefault="00E70897" w:rsidP="00E70897">
      <w:pPr>
        <w:tabs>
          <w:tab w:val="left" w:pos="851"/>
        </w:tabs>
        <w:spacing w:line="360" w:lineRule="auto"/>
        <w:ind w:right="49"/>
        <w:contextualSpacing/>
        <w:jc w:val="both"/>
        <w:rPr>
          <w:rFonts w:ascii="Palatino Linotype" w:eastAsia="MS Mincho" w:hAnsi="Palatino Linotype" w:cs="Arial"/>
          <w:iCs/>
        </w:rPr>
      </w:pPr>
    </w:p>
    <w:p w14:paraId="7C91BC9F" w14:textId="77777777" w:rsidR="00E70897" w:rsidRPr="008837C1" w:rsidRDefault="00E70897" w:rsidP="006B4761">
      <w:pPr>
        <w:pStyle w:val="Prrafodelista"/>
        <w:numPr>
          <w:ilvl w:val="0"/>
          <w:numId w:val="1"/>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8837C1">
        <w:rPr>
          <w:rFonts w:ascii="Palatino Linotype" w:eastAsia="MS Mincho" w:hAnsi="Palatino Linotype" w:cs="Arial"/>
          <w:iCs/>
          <w:sz w:val="24"/>
          <w:szCs w:val="24"/>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7DFE27FA" w14:textId="77777777" w:rsidR="00E70897" w:rsidRPr="008837C1" w:rsidRDefault="00E70897" w:rsidP="00E70897">
      <w:pPr>
        <w:tabs>
          <w:tab w:val="left" w:pos="0"/>
          <w:tab w:val="left" w:pos="426"/>
        </w:tabs>
        <w:spacing w:line="360" w:lineRule="auto"/>
        <w:ind w:right="49"/>
        <w:contextualSpacing/>
        <w:jc w:val="both"/>
        <w:rPr>
          <w:rFonts w:ascii="Palatino Linotype" w:eastAsia="MS Mincho" w:hAnsi="Palatino Linotype" w:cs="Arial"/>
          <w:iCs/>
        </w:rPr>
      </w:pPr>
    </w:p>
    <w:p w14:paraId="1A50AAB8" w14:textId="77777777" w:rsidR="00E70897" w:rsidRPr="008837C1" w:rsidRDefault="00E70897" w:rsidP="006B4761">
      <w:pPr>
        <w:pStyle w:val="Prrafodelista"/>
        <w:numPr>
          <w:ilvl w:val="0"/>
          <w:numId w:val="1"/>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8837C1">
        <w:rPr>
          <w:rFonts w:ascii="Palatino Linotype" w:eastAsia="MS Mincho" w:hAnsi="Palatino Linotype" w:cs="Arial"/>
          <w:iCs/>
          <w:sz w:val="24"/>
          <w:szCs w:val="24"/>
        </w:rPr>
        <w:lastRenderedPageBreak/>
        <w:t xml:space="preserve">Entre las características de la CURP, se encuentra: </w:t>
      </w:r>
    </w:p>
    <w:p w14:paraId="23B202ED" w14:textId="77777777" w:rsidR="00E70897" w:rsidRPr="008837C1" w:rsidRDefault="00E70897" w:rsidP="00E70897">
      <w:pPr>
        <w:tabs>
          <w:tab w:val="left" w:pos="0"/>
          <w:tab w:val="left" w:pos="426"/>
        </w:tabs>
        <w:spacing w:line="360" w:lineRule="auto"/>
        <w:ind w:right="49"/>
        <w:contextualSpacing/>
        <w:jc w:val="both"/>
        <w:rPr>
          <w:rFonts w:ascii="Palatino Linotype" w:eastAsia="MS Mincho" w:hAnsi="Palatino Linotype" w:cs="Arial"/>
          <w:iCs/>
          <w:sz w:val="24"/>
          <w:szCs w:val="24"/>
        </w:rPr>
      </w:pPr>
    </w:p>
    <w:p w14:paraId="7F270CC5" w14:textId="77777777" w:rsidR="00E70897" w:rsidRPr="008837C1" w:rsidRDefault="00E70897" w:rsidP="00E70897">
      <w:pPr>
        <w:tabs>
          <w:tab w:val="left" w:pos="426"/>
          <w:tab w:val="left" w:pos="567"/>
        </w:tabs>
        <w:spacing w:line="360" w:lineRule="auto"/>
        <w:ind w:left="567" w:right="567"/>
        <w:contextualSpacing/>
        <w:jc w:val="both"/>
        <w:rPr>
          <w:rFonts w:ascii="Palatino Linotype" w:eastAsia="MS Mincho" w:hAnsi="Palatino Linotype" w:cs="Arial"/>
          <w:iCs/>
          <w:sz w:val="24"/>
          <w:szCs w:val="24"/>
        </w:rPr>
      </w:pPr>
      <w:r w:rsidRPr="008837C1">
        <w:rPr>
          <w:rFonts w:ascii="Palatino Linotype" w:eastAsia="MS Mincho" w:hAnsi="Palatino Linotype" w:cs="Arial"/>
          <w:b/>
          <w:bCs/>
          <w:iCs/>
          <w:sz w:val="24"/>
          <w:szCs w:val="24"/>
        </w:rPr>
        <w:t xml:space="preserve">Composición. </w:t>
      </w:r>
      <w:r w:rsidRPr="008837C1">
        <w:rPr>
          <w:rFonts w:ascii="Palatino Linotype" w:eastAsia="MS Mincho" w:hAnsi="Palatino Linotype" w:cs="Arial"/>
          <w:iCs/>
          <w:sz w:val="24"/>
          <w:szCs w:val="24"/>
        </w:rPr>
        <w:t>Alfanumérica.</w:t>
      </w:r>
    </w:p>
    <w:p w14:paraId="1821D722" w14:textId="77777777" w:rsidR="00E70897" w:rsidRPr="008837C1" w:rsidRDefault="00E70897" w:rsidP="00E70897">
      <w:pPr>
        <w:tabs>
          <w:tab w:val="left" w:pos="426"/>
          <w:tab w:val="left" w:pos="567"/>
        </w:tabs>
        <w:spacing w:line="360" w:lineRule="auto"/>
        <w:ind w:left="567" w:right="567"/>
        <w:contextualSpacing/>
        <w:jc w:val="both"/>
        <w:rPr>
          <w:rFonts w:ascii="Palatino Linotype" w:eastAsia="MS Mincho" w:hAnsi="Palatino Linotype" w:cs="Arial"/>
          <w:iCs/>
          <w:sz w:val="24"/>
          <w:szCs w:val="24"/>
        </w:rPr>
      </w:pPr>
      <w:r w:rsidRPr="008837C1">
        <w:rPr>
          <w:rFonts w:ascii="Palatino Linotype" w:eastAsia="MS Mincho" w:hAnsi="Palatino Linotype" w:cs="Arial"/>
          <w:b/>
          <w:bCs/>
          <w:iCs/>
          <w:sz w:val="24"/>
          <w:szCs w:val="24"/>
        </w:rPr>
        <w:t xml:space="preserve">Longitud. </w:t>
      </w:r>
      <w:r w:rsidRPr="008837C1">
        <w:rPr>
          <w:rFonts w:ascii="Palatino Linotype" w:eastAsia="MS Mincho" w:hAnsi="Palatino Linotype" w:cs="Arial"/>
          <w:iCs/>
          <w:sz w:val="24"/>
          <w:szCs w:val="24"/>
        </w:rPr>
        <w:t xml:space="preserve"> 18 caracteres.</w:t>
      </w:r>
    </w:p>
    <w:p w14:paraId="6546E6AD" w14:textId="77777777" w:rsidR="00E70897" w:rsidRPr="008837C1" w:rsidRDefault="00E70897" w:rsidP="00E70897">
      <w:pPr>
        <w:tabs>
          <w:tab w:val="left" w:pos="426"/>
          <w:tab w:val="left" w:pos="567"/>
        </w:tabs>
        <w:spacing w:line="360" w:lineRule="auto"/>
        <w:ind w:left="567" w:right="567"/>
        <w:contextualSpacing/>
        <w:jc w:val="both"/>
        <w:rPr>
          <w:rFonts w:ascii="Palatino Linotype" w:eastAsia="MS Mincho" w:hAnsi="Palatino Linotype" w:cs="Arial"/>
          <w:iCs/>
          <w:sz w:val="24"/>
          <w:szCs w:val="24"/>
        </w:rPr>
      </w:pPr>
      <w:r w:rsidRPr="008837C1">
        <w:rPr>
          <w:rFonts w:ascii="Palatino Linotype" w:eastAsia="MS Mincho" w:hAnsi="Palatino Linotype" w:cs="Arial"/>
          <w:b/>
          <w:bCs/>
          <w:iCs/>
          <w:sz w:val="24"/>
          <w:szCs w:val="24"/>
        </w:rPr>
        <w:t xml:space="preserve">Naturaleza. </w:t>
      </w:r>
      <w:r w:rsidRPr="008837C1">
        <w:rPr>
          <w:rFonts w:ascii="Palatino Linotype" w:eastAsia="MS Mincho" w:hAnsi="Palatino Linotype" w:cs="Arial"/>
          <w:iCs/>
          <w:sz w:val="24"/>
          <w:szCs w:val="24"/>
        </w:rPr>
        <w:t>Biunívoca.</w:t>
      </w:r>
    </w:p>
    <w:p w14:paraId="6C0C64F2" w14:textId="77777777" w:rsidR="00E70897" w:rsidRPr="008837C1" w:rsidRDefault="00E70897" w:rsidP="00E70897">
      <w:pPr>
        <w:tabs>
          <w:tab w:val="left" w:pos="426"/>
          <w:tab w:val="left" w:pos="567"/>
        </w:tabs>
        <w:spacing w:line="360" w:lineRule="auto"/>
        <w:ind w:left="567" w:right="567"/>
        <w:contextualSpacing/>
        <w:jc w:val="both"/>
        <w:rPr>
          <w:rFonts w:ascii="Palatino Linotype" w:eastAsia="MS Mincho" w:hAnsi="Palatino Linotype" w:cs="Arial"/>
          <w:iCs/>
          <w:sz w:val="24"/>
          <w:szCs w:val="24"/>
        </w:rPr>
      </w:pPr>
      <w:r w:rsidRPr="008837C1">
        <w:rPr>
          <w:rFonts w:ascii="Palatino Linotype" w:eastAsia="MS Mincho" w:hAnsi="Palatino Linotype" w:cs="Arial"/>
          <w:b/>
          <w:bCs/>
          <w:iCs/>
          <w:sz w:val="24"/>
          <w:szCs w:val="24"/>
        </w:rPr>
        <w:t xml:space="preserve">Universalidad. </w:t>
      </w:r>
      <w:r w:rsidRPr="008837C1">
        <w:rPr>
          <w:rFonts w:ascii="Palatino Linotype" w:eastAsia="MS Mincho" w:hAnsi="Palatino Linotype" w:cs="Arial"/>
          <w:iCs/>
          <w:sz w:val="24"/>
          <w:szCs w:val="24"/>
        </w:rPr>
        <w:t>Se asigna a todas las personas que conforman la población.</w:t>
      </w:r>
    </w:p>
    <w:p w14:paraId="3289798C" w14:textId="77777777" w:rsidR="00E70897" w:rsidRPr="008837C1" w:rsidRDefault="00E70897" w:rsidP="00E70897">
      <w:pPr>
        <w:tabs>
          <w:tab w:val="left" w:pos="426"/>
          <w:tab w:val="left" w:pos="567"/>
        </w:tabs>
        <w:spacing w:line="360" w:lineRule="auto"/>
        <w:ind w:left="567" w:right="567"/>
        <w:contextualSpacing/>
        <w:jc w:val="both"/>
        <w:rPr>
          <w:rFonts w:ascii="Palatino Linotype" w:eastAsia="MS Mincho" w:hAnsi="Palatino Linotype" w:cs="Arial"/>
          <w:b/>
          <w:bCs/>
          <w:iCs/>
        </w:rPr>
      </w:pPr>
      <w:r w:rsidRPr="008837C1">
        <w:rPr>
          <w:rFonts w:ascii="Palatino Linotype" w:eastAsia="MS Mincho" w:hAnsi="Palatino Linotype" w:cs="Arial"/>
          <w:b/>
          <w:bCs/>
          <w:iCs/>
          <w:sz w:val="24"/>
          <w:szCs w:val="24"/>
        </w:rPr>
        <w:t>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r w:rsidRPr="008837C1">
        <w:rPr>
          <w:rFonts w:ascii="Palatino Linotype" w:eastAsia="MS Mincho" w:hAnsi="Palatino Linotype" w:cs="Arial"/>
          <w:b/>
          <w:bCs/>
          <w:iCs/>
        </w:rPr>
        <w:t xml:space="preserve">.  </w:t>
      </w:r>
    </w:p>
    <w:p w14:paraId="5F08BD69" w14:textId="77777777" w:rsidR="00E70897" w:rsidRPr="008837C1" w:rsidRDefault="00E70897" w:rsidP="00E70897">
      <w:pPr>
        <w:tabs>
          <w:tab w:val="left" w:pos="426"/>
          <w:tab w:val="left" w:pos="567"/>
        </w:tabs>
        <w:spacing w:line="360" w:lineRule="auto"/>
        <w:ind w:right="567"/>
        <w:contextualSpacing/>
        <w:jc w:val="both"/>
        <w:rPr>
          <w:rFonts w:ascii="Palatino Linotype" w:eastAsia="MS Mincho" w:hAnsi="Palatino Linotype" w:cs="Arial"/>
          <w:b/>
          <w:bCs/>
          <w:iCs/>
          <w:sz w:val="28"/>
          <w:szCs w:val="28"/>
          <w:u w:val="single"/>
        </w:rPr>
      </w:pPr>
    </w:p>
    <w:p w14:paraId="6D573EE8" w14:textId="77777777" w:rsidR="00E70897" w:rsidRPr="008837C1" w:rsidRDefault="00E70897" w:rsidP="006B4761">
      <w:pPr>
        <w:pStyle w:val="Prrafodelista"/>
        <w:numPr>
          <w:ilvl w:val="0"/>
          <w:numId w:val="1"/>
        </w:numPr>
        <w:tabs>
          <w:tab w:val="left" w:pos="0"/>
          <w:tab w:val="left" w:pos="426"/>
        </w:tabs>
        <w:spacing w:after="0" w:line="360" w:lineRule="auto"/>
        <w:ind w:left="0" w:right="49" w:firstLine="0"/>
        <w:jc w:val="both"/>
        <w:rPr>
          <w:rFonts w:ascii="Palatino Linotype" w:eastAsia="MS Mincho" w:hAnsi="Palatino Linotype" w:cs="Arial"/>
          <w:i/>
          <w:sz w:val="24"/>
          <w:szCs w:val="24"/>
        </w:rPr>
      </w:pPr>
      <w:r w:rsidRPr="008837C1">
        <w:rPr>
          <w:rFonts w:ascii="Palatino Linotype" w:eastAsia="MS Mincho" w:hAnsi="Palatino Linotype" w:cs="Arial"/>
          <w:iCs/>
          <w:sz w:val="24"/>
          <w:szCs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47153B59" w14:textId="77777777" w:rsidR="00E70897" w:rsidRPr="008837C1" w:rsidRDefault="00E70897" w:rsidP="00E70897">
      <w:pPr>
        <w:tabs>
          <w:tab w:val="left" w:pos="0"/>
          <w:tab w:val="left" w:pos="426"/>
        </w:tabs>
        <w:spacing w:line="360" w:lineRule="auto"/>
        <w:ind w:right="49"/>
        <w:contextualSpacing/>
        <w:jc w:val="both"/>
        <w:rPr>
          <w:rFonts w:ascii="Palatino Linotype" w:eastAsia="MS Mincho" w:hAnsi="Palatino Linotype" w:cs="Arial"/>
          <w:i/>
          <w:sz w:val="24"/>
          <w:szCs w:val="24"/>
        </w:rPr>
      </w:pPr>
    </w:p>
    <w:p w14:paraId="1492A2EC" w14:textId="77777777" w:rsidR="00E70897" w:rsidRPr="008837C1" w:rsidRDefault="00E70897" w:rsidP="006B4761">
      <w:pPr>
        <w:pStyle w:val="Prrafodelista"/>
        <w:numPr>
          <w:ilvl w:val="0"/>
          <w:numId w:val="1"/>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8837C1">
        <w:rPr>
          <w:rFonts w:ascii="Palatino Linotype" w:eastAsia="MS Mincho" w:hAnsi="Palatino Linotype" w:cs="Arial"/>
          <w:iCs/>
          <w:sz w:val="24"/>
          <w:szCs w:val="24"/>
        </w:rPr>
        <w:lastRenderedPageBreak/>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5880E630" w14:textId="77777777" w:rsidR="00E70897" w:rsidRPr="008837C1" w:rsidRDefault="00E70897" w:rsidP="00E70897">
      <w:pPr>
        <w:pStyle w:val="Prrafodelista"/>
        <w:tabs>
          <w:tab w:val="left" w:pos="0"/>
          <w:tab w:val="left" w:pos="426"/>
        </w:tabs>
        <w:spacing w:line="360" w:lineRule="auto"/>
        <w:ind w:left="0" w:right="49"/>
        <w:jc w:val="both"/>
        <w:rPr>
          <w:rFonts w:ascii="Palatino Linotype" w:eastAsia="MS Mincho" w:hAnsi="Palatino Linotype" w:cs="Arial"/>
          <w:iCs/>
          <w:sz w:val="24"/>
          <w:szCs w:val="24"/>
        </w:rPr>
      </w:pPr>
    </w:p>
    <w:p w14:paraId="640BB0F4" w14:textId="77777777" w:rsidR="00E70897" w:rsidRPr="008837C1" w:rsidRDefault="00E70897" w:rsidP="006B4761">
      <w:pPr>
        <w:pStyle w:val="Prrafodelista"/>
        <w:numPr>
          <w:ilvl w:val="0"/>
          <w:numId w:val="1"/>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8837C1">
        <w:rPr>
          <w:rFonts w:ascii="Palatino Linotype" w:eastAsia="MS Mincho" w:hAnsi="Palatino Linotype" w:cs="Arial"/>
          <w:iCs/>
          <w:sz w:val="24"/>
          <w:szCs w:val="24"/>
        </w:rPr>
        <w:t xml:space="preserve">Ante ello, resulta aplicable el Criterio 18/17 emitido por el Instituto Nacional de Transparencia, Acceso a la Información y Protección de Datos Personales, que a la literalidad señala: </w:t>
      </w:r>
    </w:p>
    <w:p w14:paraId="2F906199" w14:textId="77777777" w:rsidR="00E70897" w:rsidRPr="008837C1" w:rsidRDefault="00E70897" w:rsidP="00E70897">
      <w:pPr>
        <w:pStyle w:val="Prrafodelista"/>
        <w:spacing w:line="360" w:lineRule="auto"/>
        <w:ind w:left="567" w:right="616"/>
        <w:rPr>
          <w:rFonts w:ascii="Palatino Linotype" w:eastAsia="MS Mincho" w:hAnsi="Palatino Linotype" w:cs="Arial"/>
          <w:i/>
          <w:iCs/>
        </w:rPr>
      </w:pPr>
    </w:p>
    <w:p w14:paraId="50FD0612" w14:textId="77777777" w:rsidR="00E70897" w:rsidRPr="008837C1" w:rsidRDefault="00E70897" w:rsidP="00E70897">
      <w:pPr>
        <w:shd w:val="clear" w:color="auto" w:fill="FFFFFF" w:themeFill="background1"/>
        <w:spacing w:line="360" w:lineRule="auto"/>
        <w:ind w:left="567" w:right="616"/>
        <w:jc w:val="both"/>
        <w:rPr>
          <w:rFonts w:ascii="Palatino Linotype" w:eastAsia="Calibri" w:hAnsi="Palatino Linotype" w:cs="Tahoma"/>
          <w:bCs/>
          <w:i/>
          <w:iCs/>
        </w:rPr>
      </w:pPr>
      <w:r w:rsidRPr="008837C1">
        <w:rPr>
          <w:rFonts w:ascii="Palatino Linotype" w:eastAsia="Calibri" w:hAnsi="Palatino Linotype" w:cs="Tahoma"/>
          <w:i/>
          <w:iCs/>
        </w:rPr>
        <w:t>“</w:t>
      </w:r>
      <w:r w:rsidRPr="008837C1">
        <w:rPr>
          <w:rFonts w:ascii="Palatino Linotype" w:eastAsia="Calibri" w:hAnsi="Palatino Linotype" w:cs="Tahoma"/>
          <w:b/>
          <w:bCs/>
          <w:i/>
          <w:iCs/>
        </w:rPr>
        <w:t xml:space="preserve">Clave Única de Registro de Población (CURP). </w:t>
      </w:r>
      <w:r w:rsidRPr="008837C1">
        <w:rPr>
          <w:rFonts w:ascii="Palatino Linotype" w:eastAsia="Calibri" w:hAnsi="Palatino Linotype" w:cs="Tahoma"/>
          <w:bCs/>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14:paraId="1425962C" w14:textId="77777777" w:rsidR="00E70897" w:rsidRPr="008837C1" w:rsidRDefault="00E70897" w:rsidP="00E70897">
      <w:pPr>
        <w:rPr>
          <w:rFonts w:ascii="Palatino Linotype" w:hAnsi="Palatino Linotype"/>
          <w:b/>
          <w:bCs/>
        </w:rPr>
      </w:pPr>
      <w:bookmarkStart w:id="55" w:name="_Toc57918936"/>
      <w:r w:rsidRPr="008837C1">
        <w:rPr>
          <w:rFonts w:ascii="Palatino Linotype" w:hAnsi="Palatino Linotype"/>
          <w:b/>
          <w:bCs/>
        </w:rPr>
        <w:t>Registro Federal de contribuyentes</w:t>
      </w:r>
      <w:bookmarkEnd w:id="55"/>
    </w:p>
    <w:p w14:paraId="00FEE0FE" w14:textId="77777777" w:rsidR="00E70897" w:rsidRPr="008837C1" w:rsidRDefault="00E70897" w:rsidP="00E70897">
      <w:pPr>
        <w:pStyle w:val="Prrafodelista"/>
        <w:rPr>
          <w:rFonts w:ascii="Palatino Linotype" w:hAnsi="Palatino Linotype"/>
          <w:b/>
        </w:rPr>
      </w:pPr>
    </w:p>
    <w:p w14:paraId="4D0A1CEE" w14:textId="77777777" w:rsidR="00E70897" w:rsidRPr="008837C1" w:rsidRDefault="00E70897" w:rsidP="006B4761">
      <w:pPr>
        <w:pStyle w:val="Prrafodelista"/>
        <w:numPr>
          <w:ilvl w:val="0"/>
          <w:numId w:val="1"/>
        </w:numPr>
        <w:spacing w:after="0" w:line="360" w:lineRule="auto"/>
        <w:ind w:left="0" w:firstLine="0"/>
        <w:jc w:val="both"/>
        <w:rPr>
          <w:rFonts w:ascii="Palatino Linotype" w:hAnsi="Palatino Linotype" w:cs="Tahoma"/>
          <w:sz w:val="24"/>
          <w:szCs w:val="24"/>
          <w:lang w:eastAsia="es-MX"/>
        </w:rPr>
      </w:pPr>
      <w:r w:rsidRPr="008837C1">
        <w:rPr>
          <w:rFonts w:ascii="Palatino Linotype" w:hAnsi="Palatino Linotype" w:cs="Tahoma"/>
          <w:sz w:val="24"/>
          <w:szCs w:val="24"/>
          <w:lang w:eastAsia="es-MX"/>
        </w:rPr>
        <w:t xml:space="preserve">Observando que, quien solicitó la licencia de funcionamiento es una persona física, es necesario precisar que éstas, deben presentar declaraciones periódicas o que están obligadas a expedir comprobantes fiscales, tienen que solicitar su inscripción en el Registro Federal de Contribuyentes, esta inscripción es realizada </w:t>
      </w:r>
      <w:r w:rsidRPr="008837C1">
        <w:rPr>
          <w:rFonts w:ascii="Palatino Linotype" w:hAnsi="Palatino Linotype" w:cs="Tahoma"/>
          <w:sz w:val="24"/>
          <w:szCs w:val="24"/>
          <w:lang w:eastAsia="es-MX"/>
        </w:rPr>
        <w:lastRenderedPageBreak/>
        <w:t>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804BA32" w14:textId="77777777" w:rsidR="00E70897" w:rsidRPr="008837C1" w:rsidRDefault="00E70897" w:rsidP="00E70897">
      <w:pPr>
        <w:pStyle w:val="Prrafodelista"/>
        <w:spacing w:line="360" w:lineRule="auto"/>
        <w:ind w:left="0"/>
        <w:jc w:val="both"/>
        <w:rPr>
          <w:rFonts w:ascii="Palatino Linotype" w:hAnsi="Palatino Linotype" w:cs="Tahoma"/>
          <w:sz w:val="24"/>
          <w:szCs w:val="24"/>
          <w:lang w:eastAsia="es-MX"/>
        </w:rPr>
      </w:pPr>
    </w:p>
    <w:p w14:paraId="0867C60B" w14:textId="77777777" w:rsidR="00E70897" w:rsidRPr="008837C1" w:rsidRDefault="00E70897" w:rsidP="006B4761">
      <w:pPr>
        <w:pStyle w:val="Prrafodelista"/>
        <w:numPr>
          <w:ilvl w:val="0"/>
          <w:numId w:val="1"/>
        </w:numPr>
        <w:spacing w:after="0" w:line="360" w:lineRule="auto"/>
        <w:ind w:left="0" w:firstLine="0"/>
        <w:jc w:val="both"/>
        <w:rPr>
          <w:rFonts w:ascii="Palatino Linotype" w:hAnsi="Palatino Linotype" w:cs="Tahoma"/>
          <w:sz w:val="24"/>
          <w:szCs w:val="24"/>
          <w:lang w:eastAsia="es-MX"/>
        </w:rPr>
      </w:pPr>
      <w:r w:rsidRPr="008837C1">
        <w:rPr>
          <w:rFonts w:ascii="Palatino Linotype" w:hAnsi="Palatino Linotype" w:cs="Tahoma"/>
          <w:sz w:val="24"/>
          <w:szCs w:val="24"/>
          <w:lang w:eastAsia="es-MX"/>
        </w:rPr>
        <w:t xml:space="preserve">De acuerdo a lo establecido en el artículo en comento, esta clave se compone de trece caracteres alfanuméricos, con datos obtenidos de los apellidos, nombre (s), fecha de nacimiento del titular, más una </w:t>
      </w:r>
      <w:proofErr w:type="spellStart"/>
      <w:r w:rsidRPr="008837C1">
        <w:rPr>
          <w:rFonts w:ascii="Palatino Linotype" w:hAnsi="Palatino Linotype" w:cs="Tahoma"/>
          <w:sz w:val="24"/>
          <w:szCs w:val="24"/>
          <w:lang w:eastAsia="es-MX"/>
        </w:rPr>
        <w:t>homoclave</w:t>
      </w:r>
      <w:proofErr w:type="spellEnd"/>
      <w:r w:rsidRPr="008837C1">
        <w:rPr>
          <w:rFonts w:ascii="Palatino Linotype" w:hAnsi="Palatino Linotype" w:cs="Tahoma"/>
          <w:sz w:val="24"/>
          <w:szCs w:val="24"/>
          <w:lang w:eastAsia="es-MX"/>
        </w:rPr>
        <w:t xml:space="preserve"> que establece el sistema automático del Servicio de Administración Tributaria.</w:t>
      </w:r>
    </w:p>
    <w:p w14:paraId="1025381D" w14:textId="77777777" w:rsidR="00E70897" w:rsidRPr="008837C1" w:rsidRDefault="00E70897" w:rsidP="00E70897">
      <w:pPr>
        <w:pStyle w:val="Prrafodelista"/>
        <w:spacing w:line="360" w:lineRule="auto"/>
        <w:rPr>
          <w:rFonts w:ascii="Palatino Linotype" w:hAnsi="Palatino Linotype" w:cs="Tahoma"/>
          <w:sz w:val="24"/>
          <w:szCs w:val="24"/>
          <w:lang w:eastAsia="es-MX"/>
        </w:rPr>
      </w:pPr>
    </w:p>
    <w:p w14:paraId="7EE67923" w14:textId="77777777" w:rsidR="00E70897" w:rsidRPr="008837C1" w:rsidRDefault="00E70897" w:rsidP="006B4761">
      <w:pPr>
        <w:pStyle w:val="Prrafodelista"/>
        <w:numPr>
          <w:ilvl w:val="0"/>
          <w:numId w:val="1"/>
        </w:numPr>
        <w:spacing w:after="0" w:line="360" w:lineRule="auto"/>
        <w:ind w:left="0" w:firstLine="0"/>
        <w:jc w:val="both"/>
        <w:rPr>
          <w:rFonts w:ascii="Palatino Linotype" w:hAnsi="Palatino Linotype" w:cs="Tahoma"/>
          <w:sz w:val="24"/>
          <w:szCs w:val="24"/>
          <w:lang w:eastAsia="es-MX"/>
        </w:rPr>
      </w:pPr>
      <w:r w:rsidRPr="008837C1">
        <w:rPr>
          <w:rFonts w:ascii="Palatino Linotype" w:hAnsi="Palatino Linotype" w:cs="Tahoma"/>
          <w:sz w:val="24"/>
          <w:szCs w:val="24"/>
          <w:lang w:eastAsia="es-MX"/>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AC2344A" w14:textId="77777777" w:rsidR="00E70897" w:rsidRPr="008837C1" w:rsidRDefault="00E70897" w:rsidP="00E70897">
      <w:pPr>
        <w:pStyle w:val="Prrafodelista"/>
        <w:spacing w:line="360" w:lineRule="auto"/>
        <w:rPr>
          <w:rFonts w:ascii="Palatino Linotype" w:hAnsi="Palatino Linotype" w:cs="Tahoma"/>
          <w:sz w:val="24"/>
          <w:szCs w:val="24"/>
          <w:lang w:eastAsia="es-MX"/>
        </w:rPr>
      </w:pPr>
    </w:p>
    <w:p w14:paraId="375CEF66" w14:textId="77777777" w:rsidR="00E70897" w:rsidRPr="008837C1" w:rsidRDefault="00E70897" w:rsidP="006B4761">
      <w:pPr>
        <w:pStyle w:val="Prrafodelista"/>
        <w:numPr>
          <w:ilvl w:val="0"/>
          <w:numId w:val="1"/>
        </w:numPr>
        <w:spacing w:after="0" w:line="360" w:lineRule="auto"/>
        <w:ind w:left="0" w:firstLine="0"/>
        <w:jc w:val="both"/>
        <w:rPr>
          <w:rFonts w:ascii="Palatino Linotype" w:hAnsi="Palatino Linotype" w:cs="Tahoma"/>
          <w:sz w:val="24"/>
          <w:szCs w:val="24"/>
          <w:lang w:eastAsia="es-MX"/>
        </w:rPr>
      </w:pPr>
      <w:r w:rsidRPr="008837C1">
        <w:rPr>
          <w:rFonts w:ascii="Palatino Linotype" w:hAnsi="Palatino Linotype" w:cs="Tahoma"/>
          <w:sz w:val="24"/>
          <w:szCs w:val="24"/>
          <w:lang w:eastAsia="es-MX"/>
        </w:rPr>
        <w:t xml:space="preserve">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w:t>
      </w:r>
      <w:r w:rsidRPr="008837C1">
        <w:rPr>
          <w:rFonts w:ascii="Palatino Linotype" w:hAnsi="Palatino Linotype" w:cs="Tahoma"/>
          <w:sz w:val="24"/>
          <w:szCs w:val="24"/>
          <w:lang w:eastAsia="es-MX"/>
        </w:rPr>
        <w:lastRenderedPageBreak/>
        <w:t>pago de contribuciones, por lo que se trata de un dato relevante únicamente para las personas involucradas, en el pago de estos.</w:t>
      </w:r>
    </w:p>
    <w:p w14:paraId="0358E0D8" w14:textId="77777777" w:rsidR="00E70897" w:rsidRPr="008837C1" w:rsidRDefault="00E70897" w:rsidP="00E70897">
      <w:pPr>
        <w:pStyle w:val="Prrafodelista"/>
        <w:spacing w:line="360" w:lineRule="auto"/>
        <w:rPr>
          <w:rFonts w:ascii="Palatino Linotype" w:hAnsi="Palatino Linotype" w:cs="Tahoma"/>
          <w:sz w:val="24"/>
          <w:szCs w:val="24"/>
          <w:lang w:eastAsia="es-MX"/>
        </w:rPr>
      </w:pPr>
    </w:p>
    <w:p w14:paraId="03B66835" w14:textId="77777777" w:rsidR="00E70897" w:rsidRPr="008837C1" w:rsidRDefault="00E70897" w:rsidP="006B4761">
      <w:pPr>
        <w:pStyle w:val="Prrafodelista"/>
        <w:numPr>
          <w:ilvl w:val="0"/>
          <w:numId w:val="1"/>
        </w:numPr>
        <w:spacing w:after="0" w:line="360" w:lineRule="auto"/>
        <w:ind w:left="0" w:firstLine="0"/>
        <w:jc w:val="both"/>
        <w:rPr>
          <w:rFonts w:ascii="Palatino Linotype" w:hAnsi="Palatino Linotype" w:cs="Tahoma"/>
          <w:sz w:val="24"/>
          <w:szCs w:val="24"/>
          <w:lang w:eastAsia="es-MX"/>
        </w:rPr>
      </w:pPr>
      <w:r w:rsidRPr="008837C1">
        <w:rPr>
          <w:rFonts w:ascii="Palatino Linotype" w:hAnsi="Palatino Linotype" w:cs="Tahoma"/>
          <w:bCs/>
          <w:sz w:val="24"/>
          <w:szCs w:val="24"/>
          <w:lang w:eastAsia="es-MX"/>
        </w:rPr>
        <w:t>Lo anterior, resulta congruente con el Criterio 19/17 emitido por el Instituto Nacional de Transparencia, Acceso a la Información y Protección de Datos Personales, en el cual se señala lo siguiente:</w:t>
      </w:r>
    </w:p>
    <w:p w14:paraId="07C87367" w14:textId="77777777" w:rsidR="00E70897" w:rsidRPr="008837C1" w:rsidRDefault="00E70897" w:rsidP="00E70897">
      <w:pPr>
        <w:spacing w:line="360" w:lineRule="auto"/>
        <w:contextualSpacing/>
        <w:jc w:val="both"/>
        <w:rPr>
          <w:rFonts w:ascii="Palatino Linotype" w:hAnsi="Palatino Linotype" w:cs="Tahoma"/>
          <w:lang w:eastAsia="es-MX"/>
        </w:rPr>
      </w:pPr>
    </w:p>
    <w:p w14:paraId="2FFFE819" w14:textId="77777777" w:rsidR="00E70897" w:rsidRPr="008837C1" w:rsidRDefault="00E70897" w:rsidP="00E70897">
      <w:pPr>
        <w:spacing w:line="360" w:lineRule="auto"/>
        <w:ind w:left="567"/>
        <w:jc w:val="both"/>
        <w:rPr>
          <w:rFonts w:ascii="Palatino Linotype" w:hAnsi="Palatino Linotype" w:cs="Tahoma"/>
          <w:b/>
          <w:i/>
          <w:lang w:eastAsia="es-MX"/>
        </w:rPr>
      </w:pPr>
      <w:r w:rsidRPr="008837C1">
        <w:rPr>
          <w:rFonts w:ascii="Palatino Linotype" w:hAnsi="Palatino Linotype"/>
          <w:b/>
          <w:i/>
        </w:rPr>
        <w:t xml:space="preserve">Registro Federal de Contribuyentes (RFC) de personas físicas. </w:t>
      </w:r>
    </w:p>
    <w:p w14:paraId="19B2554D" w14:textId="566A3759" w:rsidR="00E70897" w:rsidRPr="008837C1" w:rsidRDefault="00E70897" w:rsidP="00587F44">
      <w:pPr>
        <w:pStyle w:val="Prrafodelista"/>
        <w:spacing w:line="360" w:lineRule="auto"/>
        <w:ind w:left="567" w:right="567"/>
        <w:jc w:val="both"/>
        <w:rPr>
          <w:rFonts w:ascii="Palatino Linotype" w:hAnsi="Palatino Linotype" w:cs="Tahoma"/>
          <w:i/>
        </w:rPr>
      </w:pPr>
      <w:r w:rsidRPr="008837C1">
        <w:rPr>
          <w:rFonts w:ascii="Palatino Linotype" w:hAnsi="Palatino Linotype" w:cs="Tahoma"/>
          <w:i/>
        </w:rPr>
        <w:t>El RFC es una clave de carácter fiscal, única e irrepetible, que permite identificar al titular, su edad y fecha de nacimiento, por lo que es un dato personal de carácter confidencial.</w:t>
      </w:r>
    </w:p>
    <w:p w14:paraId="604D7146" w14:textId="6613DDAB" w:rsidR="00E70897" w:rsidRPr="008837C1" w:rsidRDefault="00E70897" w:rsidP="006B4761">
      <w:pPr>
        <w:pStyle w:val="Prrafodelista"/>
        <w:numPr>
          <w:ilvl w:val="0"/>
          <w:numId w:val="1"/>
        </w:numPr>
        <w:spacing w:after="0" w:line="360" w:lineRule="auto"/>
        <w:ind w:left="0" w:firstLine="0"/>
        <w:jc w:val="both"/>
        <w:rPr>
          <w:sz w:val="24"/>
          <w:szCs w:val="24"/>
        </w:rPr>
      </w:pPr>
      <w:r w:rsidRPr="008837C1">
        <w:rPr>
          <w:rFonts w:ascii="Palatino Linotype" w:hAnsi="Palatino Linotype" w:cs="Tahoma"/>
          <w:b/>
          <w:sz w:val="24"/>
          <w:szCs w:val="24"/>
          <w:lang w:eastAsia="es-MX"/>
        </w:rPr>
        <w:t>De tal suerte, el Registro Federal de Contribuyentes de las personas físicas no guarda relación con la transparencia de los recursos públicos</w:t>
      </w:r>
      <w:r w:rsidRPr="008837C1">
        <w:rPr>
          <w:rFonts w:ascii="Palatino Linotype" w:hAnsi="Palatino Linotype" w:cs="Tahoma"/>
          <w:sz w:val="24"/>
          <w:szCs w:val="24"/>
          <w:lang w:eastAsia="es-MX"/>
        </w:rPr>
        <w:t xml:space="preserve">, así como tampoco con el desempeño laboral que pueda tener una persona, por lo que constituye un dato personal confidencial </w:t>
      </w:r>
      <w:r w:rsidRPr="008837C1">
        <w:rPr>
          <w:rFonts w:ascii="Palatino Linotype" w:hAnsi="Palatino Linotype" w:cs="Tahoma"/>
          <w:sz w:val="24"/>
          <w:szCs w:val="24"/>
        </w:rPr>
        <w:t>al actualizar el supuesto normativo del artículo 143, fracción I de la Ley de Transparencia y Acceso a la Información Pública del Estado de México y Municipios</w:t>
      </w:r>
      <w:r w:rsidRPr="008837C1">
        <w:rPr>
          <w:rFonts w:ascii="Palatino Linotype" w:hAnsi="Palatino Linotype" w:cs="Tahoma"/>
          <w:sz w:val="24"/>
          <w:szCs w:val="24"/>
          <w:lang w:eastAsia="es-MX"/>
        </w:rPr>
        <w:t xml:space="preserve"> y se aprueba su eliminación de las versiones públicas</w:t>
      </w:r>
    </w:p>
    <w:p w14:paraId="7FD598B6" w14:textId="21EB5983" w:rsidR="00AD6A57" w:rsidRPr="008837C1" w:rsidRDefault="00AB2371" w:rsidP="00AD6A57">
      <w:pPr>
        <w:pStyle w:val="Prrafodelista"/>
        <w:numPr>
          <w:ilvl w:val="0"/>
          <w:numId w:val="1"/>
        </w:numPr>
        <w:pBdr>
          <w:top w:val="nil"/>
          <w:left w:val="nil"/>
          <w:bottom w:val="nil"/>
          <w:right w:val="nil"/>
          <w:between w:val="nil"/>
          <w:bar w:val="nil"/>
        </w:pBdr>
        <w:tabs>
          <w:tab w:val="left" w:pos="426"/>
        </w:tabs>
        <w:spacing w:after="0" w:line="360" w:lineRule="auto"/>
        <w:ind w:left="0" w:firstLine="0"/>
        <w:jc w:val="both"/>
        <w:rPr>
          <w:rFonts w:ascii="Palatino Linotype" w:hAnsi="Palatino Linotype"/>
          <w:sz w:val="24"/>
          <w:szCs w:val="24"/>
        </w:rPr>
      </w:pPr>
      <w:r w:rsidRPr="008837C1">
        <w:rPr>
          <w:rFonts w:ascii="Palatino Linotype" w:hAnsi="Palatino Linotype"/>
          <w:sz w:val="24"/>
          <w:szCs w:val="24"/>
        </w:rPr>
        <w:t>Ahora bien, d</w:t>
      </w:r>
      <w:r w:rsidR="00AD6A57" w:rsidRPr="008837C1">
        <w:rPr>
          <w:rFonts w:ascii="Palatino Linotype" w:hAnsi="Palatino Linotype"/>
          <w:sz w:val="24"/>
          <w:szCs w:val="24"/>
        </w:rPr>
        <w:t xml:space="preserve">erivado de que en la información que se ordenará entregar en la presente resolución se pudieran advertir los nombres de los elementos de seguridad pública con funciones operativas, y en virtud de que a este Órgano Garante; por un lado, le corresponde tutelar el derecho de acceso a la información; y, por el otro, la </w:t>
      </w:r>
      <w:r w:rsidR="00AD6A57" w:rsidRPr="008837C1">
        <w:rPr>
          <w:rFonts w:ascii="Palatino Linotype" w:hAnsi="Palatino Linotype"/>
          <w:sz w:val="24"/>
          <w:szCs w:val="24"/>
        </w:rPr>
        <w:lastRenderedPageBreak/>
        <w:t xml:space="preserve">protección de datos personales, más aún cuando se trata de servidores públicos dedicados a realizar funciones operativas en materia de seguridad pública, ésta se debe entregar de manera disociada, de tal manera que los datos personales de los policías no pueden asociarse a sus titulares, ni permitir que por su estructura, contenido o grado de desagregación, se pueda hacer la identificación individual de los mismos, logrando con ello un balance entre el derecho de acceso a la información y la protección de datos personales, tal y como lo establece el artículo 4 fracción XVI de la </w:t>
      </w:r>
      <w:r w:rsidR="00AD6A57" w:rsidRPr="008837C1">
        <w:rPr>
          <w:rFonts w:ascii="Palatino Linotype" w:hAnsi="Palatino Linotype"/>
          <w:b/>
          <w:sz w:val="24"/>
          <w:szCs w:val="24"/>
        </w:rPr>
        <w:t>Ley de Protección de Datos Personales en Posesión de Sujetos Obligados  del Estado de México y Municipios</w:t>
      </w:r>
      <w:r w:rsidR="00AD6A57" w:rsidRPr="008837C1">
        <w:rPr>
          <w:rFonts w:ascii="Palatino Linotype" w:hAnsi="Palatino Linotype"/>
          <w:sz w:val="24"/>
          <w:szCs w:val="24"/>
        </w:rPr>
        <w:t>, que refiere:</w:t>
      </w:r>
    </w:p>
    <w:p w14:paraId="40507268" w14:textId="77777777" w:rsidR="00AD6A57" w:rsidRPr="008837C1" w:rsidRDefault="00AD6A57" w:rsidP="00AD6A57">
      <w:pPr>
        <w:pBdr>
          <w:top w:val="nil"/>
          <w:left w:val="nil"/>
          <w:bottom w:val="nil"/>
          <w:right w:val="nil"/>
          <w:between w:val="nil"/>
          <w:bar w:val="nil"/>
        </w:pBdr>
        <w:tabs>
          <w:tab w:val="left" w:pos="426"/>
        </w:tabs>
        <w:spacing w:after="0" w:line="360" w:lineRule="auto"/>
        <w:jc w:val="both"/>
        <w:rPr>
          <w:rFonts w:ascii="Palatino Linotype" w:hAnsi="Palatino Linotype"/>
          <w:sz w:val="24"/>
          <w:szCs w:val="24"/>
        </w:rPr>
      </w:pPr>
    </w:p>
    <w:p w14:paraId="6941D606" w14:textId="77777777" w:rsidR="00AD6A57" w:rsidRPr="008837C1" w:rsidRDefault="00AD6A57" w:rsidP="00AD6A57">
      <w:pPr>
        <w:pStyle w:val="Prrafodelista"/>
        <w:tabs>
          <w:tab w:val="left" w:pos="7938"/>
        </w:tabs>
        <w:spacing w:line="360" w:lineRule="auto"/>
        <w:ind w:left="567" w:right="616"/>
        <w:jc w:val="both"/>
        <w:rPr>
          <w:rFonts w:ascii="Palatino Linotype" w:hAnsi="Palatino Linotype"/>
          <w:i/>
        </w:rPr>
      </w:pPr>
      <w:r w:rsidRPr="008837C1">
        <w:rPr>
          <w:rFonts w:ascii="Palatino Linotype" w:hAnsi="Palatino Linotype"/>
          <w:i/>
        </w:rPr>
        <w:t>“</w:t>
      </w:r>
      <w:r w:rsidRPr="008837C1">
        <w:rPr>
          <w:rFonts w:ascii="Palatino Linotype" w:hAnsi="Palatino Linotype"/>
          <w:b/>
          <w:i/>
        </w:rPr>
        <w:t>Artículo 4</w:t>
      </w:r>
      <w:r w:rsidRPr="008837C1">
        <w:rPr>
          <w:rFonts w:ascii="Palatino Linotype" w:hAnsi="Palatino Linotype"/>
          <w:i/>
        </w:rPr>
        <w:t>.- Para los efectos de esta Ley se entenderá por:</w:t>
      </w:r>
    </w:p>
    <w:p w14:paraId="1DBC80A5" w14:textId="77777777" w:rsidR="00AD6A57" w:rsidRPr="008837C1" w:rsidRDefault="00AD6A57" w:rsidP="00AD6A57">
      <w:pPr>
        <w:pStyle w:val="Prrafodelista"/>
        <w:tabs>
          <w:tab w:val="left" w:pos="7938"/>
        </w:tabs>
        <w:spacing w:line="360" w:lineRule="auto"/>
        <w:ind w:left="567" w:right="616"/>
        <w:jc w:val="both"/>
        <w:rPr>
          <w:rFonts w:ascii="Palatino Linotype" w:hAnsi="Palatino Linotype"/>
          <w:i/>
        </w:rPr>
      </w:pPr>
      <w:r w:rsidRPr="008837C1">
        <w:rPr>
          <w:rFonts w:ascii="Palatino Linotype" w:hAnsi="Palatino Linotype"/>
          <w:i/>
        </w:rPr>
        <w:t>(…)</w:t>
      </w:r>
    </w:p>
    <w:p w14:paraId="639FF2F6" w14:textId="77777777" w:rsidR="00AD6A57" w:rsidRPr="008837C1" w:rsidRDefault="00AD6A57" w:rsidP="00AD6A57">
      <w:pPr>
        <w:pStyle w:val="Prrafodelista"/>
        <w:tabs>
          <w:tab w:val="left" w:pos="7938"/>
        </w:tabs>
        <w:spacing w:line="360" w:lineRule="auto"/>
        <w:ind w:left="567" w:right="616"/>
        <w:jc w:val="both"/>
        <w:rPr>
          <w:rFonts w:ascii="Palatino Linotype" w:hAnsi="Palatino Linotype"/>
          <w:i/>
        </w:rPr>
      </w:pPr>
      <w:r w:rsidRPr="008837C1">
        <w:rPr>
          <w:rFonts w:ascii="Palatino Linotype" w:hAnsi="Palatino Linotype"/>
          <w:b/>
          <w:i/>
        </w:rPr>
        <w:t>XVI. Disociación</w:t>
      </w:r>
      <w:r w:rsidRPr="008837C1">
        <w:rPr>
          <w:rFonts w:ascii="Palatino Linotype" w:hAnsi="Palatino Linotype"/>
          <w:i/>
        </w:rPr>
        <w:t>: al procedimiento por el que los datos personales no pueden asociarse a la o el titular, ni permitir por su estructura, contenido o grado de desagregación, la identificación individual del mismo;</w:t>
      </w:r>
    </w:p>
    <w:p w14:paraId="0A38A9FA" w14:textId="77777777" w:rsidR="00AD6A57" w:rsidRPr="008837C1" w:rsidRDefault="00AD6A57" w:rsidP="00AD6A57">
      <w:pPr>
        <w:pStyle w:val="Prrafodelista"/>
        <w:tabs>
          <w:tab w:val="left" w:pos="7938"/>
        </w:tabs>
        <w:spacing w:line="360" w:lineRule="auto"/>
        <w:ind w:left="567" w:right="616"/>
        <w:jc w:val="both"/>
        <w:rPr>
          <w:rFonts w:ascii="Palatino Linotype" w:hAnsi="Palatino Linotype"/>
          <w:i/>
        </w:rPr>
      </w:pPr>
      <w:r w:rsidRPr="008837C1">
        <w:rPr>
          <w:rFonts w:ascii="Palatino Linotype" w:hAnsi="Palatino Linotype"/>
          <w:i/>
        </w:rPr>
        <w:t>(…)”</w:t>
      </w:r>
    </w:p>
    <w:p w14:paraId="7E28D0B7" w14:textId="72DE5884" w:rsidR="00587F44" w:rsidRPr="008837C1" w:rsidRDefault="00AD6A57" w:rsidP="00587F44">
      <w:pPr>
        <w:pStyle w:val="Prrafodelista"/>
        <w:tabs>
          <w:tab w:val="left" w:pos="7938"/>
        </w:tabs>
        <w:spacing w:line="360" w:lineRule="auto"/>
        <w:ind w:left="567" w:right="616"/>
        <w:jc w:val="both"/>
        <w:rPr>
          <w:rFonts w:ascii="Palatino Linotype" w:hAnsi="Palatino Linotype"/>
        </w:rPr>
      </w:pPr>
      <w:r w:rsidRPr="008837C1">
        <w:rPr>
          <w:rFonts w:ascii="Palatino Linotype" w:hAnsi="Palatino Linotype"/>
        </w:rPr>
        <w:t>(Énfasis añadido)</w:t>
      </w:r>
    </w:p>
    <w:p w14:paraId="23C9715C" w14:textId="77777777" w:rsidR="00AD6A57" w:rsidRPr="008837C1" w:rsidRDefault="00AD6A57" w:rsidP="00AD6A57">
      <w:pPr>
        <w:pStyle w:val="Prrafodelista"/>
        <w:numPr>
          <w:ilvl w:val="0"/>
          <w:numId w:val="1"/>
        </w:numPr>
        <w:tabs>
          <w:tab w:val="left" w:pos="426"/>
        </w:tabs>
        <w:spacing w:after="0" w:line="360" w:lineRule="auto"/>
        <w:ind w:left="0" w:right="49" w:firstLine="0"/>
        <w:jc w:val="both"/>
        <w:rPr>
          <w:rFonts w:ascii="Palatino Linotype" w:hAnsi="Palatino Linotype"/>
          <w:sz w:val="24"/>
          <w:szCs w:val="24"/>
        </w:rPr>
      </w:pPr>
      <w:r w:rsidRPr="008837C1">
        <w:rPr>
          <w:rFonts w:ascii="Palatino Linotype" w:hAnsi="Palatino Linotype" w:cs="Arial"/>
          <w:sz w:val="24"/>
          <w:szCs w:val="24"/>
        </w:rPr>
        <w:t xml:space="preserve">En atención a lo anterior expuesto-se insiste- es dable ordenar la información con los datos disociados, por ejemplo, elaborar </w:t>
      </w:r>
      <w:r w:rsidRPr="008837C1">
        <w:rPr>
          <w:rFonts w:ascii="Palatino Linotype" w:eastAsia="MS Mincho" w:hAnsi="Palatino Linotype"/>
          <w:sz w:val="24"/>
          <w:szCs w:val="24"/>
        </w:rPr>
        <w:t>en una lista de por orden alfabético sin especificar sus cargos, para con ello garantizar tanto el derecho de acceso a la información de la particular, como la protección de los datos personales de los titulares de la información dada la naturaleza de sus funciones.</w:t>
      </w:r>
    </w:p>
    <w:p w14:paraId="7F5812D8" w14:textId="69AAFC9D" w:rsidR="00477D03" w:rsidRPr="008837C1" w:rsidRDefault="00AB2371" w:rsidP="00477D03">
      <w:pPr>
        <w:pStyle w:val="Ttulo1"/>
        <w:rPr>
          <w:b w:val="0"/>
          <w:szCs w:val="24"/>
        </w:rPr>
      </w:pPr>
      <w:bookmarkStart w:id="56" w:name="_Toc70555770"/>
      <w:bookmarkStart w:id="57" w:name="_Toc74326100"/>
      <w:bookmarkEnd w:id="36"/>
      <w:bookmarkEnd w:id="37"/>
      <w:bookmarkEnd w:id="38"/>
      <w:bookmarkEnd w:id="39"/>
      <w:bookmarkEnd w:id="40"/>
      <w:bookmarkEnd w:id="41"/>
      <w:bookmarkEnd w:id="42"/>
      <w:bookmarkEnd w:id="43"/>
      <w:bookmarkEnd w:id="44"/>
      <w:bookmarkEnd w:id="45"/>
      <w:bookmarkEnd w:id="46"/>
      <w:bookmarkEnd w:id="47"/>
      <w:bookmarkEnd w:id="48"/>
      <w:r w:rsidRPr="008837C1">
        <w:rPr>
          <w:szCs w:val="24"/>
        </w:rPr>
        <w:lastRenderedPageBreak/>
        <w:t>SÉPTIMO</w:t>
      </w:r>
      <w:r w:rsidR="00477D03" w:rsidRPr="008837C1">
        <w:rPr>
          <w:szCs w:val="24"/>
        </w:rPr>
        <w:t>. De la determinación</w:t>
      </w:r>
      <w:bookmarkEnd w:id="56"/>
      <w:bookmarkEnd w:id="57"/>
      <w:r w:rsidR="00477D03" w:rsidRPr="008837C1">
        <w:rPr>
          <w:szCs w:val="24"/>
        </w:rPr>
        <w:t xml:space="preserve"> </w:t>
      </w:r>
    </w:p>
    <w:p w14:paraId="70D7F675" w14:textId="77777777" w:rsidR="00477D03" w:rsidRPr="008837C1" w:rsidRDefault="00477D03" w:rsidP="00477D03">
      <w:pPr>
        <w:pStyle w:val="Prrafodelista"/>
        <w:rPr>
          <w:rFonts w:ascii="Palatino Linotype" w:hAnsi="Palatino Linotype" w:cs="Arial"/>
          <w:sz w:val="24"/>
          <w:szCs w:val="24"/>
        </w:rPr>
      </w:pPr>
    </w:p>
    <w:p w14:paraId="463896E7" w14:textId="458F6347" w:rsidR="00AD6A57" w:rsidRPr="008837C1" w:rsidRDefault="00AD6A57" w:rsidP="00AD6A57">
      <w:pPr>
        <w:pStyle w:val="Prrafodelista"/>
        <w:numPr>
          <w:ilvl w:val="0"/>
          <w:numId w:val="1"/>
        </w:numPr>
        <w:tabs>
          <w:tab w:val="left" w:pos="426"/>
        </w:tabs>
        <w:spacing w:after="0" w:line="360" w:lineRule="auto"/>
        <w:ind w:left="0" w:right="49" w:firstLine="0"/>
        <w:jc w:val="both"/>
        <w:rPr>
          <w:rFonts w:ascii="Palatino Linotype" w:eastAsia="Times New Roman" w:hAnsi="Palatino Linotype" w:cs="Times New Roman"/>
          <w:sz w:val="24"/>
          <w:szCs w:val="24"/>
        </w:rPr>
      </w:pPr>
      <w:r w:rsidRPr="008837C1">
        <w:rPr>
          <w:rFonts w:ascii="Palatino Linotype" w:eastAsia="Times New Roman" w:hAnsi="Palatino Linotype" w:cs="Times New Roman"/>
          <w:sz w:val="24"/>
          <w:szCs w:val="24"/>
        </w:rPr>
        <w:t xml:space="preserve">El Poder Legislativo, por conducto del Órgano Superior de Fiscalización del Estado de México (OSFEM), es competente para revisar las cuentas y actos relativos a la aplicación de fondos públicos del Estado y de los Municipios; por tanto, para el ejercicio de sus funciones, las tesorerías municipales mensualmente envían el denominado informe mensual integrado, de acuerdo con los requerimientos financieros, contables, patrimoniales, presupuestales, programáticos y administrativos que señalan los ordenamientos legales respectivos. </w:t>
      </w:r>
    </w:p>
    <w:p w14:paraId="0401F96F" w14:textId="77777777" w:rsidR="00AD6A57" w:rsidRPr="008837C1" w:rsidRDefault="00AD6A57" w:rsidP="00AD6A57">
      <w:pPr>
        <w:spacing w:line="360" w:lineRule="auto"/>
        <w:jc w:val="both"/>
        <w:rPr>
          <w:rFonts w:ascii="Palatino Linotype" w:eastAsia="Times New Roman" w:hAnsi="Palatino Linotype" w:cs="Times New Roman"/>
          <w:sz w:val="24"/>
          <w:szCs w:val="24"/>
        </w:rPr>
      </w:pPr>
      <w:r w:rsidRPr="008837C1">
        <w:rPr>
          <w:rFonts w:ascii="Palatino Linotype" w:eastAsia="Times New Roman" w:hAnsi="Palatino Linotype" w:cs="Times New Roman"/>
          <w:sz w:val="24"/>
          <w:szCs w:val="24"/>
        </w:rPr>
        <w:t xml:space="preserve">El Sujeto Obligado manifestó que el formato solicitado forma parte del disco 4, que el Municipio de Valle de Chalco Solidaridad entregó en el informe mensual de octubre de 2020. </w:t>
      </w:r>
    </w:p>
    <w:p w14:paraId="5ACABECF" w14:textId="77777777" w:rsidR="00AD6A57" w:rsidRPr="008837C1" w:rsidRDefault="00AD6A57" w:rsidP="00AD6A57">
      <w:pPr>
        <w:pStyle w:val="Prrafodelista"/>
        <w:numPr>
          <w:ilvl w:val="0"/>
          <w:numId w:val="1"/>
        </w:numPr>
        <w:tabs>
          <w:tab w:val="left" w:pos="426"/>
        </w:tabs>
        <w:spacing w:after="0" w:line="360" w:lineRule="auto"/>
        <w:ind w:left="0" w:right="49" w:firstLine="0"/>
        <w:jc w:val="both"/>
        <w:rPr>
          <w:rFonts w:ascii="Palatino Linotype" w:eastAsia="Times New Roman" w:hAnsi="Palatino Linotype" w:cs="Times New Roman"/>
          <w:sz w:val="24"/>
          <w:szCs w:val="24"/>
        </w:rPr>
      </w:pPr>
      <w:r w:rsidRPr="008837C1">
        <w:rPr>
          <w:rFonts w:ascii="Palatino Linotype" w:eastAsia="Times New Roman" w:hAnsi="Palatino Linotype" w:cs="Times New Roman"/>
          <w:sz w:val="24"/>
          <w:szCs w:val="24"/>
        </w:rPr>
        <w:t xml:space="preserve">Por lo tanto, si bien es cierto que, el documento solicitado no lo generó el Poder Legislativo, también lo es que el Municipio de Valle de Chalco Solidaridad sí lo entregó en el disco 4 del informe mensual; es así que, al tratarse de información que el Sujeto Obligado posee, su naturaleza es pública, accesible y de manera permanente. </w:t>
      </w:r>
    </w:p>
    <w:p w14:paraId="4871EA98" w14:textId="08EC602C" w:rsidR="00477D03" w:rsidRPr="008837C1" w:rsidRDefault="00477D03" w:rsidP="006B4761">
      <w:pPr>
        <w:pStyle w:val="Prrafodelista"/>
        <w:numPr>
          <w:ilvl w:val="0"/>
          <w:numId w:val="1"/>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8837C1">
        <w:rPr>
          <w:rFonts w:ascii="Palatino Linotype" w:eastAsia="MS Mincho" w:hAnsi="Palatino Linotype" w:cs="Arial"/>
          <w:color w:val="000000" w:themeColor="text1"/>
          <w:sz w:val="24"/>
          <w:szCs w:val="24"/>
        </w:rPr>
        <w:t xml:space="preserve">Consecuentemente, en términos del artículo 186, fracción III de la Ley de Transparencia, Acceso a la Información Pública del Estado de México y Municipios, este Pleno determina </w:t>
      </w:r>
      <w:r w:rsidRPr="008837C1">
        <w:rPr>
          <w:rFonts w:ascii="Palatino Linotype" w:eastAsia="MS Mincho" w:hAnsi="Palatino Linotype" w:cs="Arial"/>
          <w:b/>
          <w:color w:val="000000" w:themeColor="text1"/>
          <w:sz w:val="24"/>
          <w:szCs w:val="24"/>
        </w:rPr>
        <w:t>REVOCA</w:t>
      </w:r>
      <w:r w:rsidRPr="008837C1">
        <w:rPr>
          <w:rFonts w:ascii="Palatino Linotype" w:eastAsia="MS Mincho" w:hAnsi="Palatino Linotype" w:cs="Arial"/>
          <w:color w:val="000000" w:themeColor="text1"/>
          <w:sz w:val="24"/>
          <w:szCs w:val="24"/>
        </w:rPr>
        <w:t xml:space="preserve"> la respuesta del recurso de revisión </w:t>
      </w:r>
      <w:r w:rsidRPr="008837C1">
        <w:rPr>
          <w:rFonts w:ascii="Palatino Linotype" w:hAnsi="Palatino Linotype"/>
          <w:b/>
          <w:sz w:val="24"/>
          <w:szCs w:val="24"/>
        </w:rPr>
        <w:t>0</w:t>
      </w:r>
      <w:r w:rsidR="00587F44" w:rsidRPr="008837C1">
        <w:rPr>
          <w:rFonts w:ascii="Palatino Linotype" w:hAnsi="Palatino Linotype"/>
          <w:b/>
          <w:sz w:val="24"/>
          <w:szCs w:val="24"/>
        </w:rPr>
        <w:t>2638</w:t>
      </w:r>
      <w:r w:rsidRPr="008837C1">
        <w:rPr>
          <w:rFonts w:ascii="Palatino Linotype" w:hAnsi="Palatino Linotype"/>
          <w:b/>
          <w:sz w:val="24"/>
          <w:szCs w:val="24"/>
        </w:rPr>
        <w:t xml:space="preserve">/INFOEM/IP/RR/2021 </w:t>
      </w:r>
      <w:r w:rsidRPr="008837C1">
        <w:rPr>
          <w:rFonts w:ascii="Palatino Linotype" w:eastAsia="MS Mincho" w:hAnsi="Palatino Linotype" w:cs="Arial"/>
          <w:color w:val="000000" w:themeColor="text1"/>
          <w:sz w:val="24"/>
          <w:szCs w:val="24"/>
        </w:rPr>
        <w:t xml:space="preserve">y emite los siguientes: </w:t>
      </w:r>
    </w:p>
    <w:p w14:paraId="5541B7BD" w14:textId="77777777" w:rsidR="00477D03" w:rsidRPr="008837C1" w:rsidRDefault="00477D03" w:rsidP="00477D03">
      <w:pPr>
        <w:pStyle w:val="Ttulo1"/>
        <w:jc w:val="center"/>
        <w:rPr>
          <w:rFonts w:eastAsia="Calibri"/>
          <w:b w:val="0"/>
          <w:color w:val="000000" w:themeColor="text1"/>
          <w:szCs w:val="24"/>
          <w:lang w:val="es-ES" w:eastAsia="es-ES"/>
        </w:rPr>
      </w:pPr>
      <w:bookmarkStart w:id="58" w:name="_Toc504500693"/>
      <w:bookmarkStart w:id="59" w:name="_Toc534742545"/>
      <w:bookmarkStart w:id="60" w:name="_Toc26955338"/>
    </w:p>
    <w:p w14:paraId="5532A46D" w14:textId="77777777" w:rsidR="00477D03" w:rsidRPr="008837C1" w:rsidRDefault="00477D03" w:rsidP="00477D03">
      <w:pPr>
        <w:pStyle w:val="Ttulo1"/>
        <w:jc w:val="center"/>
        <w:rPr>
          <w:rFonts w:eastAsia="Calibri"/>
          <w:b w:val="0"/>
          <w:color w:val="000000" w:themeColor="text1"/>
          <w:szCs w:val="24"/>
          <w:lang w:val="es-ES" w:eastAsia="es-ES"/>
        </w:rPr>
      </w:pPr>
      <w:bookmarkStart w:id="61" w:name="_Toc70555771"/>
      <w:bookmarkStart w:id="62" w:name="_Toc74326101"/>
      <w:r w:rsidRPr="008837C1">
        <w:rPr>
          <w:rFonts w:eastAsia="Calibri"/>
          <w:color w:val="000000" w:themeColor="text1"/>
          <w:szCs w:val="24"/>
          <w:lang w:val="es-ES" w:eastAsia="es-ES"/>
        </w:rPr>
        <w:t>R E S O L U T I V O S</w:t>
      </w:r>
      <w:bookmarkEnd w:id="58"/>
      <w:bookmarkEnd w:id="59"/>
      <w:bookmarkEnd w:id="60"/>
      <w:bookmarkEnd w:id="61"/>
      <w:bookmarkEnd w:id="62"/>
      <w:r w:rsidRPr="008837C1">
        <w:rPr>
          <w:rFonts w:eastAsia="Calibri"/>
          <w:color w:val="000000" w:themeColor="text1"/>
          <w:szCs w:val="24"/>
          <w:lang w:val="es-ES" w:eastAsia="es-ES"/>
        </w:rPr>
        <w:t xml:space="preserve"> </w:t>
      </w:r>
    </w:p>
    <w:p w14:paraId="12DAD07A" w14:textId="77777777" w:rsidR="00477D03" w:rsidRPr="008837C1" w:rsidRDefault="00477D03" w:rsidP="00477D03">
      <w:pPr>
        <w:rPr>
          <w:rFonts w:ascii="Palatino Linotype" w:hAnsi="Palatino Linotype"/>
          <w:sz w:val="24"/>
          <w:szCs w:val="24"/>
          <w:lang w:val="es-ES"/>
        </w:rPr>
      </w:pPr>
    </w:p>
    <w:p w14:paraId="6F7C9ADB" w14:textId="201F4865" w:rsidR="00477D03" w:rsidRPr="008837C1" w:rsidRDefault="00477D03" w:rsidP="00477D03">
      <w:pPr>
        <w:spacing w:before="240" w:after="360" w:line="360" w:lineRule="auto"/>
        <w:jc w:val="both"/>
        <w:rPr>
          <w:rFonts w:ascii="Palatino Linotype" w:eastAsia="Times New Roman" w:hAnsi="Palatino Linotype" w:cs="Arial"/>
          <w:sz w:val="24"/>
          <w:szCs w:val="24"/>
          <w:lang w:val="es-ES"/>
        </w:rPr>
      </w:pPr>
      <w:bookmarkStart w:id="63" w:name="_Toc455991148"/>
      <w:bookmarkStart w:id="64" w:name="_Toc452722829"/>
      <w:bookmarkStart w:id="65" w:name="_Toc454373811"/>
      <w:bookmarkStart w:id="66" w:name="_Toc476675991"/>
      <w:r w:rsidRPr="008837C1">
        <w:rPr>
          <w:rFonts w:ascii="Palatino Linotype" w:eastAsia="MS Mincho" w:hAnsi="Palatino Linotype" w:cs="Times New Roman"/>
          <w:b/>
          <w:color w:val="000000"/>
          <w:sz w:val="24"/>
          <w:szCs w:val="24"/>
        </w:rPr>
        <w:t>PRIMERO.</w:t>
      </w:r>
      <w:r w:rsidRPr="008837C1">
        <w:rPr>
          <w:rFonts w:ascii="Palatino Linotype" w:eastAsia="MS Gothic" w:hAnsi="Palatino Linotype" w:cs="Times New Roman"/>
          <w:b/>
          <w:color w:val="000000"/>
          <w:sz w:val="24"/>
          <w:szCs w:val="24"/>
        </w:rPr>
        <w:t xml:space="preserve"> </w:t>
      </w:r>
      <w:bookmarkEnd w:id="63"/>
      <w:r w:rsidRPr="008837C1">
        <w:rPr>
          <w:rFonts w:ascii="Palatino Linotype" w:eastAsia="Times New Roman" w:hAnsi="Palatino Linotype" w:cs="Arial"/>
          <w:sz w:val="24"/>
          <w:szCs w:val="24"/>
          <w:lang w:val="es-ES"/>
        </w:rPr>
        <w:t xml:space="preserve">Resultan fundadas las razones y motivos de inconformidad hechos valer </w:t>
      </w:r>
      <w:r w:rsidRPr="008837C1">
        <w:rPr>
          <w:rFonts w:ascii="Palatino Linotype" w:eastAsia="Calibri" w:hAnsi="Palatino Linotype" w:cs="Arial"/>
          <w:sz w:val="24"/>
          <w:szCs w:val="24"/>
          <w:lang w:val="es-ES"/>
        </w:rPr>
        <w:t xml:space="preserve">en el recurso de revisión </w:t>
      </w:r>
      <w:r w:rsidRPr="008837C1">
        <w:rPr>
          <w:rFonts w:ascii="Palatino Linotype" w:eastAsia="Calibri" w:hAnsi="Palatino Linotype" w:cs="Arial"/>
          <w:b/>
          <w:sz w:val="24"/>
          <w:szCs w:val="24"/>
          <w:lang w:val="es-ES"/>
        </w:rPr>
        <w:t>0</w:t>
      </w:r>
      <w:r w:rsidR="00626FA9" w:rsidRPr="008837C1">
        <w:rPr>
          <w:rFonts w:ascii="Palatino Linotype" w:eastAsia="Calibri" w:hAnsi="Palatino Linotype" w:cs="Arial"/>
          <w:b/>
          <w:sz w:val="24"/>
          <w:szCs w:val="24"/>
          <w:lang w:val="es-ES"/>
        </w:rPr>
        <w:t>2638</w:t>
      </w:r>
      <w:r w:rsidRPr="008837C1">
        <w:rPr>
          <w:rFonts w:ascii="Palatino Linotype" w:eastAsia="Calibri" w:hAnsi="Palatino Linotype" w:cs="Arial"/>
          <w:b/>
          <w:bCs/>
          <w:sz w:val="24"/>
          <w:szCs w:val="24"/>
        </w:rPr>
        <w:t>/INFOEM/IP/RR/2021</w:t>
      </w:r>
      <w:r w:rsidRPr="008837C1">
        <w:rPr>
          <w:rFonts w:ascii="Palatino Linotype" w:eastAsia="Calibri" w:hAnsi="Palatino Linotype" w:cs="Arial"/>
          <w:sz w:val="24"/>
          <w:szCs w:val="24"/>
          <w:lang w:val="es-ES"/>
        </w:rPr>
        <w:t xml:space="preserve"> </w:t>
      </w:r>
      <w:r w:rsidR="009C2686" w:rsidRPr="008837C1">
        <w:rPr>
          <w:rFonts w:ascii="Palatino Linotype" w:eastAsia="Times New Roman" w:hAnsi="Palatino Linotype" w:cs="Times New Roman"/>
          <w:sz w:val="24"/>
          <w:szCs w:val="24"/>
        </w:rPr>
        <w:t>en términos de los</w:t>
      </w:r>
      <w:r w:rsidRPr="008837C1">
        <w:rPr>
          <w:rFonts w:ascii="Palatino Linotype" w:eastAsia="Times New Roman" w:hAnsi="Palatino Linotype" w:cs="Times New Roman"/>
          <w:sz w:val="24"/>
          <w:szCs w:val="24"/>
        </w:rPr>
        <w:t xml:space="preserve"> Considerando</w:t>
      </w:r>
      <w:r w:rsidR="009C2686" w:rsidRPr="008837C1">
        <w:rPr>
          <w:rFonts w:ascii="Palatino Linotype" w:eastAsia="Times New Roman" w:hAnsi="Palatino Linotype" w:cs="Times New Roman"/>
          <w:sz w:val="24"/>
          <w:szCs w:val="24"/>
        </w:rPr>
        <w:t>s</w:t>
      </w:r>
      <w:r w:rsidRPr="008837C1">
        <w:rPr>
          <w:rFonts w:ascii="Palatino Linotype" w:eastAsia="Times New Roman" w:hAnsi="Palatino Linotype" w:cs="Times New Roman"/>
          <w:sz w:val="24"/>
          <w:szCs w:val="24"/>
        </w:rPr>
        <w:t xml:space="preserve"> </w:t>
      </w:r>
      <w:r w:rsidRPr="008837C1">
        <w:rPr>
          <w:rFonts w:ascii="Palatino Linotype" w:eastAsia="Times New Roman" w:hAnsi="Palatino Linotype" w:cs="Times New Roman"/>
          <w:b/>
          <w:sz w:val="24"/>
          <w:szCs w:val="24"/>
        </w:rPr>
        <w:t>QUINTO</w:t>
      </w:r>
      <w:r w:rsidR="009C2686" w:rsidRPr="008837C1">
        <w:rPr>
          <w:rFonts w:ascii="Palatino Linotype" w:eastAsia="Times New Roman" w:hAnsi="Palatino Linotype" w:cs="Times New Roman"/>
          <w:b/>
          <w:sz w:val="24"/>
          <w:szCs w:val="24"/>
        </w:rPr>
        <w:t xml:space="preserve"> y SEXTO</w:t>
      </w:r>
      <w:r w:rsidRPr="008837C1">
        <w:rPr>
          <w:rFonts w:ascii="Palatino Linotype" w:eastAsia="Times New Roman" w:hAnsi="Palatino Linotype" w:cs="Times New Roman"/>
          <w:b/>
          <w:sz w:val="24"/>
          <w:szCs w:val="24"/>
        </w:rPr>
        <w:t xml:space="preserve"> </w:t>
      </w:r>
      <w:r w:rsidRPr="008837C1">
        <w:rPr>
          <w:rFonts w:ascii="Palatino Linotype" w:eastAsia="Times New Roman" w:hAnsi="Palatino Linotype" w:cs="Times New Roman"/>
          <w:sz w:val="24"/>
          <w:szCs w:val="24"/>
        </w:rPr>
        <w:t>de la presente resolución.</w:t>
      </w:r>
    </w:p>
    <w:p w14:paraId="1A4DA8CA" w14:textId="2347135E" w:rsidR="00477D03" w:rsidRPr="008837C1" w:rsidRDefault="00477D03" w:rsidP="00477D03">
      <w:pPr>
        <w:spacing w:before="240" w:after="240" w:line="360" w:lineRule="auto"/>
        <w:jc w:val="both"/>
        <w:rPr>
          <w:rFonts w:ascii="Palatino Linotype" w:eastAsia="Times New Roman" w:hAnsi="Palatino Linotype" w:cs="Arial"/>
          <w:sz w:val="24"/>
          <w:szCs w:val="24"/>
          <w:lang w:val="es-ES"/>
        </w:rPr>
      </w:pPr>
      <w:r w:rsidRPr="008837C1">
        <w:rPr>
          <w:rFonts w:ascii="Palatino Linotype" w:eastAsia="Calibri" w:hAnsi="Palatino Linotype" w:cs="Arial"/>
          <w:b/>
          <w:bCs/>
          <w:sz w:val="24"/>
          <w:szCs w:val="24"/>
          <w:lang w:val="es-ES"/>
        </w:rPr>
        <w:t xml:space="preserve">SEGUNDO. </w:t>
      </w:r>
      <w:r w:rsidRPr="008837C1">
        <w:rPr>
          <w:rFonts w:ascii="Palatino Linotype" w:eastAsia="Calibri" w:hAnsi="Palatino Linotype" w:cs="Arial"/>
          <w:sz w:val="24"/>
          <w:szCs w:val="24"/>
          <w:lang w:val="es-ES"/>
        </w:rPr>
        <w:t>Se</w:t>
      </w:r>
      <w:r w:rsidRPr="008837C1">
        <w:rPr>
          <w:rFonts w:ascii="Palatino Linotype" w:eastAsia="Calibri" w:hAnsi="Palatino Linotype" w:cs="Arial"/>
          <w:b/>
          <w:sz w:val="24"/>
          <w:szCs w:val="24"/>
          <w:lang w:val="es-ES"/>
        </w:rPr>
        <w:t xml:space="preserve"> REVOCA </w:t>
      </w:r>
      <w:r w:rsidRPr="008837C1">
        <w:rPr>
          <w:rFonts w:ascii="Palatino Linotype" w:eastAsia="Calibri" w:hAnsi="Palatino Linotype" w:cs="Arial"/>
          <w:sz w:val="24"/>
          <w:szCs w:val="24"/>
          <w:lang w:val="es-ES"/>
        </w:rPr>
        <w:t xml:space="preserve">la respuesta emitida por el </w:t>
      </w:r>
      <w:r w:rsidR="00626FA9" w:rsidRPr="008837C1">
        <w:rPr>
          <w:rFonts w:ascii="Palatino Linotype" w:hAnsi="Palatino Linotype" w:cs="Arial"/>
          <w:b/>
          <w:sz w:val="24"/>
          <w:szCs w:val="24"/>
        </w:rPr>
        <w:t>Poder Legislativo</w:t>
      </w:r>
      <w:r w:rsidRPr="008837C1">
        <w:rPr>
          <w:rFonts w:ascii="Palatino Linotype" w:eastAsia="Calibri" w:hAnsi="Palatino Linotype" w:cs="Arial"/>
          <w:bCs/>
          <w:sz w:val="24"/>
          <w:szCs w:val="24"/>
        </w:rPr>
        <w:t xml:space="preserve"> </w:t>
      </w:r>
      <w:r w:rsidRPr="008837C1">
        <w:rPr>
          <w:rFonts w:ascii="Palatino Linotype" w:hAnsi="Palatino Linotype"/>
          <w:bCs/>
          <w:sz w:val="24"/>
          <w:szCs w:val="24"/>
        </w:rPr>
        <w:t>y se</w:t>
      </w:r>
      <w:r w:rsidRPr="008837C1">
        <w:rPr>
          <w:rFonts w:ascii="Palatino Linotype" w:hAnsi="Palatino Linotype"/>
          <w:b/>
          <w:bCs/>
          <w:sz w:val="24"/>
          <w:szCs w:val="24"/>
        </w:rPr>
        <w:t xml:space="preserve"> ORDENA</w:t>
      </w:r>
      <w:r w:rsidRPr="008837C1">
        <w:rPr>
          <w:rFonts w:ascii="Palatino Linotype" w:eastAsia="Times New Roman" w:hAnsi="Palatino Linotype" w:cs="Arial"/>
          <w:sz w:val="24"/>
          <w:szCs w:val="24"/>
          <w:lang w:val="es-ES"/>
        </w:rPr>
        <w:t xml:space="preserve"> </w:t>
      </w:r>
      <w:r w:rsidRPr="008837C1">
        <w:rPr>
          <w:rFonts w:ascii="Palatino Linotype" w:eastAsia="Calibri" w:hAnsi="Palatino Linotype" w:cs="Arial"/>
          <w:sz w:val="24"/>
          <w:szCs w:val="24"/>
          <w:lang w:val="es-ES"/>
        </w:rPr>
        <w:t xml:space="preserve">entregar vía </w:t>
      </w:r>
      <w:r w:rsidRPr="008837C1">
        <w:rPr>
          <w:rFonts w:ascii="Palatino Linotype" w:eastAsia="Calibri" w:hAnsi="Palatino Linotype" w:cs="Arial"/>
          <w:sz w:val="24"/>
          <w:szCs w:val="24"/>
        </w:rPr>
        <w:t>Sistema de Acceso a Información Mexiquense (SAIMEX)</w:t>
      </w:r>
      <w:r w:rsidRPr="008837C1">
        <w:rPr>
          <w:rFonts w:ascii="Palatino Linotype" w:eastAsia="Calibri" w:hAnsi="Palatino Linotype" w:cs="Arial"/>
          <w:b/>
          <w:sz w:val="24"/>
          <w:szCs w:val="24"/>
          <w:lang w:val="es-ES"/>
        </w:rPr>
        <w:t>,</w:t>
      </w:r>
      <w:r w:rsidRPr="008837C1">
        <w:rPr>
          <w:rFonts w:ascii="Palatino Linotype" w:eastAsia="Times New Roman" w:hAnsi="Palatino Linotype" w:cs="Arial"/>
          <w:sz w:val="24"/>
          <w:szCs w:val="24"/>
          <w:lang w:val="es-ES"/>
        </w:rPr>
        <w:t xml:space="preserve"> </w:t>
      </w:r>
      <w:r w:rsidR="009C2686" w:rsidRPr="008837C1">
        <w:rPr>
          <w:rFonts w:ascii="Palatino Linotype" w:eastAsia="Times New Roman" w:hAnsi="Palatino Linotype" w:cs="Arial"/>
          <w:sz w:val="24"/>
          <w:szCs w:val="24"/>
          <w:lang w:val="es-ES"/>
        </w:rPr>
        <w:t xml:space="preserve">en versión pública </w:t>
      </w:r>
      <w:r w:rsidRPr="008837C1">
        <w:rPr>
          <w:rFonts w:ascii="Palatino Linotype" w:eastAsia="Times New Roman" w:hAnsi="Palatino Linotype" w:cs="Arial"/>
          <w:sz w:val="24"/>
          <w:szCs w:val="24"/>
          <w:lang w:val="es-ES"/>
        </w:rPr>
        <w:t>la siguiente información:</w:t>
      </w:r>
    </w:p>
    <w:p w14:paraId="58B4648B" w14:textId="779448D8" w:rsidR="00626FA9" w:rsidRPr="008837C1" w:rsidRDefault="00626FA9" w:rsidP="006B4761">
      <w:pPr>
        <w:pStyle w:val="Prrafodelista"/>
        <w:numPr>
          <w:ilvl w:val="0"/>
          <w:numId w:val="6"/>
        </w:numPr>
        <w:spacing w:before="240" w:after="240" w:line="360" w:lineRule="auto"/>
        <w:ind w:left="1134" w:hanging="425"/>
        <w:jc w:val="both"/>
        <w:rPr>
          <w:rFonts w:ascii="Palatino Linotype" w:eastAsia="Calibri" w:hAnsi="Palatino Linotype" w:cs="Arial"/>
          <w:b/>
          <w:sz w:val="24"/>
          <w:szCs w:val="24"/>
        </w:rPr>
      </w:pPr>
      <w:r w:rsidRPr="008837C1">
        <w:rPr>
          <w:rFonts w:ascii="Palatino Linotype" w:eastAsia="Times New Roman" w:hAnsi="Palatino Linotype" w:cs="Times New Roman"/>
          <w:b/>
          <w:sz w:val="24"/>
          <w:szCs w:val="24"/>
        </w:rPr>
        <w:t xml:space="preserve">Reporte de Altas y Bajas del Personal, del informe mensual de octubre de 2020, que el Municipio de Valle de Chalco Solidaridad entregó al Órgano Superior de Fiscalización del Estado de México. </w:t>
      </w:r>
    </w:p>
    <w:p w14:paraId="0EBB84BA" w14:textId="77777777" w:rsidR="00626FA9" w:rsidRPr="008837C1" w:rsidRDefault="00626FA9" w:rsidP="00626FA9">
      <w:pPr>
        <w:pStyle w:val="Prrafodelista"/>
        <w:spacing w:before="240" w:after="240" w:line="360" w:lineRule="auto"/>
        <w:ind w:left="1134"/>
        <w:jc w:val="both"/>
        <w:rPr>
          <w:rFonts w:ascii="Palatino Linotype" w:eastAsia="Calibri" w:hAnsi="Palatino Linotype" w:cs="Arial"/>
          <w:b/>
          <w:sz w:val="24"/>
          <w:szCs w:val="24"/>
        </w:rPr>
      </w:pPr>
    </w:p>
    <w:p w14:paraId="7DA73976" w14:textId="4C14E57A" w:rsidR="009C2686" w:rsidRPr="008837C1" w:rsidRDefault="009C2686" w:rsidP="009C2686">
      <w:pPr>
        <w:pStyle w:val="Prrafodelista"/>
        <w:spacing w:line="360" w:lineRule="auto"/>
        <w:jc w:val="both"/>
        <w:rPr>
          <w:rFonts w:ascii="Palatino Linotype" w:eastAsia="Calibri" w:hAnsi="Palatino Linotype" w:cs="Arial"/>
          <w:b/>
          <w:sz w:val="24"/>
          <w:szCs w:val="24"/>
        </w:rPr>
      </w:pPr>
      <w:r w:rsidRPr="008837C1">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Pr="008837C1">
        <w:rPr>
          <w:rFonts w:ascii="Palatino Linotype" w:eastAsia="Calibri" w:hAnsi="Palatino Linotype" w:cs="Arial"/>
          <w:b/>
          <w:sz w:val="24"/>
          <w:szCs w:val="24"/>
        </w:rPr>
        <w:t>.</w:t>
      </w:r>
    </w:p>
    <w:p w14:paraId="1CDFC6CC" w14:textId="77777777" w:rsidR="009C2686" w:rsidRPr="008837C1" w:rsidRDefault="009C2686" w:rsidP="009C2686">
      <w:pPr>
        <w:pStyle w:val="Prrafodelista"/>
        <w:spacing w:before="240" w:after="240" w:line="360" w:lineRule="auto"/>
        <w:ind w:left="1069"/>
        <w:jc w:val="both"/>
        <w:rPr>
          <w:rFonts w:ascii="Palatino Linotype" w:eastAsia="Times New Roman" w:hAnsi="Palatino Linotype" w:cs="Arial"/>
          <w:b/>
          <w:sz w:val="24"/>
          <w:szCs w:val="24"/>
          <w:lang w:val="es-ES"/>
        </w:rPr>
      </w:pPr>
    </w:p>
    <w:p w14:paraId="30E52F36" w14:textId="77777777" w:rsidR="00477D03" w:rsidRPr="008837C1" w:rsidRDefault="00477D03" w:rsidP="00477D03">
      <w:pPr>
        <w:tabs>
          <w:tab w:val="left" w:pos="8080"/>
        </w:tabs>
        <w:spacing w:line="360" w:lineRule="auto"/>
        <w:ind w:right="49"/>
        <w:contextualSpacing/>
        <w:jc w:val="both"/>
        <w:rPr>
          <w:rFonts w:ascii="Palatino Linotype" w:hAnsi="Palatino Linotype"/>
          <w:color w:val="222222"/>
          <w:sz w:val="24"/>
          <w:szCs w:val="24"/>
          <w:shd w:val="clear" w:color="auto" w:fill="FFFFFF"/>
        </w:rPr>
      </w:pPr>
      <w:r w:rsidRPr="008837C1">
        <w:rPr>
          <w:rFonts w:ascii="Palatino Linotype" w:eastAsia="Palatino Linotype" w:hAnsi="Palatino Linotype" w:cs="Palatino Linotype"/>
          <w:b/>
          <w:sz w:val="24"/>
          <w:szCs w:val="24"/>
        </w:rPr>
        <w:lastRenderedPageBreak/>
        <w:t xml:space="preserve">TERCERO. Notifíquese </w:t>
      </w:r>
      <w:r w:rsidRPr="008837C1">
        <w:rPr>
          <w:rFonts w:ascii="Palatino Linotype" w:eastAsia="Palatino Linotype" w:hAnsi="Palatino Linotype" w:cs="Palatino Linotype"/>
          <w:sz w:val="24"/>
          <w:szCs w:val="24"/>
        </w:rPr>
        <w:t xml:space="preserve">al Titular de la Unidad de Transparencia del </w:t>
      </w:r>
      <w:r w:rsidRPr="008837C1">
        <w:rPr>
          <w:rFonts w:ascii="Palatino Linotype" w:eastAsia="Palatino Linotype" w:hAnsi="Palatino Linotype" w:cs="Palatino Linotype"/>
          <w:b/>
          <w:sz w:val="24"/>
          <w:szCs w:val="24"/>
        </w:rPr>
        <w:t>SUJETO OBLIGADO</w:t>
      </w:r>
      <w:r w:rsidRPr="008837C1">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8837C1">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14:paraId="6351074D" w14:textId="77777777" w:rsidR="00477D03" w:rsidRPr="008837C1" w:rsidRDefault="00477D03" w:rsidP="00477D03">
      <w:pPr>
        <w:tabs>
          <w:tab w:val="left" w:pos="8080"/>
        </w:tabs>
        <w:spacing w:line="360" w:lineRule="auto"/>
        <w:ind w:right="49"/>
        <w:contextualSpacing/>
        <w:jc w:val="both"/>
        <w:rPr>
          <w:rFonts w:ascii="Palatino Linotype" w:hAnsi="Palatino Linotype"/>
          <w:color w:val="222222"/>
          <w:sz w:val="24"/>
          <w:szCs w:val="24"/>
          <w:shd w:val="clear" w:color="auto" w:fill="FFFFFF"/>
        </w:rPr>
      </w:pPr>
    </w:p>
    <w:p w14:paraId="36920943" w14:textId="77777777" w:rsidR="00477D03" w:rsidRPr="008837C1" w:rsidRDefault="00477D03" w:rsidP="00477D03">
      <w:pPr>
        <w:spacing w:line="360" w:lineRule="auto"/>
        <w:jc w:val="both"/>
        <w:rPr>
          <w:rFonts w:ascii="Palatino Linotype" w:eastAsia="Calibri" w:hAnsi="Palatino Linotype" w:cs="Arial"/>
          <w:bCs/>
          <w:sz w:val="24"/>
          <w:szCs w:val="24"/>
        </w:rPr>
      </w:pPr>
      <w:r w:rsidRPr="008837C1">
        <w:rPr>
          <w:rFonts w:ascii="Palatino Linotype" w:eastAsia="Times New Roman" w:hAnsi="Palatino Linotype" w:cs="Arial"/>
          <w:b/>
          <w:sz w:val="24"/>
          <w:szCs w:val="24"/>
        </w:rPr>
        <w:t xml:space="preserve">CUARTO. </w:t>
      </w:r>
      <w:r w:rsidRPr="008837C1">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B7A2596" w14:textId="77777777" w:rsidR="00477D03" w:rsidRPr="008837C1" w:rsidRDefault="00477D03" w:rsidP="00477D03">
      <w:pPr>
        <w:tabs>
          <w:tab w:val="left" w:pos="8080"/>
        </w:tabs>
        <w:spacing w:line="360" w:lineRule="auto"/>
        <w:ind w:right="49"/>
        <w:contextualSpacing/>
        <w:jc w:val="both"/>
        <w:rPr>
          <w:rFonts w:ascii="Palatino Linotype" w:hAnsi="Palatino Linotype"/>
          <w:color w:val="222222"/>
          <w:sz w:val="24"/>
          <w:szCs w:val="24"/>
          <w:shd w:val="clear" w:color="auto" w:fill="FFFFFF"/>
        </w:rPr>
      </w:pPr>
    </w:p>
    <w:p w14:paraId="3800A197" w14:textId="16410FA0" w:rsidR="00477D03" w:rsidRPr="008837C1" w:rsidRDefault="00477D03" w:rsidP="00477D03">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r w:rsidRPr="008837C1">
        <w:rPr>
          <w:rFonts w:ascii="Palatino Linotype" w:eastAsia="MS Mincho" w:hAnsi="Palatino Linotype" w:cs="Times New Roman"/>
          <w:b/>
          <w:color w:val="000000"/>
          <w:sz w:val="24"/>
          <w:szCs w:val="24"/>
        </w:rPr>
        <w:t xml:space="preserve">QUINTO. </w:t>
      </w:r>
      <w:r w:rsidRPr="008837C1">
        <w:rPr>
          <w:rFonts w:ascii="Palatino Linotype" w:eastAsia="MS Gothic" w:hAnsi="Palatino Linotype" w:cs="Times New Roman"/>
          <w:sz w:val="24"/>
          <w:szCs w:val="24"/>
        </w:rPr>
        <w:t xml:space="preserve">Notifíquese a </w:t>
      </w:r>
      <w:proofErr w:type="spellStart"/>
      <w:r w:rsidR="000A48B4">
        <w:rPr>
          <w:rFonts w:ascii="Palatino Linotype" w:hAnsi="Palatino Linotype"/>
          <w:b/>
          <w:sz w:val="24"/>
          <w:szCs w:val="24"/>
        </w:rPr>
        <w:t>xxxxxxxxxxxxxxxx</w:t>
      </w:r>
      <w:proofErr w:type="spellEnd"/>
      <w:r w:rsidR="00626FA9" w:rsidRPr="008837C1">
        <w:rPr>
          <w:rFonts w:ascii="Palatino Linotype" w:eastAsia="MS Gothic" w:hAnsi="Palatino Linotype" w:cs="Times New Roman"/>
          <w:sz w:val="24"/>
          <w:szCs w:val="24"/>
        </w:rPr>
        <w:t xml:space="preserve"> </w:t>
      </w:r>
      <w:r w:rsidRPr="008837C1">
        <w:rPr>
          <w:rFonts w:ascii="Palatino Linotype" w:eastAsia="MS Gothic" w:hAnsi="Palatino Linotype" w:cs="Times New Roman"/>
          <w:sz w:val="24"/>
          <w:szCs w:val="24"/>
        </w:rPr>
        <w:t>la presente</w:t>
      </w:r>
      <w:r w:rsidR="00626FA9" w:rsidRPr="008837C1">
        <w:rPr>
          <w:rFonts w:ascii="Palatino Linotype" w:eastAsia="Times New Roman" w:hAnsi="Palatino Linotype" w:cs="Times New Roman"/>
          <w:color w:val="222222"/>
          <w:sz w:val="24"/>
          <w:szCs w:val="24"/>
          <w:lang w:val="es-ES" w:eastAsia="es-MX"/>
        </w:rPr>
        <w:t xml:space="preserve"> resolución y el informe justificado. </w:t>
      </w:r>
    </w:p>
    <w:p w14:paraId="0B43FD3E" w14:textId="6D18302B" w:rsidR="00477D03" w:rsidRPr="008837C1" w:rsidRDefault="00477D03" w:rsidP="00477D03">
      <w:pPr>
        <w:spacing w:line="360" w:lineRule="auto"/>
        <w:jc w:val="both"/>
        <w:rPr>
          <w:rFonts w:ascii="Palatino Linotype" w:eastAsia="MS Mincho" w:hAnsi="Palatino Linotype" w:cs="Times New Roman"/>
          <w:color w:val="000000"/>
          <w:sz w:val="24"/>
          <w:szCs w:val="24"/>
        </w:rPr>
      </w:pPr>
      <w:r w:rsidRPr="008837C1">
        <w:rPr>
          <w:rFonts w:ascii="Palatino Linotype" w:eastAsia="MS Mincho" w:hAnsi="Palatino Linotype" w:cs="Times New Roman"/>
          <w:b/>
          <w:color w:val="000000"/>
          <w:sz w:val="24"/>
          <w:szCs w:val="24"/>
        </w:rPr>
        <w:t>SEXTO.</w:t>
      </w:r>
      <w:r w:rsidRPr="008837C1">
        <w:rPr>
          <w:rFonts w:ascii="Palatino Linotype" w:eastAsia="MS Mincho" w:hAnsi="Palatino Linotype" w:cs="Times New Roman"/>
          <w:color w:val="000000"/>
          <w:sz w:val="24"/>
          <w:szCs w:val="24"/>
        </w:rPr>
        <w:t xml:space="preserve"> Se hace del conocimiento de </w:t>
      </w:r>
      <w:r w:rsidR="000A48B4">
        <w:rPr>
          <w:rFonts w:ascii="Palatino Linotype" w:hAnsi="Palatino Linotype"/>
          <w:b/>
          <w:sz w:val="24"/>
          <w:szCs w:val="24"/>
        </w:rPr>
        <w:t>xxxxxxxxxxxxxxxxx</w:t>
      </w:r>
      <w:bookmarkStart w:id="67" w:name="_GoBack"/>
      <w:bookmarkEnd w:id="67"/>
      <w:r w:rsidR="00626FA9" w:rsidRPr="008837C1">
        <w:rPr>
          <w:rFonts w:ascii="Palatino Linotype" w:eastAsia="MS Gothic" w:hAnsi="Palatino Linotype" w:cs="Times New Roman"/>
          <w:sz w:val="24"/>
          <w:szCs w:val="24"/>
        </w:rPr>
        <w:t xml:space="preserve"> </w:t>
      </w:r>
      <w:r w:rsidRPr="008837C1">
        <w:rPr>
          <w:rFonts w:ascii="Palatino Linotype" w:eastAsia="MS Mincho" w:hAnsi="Palatino Linotype" w:cs="Times New Roman"/>
          <w:color w:val="000000"/>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A56EFC4" w14:textId="77777777" w:rsidR="00477D03" w:rsidRPr="008837C1" w:rsidRDefault="00477D03" w:rsidP="00477D03">
      <w:pPr>
        <w:spacing w:line="360" w:lineRule="auto"/>
        <w:jc w:val="both"/>
        <w:rPr>
          <w:rFonts w:ascii="Palatino Linotype" w:hAnsi="Palatino Linotype"/>
          <w:color w:val="000000"/>
          <w:sz w:val="24"/>
          <w:szCs w:val="24"/>
          <w:shd w:val="clear" w:color="auto" w:fill="FFFFFF"/>
        </w:rPr>
      </w:pPr>
      <w:r w:rsidRPr="008837C1">
        <w:rPr>
          <w:rFonts w:ascii="Palatino Linotype" w:hAnsi="Palatino Linotype"/>
          <w:b/>
          <w:bCs/>
          <w:color w:val="000000"/>
          <w:sz w:val="24"/>
          <w:szCs w:val="24"/>
          <w:shd w:val="clear" w:color="auto" w:fill="FFFFFF"/>
        </w:rPr>
        <w:lastRenderedPageBreak/>
        <w:t>SÉPTIMO.</w:t>
      </w:r>
      <w:r w:rsidRPr="008837C1">
        <w:rPr>
          <w:rFonts w:ascii="Palatino Linotype" w:hAnsi="Palatino Linotype"/>
          <w:color w:val="000000"/>
          <w:sz w:val="24"/>
          <w:szCs w:val="24"/>
          <w:shd w:val="clear" w:color="auto" w:fill="FFFFFF"/>
        </w:rPr>
        <w:t xml:space="preserve"> Con fundamento en el artículo 198 de la Ley de Transparencia y Acceso a la Información Pública del Estado de México y Municipios, se apercibe al </w:t>
      </w:r>
      <w:r w:rsidRPr="008837C1">
        <w:rPr>
          <w:rFonts w:ascii="Palatino Linotype" w:hAnsi="Palatino Linotype"/>
          <w:b/>
          <w:bCs/>
          <w:color w:val="000000"/>
          <w:sz w:val="24"/>
          <w:szCs w:val="24"/>
          <w:shd w:val="clear" w:color="auto" w:fill="FFFFFF"/>
        </w:rPr>
        <w:t>SUJETO OBLIGADO</w:t>
      </w:r>
      <w:r w:rsidRPr="008837C1">
        <w:rPr>
          <w:rFonts w:ascii="Palatino Linotype" w:hAnsi="Palatino Linotype"/>
          <w:color w:val="000000"/>
          <w:sz w:val="24"/>
          <w:szCs w:val="24"/>
          <w:shd w:val="clear" w:color="auto" w:fill="FFFFFF"/>
        </w:rPr>
        <w:t> de que, en caso de incumplimiento total o parcial de la presente resolución, se actuará de conformidad con lo dispuesto en los artículos 213, 214, 215, 216 y 217 de la ley en cita.</w:t>
      </w:r>
    </w:p>
    <w:p w14:paraId="1BC95115" w14:textId="77777777" w:rsidR="00477D03" w:rsidRPr="008837C1" w:rsidRDefault="00477D03" w:rsidP="00477D03">
      <w:pPr>
        <w:spacing w:line="360" w:lineRule="auto"/>
        <w:jc w:val="both"/>
        <w:rPr>
          <w:rFonts w:ascii="Palatino Linotype" w:hAnsi="Palatino Linotype"/>
          <w:color w:val="000000"/>
          <w:sz w:val="24"/>
          <w:szCs w:val="24"/>
          <w:shd w:val="clear" w:color="auto" w:fill="FFFFFF"/>
        </w:rPr>
      </w:pPr>
    </w:p>
    <w:bookmarkEnd w:id="64"/>
    <w:bookmarkEnd w:id="65"/>
    <w:bookmarkEnd w:id="66"/>
    <w:p w14:paraId="0D33A3D4" w14:textId="7F6C8EC2" w:rsidR="00B12C54" w:rsidRDefault="00B12C54"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8837C1">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461DA4" w:rsidRPr="008837C1">
        <w:rPr>
          <w:rFonts w:ascii="Palatino Linotype" w:eastAsiaTheme="minorEastAsia" w:hAnsi="Palatino Linotype"/>
          <w:sz w:val="24"/>
          <w:szCs w:val="24"/>
          <w:lang w:val="es-ES_tradnl" w:eastAsia="es-ES"/>
        </w:rPr>
        <w:t>MARTÍNEZ</w:t>
      </w:r>
      <w:r w:rsidRPr="008837C1">
        <w:rPr>
          <w:rFonts w:ascii="Palatino Linotype" w:eastAsiaTheme="minorEastAsia" w:hAnsi="Palatino Linotype"/>
          <w:sz w:val="24"/>
          <w:szCs w:val="24"/>
          <w:lang w:val="es-ES_tradnl" w:eastAsia="es-ES"/>
        </w:rPr>
        <w:t xml:space="preserve"> </w:t>
      </w:r>
      <w:r w:rsidR="00461DA4" w:rsidRPr="008837C1">
        <w:rPr>
          <w:rFonts w:ascii="Palatino Linotype" w:eastAsiaTheme="minorEastAsia" w:hAnsi="Palatino Linotype"/>
          <w:sz w:val="24"/>
          <w:szCs w:val="24"/>
          <w:lang w:val="es-ES_tradnl" w:eastAsia="es-ES"/>
        </w:rPr>
        <w:t>SÁNCHEZ</w:t>
      </w:r>
      <w:r w:rsidRPr="008837C1">
        <w:rPr>
          <w:rFonts w:ascii="Palatino Linotype" w:eastAsiaTheme="minorEastAsia" w:hAnsi="Palatino Linotype"/>
          <w:sz w:val="24"/>
          <w:szCs w:val="24"/>
          <w:lang w:val="es-ES_tradnl" w:eastAsia="es-ES"/>
        </w:rPr>
        <w:t>; EVA ABAID YAPUR; JOSÉ GUADALUPE LUNA HERNÁNDEZ; JAVIER MARTÍNEZ CRUZ</w:t>
      </w:r>
      <w:r w:rsidR="00B023F8">
        <w:rPr>
          <w:rFonts w:ascii="Palatino Linotype" w:eastAsiaTheme="minorEastAsia" w:hAnsi="Palatino Linotype"/>
          <w:sz w:val="24"/>
          <w:szCs w:val="24"/>
          <w:lang w:val="es-ES_tradnl" w:eastAsia="es-ES"/>
        </w:rPr>
        <w:t xml:space="preserve"> </w:t>
      </w:r>
      <w:r w:rsidR="00B023F8">
        <w:rPr>
          <w:rFonts w:ascii="Palatino Linotype" w:hAnsi="Palatino Linotype"/>
          <w:color w:val="000000" w:themeColor="text1"/>
        </w:rPr>
        <w:t xml:space="preserve">EMITIENDO VOTO PARTICULAR </w:t>
      </w:r>
      <w:r w:rsidRPr="008837C1">
        <w:rPr>
          <w:rFonts w:ascii="Palatino Linotype" w:eastAsiaTheme="minorEastAsia" w:hAnsi="Palatino Linotype"/>
          <w:sz w:val="24"/>
          <w:szCs w:val="24"/>
          <w:lang w:val="es-ES_tradnl" w:eastAsia="es-ES"/>
        </w:rPr>
        <w:t xml:space="preserve"> Y LUIS GUSTAVO PARRA NORIEGA</w:t>
      </w:r>
      <w:r w:rsidR="00B023F8">
        <w:rPr>
          <w:rFonts w:ascii="Palatino Linotype" w:eastAsiaTheme="minorEastAsia" w:hAnsi="Palatino Linotype"/>
          <w:sz w:val="24"/>
          <w:szCs w:val="24"/>
          <w:lang w:val="es-ES_tradnl" w:eastAsia="es-ES"/>
        </w:rPr>
        <w:t xml:space="preserve"> </w:t>
      </w:r>
      <w:r w:rsidR="00B023F8">
        <w:rPr>
          <w:rFonts w:ascii="Palatino Linotype" w:hAnsi="Palatino Linotype"/>
          <w:color w:val="000000" w:themeColor="text1"/>
        </w:rPr>
        <w:t>EMITIENDO VOTO PARTICULAR</w:t>
      </w:r>
      <w:r w:rsidRPr="008837C1">
        <w:rPr>
          <w:rFonts w:ascii="Palatino Linotype" w:eastAsiaTheme="minorEastAsia" w:hAnsi="Palatino Linotype"/>
          <w:sz w:val="24"/>
          <w:szCs w:val="24"/>
          <w:lang w:val="es-ES_tradnl" w:eastAsia="es-ES"/>
        </w:rPr>
        <w:t xml:space="preserve">; EN LA </w:t>
      </w:r>
      <w:r w:rsidR="00626FA9" w:rsidRPr="008837C1">
        <w:rPr>
          <w:rFonts w:ascii="Palatino Linotype" w:eastAsiaTheme="minorEastAsia" w:hAnsi="Palatino Linotype"/>
          <w:sz w:val="24"/>
          <w:szCs w:val="24"/>
          <w:lang w:val="es-ES_tradnl" w:eastAsia="es-ES"/>
        </w:rPr>
        <w:t>VIGÉSIMA PRIMERA</w:t>
      </w:r>
      <w:r w:rsidR="00C914B7" w:rsidRPr="008837C1">
        <w:rPr>
          <w:rFonts w:ascii="Palatino Linotype" w:eastAsiaTheme="minorEastAsia" w:hAnsi="Palatino Linotype"/>
          <w:sz w:val="24"/>
          <w:szCs w:val="24"/>
          <w:lang w:val="es-ES_tradnl" w:eastAsia="es-ES"/>
        </w:rPr>
        <w:t xml:space="preserve"> </w:t>
      </w:r>
      <w:r w:rsidRPr="008837C1">
        <w:rPr>
          <w:rFonts w:ascii="Palatino Linotype" w:eastAsiaTheme="minorEastAsia" w:hAnsi="Palatino Linotype"/>
          <w:sz w:val="24"/>
          <w:szCs w:val="24"/>
          <w:lang w:val="es-ES_tradnl" w:eastAsia="es-ES"/>
        </w:rPr>
        <w:t xml:space="preserve">SESIÓN ORDINARIA CELEBRADA EL </w:t>
      </w:r>
      <w:r w:rsidR="00626FA9" w:rsidRPr="008837C1">
        <w:rPr>
          <w:rFonts w:ascii="Palatino Linotype" w:eastAsiaTheme="minorEastAsia" w:hAnsi="Palatino Linotype"/>
          <w:sz w:val="24"/>
          <w:szCs w:val="24"/>
          <w:lang w:val="es-ES_tradnl" w:eastAsia="es-ES"/>
        </w:rPr>
        <w:t xml:space="preserve">DIECISÉIS </w:t>
      </w:r>
      <w:r w:rsidR="00046361" w:rsidRPr="008837C1">
        <w:rPr>
          <w:rFonts w:ascii="Palatino Linotype" w:eastAsiaTheme="minorEastAsia" w:hAnsi="Palatino Linotype"/>
          <w:sz w:val="24"/>
          <w:szCs w:val="24"/>
          <w:lang w:val="es-ES_tradnl" w:eastAsia="es-ES"/>
        </w:rPr>
        <w:t xml:space="preserve">DE </w:t>
      </w:r>
      <w:r w:rsidR="00626FA9" w:rsidRPr="008837C1">
        <w:rPr>
          <w:rFonts w:ascii="Palatino Linotype" w:eastAsiaTheme="minorEastAsia" w:hAnsi="Palatino Linotype"/>
          <w:sz w:val="24"/>
          <w:szCs w:val="24"/>
          <w:lang w:val="es-ES_tradnl" w:eastAsia="es-ES"/>
        </w:rPr>
        <w:t>JUNIO</w:t>
      </w:r>
      <w:r w:rsidRPr="008837C1">
        <w:rPr>
          <w:rFonts w:ascii="Palatino Linotype" w:eastAsiaTheme="minorEastAsia" w:hAnsi="Palatino Linotype"/>
          <w:sz w:val="24"/>
          <w:szCs w:val="24"/>
          <w:lang w:val="es-ES_tradnl" w:eastAsia="es-ES"/>
        </w:rPr>
        <w:t xml:space="preserve"> DE DOS MIL </w:t>
      </w:r>
      <w:r w:rsidR="00A47BE2" w:rsidRPr="008837C1">
        <w:rPr>
          <w:rFonts w:ascii="Palatino Linotype" w:eastAsiaTheme="minorEastAsia" w:hAnsi="Palatino Linotype"/>
          <w:sz w:val="24"/>
          <w:szCs w:val="24"/>
          <w:lang w:val="es-ES_tradnl" w:eastAsia="es-ES"/>
        </w:rPr>
        <w:t>VEINTIUNO</w:t>
      </w:r>
      <w:r w:rsidRPr="008837C1">
        <w:rPr>
          <w:rFonts w:ascii="Palatino Linotype" w:eastAsiaTheme="minorEastAsia" w:hAnsi="Palatino Linotype"/>
          <w:sz w:val="24"/>
          <w:szCs w:val="24"/>
          <w:lang w:val="es-ES_tradnl" w:eastAsia="es-ES"/>
        </w:rPr>
        <w:t>, ANTE EL SECRETARIO TÉCNICO DEL PLENO ALEXIS TAPIA RAMÍREZ.</w:t>
      </w:r>
      <w:r w:rsidRPr="008837C1">
        <w:rPr>
          <w:rFonts w:ascii="Palatino Linotype" w:eastAsiaTheme="minorEastAsia" w:hAnsi="Palatino Linotype" w:cs="Arial"/>
          <w:sz w:val="24"/>
          <w:szCs w:val="24"/>
          <w:lang w:val="es-ES_tradnl" w:eastAsia="es-ES"/>
        </w:rPr>
        <w:t xml:space="preserve">  </w:t>
      </w:r>
    </w:p>
    <w:p w14:paraId="73F74E87" w14:textId="2E60DE8D" w:rsidR="00461DA4" w:rsidRDefault="00461DA4"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p>
    <w:p w14:paraId="55468364" w14:textId="77777777" w:rsidR="00461DA4" w:rsidRDefault="00461DA4">
      <w:pPr>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br w:type="page"/>
      </w:r>
    </w:p>
    <w:bookmarkEnd w:id="12"/>
    <w:bookmarkEnd w:id="13"/>
    <w:bookmarkEnd w:id="14"/>
    <w:bookmarkEnd w:id="15"/>
    <w:bookmarkEnd w:id="16"/>
    <w:bookmarkEnd w:id="17"/>
    <w:bookmarkEnd w:id="18"/>
    <w:bookmarkEnd w:id="19"/>
    <w:p w14:paraId="416A8443" w14:textId="77777777" w:rsidR="00461DA4" w:rsidRPr="008837C1" w:rsidRDefault="00461DA4"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p>
    <w:sectPr w:rsidR="00461DA4" w:rsidRPr="008837C1" w:rsidSect="00E113EC">
      <w:headerReference w:type="even" r:id="rId10"/>
      <w:headerReference w:type="default" r:id="rId11"/>
      <w:footerReference w:type="default" r:id="rId12"/>
      <w:headerReference w:type="first" r:id="rId13"/>
      <w:footerReference w:type="first" r:id="rId14"/>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B67CD" w14:textId="77777777" w:rsidR="00506530" w:rsidRDefault="00506530" w:rsidP="00E113EC">
      <w:pPr>
        <w:spacing w:after="0" w:line="240" w:lineRule="auto"/>
      </w:pPr>
      <w:r>
        <w:separator/>
      </w:r>
    </w:p>
  </w:endnote>
  <w:endnote w:type="continuationSeparator" w:id="0">
    <w:p w14:paraId="14207E9C" w14:textId="77777777" w:rsidR="00506530" w:rsidRDefault="00506530"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5228C98F" w:rsidR="00AD6A57" w:rsidRPr="00883450" w:rsidRDefault="00AD6A57">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0A48B4">
              <w:rPr>
                <w:rFonts w:ascii="Palatino Linotype" w:hAnsi="Palatino Linotype"/>
                <w:b/>
                <w:bCs/>
                <w:noProof/>
                <w:szCs w:val="20"/>
              </w:rPr>
              <w:t>20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0A48B4">
              <w:rPr>
                <w:rFonts w:ascii="Palatino Linotype" w:hAnsi="Palatino Linotype"/>
                <w:b/>
                <w:bCs/>
                <w:noProof/>
                <w:szCs w:val="20"/>
              </w:rPr>
              <w:t>46</w:t>
            </w:r>
            <w:r w:rsidRPr="00883450">
              <w:rPr>
                <w:rFonts w:ascii="Palatino Linotype" w:hAnsi="Palatino Linotype"/>
                <w:b/>
                <w:bCs/>
                <w:szCs w:val="20"/>
              </w:rPr>
              <w:fldChar w:fldCharType="end"/>
            </w:r>
          </w:p>
        </w:sdtContent>
      </w:sdt>
    </w:sdtContent>
  </w:sdt>
  <w:p w14:paraId="07765639" w14:textId="77777777" w:rsidR="00AD6A57" w:rsidRDefault="00AD6A5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6C6F" w14:textId="3B853AB3" w:rsidR="00AD6A57" w:rsidRPr="00883450" w:rsidRDefault="00AD6A57"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0A48B4" w:rsidRPr="000A48B4">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0A48B4" w:rsidRPr="000A48B4">
      <w:rPr>
        <w:rFonts w:ascii="Palatino Linotype" w:hAnsi="Palatino Linotype"/>
        <w:noProof/>
        <w:lang w:val="es-ES"/>
      </w:rPr>
      <w:t>46</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FA074" w14:textId="77777777" w:rsidR="00506530" w:rsidRDefault="00506530" w:rsidP="00E113EC">
      <w:pPr>
        <w:spacing w:after="0" w:line="240" w:lineRule="auto"/>
      </w:pPr>
      <w:r>
        <w:separator/>
      </w:r>
    </w:p>
  </w:footnote>
  <w:footnote w:type="continuationSeparator" w:id="0">
    <w:p w14:paraId="48ADCB82" w14:textId="77777777" w:rsidR="00506530" w:rsidRDefault="00506530" w:rsidP="00E113EC">
      <w:pPr>
        <w:spacing w:after="0" w:line="240" w:lineRule="auto"/>
      </w:pPr>
      <w:r>
        <w:continuationSeparator/>
      </w:r>
    </w:p>
  </w:footnote>
  <w:footnote w:id="1">
    <w:p w14:paraId="4BD98F85" w14:textId="77777777" w:rsidR="00AD6A57" w:rsidRDefault="00AD6A57" w:rsidP="00477D03">
      <w:pPr>
        <w:pStyle w:val="Textonotapie"/>
      </w:pPr>
      <w:r>
        <w:rPr>
          <w:rStyle w:val="Refdenotaalpie"/>
        </w:rPr>
        <w:footnoteRef/>
      </w:r>
      <w:r>
        <w:t xml:space="preserve"> Convención Americana sobre Derechos Humanos. Artículo 13.</w:t>
      </w:r>
    </w:p>
  </w:footnote>
  <w:footnote w:id="2">
    <w:p w14:paraId="7463AF04" w14:textId="77777777" w:rsidR="00AD6A57" w:rsidRDefault="00AD6A57" w:rsidP="00477D03">
      <w:pPr>
        <w:pStyle w:val="Textonotapie"/>
      </w:pPr>
      <w:r>
        <w:rPr>
          <w:rStyle w:val="Refdenotaalpie"/>
        </w:rPr>
        <w:footnoteRef/>
      </w:r>
      <w:r>
        <w:t xml:space="preserve"> Constitución Política de los Estados Unidos Mexicanos. Artículo sexto, sección A, fracción I.</w:t>
      </w:r>
    </w:p>
  </w:footnote>
  <w:footnote w:id="3">
    <w:p w14:paraId="2F3E1428" w14:textId="77777777" w:rsidR="00AD6A57" w:rsidRDefault="00AD6A57" w:rsidP="00477D0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B9804FD" w14:textId="77777777" w:rsidR="00AD6A57" w:rsidRDefault="00AD6A57" w:rsidP="00477D03">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8ABD1" w14:textId="40DB33F9" w:rsidR="008837C1" w:rsidRDefault="00506530">
    <w:pPr>
      <w:pStyle w:val="Encabezado"/>
    </w:pPr>
    <w:r>
      <w:rPr>
        <w:noProof/>
        <w:lang w:eastAsia="es-MX"/>
      </w:rPr>
      <w:pict w14:anchorId="3465B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1696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6E611" w14:textId="3D2FB832" w:rsidR="00AD6A57" w:rsidRDefault="00506530">
    <w:pPr>
      <w:pStyle w:val="Encabezado"/>
    </w:pPr>
    <w:r>
      <w:rPr>
        <w:noProof/>
        <w:lang w:eastAsia="es-MX"/>
      </w:rPr>
      <w:pict w14:anchorId="6ABA2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16970" o:spid="_x0000_s2051" type="#_x0000_t75" style="position:absolute;margin-left:-85.15pt;margin-top:-127pt;width:609.4pt;height:793.75pt;z-index:-251656192;mso-position-horizontal-relative:margin;mso-position-vertical-relative:margin" o:allowincell="f">
          <v:imagedata r:id="rId1" o:title="resolución"/>
          <w10:wrap anchorx="margin" anchory="margin"/>
        </v:shape>
      </w:pict>
    </w:r>
  </w:p>
  <w:p w14:paraId="2B04E46E" w14:textId="77777777" w:rsidR="00AD6A57" w:rsidRDefault="00AD6A57">
    <w:pPr>
      <w:pStyle w:val="Encabezado"/>
    </w:pPr>
  </w:p>
  <w:tbl>
    <w:tblPr>
      <w:tblStyle w:val="Tablaconcuadrcula"/>
      <w:tblW w:w="6946" w:type="dxa"/>
      <w:tblInd w:w="2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AD6A57" w:rsidRPr="00EF13C1" w14:paraId="2D33F594" w14:textId="77777777" w:rsidTr="008837C1">
      <w:trPr>
        <w:gridAfter w:val="1"/>
        <w:wAfter w:w="425" w:type="dxa"/>
        <w:trHeight w:val="138"/>
      </w:trPr>
      <w:tc>
        <w:tcPr>
          <w:tcW w:w="2977" w:type="dxa"/>
          <w:vAlign w:val="center"/>
        </w:tcPr>
        <w:p w14:paraId="75BC2A06" w14:textId="77777777" w:rsidR="00AD6A57" w:rsidRPr="00EF13C1" w:rsidRDefault="00AD6A57" w:rsidP="007C6692">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544" w:type="dxa"/>
          <w:vAlign w:val="center"/>
        </w:tcPr>
        <w:p w14:paraId="4EA50EC2" w14:textId="65352A27" w:rsidR="00AD6A57" w:rsidRPr="00EF13C1" w:rsidRDefault="00AD6A57" w:rsidP="00460B01">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02638/INFOEM/IP/RR/2021</w:t>
          </w:r>
        </w:p>
      </w:tc>
    </w:tr>
    <w:tr w:rsidR="00AD6A57" w:rsidRPr="00EF13C1" w14:paraId="5E164CB6" w14:textId="77777777" w:rsidTr="008837C1">
      <w:trPr>
        <w:trHeight w:val="321"/>
      </w:trPr>
      <w:tc>
        <w:tcPr>
          <w:tcW w:w="2977" w:type="dxa"/>
          <w:vAlign w:val="center"/>
        </w:tcPr>
        <w:p w14:paraId="3D610515" w14:textId="77777777" w:rsidR="00AD6A57" w:rsidRPr="00A61802" w:rsidRDefault="00AD6A57" w:rsidP="007C6692">
          <w:pPr>
            <w:jc w:val="right"/>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gridSpan w:val="2"/>
          <w:vAlign w:val="center"/>
        </w:tcPr>
        <w:p w14:paraId="4E0CDA0F" w14:textId="14E4E832" w:rsidR="00AD6A57" w:rsidRPr="00A61802" w:rsidRDefault="00AD6A57" w:rsidP="003E4CF2">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cs="Arial"/>
              <w:b/>
            </w:rPr>
            <w:t>Poder Legislativo</w:t>
          </w:r>
        </w:p>
      </w:tc>
    </w:tr>
    <w:tr w:rsidR="00AD6A57" w:rsidRPr="00EF13C1" w14:paraId="5C1677E6" w14:textId="77777777" w:rsidTr="008837C1">
      <w:trPr>
        <w:gridAfter w:val="1"/>
        <w:wAfter w:w="425" w:type="dxa"/>
        <w:trHeight w:val="321"/>
      </w:trPr>
      <w:tc>
        <w:tcPr>
          <w:tcW w:w="2977" w:type="dxa"/>
          <w:vAlign w:val="center"/>
        </w:tcPr>
        <w:p w14:paraId="1889C51A" w14:textId="53845C31" w:rsidR="00AD6A57" w:rsidRPr="00EF13C1" w:rsidRDefault="001D562E" w:rsidP="007C6692">
          <w:pPr>
            <w:jc w:val="right"/>
            <w:rPr>
              <w:rFonts w:ascii="Palatino Linotype" w:hAnsi="Palatino Linotype"/>
              <w:b/>
              <w:sz w:val="22"/>
              <w:szCs w:val="22"/>
            </w:rPr>
          </w:pPr>
          <w:r>
            <w:rPr>
              <w:rFonts w:ascii="Palatino Linotype" w:hAnsi="Palatino Linotype"/>
              <w:b/>
              <w:sz w:val="22"/>
              <w:szCs w:val="22"/>
            </w:rPr>
            <w:t>Comisionado por returno</w:t>
          </w:r>
          <w:r w:rsidR="00AD6A57" w:rsidRPr="00EF13C1">
            <w:rPr>
              <w:rFonts w:ascii="Palatino Linotype" w:hAnsi="Palatino Linotype"/>
              <w:b/>
              <w:sz w:val="22"/>
              <w:szCs w:val="22"/>
            </w:rPr>
            <w:t>:</w:t>
          </w:r>
        </w:p>
      </w:tc>
      <w:tc>
        <w:tcPr>
          <w:tcW w:w="3544" w:type="dxa"/>
          <w:vAlign w:val="center"/>
        </w:tcPr>
        <w:p w14:paraId="785B27E5" w14:textId="799E473F" w:rsidR="00AD6A57" w:rsidRPr="00EF13C1" w:rsidRDefault="001D562E" w:rsidP="0008753C">
          <w:pPr>
            <w:pStyle w:val="Encabezado"/>
            <w:tabs>
              <w:tab w:val="clear" w:pos="4419"/>
              <w:tab w:val="center" w:pos="3328"/>
            </w:tabs>
            <w:jc w:val="both"/>
            <w:rPr>
              <w:rFonts w:ascii="Palatino Linotype" w:hAnsi="Palatino Linotype"/>
              <w:b/>
              <w:sz w:val="22"/>
              <w:szCs w:val="22"/>
            </w:rPr>
          </w:pPr>
          <w:r>
            <w:rPr>
              <w:rFonts w:ascii="Palatino Linotype" w:hAnsi="Palatino Linotype"/>
              <w:b/>
              <w:sz w:val="22"/>
              <w:szCs w:val="22"/>
            </w:rPr>
            <w:t>Zulema Martínez Sánchez</w:t>
          </w:r>
        </w:p>
      </w:tc>
    </w:tr>
  </w:tbl>
  <w:p w14:paraId="65028832" w14:textId="77777777" w:rsidR="00AD6A57" w:rsidRDefault="00AD6A57" w:rsidP="00E113E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C9E35" w14:textId="5255C76E" w:rsidR="00AD6A57" w:rsidRDefault="00506530" w:rsidP="0008753C">
    <w:pPr>
      <w:pStyle w:val="Encabezado"/>
      <w:tabs>
        <w:tab w:val="left" w:pos="3103"/>
      </w:tabs>
    </w:pPr>
    <w:r>
      <w:rPr>
        <w:noProof/>
        <w:lang w:eastAsia="es-MX"/>
      </w:rPr>
      <w:pict w14:anchorId="3FD09B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1696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AD6A57">
      <w:tab/>
    </w:r>
    <w:r w:rsidR="00AD6A57">
      <w:tab/>
    </w:r>
  </w:p>
  <w:tbl>
    <w:tblPr>
      <w:tblStyle w:val="Tablaconcuadrcula"/>
      <w:tblW w:w="6946" w:type="dxa"/>
      <w:tblInd w:w="1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AD6A57" w:rsidRPr="00EF13C1" w14:paraId="64D9CFC0" w14:textId="77777777" w:rsidTr="001D562E">
      <w:trPr>
        <w:trHeight w:val="138"/>
      </w:trPr>
      <w:tc>
        <w:tcPr>
          <w:tcW w:w="2977" w:type="dxa"/>
          <w:vAlign w:val="center"/>
        </w:tcPr>
        <w:p w14:paraId="3E369B4E" w14:textId="77777777" w:rsidR="00AD6A57" w:rsidRPr="00EF13C1" w:rsidRDefault="00AD6A57" w:rsidP="007C6692">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14:paraId="4FF0D2F5" w14:textId="4ED405DF" w:rsidR="00AD6A57" w:rsidRPr="00EF13C1" w:rsidRDefault="00AD6A57" w:rsidP="00460B01">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02638/INFOEM/IP/RR/2021</w:t>
          </w:r>
        </w:p>
      </w:tc>
    </w:tr>
    <w:tr w:rsidR="00AD6A57" w:rsidRPr="00EF13C1" w14:paraId="66DE6236" w14:textId="77777777" w:rsidTr="001D562E">
      <w:trPr>
        <w:trHeight w:val="138"/>
      </w:trPr>
      <w:tc>
        <w:tcPr>
          <w:tcW w:w="2977" w:type="dxa"/>
          <w:vAlign w:val="center"/>
        </w:tcPr>
        <w:p w14:paraId="44532DAF" w14:textId="7C6A9A4A" w:rsidR="00AD6A57" w:rsidRPr="00EF13C1" w:rsidRDefault="00AD6A57" w:rsidP="007C6692">
          <w:pPr>
            <w:jc w:val="right"/>
            <w:rPr>
              <w:rFonts w:ascii="Palatino Linotype" w:hAnsi="Palatino Linotype"/>
              <w:b/>
            </w:rPr>
          </w:pPr>
          <w:r>
            <w:rPr>
              <w:rFonts w:ascii="Palatino Linotype" w:hAnsi="Palatino Linotype"/>
              <w:b/>
            </w:rPr>
            <w:t>Recurrente:</w:t>
          </w:r>
        </w:p>
      </w:tc>
      <w:tc>
        <w:tcPr>
          <w:tcW w:w="3969" w:type="dxa"/>
          <w:vAlign w:val="center"/>
        </w:tcPr>
        <w:p w14:paraId="460C7481" w14:textId="669D4E14" w:rsidR="00AD6A57" w:rsidRDefault="000A48B4" w:rsidP="008425E5">
          <w:pPr>
            <w:pStyle w:val="Encabezado"/>
            <w:tabs>
              <w:tab w:val="clear" w:pos="4419"/>
              <w:tab w:val="center" w:pos="3328"/>
            </w:tabs>
            <w:jc w:val="both"/>
            <w:rPr>
              <w:rFonts w:ascii="Palatino Linotype" w:hAnsi="Palatino Linotype" w:cs="Arial"/>
              <w:b/>
              <w:bCs/>
              <w:lang w:eastAsia="es-MX"/>
            </w:rPr>
          </w:pPr>
          <w:proofErr w:type="spellStart"/>
          <w:r>
            <w:rPr>
              <w:rFonts w:ascii="Palatino Linotype" w:hAnsi="Palatino Linotype" w:cs="Arial"/>
              <w:b/>
              <w:bCs/>
              <w:lang w:eastAsia="es-MX"/>
            </w:rPr>
            <w:t>xxxxxxxxxxxxxxxxx</w:t>
          </w:r>
          <w:proofErr w:type="spellEnd"/>
        </w:p>
      </w:tc>
    </w:tr>
    <w:tr w:rsidR="00AD6A57" w:rsidRPr="00EF13C1" w14:paraId="1950E3D0" w14:textId="77777777" w:rsidTr="001D562E">
      <w:trPr>
        <w:trHeight w:val="321"/>
      </w:trPr>
      <w:tc>
        <w:tcPr>
          <w:tcW w:w="2977" w:type="dxa"/>
          <w:vAlign w:val="center"/>
        </w:tcPr>
        <w:p w14:paraId="1303F549" w14:textId="77777777" w:rsidR="00AD6A57" w:rsidRPr="00A61802" w:rsidRDefault="00AD6A57" w:rsidP="007C6692">
          <w:pPr>
            <w:jc w:val="right"/>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vAlign w:val="center"/>
        </w:tcPr>
        <w:p w14:paraId="19E5A0A7" w14:textId="3FFE0A71" w:rsidR="00AD6A57" w:rsidRPr="00A61802" w:rsidRDefault="00AD6A57" w:rsidP="003E4CF2">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cs="Arial"/>
              <w:b/>
            </w:rPr>
            <w:t>Poder Legislativo</w:t>
          </w:r>
        </w:p>
      </w:tc>
    </w:tr>
    <w:tr w:rsidR="00AD6A57" w:rsidRPr="00EF13C1" w14:paraId="3121D07B" w14:textId="77777777" w:rsidTr="001D562E">
      <w:trPr>
        <w:trHeight w:val="321"/>
      </w:trPr>
      <w:tc>
        <w:tcPr>
          <w:tcW w:w="2977" w:type="dxa"/>
          <w:vAlign w:val="center"/>
        </w:tcPr>
        <w:p w14:paraId="4F405E6E" w14:textId="596D3588" w:rsidR="00AD6A57" w:rsidRPr="00EF13C1" w:rsidRDefault="001D562E" w:rsidP="007C6692">
          <w:pPr>
            <w:jc w:val="right"/>
            <w:rPr>
              <w:rFonts w:ascii="Palatino Linotype" w:hAnsi="Palatino Linotype"/>
              <w:b/>
              <w:sz w:val="22"/>
              <w:szCs w:val="22"/>
            </w:rPr>
          </w:pPr>
          <w:r>
            <w:rPr>
              <w:rFonts w:ascii="Palatino Linotype" w:hAnsi="Palatino Linotype"/>
              <w:b/>
              <w:sz w:val="22"/>
              <w:szCs w:val="22"/>
            </w:rPr>
            <w:t>Comisionado por returno</w:t>
          </w:r>
          <w:r w:rsidR="00AD6A57" w:rsidRPr="00EF13C1">
            <w:rPr>
              <w:rFonts w:ascii="Palatino Linotype" w:hAnsi="Palatino Linotype"/>
              <w:b/>
              <w:sz w:val="22"/>
              <w:szCs w:val="22"/>
            </w:rPr>
            <w:t>:</w:t>
          </w:r>
        </w:p>
      </w:tc>
      <w:tc>
        <w:tcPr>
          <w:tcW w:w="3969" w:type="dxa"/>
          <w:vAlign w:val="center"/>
        </w:tcPr>
        <w:p w14:paraId="737380D1" w14:textId="56E34B6A" w:rsidR="00AD6A57" w:rsidRPr="00EF13C1" w:rsidRDefault="001D562E" w:rsidP="008425E5">
          <w:pPr>
            <w:pStyle w:val="Encabezado"/>
            <w:tabs>
              <w:tab w:val="clear" w:pos="4419"/>
              <w:tab w:val="center" w:pos="3328"/>
            </w:tabs>
            <w:jc w:val="both"/>
            <w:rPr>
              <w:rFonts w:ascii="Palatino Linotype" w:hAnsi="Palatino Linotype"/>
              <w:b/>
              <w:sz w:val="22"/>
              <w:szCs w:val="22"/>
            </w:rPr>
          </w:pPr>
          <w:r>
            <w:rPr>
              <w:rFonts w:ascii="Palatino Linotype" w:hAnsi="Palatino Linotype"/>
              <w:b/>
              <w:sz w:val="22"/>
              <w:szCs w:val="22"/>
            </w:rPr>
            <w:t>Zulema Martínez Sánchez</w:t>
          </w:r>
        </w:p>
      </w:tc>
    </w:tr>
  </w:tbl>
  <w:p w14:paraId="623071CD" w14:textId="0DF6D601" w:rsidR="00AD6A57" w:rsidRDefault="00AD6A57" w:rsidP="0008753C">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A7F84"/>
    <w:multiLevelType w:val="hybridMultilevel"/>
    <w:tmpl w:val="67A0BBCA"/>
    <w:lvl w:ilvl="0" w:tplc="C06A553C">
      <w:start w:val="2"/>
      <w:numFmt w:val="upperRoman"/>
      <w:lvlText w:val="%1."/>
      <w:lvlJc w:val="left"/>
      <w:pPr>
        <w:ind w:left="1080" w:hanging="720"/>
      </w:pPr>
      <w:rPr>
        <w:rFonts w:cstheme="majorBidi"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nsid w:val="139445CB"/>
    <w:multiLevelType w:val="hybridMultilevel"/>
    <w:tmpl w:val="085AABC0"/>
    <w:lvl w:ilvl="0" w:tplc="A16C3B44">
      <w:start w:val="1"/>
      <w:numFmt w:val="lowerLetter"/>
      <w:lvlText w:val="%1)"/>
      <w:lvlJc w:val="left"/>
      <w:pPr>
        <w:ind w:left="1429" w:hanging="360"/>
      </w:pPr>
      <w:rPr>
        <w:rFonts w:cs="Times New Roman"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nsid w:val="34317490"/>
    <w:multiLevelType w:val="hybridMultilevel"/>
    <w:tmpl w:val="DA580EF0"/>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72BE5E4A">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70136A0"/>
    <w:multiLevelType w:val="hybridMultilevel"/>
    <w:tmpl w:val="F072DB56"/>
    <w:lvl w:ilvl="0" w:tplc="080A000F">
      <w:start w:val="1"/>
      <w:numFmt w:val="decimal"/>
      <w:lvlText w:val="%1."/>
      <w:lvlJc w:val="left"/>
      <w:pPr>
        <w:ind w:left="2629" w:hanging="360"/>
      </w:pPr>
      <w:rPr>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79EF24EF"/>
    <w:multiLevelType w:val="hybridMultilevel"/>
    <w:tmpl w:val="1CAA1AD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nsid w:val="7E874F9B"/>
    <w:multiLevelType w:val="hybridMultilevel"/>
    <w:tmpl w:val="7BB8A85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6"/>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EC"/>
    <w:rsid w:val="00000422"/>
    <w:rsid w:val="00002C8C"/>
    <w:rsid w:val="0001087E"/>
    <w:rsid w:val="00010FD8"/>
    <w:rsid w:val="00013A04"/>
    <w:rsid w:val="00021FCD"/>
    <w:rsid w:val="000235C2"/>
    <w:rsid w:val="00043FE7"/>
    <w:rsid w:val="00046361"/>
    <w:rsid w:val="00055669"/>
    <w:rsid w:val="00060FF3"/>
    <w:rsid w:val="00063434"/>
    <w:rsid w:val="000732C9"/>
    <w:rsid w:val="0008753C"/>
    <w:rsid w:val="00091113"/>
    <w:rsid w:val="0009244F"/>
    <w:rsid w:val="0009361F"/>
    <w:rsid w:val="00095686"/>
    <w:rsid w:val="00097AFF"/>
    <w:rsid w:val="000A2268"/>
    <w:rsid w:val="000A3DA5"/>
    <w:rsid w:val="000A48B4"/>
    <w:rsid w:val="000B0EC7"/>
    <w:rsid w:val="000B4EE6"/>
    <w:rsid w:val="000B66F6"/>
    <w:rsid w:val="000C01DA"/>
    <w:rsid w:val="000C5323"/>
    <w:rsid w:val="000C5FB1"/>
    <w:rsid w:val="000C77BA"/>
    <w:rsid w:val="000C7CF7"/>
    <w:rsid w:val="000D3F1D"/>
    <w:rsid w:val="000D580E"/>
    <w:rsid w:val="000E0969"/>
    <w:rsid w:val="000E3B73"/>
    <w:rsid w:val="0010017F"/>
    <w:rsid w:val="00100898"/>
    <w:rsid w:val="001070FF"/>
    <w:rsid w:val="001071D0"/>
    <w:rsid w:val="0010760D"/>
    <w:rsid w:val="00113325"/>
    <w:rsid w:val="001164AB"/>
    <w:rsid w:val="00120F87"/>
    <w:rsid w:val="0012473D"/>
    <w:rsid w:val="00144AE7"/>
    <w:rsid w:val="00146B22"/>
    <w:rsid w:val="0015122B"/>
    <w:rsid w:val="0015457B"/>
    <w:rsid w:val="00156D16"/>
    <w:rsid w:val="00176607"/>
    <w:rsid w:val="00186E66"/>
    <w:rsid w:val="001870D4"/>
    <w:rsid w:val="00196A0B"/>
    <w:rsid w:val="00196A22"/>
    <w:rsid w:val="00197184"/>
    <w:rsid w:val="001A0055"/>
    <w:rsid w:val="001A1C56"/>
    <w:rsid w:val="001A6BF6"/>
    <w:rsid w:val="001B1021"/>
    <w:rsid w:val="001B25E1"/>
    <w:rsid w:val="001B4E32"/>
    <w:rsid w:val="001C395F"/>
    <w:rsid w:val="001C5165"/>
    <w:rsid w:val="001C6A9E"/>
    <w:rsid w:val="001D562E"/>
    <w:rsid w:val="001D61F7"/>
    <w:rsid w:val="001E4CA9"/>
    <w:rsid w:val="001F0725"/>
    <w:rsid w:val="001F602D"/>
    <w:rsid w:val="00214705"/>
    <w:rsid w:val="00216686"/>
    <w:rsid w:val="00236A6F"/>
    <w:rsid w:val="00243B5A"/>
    <w:rsid w:val="002445FA"/>
    <w:rsid w:val="00253AB5"/>
    <w:rsid w:val="00253DB4"/>
    <w:rsid w:val="00260FC3"/>
    <w:rsid w:val="00271D17"/>
    <w:rsid w:val="00273EC3"/>
    <w:rsid w:val="00274DB3"/>
    <w:rsid w:val="00275F3D"/>
    <w:rsid w:val="00283D94"/>
    <w:rsid w:val="00286DA8"/>
    <w:rsid w:val="00290E4E"/>
    <w:rsid w:val="00291B85"/>
    <w:rsid w:val="00292591"/>
    <w:rsid w:val="002927B4"/>
    <w:rsid w:val="0029742D"/>
    <w:rsid w:val="002A20B3"/>
    <w:rsid w:val="002A2108"/>
    <w:rsid w:val="002A5275"/>
    <w:rsid w:val="002A78A4"/>
    <w:rsid w:val="002B07D5"/>
    <w:rsid w:val="002B20B1"/>
    <w:rsid w:val="002C5058"/>
    <w:rsid w:val="002C70BC"/>
    <w:rsid w:val="002D1609"/>
    <w:rsid w:val="002D7235"/>
    <w:rsid w:val="002E1FAB"/>
    <w:rsid w:val="002F0321"/>
    <w:rsid w:val="002F3E2A"/>
    <w:rsid w:val="00301F6D"/>
    <w:rsid w:val="00313C60"/>
    <w:rsid w:val="003161A4"/>
    <w:rsid w:val="00316768"/>
    <w:rsid w:val="00321B51"/>
    <w:rsid w:val="003312B7"/>
    <w:rsid w:val="0033773C"/>
    <w:rsid w:val="00341B3B"/>
    <w:rsid w:val="0034449A"/>
    <w:rsid w:val="00345271"/>
    <w:rsid w:val="0034633A"/>
    <w:rsid w:val="003552B0"/>
    <w:rsid w:val="00355B33"/>
    <w:rsid w:val="00357016"/>
    <w:rsid w:val="00364138"/>
    <w:rsid w:val="00370121"/>
    <w:rsid w:val="0037121F"/>
    <w:rsid w:val="00376139"/>
    <w:rsid w:val="00384B3F"/>
    <w:rsid w:val="0038671A"/>
    <w:rsid w:val="00392574"/>
    <w:rsid w:val="0039357F"/>
    <w:rsid w:val="00394579"/>
    <w:rsid w:val="00396FF1"/>
    <w:rsid w:val="003A2224"/>
    <w:rsid w:val="003A5E5D"/>
    <w:rsid w:val="003B79C9"/>
    <w:rsid w:val="003C0B83"/>
    <w:rsid w:val="003D262A"/>
    <w:rsid w:val="003D72B0"/>
    <w:rsid w:val="003D784F"/>
    <w:rsid w:val="003E1A03"/>
    <w:rsid w:val="003E4CF2"/>
    <w:rsid w:val="003E6890"/>
    <w:rsid w:val="003E7B16"/>
    <w:rsid w:val="003F0983"/>
    <w:rsid w:val="00400E9D"/>
    <w:rsid w:val="004020A9"/>
    <w:rsid w:val="004177FE"/>
    <w:rsid w:val="00420997"/>
    <w:rsid w:val="0042693E"/>
    <w:rsid w:val="00453F85"/>
    <w:rsid w:val="004604BC"/>
    <w:rsid w:val="00460B01"/>
    <w:rsid w:val="00461DA4"/>
    <w:rsid w:val="004620FD"/>
    <w:rsid w:val="004627CA"/>
    <w:rsid w:val="00472171"/>
    <w:rsid w:val="00472478"/>
    <w:rsid w:val="00474D39"/>
    <w:rsid w:val="00477D03"/>
    <w:rsid w:val="00487D73"/>
    <w:rsid w:val="00494A0E"/>
    <w:rsid w:val="00495F08"/>
    <w:rsid w:val="004A2B83"/>
    <w:rsid w:val="004A3AE1"/>
    <w:rsid w:val="004B13BC"/>
    <w:rsid w:val="004C400B"/>
    <w:rsid w:val="004C4563"/>
    <w:rsid w:val="004D14CC"/>
    <w:rsid w:val="004D338F"/>
    <w:rsid w:val="004E7EB5"/>
    <w:rsid w:val="004F1269"/>
    <w:rsid w:val="004F18E8"/>
    <w:rsid w:val="004F620D"/>
    <w:rsid w:val="00504AC4"/>
    <w:rsid w:val="00505288"/>
    <w:rsid w:val="00506530"/>
    <w:rsid w:val="005069B0"/>
    <w:rsid w:val="005144FC"/>
    <w:rsid w:val="005265EB"/>
    <w:rsid w:val="00536C51"/>
    <w:rsid w:val="00537643"/>
    <w:rsid w:val="00542CE7"/>
    <w:rsid w:val="00546E1A"/>
    <w:rsid w:val="00547A19"/>
    <w:rsid w:val="00551C68"/>
    <w:rsid w:val="00554277"/>
    <w:rsid w:val="00562094"/>
    <w:rsid w:val="00580BDC"/>
    <w:rsid w:val="00587F44"/>
    <w:rsid w:val="00593002"/>
    <w:rsid w:val="00594F19"/>
    <w:rsid w:val="005963A7"/>
    <w:rsid w:val="00596968"/>
    <w:rsid w:val="005969F4"/>
    <w:rsid w:val="005A2D90"/>
    <w:rsid w:val="005B33CA"/>
    <w:rsid w:val="005C4594"/>
    <w:rsid w:val="005C5BAB"/>
    <w:rsid w:val="005C5D80"/>
    <w:rsid w:val="005C7651"/>
    <w:rsid w:val="005D1230"/>
    <w:rsid w:val="005D4338"/>
    <w:rsid w:val="005D4918"/>
    <w:rsid w:val="005D4CD3"/>
    <w:rsid w:val="005D733D"/>
    <w:rsid w:val="005E155F"/>
    <w:rsid w:val="005E48C9"/>
    <w:rsid w:val="005F2BDB"/>
    <w:rsid w:val="00612BD6"/>
    <w:rsid w:val="00623C38"/>
    <w:rsid w:val="00626FA9"/>
    <w:rsid w:val="0063058C"/>
    <w:rsid w:val="0064458A"/>
    <w:rsid w:val="00647FBC"/>
    <w:rsid w:val="00656AAD"/>
    <w:rsid w:val="00657B33"/>
    <w:rsid w:val="006605BA"/>
    <w:rsid w:val="0067008E"/>
    <w:rsid w:val="00674D29"/>
    <w:rsid w:val="00676788"/>
    <w:rsid w:val="0068278D"/>
    <w:rsid w:val="00687B35"/>
    <w:rsid w:val="006A137A"/>
    <w:rsid w:val="006A3769"/>
    <w:rsid w:val="006A41FD"/>
    <w:rsid w:val="006B2872"/>
    <w:rsid w:val="006B4761"/>
    <w:rsid w:val="006B6469"/>
    <w:rsid w:val="006B6FFD"/>
    <w:rsid w:val="006C045F"/>
    <w:rsid w:val="006C636C"/>
    <w:rsid w:val="006D061D"/>
    <w:rsid w:val="006D208D"/>
    <w:rsid w:val="006D324C"/>
    <w:rsid w:val="006D4766"/>
    <w:rsid w:val="006D48F7"/>
    <w:rsid w:val="006D4B29"/>
    <w:rsid w:val="006E1E2A"/>
    <w:rsid w:val="006E204C"/>
    <w:rsid w:val="006F155E"/>
    <w:rsid w:val="006F589C"/>
    <w:rsid w:val="006F5E9F"/>
    <w:rsid w:val="006F6D20"/>
    <w:rsid w:val="006F7D6C"/>
    <w:rsid w:val="00700BFB"/>
    <w:rsid w:val="00701085"/>
    <w:rsid w:val="007108CC"/>
    <w:rsid w:val="00711F50"/>
    <w:rsid w:val="007123EE"/>
    <w:rsid w:val="0071612E"/>
    <w:rsid w:val="00720A58"/>
    <w:rsid w:val="00721347"/>
    <w:rsid w:val="00725C7F"/>
    <w:rsid w:val="007370BB"/>
    <w:rsid w:val="007504A4"/>
    <w:rsid w:val="00754A81"/>
    <w:rsid w:val="00755D9B"/>
    <w:rsid w:val="0076070F"/>
    <w:rsid w:val="007639B2"/>
    <w:rsid w:val="0076474D"/>
    <w:rsid w:val="0076641B"/>
    <w:rsid w:val="007701ED"/>
    <w:rsid w:val="00775D89"/>
    <w:rsid w:val="007775DB"/>
    <w:rsid w:val="00784C1A"/>
    <w:rsid w:val="0078535A"/>
    <w:rsid w:val="00785862"/>
    <w:rsid w:val="00791FDA"/>
    <w:rsid w:val="007A6573"/>
    <w:rsid w:val="007B6356"/>
    <w:rsid w:val="007B705C"/>
    <w:rsid w:val="007C602E"/>
    <w:rsid w:val="007C6692"/>
    <w:rsid w:val="007D4F80"/>
    <w:rsid w:val="007D6C5A"/>
    <w:rsid w:val="007E5FF8"/>
    <w:rsid w:val="007E7818"/>
    <w:rsid w:val="007F2AB8"/>
    <w:rsid w:val="00806797"/>
    <w:rsid w:val="00806A87"/>
    <w:rsid w:val="00811520"/>
    <w:rsid w:val="00825F92"/>
    <w:rsid w:val="00830246"/>
    <w:rsid w:val="00835AB7"/>
    <w:rsid w:val="00835BC7"/>
    <w:rsid w:val="00835E2B"/>
    <w:rsid w:val="008369D5"/>
    <w:rsid w:val="008378E7"/>
    <w:rsid w:val="00841D58"/>
    <w:rsid w:val="00842408"/>
    <w:rsid w:val="008425E5"/>
    <w:rsid w:val="00846A34"/>
    <w:rsid w:val="00847E0B"/>
    <w:rsid w:val="00861CDD"/>
    <w:rsid w:val="008634AB"/>
    <w:rsid w:val="00866213"/>
    <w:rsid w:val="00866B2C"/>
    <w:rsid w:val="0086776C"/>
    <w:rsid w:val="00877CCC"/>
    <w:rsid w:val="0088015A"/>
    <w:rsid w:val="008809BC"/>
    <w:rsid w:val="008815BA"/>
    <w:rsid w:val="008837C1"/>
    <w:rsid w:val="008876C4"/>
    <w:rsid w:val="008940AA"/>
    <w:rsid w:val="00895528"/>
    <w:rsid w:val="008962B8"/>
    <w:rsid w:val="008A1458"/>
    <w:rsid w:val="008A40DC"/>
    <w:rsid w:val="008A4C5F"/>
    <w:rsid w:val="008A6701"/>
    <w:rsid w:val="008C33F2"/>
    <w:rsid w:val="008D041D"/>
    <w:rsid w:val="008D07A4"/>
    <w:rsid w:val="008D4ACF"/>
    <w:rsid w:val="008E0CD8"/>
    <w:rsid w:val="008E4E40"/>
    <w:rsid w:val="008E4F70"/>
    <w:rsid w:val="008F18CB"/>
    <w:rsid w:val="008F591A"/>
    <w:rsid w:val="009017EC"/>
    <w:rsid w:val="00903BE9"/>
    <w:rsid w:val="00906938"/>
    <w:rsid w:val="009073E1"/>
    <w:rsid w:val="009074AB"/>
    <w:rsid w:val="00907EEC"/>
    <w:rsid w:val="00915B69"/>
    <w:rsid w:val="00916E2B"/>
    <w:rsid w:val="0092515A"/>
    <w:rsid w:val="0092549A"/>
    <w:rsid w:val="00927869"/>
    <w:rsid w:val="0093058F"/>
    <w:rsid w:val="00930FE2"/>
    <w:rsid w:val="0093446D"/>
    <w:rsid w:val="009419D8"/>
    <w:rsid w:val="00941B7B"/>
    <w:rsid w:val="00944476"/>
    <w:rsid w:val="00951AE0"/>
    <w:rsid w:val="009538C8"/>
    <w:rsid w:val="009640E7"/>
    <w:rsid w:val="00965F4B"/>
    <w:rsid w:val="00977428"/>
    <w:rsid w:val="00990B92"/>
    <w:rsid w:val="009975AA"/>
    <w:rsid w:val="0099779E"/>
    <w:rsid w:val="00997F97"/>
    <w:rsid w:val="009B095B"/>
    <w:rsid w:val="009B27AD"/>
    <w:rsid w:val="009B56AF"/>
    <w:rsid w:val="009B5B42"/>
    <w:rsid w:val="009B7772"/>
    <w:rsid w:val="009B7F2E"/>
    <w:rsid w:val="009C1619"/>
    <w:rsid w:val="009C2686"/>
    <w:rsid w:val="009C28AF"/>
    <w:rsid w:val="009C2A7A"/>
    <w:rsid w:val="009C5C23"/>
    <w:rsid w:val="009C7C25"/>
    <w:rsid w:val="009D0086"/>
    <w:rsid w:val="009D04B9"/>
    <w:rsid w:val="009D2910"/>
    <w:rsid w:val="009E0EC5"/>
    <w:rsid w:val="009E1682"/>
    <w:rsid w:val="009E749C"/>
    <w:rsid w:val="009E7A1E"/>
    <w:rsid w:val="009F6292"/>
    <w:rsid w:val="00A0468E"/>
    <w:rsid w:val="00A04C05"/>
    <w:rsid w:val="00A04CA0"/>
    <w:rsid w:val="00A12E21"/>
    <w:rsid w:val="00A14958"/>
    <w:rsid w:val="00A25636"/>
    <w:rsid w:val="00A32D4E"/>
    <w:rsid w:val="00A44619"/>
    <w:rsid w:val="00A47BE2"/>
    <w:rsid w:val="00A522A1"/>
    <w:rsid w:val="00A53E54"/>
    <w:rsid w:val="00A54151"/>
    <w:rsid w:val="00A61802"/>
    <w:rsid w:val="00A7336A"/>
    <w:rsid w:val="00A73A55"/>
    <w:rsid w:val="00A752AF"/>
    <w:rsid w:val="00A75645"/>
    <w:rsid w:val="00A835BD"/>
    <w:rsid w:val="00A84421"/>
    <w:rsid w:val="00A9072F"/>
    <w:rsid w:val="00A9278D"/>
    <w:rsid w:val="00AA1D26"/>
    <w:rsid w:val="00AB1B12"/>
    <w:rsid w:val="00AB2371"/>
    <w:rsid w:val="00AB4A3D"/>
    <w:rsid w:val="00AC1E2B"/>
    <w:rsid w:val="00AC7345"/>
    <w:rsid w:val="00AD0A82"/>
    <w:rsid w:val="00AD6A57"/>
    <w:rsid w:val="00AD6A98"/>
    <w:rsid w:val="00AE29EA"/>
    <w:rsid w:val="00AE6C8D"/>
    <w:rsid w:val="00AF2716"/>
    <w:rsid w:val="00AF3C6B"/>
    <w:rsid w:val="00AF42CA"/>
    <w:rsid w:val="00B023F8"/>
    <w:rsid w:val="00B12C54"/>
    <w:rsid w:val="00B136B4"/>
    <w:rsid w:val="00B137DE"/>
    <w:rsid w:val="00B13EB8"/>
    <w:rsid w:val="00B16EBC"/>
    <w:rsid w:val="00B2088A"/>
    <w:rsid w:val="00B3020C"/>
    <w:rsid w:val="00B309F5"/>
    <w:rsid w:val="00B30F2E"/>
    <w:rsid w:val="00B4031B"/>
    <w:rsid w:val="00B6145E"/>
    <w:rsid w:val="00B617B0"/>
    <w:rsid w:val="00B61B3D"/>
    <w:rsid w:val="00B85BD4"/>
    <w:rsid w:val="00B86D4E"/>
    <w:rsid w:val="00B907A1"/>
    <w:rsid w:val="00B92171"/>
    <w:rsid w:val="00B93085"/>
    <w:rsid w:val="00BA31DA"/>
    <w:rsid w:val="00BA4CEF"/>
    <w:rsid w:val="00BA6649"/>
    <w:rsid w:val="00BB09F8"/>
    <w:rsid w:val="00BB3390"/>
    <w:rsid w:val="00BE2204"/>
    <w:rsid w:val="00BE375C"/>
    <w:rsid w:val="00BE6BBB"/>
    <w:rsid w:val="00BF10F8"/>
    <w:rsid w:val="00BF23ED"/>
    <w:rsid w:val="00BF60EF"/>
    <w:rsid w:val="00C03540"/>
    <w:rsid w:val="00C067A2"/>
    <w:rsid w:val="00C12F56"/>
    <w:rsid w:val="00C15C95"/>
    <w:rsid w:val="00C16FDA"/>
    <w:rsid w:val="00C32AE9"/>
    <w:rsid w:val="00C358F3"/>
    <w:rsid w:val="00C40C11"/>
    <w:rsid w:val="00C41BD3"/>
    <w:rsid w:val="00C460CA"/>
    <w:rsid w:val="00C531C8"/>
    <w:rsid w:val="00C61D9F"/>
    <w:rsid w:val="00C73FF1"/>
    <w:rsid w:val="00C75187"/>
    <w:rsid w:val="00C914B7"/>
    <w:rsid w:val="00C9538C"/>
    <w:rsid w:val="00CA6964"/>
    <w:rsid w:val="00CB4ACE"/>
    <w:rsid w:val="00CB6BD1"/>
    <w:rsid w:val="00CB6C30"/>
    <w:rsid w:val="00CB7C22"/>
    <w:rsid w:val="00CD5740"/>
    <w:rsid w:val="00CE1FFF"/>
    <w:rsid w:val="00CE55FF"/>
    <w:rsid w:val="00CE6011"/>
    <w:rsid w:val="00CF069A"/>
    <w:rsid w:val="00CF19BA"/>
    <w:rsid w:val="00CF45A6"/>
    <w:rsid w:val="00CF6D13"/>
    <w:rsid w:val="00D060A3"/>
    <w:rsid w:val="00D10680"/>
    <w:rsid w:val="00D1544B"/>
    <w:rsid w:val="00D15D38"/>
    <w:rsid w:val="00D16D4C"/>
    <w:rsid w:val="00D20350"/>
    <w:rsid w:val="00D22CF0"/>
    <w:rsid w:val="00D259CB"/>
    <w:rsid w:val="00D30F57"/>
    <w:rsid w:val="00D31725"/>
    <w:rsid w:val="00D33E5E"/>
    <w:rsid w:val="00D343E8"/>
    <w:rsid w:val="00D3469B"/>
    <w:rsid w:val="00D41DFC"/>
    <w:rsid w:val="00D45CE8"/>
    <w:rsid w:val="00D53DD3"/>
    <w:rsid w:val="00D55763"/>
    <w:rsid w:val="00D55BB3"/>
    <w:rsid w:val="00D613FF"/>
    <w:rsid w:val="00D61913"/>
    <w:rsid w:val="00D62ACF"/>
    <w:rsid w:val="00D669CD"/>
    <w:rsid w:val="00D745B8"/>
    <w:rsid w:val="00D75FBA"/>
    <w:rsid w:val="00D85AC9"/>
    <w:rsid w:val="00D87D30"/>
    <w:rsid w:val="00DA113F"/>
    <w:rsid w:val="00DA44C3"/>
    <w:rsid w:val="00DB655B"/>
    <w:rsid w:val="00DC005D"/>
    <w:rsid w:val="00DC558D"/>
    <w:rsid w:val="00DD18C7"/>
    <w:rsid w:val="00DE2822"/>
    <w:rsid w:val="00DE4BA1"/>
    <w:rsid w:val="00DE6A17"/>
    <w:rsid w:val="00DF2CBA"/>
    <w:rsid w:val="00E03A80"/>
    <w:rsid w:val="00E107FD"/>
    <w:rsid w:val="00E10C70"/>
    <w:rsid w:val="00E113EC"/>
    <w:rsid w:val="00E13EB5"/>
    <w:rsid w:val="00E14DD4"/>
    <w:rsid w:val="00E16BFF"/>
    <w:rsid w:val="00E2121E"/>
    <w:rsid w:val="00E221C9"/>
    <w:rsid w:val="00E2258F"/>
    <w:rsid w:val="00E22777"/>
    <w:rsid w:val="00E23DF2"/>
    <w:rsid w:val="00E24B6C"/>
    <w:rsid w:val="00E33EAA"/>
    <w:rsid w:val="00E3413E"/>
    <w:rsid w:val="00E4023B"/>
    <w:rsid w:val="00E45EFD"/>
    <w:rsid w:val="00E46B47"/>
    <w:rsid w:val="00E515E0"/>
    <w:rsid w:val="00E51730"/>
    <w:rsid w:val="00E5419E"/>
    <w:rsid w:val="00E60A0E"/>
    <w:rsid w:val="00E60C17"/>
    <w:rsid w:val="00E63601"/>
    <w:rsid w:val="00E66904"/>
    <w:rsid w:val="00E70897"/>
    <w:rsid w:val="00E756B3"/>
    <w:rsid w:val="00E81086"/>
    <w:rsid w:val="00E818AF"/>
    <w:rsid w:val="00E85A7C"/>
    <w:rsid w:val="00E8654B"/>
    <w:rsid w:val="00E907E8"/>
    <w:rsid w:val="00E91684"/>
    <w:rsid w:val="00E9434A"/>
    <w:rsid w:val="00E97E88"/>
    <w:rsid w:val="00EB3CE6"/>
    <w:rsid w:val="00EC0FBA"/>
    <w:rsid w:val="00EC2346"/>
    <w:rsid w:val="00EC4F5B"/>
    <w:rsid w:val="00ED38F7"/>
    <w:rsid w:val="00EE4723"/>
    <w:rsid w:val="00EE5082"/>
    <w:rsid w:val="00EF7C5F"/>
    <w:rsid w:val="00F15DAB"/>
    <w:rsid w:val="00F2188A"/>
    <w:rsid w:val="00F234BF"/>
    <w:rsid w:val="00F254CE"/>
    <w:rsid w:val="00F307A6"/>
    <w:rsid w:val="00F40031"/>
    <w:rsid w:val="00F40E24"/>
    <w:rsid w:val="00F46A05"/>
    <w:rsid w:val="00F4754F"/>
    <w:rsid w:val="00F52D0A"/>
    <w:rsid w:val="00F55AE1"/>
    <w:rsid w:val="00F57D0B"/>
    <w:rsid w:val="00F61EF4"/>
    <w:rsid w:val="00F67730"/>
    <w:rsid w:val="00F723CE"/>
    <w:rsid w:val="00F80315"/>
    <w:rsid w:val="00F82244"/>
    <w:rsid w:val="00F87256"/>
    <w:rsid w:val="00FA1198"/>
    <w:rsid w:val="00FC4895"/>
    <w:rsid w:val="00FC78B9"/>
    <w:rsid w:val="00FD1199"/>
    <w:rsid w:val="00FD1687"/>
    <w:rsid w:val="00FD4223"/>
    <w:rsid w:val="00FE79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8FCC4"/>
  <w15:chartTrackingRefBased/>
  <w15:docId w15:val="{DDA80B00-B937-4A10-A155-D5BCE59E1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B4A3D"/>
    <w:pPr>
      <w:keepNext/>
      <w:keepLines/>
      <w:spacing w:before="240" w:after="0"/>
      <w:outlineLvl w:val="0"/>
    </w:pPr>
    <w:rPr>
      <w:rFonts w:ascii="Palatino Linotype" w:eastAsiaTheme="majorEastAsia" w:hAnsi="Palatino Linotype"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AB4A3D"/>
    <w:rPr>
      <w:rFonts w:ascii="Palatino Linotype" w:eastAsiaTheme="majorEastAsia" w:hAnsi="Palatino Linotype" w:cstheme="majorBidi"/>
      <w:b/>
      <w:sz w:val="24"/>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paragraph" w:styleId="Textonotaalfinal">
    <w:name w:val="endnote text"/>
    <w:basedOn w:val="Normal"/>
    <w:link w:val="TextonotaalfinalCar"/>
    <w:uiPriority w:val="99"/>
    <w:unhideWhenUsed/>
    <w:rsid w:val="00394579"/>
    <w:pPr>
      <w:spacing w:after="0" w:line="240" w:lineRule="auto"/>
    </w:pPr>
    <w:rPr>
      <w:sz w:val="24"/>
      <w:szCs w:val="24"/>
    </w:rPr>
  </w:style>
  <w:style w:type="character" w:customStyle="1" w:styleId="TextonotaalfinalCar">
    <w:name w:val="Texto nota al final Car"/>
    <w:basedOn w:val="Fuentedeprrafopredeter"/>
    <w:link w:val="Textonotaalfinal"/>
    <w:uiPriority w:val="99"/>
    <w:rsid w:val="00394579"/>
    <w:rPr>
      <w:sz w:val="24"/>
      <w:szCs w:val="24"/>
    </w:rPr>
  </w:style>
  <w:style w:type="character" w:styleId="Refdenotaalfinal">
    <w:name w:val="endnote reference"/>
    <w:basedOn w:val="Fuentedeprrafopredeter"/>
    <w:uiPriority w:val="99"/>
    <w:unhideWhenUsed/>
    <w:rsid w:val="00394579"/>
    <w:rPr>
      <w:vertAlign w:val="superscript"/>
    </w:rPr>
  </w:style>
  <w:style w:type="paragraph" w:customStyle="1" w:styleId="Default">
    <w:name w:val="Default"/>
    <w:rsid w:val="0039357F"/>
    <w:pPr>
      <w:autoSpaceDE w:val="0"/>
      <w:autoSpaceDN w:val="0"/>
      <w:adjustRightInd w:val="0"/>
      <w:spacing w:after="0" w:line="240" w:lineRule="auto"/>
    </w:pPr>
    <w:rPr>
      <w:rFonts w:ascii="Arial" w:hAnsi="Arial" w:cs="Arial"/>
      <w:color w:val="000000"/>
      <w:sz w:val="24"/>
      <w:szCs w:val="24"/>
    </w:rPr>
  </w:style>
  <w:style w:type="table" w:customStyle="1" w:styleId="Tablanormal11">
    <w:name w:val="Tabla normal 11"/>
    <w:basedOn w:val="Tablanormal"/>
    <w:next w:val="Tablanormal1"/>
    <w:uiPriority w:val="41"/>
    <w:rsid w:val="006B6469"/>
    <w:pPr>
      <w:spacing w:after="0" w:line="240" w:lineRule="auto"/>
    </w:pPr>
    <w:rPr>
      <w:rFonts w:eastAsia="Calibri"/>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6B646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866B2C"/>
    <w:pPr>
      <w:spacing w:after="100"/>
      <w:ind w:left="440"/>
    </w:pPr>
  </w:style>
  <w:style w:type="character" w:customStyle="1" w:styleId="A3">
    <w:name w:val="A3"/>
    <w:uiPriority w:val="99"/>
    <w:rsid w:val="00CE55FF"/>
    <w:rPr>
      <w:color w:val="221E1F"/>
      <w:sz w:val="23"/>
      <w:szCs w:val="23"/>
    </w:rPr>
  </w:style>
  <w:style w:type="character" w:customStyle="1" w:styleId="normaltextrun">
    <w:name w:val="normaltextrun"/>
    <w:basedOn w:val="Fuentedeprrafopredeter"/>
    <w:rsid w:val="006A41FD"/>
  </w:style>
  <w:style w:type="paragraph" w:styleId="Textosinformato">
    <w:name w:val="Plain Text"/>
    <w:basedOn w:val="Normal"/>
    <w:link w:val="TextosinformatoCar"/>
    <w:rsid w:val="006A41F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A41FD"/>
    <w:rPr>
      <w:rFonts w:ascii="Courier New" w:eastAsia="Times New Roman" w:hAnsi="Courier New" w:cs="Times New Roman"/>
      <w:sz w:val="20"/>
      <w:szCs w:val="20"/>
      <w:lang w:val="es-ES" w:eastAsia="es-ES"/>
    </w:rPr>
  </w:style>
  <w:style w:type="paragraph" w:customStyle="1" w:styleId="Texto">
    <w:name w:val="Texto"/>
    <w:basedOn w:val="Normal"/>
    <w:rsid w:val="006A41FD"/>
    <w:pPr>
      <w:spacing w:after="101" w:line="216" w:lineRule="exact"/>
      <w:ind w:firstLine="288"/>
      <w:jc w:val="both"/>
    </w:pPr>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695228010">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3F247B9-07D4-4895-A07F-99B505349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46</Pages>
  <Words>8967</Words>
  <Characters>49322</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3</cp:revision>
  <cp:lastPrinted>2020-02-10T19:24:00Z</cp:lastPrinted>
  <dcterms:created xsi:type="dcterms:W3CDTF">2021-06-17T21:02:00Z</dcterms:created>
  <dcterms:modified xsi:type="dcterms:W3CDTF">2021-08-04T19:53:00Z</dcterms:modified>
</cp:coreProperties>
</file>