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FF92A" w14:textId="5DEC50CD" w:rsidR="00E3321A" w:rsidRDefault="00E3321A" w:rsidP="00E3321A">
      <w:pPr>
        <w:spacing w:before="240" w:after="240" w:line="360" w:lineRule="auto"/>
        <w:jc w:val="center"/>
        <w:rPr>
          <w:rFonts w:ascii="Palatino Linotype" w:eastAsia="MS Mincho" w:hAnsi="Palatino Linotype"/>
          <w:b/>
          <w:lang w:val="es-ES_tradnl" w:eastAsia="es-ES"/>
        </w:rPr>
      </w:pPr>
      <w:r>
        <w:rPr>
          <w:rFonts w:ascii="Palatino Linotype" w:eastAsia="MS Mincho" w:hAnsi="Palatino Linotype"/>
          <w:b/>
          <w:lang w:val="es-ES_tradnl" w:eastAsia="es-ES"/>
        </w:rPr>
        <w:t>RESUMEN</w:t>
      </w:r>
    </w:p>
    <w:p w14:paraId="0D34FADB" w14:textId="7633A88F" w:rsidR="00E3321A" w:rsidRDefault="00E3321A" w:rsidP="00E3321A">
      <w:pPr>
        <w:spacing w:before="240" w:after="240" w:line="360" w:lineRule="auto"/>
        <w:jc w:val="both"/>
        <w:rPr>
          <w:rFonts w:ascii="Palatino Linotype" w:eastAsia="MS Mincho" w:hAnsi="Palatino Linotype"/>
          <w:lang w:val="es-ES_tradnl" w:eastAsia="es-ES"/>
        </w:rPr>
      </w:pPr>
      <w:r w:rsidRPr="0098370F">
        <w:rPr>
          <w:rFonts w:ascii="Palatino Linotype" w:eastAsia="MS Mincho" w:hAnsi="Palatino Linotype"/>
          <w:b/>
          <w:lang w:val="es-ES_tradnl" w:eastAsia="es-ES"/>
        </w:rPr>
        <w:t xml:space="preserve">Tema: </w:t>
      </w:r>
      <w:r w:rsidR="00104F5C" w:rsidRPr="00104F5C">
        <w:rPr>
          <w:rFonts w:ascii="Palatino Linotype" w:eastAsia="MS Mincho" w:hAnsi="Palatino Linotype"/>
          <w:lang w:val="es-ES_tradnl" w:eastAsia="es-ES"/>
        </w:rPr>
        <w:t>De los contratos de invitación restringida celebrados por el sujeto obligado</w:t>
      </w:r>
      <w:r w:rsidR="00104F5C">
        <w:rPr>
          <w:rFonts w:ascii="Palatino Linotype" w:eastAsia="MS Mincho" w:hAnsi="Palatino Linotype"/>
          <w:b/>
          <w:lang w:val="es-ES_tradnl" w:eastAsia="es-ES"/>
        </w:rPr>
        <w:t>.</w:t>
      </w:r>
    </w:p>
    <w:p w14:paraId="33FB021A" w14:textId="164154ED" w:rsidR="00460D53" w:rsidRPr="00460D53" w:rsidRDefault="00E3321A" w:rsidP="00460D53">
      <w:pPr>
        <w:spacing w:before="240" w:after="240" w:line="360" w:lineRule="auto"/>
        <w:jc w:val="both"/>
        <w:rPr>
          <w:rFonts w:ascii="Palatino Linotype" w:eastAsia="Calibri" w:hAnsi="Palatino Linotype" w:cs="Arial"/>
          <w:sz w:val="22"/>
          <w:szCs w:val="22"/>
          <w:lang w:val="es-ES"/>
        </w:rPr>
      </w:pPr>
      <w:r w:rsidRPr="0098370F">
        <w:rPr>
          <w:rFonts w:ascii="Palatino Linotype" w:eastAsia="MS Mincho" w:hAnsi="Palatino Linotype"/>
          <w:b/>
          <w:lang w:val="es-ES_tradnl" w:eastAsia="es-ES"/>
        </w:rPr>
        <w:t xml:space="preserve">Caso: </w:t>
      </w:r>
      <w:r w:rsidR="00104F5C" w:rsidRPr="00460D53">
        <w:rPr>
          <w:rFonts w:ascii="Palatino Linotype" w:hAnsi="Palatino Linotype" w:cs="Arial"/>
          <w:lang w:val="es-ES_tradnl"/>
        </w:rPr>
        <w:t>E</w:t>
      </w:r>
      <w:r w:rsidR="00104F5C" w:rsidRPr="00460D53">
        <w:rPr>
          <w:rFonts w:ascii="Palatino Linotype" w:hAnsi="Palatino Linotype" w:cs="Arial"/>
        </w:rPr>
        <w:t xml:space="preserve">l particular </w:t>
      </w:r>
      <w:r w:rsidR="00104F5C" w:rsidRPr="00460D53">
        <w:rPr>
          <w:rFonts w:ascii="Palatino Linotype" w:hAnsi="Palatino Linotype"/>
        </w:rPr>
        <w:t xml:space="preserve">solicitó </w:t>
      </w:r>
      <w:r w:rsidR="00104F5C" w:rsidRPr="00460D53">
        <w:rPr>
          <w:rFonts w:ascii="Palatino Linotype" w:hAnsi="Palatino Linotype"/>
          <w:iCs/>
          <w:color w:val="000000"/>
        </w:rPr>
        <w:t xml:space="preserve">todos los contratos por invitación restringida celebrados por el sujeto obligado </w:t>
      </w:r>
      <w:r w:rsidR="00104F5C" w:rsidRPr="00460D53">
        <w:rPr>
          <w:rFonts w:ascii="Palatino Linotype" w:hAnsi="Palatino Linotype" w:cs="Arial"/>
        </w:rPr>
        <w:t>en el ejercicio 2019.</w:t>
      </w:r>
      <w:r w:rsidR="00104F5C" w:rsidRPr="00460D53">
        <w:rPr>
          <w:rFonts w:ascii="Palatino Linotype" w:eastAsia="MS Mincho" w:hAnsi="Palatino Linotype"/>
          <w:b/>
          <w:lang w:eastAsia="es-ES"/>
        </w:rPr>
        <w:t xml:space="preserve"> </w:t>
      </w:r>
      <w:r w:rsidR="00104F5C" w:rsidRPr="00460D53">
        <w:rPr>
          <w:rFonts w:ascii="Palatino Linotype" w:eastAsia="MS Mincho" w:hAnsi="Palatino Linotype" w:cstheme="majorBidi"/>
          <w:lang w:val="es-ES_tradnl" w:eastAsia="es-ES"/>
        </w:rPr>
        <w:t xml:space="preserve">En tiempo y forma, </w:t>
      </w:r>
      <w:r w:rsidR="00F47A12" w:rsidRPr="00460D53">
        <w:rPr>
          <w:rFonts w:ascii="Palatino Linotype" w:eastAsia="MS Mincho" w:hAnsi="Palatino Linotype" w:cstheme="majorBidi"/>
          <w:lang w:val="es-ES_tradnl" w:eastAsia="es-ES"/>
        </w:rPr>
        <w:t xml:space="preserve">dio </w:t>
      </w:r>
      <w:r w:rsidR="00104F5C" w:rsidRPr="00460D53">
        <w:rPr>
          <w:rFonts w:ascii="Palatino Linotype" w:eastAsia="MS Mincho" w:hAnsi="Palatino Linotype" w:cstheme="majorBidi"/>
          <w:lang w:val="es-ES_tradnl" w:eastAsia="es-ES"/>
        </w:rPr>
        <w:t xml:space="preserve">respuesta </w:t>
      </w:r>
      <w:r w:rsidR="00F47A12" w:rsidRPr="00460D53">
        <w:rPr>
          <w:rFonts w:ascii="Palatino Linotype" w:eastAsia="MS Mincho" w:hAnsi="Palatino Linotype" w:cstheme="majorBidi"/>
          <w:lang w:val="es-ES_tradnl" w:eastAsia="es-ES"/>
        </w:rPr>
        <w:t>remitiendo en el caso d</w:t>
      </w:r>
      <w:r w:rsidR="00104F5C" w:rsidRPr="00460D53">
        <w:rPr>
          <w:rFonts w:ascii="Palatino Linotype" w:eastAsia="Calibri" w:hAnsi="Palatino Linotype" w:cs="Arial"/>
          <w:lang w:val="es-ES"/>
        </w:rPr>
        <w:t>el Instituto Municipal de Cultura Física y Deporte de Toluca</w:t>
      </w:r>
      <w:r w:rsidR="00F47A12" w:rsidRPr="00460D53">
        <w:rPr>
          <w:rFonts w:ascii="Palatino Linotype" w:eastAsia="Calibri" w:hAnsi="Palatino Linotype" w:cs="Arial"/>
          <w:lang w:val="es-ES"/>
        </w:rPr>
        <w:t xml:space="preserve"> </w:t>
      </w:r>
      <w:r w:rsidR="00104F5C" w:rsidRPr="00460D53">
        <w:rPr>
          <w:rFonts w:ascii="Palatino Linotype" w:eastAsia="Calibri" w:hAnsi="Palatino Linotype" w:cs="Arial"/>
          <w:lang w:val="es-ES"/>
        </w:rPr>
        <w:t>el Contrato de Adquisición IMCUFIDET/UAJ/CA/001/2019.</w:t>
      </w:r>
      <w:r w:rsidR="00F47A12" w:rsidRPr="00460D53">
        <w:rPr>
          <w:rFonts w:ascii="Palatino Linotype" w:eastAsia="Calibri" w:hAnsi="Palatino Linotype" w:cs="Arial"/>
          <w:lang w:val="es-ES"/>
        </w:rPr>
        <w:t xml:space="preserve"> Asimismo, </w:t>
      </w:r>
      <w:r w:rsidR="00460D53" w:rsidRPr="00460D53">
        <w:rPr>
          <w:rFonts w:ascii="Palatino Linotype" w:eastAsia="Calibri" w:hAnsi="Palatino Linotype" w:cs="Arial"/>
          <w:lang w:val="es-ES"/>
        </w:rPr>
        <w:t xml:space="preserve">hizo del conocimiento que </w:t>
      </w:r>
      <w:r w:rsidR="00460D53" w:rsidRPr="00460D53">
        <w:rPr>
          <w:rFonts w:ascii="Palatino Linotype" w:eastAsia="Calibri" w:hAnsi="Palatino Linotype" w:cs="Arial"/>
          <w:sz w:val="22"/>
          <w:szCs w:val="22"/>
          <w:lang w:val="es-ES"/>
        </w:rPr>
        <w:t>d</w:t>
      </w:r>
      <w:r w:rsidR="00104F5C" w:rsidRPr="00460D53">
        <w:rPr>
          <w:rFonts w:ascii="Palatino Linotype" w:eastAsia="Calibri" w:hAnsi="Palatino Linotype" w:cs="Arial"/>
          <w:sz w:val="22"/>
          <w:szCs w:val="22"/>
          <w:lang w:val="es-ES"/>
        </w:rPr>
        <w:t xml:space="preserve">urante el ejercicio fiscal 2019 se generaron 28 contratos mediante el procedimiento de </w:t>
      </w:r>
      <w:r w:rsidR="00460D53" w:rsidRPr="00460D53">
        <w:rPr>
          <w:rFonts w:ascii="Palatino Linotype" w:eastAsia="Calibri" w:hAnsi="Palatino Linotype" w:cs="Arial"/>
          <w:sz w:val="22"/>
          <w:szCs w:val="22"/>
          <w:lang w:val="es-ES"/>
        </w:rPr>
        <w:t>i</w:t>
      </w:r>
      <w:r w:rsidR="00104F5C" w:rsidRPr="00460D53">
        <w:rPr>
          <w:rFonts w:ascii="Palatino Linotype" w:eastAsia="Calibri" w:hAnsi="Palatino Linotype" w:cs="Arial"/>
          <w:sz w:val="22"/>
          <w:szCs w:val="22"/>
          <w:lang w:val="es-ES"/>
        </w:rPr>
        <w:t xml:space="preserve">nvitación restringida, los cuales </w:t>
      </w:r>
      <w:r w:rsidR="00460D53" w:rsidRPr="00460D53">
        <w:rPr>
          <w:rFonts w:ascii="Palatino Linotype" w:eastAsia="Calibri" w:hAnsi="Palatino Linotype" w:cs="Arial"/>
          <w:sz w:val="22"/>
          <w:szCs w:val="22"/>
          <w:lang w:val="es-ES"/>
        </w:rPr>
        <w:t>enlisto y remitió los enlaces de las direcciones electrónicas en los cuales se encontraba disponible la información.</w:t>
      </w:r>
    </w:p>
    <w:p w14:paraId="10ADE6D2" w14:textId="22BB635E" w:rsidR="00104F5C" w:rsidRPr="00A531C1" w:rsidRDefault="00104F5C" w:rsidP="00460D53">
      <w:pPr>
        <w:spacing w:before="240" w:after="240" w:line="360" w:lineRule="auto"/>
        <w:jc w:val="both"/>
        <w:rPr>
          <w:rFonts w:ascii="Palatino Linotype" w:eastAsia="Calibri" w:hAnsi="Palatino Linotype" w:cs="Arial"/>
        </w:rPr>
      </w:pPr>
      <w:r>
        <w:rPr>
          <w:rFonts w:ascii="Palatino Linotype" w:eastAsia="Calibri" w:hAnsi="Palatino Linotype" w:cs="Arial"/>
        </w:rPr>
        <w:t xml:space="preserve">No obstante lo anterior, esta Ponencia Resolutora </w:t>
      </w:r>
      <w:r w:rsidRPr="00A531C1">
        <w:rPr>
          <w:rFonts w:ascii="Palatino Linotype" w:hAnsi="Palatino Linotype"/>
        </w:rPr>
        <w:t xml:space="preserve">con el objeto de tener medios de  convicción necesarios para resolver y contar con elementos suficientes para poder examinar, reconocer y determinar los hechos y circunstancias concerniente a la Litis realizó la inspección </w:t>
      </w:r>
      <w:r w:rsidR="00460D53">
        <w:rPr>
          <w:rFonts w:ascii="Palatino Linotype" w:hAnsi="Palatino Linotype"/>
        </w:rPr>
        <w:t>de</w:t>
      </w:r>
      <w:r w:rsidRPr="00A531C1">
        <w:rPr>
          <w:rFonts w:ascii="Palatino Linotype" w:hAnsi="Palatino Linotype"/>
        </w:rPr>
        <w:t xml:space="preserve"> la</w:t>
      </w:r>
      <w:r>
        <w:rPr>
          <w:rFonts w:ascii="Palatino Linotype" w:hAnsi="Palatino Linotype"/>
        </w:rPr>
        <w:t>s</w:t>
      </w:r>
      <w:r w:rsidRPr="00A531C1">
        <w:rPr>
          <w:rFonts w:ascii="Palatino Linotype" w:hAnsi="Palatino Linotype"/>
        </w:rPr>
        <w:t xml:space="preserve"> direcci</w:t>
      </w:r>
      <w:r>
        <w:rPr>
          <w:rFonts w:ascii="Palatino Linotype" w:hAnsi="Palatino Linotype"/>
        </w:rPr>
        <w:t>ones</w:t>
      </w:r>
      <w:r w:rsidRPr="00A531C1">
        <w:rPr>
          <w:rFonts w:ascii="Palatino Linotype" w:hAnsi="Palatino Linotype"/>
        </w:rPr>
        <w:t xml:space="preserve"> electrónica</w:t>
      </w:r>
      <w:r>
        <w:rPr>
          <w:rFonts w:ascii="Palatino Linotype" w:hAnsi="Palatino Linotype"/>
        </w:rPr>
        <w:t>s</w:t>
      </w:r>
      <w:r w:rsidRPr="00A531C1">
        <w:rPr>
          <w:rFonts w:ascii="Palatino Linotype" w:hAnsi="Palatino Linotype"/>
        </w:rPr>
        <w:t xml:space="preserve"> proporcionada</w:t>
      </w:r>
      <w:r>
        <w:rPr>
          <w:rFonts w:ascii="Palatino Linotype" w:hAnsi="Palatino Linotype"/>
        </w:rPr>
        <w:t>s</w:t>
      </w:r>
      <w:r w:rsidRPr="00A531C1">
        <w:rPr>
          <w:rFonts w:ascii="Palatino Linotype" w:hAnsi="Palatino Linotype"/>
        </w:rPr>
        <w:t xml:space="preserve"> por el sujeto obligado en su respuesta, de lo cual se advirtió el incumplimiento de las obligación de transparencia común, contenida en el artículo 92 fracción</w:t>
      </w:r>
      <w:r>
        <w:rPr>
          <w:rFonts w:ascii="Palatino Linotype" w:hAnsi="Palatino Linotype"/>
        </w:rPr>
        <w:t xml:space="preserve"> XXIX, inciso a), </w:t>
      </w:r>
      <w:proofErr w:type="spellStart"/>
      <w:r>
        <w:rPr>
          <w:rFonts w:ascii="Palatino Linotype" w:hAnsi="Palatino Linotype"/>
        </w:rPr>
        <w:t>numerla</w:t>
      </w:r>
      <w:proofErr w:type="spellEnd"/>
      <w:r>
        <w:rPr>
          <w:rFonts w:ascii="Palatino Linotype" w:hAnsi="Palatino Linotype"/>
        </w:rPr>
        <w:t xml:space="preserve"> 7)</w:t>
      </w:r>
      <w:r w:rsidRPr="00A531C1">
        <w:rPr>
          <w:rFonts w:ascii="Palatino Linotype" w:hAnsi="Palatino Linotype"/>
        </w:rPr>
        <w:t xml:space="preserve"> de la Ley de Transparencia y Acceso a la Información Pública del Estado de México y Municipio</w:t>
      </w:r>
      <w:r>
        <w:rPr>
          <w:rFonts w:ascii="Palatino Linotype" w:hAnsi="Palatino Linotype"/>
        </w:rPr>
        <w:t>s, toda vez que se advirtió que en algunos casos se cuenta con el archivo que contiene el contrato y en otros casos no existe el documento</w:t>
      </w:r>
      <w:r w:rsidR="00460D53">
        <w:rPr>
          <w:rFonts w:ascii="Palatino Linotype" w:hAnsi="Palatino Linotype"/>
        </w:rPr>
        <w:t>.</w:t>
      </w:r>
    </w:p>
    <w:p w14:paraId="3AADE92A" w14:textId="77777777" w:rsidR="00104F5C" w:rsidRPr="00104F5C" w:rsidRDefault="00104F5C" w:rsidP="00E3321A">
      <w:pPr>
        <w:spacing w:before="240" w:after="240" w:line="360" w:lineRule="auto"/>
        <w:jc w:val="both"/>
        <w:rPr>
          <w:rFonts w:ascii="Palatino Linotype" w:eastAsia="MS Mincho" w:hAnsi="Palatino Linotype"/>
          <w:lang w:eastAsia="es-ES"/>
        </w:rPr>
      </w:pPr>
    </w:p>
    <w:p w14:paraId="3D151E20" w14:textId="2BD028FB" w:rsidR="00104F5C" w:rsidRPr="00460D53" w:rsidRDefault="00E3321A" w:rsidP="00E3321A">
      <w:pPr>
        <w:spacing w:before="240" w:after="240" w:line="360" w:lineRule="auto"/>
        <w:jc w:val="both"/>
        <w:rPr>
          <w:rFonts w:ascii="Palatino Linotype" w:eastAsia="MS Mincho" w:hAnsi="Palatino Linotype"/>
          <w:b/>
          <w:lang w:val="es-ES_tradnl" w:eastAsia="es-ES"/>
        </w:rPr>
      </w:pPr>
      <w:r w:rsidRPr="0098370F">
        <w:rPr>
          <w:rFonts w:ascii="Palatino Linotype" w:eastAsia="MS Mincho" w:hAnsi="Palatino Linotype"/>
          <w:b/>
          <w:lang w:val="es-ES_tradnl" w:eastAsia="es-ES"/>
        </w:rPr>
        <w:lastRenderedPageBreak/>
        <w:t xml:space="preserve">Propuesta: </w:t>
      </w:r>
      <w:r w:rsidR="00104F5C" w:rsidRPr="003B02EE">
        <w:rPr>
          <w:rFonts w:ascii="Palatino Linotype" w:eastAsia="MS Mincho" w:hAnsi="Palatino Linotype" w:cstheme="majorBidi"/>
          <w:b/>
        </w:rPr>
        <w:t>MODIFICAR</w:t>
      </w:r>
      <w:r w:rsidR="00104F5C" w:rsidRPr="003B02EE">
        <w:rPr>
          <w:rFonts w:ascii="Palatino Linotype" w:eastAsia="MS Mincho" w:hAnsi="Palatino Linotype" w:cstheme="majorBidi"/>
        </w:rPr>
        <w:t xml:space="preserve"> la respuesta del </w:t>
      </w:r>
      <w:r w:rsidR="00460D53">
        <w:rPr>
          <w:rFonts w:ascii="Palatino Linotype" w:eastAsia="MS Mincho" w:hAnsi="Palatino Linotype" w:cstheme="majorBidi"/>
        </w:rPr>
        <w:t>sujeto obligado</w:t>
      </w:r>
      <w:r w:rsidR="00104F5C" w:rsidRPr="003B02EE">
        <w:rPr>
          <w:rFonts w:ascii="Palatino Linotype" w:eastAsia="MS Mincho" w:hAnsi="Palatino Linotype" w:cstheme="majorBidi"/>
        </w:rPr>
        <w:t>, toda vez que</w:t>
      </w:r>
      <w:r w:rsidR="00104F5C" w:rsidRPr="003B02EE">
        <w:rPr>
          <w:rFonts w:ascii="Palatino Linotype" w:hAnsi="Palatino Linotype" w:cs="Arial"/>
          <w:color w:val="000000" w:themeColor="text1"/>
        </w:rPr>
        <w:t xml:space="preserve"> </w:t>
      </w:r>
      <w:r w:rsidR="00104F5C" w:rsidRPr="003B02EE">
        <w:rPr>
          <w:rFonts w:ascii="Palatino Linotype" w:eastAsia="MS Mincho" w:hAnsi="Palatino Linotype" w:cstheme="majorBidi"/>
        </w:rPr>
        <w:t>hubo afectación al derecho de acceso a la información pública establecido</w:t>
      </w:r>
      <w:r w:rsidR="00104F5C" w:rsidRPr="003B02EE">
        <w:rPr>
          <w:rFonts w:ascii="Palatino Linotype" w:hAnsi="Palatino Linotype" w:cs="Arial"/>
          <w:color w:val="000000" w:themeColor="text1"/>
        </w:rPr>
        <w:t xml:space="preserve"> </w:t>
      </w:r>
      <w:r w:rsidR="00104F5C" w:rsidRPr="003B02EE">
        <w:rPr>
          <w:rFonts w:ascii="Palatino Linotype" w:eastAsia="MS Mincho" w:hAnsi="Palatino Linotype" w:cstheme="majorBidi"/>
        </w:rPr>
        <w:t>constitucionalmente a favor del particular</w:t>
      </w:r>
      <w:r w:rsidR="00104F5C">
        <w:rPr>
          <w:rFonts w:ascii="Palatino Linotype" w:eastAsia="MS Mincho" w:hAnsi="Palatino Linotype" w:cstheme="majorBidi"/>
        </w:rPr>
        <w:t>, ya que no se proporcionó el soporte documental de los contratos de invitación restringida celebrados en el ejercicio 2019</w:t>
      </w:r>
      <w:r w:rsidR="00460D53">
        <w:rPr>
          <w:rFonts w:ascii="Palatino Linotype" w:eastAsia="MS Mincho" w:hAnsi="Palatino Linotype" w:cstheme="majorBidi"/>
        </w:rPr>
        <w:t xml:space="preserve"> y ordenar la entrega vía SAIMEX, en versión pública de los referidos contratos.</w:t>
      </w:r>
    </w:p>
    <w:p w14:paraId="176ABA04" w14:textId="77777777" w:rsidR="00E3321A" w:rsidRPr="0098370F" w:rsidRDefault="00E3321A" w:rsidP="00E3321A">
      <w:pPr>
        <w:spacing w:before="240" w:after="240" w:line="360" w:lineRule="auto"/>
        <w:jc w:val="both"/>
        <w:rPr>
          <w:rFonts w:ascii="Palatino Linotype" w:eastAsia="MS Mincho" w:hAnsi="Palatino Linotype"/>
          <w:lang w:val="es-ES_tradnl" w:eastAsia="es-ES"/>
        </w:rPr>
      </w:pPr>
      <w:r w:rsidRPr="0098370F">
        <w:rPr>
          <w:rFonts w:ascii="Palatino Linotype" w:eastAsia="MS Mincho" w:hAnsi="Palatino Linotype"/>
          <w:b/>
          <w:lang w:val="es-ES_tradnl" w:eastAsia="es-ES"/>
        </w:rPr>
        <w:t>R</w:t>
      </w:r>
      <w:r>
        <w:rPr>
          <w:rFonts w:ascii="Palatino Linotype" w:eastAsia="MS Mincho" w:hAnsi="Palatino Linotype"/>
          <w:b/>
          <w:lang w:val="es-ES_tradnl" w:eastAsia="es-ES"/>
        </w:rPr>
        <w:t>esolutivo</w:t>
      </w:r>
      <w:r w:rsidRPr="0098370F">
        <w:rPr>
          <w:rFonts w:ascii="Palatino Linotype" w:eastAsia="MS Mincho" w:hAnsi="Palatino Linotype"/>
          <w:b/>
          <w:lang w:val="es-ES_tradnl" w:eastAsia="es-ES"/>
        </w:rPr>
        <w:t>s</w:t>
      </w:r>
      <w:r w:rsidRPr="0098370F">
        <w:rPr>
          <w:rFonts w:ascii="Palatino Linotype" w:eastAsia="MS Mincho" w:hAnsi="Palatino Linotype"/>
          <w:lang w:val="es-ES_tradnl" w:eastAsia="es-ES"/>
        </w:rPr>
        <w:t>:</w:t>
      </w:r>
    </w:p>
    <w:p w14:paraId="0AA2AC10" w14:textId="26B4A22D" w:rsidR="00104F5C" w:rsidRPr="00460D53" w:rsidRDefault="00460D53" w:rsidP="00460D53">
      <w:pPr>
        <w:spacing w:line="276" w:lineRule="auto"/>
        <w:ind w:left="720" w:right="48"/>
        <w:jc w:val="both"/>
        <w:rPr>
          <w:rFonts w:ascii="Palatino Linotype" w:hAnsi="Palatino Linotype" w:cs="Arial"/>
          <w:bCs/>
          <w:i/>
          <w:sz w:val="22"/>
          <w:szCs w:val="22"/>
        </w:rPr>
      </w:pPr>
      <w:r>
        <w:rPr>
          <w:rFonts w:ascii="Palatino Linotype" w:hAnsi="Palatino Linotype" w:cs="Arial"/>
          <w:b/>
          <w:i/>
          <w:sz w:val="22"/>
          <w:szCs w:val="22"/>
        </w:rPr>
        <w:t>“</w:t>
      </w:r>
      <w:r w:rsidR="00104F5C" w:rsidRPr="00460D53">
        <w:rPr>
          <w:rFonts w:ascii="Palatino Linotype" w:hAnsi="Palatino Linotype" w:cs="Arial"/>
          <w:b/>
          <w:i/>
          <w:sz w:val="22"/>
          <w:szCs w:val="22"/>
        </w:rPr>
        <w:t xml:space="preserve">PRIMERO. </w:t>
      </w:r>
      <w:proofErr w:type="gramStart"/>
      <w:r w:rsidR="00104F5C" w:rsidRPr="00460D53">
        <w:rPr>
          <w:rFonts w:ascii="Palatino Linotype" w:hAnsi="Palatino Linotype" w:cs="Arial"/>
          <w:i/>
          <w:sz w:val="22"/>
          <w:szCs w:val="22"/>
        </w:rPr>
        <w:t>Resultan  fundadas</w:t>
      </w:r>
      <w:proofErr w:type="gramEnd"/>
      <w:r w:rsidR="00104F5C" w:rsidRPr="00460D53">
        <w:rPr>
          <w:rFonts w:ascii="Palatino Linotype" w:hAnsi="Palatino Linotype" w:cs="Arial"/>
          <w:i/>
          <w:sz w:val="22"/>
          <w:szCs w:val="22"/>
        </w:rPr>
        <w:t xml:space="preserve"> las</w:t>
      </w:r>
      <w:r w:rsidR="00104F5C" w:rsidRPr="00460D53">
        <w:rPr>
          <w:rFonts w:ascii="Palatino Linotype" w:hAnsi="Palatino Linotype" w:cs="Arial"/>
          <w:b/>
          <w:i/>
          <w:sz w:val="22"/>
          <w:szCs w:val="22"/>
        </w:rPr>
        <w:t xml:space="preserve"> </w:t>
      </w:r>
      <w:r w:rsidR="00104F5C" w:rsidRPr="00460D53">
        <w:rPr>
          <w:rFonts w:ascii="Palatino Linotype" w:hAnsi="Palatino Linotype" w:cs="Arial"/>
          <w:i/>
          <w:sz w:val="22"/>
          <w:szCs w:val="22"/>
          <w:lang w:val="es-ES"/>
        </w:rPr>
        <w:t xml:space="preserve">razones o motivos de inconformidad hechos valer </w:t>
      </w:r>
      <w:r w:rsidR="00104F5C" w:rsidRPr="00460D53">
        <w:rPr>
          <w:rFonts w:ascii="Palatino Linotype" w:eastAsia="Calibri" w:hAnsi="Palatino Linotype" w:cs="Arial"/>
          <w:i/>
          <w:sz w:val="22"/>
          <w:szCs w:val="22"/>
          <w:lang w:val="es-ES"/>
        </w:rPr>
        <w:t>en el recurso de revisión</w:t>
      </w:r>
      <w:r w:rsidR="00104F5C" w:rsidRPr="00460D53">
        <w:rPr>
          <w:rFonts w:ascii="Palatino Linotype" w:hAnsi="Palatino Linotype"/>
          <w:b/>
          <w:bCs/>
          <w:i/>
          <w:sz w:val="22"/>
          <w:szCs w:val="22"/>
        </w:rPr>
        <w:t xml:space="preserve"> </w:t>
      </w:r>
      <w:r w:rsidR="00104F5C" w:rsidRPr="00460D53">
        <w:rPr>
          <w:rFonts w:ascii="Palatino Linotype" w:hAnsi="Palatino Linotype"/>
          <w:b/>
          <w:bCs/>
          <w:i/>
          <w:color w:val="000000" w:themeColor="text1"/>
          <w:sz w:val="22"/>
          <w:szCs w:val="22"/>
        </w:rPr>
        <w:t>01113/INFOEM/IP/RR/2021</w:t>
      </w:r>
      <w:r w:rsidR="00104F5C" w:rsidRPr="00460D53">
        <w:rPr>
          <w:rFonts w:ascii="Palatino Linotype" w:hAnsi="Palatino Linotype" w:cs="Arial"/>
          <w:b/>
          <w:bCs/>
          <w:i/>
          <w:sz w:val="22"/>
          <w:szCs w:val="22"/>
        </w:rPr>
        <w:t xml:space="preserve">, </w:t>
      </w:r>
      <w:r w:rsidR="00104F5C" w:rsidRPr="00460D53">
        <w:rPr>
          <w:rFonts w:ascii="Palatino Linotype" w:hAnsi="Palatino Linotype" w:cs="Arial"/>
          <w:bCs/>
          <w:i/>
          <w:sz w:val="22"/>
          <w:szCs w:val="22"/>
        </w:rPr>
        <w:t xml:space="preserve">en términos de los Considerandos </w:t>
      </w:r>
      <w:r w:rsidR="00104F5C" w:rsidRPr="00460D53">
        <w:rPr>
          <w:rFonts w:ascii="Palatino Linotype" w:hAnsi="Palatino Linotype" w:cs="Arial"/>
          <w:b/>
          <w:bCs/>
          <w:i/>
          <w:sz w:val="22"/>
          <w:szCs w:val="22"/>
        </w:rPr>
        <w:t xml:space="preserve">QUINTO y SEXTO  </w:t>
      </w:r>
      <w:r w:rsidR="00104F5C" w:rsidRPr="00460D53">
        <w:rPr>
          <w:rFonts w:ascii="Palatino Linotype" w:hAnsi="Palatino Linotype" w:cs="Arial"/>
          <w:bCs/>
          <w:i/>
          <w:sz w:val="22"/>
          <w:szCs w:val="22"/>
        </w:rPr>
        <w:t>de la presente resolución.</w:t>
      </w:r>
    </w:p>
    <w:p w14:paraId="1DAF88ED" w14:textId="77777777" w:rsidR="00104F5C" w:rsidRPr="00460D53" w:rsidRDefault="00104F5C" w:rsidP="00460D53">
      <w:pPr>
        <w:spacing w:line="276" w:lineRule="auto"/>
        <w:ind w:left="720" w:right="48"/>
        <w:jc w:val="both"/>
        <w:rPr>
          <w:rFonts w:ascii="Palatino Linotype" w:hAnsi="Palatino Linotype" w:cs="Arial"/>
          <w:bCs/>
          <w:i/>
          <w:sz w:val="22"/>
          <w:szCs w:val="22"/>
        </w:rPr>
      </w:pPr>
    </w:p>
    <w:p w14:paraId="7224BEE4" w14:textId="77777777" w:rsidR="00104F5C" w:rsidRPr="00460D53" w:rsidRDefault="00104F5C" w:rsidP="00460D53">
      <w:pPr>
        <w:spacing w:line="276" w:lineRule="auto"/>
        <w:ind w:left="720" w:right="48"/>
        <w:jc w:val="both"/>
        <w:rPr>
          <w:rFonts w:ascii="Palatino Linotype" w:hAnsi="Palatino Linotype" w:cs="Arial"/>
          <w:bCs/>
          <w:i/>
          <w:sz w:val="22"/>
          <w:szCs w:val="22"/>
        </w:rPr>
      </w:pPr>
      <w:r w:rsidRPr="00460D53">
        <w:rPr>
          <w:rFonts w:ascii="Palatino Linotype" w:hAnsi="Palatino Linotype"/>
          <w:b/>
          <w:i/>
          <w:sz w:val="22"/>
          <w:szCs w:val="22"/>
        </w:rPr>
        <w:t>SEGUNDO.</w:t>
      </w:r>
      <w:r w:rsidRPr="00460D53">
        <w:rPr>
          <w:rStyle w:val="Ttulo2Car"/>
          <w:i/>
          <w:sz w:val="22"/>
          <w:szCs w:val="22"/>
        </w:rPr>
        <w:t xml:space="preserve"> </w:t>
      </w:r>
      <w:r w:rsidRPr="00460D53">
        <w:rPr>
          <w:rFonts w:ascii="Palatino Linotype" w:eastAsia="Calibri" w:hAnsi="Palatino Linotype" w:cs="Arial"/>
          <w:i/>
          <w:sz w:val="22"/>
          <w:szCs w:val="22"/>
          <w:lang w:val="es-ES"/>
        </w:rPr>
        <w:t>Se</w:t>
      </w:r>
      <w:r w:rsidRPr="00460D53">
        <w:rPr>
          <w:rFonts w:ascii="Palatino Linotype" w:eastAsia="Calibri" w:hAnsi="Palatino Linotype" w:cs="Arial"/>
          <w:b/>
          <w:i/>
          <w:sz w:val="22"/>
          <w:szCs w:val="22"/>
          <w:lang w:val="es-ES"/>
        </w:rPr>
        <w:t xml:space="preserve"> MODIFICA </w:t>
      </w:r>
      <w:r w:rsidRPr="00460D53">
        <w:rPr>
          <w:rFonts w:ascii="Palatino Linotype" w:eastAsia="Calibri" w:hAnsi="Palatino Linotype" w:cs="Arial"/>
          <w:i/>
          <w:sz w:val="22"/>
          <w:szCs w:val="22"/>
          <w:lang w:val="es-ES"/>
        </w:rPr>
        <w:t xml:space="preserve">la respuesta emitida por el </w:t>
      </w:r>
      <w:r w:rsidRPr="00460D53">
        <w:rPr>
          <w:rFonts w:ascii="Palatino Linotype" w:eastAsia="Calibri" w:hAnsi="Palatino Linotype" w:cs="Arial"/>
          <w:b/>
          <w:i/>
          <w:sz w:val="22"/>
          <w:szCs w:val="22"/>
          <w:lang w:val="es-ES"/>
        </w:rPr>
        <w:t>Ayuntamiento de Toluca</w:t>
      </w:r>
      <w:r w:rsidRPr="00460D53">
        <w:rPr>
          <w:rFonts w:ascii="Palatino Linotype" w:eastAsia="Calibri" w:hAnsi="Palatino Linotype" w:cs="Arial"/>
          <w:i/>
          <w:sz w:val="22"/>
          <w:szCs w:val="22"/>
          <w:lang w:val="es-ES"/>
        </w:rPr>
        <w:t xml:space="preserve"> y se</w:t>
      </w:r>
      <w:r w:rsidRPr="00460D53">
        <w:rPr>
          <w:rFonts w:ascii="Palatino Linotype" w:eastAsia="Calibri" w:hAnsi="Palatino Linotype" w:cs="Arial"/>
          <w:b/>
          <w:i/>
          <w:sz w:val="22"/>
          <w:szCs w:val="22"/>
          <w:lang w:val="es-ES"/>
        </w:rPr>
        <w:t xml:space="preserve"> ORDENA </w:t>
      </w:r>
      <w:r w:rsidRPr="00460D53">
        <w:rPr>
          <w:rFonts w:ascii="Palatino Linotype" w:hAnsi="Palatino Linotype" w:cs="Arial"/>
          <w:i/>
          <w:sz w:val="22"/>
          <w:szCs w:val="22"/>
          <w:lang w:val="es-ES"/>
        </w:rPr>
        <w:t xml:space="preserve">entregar vía Sistema de Acceso a la Información Mexiquense (SAIMEX), en versión pública, </w:t>
      </w:r>
      <w:r w:rsidRPr="00460D53">
        <w:rPr>
          <w:rFonts w:ascii="Palatino Linotype" w:hAnsi="Palatino Linotype" w:cs="Arial"/>
          <w:bCs/>
          <w:i/>
          <w:sz w:val="22"/>
          <w:szCs w:val="22"/>
        </w:rPr>
        <w:t>lo siguiente:</w:t>
      </w:r>
    </w:p>
    <w:p w14:paraId="06BC2605" w14:textId="77777777" w:rsidR="00104F5C" w:rsidRPr="00460D53" w:rsidRDefault="00104F5C" w:rsidP="00460D53">
      <w:pPr>
        <w:spacing w:line="276" w:lineRule="auto"/>
        <w:ind w:left="720" w:right="48"/>
        <w:jc w:val="both"/>
        <w:rPr>
          <w:rFonts w:ascii="Palatino Linotype" w:hAnsi="Palatino Linotype" w:cs="Arial"/>
          <w:bCs/>
          <w:i/>
          <w:sz w:val="22"/>
          <w:szCs w:val="22"/>
        </w:rPr>
      </w:pPr>
    </w:p>
    <w:p w14:paraId="7B0B4496" w14:textId="77777777" w:rsidR="00104F5C" w:rsidRPr="00460D53" w:rsidRDefault="00104F5C" w:rsidP="00460D53">
      <w:pPr>
        <w:pStyle w:val="Prrafodelista"/>
        <w:numPr>
          <w:ilvl w:val="0"/>
          <w:numId w:val="32"/>
        </w:numPr>
        <w:spacing w:line="276" w:lineRule="auto"/>
        <w:ind w:left="1530" w:right="48"/>
        <w:jc w:val="both"/>
        <w:rPr>
          <w:rFonts w:ascii="Palatino Linotype" w:hAnsi="Palatino Linotype" w:cs="Arial"/>
          <w:b/>
          <w:bCs/>
          <w:i/>
          <w:sz w:val="22"/>
          <w:szCs w:val="22"/>
        </w:rPr>
      </w:pPr>
      <w:r w:rsidRPr="00460D53">
        <w:rPr>
          <w:rFonts w:ascii="Palatino Linotype" w:hAnsi="Palatino Linotype"/>
          <w:b/>
          <w:i/>
          <w:iCs/>
          <w:color w:val="000000"/>
          <w:sz w:val="22"/>
          <w:szCs w:val="22"/>
        </w:rPr>
        <w:t>Todos los contratos por invitación restringida celebrados en el año 2019.</w:t>
      </w:r>
    </w:p>
    <w:p w14:paraId="7A532639" w14:textId="77777777" w:rsidR="00104F5C" w:rsidRPr="00460D53" w:rsidRDefault="00104F5C" w:rsidP="00460D53">
      <w:pPr>
        <w:pStyle w:val="Prrafodelista"/>
        <w:spacing w:line="276" w:lineRule="auto"/>
        <w:ind w:right="48"/>
        <w:jc w:val="both"/>
        <w:rPr>
          <w:rFonts w:ascii="Palatino Linotype" w:hAnsi="Palatino Linotype" w:cs="Arial"/>
          <w:b/>
          <w:bCs/>
          <w:i/>
          <w:sz w:val="22"/>
          <w:szCs w:val="22"/>
        </w:rPr>
      </w:pPr>
    </w:p>
    <w:p w14:paraId="62EE6319" w14:textId="44B4DE5A" w:rsidR="00104F5C" w:rsidRPr="00460D53" w:rsidRDefault="00104F5C" w:rsidP="00460D53">
      <w:pPr>
        <w:spacing w:line="276" w:lineRule="auto"/>
        <w:ind w:left="720"/>
        <w:jc w:val="both"/>
        <w:rPr>
          <w:rFonts w:ascii="Palatino Linotype" w:eastAsia="Calibri" w:hAnsi="Palatino Linotype" w:cs="Arial"/>
          <w:i/>
          <w:sz w:val="22"/>
          <w:szCs w:val="22"/>
        </w:rPr>
      </w:pPr>
      <w:r w:rsidRPr="00460D53">
        <w:rPr>
          <w:rFonts w:ascii="Palatino Linotype" w:eastAsia="Calibri" w:hAnsi="Palatino Linotype" w:cs="Arial"/>
          <w:i/>
          <w:sz w:val="22"/>
          <w:szCs w:val="22"/>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r w:rsidR="00460D53">
        <w:rPr>
          <w:rFonts w:ascii="Palatino Linotype" w:eastAsia="Calibri" w:hAnsi="Palatino Linotype" w:cs="Arial"/>
          <w:i/>
          <w:sz w:val="22"/>
          <w:szCs w:val="22"/>
        </w:rPr>
        <w:t>”</w:t>
      </w:r>
    </w:p>
    <w:p w14:paraId="12B0F07F" w14:textId="77777777" w:rsidR="00E3321A" w:rsidRPr="00460D53" w:rsidRDefault="00E3321A" w:rsidP="00460D53">
      <w:pPr>
        <w:spacing w:before="240" w:after="240" w:line="276" w:lineRule="auto"/>
        <w:rPr>
          <w:rFonts w:ascii="Palatino Linotype" w:eastAsia="MS Mincho" w:hAnsi="Palatino Linotype"/>
          <w:b/>
          <w:i/>
          <w:sz w:val="22"/>
          <w:szCs w:val="22"/>
          <w:lang w:eastAsia="es-ES"/>
        </w:rPr>
      </w:pPr>
    </w:p>
    <w:p w14:paraId="6EAC90D8" w14:textId="7ABE5D34" w:rsidR="00E3321A" w:rsidRDefault="00E3321A" w:rsidP="00E3321A">
      <w:pPr>
        <w:spacing w:before="240" w:after="240" w:line="360" w:lineRule="auto"/>
        <w:rPr>
          <w:rFonts w:ascii="Palatino Linotype" w:eastAsia="MS Mincho" w:hAnsi="Palatino Linotype"/>
          <w:b/>
          <w:i/>
          <w:sz w:val="22"/>
          <w:szCs w:val="22"/>
          <w:lang w:val="es-ES_tradnl" w:eastAsia="es-ES"/>
        </w:rPr>
      </w:pPr>
    </w:p>
    <w:p w14:paraId="740A9151" w14:textId="77777777" w:rsidR="00460D53" w:rsidRDefault="00460D53" w:rsidP="00E3321A">
      <w:pPr>
        <w:spacing w:before="240" w:after="240" w:line="360" w:lineRule="auto"/>
        <w:rPr>
          <w:rFonts w:ascii="Palatino Linotype" w:eastAsia="MS Mincho" w:hAnsi="Palatino Linotype"/>
          <w:b/>
          <w:lang w:val="es-ES_tradnl" w:eastAsia="es-ES"/>
        </w:rPr>
      </w:pPr>
    </w:p>
    <w:p w14:paraId="148953F3" w14:textId="34D35392" w:rsidR="00E3321A" w:rsidRPr="0098370F" w:rsidRDefault="00E3321A" w:rsidP="00E3321A">
      <w:pPr>
        <w:spacing w:before="240" w:after="240" w:line="360" w:lineRule="auto"/>
        <w:rPr>
          <w:rFonts w:ascii="Palatino Linotype" w:eastAsia="MS Mincho" w:hAnsi="Palatino Linotype"/>
          <w:b/>
          <w:lang w:val="es-ES_tradnl" w:eastAsia="es-ES"/>
        </w:rPr>
      </w:pPr>
      <w:r w:rsidRPr="0098370F">
        <w:rPr>
          <w:rFonts w:ascii="Palatino Linotype" w:eastAsia="MS Mincho" w:hAnsi="Palatino Linotype"/>
          <w:b/>
          <w:lang w:val="es-ES_tradnl" w:eastAsia="es-ES"/>
        </w:rPr>
        <w:lastRenderedPageBreak/>
        <w:t>LÍNEAS ARGUMENTATIVAS.</w:t>
      </w:r>
    </w:p>
    <w:p w14:paraId="73665216" w14:textId="77777777" w:rsidR="00E3321A" w:rsidRPr="0098370F" w:rsidRDefault="00E3321A" w:rsidP="00E3321A">
      <w:pPr>
        <w:spacing w:before="240" w:after="240" w:line="360" w:lineRule="auto"/>
        <w:jc w:val="both"/>
        <w:rPr>
          <w:rFonts w:ascii="Palatino Linotype" w:hAnsi="Palatino Linotype"/>
          <w:lang w:val="es-ES_tradnl" w:eastAsia="es-ES"/>
        </w:rPr>
      </w:pPr>
      <w:r w:rsidRPr="0098370F">
        <w:rPr>
          <w:rFonts w:ascii="Palatino Linotype" w:hAnsi="Palatino Linotype"/>
          <w:b/>
          <w:lang w:eastAsia="es-ES"/>
        </w:rPr>
        <w:t xml:space="preserve">DE LAS RESPUESTAS INCOMPLETAS Y DEFICIENTES. </w:t>
      </w:r>
      <w:r w:rsidRPr="0098370F">
        <w:rPr>
          <w:rFonts w:ascii="Palatino Linotype" w:hAnsi="Palatino Linotype"/>
          <w:lang w:eastAsia="es-ES"/>
        </w:rPr>
        <w:t xml:space="preserve">Las respuestas proporcionadas por los sujetos obligados que resulten incongruentes con lo solicitado, </w:t>
      </w:r>
      <w:proofErr w:type="gramStart"/>
      <w:r w:rsidRPr="0098370F">
        <w:rPr>
          <w:rFonts w:ascii="Palatino Linotype" w:hAnsi="Palatino Linotype"/>
          <w:lang w:eastAsia="es-ES"/>
        </w:rPr>
        <w:t>trae</w:t>
      </w:r>
      <w:proofErr w:type="gramEnd"/>
      <w:r w:rsidRPr="0098370F">
        <w:rPr>
          <w:rFonts w:ascii="Palatino Linotype" w:hAnsi="Palatino Linotype"/>
          <w:lang w:eastAsia="es-ES"/>
        </w:rPr>
        <w:t xml:space="preserve"> como consecuencia que se retrase el </w:t>
      </w:r>
      <w:r w:rsidRPr="0098370F">
        <w:rPr>
          <w:rFonts w:ascii="Palatino Linotype" w:hAnsi="Palatino Linotype"/>
          <w:lang w:val="es-ES_tradnl" w:eastAsia="es-ES"/>
        </w:rPr>
        <w:t>acceso a la información pública vulnerando el derecho fundamental de la personas para acceder a la misma.</w:t>
      </w:r>
    </w:p>
    <w:p w14:paraId="37681AC4" w14:textId="77777777" w:rsidR="00E3321A" w:rsidRPr="008A6055" w:rsidRDefault="00E3321A" w:rsidP="00E3321A">
      <w:pPr>
        <w:spacing w:before="240" w:after="240" w:line="360" w:lineRule="auto"/>
        <w:jc w:val="both"/>
        <w:rPr>
          <w:rFonts w:ascii="Palatino Linotype" w:hAnsi="Palatino Linotype"/>
          <w:lang w:val="es-ES_tradnl" w:eastAsia="es-ES"/>
        </w:rPr>
      </w:pPr>
      <w:r w:rsidRPr="008A6055">
        <w:rPr>
          <w:rFonts w:ascii="Palatino Linotype" w:hAnsi="Palatino Linotype"/>
          <w:b/>
          <w:lang w:val="es-ES_tradnl" w:eastAsia="es-ES"/>
        </w:rPr>
        <w:t xml:space="preserve">INFORME JUSTIFICADO, FALTA DE. </w:t>
      </w:r>
      <w:r w:rsidRPr="008A6055">
        <w:rPr>
          <w:rFonts w:ascii="Palatino Linotype" w:hAnsi="Palatino Linotype"/>
          <w:lang w:val="es-ES_tradnl" w:eastAsia="es-ES"/>
        </w:rPr>
        <w:t xml:space="preserve">La falta de informe justificado no impide que este Órgano Garante conozca y resuelva el recurso de revisión, solo propicia que el </w:t>
      </w:r>
      <w:r w:rsidRPr="008A6055">
        <w:rPr>
          <w:rFonts w:ascii="Palatino Linotype" w:hAnsi="Palatino Linotype"/>
          <w:b/>
          <w:lang w:val="es-ES_tradnl" w:eastAsia="es-ES"/>
        </w:rPr>
        <w:t>SUJETO OBLIGADO</w:t>
      </w:r>
      <w:r w:rsidRPr="008A6055">
        <w:rPr>
          <w:rFonts w:ascii="Palatino Linotype" w:hAnsi="Palatino Linotype"/>
          <w:lang w:val="es-ES_tradnl" w:eastAsia="es-ES"/>
        </w:rPr>
        <w:t xml:space="preserve"> pierda la oportunidad de justificar su respuesta y manifestar lo que a su derecho convenga. </w:t>
      </w:r>
    </w:p>
    <w:p w14:paraId="2FD7A5F3" w14:textId="77777777" w:rsidR="00E3321A" w:rsidRPr="008A6055" w:rsidRDefault="00E3321A" w:rsidP="00E3321A">
      <w:pPr>
        <w:spacing w:line="360" w:lineRule="auto"/>
        <w:ind w:right="49"/>
        <w:jc w:val="both"/>
        <w:rPr>
          <w:rFonts w:ascii="Palatino Linotype" w:eastAsia="Calibri" w:hAnsi="Palatino Linotype"/>
          <w:lang w:val="es-ES_tradnl" w:eastAsia="es-ES"/>
        </w:rPr>
      </w:pPr>
      <w:r w:rsidRPr="008A6055">
        <w:rPr>
          <w:rFonts w:ascii="Palatino Linotype" w:eastAsia="Calibri" w:hAnsi="Palatino Linotype"/>
          <w:b/>
          <w:lang w:val="es-ES_tradnl" w:eastAsia="es-ES"/>
        </w:rPr>
        <w:t>DE LA GARANTÍA DE PROPORCIONAR LA INFORMACIÓN PÚBLICA GUBERNAMENTAL.</w:t>
      </w:r>
      <w:r w:rsidRPr="008A6055">
        <w:rPr>
          <w:rFonts w:ascii="Palatino Linotype" w:eastAsia="Calibri" w:hAnsi="Palatino Linotype"/>
          <w:lang w:val="es-ES_tradnl" w:eastAsia="es-ES"/>
        </w:rPr>
        <w:t xml:space="preserve"> Los sujetos obligados tienen el deber de entregar la información solicitada en los términos en los que esta fue generada, poseída o administrada.</w:t>
      </w:r>
    </w:p>
    <w:p w14:paraId="40228548" w14:textId="77777777" w:rsidR="00FF0598" w:rsidRPr="006D151D" w:rsidRDefault="00FF0598" w:rsidP="00FF0598">
      <w:pPr>
        <w:spacing w:before="240" w:after="240" w:line="360" w:lineRule="auto"/>
        <w:jc w:val="both"/>
        <w:rPr>
          <w:rFonts w:ascii="Palatino Linotype" w:eastAsia="MS Mincho" w:hAnsi="Palatino Linotype" w:cs="Arial"/>
          <w:lang w:val="es-ES_tradnl" w:eastAsia="es-ES"/>
        </w:rPr>
      </w:pPr>
    </w:p>
    <w:p w14:paraId="075FE856" w14:textId="21EFBDC3" w:rsidR="00FF0598" w:rsidRDefault="00FF0598" w:rsidP="00FF0598">
      <w:pPr>
        <w:spacing w:before="240" w:after="240" w:line="360" w:lineRule="auto"/>
        <w:jc w:val="both"/>
        <w:rPr>
          <w:rFonts w:ascii="Palatino Linotype" w:eastAsia="MS Mincho" w:hAnsi="Palatino Linotype" w:cs="Arial"/>
          <w:lang w:val="es-ES_tradnl" w:eastAsia="es-ES"/>
        </w:rPr>
      </w:pPr>
    </w:p>
    <w:p w14:paraId="054FB4F0" w14:textId="5DDD1F85" w:rsidR="00FF0598" w:rsidRDefault="00FF0598" w:rsidP="00FF0598">
      <w:pPr>
        <w:spacing w:before="240" w:after="240" w:line="360" w:lineRule="auto"/>
        <w:jc w:val="both"/>
        <w:rPr>
          <w:rFonts w:ascii="Palatino Linotype" w:eastAsia="MS Mincho" w:hAnsi="Palatino Linotype" w:cs="Arial"/>
          <w:lang w:val="es-ES_tradnl" w:eastAsia="es-ES"/>
        </w:rPr>
      </w:pPr>
    </w:p>
    <w:p w14:paraId="070F2456" w14:textId="77777777" w:rsidR="00FF0598" w:rsidRDefault="00FF0598" w:rsidP="00FF0598">
      <w:pPr>
        <w:spacing w:before="240" w:after="240" w:line="360" w:lineRule="auto"/>
        <w:jc w:val="both"/>
        <w:rPr>
          <w:rFonts w:ascii="Palatino Linotype" w:eastAsia="MS Mincho" w:hAnsi="Palatino Linotype" w:cs="Arial"/>
          <w:lang w:val="es-ES_tradnl" w:eastAsia="es-ES"/>
        </w:rPr>
      </w:pPr>
    </w:p>
    <w:p w14:paraId="6F896914" w14:textId="77777777" w:rsidR="009F1FED" w:rsidRPr="00FF0598" w:rsidRDefault="009F1FED" w:rsidP="009F1FED">
      <w:pPr>
        <w:spacing w:before="240" w:after="240" w:line="360" w:lineRule="auto"/>
        <w:jc w:val="both"/>
        <w:rPr>
          <w:rFonts w:ascii="Palatino Linotype" w:eastAsia="Arial Unicode MS" w:hAnsi="Palatino Linotype" w:cs="Arial"/>
          <w:lang w:val="es-ES_tradnl"/>
        </w:rPr>
      </w:pPr>
    </w:p>
    <w:p w14:paraId="05911603" w14:textId="77777777" w:rsidR="009F1FED" w:rsidRPr="00347179" w:rsidRDefault="009F1FED" w:rsidP="009F1FED">
      <w:pPr>
        <w:spacing w:line="360" w:lineRule="auto"/>
        <w:jc w:val="center"/>
        <w:rPr>
          <w:rFonts w:ascii="Palatino Linotype" w:hAnsi="Palatino Linotype"/>
          <w:b/>
          <w:u w:val="single"/>
        </w:rPr>
      </w:pPr>
      <w:r w:rsidRPr="00347179">
        <w:rPr>
          <w:rFonts w:ascii="Palatino Linotype" w:hAnsi="Palatino Linotype"/>
          <w:b/>
          <w:u w:val="single"/>
        </w:rPr>
        <w:lastRenderedPageBreak/>
        <w:t>ÍNDICE</w:t>
      </w:r>
    </w:p>
    <w:sdt>
      <w:sdtPr>
        <w:rPr>
          <w:rFonts w:ascii="Palatino Linotype" w:eastAsia="Times New Roman" w:hAnsi="Palatino Linotype" w:cs="Times New Roman"/>
          <w:b/>
          <w:lang w:val="es-ES" w:eastAsia="es-ES_tradnl"/>
        </w:rPr>
        <w:id w:val="245630285"/>
        <w:docPartObj>
          <w:docPartGallery w:val="Table of Contents"/>
          <w:docPartUnique/>
        </w:docPartObj>
      </w:sdtPr>
      <w:sdtEndPr>
        <w:rPr>
          <w:bCs/>
        </w:rPr>
      </w:sdtEndPr>
      <w:sdtContent>
        <w:p w14:paraId="2A061A61" w14:textId="77777777" w:rsidR="009F1FED" w:rsidRPr="00347179" w:rsidRDefault="009F1FED" w:rsidP="009F1FED">
          <w:pPr>
            <w:pStyle w:val="TDC1"/>
            <w:spacing w:line="360" w:lineRule="auto"/>
            <w:ind w:left="180" w:hanging="180"/>
            <w:rPr>
              <w:rFonts w:ascii="Palatino Linotype" w:hAnsi="Palatino Linotype"/>
              <w:b/>
              <w:noProof/>
              <w:lang w:val="es-MX" w:eastAsia="es-MX"/>
            </w:rPr>
          </w:pPr>
          <w:r w:rsidRPr="00347179">
            <w:rPr>
              <w:rFonts w:ascii="Palatino Linotype" w:eastAsiaTheme="majorEastAsia" w:hAnsi="Palatino Linotype" w:cstheme="majorBidi"/>
              <w:b/>
              <w:lang w:val="es-MX" w:eastAsia="es-MX"/>
            </w:rPr>
            <w:fldChar w:fldCharType="begin"/>
          </w:r>
          <w:r w:rsidRPr="00347179">
            <w:rPr>
              <w:rFonts w:ascii="Palatino Linotype" w:hAnsi="Palatino Linotype"/>
              <w:b/>
            </w:rPr>
            <w:instrText xml:space="preserve"> TOC \o "1-3" \h \z \u </w:instrText>
          </w:r>
          <w:r w:rsidRPr="00347179">
            <w:rPr>
              <w:rFonts w:ascii="Palatino Linotype" w:eastAsiaTheme="majorEastAsia" w:hAnsi="Palatino Linotype" w:cstheme="majorBidi"/>
              <w:b/>
              <w:lang w:val="es-MX" w:eastAsia="es-MX"/>
            </w:rPr>
            <w:fldChar w:fldCharType="separate"/>
          </w:r>
          <w:hyperlink w:anchor="_Toc51262524" w:history="1">
            <w:r w:rsidRPr="00347179">
              <w:rPr>
                <w:rStyle w:val="Hipervnculo"/>
                <w:rFonts w:ascii="Palatino Linotype" w:hAnsi="Palatino Linotype"/>
                <w:b/>
                <w:noProof/>
              </w:rPr>
              <w:t>ANTECEDENTES</w:t>
            </w:r>
            <w:r w:rsidRPr="00347179">
              <w:rPr>
                <w:rFonts w:ascii="Palatino Linotype" w:hAnsi="Palatino Linotype"/>
                <w:b/>
                <w:noProof/>
                <w:webHidden/>
              </w:rPr>
              <w:tab/>
            </w:r>
            <w:r w:rsidRPr="00347179">
              <w:rPr>
                <w:rFonts w:ascii="Palatino Linotype" w:hAnsi="Palatino Linotype"/>
                <w:b/>
                <w:noProof/>
                <w:webHidden/>
              </w:rPr>
              <w:fldChar w:fldCharType="begin"/>
            </w:r>
            <w:r w:rsidRPr="00347179">
              <w:rPr>
                <w:rFonts w:ascii="Palatino Linotype" w:hAnsi="Palatino Linotype"/>
                <w:b/>
                <w:noProof/>
                <w:webHidden/>
              </w:rPr>
              <w:instrText xml:space="preserve"> PAGEREF _Toc51262524 \h </w:instrText>
            </w:r>
            <w:r w:rsidRPr="00347179">
              <w:rPr>
                <w:rFonts w:ascii="Palatino Linotype" w:hAnsi="Palatino Linotype"/>
                <w:b/>
                <w:noProof/>
                <w:webHidden/>
              </w:rPr>
            </w:r>
            <w:r w:rsidRPr="00347179">
              <w:rPr>
                <w:rFonts w:ascii="Palatino Linotype" w:hAnsi="Palatino Linotype"/>
                <w:b/>
                <w:noProof/>
                <w:webHidden/>
              </w:rPr>
              <w:fldChar w:fldCharType="separate"/>
            </w:r>
            <w:r w:rsidRPr="00347179">
              <w:rPr>
                <w:rFonts w:ascii="Palatino Linotype" w:hAnsi="Palatino Linotype"/>
                <w:b/>
                <w:noProof/>
                <w:webHidden/>
              </w:rPr>
              <w:t>3</w:t>
            </w:r>
            <w:r w:rsidRPr="00347179">
              <w:rPr>
                <w:rFonts w:ascii="Palatino Linotype" w:hAnsi="Palatino Linotype"/>
                <w:b/>
                <w:noProof/>
                <w:webHidden/>
              </w:rPr>
              <w:fldChar w:fldCharType="end"/>
            </w:r>
          </w:hyperlink>
        </w:p>
        <w:p w14:paraId="472EB1F0" w14:textId="77777777" w:rsidR="009F1FED" w:rsidRPr="00347179" w:rsidRDefault="00AE385B" w:rsidP="00347179">
          <w:pPr>
            <w:pStyle w:val="TDC1"/>
            <w:spacing w:line="360" w:lineRule="auto"/>
            <w:ind w:left="180" w:hanging="180"/>
            <w:rPr>
              <w:rFonts w:ascii="Palatino Linotype" w:hAnsi="Palatino Linotype"/>
              <w:b/>
              <w:noProof/>
              <w:sz w:val="22"/>
              <w:szCs w:val="22"/>
              <w:lang w:val="es-MX" w:eastAsia="es-MX"/>
            </w:rPr>
          </w:pPr>
          <w:hyperlink w:anchor="_Toc51262527" w:history="1">
            <w:r w:rsidR="009F1FED" w:rsidRPr="00347179">
              <w:rPr>
                <w:rStyle w:val="Hipervnculo"/>
                <w:rFonts w:ascii="Palatino Linotype" w:hAnsi="Palatino Linotype"/>
                <w:b/>
                <w:noProof/>
                <w:sz w:val="22"/>
                <w:szCs w:val="22"/>
              </w:rPr>
              <w:t>CONSIDERANDO</w:t>
            </w:r>
            <w:r w:rsidR="009F1FED" w:rsidRPr="00347179">
              <w:rPr>
                <w:rFonts w:ascii="Palatino Linotype" w:hAnsi="Palatino Linotype"/>
                <w:b/>
                <w:noProof/>
                <w:webHidden/>
                <w:sz w:val="22"/>
                <w:szCs w:val="22"/>
              </w:rPr>
              <w:tab/>
            </w:r>
            <w:r w:rsidR="009F1FED" w:rsidRPr="00347179">
              <w:rPr>
                <w:rFonts w:ascii="Palatino Linotype" w:hAnsi="Palatino Linotype"/>
                <w:b/>
                <w:noProof/>
                <w:webHidden/>
                <w:sz w:val="22"/>
                <w:szCs w:val="22"/>
              </w:rPr>
              <w:fldChar w:fldCharType="begin"/>
            </w:r>
            <w:r w:rsidR="009F1FED" w:rsidRPr="00347179">
              <w:rPr>
                <w:rFonts w:ascii="Palatino Linotype" w:hAnsi="Palatino Linotype"/>
                <w:b/>
                <w:noProof/>
                <w:webHidden/>
                <w:sz w:val="22"/>
                <w:szCs w:val="22"/>
              </w:rPr>
              <w:instrText xml:space="preserve"> PAGEREF _Toc51262527 \h </w:instrText>
            </w:r>
            <w:r w:rsidR="009F1FED" w:rsidRPr="00347179">
              <w:rPr>
                <w:rFonts w:ascii="Palatino Linotype" w:hAnsi="Palatino Linotype"/>
                <w:b/>
                <w:noProof/>
                <w:webHidden/>
                <w:sz w:val="22"/>
                <w:szCs w:val="22"/>
              </w:rPr>
            </w:r>
            <w:r w:rsidR="009F1FED" w:rsidRPr="00347179">
              <w:rPr>
                <w:rFonts w:ascii="Palatino Linotype" w:hAnsi="Palatino Linotype"/>
                <w:b/>
                <w:noProof/>
                <w:webHidden/>
                <w:sz w:val="22"/>
                <w:szCs w:val="22"/>
              </w:rPr>
              <w:fldChar w:fldCharType="separate"/>
            </w:r>
            <w:r w:rsidR="009F1FED" w:rsidRPr="00347179">
              <w:rPr>
                <w:rFonts w:ascii="Palatino Linotype" w:hAnsi="Palatino Linotype"/>
                <w:b/>
                <w:noProof/>
                <w:webHidden/>
                <w:sz w:val="22"/>
                <w:szCs w:val="22"/>
              </w:rPr>
              <w:t>10</w:t>
            </w:r>
            <w:r w:rsidR="009F1FED" w:rsidRPr="00347179">
              <w:rPr>
                <w:rFonts w:ascii="Palatino Linotype" w:hAnsi="Palatino Linotype"/>
                <w:b/>
                <w:noProof/>
                <w:webHidden/>
                <w:sz w:val="22"/>
                <w:szCs w:val="22"/>
              </w:rPr>
              <w:fldChar w:fldCharType="end"/>
            </w:r>
          </w:hyperlink>
        </w:p>
        <w:p w14:paraId="656D0E97" w14:textId="77777777" w:rsidR="009F1FED" w:rsidRPr="00347179" w:rsidRDefault="00AE385B" w:rsidP="00347179">
          <w:pPr>
            <w:pStyle w:val="TDC2"/>
            <w:rPr>
              <w:rFonts w:ascii="Palatino Linotype" w:hAnsi="Palatino Linotype"/>
              <w:b/>
              <w:noProof/>
              <w:sz w:val="22"/>
              <w:szCs w:val="22"/>
              <w:lang w:val="es-MX" w:eastAsia="es-MX"/>
            </w:rPr>
          </w:pPr>
          <w:hyperlink w:anchor="_Toc51262528" w:history="1">
            <w:r w:rsidR="009F1FED" w:rsidRPr="00347179">
              <w:rPr>
                <w:rStyle w:val="Hipervnculo"/>
                <w:rFonts w:ascii="Palatino Linotype" w:hAnsi="Palatino Linotype"/>
                <w:b/>
                <w:noProof/>
                <w:sz w:val="22"/>
                <w:szCs w:val="22"/>
              </w:rPr>
              <w:t>PRIMERO. De la competencia</w:t>
            </w:r>
            <w:r w:rsidR="009F1FED" w:rsidRPr="00347179">
              <w:rPr>
                <w:rFonts w:ascii="Palatino Linotype" w:hAnsi="Palatino Linotype"/>
                <w:b/>
                <w:noProof/>
                <w:webHidden/>
                <w:sz w:val="22"/>
                <w:szCs w:val="22"/>
              </w:rPr>
              <w:tab/>
              <w:t>………………………………………………</w:t>
            </w:r>
            <w:r w:rsidR="009F1FED" w:rsidRPr="00347179">
              <w:rPr>
                <w:rFonts w:ascii="Palatino Linotype" w:hAnsi="Palatino Linotype"/>
                <w:b/>
                <w:noProof/>
                <w:webHidden/>
                <w:sz w:val="22"/>
                <w:szCs w:val="22"/>
              </w:rPr>
              <w:fldChar w:fldCharType="begin"/>
            </w:r>
            <w:r w:rsidR="009F1FED" w:rsidRPr="00347179">
              <w:rPr>
                <w:rFonts w:ascii="Palatino Linotype" w:hAnsi="Palatino Linotype"/>
                <w:b/>
                <w:noProof/>
                <w:webHidden/>
                <w:sz w:val="22"/>
                <w:szCs w:val="22"/>
              </w:rPr>
              <w:instrText xml:space="preserve"> PAGEREF _Toc51262528 \h </w:instrText>
            </w:r>
            <w:r w:rsidR="009F1FED" w:rsidRPr="00347179">
              <w:rPr>
                <w:rFonts w:ascii="Palatino Linotype" w:hAnsi="Palatino Linotype"/>
                <w:b/>
                <w:noProof/>
                <w:webHidden/>
                <w:sz w:val="22"/>
                <w:szCs w:val="22"/>
              </w:rPr>
            </w:r>
            <w:r w:rsidR="009F1FED" w:rsidRPr="00347179">
              <w:rPr>
                <w:rFonts w:ascii="Palatino Linotype" w:hAnsi="Palatino Linotype"/>
                <w:b/>
                <w:noProof/>
                <w:webHidden/>
                <w:sz w:val="22"/>
                <w:szCs w:val="22"/>
              </w:rPr>
              <w:fldChar w:fldCharType="separate"/>
            </w:r>
            <w:r w:rsidR="009F1FED" w:rsidRPr="00347179">
              <w:rPr>
                <w:rFonts w:ascii="Palatino Linotype" w:hAnsi="Palatino Linotype"/>
                <w:b/>
                <w:noProof/>
                <w:webHidden/>
                <w:sz w:val="22"/>
                <w:szCs w:val="22"/>
              </w:rPr>
              <w:t>10</w:t>
            </w:r>
            <w:r w:rsidR="009F1FED" w:rsidRPr="00347179">
              <w:rPr>
                <w:rFonts w:ascii="Palatino Linotype" w:hAnsi="Palatino Linotype"/>
                <w:b/>
                <w:noProof/>
                <w:webHidden/>
                <w:sz w:val="22"/>
                <w:szCs w:val="22"/>
              </w:rPr>
              <w:fldChar w:fldCharType="end"/>
            </w:r>
          </w:hyperlink>
        </w:p>
        <w:p w14:paraId="23D59EDC" w14:textId="77777777" w:rsidR="009F1FED" w:rsidRPr="00347179" w:rsidRDefault="00AE385B" w:rsidP="00347179">
          <w:pPr>
            <w:pStyle w:val="TDC2"/>
            <w:rPr>
              <w:rFonts w:ascii="Palatino Linotype" w:hAnsi="Palatino Linotype"/>
              <w:b/>
              <w:noProof/>
              <w:sz w:val="22"/>
              <w:szCs w:val="22"/>
              <w:lang w:val="es-MX" w:eastAsia="es-MX"/>
            </w:rPr>
          </w:pPr>
          <w:hyperlink w:anchor="_Toc51262529" w:history="1">
            <w:r w:rsidR="009F1FED" w:rsidRPr="00347179">
              <w:rPr>
                <w:rStyle w:val="Hipervnculo"/>
                <w:rFonts w:ascii="Palatino Linotype" w:hAnsi="Palatino Linotype"/>
                <w:b/>
                <w:noProof/>
                <w:sz w:val="22"/>
                <w:szCs w:val="22"/>
              </w:rPr>
              <w:t>SEGUNDO. De la oportunidad y procedencia.</w:t>
            </w:r>
            <w:r w:rsidR="009F1FED" w:rsidRPr="00347179">
              <w:rPr>
                <w:rFonts w:ascii="Palatino Linotype" w:hAnsi="Palatino Linotype"/>
                <w:b/>
                <w:noProof/>
                <w:webHidden/>
                <w:sz w:val="22"/>
                <w:szCs w:val="22"/>
              </w:rPr>
              <w:tab/>
              <w:t xml:space="preserve">………………………    </w:t>
            </w:r>
            <w:r w:rsidR="009F1FED" w:rsidRPr="00347179">
              <w:rPr>
                <w:rFonts w:ascii="Palatino Linotype" w:hAnsi="Palatino Linotype"/>
                <w:b/>
                <w:noProof/>
                <w:webHidden/>
                <w:sz w:val="22"/>
                <w:szCs w:val="22"/>
              </w:rPr>
              <w:fldChar w:fldCharType="begin"/>
            </w:r>
            <w:r w:rsidR="009F1FED" w:rsidRPr="00347179">
              <w:rPr>
                <w:rFonts w:ascii="Palatino Linotype" w:hAnsi="Palatino Linotype"/>
                <w:b/>
                <w:noProof/>
                <w:webHidden/>
                <w:sz w:val="22"/>
                <w:szCs w:val="22"/>
              </w:rPr>
              <w:instrText xml:space="preserve"> PAGEREF _Toc51262529 \h </w:instrText>
            </w:r>
            <w:r w:rsidR="009F1FED" w:rsidRPr="00347179">
              <w:rPr>
                <w:rFonts w:ascii="Palatino Linotype" w:hAnsi="Palatino Linotype"/>
                <w:b/>
                <w:noProof/>
                <w:webHidden/>
                <w:sz w:val="22"/>
                <w:szCs w:val="22"/>
              </w:rPr>
            </w:r>
            <w:r w:rsidR="009F1FED" w:rsidRPr="00347179">
              <w:rPr>
                <w:rFonts w:ascii="Palatino Linotype" w:hAnsi="Palatino Linotype"/>
                <w:b/>
                <w:noProof/>
                <w:webHidden/>
                <w:sz w:val="22"/>
                <w:szCs w:val="22"/>
              </w:rPr>
              <w:fldChar w:fldCharType="separate"/>
            </w:r>
            <w:r w:rsidR="009F1FED" w:rsidRPr="00347179">
              <w:rPr>
                <w:rFonts w:ascii="Palatino Linotype" w:hAnsi="Palatino Linotype"/>
                <w:b/>
                <w:noProof/>
                <w:webHidden/>
                <w:sz w:val="22"/>
                <w:szCs w:val="22"/>
              </w:rPr>
              <w:t>11</w:t>
            </w:r>
            <w:r w:rsidR="009F1FED" w:rsidRPr="00347179">
              <w:rPr>
                <w:rFonts w:ascii="Palatino Linotype" w:hAnsi="Palatino Linotype"/>
                <w:b/>
                <w:noProof/>
                <w:webHidden/>
                <w:sz w:val="22"/>
                <w:szCs w:val="22"/>
              </w:rPr>
              <w:fldChar w:fldCharType="end"/>
            </w:r>
          </w:hyperlink>
        </w:p>
        <w:p w14:paraId="553C15E4" w14:textId="6AF1A3BF" w:rsidR="009F1FED" w:rsidRPr="00347179" w:rsidRDefault="00AE385B" w:rsidP="00347179">
          <w:pPr>
            <w:pStyle w:val="TDC1"/>
            <w:spacing w:line="360" w:lineRule="auto"/>
            <w:ind w:left="180" w:hanging="180"/>
            <w:rPr>
              <w:rFonts w:ascii="Palatino Linotype" w:hAnsi="Palatino Linotype"/>
              <w:b/>
              <w:noProof/>
              <w:sz w:val="22"/>
              <w:szCs w:val="22"/>
            </w:rPr>
          </w:pPr>
          <w:hyperlink w:anchor="_Toc51262530" w:history="1">
            <w:r w:rsidR="009F1FED" w:rsidRPr="00347179">
              <w:rPr>
                <w:rStyle w:val="Hipervnculo"/>
                <w:rFonts w:ascii="Palatino Linotype" w:hAnsi="Palatino Linotype"/>
                <w:b/>
                <w:noProof/>
                <w:sz w:val="22"/>
                <w:szCs w:val="22"/>
              </w:rPr>
              <w:t>TERCERO. Previo especial pronunciamiento</w:t>
            </w:r>
            <w:r w:rsidR="009F1FED" w:rsidRPr="00347179">
              <w:rPr>
                <w:rFonts w:ascii="Palatino Linotype" w:hAnsi="Palatino Linotype"/>
                <w:b/>
                <w:noProof/>
                <w:webHidden/>
                <w:sz w:val="22"/>
                <w:szCs w:val="22"/>
              </w:rPr>
              <w:tab/>
            </w:r>
            <w:r w:rsidR="009F1FED" w:rsidRPr="00347179">
              <w:rPr>
                <w:rFonts w:ascii="Palatino Linotype" w:hAnsi="Palatino Linotype"/>
                <w:b/>
                <w:noProof/>
                <w:webHidden/>
                <w:sz w:val="22"/>
                <w:szCs w:val="22"/>
              </w:rPr>
              <w:fldChar w:fldCharType="begin"/>
            </w:r>
            <w:r w:rsidR="009F1FED" w:rsidRPr="00347179">
              <w:rPr>
                <w:rFonts w:ascii="Palatino Linotype" w:hAnsi="Palatino Linotype"/>
                <w:b/>
                <w:noProof/>
                <w:webHidden/>
                <w:sz w:val="22"/>
                <w:szCs w:val="22"/>
              </w:rPr>
              <w:instrText xml:space="preserve"> PAGEREF _Toc51262530 \h </w:instrText>
            </w:r>
            <w:r w:rsidR="009F1FED" w:rsidRPr="00347179">
              <w:rPr>
                <w:rFonts w:ascii="Palatino Linotype" w:hAnsi="Palatino Linotype"/>
                <w:b/>
                <w:noProof/>
                <w:webHidden/>
                <w:sz w:val="22"/>
                <w:szCs w:val="22"/>
              </w:rPr>
            </w:r>
            <w:r w:rsidR="009F1FED" w:rsidRPr="00347179">
              <w:rPr>
                <w:rFonts w:ascii="Palatino Linotype" w:hAnsi="Palatino Linotype"/>
                <w:b/>
                <w:noProof/>
                <w:webHidden/>
                <w:sz w:val="22"/>
                <w:szCs w:val="22"/>
              </w:rPr>
              <w:fldChar w:fldCharType="separate"/>
            </w:r>
            <w:r w:rsidR="009F1FED" w:rsidRPr="00347179">
              <w:rPr>
                <w:rFonts w:ascii="Palatino Linotype" w:hAnsi="Palatino Linotype"/>
                <w:b/>
                <w:noProof/>
                <w:webHidden/>
                <w:sz w:val="22"/>
                <w:szCs w:val="22"/>
              </w:rPr>
              <w:t>12</w:t>
            </w:r>
            <w:r w:rsidR="009F1FED" w:rsidRPr="00347179">
              <w:rPr>
                <w:rFonts w:ascii="Palatino Linotype" w:hAnsi="Palatino Linotype"/>
                <w:b/>
                <w:noProof/>
                <w:webHidden/>
                <w:sz w:val="22"/>
                <w:szCs w:val="22"/>
              </w:rPr>
              <w:fldChar w:fldCharType="end"/>
            </w:r>
          </w:hyperlink>
        </w:p>
        <w:p w14:paraId="5323D28B" w14:textId="24FC3B5F" w:rsidR="00FF0598" w:rsidRPr="00347179" w:rsidRDefault="00FF0598" w:rsidP="00347179">
          <w:pPr>
            <w:spacing w:line="360" w:lineRule="auto"/>
            <w:rPr>
              <w:rFonts w:ascii="Palatino Linotype" w:hAnsi="Palatino Linotype"/>
              <w:b/>
              <w:sz w:val="22"/>
              <w:szCs w:val="22"/>
              <w:lang w:val="es-ES_tradnl" w:eastAsia="es-ES"/>
            </w:rPr>
          </w:pPr>
          <w:r w:rsidRPr="00347179">
            <w:rPr>
              <w:rFonts w:ascii="Palatino Linotype" w:hAnsi="Palatino Linotype"/>
              <w:b/>
              <w:sz w:val="22"/>
              <w:szCs w:val="22"/>
              <w:lang w:val="es-ES_tradnl" w:eastAsia="es-ES"/>
            </w:rPr>
            <w:t xml:space="preserve">A) </w:t>
          </w:r>
          <w:r w:rsidR="00347179" w:rsidRPr="00347179">
            <w:rPr>
              <w:rFonts w:ascii="Palatino Linotype" w:hAnsi="Palatino Linotype"/>
              <w:b/>
              <w:sz w:val="22"/>
              <w:szCs w:val="22"/>
              <w:lang w:val="es-ES_tradnl" w:eastAsia="es-ES"/>
            </w:rPr>
            <w:t>De la suspensión de plazos derivado del SARS-Cov-2-COVID-19 …………………12</w:t>
          </w:r>
        </w:p>
        <w:p w14:paraId="0BE46266" w14:textId="278A2FEC" w:rsidR="00347179" w:rsidRPr="00347179" w:rsidRDefault="00347179" w:rsidP="00347179">
          <w:pPr>
            <w:spacing w:line="360" w:lineRule="auto"/>
            <w:rPr>
              <w:rFonts w:ascii="Palatino Linotype" w:hAnsi="Palatino Linotype"/>
              <w:b/>
              <w:sz w:val="22"/>
              <w:szCs w:val="22"/>
              <w:lang w:val="es-ES_tradnl" w:eastAsia="es-ES"/>
            </w:rPr>
          </w:pPr>
          <w:r w:rsidRPr="00347179">
            <w:rPr>
              <w:rFonts w:ascii="Palatino Linotype" w:hAnsi="Palatino Linotype"/>
              <w:b/>
              <w:sz w:val="22"/>
              <w:szCs w:val="22"/>
              <w:lang w:val="es-ES_tradnl" w:eastAsia="es-ES"/>
            </w:rPr>
            <w:t>B) De la falta de informe justificado ………</w:t>
          </w:r>
          <w:r>
            <w:rPr>
              <w:rFonts w:ascii="Palatino Linotype" w:hAnsi="Palatino Linotype"/>
              <w:b/>
              <w:sz w:val="22"/>
              <w:szCs w:val="22"/>
              <w:lang w:val="es-ES_tradnl" w:eastAsia="es-ES"/>
            </w:rPr>
            <w:t>..</w:t>
          </w:r>
          <w:r w:rsidRPr="00347179">
            <w:rPr>
              <w:rFonts w:ascii="Palatino Linotype" w:hAnsi="Palatino Linotype"/>
              <w:b/>
              <w:sz w:val="22"/>
              <w:szCs w:val="22"/>
              <w:lang w:val="es-ES_tradnl" w:eastAsia="es-ES"/>
            </w:rPr>
            <w:t>……………..………………………………..15</w:t>
          </w:r>
        </w:p>
        <w:p w14:paraId="6C715566" w14:textId="744E185F" w:rsidR="009F1FED" w:rsidRPr="00347179" w:rsidRDefault="009F1FED" w:rsidP="00347179">
          <w:pPr>
            <w:spacing w:line="360" w:lineRule="auto"/>
            <w:ind w:left="180" w:hanging="180"/>
            <w:rPr>
              <w:rFonts w:ascii="Palatino Linotype" w:hAnsi="Palatino Linotype"/>
              <w:b/>
              <w:sz w:val="22"/>
              <w:szCs w:val="22"/>
            </w:rPr>
          </w:pPr>
          <w:r w:rsidRPr="00347179">
            <w:rPr>
              <w:rFonts w:ascii="Palatino Linotype" w:hAnsi="Palatino Linotype"/>
              <w:b/>
              <w:sz w:val="22"/>
              <w:szCs w:val="22"/>
            </w:rPr>
            <w:t>CUARTO. Del planteamiento de la Litis.</w:t>
          </w:r>
          <w:r w:rsidRPr="00347179">
            <w:rPr>
              <w:rFonts w:ascii="Palatino Linotype" w:hAnsi="Palatino Linotype"/>
              <w:b/>
              <w:webHidden/>
              <w:sz w:val="22"/>
              <w:szCs w:val="22"/>
            </w:rPr>
            <w:tab/>
            <w:t>……………</w:t>
          </w:r>
          <w:r w:rsidR="00347179" w:rsidRPr="00347179">
            <w:rPr>
              <w:rFonts w:ascii="Palatino Linotype" w:hAnsi="Palatino Linotype"/>
              <w:b/>
              <w:webHidden/>
              <w:sz w:val="22"/>
              <w:szCs w:val="22"/>
            </w:rPr>
            <w:t>…………..</w:t>
          </w:r>
          <w:r w:rsidRPr="00347179">
            <w:rPr>
              <w:rFonts w:ascii="Palatino Linotype" w:hAnsi="Palatino Linotype"/>
              <w:b/>
              <w:webHidden/>
              <w:sz w:val="22"/>
              <w:szCs w:val="22"/>
            </w:rPr>
            <w:t>…………………………1</w:t>
          </w:r>
          <w:r w:rsidR="00347179" w:rsidRPr="00347179">
            <w:rPr>
              <w:rFonts w:ascii="Palatino Linotype" w:hAnsi="Palatino Linotype"/>
              <w:b/>
              <w:webHidden/>
              <w:sz w:val="22"/>
              <w:szCs w:val="22"/>
            </w:rPr>
            <w:t>6</w:t>
          </w:r>
        </w:p>
        <w:p w14:paraId="52E60ED5" w14:textId="42703CAD" w:rsidR="009F1FED" w:rsidRPr="00347179" w:rsidRDefault="00AE385B" w:rsidP="00347179">
          <w:pPr>
            <w:pStyle w:val="TDC2"/>
            <w:rPr>
              <w:rFonts w:ascii="Palatino Linotype" w:hAnsi="Palatino Linotype"/>
              <w:b/>
              <w:noProof/>
              <w:sz w:val="22"/>
              <w:szCs w:val="22"/>
            </w:rPr>
          </w:pPr>
          <w:hyperlink w:anchor="_Toc51262531" w:history="1">
            <w:r w:rsidR="009F1FED" w:rsidRPr="00347179">
              <w:rPr>
                <w:rStyle w:val="Hipervnculo"/>
                <w:rFonts w:ascii="Palatino Linotype" w:hAnsi="Palatino Linotype"/>
                <w:b/>
                <w:noProof/>
                <w:sz w:val="22"/>
                <w:szCs w:val="22"/>
              </w:rPr>
              <w:t>QUINTO. Del estudio y resolución del asunto.</w:t>
            </w:r>
            <w:r w:rsidR="009F1FED" w:rsidRPr="00347179">
              <w:rPr>
                <w:rFonts w:ascii="Palatino Linotype" w:hAnsi="Palatino Linotype"/>
                <w:b/>
                <w:noProof/>
                <w:webHidden/>
                <w:sz w:val="22"/>
                <w:szCs w:val="22"/>
              </w:rPr>
              <w:tab/>
              <w:t>…………………………</w:t>
            </w:r>
            <w:r w:rsidR="00347179" w:rsidRPr="00347179">
              <w:rPr>
                <w:rFonts w:ascii="Palatino Linotype" w:hAnsi="Palatino Linotype"/>
                <w:b/>
                <w:noProof/>
                <w:webHidden/>
                <w:sz w:val="22"/>
                <w:szCs w:val="22"/>
              </w:rPr>
              <w:t>……….17</w:t>
            </w:r>
            <w:r w:rsidR="00347179" w:rsidRPr="00347179">
              <w:rPr>
                <w:rFonts w:ascii="Palatino Linotype" w:hAnsi="Palatino Linotype"/>
                <w:b/>
                <w:noProof/>
                <w:webHidden/>
                <w:sz w:val="22"/>
                <w:szCs w:val="22"/>
              </w:rPr>
              <w:br/>
              <w:t>a)</w:t>
            </w:r>
          </w:hyperlink>
          <w:r w:rsidR="00347179" w:rsidRPr="00347179">
            <w:rPr>
              <w:rFonts w:ascii="Palatino Linotype" w:hAnsi="Palatino Linotype"/>
              <w:b/>
              <w:noProof/>
              <w:sz w:val="22"/>
              <w:szCs w:val="22"/>
            </w:rPr>
            <w:t xml:space="preserve"> Del Derecho de acceso a la información pública …..………………………………</w:t>
          </w:r>
          <w:r w:rsidR="00347179">
            <w:rPr>
              <w:rFonts w:ascii="Palatino Linotype" w:hAnsi="Palatino Linotype"/>
              <w:b/>
              <w:noProof/>
              <w:sz w:val="22"/>
              <w:szCs w:val="22"/>
            </w:rPr>
            <w:t>…</w:t>
          </w:r>
          <w:r w:rsidR="00347179" w:rsidRPr="00347179">
            <w:rPr>
              <w:rFonts w:ascii="Palatino Linotype" w:hAnsi="Palatino Linotype"/>
              <w:b/>
              <w:noProof/>
              <w:sz w:val="22"/>
              <w:szCs w:val="22"/>
            </w:rPr>
            <w:t>….17</w:t>
          </w:r>
        </w:p>
        <w:p w14:paraId="7A4877B5" w14:textId="222F4CC8" w:rsidR="00347179" w:rsidRPr="00347179" w:rsidRDefault="00347179" w:rsidP="00347179">
          <w:pPr>
            <w:spacing w:line="360" w:lineRule="auto"/>
            <w:rPr>
              <w:rFonts w:ascii="Palatino Linotype" w:hAnsi="Palatino Linotype"/>
              <w:b/>
              <w:sz w:val="22"/>
              <w:szCs w:val="22"/>
              <w:lang w:val="es-ES_tradnl" w:eastAsia="es-ES"/>
            </w:rPr>
          </w:pPr>
          <w:r w:rsidRPr="00347179">
            <w:rPr>
              <w:rFonts w:ascii="Palatino Linotype" w:hAnsi="Palatino Linotype"/>
              <w:b/>
              <w:sz w:val="22"/>
              <w:szCs w:val="22"/>
              <w:lang w:val="es-ES_tradnl" w:eastAsia="es-ES"/>
            </w:rPr>
            <w:t>b) De la respuesta del sujeto obligado ………………………………………</w:t>
          </w:r>
          <w:r>
            <w:rPr>
              <w:rFonts w:ascii="Palatino Linotype" w:hAnsi="Palatino Linotype"/>
              <w:b/>
              <w:sz w:val="22"/>
              <w:szCs w:val="22"/>
              <w:lang w:val="es-ES_tradnl" w:eastAsia="es-ES"/>
            </w:rPr>
            <w:t>…</w:t>
          </w:r>
          <w:r w:rsidRPr="00347179">
            <w:rPr>
              <w:rFonts w:ascii="Palatino Linotype" w:hAnsi="Palatino Linotype"/>
              <w:b/>
              <w:sz w:val="22"/>
              <w:szCs w:val="22"/>
              <w:lang w:val="es-ES_tradnl" w:eastAsia="es-ES"/>
            </w:rPr>
            <w:t>……..……..20</w:t>
          </w:r>
        </w:p>
        <w:p w14:paraId="2CD66783" w14:textId="1247B895" w:rsidR="00347179" w:rsidRPr="00347179" w:rsidRDefault="00347179" w:rsidP="00347179">
          <w:pPr>
            <w:spacing w:line="360" w:lineRule="auto"/>
            <w:rPr>
              <w:rFonts w:ascii="Palatino Linotype" w:hAnsi="Palatino Linotype"/>
              <w:b/>
              <w:sz w:val="22"/>
              <w:szCs w:val="22"/>
              <w:lang w:val="es-ES_tradnl" w:eastAsia="es-ES"/>
            </w:rPr>
          </w:pPr>
          <w:r w:rsidRPr="00347179">
            <w:rPr>
              <w:rFonts w:ascii="Palatino Linotype" w:hAnsi="Palatino Linotype"/>
              <w:b/>
              <w:sz w:val="22"/>
              <w:szCs w:val="22"/>
              <w:lang w:val="es-ES_tradnl" w:eastAsia="es-ES"/>
            </w:rPr>
            <w:t xml:space="preserve">c) De la </w:t>
          </w:r>
          <w:r w:rsidR="00460D53">
            <w:rPr>
              <w:rFonts w:ascii="Palatino Linotype" w:hAnsi="Palatino Linotype"/>
              <w:b/>
              <w:sz w:val="22"/>
              <w:szCs w:val="22"/>
              <w:lang w:val="es-ES_tradnl" w:eastAsia="es-ES"/>
            </w:rPr>
            <w:t>información solicitada ……………………</w:t>
          </w:r>
          <w:r w:rsidRPr="00347179">
            <w:rPr>
              <w:rFonts w:ascii="Palatino Linotype" w:hAnsi="Palatino Linotype"/>
              <w:b/>
              <w:sz w:val="22"/>
              <w:szCs w:val="22"/>
              <w:lang w:val="es-ES_tradnl" w:eastAsia="es-ES"/>
            </w:rPr>
            <w:t>……………………………</w:t>
          </w:r>
          <w:r>
            <w:rPr>
              <w:rFonts w:ascii="Palatino Linotype" w:hAnsi="Palatino Linotype"/>
              <w:b/>
              <w:sz w:val="22"/>
              <w:szCs w:val="22"/>
              <w:lang w:val="es-ES_tradnl" w:eastAsia="es-ES"/>
            </w:rPr>
            <w:t>.</w:t>
          </w:r>
          <w:r w:rsidRPr="00347179">
            <w:rPr>
              <w:rFonts w:ascii="Palatino Linotype" w:hAnsi="Palatino Linotype"/>
              <w:b/>
              <w:sz w:val="22"/>
              <w:szCs w:val="22"/>
              <w:lang w:val="es-ES_tradnl" w:eastAsia="es-ES"/>
            </w:rPr>
            <w:t>……..……..25</w:t>
          </w:r>
        </w:p>
        <w:p w14:paraId="5ED3E70E" w14:textId="52ED115E" w:rsidR="009F1FED" w:rsidRPr="00347179" w:rsidRDefault="00AE385B" w:rsidP="00347179">
          <w:pPr>
            <w:pStyle w:val="TDC1"/>
            <w:spacing w:line="360" w:lineRule="auto"/>
            <w:ind w:left="0"/>
            <w:rPr>
              <w:rFonts w:ascii="Palatino Linotype" w:hAnsi="Palatino Linotype"/>
              <w:b/>
              <w:noProof/>
              <w:sz w:val="22"/>
              <w:szCs w:val="22"/>
              <w:lang w:val="es-MX" w:eastAsia="es-MX"/>
            </w:rPr>
          </w:pPr>
          <w:hyperlink w:anchor="_Toc51262537" w:history="1">
            <w:r w:rsidR="009F1FED" w:rsidRPr="00347179">
              <w:rPr>
                <w:rStyle w:val="Hipervnculo"/>
                <w:rFonts w:ascii="Palatino Linotype" w:eastAsia="Calibri" w:hAnsi="Palatino Linotype"/>
                <w:b/>
                <w:noProof/>
                <w:sz w:val="22"/>
                <w:szCs w:val="22"/>
                <w:lang w:val="es-ES"/>
              </w:rPr>
              <w:t>R E S O L U T I V O S</w:t>
            </w:r>
            <w:r w:rsidR="009F1FED" w:rsidRPr="00347179">
              <w:rPr>
                <w:rFonts w:ascii="Palatino Linotype" w:hAnsi="Palatino Linotype"/>
                <w:b/>
                <w:noProof/>
                <w:webHidden/>
                <w:sz w:val="22"/>
                <w:szCs w:val="22"/>
              </w:rPr>
              <w:tab/>
            </w:r>
            <w:r w:rsidR="009F1FED" w:rsidRPr="00347179">
              <w:rPr>
                <w:rFonts w:ascii="Palatino Linotype" w:hAnsi="Palatino Linotype"/>
                <w:b/>
                <w:noProof/>
                <w:webHidden/>
                <w:sz w:val="22"/>
                <w:szCs w:val="22"/>
              </w:rPr>
              <w:fldChar w:fldCharType="begin"/>
            </w:r>
            <w:r w:rsidR="009F1FED" w:rsidRPr="00347179">
              <w:rPr>
                <w:rFonts w:ascii="Palatino Linotype" w:hAnsi="Palatino Linotype"/>
                <w:b/>
                <w:noProof/>
                <w:webHidden/>
                <w:sz w:val="22"/>
                <w:szCs w:val="22"/>
              </w:rPr>
              <w:instrText xml:space="preserve"> PAGEREF _Toc51262537 \h </w:instrText>
            </w:r>
            <w:r w:rsidR="009F1FED" w:rsidRPr="00347179">
              <w:rPr>
                <w:rFonts w:ascii="Palatino Linotype" w:hAnsi="Palatino Linotype"/>
                <w:b/>
                <w:noProof/>
                <w:webHidden/>
                <w:sz w:val="22"/>
                <w:szCs w:val="22"/>
              </w:rPr>
            </w:r>
            <w:r w:rsidR="009F1FED" w:rsidRPr="00347179">
              <w:rPr>
                <w:rFonts w:ascii="Palatino Linotype" w:hAnsi="Palatino Linotype"/>
                <w:b/>
                <w:noProof/>
                <w:webHidden/>
                <w:sz w:val="22"/>
                <w:szCs w:val="22"/>
              </w:rPr>
              <w:fldChar w:fldCharType="separate"/>
            </w:r>
            <w:r w:rsidR="00347179" w:rsidRPr="00347179">
              <w:rPr>
                <w:rFonts w:ascii="Palatino Linotype" w:hAnsi="Palatino Linotype"/>
                <w:b/>
                <w:noProof/>
                <w:webHidden/>
                <w:sz w:val="22"/>
                <w:szCs w:val="22"/>
              </w:rPr>
              <w:t>3</w:t>
            </w:r>
            <w:r w:rsidR="009F1FED" w:rsidRPr="00347179">
              <w:rPr>
                <w:rFonts w:ascii="Palatino Linotype" w:hAnsi="Palatino Linotype"/>
                <w:b/>
                <w:noProof/>
                <w:webHidden/>
                <w:sz w:val="22"/>
                <w:szCs w:val="22"/>
              </w:rPr>
              <w:t>5</w:t>
            </w:r>
            <w:r w:rsidR="009F1FED" w:rsidRPr="00347179">
              <w:rPr>
                <w:rFonts w:ascii="Palatino Linotype" w:hAnsi="Palatino Linotype"/>
                <w:b/>
                <w:noProof/>
                <w:webHidden/>
                <w:sz w:val="22"/>
                <w:szCs w:val="22"/>
              </w:rPr>
              <w:fldChar w:fldCharType="end"/>
            </w:r>
          </w:hyperlink>
        </w:p>
        <w:p w14:paraId="1E6645D3" w14:textId="0253F096" w:rsidR="003601DB" w:rsidRDefault="009F1FED" w:rsidP="009F1FED">
          <w:pPr>
            <w:spacing w:before="240" w:after="240" w:line="360" w:lineRule="auto"/>
            <w:jc w:val="both"/>
            <w:rPr>
              <w:rFonts w:ascii="Palatino Linotype" w:hAnsi="Palatino Linotype"/>
              <w:b/>
            </w:rPr>
          </w:pPr>
          <w:r w:rsidRPr="00347179">
            <w:rPr>
              <w:rFonts w:ascii="Palatino Linotype" w:hAnsi="Palatino Linotype"/>
              <w:b/>
              <w:bCs/>
              <w:lang w:val="es-ES"/>
            </w:rPr>
            <w:fldChar w:fldCharType="end"/>
          </w:r>
        </w:p>
      </w:sdtContent>
    </w:sdt>
    <w:p w14:paraId="3998EB18" w14:textId="77777777" w:rsidR="00E06009" w:rsidRDefault="00E06009" w:rsidP="009F1FED">
      <w:pPr>
        <w:spacing w:before="240" w:after="240" w:line="360" w:lineRule="auto"/>
        <w:jc w:val="both"/>
        <w:rPr>
          <w:rFonts w:ascii="Palatino Linotype" w:hAnsi="Palatino Linotype"/>
        </w:rPr>
      </w:pPr>
    </w:p>
    <w:p w14:paraId="538EB885" w14:textId="77777777" w:rsidR="00E06009" w:rsidRDefault="00E06009" w:rsidP="009F1FED">
      <w:pPr>
        <w:spacing w:before="240" w:after="240" w:line="360" w:lineRule="auto"/>
        <w:jc w:val="both"/>
        <w:rPr>
          <w:rFonts w:ascii="Palatino Linotype" w:hAnsi="Palatino Linotype"/>
        </w:rPr>
      </w:pPr>
    </w:p>
    <w:p w14:paraId="1D07EF00" w14:textId="77777777" w:rsidR="00E06009" w:rsidRDefault="00E06009" w:rsidP="009F1FED">
      <w:pPr>
        <w:spacing w:before="240" w:after="240" w:line="360" w:lineRule="auto"/>
        <w:jc w:val="both"/>
        <w:rPr>
          <w:rFonts w:ascii="Palatino Linotype" w:hAnsi="Palatino Linotype"/>
        </w:rPr>
      </w:pPr>
    </w:p>
    <w:p w14:paraId="73F7F940" w14:textId="6BD32700" w:rsidR="00662C69" w:rsidRPr="006D4F6E" w:rsidRDefault="009B11D6" w:rsidP="009F1FED">
      <w:pPr>
        <w:spacing w:before="240" w:after="240" w:line="360" w:lineRule="auto"/>
        <w:jc w:val="both"/>
        <w:rPr>
          <w:rFonts w:ascii="Palatino Linotype" w:hAnsi="Palatino Linotype"/>
        </w:rPr>
      </w:pPr>
      <w:r w:rsidRPr="006D4F6E">
        <w:rPr>
          <w:rFonts w:ascii="Palatino Linotype" w:hAnsi="Palatino Linotype"/>
        </w:rPr>
        <w:lastRenderedPageBreak/>
        <w:t>R</w:t>
      </w:r>
      <w:r w:rsidR="00662C69" w:rsidRPr="006D4F6E">
        <w:rPr>
          <w:rFonts w:ascii="Palatino Linotype" w:hAnsi="Palatino Linotype"/>
        </w:rPr>
        <w:t>esolución del Pleno del Instituto de Transparencia, Acceso a la Información Pública y Protección de Datos Personales del Estado de México y Mun</w:t>
      </w:r>
      <w:r w:rsidR="000D5A1D" w:rsidRPr="006D4F6E">
        <w:rPr>
          <w:rFonts w:ascii="Palatino Linotype" w:hAnsi="Palatino Linotype"/>
        </w:rPr>
        <w:t>icipios, con</w:t>
      </w:r>
      <w:r w:rsidR="00662C69" w:rsidRPr="006D4F6E">
        <w:rPr>
          <w:rFonts w:ascii="Palatino Linotype" w:hAnsi="Palatino Linotype"/>
        </w:rPr>
        <w:t xml:space="preserve"> </w:t>
      </w:r>
      <w:r w:rsidR="00485DB6" w:rsidRPr="006D4F6E">
        <w:rPr>
          <w:rFonts w:ascii="Palatino Linotype" w:hAnsi="Palatino Linotype"/>
        </w:rPr>
        <w:t xml:space="preserve">domicilio </w:t>
      </w:r>
      <w:r w:rsidR="00662C69" w:rsidRPr="006D4F6E">
        <w:rPr>
          <w:rFonts w:ascii="Palatino Linotype" w:hAnsi="Palatino Linotype"/>
        </w:rPr>
        <w:t xml:space="preserve">en </w:t>
      </w:r>
      <w:r w:rsidR="00AC22B5" w:rsidRPr="006D4F6E">
        <w:rPr>
          <w:rFonts w:ascii="Palatino Linotype" w:hAnsi="Palatino Linotype"/>
        </w:rPr>
        <w:t>Metepec</w:t>
      </w:r>
      <w:r w:rsidR="00662C69" w:rsidRPr="006D4F6E">
        <w:rPr>
          <w:rFonts w:ascii="Palatino Linotype" w:hAnsi="Palatino Linotype"/>
        </w:rPr>
        <w:t xml:space="preserve">, Estado de México; </w:t>
      </w:r>
      <w:r w:rsidR="00662C69" w:rsidRPr="006D5455">
        <w:rPr>
          <w:rFonts w:ascii="Palatino Linotype" w:hAnsi="Palatino Linotype"/>
        </w:rPr>
        <w:t xml:space="preserve">de </w:t>
      </w:r>
      <w:r w:rsidR="000D5A1D" w:rsidRPr="006D5455">
        <w:rPr>
          <w:rFonts w:ascii="Palatino Linotype" w:hAnsi="Palatino Linotype"/>
        </w:rPr>
        <w:t>fecha</w:t>
      </w:r>
      <w:r w:rsidR="00B35DC0" w:rsidRPr="006D5455">
        <w:rPr>
          <w:rFonts w:ascii="Palatino Linotype" w:hAnsi="Palatino Linotype"/>
        </w:rPr>
        <w:t xml:space="preserve"> </w:t>
      </w:r>
      <w:r w:rsidR="006D4F6E" w:rsidRPr="006D5455">
        <w:rPr>
          <w:rFonts w:ascii="Palatino Linotype" w:hAnsi="Palatino Linotype"/>
        </w:rPr>
        <w:t xml:space="preserve">seis (06) de mayo de dos mil </w:t>
      </w:r>
      <w:r w:rsidR="009D38EA" w:rsidRPr="006D5455">
        <w:rPr>
          <w:rFonts w:ascii="Palatino Linotype" w:hAnsi="Palatino Linotype"/>
        </w:rPr>
        <w:t>veintiuno</w:t>
      </w:r>
      <w:r w:rsidR="00662C69" w:rsidRPr="006D5455">
        <w:rPr>
          <w:rFonts w:ascii="Palatino Linotype" w:hAnsi="Palatino Linotype"/>
        </w:rPr>
        <w:t>.</w:t>
      </w:r>
    </w:p>
    <w:p w14:paraId="548BA910" w14:textId="0431D47E" w:rsidR="00F854D7" w:rsidRPr="0014349F" w:rsidRDefault="00662C69" w:rsidP="006B6F57">
      <w:pPr>
        <w:spacing w:before="240" w:after="360" w:line="360" w:lineRule="auto"/>
        <w:jc w:val="both"/>
        <w:rPr>
          <w:rFonts w:ascii="Palatino Linotype" w:hAnsi="Palatino Linotype"/>
          <w:b/>
        </w:rPr>
      </w:pPr>
      <w:r w:rsidRPr="006D4F6E">
        <w:rPr>
          <w:rFonts w:ascii="Palatino Linotype" w:hAnsi="Palatino Linotype"/>
          <w:b/>
        </w:rPr>
        <w:t>VISTO</w:t>
      </w:r>
      <w:r w:rsidRPr="006D4F6E">
        <w:rPr>
          <w:rFonts w:ascii="Palatino Linotype" w:hAnsi="Palatino Linotype"/>
        </w:rPr>
        <w:t xml:space="preserve"> el expediente electrónico for</w:t>
      </w:r>
      <w:r w:rsidR="00D37494" w:rsidRPr="006D4F6E">
        <w:rPr>
          <w:rFonts w:ascii="Palatino Linotype" w:hAnsi="Palatino Linotype"/>
        </w:rPr>
        <w:t>mado con motivo del</w:t>
      </w:r>
      <w:r w:rsidR="00621DB8" w:rsidRPr="006D4F6E">
        <w:rPr>
          <w:rFonts w:ascii="Palatino Linotype" w:hAnsi="Palatino Linotype"/>
        </w:rPr>
        <w:t xml:space="preserve"> recurso de revisión </w:t>
      </w:r>
      <w:r w:rsidR="004912EB" w:rsidRPr="006D4F6E">
        <w:rPr>
          <w:rFonts w:ascii="Palatino Linotype" w:hAnsi="Palatino Linotype"/>
          <w:b/>
          <w:bCs/>
          <w:color w:val="000000" w:themeColor="text1"/>
        </w:rPr>
        <w:t>01113/INFOEM/IP/RR/2021</w:t>
      </w:r>
      <w:r w:rsidR="004F3DEB" w:rsidRPr="006D4F6E">
        <w:rPr>
          <w:rFonts w:ascii="Palatino Linotype" w:hAnsi="Palatino Linotype"/>
          <w:b/>
          <w:color w:val="000000" w:themeColor="text1"/>
        </w:rPr>
        <w:t>,</w:t>
      </w:r>
      <w:r w:rsidR="00335BFE" w:rsidRPr="006D4F6E">
        <w:rPr>
          <w:rFonts w:ascii="Palatino Linotype" w:hAnsi="Palatino Linotype" w:cs="Arial"/>
          <w:b/>
          <w:bCs/>
          <w:color w:val="000000" w:themeColor="text1"/>
        </w:rPr>
        <w:t xml:space="preserve"> </w:t>
      </w:r>
      <w:r w:rsidRPr="006D4F6E">
        <w:rPr>
          <w:rFonts w:ascii="Palatino Linotype" w:hAnsi="Palatino Linotype"/>
        </w:rPr>
        <w:t>promovido por</w:t>
      </w:r>
      <w:r w:rsidR="00BD5DC9" w:rsidRPr="006D4F6E">
        <w:rPr>
          <w:rFonts w:ascii="Palatino Linotype" w:hAnsi="Palatino Linotype"/>
        </w:rPr>
        <w:t xml:space="preserve"> </w:t>
      </w:r>
      <w:r w:rsidR="006D5455" w:rsidRPr="006D5455">
        <w:rPr>
          <w:rFonts w:ascii="Palatino Linotype" w:hAnsi="Palatino Linotype"/>
          <w:b/>
          <w:highlight w:val="black"/>
        </w:rPr>
        <w:t>-------------------</w:t>
      </w:r>
      <w:r w:rsidR="007521DE" w:rsidRPr="006D4F6E">
        <w:rPr>
          <w:rFonts w:ascii="Palatino Linotype" w:hAnsi="Palatino Linotype"/>
        </w:rPr>
        <w:t xml:space="preserve">, </w:t>
      </w:r>
      <w:r w:rsidR="0064508B" w:rsidRPr="006D4F6E">
        <w:rPr>
          <w:rFonts w:ascii="Palatino Linotype" w:hAnsi="Palatino Linotype"/>
        </w:rPr>
        <w:t xml:space="preserve">a quien </w:t>
      </w:r>
      <w:r w:rsidR="00A05D06" w:rsidRPr="006D4F6E">
        <w:rPr>
          <w:rFonts w:ascii="Palatino Linotype" w:hAnsi="Palatino Linotype"/>
        </w:rPr>
        <w:t xml:space="preserve">en </w:t>
      </w:r>
      <w:r w:rsidR="00E64EAF" w:rsidRPr="006D4F6E">
        <w:rPr>
          <w:rFonts w:ascii="Palatino Linotype" w:hAnsi="Palatino Linotype"/>
        </w:rPr>
        <w:t>lo sucesivo</w:t>
      </w:r>
      <w:r w:rsidR="00A05D06" w:rsidRPr="006D4F6E">
        <w:rPr>
          <w:rFonts w:ascii="Palatino Linotype" w:hAnsi="Palatino Linotype"/>
        </w:rPr>
        <w:t xml:space="preserve"> se </w:t>
      </w:r>
      <w:r w:rsidR="007521DE" w:rsidRPr="006D4F6E">
        <w:rPr>
          <w:rFonts w:ascii="Palatino Linotype" w:hAnsi="Palatino Linotype"/>
        </w:rPr>
        <w:t xml:space="preserve">le </w:t>
      </w:r>
      <w:r w:rsidR="00A05D06" w:rsidRPr="006D4F6E">
        <w:rPr>
          <w:rFonts w:ascii="Palatino Linotype" w:hAnsi="Palatino Linotype"/>
        </w:rPr>
        <w:t>identificará como</w:t>
      </w:r>
      <w:r w:rsidR="00FF0139" w:rsidRPr="006D4F6E">
        <w:rPr>
          <w:rFonts w:ascii="Palatino Linotype" w:hAnsi="Palatino Linotype"/>
        </w:rPr>
        <w:t xml:space="preserve"> </w:t>
      </w:r>
      <w:r w:rsidR="0051659D" w:rsidRPr="006D4F6E">
        <w:rPr>
          <w:rFonts w:ascii="Palatino Linotype" w:hAnsi="Palatino Linotype"/>
        </w:rPr>
        <w:t>e</w:t>
      </w:r>
      <w:r w:rsidR="0064508B" w:rsidRPr="006D4F6E">
        <w:rPr>
          <w:rFonts w:ascii="Palatino Linotype" w:hAnsi="Palatino Linotype"/>
        </w:rPr>
        <w:t>l</w:t>
      </w:r>
      <w:r w:rsidR="0004427A" w:rsidRPr="006D4F6E">
        <w:rPr>
          <w:rFonts w:ascii="Palatino Linotype" w:hAnsi="Palatino Linotype"/>
          <w:b/>
        </w:rPr>
        <w:t xml:space="preserve"> </w:t>
      </w:r>
      <w:r w:rsidRPr="006D4F6E">
        <w:rPr>
          <w:rFonts w:ascii="Palatino Linotype" w:hAnsi="Palatino Linotype" w:cs="Arial"/>
          <w:b/>
        </w:rPr>
        <w:t>RECURRENTE</w:t>
      </w:r>
      <w:r w:rsidRPr="006D4F6E">
        <w:rPr>
          <w:rFonts w:ascii="Palatino Linotype" w:hAnsi="Palatino Linotype" w:cs="Arial"/>
        </w:rPr>
        <w:t xml:space="preserve">, en contra </w:t>
      </w:r>
      <w:r w:rsidR="000D5A1D" w:rsidRPr="006D4F6E">
        <w:rPr>
          <w:rFonts w:ascii="Palatino Linotype" w:hAnsi="Palatino Linotype" w:cs="Arial"/>
        </w:rPr>
        <w:t xml:space="preserve">de </w:t>
      </w:r>
      <w:r w:rsidR="00843908" w:rsidRPr="006D4F6E">
        <w:rPr>
          <w:rFonts w:ascii="Palatino Linotype" w:hAnsi="Palatino Linotype" w:cs="Arial"/>
        </w:rPr>
        <w:t>la respuesta d</w:t>
      </w:r>
      <w:r w:rsidR="004912EB" w:rsidRPr="006D4F6E">
        <w:rPr>
          <w:rFonts w:ascii="Palatino Linotype" w:hAnsi="Palatino Linotype" w:cs="Arial"/>
        </w:rPr>
        <w:t xml:space="preserve">el </w:t>
      </w:r>
      <w:r w:rsidR="004912EB" w:rsidRPr="006D4F6E">
        <w:rPr>
          <w:rFonts w:ascii="Palatino Linotype" w:hAnsi="Palatino Linotype" w:cs="Arial"/>
          <w:b/>
          <w:bCs/>
        </w:rPr>
        <w:t>Ayuntamiento de Toluca</w:t>
      </w:r>
      <w:r w:rsidR="004F3DEB" w:rsidRPr="006D4F6E">
        <w:rPr>
          <w:rFonts w:ascii="Palatino Linotype" w:hAnsi="Palatino Linotype" w:cs="Arial"/>
          <w:b/>
        </w:rPr>
        <w:t>,</w:t>
      </w:r>
      <w:r w:rsidR="0036073F" w:rsidRPr="006D4F6E">
        <w:rPr>
          <w:rFonts w:ascii="Palatino Linotype" w:hAnsi="Palatino Linotype"/>
          <w:b/>
        </w:rPr>
        <w:t xml:space="preserve"> </w:t>
      </w:r>
      <w:r w:rsidR="00F378CB" w:rsidRPr="006D4F6E">
        <w:rPr>
          <w:rFonts w:ascii="Palatino Linotype" w:hAnsi="Palatino Linotype"/>
        </w:rPr>
        <w:t xml:space="preserve">en lo sucesivo </w:t>
      </w:r>
      <w:r w:rsidR="0081425E" w:rsidRPr="006D4F6E">
        <w:rPr>
          <w:rFonts w:ascii="Palatino Linotype" w:hAnsi="Palatino Linotype"/>
        </w:rPr>
        <w:t>e</w:t>
      </w:r>
      <w:r w:rsidRPr="006D4F6E">
        <w:rPr>
          <w:rFonts w:ascii="Palatino Linotype" w:hAnsi="Palatino Linotype"/>
        </w:rPr>
        <w:t>l</w:t>
      </w:r>
      <w:r w:rsidRPr="006D4F6E">
        <w:rPr>
          <w:rFonts w:ascii="Palatino Linotype" w:hAnsi="Palatino Linotype"/>
          <w:b/>
        </w:rPr>
        <w:t xml:space="preserve"> SUJETO OBLIGADO</w:t>
      </w:r>
      <w:r w:rsidR="00F854D7" w:rsidRPr="006D4F6E">
        <w:rPr>
          <w:rFonts w:ascii="Palatino Linotype" w:hAnsi="Palatino Linotype"/>
          <w:b/>
        </w:rPr>
        <w:t xml:space="preserve">; </w:t>
      </w:r>
      <w:r w:rsidR="00F854D7" w:rsidRPr="006D4F6E">
        <w:rPr>
          <w:rFonts w:ascii="Palatino Linotype" w:hAnsi="Palatino Linotype"/>
        </w:rPr>
        <w:t>se procede a dictar la presente resolución, con</w:t>
      </w:r>
      <w:r w:rsidR="00F854D7" w:rsidRPr="0014349F">
        <w:rPr>
          <w:rFonts w:ascii="Palatino Linotype" w:hAnsi="Palatino Linotype"/>
        </w:rPr>
        <w:t xml:space="preserve"> base en los siguientes: </w:t>
      </w:r>
    </w:p>
    <w:p w14:paraId="769E1410" w14:textId="5740327F" w:rsidR="00587366" w:rsidRPr="0014349F" w:rsidRDefault="00662C69" w:rsidP="00B35DC0">
      <w:pPr>
        <w:pStyle w:val="Ttulo1"/>
        <w:spacing w:line="360" w:lineRule="auto"/>
        <w:jc w:val="center"/>
        <w:rPr>
          <w:b/>
          <w:szCs w:val="24"/>
        </w:rPr>
      </w:pPr>
      <w:bookmarkStart w:id="0" w:name="_Toc461555884"/>
      <w:bookmarkStart w:id="1" w:name="_Toc466371847"/>
      <w:bookmarkStart w:id="2" w:name="_Toc35535690"/>
      <w:r w:rsidRPr="0014349F">
        <w:rPr>
          <w:b/>
          <w:szCs w:val="24"/>
        </w:rPr>
        <w:t>ANTECEDENTES</w:t>
      </w:r>
      <w:bookmarkEnd w:id="0"/>
      <w:bookmarkEnd w:id="1"/>
      <w:bookmarkEnd w:id="2"/>
    </w:p>
    <w:p w14:paraId="4A0E7905" w14:textId="37E58D44" w:rsidR="00B35DC0" w:rsidRPr="00B959A6" w:rsidRDefault="00D9392E" w:rsidP="00D46422">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14349F">
        <w:rPr>
          <w:rFonts w:ascii="Palatino Linotype" w:eastAsia="Calibri" w:hAnsi="Palatino Linotype" w:cs="Arial"/>
          <w:lang w:val="es-ES"/>
        </w:rPr>
        <w:t xml:space="preserve">El día </w:t>
      </w:r>
      <w:r w:rsidR="004912EB" w:rsidRPr="00B959A6">
        <w:rPr>
          <w:rFonts w:ascii="Palatino Linotype" w:eastAsia="Calibri" w:hAnsi="Palatino Linotype" w:cs="Arial"/>
          <w:lang w:val="es-ES"/>
        </w:rPr>
        <w:t>di</w:t>
      </w:r>
      <w:r w:rsidR="00CB397E" w:rsidRPr="00B959A6">
        <w:rPr>
          <w:rFonts w:ascii="Palatino Linotype" w:eastAsia="Calibri" w:hAnsi="Palatino Linotype" w:cs="Arial"/>
          <w:lang w:val="es-ES"/>
        </w:rPr>
        <w:t>e</w:t>
      </w:r>
      <w:r w:rsidR="004912EB" w:rsidRPr="00B959A6">
        <w:rPr>
          <w:rFonts w:ascii="Palatino Linotype" w:eastAsia="Calibri" w:hAnsi="Palatino Linotype" w:cs="Arial"/>
          <w:lang w:val="es-ES"/>
        </w:rPr>
        <w:t>ciocho</w:t>
      </w:r>
      <w:r w:rsidR="00EB1B4D" w:rsidRPr="00B959A6">
        <w:rPr>
          <w:rFonts w:ascii="Palatino Linotype" w:eastAsia="Calibri" w:hAnsi="Palatino Linotype" w:cs="Arial"/>
          <w:lang w:val="es-ES"/>
        </w:rPr>
        <w:t xml:space="preserve"> </w:t>
      </w:r>
      <w:r w:rsidRPr="00B959A6">
        <w:rPr>
          <w:rFonts w:ascii="Palatino Linotype" w:eastAsia="Calibri" w:hAnsi="Palatino Linotype" w:cs="Arial"/>
          <w:lang w:val="es-ES"/>
        </w:rPr>
        <w:t>(</w:t>
      </w:r>
      <w:r w:rsidR="004912EB" w:rsidRPr="00B959A6">
        <w:rPr>
          <w:rFonts w:ascii="Palatino Linotype" w:eastAsia="Calibri" w:hAnsi="Palatino Linotype" w:cs="Arial"/>
          <w:lang w:val="es-ES"/>
        </w:rPr>
        <w:t>18</w:t>
      </w:r>
      <w:r w:rsidRPr="00B959A6">
        <w:rPr>
          <w:rFonts w:ascii="Palatino Linotype" w:eastAsia="Calibri" w:hAnsi="Palatino Linotype" w:cs="Arial"/>
          <w:lang w:val="es-ES"/>
        </w:rPr>
        <w:t xml:space="preserve">) de </w:t>
      </w:r>
      <w:r w:rsidR="00DE4C9D" w:rsidRPr="00B959A6">
        <w:rPr>
          <w:rFonts w:ascii="Palatino Linotype" w:eastAsia="Calibri" w:hAnsi="Palatino Linotype" w:cs="Arial"/>
          <w:lang w:val="es-ES"/>
        </w:rPr>
        <w:t>febrero de dos mil veintiuno</w:t>
      </w:r>
      <w:r w:rsidRPr="00B959A6">
        <w:rPr>
          <w:rFonts w:ascii="Palatino Linotype" w:hAnsi="Palatino Linotype"/>
          <w:b/>
        </w:rPr>
        <w:t xml:space="preserve">, </w:t>
      </w:r>
      <w:r w:rsidRPr="00B959A6">
        <w:rPr>
          <w:rFonts w:ascii="Palatino Linotype" w:eastAsia="Calibri" w:hAnsi="Palatino Linotype" w:cs="Arial"/>
          <w:lang w:val="es-ES"/>
        </w:rPr>
        <w:t>se presentó</w:t>
      </w:r>
      <w:r w:rsidR="00223D1A" w:rsidRPr="00B959A6">
        <w:rPr>
          <w:rFonts w:ascii="Palatino Linotype" w:eastAsia="Calibri" w:hAnsi="Palatino Linotype" w:cs="Arial"/>
          <w:lang w:val="es-ES"/>
        </w:rPr>
        <w:t xml:space="preserve"> ante </w:t>
      </w:r>
      <w:r w:rsidR="0081425E" w:rsidRPr="00B959A6">
        <w:rPr>
          <w:rFonts w:ascii="Palatino Linotype" w:eastAsia="Calibri" w:hAnsi="Palatino Linotype" w:cs="Arial"/>
          <w:lang w:val="es-ES"/>
        </w:rPr>
        <w:t>e</w:t>
      </w:r>
      <w:r w:rsidRPr="00B959A6">
        <w:rPr>
          <w:rFonts w:ascii="Palatino Linotype" w:eastAsia="Calibri" w:hAnsi="Palatino Linotype" w:cs="Arial"/>
          <w:lang w:val="es-ES"/>
        </w:rPr>
        <w:t xml:space="preserve">l </w:t>
      </w:r>
      <w:r w:rsidRPr="00B959A6">
        <w:rPr>
          <w:rFonts w:ascii="Palatino Linotype" w:eastAsia="Calibri" w:hAnsi="Palatino Linotype" w:cs="Arial"/>
          <w:b/>
          <w:lang w:val="es-ES"/>
        </w:rPr>
        <w:t>SUJETO OBLIGADO</w:t>
      </w:r>
      <w:r w:rsidRPr="00B959A6">
        <w:rPr>
          <w:rFonts w:ascii="Palatino Linotype" w:eastAsia="Calibri" w:hAnsi="Palatino Linotype" w:cs="Arial"/>
        </w:rPr>
        <w:t xml:space="preserve"> vía </w:t>
      </w:r>
      <w:r w:rsidR="00DA3F4B" w:rsidRPr="00B959A6">
        <w:rPr>
          <w:rFonts w:ascii="Palatino Linotype" w:eastAsia="Calibri" w:hAnsi="Palatino Linotype" w:cs="Arial"/>
          <w:lang w:val="es-ES"/>
        </w:rPr>
        <w:t>SAIMEX</w:t>
      </w:r>
      <w:r w:rsidRPr="00B959A6">
        <w:rPr>
          <w:rFonts w:ascii="Palatino Linotype" w:eastAsia="Calibri" w:hAnsi="Palatino Linotype" w:cs="Arial"/>
          <w:lang w:val="es-ES"/>
        </w:rPr>
        <w:t>, la solicitud de información pública registrad</w:t>
      </w:r>
      <w:r w:rsidR="0081425E" w:rsidRPr="00B959A6">
        <w:rPr>
          <w:rFonts w:ascii="Palatino Linotype" w:eastAsia="Calibri" w:hAnsi="Palatino Linotype" w:cs="Arial"/>
          <w:lang w:val="es-ES"/>
        </w:rPr>
        <w:t>a</w:t>
      </w:r>
      <w:r w:rsidRPr="00B959A6">
        <w:rPr>
          <w:rFonts w:ascii="Palatino Linotype" w:eastAsia="Calibri" w:hAnsi="Palatino Linotype" w:cs="Arial"/>
          <w:lang w:val="es-ES"/>
        </w:rPr>
        <w:t xml:space="preserve"> con </w:t>
      </w:r>
      <w:r w:rsidR="0081425E" w:rsidRPr="00B959A6">
        <w:rPr>
          <w:rFonts w:ascii="Palatino Linotype" w:eastAsia="Calibri" w:hAnsi="Palatino Linotype" w:cs="Arial"/>
          <w:lang w:val="es-ES"/>
        </w:rPr>
        <w:t>e</w:t>
      </w:r>
      <w:r w:rsidRPr="00B959A6">
        <w:rPr>
          <w:rFonts w:ascii="Palatino Linotype" w:eastAsia="Calibri" w:hAnsi="Palatino Linotype" w:cs="Arial"/>
          <w:lang w:val="es-ES"/>
        </w:rPr>
        <w:t>l</w:t>
      </w:r>
      <w:r w:rsidR="0081425E" w:rsidRPr="00B959A6">
        <w:rPr>
          <w:rFonts w:ascii="Palatino Linotype" w:eastAsia="Calibri" w:hAnsi="Palatino Linotype" w:cs="Arial"/>
          <w:lang w:val="es-ES"/>
        </w:rPr>
        <w:t xml:space="preserve"> número</w:t>
      </w:r>
      <w:r w:rsidR="00B35DC0" w:rsidRPr="00B959A6">
        <w:rPr>
          <w:rFonts w:ascii="Palatino Linotype" w:hAnsi="Palatino Linotype"/>
          <w:b/>
          <w:bCs/>
          <w:color w:val="FF0000"/>
        </w:rPr>
        <w:t xml:space="preserve"> </w:t>
      </w:r>
      <w:r w:rsidR="00DA0349" w:rsidRPr="00B959A6">
        <w:rPr>
          <w:rFonts w:ascii="Palatino Linotype" w:hAnsi="Palatino Linotype"/>
          <w:b/>
          <w:bCs/>
          <w:color w:val="000000" w:themeColor="text1"/>
        </w:rPr>
        <w:t xml:space="preserve">00157/TOLUCA/IP/2021 </w:t>
      </w:r>
      <w:r w:rsidRPr="00B959A6">
        <w:rPr>
          <w:rFonts w:ascii="Palatino Linotype" w:eastAsia="Calibri" w:hAnsi="Palatino Linotype" w:cs="Arial"/>
          <w:lang w:val="es-ES"/>
        </w:rPr>
        <w:t xml:space="preserve">mediante la cual </w:t>
      </w:r>
      <w:r w:rsidR="00A133FA" w:rsidRPr="00B959A6">
        <w:rPr>
          <w:rFonts w:ascii="Palatino Linotype" w:eastAsia="Calibri" w:hAnsi="Palatino Linotype" w:cs="Arial"/>
          <w:lang w:val="es-ES"/>
        </w:rPr>
        <w:t xml:space="preserve">se </w:t>
      </w:r>
      <w:r w:rsidRPr="00B959A6">
        <w:rPr>
          <w:rFonts w:ascii="Palatino Linotype" w:eastAsia="Calibri" w:hAnsi="Palatino Linotype" w:cs="Arial"/>
          <w:lang w:val="es-ES"/>
        </w:rPr>
        <w:t>solicitó</w:t>
      </w:r>
      <w:r w:rsidR="00A16B32" w:rsidRPr="00B959A6">
        <w:rPr>
          <w:rFonts w:ascii="Palatino Linotype" w:eastAsia="Calibri" w:hAnsi="Palatino Linotype" w:cs="Arial"/>
          <w:lang w:val="es-ES"/>
        </w:rPr>
        <w:t xml:space="preserve"> </w:t>
      </w:r>
      <w:r w:rsidR="00646BEE" w:rsidRPr="00B959A6">
        <w:rPr>
          <w:rFonts w:ascii="Palatino Linotype" w:eastAsia="Calibri" w:hAnsi="Palatino Linotype" w:cs="Arial"/>
          <w:lang w:val="es-ES"/>
        </w:rPr>
        <w:t>la</w:t>
      </w:r>
      <w:r w:rsidR="00A16B32" w:rsidRPr="00B959A6">
        <w:rPr>
          <w:rFonts w:ascii="Palatino Linotype" w:eastAsia="Calibri" w:hAnsi="Palatino Linotype" w:cs="Arial"/>
          <w:lang w:val="es-ES"/>
        </w:rPr>
        <w:t xml:space="preserve"> siguiente</w:t>
      </w:r>
      <w:r w:rsidR="00646BEE" w:rsidRPr="00B959A6">
        <w:rPr>
          <w:rFonts w:ascii="Palatino Linotype" w:eastAsia="Calibri" w:hAnsi="Palatino Linotype" w:cs="Arial"/>
          <w:lang w:val="es-ES"/>
        </w:rPr>
        <w:t xml:space="preserve"> información</w:t>
      </w:r>
      <w:r w:rsidRPr="00B959A6">
        <w:rPr>
          <w:rFonts w:ascii="Palatino Linotype" w:eastAsia="Calibri" w:hAnsi="Palatino Linotype" w:cs="Arial"/>
          <w:lang w:val="es-ES"/>
        </w:rPr>
        <w:t>:</w:t>
      </w:r>
    </w:p>
    <w:p w14:paraId="1617AEA0" w14:textId="004889CE" w:rsidR="00B35DC0" w:rsidRPr="00DA0349" w:rsidRDefault="00B35DC0" w:rsidP="00B35DC0">
      <w:pPr>
        <w:spacing w:line="276" w:lineRule="auto"/>
        <w:ind w:left="630"/>
        <w:jc w:val="both"/>
        <w:rPr>
          <w:rFonts w:ascii="Palatino Linotype" w:hAnsi="Palatino Linotype"/>
          <w:b/>
          <w:i/>
        </w:rPr>
      </w:pPr>
      <w:r w:rsidRPr="00DE4C9D">
        <w:rPr>
          <w:rFonts w:ascii="Palatino Linotype" w:eastAsia="Calibri" w:hAnsi="Palatino Linotype" w:cs="Arial"/>
          <w:lang w:val="es-ES"/>
        </w:rPr>
        <w:t>“</w:t>
      </w:r>
      <w:r w:rsidR="00DA0349" w:rsidRPr="00DA0349">
        <w:rPr>
          <w:rFonts w:ascii="Palatino Linotype" w:hAnsi="Palatino Linotype"/>
          <w:i/>
          <w:iCs/>
          <w:color w:val="000000"/>
        </w:rPr>
        <w:t>Solicito todos los contratos por invitación restringida celebrados en el año 2019</w:t>
      </w:r>
      <w:r w:rsidR="00DA0349" w:rsidRPr="00DA0349">
        <w:rPr>
          <w:rFonts w:ascii="Palatino Linotype" w:hAnsi="Palatino Linotype"/>
          <w:color w:val="000000"/>
        </w:rPr>
        <w:t>.</w:t>
      </w:r>
      <w:r w:rsidR="00DA0349">
        <w:rPr>
          <w:rFonts w:ascii="Palatino Linotype" w:hAnsi="Palatino Linotype"/>
          <w:color w:val="000000"/>
        </w:rPr>
        <w:t>”</w:t>
      </w:r>
    </w:p>
    <w:p w14:paraId="2592F283" w14:textId="77777777" w:rsidR="00B35DC0" w:rsidRDefault="00B35DC0" w:rsidP="00B35DC0">
      <w:pPr>
        <w:spacing w:line="276" w:lineRule="auto"/>
        <w:ind w:left="630"/>
        <w:jc w:val="both"/>
        <w:rPr>
          <w:rFonts w:ascii="Palatino Linotype" w:hAnsi="Palatino Linotype"/>
          <w:b/>
          <w:i/>
        </w:rPr>
      </w:pPr>
    </w:p>
    <w:p w14:paraId="116E62E2" w14:textId="77777777" w:rsidR="00B35DC0" w:rsidRPr="00AE3B72" w:rsidRDefault="00B35DC0" w:rsidP="00D46422">
      <w:pPr>
        <w:pStyle w:val="Prrafodelista"/>
        <w:numPr>
          <w:ilvl w:val="0"/>
          <w:numId w:val="3"/>
        </w:numPr>
        <w:spacing w:line="360" w:lineRule="auto"/>
        <w:ind w:left="450" w:right="49"/>
        <w:jc w:val="both"/>
        <w:rPr>
          <w:rFonts w:ascii="Palatino Linotype" w:hAnsi="Palatino Linotype" w:cs="Arial"/>
          <w:i/>
          <w:color w:val="000000" w:themeColor="text1"/>
        </w:rPr>
      </w:pPr>
      <w:r w:rsidRPr="00AE3B72">
        <w:rPr>
          <w:rFonts w:ascii="Palatino Linotype" w:eastAsia="Times New Roman" w:hAnsi="Palatino Linotype" w:cs="Arial"/>
          <w:lang w:val="es-ES"/>
        </w:rPr>
        <w:t>Se eligió como modalidad de entrega de la información</w:t>
      </w:r>
      <w:r w:rsidRPr="00AE3B72">
        <w:rPr>
          <w:rFonts w:ascii="Palatino Linotype" w:hAnsi="Palatino Linotype"/>
        </w:rPr>
        <w:t xml:space="preserve">: </w:t>
      </w:r>
      <w:r w:rsidRPr="006D4F6E">
        <w:rPr>
          <w:rFonts w:ascii="Palatino Linotype" w:hAnsi="Palatino Linotype"/>
          <w:b/>
        </w:rPr>
        <w:t>A través del SAIMEX</w:t>
      </w:r>
      <w:r>
        <w:rPr>
          <w:rFonts w:ascii="Palatino Linotype" w:hAnsi="Palatino Linotype"/>
        </w:rPr>
        <w:t>.</w:t>
      </w:r>
    </w:p>
    <w:p w14:paraId="7D4DF5D1" w14:textId="77777777" w:rsidR="00A43783" w:rsidRPr="00A43783" w:rsidRDefault="00A43783" w:rsidP="00A43783">
      <w:pPr>
        <w:pStyle w:val="Prrafodelista"/>
        <w:spacing w:before="240" w:after="240" w:line="360" w:lineRule="auto"/>
        <w:ind w:left="0"/>
        <w:jc w:val="both"/>
        <w:rPr>
          <w:rFonts w:ascii="Palatino Linotype" w:eastAsia="Calibri" w:hAnsi="Palatino Linotype" w:cs="Arial"/>
          <w:lang w:val="es-ES"/>
        </w:rPr>
      </w:pPr>
    </w:p>
    <w:p w14:paraId="62745A8A" w14:textId="77777777" w:rsidR="00CF128E" w:rsidRPr="001B3D12" w:rsidRDefault="004512AB" w:rsidP="00D46422">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1B3D12">
        <w:rPr>
          <w:rFonts w:ascii="Palatino Linotype" w:hAnsi="Palatino Linotype" w:cs="Arial"/>
          <w:color w:val="000000" w:themeColor="text1"/>
        </w:rPr>
        <w:t>El día</w:t>
      </w:r>
      <w:r w:rsidR="007F76E9" w:rsidRPr="001B3D12">
        <w:rPr>
          <w:rFonts w:ascii="Palatino Linotype" w:hAnsi="Palatino Linotype" w:cs="Arial"/>
          <w:color w:val="000000" w:themeColor="text1"/>
        </w:rPr>
        <w:t xml:space="preserve"> </w:t>
      </w:r>
      <w:r w:rsidR="00E939D7" w:rsidRPr="001B3D12">
        <w:rPr>
          <w:rFonts w:ascii="Palatino Linotype" w:hAnsi="Palatino Linotype" w:cs="Arial"/>
          <w:color w:val="000000" w:themeColor="text1"/>
        </w:rPr>
        <w:t>doce</w:t>
      </w:r>
      <w:r w:rsidR="00383BE1" w:rsidRPr="001B3D12">
        <w:rPr>
          <w:rFonts w:ascii="Palatino Linotype" w:hAnsi="Palatino Linotype" w:cs="Arial"/>
          <w:color w:val="000000" w:themeColor="text1"/>
        </w:rPr>
        <w:t xml:space="preserve"> </w:t>
      </w:r>
      <w:r w:rsidR="007F76E9" w:rsidRPr="001B3D12">
        <w:rPr>
          <w:rFonts w:ascii="Palatino Linotype" w:hAnsi="Palatino Linotype" w:cs="Arial"/>
          <w:color w:val="000000" w:themeColor="text1"/>
        </w:rPr>
        <w:t>(</w:t>
      </w:r>
      <w:r w:rsidR="00E76B3E" w:rsidRPr="001B3D12">
        <w:rPr>
          <w:rFonts w:ascii="Palatino Linotype" w:hAnsi="Palatino Linotype" w:cs="Arial"/>
          <w:color w:val="000000" w:themeColor="text1"/>
        </w:rPr>
        <w:t>12</w:t>
      </w:r>
      <w:r w:rsidR="007F76E9" w:rsidRPr="001B3D12">
        <w:rPr>
          <w:rFonts w:ascii="Palatino Linotype" w:hAnsi="Palatino Linotype" w:cs="Arial"/>
          <w:color w:val="000000" w:themeColor="text1"/>
        </w:rPr>
        <w:t xml:space="preserve">) </w:t>
      </w:r>
      <w:r w:rsidR="00C90ADB" w:rsidRPr="001B3D12">
        <w:rPr>
          <w:rFonts w:ascii="Palatino Linotype" w:hAnsi="Palatino Linotype" w:cs="Arial"/>
          <w:color w:val="000000" w:themeColor="text1"/>
        </w:rPr>
        <w:t xml:space="preserve">de </w:t>
      </w:r>
      <w:r w:rsidR="00DA0349" w:rsidRPr="001B3D12">
        <w:rPr>
          <w:rFonts w:ascii="Palatino Linotype" w:hAnsi="Palatino Linotype" w:cs="Arial"/>
          <w:color w:val="000000" w:themeColor="text1"/>
        </w:rPr>
        <w:t>marzo</w:t>
      </w:r>
      <w:r w:rsidR="00813F71" w:rsidRPr="001B3D12">
        <w:rPr>
          <w:rFonts w:ascii="Palatino Linotype" w:hAnsi="Palatino Linotype" w:cs="Arial"/>
          <w:color w:val="000000" w:themeColor="text1"/>
        </w:rPr>
        <w:t xml:space="preserve"> de dos mil</w:t>
      </w:r>
      <w:r w:rsidR="004B76E8" w:rsidRPr="001B3D12">
        <w:rPr>
          <w:rFonts w:ascii="Palatino Linotype" w:hAnsi="Palatino Linotype" w:cs="Arial"/>
          <w:color w:val="000000" w:themeColor="text1"/>
        </w:rPr>
        <w:t xml:space="preserve"> veintiuno</w:t>
      </w:r>
      <w:r w:rsidR="00C90ADB" w:rsidRPr="001B3D12">
        <w:rPr>
          <w:rFonts w:ascii="Palatino Linotype" w:hAnsi="Palatino Linotype" w:cs="Arial"/>
          <w:color w:val="000000" w:themeColor="text1"/>
        </w:rPr>
        <w:t xml:space="preserve">, el </w:t>
      </w:r>
      <w:r w:rsidR="00C90ADB" w:rsidRPr="001B3D12">
        <w:rPr>
          <w:rFonts w:ascii="Palatino Linotype" w:hAnsi="Palatino Linotype" w:cs="Arial"/>
          <w:b/>
          <w:color w:val="000000" w:themeColor="text1"/>
        </w:rPr>
        <w:t>SUJETO OBLIGADO,</w:t>
      </w:r>
      <w:r w:rsidR="00E85FF0" w:rsidRPr="001B3D12">
        <w:rPr>
          <w:rFonts w:ascii="Palatino Linotype" w:hAnsi="Palatino Linotype" w:cs="Arial"/>
          <w:color w:val="000000" w:themeColor="text1"/>
        </w:rPr>
        <w:t xml:space="preserve"> dio respuesta a la solicitud de información</w:t>
      </w:r>
      <w:r w:rsidR="00CF128E" w:rsidRPr="001B3D12">
        <w:rPr>
          <w:rFonts w:ascii="Palatino Linotype" w:hAnsi="Palatino Linotype" w:cs="Arial"/>
          <w:color w:val="000000" w:themeColor="text1"/>
        </w:rPr>
        <w:t xml:space="preserve">, para lo cual adjunto los siguientes archivos electrónicos: </w:t>
      </w:r>
    </w:p>
    <w:p w14:paraId="614E29D5" w14:textId="4EDEC1FC" w:rsidR="00CF128E" w:rsidRPr="001B3D12" w:rsidRDefault="00CF128E" w:rsidP="00CF128E">
      <w:pPr>
        <w:pStyle w:val="Prrafodelista"/>
        <w:numPr>
          <w:ilvl w:val="0"/>
          <w:numId w:val="23"/>
        </w:numPr>
        <w:spacing w:before="240" w:after="240" w:line="360" w:lineRule="auto"/>
        <w:jc w:val="both"/>
        <w:rPr>
          <w:rFonts w:ascii="Palatino Linotype" w:eastAsia="Calibri" w:hAnsi="Palatino Linotype" w:cs="Arial"/>
          <w:lang w:val="es-ES"/>
        </w:rPr>
      </w:pPr>
      <w:r w:rsidRPr="001B3D12">
        <w:rPr>
          <w:rFonts w:ascii="Palatino Linotype" w:eastAsia="Calibri" w:hAnsi="Palatino Linotype" w:cs="Arial"/>
          <w:b/>
          <w:i/>
          <w:lang w:val="es-ES"/>
        </w:rPr>
        <w:lastRenderedPageBreak/>
        <w:t xml:space="preserve">“Solicitud </w:t>
      </w:r>
      <w:proofErr w:type="gramStart"/>
      <w:r w:rsidRPr="001B3D12">
        <w:rPr>
          <w:rFonts w:ascii="Palatino Linotype" w:eastAsia="Calibri" w:hAnsi="Palatino Linotype" w:cs="Arial"/>
          <w:b/>
          <w:i/>
          <w:lang w:val="es-ES"/>
        </w:rPr>
        <w:t>00157..</w:t>
      </w:r>
      <w:proofErr w:type="gramEnd"/>
      <w:r w:rsidRPr="001B3D12">
        <w:rPr>
          <w:rFonts w:ascii="Palatino Linotype" w:eastAsia="Calibri" w:hAnsi="Palatino Linotype" w:cs="Arial"/>
          <w:b/>
          <w:i/>
          <w:lang w:val="es-ES"/>
        </w:rPr>
        <w:t>pdf”,</w:t>
      </w:r>
      <w:r w:rsidRPr="001B3D12">
        <w:rPr>
          <w:rFonts w:ascii="Palatino Linotype" w:eastAsia="Calibri" w:hAnsi="Palatino Linotype" w:cs="Arial"/>
          <w:lang w:val="es-ES"/>
        </w:rPr>
        <w:t xml:space="preserve"> </w:t>
      </w:r>
      <w:r w:rsidRPr="001B3D12">
        <w:rPr>
          <w:rFonts w:ascii="Palatino Linotype" w:hAnsi="Palatino Linotype"/>
          <w:color w:val="000000"/>
        </w:rPr>
        <w:t xml:space="preserve">cuyo contenido corresponde al oficio número 200F10000/086/2021, de fecha </w:t>
      </w:r>
      <w:r w:rsidRPr="001B3D12">
        <w:rPr>
          <w:rFonts w:ascii="Palatino Linotype" w:hAnsi="Palatino Linotype" w:cs="Arial"/>
          <w:color w:val="000000" w:themeColor="text1"/>
        </w:rPr>
        <w:t>tres (03) de marzo de dos mil veintiuno</w:t>
      </w:r>
      <w:r w:rsidRPr="001B3D12">
        <w:rPr>
          <w:rFonts w:ascii="Palatino Linotype" w:hAnsi="Palatino Linotype"/>
          <w:color w:val="000000"/>
        </w:rPr>
        <w:t xml:space="preserve">, suscrito por la Directora General del Instituto Municipal de la Mujer, mediante el cual manifestó en su parte medular lo siguiente: </w:t>
      </w:r>
    </w:p>
    <w:p w14:paraId="52C4B417" w14:textId="77777777" w:rsidR="009C53E7" w:rsidRPr="001B3D12" w:rsidRDefault="009C53E7" w:rsidP="009C53E7">
      <w:pPr>
        <w:pStyle w:val="Prrafodelista"/>
        <w:spacing w:before="240" w:after="240" w:line="360" w:lineRule="auto"/>
        <w:ind w:left="779"/>
        <w:jc w:val="both"/>
        <w:rPr>
          <w:rFonts w:ascii="Palatino Linotype" w:eastAsia="Calibri" w:hAnsi="Palatino Linotype" w:cs="Arial"/>
          <w:lang w:val="es-ES"/>
        </w:rPr>
      </w:pPr>
    </w:p>
    <w:p w14:paraId="0EA7AEF1" w14:textId="77777777" w:rsidR="00CF128E" w:rsidRPr="001B3D12" w:rsidRDefault="00CF128E" w:rsidP="00CF128E">
      <w:pPr>
        <w:pStyle w:val="Prrafodelista"/>
        <w:spacing w:before="240" w:after="240" w:line="276" w:lineRule="auto"/>
        <w:ind w:left="1440"/>
        <w:jc w:val="both"/>
        <w:rPr>
          <w:rFonts w:ascii="Palatino Linotype" w:eastAsia="Calibri" w:hAnsi="Palatino Linotype" w:cs="Arial"/>
          <w:lang w:val="es-ES"/>
        </w:rPr>
      </w:pPr>
      <w:proofErr w:type="gramStart"/>
      <w:r w:rsidRPr="001B3D12">
        <w:rPr>
          <w:rFonts w:ascii="Palatino Linotype" w:hAnsi="Palatino Linotype"/>
          <w:i/>
          <w:color w:val="000000"/>
        </w:rPr>
        <w:t>“</w:t>
      </w:r>
      <w:r w:rsidRPr="001B3D12">
        <w:rPr>
          <w:rFonts w:ascii="Palatino Linotype" w:hAnsi="Palatino Linotype" w:cs="Calibri"/>
          <w:i/>
        </w:rPr>
        <w:t xml:space="preserve"> …</w:t>
      </w:r>
      <w:proofErr w:type="gramEnd"/>
      <w:r w:rsidRPr="001B3D12">
        <w:rPr>
          <w:rFonts w:ascii="Palatino Linotype" w:hAnsi="Palatino Linotype" w:cs="Calibri"/>
          <w:i/>
        </w:rPr>
        <w:t>no estamos en posibilidad de proporcionar dicha información, ya que le Instituto es un órgano público descentralizado a partir del día 05 de septiembre del 2019, así como consta en la Gaceta de Gobierno en el decreto 83, por lo que dicha documentación no obra en nuestros archivos….</w:t>
      </w:r>
      <w:r w:rsidRPr="001B3D12">
        <w:rPr>
          <w:rFonts w:ascii="Palatino Linotype" w:hAnsi="Palatino Linotype" w:cs="Calibri"/>
        </w:rPr>
        <w:t>(SIC.)</w:t>
      </w:r>
    </w:p>
    <w:p w14:paraId="1C174876" w14:textId="66FBB4A6" w:rsidR="00CF128E" w:rsidRPr="001B3D12" w:rsidRDefault="00CF128E" w:rsidP="00CF128E">
      <w:pPr>
        <w:pStyle w:val="Prrafodelista"/>
        <w:spacing w:before="240" w:after="240" w:line="360" w:lineRule="auto"/>
        <w:ind w:left="779"/>
        <w:jc w:val="both"/>
        <w:rPr>
          <w:rFonts w:ascii="Palatino Linotype" w:eastAsia="Calibri" w:hAnsi="Palatino Linotype" w:cs="Arial"/>
          <w:lang w:val="es-ES"/>
        </w:rPr>
      </w:pPr>
    </w:p>
    <w:p w14:paraId="6CC10158" w14:textId="2F0DB822" w:rsidR="00CF128E" w:rsidRPr="001B3D12" w:rsidRDefault="00CF128E" w:rsidP="00CF128E">
      <w:pPr>
        <w:pStyle w:val="Prrafodelista"/>
        <w:numPr>
          <w:ilvl w:val="0"/>
          <w:numId w:val="23"/>
        </w:numPr>
        <w:spacing w:before="240" w:after="240" w:line="360" w:lineRule="auto"/>
        <w:jc w:val="both"/>
        <w:rPr>
          <w:rFonts w:ascii="Palatino Linotype" w:eastAsia="Calibri" w:hAnsi="Palatino Linotype" w:cs="Arial"/>
          <w:lang w:val="es-ES"/>
        </w:rPr>
      </w:pPr>
      <w:r w:rsidRPr="001B3D12">
        <w:rPr>
          <w:rFonts w:ascii="Palatino Linotype" w:eastAsia="Calibri" w:hAnsi="Palatino Linotype" w:cs="Arial"/>
          <w:b/>
          <w:i/>
          <w:lang w:val="es-ES"/>
        </w:rPr>
        <w:t>“Anexo de la respuesta al folio SAIMEX 00157.pdf”,</w:t>
      </w:r>
      <w:r w:rsidRPr="001B3D12">
        <w:rPr>
          <w:rFonts w:ascii="Palatino Linotype" w:eastAsia="Calibri" w:hAnsi="Palatino Linotype" w:cs="Arial"/>
          <w:b/>
          <w:lang w:val="es-ES"/>
        </w:rPr>
        <w:t xml:space="preserve"> </w:t>
      </w:r>
      <w:r w:rsidR="00DB2ED0" w:rsidRPr="001B3D12">
        <w:rPr>
          <w:rFonts w:ascii="Palatino Linotype" w:eastAsia="Calibri" w:hAnsi="Palatino Linotype" w:cs="Arial"/>
          <w:lang w:val="es-ES"/>
        </w:rPr>
        <w:t xml:space="preserve">cuyo contenido corresponde a un </w:t>
      </w:r>
      <w:r w:rsidRPr="001B3D12">
        <w:rPr>
          <w:rFonts w:ascii="Palatino Linotype" w:eastAsia="Calibri" w:hAnsi="Palatino Linotype" w:cs="Arial"/>
          <w:lang w:val="es-ES"/>
        </w:rPr>
        <w:t>documento que remite la Dirección General de Desarrollo Urbano y Obra Pública</w:t>
      </w:r>
      <w:r w:rsidR="00DB2ED0" w:rsidRPr="001B3D12">
        <w:rPr>
          <w:rFonts w:ascii="Palatino Linotype" w:eastAsia="Calibri" w:hAnsi="Palatino Linotype" w:cs="Arial"/>
          <w:lang w:val="es-ES"/>
        </w:rPr>
        <w:t xml:space="preserve"> del Municipio de Toluca,</w:t>
      </w:r>
      <w:r w:rsidRPr="001B3D12">
        <w:rPr>
          <w:rFonts w:ascii="Palatino Linotype" w:eastAsia="Calibri" w:hAnsi="Palatino Linotype" w:cs="Arial"/>
          <w:lang w:val="es-ES"/>
        </w:rPr>
        <w:t xml:space="preserve"> que consta de quince (</w:t>
      </w:r>
      <w:r w:rsidR="001B3D12">
        <w:rPr>
          <w:rFonts w:ascii="Palatino Linotype" w:eastAsia="Calibri" w:hAnsi="Palatino Linotype" w:cs="Arial"/>
          <w:lang w:val="es-ES"/>
        </w:rPr>
        <w:t xml:space="preserve">15) </w:t>
      </w:r>
      <w:r w:rsidRPr="001B3D12">
        <w:rPr>
          <w:rFonts w:ascii="Palatino Linotype" w:eastAsia="Calibri" w:hAnsi="Palatino Linotype" w:cs="Arial"/>
          <w:lang w:val="es-ES"/>
        </w:rPr>
        <w:t>fojas, mediante el cual</w:t>
      </w:r>
      <w:r w:rsidR="00DB2ED0" w:rsidRPr="001B3D12">
        <w:rPr>
          <w:rFonts w:ascii="Palatino Linotype" w:eastAsia="Calibri" w:hAnsi="Palatino Linotype" w:cs="Arial"/>
          <w:lang w:val="es-ES"/>
        </w:rPr>
        <w:t xml:space="preserve"> </w:t>
      </w:r>
      <w:r w:rsidR="001B3D12">
        <w:rPr>
          <w:rFonts w:ascii="Palatino Linotype" w:eastAsia="Calibri" w:hAnsi="Palatino Linotype" w:cs="Arial"/>
          <w:lang w:val="es-ES"/>
        </w:rPr>
        <w:t>inserta</w:t>
      </w:r>
      <w:r w:rsidR="00DB2ED0" w:rsidRPr="001B3D12">
        <w:rPr>
          <w:rFonts w:ascii="Palatino Linotype" w:eastAsia="Calibri" w:hAnsi="Palatino Linotype" w:cs="Arial"/>
          <w:lang w:val="es-ES"/>
        </w:rPr>
        <w:t xml:space="preserve"> diversas imágenes de las </w:t>
      </w:r>
      <w:proofErr w:type="gramStart"/>
      <w:r w:rsidR="00DB2ED0" w:rsidRPr="001B3D12">
        <w:rPr>
          <w:rFonts w:ascii="Palatino Linotype" w:eastAsia="Calibri" w:hAnsi="Palatino Linotype" w:cs="Arial"/>
          <w:lang w:val="es-ES"/>
        </w:rPr>
        <w:t>dirección electrónicas</w:t>
      </w:r>
      <w:proofErr w:type="gramEnd"/>
      <w:r w:rsidR="00DB2ED0" w:rsidRPr="001B3D12">
        <w:rPr>
          <w:rFonts w:ascii="Palatino Linotype" w:eastAsia="Calibri" w:hAnsi="Palatino Linotype" w:cs="Arial"/>
          <w:lang w:val="es-ES"/>
        </w:rPr>
        <w:t xml:space="preserve"> de su portal IPOMEX, </w:t>
      </w:r>
      <w:r w:rsidR="001B3D12">
        <w:rPr>
          <w:rFonts w:ascii="Palatino Linotype" w:eastAsia="Calibri" w:hAnsi="Palatino Linotype" w:cs="Arial"/>
          <w:lang w:val="es-ES"/>
        </w:rPr>
        <w:t xml:space="preserve">del cual se omite su inserción </w:t>
      </w:r>
      <w:r w:rsidR="00DB2ED0" w:rsidRPr="001B3D12">
        <w:rPr>
          <w:rFonts w:ascii="Palatino Linotype" w:eastAsia="Calibri" w:hAnsi="Palatino Linotype" w:cs="Arial"/>
          <w:lang w:val="es-ES"/>
        </w:rPr>
        <w:t>por ser del conocimiento de las partes.</w:t>
      </w:r>
    </w:p>
    <w:p w14:paraId="1BB90C0A" w14:textId="77777777" w:rsidR="00DB2ED0" w:rsidRPr="001B3D12" w:rsidRDefault="00DB2ED0" w:rsidP="00DB2ED0">
      <w:pPr>
        <w:pStyle w:val="Prrafodelista"/>
        <w:spacing w:before="240" w:after="240" w:line="360" w:lineRule="auto"/>
        <w:ind w:left="779"/>
        <w:jc w:val="both"/>
        <w:rPr>
          <w:rFonts w:ascii="Palatino Linotype" w:eastAsia="Calibri" w:hAnsi="Palatino Linotype" w:cs="Arial"/>
          <w:lang w:val="es-ES"/>
        </w:rPr>
      </w:pPr>
    </w:p>
    <w:p w14:paraId="59291D71" w14:textId="4EA01C25" w:rsidR="00CF128E" w:rsidRPr="001B3D12" w:rsidRDefault="00CF128E" w:rsidP="00CF128E">
      <w:pPr>
        <w:pStyle w:val="Prrafodelista"/>
        <w:numPr>
          <w:ilvl w:val="0"/>
          <w:numId w:val="23"/>
        </w:numPr>
        <w:spacing w:before="240" w:after="240" w:line="360" w:lineRule="auto"/>
        <w:jc w:val="both"/>
        <w:rPr>
          <w:rFonts w:ascii="Palatino Linotype" w:eastAsia="Calibri" w:hAnsi="Palatino Linotype" w:cs="Arial"/>
          <w:lang w:val="es-ES"/>
        </w:rPr>
      </w:pPr>
      <w:r w:rsidRPr="001B3D12">
        <w:rPr>
          <w:rFonts w:ascii="Palatino Linotype" w:eastAsia="Calibri" w:hAnsi="Palatino Linotype" w:cs="Arial"/>
          <w:b/>
          <w:i/>
          <w:lang w:val="es-ES"/>
        </w:rPr>
        <w:t>“Respuesta al folio SAIMEX 00157.pdf”</w:t>
      </w:r>
      <w:r w:rsidR="00DB2ED0" w:rsidRPr="001B3D12">
        <w:rPr>
          <w:rFonts w:ascii="Palatino Linotype" w:eastAsia="Calibri" w:hAnsi="Palatino Linotype" w:cs="Arial"/>
          <w:b/>
          <w:i/>
          <w:lang w:val="es-ES"/>
        </w:rPr>
        <w:t>,</w:t>
      </w:r>
      <w:r w:rsidR="00DB2ED0" w:rsidRPr="001B3D12">
        <w:rPr>
          <w:rFonts w:ascii="Palatino Linotype" w:eastAsia="Calibri" w:hAnsi="Palatino Linotype" w:cs="Arial"/>
          <w:lang w:val="es-ES"/>
        </w:rPr>
        <w:t xml:space="preserve"> cuyo contenido corresponde al número de oficio 209010000/0613/2021 de fecha cinco (05) de mayo de dos mil veintiuno, suscrito por el </w:t>
      </w:r>
      <w:proofErr w:type="gramStart"/>
      <w:r w:rsidR="00DB2ED0" w:rsidRPr="001B3D12">
        <w:rPr>
          <w:rFonts w:ascii="Palatino Linotype" w:eastAsia="Calibri" w:hAnsi="Palatino Linotype" w:cs="Arial"/>
          <w:lang w:val="es-ES"/>
        </w:rPr>
        <w:t>Director General</w:t>
      </w:r>
      <w:proofErr w:type="gramEnd"/>
      <w:r w:rsidR="00DB2ED0" w:rsidRPr="001B3D12">
        <w:rPr>
          <w:rFonts w:ascii="Palatino Linotype" w:eastAsia="Calibri" w:hAnsi="Palatino Linotype" w:cs="Arial"/>
          <w:lang w:val="es-ES"/>
        </w:rPr>
        <w:t xml:space="preserve"> de Desarrollo Urbano y Obra Pública y Servidor Habilitado del Ayuntamiento de Toluca, mediante el cual refiere que:</w:t>
      </w:r>
    </w:p>
    <w:p w14:paraId="6F648C8F" w14:textId="60AA63E8" w:rsidR="00DB2ED0" w:rsidRPr="001B3D12" w:rsidRDefault="00DB2ED0" w:rsidP="00DB2ED0">
      <w:pPr>
        <w:pStyle w:val="Prrafodelista"/>
        <w:spacing w:before="240" w:after="240" w:line="276" w:lineRule="auto"/>
        <w:ind w:left="1440"/>
        <w:jc w:val="both"/>
        <w:rPr>
          <w:rFonts w:ascii="Palatino Linotype" w:eastAsia="Calibri" w:hAnsi="Palatino Linotype" w:cs="Arial"/>
          <w:lang w:val="es-ES"/>
        </w:rPr>
      </w:pPr>
      <w:r w:rsidRPr="001B3D12">
        <w:rPr>
          <w:rFonts w:ascii="Palatino Linotype" w:eastAsia="Calibri" w:hAnsi="Palatino Linotype" w:cs="Arial"/>
          <w:i/>
          <w:sz w:val="22"/>
          <w:szCs w:val="22"/>
          <w:lang w:val="es-ES"/>
        </w:rPr>
        <w:t xml:space="preserve">“…Durante el ejercicio fiscal 2019 se generaron 28 contratos mediante el procedimiento de Invitación restringida, los cuales se enlistan a continuación y se </w:t>
      </w:r>
      <w:r w:rsidRPr="001B3D12">
        <w:rPr>
          <w:rFonts w:ascii="Palatino Linotype" w:eastAsia="Calibri" w:hAnsi="Palatino Linotype" w:cs="Arial"/>
          <w:i/>
          <w:sz w:val="22"/>
          <w:szCs w:val="22"/>
          <w:lang w:val="es-ES"/>
        </w:rPr>
        <w:lastRenderedPageBreak/>
        <w:t>encuentran para consulta en la página del H. Ayuntamiento de Toluca, en los links que se adjuntan al presente…”</w:t>
      </w:r>
      <w:r w:rsidRPr="001B3D12">
        <w:rPr>
          <w:rFonts w:ascii="Palatino Linotype" w:eastAsia="Calibri" w:hAnsi="Palatino Linotype" w:cs="Arial"/>
          <w:lang w:val="es-ES"/>
        </w:rPr>
        <w:t xml:space="preserve"> (SIC)</w:t>
      </w:r>
    </w:p>
    <w:p w14:paraId="3956F616" w14:textId="77777777" w:rsidR="00DB2ED0" w:rsidRPr="001B3D12" w:rsidRDefault="00DB2ED0" w:rsidP="00DB2ED0">
      <w:pPr>
        <w:pStyle w:val="Prrafodelista"/>
        <w:spacing w:before="240" w:after="240" w:line="360" w:lineRule="auto"/>
        <w:ind w:left="779"/>
        <w:jc w:val="both"/>
        <w:rPr>
          <w:rFonts w:ascii="Palatino Linotype" w:eastAsia="Calibri" w:hAnsi="Palatino Linotype" w:cs="Arial"/>
          <w:lang w:val="es-ES"/>
        </w:rPr>
      </w:pPr>
    </w:p>
    <w:p w14:paraId="629AA362" w14:textId="43E8A3BF" w:rsidR="00CF128E" w:rsidRPr="001B3D12" w:rsidRDefault="00CF128E" w:rsidP="00CF128E">
      <w:pPr>
        <w:pStyle w:val="Prrafodelista"/>
        <w:numPr>
          <w:ilvl w:val="0"/>
          <w:numId w:val="23"/>
        </w:numPr>
        <w:spacing w:before="240" w:after="240" w:line="360" w:lineRule="auto"/>
        <w:jc w:val="both"/>
        <w:rPr>
          <w:rFonts w:ascii="Palatino Linotype" w:eastAsia="Calibri" w:hAnsi="Palatino Linotype" w:cs="Arial"/>
          <w:lang w:val="es-ES"/>
        </w:rPr>
      </w:pPr>
      <w:r w:rsidRPr="001B3D12">
        <w:rPr>
          <w:rFonts w:ascii="Palatino Linotype" w:eastAsia="Calibri" w:hAnsi="Palatino Linotype" w:cs="Arial"/>
          <w:b/>
          <w:i/>
          <w:lang w:val="es-ES"/>
        </w:rPr>
        <w:t>“00157 (2).</w:t>
      </w:r>
      <w:proofErr w:type="spellStart"/>
      <w:r w:rsidRPr="001B3D12">
        <w:rPr>
          <w:rFonts w:ascii="Palatino Linotype" w:eastAsia="Calibri" w:hAnsi="Palatino Linotype" w:cs="Arial"/>
          <w:b/>
          <w:i/>
          <w:lang w:val="es-ES"/>
        </w:rPr>
        <w:t>pdf</w:t>
      </w:r>
      <w:proofErr w:type="spellEnd"/>
      <w:r w:rsidRPr="001B3D12">
        <w:rPr>
          <w:rFonts w:ascii="Palatino Linotype" w:eastAsia="Calibri" w:hAnsi="Palatino Linotype" w:cs="Arial"/>
          <w:b/>
          <w:i/>
          <w:lang w:val="es-ES"/>
        </w:rPr>
        <w:t>”</w:t>
      </w:r>
      <w:r w:rsidR="00DB2ED0" w:rsidRPr="001B3D12">
        <w:rPr>
          <w:rFonts w:ascii="Palatino Linotype" w:eastAsia="Calibri" w:hAnsi="Palatino Linotype" w:cs="Arial"/>
          <w:b/>
          <w:i/>
          <w:lang w:val="es-ES"/>
        </w:rPr>
        <w:t>,</w:t>
      </w:r>
      <w:r w:rsidR="00DB2ED0" w:rsidRPr="001B3D12">
        <w:rPr>
          <w:rFonts w:ascii="Palatino Linotype" w:eastAsia="Calibri" w:hAnsi="Palatino Linotype" w:cs="Arial"/>
          <w:lang w:val="es-ES"/>
        </w:rPr>
        <w:t xml:space="preserve"> </w:t>
      </w:r>
      <w:r w:rsidR="009C53E7" w:rsidRPr="001B3D12">
        <w:rPr>
          <w:rFonts w:ascii="Palatino Linotype" w:eastAsia="Calibri" w:hAnsi="Palatino Linotype" w:cs="Arial"/>
          <w:lang w:val="es-ES"/>
        </w:rPr>
        <w:t xml:space="preserve">constante de catorce (14) fojas, </w:t>
      </w:r>
      <w:r w:rsidR="00DB2ED0" w:rsidRPr="001B3D12">
        <w:rPr>
          <w:rFonts w:ascii="Palatino Linotype" w:eastAsia="Calibri" w:hAnsi="Palatino Linotype" w:cs="Arial"/>
          <w:lang w:val="es-ES"/>
        </w:rPr>
        <w:t>cuyo contenido corresponde al oficio número IMCUFIDET/348/2021 de fecha cuatro (04) de marzo de dos mil veintiuno, su</w:t>
      </w:r>
      <w:r w:rsidR="009C53E7" w:rsidRPr="001B3D12">
        <w:rPr>
          <w:rFonts w:ascii="Palatino Linotype" w:eastAsia="Calibri" w:hAnsi="Palatino Linotype" w:cs="Arial"/>
          <w:lang w:val="es-ES"/>
        </w:rPr>
        <w:t>s</w:t>
      </w:r>
      <w:r w:rsidR="00DB2ED0" w:rsidRPr="001B3D12">
        <w:rPr>
          <w:rFonts w:ascii="Palatino Linotype" w:eastAsia="Calibri" w:hAnsi="Palatino Linotype" w:cs="Arial"/>
          <w:lang w:val="es-ES"/>
        </w:rPr>
        <w:t>cri</w:t>
      </w:r>
      <w:r w:rsidR="009C53E7" w:rsidRPr="001B3D12">
        <w:rPr>
          <w:rFonts w:ascii="Palatino Linotype" w:eastAsia="Calibri" w:hAnsi="Palatino Linotype" w:cs="Arial"/>
          <w:lang w:val="es-ES"/>
        </w:rPr>
        <w:t>t</w:t>
      </w:r>
      <w:r w:rsidR="00DB2ED0" w:rsidRPr="001B3D12">
        <w:rPr>
          <w:rFonts w:ascii="Palatino Linotype" w:eastAsia="Calibri" w:hAnsi="Palatino Linotype" w:cs="Arial"/>
          <w:lang w:val="es-ES"/>
        </w:rPr>
        <w:t xml:space="preserve">o por el Director General del IMCUFIDET y Servidor Público Habilitado, mediante el cual adjunta el diverso número IMCUFIDET/CAF/154/2021 de fecha veinticinco (25) de febrero de dos mil veintiuno, suscrito por el </w:t>
      </w:r>
      <w:r w:rsidR="009C53E7" w:rsidRPr="001B3D12">
        <w:rPr>
          <w:rFonts w:ascii="Palatino Linotype" w:eastAsia="Calibri" w:hAnsi="Palatino Linotype" w:cs="Arial"/>
          <w:lang w:val="es-ES"/>
        </w:rPr>
        <w:t>Coordinador</w:t>
      </w:r>
      <w:r w:rsidR="00DB2ED0" w:rsidRPr="001B3D12">
        <w:rPr>
          <w:rFonts w:ascii="Palatino Linotype" w:eastAsia="Calibri" w:hAnsi="Palatino Linotype" w:cs="Arial"/>
          <w:lang w:val="es-ES"/>
        </w:rPr>
        <w:t xml:space="preserve"> de Administración y </w:t>
      </w:r>
      <w:r w:rsidR="009C53E7" w:rsidRPr="001B3D12">
        <w:rPr>
          <w:rFonts w:ascii="Palatino Linotype" w:eastAsia="Calibri" w:hAnsi="Palatino Linotype" w:cs="Arial"/>
          <w:lang w:val="es-ES"/>
        </w:rPr>
        <w:t>F</w:t>
      </w:r>
      <w:r w:rsidR="00DB2ED0" w:rsidRPr="001B3D12">
        <w:rPr>
          <w:rFonts w:ascii="Palatino Linotype" w:eastAsia="Calibri" w:hAnsi="Palatino Linotype" w:cs="Arial"/>
          <w:lang w:val="es-ES"/>
        </w:rPr>
        <w:t>ina</w:t>
      </w:r>
      <w:r w:rsidR="009C53E7" w:rsidRPr="001B3D12">
        <w:rPr>
          <w:rFonts w:ascii="Palatino Linotype" w:eastAsia="Calibri" w:hAnsi="Palatino Linotype" w:cs="Arial"/>
          <w:lang w:val="es-ES"/>
        </w:rPr>
        <w:t>n</w:t>
      </w:r>
      <w:r w:rsidR="00DB2ED0" w:rsidRPr="001B3D12">
        <w:rPr>
          <w:rFonts w:ascii="Palatino Linotype" w:eastAsia="Calibri" w:hAnsi="Palatino Linotype" w:cs="Arial"/>
          <w:lang w:val="es-ES"/>
        </w:rPr>
        <w:t xml:space="preserve">zas del IMCUFIDET, en el cual </w:t>
      </w:r>
      <w:r w:rsidR="009C53E7" w:rsidRPr="001B3D12">
        <w:rPr>
          <w:rFonts w:ascii="Palatino Linotype" w:eastAsia="Calibri" w:hAnsi="Palatino Linotype" w:cs="Arial"/>
          <w:lang w:val="es-ES"/>
        </w:rPr>
        <w:t>refiere</w:t>
      </w:r>
      <w:r w:rsidR="00DB2ED0" w:rsidRPr="001B3D12">
        <w:rPr>
          <w:rFonts w:ascii="Palatino Linotype" w:eastAsia="Calibri" w:hAnsi="Palatino Linotype" w:cs="Arial"/>
          <w:lang w:val="es-ES"/>
        </w:rPr>
        <w:t xml:space="preserve"> que en</w:t>
      </w:r>
      <w:r w:rsidR="009C53E7" w:rsidRPr="001B3D12">
        <w:rPr>
          <w:rFonts w:ascii="Palatino Linotype" w:eastAsia="Calibri" w:hAnsi="Palatino Linotype" w:cs="Arial"/>
          <w:lang w:val="es-ES"/>
        </w:rPr>
        <w:t xml:space="preserve"> </w:t>
      </w:r>
      <w:r w:rsidR="00DB2ED0" w:rsidRPr="001B3D12">
        <w:rPr>
          <w:rFonts w:ascii="Palatino Linotype" w:eastAsia="Calibri" w:hAnsi="Palatino Linotype" w:cs="Arial"/>
          <w:lang w:val="es-ES"/>
        </w:rPr>
        <w:t xml:space="preserve">el año de 2019, el </w:t>
      </w:r>
      <w:r w:rsidR="009C53E7" w:rsidRPr="001B3D12">
        <w:rPr>
          <w:rFonts w:ascii="Palatino Linotype" w:eastAsia="Calibri" w:hAnsi="Palatino Linotype" w:cs="Arial"/>
          <w:lang w:val="es-ES"/>
        </w:rPr>
        <w:t>Instituto Municipal de Cultura Física y Deporte de Toluca, solo llevo a cabo un procedimiento de Invitación Restringida, para lo cual adjuntó el Contrato de Adquisición IIMCUFIDET/UAJ/CA/001/2019. Documentos de los cuales se omite su inserción por ser del conocimiento de las partes.</w:t>
      </w:r>
    </w:p>
    <w:p w14:paraId="04164B6D" w14:textId="77777777" w:rsidR="009C53E7" w:rsidRPr="001B3D12" w:rsidRDefault="009C53E7" w:rsidP="009C53E7">
      <w:pPr>
        <w:pStyle w:val="Prrafodelista"/>
        <w:spacing w:before="240" w:after="240" w:line="360" w:lineRule="auto"/>
        <w:ind w:left="779"/>
        <w:jc w:val="both"/>
        <w:rPr>
          <w:rFonts w:ascii="Palatino Linotype" w:eastAsia="Calibri" w:hAnsi="Palatino Linotype" w:cs="Arial"/>
          <w:lang w:val="es-ES"/>
        </w:rPr>
      </w:pPr>
    </w:p>
    <w:p w14:paraId="499032E8" w14:textId="4BB624B6" w:rsidR="001A5EA3" w:rsidRPr="001B3D12" w:rsidRDefault="00CF128E" w:rsidP="001A5EA3">
      <w:pPr>
        <w:pStyle w:val="Prrafodelista"/>
        <w:numPr>
          <w:ilvl w:val="0"/>
          <w:numId w:val="23"/>
        </w:numPr>
        <w:spacing w:before="240" w:after="240" w:line="360" w:lineRule="auto"/>
        <w:jc w:val="both"/>
        <w:rPr>
          <w:rFonts w:ascii="Palatino Linotype" w:eastAsia="Calibri" w:hAnsi="Palatino Linotype" w:cs="Arial"/>
          <w:lang w:val="es-ES"/>
        </w:rPr>
      </w:pPr>
      <w:r w:rsidRPr="001B3D12">
        <w:rPr>
          <w:rFonts w:ascii="Palatino Linotype" w:eastAsia="Calibri" w:hAnsi="Palatino Linotype" w:cs="Arial"/>
          <w:b/>
          <w:i/>
          <w:lang w:val="es-ES"/>
        </w:rPr>
        <w:t>“SAIMEX 0157.pdf</w:t>
      </w:r>
      <w:r w:rsidRPr="001B3D12">
        <w:rPr>
          <w:rFonts w:ascii="Palatino Linotype" w:eastAsia="Calibri" w:hAnsi="Palatino Linotype" w:cs="Arial"/>
          <w:lang w:val="es-ES"/>
        </w:rPr>
        <w:t>”</w:t>
      </w:r>
      <w:r w:rsidR="009C53E7" w:rsidRPr="001B3D12">
        <w:rPr>
          <w:rFonts w:ascii="Palatino Linotype" w:eastAsia="Calibri" w:hAnsi="Palatino Linotype" w:cs="Arial"/>
          <w:lang w:val="es-ES"/>
        </w:rPr>
        <w:t>, constante de tres (03) fojas, cu</w:t>
      </w:r>
      <w:r w:rsidR="001B3D12">
        <w:rPr>
          <w:rFonts w:ascii="Palatino Linotype" w:eastAsia="Calibri" w:hAnsi="Palatino Linotype" w:cs="Arial"/>
          <w:lang w:val="es-ES"/>
        </w:rPr>
        <w:t>y</w:t>
      </w:r>
      <w:r w:rsidR="009C53E7" w:rsidRPr="001B3D12">
        <w:rPr>
          <w:rFonts w:ascii="Palatino Linotype" w:eastAsia="Calibri" w:hAnsi="Palatino Linotype" w:cs="Arial"/>
          <w:lang w:val="es-ES"/>
        </w:rPr>
        <w:t xml:space="preserve">o contenido corresponde a una NOTA INFORMATIVA de fecha doce (12) de marzo de dos mil veintiuno, suscrito por el Director General de Administración, mediante la cual envía la respuesta de la Dirección de Recursos Materiales consistente en el oficio número 2060011004/166/2021 de fecha </w:t>
      </w:r>
      <w:r w:rsidR="001B3D12">
        <w:rPr>
          <w:rFonts w:ascii="Palatino Linotype" w:eastAsia="Calibri" w:hAnsi="Palatino Linotype" w:cs="Arial"/>
          <w:lang w:val="es-ES"/>
        </w:rPr>
        <w:t>doce (</w:t>
      </w:r>
      <w:r w:rsidR="009C53E7" w:rsidRPr="001B3D12">
        <w:rPr>
          <w:rFonts w:ascii="Palatino Linotype" w:eastAsia="Calibri" w:hAnsi="Palatino Linotype" w:cs="Arial"/>
          <w:lang w:val="es-ES"/>
        </w:rPr>
        <w:t>12</w:t>
      </w:r>
      <w:r w:rsidR="001B3D12">
        <w:rPr>
          <w:rFonts w:ascii="Palatino Linotype" w:eastAsia="Calibri" w:hAnsi="Palatino Linotype" w:cs="Arial"/>
          <w:lang w:val="es-ES"/>
        </w:rPr>
        <w:t>)</w:t>
      </w:r>
      <w:r w:rsidR="009C53E7" w:rsidRPr="001B3D12">
        <w:rPr>
          <w:rFonts w:ascii="Palatino Linotype" w:eastAsia="Calibri" w:hAnsi="Palatino Linotype" w:cs="Arial"/>
          <w:lang w:val="es-ES"/>
        </w:rPr>
        <w:t xml:space="preserve"> de marzo de dos mil veintiuno, en el cual refiere que la información se encuentra publicada en el sitio web oficial IPOMEX, adjuntando los links </w:t>
      </w:r>
      <w:r w:rsidR="001A5EA3" w:rsidRPr="001B3D12">
        <w:rPr>
          <w:rFonts w:ascii="Palatino Linotype" w:eastAsia="Calibri" w:hAnsi="Palatino Linotype" w:cs="Arial"/>
          <w:lang w:val="es-ES"/>
        </w:rPr>
        <w:t>respectivos.</w:t>
      </w:r>
      <w:r w:rsidR="001A5EA3" w:rsidRPr="001B3D12">
        <w:rPr>
          <w:rFonts w:ascii="Palatino Linotype" w:eastAsia="Calibri" w:hAnsi="Palatino Linotype" w:cs="Arial"/>
          <w:b/>
          <w:i/>
          <w:lang w:val="es-ES"/>
        </w:rPr>
        <w:t xml:space="preserve"> </w:t>
      </w:r>
      <w:r w:rsidR="001A5EA3" w:rsidRPr="001B3D12">
        <w:rPr>
          <w:rFonts w:ascii="Palatino Linotype" w:eastAsia="Calibri" w:hAnsi="Palatino Linotype" w:cs="Arial"/>
          <w:lang w:val="es-ES"/>
        </w:rPr>
        <w:t>Documentos de los cuales se omite su inserción por ser del conocimiento de las partes.</w:t>
      </w:r>
    </w:p>
    <w:p w14:paraId="5FA83CC9" w14:textId="22856D99" w:rsidR="009C53E7" w:rsidRPr="001B3D12" w:rsidRDefault="009C53E7" w:rsidP="001A5EA3">
      <w:pPr>
        <w:pStyle w:val="Prrafodelista"/>
        <w:spacing w:before="240" w:after="240" w:line="360" w:lineRule="auto"/>
        <w:ind w:left="779"/>
        <w:jc w:val="both"/>
        <w:rPr>
          <w:rFonts w:ascii="Palatino Linotype" w:eastAsia="Calibri" w:hAnsi="Palatino Linotype" w:cs="Arial"/>
          <w:i/>
          <w:lang w:val="es-ES"/>
        </w:rPr>
      </w:pPr>
    </w:p>
    <w:p w14:paraId="11C16D9D" w14:textId="7DC8D699" w:rsidR="00B35DC0" w:rsidRPr="001B3D12" w:rsidRDefault="00CB3448" w:rsidP="00D4642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1B3D12">
        <w:rPr>
          <w:rFonts w:ascii="Palatino Linotype" w:eastAsia="Times New Roman" w:hAnsi="Palatino Linotype" w:cs="Arial"/>
          <w:color w:val="000000" w:themeColor="text1"/>
          <w:lang w:val="es-ES"/>
        </w:rPr>
        <w:t xml:space="preserve">En fecha </w:t>
      </w:r>
      <w:r w:rsidR="006D4F6E" w:rsidRPr="001B3D12">
        <w:rPr>
          <w:rFonts w:ascii="Palatino Linotype" w:eastAsia="Times New Roman" w:hAnsi="Palatino Linotype" w:cs="Arial"/>
          <w:color w:val="000000" w:themeColor="text1"/>
          <w:lang w:val="es-ES"/>
        </w:rPr>
        <w:t xml:space="preserve">quince (15) de </w:t>
      </w:r>
      <w:r w:rsidR="00C965D0" w:rsidRPr="001B3D12">
        <w:rPr>
          <w:rFonts w:ascii="Palatino Linotype" w:eastAsia="Times New Roman" w:hAnsi="Palatino Linotype" w:cs="Arial"/>
          <w:color w:val="000000" w:themeColor="text1"/>
          <w:lang w:val="es-ES"/>
        </w:rPr>
        <w:t>dos mil ve</w:t>
      </w:r>
      <w:r w:rsidR="005E5024" w:rsidRPr="001B3D12">
        <w:rPr>
          <w:rFonts w:ascii="Palatino Linotype" w:eastAsia="Times New Roman" w:hAnsi="Palatino Linotype" w:cs="Arial"/>
          <w:color w:val="000000" w:themeColor="text1"/>
          <w:lang w:val="es-ES"/>
        </w:rPr>
        <w:t>intiuno</w:t>
      </w:r>
      <w:r w:rsidRPr="001B3D12">
        <w:rPr>
          <w:rFonts w:ascii="Palatino Linotype" w:eastAsia="Times New Roman" w:hAnsi="Palatino Linotype" w:cs="Arial"/>
          <w:color w:val="000000" w:themeColor="text1"/>
          <w:lang w:val="es-ES"/>
        </w:rPr>
        <w:t>, el particular interpuso el recurso de revisión en contra de la</w:t>
      </w:r>
      <w:r w:rsidR="00372AE1" w:rsidRPr="001B3D12">
        <w:rPr>
          <w:rFonts w:ascii="Palatino Linotype" w:eastAsia="Times New Roman" w:hAnsi="Palatino Linotype" w:cs="Arial"/>
          <w:color w:val="000000" w:themeColor="text1"/>
          <w:lang w:val="es-ES"/>
        </w:rPr>
        <w:t xml:space="preserve"> </w:t>
      </w:r>
      <w:r w:rsidRPr="001B3D12">
        <w:rPr>
          <w:rFonts w:ascii="Palatino Linotype" w:eastAsia="Times New Roman" w:hAnsi="Palatino Linotype" w:cs="Arial"/>
          <w:color w:val="000000" w:themeColor="text1"/>
          <w:lang w:val="es-ES"/>
        </w:rPr>
        <w:t>respuesta</w:t>
      </w:r>
      <w:r w:rsidR="00CD6BD3" w:rsidRPr="001B3D12">
        <w:rPr>
          <w:rFonts w:ascii="Palatino Linotype" w:eastAsia="Times New Roman" w:hAnsi="Palatino Linotype" w:cs="Arial"/>
          <w:color w:val="000000" w:themeColor="text1"/>
          <w:lang w:val="es-ES"/>
        </w:rPr>
        <w:t xml:space="preserve">, </w:t>
      </w:r>
      <w:r w:rsidR="00646C7D" w:rsidRPr="001B3D12">
        <w:rPr>
          <w:rFonts w:ascii="Palatino Linotype" w:eastAsia="Times New Roman" w:hAnsi="Palatino Linotype" w:cs="Arial"/>
          <w:color w:val="000000" w:themeColor="text1"/>
          <w:lang w:val="es-ES"/>
        </w:rPr>
        <w:t>señalando como</w:t>
      </w:r>
      <w:r w:rsidRPr="001B3D12">
        <w:rPr>
          <w:rFonts w:ascii="Palatino Linotype" w:eastAsia="Times New Roman" w:hAnsi="Palatino Linotype" w:cs="Arial"/>
          <w:color w:val="000000" w:themeColor="text1"/>
          <w:lang w:val="es-ES"/>
        </w:rPr>
        <w:t>:</w:t>
      </w:r>
      <w:bookmarkStart w:id="3" w:name="_Toc466982514"/>
      <w:bookmarkStart w:id="4" w:name="_Toc27589208"/>
      <w:bookmarkStart w:id="5" w:name="_Toc29395022"/>
      <w:bookmarkStart w:id="6" w:name="_Toc29481467"/>
      <w:bookmarkStart w:id="7" w:name="_Toc33113911"/>
      <w:bookmarkStart w:id="8" w:name="_Toc33643059"/>
      <w:bookmarkStart w:id="9" w:name="_Toc33724991"/>
      <w:bookmarkStart w:id="10" w:name="_Toc33726434"/>
      <w:bookmarkStart w:id="11" w:name="_Toc34157662"/>
      <w:bookmarkStart w:id="12" w:name="_Toc35003615"/>
      <w:bookmarkStart w:id="13" w:name="_Toc35535691"/>
      <w:bookmarkStart w:id="14" w:name="_Toc471908126"/>
      <w:bookmarkStart w:id="15" w:name="_Toc491791300"/>
      <w:bookmarkStart w:id="16" w:name="_Toc496726170"/>
      <w:bookmarkStart w:id="17" w:name="_Toc497242134"/>
      <w:bookmarkStart w:id="18" w:name="_Toc497292517"/>
      <w:bookmarkStart w:id="19" w:name="_Toc498503716"/>
      <w:bookmarkStart w:id="20" w:name="_Toc499568660"/>
      <w:bookmarkStart w:id="21" w:name="_Toc499568693"/>
      <w:bookmarkStart w:id="22" w:name="_Toc499665452"/>
      <w:bookmarkStart w:id="23" w:name="_Toc499729819"/>
      <w:bookmarkStart w:id="24" w:name="_Toc499835024"/>
      <w:bookmarkStart w:id="25" w:name="_Toc499835835"/>
      <w:bookmarkStart w:id="26" w:name="_Toc499835858"/>
      <w:bookmarkStart w:id="27" w:name="_Toc500264537"/>
      <w:bookmarkStart w:id="28" w:name="_Toc503290275"/>
      <w:bookmarkStart w:id="29" w:name="_Toc524009637"/>
      <w:bookmarkStart w:id="30" w:name="_Toc524009672"/>
      <w:bookmarkStart w:id="31" w:name="_Toc524602720"/>
      <w:bookmarkStart w:id="32" w:name="_Toc526365279"/>
      <w:bookmarkStart w:id="33" w:name="_Toc526365337"/>
      <w:bookmarkStart w:id="34" w:name="_Toc530067664"/>
      <w:bookmarkStart w:id="35" w:name="_Toc530067692"/>
      <w:bookmarkStart w:id="36" w:name="_Toc530067939"/>
      <w:bookmarkStart w:id="37" w:name="_Toc530590420"/>
      <w:bookmarkStart w:id="38" w:name="_Toc530593951"/>
      <w:bookmarkStart w:id="39" w:name="_Toc531190248"/>
      <w:bookmarkStart w:id="40" w:name="_Toc531190295"/>
      <w:bookmarkStart w:id="41" w:name="_Toc534908208"/>
      <w:bookmarkStart w:id="42" w:name="_Toc534909344"/>
      <w:bookmarkStart w:id="43" w:name="_Toc535353305"/>
      <w:bookmarkStart w:id="44" w:name="_Toc535353791"/>
      <w:bookmarkStart w:id="45" w:name="_Toc18436351"/>
      <w:bookmarkStart w:id="46" w:name="_Toc18436385"/>
      <w:bookmarkStart w:id="47" w:name="_Toc18513477"/>
      <w:bookmarkStart w:id="48" w:name="_Toc18513503"/>
      <w:bookmarkStart w:id="49" w:name="_Toc18606801"/>
      <w:bookmarkStart w:id="50" w:name="_Toc19723536"/>
      <w:bookmarkStart w:id="51" w:name="_Toc20322795"/>
      <w:bookmarkStart w:id="52" w:name="_Toc20323052"/>
      <w:bookmarkStart w:id="53" w:name="_Toc20323181"/>
      <w:bookmarkStart w:id="54" w:name="_Toc20420591"/>
      <w:bookmarkStart w:id="55" w:name="_Toc20421579"/>
      <w:bookmarkStart w:id="56" w:name="_Toc21027316"/>
      <w:bookmarkStart w:id="57" w:name="_Toc22660652"/>
      <w:bookmarkStart w:id="58" w:name="_Toc22811623"/>
      <w:bookmarkStart w:id="59" w:name="_Toc26436015"/>
    </w:p>
    <w:p w14:paraId="678DEDA9" w14:textId="77777777" w:rsidR="00B35DC0" w:rsidRPr="001B3D12" w:rsidRDefault="00B35DC0" w:rsidP="00B35DC0">
      <w:pPr>
        <w:pStyle w:val="Prrafodelista"/>
        <w:tabs>
          <w:tab w:val="left" w:pos="0"/>
        </w:tabs>
        <w:spacing w:line="360" w:lineRule="auto"/>
        <w:ind w:left="0" w:right="49"/>
        <w:jc w:val="both"/>
        <w:rPr>
          <w:rStyle w:val="Ttulo2Car"/>
          <w:rFonts w:ascii="Palatino Linotype" w:hAnsi="Palatino Linotype"/>
          <w:b/>
          <w:color w:val="auto"/>
          <w:sz w:val="24"/>
          <w:szCs w:val="24"/>
          <w:lang w:val="es-ES_tradnl"/>
        </w:rPr>
      </w:pPr>
    </w:p>
    <w:p w14:paraId="67BD21A5" w14:textId="5D88F756" w:rsidR="00B35DC0" w:rsidRPr="001B3D12" w:rsidRDefault="00585F00" w:rsidP="00D46422">
      <w:pPr>
        <w:pStyle w:val="Prrafodelista"/>
        <w:numPr>
          <w:ilvl w:val="0"/>
          <w:numId w:val="2"/>
        </w:numPr>
        <w:tabs>
          <w:tab w:val="left" w:pos="0"/>
        </w:tabs>
        <w:spacing w:line="360" w:lineRule="auto"/>
        <w:ind w:right="49"/>
        <w:jc w:val="both"/>
        <w:rPr>
          <w:rFonts w:ascii="Palatino Linotype" w:hAnsi="Palatino Linotype" w:cs="Arial"/>
          <w:i/>
          <w:color w:val="000000" w:themeColor="text1"/>
        </w:rPr>
      </w:pPr>
      <w:r w:rsidRPr="001B3D12">
        <w:rPr>
          <w:rStyle w:val="Ttulo2Car"/>
          <w:rFonts w:ascii="Palatino Linotype" w:hAnsi="Palatino Linotype"/>
          <w:b/>
          <w:color w:val="auto"/>
          <w:sz w:val="24"/>
          <w:szCs w:val="24"/>
        </w:rPr>
        <w:t>Acto impugnado</w:t>
      </w:r>
      <w:bookmarkEnd w:id="3"/>
      <w:r w:rsidR="00F95F7E" w:rsidRPr="001B3D12">
        <w:rPr>
          <w:rStyle w:val="Ttulo2Car"/>
          <w:rFonts w:ascii="Palatino Linotype" w:hAnsi="Palatino Linotype"/>
          <w:b/>
          <w:color w:val="000000" w:themeColor="text1"/>
          <w:sz w:val="24"/>
          <w:szCs w:val="24"/>
        </w:rPr>
        <w:t xml:space="preserve">: </w:t>
      </w:r>
      <w:r w:rsidR="00F95F7E" w:rsidRPr="001B3D12">
        <w:rPr>
          <w:rStyle w:val="Ttulo2Car"/>
          <w:rFonts w:ascii="Palatino Linotype" w:hAnsi="Palatino Linotype"/>
          <w:i/>
          <w:color w:val="000000" w:themeColor="text1"/>
          <w:sz w:val="24"/>
          <w:szCs w:val="24"/>
        </w:rPr>
        <w:t>“</w:t>
      </w:r>
      <w:bookmarkStart w:id="60" w:name="_Toc466982515"/>
      <w:bookmarkStart w:id="61" w:name="_Toc27589209"/>
      <w:bookmarkStart w:id="62" w:name="_Toc29395023"/>
      <w:bookmarkStart w:id="63" w:name="_Toc29481468"/>
      <w:bookmarkStart w:id="64" w:name="_Toc33113912"/>
      <w:bookmarkStart w:id="65" w:name="_Toc33643060"/>
      <w:bookmarkStart w:id="66" w:name="_Toc33724992"/>
      <w:bookmarkStart w:id="67" w:name="_Toc33726435"/>
      <w:bookmarkStart w:id="68" w:name="_Toc34157663"/>
      <w:bookmarkStart w:id="69" w:name="_Toc35003616"/>
      <w:bookmarkStart w:id="70" w:name="_Toc35535692"/>
      <w:bookmarkStart w:id="71" w:name="_Toc471908127"/>
      <w:bookmarkStart w:id="72" w:name="_Toc491791301"/>
      <w:bookmarkStart w:id="73" w:name="_Toc496726171"/>
      <w:bookmarkStart w:id="74" w:name="_Toc497242135"/>
      <w:bookmarkStart w:id="75" w:name="_Toc497292518"/>
      <w:bookmarkStart w:id="76" w:name="_Toc498503717"/>
      <w:bookmarkStart w:id="77" w:name="_Toc499568661"/>
      <w:bookmarkStart w:id="78" w:name="_Toc499568694"/>
      <w:bookmarkStart w:id="79" w:name="_Toc499665453"/>
      <w:bookmarkStart w:id="80" w:name="_Toc499729820"/>
      <w:bookmarkStart w:id="81" w:name="_Toc499835025"/>
      <w:bookmarkStart w:id="82" w:name="_Toc499835836"/>
      <w:bookmarkStart w:id="83" w:name="_Toc499835859"/>
      <w:bookmarkStart w:id="84" w:name="_Toc500264538"/>
      <w:bookmarkStart w:id="85" w:name="_Toc503290276"/>
      <w:bookmarkStart w:id="86" w:name="_Toc524009638"/>
      <w:bookmarkStart w:id="87" w:name="_Toc524009673"/>
      <w:bookmarkStart w:id="88" w:name="_Toc524602721"/>
      <w:bookmarkStart w:id="89" w:name="_Toc526365280"/>
      <w:bookmarkStart w:id="90" w:name="_Toc526365338"/>
      <w:bookmarkStart w:id="91" w:name="_Toc530067665"/>
      <w:bookmarkStart w:id="92" w:name="_Toc530067693"/>
      <w:bookmarkStart w:id="93" w:name="_Toc530067940"/>
      <w:bookmarkStart w:id="94" w:name="_Toc530590421"/>
      <w:bookmarkStart w:id="95" w:name="_Toc530593952"/>
      <w:bookmarkStart w:id="96" w:name="_Toc531190249"/>
      <w:bookmarkStart w:id="97" w:name="_Toc531190296"/>
      <w:bookmarkStart w:id="98" w:name="_Toc534908209"/>
      <w:bookmarkStart w:id="99" w:name="_Toc534909345"/>
      <w:bookmarkStart w:id="100" w:name="_Toc535353306"/>
      <w:bookmarkStart w:id="101" w:name="_Toc535353792"/>
      <w:bookmarkStart w:id="102" w:name="_Toc18436352"/>
      <w:bookmarkStart w:id="103" w:name="_Toc18436386"/>
      <w:bookmarkStart w:id="104" w:name="_Toc18513478"/>
      <w:bookmarkStart w:id="105" w:name="_Toc18513504"/>
      <w:bookmarkStart w:id="106" w:name="_Toc18606802"/>
      <w:bookmarkStart w:id="107" w:name="_Toc19723537"/>
      <w:bookmarkStart w:id="108" w:name="_Toc20322796"/>
      <w:bookmarkStart w:id="109" w:name="_Toc20323053"/>
      <w:bookmarkStart w:id="110" w:name="_Toc20323182"/>
      <w:bookmarkStart w:id="111" w:name="_Toc20420592"/>
      <w:bookmarkStart w:id="112" w:name="_Toc20421580"/>
      <w:bookmarkStart w:id="113" w:name="_Toc21027317"/>
      <w:bookmarkStart w:id="114" w:name="_Toc22660653"/>
      <w:bookmarkStart w:id="115" w:name="_Toc22811624"/>
      <w:bookmarkStart w:id="116" w:name="_Toc26436016"/>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000C3934" w:rsidRPr="001B3D12">
        <w:rPr>
          <w:rFonts w:ascii="Palatino Linotype" w:hAnsi="Palatino Linotype"/>
          <w:i/>
          <w:iCs/>
          <w:color w:val="000000"/>
        </w:rPr>
        <w:t xml:space="preserve">Respuesta del Sujeto </w:t>
      </w:r>
      <w:proofErr w:type="gramStart"/>
      <w:r w:rsidR="000C3934" w:rsidRPr="001B3D12">
        <w:rPr>
          <w:rFonts w:ascii="Palatino Linotype" w:hAnsi="Palatino Linotype"/>
          <w:i/>
          <w:iCs/>
          <w:color w:val="000000"/>
        </w:rPr>
        <w:t>Obligado</w:t>
      </w:r>
      <w:r w:rsidR="000C3934" w:rsidRPr="001B3D12">
        <w:rPr>
          <w:rFonts w:ascii="Palatino Linotype" w:hAnsi="Palatino Linotype" w:cs="Arial"/>
          <w:color w:val="000000" w:themeColor="text1"/>
        </w:rPr>
        <w:t>”</w:t>
      </w:r>
      <w:r w:rsidR="001B3D12" w:rsidRPr="001B3D12">
        <w:rPr>
          <w:rFonts w:ascii="Palatino Linotype" w:hAnsi="Palatino Linotype" w:cs="Arial"/>
          <w:color w:val="000000" w:themeColor="text1"/>
        </w:rPr>
        <w:t>(</w:t>
      </w:r>
      <w:proofErr w:type="gramEnd"/>
      <w:r w:rsidR="001B3D12" w:rsidRPr="001B3D12">
        <w:rPr>
          <w:rFonts w:ascii="Palatino Linotype" w:hAnsi="Palatino Linotype" w:cs="Arial"/>
          <w:color w:val="000000" w:themeColor="text1"/>
        </w:rPr>
        <w:t>sic)</w:t>
      </w:r>
    </w:p>
    <w:p w14:paraId="6A85919F" w14:textId="77777777" w:rsidR="001B3D12" w:rsidRPr="001B3D12" w:rsidRDefault="001B3D12" w:rsidP="001B3D12">
      <w:pPr>
        <w:pStyle w:val="Prrafodelista"/>
        <w:tabs>
          <w:tab w:val="left" w:pos="0"/>
        </w:tabs>
        <w:spacing w:line="360" w:lineRule="auto"/>
        <w:ind w:right="49"/>
        <w:jc w:val="both"/>
        <w:rPr>
          <w:rFonts w:ascii="Palatino Linotype" w:hAnsi="Palatino Linotype" w:cs="Arial"/>
          <w:i/>
          <w:color w:val="000000" w:themeColor="text1"/>
        </w:rPr>
      </w:pPr>
    </w:p>
    <w:p w14:paraId="496CE205" w14:textId="044B730A" w:rsidR="00EB781A" w:rsidRPr="001B3D12" w:rsidRDefault="00585F00" w:rsidP="00D46422">
      <w:pPr>
        <w:pStyle w:val="Prrafodelista"/>
        <w:numPr>
          <w:ilvl w:val="0"/>
          <w:numId w:val="2"/>
        </w:numPr>
        <w:tabs>
          <w:tab w:val="left" w:pos="0"/>
        </w:tabs>
        <w:spacing w:line="360" w:lineRule="auto"/>
        <w:ind w:right="49"/>
        <w:jc w:val="both"/>
        <w:rPr>
          <w:rFonts w:ascii="Palatino Linotype" w:hAnsi="Palatino Linotype" w:cs="Arial"/>
          <w:i/>
          <w:color w:val="000000" w:themeColor="text1"/>
        </w:rPr>
      </w:pPr>
      <w:r w:rsidRPr="001B3D12">
        <w:rPr>
          <w:rStyle w:val="Ttulo2Car"/>
          <w:rFonts w:ascii="Palatino Linotype" w:hAnsi="Palatino Linotype"/>
          <w:b/>
          <w:color w:val="000000" w:themeColor="text1"/>
          <w:sz w:val="24"/>
          <w:szCs w:val="24"/>
        </w:rPr>
        <w:t>Razones o Motivos de inconformidad:</w:t>
      </w:r>
      <w:bookmarkEnd w:id="60"/>
      <w:r w:rsidRPr="001B3D12">
        <w:rPr>
          <w:rFonts w:ascii="Palatino Linotype" w:hAnsi="Palatino Linotype"/>
          <w:b/>
          <w:color w:val="000000" w:themeColor="text1"/>
        </w:rPr>
        <w:t xml:space="preserve"> </w:t>
      </w:r>
      <w:r w:rsidRPr="001B3D12">
        <w:rPr>
          <w:rFonts w:ascii="Palatino Linotype" w:hAnsi="Palatino Linotype"/>
          <w:i/>
          <w:color w:val="000000" w:themeColor="text1"/>
        </w:rPr>
        <w:t>“</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000C3934" w:rsidRPr="001B3D12">
        <w:rPr>
          <w:rFonts w:ascii="Palatino Linotype" w:hAnsi="Palatino Linotype"/>
          <w:i/>
          <w:color w:val="000000"/>
        </w:rPr>
        <w:t>No entrega toda la información el Sujeto Obligado y su página no se encuentra debidamente actualizada falta información que debe ser pública”</w:t>
      </w:r>
      <w:r w:rsidR="001B3D12">
        <w:rPr>
          <w:rFonts w:ascii="Palatino Linotype" w:hAnsi="Palatino Linotype"/>
          <w:i/>
          <w:color w:val="000000"/>
        </w:rPr>
        <w:t xml:space="preserve"> </w:t>
      </w:r>
      <w:r w:rsidR="001B3D12" w:rsidRPr="001B3D12">
        <w:rPr>
          <w:rFonts w:ascii="Palatino Linotype" w:hAnsi="Palatino Linotype"/>
          <w:color w:val="000000"/>
        </w:rPr>
        <w:t>(sic)</w:t>
      </w:r>
    </w:p>
    <w:p w14:paraId="469F99EC" w14:textId="77777777" w:rsidR="00D01F37" w:rsidRPr="001B3D12" w:rsidRDefault="00D01F37" w:rsidP="00D01F37">
      <w:pPr>
        <w:rPr>
          <w:rStyle w:val="Ttulo2Car"/>
          <w:rFonts w:ascii="Palatino Linotype" w:hAnsi="Palatino Linotype"/>
          <w:b/>
          <w:color w:val="000000" w:themeColor="text1"/>
          <w:sz w:val="24"/>
          <w:szCs w:val="24"/>
        </w:rPr>
      </w:pPr>
    </w:p>
    <w:p w14:paraId="07FA10B0" w14:textId="1F5EE357" w:rsidR="009F1FED" w:rsidRPr="001B3D12" w:rsidRDefault="009F1FED" w:rsidP="00D4642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1B3D12">
        <w:rPr>
          <w:rFonts w:ascii="Palatino Linotype" w:hAnsi="Palatino Linotype" w:cs="Arial"/>
          <w:bCs/>
        </w:rPr>
        <w:t xml:space="preserve">Con fundamento en lo dispuesto por el </w:t>
      </w:r>
      <w:r w:rsidRPr="001B3D12">
        <w:rPr>
          <w:rFonts w:ascii="Palatino Linotype" w:eastAsia="Calibri" w:hAnsi="Palatino Linotype" w:cs="Arial"/>
          <w:lang w:val="es-ES"/>
        </w:rPr>
        <w:t xml:space="preserve">artículo 185 fracción I de la </w:t>
      </w:r>
      <w:r w:rsidRPr="001B3D12">
        <w:rPr>
          <w:rFonts w:ascii="Palatino Linotype" w:eastAsia="Calibri" w:hAnsi="Palatino Linotype" w:cs="Arial"/>
          <w:b/>
          <w:lang w:val="es-ES"/>
        </w:rPr>
        <w:t xml:space="preserve">Ley de Transparencia y Acceso a la Información Pública del Estado de México y Municipios </w:t>
      </w:r>
      <w:r w:rsidRPr="001B3D12">
        <w:rPr>
          <w:rFonts w:ascii="Palatino Linotype" w:eastAsia="Calibri" w:hAnsi="Palatino Linotype" w:cs="Arial"/>
          <w:lang w:val="es-ES"/>
        </w:rPr>
        <w:t xml:space="preserve">el recurso de revisión </w:t>
      </w:r>
      <w:r w:rsidRPr="001B3D12">
        <w:rPr>
          <w:rFonts w:ascii="Palatino Linotype" w:hAnsi="Palatino Linotype" w:cs="Arial"/>
          <w:lang w:val="es-ES"/>
        </w:rPr>
        <w:t xml:space="preserve">se turnó al </w:t>
      </w:r>
      <w:r w:rsidRPr="001B3D12">
        <w:rPr>
          <w:rFonts w:ascii="Palatino Linotype" w:hAnsi="Palatino Linotype" w:cs="Arial"/>
          <w:b/>
          <w:lang w:val="es-ES"/>
        </w:rPr>
        <w:t xml:space="preserve">Comisionado José Guadalupe Luna Hernández, </w:t>
      </w:r>
      <w:r w:rsidRPr="001B3D12">
        <w:rPr>
          <w:rFonts w:ascii="Palatino Linotype" w:hAnsi="Palatino Linotype" w:cs="Arial"/>
          <w:lang w:val="es-ES"/>
        </w:rPr>
        <w:t xml:space="preserve">con el objeto de </w:t>
      </w:r>
      <w:r w:rsidRPr="001B3D12">
        <w:rPr>
          <w:rFonts w:ascii="Palatino Linotype" w:hAnsi="Palatino Linotype" w:cs="Arial"/>
        </w:rPr>
        <w:t>su análisis.</w:t>
      </w:r>
    </w:p>
    <w:p w14:paraId="16444B50" w14:textId="77777777" w:rsidR="009F1FED" w:rsidRPr="001B3D12" w:rsidRDefault="009F1FED" w:rsidP="009F1FED">
      <w:pPr>
        <w:pStyle w:val="Prrafodelista"/>
        <w:tabs>
          <w:tab w:val="left" w:pos="0"/>
        </w:tabs>
        <w:spacing w:line="360" w:lineRule="auto"/>
        <w:ind w:left="0" w:right="49"/>
        <w:jc w:val="both"/>
        <w:rPr>
          <w:rFonts w:ascii="Palatino Linotype" w:hAnsi="Palatino Linotype" w:cs="Arial"/>
          <w:i/>
          <w:color w:val="000000" w:themeColor="text1"/>
        </w:rPr>
      </w:pPr>
    </w:p>
    <w:p w14:paraId="5771BB31" w14:textId="54C4218C" w:rsidR="009F1FED" w:rsidRPr="001B3D12" w:rsidRDefault="00034A1F" w:rsidP="00D46422">
      <w:pPr>
        <w:pStyle w:val="Prrafodelista"/>
        <w:numPr>
          <w:ilvl w:val="0"/>
          <w:numId w:val="1"/>
        </w:numPr>
        <w:spacing w:before="240" w:after="240" w:line="360" w:lineRule="auto"/>
        <w:ind w:left="0" w:firstLine="0"/>
        <w:jc w:val="both"/>
        <w:rPr>
          <w:rFonts w:ascii="Palatino Linotype" w:hAnsi="Palatino Linotype"/>
          <w:i/>
        </w:rPr>
      </w:pPr>
      <w:r w:rsidRPr="001B3D12">
        <w:rPr>
          <w:rFonts w:ascii="Palatino Linotype" w:eastAsia="Calibri" w:hAnsi="Palatino Linotype" w:cs="Arial"/>
          <w:lang w:val="es-ES"/>
        </w:rPr>
        <w:t>El Comisionado Ponente con fundamento en lo dispuesto por el artículo 185 fracción II de la</w:t>
      </w:r>
      <w:r w:rsidR="003364ED" w:rsidRPr="001B3D12">
        <w:rPr>
          <w:rFonts w:ascii="Palatino Linotype" w:eastAsia="Calibri" w:hAnsi="Palatino Linotype" w:cs="Arial"/>
          <w:lang w:val="es-ES"/>
        </w:rPr>
        <w:t xml:space="preserve"> ley de la materia, a través de</w:t>
      </w:r>
      <w:r w:rsidRPr="001B3D12">
        <w:rPr>
          <w:rFonts w:ascii="Palatino Linotype" w:eastAsia="Calibri" w:hAnsi="Palatino Linotype" w:cs="Arial"/>
          <w:lang w:val="es-ES"/>
        </w:rPr>
        <w:t xml:space="preserve">l acuerdo de admisión de fecha </w:t>
      </w:r>
      <w:r w:rsidR="00027A8A" w:rsidRPr="001B3D12">
        <w:rPr>
          <w:rFonts w:ascii="Palatino Linotype" w:eastAsia="Calibri" w:hAnsi="Palatino Linotype" w:cs="Arial"/>
          <w:lang w:val="es-ES"/>
        </w:rPr>
        <w:t>dieciocho</w:t>
      </w:r>
      <w:r w:rsidR="00E17910" w:rsidRPr="001B3D12">
        <w:rPr>
          <w:rFonts w:ascii="Palatino Linotype" w:eastAsia="Calibri" w:hAnsi="Palatino Linotype" w:cs="Arial"/>
          <w:lang w:val="es-ES"/>
        </w:rPr>
        <w:t xml:space="preserve"> </w:t>
      </w:r>
      <w:r w:rsidR="008E438F" w:rsidRPr="001B3D12">
        <w:rPr>
          <w:rFonts w:ascii="Palatino Linotype" w:eastAsia="Calibri" w:hAnsi="Palatino Linotype" w:cs="Arial"/>
          <w:lang w:val="es-ES"/>
        </w:rPr>
        <w:t>(</w:t>
      </w:r>
      <w:r w:rsidR="00027A8A" w:rsidRPr="001B3D12">
        <w:rPr>
          <w:rFonts w:ascii="Palatino Linotype" w:eastAsia="Calibri" w:hAnsi="Palatino Linotype" w:cs="Arial"/>
          <w:lang w:val="es-ES"/>
        </w:rPr>
        <w:t>18</w:t>
      </w:r>
      <w:r w:rsidR="004F6AFC" w:rsidRPr="001B3D12">
        <w:rPr>
          <w:rFonts w:ascii="Palatino Linotype" w:eastAsia="Calibri" w:hAnsi="Palatino Linotype" w:cs="Arial"/>
          <w:lang w:val="es-ES"/>
        </w:rPr>
        <w:t xml:space="preserve">) de </w:t>
      </w:r>
      <w:r w:rsidR="00027A8A" w:rsidRPr="001B3D12">
        <w:rPr>
          <w:rFonts w:ascii="Palatino Linotype" w:eastAsia="Calibri" w:hAnsi="Palatino Linotype" w:cs="Arial"/>
          <w:lang w:val="es-ES"/>
        </w:rPr>
        <w:t>marzo</w:t>
      </w:r>
      <w:r w:rsidR="004F6AFC" w:rsidRPr="001B3D12">
        <w:rPr>
          <w:rFonts w:ascii="Palatino Linotype" w:eastAsia="Calibri" w:hAnsi="Palatino Linotype" w:cs="Arial"/>
          <w:lang w:val="es-ES"/>
        </w:rPr>
        <w:t xml:space="preserve"> </w:t>
      </w:r>
      <w:r w:rsidR="00F2361E" w:rsidRPr="001B3D12">
        <w:rPr>
          <w:rFonts w:ascii="Palatino Linotype" w:eastAsia="Calibri" w:hAnsi="Palatino Linotype" w:cs="Arial"/>
          <w:lang w:val="es-ES"/>
        </w:rPr>
        <w:t>de dos mil veintiuno</w:t>
      </w:r>
      <w:r w:rsidRPr="001B3D12">
        <w:rPr>
          <w:rFonts w:ascii="Palatino Linotype" w:eastAsia="Calibri" w:hAnsi="Palatino Linotype" w:cs="Arial"/>
          <w:lang w:val="es-ES"/>
        </w:rPr>
        <w:t xml:space="preserve">, puso a disposición de las partes </w:t>
      </w:r>
      <w:r w:rsidR="00C93405" w:rsidRPr="001B3D12">
        <w:rPr>
          <w:rFonts w:ascii="Palatino Linotype" w:eastAsia="Calibri" w:hAnsi="Palatino Linotype" w:cs="Arial"/>
          <w:lang w:val="es-ES"/>
        </w:rPr>
        <w:t>e</w:t>
      </w:r>
      <w:r w:rsidRPr="001B3D12">
        <w:rPr>
          <w:rFonts w:ascii="Palatino Linotype" w:eastAsia="Calibri" w:hAnsi="Palatino Linotype" w:cs="Arial"/>
          <w:lang w:val="es-ES"/>
        </w:rPr>
        <w:t xml:space="preserve">l expediente electrónico </w:t>
      </w:r>
      <w:r w:rsidRPr="001B3D12">
        <w:rPr>
          <w:rFonts w:ascii="Palatino Linotype" w:eastAsia="Calibri" w:hAnsi="Palatino Linotype" w:cs="Arial"/>
        </w:rPr>
        <w:t xml:space="preserve">vía </w:t>
      </w:r>
      <w:r w:rsidRPr="001B3D12">
        <w:rPr>
          <w:rFonts w:ascii="Palatino Linotype" w:eastAsia="Calibri" w:hAnsi="Palatino Linotype" w:cs="Arial"/>
          <w:b/>
          <w:lang w:val="es-ES"/>
        </w:rPr>
        <w:t xml:space="preserve">SAIMEX </w:t>
      </w:r>
      <w:r w:rsidRPr="001B3D12">
        <w:rPr>
          <w:rFonts w:ascii="Palatino Linotype" w:eastAsia="Calibri" w:hAnsi="Palatino Linotype" w:cs="Arial"/>
          <w:lang w:val="es-ES"/>
        </w:rPr>
        <w:t>a efecto de que en un plazo máximo de siete días manifestaran</w:t>
      </w:r>
      <w:r w:rsidR="005E77E6" w:rsidRPr="001B3D12">
        <w:rPr>
          <w:rFonts w:ascii="Palatino Linotype" w:eastAsia="Calibri" w:hAnsi="Palatino Linotype" w:cs="Arial"/>
          <w:lang w:val="es-ES"/>
        </w:rPr>
        <w:t xml:space="preserve"> lo que a su derecho conviniera</w:t>
      </w:r>
      <w:r w:rsidRPr="001B3D12">
        <w:rPr>
          <w:rFonts w:ascii="Palatino Linotype" w:eastAsia="Calibri" w:hAnsi="Palatino Linotype" w:cs="Arial"/>
          <w:lang w:val="es-ES"/>
        </w:rPr>
        <w:t xml:space="preserve">, ofrecieran pruebas y alegatos según corresponda a los casos concretos, </w:t>
      </w:r>
      <w:r w:rsidR="00FA448D" w:rsidRPr="001B3D12">
        <w:rPr>
          <w:rFonts w:ascii="Palatino Linotype" w:eastAsia="Calibri" w:hAnsi="Palatino Linotype" w:cs="Arial"/>
          <w:lang w:val="es-ES"/>
        </w:rPr>
        <w:t>y</w:t>
      </w:r>
      <w:r w:rsidRPr="001B3D12">
        <w:rPr>
          <w:rFonts w:ascii="Palatino Linotype" w:eastAsia="Calibri" w:hAnsi="Palatino Linotype" w:cs="Arial"/>
          <w:lang w:val="es-ES"/>
        </w:rPr>
        <w:t xml:space="preserve"> el </w:t>
      </w:r>
      <w:r w:rsidRPr="001B3D12">
        <w:rPr>
          <w:rFonts w:ascii="Palatino Linotype" w:eastAsia="Calibri" w:hAnsi="Palatino Linotype" w:cs="Arial"/>
          <w:b/>
          <w:lang w:val="es-ES"/>
        </w:rPr>
        <w:t>SUJETO OBLIGADO</w:t>
      </w:r>
      <w:r w:rsidRPr="001B3D12">
        <w:rPr>
          <w:rFonts w:ascii="Palatino Linotype" w:eastAsia="Calibri" w:hAnsi="Palatino Linotype" w:cs="Arial"/>
          <w:lang w:val="es-ES"/>
        </w:rPr>
        <w:t xml:space="preserve"> presentará el Informe Justificado procedente.</w:t>
      </w:r>
    </w:p>
    <w:p w14:paraId="114C8F7A" w14:textId="77777777" w:rsidR="00EB2ACA" w:rsidRPr="001B3D12" w:rsidRDefault="00EB2ACA" w:rsidP="00EB2ACA">
      <w:pPr>
        <w:pStyle w:val="Prrafodelista"/>
        <w:spacing w:before="240" w:after="240" w:line="360" w:lineRule="auto"/>
        <w:ind w:left="0"/>
        <w:jc w:val="both"/>
        <w:rPr>
          <w:rFonts w:ascii="Palatino Linotype" w:hAnsi="Palatino Linotype"/>
          <w:i/>
        </w:rPr>
      </w:pPr>
    </w:p>
    <w:p w14:paraId="5AE62C28" w14:textId="79879409" w:rsidR="005B089B" w:rsidRPr="001B3D12" w:rsidRDefault="008E438F" w:rsidP="00D46422">
      <w:pPr>
        <w:pStyle w:val="Prrafodelista"/>
        <w:numPr>
          <w:ilvl w:val="0"/>
          <w:numId w:val="1"/>
        </w:numPr>
        <w:spacing w:before="240" w:after="240" w:line="360" w:lineRule="auto"/>
        <w:ind w:left="0" w:firstLine="0"/>
        <w:jc w:val="both"/>
        <w:rPr>
          <w:rFonts w:ascii="Palatino Linotype" w:hAnsi="Palatino Linotype"/>
        </w:rPr>
      </w:pPr>
      <w:r w:rsidRPr="001B3D12">
        <w:rPr>
          <w:rFonts w:ascii="Palatino Linotype" w:hAnsi="Palatino Linotype"/>
        </w:rPr>
        <w:lastRenderedPageBreak/>
        <w:t xml:space="preserve">De las constancias del expediente electrónico el SAIMEX, se advierte que </w:t>
      </w:r>
      <w:proofErr w:type="gramStart"/>
      <w:r w:rsidRPr="001B3D12">
        <w:rPr>
          <w:rFonts w:ascii="Palatino Linotype" w:hAnsi="Palatino Linotype"/>
        </w:rPr>
        <w:t xml:space="preserve">el </w:t>
      </w:r>
      <w:r w:rsidR="009234C5" w:rsidRPr="001B3D12">
        <w:rPr>
          <w:rFonts w:ascii="Palatino Linotype" w:hAnsi="Palatino Linotype"/>
        </w:rPr>
        <w:t xml:space="preserve"> </w:t>
      </w:r>
      <w:r w:rsidR="00F2361E" w:rsidRPr="001B3D12">
        <w:rPr>
          <w:rFonts w:ascii="Palatino Linotype" w:hAnsi="Palatino Linotype"/>
          <w:b/>
        </w:rPr>
        <w:t>SUJETO</w:t>
      </w:r>
      <w:proofErr w:type="gramEnd"/>
      <w:r w:rsidR="00F2361E" w:rsidRPr="001B3D12">
        <w:rPr>
          <w:rFonts w:ascii="Palatino Linotype" w:hAnsi="Palatino Linotype"/>
          <w:b/>
        </w:rPr>
        <w:t xml:space="preserve"> OBLIGADO</w:t>
      </w:r>
      <w:r w:rsidR="00F2361E" w:rsidRPr="001B3D12">
        <w:rPr>
          <w:rFonts w:ascii="Palatino Linotype" w:hAnsi="Palatino Linotype"/>
        </w:rPr>
        <w:t xml:space="preserve"> </w:t>
      </w:r>
      <w:r w:rsidRPr="001B3D12">
        <w:rPr>
          <w:rFonts w:ascii="Palatino Linotype" w:hAnsi="Palatino Linotype"/>
        </w:rPr>
        <w:t xml:space="preserve">no </w:t>
      </w:r>
      <w:r w:rsidR="009234C5" w:rsidRPr="001B3D12">
        <w:rPr>
          <w:rFonts w:ascii="Palatino Linotype" w:hAnsi="Palatino Linotype"/>
        </w:rPr>
        <w:t xml:space="preserve">rindió </w:t>
      </w:r>
      <w:r w:rsidRPr="001B3D12">
        <w:rPr>
          <w:rFonts w:ascii="Palatino Linotype" w:hAnsi="Palatino Linotype"/>
        </w:rPr>
        <w:t xml:space="preserve">el </w:t>
      </w:r>
      <w:r w:rsidR="006D4F6E" w:rsidRPr="001B3D12">
        <w:rPr>
          <w:rFonts w:ascii="Palatino Linotype" w:hAnsi="Palatino Linotype"/>
        </w:rPr>
        <w:t>i</w:t>
      </w:r>
      <w:r w:rsidR="009234C5" w:rsidRPr="001B3D12">
        <w:rPr>
          <w:rFonts w:ascii="Palatino Linotype" w:hAnsi="Palatino Linotype"/>
        </w:rPr>
        <w:t xml:space="preserve">nforme </w:t>
      </w:r>
      <w:r w:rsidR="006D4F6E" w:rsidRPr="001B3D12">
        <w:rPr>
          <w:rFonts w:ascii="Palatino Linotype" w:hAnsi="Palatino Linotype"/>
        </w:rPr>
        <w:t>j</w:t>
      </w:r>
      <w:r w:rsidR="009234C5" w:rsidRPr="001B3D12">
        <w:rPr>
          <w:rFonts w:ascii="Palatino Linotype" w:hAnsi="Palatino Linotype"/>
        </w:rPr>
        <w:t>ustificado</w:t>
      </w:r>
      <w:r w:rsidR="00536329" w:rsidRPr="001B3D12">
        <w:rPr>
          <w:rFonts w:ascii="Palatino Linotype" w:hAnsi="Palatino Linotype"/>
        </w:rPr>
        <w:t xml:space="preserve"> respectivo y el hoy </w:t>
      </w:r>
      <w:r w:rsidR="00536329" w:rsidRPr="001B3D12">
        <w:rPr>
          <w:rFonts w:ascii="Palatino Linotype" w:hAnsi="Palatino Linotype"/>
          <w:b/>
        </w:rPr>
        <w:t>RECURRENTE</w:t>
      </w:r>
      <w:r w:rsidR="00536329" w:rsidRPr="001B3D12">
        <w:rPr>
          <w:rFonts w:ascii="Palatino Linotype" w:hAnsi="Palatino Linotype"/>
        </w:rPr>
        <w:t xml:space="preserve"> no realizó manifestaciones que a su derecho convinieran y asistieran</w:t>
      </w:r>
      <w:r w:rsidR="005B089B" w:rsidRPr="001B3D12">
        <w:rPr>
          <w:rFonts w:ascii="Palatino Linotype" w:hAnsi="Palatino Linotype"/>
        </w:rPr>
        <w:t>, como a continuación se muestra:</w:t>
      </w:r>
    </w:p>
    <w:p w14:paraId="18473612" w14:textId="77777777" w:rsidR="00027A8A" w:rsidRDefault="00027A8A" w:rsidP="00B35DC0">
      <w:pPr>
        <w:pStyle w:val="Prrafodelista"/>
        <w:spacing w:before="240" w:after="240" w:line="360" w:lineRule="auto"/>
        <w:ind w:left="0"/>
        <w:jc w:val="both"/>
        <w:rPr>
          <w:noProof/>
        </w:rPr>
      </w:pPr>
    </w:p>
    <w:p w14:paraId="5BD0D23D" w14:textId="1E21F881" w:rsidR="005B089B" w:rsidRPr="00536329" w:rsidRDefault="00027A8A" w:rsidP="00B35DC0">
      <w:pPr>
        <w:pStyle w:val="Prrafodelista"/>
        <w:spacing w:before="240" w:after="240" w:line="360" w:lineRule="auto"/>
        <w:ind w:left="0"/>
        <w:jc w:val="both"/>
        <w:rPr>
          <w:rFonts w:ascii="Palatino Linotype" w:hAnsi="Palatino Linotype"/>
        </w:rPr>
      </w:pPr>
      <w:r>
        <w:rPr>
          <w:noProof/>
          <w:lang w:val="es-MX" w:eastAsia="es-MX"/>
        </w:rPr>
        <w:drawing>
          <wp:inline distT="0" distB="0" distL="0" distR="0" wp14:anchorId="05DB7C91" wp14:editId="0055963D">
            <wp:extent cx="6171121" cy="2145030"/>
            <wp:effectExtent l="0" t="0" r="127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583" t="27565" r="27699" b="30569"/>
                    <a:stretch/>
                  </pic:blipFill>
                  <pic:spPr bwMode="auto">
                    <a:xfrm>
                      <a:off x="0" y="0"/>
                      <a:ext cx="6175066" cy="2146401"/>
                    </a:xfrm>
                    <a:prstGeom prst="rect">
                      <a:avLst/>
                    </a:prstGeom>
                    <a:ln>
                      <a:noFill/>
                    </a:ln>
                    <a:extLst>
                      <a:ext uri="{53640926-AAD7-44D8-BBD7-CCE9431645EC}">
                        <a14:shadowObscured xmlns:a14="http://schemas.microsoft.com/office/drawing/2010/main"/>
                      </a:ext>
                    </a:extLst>
                  </pic:spPr>
                </pic:pic>
              </a:graphicData>
            </a:graphic>
          </wp:inline>
        </w:drawing>
      </w:r>
    </w:p>
    <w:p w14:paraId="09D5B693" w14:textId="42C91B3C" w:rsidR="00BB5CA9" w:rsidRPr="001B3D12" w:rsidRDefault="00025B10" w:rsidP="00D46422">
      <w:pPr>
        <w:pStyle w:val="Prrafodelista"/>
        <w:numPr>
          <w:ilvl w:val="0"/>
          <w:numId w:val="1"/>
        </w:numPr>
        <w:spacing w:before="240" w:after="240" w:line="360" w:lineRule="auto"/>
        <w:ind w:left="0" w:firstLine="0"/>
        <w:jc w:val="both"/>
        <w:rPr>
          <w:rFonts w:ascii="Palatino Linotype" w:hAnsi="Palatino Linotype"/>
        </w:rPr>
      </w:pPr>
      <w:r w:rsidRPr="0014349F">
        <w:rPr>
          <w:rFonts w:ascii="Palatino Linotype" w:hAnsi="Palatino Linotype"/>
        </w:rPr>
        <w:t xml:space="preserve">El Comisionado Ponente </w:t>
      </w:r>
      <w:r w:rsidR="00CE2991" w:rsidRPr="0014349F">
        <w:rPr>
          <w:rFonts w:ascii="Palatino Linotype" w:hAnsi="Palatino Linotype"/>
        </w:rPr>
        <w:t xml:space="preserve">decreto el cierre de instrucción mediante acuerdo de </w:t>
      </w:r>
      <w:r w:rsidR="00CE2991" w:rsidRPr="005F074E">
        <w:rPr>
          <w:rFonts w:ascii="Palatino Linotype" w:hAnsi="Palatino Linotype"/>
        </w:rPr>
        <w:t xml:space="preserve">fecha </w:t>
      </w:r>
      <w:r w:rsidR="00027A8A">
        <w:rPr>
          <w:rFonts w:ascii="Palatino Linotype" w:hAnsi="Palatino Linotype"/>
        </w:rPr>
        <w:t>seis</w:t>
      </w:r>
      <w:r w:rsidR="00536329">
        <w:rPr>
          <w:rFonts w:ascii="Palatino Linotype" w:hAnsi="Palatino Linotype"/>
        </w:rPr>
        <w:t xml:space="preserve"> (</w:t>
      </w:r>
      <w:r w:rsidR="00027A8A">
        <w:rPr>
          <w:rFonts w:ascii="Palatino Linotype" w:hAnsi="Palatino Linotype"/>
        </w:rPr>
        <w:t>06</w:t>
      </w:r>
      <w:r w:rsidR="00F77F62" w:rsidRPr="005F074E">
        <w:rPr>
          <w:rFonts w:ascii="Palatino Linotype" w:hAnsi="Palatino Linotype"/>
        </w:rPr>
        <w:t xml:space="preserve">) </w:t>
      </w:r>
      <w:r w:rsidR="00AA2EAA" w:rsidRPr="005F074E">
        <w:rPr>
          <w:rFonts w:ascii="Palatino Linotype" w:hAnsi="Palatino Linotype"/>
        </w:rPr>
        <w:t xml:space="preserve">de </w:t>
      </w:r>
      <w:r w:rsidR="00027A8A">
        <w:rPr>
          <w:rFonts w:ascii="Palatino Linotype" w:hAnsi="Palatino Linotype"/>
        </w:rPr>
        <w:t>abril</w:t>
      </w:r>
      <w:r w:rsidR="00AA2EAA" w:rsidRPr="005F074E">
        <w:rPr>
          <w:rFonts w:ascii="Palatino Linotype" w:hAnsi="Palatino Linotype"/>
        </w:rPr>
        <w:t xml:space="preserve"> de </w:t>
      </w:r>
      <w:r w:rsidR="005F074E" w:rsidRPr="005F074E">
        <w:rPr>
          <w:rFonts w:ascii="Palatino Linotype" w:hAnsi="Palatino Linotype"/>
        </w:rPr>
        <w:t>dos mil veintiuno</w:t>
      </w:r>
      <w:r w:rsidR="00C8486C" w:rsidRPr="005F074E">
        <w:rPr>
          <w:rFonts w:ascii="Palatino Linotype" w:hAnsi="Palatino Linotype"/>
        </w:rPr>
        <w:t xml:space="preserve">, </w:t>
      </w:r>
      <w:r w:rsidR="006A3E8C" w:rsidRPr="005F074E">
        <w:rPr>
          <w:rFonts w:ascii="Palatino Linotype" w:hAnsi="Palatino Linotype"/>
        </w:rPr>
        <w:t>por</w:t>
      </w:r>
      <w:r w:rsidR="006A3E8C" w:rsidRPr="0014349F">
        <w:rPr>
          <w:rFonts w:ascii="Palatino Linotype" w:hAnsi="Palatino Linotype"/>
        </w:rPr>
        <w:t xml:space="preserve"> lo que</w:t>
      </w:r>
      <w:r w:rsidR="00CF3F0A" w:rsidRPr="0014349F">
        <w:rPr>
          <w:rFonts w:ascii="Palatino Linotype" w:hAnsi="Palatino Linotype"/>
        </w:rPr>
        <w:t xml:space="preserve"> </w:t>
      </w:r>
      <w:r w:rsidRPr="0014349F">
        <w:rPr>
          <w:rFonts w:ascii="Palatino Linotype" w:hAnsi="Palatino Linotype"/>
        </w:rPr>
        <w:t>se</w:t>
      </w:r>
      <w:r w:rsidR="00585F00" w:rsidRPr="0014349F">
        <w:rPr>
          <w:rFonts w:ascii="Palatino Linotype" w:hAnsi="Palatino Linotype" w:cs="Arial"/>
        </w:rPr>
        <w:t xml:space="preserve"> ordenó tur</w:t>
      </w:r>
      <w:r w:rsidR="00434B23" w:rsidRPr="0014349F">
        <w:rPr>
          <w:rFonts w:ascii="Palatino Linotype" w:hAnsi="Palatino Linotype" w:cs="Arial"/>
        </w:rPr>
        <w:t xml:space="preserve">nar el expediente a resolución, </w:t>
      </w:r>
      <w:r w:rsidR="00274F7F" w:rsidRPr="0014349F">
        <w:rPr>
          <w:rFonts w:ascii="Palatino Linotype" w:hAnsi="Palatino Linotype" w:cs="Arial"/>
        </w:rPr>
        <w:t xml:space="preserve">por lo que no habiendo más que hacer constar, </w:t>
      </w:r>
      <w:r w:rsidR="001F5AF8" w:rsidRPr="0014349F">
        <w:rPr>
          <w:rFonts w:ascii="Palatino Linotype" w:hAnsi="Palatino Linotype" w:cs="Arial"/>
        </w:rPr>
        <w:t xml:space="preserve">y - </w:t>
      </w:r>
      <w:r w:rsidR="00C85C39" w:rsidRPr="0014349F">
        <w:rPr>
          <w:rFonts w:ascii="Palatino Linotype" w:hAnsi="Palatino Linotype" w:cs="Arial"/>
        </w:rPr>
        <w:t xml:space="preserve">- - - - - </w:t>
      </w:r>
    </w:p>
    <w:p w14:paraId="38269D1F" w14:textId="77777777" w:rsidR="001B3D12" w:rsidRPr="00E0252A" w:rsidRDefault="001B3D12" w:rsidP="001B3D12">
      <w:pPr>
        <w:pStyle w:val="Prrafodelista"/>
        <w:spacing w:before="240" w:after="240" w:line="360" w:lineRule="auto"/>
        <w:ind w:left="0"/>
        <w:jc w:val="both"/>
        <w:rPr>
          <w:rFonts w:ascii="Palatino Linotype" w:hAnsi="Palatino Linotype"/>
        </w:rPr>
      </w:pPr>
    </w:p>
    <w:p w14:paraId="2D709AC7" w14:textId="77777777" w:rsidR="00E0252A" w:rsidRPr="009A06BD" w:rsidRDefault="00E0252A" w:rsidP="00B35DC0">
      <w:pPr>
        <w:pStyle w:val="Ttulo1"/>
        <w:tabs>
          <w:tab w:val="left" w:pos="567"/>
        </w:tabs>
        <w:jc w:val="center"/>
        <w:rPr>
          <w:b/>
          <w:szCs w:val="24"/>
        </w:rPr>
      </w:pPr>
      <w:bookmarkStart w:id="117" w:name="_Toc48841664"/>
      <w:bookmarkStart w:id="118" w:name="_Toc58504397"/>
      <w:r w:rsidRPr="009A06BD">
        <w:rPr>
          <w:b/>
          <w:szCs w:val="24"/>
        </w:rPr>
        <w:t>CONSIDERANDO</w:t>
      </w:r>
      <w:bookmarkEnd w:id="117"/>
      <w:bookmarkEnd w:id="118"/>
    </w:p>
    <w:p w14:paraId="53EE83D5" w14:textId="77777777" w:rsidR="00E0252A" w:rsidRPr="009A06BD" w:rsidRDefault="00E0252A" w:rsidP="006B6F57">
      <w:pPr>
        <w:pStyle w:val="Ttulo1"/>
        <w:tabs>
          <w:tab w:val="left" w:pos="567"/>
        </w:tabs>
        <w:jc w:val="both"/>
        <w:rPr>
          <w:b/>
          <w:bCs/>
          <w:spacing w:val="60"/>
        </w:rPr>
      </w:pPr>
      <w:bookmarkStart w:id="119" w:name="_Toc48841665"/>
      <w:bookmarkStart w:id="120" w:name="_Toc58504398"/>
      <w:r w:rsidRPr="009A06BD">
        <w:rPr>
          <w:b/>
        </w:rPr>
        <w:t>PRIMERO. De la competencia</w:t>
      </w:r>
      <w:bookmarkEnd w:id="119"/>
      <w:bookmarkEnd w:id="120"/>
    </w:p>
    <w:p w14:paraId="00445D6C" w14:textId="77777777" w:rsidR="00E0252A" w:rsidRPr="009A06BD" w:rsidRDefault="00E0252A" w:rsidP="006B6F57">
      <w:pPr>
        <w:pStyle w:val="Prrafodelista"/>
        <w:jc w:val="both"/>
        <w:rPr>
          <w:rFonts w:ascii="Palatino Linotype" w:eastAsia="Calibri" w:hAnsi="Palatino Linotype" w:cs="Times New Roman"/>
          <w:lang w:val="es-ES"/>
        </w:rPr>
      </w:pPr>
    </w:p>
    <w:p w14:paraId="59C09FF2" w14:textId="77777777" w:rsidR="00E0252A" w:rsidRPr="009A06BD" w:rsidRDefault="00E0252A" w:rsidP="00D46422">
      <w:pPr>
        <w:pStyle w:val="Prrafodelista"/>
        <w:numPr>
          <w:ilvl w:val="0"/>
          <w:numId w:val="1"/>
        </w:numPr>
        <w:spacing w:before="240" w:after="240" w:line="360" w:lineRule="auto"/>
        <w:ind w:left="0" w:firstLine="0"/>
        <w:jc w:val="both"/>
      </w:pPr>
      <w:r w:rsidRPr="009A06BD">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w:t>
      </w:r>
      <w:r w:rsidRPr="009A06BD">
        <w:rPr>
          <w:rFonts w:ascii="Palatino Linotype" w:eastAsia="Calibri" w:hAnsi="Palatino Linotype" w:cs="Times New Roman"/>
          <w:lang w:val="es-ES"/>
        </w:rPr>
        <w:lastRenderedPageBreak/>
        <w:t xml:space="preserve">fracción IV de la </w:t>
      </w:r>
      <w:r w:rsidRPr="009A06BD">
        <w:rPr>
          <w:rFonts w:ascii="Palatino Linotype" w:eastAsia="Calibri" w:hAnsi="Palatino Linotype" w:cs="Times New Roman"/>
          <w:b/>
          <w:lang w:val="es-ES"/>
        </w:rPr>
        <w:t>Constitución Política de los Estados Unidos Mexicanos</w:t>
      </w:r>
      <w:r w:rsidRPr="009A06BD">
        <w:rPr>
          <w:rFonts w:ascii="Palatino Linotype" w:eastAsia="Calibri" w:hAnsi="Palatino Linotype" w:cs="Times New Roman"/>
          <w:lang w:val="es-ES"/>
        </w:rPr>
        <w:t xml:space="preserve">; 5, párrafos </w:t>
      </w:r>
      <w:r w:rsidRPr="009A06BD">
        <w:rPr>
          <w:rFonts w:ascii="Palatino Linotype" w:eastAsia="Calibri" w:hAnsi="Palatino Linotype" w:cs="Times New Roman"/>
          <w:color w:val="000000" w:themeColor="text1"/>
          <w:lang w:val="es-ES"/>
        </w:rPr>
        <w:t xml:space="preserve">vigésimo segundo, vigésimo tercero y vigésimo cuarto </w:t>
      </w:r>
      <w:r w:rsidRPr="009A06BD">
        <w:rPr>
          <w:rFonts w:ascii="Palatino Linotype" w:eastAsia="Calibri" w:hAnsi="Palatino Linotype" w:cs="Times New Roman"/>
          <w:lang w:val="es-ES"/>
        </w:rPr>
        <w:t xml:space="preserve">fracciones IV y V de la </w:t>
      </w:r>
      <w:r w:rsidRPr="009A06BD">
        <w:rPr>
          <w:rFonts w:ascii="Palatino Linotype" w:eastAsia="Calibri" w:hAnsi="Palatino Linotype" w:cs="Times New Roman"/>
          <w:b/>
          <w:lang w:val="es-ES"/>
        </w:rPr>
        <w:t>Constitución Política del Estado Libre y Soberano de México</w:t>
      </w:r>
      <w:r w:rsidRPr="009A06BD">
        <w:rPr>
          <w:rFonts w:ascii="Palatino Linotype" w:eastAsia="Calibri" w:hAnsi="Palatino Linotype" w:cs="Times New Roman"/>
          <w:lang w:val="es-ES"/>
        </w:rPr>
        <w:t xml:space="preserve">; artículos 1, 2 fracción II, 13, 29, 36 fracciones I y II, 176, 178, 179, 181 párrafo tercero y 185 </w:t>
      </w:r>
      <w:r w:rsidRPr="009A06BD">
        <w:rPr>
          <w:rFonts w:ascii="Palatino Linotype" w:eastAsia="Calibri" w:hAnsi="Palatino Linotype" w:cs="Arial"/>
          <w:lang w:val="es-ES"/>
        </w:rPr>
        <w:t xml:space="preserve">de la </w:t>
      </w:r>
      <w:r w:rsidRPr="009A06BD">
        <w:rPr>
          <w:rFonts w:ascii="Palatino Linotype" w:eastAsia="Calibri" w:hAnsi="Palatino Linotype" w:cs="Arial"/>
          <w:b/>
          <w:lang w:val="es-ES"/>
        </w:rPr>
        <w:t>Ley de Transparencia y Acceso a la Información Pública del Estado de México y Municipios</w:t>
      </w:r>
      <w:r w:rsidRPr="009A06BD">
        <w:rPr>
          <w:rFonts w:ascii="Palatino Linotype" w:eastAsia="Calibri" w:hAnsi="Palatino Linotype" w:cs="Arial"/>
          <w:lang w:val="es-ES"/>
        </w:rPr>
        <w:t xml:space="preserve">; y 10, 7, 9 fracciones I y XXIV, y 11 del </w:t>
      </w:r>
      <w:r w:rsidRPr="009A06BD">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9A06BD">
        <w:rPr>
          <w:rFonts w:ascii="Palatino Linotype" w:hAnsi="Palatino Linotype"/>
        </w:rPr>
        <w:t>.</w:t>
      </w:r>
    </w:p>
    <w:p w14:paraId="4DC4EB18" w14:textId="77777777" w:rsidR="00E0252A" w:rsidRPr="009A06BD" w:rsidRDefault="00E0252A" w:rsidP="006B6F57">
      <w:pPr>
        <w:pStyle w:val="Prrafodelista"/>
        <w:spacing w:before="240" w:after="240" w:line="360" w:lineRule="auto"/>
        <w:ind w:left="0"/>
        <w:jc w:val="both"/>
        <w:rPr>
          <w:rFonts w:ascii="Palatino Linotype" w:eastAsia="Calibri" w:hAnsi="Palatino Linotype" w:cs="Times New Roman"/>
          <w:lang w:val="es-ES"/>
        </w:rPr>
      </w:pPr>
    </w:p>
    <w:p w14:paraId="167BDA54" w14:textId="77777777" w:rsidR="00E0252A" w:rsidRPr="009A06BD" w:rsidRDefault="00E0252A" w:rsidP="006B6F57">
      <w:pPr>
        <w:pStyle w:val="Ttulo1"/>
        <w:tabs>
          <w:tab w:val="left" w:pos="567"/>
        </w:tabs>
        <w:spacing w:before="0"/>
        <w:jc w:val="both"/>
        <w:rPr>
          <w:b/>
        </w:rPr>
      </w:pPr>
      <w:bookmarkStart w:id="121" w:name="_Toc48841666"/>
      <w:bookmarkStart w:id="122" w:name="_Toc58504399"/>
      <w:r w:rsidRPr="009A06BD">
        <w:rPr>
          <w:b/>
        </w:rPr>
        <w:t>SEGUNDO. De la oportunidad y procedencia.</w:t>
      </w:r>
      <w:bookmarkEnd w:id="121"/>
      <w:bookmarkEnd w:id="122"/>
    </w:p>
    <w:p w14:paraId="28737D7E" w14:textId="77777777" w:rsidR="00E0252A" w:rsidRPr="009A06BD" w:rsidRDefault="00E0252A" w:rsidP="006B6F57">
      <w:pPr>
        <w:pStyle w:val="Prrafodelista"/>
        <w:spacing w:before="240" w:after="240" w:line="360" w:lineRule="auto"/>
        <w:ind w:left="0"/>
        <w:jc w:val="both"/>
      </w:pPr>
    </w:p>
    <w:p w14:paraId="71A20E5B" w14:textId="3F60A82B" w:rsidR="00E0252A" w:rsidRPr="009A06BD" w:rsidRDefault="00E0252A" w:rsidP="00D46422">
      <w:pPr>
        <w:pStyle w:val="Prrafodelista"/>
        <w:numPr>
          <w:ilvl w:val="0"/>
          <w:numId w:val="1"/>
        </w:numPr>
        <w:spacing w:before="240" w:after="240" w:line="360" w:lineRule="auto"/>
        <w:ind w:left="0" w:firstLine="0"/>
        <w:jc w:val="both"/>
      </w:pPr>
      <w:r w:rsidRPr="001B3D12">
        <w:rPr>
          <w:rFonts w:ascii="Palatino Linotype" w:eastAsia="Calibri" w:hAnsi="Palatino Linotype" w:cs="Arial"/>
        </w:rPr>
        <w:t>El medio de impugnación fue presentado a través del Sistema de Acceso a la Información Mexiquense (SAIMEX)</w:t>
      </w:r>
      <w:r w:rsidRPr="001B3D12">
        <w:rPr>
          <w:rFonts w:ascii="Palatino Linotype" w:eastAsia="Calibri" w:hAnsi="Palatino Linotype" w:cs="Arial"/>
          <w:b/>
        </w:rPr>
        <w:t>,</w:t>
      </w:r>
      <w:r w:rsidRPr="001B3D12">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1B3D12">
        <w:rPr>
          <w:rFonts w:ascii="Palatino Linotype" w:eastAsia="Calibri" w:hAnsi="Palatino Linotype" w:cs="Arial"/>
          <w:b/>
        </w:rPr>
        <w:t>SUJETO OBLIGADO</w:t>
      </w:r>
      <w:r w:rsidRPr="001B3D12">
        <w:rPr>
          <w:rFonts w:ascii="Palatino Linotype" w:eastAsia="Calibri" w:hAnsi="Palatino Linotype" w:cs="Arial"/>
        </w:rPr>
        <w:t xml:space="preserve"> entregó respuesta el día </w:t>
      </w:r>
      <w:r w:rsidR="006D4F6E" w:rsidRPr="001B3D12">
        <w:rPr>
          <w:rFonts w:ascii="Palatino Linotype" w:eastAsia="Calibri" w:hAnsi="Palatino Linotype" w:cs="Arial"/>
        </w:rPr>
        <w:t xml:space="preserve">doce (12) de marzo </w:t>
      </w:r>
      <w:r w:rsidR="00F859A7" w:rsidRPr="001B3D12">
        <w:rPr>
          <w:rFonts w:ascii="Palatino Linotype" w:hAnsi="Palatino Linotype"/>
        </w:rPr>
        <w:t>de dos mil veintiuno</w:t>
      </w:r>
      <w:r w:rsidRPr="001B3D12">
        <w:rPr>
          <w:rFonts w:ascii="Palatino Linotype" w:eastAsia="Calibri" w:hAnsi="Palatino Linotype" w:cs="Arial"/>
        </w:rPr>
        <w:t>,</w:t>
      </w:r>
      <w:r w:rsidR="006B6F57" w:rsidRPr="001B3D12">
        <w:rPr>
          <w:rFonts w:ascii="Palatino Linotype" w:eastAsia="Calibri" w:hAnsi="Palatino Linotype" w:cs="Arial"/>
        </w:rPr>
        <w:t xml:space="preserve"> siendo </w:t>
      </w:r>
      <w:r w:rsidR="006D4F6E" w:rsidRPr="001B3D12">
        <w:rPr>
          <w:rFonts w:ascii="Palatino Linotype" w:eastAsia="Calibri" w:hAnsi="Palatino Linotype" w:cs="Arial"/>
        </w:rPr>
        <w:t xml:space="preserve">el quince (15) de marzo de dos mil veintiuno, la fecha que </w:t>
      </w:r>
      <w:r w:rsidR="00D5541B" w:rsidRPr="001B3D12">
        <w:rPr>
          <w:rFonts w:ascii="Palatino Linotype" w:hAnsi="Palatino Linotype" w:cs="Arial"/>
        </w:rPr>
        <w:t xml:space="preserve">presentó su inconformidad, </w:t>
      </w:r>
      <w:r w:rsidRPr="001B3D12">
        <w:rPr>
          <w:rFonts w:ascii="Palatino Linotype" w:hAnsi="Palatino Linotype" w:cs="Arial"/>
        </w:rPr>
        <w:t>por lo que</w:t>
      </w:r>
      <w:r w:rsidR="00D5541B" w:rsidRPr="001B3D12">
        <w:rPr>
          <w:rFonts w:ascii="Palatino Linotype" w:hAnsi="Palatino Linotype" w:cs="Arial"/>
        </w:rPr>
        <w:t xml:space="preserve"> el</w:t>
      </w:r>
      <w:r w:rsidR="00D5541B">
        <w:rPr>
          <w:rFonts w:ascii="Palatino Linotype" w:hAnsi="Palatino Linotype" w:cs="Arial"/>
        </w:rPr>
        <w:t xml:space="preserve"> medio de impugnación </w:t>
      </w:r>
      <w:r w:rsidRPr="009A06BD">
        <w:rPr>
          <w:rFonts w:ascii="Palatino Linotype" w:hAnsi="Palatino Linotype" w:cs="Arial"/>
          <w:color w:val="000000" w:themeColor="text1"/>
        </w:rPr>
        <w:t xml:space="preserve">se encuentra dentro de los márgenes temporales previstos en el artículo 178 de la </w:t>
      </w:r>
      <w:r w:rsidRPr="009A06BD">
        <w:rPr>
          <w:rFonts w:ascii="Palatino Linotype" w:hAnsi="Palatino Linotype" w:cs="Arial"/>
          <w:b/>
          <w:color w:val="000000" w:themeColor="text1"/>
        </w:rPr>
        <w:t>Ley de Transparencia y Acceso a la Información Pública del Estado de México y Municipios.</w:t>
      </w:r>
    </w:p>
    <w:p w14:paraId="710DB31D" w14:textId="77777777" w:rsidR="00E0252A" w:rsidRPr="009A06BD" w:rsidRDefault="00E0252A" w:rsidP="006B6F57">
      <w:pPr>
        <w:pStyle w:val="Prrafodelista"/>
        <w:spacing w:line="360" w:lineRule="auto"/>
        <w:ind w:left="0"/>
        <w:jc w:val="both"/>
        <w:rPr>
          <w:rFonts w:ascii="Palatino Linotype" w:hAnsi="Palatino Linotype"/>
          <w:lang w:val="es-US"/>
        </w:rPr>
      </w:pPr>
    </w:p>
    <w:p w14:paraId="7AC6C481" w14:textId="704DB689" w:rsidR="00EB2ACA" w:rsidRPr="004042B6" w:rsidRDefault="00E0252A" w:rsidP="00EB2ACA">
      <w:pPr>
        <w:pStyle w:val="Prrafodelista"/>
        <w:numPr>
          <w:ilvl w:val="0"/>
          <w:numId w:val="1"/>
        </w:numPr>
        <w:spacing w:line="360" w:lineRule="auto"/>
        <w:ind w:left="0" w:firstLine="0"/>
        <w:jc w:val="both"/>
        <w:rPr>
          <w:rFonts w:ascii="Palatino Linotype" w:hAnsi="Palatino Linotype"/>
        </w:rPr>
      </w:pPr>
      <w:r w:rsidRPr="009A06BD">
        <w:rPr>
          <w:rFonts w:ascii="Palatino Linotype" w:eastAsia="Calibri" w:hAnsi="Palatino Linotype" w:cs="Arial"/>
        </w:rPr>
        <w:lastRenderedPageBreak/>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86AB8C7" w14:textId="6E5B9D12" w:rsidR="00EB2ACA" w:rsidRDefault="00EB2ACA" w:rsidP="00EB2ACA">
      <w:pPr>
        <w:keepNext/>
        <w:keepLines/>
        <w:spacing w:before="240"/>
        <w:outlineLvl w:val="0"/>
        <w:rPr>
          <w:rFonts w:ascii="Palatino Linotype" w:eastAsia="MS Mincho" w:hAnsi="Palatino Linotype" w:cstheme="majorBidi"/>
          <w:b/>
        </w:rPr>
      </w:pPr>
      <w:bookmarkStart w:id="123" w:name="_Toc62753518"/>
      <w:r w:rsidRPr="00771342">
        <w:rPr>
          <w:rFonts w:ascii="Palatino Linotype" w:eastAsia="MS Mincho" w:hAnsi="Palatino Linotype" w:cstheme="majorBidi"/>
          <w:b/>
        </w:rPr>
        <w:t>TERCERO. De Previo especial pronunciamiento.</w:t>
      </w:r>
      <w:bookmarkEnd w:id="123"/>
    </w:p>
    <w:p w14:paraId="30009B1F" w14:textId="77777777" w:rsidR="00EB2ACA" w:rsidRDefault="00EB2ACA" w:rsidP="00EB2ACA">
      <w:pPr>
        <w:keepNext/>
        <w:keepLines/>
        <w:spacing w:before="240" w:line="259" w:lineRule="auto"/>
        <w:ind w:left="720"/>
        <w:contextualSpacing/>
        <w:outlineLvl w:val="0"/>
        <w:rPr>
          <w:rFonts w:ascii="Palatino Linotype" w:eastAsia="MS Mincho" w:hAnsi="Palatino Linotype" w:cstheme="majorBidi"/>
          <w:b/>
        </w:rPr>
      </w:pPr>
      <w:bookmarkStart w:id="124" w:name="_Toc65743794"/>
      <w:bookmarkStart w:id="125" w:name="_Toc65849900"/>
      <w:bookmarkStart w:id="126" w:name="_Toc66352322"/>
      <w:bookmarkStart w:id="127" w:name="_Toc68634497"/>
    </w:p>
    <w:p w14:paraId="066C348E" w14:textId="4BA5BAEB" w:rsidR="00EB2ACA" w:rsidRPr="00EB2ACA" w:rsidRDefault="00EB2ACA" w:rsidP="00EB2ACA">
      <w:pPr>
        <w:keepNext/>
        <w:keepLines/>
        <w:spacing w:before="240" w:line="259" w:lineRule="auto"/>
        <w:ind w:left="360"/>
        <w:contextualSpacing/>
        <w:outlineLvl w:val="0"/>
        <w:rPr>
          <w:rFonts w:ascii="Palatino Linotype" w:eastAsia="MS Mincho" w:hAnsi="Palatino Linotype"/>
          <w:b/>
          <w:lang w:eastAsia="es-ES"/>
        </w:rPr>
      </w:pPr>
      <w:r w:rsidRPr="00EB2ACA">
        <w:rPr>
          <w:rFonts w:ascii="Palatino Linotype" w:eastAsia="MS Mincho" w:hAnsi="Palatino Linotype" w:cstheme="majorBidi"/>
          <w:b/>
        </w:rPr>
        <w:t xml:space="preserve">A) </w:t>
      </w:r>
      <w:r w:rsidRPr="00EB2ACA">
        <w:rPr>
          <w:rFonts w:ascii="Palatino Linotype" w:eastAsia="MS Mincho" w:hAnsi="Palatino Linotype"/>
          <w:b/>
          <w:lang w:val="es-ES" w:eastAsia="es-ES"/>
        </w:rPr>
        <w:t>De la suspensión de plazos derivado del SARS-Cov-2-COVID-19</w:t>
      </w:r>
      <w:bookmarkEnd w:id="124"/>
      <w:bookmarkEnd w:id="125"/>
      <w:bookmarkEnd w:id="126"/>
      <w:bookmarkEnd w:id="127"/>
    </w:p>
    <w:p w14:paraId="0028DADF" w14:textId="77777777" w:rsidR="00EB2ACA" w:rsidRPr="00771342" w:rsidRDefault="00EB2ACA" w:rsidP="00EB2ACA">
      <w:pPr>
        <w:pStyle w:val="Prrafodelista"/>
        <w:rPr>
          <w:rFonts w:ascii="Palatino Linotype" w:hAnsi="Palatino Linotype"/>
          <w:lang w:val="es-US"/>
        </w:rPr>
      </w:pPr>
    </w:p>
    <w:p w14:paraId="3A6141BA" w14:textId="77777777" w:rsidR="00EB2ACA" w:rsidRPr="00771342" w:rsidRDefault="00EB2ACA" w:rsidP="00D4642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71342">
        <w:rPr>
          <w:rFonts w:ascii="Palatino Linotype" w:hAnsi="Palatino Linotype"/>
          <w:lang w:val="es-ES"/>
        </w:rPr>
        <w:t xml:space="preserve">Ahora bien, desde que inició, la crisis generada por el virus </w:t>
      </w:r>
      <w:r w:rsidRPr="00771342">
        <w:rPr>
          <w:rFonts w:ascii="Palatino Linotype" w:hAnsi="Palatino Linotype"/>
          <w:b/>
          <w:lang w:val="es-ES"/>
        </w:rPr>
        <w:t xml:space="preserve">SARS-Cov-2 </w:t>
      </w:r>
      <w:proofErr w:type="gramStart"/>
      <w:r w:rsidRPr="00771342">
        <w:rPr>
          <w:rFonts w:ascii="Palatino Linotype" w:hAnsi="Palatino Linotype"/>
          <w:b/>
          <w:lang w:val="es-ES"/>
        </w:rPr>
        <w:t>-  COVID</w:t>
      </w:r>
      <w:proofErr w:type="gramEnd"/>
      <w:r w:rsidRPr="00771342">
        <w:rPr>
          <w:rFonts w:ascii="Palatino Linotype" w:hAnsi="Palatino Linotype"/>
          <w:b/>
          <w:lang w:val="es-ES"/>
        </w:rPr>
        <w:t>-19</w:t>
      </w:r>
      <w:r w:rsidRPr="00771342">
        <w:rPr>
          <w:rFonts w:ascii="Palatino Linotype" w:hAnsi="Palatino Linotype"/>
          <w:lang w:val="es-ES"/>
        </w:rPr>
        <w:t>, a finales del año 2019, la sociedad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40235690" w14:textId="77777777" w:rsidR="00EB2ACA" w:rsidRPr="00771342" w:rsidRDefault="00EB2ACA" w:rsidP="00EB2ACA">
      <w:pPr>
        <w:pStyle w:val="Prrafodelista"/>
        <w:tabs>
          <w:tab w:val="left" w:pos="0"/>
        </w:tabs>
        <w:spacing w:line="360" w:lineRule="auto"/>
        <w:ind w:left="0" w:right="49"/>
        <w:jc w:val="both"/>
        <w:rPr>
          <w:rFonts w:ascii="Palatino Linotype" w:hAnsi="Palatino Linotype" w:cs="Arial"/>
          <w:i/>
          <w:color w:val="000000" w:themeColor="text1"/>
        </w:rPr>
      </w:pPr>
    </w:p>
    <w:p w14:paraId="26BC99F2" w14:textId="698A5830" w:rsidR="00EB2ACA" w:rsidRPr="00EB2ACA" w:rsidRDefault="00EB2ACA" w:rsidP="00D4642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71342">
        <w:rPr>
          <w:rFonts w:ascii="Palatino Linotype" w:hAnsi="Palatino Linotype"/>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7B66164E" w14:textId="77777777" w:rsidR="00EB2ACA" w:rsidRPr="00771342" w:rsidRDefault="00EB2ACA" w:rsidP="00EB2ACA">
      <w:pPr>
        <w:pStyle w:val="Prrafodelista"/>
        <w:tabs>
          <w:tab w:val="left" w:pos="0"/>
        </w:tabs>
        <w:spacing w:line="360" w:lineRule="auto"/>
        <w:ind w:left="0" w:right="49"/>
        <w:jc w:val="both"/>
        <w:rPr>
          <w:rFonts w:ascii="Palatino Linotype" w:hAnsi="Palatino Linotype" w:cs="Arial"/>
          <w:i/>
          <w:color w:val="000000" w:themeColor="text1"/>
        </w:rPr>
      </w:pPr>
    </w:p>
    <w:p w14:paraId="2C6AA544" w14:textId="77777777" w:rsidR="00EB2ACA" w:rsidRPr="00771342" w:rsidRDefault="00EB2ACA" w:rsidP="00D4642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71342">
        <w:rPr>
          <w:rFonts w:ascii="Palatino Linotype" w:hAnsi="Palatino Linotype"/>
          <w:lang w:val="es-ES"/>
        </w:rPr>
        <w:lastRenderedPageBreak/>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1252FF11" w14:textId="77777777" w:rsidR="00EB2ACA" w:rsidRPr="00771342" w:rsidRDefault="00EB2ACA" w:rsidP="00EB2ACA">
      <w:pPr>
        <w:pStyle w:val="Prrafodelista"/>
        <w:rPr>
          <w:rFonts w:ascii="Palatino Linotype" w:hAnsi="Palatino Linotype"/>
          <w:lang w:val="es-ES"/>
        </w:rPr>
      </w:pPr>
    </w:p>
    <w:p w14:paraId="1F541CE0" w14:textId="5ABD1E09" w:rsidR="00EB2ACA" w:rsidRPr="00EB2ACA" w:rsidRDefault="00EB2ACA" w:rsidP="00D4642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71342">
        <w:rPr>
          <w:rFonts w:ascii="Palatino Linotype" w:hAnsi="Palatino Linotype"/>
          <w:lang w:val="es-ES"/>
        </w:rPr>
        <w:t>Luego del periodo de agosto a diciembre, en el que las condiciones de riesgo bajaron para situar a algunos estados en semáforo verde, amarillo y naranja,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24361E81" w14:textId="77777777" w:rsidR="00EB2ACA" w:rsidRPr="00EB2ACA" w:rsidRDefault="00EB2ACA" w:rsidP="00EB2ACA">
      <w:pPr>
        <w:pStyle w:val="Prrafodelista"/>
        <w:tabs>
          <w:tab w:val="left" w:pos="0"/>
        </w:tabs>
        <w:spacing w:line="360" w:lineRule="auto"/>
        <w:ind w:left="0" w:right="49"/>
        <w:jc w:val="both"/>
        <w:rPr>
          <w:rFonts w:ascii="Palatino Linotype" w:hAnsi="Palatino Linotype" w:cs="Arial"/>
          <w:i/>
          <w:color w:val="000000" w:themeColor="text1"/>
        </w:rPr>
      </w:pPr>
    </w:p>
    <w:p w14:paraId="78E476D8" w14:textId="77777777" w:rsidR="00EB2ACA" w:rsidRPr="00771342" w:rsidRDefault="00EB2ACA" w:rsidP="00D4642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71342">
        <w:rPr>
          <w:rFonts w:ascii="Palatino Linotype" w:hAnsi="Palatino Linotype"/>
          <w:lang w:val="es-ES"/>
        </w:rPr>
        <w:t xml:space="preserve">Sin embargo, también es necesario señalar que, a pesar de las condiciones de suspensión de actividades del año anterior, es evidente y claro que los sujetos obligados continuaron ejerciendo determinadas facultades, competencias o </w:t>
      </w:r>
      <w:r w:rsidRPr="00771342">
        <w:rPr>
          <w:rFonts w:ascii="Palatino Linotype" w:hAnsi="Palatino Linotype"/>
          <w:lang w:val="es-ES"/>
        </w:rPr>
        <w:lastRenderedPageBreak/>
        <w:t>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6FB02285" w14:textId="77777777" w:rsidR="00EB2ACA" w:rsidRPr="00771342" w:rsidRDefault="00EB2ACA" w:rsidP="00EB2ACA">
      <w:pPr>
        <w:pStyle w:val="Prrafodelista"/>
        <w:rPr>
          <w:rFonts w:ascii="Palatino Linotype" w:hAnsi="Palatino Linotype"/>
          <w:lang w:val="es-ES"/>
        </w:rPr>
      </w:pPr>
    </w:p>
    <w:p w14:paraId="53293171" w14:textId="77777777" w:rsidR="00EB2ACA" w:rsidRPr="00771342" w:rsidRDefault="00EB2ACA" w:rsidP="00D4642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71342">
        <w:rPr>
          <w:rFonts w:ascii="Palatino Linotype" w:hAnsi="Palatino Linotype"/>
          <w:lang w:val="es-ES"/>
        </w:rPr>
        <w:t xml:space="preserve">El INFOEM,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 </w:t>
      </w:r>
    </w:p>
    <w:p w14:paraId="6E5A8FE5" w14:textId="77777777" w:rsidR="00EB2ACA" w:rsidRPr="00771342" w:rsidRDefault="00EB2ACA" w:rsidP="00EB2ACA">
      <w:pPr>
        <w:pStyle w:val="Prrafodelista"/>
        <w:rPr>
          <w:rFonts w:ascii="Palatino Linotype" w:hAnsi="Palatino Linotype"/>
          <w:lang w:val="es-ES"/>
        </w:rPr>
      </w:pPr>
    </w:p>
    <w:p w14:paraId="234F27D9" w14:textId="77777777" w:rsidR="00EB2ACA" w:rsidRPr="00771342" w:rsidRDefault="00EB2ACA" w:rsidP="00D4642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71342">
        <w:rPr>
          <w:rFonts w:ascii="Palatino Linotype" w:hAnsi="Palatino Linotype"/>
          <w:lang w:val="es-ES"/>
        </w:rPr>
        <w:t xml:space="preserve">El diseño de los procedimientos para el ejercicio de los derechos de acceso a la información pública y a la protección de los datos personales, ha descansado en </w:t>
      </w:r>
      <w:r w:rsidRPr="00771342">
        <w:rPr>
          <w:rFonts w:ascii="Palatino Linotype" w:hAnsi="Palatino Linotype"/>
          <w:lang w:val="es-ES"/>
        </w:rPr>
        <w:lastRenderedPageBreak/>
        <w:t>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2EB879CA" w14:textId="77777777" w:rsidR="00EB2ACA" w:rsidRPr="00771342" w:rsidRDefault="00EB2ACA" w:rsidP="00EB2ACA">
      <w:pPr>
        <w:pStyle w:val="Prrafodelista"/>
        <w:rPr>
          <w:rFonts w:ascii="Palatino Linotype" w:hAnsi="Palatino Linotype"/>
          <w:lang w:val="es-ES"/>
        </w:rPr>
      </w:pPr>
    </w:p>
    <w:p w14:paraId="0360F01B" w14:textId="7A205807" w:rsidR="00EB2ACA" w:rsidRPr="006D4F6E" w:rsidRDefault="00EB2ACA" w:rsidP="00D4642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71342">
        <w:rPr>
          <w:rFonts w:ascii="Palatino Linotype" w:hAnsi="Palatino Linotype"/>
          <w:lang w:val="es-E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45DDFFA6" w14:textId="77777777" w:rsidR="006D4F6E" w:rsidRPr="00EB2ACA" w:rsidRDefault="006D4F6E" w:rsidP="006D4F6E">
      <w:pPr>
        <w:pStyle w:val="Prrafodelista"/>
        <w:tabs>
          <w:tab w:val="left" w:pos="0"/>
        </w:tabs>
        <w:spacing w:line="360" w:lineRule="auto"/>
        <w:ind w:left="0" w:right="49"/>
        <w:jc w:val="both"/>
        <w:rPr>
          <w:rFonts w:ascii="Palatino Linotype" w:hAnsi="Palatino Linotype" w:cs="Arial"/>
          <w:i/>
          <w:color w:val="000000" w:themeColor="text1"/>
        </w:rPr>
      </w:pPr>
    </w:p>
    <w:p w14:paraId="38E7E10C" w14:textId="77777777" w:rsidR="00EB2ACA" w:rsidRPr="00771342" w:rsidRDefault="00EB2ACA" w:rsidP="00D4642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71342">
        <w:rPr>
          <w:rFonts w:ascii="Palatino Linotype" w:hAnsi="Palatino Linotype"/>
          <w:lang w:val="es-ES"/>
        </w:rPr>
        <w:t xml:space="preserve">Si bien esto podría considerarse como una nueva presión sobre el funcionamiento de los sujetos obligados, es muy importante destacar el papel e </w:t>
      </w:r>
      <w:r w:rsidRPr="00771342">
        <w:rPr>
          <w:rFonts w:ascii="Palatino Linotype" w:hAnsi="Palatino Linotype"/>
          <w:lang w:val="es-ES"/>
        </w:rPr>
        <w:lastRenderedPageBreak/>
        <w:t>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32B16DC4" w14:textId="77777777" w:rsidR="00EB2ACA" w:rsidRPr="00771342" w:rsidRDefault="00EB2ACA" w:rsidP="00EB2ACA">
      <w:pPr>
        <w:pStyle w:val="Prrafodelista"/>
        <w:rPr>
          <w:rFonts w:ascii="Palatino Linotype" w:hAnsi="Palatino Linotype"/>
          <w:lang w:val="es-ES"/>
        </w:rPr>
      </w:pPr>
    </w:p>
    <w:p w14:paraId="5BCCBAF6" w14:textId="224BAE42" w:rsidR="00EB2ACA" w:rsidRPr="00EB2ACA" w:rsidRDefault="00EB2ACA" w:rsidP="00D4642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71342">
        <w:rPr>
          <w:rFonts w:ascii="Palatino Linotype" w:hAnsi="Palatino Linotype"/>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14:paraId="4C68E415" w14:textId="77777777" w:rsidR="00EB2ACA" w:rsidRPr="00771342" w:rsidRDefault="00EB2ACA" w:rsidP="00EB2ACA">
      <w:pPr>
        <w:pStyle w:val="Prrafodelista"/>
        <w:tabs>
          <w:tab w:val="left" w:pos="0"/>
        </w:tabs>
        <w:spacing w:line="360" w:lineRule="auto"/>
        <w:ind w:left="0" w:right="49"/>
        <w:jc w:val="both"/>
        <w:rPr>
          <w:rFonts w:ascii="Palatino Linotype" w:hAnsi="Palatino Linotype" w:cs="Arial"/>
          <w:i/>
          <w:color w:val="000000" w:themeColor="text1"/>
        </w:rPr>
      </w:pPr>
    </w:p>
    <w:p w14:paraId="7687289B" w14:textId="2A42E1C5" w:rsidR="00EB2ACA" w:rsidRPr="00EB2ACA" w:rsidRDefault="00EB2ACA" w:rsidP="00D4642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71342">
        <w:rPr>
          <w:rFonts w:ascii="Palatino Linotype" w:hAnsi="Palatino Linotype"/>
          <w:lang w:val="es-ES"/>
        </w:rPr>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62DC156F" w14:textId="77777777" w:rsidR="00EB2ACA" w:rsidRPr="00EB2ACA" w:rsidRDefault="00EB2ACA" w:rsidP="00EB2ACA">
      <w:pPr>
        <w:pStyle w:val="Prrafodelista"/>
        <w:tabs>
          <w:tab w:val="left" w:pos="0"/>
        </w:tabs>
        <w:spacing w:line="360" w:lineRule="auto"/>
        <w:ind w:left="0" w:right="49"/>
        <w:jc w:val="both"/>
        <w:rPr>
          <w:rFonts w:ascii="Palatino Linotype" w:hAnsi="Palatino Linotype" w:cs="Arial"/>
          <w:i/>
          <w:color w:val="000000" w:themeColor="text1"/>
        </w:rPr>
      </w:pPr>
    </w:p>
    <w:p w14:paraId="55181B9C" w14:textId="77777777" w:rsidR="00EB2ACA" w:rsidRPr="00771342" w:rsidRDefault="00EB2ACA" w:rsidP="00D46422">
      <w:pPr>
        <w:pStyle w:val="Prrafodelista"/>
        <w:keepNext/>
        <w:keepLines/>
        <w:numPr>
          <w:ilvl w:val="0"/>
          <w:numId w:val="5"/>
        </w:numPr>
        <w:spacing w:before="240"/>
        <w:ind w:left="630"/>
        <w:outlineLvl w:val="0"/>
        <w:rPr>
          <w:rFonts w:ascii="Palatino Linotype" w:eastAsia="MS Mincho" w:hAnsi="Palatino Linotype"/>
          <w:b/>
        </w:rPr>
      </w:pPr>
      <w:r w:rsidRPr="00771342">
        <w:rPr>
          <w:rFonts w:ascii="Palatino Linotype" w:eastAsia="MS Mincho" w:hAnsi="Palatino Linotype"/>
          <w:b/>
        </w:rPr>
        <w:t>De</w:t>
      </w:r>
      <w:r>
        <w:rPr>
          <w:rFonts w:ascii="Palatino Linotype" w:eastAsia="MS Mincho" w:hAnsi="Palatino Linotype"/>
          <w:b/>
        </w:rPr>
        <w:t xml:space="preserve"> </w:t>
      </w:r>
      <w:r w:rsidRPr="00771342">
        <w:rPr>
          <w:rFonts w:ascii="Palatino Linotype" w:eastAsia="MS Mincho" w:hAnsi="Palatino Linotype"/>
          <w:b/>
        </w:rPr>
        <w:t>l</w:t>
      </w:r>
      <w:r>
        <w:rPr>
          <w:rFonts w:ascii="Palatino Linotype" w:eastAsia="MS Mincho" w:hAnsi="Palatino Linotype"/>
          <w:b/>
        </w:rPr>
        <w:t xml:space="preserve">a falta de </w:t>
      </w:r>
      <w:r w:rsidRPr="00771342">
        <w:rPr>
          <w:rFonts w:ascii="Palatino Linotype" w:eastAsia="MS Mincho" w:hAnsi="Palatino Linotype"/>
          <w:b/>
        </w:rPr>
        <w:t xml:space="preserve">Informe Justificado </w:t>
      </w:r>
    </w:p>
    <w:p w14:paraId="6437A72B" w14:textId="77777777" w:rsidR="00EB2ACA" w:rsidRPr="00EB2ACA" w:rsidRDefault="00EB2ACA" w:rsidP="00EB2ACA">
      <w:pPr>
        <w:pStyle w:val="Prrafodelista"/>
        <w:rPr>
          <w:rFonts w:ascii="Palatino Linotype" w:eastAsia="Calibri" w:hAnsi="Palatino Linotype" w:cs="Arial"/>
        </w:rPr>
      </w:pPr>
    </w:p>
    <w:p w14:paraId="10BE23EF" w14:textId="69754DCE" w:rsidR="00EB2ACA" w:rsidRPr="00033E4F" w:rsidRDefault="00EB2ACA" w:rsidP="00D4642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EB2ACA">
        <w:rPr>
          <w:rFonts w:ascii="Palatino Linotype" w:eastAsia="Calibri" w:hAnsi="Palatino Linotype" w:cs="Arial"/>
        </w:rPr>
        <w:t xml:space="preserve">Cabe señalar </w:t>
      </w:r>
      <w:r w:rsidRPr="00EB2ACA">
        <w:rPr>
          <w:rFonts w:ascii="Palatino Linotype" w:hAnsi="Palatino Linotype" w:cs="Arial"/>
        </w:rPr>
        <w:t xml:space="preserve">que </w:t>
      </w:r>
      <w:r w:rsidRPr="00EB2ACA">
        <w:rPr>
          <w:rFonts w:ascii="Palatino Linotype" w:hAnsi="Palatino Linotype" w:cs="Arial"/>
          <w:lang w:val="es-ES"/>
        </w:rPr>
        <w:t>e</w:t>
      </w:r>
      <w:r w:rsidRPr="00EB2ACA">
        <w:rPr>
          <w:rFonts w:ascii="Palatino Linotype" w:eastAsia="Calibri" w:hAnsi="Palatino Linotype" w:cs="Arial"/>
          <w:lang w:val="es-ES"/>
        </w:rPr>
        <w:t xml:space="preserve">l </w:t>
      </w:r>
      <w:r w:rsidRPr="00EB2ACA">
        <w:rPr>
          <w:rFonts w:ascii="Palatino Linotype" w:hAnsi="Palatino Linotype" w:cs="Arial"/>
          <w:b/>
        </w:rPr>
        <w:t>SUJETO OBLIGADO</w:t>
      </w:r>
      <w:r w:rsidRPr="00EB2ACA">
        <w:rPr>
          <w:rFonts w:ascii="Palatino Linotype" w:hAnsi="Palatino Linotype" w:cs="Arial"/>
        </w:rPr>
        <w:t xml:space="preserve"> no rindió su Informe justificado </w:t>
      </w:r>
      <w:r w:rsidRPr="00EB2ACA">
        <w:rPr>
          <w:rFonts w:ascii="Palatino Linotype" w:hAnsi="Palatino Linotype"/>
        </w:rPr>
        <w:t xml:space="preserve">para manifestar lo que a Derecho le asistiera y conviniera, </w:t>
      </w:r>
      <w:r w:rsidRPr="00EB2ACA">
        <w:rPr>
          <w:rFonts w:ascii="Palatino Linotype" w:hAnsi="Palatino Linotype" w:cs="Arial"/>
          <w:lang w:val="es-ES" w:eastAsia="es-MX"/>
        </w:rPr>
        <w:t xml:space="preserve">lo que es de destacar que la omisión de enviar a esta Autoridad el informe de justificación, impide que conozcamos con mayor </w:t>
      </w:r>
      <w:r w:rsidRPr="00033E4F">
        <w:rPr>
          <w:rFonts w:ascii="Palatino Linotype" w:hAnsi="Palatino Linotype" w:cs="Arial"/>
          <w:lang w:val="es-ES" w:eastAsia="es-MX"/>
        </w:rPr>
        <w:t xml:space="preserve">amplitud las razones, motivos o fundamentos de la decisión adoptada, con lo que el perjuicio se genera para la causa del </w:t>
      </w:r>
      <w:r w:rsidRPr="00033E4F">
        <w:rPr>
          <w:rFonts w:ascii="Palatino Linotype" w:hAnsi="Palatino Linotype" w:cs="Arial"/>
          <w:b/>
          <w:lang w:val="es-ES" w:eastAsia="es-MX"/>
        </w:rPr>
        <w:t>SUJETO OBLIGADO</w:t>
      </w:r>
      <w:r w:rsidRPr="00033E4F">
        <w:rPr>
          <w:rFonts w:ascii="Palatino Linotype" w:hAnsi="Palatino Linotype" w:cs="Arial"/>
          <w:lang w:val="es-ES" w:eastAsia="es-MX"/>
        </w:rPr>
        <w:t xml:space="preserve"> por su omisión, lo que sin embargo </w:t>
      </w:r>
      <w:r w:rsidRPr="00033E4F">
        <w:rPr>
          <w:rFonts w:ascii="Palatino Linotype" w:hAnsi="Palatino Linotype" w:cs="Arial"/>
          <w:u w:val="single"/>
          <w:lang w:val="es-ES" w:eastAsia="es-MX"/>
        </w:rPr>
        <w:t xml:space="preserve">no impide que esta Autoridad conozca y </w:t>
      </w:r>
      <w:r w:rsidRPr="00033E4F">
        <w:rPr>
          <w:rFonts w:ascii="Palatino Linotype" w:hAnsi="Palatino Linotype" w:cs="Arial"/>
          <w:u w:val="single"/>
          <w:lang w:val="es-ES" w:eastAsia="es-MX"/>
        </w:rPr>
        <w:lastRenderedPageBreak/>
        <w:t>resuelva el presente recurso</w:t>
      </w:r>
      <w:r w:rsidRPr="00033E4F">
        <w:rPr>
          <w:rFonts w:ascii="Palatino Linotype" w:hAnsi="Palatino Linotype" w:cs="Arial"/>
          <w:lang w:val="es-ES" w:eastAsia="es-MX"/>
        </w:rPr>
        <w:t>, si consideramos lo que al respecto ha señalado la autoridad jurisdiccional al emitir el siguiente criterio:</w:t>
      </w:r>
    </w:p>
    <w:p w14:paraId="5436CAB3" w14:textId="550B2053" w:rsidR="00EB2ACA" w:rsidRPr="00033E4F" w:rsidRDefault="00EB2ACA" w:rsidP="001C7563">
      <w:pPr>
        <w:pStyle w:val="Prrafodelista"/>
        <w:tabs>
          <w:tab w:val="left" w:pos="0"/>
        </w:tabs>
        <w:spacing w:line="360" w:lineRule="auto"/>
        <w:ind w:left="0" w:right="-72"/>
        <w:jc w:val="both"/>
        <w:rPr>
          <w:rFonts w:ascii="Palatino Linotype" w:eastAsia="Calibri" w:hAnsi="Palatino Linotype" w:cs="Arial"/>
        </w:rPr>
      </w:pPr>
    </w:p>
    <w:p w14:paraId="0BB34AB4" w14:textId="2EB869C3" w:rsidR="00EB2ACA" w:rsidRPr="00033E4F" w:rsidRDefault="00EB2ACA" w:rsidP="001C7563">
      <w:pPr>
        <w:pStyle w:val="Prrafodelista"/>
        <w:spacing w:before="240" w:after="240" w:line="276" w:lineRule="auto"/>
        <w:ind w:left="567" w:right="-72"/>
        <w:jc w:val="both"/>
        <w:rPr>
          <w:rFonts w:ascii="Palatino Linotype" w:hAnsi="Palatino Linotype" w:cs="Arial"/>
          <w:i/>
          <w:iCs/>
          <w:sz w:val="22"/>
          <w:szCs w:val="22"/>
          <w:lang w:val="es-ES" w:eastAsia="es-MX"/>
        </w:rPr>
      </w:pPr>
      <w:r w:rsidRPr="00033E4F">
        <w:rPr>
          <w:rFonts w:ascii="Palatino Linotype" w:hAnsi="Palatino Linotype" w:cs="Arial"/>
          <w:b/>
          <w:i/>
          <w:iCs/>
          <w:sz w:val="22"/>
          <w:szCs w:val="22"/>
          <w:lang w:val="es-ES" w:eastAsia="es-MX"/>
        </w:rPr>
        <w:t>QUEJA, RECURSO DE. LA OMISION DE RENDIR EL INFORME RESPECTIVO NO IMPIDE QUE SE RESUELVA.</w:t>
      </w:r>
      <w:r w:rsidRPr="00033E4F">
        <w:rPr>
          <w:rFonts w:ascii="Palatino Linotype" w:hAnsi="Palatino Linotype" w:cs="Arial"/>
          <w:i/>
          <w:iCs/>
          <w:sz w:val="22"/>
          <w:szCs w:val="22"/>
          <w:lang w:val="es-ES" w:eastAsia="es-MX"/>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w:t>
      </w:r>
      <w:proofErr w:type="gramStart"/>
      <w:r w:rsidRPr="00033E4F">
        <w:rPr>
          <w:rFonts w:ascii="Palatino Linotype" w:hAnsi="Palatino Linotype" w:cs="Arial"/>
          <w:i/>
          <w:iCs/>
          <w:sz w:val="22"/>
          <w:szCs w:val="22"/>
          <w:lang w:val="es-ES" w:eastAsia="es-MX"/>
        </w:rPr>
        <w:t>Abril</w:t>
      </w:r>
      <w:proofErr w:type="gramEnd"/>
      <w:r w:rsidRPr="00033E4F">
        <w:rPr>
          <w:rFonts w:ascii="Palatino Linotype" w:hAnsi="Palatino Linotype" w:cs="Arial"/>
          <w:i/>
          <w:iCs/>
          <w:sz w:val="22"/>
          <w:szCs w:val="22"/>
          <w:lang w:val="es-ES" w:eastAsia="es-MX"/>
        </w:rPr>
        <w:t xml:space="preserve"> de 1996. Página: 207.</w:t>
      </w:r>
    </w:p>
    <w:p w14:paraId="320EEDB7" w14:textId="77777777" w:rsidR="00E3321A" w:rsidRPr="00E2119E" w:rsidRDefault="00E3321A" w:rsidP="00E3321A">
      <w:pPr>
        <w:pStyle w:val="Prrafodelista"/>
        <w:rPr>
          <w:rFonts w:ascii="Palatino Linotype" w:hAnsi="Palatino Linotype" w:cs="Arial"/>
        </w:rPr>
      </w:pPr>
    </w:p>
    <w:p w14:paraId="01C24446" w14:textId="77777777" w:rsidR="00E3321A" w:rsidRPr="0073447B" w:rsidRDefault="00E3321A" w:rsidP="00E3321A">
      <w:pPr>
        <w:keepNext/>
        <w:keepLines/>
        <w:spacing w:before="240"/>
        <w:outlineLvl w:val="0"/>
        <w:rPr>
          <w:rFonts w:ascii="Palatino Linotype" w:eastAsia="Calibri" w:hAnsi="Palatino Linotype" w:cs="Arial"/>
          <w:b/>
          <w:lang w:eastAsia="es-ES"/>
        </w:rPr>
      </w:pPr>
      <w:r>
        <w:rPr>
          <w:rFonts w:ascii="Palatino Linotype" w:eastAsia="Calibri" w:hAnsi="Palatino Linotype" w:cs="Arial"/>
          <w:b/>
          <w:lang w:eastAsia="es-ES"/>
        </w:rPr>
        <w:t>CUARTO</w:t>
      </w:r>
      <w:r w:rsidRPr="00F30ABD">
        <w:rPr>
          <w:rFonts w:ascii="Palatino Linotype" w:eastAsia="Calibri" w:hAnsi="Palatino Linotype" w:cs="Arial"/>
          <w:b/>
          <w:lang w:eastAsia="es-ES"/>
        </w:rPr>
        <w:t xml:space="preserve">. </w:t>
      </w:r>
      <w:r w:rsidRPr="00F30ABD">
        <w:rPr>
          <w:rFonts w:ascii="Palatino Linotype" w:eastAsia="Calibri" w:hAnsi="Palatino Linotype" w:cs="Arial"/>
          <w:b/>
          <w:lang w:val="es-ES_tradnl" w:eastAsia="es-ES"/>
        </w:rPr>
        <w:t>Del planteamiento de la Litis</w:t>
      </w:r>
    </w:p>
    <w:p w14:paraId="14C1ED27" w14:textId="77777777" w:rsidR="00E3321A" w:rsidRPr="00FC1328" w:rsidRDefault="00E3321A" w:rsidP="00E3321A">
      <w:pPr>
        <w:pStyle w:val="Prrafodelista"/>
        <w:rPr>
          <w:rFonts w:ascii="Palatino Linotype" w:eastAsia="Calibri" w:hAnsi="Palatino Linotype" w:cs="Arial"/>
        </w:rPr>
      </w:pPr>
    </w:p>
    <w:p w14:paraId="6EB39BBA" w14:textId="77777777" w:rsidR="00E3321A" w:rsidRPr="00D707F7" w:rsidRDefault="00E3321A" w:rsidP="00E3321A">
      <w:pPr>
        <w:rPr>
          <w:lang w:val="es-MX" w:eastAsia="en-US"/>
        </w:rPr>
      </w:pPr>
    </w:p>
    <w:p w14:paraId="7B6A2601" w14:textId="5444C82A" w:rsidR="00E3321A" w:rsidRPr="00CE150C" w:rsidRDefault="00E3321A" w:rsidP="00E3321A">
      <w:pPr>
        <w:numPr>
          <w:ilvl w:val="0"/>
          <w:numId w:val="1"/>
        </w:numPr>
        <w:spacing w:line="360" w:lineRule="auto"/>
        <w:ind w:left="0" w:firstLine="0"/>
        <w:contextualSpacing/>
        <w:jc w:val="both"/>
        <w:rPr>
          <w:rFonts w:ascii="Palatino Linotype" w:hAnsi="Palatino Linotype" w:cs="Arial"/>
          <w:lang w:val="es-ES_tradnl"/>
        </w:rPr>
      </w:pPr>
      <w:r w:rsidRPr="00CE150C">
        <w:rPr>
          <w:rFonts w:ascii="Palatino Linotype" w:hAnsi="Palatino Linotype" w:cs="Arial"/>
        </w:rPr>
        <w:t xml:space="preserve">El hoy </w:t>
      </w:r>
      <w:r w:rsidRPr="00CE150C">
        <w:rPr>
          <w:rFonts w:ascii="Palatino Linotype" w:hAnsi="Palatino Linotype" w:cs="Arial"/>
          <w:b/>
        </w:rPr>
        <w:t>RECURRENTE</w:t>
      </w:r>
      <w:r w:rsidRPr="00CE150C">
        <w:rPr>
          <w:rFonts w:ascii="Palatino Linotype" w:hAnsi="Palatino Linotype" w:cs="Arial"/>
        </w:rPr>
        <w:t xml:space="preserve"> solicitó </w:t>
      </w:r>
      <w:r w:rsidR="00C92591" w:rsidRPr="00C92591">
        <w:rPr>
          <w:rFonts w:ascii="Palatino Linotype" w:hAnsi="Palatino Linotype"/>
          <w:iCs/>
          <w:color w:val="000000"/>
        </w:rPr>
        <w:t xml:space="preserve">todos los contratos por invitación restringida celebrados </w:t>
      </w:r>
      <w:r w:rsidRPr="00CE150C">
        <w:rPr>
          <w:rFonts w:ascii="Palatino Linotype" w:hAnsi="Palatino Linotype" w:cs="Arial"/>
        </w:rPr>
        <w:t xml:space="preserve">por el </w:t>
      </w:r>
      <w:r w:rsidRPr="00CE150C">
        <w:rPr>
          <w:rFonts w:ascii="Palatino Linotype" w:hAnsi="Palatino Linotype" w:cs="Arial"/>
          <w:b/>
        </w:rPr>
        <w:t>SUJETO OBLIGADO</w:t>
      </w:r>
      <w:r w:rsidRPr="00CE150C">
        <w:rPr>
          <w:rFonts w:ascii="Palatino Linotype" w:hAnsi="Palatino Linotype" w:cs="Arial"/>
        </w:rPr>
        <w:t xml:space="preserve"> en </w:t>
      </w:r>
      <w:r w:rsidR="00C92591">
        <w:rPr>
          <w:rFonts w:ascii="Palatino Linotype" w:hAnsi="Palatino Linotype" w:cs="Arial"/>
        </w:rPr>
        <w:t>el</w:t>
      </w:r>
      <w:r w:rsidRPr="00CE150C">
        <w:rPr>
          <w:rFonts w:ascii="Palatino Linotype" w:hAnsi="Palatino Linotype" w:cs="Arial"/>
        </w:rPr>
        <w:t xml:space="preserve"> ejercicio 201</w:t>
      </w:r>
      <w:r w:rsidR="00C92591">
        <w:rPr>
          <w:rFonts w:ascii="Palatino Linotype" w:hAnsi="Palatino Linotype" w:cs="Arial"/>
        </w:rPr>
        <w:t>9</w:t>
      </w:r>
      <w:r w:rsidRPr="00CE150C">
        <w:rPr>
          <w:rFonts w:ascii="Palatino Linotype" w:hAnsi="Palatino Linotype" w:cs="Arial"/>
        </w:rPr>
        <w:t xml:space="preserve">; en respuesta, </w:t>
      </w:r>
      <w:r w:rsidRPr="00CE150C">
        <w:rPr>
          <w:rFonts w:ascii="Palatino Linotype" w:hAnsi="Palatino Linotype"/>
        </w:rPr>
        <w:t xml:space="preserve">se hizo del conocimiento del solicitante, </w:t>
      </w:r>
      <w:r w:rsidR="00C92591">
        <w:rPr>
          <w:rFonts w:ascii="Palatino Linotype" w:hAnsi="Palatino Linotype"/>
        </w:rPr>
        <w:t>las direcciones electrónicas en las cuales se encontraba disponible la información solicitada.</w:t>
      </w:r>
    </w:p>
    <w:p w14:paraId="3240E2E2" w14:textId="77777777" w:rsidR="00E3321A" w:rsidRPr="00CE150C" w:rsidRDefault="00E3321A" w:rsidP="00E3321A">
      <w:pPr>
        <w:spacing w:line="360" w:lineRule="auto"/>
        <w:contextualSpacing/>
        <w:jc w:val="both"/>
        <w:rPr>
          <w:rFonts w:ascii="Palatino Linotype" w:hAnsi="Palatino Linotype" w:cs="Arial"/>
          <w:lang w:val="es-ES_tradnl"/>
        </w:rPr>
      </w:pPr>
    </w:p>
    <w:p w14:paraId="63ABE165" w14:textId="5C79565E" w:rsidR="00E3321A" w:rsidRPr="00C51455" w:rsidRDefault="00E3321A" w:rsidP="0043105F">
      <w:pPr>
        <w:numPr>
          <w:ilvl w:val="0"/>
          <w:numId w:val="1"/>
        </w:numPr>
        <w:spacing w:line="360" w:lineRule="auto"/>
        <w:ind w:left="0" w:firstLine="0"/>
        <w:contextualSpacing/>
        <w:jc w:val="both"/>
        <w:rPr>
          <w:rFonts w:ascii="Palatino Linotype" w:hAnsi="Palatino Linotype" w:cs="Arial"/>
        </w:rPr>
      </w:pPr>
      <w:r w:rsidRPr="00C51455">
        <w:rPr>
          <w:rFonts w:ascii="Palatino Linotype" w:hAnsi="Palatino Linotype" w:cs="Arial"/>
          <w:lang w:val="es-ES_tradnl"/>
        </w:rPr>
        <w:lastRenderedPageBreak/>
        <w:t>I</w:t>
      </w:r>
      <w:proofErr w:type="spellStart"/>
      <w:r w:rsidRPr="00C51455">
        <w:rPr>
          <w:rFonts w:ascii="Palatino Linotype" w:hAnsi="Palatino Linotype" w:cs="Arial"/>
        </w:rPr>
        <w:t>nconforme</w:t>
      </w:r>
      <w:proofErr w:type="spellEnd"/>
      <w:r w:rsidRPr="00C51455">
        <w:rPr>
          <w:rFonts w:ascii="Palatino Linotype" w:hAnsi="Palatino Linotype" w:cs="Arial"/>
        </w:rPr>
        <w:t xml:space="preserve"> con la respuesta, el solicitante </w:t>
      </w:r>
      <w:proofErr w:type="spellStart"/>
      <w:r w:rsidRPr="00C51455">
        <w:rPr>
          <w:rFonts w:ascii="Palatino Linotype" w:hAnsi="Palatino Linotype" w:cs="Arial"/>
        </w:rPr>
        <w:t>manifesto</w:t>
      </w:r>
      <w:proofErr w:type="spellEnd"/>
      <w:r w:rsidRPr="00C51455">
        <w:rPr>
          <w:rFonts w:ascii="Palatino Linotype" w:hAnsi="Palatino Linotype" w:cs="Arial"/>
        </w:rPr>
        <w:t xml:space="preserve"> como motivos de inconformidad </w:t>
      </w:r>
      <w:r w:rsidR="00C51455">
        <w:rPr>
          <w:rFonts w:ascii="Palatino Linotype" w:hAnsi="Palatino Linotype" w:cs="Arial"/>
        </w:rPr>
        <w:t xml:space="preserve">que no entrega toda la información </w:t>
      </w:r>
      <w:r w:rsidR="00C51455" w:rsidRPr="00C51455">
        <w:rPr>
          <w:rFonts w:ascii="Palatino Linotype" w:hAnsi="Palatino Linotype"/>
          <w:color w:val="000000"/>
        </w:rPr>
        <w:t>y su página no se encuentra debidamente actualizada falta información que debe ser pública.</w:t>
      </w:r>
    </w:p>
    <w:p w14:paraId="35F34AD6" w14:textId="77777777" w:rsidR="00C51455" w:rsidRPr="00C51455" w:rsidRDefault="00C51455" w:rsidP="00C51455">
      <w:pPr>
        <w:spacing w:line="360" w:lineRule="auto"/>
        <w:contextualSpacing/>
        <w:jc w:val="both"/>
        <w:rPr>
          <w:rFonts w:ascii="Palatino Linotype" w:hAnsi="Palatino Linotype" w:cs="Arial"/>
        </w:rPr>
      </w:pPr>
    </w:p>
    <w:p w14:paraId="53F2C49E" w14:textId="26A3D473" w:rsidR="00E3321A" w:rsidRPr="0001640B" w:rsidRDefault="00E3321A" w:rsidP="00E3321A">
      <w:pPr>
        <w:numPr>
          <w:ilvl w:val="0"/>
          <w:numId w:val="1"/>
        </w:numPr>
        <w:spacing w:line="360" w:lineRule="auto"/>
        <w:ind w:left="0" w:firstLine="0"/>
        <w:contextualSpacing/>
        <w:jc w:val="both"/>
        <w:rPr>
          <w:rFonts w:ascii="Palatino Linotype" w:hAnsi="Palatino Linotype"/>
        </w:rPr>
      </w:pPr>
      <w:r w:rsidRPr="0001640B">
        <w:rPr>
          <w:rFonts w:ascii="Palatino Linotype" w:eastAsia="MS Mincho" w:hAnsi="Palatino Linotype" w:cs="Arial"/>
        </w:rPr>
        <w:t xml:space="preserve">En </w:t>
      </w:r>
      <w:r w:rsidRPr="0001640B">
        <w:rPr>
          <w:rFonts w:ascii="Palatino Linotype" w:hAnsi="Palatino Linotype" w:cs="Arial"/>
          <w:lang w:eastAsia="es-MX"/>
        </w:rPr>
        <w:t>dichas</w:t>
      </w:r>
      <w:r w:rsidRPr="0001640B">
        <w:rPr>
          <w:rFonts w:ascii="Palatino Linotype" w:hAnsi="Palatino Linotype" w:cs="Arial"/>
        </w:rPr>
        <w:t xml:space="preserve"> condiciones, la </w:t>
      </w:r>
      <w:r w:rsidRPr="0001640B">
        <w:rPr>
          <w:rFonts w:ascii="Palatino Linotype" w:hAnsi="Palatino Linotype" w:cs="Arial"/>
          <w:i/>
        </w:rPr>
        <w:t>Litis</w:t>
      </w:r>
      <w:r w:rsidRPr="0001640B">
        <w:rPr>
          <w:rFonts w:ascii="Palatino Linotype" w:hAnsi="Palatino Linotype" w:cs="Arial"/>
        </w:rPr>
        <w:t xml:space="preserve"> a resolver en este recurso se </w:t>
      </w:r>
      <w:r w:rsidRPr="00C51455">
        <w:rPr>
          <w:rFonts w:ascii="Palatino Linotype" w:hAnsi="Palatino Linotype" w:cs="Arial"/>
        </w:rPr>
        <w:t xml:space="preserve">circunscribe a determinar si </w:t>
      </w:r>
      <w:r w:rsidRPr="00C51455">
        <w:rPr>
          <w:rFonts w:ascii="Palatino Linotype" w:eastAsia="MS Mincho" w:hAnsi="Palatino Linotype" w:cs="Arial"/>
        </w:rPr>
        <w:t xml:space="preserve">se actualizan la causales de procedencia previstas en el </w:t>
      </w:r>
      <w:r w:rsidRPr="00C51455">
        <w:rPr>
          <w:rFonts w:ascii="Palatino Linotype" w:eastAsia="MS Mincho" w:hAnsi="Palatino Linotype" w:cs="Arial"/>
          <w:b/>
        </w:rPr>
        <w:t xml:space="preserve">artículo 179, fracciones I y </w:t>
      </w:r>
      <w:r w:rsidR="00C51455" w:rsidRPr="00C51455">
        <w:rPr>
          <w:rFonts w:ascii="Palatino Linotype" w:eastAsia="MS Mincho" w:hAnsi="Palatino Linotype" w:cs="Arial"/>
          <w:b/>
        </w:rPr>
        <w:t>V</w:t>
      </w:r>
      <w:r w:rsidRPr="00C51455">
        <w:rPr>
          <w:rFonts w:ascii="Palatino Linotype" w:eastAsia="MS Mincho" w:hAnsi="Palatino Linotype" w:cs="Arial"/>
          <w:b/>
        </w:rPr>
        <w:t xml:space="preserve"> de la Ley de Transparencia y Acceso a la Información P</w:t>
      </w:r>
      <w:r w:rsidRPr="0001640B">
        <w:rPr>
          <w:rFonts w:ascii="Palatino Linotype" w:eastAsia="MS Mincho" w:hAnsi="Palatino Linotype" w:cs="Arial"/>
          <w:b/>
        </w:rPr>
        <w:t>ública del Estado de México y Municipios</w:t>
      </w:r>
      <w:r w:rsidRPr="0001640B">
        <w:rPr>
          <w:rFonts w:ascii="Palatino Linotype" w:eastAsia="MS Mincho" w:hAnsi="Palatino Linotype" w:cs="Arial"/>
        </w:rPr>
        <w:t xml:space="preserve">; </w:t>
      </w:r>
      <w:r w:rsidRPr="0001640B">
        <w:rPr>
          <w:rFonts w:ascii="Palatino Linotype" w:hAnsi="Palatino Linotype" w:cs="Arial"/>
          <w:color w:val="000000" w:themeColor="text1"/>
          <w:lang w:val="es-ES" w:eastAsia="es-MX"/>
        </w:rPr>
        <w:t xml:space="preserve">fracciones que determinan las hipótesis jurídicas relativas a la notificación, entrega o puesta a disposición de información en una modalidad o formato distinto al solicitado y la falta, deficiencia o insuficiencia de la fundamentación y/o motivación en la respuesta; </w:t>
      </w:r>
      <w:r w:rsidRPr="0001640B">
        <w:rPr>
          <w:rFonts w:ascii="Palatino Linotype" w:eastAsia="MS Mincho" w:hAnsi="Palatino Linotype" w:cs="Arial"/>
        </w:rPr>
        <w:t xml:space="preserve">contextos de los cuales se dolió La hoy </w:t>
      </w:r>
      <w:r w:rsidRPr="0001640B">
        <w:rPr>
          <w:rFonts w:ascii="Palatino Linotype" w:eastAsia="MS Mincho" w:hAnsi="Palatino Linotype" w:cs="Arial"/>
          <w:b/>
        </w:rPr>
        <w:t>RECURRENTE</w:t>
      </w:r>
      <w:r w:rsidRPr="0001640B">
        <w:rPr>
          <w:rFonts w:ascii="Palatino Linotype" w:eastAsia="MS Mincho" w:hAnsi="Palatino Linotype" w:cs="Arial"/>
        </w:rPr>
        <w:t xml:space="preserve"> al momento de interponer su inconformidad.</w:t>
      </w:r>
      <w:r w:rsidRPr="0001640B">
        <w:rPr>
          <w:rFonts w:ascii="Palatino Linotype" w:hAnsi="Palatino Linotype" w:cs="Arial"/>
          <w:color w:val="000000" w:themeColor="text1"/>
          <w:lang w:val="es-ES" w:eastAsia="es-MX"/>
        </w:rPr>
        <w:t xml:space="preserve"> </w:t>
      </w:r>
    </w:p>
    <w:p w14:paraId="236DD4F1" w14:textId="77777777" w:rsidR="00E3321A" w:rsidRPr="0001640B" w:rsidRDefault="00E3321A" w:rsidP="00E3321A">
      <w:pPr>
        <w:ind w:left="567"/>
        <w:rPr>
          <w:rFonts w:ascii="Palatino Linotype" w:hAnsi="Palatino Linotype" w:cs="Arial"/>
        </w:rPr>
      </w:pPr>
    </w:p>
    <w:p w14:paraId="478ED879" w14:textId="77777777" w:rsidR="00E3321A" w:rsidRPr="0001640B" w:rsidRDefault="00E3321A" w:rsidP="00E3321A">
      <w:pPr>
        <w:keepNext/>
        <w:keepLines/>
        <w:spacing w:before="240"/>
        <w:outlineLvl w:val="0"/>
        <w:rPr>
          <w:rFonts w:ascii="Palatino Linotype" w:eastAsiaTheme="majorEastAsia" w:hAnsi="Palatino Linotype" w:cstheme="majorBidi"/>
          <w:b/>
        </w:rPr>
      </w:pPr>
      <w:bookmarkStart w:id="128" w:name="_Toc477891855"/>
      <w:bookmarkStart w:id="129" w:name="_Toc68634499"/>
      <w:r w:rsidRPr="0001640B">
        <w:rPr>
          <w:rFonts w:ascii="Palatino Linotype" w:eastAsiaTheme="majorEastAsia" w:hAnsi="Palatino Linotype" w:cstheme="majorBidi"/>
          <w:b/>
        </w:rPr>
        <w:t>QUINTO. Del estudio de resolución del asunto</w:t>
      </w:r>
      <w:bookmarkEnd w:id="128"/>
      <w:r w:rsidRPr="0001640B">
        <w:rPr>
          <w:rFonts w:ascii="Palatino Linotype" w:eastAsiaTheme="majorEastAsia" w:hAnsi="Palatino Linotype" w:cstheme="majorBidi"/>
          <w:b/>
        </w:rPr>
        <w:t>.</w:t>
      </w:r>
      <w:bookmarkEnd w:id="129"/>
      <w:r w:rsidRPr="0001640B">
        <w:rPr>
          <w:rFonts w:ascii="Palatino Linotype" w:eastAsiaTheme="majorEastAsia" w:hAnsi="Palatino Linotype" w:cstheme="majorBidi"/>
          <w:b/>
        </w:rPr>
        <w:t xml:space="preserve"> </w:t>
      </w:r>
    </w:p>
    <w:p w14:paraId="4E137944" w14:textId="77777777" w:rsidR="00E3321A" w:rsidRPr="0001640B" w:rsidRDefault="00E3321A" w:rsidP="00E3321A">
      <w:pPr>
        <w:rPr>
          <w:lang w:val="es-MX" w:eastAsia="en-US"/>
        </w:rPr>
      </w:pPr>
    </w:p>
    <w:p w14:paraId="5C200157" w14:textId="77777777" w:rsidR="00E3321A" w:rsidRPr="0001640B" w:rsidRDefault="00E3321A" w:rsidP="00E3321A">
      <w:pPr>
        <w:spacing w:line="360" w:lineRule="auto"/>
        <w:ind w:right="48"/>
        <w:rPr>
          <w:rFonts w:ascii="Palatino Linotype" w:eastAsia="MS Mincho" w:hAnsi="Palatino Linotype"/>
          <w:b/>
          <w:i/>
          <w:lang w:val="es-ES_tradnl" w:eastAsia="es-ES"/>
        </w:rPr>
      </w:pPr>
      <w:r w:rsidRPr="0001640B">
        <w:rPr>
          <w:rFonts w:ascii="Palatino Linotype" w:eastAsia="MS Mincho" w:hAnsi="Palatino Linotype"/>
          <w:b/>
          <w:i/>
          <w:lang w:val="es-ES_tradnl" w:eastAsia="es-ES"/>
        </w:rPr>
        <w:t xml:space="preserve">a) Del derecho de acceso a la información pública </w:t>
      </w:r>
    </w:p>
    <w:p w14:paraId="52E04610" w14:textId="77777777" w:rsidR="00E3321A" w:rsidRPr="0001640B" w:rsidRDefault="00E3321A" w:rsidP="00E3321A">
      <w:pPr>
        <w:pStyle w:val="Prrafodelista"/>
        <w:spacing w:line="360" w:lineRule="auto"/>
        <w:rPr>
          <w:rFonts w:ascii="Palatino Linotype" w:hAnsi="Palatino Linotype"/>
          <w:lang w:val="es-ES"/>
        </w:rPr>
      </w:pPr>
    </w:p>
    <w:p w14:paraId="00ECBD64" w14:textId="77777777" w:rsidR="00E3321A" w:rsidRPr="0001640B" w:rsidRDefault="00E3321A" w:rsidP="00E3321A">
      <w:pPr>
        <w:numPr>
          <w:ilvl w:val="0"/>
          <w:numId w:val="1"/>
        </w:numPr>
        <w:spacing w:line="360" w:lineRule="auto"/>
        <w:ind w:left="0" w:firstLine="0"/>
        <w:contextualSpacing/>
        <w:jc w:val="both"/>
        <w:rPr>
          <w:rFonts w:ascii="Palatino Linotype" w:hAnsi="Palatino Linotype"/>
        </w:rPr>
      </w:pPr>
      <w:r w:rsidRPr="0001640B">
        <w:rPr>
          <w:rFonts w:ascii="Palatino Linotype" w:hAnsi="Palatino Linotype"/>
          <w:lang w:val="es-ES"/>
        </w:rPr>
        <w:t xml:space="preserve">El  artículo 1 de la Constitución Política de los Estados Unidos Mexicanos dispone que </w:t>
      </w:r>
      <w:r w:rsidRPr="0001640B">
        <w:rPr>
          <w:rFonts w:ascii="Palatino Linotype" w:hAnsi="Palatino Linotype" w:cs="Arial"/>
          <w:lang w:val="es-ES"/>
        </w:rPr>
        <w:t xml:space="preserve">las normas relativas a los derechos humanos se interpretarán de conformidad con esta Constitución y con los tratados internacionales de la materia favoreciendo en todo tiempo a las personas la protección más amplia, además establece que todas las autoridades, en el ámbito de sus competencias, tienen la obligación de promover, respetar, proteger y garantizar los derechos humanos de </w:t>
      </w:r>
      <w:r w:rsidRPr="0001640B">
        <w:rPr>
          <w:rFonts w:ascii="Palatino Linotype" w:hAnsi="Palatino Linotype" w:cs="Arial"/>
          <w:lang w:val="es-ES"/>
        </w:rPr>
        <w:lastRenderedPageBreak/>
        <w:t>conformidad con los principios de universalidad, interdependencia, indivisibilidad y progresividad.</w:t>
      </w:r>
    </w:p>
    <w:p w14:paraId="152A562F" w14:textId="77777777" w:rsidR="00E3321A" w:rsidRPr="0001640B" w:rsidRDefault="00E3321A" w:rsidP="00E3321A">
      <w:pPr>
        <w:spacing w:line="360" w:lineRule="auto"/>
        <w:contextualSpacing/>
        <w:jc w:val="both"/>
        <w:rPr>
          <w:rFonts w:ascii="Palatino Linotype" w:hAnsi="Palatino Linotype"/>
        </w:rPr>
      </w:pPr>
    </w:p>
    <w:p w14:paraId="14390D0A" w14:textId="77777777" w:rsidR="00E3321A" w:rsidRPr="0001640B" w:rsidRDefault="00E3321A" w:rsidP="00E3321A">
      <w:pPr>
        <w:numPr>
          <w:ilvl w:val="0"/>
          <w:numId w:val="1"/>
        </w:numPr>
        <w:spacing w:line="360" w:lineRule="auto"/>
        <w:ind w:left="0" w:firstLine="0"/>
        <w:contextualSpacing/>
        <w:jc w:val="both"/>
        <w:rPr>
          <w:rFonts w:ascii="Palatino Linotype" w:hAnsi="Palatino Linotype"/>
        </w:rPr>
      </w:pPr>
      <w:r w:rsidRPr="0001640B">
        <w:rPr>
          <w:rFonts w:ascii="Palatino Linotype" w:hAnsi="Palatino Linotype" w:cs="Arial"/>
          <w:color w:val="000000"/>
          <w:lang w:eastAsia="es-MX"/>
        </w:rPr>
        <w:t>E</w:t>
      </w:r>
      <w:r w:rsidRPr="0001640B">
        <w:rPr>
          <w:rFonts w:ascii="Palatino Linotype" w:hAnsi="Palatino Linotype" w:cs="Arial"/>
          <w:color w:val="000000"/>
          <w:lang w:val="es-ES_tradnl" w:eastAsia="es-MX"/>
        </w:rPr>
        <w:t xml:space="preserve">l Derecho de Acceso a la Información Pública, es un derecho humano reconocido en el Pacto de Derechos Civiles y Políticos en su artículo 19.2; en la Convención Americana sobre Derechos Humanos en su artículo 13.1; </w:t>
      </w:r>
      <w:r w:rsidRPr="0001640B">
        <w:rPr>
          <w:rFonts w:ascii="Palatino Linotype" w:hAnsi="Palatino Linotype" w:cs="Arial"/>
          <w:color w:val="000000"/>
          <w:lang w:eastAsia="es-MX"/>
        </w:rPr>
        <w:t>asimismo los</w:t>
      </w:r>
      <w:r w:rsidRPr="0001640B">
        <w:rPr>
          <w:rFonts w:ascii="Palatino Linotype" w:hAnsi="Palatino Linotype"/>
          <w:lang w:val="es-ES"/>
        </w:rPr>
        <w:t xml:space="preserve"> artículos 6, Apartado A, fracciones III y IV de la Constitución Política de los Estados Unidos Mexicanos y 5, párrafos vigésimo noveno, trigésimo y trigésimo primero,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6BB5EDF1" w14:textId="77777777" w:rsidR="00E3321A" w:rsidRPr="0001640B" w:rsidRDefault="00E3321A" w:rsidP="00E3321A">
      <w:pPr>
        <w:spacing w:line="360" w:lineRule="auto"/>
        <w:contextualSpacing/>
        <w:jc w:val="both"/>
        <w:rPr>
          <w:rFonts w:ascii="Palatino Linotype" w:hAnsi="Palatino Linotype"/>
        </w:rPr>
      </w:pPr>
    </w:p>
    <w:p w14:paraId="3D762CAD" w14:textId="77777777" w:rsidR="00E3321A" w:rsidRPr="0001640B" w:rsidRDefault="00E3321A" w:rsidP="00E3321A">
      <w:pPr>
        <w:numPr>
          <w:ilvl w:val="0"/>
          <w:numId w:val="1"/>
        </w:numPr>
        <w:spacing w:line="360" w:lineRule="auto"/>
        <w:ind w:left="0" w:firstLine="0"/>
        <w:contextualSpacing/>
        <w:jc w:val="both"/>
        <w:rPr>
          <w:rFonts w:ascii="Palatino Linotype" w:hAnsi="Palatino Linotype"/>
        </w:rPr>
      </w:pPr>
      <w:r w:rsidRPr="0001640B">
        <w:rPr>
          <w:rFonts w:ascii="Palatino Linotype" w:hAnsi="Palatino Linotype"/>
          <w:lang w:eastAsia="es-ES"/>
        </w:rPr>
        <w:t xml:space="preserve">En virtud de que el </w:t>
      </w:r>
      <w:r w:rsidRPr="0001640B">
        <w:rPr>
          <w:rFonts w:ascii="Palatino Linotype" w:hAnsi="Palatino Linotype"/>
          <w:lang w:val="es-ES_tradnl" w:eastAsia="es-ES"/>
        </w:rPr>
        <w:t xml:space="preserve">derecho de acceso a la información pública es un derecho humano </w:t>
      </w:r>
      <w:r w:rsidRPr="0001640B">
        <w:rPr>
          <w:rFonts w:ascii="Palatino Linotype" w:hAnsi="Palatino Linotype"/>
          <w:lang w:eastAsia="es-ES"/>
        </w:rPr>
        <w:t xml:space="preserve">internacional y </w:t>
      </w:r>
      <w:r w:rsidRPr="0001640B">
        <w:rPr>
          <w:rFonts w:ascii="Palatino Linotype" w:hAnsi="Palatino Linotype"/>
          <w:lang w:val="es-ES_tradnl" w:eastAsia="es-ES"/>
        </w:rPr>
        <w:t>constitucionalmente reconocido</w:t>
      </w:r>
      <w:r w:rsidRPr="0001640B">
        <w:rPr>
          <w:rFonts w:ascii="Palatino Linotype" w:hAnsi="Palatino Linotype"/>
          <w:lang w:eastAsia="es-ES"/>
        </w:rPr>
        <w:t xml:space="preserve">, </w:t>
      </w:r>
      <w:r w:rsidRPr="0001640B">
        <w:rPr>
          <w:rFonts w:ascii="Palatino Linotype" w:hAnsi="Palatino Linotype"/>
          <w:lang w:val="es-ES_tradnl" w:eastAsia="es-ES"/>
        </w:rPr>
        <w:t>todas las autoridades en el ámbito de sus competencias, funciones y atribuciones tienen la obligación de respetarlo, protegerlo y garantizarlo.</w:t>
      </w:r>
    </w:p>
    <w:p w14:paraId="799CBD4A" w14:textId="77777777" w:rsidR="00E3321A" w:rsidRPr="0001640B" w:rsidRDefault="00E3321A" w:rsidP="00E3321A">
      <w:pPr>
        <w:spacing w:after="160" w:line="360" w:lineRule="auto"/>
        <w:ind w:right="48"/>
        <w:contextualSpacing/>
        <w:jc w:val="both"/>
        <w:rPr>
          <w:rFonts w:ascii="Palatino Linotype" w:eastAsia="MS Mincho" w:hAnsi="Palatino Linotype" w:cstheme="majorBidi"/>
          <w:i/>
          <w:lang w:eastAsia="es-ES"/>
        </w:rPr>
      </w:pPr>
    </w:p>
    <w:p w14:paraId="0D16B4ED" w14:textId="77777777" w:rsidR="00E3321A" w:rsidRDefault="00E3321A" w:rsidP="00E3321A">
      <w:pPr>
        <w:numPr>
          <w:ilvl w:val="0"/>
          <w:numId w:val="1"/>
        </w:numPr>
        <w:spacing w:line="360" w:lineRule="auto"/>
        <w:ind w:left="0" w:firstLine="0"/>
        <w:contextualSpacing/>
        <w:jc w:val="both"/>
        <w:rPr>
          <w:rFonts w:ascii="Palatino Linotype" w:hAnsi="Palatino Linotype"/>
        </w:rPr>
      </w:pPr>
      <w:r w:rsidRPr="0001640B">
        <w:rPr>
          <w:rFonts w:ascii="Palatino Linotype" w:hAnsi="Palatino Linotype"/>
        </w:rPr>
        <w:t xml:space="preserve">En este sentido, el artículo 6 Constitucional establece las garantías primarias del derecho de acceso a la información, entendidas como las obligaciones inmediatamente relacionadas con el derecho, cuyo cumplimiento permite que todas </w:t>
      </w:r>
      <w:r w:rsidRPr="0001640B">
        <w:rPr>
          <w:rFonts w:ascii="Palatino Linotype" w:hAnsi="Palatino Linotype"/>
        </w:rPr>
        <w:lastRenderedPageBreak/>
        <w:t xml:space="preserve">las autoridades, en el ámbito de sus atribuciones, lo respeten, protejan y </w:t>
      </w:r>
      <w:proofErr w:type="spellStart"/>
      <w:r w:rsidRPr="0001640B">
        <w:rPr>
          <w:rFonts w:ascii="Palatino Linotype" w:hAnsi="Palatino Linotype"/>
        </w:rPr>
        <w:t>garanicen</w:t>
      </w:r>
      <w:proofErr w:type="spellEnd"/>
      <w:r w:rsidRPr="0001640B">
        <w:rPr>
          <w:rFonts w:ascii="Palatino Linotype" w:hAnsi="Palatino Linotype"/>
        </w:rPr>
        <w:t>, siendo las siguientes:</w:t>
      </w:r>
    </w:p>
    <w:p w14:paraId="3B279116" w14:textId="77777777" w:rsidR="00E3321A" w:rsidRPr="0001640B" w:rsidRDefault="00E3321A" w:rsidP="00E3321A">
      <w:pPr>
        <w:spacing w:line="360" w:lineRule="auto"/>
        <w:contextualSpacing/>
        <w:jc w:val="both"/>
        <w:rPr>
          <w:rFonts w:ascii="Palatino Linotype" w:hAnsi="Palatino Linotype"/>
        </w:rPr>
      </w:pPr>
    </w:p>
    <w:p w14:paraId="77F5BA2D" w14:textId="77777777" w:rsidR="00E3321A" w:rsidRPr="0001640B" w:rsidRDefault="00E3321A" w:rsidP="00E3321A">
      <w:pPr>
        <w:pStyle w:val="Prrafodelista"/>
        <w:numPr>
          <w:ilvl w:val="0"/>
          <w:numId w:val="26"/>
        </w:numPr>
        <w:spacing w:line="360" w:lineRule="auto"/>
        <w:jc w:val="both"/>
        <w:rPr>
          <w:rFonts w:ascii="Palatino Linotype" w:hAnsi="Palatino Linotype"/>
        </w:rPr>
      </w:pPr>
      <w:r w:rsidRPr="0001640B">
        <w:rPr>
          <w:rFonts w:ascii="Palatino Linotype" w:hAnsi="Palatino Linotype"/>
        </w:rPr>
        <w:t>La obligación de los sujetos obligados de documentar todo acto que derive del ejercicio de sus facultades, competencias o funciones (artículo Sexto, apartado A, fracción I);</w:t>
      </w:r>
    </w:p>
    <w:p w14:paraId="28F4519A" w14:textId="77777777" w:rsidR="00E3321A" w:rsidRPr="0001640B" w:rsidRDefault="00E3321A" w:rsidP="00E3321A">
      <w:pPr>
        <w:pStyle w:val="Prrafodelista"/>
        <w:numPr>
          <w:ilvl w:val="0"/>
          <w:numId w:val="26"/>
        </w:numPr>
        <w:spacing w:line="360" w:lineRule="auto"/>
        <w:jc w:val="both"/>
        <w:rPr>
          <w:rFonts w:ascii="Palatino Linotype" w:hAnsi="Palatino Linotype"/>
        </w:rPr>
      </w:pPr>
      <w:r w:rsidRPr="0001640B">
        <w:rPr>
          <w:rFonts w:ascii="Palatino Linotype" w:hAnsi="Palatino Linotype"/>
        </w:rPr>
        <w:t>La existencia de mecanismos de acceso a la información (artículo Sexto, apartado A, fracción VI);</w:t>
      </w:r>
    </w:p>
    <w:p w14:paraId="3FEB4129" w14:textId="77777777" w:rsidR="00E3321A" w:rsidRPr="0001640B" w:rsidRDefault="00E3321A" w:rsidP="00E3321A">
      <w:pPr>
        <w:pStyle w:val="Prrafodelista"/>
        <w:numPr>
          <w:ilvl w:val="0"/>
          <w:numId w:val="26"/>
        </w:numPr>
        <w:spacing w:line="360" w:lineRule="auto"/>
        <w:jc w:val="both"/>
        <w:rPr>
          <w:rFonts w:ascii="Palatino Linotype" w:hAnsi="Palatino Linotype"/>
        </w:rPr>
      </w:pPr>
      <w:r w:rsidRPr="0001640B">
        <w:rPr>
          <w:rFonts w:ascii="Palatino Linotype" w:hAnsi="Palatino Linotype"/>
        </w:rPr>
        <w:t xml:space="preserve">El deber de los sujetos obligados de preservar sus documentos en archivos actualizados (artículo Sexto, apartado A, fracción I); y, </w:t>
      </w:r>
    </w:p>
    <w:p w14:paraId="3F2F8EEC" w14:textId="77777777" w:rsidR="00E3321A" w:rsidRPr="0001640B" w:rsidRDefault="00E3321A" w:rsidP="00E3321A">
      <w:pPr>
        <w:pStyle w:val="Prrafodelista"/>
        <w:numPr>
          <w:ilvl w:val="0"/>
          <w:numId w:val="26"/>
        </w:numPr>
        <w:spacing w:line="360" w:lineRule="auto"/>
        <w:jc w:val="both"/>
        <w:rPr>
          <w:rFonts w:ascii="Palatino Linotype" w:hAnsi="Palatino Linotype"/>
        </w:rPr>
      </w:pPr>
      <w:r w:rsidRPr="0001640B">
        <w:rPr>
          <w:rFonts w:ascii="Palatino Linotype" w:hAnsi="Palatino Linotype"/>
        </w:rPr>
        <w:t xml:space="preserve">La publicación, a través de los medios electrónicos disponibles, de la información completa y </w:t>
      </w:r>
      <w:proofErr w:type="gramStart"/>
      <w:r w:rsidRPr="0001640B">
        <w:rPr>
          <w:rFonts w:ascii="Palatino Linotype" w:hAnsi="Palatino Linotype"/>
        </w:rPr>
        <w:t>actualizada ,</w:t>
      </w:r>
      <w:proofErr w:type="gramEnd"/>
      <w:r w:rsidRPr="0001640B">
        <w:rPr>
          <w:rFonts w:ascii="Palatino Linotype" w:hAnsi="Palatino Linotype"/>
        </w:rPr>
        <w:t xml:space="preserve"> relacionada con el ejercicio de los recursos públicos y con los indicadores  que permitan rendir  cuenta del cumplimiento de sus objetivos y de los resultados de los mismos (artículo Sexto, apartado A, fracción VI).</w:t>
      </w:r>
    </w:p>
    <w:p w14:paraId="1E8AC316" w14:textId="77777777" w:rsidR="00E3321A" w:rsidRPr="0001640B" w:rsidRDefault="00E3321A" w:rsidP="00E3321A">
      <w:pPr>
        <w:spacing w:line="360" w:lineRule="auto"/>
        <w:contextualSpacing/>
        <w:jc w:val="both"/>
        <w:rPr>
          <w:rFonts w:ascii="Palatino Linotype" w:hAnsi="Palatino Linotype"/>
        </w:rPr>
      </w:pPr>
    </w:p>
    <w:p w14:paraId="4C6AE42E" w14:textId="77777777" w:rsidR="00E3321A" w:rsidRPr="0001640B" w:rsidRDefault="00E3321A" w:rsidP="00E3321A">
      <w:pPr>
        <w:numPr>
          <w:ilvl w:val="0"/>
          <w:numId w:val="1"/>
        </w:numPr>
        <w:spacing w:line="360" w:lineRule="auto"/>
        <w:ind w:left="0" w:firstLine="0"/>
        <w:contextualSpacing/>
        <w:jc w:val="both"/>
        <w:rPr>
          <w:rFonts w:ascii="Palatino Linotype" w:hAnsi="Palatino Linotype"/>
        </w:rPr>
      </w:pPr>
      <w:r w:rsidRPr="0001640B">
        <w:rPr>
          <w:rFonts w:ascii="Palatino Linotype" w:hAnsi="Palatino Linotype"/>
          <w:lang w:val="es-ES_tradnl" w:eastAsia="es-ES"/>
        </w:rPr>
        <w:t>La Ley de Transparencia y Acceso a la Información Pública del Estado de México y Municipios</w:t>
      </w:r>
      <w:r w:rsidRPr="0001640B">
        <w:rPr>
          <w:rFonts w:ascii="Palatino Linotype" w:hAnsi="Palatino Linotype"/>
          <w:b/>
          <w:lang w:val="es-ES_tradnl" w:eastAsia="es-ES"/>
        </w:rPr>
        <w:t xml:space="preserve">, </w:t>
      </w:r>
      <w:r w:rsidRPr="0001640B">
        <w:rPr>
          <w:rFonts w:ascii="Palatino Linotype" w:hAnsi="Palatino Linotype"/>
          <w:lang w:val="es-ES_tradnl" w:eastAsia="es-ES"/>
        </w:rPr>
        <w:t>cuyo objeto es establecer principios, bases generales y procedimientos para tutelar y garantizar la transparencia y el derecho humano de acceso a la información pública en posesión de los sujetos obligados en su</w:t>
      </w:r>
      <w:r w:rsidRPr="0001640B">
        <w:rPr>
          <w:rFonts w:ascii="Palatino Linotype" w:eastAsia="MS Mincho" w:hAnsi="Palatino Linotype"/>
          <w:lang w:val="es-ES_tradnl" w:eastAsia="es-ES"/>
        </w:rPr>
        <w:t xml:space="preserve"> artículo 4 señala que </w:t>
      </w:r>
      <w:r w:rsidRPr="0001640B">
        <w:rPr>
          <w:rFonts w:ascii="Palatino Linotype" w:eastAsia="MS Mincho" w:hAnsi="Palatino Linotype"/>
          <w:i/>
          <w:lang w:val="es-ES_tradnl" w:eastAsia="es-ES"/>
        </w:rPr>
        <w:t xml:space="preserve">“el derecho humano de acceso a la información pública es la prerrogativa de las personas para buscar, difundir, investigar, recabar, recibir y solicitar información pública, </w:t>
      </w:r>
      <w:r w:rsidRPr="0001640B">
        <w:rPr>
          <w:rFonts w:ascii="Palatino Linotype" w:eastAsia="MS Mincho" w:hAnsi="Palatino Linotype"/>
          <w:i/>
          <w:lang w:val="es-ES_tradnl" w:eastAsia="es-ES"/>
        </w:rPr>
        <w:lastRenderedPageBreak/>
        <w:t>sin necesidad ni interés jurídico. Toda información generada, obtenida, adquirida, transformada, administrada o en posesión de los sujetos obligados es pública y accesible de manera permanente a cualquier persona (…)”.</w:t>
      </w:r>
    </w:p>
    <w:p w14:paraId="3BC09399" w14:textId="77777777" w:rsidR="00E3321A" w:rsidRPr="0001640B" w:rsidRDefault="00E3321A" w:rsidP="00E3321A">
      <w:pPr>
        <w:spacing w:line="360" w:lineRule="auto"/>
        <w:contextualSpacing/>
        <w:jc w:val="both"/>
        <w:rPr>
          <w:rFonts w:ascii="Palatino Linotype" w:hAnsi="Palatino Linotype"/>
        </w:rPr>
      </w:pPr>
    </w:p>
    <w:p w14:paraId="65EB3B15" w14:textId="77777777" w:rsidR="00E3321A" w:rsidRPr="0001640B" w:rsidRDefault="00E3321A" w:rsidP="00E3321A">
      <w:pPr>
        <w:numPr>
          <w:ilvl w:val="0"/>
          <w:numId w:val="1"/>
        </w:numPr>
        <w:spacing w:after="160" w:line="360" w:lineRule="auto"/>
        <w:ind w:left="0" w:right="48" w:firstLine="0"/>
        <w:contextualSpacing/>
        <w:jc w:val="both"/>
        <w:rPr>
          <w:rFonts w:ascii="Palatino Linotype" w:eastAsia="MS Mincho" w:hAnsi="Palatino Linotype" w:cstheme="majorBidi"/>
          <w:i/>
          <w:lang w:eastAsia="es-ES"/>
        </w:rPr>
      </w:pPr>
      <w:r w:rsidRPr="0001640B">
        <w:rPr>
          <w:rFonts w:ascii="Palatino Linotype" w:eastAsia="MS Mincho" w:hAnsi="Palatino Linotype" w:cstheme="majorBidi"/>
          <w:lang w:val="es-ES_tradnl" w:eastAsia="es-ES"/>
        </w:rPr>
        <w:t xml:space="preserve">Luego entonces, el acceso a la información pública es el derecho humano por medio del cual se puede solicitar información pública que </w:t>
      </w:r>
      <w:r w:rsidRPr="0001640B">
        <w:rPr>
          <w:rFonts w:ascii="Palatino Linotype" w:eastAsia="MS Mincho" w:hAnsi="Palatino Linotype" w:cstheme="majorBidi"/>
          <w:i/>
          <w:lang w:val="es-ES_tradnl" w:eastAsia="es-ES"/>
        </w:rPr>
        <w:t>generen, administren o posean las autoridades</w:t>
      </w:r>
      <w:r w:rsidRPr="0001640B">
        <w:rPr>
          <w:rFonts w:ascii="Palatino Linotype" w:eastAsia="MS Mincho" w:hAnsi="Palatino Linotype" w:cstheme="majorBidi"/>
          <w:lang w:val="es-ES_tradnl" w:eastAsia="es-ES"/>
        </w:rPr>
        <w:t>, quienes están obligados a documentar todo acto que derive sus facultades, atribuciones y competencias, siempre prevaleciendo el principio de máxima publicidad.</w:t>
      </w:r>
    </w:p>
    <w:p w14:paraId="0C46810E" w14:textId="77777777" w:rsidR="00E3321A" w:rsidRPr="0001640B" w:rsidRDefault="00E3321A" w:rsidP="00E3321A">
      <w:pPr>
        <w:spacing w:after="160" w:line="360" w:lineRule="auto"/>
        <w:ind w:right="48"/>
        <w:contextualSpacing/>
        <w:jc w:val="both"/>
        <w:rPr>
          <w:rFonts w:ascii="Palatino Linotype" w:eastAsia="MS Mincho" w:hAnsi="Palatino Linotype" w:cstheme="majorBidi"/>
          <w:i/>
          <w:lang w:eastAsia="es-ES"/>
        </w:rPr>
      </w:pPr>
    </w:p>
    <w:p w14:paraId="07D1A332" w14:textId="77777777" w:rsidR="00E3321A" w:rsidRPr="0001640B" w:rsidRDefault="00E3321A" w:rsidP="00E3321A">
      <w:pPr>
        <w:numPr>
          <w:ilvl w:val="0"/>
          <w:numId w:val="1"/>
        </w:numPr>
        <w:spacing w:after="160" w:line="360" w:lineRule="auto"/>
        <w:ind w:left="0" w:right="48" w:firstLine="0"/>
        <w:contextualSpacing/>
        <w:jc w:val="both"/>
        <w:rPr>
          <w:rFonts w:ascii="Palatino Linotype" w:eastAsia="MS Mincho" w:hAnsi="Palatino Linotype"/>
          <w:lang w:val="es-ES_tradnl" w:eastAsia="es-ES"/>
        </w:rPr>
      </w:pPr>
      <w:r w:rsidRPr="0001640B">
        <w:rPr>
          <w:rFonts w:ascii="Palatino Linotype" w:eastAsia="MS Mincho" w:hAnsi="Palatino Linotype"/>
          <w:lang w:val="es-ES_tradnl" w:eastAsia="es-ES"/>
        </w:rPr>
        <w:t xml:space="preserve">Atendiendo a las garantías primarias del derecho de acceso a la información, el artículo 18 de la Ley en comento, </w:t>
      </w:r>
      <w:r w:rsidRPr="0001640B">
        <w:rPr>
          <w:rFonts w:ascii="Palatino Linotype" w:eastAsia="MS Mincho" w:hAnsi="Palatino Linotype"/>
          <w:lang w:eastAsia="es-ES"/>
        </w:rPr>
        <w:t xml:space="preserve">señala que </w:t>
      </w:r>
      <w:r w:rsidRPr="0001640B">
        <w:rPr>
          <w:rFonts w:ascii="Palatino Linotype" w:eastAsia="MS Mincho" w:hAnsi="Palatino Linotype"/>
          <w:lang w:val="es-ES_tradnl" w:eastAsia="es-ES"/>
        </w:rPr>
        <w:t xml:space="preserve">los Sujetos Obligados cuentan con la obligación de documentar todos los actos que deriven de sus atribuciones, funciones y competencia, desde su origen, la eventual publicidad y reutilización de la información que generen. </w:t>
      </w:r>
      <w:proofErr w:type="gramStart"/>
      <w:r w:rsidRPr="0001640B">
        <w:rPr>
          <w:rFonts w:ascii="Palatino Linotype" w:eastAsia="MS Mincho" w:hAnsi="Palatino Linotype"/>
          <w:lang w:val="es-ES_tradnl" w:eastAsia="es-ES"/>
        </w:rPr>
        <w:t>Asimismo</w:t>
      </w:r>
      <w:proofErr w:type="gramEnd"/>
      <w:r w:rsidRPr="0001640B">
        <w:rPr>
          <w:rFonts w:ascii="Palatino Linotype" w:eastAsia="MS Mincho" w:hAnsi="Palatino Linotype"/>
          <w:lang w:val="es-ES_tradnl" w:eastAsia="es-ES"/>
        </w:rPr>
        <w:t xml:space="preserve"> en el artículo 24 fracción IV del referido ordenamiento legal estipula que los sujetos obligados deberán constituir y mantener actualizados sus sistemas de archivos y gestión documental, conforme a la normatividad aplicable.</w:t>
      </w:r>
    </w:p>
    <w:p w14:paraId="106E75FB" w14:textId="77777777" w:rsidR="00E3321A" w:rsidRPr="0001640B" w:rsidRDefault="00E3321A" w:rsidP="00E3321A">
      <w:pPr>
        <w:pStyle w:val="Prrafodelista"/>
        <w:rPr>
          <w:rFonts w:ascii="Palatino Linotype" w:hAnsi="Palatino Linotype"/>
        </w:rPr>
      </w:pPr>
    </w:p>
    <w:p w14:paraId="78B0D63A" w14:textId="77777777" w:rsidR="00E3321A" w:rsidRPr="0001640B" w:rsidRDefault="00E3321A" w:rsidP="00E3321A">
      <w:pPr>
        <w:numPr>
          <w:ilvl w:val="0"/>
          <w:numId w:val="1"/>
        </w:numPr>
        <w:spacing w:after="160" w:line="360" w:lineRule="auto"/>
        <w:ind w:left="0" w:right="48" w:firstLine="0"/>
        <w:contextualSpacing/>
        <w:jc w:val="both"/>
        <w:rPr>
          <w:rFonts w:ascii="Palatino Linotype" w:eastAsia="MS Mincho" w:hAnsi="Palatino Linotype"/>
          <w:lang w:val="es-ES_tradnl" w:eastAsia="es-ES"/>
        </w:rPr>
      </w:pPr>
      <w:r w:rsidRPr="0001640B">
        <w:rPr>
          <w:rFonts w:ascii="Palatino Linotype" w:hAnsi="Palatino Linotype"/>
          <w:lang w:val="es-ES_tradnl" w:eastAsia="es-ES"/>
        </w:rPr>
        <w:t>El artículo 150 de la Ley de Transparencia y Acceso a la Información Pública del Estado de México y Municipios</w:t>
      </w:r>
      <w:r w:rsidRPr="0001640B">
        <w:rPr>
          <w:rFonts w:ascii="Palatino Linotype" w:hAnsi="Palatino Linotype"/>
          <w:b/>
          <w:lang w:val="es-ES_tradnl" w:eastAsia="es-ES"/>
        </w:rPr>
        <w:t xml:space="preserve"> </w:t>
      </w:r>
      <w:r w:rsidRPr="0001640B">
        <w:rPr>
          <w:rFonts w:ascii="Palatino Linotype" w:hAnsi="Palatino Linotype"/>
          <w:lang w:val="es-ES_tradnl" w:eastAsia="es-ES"/>
        </w:rPr>
        <w:t xml:space="preserve">señala que el procedimiento de acceso a la información es la garantía primaria del derecho de acceso a la información y </w:t>
      </w:r>
      <w:r w:rsidRPr="0001640B">
        <w:rPr>
          <w:rFonts w:ascii="Palatino Linotype" w:eastAsiaTheme="minorEastAsia" w:hAnsi="Palatino Linotype" w:cs="Arial"/>
          <w:lang w:val="es-ES_tradnl" w:eastAsia="es-ES"/>
        </w:rPr>
        <w:t xml:space="preserve">se </w:t>
      </w:r>
      <w:r w:rsidRPr="0001640B">
        <w:rPr>
          <w:rFonts w:ascii="Palatino Linotype" w:eastAsiaTheme="minorEastAsia" w:hAnsi="Palatino Linotype" w:cs="Arial"/>
          <w:lang w:val="es-ES_tradnl" w:eastAsia="es-ES"/>
        </w:rPr>
        <w:lastRenderedPageBreak/>
        <w:t xml:space="preserve">regirá </w:t>
      </w:r>
      <w:r w:rsidRPr="0001640B">
        <w:rPr>
          <w:rFonts w:ascii="Palatino Linotype" w:eastAsiaTheme="minorEastAsia" w:hAnsi="Palatino Linotype" w:cs="Arial"/>
          <w:i/>
          <w:lang w:val="es-ES_tradnl" w:eastAsia="es-ES"/>
        </w:rPr>
        <w:t>por los principios de simplicidad, rapidez gratuidad del procedimiento, auxilio y orientación a los particulares</w:t>
      </w:r>
      <w:r w:rsidRPr="0001640B">
        <w:rPr>
          <w:rFonts w:ascii="Palatino Linotype" w:eastAsiaTheme="minorEastAsia" w:hAnsi="Palatino Linotype" w:cs="Arial"/>
          <w:lang w:val="es-ES_tradnl" w:eastAsia="es-ES"/>
        </w:rPr>
        <w:t xml:space="preserve">, contemplando el derecho de las personas con discapacidad y hablantes de lengua indígena. </w:t>
      </w:r>
    </w:p>
    <w:p w14:paraId="33176A2E" w14:textId="77777777" w:rsidR="00E3321A" w:rsidRPr="0001640B" w:rsidRDefault="00E3321A" w:rsidP="00E3321A">
      <w:pPr>
        <w:pStyle w:val="Prrafodelista"/>
        <w:rPr>
          <w:rFonts w:ascii="Palatino Linotype" w:eastAsia="MS Mincho" w:hAnsi="Palatino Linotype"/>
        </w:rPr>
      </w:pPr>
    </w:p>
    <w:p w14:paraId="24512AF9" w14:textId="77777777" w:rsidR="00E3321A" w:rsidRPr="0001640B" w:rsidRDefault="00E3321A" w:rsidP="00E3321A">
      <w:pPr>
        <w:numPr>
          <w:ilvl w:val="0"/>
          <w:numId w:val="1"/>
        </w:numPr>
        <w:spacing w:after="160" w:line="360" w:lineRule="auto"/>
        <w:ind w:left="0" w:right="48" w:firstLine="0"/>
        <w:contextualSpacing/>
        <w:jc w:val="both"/>
        <w:rPr>
          <w:rFonts w:ascii="Palatino Linotype" w:eastAsia="MS Mincho" w:hAnsi="Palatino Linotype"/>
          <w:lang w:val="es-ES_tradnl" w:eastAsia="es-ES"/>
        </w:rPr>
      </w:pPr>
      <w:r w:rsidRPr="0001640B">
        <w:rPr>
          <w:rFonts w:ascii="Palatino Linotype" w:eastAsia="MS Mincho" w:hAnsi="Palatino Linotype"/>
          <w:lang w:val="es-ES_tradnl" w:eastAsia="es-ES"/>
        </w:rPr>
        <w:t xml:space="preserve">Asimismo, la Ley de Transparencia y Acceso a la Información Pública del Estado de México y Municipios establece en su </w:t>
      </w:r>
      <w:proofErr w:type="spellStart"/>
      <w:r w:rsidRPr="0001640B">
        <w:rPr>
          <w:rFonts w:ascii="Palatino Linotype" w:eastAsia="MS Mincho" w:hAnsi="Palatino Linotype"/>
          <w:lang w:val="es-ES_tradnl" w:eastAsia="es-ES"/>
        </w:rPr>
        <w:t>Titulo</w:t>
      </w:r>
      <w:proofErr w:type="spellEnd"/>
      <w:r w:rsidRPr="0001640B">
        <w:rPr>
          <w:rFonts w:ascii="Palatino Linotype" w:eastAsia="MS Mincho" w:hAnsi="Palatino Linotype"/>
          <w:lang w:val="es-ES_tradnl" w:eastAsia="es-ES"/>
        </w:rPr>
        <w:t xml:space="preserve"> Quinto la obligación de los sujetos obligados de poner a disposición de los particulares de manera permanente y actualizada, de forma sencilla, precisa y entendible, en sus sitios de internet y de la Plataforma Nacional, la información relativa a sus obligaciones de transparencia  comunes y específicas establecidas en la ley, de acuerdo a sus facultades, a atribuciones y funciones y conforme  a los criterios establecidos en la referida ley y en los lineamientos técnicos  que emita el Sistema Nacional de Transparencia.</w:t>
      </w:r>
    </w:p>
    <w:p w14:paraId="58EA5824" w14:textId="77777777" w:rsidR="00E3321A" w:rsidRPr="0001640B" w:rsidRDefault="00E3321A" w:rsidP="00E3321A">
      <w:pPr>
        <w:spacing w:after="160" w:line="360" w:lineRule="auto"/>
        <w:ind w:right="48"/>
        <w:contextualSpacing/>
        <w:jc w:val="both"/>
        <w:rPr>
          <w:rFonts w:ascii="Palatino Linotype" w:eastAsia="MS Mincho" w:hAnsi="Palatino Linotype"/>
          <w:lang w:val="es-ES_tradnl" w:eastAsia="es-ES"/>
        </w:rPr>
      </w:pPr>
    </w:p>
    <w:p w14:paraId="31443412" w14:textId="77777777" w:rsidR="00E3321A" w:rsidRDefault="00E3321A" w:rsidP="00E3321A">
      <w:pPr>
        <w:numPr>
          <w:ilvl w:val="0"/>
          <w:numId w:val="1"/>
        </w:numPr>
        <w:spacing w:after="160" w:line="360" w:lineRule="auto"/>
        <w:ind w:left="0" w:right="48" w:firstLine="0"/>
        <w:contextualSpacing/>
        <w:jc w:val="both"/>
        <w:rPr>
          <w:rFonts w:ascii="Palatino Linotype" w:eastAsia="MS Mincho" w:hAnsi="Palatino Linotype"/>
          <w:lang w:val="es-ES_tradnl" w:eastAsia="es-ES"/>
        </w:rPr>
      </w:pPr>
      <w:r w:rsidRPr="0001640B">
        <w:rPr>
          <w:rFonts w:ascii="Palatino Linotype" w:eastAsia="MS Mincho" w:hAnsi="Palatino Linotype"/>
          <w:lang w:val="es-ES_tradnl" w:eastAsia="es-ES"/>
        </w:rPr>
        <w:t xml:space="preserve">En términos 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sujetos obligados la que contribuirá al logro de este fin. </w:t>
      </w:r>
    </w:p>
    <w:p w14:paraId="208E6BF6" w14:textId="77777777" w:rsidR="00E3321A" w:rsidRDefault="00E3321A" w:rsidP="00E3321A">
      <w:pPr>
        <w:pStyle w:val="Prrafodelista"/>
        <w:rPr>
          <w:rFonts w:ascii="Palatino Linotype" w:eastAsia="MS Mincho" w:hAnsi="Palatino Linotype"/>
        </w:rPr>
      </w:pPr>
    </w:p>
    <w:p w14:paraId="12D0728B" w14:textId="77777777" w:rsidR="00E3321A" w:rsidRPr="006F5F8C" w:rsidRDefault="00E3321A" w:rsidP="00E3321A">
      <w:pPr>
        <w:rPr>
          <w:rFonts w:ascii="Palatino Linotype" w:hAnsi="Palatino Linotype"/>
          <w:b/>
          <w:i/>
          <w:lang w:eastAsia="en-US"/>
        </w:rPr>
      </w:pPr>
      <w:r w:rsidRPr="006F5F8C">
        <w:rPr>
          <w:rFonts w:ascii="Palatino Linotype" w:hAnsi="Palatino Linotype"/>
          <w:b/>
          <w:i/>
          <w:lang w:eastAsia="en-US"/>
        </w:rPr>
        <w:t xml:space="preserve">b) </w:t>
      </w:r>
      <w:r w:rsidRPr="006F5F8C">
        <w:rPr>
          <w:rFonts w:ascii="Palatino Linotype" w:eastAsia="MS Gothic" w:hAnsi="Palatino Linotype" w:cstheme="majorBidi"/>
          <w:b/>
          <w:i/>
          <w:lang w:val="es-ES_tradnl" w:eastAsia="es-ES"/>
        </w:rPr>
        <w:t>De la respuesta del Sujeto Obligado</w:t>
      </w:r>
    </w:p>
    <w:p w14:paraId="61C6FE7C" w14:textId="77777777" w:rsidR="00E3321A" w:rsidRDefault="00E3321A" w:rsidP="00E3321A">
      <w:pPr>
        <w:pStyle w:val="Prrafodelista"/>
        <w:rPr>
          <w:rFonts w:ascii="Palatino Linotype" w:eastAsia="MS Mincho" w:hAnsi="Palatino Linotype"/>
        </w:rPr>
      </w:pPr>
    </w:p>
    <w:p w14:paraId="7D0CA17C" w14:textId="73477A82" w:rsidR="00C51455" w:rsidRPr="00C51455" w:rsidRDefault="00C51455" w:rsidP="00C51455">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Pr>
          <w:rFonts w:ascii="Palatino Linotype" w:hAnsi="Palatino Linotype" w:cs="Arial"/>
          <w:color w:val="000000" w:themeColor="text1"/>
        </w:rPr>
        <w:lastRenderedPageBreak/>
        <w:t xml:space="preserve">Es pertinente hacer un análisis de la información solicitada por el hoy </w:t>
      </w:r>
      <w:r w:rsidRPr="00CA2354">
        <w:rPr>
          <w:rFonts w:ascii="Palatino Linotype" w:hAnsi="Palatino Linotype" w:cs="Arial"/>
          <w:b/>
          <w:color w:val="000000" w:themeColor="text1"/>
        </w:rPr>
        <w:t>RECURRENTE</w:t>
      </w:r>
      <w:r>
        <w:rPr>
          <w:rFonts w:ascii="Palatino Linotype" w:hAnsi="Palatino Linotype" w:cs="Arial"/>
          <w:b/>
          <w:color w:val="000000" w:themeColor="text1"/>
        </w:rPr>
        <w:t xml:space="preserve">, </w:t>
      </w:r>
      <w:r w:rsidRPr="005A72B9">
        <w:rPr>
          <w:rFonts w:ascii="Palatino Linotype" w:hAnsi="Palatino Linotype" w:cs="Arial"/>
          <w:color w:val="000000" w:themeColor="text1"/>
        </w:rPr>
        <w:t>así como de la respuesta proporcionada por el</w:t>
      </w:r>
      <w:r>
        <w:rPr>
          <w:rFonts w:ascii="Palatino Linotype" w:hAnsi="Palatino Linotype" w:cs="Arial"/>
          <w:b/>
          <w:color w:val="000000" w:themeColor="text1"/>
        </w:rPr>
        <w:t xml:space="preserve"> SUJETO OBLIGADO</w:t>
      </w:r>
      <w:r w:rsidRPr="005A72B9">
        <w:rPr>
          <w:rFonts w:ascii="Palatino Linotype" w:hAnsi="Palatino Linotype" w:cs="Arial"/>
          <w:color w:val="000000" w:themeColor="text1"/>
        </w:rPr>
        <w:t xml:space="preserve">, toda vez que el particular </w:t>
      </w:r>
      <w:r w:rsidRPr="005A72B9">
        <w:rPr>
          <w:rFonts w:ascii="Palatino Linotype" w:eastAsia="MS Mincho" w:hAnsi="Palatino Linotype"/>
        </w:rPr>
        <w:t>expresó como motivos de inconformidad que</w:t>
      </w:r>
      <w:r w:rsidRPr="005A72B9">
        <w:rPr>
          <w:rFonts w:ascii="Palatino Linotype" w:hAnsi="Palatino Linotype"/>
          <w:color w:val="000000" w:themeColor="text1"/>
        </w:rPr>
        <w:t xml:space="preserve"> no se le proporcionó la </w:t>
      </w:r>
      <w:r w:rsidRPr="005A72B9">
        <w:rPr>
          <w:rFonts w:ascii="Palatino Linotype" w:hAnsi="Palatino Linotype"/>
          <w:color w:val="000000"/>
          <w:lang w:val="es-US"/>
        </w:rPr>
        <w:t>información completa</w:t>
      </w:r>
      <w:r>
        <w:rPr>
          <w:rFonts w:ascii="Palatino Linotype" w:hAnsi="Palatino Linotype" w:cs="Arial"/>
        </w:rPr>
        <w:t>.</w:t>
      </w:r>
    </w:p>
    <w:p w14:paraId="25A1B388" w14:textId="77777777" w:rsidR="00C51455" w:rsidRPr="00DA21D1" w:rsidRDefault="00C51455" w:rsidP="00C51455">
      <w:pPr>
        <w:pStyle w:val="Prrafodelista"/>
        <w:tabs>
          <w:tab w:val="left" w:pos="0"/>
        </w:tabs>
        <w:spacing w:line="360" w:lineRule="auto"/>
        <w:ind w:left="0" w:right="49"/>
        <w:jc w:val="both"/>
        <w:rPr>
          <w:rFonts w:ascii="Palatino Linotype" w:hAnsi="Palatino Linotype" w:cs="Arial"/>
          <w:i/>
          <w:color w:val="000000" w:themeColor="text1"/>
        </w:rPr>
      </w:pPr>
    </w:p>
    <w:p w14:paraId="48F06D50" w14:textId="77777777" w:rsidR="00602A43" w:rsidRPr="00602A43" w:rsidRDefault="00C51455" w:rsidP="00E3321A">
      <w:pPr>
        <w:numPr>
          <w:ilvl w:val="0"/>
          <w:numId w:val="1"/>
        </w:numPr>
        <w:spacing w:after="160" w:line="360" w:lineRule="auto"/>
        <w:ind w:left="0" w:right="48" w:firstLine="0"/>
        <w:contextualSpacing/>
        <w:jc w:val="both"/>
        <w:rPr>
          <w:rFonts w:ascii="Palatino Linotype" w:eastAsia="MS Mincho" w:hAnsi="Palatino Linotype"/>
          <w:lang w:val="es-ES_tradnl" w:eastAsia="es-ES"/>
        </w:rPr>
      </w:pPr>
      <w:r>
        <w:rPr>
          <w:rFonts w:ascii="Palatino Linotype" w:hAnsi="Palatino Linotype" w:cs="Arial"/>
          <w:lang w:val="es-ES_tradnl"/>
        </w:rPr>
        <w:t>E</w:t>
      </w:r>
      <w:r w:rsidR="00E3321A">
        <w:rPr>
          <w:rFonts w:ascii="Palatino Linotype" w:hAnsi="Palatino Linotype" w:cs="Arial"/>
        </w:rPr>
        <w:t xml:space="preserve">l hoy </w:t>
      </w:r>
      <w:r w:rsidR="00E3321A" w:rsidRPr="00604C0C">
        <w:rPr>
          <w:rFonts w:ascii="Palatino Linotype" w:hAnsi="Palatino Linotype" w:cs="Arial"/>
          <w:b/>
        </w:rPr>
        <w:t xml:space="preserve">RECURRENTE </w:t>
      </w:r>
      <w:r w:rsidR="00E3321A" w:rsidRPr="00604C0C">
        <w:rPr>
          <w:rFonts w:ascii="Palatino Linotype" w:hAnsi="Palatino Linotype"/>
        </w:rPr>
        <w:t xml:space="preserve">solicitó al </w:t>
      </w:r>
      <w:r w:rsidR="00E3321A" w:rsidRPr="00604C0C">
        <w:rPr>
          <w:rFonts w:ascii="Palatino Linotype" w:hAnsi="Palatino Linotype"/>
          <w:b/>
        </w:rPr>
        <w:t>SUJETO OBLIGADO</w:t>
      </w:r>
      <w:r w:rsidR="00E3321A" w:rsidRPr="00604C0C">
        <w:rPr>
          <w:rFonts w:ascii="Palatino Linotype" w:hAnsi="Palatino Linotype"/>
        </w:rPr>
        <w:t>,</w:t>
      </w:r>
      <w:r w:rsidRPr="00C51455">
        <w:rPr>
          <w:rFonts w:ascii="Palatino Linotype" w:hAnsi="Palatino Linotype"/>
          <w:iCs/>
          <w:color w:val="000000"/>
        </w:rPr>
        <w:t xml:space="preserve"> </w:t>
      </w:r>
      <w:r w:rsidRPr="00C92591">
        <w:rPr>
          <w:rFonts w:ascii="Palatino Linotype" w:hAnsi="Palatino Linotype"/>
          <w:iCs/>
          <w:color w:val="000000"/>
        </w:rPr>
        <w:t xml:space="preserve">todos los contratos por invitación restringida celebrados </w:t>
      </w:r>
      <w:r w:rsidRPr="00CE150C">
        <w:rPr>
          <w:rFonts w:ascii="Palatino Linotype" w:hAnsi="Palatino Linotype" w:cs="Arial"/>
        </w:rPr>
        <w:t xml:space="preserve">en </w:t>
      </w:r>
      <w:r>
        <w:rPr>
          <w:rFonts w:ascii="Palatino Linotype" w:hAnsi="Palatino Linotype" w:cs="Arial"/>
        </w:rPr>
        <w:t>el</w:t>
      </w:r>
      <w:r w:rsidRPr="00CE150C">
        <w:rPr>
          <w:rFonts w:ascii="Palatino Linotype" w:hAnsi="Palatino Linotype" w:cs="Arial"/>
        </w:rPr>
        <w:t xml:space="preserve"> ejercicio 201</w:t>
      </w:r>
      <w:r>
        <w:rPr>
          <w:rFonts w:ascii="Palatino Linotype" w:hAnsi="Palatino Linotype" w:cs="Arial"/>
        </w:rPr>
        <w:t>9</w:t>
      </w:r>
      <w:r w:rsidR="00602A43">
        <w:rPr>
          <w:rFonts w:ascii="Palatino Linotype" w:hAnsi="Palatino Linotype" w:cs="Arial"/>
        </w:rPr>
        <w:t>.</w:t>
      </w:r>
    </w:p>
    <w:p w14:paraId="4A9E6DCE" w14:textId="77777777" w:rsidR="00602A43" w:rsidRDefault="00602A43" w:rsidP="00602A43">
      <w:pPr>
        <w:pStyle w:val="Prrafodelista"/>
        <w:rPr>
          <w:rFonts w:ascii="Palatino Linotype" w:hAnsi="Palatino Linotype" w:cs="Arial"/>
        </w:rPr>
      </w:pPr>
    </w:p>
    <w:p w14:paraId="2A1DB988" w14:textId="597BA4F6" w:rsidR="00E3321A" w:rsidRPr="00C51455" w:rsidRDefault="00602A43" w:rsidP="00E3321A">
      <w:pPr>
        <w:numPr>
          <w:ilvl w:val="0"/>
          <w:numId w:val="1"/>
        </w:numPr>
        <w:spacing w:after="160" w:line="360" w:lineRule="auto"/>
        <w:ind w:left="0" w:right="48" w:firstLine="0"/>
        <w:contextualSpacing/>
        <w:jc w:val="both"/>
        <w:rPr>
          <w:rFonts w:ascii="Palatino Linotype" w:eastAsia="MS Mincho" w:hAnsi="Palatino Linotype"/>
          <w:lang w:val="es-ES_tradnl" w:eastAsia="es-ES"/>
        </w:rPr>
      </w:pPr>
      <w:r w:rsidRPr="009B4E4D">
        <w:rPr>
          <w:rFonts w:ascii="Palatino Linotype" w:eastAsia="MS Mincho" w:hAnsi="Palatino Linotype" w:cstheme="majorBidi"/>
          <w:lang w:val="es-ES_tradnl" w:eastAsia="es-ES"/>
        </w:rPr>
        <w:t xml:space="preserve">Estando en tiempo y forma el </w:t>
      </w:r>
      <w:r w:rsidRPr="009B4E4D">
        <w:rPr>
          <w:rFonts w:ascii="Palatino Linotype" w:eastAsia="MS Mincho" w:hAnsi="Palatino Linotype" w:cstheme="majorBidi"/>
          <w:b/>
          <w:lang w:val="es-ES_tradnl" w:eastAsia="es-ES"/>
        </w:rPr>
        <w:t>SUJETO OBLIGADO</w:t>
      </w:r>
      <w:r w:rsidRPr="009B4E4D">
        <w:rPr>
          <w:rFonts w:ascii="Palatino Linotype" w:eastAsia="MS Mincho" w:hAnsi="Palatino Linotype" w:cstheme="majorBidi"/>
          <w:lang w:val="es-ES_tradnl" w:eastAsia="es-ES"/>
        </w:rPr>
        <w:t xml:space="preserve"> </w:t>
      </w:r>
      <w:r>
        <w:rPr>
          <w:rFonts w:ascii="Palatino Linotype" w:eastAsia="MS Mincho" w:hAnsi="Palatino Linotype" w:cstheme="majorBidi"/>
          <w:lang w:val="es-ES_tradnl" w:eastAsia="es-ES"/>
        </w:rPr>
        <w:t xml:space="preserve">dio respuesta al solicitante como sigue: </w:t>
      </w:r>
    </w:p>
    <w:p w14:paraId="73B6DC27" w14:textId="65FB6007" w:rsidR="00F9128D" w:rsidRPr="001B3D12" w:rsidRDefault="00F9128D" w:rsidP="00F9128D">
      <w:pPr>
        <w:pStyle w:val="Prrafodelista"/>
        <w:numPr>
          <w:ilvl w:val="0"/>
          <w:numId w:val="33"/>
        </w:numPr>
        <w:spacing w:before="240" w:after="240" w:line="360" w:lineRule="auto"/>
        <w:jc w:val="both"/>
        <w:rPr>
          <w:rFonts w:ascii="Palatino Linotype" w:eastAsia="Calibri" w:hAnsi="Palatino Linotype" w:cs="Arial"/>
          <w:lang w:val="es-ES"/>
        </w:rPr>
      </w:pPr>
      <w:r>
        <w:rPr>
          <w:rFonts w:ascii="Palatino Linotype" w:eastAsia="Calibri" w:hAnsi="Palatino Linotype" w:cs="Arial"/>
          <w:lang w:val="es-ES"/>
        </w:rPr>
        <w:t>E</w:t>
      </w:r>
      <w:r w:rsidRPr="001B3D12">
        <w:rPr>
          <w:rFonts w:ascii="Palatino Linotype" w:eastAsia="Calibri" w:hAnsi="Palatino Linotype" w:cs="Arial"/>
          <w:lang w:val="es-ES"/>
        </w:rPr>
        <w:t xml:space="preserve">l </w:t>
      </w:r>
      <w:proofErr w:type="gramStart"/>
      <w:r w:rsidRPr="001B3D12">
        <w:rPr>
          <w:rFonts w:ascii="Palatino Linotype" w:eastAsia="Calibri" w:hAnsi="Palatino Linotype" w:cs="Arial"/>
          <w:lang w:val="es-ES"/>
        </w:rPr>
        <w:t>Director General</w:t>
      </w:r>
      <w:proofErr w:type="gramEnd"/>
      <w:r w:rsidRPr="001B3D12">
        <w:rPr>
          <w:rFonts w:ascii="Palatino Linotype" w:eastAsia="Calibri" w:hAnsi="Palatino Linotype" w:cs="Arial"/>
          <w:lang w:val="es-ES"/>
        </w:rPr>
        <w:t xml:space="preserve"> del IMCUFIDET</w:t>
      </w:r>
      <w:r>
        <w:rPr>
          <w:rFonts w:ascii="Palatino Linotype" w:eastAsia="Calibri" w:hAnsi="Palatino Linotype" w:cs="Arial"/>
          <w:lang w:val="es-ES"/>
        </w:rPr>
        <w:t xml:space="preserve"> </w:t>
      </w:r>
      <w:r w:rsidRPr="001B3D12">
        <w:rPr>
          <w:rFonts w:ascii="Palatino Linotype" w:eastAsia="Calibri" w:hAnsi="Palatino Linotype" w:cs="Arial"/>
          <w:lang w:val="es-ES"/>
        </w:rPr>
        <w:t>refiere que en el año de 2019, el Instituto Municipal de Cultura Física y Deporte de Toluca, solo llevo a cabo un procedimiento de Invitación Restringida, para lo cual adjuntó el Contrato de Adquisición IMCUFIDET/UAJ/CA/001/2019.</w:t>
      </w:r>
    </w:p>
    <w:p w14:paraId="4D3223BE" w14:textId="703CEF76" w:rsidR="00F9128D" w:rsidRPr="003F3D3D" w:rsidRDefault="00F9128D" w:rsidP="00F9128D">
      <w:pPr>
        <w:pStyle w:val="Prrafodelista"/>
        <w:numPr>
          <w:ilvl w:val="0"/>
          <w:numId w:val="33"/>
        </w:numPr>
        <w:spacing w:before="240" w:after="240" w:line="360" w:lineRule="auto"/>
        <w:jc w:val="both"/>
        <w:rPr>
          <w:rFonts w:ascii="Palatino Linotype" w:eastAsia="Calibri" w:hAnsi="Palatino Linotype" w:cs="Arial"/>
          <w:lang w:val="es-ES"/>
        </w:rPr>
      </w:pPr>
      <w:r>
        <w:rPr>
          <w:rFonts w:ascii="Palatino Linotype" w:eastAsia="Calibri" w:hAnsi="Palatino Linotype" w:cs="Arial"/>
          <w:lang w:val="es-ES"/>
        </w:rPr>
        <w:t>El</w:t>
      </w:r>
      <w:r w:rsidRPr="001B3D12">
        <w:rPr>
          <w:rFonts w:ascii="Palatino Linotype" w:eastAsia="Calibri" w:hAnsi="Palatino Linotype" w:cs="Arial"/>
          <w:lang w:val="es-ES"/>
        </w:rPr>
        <w:t xml:space="preserve"> </w:t>
      </w:r>
      <w:proofErr w:type="gramStart"/>
      <w:r w:rsidRPr="001B3D12">
        <w:rPr>
          <w:rFonts w:ascii="Palatino Linotype" w:eastAsia="Calibri" w:hAnsi="Palatino Linotype" w:cs="Arial"/>
          <w:lang w:val="es-ES"/>
        </w:rPr>
        <w:t>Director General</w:t>
      </w:r>
      <w:proofErr w:type="gramEnd"/>
      <w:r w:rsidRPr="001B3D12">
        <w:rPr>
          <w:rFonts w:ascii="Palatino Linotype" w:eastAsia="Calibri" w:hAnsi="Palatino Linotype" w:cs="Arial"/>
          <w:lang w:val="es-ES"/>
        </w:rPr>
        <w:t xml:space="preserve"> de Desarrollo Urbano y Obra Pública y Servidor Habilitado del Ayuntamiento de Toluca</w:t>
      </w:r>
      <w:r>
        <w:rPr>
          <w:rFonts w:ascii="Palatino Linotype" w:eastAsia="Calibri" w:hAnsi="Palatino Linotype" w:cs="Arial"/>
          <w:lang w:val="es-ES"/>
        </w:rPr>
        <w:t xml:space="preserve"> refirió que: “…</w:t>
      </w:r>
      <w:r w:rsidRPr="00F9128D">
        <w:rPr>
          <w:rFonts w:ascii="Palatino Linotype" w:eastAsia="Calibri" w:hAnsi="Palatino Linotype" w:cs="Arial"/>
          <w:i/>
          <w:sz w:val="22"/>
          <w:szCs w:val="22"/>
          <w:lang w:val="es-ES"/>
        </w:rPr>
        <w:t>Durante el ejercicio fiscal 2019 se generaron 28 contratos mediante el procedimiento de Invitación restringida, los cuales se enlistan a continuación y se encuentran para consulta en la página del H. Ayuntamiento de Toluca, en los links que se adjuntan al presente…</w:t>
      </w:r>
      <w:r>
        <w:rPr>
          <w:rFonts w:ascii="Palatino Linotype" w:eastAsia="Calibri" w:hAnsi="Palatino Linotype" w:cs="Arial"/>
          <w:i/>
          <w:sz w:val="22"/>
          <w:szCs w:val="22"/>
          <w:lang w:val="es-ES"/>
        </w:rPr>
        <w:t>”</w:t>
      </w:r>
      <w:r w:rsidR="003F3D3D">
        <w:rPr>
          <w:rFonts w:ascii="Palatino Linotype" w:eastAsia="Calibri" w:hAnsi="Palatino Linotype" w:cs="Arial"/>
          <w:i/>
          <w:sz w:val="22"/>
          <w:szCs w:val="22"/>
          <w:lang w:val="es-ES"/>
        </w:rPr>
        <w:t xml:space="preserve">, </w:t>
      </w:r>
      <w:r w:rsidR="003F3D3D" w:rsidRPr="003F3D3D">
        <w:rPr>
          <w:rFonts w:ascii="Palatino Linotype" w:eastAsia="Calibri" w:hAnsi="Palatino Linotype" w:cs="Arial"/>
          <w:sz w:val="22"/>
          <w:szCs w:val="22"/>
          <w:lang w:val="es-ES"/>
        </w:rPr>
        <w:t xml:space="preserve">como se muestra a continuación: </w:t>
      </w:r>
    </w:p>
    <w:p w14:paraId="6CBB64D8" w14:textId="26D8F96E" w:rsidR="003F3D3D" w:rsidRDefault="003F3D3D" w:rsidP="003F3D3D">
      <w:pPr>
        <w:pStyle w:val="Prrafodelista"/>
        <w:spacing w:before="240" w:after="240" w:line="360" w:lineRule="auto"/>
        <w:ind w:left="0"/>
        <w:jc w:val="both"/>
        <w:rPr>
          <w:rFonts w:ascii="Palatino Linotype" w:eastAsia="Calibri" w:hAnsi="Palatino Linotype" w:cs="Arial"/>
          <w:lang w:val="es-ES"/>
        </w:rPr>
      </w:pPr>
      <w:r>
        <w:rPr>
          <w:rFonts w:ascii="Palatino Linotype" w:eastAsia="Calibri" w:hAnsi="Palatino Linotype" w:cs="Arial"/>
          <w:noProof/>
          <w:lang w:val="es-MX" w:eastAsia="es-MX"/>
        </w:rPr>
        <w:lastRenderedPageBreak/>
        <mc:AlternateContent>
          <mc:Choice Requires="wps">
            <w:drawing>
              <wp:anchor distT="0" distB="0" distL="114300" distR="114300" simplePos="0" relativeHeight="251660288" behindDoc="0" locked="0" layoutInCell="1" allowOverlap="1" wp14:anchorId="6CE5AFE6" wp14:editId="2D1D360B">
                <wp:simplePos x="0" y="0"/>
                <wp:positionH relativeFrom="column">
                  <wp:posOffset>-158240</wp:posOffset>
                </wp:positionH>
                <wp:positionV relativeFrom="paragraph">
                  <wp:posOffset>88765</wp:posOffset>
                </wp:positionV>
                <wp:extent cx="6078220" cy="2510790"/>
                <wp:effectExtent l="50800" t="25400" r="68580" b="80010"/>
                <wp:wrapNone/>
                <wp:docPr id="3" name="Marco 3"/>
                <wp:cNvGraphicFramePr/>
                <a:graphic xmlns:a="http://schemas.openxmlformats.org/drawingml/2006/main">
                  <a:graphicData uri="http://schemas.microsoft.com/office/word/2010/wordprocessingShape">
                    <wps:wsp>
                      <wps:cNvSpPr/>
                      <wps:spPr>
                        <a:xfrm>
                          <a:off x="0" y="0"/>
                          <a:ext cx="6078220" cy="2510790"/>
                        </a:xfrm>
                        <a:prstGeom prst="frame">
                          <a:avLst>
                            <a:gd name="adj1" fmla="val 1753"/>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32C9B6" id="Marco 3" o:spid="_x0000_s1026" style="position:absolute;margin-left:-12.45pt;margin-top:7pt;width:478.6pt;height:197.7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6078220,2510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pBijgIAALUFAAAOAAAAZHJzL2Uyb0RvYy54bWysVE1v2zAMvQ/YfxB0X22nH2mDOkXQIsOA&#10;bi3WDj0rspR4kEWNUuJkv36U7DjtVqBAsRwU0uSjyCeSl1fbxrCNQl+DLXlxlHOmrISqtsuS/3ic&#10;fzrnzAdhK2HAqpLvlOdX048fLls3USNYgakUMgpi/aR1JV+F4CZZ5uVKNcIfgVOWjBqwEYFUXGYV&#10;ipaiNyYb5flZ1gJWDkEq7+nrTWfk0xRfayXDndZeBWZKTrmFdGI6F/HMppdiskThVrXs0xDvyKIR&#10;taVLh1A3Igi2xvqfUE0tETzocCShyUDrWqpUA1VT5H9V87ASTqVaiBzvBpr8/wsrv23ukdVVyY85&#10;s6KhJ/oqUAI7jtS0zk/I48HdY695EmOdW41N/KcK2DbRuRvoVNvAJH08y8fnoxGxLsk2Oi3y8UUi&#10;PDvAHfrwWUHDolByjZRB4lFsbn1IhFZ9WqL6WXCmG0PvsxGGFePTlCNF651J2seLSA+mrua1MUnB&#10;5eLaICNkyefznH6xQIK8cDP2fUiKE6FZJKyjKElhZ1QMaOx3pYllIqVI5aX+VkNCQkplQ9FnlLwj&#10;TFPyA/D4bWDvH6Eq9f4AHr0NHhDpZrBhADe1BXwtgBlS1p3/noGu7kjBAqodNRhCN3neyXlNT30r&#10;fLgXSE9J7UHrI9zRoQ20JYde4mwF+Pu179GfJoCsnLU0uiX3v9YCFWfmi6XZuChOTuKsJ+XkdBxb&#10;EJ9bFs8tdt1cAzUFNRdll8ToH8xe1AjNE22ZWbyVTMJKurvkMuBeuQ7dSqE9JdVsltxovp0It/bB&#10;yf2rx+583D4JdH2/BxqVb7Af876Ru7Y8+Mb3sDBbB9B1iMYDr71Cu4GkF8vnuZ68Dtt2+gcAAP//&#10;AwBQSwMEFAAGAAgAAAAhAIZW+6fiAAAADwEAAA8AAABkcnMvZG93bnJldi54bWxMj81OwzAQhO9I&#10;vIO1SFxQ65BGiKRxKn5UTlwa4O4kSxzVXkex26Rvz3KCy0qrmZ2dr9wtzoozTmHwpOB+nYBAan03&#10;UK/g82O/egQRoqZOW0+o4IIBdtX1VamLzs90wHMde8EhFAqtwMQ4FlKG1qDTYe1HJNa+/eR05HXq&#10;ZTfpmcOdlWmSPEinB+IPRo/4YrA91ien4K55I7zgXO/t+/N8NI0d6/il1O3N8rrl8bQFEXGJfxfw&#10;y8D9oeJijT9RF4RVsEqznK0sZAzGhnyTbkA0CrIkz0BWpfzPUf0AAAD//wMAUEsBAi0AFAAGAAgA&#10;AAAhALaDOJL+AAAA4QEAABMAAAAAAAAAAAAAAAAAAAAAAFtDb250ZW50X1R5cGVzXS54bWxQSwEC&#10;LQAUAAYACAAAACEAOP0h/9YAAACUAQAACwAAAAAAAAAAAAAAAAAvAQAAX3JlbHMvLnJlbHNQSwEC&#10;LQAUAAYACAAAACEA3OKQYo4CAAC1BQAADgAAAAAAAAAAAAAAAAAuAgAAZHJzL2Uyb0RvYy54bWxQ&#10;SwECLQAUAAYACAAAACEAhlb7p+IAAAAPAQAADwAAAAAAAAAAAAAAAADoBAAAZHJzL2Rvd25yZXYu&#10;eG1sUEsFBgAAAAAEAAQA8wAAAPcFAAAAAA==&#10;" path="m,l6078220,r,2510790l,2510790,,xm44014,44014r,2422762l6034206,2466776r,-2422762l44014,44014xe" fillcolor="red" strokecolor="red">
                <v:shadow on="t" color="black" opacity="22937f" origin=",.5" offset="0,.63889mm"/>
                <v:path arrowok="t" o:connecttype="custom" o:connectlocs="0,0;6078220,0;6078220,2510790;0,2510790;0,0;44014,44014;44014,2466776;6034206,2466776;6034206,44014;44014,44014" o:connectangles="0,0,0,0,0,0,0,0,0,0"/>
              </v:shape>
            </w:pict>
          </mc:Fallback>
        </mc:AlternateContent>
      </w:r>
      <w:r w:rsidRPr="003F3D3D">
        <w:rPr>
          <w:rFonts w:ascii="Palatino Linotype" w:eastAsia="Calibri" w:hAnsi="Palatino Linotype" w:cs="Arial"/>
          <w:noProof/>
          <w:lang w:val="es-MX" w:eastAsia="es-MX"/>
        </w:rPr>
        <w:drawing>
          <wp:inline distT="0" distB="0" distL="0" distR="0" wp14:anchorId="59C18105" wp14:editId="20B3EABD">
            <wp:extent cx="5612130" cy="2508250"/>
            <wp:effectExtent l="0" t="0" r="127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2508250"/>
                    </a:xfrm>
                    <a:prstGeom prst="rect">
                      <a:avLst/>
                    </a:prstGeom>
                  </pic:spPr>
                </pic:pic>
              </a:graphicData>
            </a:graphic>
          </wp:inline>
        </w:drawing>
      </w:r>
    </w:p>
    <w:p w14:paraId="4FA910A2" w14:textId="77777777" w:rsidR="003F3D3D" w:rsidRPr="003F3D3D" w:rsidRDefault="003F3D3D" w:rsidP="003F3D3D">
      <w:pPr>
        <w:pStyle w:val="Prrafodelista"/>
        <w:spacing w:before="240" w:after="240" w:line="360" w:lineRule="auto"/>
        <w:ind w:left="0"/>
        <w:jc w:val="both"/>
        <w:rPr>
          <w:rFonts w:ascii="Palatino Linotype" w:eastAsia="Calibri" w:hAnsi="Palatino Linotype" w:cs="Arial"/>
          <w:lang w:val="es-ES"/>
        </w:rPr>
      </w:pPr>
    </w:p>
    <w:p w14:paraId="07371A82" w14:textId="77777777" w:rsidR="00F9128D" w:rsidRDefault="00F9128D" w:rsidP="00F9128D">
      <w:pPr>
        <w:pStyle w:val="Prrafodelista"/>
        <w:numPr>
          <w:ilvl w:val="0"/>
          <w:numId w:val="33"/>
        </w:numPr>
        <w:spacing w:before="240" w:after="240" w:line="360" w:lineRule="auto"/>
        <w:jc w:val="both"/>
        <w:rPr>
          <w:rFonts w:ascii="Palatino Linotype" w:eastAsia="Calibri" w:hAnsi="Palatino Linotype" w:cs="Arial"/>
          <w:lang w:val="es-ES"/>
        </w:rPr>
      </w:pPr>
      <w:r>
        <w:rPr>
          <w:rFonts w:ascii="Palatino Linotype" w:eastAsia="Calibri" w:hAnsi="Palatino Linotype" w:cs="Arial"/>
          <w:lang w:val="es-ES"/>
        </w:rPr>
        <w:t>Documento de l</w:t>
      </w:r>
      <w:r w:rsidRPr="001B3D12">
        <w:rPr>
          <w:rFonts w:ascii="Palatino Linotype" w:eastAsia="Calibri" w:hAnsi="Palatino Linotype" w:cs="Arial"/>
          <w:lang w:val="es-ES"/>
        </w:rPr>
        <w:t>a Dirección General de Desarrollo Urbano y Obra Pública del Municipio de Toluca</w:t>
      </w:r>
      <w:r>
        <w:rPr>
          <w:rFonts w:ascii="Palatino Linotype" w:eastAsia="Calibri" w:hAnsi="Palatino Linotype" w:cs="Arial"/>
          <w:lang w:val="es-ES"/>
        </w:rPr>
        <w:t xml:space="preserve"> en el cual inserta</w:t>
      </w:r>
      <w:r w:rsidRPr="001B3D12">
        <w:rPr>
          <w:rFonts w:ascii="Palatino Linotype" w:eastAsia="Calibri" w:hAnsi="Palatino Linotype" w:cs="Arial"/>
          <w:lang w:val="es-ES"/>
        </w:rPr>
        <w:t xml:space="preserve"> diversas imágenes de las direcci</w:t>
      </w:r>
      <w:r>
        <w:rPr>
          <w:rFonts w:ascii="Palatino Linotype" w:eastAsia="Calibri" w:hAnsi="Palatino Linotype" w:cs="Arial"/>
          <w:lang w:val="es-ES"/>
        </w:rPr>
        <w:t>ones</w:t>
      </w:r>
      <w:r w:rsidRPr="001B3D12">
        <w:rPr>
          <w:rFonts w:ascii="Palatino Linotype" w:eastAsia="Calibri" w:hAnsi="Palatino Linotype" w:cs="Arial"/>
          <w:lang w:val="es-ES"/>
        </w:rPr>
        <w:t xml:space="preserve"> electrónicas de su portal IPOMEX</w:t>
      </w:r>
      <w:r>
        <w:rPr>
          <w:rFonts w:ascii="Palatino Linotype" w:eastAsia="Calibri" w:hAnsi="Palatino Linotype" w:cs="Arial"/>
          <w:lang w:val="es-ES"/>
        </w:rPr>
        <w:t>.</w:t>
      </w:r>
    </w:p>
    <w:p w14:paraId="22D958F9" w14:textId="190CA082" w:rsidR="00F9128D" w:rsidRDefault="00F9128D" w:rsidP="00F9128D">
      <w:pPr>
        <w:pStyle w:val="Prrafodelista"/>
        <w:numPr>
          <w:ilvl w:val="0"/>
          <w:numId w:val="33"/>
        </w:numPr>
        <w:spacing w:before="240" w:after="240" w:line="360" w:lineRule="auto"/>
        <w:jc w:val="both"/>
        <w:rPr>
          <w:rFonts w:ascii="Palatino Linotype" w:eastAsia="Calibri" w:hAnsi="Palatino Linotype" w:cs="Arial"/>
          <w:lang w:val="es-ES"/>
        </w:rPr>
      </w:pPr>
      <w:r>
        <w:rPr>
          <w:rFonts w:ascii="Palatino Linotype" w:eastAsia="Calibri" w:hAnsi="Palatino Linotype" w:cs="Arial"/>
          <w:lang w:val="es-ES"/>
        </w:rPr>
        <w:t>L</w:t>
      </w:r>
      <w:r w:rsidRPr="001B3D12">
        <w:rPr>
          <w:rFonts w:ascii="Palatino Linotype" w:eastAsia="Calibri" w:hAnsi="Palatino Linotype" w:cs="Arial"/>
          <w:lang w:val="es-ES"/>
        </w:rPr>
        <w:t xml:space="preserve">a Dirección de Recursos Materiales </w:t>
      </w:r>
      <w:r w:rsidR="00D460C0">
        <w:rPr>
          <w:rFonts w:ascii="Palatino Linotype" w:eastAsia="Calibri" w:hAnsi="Palatino Linotype" w:cs="Arial"/>
          <w:lang w:val="es-ES"/>
        </w:rPr>
        <w:t>señaló que</w:t>
      </w:r>
      <w:r w:rsidRPr="001B3D12">
        <w:rPr>
          <w:rFonts w:ascii="Palatino Linotype" w:eastAsia="Calibri" w:hAnsi="Palatino Linotype" w:cs="Arial"/>
          <w:lang w:val="es-ES"/>
        </w:rPr>
        <w:t xml:space="preserve"> la información se encuentra publicada en el sitio web oficial IPOMEX, adjuntando los links respectivos</w:t>
      </w:r>
      <w:r>
        <w:rPr>
          <w:rFonts w:ascii="Palatino Linotype" w:eastAsia="Calibri" w:hAnsi="Palatino Linotype" w:cs="Arial"/>
          <w:lang w:val="es-ES"/>
        </w:rPr>
        <w:t>.</w:t>
      </w:r>
    </w:p>
    <w:p w14:paraId="02FD390D" w14:textId="12B02CDA" w:rsidR="00E3321A" w:rsidRPr="00F9128D" w:rsidRDefault="00E3321A" w:rsidP="00F9128D">
      <w:pPr>
        <w:pStyle w:val="Prrafodelista"/>
        <w:spacing w:after="160" w:line="360" w:lineRule="auto"/>
        <w:ind w:right="48"/>
        <w:jc w:val="both"/>
        <w:rPr>
          <w:rFonts w:ascii="Palatino Linotype" w:eastAsia="Calibri" w:hAnsi="Palatino Linotype" w:cs="Arial"/>
          <w:lang w:val="es-ES"/>
        </w:rPr>
      </w:pPr>
    </w:p>
    <w:p w14:paraId="548D83C1" w14:textId="16DB9809" w:rsidR="00602A43" w:rsidRPr="00602A43" w:rsidRDefault="00602A43" w:rsidP="0043105F">
      <w:pPr>
        <w:pStyle w:val="Prrafodelista"/>
        <w:numPr>
          <w:ilvl w:val="0"/>
          <w:numId w:val="1"/>
        </w:numPr>
        <w:tabs>
          <w:tab w:val="left" w:pos="0"/>
        </w:tabs>
        <w:autoSpaceDE w:val="0"/>
        <w:autoSpaceDN w:val="0"/>
        <w:adjustRightInd w:val="0"/>
        <w:spacing w:before="240" w:after="240" w:line="360" w:lineRule="auto"/>
        <w:ind w:left="0" w:right="49" w:firstLine="0"/>
        <w:jc w:val="both"/>
        <w:rPr>
          <w:rFonts w:ascii="Palatino Linotype" w:eastAsia="Calibri" w:hAnsi="Palatino Linotype" w:cs="Arial"/>
        </w:rPr>
      </w:pPr>
      <w:r w:rsidRPr="00602A43">
        <w:rPr>
          <w:rFonts w:ascii="Palatino Linotype" w:eastAsia="MS Mincho" w:hAnsi="Palatino Linotype" w:cstheme="majorBidi"/>
        </w:rPr>
        <w:t xml:space="preserve">Previo al análisis de entrega la información, se insiste en que el </w:t>
      </w:r>
      <w:r w:rsidRPr="00602A43">
        <w:rPr>
          <w:rFonts w:ascii="Palatino Linotype" w:eastAsia="MS Mincho" w:hAnsi="Palatino Linotype" w:cstheme="majorBidi"/>
          <w:b/>
        </w:rPr>
        <w:t>SUJETO OBLIGADO,</w:t>
      </w:r>
      <w:r w:rsidRPr="00602A43">
        <w:rPr>
          <w:rFonts w:ascii="Palatino Linotype" w:eastAsia="MS Mincho" w:hAnsi="Palatino Linotype" w:cstheme="majorBidi"/>
        </w:rPr>
        <w:t xml:space="preserve"> no negó la existencia de la información, sino por el contrario este acepta que posee, genera y administra la información que le fue solicitada, tan es así que informó los números de contratos por invitación restringida que celebro durante el ejercicio 2019 y adjuntó las direcciones electrónicas en las cuales se encintaba disponible la información solicitada.  </w:t>
      </w:r>
    </w:p>
    <w:p w14:paraId="47D8FE04" w14:textId="77777777" w:rsidR="00602A43" w:rsidRDefault="00602A43" w:rsidP="00602A43">
      <w:pPr>
        <w:pStyle w:val="Prrafodelista"/>
        <w:tabs>
          <w:tab w:val="left" w:pos="0"/>
        </w:tabs>
        <w:autoSpaceDE w:val="0"/>
        <w:autoSpaceDN w:val="0"/>
        <w:adjustRightInd w:val="0"/>
        <w:spacing w:before="240" w:after="240" w:line="360" w:lineRule="auto"/>
        <w:ind w:left="0" w:right="49"/>
        <w:jc w:val="both"/>
        <w:rPr>
          <w:rFonts w:ascii="Palatino Linotype" w:eastAsia="Calibri" w:hAnsi="Palatino Linotype" w:cs="Arial"/>
        </w:rPr>
      </w:pPr>
    </w:p>
    <w:p w14:paraId="700298EA" w14:textId="090167AF" w:rsidR="00E3321A" w:rsidRPr="00C51455" w:rsidRDefault="00E3321A" w:rsidP="0043105F">
      <w:pPr>
        <w:pStyle w:val="Prrafodelista"/>
        <w:numPr>
          <w:ilvl w:val="0"/>
          <w:numId w:val="1"/>
        </w:numPr>
        <w:tabs>
          <w:tab w:val="left" w:pos="0"/>
        </w:tabs>
        <w:autoSpaceDE w:val="0"/>
        <w:autoSpaceDN w:val="0"/>
        <w:adjustRightInd w:val="0"/>
        <w:spacing w:before="240" w:after="240" w:line="360" w:lineRule="auto"/>
        <w:ind w:left="0" w:right="49" w:firstLine="0"/>
        <w:jc w:val="both"/>
        <w:rPr>
          <w:rFonts w:ascii="Palatino Linotype" w:eastAsia="Calibri" w:hAnsi="Palatino Linotype" w:cs="Arial"/>
        </w:rPr>
      </w:pPr>
      <w:r w:rsidRPr="00C51455">
        <w:rPr>
          <w:rFonts w:ascii="Palatino Linotype" w:eastAsia="Calibri" w:hAnsi="Palatino Linotype" w:cs="Arial"/>
        </w:rPr>
        <w:lastRenderedPageBreak/>
        <w:t xml:space="preserve">Atento a lo anterior, este Instituto </w:t>
      </w:r>
      <w:r w:rsidRPr="00C51455">
        <w:rPr>
          <w:rFonts w:ascii="Palatino Linotype" w:hAnsi="Palatino Linotype"/>
        </w:rPr>
        <w:t xml:space="preserve">precisa que se obvia el análisis de la competencia por parte del </w:t>
      </w:r>
      <w:r w:rsidRPr="00C51455">
        <w:rPr>
          <w:rFonts w:ascii="Palatino Linotype" w:hAnsi="Palatino Linotype"/>
          <w:b/>
        </w:rPr>
        <w:t>SUJETO OBLIGADO</w:t>
      </w:r>
      <w:r w:rsidRPr="00C51455">
        <w:rPr>
          <w:rFonts w:ascii="Palatino Linotype" w:hAnsi="Palatino Linotype"/>
        </w:rPr>
        <w:t xml:space="preserve">, para generar, administrar o poseer la información solicitada, dado que éste ha asumido la misma, en razón de lo manifestado en su respuesta, </w:t>
      </w:r>
      <w:r w:rsidR="00602A43">
        <w:rPr>
          <w:rFonts w:ascii="Palatino Linotype" w:hAnsi="Palatino Linotype"/>
        </w:rPr>
        <w:t xml:space="preserve">por lo que </w:t>
      </w:r>
      <w:r w:rsidRPr="00C51455">
        <w:rPr>
          <w:rFonts w:ascii="Palatino Linotype" w:eastAsia="Arial Unicode MS" w:hAnsi="Palatino Linotype" w:cs="Arial"/>
        </w:rPr>
        <w:t>asume contar con la información solicitada por el particular</w:t>
      </w:r>
      <w:r w:rsidR="00C51455" w:rsidRPr="00C51455">
        <w:rPr>
          <w:rFonts w:ascii="Palatino Linotype" w:eastAsia="Arial Unicode MS" w:hAnsi="Palatino Linotype" w:cs="Arial"/>
        </w:rPr>
        <w:t xml:space="preserve">. </w:t>
      </w:r>
    </w:p>
    <w:p w14:paraId="2EB13189" w14:textId="77777777" w:rsidR="00E3321A" w:rsidRDefault="00E3321A" w:rsidP="00E3321A">
      <w:pPr>
        <w:numPr>
          <w:ilvl w:val="0"/>
          <w:numId w:val="1"/>
        </w:numPr>
        <w:autoSpaceDE w:val="0"/>
        <w:autoSpaceDN w:val="0"/>
        <w:adjustRightInd w:val="0"/>
        <w:spacing w:before="240" w:after="240" w:line="360" w:lineRule="auto"/>
        <w:ind w:left="0" w:firstLine="0"/>
        <w:contextualSpacing/>
        <w:jc w:val="both"/>
        <w:rPr>
          <w:rFonts w:ascii="Palatino Linotype" w:eastAsia="Calibri" w:hAnsi="Palatino Linotype" w:cs="Arial"/>
        </w:rPr>
      </w:pPr>
      <w:r w:rsidRPr="001F2FA7">
        <w:rPr>
          <w:rFonts w:ascii="Palatino Linotype" w:hAnsi="Palatino Linotype"/>
        </w:rPr>
        <w:t xml:space="preserve">En efecto, el hecho de que </w:t>
      </w:r>
      <w:r>
        <w:rPr>
          <w:rFonts w:ascii="Palatino Linotype" w:hAnsi="Palatino Linotype"/>
        </w:rPr>
        <w:t xml:space="preserve">el </w:t>
      </w:r>
      <w:r w:rsidRPr="001F2FA7">
        <w:rPr>
          <w:rFonts w:ascii="Palatino Linotype" w:hAnsi="Palatino Linotype"/>
          <w:b/>
        </w:rPr>
        <w:t>SUJETO OBLIGADO</w:t>
      </w:r>
      <w:r w:rsidRPr="001F2FA7">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5EC6173B" w14:textId="77777777" w:rsidR="00E3321A" w:rsidRPr="0028506D" w:rsidRDefault="00E3321A" w:rsidP="00E3321A">
      <w:pPr>
        <w:autoSpaceDE w:val="0"/>
        <w:autoSpaceDN w:val="0"/>
        <w:adjustRightInd w:val="0"/>
        <w:spacing w:before="240" w:after="240" w:line="360" w:lineRule="auto"/>
        <w:contextualSpacing/>
        <w:jc w:val="both"/>
        <w:rPr>
          <w:rFonts w:ascii="Palatino Linotype" w:eastAsia="Calibri" w:hAnsi="Palatino Linotype" w:cs="Arial"/>
        </w:rPr>
      </w:pPr>
    </w:p>
    <w:p w14:paraId="707610B1" w14:textId="77777777" w:rsidR="00E3321A" w:rsidRPr="001F2FA7" w:rsidRDefault="00E3321A" w:rsidP="00E3321A">
      <w:pPr>
        <w:tabs>
          <w:tab w:val="left" w:pos="851"/>
          <w:tab w:val="left" w:pos="8505"/>
        </w:tabs>
        <w:spacing w:before="100" w:beforeAutospacing="1" w:after="100" w:afterAutospacing="1"/>
        <w:ind w:left="851" w:right="902"/>
        <w:contextualSpacing/>
        <w:jc w:val="both"/>
        <w:rPr>
          <w:rFonts w:ascii="Palatino Linotype" w:hAnsi="Palatino Linotype" w:cs="Arial"/>
          <w:i/>
          <w:sz w:val="22"/>
          <w:szCs w:val="22"/>
        </w:rPr>
      </w:pPr>
      <w:r w:rsidRPr="001F2FA7">
        <w:rPr>
          <w:rFonts w:ascii="Palatino Linotype" w:hAnsi="Palatino Linotype" w:cs="Arial"/>
          <w:i/>
          <w:sz w:val="22"/>
          <w:szCs w:val="22"/>
        </w:rPr>
        <w:t>“</w:t>
      </w:r>
      <w:r w:rsidRPr="001F2FA7">
        <w:rPr>
          <w:rFonts w:ascii="Palatino Linotype" w:hAnsi="Palatino Linotype" w:cs="Arial"/>
          <w:b/>
          <w:i/>
          <w:sz w:val="22"/>
          <w:szCs w:val="22"/>
        </w:rPr>
        <w:t>Artículo 12.</w:t>
      </w:r>
      <w:r w:rsidRPr="001F2FA7">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7C6B4378" w14:textId="77777777" w:rsidR="00E3321A" w:rsidRPr="001F2FA7" w:rsidRDefault="00E3321A" w:rsidP="00E3321A">
      <w:pPr>
        <w:tabs>
          <w:tab w:val="left" w:pos="851"/>
          <w:tab w:val="left" w:pos="8505"/>
        </w:tabs>
        <w:spacing w:before="100" w:beforeAutospacing="1" w:after="100" w:afterAutospacing="1"/>
        <w:ind w:left="851" w:right="902"/>
        <w:contextualSpacing/>
        <w:jc w:val="both"/>
        <w:rPr>
          <w:rFonts w:ascii="Palatino Linotype" w:hAnsi="Palatino Linotype" w:cs="Arial"/>
          <w:i/>
          <w:sz w:val="22"/>
          <w:szCs w:val="22"/>
        </w:rPr>
      </w:pPr>
    </w:p>
    <w:p w14:paraId="3A084576" w14:textId="77777777" w:rsidR="00E3321A" w:rsidRDefault="00E3321A" w:rsidP="00E3321A">
      <w:pPr>
        <w:spacing w:before="100" w:beforeAutospacing="1" w:after="100" w:afterAutospacing="1"/>
        <w:ind w:left="851" w:right="902"/>
        <w:contextualSpacing/>
        <w:jc w:val="both"/>
        <w:rPr>
          <w:rFonts w:ascii="Palatino Linotype" w:hAnsi="Palatino Linotype" w:cs="Arial"/>
          <w:i/>
          <w:sz w:val="22"/>
          <w:szCs w:val="22"/>
        </w:rPr>
      </w:pPr>
      <w:r w:rsidRPr="001F2FA7">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A5D84E0" w14:textId="77777777" w:rsidR="00E3321A" w:rsidRPr="0028506D" w:rsidRDefault="00E3321A" w:rsidP="00E3321A">
      <w:pPr>
        <w:spacing w:before="100" w:beforeAutospacing="1" w:after="100" w:afterAutospacing="1"/>
        <w:ind w:left="851" w:right="902"/>
        <w:contextualSpacing/>
        <w:jc w:val="both"/>
        <w:rPr>
          <w:rFonts w:ascii="Palatino Linotype" w:hAnsi="Palatino Linotype" w:cs="Arial"/>
          <w:i/>
          <w:sz w:val="22"/>
          <w:szCs w:val="22"/>
        </w:rPr>
      </w:pPr>
    </w:p>
    <w:p w14:paraId="20BF6A61" w14:textId="361B0A9F" w:rsidR="00E3321A" w:rsidRPr="00F9128D" w:rsidRDefault="00E3321A" w:rsidP="00E3321A">
      <w:pPr>
        <w:numPr>
          <w:ilvl w:val="0"/>
          <w:numId w:val="1"/>
        </w:numPr>
        <w:autoSpaceDE w:val="0"/>
        <w:autoSpaceDN w:val="0"/>
        <w:adjustRightInd w:val="0"/>
        <w:spacing w:before="240" w:after="240" w:line="360" w:lineRule="auto"/>
        <w:ind w:left="0" w:firstLine="0"/>
        <w:contextualSpacing/>
        <w:jc w:val="both"/>
        <w:rPr>
          <w:rFonts w:ascii="Palatino Linotype" w:eastAsia="Calibri" w:hAnsi="Palatino Linotype" w:cs="Arial"/>
        </w:rPr>
      </w:pPr>
      <w:r w:rsidRPr="001F2FA7">
        <w:rPr>
          <w:rFonts w:ascii="Palatino Linotype" w:hAnsi="Palatino Linotype"/>
        </w:rPr>
        <w:t>Así, el estudio de la naturaleza jurídica de la información pública solicitada, tiene por objeto determinar si ésta la genera, posee o administra</w:t>
      </w:r>
      <w:r w:rsidR="00602A43">
        <w:rPr>
          <w:rFonts w:ascii="Palatino Linotype" w:hAnsi="Palatino Linotype"/>
        </w:rPr>
        <w:t xml:space="preserve"> el </w:t>
      </w:r>
      <w:r w:rsidRPr="001F2FA7">
        <w:rPr>
          <w:rFonts w:ascii="Palatino Linotype" w:hAnsi="Palatino Linotype"/>
          <w:b/>
        </w:rPr>
        <w:t>SUJETO OBLIGADO</w:t>
      </w:r>
      <w:r w:rsidRPr="001F2FA7">
        <w:rPr>
          <w:rFonts w:ascii="Palatino Linotype" w:hAnsi="Palatino Linotype"/>
        </w:rPr>
        <w:t xml:space="preserve">; sin embargo, en aquellos casos en que éste la asume, a nada práctico nos conduciría su estudio, ya que se insiste, dicha información, fue admitida por el mismo; por lo que, la genera, posee y administra, en ejercicio de sus funciones de </w:t>
      </w:r>
      <w:r w:rsidRPr="001F2FA7">
        <w:rPr>
          <w:rFonts w:ascii="Palatino Linotype" w:hAnsi="Palatino Linotype"/>
        </w:rPr>
        <w:lastRenderedPageBreak/>
        <w:t>derecho público, motivo por el cual, se actualiza el supuesto jurídico, previsto en el artículo 12 de la Ley de la materia, anteriormente citado.</w:t>
      </w:r>
    </w:p>
    <w:p w14:paraId="1E48245A" w14:textId="77777777" w:rsidR="00F9128D" w:rsidRPr="00F9128D" w:rsidRDefault="00F9128D" w:rsidP="00F9128D">
      <w:pPr>
        <w:autoSpaceDE w:val="0"/>
        <w:autoSpaceDN w:val="0"/>
        <w:adjustRightInd w:val="0"/>
        <w:spacing w:before="240" w:after="240" w:line="360" w:lineRule="auto"/>
        <w:contextualSpacing/>
        <w:jc w:val="both"/>
        <w:rPr>
          <w:rFonts w:ascii="Palatino Linotype" w:eastAsia="Calibri" w:hAnsi="Palatino Linotype" w:cs="Arial"/>
        </w:rPr>
      </w:pPr>
    </w:p>
    <w:p w14:paraId="466C2480" w14:textId="3F633F72" w:rsidR="0043105F" w:rsidRDefault="00F9128D" w:rsidP="0043105F">
      <w:pPr>
        <w:numPr>
          <w:ilvl w:val="0"/>
          <w:numId w:val="1"/>
        </w:numPr>
        <w:autoSpaceDE w:val="0"/>
        <w:autoSpaceDN w:val="0"/>
        <w:adjustRightInd w:val="0"/>
        <w:spacing w:before="240" w:after="240" w:line="360" w:lineRule="auto"/>
        <w:ind w:left="0" w:firstLine="0"/>
        <w:contextualSpacing/>
        <w:jc w:val="both"/>
        <w:rPr>
          <w:rFonts w:ascii="Palatino Linotype" w:eastAsia="Calibri" w:hAnsi="Palatino Linotype" w:cs="Arial"/>
        </w:rPr>
      </w:pPr>
      <w:r>
        <w:rPr>
          <w:rFonts w:ascii="Palatino Linotype" w:eastAsia="Calibri" w:hAnsi="Palatino Linotype" w:cs="Arial"/>
        </w:rPr>
        <w:t xml:space="preserve">Si bien es cierto, </w:t>
      </w:r>
      <w:r w:rsidR="0043105F">
        <w:rPr>
          <w:rFonts w:ascii="Palatino Linotype" w:eastAsia="Calibri" w:hAnsi="Palatino Linotype" w:cs="Arial"/>
        </w:rPr>
        <w:t xml:space="preserve">el </w:t>
      </w:r>
      <w:r w:rsidR="0043105F" w:rsidRPr="00A531C1">
        <w:rPr>
          <w:rFonts w:ascii="Palatino Linotype" w:eastAsia="Calibri" w:hAnsi="Palatino Linotype" w:cs="Arial"/>
          <w:b/>
        </w:rPr>
        <w:t>SUJETO OBLIGADO</w:t>
      </w:r>
      <w:r w:rsidR="0043105F">
        <w:rPr>
          <w:rFonts w:ascii="Palatino Linotype" w:eastAsia="Calibri" w:hAnsi="Palatino Linotype" w:cs="Arial"/>
        </w:rPr>
        <w:t xml:space="preserve"> remite las direcciones electrónicas en la cuales se encuentra disponible la información, las cuales remiten a su página de IPOMEX como a </w:t>
      </w:r>
      <w:proofErr w:type="spellStart"/>
      <w:r w:rsidR="0043105F">
        <w:rPr>
          <w:rFonts w:ascii="Palatino Linotype" w:eastAsia="Calibri" w:hAnsi="Palatino Linotype" w:cs="Arial"/>
        </w:rPr>
        <w:t>continuaación</w:t>
      </w:r>
      <w:proofErr w:type="spellEnd"/>
      <w:r w:rsidR="0043105F">
        <w:rPr>
          <w:rFonts w:ascii="Palatino Linotype" w:eastAsia="Calibri" w:hAnsi="Palatino Linotype" w:cs="Arial"/>
        </w:rPr>
        <w:t xml:space="preserve"> se muestra:</w:t>
      </w:r>
    </w:p>
    <w:p w14:paraId="3DC11CDD" w14:textId="5E157EB5" w:rsidR="0043105F" w:rsidRDefault="00A531C1" w:rsidP="0043105F">
      <w:pPr>
        <w:pStyle w:val="Prrafodelista"/>
        <w:rPr>
          <w:rFonts w:ascii="Palatino Linotype" w:eastAsia="MS Mincho" w:hAnsi="Palatino Linotype" w:cstheme="majorBidi"/>
        </w:rPr>
      </w:pPr>
      <w:r>
        <w:rPr>
          <w:rFonts w:ascii="Palatino Linotype" w:eastAsia="MS Mincho" w:hAnsi="Palatino Linotype" w:cstheme="majorBidi"/>
          <w:noProof/>
          <w:lang w:val="es-MX" w:eastAsia="es-MX"/>
        </w:rPr>
        <mc:AlternateContent>
          <mc:Choice Requires="wps">
            <w:drawing>
              <wp:anchor distT="0" distB="0" distL="114300" distR="114300" simplePos="0" relativeHeight="251659264" behindDoc="0" locked="0" layoutInCell="1" allowOverlap="1" wp14:anchorId="79AAD8EA" wp14:editId="5115D18A">
                <wp:simplePos x="0" y="0"/>
                <wp:positionH relativeFrom="column">
                  <wp:posOffset>1490678</wp:posOffset>
                </wp:positionH>
                <wp:positionV relativeFrom="paragraph">
                  <wp:posOffset>2277755</wp:posOffset>
                </wp:positionV>
                <wp:extent cx="2315980" cy="127417"/>
                <wp:effectExtent l="50800" t="25400" r="33655" b="76200"/>
                <wp:wrapNone/>
                <wp:docPr id="10" name="Marco 10"/>
                <wp:cNvGraphicFramePr/>
                <a:graphic xmlns:a="http://schemas.openxmlformats.org/drawingml/2006/main">
                  <a:graphicData uri="http://schemas.microsoft.com/office/word/2010/wordprocessingShape">
                    <wps:wsp>
                      <wps:cNvSpPr/>
                      <wps:spPr>
                        <a:xfrm>
                          <a:off x="0" y="0"/>
                          <a:ext cx="2315980" cy="127417"/>
                        </a:xfrm>
                        <a:prstGeom prst="frame">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B876CB" id="Marco 10" o:spid="_x0000_s1026" style="position:absolute;margin-left:117.4pt;margin-top:179.35pt;width:182.35pt;height:10.0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315980,12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ZXAeQIAAIoFAAAOAAAAZHJzL2Uyb0RvYy54bWysVN9P2zAQfp+0/8Hy+0hTyoCKFFWgTpMY&#10;oMHEs+vYrSXH553dpt1fv7OTBsYmIaH1wfXlvjvffffj4nLXWLZVGAy4ipdHI86Uk1Abt6r4j8fF&#10;pzPOQhSuFhacqvheBX45+/jhovVTNYY12FohIycuTFtf8XWMfloUQa5VI8IReOVIqQEbEUnEVVGj&#10;aMl7Y4vxaPS5aAFrjyBVCPT1ulPyWfavtZLxTuugIrMVp9hiPjGfy3QWswsxXaHwayP7MMQ7omiE&#10;cfTo4OpaRME2aP5y1RiJEEDHIwlNAVobqXIOlE05epXNw1p4lXMhcoIfaAr/z6283d4jMzXVjuhx&#10;oqEafRMogZFM5LQ+TAnz4O+xlwJdU6Y7jU36pxzYLhO6HwhVu8gkfRwflyfnZ+RYkq4cn07K0+S0&#10;eLb2GOIXBQ1Ll4prpAgykWJ7E2KHPWDSawGsqRfG2izganllkW0FVXexGNGvd/8HzLr3WVKYybRI&#10;HHRZ51vcW5UcWvddaaKO8ixzyLlp1RCQkFK5WPYRZXQy0xT8YHj8tmGPT6YqN/RgPH7beLDIL4OL&#10;g3FjHOC/HNghZN3hDwx0eScKllDvqWsQunEKXi4Mle9GhHgvkOaHKk47Id7RoS20FYf+xtka8Ne/&#10;vic8tTVpOWtpHisefm4EKs7sV0cNf15OJmmAszA5OR2TgC81y5cat2mugJqipO3jZb4mfLSHq0Zo&#10;nmh1zNOrpBJO0tsVlxEPwlXs9gQtH6nm8wyjofUi3rgHLw9VT935uHsS6PsejtT9t3CYXTF91ckd&#10;NtXDwXwTQZvc5s+89nzTwOdJ6ZdT2igv5Yx6XqGz3wAAAP//AwBQSwMEFAAGAAgAAAAhAOKCEI/n&#10;AAAAEAEAAA8AAABkcnMvZG93bnJldi54bWxMj09PwkAQxe8mfofNmHgxshWslNItMRISORlBSbxt&#10;26Ft7M42uwsUPr3jSS+TzL/3fi9bDKYTR3S+taTgYRSBQCpt1VKt4GO7uk9A+KCp0p0lVHBGD4v8&#10;+irTaWVP9I7HTagFi5BPtYImhD6V0pcNGu1Htkfi3d46owO3rpaV0ycWN50cR9GTNLoldmh0jy8N&#10;lt+bg1HwtXTbiF7vdqvz2/7yucZi5y9OqdubYTnn8jwHEXAIfx/wm4H5IWewwh6o8qJTMJ48Mn9Q&#10;MImTKQi+iGezGETBk2mSgMwz+T9I/gMAAP//AwBQSwECLQAUAAYACAAAACEAtoM4kv4AAADhAQAA&#10;EwAAAAAAAAAAAAAAAAAAAAAAW0NvbnRlbnRfVHlwZXNdLnhtbFBLAQItABQABgAIAAAAIQA4/SH/&#10;1gAAAJQBAAALAAAAAAAAAAAAAAAAAC8BAABfcmVscy8ucmVsc1BLAQItABQABgAIAAAAIQA7UZXA&#10;eQIAAIoFAAAOAAAAAAAAAAAAAAAAAC4CAABkcnMvZTJvRG9jLnhtbFBLAQItABQABgAIAAAAIQDi&#10;ghCP5wAAABABAAAPAAAAAAAAAAAAAAAAANMEAABkcnMvZG93bnJldi54bWxQSwUGAAAAAAQABADz&#10;AAAA5wUAAAAA&#10;" path="m,l2315980,r,127417l,127417,,xm15927,15927r,95563l2300053,111490r,-95563l15927,15927xe" fillcolor="red" strokecolor="red">
                <v:shadow on="t" color="black" opacity="22937f" origin=",.5" offset="0,.63889mm"/>
                <v:path arrowok="t" o:connecttype="custom" o:connectlocs="0,0;2315980,0;2315980,127417;0,127417;0,0;15927,15927;15927,111490;2300053,111490;2300053,15927;15927,15927" o:connectangles="0,0,0,0,0,0,0,0,0,0"/>
              </v:shape>
            </w:pict>
          </mc:Fallback>
        </mc:AlternateContent>
      </w:r>
      <w:r w:rsidRPr="00A531C1">
        <w:rPr>
          <w:rFonts w:ascii="Palatino Linotype" w:eastAsia="MS Mincho" w:hAnsi="Palatino Linotype" w:cstheme="majorBidi"/>
          <w:noProof/>
          <w:lang w:val="es-MX" w:eastAsia="es-MX"/>
        </w:rPr>
        <w:drawing>
          <wp:inline distT="0" distB="0" distL="0" distR="0" wp14:anchorId="7ECEC00B" wp14:editId="52990E2B">
            <wp:extent cx="5612130" cy="3096260"/>
            <wp:effectExtent l="0" t="0" r="127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096260"/>
                    </a:xfrm>
                    <a:prstGeom prst="rect">
                      <a:avLst/>
                    </a:prstGeom>
                  </pic:spPr>
                </pic:pic>
              </a:graphicData>
            </a:graphic>
          </wp:inline>
        </w:drawing>
      </w:r>
    </w:p>
    <w:p w14:paraId="6E3898DB" w14:textId="77777777" w:rsidR="00A531C1" w:rsidRDefault="00A531C1" w:rsidP="0043105F">
      <w:pPr>
        <w:pStyle w:val="Prrafodelista"/>
        <w:rPr>
          <w:rFonts w:ascii="Palatino Linotype" w:eastAsia="MS Mincho" w:hAnsi="Palatino Linotype" w:cstheme="majorBidi"/>
        </w:rPr>
      </w:pPr>
    </w:p>
    <w:p w14:paraId="27372FEC" w14:textId="54DE8016" w:rsidR="0043105F" w:rsidRPr="00A531C1" w:rsidRDefault="0043105F" w:rsidP="00A531C1">
      <w:pPr>
        <w:numPr>
          <w:ilvl w:val="0"/>
          <w:numId w:val="1"/>
        </w:numPr>
        <w:autoSpaceDE w:val="0"/>
        <w:autoSpaceDN w:val="0"/>
        <w:adjustRightInd w:val="0"/>
        <w:spacing w:before="240" w:after="240" w:line="360" w:lineRule="auto"/>
        <w:ind w:left="0" w:firstLine="0"/>
        <w:contextualSpacing/>
        <w:jc w:val="both"/>
        <w:rPr>
          <w:rFonts w:ascii="Palatino Linotype" w:eastAsia="Calibri" w:hAnsi="Palatino Linotype" w:cs="Arial"/>
        </w:rPr>
      </w:pPr>
      <w:r>
        <w:rPr>
          <w:rFonts w:ascii="Palatino Linotype" w:eastAsia="Calibri" w:hAnsi="Palatino Linotype" w:cs="Arial"/>
        </w:rPr>
        <w:t>De lo anterior, se advierte que para el ejercicio 2019</w:t>
      </w:r>
      <w:r w:rsidR="00A531C1">
        <w:rPr>
          <w:rFonts w:ascii="Palatino Linotype" w:eastAsia="Calibri" w:hAnsi="Palatino Linotype" w:cs="Arial"/>
        </w:rPr>
        <w:t>,</w:t>
      </w:r>
      <w:r>
        <w:rPr>
          <w:rFonts w:ascii="Palatino Linotype" w:eastAsia="Calibri" w:hAnsi="Palatino Linotype" w:cs="Arial"/>
        </w:rPr>
        <w:t xml:space="preserve"> el </w:t>
      </w:r>
      <w:r w:rsidRPr="00A531C1">
        <w:rPr>
          <w:rFonts w:ascii="Palatino Linotype" w:eastAsia="Calibri" w:hAnsi="Palatino Linotype" w:cs="Arial"/>
          <w:b/>
        </w:rPr>
        <w:t>SUJETO OBLIGADO</w:t>
      </w:r>
      <w:r>
        <w:rPr>
          <w:rFonts w:ascii="Palatino Linotype" w:eastAsia="Calibri" w:hAnsi="Palatino Linotype" w:cs="Arial"/>
        </w:rPr>
        <w:t xml:space="preserve"> cuenta con </w:t>
      </w:r>
      <w:r w:rsidR="00A531C1">
        <w:rPr>
          <w:rFonts w:ascii="Palatino Linotype" w:eastAsia="Calibri" w:hAnsi="Palatino Linotype" w:cs="Arial"/>
        </w:rPr>
        <w:t>108</w:t>
      </w:r>
      <w:r>
        <w:rPr>
          <w:rFonts w:ascii="Palatino Linotype" w:eastAsia="Calibri" w:hAnsi="Palatino Linotype" w:cs="Arial"/>
        </w:rPr>
        <w:t xml:space="preserve"> registros que corresponden a </w:t>
      </w:r>
      <w:r w:rsidR="00A531C1">
        <w:rPr>
          <w:rFonts w:ascii="Palatino Linotype" w:eastAsia="Calibri" w:hAnsi="Palatino Linotype" w:cs="Arial"/>
        </w:rPr>
        <w:t xml:space="preserve">la información de los procedimientos de </w:t>
      </w:r>
      <w:r>
        <w:rPr>
          <w:rFonts w:ascii="Palatino Linotype" w:eastAsia="Calibri" w:hAnsi="Palatino Linotype" w:cs="Arial"/>
        </w:rPr>
        <w:t>licitaciones públicas e invitaciones restringidas</w:t>
      </w:r>
      <w:r w:rsidR="00A531C1">
        <w:rPr>
          <w:rFonts w:ascii="Palatino Linotype" w:eastAsia="Calibri" w:hAnsi="Palatino Linotype" w:cs="Arial"/>
        </w:rPr>
        <w:t xml:space="preserve">, cuyos contratos y anexos, </w:t>
      </w:r>
      <w:r>
        <w:rPr>
          <w:rFonts w:ascii="Palatino Linotype" w:eastAsia="Calibri" w:hAnsi="Palatino Linotype" w:cs="Arial"/>
        </w:rPr>
        <w:t xml:space="preserve">de conformidad con el artículo 92 fracción </w:t>
      </w:r>
      <w:r w:rsidR="00A531C1">
        <w:rPr>
          <w:rFonts w:ascii="Palatino Linotype" w:eastAsia="Calibri" w:hAnsi="Palatino Linotype" w:cs="Arial"/>
        </w:rPr>
        <w:t xml:space="preserve">XXIX, inciso a), numeral 7) </w:t>
      </w:r>
      <w:r w:rsidRPr="00A531C1">
        <w:rPr>
          <w:rFonts w:ascii="Palatino Linotype" w:eastAsia="Calibri" w:hAnsi="Palatino Linotype" w:cs="Arial"/>
        </w:rPr>
        <w:t xml:space="preserve">de la Ley de Transparencia y Acceso a la Información Pública del Estado de México y Municipios, </w:t>
      </w:r>
      <w:r w:rsidRPr="00A531C1">
        <w:rPr>
          <w:rFonts w:ascii="Palatino Linotype" w:eastAsia="Calibri" w:hAnsi="Palatino Linotype" w:cs="Arial"/>
        </w:rPr>
        <w:lastRenderedPageBreak/>
        <w:t xml:space="preserve">debe tener a disposición del público de </w:t>
      </w:r>
      <w:r w:rsidRPr="00A531C1">
        <w:rPr>
          <w:rFonts w:ascii="Palatino Linotype" w:hAnsi="Palatino Linotype"/>
        </w:rPr>
        <w:t>manera permanente y actualizada de forma sencilla, precisa y entendible, en los respectivos medios electrónicos</w:t>
      </w:r>
      <w:r w:rsidR="00A531C1">
        <w:rPr>
          <w:rFonts w:ascii="Palatino Linotype" w:hAnsi="Palatino Linotype"/>
        </w:rPr>
        <w:t>.</w:t>
      </w:r>
    </w:p>
    <w:p w14:paraId="06239AF7" w14:textId="77777777" w:rsidR="00A531C1" w:rsidRPr="00A531C1" w:rsidRDefault="00A531C1" w:rsidP="00A531C1">
      <w:pPr>
        <w:autoSpaceDE w:val="0"/>
        <w:autoSpaceDN w:val="0"/>
        <w:adjustRightInd w:val="0"/>
        <w:spacing w:before="240" w:after="240" w:line="360" w:lineRule="auto"/>
        <w:contextualSpacing/>
        <w:jc w:val="both"/>
        <w:rPr>
          <w:rFonts w:ascii="Palatino Linotype" w:eastAsia="Calibri" w:hAnsi="Palatino Linotype" w:cs="Arial"/>
        </w:rPr>
      </w:pPr>
    </w:p>
    <w:p w14:paraId="5AE66088" w14:textId="48E38FF9" w:rsidR="00A531C1" w:rsidRPr="00A531C1" w:rsidRDefault="00A531C1" w:rsidP="00A531C1">
      <w:pPr>
        <w:numPr>
          <w:ilvl w:val="0"/>
          <w:numId w:val="1"/>
        </w:numPr>
        <w:autoSpaceDE w:val="0"/>
        <w:autoSpaceDN w:val="0"/>
        <w:adjustRightInd w:val="0"/>
        <w:spacing w:before="240" w:after="240" w:line="360" w:lineRule="auto"/>
        <w:ind w:left="0" w:firstLine="0"/>
        <w:contextualSpacing/>
        <w:jc w:val="both"/>
        <w:rPr>
          <w:rFonts w:ascii="Palatino Linotype" w:eastAsia="Calibri" w:hAnsi="Palatino Linotype" w:cs="Arial"/>
        </w:rPr>
      </w:pPr>
      <w:r>
        <w:rPr>
          <w:rFonts w:ascii="Palatino Linotype" w:eastAsia="Calibri" w:hAnsi="Palatino Linotype" w:cs="Arial"/>
        </w:rPr>
        <w:t xml:space="preserve">No obstante lo anterior, esta Ponencia Resolutora </w:t>
      </w:r>
      <w:r w:rsidRPr="00A531C1">
        <w:rPr>
          <w:rFonts w:ascii="Palatino Linotype" w:hAnsi="Palatino Linotype"/>
        </w:rPr>
        <w:t>con el objeto de tener medios de  convicción necesarios para resolver y contar con elementos suficientes para poder examinar, reconocer y determinar los hechos y circunstancias concerniente a la Litis se realizó la inspección a la</w:t>
      </w:r>
      <w:r>
        <w:rPr>
          <w:rFonts w:ascii="Palatino Linotype" w:hAnsi="Palatino Linotype"/>
        </w:rPr>
        <w:t>s</w:t>
      </w:r>
      <w:r w:rsidRPr="00A531C1">
        <w:rPr>
          <w:rFonts w:ascii="Palatino Linotype" w:hAnsi="Palatino Linotype"/>
        </w:rPr>
        <w:t xml:space="preserve"> direcci</w:t>
      </w:r>
      <w:r>
        <w:rPr>
          <w:rFonts w:ascii="Palatino Linotype" w:hAnsi="Palatino Linotype"/>
        </w:rPr>
        <w:t>ones</w:t>
      </w:r>
      <w:r w:rsidRPr="00A531C1">
        <w:rPr>
          <w:rFonts w:ascii="Palatino Linotype" w:hAnsi="Palatino Linotype"/>
        </w:rPr>
        <w:t xml:space="preserve"> electrónica</w:t>
      </w:r>
      <w:r>
        <w:rPr>
          <w:rFonts w:ascii="Palatino Linotype" w:hAnsi="Palatino Linotype"/>
        </w:rPr>
        <w:t>s</w:t>
      </w:r>
      <w:r w:rsidRPr="00A531C1">
        <w:rPr>
          <w:rFonts w:ascii="Palatino Linotype" w:hAnsi="Palatino Linotype"/>
        </w:rPr>
        <w:t xml:space="preserve"> proporcionada</w:t>
      </w:r>
      <w:r>
        <w:rPr>
          <w:rFonts w:ascii="Palatino Linotype" w:hAnsi="Palatino Linotype"/>
        </w:rPr>
        <w:t>s</w:t>
      </w:r>
      <w:r w:rsidRPr="00A531C1">
        <w:rPr>
          <w:rFonts w:ascii="Palatino Linotype" w:hAnsi="Palatino Linotype"/>
        </w:rPr>
        <w:t xml:space="preserve"> por el sujeto obligado en su respuesta, de lo cual se advirtió el incumplimiento de las obligación de transparencia común, contenida en el artículo 92 fracción</w:t>
      </w:r>
      <w:r>
        <w:rPr>
          <w:rFonts w:ascii="Palatino Linotype" w:hAnsi="Palatino Linotype"/>
        </w:rPr>
        <w:t xml:space="preserve"> XXIX, inciso a), </w:t>
      </w:r>
      <w:proofErr w:type="spellStart"/>
      <w:r>
        <w:rPr>
          <w:rFonts w:ascii="Palatino Linotype" w:hAnsi="Palatino Linotype"/>
        </w:rPr>
        <w:t>numerla</w:t>
      </w:r>
      <w:proofErr w:type="spellEnd"/>
      <w:r>
        <w:rPr>
          <w:rFonts w:ascii="Palatino Linotype" w:hAnsi="Palatino Linotype"/>
        </w:rPr>
        <w:t xml:space="preserve"> 7)</w:t>
      </w:r>
      <w:r w:rsidRPr="00A531C1">
        <w:rPr>
          <w:rFonts w:ascii="Palatino Linotype" w:hAnsi="Palatino Linotype"/>
        </w:rPr>
        <w:t xml:space="preserve"> de la Ley de Transparencia y Acceso a la Información Pública del Estado de México y Municipio</w:t>
      </w:r>
      <w:r>
        <w:rPr>
          <w:rFonts w:ascii="Palatino Linotype" w:hAnsi="Palatino Linotype"/>
        </w:rPr>
        <w:t>s, toda vez que se advirtió que en algunos casos se cuenta con el archivo que contiene el contrato y en otros casos no existe el documento, como se muestra a continuación:</w:t>
      </w:r>
    </w:p>
    <w:p w14:paraId="20F0BADB" w14:textId="19A10275" w:rsidR="00A531C1" w:rsidRDefault="00A531C1" w:rsidP="00A531C1">
      <w:pPr>
        <w:autoSpaceDE w:val="0"/>
        <w:autoSpaceDN w:val="0"/>
        <w:adjustRightInd w:val="0"/>
        <w:spacing w:before="240" w:after="240" w:line="360" w:lineRule="auto"/>
        <w:contextualSpacing/>
        <w:jc w:val="both"/>
        <w:rPr>
          <w:rFonts w:ascii="Palatino Linotype" w:eastAsia="Calibri" w:hAnsi="Palatino Linotype" w:cs="Arial"/>
        </w:rPr>
      </w:pPr>
      <w:r w:rsidRPr="00A531C1">
        <w:rPr>
          <w:rFonts w:ascii="Palatino Linotype" w:eastAsia="Calibri" w:hAnsi="Palatino Linotype" w:cs="Arial"/>
          <w:noProof/>
          <w:lang w:val="es-MX" w:eastAsia="es-MX"/>
        </w:rPr>
        <w:lastRenderedPageBreak/>
        <w:drawing>
          <wp:inline distT="0" distB="0" distL="0" distR="0" wp14:anchorId="50E810BA" wp14:editId="5B8123C1">
            <wp:extent cx="5612130" cy="3721100"/>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721100"/>
                    </a:xfrm>
                    <a:prstGeom prst="rect">
                      <a:avLst/>
                    </a:prstGeom>
                  </pic:spPr>
                </pic:pic>
              </a:graphicData>
            </a:graphic>
          </wp:inline>
        </w:drawing>
      </w:r>
    </w:p>
    <w:p w14:paraId="533093FA" w14:textId="1DEA3E24" w:rsidR="00A531C1" w:rsidRDefault="00A531C1" w:rsidP="00A531C1">
      <w:pPr>
        <w:autoSpaceDE w:val="0"/>
        <w:autoSpaceDN w:val="0"/>
        <w:adjustRightInd w:val="0"/>
        <w:spacing w:before="240" w:after="240" w:line="360" w:lineRule="auto"/>
        <w:contextualSpacing/>
        <w:jc w:val="both"/>
        <w:rPr>
          <w:rFonts w:ascii="Palatino Linotype" w:eastAsia="Calibri" w:hAnsi="Palatino Linotype" w:cs="Arial"/>
        </w:rPr>
      </w:pPr>
      <w:r w:rsidRPr="00A531C1">
        <w:rPr>
          <w:rFonts w:ascii="Palatino Linotype" w:eastAsia="Calibri" w:hAnsi="Palatino Linotype" w:cs="Arial"/>
          <w:noProof/>
          <w:lang w:val="es-MX" w:eastAsia="es-MX"/>
        </w:rPr>
        <w:lastRenderedPageBreak/>
        <w:drawing>
          <wp:inline distT="0" distB="0" distL="0" distR="0" wp14:anchorId="3E5EAA3E" wp14:editId="0839CBE0">
            <wp:extent cx="5612130" cy="3375025"/>
            <wp:effectExtent l="0" t="0" r="127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375025"/>
                    </a:xfrm>
                    <a:prstGeom prst="rect">
                      <a:avLst/>
                    </a:prstGeom>
                  </pic:spPr>
                </pic:pic>
              </a:graphicData>
            </a:graphic>
          </wp:inline>
        </w:drawing>
      </w:r>
    </w:p>
    <w:p w14:paraId="69796954" w14:textId="77777777" w:rsidR="00A531C1" w:rsidRPr="00A531C1" w:rsidRDefault="00A531C1" w:rsidP="00A531C1">
      <w:pPr>
        <w:autoSpaceDE w:val="0"/>
        <w:autoSpaceDN w:val="0"/>
        <w:adjustRightInd w:val="0"/>
        <w:spacing w:before="240" w:after="240" w:line="360" w:lineRule="auto"/>
        <w:contextualSpacing/>
        <w:jc w:val="both"/>
        <w:rPr>
          <w:rFonts w:ascii="Palatino Linotype" w:eastAsia="Calibri" w:hAnsi="Palatino Linotype" w:cs="Arial"/>
        </w:rPr>
      </w:pPr>
    </w:p>
    <w:p w14:paraId="1C8BDDE9" w14:textId="3CCD0385" w:rsidR="00A531C1" w:rsidRPr="00A531C1" w:rsidRDefault="0043105F" w:rsidP="00A531C1">
      <w:pPr>
        <w:numPr>
          <w:ilvl w:val="0"/>
          <w:numId w:val="1"/>
        </w:numPr>
        <w:autoSpaceDE w:val="0"/>
        <w:autoSpaceDN w:val="0"/>
        <w:adjustRightInd w:val="0"/>
        <w:spacing w:before="240" w:after="240" w:line="360" w:lineRule="auto"/>
        <w:ind w:left="0" w:firstLine="0"/>
        <w:contextualSpacing/>
        <w:jc w:val="both"/>
        <w:rPr>
          <w:rFonts w:ascii="Palatino Linotype" w:eastAsia="Calibri" w:hAnsi="Palatino Linotype" w:cs="Arial"/>
        </w:rPr>
      </w:pPr>
      <w:r w:rsidRPr="0043105F">
        <w:rPr>
          <w:rFonts w:ascii="Palatino Linotype" w:eastAsia="MS Mincho" w:hAnsi="Palatino Linotype" w:cstheme="majorBidi"/>
          <w:lang w:eastAsia="es-ES"/>
        </w:rPr>
        <w:t xml:space="preserve">En ese contexto, se tiene que de acuerdo a lo establecido por la Ley Estatal en la materia, en su artículo 166 primer párrafo, refiere que para dar por cumplida la obligación de acceso a la información pública, esta se </w:t>
      </w:r>
      <w:proofErr w:type="gramStart"/>
      <w:r w:rsidRPr="0043105F">
        <w:rPr>
          <w:rFonts w:ascii="Palatino Linotype" w:eastAsia="MS Mincho" w:hAnsi="Palatino Linotype" w:cstheme="majorBidi"/>
          <w:lang w:eastAsia="es-ES"/>
        </w:rPr>
        <w:t>tendrá  por</w:t>
      </w:r>
      <w:proofErr w:type="gramEnd"/>
      <w:r w:rsidRPr="0043105F">
        <w:rPr>
          <w:rFonts w:ascii="Palatino Linotype" w:eastAsia="MS Mincho" w:hAnsi="Palatino Linotype" w:cstheme="majorBidi"/>
          <w:lang w:eastAsia="es-ES"/>
        </w:rPr>
        <w:t xml:space="preserve"> cumplida cuando el solicitante tenga a su disposición el soporte documental de la información requerida o bien cuando realice la consulta de la misma en el lugar que se localice.</w:t>
      </w:r>
    </w:p>
    <w:p w14:paraId="200CD0EC" w14:textId="77777777" w:rsidR="00A531C1" w:rsidRDefault="00A531C1" w:rsidP="00A531C1">
      <w:pPr>
        <w:autoSpaceDE w:val="0"/>
        <w:autoSpaceDN w:val="0"/>
        <w:adjustRightInd w:val="0"/>
        <w:spacing w:before="240" w:after="240" w:line="360" w:lineRule="auto"/>
        <w:contextualSpacing/>
        <w:jc w:val="both"/>
        <w:rPr>
          <w:rFonts w:ascii="Palatino Linotype" w:eastAsia="Calibri" w:hAnsi="Palatino Linotype" w:cs="Arial"/>
        </w:rPr>
      </w:pPr>
    </w:p>
    <w:p w14:paraId="6E7BB94D" w14:textId="3EDA7FD7" w:rsidR="001712B8" w:rsidRPr="00A531C1" w:rsidRDefault="00A531C1" w:rsidP="00A531C1">
      <w:pPr>
        <w:numPr>
          <w:ilvl w:val="0"/>
          <w:numId w:val="1"/>
        </w:numPr>
        <w:autoSpaceDE w:val="0"/>
        <w:autoSpaceDN w:val="0"/>
        <w:adjustRightInd w:val="0"/>
        <w:spacing w:before="240" w:after="240" w:line="360" w:lineRule="auto"/>
        <w:ind w:left="0" w:firstLine="0"/>
        <w:contextualSpacing/>
        <w:jc w:val="both"/>
        <w:rPr>
          <w:rFonts w:ascii="Palatino Linotype" w:eastAsia="Calibri" w:hAnsi="Palatino Linotype" w:cs="Arial"/>
        </w:rPr>
      </w:pPr>
      <w:r w:rsidRPr="00A531C1">
        <w:rPr>
          <w:rFonts w:ascii="Palatino Linotype" w:eastAsia="MS Mincho" w:hAnsi="Palatino Linotype" w:cstheme="majorBidi"/>
          <w:lang w:eastAsia="es-ES"/>
        </w:rPr>
        <w:t xml:space="preserve">Por lo anteriormente expuesto, resulta viable ordenar al </w:t>
      </w:r>
      <w:r w:rsidRPr="00A531C1">
        <w:rPr>
          <w:rFonts w:ascii="Palatino Linotype" w:eastAsia="MS Mincho" w:hAnsi="Palatino Linotype" w:cstheme="majorBidi"/>
          <w:b/>
          <w:lang w:eastAsia="es-ES"/>
        </w:rPr>
        <w:t>SUJETO OBLIGADO</w:t>
      </w:r>
      <w:r w:rsidRPr="00A531C1">
        <w:rPr>
          <w:rFonts w:ascii="Palatino Linotype" w:eastAsia="MS Mincho" w:hAnsi="Palatino Linotype" w:cstheme="majorBidi"/>
          <w:lang w:eastAsia="es-ES"/>
        </w:rPr>
        <w:t xml:space="preserve"> la entrega del soporte documental de lo</w:t>
      </w:r>
      <w:r>
        <w:rPr>
          <w:rFonts w:ascii="Palatino Linotype" w:eastAsia="MS Mincho" w:hAnsi="Palatino Linotype" w:cstheme="majorBidi"/>
          <w:lang w:eastAsia="es-ES"/>
        </w:rPr>
        <w:t>s contratos de invitación restringida celebrados durante el 2019</w:t>
      </w:r>
      <w:r w:rsidRPr="00A531C1">
        <w:rPr>
          <w:rFonts w:ascii="Palatino Linotype" w:eastAsia="MS Mincho" w:hAnsi="Palatino Linotype" w:cstheme="majorBidi"/>
          <w:lang w:eastAsia="es-ES"/>
        </w:rPr>
        <w:t>, para que con ello se pueda dejar colmado el derecho del particular.</w:t>
      </w:r>
    </w:p>
    <w:p w14:paraId="1B80B836" w14:textId="0C3C209A" w:rsidR="001712B8" w:rsidRDefault="00104F5C" w:rsidP="001712B8">
      <w:pPr>
        <w:pStyle w:val="Prrafodelista"/>
        <w:ind w:left="90"/>
        <w:rPr>
          <w:rFonts w:ascii="Palatino Linotype" w:hAnsi="Palatino Linotype" w:cs="Arial"/>
          <w:b/>
          <w:i/>
        </w:rPr>
      </w:pPr>
      <w:r>
        <w:rPr>
          <w:rFonts w:ascii="Palatino Linotype" w:hAnsi="Palatino Linotype" w:cs="Arial"/>
          <w:b/>
          <w:i/>
        </w:rPr>
        <w:lastRenderedPageBreak/>
        <w:t>c</w:t>
      </w:r>
      <w:r w:rsidR="001712B8" w:rsidRPr="00D832A4">
        <w:rPr>
          <w:rFonts w:ascii="Palatino Linotype" w:hAnsi="Palatino Linotype" w:cs="Arial"/>
          <w:b/>
          <w:i/>
        </w:rPr>
        <w:t xml:space="preserve">) De la información solicitada por el particular </w:t>
      </w:r>
    </w:p>
    <w:p w14:paraId="34279F33" w14:textId="77777777" w:rsidR="001712B8" w:rsidRPr="00D832A4" w:rsidRDefault="001712B8" w:rsidP="001712B8">
      <w:pPr>
        <w:pStyle w:val="Prrafodelista"/>
        <w:ind w:left="90"/>
        <w:rPr>
          <w:rFonts w:ascii="Palatino Linotype" w:hAnsi="Palatino Linotype" w:cs="Arial"/>
          <w:b/>
          <w:i/>
        </w:rPr>
      </w:pPr>
    </w:p>
    <w:p w14:paraId="4CF6D067" w14:textId="059CB05D" w:rsidR="001712B8" w:rsidRPr="00A531C1" w:rsidRDefault="001712B8" w:rsidP="00A531C1">
      <w:pPr>
        <w:numPr>
          <w:ilvl w:val="0"/>
          <w:numId w:val="1"/>
        </w:numPr>
        <w:spacing w:after="160" w:line="360" w:lineRule="auto"/>
        <w:ind w:left="0" w:right="48" w:firstLine="0"/>
        <w:contextualSpacing/>
        <w:jc w:val="both"/>
        <w:rPr>
          <w:rFonts w:ascii="Palatino Linotype" w:eastAsia="MS Mincho" w:hAnsi="Palatino Linotype"/>
          <w:lang w:val="es-ES_tradnl" w:eastAsia="es-ES"/>
        </w:rPr>
      </w:pPr>
      <w:r w:rsidRPr="00D832A4">
        <w:rPr>
          <w:rFonts w:ascii="Palatino Linotype" w:hAnsi="Palatino Linotype" w:cs="Arial"/>
        </w:rPr>
        <w:t xml:space="preserve">Ahora bien, </w:t>
      </w:r>
      <w:r w:rsidR="00AB4F4B">
        <w:rPr>
          <w:rFonts w:ascii="Palatino Linotype" w:hAnsi="Palatino Linotype" w:cs="Arial"/>
        </w:rPr>
        <w:t xml:space="preserve">la información solicitada por el </w:t>
      </w:r>
      <w:r w:rsidR="00AB4F4B" w:rsidRPr="0043105F">
        <w:rPr>
          <w:rFonts w:ascii="Palatino Linotype" w:hAnsi="Palatino Linotype" w:cs="Arial"/>
        </w:rPr>
        <w:t xml:space="preserve">particular consistente en </w:t>
      </w:r>
      <w:r w:rsidR="0043105F" w:rsidRPr="0043105F">
        <w:rPr>
          <w:rFonts w:ascii="Palatino Linotype" w:hAnsi="Palatino Linotype"/>
          <w:iCs/>
          <w:color w:val="000000"/>
        </w:rPr>
        <w:t xml:space="preserve">todos los contratos por invitación restringida celebrados </w:t>
      </w:r>
      <w:r w:rsidR="0043105F" w:rsidRPr="0043105F">
        <w:rPr>
          <w:rFonts w:ascii="Palatino Linotype" w:hAnsi="Palatino Linotype" w:cs="Arial"/>
        </w:rPr>
        <w:t xml:space="preserve">en el ejercicio 2019 </w:t>
      </w:r>
      <w:r w:rsidRPr="0043105F">
        <w:rPr>
          <w:rFonts w:ascii="Palatino Linotype" w:hAnsi="Palatino Linotype" w:cs="Arial"/>
        </w:rPr>
        <w:t xml:space="preserve">constituye información </w:t>
      </w:r>
      <w:r w:rsidRPr="0043105F">
        <w:rPr>
          <w:rFonts w:ascii="Palatino Linotype" w:hAnsi="Palatino Linotype"/>
        </w:rPr>
        <w:t xml:space="preserve">que los Sujetos Obligados deben poner a disposición del público de manera permanente y actualizada de forma sencilla, precisa y entendible, en los respectivos medios electrónicos, de acuerdo con sus facultades, atribuciones, funciones u objeto social de conformidad con lo establecido en </w:t>
      </w:r>
      <w:r w:rsidRPr="0043105F">
        <w:rPr>
          <w:rFonts w:ascii="Palatino Linotype" w:hAnsi="Palatino Linotype" w:cs="Arial"/>
        </w:rPr>
        <w:t>artículo 92 fracción XXIX</w:t>
      </w:r>
      <w:r w:rsidR="00A531C1">
        <w:rPr>
          <w:rFonts w:ascii="Palatino Linotype" w:hAnsi="Palatino Linotype" w:cs="Arial"/>
        </w:rPr>
        <w:t xml:space="preserve">, inciso a), </w:t>
      </w:r>
      <w:proofErr w:type="spellStart"/>
      <w:r w:rsidR="00A531C1">
        <w:rPr>
          <w:rFonts w:ascii="Palatino Linotype" w:hAnsi="Palatino Linotype" w:cs="Arial"/>
        </w:rPr>
        <w:t>numerla</w:t>
      </w:r>
      <w:proofErr w:type="spellEnd"/>
      <w:r w:rsidR="00A531C1">
        <w:rPr>
          <w:rFonts w:ascii="Palatino Linotype" w:hAnsi="Palatino Linotype" w:cs="Arial"/>
        </w:rPr>
        <w:t xml:space="preserve"> 7)</w:t>
      </w:r>
      <w:r w:rsidRPr="0043105F">
        <w:rPr>
          <w:rFonts w:ascii="Palatino Linotype" w:hAnsi="Palatino Linotype" w:cs="Arial"/>
        </w:rPr>
        <w:t xml:space="preserve"> de la Ley de Transparencia y Acceso a la Información Pública del Estado de México y Municipios, </w:t>
      </w:r>
      <w:r w:rsidRPr="0043105F">
        <w:rPr>
          <w:rFonts w:ascii="Palatino Linotype" w:hAnsi="Palatino Linotype"/>
        </w:rPr>
        <w:t xml:space="preserve">precepto legal que a la letra dice: </w:t>
      </w:r>
    </w:p>
    <w:p w14:paraId="672685EC" w14:textId="77777777" w:rsidR="00A531C1" w:rsidRPr="00A531C1" w:rsidRDefault="00A531C1" w:rsidP="00A531C1">
      <w:pPr>
        <w:spacing w:after="160" w:line="360" w:lineRule="auto"/>
        <w:ind w:right="48"/>
        <w:contextualSpacing/>
        <w:jc w:val="both"/>
        <w:rPr>
          <w:rFonts w:ascii="Palatino Linotype" w:eastAsia="MS Mincho" w:hAnsi="Palatino Linotype"/>
          <w:lang w:val="es-ES_tradnl" w:eastAsia="es-ES"/>
        </w:rPr>
      </w:pPr>
    </w:p>
    <w:p w14:paraId="33A5E09A" w14:textId="77777777" w:rsidR="001712B8" w:rsidRPr="009C2826" w:rsidRDefault="001712B8" w:rsidP="001712B8">
      <w:pPr>
        <w:spacing w:before="120" w:after="120" w:line="276" w:lineRule="auto"/>
        <w:ind w:left="720" w:right="108"/>
        <w:contextualSpacing/>
        <w:jc w:val="both"/>
        <w:rPr>
          <w:rFonts w:ascii="Palatino Linotype" w:hAnsi="Palatino Linotype" w:cs="Arial"/>
          <w:i/>
          <w:sz w:val="22"/>
          <w:szCs w:val="22"/>
        </w:rPr>
      </w:pPr>
      <w:r w:rsidRPr="009C2826">
        <w:rPr>
          <w:rFonts w:ascii="Palatino Linotype" w:hAnsi="Palatino Linotype"/>
          <w:i/>
          <w:sz w:val="22"/>
          <w:szCs w:val="22"/>
        </w:rPr>
        <w:t>“</w:t>
      </w:r>
      <w:r w:rsidRPr="009C2826">
        <w:rPr>
          <w:rFonts w:ascii="Palatino Linotype" w:hAnsi="Palatino Linotype" w:cs="Arial"/>
          <w:b/>
          <w:i/>
          <w:sz w:val="22"/>
          <w:szCs w:val="22"/>
        </w:rPr>
        <w:t>Artículo 92</w:t>
      </w:r>
      <w:r w:rsidRPr="009C2826">
        <w:rPr>
          <w:rFonts w:ascii="Palatino Linotype" w:hAnsi="Palatino Linotype" w:cs="Arial"/>
          <w:i/>
          <w:sz w:val="22"/>
          <w:szCs w:val="22"/>
        </w:rPr>
        <w:t xml:space="preserve">. </w:t>
      </w:r>
      <w:r w:rsidRPr="009C2826">
        <w:rPr>
          <w:rFonts w:ascii="Palatino Linotype" w:hAnsi="Palatino Linotype" w:cs="Arial"/>
          <w:b/>
          <w:i/>
          <w:sz w:val="22"/>
          <w:szCs w:val="22"/>
          <w:u w:val="single"/>
        </w:rPr>
        <w:t>Los sujetos obligados deberán poner a disposición del público de manera permanente y actualizada de forma sencilla, precisa y entendible, en los respectivos medios electrónicos</w:t>
      </w:r>
      <w:r w:rsidRPr="009C2826">
        <w:rPr>
          <w:rFonts w:ascii="Palatino Linotype" w:hAnsi="Palatino Linotype" w:cs="Arial"/>
          <w:i/>
          <w:sz w:val="22"/>
          <w:szCs w:val="22"/>
        </w:rPr>
        <w:t xml:space="preserve">, de acuerdo con sus facultades, atribuciones, funciones u objeto social, según corresponda, la información, </w:t>
      </w:r>
      <w:r w:rsidRPr="009C2826">
        <w:rPr>
          <w:rFonts w:ascii="Palatino Linotype" w:hAnsi="Palatino Linotype" w:cs="Arial"/>
          <w:b/>
          <w:i/>
          <w:sz w:val="22"/>
          <w:szCs w:val="22"/>
          <w:u w:val="single"/>
        </w:rPr>
        <w:t>por lo menos, de los temas, documentos y políticas que a continuación se señalan</w:t>
      </w:r>
      <w:r w:rsidRPr="009C2826">
        <w:rPr>
          <w:rFonts w:ascii="Palatino Linotype" w:hAnsi="Palatino Linotype" w:cs="Arial"/>
          <w:i/>
          <w:sz w:val="22"/>
          <w:szCs w:val="22"/>
        </w:rPr>
        <w:t>:</w:t>
      </w:r>
    </w:p>
    <w:p w14:paraId="7DA63DF9" w14:textId="77777777" w:rsidR="001712B8" w:rsidRPr="009C2826" w:rsidRDefault="001712B8" w:rsidP="001712B8">
      <w:pPr>
        <w:spacing w:before="120" w:after="120" w:line="276" w:lineRule="auto"/>
        <w:ind w:left="720" w:right="108"/>
        <w:contextualSpacing/>
        <w:jc w:val="both"/>
        <w:rPr>
          <w:rFonts w:ascii="Palatino Linotype" w:hAnsi="Palatino Linotype" w:cs="Arial"/>
          <w:i/>
          <w:sz w:val="22"/>
          <w:szCs w:val="22"/>
        </w:rPr>
      </w:pPr>
    </w:p>
    <w:p w14:paraId="6DA464FA" w14:textId="77777777" w:rsidR="001712B8" w:rsidRPr="009C2826" w:rsidRDefault="001712B8" w:rsidP="001712B8">
      <w:pPr>
        <w:spacing w:line="276" w:lineRule="auto"/>
        <w:ind w:left="720" w:right="108"/>
        <w:jc w:val="both"/>
        <w:rPr>
          <w:rFonts w:ascii="Palatino Linotype" w:hAnsi="Palatino Linotype"/>
          <w:b/>
          <w:i/>
          <w:sz w:val="22"/>
          <w:szCs w:val="22"/>
        </w:rPr>
      </w:pPr>
      <w:r w:rsidRPr="009C2826">
        <w:rPr>
          <w:rFonts w:ascii="Palatino Linotype" w:hAnsi="Palatino Linotype"/>
          <w:b/>
          <w:i/>
          <w:sz w:val="22"/>
          <w:szCs w:val="22"/>
        </w:rPr>
        <w:t>XXIX.</w:t>
      </w:r>
      <w:r w:rsidRPr="009C2826">
        <w:rPr>
          <w:rFonts w:ascii="Palatino Linotype" w:hAnsi="Palatino Linotype"/>
          <w:i/>
          <w:sz w:val="22"/>
          <w:szCs w:val="22"/>
        </w:rPr>
        <w:t xml:space="preserve"> La información sobre los </w:t>
      </w:r>
      <w:r w:rsidRPr="009C2826">
        <w:rPr>
          <w:rFonts w:ascii="Palatino Linotype" w:hAnsi="Palatino Linotype"/>
          <w:b/>
          <w:i/>
          <w:sz w:val="22"/>
          <w:szCs w:val="22"/>
        </w:rPr>
        <w:t>procesos y resultados sobre procedimientos de adjudicación directa, invitación restringida y licitación de cualquier naturaleza</w:t>
      </w:r>
      <w:r w:rsidRPr="009C2826">
        <w:rPr>
          <w:rFonts w:ascii="Palatino Linotype" w:hAnsi="Palatino Linotype"/>
          <w:i/>
          <w:sz w:val="22"/>
          <w:szCs w:val="22"/>
        </w:rPr>
        <w:t xml:space="preserve">, incluyendo la </w:t>
      </w:r>
      <w:r w:rsidRPr="009C2826">
        <w:rPr>
          <w:rFonts w:ascii="Palatino Linotype" w:hAnsi="Palatino Linotype"/>
          <w:b/>
          <w:i/>
          <w:sz w:val="22"/>
          <w:szCs w:val="22"/>
        </w:rPr>
        <w:t>versión pública del expediente respectivo y de los contratos celebrados</w:t>
      </w:r>
      <w:r w:rsidRPr="009C2826">
        <w:rPr>
          <w:rFonts w:ascii="Palatino Linotype" w:hAnsi="Palatino Linotype"/>
          <w:i/>
          <w:sz w:val="22"/>
          <w:szCs w:val="22"/>
        </w:rPr>
        <w:t xml:space="preserve">, que deberán contener, </w:t>
      </w:r>
      <w:r w:rsidRPr="009C2826">
        <w:rPr>
          <w:rFonts w:ascii="Palatino Linotype" w:hAnsi="Palatino Linotype"/>
          <w:b/>
          <w:i/>
          <w:sz w:val="22"/>
          <w:szCs w:val="22"/>
        </w:rPr>
        <w:t xml:space="preserve">por los menos, lo siguiente: </w:t>
      </w:r>
    </w:p>
    <w:p w14:paraId="56C2BDD6" w14:textId="77777777" w:rsidR="001712B8" w:rsidRPr="009C2826" w:rsidRDefault="001712B8" w:rsidP="001712B8">
      <w:pPr>
        <w:spacing w:line="276" w:lineRule="auto"/>
        <w:ind w:left="720" w:right="108"/>
        <w:jc w:val="both"/>
        <w:rPr>
          <w:rFonts w:ascii="Palatino Linotype" w:hAnsi="Palatino Linotype"/>
          <w:b/>
          <w:i/>
          <w:sz w:val="22"/>
          <w:szCs w:val="22"/>
        </w:rPr>
      </w:pPr>
    </w:p>
    <w:p w14:paraId="07F98DB1" w14:textId="77777777" w:rsidR="001712B8" w:rsidRPr="009C2826" w:rsidRDefault="001712B8" w:rsidP="001712B8">
      <w:pPr>
        <w:spacing w:line="276" w:lineRule="auto"/>
        <w:ind w:left="720" w:right="108"/>
        <w:jc w:val="both"/>
        <w:rPr>
          <w:rFonts w:ascii="Palatino Linotype" w:hAnsi="Palatino Linotype"/>
          <w:i/>
          <w:sz w:val="22"/>
          <w:szCs w:val="22"/>
        </w:rPr>
      </w:pPr>
      <w:r w:rsidRPr="009C2826">
        <w:rPr>
          <w:rFonts w:ascii="Palatino Linotype" w:hAnsi="Palatino Linotype"/>
          <w:b/>
          <w:i/>
          <w:sz w:val="22"/>
          <w:szCs w:val="22"/>
        </w:rPr>
        <w:t>a)</w:t>
      </w:r>
      <w:r w:rsidRPr="009C2826">
        <w:rPr>
          <w:rFonts w:ascii="Palatino Linotype" w:hAnsi="Palatino Linotype"/>
          <w:i/>
          <w:sz w:val="22"/>
          <w:szCs w:val="22"/>
        </w:rPr>
        <w:t xml:space="preserve"> De licitaciones públicas o procedimientos de invitación restringida: </w:t>
      </w:r>
    </w:p>
    <w:p w14:paraId="0BBD75B4" w14:textId="77777777" w:rsidR="001712B8" w:rsidRPr="009C2826" w:rsidRDefault="001712B8" w:rsidP="001712B8">
      <w:pPr>
        <w:spacing w:line="276" w:lineRule="auto"/>
        <w:ind w:left="720" w:right="108"/>
        <w:jc w:val="both"/>
        <w:rPr>
          <w:rFonts w:ascii="Palatino Linotype" w:hAnsi="Palatino Linotype"/>
          <w:i/>
          <w:sz w:val="22"/>
          <w:szCs w:val="22"/>
        </w:rPr>
      </w:pPr>
      <w:r w:rsidRPr="009C2826">
        <w:rPr>
          <w:rFonts w:ascii="Palatino Linotype" w:hAnsi="Palatino Linotype"/>
          <w:i/>
          <w:sz w:val="22"/>
          <w:szCs w:val="22"/>
        </w:rPr>
        <w:t xml:space="preserve">1) La convocatoria o invitación emitida, así como los fundamentos legales aplicados para llevarla a cabo; </w:t>
      </w:r>
    </w:p>
    <w:p w14:paraId="7E5928EB" w14:textId="77777777" w:rsidR="001712B8" w:rsidRPr="009C2826" w:rsidRDefault="001712B8" w:rsidP="001712B8">
      <w:pPr>
        <w:spacing w:line="276" w:lineRule="auto"/>
        <w:ind w:left="720" w:right="108"/>
        <w:jc w:val="both"/>
        <w:rPr>
          <w:rFonts w:ascii="Palatino Linotype" w:hAnsi="Palatino Linotype"/>
          <w:i/>
          <w:sz w:val="22"/>
          <w:szCs w:val="22"/>
        </w:rPr>
      </w:pPr>
      <w:r w:rsidRPr="009C2826">
        <w:rPr>
          <w:rFonts w:ascii="Palatino Linotype" w:hAnsi="Palatino Linotype"/>
          <w:i/>
          <w:sz w:val="22"/>
          <w:szCs w:val="22"/>
        </w:rPr>
        <w:t xml:space="preserve">2) Los nombres de los participantes o invitados; </w:t>
      </w:r>
    </w:p>
    <w:p w14:paraId="3D83B7DB" w14:textId="77777777" w:rsidR="001712B8" w:rsidRPr="009C2826" w:rsidRDefault="001712B8" w:rsidP="001712B8">
      <w:pPr>
        <w:spacing w:line="276" w:lineRule="auto"/>
        <w:ind w:left="720" w:right="108"/>
        <w:jc w:val="both"/>
        <w:rPr>
          <w:rFonts w:ascii="Palatino Linotype" w:hAnsi="Palatino Linotype"/>
          <w:i/>
          <w:sz w:val="22"/>
          <w:szCs w:val="22"/>
        </w:rPr>
      </w:pPr>
      <w:r w:rsidRPr="009C2826">
        <w:rPr>
          <w:rFonts w:ascii="Palatino Linotype" w:hAnsi="Palatino Linotype"/>
          <w:i/>
          <w:sz w:val="22"/>
          <w:szCs w:val="22"/>
        </w:rPr>
        <w:t xml:space="preserve">3) El nombre del ganador y las razones que lo justifican; </w:t>
      </w:r>
    </w:p>
    <w:p w14:paraId="01312966" w14:textId="77777777" w:rsidR="001712B8" w:rsidRPr="009C2826" w:rsidRDefault="001712B8" w:rsidP="001712B8">
      <w:pPr>
        <w:spacing w:line="276" w:lineRule="auto"/>
        <w:ind w:left="720" w:right="108"/>
        <w:jc w:val="both"/>
        <w:rPr>
          <w:rFonts w:ascii="Palatino Linotype" w:hAnsi="Palatino Linotype"/>
          <w:i/>
          <w:sz w:val="22"/>
          <w:szCs w:val="22"/>
        </w:rPr>
      </w:pPr>
      <w:r w:rsidRPr="009C2826">
        <w:rPr>
          <w:rFonts w:ascii="Palatino Linotype" w:hAnsi="Palatino Linotype"/>
          <w:i/>
          <w:sz w:val="22"/>
          <w:szCs w:val="22"/>
        </w:rPr>
        <w:t xml:space="preserve">4) El área solicitante y la responsable de su ejecución; </w:t>
      </w:r>
    </w:p>
    <w:p w14:paraId="560DE38D" w14:textId="77777777" w:rsidR="001712B8" w:rsidRPr="009C2826" w:rsidRDefault="001712B8" w:rsidP="001712B8">
      <w:pPr>
        <w:spacing w:line="276" w:lineRule="auto"/>
        <w:ind w:left="720" w:right="108"/>
        <w:jc w:val="both"/>
        <w:rPr>
          <w:rFonts w:ascii="Palatino Linotype" w:hAnsi="Palatino Linotype"/>
          <w:i/>
          <w:sz w:val="22"/>
          <w:szCs w:val="22"/>
        </w:rPr>
      </w:pPr>
      <w:r w:rsidRPr="009C2826">
        <w:rPr>
          <w:rFonts w:ascii="Palatino Linotype" w:hAnsi="Palatino Linotype"/>
          <w:i/>
          <w:sz w:val="22"/>
          <w:szCs w:val="22"/>
        </w:rPr>
        <w:lastRenderedPageBreak/>
        <w:t xml:space="preserve">5) Las convocatorias e invitaciones emitidas; </w:t>
      </w:r>
    </w:p>
    <w:p w14:paraId="6DDF8C96" w14:textId="77777777" w:rsidR="001712B8" w:rsidRPr="009C2826" w:rsidRDefault="001712B8" w:rsidP="001712B8">
      <w:pPr>
        <w:spacing w:line="276" w:lineRule="auto"/>
        <w:ind w:left="720" w:right="108"/>
        <w:jc w:val="both"/>
        <w:rPr>
          <w:rFonts w:ascii="Palatino Linotype" w:hAnsi="Palatino Linotype"/>
          <w:i/>
          <w:sz w:val="22"/>
          <w:szCs w:val="22"/>
        </w:rPr>
      </w:pPr>
      <w:r w:rsidRPr="009C2826">
        <w:rPr>
          <w:rFonts w:ascii="Palatino Linotype" w:hAnsi="Palatino Linotype"/>
          <w:i/>
          <w:sz w:val="22"/>
          <w:szCs w:val="22"/>
        </w:rPr>
        <w:t xml:space="preserve">6) Los dictámenes y fallo de adjudicación; </w:t>
      </w:r>
    </w:p>
    <w:p w14:paraId="34213F2B" w14:textId="77777777" w:rsidR="001712B8" w:rsidRPr="0043105F" w:rsidRDefault="001712B8" w:rsidP="001712B8">
      <w:pPr>
        <w:spacing w:line="276" w:lineRule="auto"/>
        <w:ind w:left="720" w:right="108"/>
        <w:jc w:val="both"/>
        <w:rPr>
          <w:rFonts w:ascii="Palatino Linotype" w:hAnsi="Palatino Linotype"/>
          <w:b/>
          <w:i/>
          <w:sz w:val="22"/>
          <w:szCs w:val="22"/>
        </w:rPr>
      </w:pPr>
      <w:r w:rsidRPr="0043105F">
        <w:rPr>
          <w:rFonts w:ascii="Palatino Linotype" w:hAnsi="Palatino Linotype"/>
          <w:b/>
          <w:i/>
          <w:sz w:val="22"/>
          <w:szCs w:val="22"/>
        </w:rPr>
        <w:t xml:space="preserve">7) El contrato y, en su caso, sus anexos; </w:t>
      </w:r>
    </w:p>
    <w:p w14:paraId="7A812504" w14:textId="77777777" w:rsidR="001712B8" w:rsidRPr="009C2826" w:rsidRDefault="001712B8" w:rsidP="001712B8">
      <w:pPr>
        <w:spacing w:line="276" w:lineRule="auto"/>
        <w:ind w:left="720" w:right="108"/>
        <w:jc w:val="both"/>
        <w:rPr>
          <w:rFonts w:ascii="Palatino Linotype" w:hAnsi="Palatino Linotype"/>
          <w:i/>
          <w:sz w:val="22"/>
          <w:szCs w:val="22"/>
        </w:rPr>
      </w:pPr>
      <w:r w:rsidRPr="009C2826">
        <w:rPr>
          <w:rFonts w:ascii="Palatino Linotype" w:hAnsi="Palatino Linotype"/>
          <w:i/>
          <w:sz w:val="22"/>
          <w:szCs w:val="22"/>
        </w:rPr>
        <w:t xml:space="preserve">8) Los mecanismos de vigilancia y supervisión, incluyendo en su caso, los estudios de impacto urbano y ambiental, según corresponda; </w:t>
      </w:r>
    </w:p>
    <w:p w14:paraId="477606D5" w14:textId="77777777" w:rsidR="001712B8" w:rsidRPr="009C2826" w:rsidRDefault="001712B8" w:rsidP="001712B8">
      <w:pPr>
        <w:spacing w:line="276" w:lineRule="auto"/>
        <w:ind w:left="720" w:right="108"/>
        <w:jc w:val="both"/>
        <w:rPr>
          <w:rFonts w:ascii="Palatino Linotype" w:hAnsi="Palatino Linotype"/>
          <w:i/>
          <w:sz w:val="22"/>
          <w:szCs w:val="22"/>
        </w:rPr>
      </w:pPr>
      <w:r w:rsidRPr="009C2826">
        <w:rPr>
          <w:rFonts w:ascii="Palatino Linotype" w:hAnsi="Palatino Linotype"/>
          <w:i/>
          <w:sz w:val="22"/>
          <w:szCs w:val="22"/>
        </w:rPr>
        <w:t xml:space="preserve">9) La partida presupuestal, de conformidad con el clasificador por objeto del gasto, en el caso de ser aplicable; </w:t>
      </w:r>
    </w:p>
    <w:p w14:paraId="15F1074D" w14:textId="77777777" w:rsidR="001712B8" w:rsidRPr="009C2826" w:rsidRDefault="001712B8" w:rsidP="001712B8">
      <w:pPr>
        <w:spacing w:line="276" w:lineRule="auto"/>
        <w:ind w:left="720" w:right="108"/>
        <w:jc w:val="both"/>
        <w:rPr>
          <w:rFonts w:ascii="Palatino Linotype" w:hAnsi="Palatino Linotype"/>
          <w:i/>
          <w:sz w:val="22"/>
          <w:szCs w:val="22"/>
        </w:rPr>
      </w:pPr>
      <w:r w:rsidRPr="009C2826">
        <w:rPr>
          <w:rFonts w:ascii="Palatino Linotype" w:hAnsi="Palatino Linotype"/>
          <w:i/>
          <w:sz w:val="22"/>
          <w:szCs w:val="22"/>
        </w:rPr>
        <w:t xml:space="preserve">10) Origen de los recursos especificando si son federales, estatales o municipales, así como el tipo de fondo de participación o aportación respectiva; </w:t>
      </w:r>
    </w:p>
    <w:p w14:paraId="5AB1DA5B" w14:textId="77777777" w:rsidR="001712B8" w:rsidRPr="009C2826" w:rsidRDefault="001712B8" w:rsidP="001712B8">
      <w:pPr>
        <w:spacing w:line="276" w:lineRule="auto"/>
        <w:ind w:left="720" w:right="108"/>
        <w:jc w:val="both"/>
        <w:rPr>
          <w:rFonts w:ascii="Palatino Linotype" w:hAnsi="Palatino Linotype"/>
          <w:i/>
          <w:sz w:val="22"/>
          <w:szCs w:val="22"/>
        </w:rPr>
      </w:pPr>
      <w:r w:rsidRPr="009C2826">
        <w:rPr>
          <w:rFonts w:ascii="Palatino Linotype" w:hAnsi="Palatino Linotype"/>
          <w:i/>
          <w:sz w:val="22"/>
          <w:szCs w:val="22"/>
        </w:rPr>
        <w:t xml:space="preserve">11) Los convenios modificatorios que, en su caso, sean firmados, precisando el objeto y la fecha de celebración; </w:t>
      </w:r>
    </w:p>
    <w:p w14:paraId="7412B68A" w14:textId="77777777" w:rsidR="001712B8" w:rsidRPr="009C2826" w:rsidRDefault="001712B8" w:rsidP="001712B8">
      <w:pPr>
        <w:spacing w:line="276" w:lineRule="auto"/>
        <w:ind w:left="720" w:right="108"/>
        <w:jc w:val="both"/>
        <w:rPr>
          <w:rFonts w:ascii="Palatino Linotype" w:hAnsi="Palatino Linotype"/>
          <w:i/>
          <w:sz w:val="22"/>
          <w:szCs w:val="22"/>
        </w:rPr>
      </w:pPr>
      <w:r w:rsidRPr="009C2826">
        <w:rPr>
          <w:rFonts w:ascii="Palatino Linotype" w:hAnsi="Palatino Linotype"/>
          <w:i/>
          <w:sz w:val="22"/>
          <w:szCs w:val="22"/>
        </w:rPr>
        <w:t xml:space="preserve">12) Los informes de avance físico y financiero sobre las obras o servicios contratados; </w:t>
      </w:r>
    </w:p>
    <w:p w14:paraId="0CF1B20A" w14:textId="77777777" w:rsidR="001712B8" w:rsidRPr="009C2826" w:rsidRDefault="001712B8" w:rsidP="001712B8">
      <w:pPr>
        <w:spacing w:line="276" w:lineRule="auto"/>
        <w:ind w:left="720" w:right="108"/>
        <w:jc w:val="both"/>
        <w:rPr>
          <w:rFonts w:ascii="Palatino Linotype" w:hAnsi="Palatino Linotype"/>
          <w:i/>
          <w:sz w:val="22"/>
          <w:szCs w:val="22"/>
        </w:rPr>
      </w:pPr>
      <w:r w:rsidRPr="009C2826">
        <w:rPr>
          <w:rFonts w:ascii="Palatino Linotype" w:hAnsi="Palatino Linotype"/>
          <w:i/>
          <w:sz w:val="22"/>
          <w:szCs w:val="22"/>
        </w:rPr>
        <w:t xml:space="preserve">13) El convenio de terminación; y </w:t>
      </w:r>
    </w:p>
    <w:p w14:paraId="2F47DE4F" w14:textId="393251FF" w:rsidR="001712B8" w:rsidRPr="009C2826" w:rsidRDefault="001712B8" w:rsidP="001712B8">
      <w:pPr>
        <w:spacing w:line="276" w:lineRule="auto"/>
        <w:ind w:left="720" w:right="108"/>
        <w:jc w:val="both"/>
        <w:rPr>
          <w:rFonts w:ascii="Palatino Linotype" w:hAnsi="Palatino Linotype"/>
          <w:i/>
          <w:sz w:val="22"/>
          <w:szCs w:val="22"/>
        </w:rPr>
      </w:pPr>
      <w:r w:rsidRPr="009C2826">
        <w:rPr>
          <w:rFonts w:ascii="Palatino Linotype" w:hAnsi="Palatino Linotype"/>
          <w:i/>
          <w:sz w:val="22"/>
          <w:szCs w:val="22"/>
        </w:rPr>
        <w:t>14) El finiquito</w:t>
      </w:r>
      <w:r w:rsidR="00A531C1">
        <w:rPr>
          <w:rFonts w:ascii="Palatino Linotype" w:hAnsi="Palatino Linotype"/>
          <w:i/>
          <w:sz w:val="22"/>
          <w:szCs w:val="22"/>
        </w:rPr>
        <w:t>…”</w:t>
      </w:r>
    </w:p>
    <w:p w14:paraId="5DFCBF0E" w14:textId="77777777" w:rsidR="001712B8" w:rsidRDefault="001712B8" w:rsidP="001712B8">
      <w:pPr>
        <w:spacing w:line="276" w:lineRule="auto"/>
        <w:ind w:left="720" w:right="108"/>
        <w:jc w:val="both"/>
        <w:rPr>
          <w:rFonts w:ascii="Palatino Linotype" w:hAnsi="Palatino Linotype" w:cs="Arial"/>
          <w:sz w:val="22"/>
          <w:szCs w:val="22"/>
        </w:rPr>
      </w:pPr>
    </w:p>
    <w:p w14:paraId="0D893091" w14:textId="10EEEA7D" w:rsidR="001712B8" w:rsidRPr="001712B8" w:rsidRDefault="001712B8" w:rsidP="001712B8">
      <w:pPr>
        <w:spacing w:line="276" w:lineRule="auto"/>
        <w:ind w:left="720" w:right="108"/>
        <w:jc w:val="both"/>
        <w:rPr>
          <w:rFonts w:ascii="Palatino Linotype" w:hAnsi="Palatino Linotype"/>
          <w:i/>
          <w:sz w:val="22"/>
          <w:szCs w:val="22"/>
        </w:rPr>
      </w:pPr>
      <w:r w:rsidRPr="00C651B8">
        <w:rPr>
          <w:rFonts w:ascii="Palatino Linotype" w:hAnsi="Palatino Linotype" w:cs="Arial"/>
          <w:sz w:val="22"/>
          <w:szCs w:val="22"/>
        </w:rPr>
        <w:t>(Énfasis añadido)</w:t>
      </w:r>
    </w:p>
    <w:p w14:paraId="41012EC5" w14:textId="100E1B1A" w:rsidR="00AB4F4B" w:rsidRPr="00A24141" w:rsidRDefault="001712B8" w:rsidP="0043105F">
      <w:pPr>
        <w:pStyle w:val="Prrafodelista"/>
        <w:numPr>
          <w:ilvl w:val="0"/>
          <w:numId w:val="1"/>
        </w:numPr>
        <w:shd w:val="clear" w:color="auto" w:fill="FFFFFF"/>
        <w:tabs>
          <w:tab w:val="left" w:pos="0"/>
        </w:tabs>
        <w:spacing w:before="100" w:beforeAutospacing="1" w:after="100" w:afterAutospacing="1" w:line="360" w:lineRule="auto"/>
        <w:ind w:left="0" w:right="49" w:firstLine="0"/>
        <w:jc w:val="both"/>
        <w:rPr>
          <w:rFonts w:ascii="Palatino Linotype" w:hAnsi="Palatino Linotype" w:cs="Arial"/>
          <w:color w:val="000000" w:themeColor="text1"/>
          <w:lang w:val="es-US"/>
        </w:rPr>
      </w:pPr>
      <w:r w:rsidRPr="00AB4F4B">
        <w:rPr>
          <w:rFonts w:ascii="Palatino Linotype" w:hAnsi="Palatino Linotype" w:cs="Arial"/>
        </w:rPr>
        <w:t>En consecuencia, la información solicitada constituye parte de las obligaciones de transparencia común que por disposición de ley debe estar disponible actualizada y en versión pública</w:t>
      </w:r>
      <w:r w:rsidR="00AB4F4B">
        <w:rPr>
          <w:rFonts w:ascii="Palatino Linotype" w:hAnsi="Palatino Linotype" w:cs="Arial"/>
        </w:rPr>
        <w:t>.</w:t>
      </w:r>
    </w:p>
    <w:p w14:paraId="08327D51" w14:textId="77777777" w:rsidR="00A24141" w:rsidRPr="00AB4F4B" w:rsidRDefault="00A24141" w:rsidP="00A24141">
      <w:pPr>
        <w:pStyle w:val="Prrafodelista"/>
        <w:shd w:val="clear" w:color="auto" w:fill="FFFFFF"/>
        <w:tabs>
          <w:tab w:val="left" w:pos="0"/>
        </w:tabs>
        <w:spacing w:before="100" w:beforeAutospacing="1" w:after="100" w:afterAutospacing="1" w:line="360" w:lineRule="auto"/>
        <w:ind w:left="0" w:right="49"/>
        <w:jc w:val="both"/>
        <w:rPr>
          <w:rFonts w:ascii="Palatino Linotype" w:hAnsi="Palatino Linotype" w:cs="Arial"/>
          <w:color w:val="000000" w:themeColor="text1"/>
          <w:lang w:val="es-US"/>
        </w:rPr>
      </w:pPr>
    </w:p>
    <w:p w14:paraId="4B181AF6" w14:textId="3482BAC5" w:rsidR="001712B8" w:rsidRPr="00AB4F4B" w:rsidRDefault="00AB4F4B" w:rsidP="0043105F">
      <w:pPr>
        <w:pStyle w:val="Prrafodelista"/>
        <w:numPr>
          <w:ilvl w:val="0"/>
          <w:numId w:val="1"/>
        </w:numPr>
        <w:shd w:val="clear" w:color="auto" w:fill="FFFFFF"/>
        <w:tabs>
          <w:tab w:val="left" w:pos="0"/>
        </w:tabs>
        <w:spacing w:before="100" w:beforeAutospacing="1" w:after="100" w:afterAutospacing="1" w:line="360" w:lineRule="auto"/>
        <w:ind w:left="0" w:right="49" w:firstLine="0"/>
        <w:jc w:val="both"/>
        <w:rPr>
          <w:rFonts w:ascii="Palatino Linotype" w:hAnsi="Palatino Linotype" w:cs="Arial"/>
          <w:color w:val="000000" w:themeColor="text1"/>
          <w:lang w:val="es-US"/>
        </w:rPr>
      </w:pPr>
      <w:r>
        <w:rPr>
          <w:rFonts w:ascii="Palatino Linotype" w:hAnsi="Palatino Linotype" w:cs="Arial"/>
        </w:rPr>
        <w:t xml:space="preserve">Si bien es cierto el </w:t>
      </w:r>
      <w:r w:rsidRPr="00A24141">
        <w:rPr>
          <w:rFonts w:ascii="Palatino Linotype" w:hAnsi="Palatino Linotype" w:cs="Arial"/>
          <w:b/>
        </w:rPr>
        <w:t>SUJETO OBLIGADO</w:t>
      </w:r>
      <w:r>
        <w:rPr>
          <w:rFonts w:ascii="Palatino Linotype" w:hAnsi="Palatino Linotype" w:cs="Arial"/>
        </w:rPr>
        <w:t xml:space="preserve"> </w:t>
      </w:r>
      <w:r w:rsidR="00A24141">
        <w:rPr>
          <w:rFonts w:ascii="Palatino Linotype" w:hAnsi="Palatino Linotype" w:cs="Arial"/>
        </w:rPr>
        <w:t xml:space="preserve">en su respuesta, </w:t>
      </w:r>
      <w:r>
        <w:rPr>
          <w:rFonts w:ascii="Palatino Linotype" w:hAnsi="Palatino Linotype" w:cs="Arial"/>
        </w:rPr>
        <w:t xml:space="preserve">indica las direcciones electrónicas en las cuales </w:t>
      </w:r>
      <w:r w:rsidR="00A24141">
        <w:rPr>
          <w:rFonts w:ascii="Palatino Linotype" w:hAnsi="Palatino Linotype" w:cs="Arial"/>
        </w:rPr>
        <w:t xml:space="preserve">se </w:t>
      </w:r>
      <w:r>
        <w:rPr>
          <w:rFonts w:ascii="Palatino Linotype" w:hAnsi="Palatino Linotype" w:cs="Arial"/>
        </w:rPr>
        <w:t xml:space="preserve">puede acceder a la información solicitada, también lo es </w:t>
      </w:r>
      <w:proofErr w:type="gramStart"/>
      <w:r>
        <w:rPr>
          <w:rFonts w:ascii="Palatino Linotype" w:hAnsi="Palatino Linotype" w:cs="Arial"/>
        </w:rPr>
        <w:t>que</w:t>
      </w:r>
      <w:proofErr w:type="gramEnd"/>
      <w:r>
        <w:rPr>
          <w:rFonts w:ascii="Palatino Linotype" w:hAnsi="Palatino Linotype" w:cs="Arial"/>
        </w:rPr>
        <w:t xml:space="preserve"> de la verificación hecha por est</w:t>
      </w:r>
      <w:r w:rsidR="00A24141">
        <w:rPr>
          <w:rFonts w:ascii="Palatino Linotype" w:hAnsi="Palatino Linotype" w:cs="Arial"/>
        </w:rPr>
        <w:t xml:space="preserve">a Ponencia </w:t>
      </w:r>
      <w:r>
        <w:rPr>
          <w:rFonts w:ascii="Palatino Linotype" w:hAnsi="Palatino Linotype" w:cs="Arial"/>
        </w:rPr>
        <w:t xml:space="preserve">de manera aleatoria a los enlaces, se advirtió que </w:t>
      </w:r>
      <w:r w:rsidR="00A24141">
        <w:rPr>
          <w:rFonts w:ascii="Palatino Linotype" w:hAnsi="Palatino Linotype" w:cs="Arial"/>
        </w:rPr>
        <w:t>no en todos los casos se encuentra la información solicitada.</w:t>
      </w:r>
    </w:p>
    <w:p w14:paraId="5C0DCFDB" w14:textId="77777777" w:rsidR="00AB4F4B" w:rsidRPr="00AB4F4B" w:rsidRDefault="00AB4F4B" w:rsidP="00AB4F4B">
      <w:pPr>
        <w:pStyle w:val="Prrafodelista"/>
        <w:shd w:val="clear" w:color="auto" w:fill="FFFFFF"/>
        <w:tabs>
          <w:tab w:val="left" w:pos="0"/>
        </w:tabs>
        <w:spacing w:before="100" w:beforeAutospacing="1" w:after="100" w:afterAutospacing="1" w:line="360" w:lineRule="auto"/>
        <w:ind w:left="0" w:right="49"/>
        <w:jc w:val="both"/>
        <w:rPr>
          <w:rFonts w:ascii="Palatino Linotype" w:hAnsi="Palatino Linotype" w:cs="Arial"/>
          <w:color w:val="000000" w:themeColor="text1"/>
          <w:lang w:val="es-US"/>
        </w:rPr>
      </w:pPr>
    </w:p>
    <w:p w14:paraId="05BA18EE" w14:textId="7177F5D4" w:rsidR="001712B8" w:rsidRPr="003B02EE" w:rsidRDefault="001712B8" w:rsidP="00D2458E">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3B02EE">
        <w:rPr>
          <w:rFonts w:ascii="Palatino Linotype" w:hAnsi="Palatino Linotype" w:cs="Arial"/>
          <w:color w:val="000000" w:themeColor="text1"/>
          <w:lang w:val="es-US"/>
        </w:rPr>
        <w:lastRenderedPageBreak/>
        <w:t xml:space="preserve">En consecuencia, lo procedente es </w:t>
      </w:r>
      <w:r w:rsidRPr="003B02EE">
        <w:rPr>
          <w:rFonts w:ascii="Palatino Linotype" w:hAnsi="Palatino Linotype" w:cs="Arial"/>
          <w:b/>
          <w:color w:val="000000" w:themeColor="text1"/>
          <w:lang w:val="es-US"/>
        </w:rPr>
        <w:t>MODIFICAR</w:t>
      </w:r>
      <w:r w:rsidRPr="003B02EE">
        <w:rPr>
          <w:rFonts w:ascii="Palatino Linotype" w:hAnsi="Palatino Linotype" w:cs="Arial"/>
          <w:color w:val="000000" w:themeColor="text1"/>
          <w:lang w:val="es-US"/>
        </w:rPr>
        <w:t xml:space="preserve"> la respuesta del </w:t>
      </w:r>
      <w:r w:rsidRPr="003B02EE">
        <w:rPr>
          <w:rFonts w:ascii="Palatino Linotype" w:hAnsi="Palatino Linotype" w:cs="Arial"/>
          <w:b/>
          <w:color w:val="000000" w:themeColor="text1"/>
          <w:lang w:val="es-US"/>
        </w:rPr>
        <w:t xml:space="preserve">SUJETO OBLIGADO </w:t>
      </w:r>
      <w:r w:rsidRPr="003B02EE">
        <w:rPr>
          <w:rFonts w:ascii="Palatino Linotype" w:hAnsi="Palatino Linotype" w:cs="Arial"/>
          <w:color w:val="000000" w:themeColor="text1"/>
          <w:lang w:val="es-US"/>
        </w:rPr>
        <w:t xml:space="preserve">y ordenar la entrega, en versión pública, de </w:t>
      </w:r>
      <w:r w:rsidR="00A531C1" w:rsidRPr="003B02EE">
        <w:rPr>
          <w:rFonts w:ascii="Palatino Linotype" w:hAnsi="Palatino Linotype" w:cs="Arial"/>
          <w:color w:val="000000" w:themeColor="text1"/>
          <w:lang w:val="es-US"/>
        </w:rPr>
        <w:t>todos los contratos de invitación restringida celebrados durante el ejercicio 2019</w:t>
      </w:r>
      <w:r w:rsidR="003B02EE" w:rsidRPr="003B02EE">
        <w:rPr>
          <w:rFonts w:ascii="Palatino Linotype" w:hAnsi="Palatino Linotype" w:cs="Arial"/>
          <w:color w:val="000000" w:themeColor="text1"/>
          <w:lang w:val="es-US"/>
        </w:rPr>
        <w:t>.</w:t>
      </w:r>
    </w:p>
    <w:p w14:paraId="221EB044" w14:textId="77777777" w:rsidR="003B02EE" w:rsidRPr="003B02EE" w:rsidRDefault="003B02EE" w:rsidP="003B02EE">
      <w:pPr>
        <w:pStyle w:val="Prrafodelista"/>
        <w:tabs>
          <w:tab w:val="left" w:pos="0"/>
        </w:tabs>
        <w:spacing w:line="360" w:lineRule="auto"/>
        <w:ind w:left="0" w:right="49"/>
        <w:jc w:val="both"/>
        <w:rPr>
          <w:rFonts w:ascii="Palatino Linotype" w:hAnsi="Palatino Linotype" w:cs="Arial"/>
          <w:color w:val="000000" w:themeColor="text1"/>
          <w:lang w:val="es-US"/>
        </w:rPr>
      </w:pPr>
    </w:p>
    <w:p w14:paraId="4F5B03F4" w14:textId="77777777" w:rsidR="001712B8" w:rsidRPr="007B1847" w:rsidRDefault="001712B8" w:rsidP="001712B8">
      <w:pPr>
        <w:pStyle w:val="Ttulo1"/>
        <w:spacing w:before="0" w:after="160"/>
        <w:rPr>
          <w:b/>
          <w:i/>
          <w:szCs w:val="24"/>
        </w:rPr>
      </w:pPr>
      <w:bookmarkStart w:id="130" w:name="_Toc65170173"/>
      <w:r w:rsidRPr="007B1847">
        <w:rPr>
          <w:rFonts w:cs="Times New Roman"/>
          <w:b/>
          <w:szCs w:val="24"/>
          <w:lang w:eastAsia="es-ES_tradnl"/>
        </w:rPr>
        <w:t xml:space="preserve">SEXTO. </w:t>
      </w:r>
      <w:r w:rsidRPr="007B1847">
        <w:rPr>
          <w:b/>
          <w:szCs w:val="24"/>
        </w:rPr>
        <w:t xml:space="preserve"> De la elaboración de la versión pública.</w:t>
      </w:r>
      <w:bookmarkEnd w:id="130"/>
      <w:r w:rsidRPr="007B1847">
        <w:rPr>
          <w:b/>
          <w:szCs w:val="24"/>
        </w:rPr>
        <w:t xml:space="preserve"> </w:t>
      </w:r>
    </w:p>
    <w:p w14:paraId="71B388E5" w14:textId="77777777" w:rsidR="001712B8" w:rsidRPr="00122AB1" w:rsidRDefault="001712B8" w:rsidP="001712B8">
      <w:pPr>
        <w:pStyle w:val="Prrafodelista"/>
        <w:rPr>
          <w:rFonts w:ascii="Palatino Linotype" w:hAnsi="Palatino Linotype" w:cs="Arial"/>
          <w:color w:val="000000" w:themeColor="text1"/>
          <w:lang w:val="es-US"/>
        </w:rPr>
      </w:pPr>
    </w:p>
    <w:p w14:paraId="0F97B08E" w14:textId="77777777" w:rsidR="001712B8" w:rsidRPr="00122AB1" w:rsidRDefault="001712B8" w:rsidP="001712B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122AB1">
        <w:rPr>
          <w:rFonts w:ascii="Palatino Linotype" w:eastAsia="MS Gothic" w:hAnsi="Palatino Linotype" w:cs="Times New Roman"/>
          <w:szCs w:val="26"/>
        </w:rPr>
        <w:t>Debe destacarse que, debido a la naturaleza de la información solicitada</w:t>
      </w:r>
      <w:r w:rsidRPr="00122AB1">
        <w:rPr>
          <w:rFonts w:ascii="Palatino Linotype" w:eastAsia="MS Gothic" w:hAnsi="Palatino Linotype" w:cs="Times New Roman"/>
          <w:b/>
          <w:szCs w:val="26"/>
        </w:rPr>
        <w:t xml:space="preserve">, </w:t>
      </w:r>
      <w:r w:rsidRPr="00122AB1">
        <w:rPr>
          <w:rFonts w:ascii="Palatino Linotype" w:eastAsia="MS Gothic" w:hAnsi="Palatino Linotype" w:cs="Times New Roman"/>
          <w:szCs w:val="26"/>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122AB1">
        <w:rPr>
          <w:rFonts w:ascii="Palatino Linotype" w:eastAsia="MS Gothic" w:hAnsi="Palatino Linotype" w:cs="Times New Roman"/>
          <w:b/>
          <w:szCs w:val="26"/>
          <w:u w:val="single"/>
        </w:rPr>
        <w:t>versión pública</w:t>
      </w:r>
      <w:r w:rsidRPr="00122AB1">
        <w:rPr>
          <w:rFonts w:ascii="Palatino Linotype" w:eastAsia="MS Gothic" w:hAnsi="Palatino Linotype" w:cs="Times New Roman"/>
          <w:szCs w:val="26"/>
        </w:rPr>
        <w:t xml:space="preserve"> de los documentos por las consideraciones que se estimen pertinentes.</w:t>
      </w:r>
    </w:p>
    <w:p w14:paraId="495CF8B3" w14:textId="77777777" w:rsidR="001712B8" w:rsidRPr="00122AB1" w:rsidRDefault="001712B8" w:rsidP="001712B8">
      <w:pPr>
        <w:pStyle w:val="Prrafodelista"/>
        <w:tabs>
          <w:tab w:val="left" w:pos="0"/>
        </w:tabs>
        <w:spacing w:line="360" w:lineRule="auto"/>
        <w:ind w:left="0" w:right="49"/>
        <w:jc w:val="both"/>
        <w:rPr>
          <w:rFonts w:ascii="Palatino Linotype" w:hAnsi="Palatino Linotype" w:cs="Arial"/>
          <w:color w:val="000000" w:themeColor="text1"/>
          <w:lang w:val="es-US"/>
        </w:rPr>
      </w:pPr>
    </w:p>
    <w:p w14:paraId="0EBDBEF3" w14:textId="77777777" w:rsidR="001712B8" w:rsidRPr="00122AB1" w:rsidRDefault="001712B8" w:rsidP="001712B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122AB1">
        <w:rPr>
          <w:rFonts w:ascii="Palatino Linotype" w:eastAsia="MS Gothic" w:hAnsi="Palatino Linotype" w:cs="Times New Roman"/>
          <w:szCs w:val="26"/>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7B1847">
        <w:rPr>
          <w:rFonts w:ascii="Palatino Linotype" w:eastAsia="MS Gothic" w:hAnsi="Palatino Linotype" w:cs="Times New Roman"/>
          <w:szCs w:val="26"/>
          <w:vertAlign w:val="superscript"/>
        </w:rPr>
        <w:footnoteReference w:id="1"/>
      </w:r>
      <w:r w:rsidRPr="00122AB1">
        <w:rPr>
          <w:rFonts w:ascii="Palatino Linotype" w:eastAsia="MS Gothic" w:hAnsi="Palatino Linotype" w:cs="Times New Roman"/>
          <w:szCs w:val="26"/>
        </w:rPr>
        <w:t xml:space="preserve"> aunque cualquier límite o </w:t>
      </w:r>
      <w:r w:rsidRPr="00122AB1">
        <w:rPr>
          <w:rFonts w:ascii="Palatino Linotype" w:eastAsia="MS Gothic" w:hAnsi="Palatino Linotype" w:cs="Times New Roman"/>
          <w:szCs w:val="26"/>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7B1847">
        <w:rPr>
          <w:rFonts w:ascii="Palatino Linotype" w:eastAsia="MS Gothic" w:hAnsi="Palatino Linotype" w:cs="Times New Roman"/>
          <w:szCs w:val="26"/>
          <w:vertAlign w:val="superscript"/>
        </w:rPr>
        <w:footnoteReference w:id="2"/>
      </w:r>
      <w:r w:rsidRPr="00122AB1">
        <w:rPr>
          <w:rFonts w:ascii="Palatino Linotype" w:eastAsia="MS Gothic" w:hAnsi="Palatino Linotype" w:cs="Times New Roman"/>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2053348A" w14:textId="77777777" w:rsidR="001712B8" w:rsidRPr="00122AB1" w:rsidRDefault="001712B8" w:rsidP="001712B8">
      <w:pPr>
        <w:pStyle w:val="Prrafodelista"/>
        <w:rPr>
          <w:rFonts w:ascii="Palatino Linotype" w:eastAsia="MS Gothic" w:hAnsi="Palatino Linotype" w:cs="Times New Roman"/>
          <w:szCs w:val="26"/>
        </w:rPr>
      </w:pPr>
    </w:p>
    <w:p w14:paraId="331357D1" w14:textId="77777777" w:rsidR="001712B8" w:rsidRDefault="001712B8" w:rsidP="001712B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122AB1">
        <w:rPr>
          <w:rFonts w:ascii="Palatino Linotype" w:eastAsia="MS Gothic" w:hAnsi="Palatino Linotype" w:cs="Times New Roman"/>
          <w:szCs w:val="26"/>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081CC3EC" w14:textId="77777777" w:rsidR="001712B8" w:rsidRDefault="001712B8" w:rsidP="001712B8">
      <w:pPr>
        <w:pStyle w:val="Prrafodelista"/>
        <w:rPr>
          <w:rFonts w:ascii="Palatino Linotype" w:eastAsia="MS Gothic" w:hAnsi="Palatino Linotype" w:cs="Times New Roman"/>
          <w:szCs w:val="26"/>
        </w:rPr>
      </w:pPr>
    </w:p>
    <w:p w14:paraId="5294E3CA" w14:textId="77777777" w:rsidR="001712B8" w:rsidRPr="007B1847" w:rsidRDefault="001712B8" w:rsidP="001712B8">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131" w:name="_Toc51863315"/>
      <w:bookmarkStart w:id="132" w:name="_Toc52444649"/>
      <w:bookmarkStart w:id="133" w:name="_Toc57154368"/>
      <w:bookmarkStart w:id="134" w:name="_Toc65170174"/>
      <w:r w:rsidRPr="007B1847">
        <w:rPr>
          <w:rFonts w:ascii="Palatino Linotype" w:hAnsi="Palatino Linotype" w:cs="Arial"/>
          <w:b/>
        </w:rPr>
        <w:t>I. Requisitos previos.</w:t>
      </w:r>
      <w:bookmarkEnd w:id="131"/>
      <w:bookmarkEnd w:id="132"/>
      <w:bookmarkEnd w:id="133"/>
      <w:bookmarkEnd w:id="134"/>
    </w:p>
    <w:p w14:paraId="34F398EC" w14:textId="77777777" w:rsidR="001712B8" w:rsidRPr="00122AB1" w:rsidRDefault="001712B8" w:rsidP="001712B8">
      <w:pPr>
        <w:pStyle w:val="Prrafodelista"/>
        <w:rPr>
          <w:rFonts w:ascii="Palatino Linotype" w:eastAsia="MS Gothic" w:hAnsi="Palatino Linotype" w:cs="Times New Roman"/>
          <w:szCs w:val="26"/>
        </w:rPr>
      </w:pPr>
    </w:p>
    <w:p w14:paraId="003E55BA" w14:textId="77777777" w:rsidR="001712B8" w:rsidRPr="00122AB1" w:rsidRDefault="001712B8" w:rsidP="001712B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122AB1">
        <w:rPr>
          <w:rFonts w:ascii="Palatino Linotype" w:eastAsia="MS Gothic" w:hAnsi="Palatino Linotype" w:cs="Times New Roman"/>
          <w:szCs w:val="26"/>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726B78B0" w14:textId="77777777" w:rsidR="001712B8" w:rsidRDefault="001712B8" w:rsidP="001712B8">
      <w:pPr>
        <w:pStyle w:val="Prrafodelista"/>
        <w:tabs>
          <w:tab w:val="left" w:pos="0"/>
        </w:tabs>
        <w:spacing w:line="360" w:lineRule="auto"/>
        <w:ind w:left="0" w:right="49"/>
        <w:jc w:val="both"/>
        <w:rPr>
          <w:rFonts w:ascii="Palatino Linotype" w:hAnsi="Palatino Linotype" w:cs="Arial"/>
          <w:color w:val="000000" w:themeColor="text1"/>
          <w:lang w:val="es-US"/>
        </w:rPr>
      </w:pPr>
    </w:p>
    <w:p w14:paraId="2001FA04" w14:textId="77777777" w:rsidR="001712B8" w:rsidRDefault="001712B8" w:rsidP="001712B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122AB1">
        <w:rPr>
          <w:rFonts w:ascii="Palatino Linotype" w:eastAsia="MS Gothic" w:hAnsi="Palatino Linotype" w:cs="Times New Roman"/>
          <w:szCs w:val="26"/>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06E139E8" w14:textId="77777777" w:rsidR="001712B8" w:rsidRPr="00122AB1" w:rsidRDefault="001712B8" w:rsidP="001712B8">
      <w:pPr>
        <w:pStyle w:val="Prrafodelista"/>
        <w:rPr>
          <w:rFonts w:ascii="Palatino Linotype" w:eastAsia="MS Gothic" w:hAnsi="Palatino Linotype" w:cs="Times New Roman"/>
          <w:szCs w:val="26"/>
        </w:rPr>
      </w:pPr>
    </w:p>
    <w:p w14:paraId="09773394" w14:textId="77777777" w:rsidR="001712B8" w:rsidRPr="00122AB1" w:rsidRDefault="001712B8" w:rsidP="001712B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122AB1">
        <w:rPr>
          <w:rFonts w:ascii="Palatino Linotype" w:eastAsia="MS Gothic" w:hAnsi="Palatino Linotype" w:cs="Times New Roman"/>
          <w:szCs w:val="26"/>
        </w:rPr>
        <w:t xml:space="preserve">El último de estos requisitos previos consiste en que no se pueden emitir acuerdos de carácter general ni particular, según lo disponen los artículos 134 y 108 de la Ley Estatal y de la Ley General, respectivamente, esto es, </w:t>
      </w:r>
      <w:r w:rsidRPr="00122AB1">
        <w:rPr>
          <w:rFonts w:ascii="Palatino Linotype" w:eastAsia="MS Gothic" w:hAnsi="Palatino Linotype" w:cs="Times New Roman"/>
          <w:b/>
          <w:szCs w:val="26"/>
          <w:u w:val="single"/>
        </w:rPr>
        <w:t xml:space="preserve">no se puede hacer un acuerdo para clasificar de manera general todos los documentos de un expediente o área,  </w:t>
      </w:r>
      <w:r w:rsidRPr="00122AB1">
        <w:rPr>
          <w:rFonts w:ascii="Palatino Linotype" w:eastAsia="MS Gothic" w:hAnsi="Palatino Linotype" w:cs="Times New Roman"/>
          <w:szCs w:val="26"/>
        </w:rPr>
        <w:t xml:space="preserve">sin individualizar su análisis y tampoco se puede hacer un </w:t>
      </w:r>
      <w:r w:rsidRPr="00122AB1">
        <w:rPr>
          <w:rFonts w:ascii="Palatino Linotype" w:eastAsia="MS Gothic" w:hAnsi="Palatino Linotype" w:cs="Times New Roman"/>
          <w:szCs w:val="26"/>
        </w:rPr>
        <w:lastRenderedPageBreak/>
        <w:t>acuerdo por cada dato que se vaya a clasificar dentro de un documento con diez datos, por ejemplo, susceptibles de ser clasificados.</w:t>
      </w:r>
    </w:p>
    <w:p w14:paraId="3D027461" w14:textId="77777777" w:rsidR="001712B8" w:rsidRDefault="001712B8" w:rsidP="001712B8">
      <w:pPr>
        <w:pStyle w:val="Prrafodelista"/>
        <w:rPr>
          <w:rFonts w:ascii="Palatino Linotype" w:eastAsia="MS Gothic" w:hAnsi="Palatino Linotype" w:cs="Times New Roman"/>
          <w:szCs w:val="26"/>
        </w:rPr>
      </w:pPr>
    </w:p>
    <w:p w14:paraId="22378F3F" w14:textId="77777777" w:rsidR="001712B8" w:rsidRPr="007B1847" w:rsidRDefault="001712B8" w:rsidP="001712B8">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135" w:name="_Toc51863316"/>
      <w:bookmarkStart w:id="136" w:name="_Toc52444650"/>
      <w:bookmarkStart w:id="137" w:name="_Toc57154369"/>
      <w:bookmarkStart w:id="138" w:name="_Toc65170175"/>
      <w:r w:rsidRPr="007B1847">
        <w:rPr>
          <w:rFonts w:ascii="Palatino Linotype" w:hAnsi="Palatino Linotype" w:cs="Arial"/>
          <w:b/>
        </w:rPr>
        <w:t>II. Supuestos de clasificación.</w:t>
      </w:r>
      <w:bookmarkEnd w:id="135"/>
      <w:bookmarkEnd w:id="136"/>
      <w:bookmarkEnd w:id="137"/>
      <w:bookmarkEnd w:id="138"/>
    </w:p>
    <w:p w14:paraId="487F2DD7" w14:textId="77777777" w:rsidR="001712B8" w:rsidRPr="00122AB1" w:rsidRDefault="001712B8" w:rsidP="001712B8">
      <w:pPr>
        <w:pStyle w:val="Prrafodelista"/>
        <w:rPr>
          <w:rFonts w:ascii="Palatino Linotype" w:eastAsia="MS Gothic" w:hAnsi="Palatino Linotype" w:cs="Times New Roman"/>
          <w:szCs w:val="26"/>
        </w:rPr>
      </w:pPr>
    </w:p>
    <w:p w14:paraId="520E75A9" w14:textId="77777777" w:rsidR="001712B8" w:rsidRDefault="001712B8" w:rsidP="001712B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122AB1">
        <w:rPr>
          <w:rFonts w:ascii="Palatino Linotype" w:eastAsia="MS Gothic" w:hAnsi="Palatino Linotype" w:cs="Times New Roman"/>
          <w:szCs w:val="26"/>
        </w:rPr>
        <w:t>Las disposiciones constitucionales y legales en la materia establecen los dos supuestos generales para clasificar la información: por reserva y por confidencialidad.</w:t>
      </w:r>
    </w:p>
    <w:p w14:paraId="0FC4A518" w14:textId="77777777" w:rsidR="001712B8" w:rsidRPr="00122AB1" w:rsidRDefault="001712B8" w:rsidP="001712B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122AB1">
        <w:rPr>
          <w:rFonts w:ascii="Palatino Linotype" w:eastAsia="MS Gothic" w:hAnsi="Palatino Linotype" w:cs="Times New Roman"/>
          <w:szCs w:val="26"/>
        </w:rPr>
        <w:t>Los artículos 143 y 116 de la Ley Estatal y de la Ley General, respectivamente, señalan los supuestos para que la información pueda ser clasificada como confidencial:</w:t>
      </w:r>
    </w:p>
    <w:p w14:paraId="05FE5540" w14:textId="77777777" w:rsidR="001712B8" w:rsidRPr="007B1847" w:rsidRDefault="001712B8" w:rsidP="001712B8">
      <w:pPr>
        <w:pStyle w:val="Prrafodelista"/>
        <w:tabs>
          <w:tab w:val="left" w:pos="142"/>
          <w:tab w:val="left" w:pos="284"/>
          <w:tab w:val="left" w:pos="426"/>
        </w:tabs>
        <w:spacing w:line="360" w:lineRule="auto"/>
        <w:ind w:left="0"/>
        <w:jc w:val="both"/>
        <w:rPr>
          <w:rFonts w:ascii="Palatino Linotype" w:hAnsi="Palatino Linotype" w:cs="Arial"/>
        </w:rPr>
      </w:pPr>
    </w:p>
    <w:p w14:paraId="09192F53" w14:textId="77777777" w:rsidR="001712B8" w:rsidRPr="007B1847" w:rsidRDefault="001712B8" w:rsidP="001712B8">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7B1847">
        <w:rPr>
          <w:rFonts w:ascii="Palatino Linotype" w:hAnsi="Palatino Linotype" w:cs="Bookman Old Style"/>
          <w:bCs/>
          <w:i/>
          <w:color w:val="000000"/>
        </w:rPr>
        <w:t xml:space="preserve">“I. </w:t>
      </w:r>
      <w:r w:rsidRPr="007B1847">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14:paraId="26394A09" w14:textId="77777777" w:rsidR="001712B8" w:rsidRPr="007B1847" w:rsidRDefault="001712B8" w:rsidP="001712B8">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7B1847">
        <w:rPr>
          <w:rFonts w:ascii="Palatino Linotype" w:hAnsi="Palatino Linotype" w:cs="Bookman Old Style"/>
          <w:bCs/>
          <w:i/>
          <w:color w:val="000000"/>
        </w:rPr>
        <w:t xml:space="preserve">II. </w:t>
      </w:r>
      <w:r w:rsidRPr="007B1847">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7EDA0EA9" w14:textId="77777777" w:rsidR="001712B8" w:rsidRPr="007B1847" w:rsidRDefault="001712B8" w:rsidP="001712B8">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7B1847">
        <w:rPr>
          <w:rFonts w:ascii="Palatino Linotype" w:hAnsi="Palatino Linotype" w:cs="Bookman Old Style"/>
          <w:bCs/>
          <w:i/>
          <w:color w:val="000000"/>
        </w:rPr>
        <w:t xml:space="preserve">III. </w:t>
      </w:r>
      <w:r w:rsidRPr="007B1847">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0E716FF8" w14:textId="77777777" w:rsidR="001712B8" w:rsidRPr="007B1847" w:rsidRDefault="001712B8" w:rsidP="001712B8">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7B1847">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30E13943" w14:textId="77777777" w:rsidR="001712B8" w:rsidRDefault="001712B8" w:rsidP="001712B8">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r w:rsidRPr="007B1847">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14:paraId="4B5E93B5" w14:textId="77777777" w:rsidR="001712B8" w:rsidRPr="00122AB1" w:rsidRDefault="001712B8" w:rsidP="001712B8">
      <w:pPr>
        <w:tabs>
          <w:tab w:val="left" w:pos="0"/>
        </w:tabs>
        <w:spacing w:line="360" w:lineRule="auto"/>
        <w:ind w:right="49"/>
        <w:jc w:val="both"/>
        <w:rPr>
          <w:rFonts w:ascii="Palatino Linotype" w:eastAsiaTheme="minorEastAsia" w:hAnsi="Palatino Linotype" w:cs="Arial"/>
          <w:color w:val="000000" w:themeColor="text1"/>
        </w:rPr>
      </w:pPr>
    </w:p>
    <w:p w14:paraId="065574D4" w14:textId="77777777" w:rsidR="001712B8" w:rsidRPr="00122AB1" w:rsidRDefault="001712B8" w:rsidP="001712B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122AB1">
        <w:rPr>
          <w:rFonts w:ascii="Palatino Linotype" w:eastAsia="MS Gothic" w:hAnsi="Palatino Linotype"/>
          <w:szCs w:val="26"/>
        </w:rPr>
        <w:lastRenderedPageBreak/>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76F95FA" w14:textId="77777777" w:rsidR="001712B8" w:rsidRPr="00122AB1" w:rsidRDefault="001712B8" w:rsidP="001712B8">
      <w:pPr>
        <w:pStyle w:val="Prrafodelista"/>
        <w:tabs>
          <w:tab w:val="left" w:pos="0"/>
        </w:tabs>
        <w:spacing w:line="360" w:lineRule="auto"/>
        <w:ind w:left="0" w:right="49"/>
        <w:jc w:val="both"/>
        <w:rPr>
          <w:rFonts w:ascii="Palatino Linotype" w:hAnsi="Palatino Linotype" w:cs="Arial"/>
          <w:color w:val="000000" w:themeColor="text1"/>
          <w:lang w:val="es-US"/>
        </w:rPr>
      </w:pPr>
    </w:p>
    <w:p w14:paraId="2ED94AB3" w14:textId="77777777" w:rsidR="001712B8" w:rsidRPr="00122AB1" w:rsidRDefault="001712B8" w:rsidP="001712B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122AB1">
        <w:rPr>
          <w:rFonts w:ascii="Palatino Linotype" w:eastAsia="MS Gothic" w:hAnsi="Palatino Linotype" w:cs="Times New Roman"/>
          <w:szCs w:val="26"/>
        </w:rPr>
        <w:t xml:space="preserve">Como consecuencia de lo anterior, el </w:t>
      </w:r>
      <w:r w:rsidRPr="00122AB1">
        <w:rPr>
          <w:rFonts w:ascii="Palatino Linotype" w:eastAsia="MS Gothic" w:hAnsi="Palatino Linotype" w:cs="Times New Roman"/>
          <w:b/>
          <w:szCs w:val="26"/>
        </w:rPr>
        <w:t>SUJETO OBLIGADO</w:t>
      </w:r>
      <w:r w:rsidRPr="00122AB1">
        <w:rPr>
          <w:rFonts w:ascii="Palatino Linotype" w:eastAsia="MS Gothic" w:hAnsi="Palatino Linotype" w:cs="Times New Roman"/>
          <w:szCs w:val="26"/>
        </w:rPr>
        <w:t xml:space="preserve"> debe identificar claramente el tipo de información y hacer un juicio de subsunción o encaje</w:t>
      </w:r>
      <w:r w:rsidRPr="007B1847">
        <w:rPr>
          <w:rFonts w:ascii="Palatino Linotype" w:eastAsia="MS Gothic" w:hAnsi="Palatino Linotype" w:cs="Times New Roman"/>
          <w:szCs w:val="26"/>
          <w:vertAlign w:val="superscript"/>
        </w:rPr>
        <w:footnoteReference w:id="3"/>
      </w:r>
      <w:r w:rsidRPr="00122AB1">
        <w:rPr>
          <w:rFonts w:ascii="Palatino Linotype" w:eastAsia="MS Gothic" w:hAnsi="Palatino Linotype" w:cs="Times New Roman"/>
          <w:szCs w:val="26"/>
        </w:rPr>
        <w:t xml:space="preserve"> para acreditar que el supuesto de hecho corresponde estrictamente con la hipótesis jurídica. Esto también lo debe de realizar el servidor público habilitado y el titular del área que administra la información.</w:t>
      </w:r>
    </w:p>
    <w:p w14:paraId="61137550" w14:textId="77777777" w:rsidR="001712B8" w:rsidRPr="00122AB1" w:rsidRDefault="001712B8" w:rsidP="001712B8">
      <w:pPr>
        <w:pStyle w:val="Prrafodelista"/>
        <w:rPr>
          <w:rFonts w:ascii="Palatino Linotype" w:eastAsia="MS Gothic" w:hAnsi="Palatino Linotype" w:cs="Times New Roman"/>
          <w:szCs w:val="26"/>
        </w:rPr>
      </w:pPr>
    </w:p>
    <w:p w14:paraId="4288786C" w14:textId="77777777" w:rsidR="001712B8" w:rsidRPr="00122AB1" w:rsidRDefault="001712B8" w:rsidP="001712B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122AB1">
        <w:rPr>
          <w:rFonts w:ascii="Palatino Linotype" w:eastAsia="MS Gothic" w:hAnsi="Palatino Linotype" w:cs="Times New Roman"/>
          <w:szCs w:val="26"/>
        </w:rPr>
        <w:lastRenderedPageBreak/>
        <w:t>Al respecto, los Lineamientos Generales en Materia de Clasificación y Desclasificación de la Información, así Como para la Elaboración de Versiones Públicas, por cuanto hace a la clasificación de la información, señalan lo siguiente:</w:t>
      </w:r>
    </w:p>
    <w:p w14:paraId="08809277" w14:textId="77777777" w:rsidR="001712B8" w:rsidRDefault="001712B8" w:rsidP="001712B8">
      <w:pPr>
        <w:pStyle w:val="Prrafodelista"/>
        <w:rPr>
          <w:rFonts w:ascii="Palatino Linotype" w:eastAsia="MS Gothic" w:hAnsi="Palatino Linotype" w:cs="Times New Roman"/>
          <w:szCs w:val="26"/>
        </w:rPr>
      </w:pPr>
    </w:p>
    <w:p w14:paraId="477FA0CB" w14:textId="77777777" w:rsidR="001712B8" w:rsidRPr="007B1847" w:rsidRDefault="001712B8" w:rsidP="001712B8">
      <w:pPr>
        <w:pStyle w:val="Prrafodelista"/>
        <w:tabs>
          <w:tab w:val="left" w:pos="142"/>
          <w:tab w:val="left" w:pos="284"/>
          <w:tab w:val="left" w:pos="426"/>
        </w:tabs>
        <w:spacing w:line="360" w:lineRule="auto"/>
        <w:ind w:left="0"/>
        <w:jc w:val="both"/>
        <w:rPr>
          <w:rFonts w:ascii="Palatino Linotype" w:hAnsi="Palatino Linotype" w:cs="Arial"/>
        </w:rPr>
      </w:pPr>
    </w:p>
    <w:p w14:paraId="0648631E" w14:textId="77777777" w:rsidR="001712B8" w:rsidRPr="007B1847" w:rsidRDefault="001712B8" w:rsidP="001712B8">
      <w:pPr>
        <w:pStyle w:val="Prrafodelista"/>
        <w:tabs>
          <w:tab w:val="left" w:pos="142"/>
          <w:tab w:val="left" w:pos="284"/>
          <w:tab w:val="left" w:pos="426"/>
        </w:tabs>
        <w:spacing w:line="276" w:lineRule="auto"/>
        <w:ind w:left="567" w:right="567"/>
        <w:jc w:val="both"/>
        <w:rPr>
          <w:rFonts w:ascii="Palatino Linotype" w:hAnsi="Palatino Linotype" w:cs="Arial"/>
          <w:i/>
        </w:rPr>
      </w:pPr>
      <w:r w:rsidRPr="007B1847">
        <w:rPr>
          <w:rFonts w:ascii="Palatino Linotype" w:hAnsi="Palatino Linotype" w:cs="Arial"/>
          <w:i/>
        </w:rPr>
        <w:t>“</w:t>
      </w:r>
      <w:r w:rsidRPr="007B1847">
        <w:rPr>
          <w:rFonts w:ascii="Palatino Linotype" w:hAnsi="Palatino Linotype" w:cs="Arial"/>
          <w:b/>
          <w:i/>
        </w:rPr>
        <w:t>Quincuagésimo.</w:t>
      </w:r>
      <w:r w:rsidRPr="007B1847">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220F216F" w14:textId="77777777" w:rsidR="001712B8" w:rsidRPr="007B1847" w:rsidRDefault="001712B8" w:rsidP="001712B8">
      <w:pPr>
        <w:pStyle w:val="Prrafodelista"/>
        <w:tabs>
          <w:tab w:val="left" w:pos="142"/>
          <w:tab w:val="left" w:pos="284"/>
          <w:tab w:val="left" w:pos="426"/>
        </w:tabs>
        <w:spacing w:line="276" w:lineRule="auto"/>
        <w:ind w:left="567" w:right="567"/>
        <w:jc w:val="both"/>
        <w:rPr>
          <w:rFonts w:ascii="Palatino Linotype" w:hAnsi="Palatino Linotype" w:cs="Arial"/>
          <w:i/>
        </w:rPr>
      </w:pPr>
    </w:p>
    <w:p w14:paraId="39826742" w14:textId="77777777" w:rsidR="001712B8" w:rsidRPr="007B1847" w:rsidRDefault="001712B8" w:rsidP="001712B8">
      <w:pPr>
        <w:pStyle w:val="Prrafodelista"/>
        <w:tabs>
          <w:tab w:val="left" w:pos="142"/>
          <w:tab w:val="left" w:pos="284"/>
          <w:tab w:val="left" w:pos="426"/>
        </w:tabs>
        <w:spacing w:line="276" w:lineRule="auto"/>
        <w:ind w:left="567" w:right="567"/>
        <w:jc w:val="both"/>
        <w:rPr>
          <w:rFonts w:ascii="Palatino Linotype" w:hAnsi="Palatino Linotype" w:cs="Arial"/>
          <w:i/>
        </w:rPr>
      </w:pPr>
      <w:r w:rsidRPr="007B1847">
        <w:rPr>
          <w:rFonts w:ascii="Palatino Linotype" w:hAnsi="Palatino Linotype" w:cs="Arial"/>
          <w:b/>
          <w:i/>
        </w:rPr>
        <w:t>Quincuagésimo primero.</w:t>
      </w:r>
      <w:r w:rsidRPr="007B1847">
        <w:rPr>
          <w:rFonts w:ascii="Palatino Linotype" w:hAnsi="Palatino Linotype" w:cs="Arial"/>
          <w:i/>
        </w:rPr>
        <w:t xml:space="preserve"> La leyenda en los documentos clasificados indicará:</w:t>
      </w:r>
    </w:p>
    <w:p w14:paraId="5AC010D6" w14:textId="77777777" w:rsidR="001712B8" w:rsidRPr="007B1847" w:rsidRDefault="001712B8" w:rsidP="001712B8">
      <w:pPr>
        <w:pStyle w:val="Prrafodelista"/>
        <w:tabs>
          <w:tab w:val="left" w:pos="142"/>
          <w:tab w:val="left" w:pos="284"/>
          <w:tab w:val="left" w:pos="426"/>
        </w:tabs>
        <w:spacing w:line="276" w:lineRule="auto"/>
        <w:ind w:left="567" w:right="567"/>
        <w:jc w:val="both"/>
        <w:rPr>
          <w:rFonts w:ascii="Palatino Linotype" w:hAnsi="Palatino Linotype" w:cs="Arial"/>
          <w:i/>
        </w:rPr>
      </w:pPr>
      <w:r w:rsidRPr="007B1847">
        <w:rPr>
          <w:rFonts w:ascii="Palatino Linotype" w:hAnsi="Palatino Linotype" w:cs="Arial"/>
          <w:i/>
        </w:rPr>
        <w:t>I. La fecha de sesión del Comité de Transparencia en donde se confirmó la clasificación, en su caso;</w:t>
      </w:r>
    </w:p>
    <w:p w14:paraId="1552D4FC" w14:textId="77777777" w:rsidR="001712B8" w:rsidRPr="007B1847" w:rsidRDefault="001712B8" w:rsidP="001712B8">
      <w:pPr>
        <w:pStyle w:val="Prrafodelista"/>
        <w:tabs>
          <w:tab w:val="left" w:pos="142"/>
          <w:tab w:val="left" w:pos="284"/>
          <w:tab w:val="left" w:pos="426"/>
        </w:tabs>
        <w:spacing w:line="276" w:lineRule="auto"/>
        <w:ind w:left="567" w:right="567"/>
        <w:jc w:val="both"/>
        <w:rPr>
          <w:rFonts w:ascii="Palatino Linotype" w:hAnsi="Palatino Linotype" w:cs="Arial"/>
          <w:i/>
        </w:rPr>
      </w:pPr>
      <w:r w:rsidRPr="007B1847">
        <w:rPr>
          <w:rFonts w:ascii="Palatino Linotype" w:hAnsi="Palatino Linotype" w:cs="Arial"/>
          <w:i/>
        </w:rPr>
        <w:t>II. El nombre del área;</w:t>
      </w:r>
    </w:p>
    <w:p w14:paraId="25C188F6" w14:textId="77777777" w:rsidR="001712B8" w:rsidRPr="007B1847" w:rsidRDefault="001712B8" w:rsidP="001712B8">
      <w:pPr>
        <w:pStyle w:val="Prrafodelista"/>
        <w:tabs>
          <w:tab w:val="left" w:pos="142"/>
          <w:tab w:val="left" w:pos="284"/>
          <w:tab w:val="left" w:pos="426"/>
        </w:tabs>
        <w:spacing w:line="276" w:lineRule="auto"/>
        <w:ind w:left="567" w:right="567"/>
        <w:jc w:val="both"/>
        <w:rPr>
          <w:rFonts w:ascii="Palatino Linotype" w:hAnsi="Palatino Linotype" w:cs="Arial"/>
          <w:i/>
        </w:rPr>
      </w:pPr>
      <w:r w:rsidRPr="007B1847">
        <w:rPr>
          <w:rFonts w:ascii="Palatino Linotype" w:hAnsi="Palatino Linotype" w:cs="Arial"/>
          <w:i/>
        </w:rPr>
        <w:t>III. La palabra reservado o confidencial;</w:t>
      </w:r>
    </w:p>
    <w:p w14:paraId="0CB00ECD" w14:textId="77777777" w:rsidR="001712B8" w:rsidRPr="007B1847" w:rsidRDefault="001712B8" w:rsidP="001712B8">
      <w:pPr>
        <w:pStyle w:val="Prrafodelista"/>
        <w:tabs>
          <w:tab w:val="left" w:pos="142"/>
          <w:tab w:val="left" w:pos="284"/>
          <w:tab w:val="left" w:pos="426"/>
        </w:tabs>
        <w:spacing w:line="276" w:lineRule="auto"/>
        <w:ind w:left="567" w:right="567"/>
        <w:jc w:val="both"/>
        <w:rPr>
          <w:rFonts w:ascii="Palatino Linotype" w:hAnsi="Palatino Linotype" w:cs="Arial"/>
          <w:i/>
        </w:rPr>
      </w:pPr>
      <w:r w:rsidRPr="007B1847">
        <w:rPr>
          <w:rFonts w:ascii="Palatino Linotype" w:hAnsi="Palatino Linotype" w:cs="Arial"/>
          <w:i/>
        </w:rPr>
        <w:t>IV. Las partes o secciones reservadas o confidenciales, en su caso;</w:t>
      </w:r>
    </w:p>
    <w:p w14:paraId="5934823F" w14:textId="77777777" w:rsidR="001712B8" w:rsidRPr="007B1847" w:rsidRDefault="001712B8" w:rsidP="001712B8">
      <w:pPr>
        <w:pStyle w:val="Prrafodelista"/>
        <w:tabs>
          <w:tab w:val="left" w:pos="142"/>
          <w:tab w:val="left" w:pos="284"/>
          <w:tab w:val="left" w:pos="426"/>
        </w:tabs>
        <w:spacing w:line="276" w:lineRule="auto"/>
        <w:ind w:left="567" w:right="567"/>
        <w:jc w:val="both"/>
        <w:rPr>
          <w:rFonts w:ascii="Palatino Linotype" w:hAnsi="Palatino Linotype" w:cs="Arial"/>
          <w:i/>
        </w:rPr>
      </w:pPr>
      <w:r w:rsidRPr="007B1847">
        <w:rPr>
          <w:rFonts w:ascii="Palatino Linotype" w:hAnsi="Palatino Linotype" w:cs="Arial"/>
          <w:i/>
        </w:rPr>
        <w:t>V. El fundamento legal;</w:t>
      </w:r>
    </w:p>
    <w:p w14:paraId="4E75986E" w14:textId="77777777" w:rsidR="001712B8" w:rsidRPr="007B1847" w:rsidRDefault="001712B8" w:rsidP="001712B8">
      <w:pPr>
        <w:pStyle w:val="Prrafodelista"/>
        <w:tabs>
          <w:tab w:val="left" w:pos="142"/>
          <w:tab w:val="left" w:pos="284"/>
          <w:tab w:val="left" w:pos="426"/>
        </w:tabs>
        <w:spacing w:line="276" w:lineRule="auto"/>
        <w:ind w:left="567" w:right="567"/>
        <w:jc w:val="both"/>
        <w:rPr>
          <w:rFonts w:ascii="Palatino Linotype" w:hAnsi="Palatino Linotype" w:cs="Arial"/>
          <w:i/>
        </w:rPr>
      </w:pPr>
      <w:r w:rsidRPr="007B1847">
        <w:rPr>
          <w:rFonts w:ascii="Palatino Linotype" w:hAnsi="Palatino Linotype" w:cs="Arial"/>
          <w:i/>
        </w:rPr>
        <w:t>VI. El periodo de reserva, y</w:t>
      </w:r>
    </w:p>
    <w:p w14:paraId="1065A33C" w14:textId="77777777" w:rsidR="001712B8" w:rsidRPr="007B1847" w:rsidRDefault="001712B8" w:rsidP="001712B8">
      <w:pPr>
        <w:pStyle w:val="Prrafodelista"/>
        <w:tabs>
          <w:tab w:val="left" w:pos="142"/>
          <w:tab w:val="left" w:pos="284"/>
          <w:tab w:val="left" w:pos="426"/>
        </w:tabs>
        <w:spacing w:line="276" w:lineRule="auto"/>
        <w:ind w:left="567" w:right="567"/>
        <w:jc w:val="both"/>
        <w:rPr>
          <w:rFonts w:ascii="Palatino Linotype" w:hAnsi="Palatino Linotype" w:cs="Arial"/>
          <w:i/>
        </w:rPr>
      </w:pPr>
      <w:r w:rsidRPr="007B1847">
        <w:rPr>
          <w:rFonts w:ascii="Palatino Linotype" w:hAnsi="Palatino Linotype" w:cs="Arial"/>
          <w:i/>
        </w:rPr>
        <w:t>VII. La rúbrica del titular del área.</w:t>
      </w:r>
    </w:p>
    <w:p w14:paraId="2633DE29" w14:textId="77777777" w:rsidR="001712B8" w:rsidRPr="007B1847" w:rsidRDefault="001712B8" w:rsidP="001712B8">
      <w:pPr>
        <w:pStyle w:val="Prrafodelista"/>
        <w:tabs>
          <w:tab w:val="left" w:pos="142"/>
          <w:tab w:val="left" w:pos="284"/>
          <w:tab w:val="left" w:pos="426"/>
        </w:tabs>
        <w:spacing w:line="276" w:lineRule="auto"/>
        <w:ind w:left="567" w:right="567"/>
        <w:jc w:val="both"/>
        <w:rPr>
          <w:rFonts w:ascii="Palatino Linotype" w:hAnsi="Palatino Linotype" w:cs="Arial"/>
          <w:i/>
        </w:rPr>
      </w:pPr>
    </w:p>
    <w:p w14:paraId="2EDE8890" w14:textId="77777777" w:rsidR="001712B8" w:rsidRPr="007B1847" w:rsidRDefault="001712B8" w:rsidP="001712B8">
      <w:pPr>
        <w:pStyle w:val="Prrafodelista"/>
        <w:tabs>
          <w:tab w:val="left" w:pos="142"/>
          <w:tab w:val="left" w:pos="284"/>
          <w:tab w:val="left" w:pos="426"/>
        </w:tabs>
        <w:spacing w:line="276" w:lineRule="auto"/>
        <w:ind w:left="567" w:right="567"/>
        <w:jc w:val="both"/>
        <w:rPr>
          <w:rFonts w:ascii="Palatino Linotype" w:hAnsi="Palatino Linotype" w:cs="Arial"/>
          <w:i/>
        </w:rPr>
      </w:pPr>
      <w:r w:rsidRPr="007B1847">
        <w:rPr>
          <w:rFonts w:ascii="Palatino Linotype" w:hAnsi="Palatino Linotype" w:cs="Arial"/>
          <w:b/>
          <w:i/>
        </w:rPr>
        <w:t>Quincuagésimo segundo.</w:t>
      </w:r>
      <w:r w:rsidRPr="007B1847">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14:paraId="2A29C299" w14:textId="77777777" w:rsidR="001712B8" w:rsidRPr="007B1847" w:rsidRDefault="001712B8" w:rsidP="001712B8">
      <w:pPr>
        <w:pStyle w:val="Prrafodelista"/>
        <w:tabs>
          <w:tab w:val="left" w:pos="142"/>
          <w:tab w:val="left" w:pos="284"/>
          <w:tab w:val="left" w:pos="426"/>
        </w:tabs>
        <w:spacing w:line="276" w:lineRule="auto"/>
        <w:ind w:left="567" w:right="567"/>
        <w:jc w:val="both"/>
        <w:rPr>
          <w:rFonts w:ascii="Palatino Linotype" w:hAnsi="Palatino Linotype" w:cs="Arial"/>
          <w:i/>
        </w:rPr>
      </w:pPr>
      <w:r w:rsidRPr="007B1847">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1F1B2999" w14:textId="77777777" w:rsidR="001712B8" w:rsidRPr="007B1847" w:rsidRDefault="001712B8" w:rsidP="001712B8">
      <w:pPr>
        <w:pStyle w:val="Prrafodelista"/>
        <w:tabs>
          <w:tab w:val="left" w:pos="142"/>
          <w:tab w:val="left" w:pos="284"/>
          <w:tab w:val="left" w:pos="426"/>
        </w:tabs>
        <w:spacing w:line="276" w:lineRule="auto"/>
        <w:ind w:left="567" w:right="567"/>
        <w:jc w:val="both"/>
        <w:rPr>
          <w:rFonts w:ascii="Palatino Linotype" w:hAnsi="Palatino Linotype" w:cs="Arial"/>
          <w:i/>
        </w:rPr>
      </w:pPr>
      <w:r w:rsidRPr="007B1847">
        <w:rPr>
          <w:rFonts w:ascii="Palatino Linotype" w:hAnsi="Palatino Linotype" w:cs="Arial"/>
          <w:b/>
          <w:i/>
        </w:rPr>
        <w:lastRenderedPageBreak/>
        <w:t>Quincuagésimo tercero.</w:t>
      </w:r>
      <w:r w:rsidRPr="007B1847">
        <w:rPr>
          <w:rFonts w:ascii="Palatino Linotype" w:hAnsi="Palatino Linotype" w:cs="Arial"/>
          <w:i/>
        </w:rPr>
        <w:t xml:space="preserve"> El formato para señalar la clasificación parcial de un documento, es el siguiente:</w:t>
      </w:r>
    </w:p>
    <w:p w14:paraId="70178707" w14:textId="77777777" w:rsidR="001712B8" w:rsidRPr="007B1847" w:rsidRDefault="001712B8" w:rsidP="001712B8">
      <w:pPr>
        <w:pStyle w:val="Prrafodelista"/>
        <w:tabs>
          <w:tab w:val="left" w:pos="142"/>
          <w:tab w:val="left" w:pos="284"/>
          <w:tab w:val="left" w:pos="426"/>
        </w:tabs>
        <w:spacing w:line="360" w:lineRule="auto"/>
        <w:ind w:left="0"/>
        <w:jc w:val="center"/>
        <w:rPr>
          <w:rFonts w:ascii="Palatino Linotype" w:hAnsi="Palatino Linotype" w:cs="Arial"/>
        </w:rPr>
      </w:pPr>
      <w:r w:rsidRPr="007B1847">
        <w:rPr>
          <w:rFonts w:ascii="Palatino Linotype" w:hAnsi="Palatino Linotype" w:cs="Arial"/>
          <w:i/>
          <w:noProof/>
          <w:lang w:val="es-MX" w:eastAsia="es-MX"/>
        </w:rPr>
        <w:drawing>
          <wp:inline distT="0" distB="0" distL="0" distR="0" wp14:anchorId="25367DB5" wp14:editId="36814D50">
            <wp:extent cx="4810760" cy="5466715"/>
            <wp:effectExtent l="57150" t="57150" r="85090" b="114935"/>
            <wp:docPr id="16" name="Imagen 16"/>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6300" cy="53530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A41D70" w14:textId="77777777" w:rsidR="001712B8" w:rsidRPr="00122AB1" w:rsidRDefault="001712B8" w:rsidP="001712B8">
      <w:pPr>
        <w:pStyle w:val="Prrafodelista"/>
        <w:rPr>
          <w:rFonts w:ascii="Palatino Linotype" w:eastAsia="MS Gothic" w:hAnsi="Palatino Linotype" w:cs="Times New Roman"/>
          <w:szCs w:val="26"/>
        </w:rPr>
      </w:pPr>
    </w:p>
    <w:p w14:paraId="200A424F" w14:textId="77777777" w:rsidR="001712B8" w:rsidRPr="00122AB1" w:rsidRDefault="001712B8" w:rsidP="001712B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122AB1">
        <w:rPr>
          <w:rFonts w:ascii="Palatino Linotype" w:eastAsia="MS Gothic" w:hAnsi="Palatino Linotype" w:cs="Times New Roman"/>
          <w:szCs w:val="26"/>
        </w:rPr>
        <w:lastRenderedPageBreak/>
        <w:t>Una vez hecho lo anterior, se remite la información al Titular de la Unidad de Transparencia, con el acuerdo de clasificación correspondiente, para que sea sometido al conocimiento del Comité de Transparencia.</w:t>
      </w:r>
    </w:p>
    <w:p w14:paraId="449E8466" w14:textId="77777777" w:rsidR="001712B8" w:rsidRPr="00122AB1" w:rsidRDefault="001712B8" w:rsidP="001712B8">
      <w:pPr>
        <w:pStyle w:val="Prrafodelista"/>
        <w:tabs>
          <w:tab w:val="left" w:pos="0"/>
        </w:tabs>
        <w:spacing w:line="360" w:lineRule="auto"/>
        <w:ind w:left="0" w:right="49"/>
        <w:jc w:val="both"/>
        <w:rPr>
          <w:rFonts w:ascii="Palatino Linotype" w:hAnsi="Palatino Linotype" w:cs="Arial"/>
          <w:color w:val="000000" w:themeColor="text1"/>
          <w:lang w:val="es-US"/>
        </w:rPr>
      </w:pPr>
    </w:p>
    <w:p w14:paraId="104A23A2" w14:textId="77777777" w:rsidR="001712B8" w:rsidRPr="007B1847" w:rsidRDefault="001712B8" w:rsidP="001712B8">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139" w:name="_Toc51863317"/>
      <w:bookmarkStart w:id="140" w:name="_Toc52444651"/>
      <w:bookmarkStart w:id="141" w:name="_Toc57154370"/>
      <w:bookmarkStart w:id="142" w:name="_Toc65170176"/>
      <w:r w:rsidRPr="007B1847">
        <w:rPr>
          <w:rFonts w:ascii="Palatino Linotype" w:hAnsi="Palatino Linotype" w:cs="Arial"/>
          <w:b/>
        </w:rPr>
        <w:t>III. La intervención del Comité de Transparencia.</w:t>
      </w:r>
      <w:bookmarkEnd w:id="139"/>
      <w:bookmarkEnd w:id="140"/>
      <w:bookmarkEnd w:id="141"/>
      <w:bookmarkEnd w:id="142"/>
    </w:p>
    <w:p w14:paraId="0745CAE2" w14:textId="77777777" w:rsidR="001712B8" w:rsidRPr="007B1847" w:rsidRDefault="001712B8" w:rsidP="001712B8">
      <w:pPr>
        <w:pStyle w:val="Prrafodelista"/>
        <w:tabs>
          <w:tab w:val="left" w:pos="142"/>
          <w:tab w:val="left" w:pos="284"/>
          <w:tab w:val="left" w:pos="426"/>
        </w:tabs>
        <w:spacing w:line="360" w:lineRule="auto"/>
        <w:ind w:left="0"/>
        <w:jc w:val="both"/>
        <w:rPr>
          <w:rFonts w:ascii="Palatino Linotype" w:hAnsi="Palatino Linotype" w:cs="Arial"/>
        </w:rPr>
      </w:pPr>
    </w:p>
    <w:p w14:paraId="1B84E917" w14:textId="77777777" w:rsidR="001712B8" w:rsidRPr="007B1847" w:rsidRDefault="001712B8" w:rsidP="001712B8">
      <w:pPr>
        <w:pStyle w:val="Prrafodelista"/>
        <w:tabs>
          <w:tab w:val="left" w:pos="142"/>
          <w:tab w:val="left" w:pos="284"/>
          <w:tab w:val="left" w:pos="426"/>
        </w:tabs>
        <w:spacing w:line="360" w:lineRule="auto"/>
        <w:ind w:left="0"/>
        <w:jc w:val="both"/>
        <w:rPr>
          <w:rFonts w:ascii="Palatino Linotype" w:hAnsi="Palatino Linotype" w:cs="Arial"/>
          <w:b/>
        </w:rPr>
      </w:pPr>
      <w:r w:rsidRPr="007B1847">
        <w:rPr>
          <w:rFonts w:ascii="Palatino Linotype" w:hAnsi="Palatino Linotype" w:cs="Arial"/>
          <w:b/>
        </w:rPr>
        <w:t>a) Formalidades para emitir el Acuerdo de Clasificación.</w:t>
      </w:r>
    </w:p>
    <w:p w14:paraId="54EED88B" w14:textId="77777777" w:rsidR="001712B8" w:rsidRPr="00122AB1" w:rsidRDefault="001712B8" w:rsidP="001712B8">
      <w:pPr>
        <w:pStyle w:val="Prrafodelista"/>
        <w:tabs>
          <w:tab w:val="left" w:pos="0"/>
        </w:tabs>
        <w:spacing w:line="360" w:lineRule="auto"/>
        <w:ind w:left="0" w:right="49"/>
        <w:jc w:val="both"/>
        <w:rPr>
          <w:rFonts w:ascii="Palatino Linotype" w:hAnsi="Palatino Linotype" w:cs="Arial"/>
          <w:color w:val="000000" w:themeColor="text1"/>
          <w:lang w:val="es-US"/>
        </w:rPr>
      </w:pPr>
    </w:p>
    <w:p w14:paraId="69F62762" w14:textId="77777777" w:rsidR="001712B8" w:rsidRPr="00122AB1" w:rsidRDefault="001712B8" w:rsidP="001712B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122AB1">
        <w:rPr>
          <w:rFonts w:ascii="Palatino Linotype" w:eastAsia="MS Gothic" w:hAnsi="Palatino Linotype" w:cs="Times New Roman"/>
          <w:szCs w:val="26"/>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122AB1">
        <w:rPr>
          <w:rFonts w:ascii="Palatino Linotype" w:eastAsia="MS Gothic" w:hAnsi="Palatino Linotype" w:cs="Times New Roman"/>
          <w:b/>
          <w:szCs w:val="26"/>
          <w:u w:val="single"/>
        </w:rPr>
        <w:t>confirmar, modificar o revocar</w:t>
      </w:r>
      <w:r w:rsidRPr="00122AB1">
        <w:rPr>
          <w:rFonts w:ascii="Palatino Linotype" w:eastAsia="MS Gothic" w:hAnsi="Palatino Linotype" w:cs="Times New Roman"/>
          <w:szCs w:val="26"/>
        </w:rPr>
        <w:t xml:space="preserve"> la clasificación de la información que ha hecho el titular del área que administra la información. Por lo tanto, el Comité </w:t>
      </w:r>
      <w:r w:rsidRPr="00122AB1">
        <w:rPr>
          <w:rFonts w:ascii="Palatino Linotype" w:eastAsia="MS Gothic" w:hAnsi="Palatino Linotype" w:cs="Times New Roman"/>
          <w:b/>
          <w:szCs w:val="26"/>
          <w:u w:val="single"/>
        </w:rPr>
        <w:t>no aprueba</w:t>
      </w:r>
      <w:r w:rsidRPr="00122AB1">
        <w:rPr>
          <w:rFonts w:ascii="Palatino Linotype" w:eastAsia="MS Gothic" w:hAnsi="Palatino Linotype" w:cs="Times New Roman"/>
          <w:szCs w:val="26"/>
        </w:rPr>
        <w:t xml:space="preserve"> la clasificación, sino que revisa lo que ha hecho el titular del área y confirma, modifica o revoca la decisión a través de un acuerdo.</w:t>
      </w:r>
    </w:p>
    <w:p w14:paraId="2351C11B" w14:textId="77777777" w:rsidR="001712B8" w:rsidRDefault="001712B8" w:rsidP="001712B8">
      <w:pPr>
        <w:pStyle w:val="Prrafodelista"/>
        <w:tabs>
          <w:tab w:val="left" w:pos="0"/>
        </w:tabs>
        <w:spacing w:line="360" w:lineRule="auto"/>
        <w:ind w:left="0" w:right="49"/>
        <w:jc w:val="both"/>
        <w:rPr>
          <w:rFonts w:ascii="Palatino Linotype" w:hAnsi="Palatino Linotype" w:cs="Arial"/>
          <w:color w:val="000000" w:themeColor="text1"/>
          <w:lang w:val="es-US"/>
        </w:rPr>
      </w:pPr>
    </w:p>
    <w:p w14:paraId="1269EEDF" w14:textId="77777777" w:rsidR="001712B8" w:rsidRDefault="001712B8" w:rsidP="001712B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122AB1">
        <w:rPr>
          <w:rFonts w:ascii="Palatino Linotype" w:eastAsia="MS Gothic" w:hAnsi="Palatino Linotype" w:cs="Times New Roman"/>
          <w:szCs w:val="26"/>
        </w:rPr>
        <w:t xml:space="preserve">Evidentemente, esta decisión implica una restricción a un derecho humano, por lo tanto, puede generar un agravio al particular y, en consecuencia, es necesario que </w:t>
      </w:r>
      <w:r w:rsidRPr="00122AB1">
        <w:rPr>
          <w:rFonts w:ascii="Palatino Linotype" w:eastAsia="MS Gothic" w:hAnsi="Palatino Linotype" w:cs="Times New Roman"/>
          <w:b/>
          <w:szCs w:val="26"/>
          <w:u w:val="single"/>
        </w:rPr>
        <w:t>el acto reúna con los requisitos elementales</w:t>
      </w:r>
      <w:r w:rsidRPr="00122AB1">
        <w:rPr>
          <w:rFonts w:ascii="Palatino Linotype" w:eastAsia="MS Gothic" w:hAnsi="Palatino Linotype" w:cs="Times New Roman"/>
          <w:szCs w:val="26"/>
        </w:rPr>
        <w:t xml:space="preserve">, entre ellos, que la autoridad que va a emitir el acto de autoridad sea la legalmente facultada para ello, es decir, que </w:t>
      </w:r>
      <w:r w:rsidRPr="00122AB1">
        <w:rPr>
          <w:rFonts w:ascii="Palatino Linotype" w:eastAsia="MS Gothic" w:hAnsi="Palatino Linotype" w:cs="Times New Roman"/>
          <w:szCs w:val="26"/>
        </w:rPr>
        <w:lastRenderedPageBreak/>
        <w:t>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4FD8E1F" w14:textId="77777777" w:rsidR="001712B8" w:rsidRPr="00122AB1" w:rsidRDefault="001712B8" w:rsidP="001712B8">
      <w:pPr>
        <w:pStyle w:val="Prrafodelista"/>
        <w:rPr>
          <w:rFonts w:ascii="Palatino Linotype" w:eastAsia="MS Gothic" w:hAnsi="Palatino Linotype" w:cs="Times New Roman"/>
          <w:szCs w:val="26"/>
        </w:rPr>
      </w:pPr>
    </w:p>
    <w:p w14:paraId="0E41FC14" w14:textId="77777777" w:rsidR="001712B8" w:rsidRPr="00122AB1" w:rsidRDefault="001712B8" w:rsidP="001712B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122AB1">
        <w:rPr>
          <w:rFonts w:ascii="Palatino Linotype" w:eastAsia="MS Gothic" w:hAnsi="Palatino Linotype" w:cs="Times New Roman"/>
          <w:szCs w:val="26"/>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14704351" w14:textId="77777777" w:rsidR="001712B8" w:rsidRPr="007B1847" w:rsidRDefault="001712B8" w:rsidP="001712B8">
      <w:pPr>
        <w:pStyle w:val="Prrafodelista"/>
        <w:tabs>
          <w:tab w:val="left" w:pos="142"/>
          <w:tab w:val="left" w:pos="284"/>
          <w:tab w:val="left" w:pos="426"/>
        </w:tabs>
        <w:spacing w:line="360" w:lineRule="auto"/>
        <w:ind w:left="0"/>
        <w:jc w:val="both"/>
        <w:rPr>
          <w:rFonts w:ascii="Palatino Linotype" w:hAnsi="Palatino Linotype" w:cs="Arial"/>
        </w:rPr>
      </w:pPr>
    </w:p>
    <w:p w14:paraId="31D328CF" w14:textId="77777777" w:rsidR="001712B8" w:rsidRPr="007B1847" w:rsidRDefault="001712B8" w:rsidP="001712B8">
      <w:pPr>
        <w:pStyle w:val="Prrafodelista"/>
        <w:tabs>
          <w:tab w:val="left" w:pos="142"/>
          <w:tab w:val="left" w:pos="284"/>
          <w:tab w:val="left" w:pos="426"/>
        </w:tabs>
        <w:spacing w:line="360" w:lineRule="auto"/>
        <w:ind w:left="0"/>
        <w:jc w:val="both"/>
        <w:rPr>
          <w:rFonts w:ascii="Palatino Linotype" w:hAnsi="Palatino Linotype" w:cs="Arial"/>
          <w:b/>
        </w:rPr>
      </w:pPr>
      <w:r w:rsidRPr="007B1847">
        <w:rPr>
          <w:rFonts w:ascii="Palatino Linotype" w:hAnsi="Palatino Linotype" w:cs="Arial"/>
          <w:b/>
        </w:rPr>
        <w:t>b) Requisitos de fondo del Acuerdo de Clasificación.</w:t>
      </w:r>
    </w:p>
    <w:p w14:paraId="0CD15163" w14:textId="77777777" w:rsidR="001712B8" w:rsidRPr="00122AB1" w:rsidRDefault="001712B8" w:rsidP="001712B8">
      <w:pPr>
        <w:pStyle w:val="Prrafodelista"/>
        <w:rPr>
          <w:rFonts w:ascii="Palatino Linotype" w:eastAsia="MS Gothic" w:hAnsi="Palatino Linotype" w:cs="Times New Roman"/>
          <w:szCs w:val="26"/>
        </w:rPr>
      </w:pPr>
    </w:p>
    <w:p w14:paraId="552C01AE" w14:textId="77777777" w:rsidR="001712B8" w:rsidRPr="00122AB1" w:rsidRDefault="001712B8" w:rsidP="001712B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122AB1">
        <w:rPr>
          <w:rFonts w:ascii="Palatino Linotype" w:eastAsia="MS Gothic" w:hAnsi="Palatino Linotype" w:cs="Times New Roman"/>
          <w:szCs w:val="26"/>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w:t>
      </w:r>
      <w:r w:rsidRPr="00122AB1">
        <w:rPr>
          <w:rFonts w:ascii="Palatino Linotype" w:eastAsia="MS Gothic" w:hAnsi="Palatino Linotype" w:cs="Times New Roman"/>
          <w:szCs w:val="26"/>
        </w:rPr>
        <w:lastRenderedPageBreak/>
        <w:t>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14494B54" w14:textId="77777777" w:rsidR="001712B8" w:rsidRDefault="001712B8" w:rsidP="001712B8">
      <w:pPr>
        <w:pStyle w:val="Prrafodelista"/>
        <w:tabs>
          <w:tab w:val="left" w:pos="0"/>
        </w:tabs>
        <w:spacing w:line="360" w:lineRule="auto"/>
        <w:ind w:left="0" w:right="49"/>
        <w:jc w:val="both"/>
        <w:rPr>
          <w:rFonts w:ascii="Palatino Linotype" w:hAnsi="Palatino Linotype" w:cs="Arial"/>
          <w:color w:val="000000" w:themeColor="text1"/>
          <w:lang w:val="es-US"/>
        </w:rPr>
      </w:pPr>
    </w:p>
    <w:p w14:paraId="5ADB8432" w14:textId="77777777" w:rsidR="001712B8" w:rsidRPr="00122AB1" w:rsidRDefault="001712B8" w:rsidP="001712B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122AB1">
        <w:rPr>
          <w:rFonts w:ascii="Palatino Linotype" w:eastAsia="MS Gothic" w:hAnsi="Palatino Linotype" w:cs="Times New Roman"/>
          <w:szCs w:val="26"/>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26B5239" w14:textId="77777777" w:rsidR="001712B8" w:rsidRPr="00122AB1" w:rsidRDefault="001712B8" w:rsidP="001712B8">
      <w:pPr>
        <w:pStyle w:val="Prrafodelista"/>
        <w:rPr>
          <w:rFonts w:ascii="Palatino Linotype" w:eastAsia="MS Gothic" w:hAnsi="Palatino Linotype" w:cs="Times New Roman"/>
          <w:szCs w:val="26"/>
        </w:rPr>
      </w:pPr>
    </w:p>
    <w:p w14:paraId="5A3E294D" w14:textId="77777777" w:rsidR="001712B8" w:rsidRPr="00122AB1" w:rsidRDefault="001712B8" w:rsidP="001712B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122AB1">
        <w:rPr>
          <w:rFonts w:ascii="Palatino Linotype" w:eastAsia="MS Gothic" w:hAnsi="Palatino Linotype" w:cs="Times New Roman"/>
          <w:szCs w:val="26"/>
        </w:rPr>
        <w:t>Han sido vastos los estudios doctrinarios relativos a estos derechos fundamentales y al principio de legalidad en ellos contenidos; como ejemplo, el procesalista José Ovalle Fabela, en su obra “Garantías Constitucionales del Proceso”, refiere que “...</w:t>
      </w:r>
      <w:r w:rsidRPr="00122AB1">
        <w:rPr>
          <w:rFonts w:ascii="Palatino Linotype" w:eastAsia="MS Gothic" w:hAnsi="Palatino Linotype" w:cs="Times New Roman"/>
          <w:i/>
          <w:szCs w:val="26"/>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w:t>
      </w:r>
      <w:r w:rsidRPr="00122AB1">
        <w:rPr>
          <w:rFonts w:ascii="Palatino Linotype" w:eastAsia="MS Gothic" w:hAnsi="Palatino Linotype" w:cs="Times New Roman"/>
          <w:i/>
          <w:szCs w:val="26"/>
        </w:rPr>
        <w:lastRenderedPageBreak/>
        <w:t>ciertos, normalmente a partir del análisis de las pruebas, lo cual se debe exteriorizar en una argumentación o juicio de hecho</w:t>
      </w:r>
      <w:r w:rsidRPr="00122AB1">
        <w:rPr>
          <w:rFonts w:ascii="Palatino Linotype" w:eastAsia="MS Gothic" w:hAnsi="Palatino Linotype" w:cs="Times New Roman"/>
          <w:szCs w:val="26"/>
        </w:rPr>
        <w:t>…”</w:t>
      </w:r>
      <w:r w:rsidRPr="007B1847">
        <w:rPr>
          <w:rFonts w:ascii="Palatino Linotype" w:eastAsia="MS Gothic" w:hAnsi="Palatino Linotype" w:cs="Times New Roman"/>
          <w:szCs w:val="26"/>
          <w:vertAlign w:val="superscript"/>
        </w:rPr>
        <w:footnoteReference w:id="4"/>
      </w:r>
    </w:p>
    <w:p w14:paraId="1DC34B96" w14:textId="77777777" w:rsidR="001712B8" w:rsidRPr="00122AB1" w:rsidRDefault="001712B8" w:rsidP="001712B8">
      <w:pPr>
        <w:pStyle w:val="Prrafodelista"/>
        <w:rPr>
          <w:rFonts w:ascii="Palatino Linotype" w:hAnsi="Palatino Linotype" w:cs="Arial"/>
        </w:rPr>
      </w:pPr>
    </w:p>
    <w:p w14:paraId="68378072" w14:textId="77777777" w:rsidR="001712B8" w:rsidRPr="00122AB1" w:rsidRDefault="001712B8" w:rsidP="001712B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122AB1">
        <w:rPr>
          <w:rFonts w:ascii="Palatino Linotype" w:hAnsi="Palatino Linotype" w:cs="Arial"/>
        </w:rPr>
        <w:t>Por su parte, el intérprete judicial del país ha establecido una jurisprudencia respecto a qué debe entenderse por fundamentación y motivación, en los siguientes términos:</w:t>
      </w:r>
    </w:p>
    <w:p w14:paraId="34479624" w14:textId="77777777" w:rsidR="001712B8" w:rsidRDefault="001712B8" w:rsidP="001712B8">
      <w:pPr>
        <w:pStyle w:val="Prrafodelista"/>
        <w:rPr>
          <w:rFonts w:ascii="Palatino Linotype" w:eastAsia="MS Gothic" w:hAnsi="Palatino Linotype" w:cs="Times New Roman"/>
        </w:rPr>
      </w:pPr>
    </w:p>
    <w:p w14:paraId="3957BF2A" w14:textId="77777777" w:rsidR="001712B8" w:rsidRPr="007B1847" w:rsidRDefault="001712B8" w:rsidP="001712B8">
      <w:pPr>
        <w:spacing w:line="276" w:lineRule="auto"/>
        <w:ind w:left="851" w:right="618"/>
        <w:contextualSpacing/>
        <w:jc w:val="both"/>
        <w:rPr>
          <w:rFonts w:ascii="Palatino Linotype" w:hAnsi="Palatino Linotype" w:cs="Arial"/>
          <w:i/>
          <w:color w:val="000000"/>
        </w:rPr>
      </w:pPr>
      <w:r w:rsidRPr="007B1847">
        <w:rPr>
          <w:rFonts w:ascii="Palatino Linotype" w:hAnsi="Palatino Linotype" w:cs="Arial"/>
          <w:b/>
          <w:i/>
          <w:color w:val="000000"/>
        </w:rPr>
        <w:t>FUNDAMENTACIÓN Y MOTIVACIÓN.</w:t>
      </w:r>
      <w:r w:rsidRPr="007B1847">
        <w:rPr>
          <w:rFonts w:ascii="Palatino Linotype" w:hAnsi="Palatino Linotype" w:cs="Arial"/>
          <w:i/>
          <w:color w:val="000000"/>
        </w:rPr>
        <w:t xml:space="preserve"> “La </w:t>
      </w:r>
      <w:r w:rsidRPr="007B1847">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7B1847">
        <w:rPr>
          <w:rFonts w:ascii="Palatino Linotype" w:hAnsi="Palatino Linotype" w:cs="Arial"/>
          <w:i/>
          <w:color w:val="000000"/>
        </w:rPr>
        <w:t>.”</w:t>
      </w:r>
    </w:p>
    <w:p w14:paraId="764D9129" w14:textId="77777777" w:rsidR="001712B8" w:rsidRPr="007B1847" w:rsidRDefault="001712B8" w:rsidP="001712B8">
      <w:pPr>
        <w:spacing w:line="276" w:lineRule="auto"/>
        <w:ind w:left="851" w:right="618"/>
        <w:contextualSpacing/>
        <w:jc w:val="both"/>
        <w:rPr>
          <w:rFonts w:ascii="Palatino Linotype" w:hAnsi="Palatino Linotype" w:cs="Arial"/>
          <w:i/>
          <w:color w:val="000000"/>
        </w:rPr>
      </w:pPr>
      <w:r w:rsidRPr="007B1847">
        <w:rPr>
          <w:rFonts w:ascii="Palatino Linotype" w:hAnsi="Palatino Linotype" w:cs="Arial"/>
          <w:i/>
          <w:color w:val="000000"/>
        </w:rPr>
        <w:t>SEGUNDO TRIBUNAL COLEGIADO DEL SEXTO CIRCUITO.</w:t>
      </w:r>
    </w:p>
    <w:p w14:paraId="18C6C91C" w14:textId="77777777" w:rsidR="001712B8" w:rsidRPr="007B1847" w:rsidRDefault="001712B8" w:rsidP="001712B8">
      <w:pPr>
        <w:spacing w:line="276" w:lineRule="auto"/>
        <w:ind w:left="851" w:right="618"/>
        <w:contextualSpacing/>
        <w:jc w:val="both"/>
        <w:rPr>
          <w:rFonts w:ascii="Palatino Linotype" w:hAnsi="Palatino Linotype" w:cs="Arial"/>
          <w:i/>
          <w:color w:val="000000"/>
        </w:rPr>
      </w:pPr>
      <w:r w:rsidRPr="007B1847">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1D1DEA5A" w14:textId="77777777" w:rsidR="001712B8" w:rsidRPr="007B1847" w:rsidRDefault="001712B8" w:rsidP="001712B8">
      <w:pPr>
        <w:spacing w:line="276" w:lineRule="auto"/>
        <w:ind w:left="851" w:right="618"/>
        <w:contextualSpacing/>
        <w:jc w:val="both"/>
        <w:rPr>
          <w:rFonts w:ascii="Palatino Linotype" w:hAnsi="Palatino Linotype" w:cs="Arial"/>
          <w:i/>
          <w:color w:val="000000"/>
        </w:rPr>
      </w:pPr>
      <w:r w:rsidRPr="007B1847">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14:paraId="1FB4347F" w14:textId="77777777" w:rsidR="001712B8" w:rsidRPr="007B1847" w:rsidRDefault="001712B8" w:rsidP="001712B8">
      <w:pPr>
        <w:spacing w:line="276" w:lineRule="auto"/>
        <w:ind w:left="851" w:right="618"/>
        <w:contextualSpacing/>
        <w:jc w:val="both"/>
        <w:rPr>
          <w:rFonts w:ascii="Palatino Linotype" w:hAnsi="Palatino Linotype" w:cs="Arial"/>
          <w:i/>
          <w:color w:val="000000"/>
        </w:rPr>
      </w:pPr>
      <w:r w:rsidRPr="007B1847">
        <w:rPr>
          <w:rFonts w:ascii="Palatino Linotype" w:hAnsi="Palatino Linotype" w:cs="Arial"/>
          <w:i/>
          <w:color w:val="000000"/>
        </w:rPr>
        <w:t>Amparo en revisión 333/88. Adilia Romero. 26 de octubre de 1988. Unanimidad de votos. Ponente: Arnoldo Nájera Virgen. Secretario: Enrique Crispín Campos Ramírez.</w:t>
      </w:r>
    </w:p>
    <w:p w14:paraId="5F4EAFA5" w14:textId="77777777" w:rsidR="001712B8" w:rsidRPr="007B1847" w:rsidRDefault="001712B8" w:rsidP="001712B8">
      <w:pPr>
        <w:spacing w:line="276" w:lineRule="auto"/>
        <w:ind w:left="851" w:right="618"/>
        <w:contextualSpacing/>
        <w:jc w:val="both"/>
        <w:rPr>
          <w:rFonts w:ascii="Palatino Linotype" w:hAnsi="Palatino Linotype" w:cs="Arial"/>
          <w:i/>
          <w:color w:val="000000"/>
        </w:rPr>
      </w:pPr>
      <w:r w:rsidRPr="007B1847">
        <w:rPr>
          <w:rFonts w:ascii="Palatino Linotype" w:hAnsi="Palatino Linotype" w:cs="Arial"/>
          <w:i/>
          <w:color w:val="000000"/>
        </w:rPr>
        <w:lastRenderedPageBreak/>
        <w:t>Amparo en revisión 597/95. Emilio Maurer Bretón. 15 de noviembre de 1995. Unanimidad de votos. Ponente: Clementina Ramírez Moguel Goyzueta. Secretario: Gonzalo Carrera Molina.</w:t>
      </w:r>
    </w:p>
    <w:p w14:paraId="68B54007" w14:textId="77777777" w:rsidR="001712B8" w:rsidRDefault="001712B8" w:rsidP="001712B8">
      <w:pPr>
        <w:spacing w:line="276" w:lineRule="auto"/>
        <w:ind w:left="851" w:right="618"/>
        <w:contextualSpacing/>
        <w:jc w:val="both"/>
        <w:rPr>
          <w:rFonts w:ascii="Palatino Linotype" w:hAnsi="Palatino Linotype" w:cs="Arial"/>
          <w:i/>
          <w:color w:val="000000"/>
        </w:rPr>
      </w:pPr>
      <w:r w:rsidRPr="007B1847">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7B1847">
        <w:rPr>
          <w:rFonts w:ascii="Palatino Linotype" w:hAnsi="Palatino Linotype" w:cs="Arial"/>
          <w:i/>
          <w:color w:val="000000"/>
        </w:rPr>
        <w:t>Baigts</w:t>
      </w:r>
      <w:proofErr w:type="spellEnd"/>
      <w:r w:rsidRPr="007B1847">
        <w:rPr>
          <w:rFonts w:ascii="Palatino Linotype" w:hAnsi="Palatino Linotype" w:cs="Arial"/>
          <w:i/>
          <w:color w:val="000000"/>
        </w:rPr>
        <w:t xml:space="preserve"> Muñoz.</w:t>
      </w:r>
    </w:p>
    <w:p w14:paraId="0C664CC0" w14:textId="77777777" w:rsidR="001712B8" w:rsidRPr="00122AB1" w:rsidRDefault="001712B8" w:rsidP="001712B8">
      <w:pPr>
        <w:pStyle w:val="Prrafodelista"/>
        <w:rPr>
          <w:rFonts w:ascii="Palatino Linotype" w:eastAsia="MS Gothic" w:hAnsi="Palatino Linotype" w:cs="Times New Roman"/>
        </w:rPr>
      </w:pPr>
    </w:p>
    <w:p w14:paraId="4B9B0D0F" w14:textId="77777777" w:rsidR="001712B8" w:rsidRPr="00122AB1" w:rsidRDefault="001712B8" w:rsidP="001712B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122AB1">
        <w:rPr>
          <w:rFonts w:ascii="Palatino Linotype" w:eastAsia="MS Gothic" w:hAnsi="Palatino Linotype" w:cs="Times New Roman"/>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650D1D7" w14:textId="77777777" w:rsidR="001712B8" w:rsidRDefault="001712B8" w:rsidP="001712B8">
      <w:pPr>
        <w:pStyle w:val="Prrafodelista"/>
        <w:tabs>
          <w:tab w:val="left" w:pos="0"/>
        </w:tabs>
        <w:spacing w:line="360" w:lineRule="auto"/>
        <w:ind w:left="0" w:right="49"/>
        <w:jc w:val="both"/>
        <w:rPr>
          <w:rFonts w:ascii="Palatino Linotype" w:hAnsi="Palatino Linotype" w:cs="Arial"/>
          <w:color w:val="000000" w:themeColor="text1"/>
          <w:lang w:val="es-US"/>
        </w:rPr>
      </w:pPr>
    </w:p>
    <w:p w14:paraId="358EF355" w14:textId="77777777" w:rsidR="001712B8" w:rsidRPr="00122AB1" w:rsidRDefault="001712B8" w:rsidP="001712B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122AB1">
        <w:rPr>
          <w:rFonts w:ascii="Palatino Linotype" w:eastAsia="MS Gothic" w:hAnsi="Palatino Linotype" w:cs="Times New Roman"/>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819CFA2" w14:textId="77777777" w:rsidR="001712B8" w:rsidRPr="00122AB1" w:rsidRDefault="001712B8" w:rsidP="001712B8">
      <w:pPr>
        <w:pStyle w:val="Prrafodelista"/>
        <w:rPr>
          <w:rFonts w:ascii="Palatino Linotype" w:eastAsia="MS Gothic" w:hAnsi="Palatino Linotype" w:cs="Times New Roman"/>
        </w:rPr>
      </w:pPr>
    </w:p>
    <w:p w14:paraId="213F45D5" w14:textId="77777777" w:rsidR="001712B8" w:rsidRPr="00122AB1" w:rsidRDefault="001712B8" w:rsidP="001712B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122AB1">
        <w:rPr>
          <w:rFonts w:ascii="Palatino Linotype" w:eastAsia="MS Gothic" w:hAnsi="Palatino Linotype" w:cs="Times New Roman"/>
        </w:rPr>
        <w:t>En ese mismo sentido, el numeral trigésimo tercero fracción V de los Lineamientos Generales, precisa que para motivar la clasificación se deben acreditar las circunstancias de tiempo, modo y lugar.</w:t>
      </w:r>
    </w:p>
    <w:p w14:paraId="1366B6E7" w14:textId="77777777" w:rsidR="001712B8" w:rsidRPr="00122AB1" w:rsidRDefault="001712B8" w:rsidP="001712B8">
      <w:pPr>
        <w:pStyle w:val="Prrafodelista"/>
        <w:rPr>
          <w:rFonts w:ascii="Palatino Linotype" w:eastAsia="MS Gothic" w:hAnsi="Palatino Linotype" w:cs="Times New Roman"/>
        </w:rPr>
      </w:pPr>
    </w:p>
    <w:p w14:paraId="66836A12" w14:textId="77777777" w:rsidR="001712B8" w:rsidRPr="003B02EE" w:rsidRDefault="001712B8" w:rsidP="001712B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3B02EE">
        <w:rPr>
          <w:rFonts w:ascii="Palatino Linotype" w:eastAsia="MS Gothic" w:hAnsi="Palatino Linotype" w:cs="Times New Roman"/>
        </w:rPr>
        <w:t xml:space="preserve">Ahora bien, </w:t>
      </w:r>
      <w:r w:rsidRPr="003B02EE">
        <w:rPr>
          <w:rFonts w:ascii="Palatino Linotype" w:eastAsia="MS Gothic" w:hAnsi="Palatino Linotype" w:cs="Times New Roman"/>
          <w:b/>
          <w:u w:val="single"/>
        </w:rPr>
        <w:t>para cada caso además de fundar y motivar</w:t>
      </w:r>
      <w:r w:rsidRPr="003B02EE">
        <w:rPr>
          <w:rFonts w:ascii="Palatino Linotype" w:eastAsia="MS Gothic" w:hAnsi="Palatino Linotype" w:cs="Times New Roman"/>
        </w:rPr>
        <w:t xml:space="preserve">, se debe identificar con claridad que datos contenidos en las documentales que son susceptibles de suprimirse, por ejemplo, si una documental de naturaleza pública como lo es la </w:t>
      </w:r>
      <w:r w:rsidRPr="003B02EE">
        <w:rPr>
          <w:rFonts w:ascii="Palatino Linotype" w:eastAsia="MS Gothic" w:hAnsi="Palatino Linotype" w:cs="Times New Roman"/>
        </w:rPr>
        <w:lastRenderedPageBreak/>
        <w:t>nómina general, si bien el dato de sus remuneraciones es eminentemente público, no así todos los datos contenidos en dicho documento que son datos personales</w:t>
      </w:r>
      <w:r w:rsidRPr="003B02EE">
        <w:rPr>
          <w:rFonts w:ascii="Palatino Linotype" w:eastAsia="MS Gothic" w:hAnsi="Palatino Linotype" w:cs="Times New Roman"/>
          <w:vertAlign w:val="superscript"/>
        </w:rPr>
        <w:footnoteReference w:id="5"/>
      </w:r>
      <w:r w:rsidRPr="003B02EE">
        <w:rPr>
          <w:rFonts w:ascii="Palatino Linotype" w:eastAsia="MS Gothic" w:hAnsi="Palatino Linotype" w:cs="Times New Roman"/>
        </w:rPr>
        <w:t xml:space="preserve"> del servidor público que no tienen ninguna injerencia en el tema de la transparencia y la rendición de cuentas, por ejemplo, </w:t>
      </w:r>
      <w:r w:rsidRPr="003B02EE">
        <w:rPr>
          <w:rFonts w:ascii="Palatino Linotype" w:eastAsia="MS Gothic" w:hAnsi="Palatino Linotype" w:cs="Times New Roman"/>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14:paraId="5A89308B" w14:textId="77777777" w:rsidR="001712B8" w:rsidRPr="003B02EE" w:rsidRDefault="001712B8" w:rsidP="001712B8">
      <w:pPr>
        <w:pStyle w:val="Prrafodelista"/>
        <w:rPr>
          <w:rFonts w:ascii="Palatino Linotype" w:eastAsia="MS Gothic" w:hAnsi="Palatino Linotype" w:cs="Times New Roman"/>
        </w:rPr>
      </w:pPr>
    </w:p>
    <w:p w14:paraId="5C1835F0" w14:textId="77777777" w:rsidR="001712B8" w:rsidRPr="003B02EE" w:rsidRDefault="001712B8" w:rsidP="001712B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3B02EE">
        <w:rPr>
          <w:rFonts w:ascii="Palatino Linotype" w:eastAsia="MS Gothic" w:hAnsi="Palatino Linotype" w:cs="Times New Roman"/>
        </w:rPr>
        <w:t xml:space="preserve">Otro </w:t>
      </w:r>
      <w:r w:rsidRPr="003B02EE">
        <w:rPr>
          <w:rFonts w:ascii="Palatino Linotype" w:eastAsia="MS Gothic" w:hAnsi="Palatino Linotype" w:cs="Times New Roman"/>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27DA122E" w14:textId="77777777" w:rsidR="001712B8" w:rsidRPr="003B02EE" w:rsidRDefault="001712B8" w:rsidP="001712B8">
      <w:pPr>
        <w:pStyle w:val="Prrafodelista"/>
        <w:rPr>
          <w:rFonts w:ascii="Palatino Linotype" w:hAnsi="Palatino Linotype"/>
        </w:rPr>
      </w:pPr>
    </w:p>
    <w:p w14:paraId="73F827F4" w14:textId="77777777" w:rsidR="001712B8" w:rsidRPr="003B02EE" w:rsidRDefault="001712B8" w:rsidP="001712B8">
      <w:pPr>
        <w:pStyle w:val="Prrafodelista"/>
        <w:ind w:left="0"/>
        <w:rPr>
          <w:rFonts w:ascii="Palatino Linotype" w:eastAsia="MS Mincho" w:hAnsi="Palatino Linotype" w:cstheme="majorBidi"/>
          <w:b/>
        </w:rPr>
      </w:pPr>
      <w:r w:rsidRPr="003B02EE">
        <w:rPr>
          <w:rFonts w:ascii="Palatino Linotype" w:eastAsia="MS Mincho" w:hAnsi="Palatino Linotype" w:cstheme="majorBidi"/>
          <w:b/>
        </w:rPr>
        <w:t xml:space="preserve">SÉPTIMO. </w:t>
      </w:r>
      <w:bookmarkStart w:id="143" w:name="_Toc33793859"/>
      <w:bookmarkStart w:id="144" w:name="_Toc57902978"/>
      <w:r w:rsidRPr="003B02EE">
        <w:rPr>
          <w:rFonts w:ascii="Palatino Linotype" w:eastAsia="MS Mincho" w:hAnsi="Palatino Linotype"/>
          <w:b/>
        </w:rPr>
        <w:t>Vista a la Dirección General Jurídica y de Verificación.</w:t>
      </w:r>
      <w:bookmarkEnd w:id="143"/>
      <w:bookmarkEnd w:id="144"/>
    </w:p>
    <w:p w14:paraId="1221B328" w14:textId="77777777" w:rsidR="001712B8" w:rsidRPr="003B02EE" w:rsidRDefault="001712B8" w:rsidP="001712B8">
      <w:pPr>
        <w:pStyle w:val="Prrafodelista"/>
        <w:rPr>
          <w:rFonts w:ascii="Palatino Linotype" w:hAnsi="Palatino Linotype"/>
        </w:rPr>
      </w:pPr>
    </w:p>
    <w:p w14:paraId="31E2AE38" w14:textId="77777777" w:rsidR="001712B8" w:rsidRPr="003B02EE" w:rsidRDefault="001712B8" w:rsidP="001712B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3B02EE">
        <w:rPr>
          <w:rFonts w:ascii="Palatino Linotype" w:hAnsi="Palatino Linotype"/>
        </w:rPr>
        <w:t xml:space="preserve">Cuando el Instituto determine durante la sustanciación del recurso de revisión que pudo haberse incurrido en una probable responsabilidad por el incumplimiento a las obligaciones previstas en la Ley en la materia, de acuerdo con lo establecido por el artículo 92 fracción </w:t>
      </w:r>
      <w:r w:rsidRPr="003B02EE">
        <w:rPr>
          <w:rFonts w:ascii="Palatino Linotype" w:hAnsi="Palatino Linotype" w:cs="Arial"/>
        </w:rPr>
        <w:t xml:space="preserve">XXIX </w:t>
      </w:r>
      <w:r w:rsidRPr="003B02EE">
        <w:rPr>
          <w:rFonts w:ascii="Palatino Linotype" w:hAnsi="Palatino Linotype"/>
        </w:rPr>
        <w:t xml:space="preserve">deberá hacerlo del conocimiento del </w:t>
      </w:r>
      <w:r w:rsidRPr="003B02EE">
        <w:rPr>
          <w:rFonts w:ascii="Palatino Linotype" w:hAnsi="Palatino Linotype"/>
        </w:rPr>
        <w:lastRenderedPageBreak/>
        <w:t>órgano de control interno de la instancia competente, es información pública de oficio que los Sujetos Obligados deben de actualizar.</w:t>
      </w:r>
    </w:p>
    <w:p w14:paraId="60426605" w14:textId="77777777" w:rsidR="001712B8" w:rsidRPr="003B02EE" w:rsidRDefault="001712B8" w:rsidP="001712B8">
      <w:pPr>
        <w:pStyle w:val="Prrafodelista"/>
        <w:tabs>
          <w:tab w:val="left" w:pos="0"/>
        </w:tabs>
        <w:spacing w:line="360" w:lineRule="auto"/>
        <w:ind w:left="0" w:right="49"/>
        <w:jc w:val="both"/>
        <w:rPr>
          <w:rFonts w:ascii="Palatino Linotype" w:hAnsi="Palatino Linotype" w:cs="Arial"/>
          <w:color w:val="000000" w:themeColor="text1"/>
          <w:lang w:val="es-US"/>
        </w:rPr>
      </w:pPr>
    </w:p>
    <w:p w14:paraId="6E50B930" w14:textId="1A288C29" w:rsidR="001712B8" w:rsidRPr="003B02EE" w:rsidRDefault="001712B8" w:rsidP="001712B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3B02EE">
        <w:rPr>
          <w:rFonts w:ascii="Palatino Linotype" w:hAnsi="Palatino Linotype"/>
        </w:rPr>
        <w:t xml:space="preserve">El hecho de que </w:t>
      </w:r>
      <w:r w:rsidR="003B02EE" w:rsidRPr="003B02EE">
        <w:rPr>
          <w:rFonts w:ascii="Palatino Linotype" w:hAnsi="Palatino Linotype"/>
        </w:rPr>
        <w:t xml:space="preserve">el </w:t>
      </w:r>
      <w:r w:rsidR="003B02EE" w:rsidRPr="003B02EE">
        <w:rPr>
          <w:rFonts w:ascii="Palatino Linotype" w:hAnsi="Palatino Linotype"/>
          <w:b/>
        </w:rPr>
        <w:t>SUJETO OBLIGADO</w:t>
      </w:r>
      <w:r w:rsidRPr="003B02EE">
        <w:rPr>
          <w:rFonts w:ascii="Palatino Linotype" w:hAnsi="Palatino Linotype"/>
        </w:rPr>
        <w:t>, para atender la solicitud</w:t>
      </w:r>
      <w:r w:rsidR="003B02EE" w:rsidRPr="003B02EE">
        <w:rPr>
          <w:rFonts w:ascii="Palatino Linotype" w:hAnsi="Palatino Linotype"/>
        </w:rPr>
        <w:t xml:space="preserve"> de información </w:t>
      </w:r>
      <w:r w:rsidRPr="003B02EE">
        <w:rPr>
          <w:rFonts w:ascii="Palatino Linotype" w:hAnsi="Palatino Linotype"/>
        </w:rPr>
        <w:t>haya proporcionado las direcciones electrónicas que conducen a parte la información requerida</w:t>
      </w:r>
      <w:r w:rsidR="003B02EE" w:rsidRPr="003B02EE">
        <w:rPr>
          <w:rFonts w:ascii="Palatino Linotype" w:hAnsi="Palatino Linotype"/>
        </w:rPr>
        <w:t xml:space="preserve"> y de la verificación de las mismas se advierte que no se encuentra disponible la información solicitada</w:t>
      </w:r>
      <w:r w:rsidRPr="003B02EE">
        <w:rPr>
          <w:rFonts w:ascii="Palatino Linotype" w:hAnsi="Palatino Linotype"/>
        </w:rPr>
        <w:t xml:space="preserve">, es un indicio que permite generar una convicción sobre una probable responsabilidad en el cumplimiento de las obligaciones de transparencia comunes que establece la Ley de la materia, por lo que, con la finalidad de que este el órgano de control interno tenga los elementos necesarios que acrediten dicho incumplimiento y realice lo conducente en el ámbito de su competencia, es necesario realizar una serie de diligencias para tener elementos de convicción de la responsabilidad en la que incurre el sujeto obligado, se </w:t>
      </w:r>
      <w:proofErr w:type="spellStart"/>
      <w:r w:rsidRPr="003B02EE">
        <w:rPr>
          <w:rFonts w:ascii="Palatino Linotype" w:hAnsi="Palatino Linotype"/>
        </w:rPr>
        <w:t>dá</w:t>
      </w:r>
      <w:proofErr w:type="spellEnd"/>
      <w:r w:rsidRPr="003B02EE">
        <w:rPr>
          <w:rFonts w:ascii="Palatino Linotype" w:hAnsi="Palatino Linotype"/>
        </w:rPr>
        <w:t xml:space="preserve"> vista a la Dirección Jurídica y de Verificación, con la finalidad de ordenar y practicar verificaciones en los portales de internet de los sujetos obligados, y el resultado sea enviado al órgano interno de control.</w:t>
      </w:r>
    </w:p>
    <w:p w14:paraId="29DD4B71" w14:textId="77777777" w:rsidR="001712B8" w:rsidRPr="003B02EE" w:rsidRDefault="001712B8" w:rsidP="001712B8">
      <w:pPr>
        <w:pStyle w:val="Prrafodelista"/>
        <w:rPr>
          <w:rFonts w:ascii="Palatino Linotype" w:hAnsi="Palatino Linotype"/>
        </w:rPr>
      </w:pPr>
    </w:p>
    <w:p w14:paraId="29A40232" w14:textId="77777777" w:rsidR="001712B8" w:rsidRPr="003B02EE" w:rsidRDefault="001712B8" w:rsidP="001712B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3B02EE">
        <w:rPr>
          <w:rFonts w:ascii="Palatino Linotype" w:hAnsi="Palatino Linotype"/>
        </w:rPr>
        <w:t>Lo anterior, de conformidad con las atribuciones que tiene conferidas la Dirección General Jurídica y de Verificación de este Instituto, establecidas en el artículo 23 fracción XIV del Reglamento Interior de este Órgano Garante, que a la letra dice:</w:t>
      </w:r>
    </w:p>
    <w:p w14:paraId="13F51155" w14:textId="77777777" w:rsidR="001712B8" w:rsidRPr="003B02EE" w:rsidRDefault="001712B8" w:rsidP="001712B8">
      <w:pPr>
        <w:spacing w:line="360" w:lineRule="auto"/>
        <w:contextualSpacing/>
        <w:jc w:val="both"/>
        <w:rPr>
          <w:rFonts w:ascii="Palatino Linotype" w:eastAsiaTheme="minorEastAsia" w:hAnsi="Palatino Linotype"/>
          <w:i/>
          <w:lang w:val="es-ES_tradnl" w:eastAsia="es-ES"/>
        </w:rPr>
      </w:pPr>
    </w:p>
    <w:p w14:paraId="3BA6A333" w14:textId="4FC64814" w:rsidR="001712B8" w:rsidRPr="00F512ED" w:rsidRDefault="003B02EE" w:rsidP="001712B8">
      <w:pPr>
        <w:spacing w:line="360" w:lineRule="auto"/>
        <w:ind w:left="851" w:right="567"/>
        <w:contextualSpacing/>
        <w:jc w:val="both"/>
        <w:rPr>
          <w:rFonts w:ascii="Palatino Linotype" w:hAnsi="Palatino Linotype"/>
          <w:i/>
          <w:sz w:val="22"/>
          <w:szCs w:val="22"/>
        </w:rPr>
      </w:pPr>
      <w:r w:rsidRPr="00F512ED">
        <w:rPr>
          <w:rFonts w:ascii="Palatino Linotype" w:hAnsi="Palatino Linotype"/>
          <w:b/>
          <w:i/>
          <w:sz w:val="22"/>
          <w:szCs w:val="22"/>
        </w:rPr>
        <w:lastRenderedPageBreak/>
        <w:t>“</w:t>
      </w:r>
      <w:r w:rsidR="001712B8" w:rsidRPr="00F512ED">
        <w:rPr>
          <w:rFonts w:ascii="Palatino Linotype" w:hAnsi="Palatino Linotype"/>
          <w:b/>
          <w:i/>
          <w:sz w:val="22"/>
          <w:szCs w:val="22"/>
        </w:rPr>
        <w:t>Artículo 23.</w:t>
      </w:r>
      <w:r w:rsidR="001712B8" w:rsidRPr="00F512ED">
        <w:rPr>
          <w:rFonts w:ascii="Palatino Linotype" w:hAnsi="Palatino Linotype"/>
          <w:i/>
          <w:sz w:val="22"/>
          <w:szCs w:val="22"/>
        </w:rPr>
        <w:t xml:space="preserve"> Corresponde a la Dirección General Jurídica y de Verificación ejercer las atribuciones siguientes:</w:t>
      </w:r>
    </w:p>
    <w:p w14:paraId="02CFB3A6" w14:textId="77777777" w:rsidR="001712B8" w:rsidRPr="00F512ED" w:rsidRDefault="001712B8" w:rsidP="001712B8">
      <w:pPr>
        <w:spacing w:line="360" w:lineRule="auto"/>
        <w:ind w:left="851" w:right="567"/>
        <w:contextualSpacing/>
        <w:jc w:val="both"/>
        <w:rPr>
          <w:rFonts w:ascii="Palatino Linotype" w:hAnsi="Palatino Linotype"/>
          <w:i/>
          <w:sz w:val="22"/>
          <w:szCs w:val="22"/>
        </w:rPr>
      </w:pPr>
      <w:r w:rsidRPr="00F512ED">
        <w:rPr>
          <w:rFonts w:ascii="Palatino Linotype" w:hAnsi="Palatino Linotype"/>
          <w:i/>
          <w:sz w:val="22"/>
          <w:szCs w:val="22"/>
        </w:rPr>
        <w:t xml:space="preserve">(…) </w:t>
      </w:r>
    </w:p>
    <w:p w14:paraId="752B8BCB" w14:textId="77777777" w:rsidR="001712B8" w:rsidRPr="00F512ED" w:rsidRDefault="001712B8" w:rsidP="001712B8">
      <w:pPr>
        <w:tabs>
          <w:tab w:val="left" w:pos="3828"/>
        </w:tabs>
        <w:spacing w:line="360" w:lineRule="auto"/>
        <w:ind w:left="851" w:right="567"/>
        <w:contextualSpacing/>
        <w:jc w:val="both"/>
        <w:rPr>
          <w:rFonts w:ascii="Palatino Linotype" w:hAnsi="Palatino Linotype"/>
          <w:i/>
          <w:sz w:val="22"/>
          <w:szCs w:val="22"/>
        </w:rPr>
      </w:pPr>
      <w:r w:rsidRPr="00F512ED">
        <w:rPr>
          <w:rFonts w:ascii="Palatino Linotype" w:hAnsi="Palatino Linotype"/>
          <w:i/>
          <w:sz w:val="22"/>
          <w:szCs w:val="22"/>
        </w:rPr>
        <w:t>XIV.</w:t>
      </w:r>
      <w:r w:rsidRPr="00F512ED">
        <w:rPr>
          <w:sz w:val="22"/>
          <w:szCs w:val="22"/>
        </w:rPr>
        <w:t xml:space="preserve"> </w:t>
      </w:r>
      <w:r w:rsidRPr="00F512ED">
        <w:rPr>
          <w:rFonts w:ascii="Palatino Linotype" w:hAnsi="Palatino Linotype"/>
          <w:i/>
          <w:sz w:val="22"/>
          <w:szCs w:val="22"/>
        </w:rPr>
        <w:t>Ordenar y practicar verificaciones a los portales de internet de los Sujetos Obligados, para revisar y constatar el debido cumplimiento de las obligaciones de transparencia, en los términos que establecen las Leyes de la materia, lineamientos y demás disposiciones jurídicas aplicables. Asimismo, informar mensualmente al Pleno las verificaciones realizadas a los portales de transparencia de los Sujetos Obligados;</w:t>
      </w:r>
    </w:p>
    <w:p w14:paraId="229ED633" w14:textId="77777777" w:rsidR="001712B8" w:rsidRPr="003B02EE" w:rsidRDefault="001712B8" w:rsidP="001712B8">
      <w:pPr>
        <w:spacing w:line="360" w:lineRule="auto"/>
        <w:ind w:left="851" w:right="567"/>
        <w:contextualSpacing/>
        <w:jc w:val="both"/>
        <w:rPr>
          <w:rFonts w:ascii="Palatino Linotype" w:hAnsi="Palatino Linotype"/>
          <w:i/>
          <w:sz w:val="22"/>
          <w:szCs w:val="22"/>
        </w:rPr>
      </w:pPr>
      <w:r w:rsidRPr="00F512ED">
        <w:rPr>
          <w:rFonts w:ascii="Palatino Linotype" w:hAnsi="Palatino Linotype"/>
          <w:i/>
          <w:sz w:val="22"/>
          <w:szCs w:val="22"/>
        </w:rPr>
        <w:t>(…)</w:t>
      </w:r>
    </w:p>
    <w:p w14:paraId="428C18DA" w14:textId="77777777" w:rsidR="001712B8" w:rsidRDefault="001712B8" w:rsidP="001712B8">
      <w:pPr>
        <w:pStyle w:val="Prrafodelista"/>
        <w:ind w:left="0"/>
        <w:rPr>
          <w:rFonts w:ascii="Palatino Linotype" w:eastAsia="MS Mincho" w:hAnsi="Palatino Linotype" w:cstheme="majorBidi"/>
          <w:b/>
        </w:rPr>
      </w:pPr>
    </w:p>
    <w:p w14:paraId="13A23120" w14:textId="77777777" w:rsidR="001712B8" w:rsidRPr="00EC5B0C" w:rsidRDefault="001712B8" w:rsidP="001712B8">
      <w:pPr>
        <w:pStyle w:val="Prrafodelista"/>
        <w:ind w:left="0"/>
        <w:rPr>
          <w:rFonts w:ascii="Palatino Linotype" w:eastAsia="MS Mincho" w:hAnsi="Palatino Linotype" w:cstheme="majorBidi"/>
          <w:b/>
        </w:rPr>
      </w:pPr>
      <w:r>
        <w:rPr>
          <w:rFonts w:ascii="Palatino Linotype" w:eastAsia="MS Mincho" w:hAnsi="Palatino Linotype" w:cstheme="majorBidi"/>
          <w:b/>
        </w:rPr>
        <w:t>OCTAVO</w:t>
      </w:r>
      <w:r w:rsidRPr="00EC5B0C">
        <w:rPr>
          <w:rFonts w:ascii="Palatino Linotype" w:eastAsia="MS Mincho" w:hAnsi="Palatino Linotype" w:cstheme="majorBidi"/>
          <w:b/>
        </w:rPr>
        <w:t>. Decisión</w:t>
      </w:r>
    </w:p>
    <w:p w14:paraId="50434881" w14:textId="77777777" w:rsidR="001712B8" w:rsidRPr="00EC5B0C" w:rsidRDefault="001712B8" w:rsidP="001712B8">
      <w:pPr>
        <w:pStyle w:val="Prrafodelista"/>
        <w:rPr>
          <w:rFonts w:ascii="Palatino Linotype" w:eastAsia="MS Mincho" w:hAnsi="Palatino Linotype" w:cstheme="majorBidi"/>
        </w:rPr>
      </w:pPr>
    </w:p>
    <w:p w14:paraId="260CA48A" w14:textId="0A71B58F" w:rsidR="001712B8" w:rsidRPr="003B02EE" w:rsidRDefault="001712B8" w:rsidP="00CF18CF">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3B02EE">
        <w:rPr>
          <w:rFonts w:ascii="Palatino Linotype" w:eastAsia="MS Mincho" w:hAnsi="Palatino Linotype" w:cstheme="majorBidi"/>
        </w:rPr>
        <w:t>Consecuentemente, en términos del artículo 186 fracción III este Pleno</w:t>
      </w:r>
      <w:r w:rsidRPr="003B02EE">
        <w:rPr>
          <w:rFonts w:ascii="Palatino Linotype" w:hAnsi="Palatino Linotype" w:cs="Arial"/>
          <w:color w:val="000000" w:themeColor="text1"/>
          <w:lang w:val="es-US"/>
        </w:rPr>
        <w:t xml:space="preserve"> </w:t>
      </w:r>
      <w:r w:rsidRPr="003B02EE">
        <w:rPr>
          <w:rFonts w:ascii="Palatino Linotype" w:eastAsia="MS Mincho" w:hAnsi="Palatino Linotype" w:cstheme="majorBidi"/>
        </w:rPr>
        <w:t xml:space="preserve">determina </w:t>
      </w:r>
      <w:r w:rsidRPr="003B02EE">
        <w:rPr>
          <w:rFonts w:ascii="Palatino Linotype" w:eastAsia="MS Mincho" w:hAnsi="Palatino Linotype" w:cstheme="majorBidi"/>
          <w:b/>
        </w:rPr>
        <w:t>MODIFICAR</w:t>
      </w:r>
      <w:r w:rsidRPr="003B02EE">
        <w:rPr>
          <w:rFonts w:ascii="Palatino Linotype" w:eastAsia="MS Mincho" w:hAnsi="Palatino Linotype" w:cstheme="majorBidi"/>
        </w:rPr>
        <w:t xml:space="preserve"> la respuesta del recurso de revisión, toda vez que</w:t>
      </w:r>
      <w:r w:rsidRPr="003B02EE">
        <w:rPr>
          <w:rFonts w:ascii="Palatino Linotype" w:hAnsi="Palatino Linotype" w:cs="Arial"/>
          <w:color w:val="000000" w:themeColor="text1"/>
          <w:lang w:val="es-US"/>
        </w:rPr>
        <w:t xml:space="preserve"> </w:t>
      </w:r>
      <w:r w:rsidRPr="003B02EE">
        <w:rPr>
          <w:rFonts w:ascii="Palatino Linotype" w:eastAsia="MS Mincho" w:hAnsi="Palatino Linotype" w:cstheme="majorBidi"/>
        </w:rPr>
        <w:t>hubo afectación al derecho de acceso a la información pública establecido</w:t>
      </w:r>
      <w:r w:rsidRPr="003B02EE">
        <w:rPr>
          <w:rFonts w:ascii="Palatino Linotype" w:hAnsi="Palatino Linotype" w:cs="Arial"/>
          <w:color w:val="000000" w:themeColor="text1"/>
          <w:lang w:val="es-US"/>
        </w:rPr>
        <w:t xml:space="preserve"> </w:t>
      </w:r>
      <w:r w:rsidRPr="003B02EE">
        <w:rPr>
          <w:rFonts w:ascii="Palatino Linotype" w:eastAsia="MS Mincho" w:hAnsi="Palatino Linotype" w:cstheme="majorBidi"/>
        </w:rPr>
        <w:t>constitucionalmente a favor del particular</w:t>
      </w:r>
      <w:r w:rsidR="003B02EE">
        <w:rPr>
          <w:rFonts w:ascii="Palatino Linotype" w:eastAsia="MS Mincho" w:hAnsi="Palatino Linotype" w:cstheme="majorBidi"/>
        </w:rPr>
        <w:t>, ya que no se proporcionó el soporte documental de los contratos de invitación restringida celebrados en el ejercicio 2019.</w:t>
      </w:r>
    </w:p>
    <w:p w14:paraId="20720338" w14:textId="77777777" w:rsidR="003B02EE" w:rsidRPr="003B02EE" w:rsidRDefault="003B02EE" w:rsidP="003B02EE">
      <w:pPr>
        <w:pStyle w:val="Prrafodelista"/>
        <w:tabs>
          <w:tab w:val="left" w:pos="0"/>
        </w:tabs>
        <w:spacing w:line="360" w:lineRule="auto"/>
        <w:ind w:left="0" w:right="49"/>
        <w:jc w:val="both"/>
        <w:rPr>
          <w:rFonts w:ascii="Palatino Linotype" w:hAnsi="Palatino Linotype" w:cs="Arial"/>
          <w:color w:val="000000" w:themeColor="text1"/>
          <w:lang w:val="es-US"/>
        </w:rPr>
      </w:pPr>
    </w:p>
    <w:p w14:paraId="4E10FE60" w14:textId="77777777" w:rsidR="001712B8" w:rsidRPr="00122AB1" w:rsidRDefault="001712B8" w:rsidP="001712B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val="es-US"/>
        </w:rPr>
      </w:pPr>
      <w:r w:rsidRPr="00122AB1">
        <w:rPr>
          <w:rFonts w:ascii="Palatino Linotype" w:eastAsia="MS Mincho" w:hAnsi="Palatino Linotype" w:cstheme="majorBidi"/>
        </w:rPr>
        <w:t xml:space="preserve">Por lo anteriormente expuesto y fundado este </w:t>
      </w:r>
      <w:r w:rsidRPr="00122AB1">
        <w:rPr>
          <w:rFonts w:ascii="Palatino Linotype" w:eastAsia="MS Mincho" w:hAnsi="Palatino Linotype" w:cstheme="majorBidi"/>
          <w:b/>
        </w:rPr>
        <w:t>ÓRGANO GARANTE</w:t>
      </w:r>
      <w:r w:rsidRPr="00122AB1">
        <w:rPr>
          <w:rFonts w:ascii="Palatino Linotype" w:eastAsia="MS Mincho" w:hAnsi="Palatino Linotype" w:cstheme="majorBidi"/>
        </w:rPr>
        <w:t xml:space="preserve"> emite los siguientes.</w:t>
      </w:r>
    </w:p>
    <w:p w14:paraId="7CFB8436" w14:textId="77777777" w:rsidR="001712B8" w:rsidRPr="007B1847" w:rsidRDefault="001712B8" w:rsidP="001712B8"/>
    <w:p w14:paraId="580BF591" w14:textId="77777777" w:rsidR="001712B8" w:rsidRDefault="001712B8" w:rsidP="001712B8">
      <w:pPr>
        <w:keepNext/>
        <w:keepLines/>
        <w:spacing w:line="360" w:lineRule="auto"/>
        <w:ind w:right="48"/>
        <w:jc w:val="center"/>
        <w:outlineLvl w:val="0"/>
        <w:rPr>
          <w:rFonts w:ascii="Palatino Linotype" w:hAnsi="Palatino Linotype" w:cstheme="majorBidi"/>
          <w:b/>
          <w:lang w:val="es-ES_tradnl" w:eastAsia="es-ES"/>
        </w:rPr>
      </w:pPr>
      <w:bookmarkStart w:id="145" w:name="_Toc65170178"/>
      <w:r w:rsidRPr="007B1847">
        <w:rPr>
          <w:rFonts w:ascii="Palatino Linotype" w:hAnsi="Palatino Linotype" w:cstheme="majorBidi"/>
          <w:b/>
          <w:lang w:val="es-ES_tradnl" w:eastAsia="es-ES"/>
        </w:rPr>
        <w:lastRenderedPageBreak/>
        <w:t>R E S O L U T I V O S</w:t>
      </w:r>
      <w:bookmarkEnd w:id="145"/>
    </w:p>
    <w:p w14:paraId="5DD88F85" w14:textId="77777777" w:rsidR="001712B8" w:rsidRPr="007B1847" w:rsidRDefault="001712B8" w:rsidP="001712B8">
      <w:pPr>
        <w:keepNext/>
        <w:keepLines/>
        <w:spacing w:line="360" w:lineRule="auto"/>
        <w:ind w:right="48"/>
        <w:jc w:val="center"/>
        <w:outlineLvl w:val="0"/>
        <w:rPr>
          <w:rFonts w:ascii="Palatino Linotype" w:hAnsi="Palatino Linotype" w:cstheme="majorBidi"/>
          <w:b/>
          <w:lang w:val="es-ES_tradnl" w:eastAsia="es-ES"/>
        </w:rPr>
      </w:pPr>
    </w:p>
    <w:p w14:paraId="5806C4F8" w14:textId="05E53D85" w:rsidR="001712B8" w:rsidRPr="007B1847" w:rsidRDefault="001712B8" w:rsidP="001712B8">
      <w:pPr>
        <w:spacing w:line="360" w:lineRule="auto"/>
        <w:ind w:right="48"/>
        <w:jc w:val="both"/>
        <w:rPr>
          <w:rFonts w:ascii="Palatino Linotype" w:hAnsi="Palatino Linotype" w:cs="Arial"/>
          <w:bCs/>
        </w:rPr>
      </w:pPr>
      <w:r w:rsidRPr="007B1847">
        <w:rPr>
          <w:rFonts w:ascii="Palatino Linotype" w:hAnsi="Palatino Linotype" w:cs="Arial"/>
          <w:b/>
        </w:rPr>
        <w:t xml:space="preserve">PRIMERO. </w:t>
      </w:r>
      <w:proofErr w:type="gramStart"/>
      <w:r w:rsidRPr="007B1847">
        <w:rPr>
          <w:rFonts w:ascii="Palatino Linotype" w:hAnsi="Palatino Linotype" w:cs="Arial"/>
        </w:rPr>
        <w:t>Resultan  fundadas</w:t>
      </w:r>
      <w:proofErr w:type="gramEnd"/>
      <w:r w:rsidRPr="007B1847">
        <w:rPr>
          <w:rFonts w:ascii="Palatino Linotype" w:hAnsi="Palatino Linotype" w:cs="Arial"/>
        </w:rPr>
        <w:t xml:space="preserve"> las</w:t>
      </w:r>
      <w:r w:rsidRPr="007B1847">
        <w:rPr>
          <w:rFonts w:ascii="Palatino Linotype" w:hAnsi="Palatino Linotype" w:cs="Arial"/>
          <w:b/>
        </w:rPr>
        <w:t xml:space="preserve"> </w:t>
      </w:r>
      <w:r w:rsidRPr="007B1847">
        <w:rPr>
          <w:rFonts w:ascii="Palatino Linotype" w:hAnsi="Palatino Linotype" w:cs="Arial"/>
          <w:lang w:val="es-ES"/>
        </w:rPr>
        <w:t xml:space="preserve">razones o </w:t>
      </w:r>
      <w:r w:rsidRPr="003B02EE">
        <w:rPr>
          <w:rFonts w:ascii="Palatino Linotype" w:hAnsi="Palatino Linotype" w:cs="Arial"/>
          <w:lang w:val="es-ES"/>
        </w:rPr>
        <w:t xml:space="preserve">motivos de inconformidad hechos valer </w:t>
      </w:r>
      <w:r w:rsidRPr="003B02EE">
        <w:rPr>
          <w:rFonts w:ascii="Palatino Linotype" w:eastAsia="Calibri" w:hAnsi="Palatino Linotype" w:cs="Arial"/>
          <w:lang w:val="es-ES"/>
        </w:rPr>
        <w:t>en el recurso de revisión</w:t>
      </w:r>
      <w:r w:rsidRPr="003B02EE">
        <w:rPr>
          <w:rFonts w:ascii="Palatino Linotype" w:hAnsi="Palatino Linotype"/>
          <w:b/>
          <w:bCs/>
        </w:rPr>
        <w:t xml:space="preserve"> </w:t>
      </w:r>
      <w:r w:rsidR="003B02EE" w:rsidRPr="003B02EE">
        <w:rPr>
          <w:rFonts w:ascii="Palatino Linotype" w:hAnsi="Palatino Linotype"/>
          <w:b/>
          <w:bCs/>
          <w:color w:val="000000" w:themeColor="text1"/>
        </w:rPr>
        <w:t>01113/INFOEM/IP/RR/2021</w:t>
      </w:r>
      <w:r w:rsidRPr="003B02EE">
        <w:rPr>
          <w:rFonts w:ascii="Palatino Linotype" w:hAnsi="Palatino Linotype" w:cs="Arial"/>
          <w:b/>
          <w:bCs/>
        </w:rPr>
        <w:t xml:space="preserve">, </w:t>
      </w:r>
      <w:r w:rsidRPr="003B02EE">
        <w:rPr>
          <w:rFonts w:ascii="Palatino Linotype" w:hAnsi="Palatino Linotype" w:cs="Arial"/>
          <w:bCs/>
        </w:rPr>
        <w:t xml:space="preserve">en términos de los Considerandos </w:t>
      </w:r>
      <w:r w:rsidRPr="003B02EE">
        <w:rPr>
          <w:rFonts w:ascii="Palatino Linotype" w:hAnsi="Palatino Linotype" w:cs="Arial"/>
          <w:b/>
          <w:bCs/>
        </w:rPr>
        <w:t xml:space="preserve">QUINTO y SEXTO  </w:t>
      </w:r>
      <w:r w:rsidRPr="003B02EE">
        <w:rPr>
          <w:rFonts w:ascii="Palatino Linotype" w:hAnsi="Palatino Linotype" w:cs="Arial"/>
          <w:bCs/>
        </w:rPr>
        <w:t>de la presente resolución</w:t>
      </w:r>
      <w:r w:rsidRPr="007B1847">
        <w:rPr>
          <w:rFonts w:ascii="Palatino Linotype" w:hAnsi="Palatino Linotype" w:cs="Arial"/>
          <w:bCs/>
        </w:rPr>
        <w:t>.</w:t>
      </w:r>
    </w:p>
    <w:p w14:paraId="16BF4E44" w14:textId="77777777" w:rsidR="001712B8" w:rsidRPr="007B1847" w:rsidRDefault="001712B8" w:rsidP="001712B8">
      <w:pPr>
        <w:spacing w:line="360" w:lineRule="auto"/>
        <w:ind w:right="48"/>
        <w:jc w:val="both"/>
        <w:rPr>
          <w:rFonts w:ascii="Palatino Linotype" w:hAnsi="Palatino Linotype" w:cs="Arial"/>
          <w:bCs/>
        </w:rPr>
      </w:pPr>
    </w:p>
    <w:p w14:paraId="63C927BC" w14:textId="32D17E50" w:rsidR="00A24141" w:rsidRDefault="001712B8" w:rsidP="001712B8">
      <w:pPr>
        <w:spacing w:line="360" w:lineRule="auto"/>
        <w:ind w:right="48"/>
        <w:jc w:val="both"/>
        <w:rPr>
          <w:rFonts w:ascii="Palatino Linotype" w:hAnsi="Palatino Linotype" w:cs="Arial"/>
          <w:bCs/>
        </w:rPr>
      </w:pPr>
      <w:bookmarkStart w:id="146" w:name="_Toc477891768"/>
      <w:bookmarkStart w:id="147" w:name="_Toc477891858"/>
      <w:bookmarkStart w:id="148" w:name="_Toc481576259"/>
      <w:bookmarkStart w:id="149" w:name="_Toc492590391"/>
      <w:bookmarkStart w:id="150" w:name="_Toc462653937"/>
      <w:bookmarkStart w:id="151" w:name="_Toc453696502"/>
      <w:bookmarkStart w:id="152" w:name="_Toc454301155"/>
      <w:r w:rsidRPr="00A24141">
        <w:rPr>
          <w:rFonts w:ascii="Palatino Linotype" w:hAnsi="Palatino Linotype"/>
          <w:b/>
        </w:rPr>
        <w:t>SEGUNDO.</w:t>
      </w:r>
      <w:r w:rsidRPr="00A24141">
        <w:rPr>
          <w:rStyle w:val="Ttulo2Car"/>
          <w:sz w:val="28"/>
        </w:rPr>
        <w:t xml:space="preserve"> </w:t>
      </w:r>
      <w:bookmarkEnd w:id="146"/>
      <w:bookmarkEnd w:id="147"/>
      <w:bookmarkEnd w:id="148"/>
      <w:bookmarkEnd w:id="149"/>
      <w:bookmarkEnd w:id="150"/>
      <w:bookmarkEnd w:id="151"/>
      <w:bookmarkEnd w:id="152"/>
      <w:r w:rsidRPr="00A24141">
        <w:rPr>
          <w:rFonts w:ascii="Palatino Linotype" w:eastAsia="Calibri" w:hAnsi="Palatino Linotype" w:cs="Arial"/>
          <w:lang w:val="es-ES"/>
        </w:rPr>
        <w:t>Se</w:t>
      </w:r>
      <w:r w:rsidRPr="00A24141">
        <w:rPr>
          <w:rFonts w:ascii="Palatino Linotype" w:eastAsia="Calibri" w:hAnsi="Palatino Linotype" w:cs="Arial"/>
          <w:b/>
          <w:lang w:val="es-ES"/>
        </w:rPr>
        <w:t xml:space="preserve"> MODIFICA</w:t>
      </w:r>
      <w:r w:rsidRPr="007B1847">
        <w:rPr>
          <w:rFonts w:ascii="Palatino Linotype" w:eastAsia="Calibri" w:hAnsi="Palatino Linotype" w:cs="Arial"/>
          <w:b/>
          <w:lang w:val="es-ES"/>
        </w:rPr>
        <w:t xml:space="preserve"> </w:t>
      </w:r>
      <w:r w:rsidRPr="007B1847">
        <w:rPr>
          <w:rFonts w:ascii="Palatino Linotype" w:eastAsia="Calibri" w:hAnsi="Palatino Linotype" w:cs="Arial"/>
          <w:lang w:val="es-ES"/>
        </w:rPr>
        <w:t xml:space="preserve">la respuesta emitida por </w:t>
      </w:r>
      <w:r>
        <w:rPr>
          <w:rFonts w:ascii="Palatino Linotype" w:eastAsia="Calibri" w:hAnsi="Palatino Linotype" w:cs="Arial"/>
          <w:lang w:val="es-ES"/>
        </w:rPr>
        <w:t xml:space="preserve">el </w:t>
      </w:r>
      <w:r w:rsidRPr="00122AB1">
        <w:rPr>
          <w:rFonts w:ascii="Palatino Linotype" w:eastAsia="Calibri" w:hAnsi="Palatino Linotype" w:cs="Arial"/>
          <w:b/>
          <w:lang w:val="es-ES"/>
        </w:rPr>
        <w:t>Ayuntamiento de</w:t>
      </w:r>
      <w:r>
        <w:rPr>
          <w:rFonts w:ascii="Palatino Linotype" w:eastAsia="Calibri" w:hAnsi="Palatino Linotype" w:cs="Arial"/>
          <w:b/>
          <w:lang w:val="es-ES"/>
        </w:rPr>
        <w:t xml:space="preserve"> Toluca</w:t>
      </w:r>
      <w:r>
        <w:rPr>
          <w:rFonts w:ascii="Palatino Linotype" w:eastAsia="Calibri" w:hAnsi="Palatino Linotype" w:cs="Arial"/>
          <w:lang w:val="es-ES"/>
        </w:rPr>
        <w:t xml:space="preserve"> </w:t>
      </w:r>
      <w:r w:rsidRPr="007B1847">
        <w:rPr>
          <w:rFonts w:ascii="Palatino Linotype" w:eastAsia="Calibri" w:hAnsi="Palatino Linotype" w:cs="Arial"/>
          <w:lang w:val="es-ES"/>
        </w:rPr>
        <w:t>y se</w:t>
      </w:r>
      <w:r w:rsidRPr="007B1847">
        <w:rPr>
          <w:rFonts w:ascii="Palatino Linotype" w:eastAsia="Calibri" w:hAnsi="Palatino Linotype" w:cs="Arial"/>
          <w:b/>
          <w:lang w:val="es-ES"/>
        </w:rPr>
        <w:t xml:space="preserve"> ORDENA </w:t>
      </w:r>
      <w:r w:rsidRPr="007B1847">
        <w:rPr>
          <w:rFonts w:ascii="Palatino Linotype" w:hAnsi="Palatino Linotype" w:cs="Arial"/>
          <w:lang w:val="es-ES"/>
        </w:rPr>
        <w:t xml:space="preserve">entregar vía Sistema de Acceso a la Información Mexiquense (SAIMEX), </w:t>
      </w:r>
      <w:r>
        <w:rPr>
          <w:rFonts w:ascii="Palatino Linotype" w:hAnsi="Palatino Linotype" w:cs="Arial"/>
          <w:lang w:val="es-ES"/>
        </w:rPr>
        <w:t xml:space="preserve">en versión pública, </w:t>
      </w:r>
      <w:r w:rsidRPr="007B1847">
        <w:rPr>
          <w:rFonts w:ascii="Palatino Linotype" w:hAnsi="Palatino Linotype" w:cs="Arial"/>
          <w:bCs/>
        </w:rPr>
        <w:t>lo siguiente:</w:t>
      </w:r>
    </w:p>
    <w:p w14:paraId="67F0F154" w14:textId="77777777" w:rsidR="00A24141" w:rsidRPr="007B1847" w:rsidRDefault="00A24141" w:rsidP="001712B8">
      <w:pPr>
        <w:spacing w:line="360" w:lineRule="auto"/>
        <w:ind w:right="48"/>
        <w:jc w:val="both"/>
        <w:rPr>
          <w:rFonts w:ascii="Palatino Linotype" w:hAnsi="Palatino Linotype" w:cs="Arial"/>
          <w:bCs/>
        </w:rPr>
      </w:pPr>
    </w:p>
    <w:p w14:paraId="2454B81D" w14:textId="21670C91" w:rsidR="001712B8" w:rsidRPr="00A24141" w:rsidRDefault="00A24141" w:rsidP="00A24141">
      <w:pPr>
        <w:pStyle w:val="Prrafodelista"/>
        <w:numPr>
          <w:ilvl w:val="0"/>
          <w:numId w:val="32"/>
        </w:numPr>
        <w:spacing w:line="360" w:lineRule="auto"/>
        <w:ind w:left="810" w:right="48"/>
        <w:jc w:val="both"/>
        <w:rPr>
          <w:rFonts w:ascii="Palatino Linotype" w:hAnsi="Palatino Linotype" w:cs="Arial"/>
          <w:b/>
          <w:bCs/>
        </w:rPr>
      </w:pPr>
      <w:r>
        <w:rPr>
          <w:rFonts w:ascii="Palatino Linotype" w:hAnsi="Palatino Linotype"/>
          <w:b/>
          <w:iCs/>
          <w:color w:val="000000"/>
        </w:rPr>
        <w:t>T</w:t>
      </w:r>
      <w:r w:rsidRPr="00A24141">
        <w:rPr>
          <w:rFonts w:ascii="Palatino Linotype" w:hAnsi="Palatino Linotype"/>
          <w:b/>
          <w:iCs/>
          <w:color w:val="000000"/>
        </w:rPr>
        <w:t>odos los contratos por invitación restringida celebrados en el año 2019</w:t>
      </w:r>
      <w:r>
        <w:rPr>
          <w:rFonts w:ascii="Palatino Linotype" w:hAnsi="Palatino Linotype"/>
          <w:b/>
          <w:iCs/>
          <w:color w:val="000000"/>
        </w:rPr>
        <w:t>.</w:t>
      </w:r>
    </w:p>
    <w:p w14:paraId="0959E37B" w14:textId="77777777" w:rsidR="00A24141" w:rsidRPr="00A24141" w:rsidRDefault="00A24141" w:rsidP="00A24141">
      <w:pPr>
        <w:pStyle w:val="Prrafodelista"/>
        <w:spacing w:line="360" w:lineRule="auto"/>
        <w:ind w:left="1440" w:right="48"/>
        <w:jc w:val="both"/>
        <w:rPr>
          <w:rFonts w:ascii="Palatino Linotype" w:hAnsi="Palatino Linotype" w:cs="Arial"/>
          <w:b/>
          <w:bCs/>
        </w:rPr>
      </w:pPr>
    </w:p>
    <w:p w14:paraId="6128067A" w14:textId="77777777" w:rsidR="001712B8" w:rsidRDefault="001712B8" w:rsidP="001712B8">
      <w:pPr>
        <w:spacing w:line="360" w:lineRule="auto"/>
        <w:jc w:val="both"/>
        <w:rPr>
          <w:rFonts w:ascii="Palatino Linotype" w:eastAsia="Calibri" w:hAnsi="Palatino Linotype" w:cs="Arial"/>
        </w:rPr>
      </w:pPr>
      <w:r w:rsidRPr="007B1847">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14:paraId="578D5D45" w14:textId="77777777" w:rsidR="001712B8" w:rsidRPr="0057497D" w:rsidRDefault="001712B8" w:rsidP="001712B8">
      <w:pPr>
        <w:spacing w:line="360" w:lineRule="auto"/>
        <w:jc w:val="both"/>
        <w:rPr>
          <w:rFonts w:ascii="Palatino Linotype" w:eastAsia="Calibri" w:hAnsi="Palatino Linotype" w:cs="Arial"/>
        </w:rPr>
      </w:pPr>
    </w:p>
    <w:p w14:paraId="65400FEF" w14:textId="77777777" w:rsidR="001712B8" w:rsidRPr="007B1847" w:rsidRDefault="001712B8" w:rsidP="001712B8">
      <w:pPr>
        <w:tabs>
          <w:tab w:val="left" w:pos="8080"/>
        </w:tabs>
        <w:spacing w:line="360" w:lineRule="auto"/>
        <w:ind w:right="48"/>
        <w:contextualSpacing/>
        <w:jc w:val="both"/>
        <w:rPr>
          <w:rFonts w:ascii="Palatino Linotype" w:hAnsi="Palatino Linotype"/>
          <w:color w:val="222222"/>
          <w:shd w:val="clear" w:color="auto" w:fill="FFFFFF"/>
        </w:rPr>
      </w:pPr>
      <w:bookmarkStart w:id="153" w:name="_Toc460947013"/>
      <w:r w:rsidRPr="007B1847">
        <w:rPr>
          <w:rFonts w:ascii="Palatino Linotype" w:eastAsia="Palatino Linotype" w:hAnsi="Palatino Linotype" w:cs="Palatino Linotype"/>
          <w:b/>
        </w:rPr>
        <w:t xml:space="preserve">TERCERO. Notifíquese </w:t>
      </w:r>
      <w:r w:rsidRPr="007B1847">
        <w:rPr>
          <w:rFonts w:ascii="Palatino Linotype" w:eastAsia="Palatino Linotype" w:hAnsi="Palatino Linotype" w:cs="Palatino Linotype"/>
        </w:rPr>
        <w:t xml:space="preserve">al Titular de la Unidad de Transparencia del </w:t>
      </w:r>
      <w:r w:rsidRPr="007B1847">
        <w:rPr>
          <w:rFonts w:ascii="Palatino Linotype" w:eastAsia="Palatino Linotype" w:hAnsi="Palatino Linotype" w:cs="Palatino Linotype"/>
          <w:b/>
        </w:rPr>
        <w:t>SUJETO OBLIGADO</w:t>
      </w:r>
      <w:r w:rsidRPr="007B1847">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w:t>
      </w:r>
      <w:r w:rsidRPr="007B1847">
        <w:rPr>
          <w:rFonts w:ascii="Palatino Linotype" w:eastAsia="Palatino Linotype" w:hAnsi="Palatino Linotype" w:cs="Palatino Linotype"/>
        </w:rPr>
        <w:lastRenderedPageBreak/>
        <w:t xml:space="preserve">Estado de México y Municipios, </w:t>
      </w:r>
      <w:r w:rsidRPr="007B1847">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65B024EE" w14:textId="77777777" w:rsidR="001712B8" w:rsidRPr="007B1847" w:rsidRDefault="001712B8" w:rsidP="001712B8">
      <w:pPr>
        <w:tabs>
          <w:tab w:val="left" w:pos="8080"/>
        </w:tabs>
        <w:spacing w:line="360" w:lineRule="auto"/>
        <w:ind w:right="48"/>
        <w:contextualSpacing/>
        <w:jc w:val="both"/>
        <w:rPr>
          <w:rFonts w:ascii="Palatino Linotype" w:eastAsia="Palatino Linotype" w:hAnsi="Palatino Linotype" w:cs="Palatino Linotype"/>
          <w:b/>
        </w:rPr>
      </w:pPr>
    </w:p>
    <w:p w14:paraId="3185A7E3" w14:textId="77777777" w:rsidR="001712B8" w:rsidRPr="001712B8" w:rsidRDefault="001712B8" w:rsidP="001712B8">
      <w:pPr>
        <w:shd w:val="clear" w:color="auto" w:fill="FFFFFF"/>
        <w:spacing w:line="360" w:lineRule="auto"/>
        <w:ind w:right="48"/>
        <w:jc w:val="both"/>
        <w:rPr>
          <w:rFonts w:ascii="Palatino Linotype" w:hAnsi="Palatino Linotype"/>
          <w:color w:val="000000" w:themeColor="text1"/>
        </w:rPr>
      </w:pPr>
      <w:r w:rsidRPr="001712B8">
        <w:rPr>
          <w:rFonts w:ascii="Palatino Linotype" w:hAnsi="Palatino Linotype" w:cs="Arial"/>
          <w:b/>
          <w:color w:val="000000" w:themeColor="text1"/>
        </w:rPr>
        <w:t xml:space="preserve">CUARTO. </w:t>
      </w:r>
      <w:r w:rsidRPr="001712B8">
        <w:rPr>
          <w:rFonts w:ascii="Palatino Linotype" w:hAnsi="Palatino Linotype"/>
          <w:b/>
          <w:bCs/>
          <w:color w:val="000000" w:themeColor="text1"/>
          <w:lang w:val="es-ES"/>
        </w:rPr>
        <w:t xml:space="preserve">Notifíquese al RECURRENTE </w:t>
      </w:r>
      <w:r w:rsidRPr="001712B8">
        <w:rPr>
          <w:rFonts w:ascii="Palatino Linotype" w:hAnsi="Palatino Linotype"/>
          <w:color w:val="000000" w:themeColor="text1"/>
        </w:rPr>
        <w:t xml:space="preserve">la presente resolución. </w:t>
      </w:r>
    </w:p>
    <w:p w14:paraId="6F8678BE" w14:textId="77777777" w:rsidR="001712B8" w:rsidRPr="007B1847" w:rsidRDefault="001712B8" w:rsidP="001712B8">
      <w:pPr>
        <w:shd w:val="clear" w:color="auto" w:fill="FFFFFF"/>
        <w:spacing w:line="360" w:lineRule="auto"/>
        <w:ind w:right="48"/>
        <w:jc w:val="both"/>
        <w:rPr>
          <w:rFonts w:ascii="Palatino Linotype" w:hAnsi="Palatino Linotype"/>
          <w:b/>
          <w:color w:val="FF0000"/>
        </w:rPr>
      </w:pPr>
    </w:p>
    <w:bookmarkEnd w:id="153"/>
    <w:p w14:paraId="14D30397" w14:textId="77777777" w:rsidR="001712B8" w:rsidRPr="007B1847" w:rsidRDefault="001712B8" w:rsidP="001712B8">
      <w:pPr>
        <w:spacing w:line="360" w:lineRule="auto"/>
        <w:ind w:right="48"/>
        <w:jc w:val="both"/>
        <w:rPr>
          <w:rFonts w:ascii="Palatino Linotype" w:eastAsia="MS Mincho" w:hAnsi="Palatino Linotype"/>
          <w:lang w:val="es-ES"/>
        </w:rPr>
      </w:pPr>
      <w:r w:rsidRPr="007B1847">
        <w:rPr>
          <w:rFonts w:ascii="Palatino Linotype" w:eastAsia="MS Mincho" w:hAnsi="Palatino Linotype"/>
          <w:b/>
        </w:rPr>
        <w:t>QUINTO.</w:t>
      </w:r>
      <w:r w:rsidRPr="007B1847">
        <w:rPr>
          <w:rFonts w:ascii="Palatino Linotype" w:eastAsia="MS Mincho" w:hAnsi="Palatino Linotype"/>
        </w:rPr>
        <w:t xml:space="preserve"> </w:t>
      </w:r>
      <w:r w:rsidRPr="007B1847">
        <w:rPr>
          <w:rFonts w:ascii="Palatino Linotype" w:eastAsia="MS Mincho" w:hAnsi="Palatino Linotype"/>
          <w:lang w:val="es-ES"/>
        </w:rPr>
        <w:t>Se hace del conocimiento de</w:t>
      </w:r>
      <w:r>
        <w:rPr>
          <w:rFonts w:ascii="Palatino Linotype" w:eastAsia="MS Mincho" w:hAnsi="Palatino Linotype"/>
          <w:lang w:val="es-ES"/>
        </w:rPr>
        <w:t xml:space="preserve">l </w:t>
      </w:r>
      <w:r w:rsidRPr="00122AB1">
        <w:rPr>
          <w:rFonts w:ascii="Palatino Linotype" w:eastAsia="MS Mincho" w:hAnsi="Palatino Linotype"/>
          <w:b/>
          <w:lang w:val="es-ES"/>
        </w:rPr>
        <w:t>RECURRENTE</w:t>
      </w:r>
      <w:r>
        <w:rPr>
          <w:rFonts w:ascii="Palatino Linotype" w:eastAsia="MS Mincho" w:hAnsi="Palatino Linotype"/>
          <w:lang w:val="es-ES"/>
        </w:rPr>
        <w:t xml:space="preserve"> </w:t>
      </w:r>
      <w:r w:rsidRPr="007B1847">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7B1847">
        <w:rPr>
          <w:rFonts w:ascii="Palatino Linotype" w:eastAsia="MS Mincho" w:hAnsi="Palatino Linotype"/>
          <w:bCs/>
          <w:lang w:val="es-ES"/>
        </w:rPr>
        <w:t>vía juicio de amparo</w:t>
      </w:r>
      <w:r w:rsidRPr="007B1847">
        <w:rPr>
          <w:rFonts w:ascii="Palatino Linotype" w:eastAsia="MS Mincho" w:hAnsi="Palatino Linotype"/>
          <w:lang w:val="es-ES"/>
        </w:rPr>
        <w:t> en los términos de las leyes aplicables.</w:t>
      </w:r>
    </w:p>
    <w:p w14:paraId="7E3D875A" w14:textId="77777777" w:rsidR="001712B8" w:rsidRPr="007B1847" w:rsidRDefault="001712B8" w:rsidP="001712B8">
      <w:pPr>
        <w:spacing w:line="360" w:lineRule="auto"/>
        <w:ind w:right="48"/>
        <w:jc w:val="both"/>
        <w:rPr>
          <w:rFonts w:ascii="Palatino Linotype" w:eastAsia="MS Mincho" w:hAnsi="Palatino Linotype"/>
          <w:color w:val="FF0000"/>
          <w:lang w:val="es-ES"/>
        </w:rPr>
      </w:pPr>
    </w:p>
    <w:p w14:paraId="197E7D30" w14:textId="1BD5B6B1" w:rsidR="001712B8" w:rsidRPr="007B1847" w:rsidRDefault="001712B8" w:rsidP="001712B8">
      <w:pPr>
        <w:spacing w:line="360" w:lineRule="auto"/>
        <w:ind w:right="48"/>
        <w:jc w:val="both"/>
        <w:rPr>
          <w:rFonts w:ascii="Palatino Linotype" w:hAnsi="Palatino Linotype"/>
          <w:color w:val="000000"/>
          <w:shd w:val="clear" w:color="auto" w:fill="FFFFFF"/>
        </w:rPr>
      </w:pPr>
      <w:r w:rsidRPr="007B1847">
        <w:rPr>
          <w:rFonts w:ascii="Palatino Linotype" w:hAnsi="Palatino Linotype"/>
          <w:b/>
          <w:bCs/>
          <w:color w:val="000000"/>
          <w:shd w:val="clear" w:color="auto" w:fill="FFFFFF"/>
        </w:rPr>
        <w:t>SEXTO.</w:t>
      </w:r>
      <w:r>
        <w:rPr>
          <w:rFonts w:ascii="Palatino Linotype" w:hAnsi="Palatino Linotype"/>
          <w:color w:val="000000"/>
          <w:shd w:val="clear" w:color="auto" w:fill="FFFFFF"/>
        </w:rPr>
        <w:t xml:space="preserve"> </w:t>
      </w:r>
      <w:r w:rsidRPr="007B1847">
        <w:rPr>
          <w:rFonts w:ascii="Palatino Linotype" w:hAnsi="Palatino Linotype"/>
          <w:color w:val="000000"/>
          <w:shd w:val="clear" w:color="auto" w:fill="FFFFFF"/>
        </w:rPr>
        <w:t>Con fundamento en el artículo 198 de la Ley de Transparencia y Acceso a la Información Pública del Estado de México y Municipios, se apercibe al </w:t>
      </w:r>
      <w:r w:rsidRPr="007B1847">
        <w:rPr>
          <w:rFonts w:ascii="Palatino Linotype" w:hAnsi="Palatino Linotype"/>
          <w:b/>
          <w:bCs/>
          <w:color w:val="000000"/>
          <w:shd w:val="clear" w:color="auto" w:fill="FFFFFF"/>
        </w:rPr>
        <w:t>SUJETO OBLIGADO</w:t>
      </w:r>
      <w:r w:rsidRPr="007B1847">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 </w:t>
      </w:r>
    </w:p>
    <w:p w14:paraId="249546B9" w14:textId="77777777" w:rsidR="001712B8" w:rsidRPr="007B1847" w:rsidRDefault="001712B8" w:rsidP="001712B8">
      <w:pPr>
        <w:spacing w:line="360" w:lineRule="auto"/>
        <w:ind w:right="48"/>
        <w:jc w:val="both"/>
        <w:rPr>
          <w:rFonts w:ascii="Palatino Linotype" w:hAnsi="Palatino Linotype"/>
          <w:color w:val="000000"/>
          <w:shd w:val="clear" w:color="auto" w:fill="FFFFFF"/>
        </w:rPr>
      </w:pPr>
    </w:p>
    <w:p w14:paraId="0DC6E819" w14:textId="77777777" w:rsidR="001712B8" w:rsidRDefault="001712B8" w:rsidP="001712B8">
      <w:pPr>
        <w:spacing w:line="360" w:lineRule="auto"/>
        <w:ind w:right="48"/>
        <w:jc w:val="both"/>
        <w:rPr>
          <w:rFonts w:ascii="Palatino Linotype" w:eastAsia="Calibri" w:hAnsi="Palatino Linotype" w:cs="Arial"/>
          <w:bCs/>
        </w:rPr>
      </w:pPr>
      <w:r>
        <w:rPr>
          <w:rFonts w:ascii="Palatino Linotype" w:hAnsi="Palatino Linotype"/>
          <w:b/>
          <w:color w:val="000000"/>
          <w:shd w:val="clear" w:color="auto" w:fill="FFFFFF"/>
        </w:rPr>
        <w:t>SÉPTIMO</w:t>
      </w:r>
      <w:r w:rsidRPr="007B1847">
        <w:rPr>
          <w:rFonts w:ascii="Palatino Linotype" w:hAnsi="Palatino Linotype"/>
          <w:b/>
          <w:color w:val="000000"/>
          <w:shd w:val="clear" w:color="auto" w:fill="FFFFFF"/>
        </w:rPr>
        <w:t xml:space="preserve">. </w:t>
      </w:r>
      <w:r w:rsidRPr="007B1847">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CB783DD" w14:textId="60A16D51" w:rsidR="00B959A6" w:rsidRPr="001712B8" w:rsidRDefault="001712B8" w:rsidP="001712B8">
      <w:pPr>
        <w:spacing w:before="240" w:after="360" w:line="360" w:lineRule="auto"/>
        <w:jc w:val="both"/>
        <w:rPr>
          <w:rFonts w:ascii="Palatino Linotype" w:hAnsi="Palatino Linotype"/>
          <w:color w:val="000000"/>
          <w:lang w:val="es-ES_tradnl" w:eastAsia="es-MX"/>
        </w:rPr>
      </w:pPr>
      <w:r w:rsidRPr="001712B8">
        <w:rPr>
          <w:rFonts w:ascii="Palatino Linotype" w:eastAsia="MS Mincho" w:hAnsi="Palatino Linotype"/>
          <w:b/>
          <w:lang w:val="es-ES" w:eastAsia="es-ES"/>
        </w:rPr>
        <w:lastRenderedPageBreak/>
        <w:t>OCTAVO</w:t>
      </w:r>
      <w:r w:rsidRPr="001712B8">
        <w:rPr>
          <w:rFonts w:ascii="Palatino Linotype" w:eastAsia="MS Mincho" w:hAnsi="Palatino Linotype"/>
          <w:lang w:val="es-ES" w:eastAsia="es-ES"/>
        </w:rPr>
        <w:t xml:space="preserve">. </w:t>
      </w:r>
      <w:r w:rsidRPr="007F0A6C">
        <w:rPr>
          <w:rFonts w:ascii="Palatino Linotype" w:hAnsi="Palatino Linotype"/>
          <w:bCs/>
          <w:color w:val="000000"/>
          <w:lang w:val="es-ES" w:eastAsia="es-MX"/>
        </w:rPr>
        <w:t xml:space="preserve">Gírese oficio al Titular de la Dirección General Jurídica y Verificación de este Instituto, con fundamento en lo dispuesto por el artículo 23, fracción XIV del Reglamento Interior del Instituto de Transparencia, Acceso a la Información Pública y Protección de Datos Personales del Estado de México y Municipios y determine lo conducente en términos del Considerando </w:t>
      </w:r>
      <w:r w:rsidRPr="00EC397A">
        <w:rPr>
          <w:rFonts w:ascii="Palatino Linotype" w:hAnsi="Palatino Linotype"/>
          <w:b/>
          <w:bCs/>
          <w:color w:val="000000"/>
          <w:lang w:val="es-ES" w:eastAsia="es-MX"/>
        </w:rPr>
        <w:t>SÉPTIMO</w:t>
      </w:r>
      <w:r>
        <w:rPr>
          <w:rFonts w:ascii="Palatino Linotype" w:hAnsi="Palatino Linotype"/>
          <w:bCs/>
          <w:color w:val="000000"/>
          <w:lang w:val="es-ES" w:eastAsia="es-MX"/>
        </w:rPr>
        <w:t xml:space="preserve"> </w:t>
      </w:r>
      <w:r w:rsidRPr="007F0A6C">
        <w:rPr>
          <w:rFonts w:ascii="Palatino Linotype" w:hAnsi="Palatino Linotype"/>
          <w:bCs/>
          <w:color w:val="000000"/>
          <w:lang w:val="es-ES" w:eastAsia="es-MX"/>
        </w:rPr>
        <w:t>de la presente resolución.</w:t>
      </w:r>
    </w:p>
    <w:p w14:paraId="574AA155" w14:textId="61D7611C" w:rsidR="00B959A6" w:rsidRDefault="00B959A6" w:rsidP="00B959A6">
      <w:pPr>
        <w:shd w:val="clear" w:color="auto" w:fill="FFFFFF"/>
        <w:spacing w:before="240" w:after="360" w:line="360" w:lineRule="auto"/>
        <w:ind w:right="49"/>
        <w:jc w:val="both"/>
        <w:rPr>
          <w:rFonts w:ascii="Palatino Linotype" w:eastAsiaTheme="minorEastAsia" w:hAnsi="Palatino Linotype" w:cs="Arial"/>
          <w:lang w:val="es-ES_tradnl" w:eastAsia="es-ES"/>
        </w:rPr>
      </w:pPr>
      <w:r w:rsidRPr="001B44E9">
        <w:rPr>
          <w:rFonts w:ascii="Palatino Linotype" w:eastAsiaTheme="minorEastAsia" w:hAnsi="Palatino Linotype"/>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MARTINEZ SANCHEZ; EVA ABAID YAPUR; JOSÉ GUADALUPE LUNA HERNÁNDEZ; JAVIER MARTÍNEZ CRUZ </w:t>
      </w:r>
      <w:r w:rsidR="00FA4D60">
        <w:rPr>
          <w:rFonts w:ascii="Palatino Linotype" w:eastAsiaTheme="minorEastAsia" w:hAnsi="Palatino Linotype"/>
          <w:lang w:val="es-ES_tradnl" w:eastAsia="es-ES"/>
        </w:rPr>
        <w:t xml:space="preserve">EMITIENDO VOTO PARTICULAR CONCURRENTE </w:t>
      </w:r>
      <w:r w:rsidRPr="001B44E9">
        <w:rPr>
          <w:rFonts w:ascii="Palatino Linotype" w:eastAsiaTheme="minorEastAsia" w:hAnsi="Palatino Linotype"/>
          <w:lang w:val="es-ES_tradnl" w:eastAsia="es-ES"/>
        </w:rPr>
        <w:t>Y LUIS GUSTAVO PARRA NORIEGA</w:t>
      </w:r>
      <w:r w:rsidR="00FA4D60">
        <w:rPr>
          <w:rFonts w:ascii="Palatino Linotype" w:eastAsiaTheme="minorEastAsia" w:hAnsi="Palatino Linotype"/>
          <w:lang w:val="es-ES_tradnl" w:eastAsia="es-ES"/>
        </w:rPr>
        <w:t xml:space="preserve"> EMITIENDO VOTO PARTICULAR CONCURRENTE</w:t>
      </w:r>
      <w:r w:rsidRPr="001B44E9">
        <w:rPr>
          <w:rFonts w:ascii="Palatino Linotype" w:eastAsiaTheme="minorEastAsia" w:hAnsi="Palatino Linotype"/>
          <w:lang w:val="es-ES_tradnl" w:eastAsia="es-ES"/>
        </w:rPr>
        <w:t xml:space="preserve">; EN LA </w:t>
      </w:r>
      <w:r w:rsidRPr="000661E3">
        <w:rPr>
          <w:rFonts w:ascii="Palatino Linotype" w:eastAsiaTheme="minorEastAsia" w:hAnsi="Palatino Linotype"/>
          <w:lang w:val="es-ES_tradnl" w:eastAsia="es-ES"/>
        </w:rPr>
        <w:t>DÉCIMA QUINTA SESIÓN ORDINARIA CELEBRADA EL SEIS DE MAYO DE DOS MIL VEINTIUNO,</w:t>
      </w:r>
      <w:r w:rsidRPr="001B44E9">
        <w:rPr>
          <w:rFonts w:ascii="Palatino Linotype" w:eastAsiaTheme="minorEastAsia" w:hAnsi="Palatino Linotype"/>
          <w:lang w:val="es-ES_tradnl" w:eastAsia="es-ES"/>
        </w:rPr>
        <w:t xml:space="preserve"> ANTE EL SECRETARIO TÉCNICO DEL PLENO ALEXIS TAPIA RAMÍREZ.</w:t>
      </w:r>
      <w:r w:rsidRPr="001B44E9">
        <w:rPr>
          <w:rFonts w:ascii="Palatino Linotype" w:eastAsiaTheme="minorEastAsia" w:hAnsi="Palatino Linotype" w:cs="Arial"/>
          <w:lang w:val="es-ES_tradnl" w:eastAsia="es-ES"/>
        </w:rPr>
        <w:t xml:space="preserve">  </w:t>
      </w:r>
    </w:p>
    <w:p w14:paraId="651C1105" w14:textId="77777777" w:rsidR="00B959A6" w:rsidRDefault="00B959A6" w:rsidP="00B959A6">
      <w:pPr>
        <w:shd w:val="clear" w:color="auto" w:fill="FFFFFF"/>
        <w:spacing w:before="240" w:after="360" w:line="360" w:lineRule="auto"/>
        <w:ind w:right="49"/>
        <w:jc w:val="both"/>
        <w:rPr>
          <w:rFonts w:ascii="Palatino Linotype" w:eastAsiaTheme="minorEastAsia" w:hAnsi="Palatino Linotype" w:cs="Arial"/>
          <w:lang w:val="es-ES_tradnl" w:eastAsia="es-ES"/>
        </w:rPr>
      </w:pPr>
    </w:p>
    <w:p w14:paraId="00C5D02D" w14:textId="77777777" w:rsidR="00B959A6" w:rsidRDefault="00B959A6" w:rsidP="00B959A6">
      <w:pPr>
        <w:shd w:val="clear" w:color="auto" w:fill="FFFFFF"/>
        <w:spacing w:before="240" w:after="360" w:line="360" w:lineRule="auto"/>
        <w:ind w:right="49"/>
        <w:jc w:val="both"/>
        <w:rPr>
          <w:rFonts w:ascii="Palatino Linotype" w:eastAsiaTheme="minorEastAsia" w:hAnsi="Palatino Linotype" w:cs="Arial"/>
          <w:lang w:val="es-ES_tradnl" w:eastAsia="es-ES"/>
        </w:rPr>
      </w:pPr>
    </w:p>
    <w:p w14:paraId="3FCFFC47" w14:textId="77777777" w:rsidR="00B959A6" w:rsidRDefault="00B959A6" w:rsidP="00B959A6">
      <w:pPr>
        <w:pStyle w:val="Prrafodelista"/>
        <w:rPr>
          <w:rFonts w:ascii="Palatino Linotype" w:hAnsi="Palatino Linotype"/>
        </w:rPr>
      </w:pPr>
    </w:p>
    <w:p w14:paraId="290E16E6" w14:textId="77777777" w:rsidR="00B959A6" w:rsidRPr="00CE3315" w:rsidRDefault="00B959A6" w:rsidP="00B959A6">
      <w:pPr>
        <w:pStyle w:val="Prrafodelista"/>
        <w:spacing w:line="360" w:lineRule="auto"/>
        <w:ind w:left="0"/>
        <w:jc w:val="both"/>
        <w:rPr>
          <w:rFonts w:ascii="Palatino Linotype" w:hAnsi="Palatino Linotype"/>
        </w:rPr>
      </w:pPr>
    </w:p>
    <w:p w14:paraId="1C913219" w14:textId="77777777" w:rsidR="00B959A6" w:rsidRDefault="00B959A6" w:rsidP="00B959A6">
      <w:pPr>
        <w:pStyle w:val="Prrafodelista"/>
        <w:spacing w:line="360" w:lineRule="auto"/>
        <w:ind w:left="0"/>
        <w:jc w:val="both"/>
        <w:rPr>
          <w:rFonts w:ascii="Palatino Linotype" w:hAnsi="Palatino Linotype"/>
        </w:rPr>
      </w:pPr>
    </w:p>
    <w:p w14:paraId="093BB9EF" w14:textId="77777777" w:rsidR="00B959A6" w:rsidRDefault="00B959A6" w:rsidP="00B959A6">
      <w:pPr>
        <w:pStyle w:val="Prrafodelista"/>
        <w:spacing w:line="360" w:lineRule="auto"/>
        <w:ind w:left="0"/>
        <w:jc w:val="both"/>
        <w:rPr>
          <w:rFonts w:ascii="Palatino Linotype" w:hAnsi="Palatino Linotype"/>
        </w:rPr>
      </w:pPr>
    </w:p>
    <w:p w14:paraId="5358B8ED" w14:textId="77777777" w:rsidR="00B959A6" w:rsidRDefault="00B959A6" w:rsidP="00B959A6">
      <w:pPr>
        <w:pStyle w:val="Prrafodelista"/>
        <w:spacing w:line="360" w:lineRule="auto"/>
        <w:ind w:left="0"/>
        <w:jc w:val="both"/>
        <w:rPr>
          <w:rFonts w:ascii="Palatino Linotype" w:hAnsi="Palatino Linotype"/>
        </w:rPr>
      </w:pPr>
    </w:p>
    <w:p w14:paraId="0DBB314B" w14:textId="77777777" w:rsidR="00B959A6" w:rsidRDefault="00B959A6" w:rsidP="00B959A6">
      <w:pPr>
        <w:pStyle w:val="Prrafodelista"/>
        <w:spacing w:line="360" w:lineRule="auto"/>
        <w:ind w:left="0"/>
        <w:jc w:val="both"/>
        <w:rPr>
          <w:rFonts w:ascii="Palatino Linotype" w:hAnsi="Palatino Linotype"/>
        </w:rPr>
      </w:pPr>
    </w:p>
    <w:p w14:paraId="615ED1E0" w14:textId="77777777" w:rsidR="00B959A6" w:rsidRPr="00033E4F" w:rsidRDefault="00B959A6" w:rsidP="00B959A6">
      <w:pPr>
        <w:pStyle w:val="Prrafodelista"/>
        <w:tabs>
          <w:tab w:val="left" w:pos="0"/>
        </w:tabs>
        <w:spacing w:line="360" w:lineRule="auto"/>
        <w:ind w:left="0" w:right="49"/>
        <w:jc w:val="both"/>
        <w:rPr>
          <w:rFonts w:ascii="Palatino Linotype" w:hAnsi="Palatino Linotype" w:cs="Arial"/>
          <w:i/>
          <w:color w:val="000000" w:themeColor="text1"/>
        </w:rPr>
      </w:pPr>
    </w:p>
    <w:p w14:paraId="7EE4AF5F" w14:textId="77777777" w:rsidR="00E0252A" w:rsidRPr="00E0252A" w:rsidRDefault="00E0252A" w:rsidP="006B6F57">
      <w:pPr>
        <w:spacing w:before="240" w:after="240" w:line="360" w:lineRule="auto"/>
        <w:jc w:val="both"/>
        <w:rPr>
          <w:rFonts w:ascii="Palatino Linotype" w:hAnsi="Palatino Linotype"/>
          <w:lang w:val="es-ES_tradnl"/>
        </w:rPr>
      </w:pPr>
    </w:p>
    <w:sectPr w:rsidR="00E0252A" w:rsidRPr="00E0252A" w:rsidSect="004912EB">
      <w:headerReference w:type="default" r:id="rId14"/>
      <w:footerReference w:type="default" r:id="rId15"/>
      <w:headerReference w:type="first" r:id="rId16"/>
      <w:footerReference w:type="first" r:id="rId17"/>
      <w:pgSz w:w="12240" w:h="15840"/>
      <w:pgMar w:top="2693" w:right="1701" w:bottom="22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E9B0E" w14:textId="77777777" w:rsidR="003D5173" w:rsidRDefault="003D5173" w:rsidP="00587366">
      <w:r>
        <w:separator/>
      </w:r>
    </w:p>
  </w:endnote>
  <w:endnote w:type="continuationSeparator" w:id="0">
    <w:p w14:paraId="1CD11835" w14:textId="77777777" w:rsidR="003D5173" w:rsidRDefault="003D5173"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6243EC1B" w14:textId="733F7DAC" w:rsidR="0043105F" w:rsidRPr="005B089B" w:rsidRDefault="0043105F" w:rsidP="005B089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3C0633">
              <w:rPr>
                <w:rFonts w:ascii="Palatino Linotype" w:hAnsi="Palatino Linotype"/>
                <w:b/>
                <w:bCs/>
                <w:noProof/>
                <w:sz w:val="22"/>
                <w:szCs w:val="20"/>
              </w:rPr>
              <w:t>48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3C0633">
              <w:rPr>
                <w:rFonts w:ascii="Palatino Linotype" w:hAnsi="Palatino Linotype"/>
                <w:b/>
                <w:bCs/>
                <w:noProof/>
                <w:sz w:val="22"/>
                <w:szCs w:val="20"/>
              </w:rPr>
              <w:t>50</w:t>
            </w:r>
            <w:r w:rsidRPr="00883450">
              <w:rPr>
                <w:rFonts w:ascii="Palatino Linotype" w:hAnsi="Palatino Linotype"/>
                <w:b/>
                <w:bCs/>
                <w:sz w:val="22"/>
                <w:szCs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82B7" w14:textId="77777777" w:rsidR="0043105F" w:rsidRPr="00883450" w:rsidRDefault="0043105F"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C0633">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C0633" w:rsidRPr="003C0633">
      <w:rPr>
        <w:rFonts w:ascii="Palatino Linotype" w:hAnsi="Palatino Linotype"/>
        <w:noProof/>
        <w:sz w:val="22"/>
        <w:szCs w:val="22"/>
        <w:lang w:val="es-ES"/>
      </w:rPr>
      <w:t>50</w:t>
    </w:r>
    <w:r w:rsidRPr="00883450">
      <w:rPr>
        <w:rFonts w:ascii="Palatino Linotype" w:hAnsi="Palatino Linotype"/>
        <w:sz w:val="22"/>
        <w:szCs w:val="22"/>
      </w:rPr>
      <w:fldChar w:fldCharType="end"/>
    </w:r>
  </w:p>
  <w:p w14:paraId="5F5C4865" w14:textId="77777777" w:rsidR="0043105F" w:rsidRPr="00883450" w:rsidRDefault="0043105F">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DFE53" w14:textId="77777777" w:rsidR="003D5173" w:rsidRDefault="003D5173" w:rsidP="00587366">
      <w:r>
        <w:separator/>
      </w:r>
    </w:p>
  </w:footnote>
  <w:footnote w:type="continuationSeparator" w:id="0">
    <w:p w14:paraId="663E0A02" w14:textId="77777777" w:rsidR="003D5173" w:rsidRDefault="003D5173" w:rsidP="00587366">
      <w:r>
        <w:continuationSeparator/>
      </w:r>
    </w:p>
  </w:footnote>
  <w:footnote w:id="1">
    <w:p w14:paraId="197FD79F" w14:textId="77777777" w:rsidR="0043105F" w:rsidRDefault="0043105F" w:rsidP="001712B8">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587FB545" w14:textId="77777777" w:rsidR="0043105F" w:rsidRDefault="0043105F" w:rsidP="001712B8">
      <w:pPr>
        <w:pStyle w:val="Textonotapie"/>
        <w:jc w:val="both"/>
        <w:rPr>
          <w:rFonts w:ascii="Palatino Linotype" w:hAnsi="Palatino Linotype"/>
          <w:sz w:val="14"/>
        </w:rPr>
      </w:pPr>
      <w:r>
        <w:rPr>
          <w:rFonts w:ascii="Palatino Linotype" w:hAnsi="Palatino Linotype"/>
          <w:sz w:val="14"/>
        </w:rPr>
        <w:t xml:space="preserve">1a./J. 2/2012 (9a.). Primera Sala. Décima Época. Semanario Judicial de la Federación y su Gaceta. Libro V, Febrero de 2012, Pág. 533.  </w:t>
      </w:r>
    </w:p>
  </w:footnote>
  <w:footnote w:id="2">
    <w:p w14:paraId="3659EEFC" w14:textId="77777777" w:rsidR="0043105F" w:rsidRDefault="0043105F" w:rsidP="001712B8">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3">
    <w:p w14:paraId="333207FF" w14:textId="77777777" w:rsidR="0043105F" w:rsidRDefault="0043105F" w:rsidP="001712B8">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169A24C" w14:textId="77777777" w:rsidR="0043105F" w:rsidRDefault="0043105F" w:rsidP="001712B8">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6C83FD39" w14:textId="77777777" w:rsidR="0043105F" w:rsidRDefault="0043105F" w:rsidP="001712B8">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4">
    <w:p w14:paraId="1E9655B7" w14:textId="77777777" w:rsidR="0043105F" w:rsidRDefault="0043105F" w:rsidP="001712B8">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Tribunales Colegiados de Circuito. Novena Época. Semanario Judicial de la Federación y su Gaceta. Tomo III, marzo de 1996. Pág. 769. Consultado en http://sjf.scjn.gob.mx/sjfsist/Documentos/Tesis/203/203143.pdf  el viernes 16 de junio de 2017.</w:t>
      </w:r>
    </w:p>
  </w:footnote>
  <w:footnote w:id="5">
    <w:p w14:paraId="08631770" w14:textId="77777777" w:rsidR="0043105F" w:rsidRDefault="0043105F" w:rsidP="001712B8">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14:paraId="5C86E1E0" w14:textId="77777777" w:rsidR="0043105F" w:rsidRDefault="0043105F" w:rsidP="001712B8">
      <w:pPr>
        <w:pStyle w:val="Textonotapie"/>
        <w:jc w:val="both"/>
        <w:rPr>
          <w:rFonts w:ascii="Palatino Linotype" w:hAnsi="Palatino Linotype"/>
          <w:sz w:val="18"/>
        </w:rPr>
      </w:pPr>
      <w:r>
        <w:rPr>
          <w:rFonts w:ascii="Palatino Linotype" w:hAnsi="Palatino Linotype"/>
          <w:sz w:val="18"/>
        </w:rPr>
        <w:t xml:space="preserve"> (…)</w:t>
      </w:r>
    </w:p>
    <w:p w14:paraId="3D944570" w14:textId="77777777" w:rsidR="0043105F" w:rsidRDefault="0043105F" w:rsidP="001712B8">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BFD20" w14:textId="042F811E" w:rsidR="0043105F" w:rsidRDefault="0043105F">
    <w:pPr>
      <w:pStyle w:val="Encabezado"/>
    </w:pPr>
  </w:p>
  <w:tbl>
    <w:tblPr>
      <w:tblStyle w:val="Tablaconcuadrcula"/>
      <w:tblW w:w="7372" w:type="dxa"/>
      <w:tblInd w:w="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43105F" w:rsidRPr="006D4F6E" w14:paraId="1D5C4A48" w14:textId="77777777" w:rsidTr="0012573F">
      <w:trPr>
        <w:trHeight w:val="138"/>
      </w:trPr>
      <w:tc>
        <w:tcPr>
          <w:tcW w:w="3261" w:type="dxa"/>
          <w:vAlign w:val="center"/>
        </w:tcPr>
        <w:p w14:paraId="28AA91EA" w14:textId="77777777" w:rsidR="0043105F" w:rsidRPr="006D4F6E" w:rsidRDefault="0043105F" w:rsidP="00DE4C9D">
          <w:pPr>
            <w:jc w:val="right"/>
            <w:rPr>
              <w:rFonts w:ascii="Palatino Linotype" w:hAnsi="Palatino Linotype"/>
              <w:b/>
              <w:sz w:val="22"/>
              <w:szCs w:val="22"/>
            </w:rPr>
          </w:pPr>
          <w:r w:rsidRPr="006D4F6E">
            <w:rPr>
              <w:rFonts w:ascii="Palatino Linotype" w:hAnsi="Palatino Linotype"/>
              <w:b/>
              <w:sz w:val="22"/>
              <w:szCs w:val="22"/>
            </w:rPr>
            <w:t>RECURSO DE REVISIÓN:</w:t>
          </w:r>
        </w:p>
      </w:tc>
      <w:tc>
        <w:tcPr>
          <w:tcW w:w="4111" w:type="dxa"/>
          <w:vAlign w:val="center"/>
        </w:tcPr>
        <w:p w14:paraId="32AC76F4" w14:textId="1A71B5CB" w:rsidR="0043105F" w:rsidRPr="006D4F6E" w:rsidRDefault="0043105F" w:rsidP="00DE4C9D">
          <w:pPr>
            <w:pStyle w:val="Encabezado"/>
            <w:rPr>
              <w:rFonts w:ascii="Palatino Linotype" w:hAnsi="Palatino Linotype"/>
              <w:b/>
              <w:sz w:val="22"/>
              <w:szCs w:val="22"/>
            </w:rPr>
          </w:pPr>
          <w:r w:rsidRPr="006D4F6E">
            <w:rPr>
              <w:rFonts w:ascii="Palatino Linotype" w:hAnsi="Palatino Linotype"/>
              <w:b/>
              <w:bCs/>
              <w:color w:val="000000" w:themeColor="text1"/>
              <w:sz w:val="22"/>
              <w:szCs w:val="22"/>
            </w:rPr>
            <w:t>01113/INFOEM/IP/RR/2021</w:t>
          </w:r>
        </w:p>
      </w:tc>
    </w:tr>
    <w:tr w:rsidR="0043105F" w:rsidRPr="006D4F6E" w14:paraId="3DDF602B" w14:textId="77777777" w:rsidTr="0012573F">
      <w:trPr>
        <w:trHeight w:val="321"/>
      </w:trPr>
      <w:tc>
        <w:tcPr>
          <w:tcW w:w="3261" w:type="dxa"/>
          <w:vAlign w:val="center"/>
        </w:tcPr>
        <w:p w14:paraId="2DCC08D8" w14:textId="77777777" w:rsidR="0043105F" w:rsidRPr="006D4F6E" w:rsidRDefault="0043105F" w:rsidP="00DE4C9D">
          <w:pPr>
            <w:jc w:val="right"/>
            <w:rPr>
              <w:rFonts w:ascii="Palatino Linotype" w:hAnsi="Palatino Linotype"/>
              <w:b/>
              <w:sz w:val="22"/>
              <w:szCs w:val="22"/>
            </w:rPr>
          </w:pPr>
          <w:r w:rsidRPr="006D4F6E">
            <w:rPr>
              <w:rFonts w:ascii="Palatino Linotype" w:hAnsi="Palatino Linotype"/>
              <w:b/>
              <w:sz w:val="22"/>
              <w:szCs w:val="22"/>
            </w:rPr>
            <w:t>SUJETO OBLIGADO:</w:t>
          </w:r>
        </w:p>
      </w:tc>
      <w:tc>
        <w:tcPr>
          <w:tcW w:w="4111" w:type="dxa"/>
          <w:vAlign w:val="center"/>
        </w:tcPr>
        <w:p w14:paraId="077C1286" w14:textId="4052B298" w:rsidR="0043105F" w:rsidRPr="006D4F6E" w:rsidRDefault="0043105F" w:rsidP="00DE4C9D">
          <w:pPr>
            <w:pStyle w:val="Encabezado"/>
            <w:jc w:val="both"/>
            <w:rPr>
              <w:rFonts w:ascii="Palatino Linotype" w:hAnsi="Palatino Linotype"/>
              <w:b/>
              <w:sz w:val="22"/>
              <w:szCs w:val="22"/>
            </w:rPr>
          </w:pPr>
          <w:r w:rsidRPr="006D4F6E">
            <w:rPr>
              <w:rFonts w:ascii="Palatino Linotype" w:hAnsi="Palatino Linotype"/>
              <w:b/>
              <w:bCs/>
              <w:color w:val="000000"/>
              <w:sz w:val="22"/>
              <w:szCs w:val="22"/>
            </w:rPr>
            <w:t>Ayuntamiento de Toluca</w:t>
          </w:r>
        </w:p>
      </w:tc>
    </w:tr>
    <w:tr w:rsidR="0043105F" w:rsidRPr="006D4F6E" w14:paraId="036FAC4E" w14:textId="77777777" w:rsidTr="0012573F">
      <w:trPr>
        <w:trHeight w:val="321"/>
      </w:trPr>
      <w:tc>
        <w:tcPr>
          <w:tcW w:w="3261" w:type="dxa"/>
          <w:vAlign w:val="center"/>
        </w:tcPr>
        <w:p w14:paraId="3D792205" w14:textId="77777777" w:rsidR="0043105F" w:rsidRPr="006D4F6E" w:rsidRDefault="0043105F" w:rsidP="00DE4C9D">
          <w:pPr>
            <w:jc w:val="right"/>
            <w:rPr>
              <w:rFonts w:ascii="Palatino Linotype" w:hAnsi="Palatino Linotype"/>
              <w:b/>
              <w:sz w:val="22"/>
              <w:szCs w:val="22"/>
            </w:rPr>
          </w:pPr>
          <w:r w:rsidRPr="006D4F6E">
            <w:rPr>
              <w:rFonts w:ascii="Palatino Linotype" w:hAnsi="Palatino Linotype"/>
              <w:b/>
              <w:sz w:val="22"/>
              <w:szCs w:val="22"/>
            </w:rPr>
            <w:t>COMISIONADO PONENTE:</w:t>
          </w:r>
        </w:p>
      </w:tc>
      <w:tc>
        <w:tcPr>
          <w:tcW w:w="4111" w:type="dxa"/>
          <w:vAlign w:val="center"/>
        </w:tcPr>
        <w:p w14:paraId="6B1AEFD5" w14:textId="77777777" w:rsidR="0043105F" w:rsidRPr="006D4F6E" w:rsidRDefault="0043105F" w:rsidP="00DE4C9D">
          <w:pPr>
            <w:pStyle w:val="Encabezado"/>
            <w:rPr>
              <w:rFonts w:ascii="Palatino Linotype" w:hAnsi="Palatino Linotype"/>
              <w:b/>
              <w:sz w:val="22"/>
              <w:szCs w:val="22"/>
            </w:rPr>
          </w:pPr>
          <w:r w:rsidRPr="006D4F6E">
            <w:rPr>
              <w:rFonts w:ascii="Palatino Linotype" w:hAnsi="Palatino Linotype"/>
              <w:b/>
              <w:sz w:val="22"/>
              <w:szCs w:val="22"/>
            </w:rPr>
            <w:t>José Guadalupe Luna Hernández</w:t>
          </w:r>
        </w:p>
      </w:tc>
    </w:tr>
  </w:tbl>
  <w:p w14:paraId="1096C1B8" w14:textId="06F32EA6" w:rsidR="0043105F" w:rsidRDefault="0043105F" w:rsidP="00472C41">
    <w:pPr>
      <w:pStyle w:val="Encabezado"/>
    </w:pPr>
  </w:p>
  <w:p w14:paraId="3A513CAB" w14:textId="77777777" w:rsidR="0043105F" w:rsidRDefault="0043105F" w:rsidP="00472C4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42E21" w14:textId="4AA12392" w:rsidR="0043105F" w:rsidRDefault="0043105F">
    <w:pPr>
      <w:pStyle w:val="Encabezado"/>
    </w:pPr>
  </w:p>
  <w:tbl>
    <w:tblPr>
      <w:tblStyle w:val="Tablaconcuadrcula"/>
      <w:tblW w:w="7372" w:type="dxa"/>
      <w:tblInd w:w="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43105F" w:rsidRPr="00674A46" w14:paraId="65A5AE81" w14:textId="77777777" w:rsidTr="0012573F">
      <w:trPr>
        <w:trHeight w:val="138"/>
      </w:trPr>
      <w:tc>
        <w:tcPr>
          <w:tcW w:w="3261" w:type="dxa"/>
          <w:vAlign w:val="center"/>
        </w:tcPr>
        <w:p w14:paraId="3BEAA26C" w14:textId="77777777" w:rsidR="0043105F" w:rsidRPr="006D4F6E" w:rsidRDefault="0043105F" w:rsidP="003601DB">
          <w:pPr>
            <w:jc w:val="right"/>
            <w:rPr>
              <w:rFonts w:ascii="Palatino Linotype" w:hAnsi="Palatino Linotype"/>
              <w:b/>
              <w:sz w:val="22"/>
              <w:szCs w:val="22"/>
            </w:rPr>
          </w:pPr>
          <w:r w:rsidRPr="006D4F6E">
            <w:rPr>
              <w:rFonts w:ascii="Palatino Linotype" w:hAnsi="Palatino Linotype"/>
              <w:b/>
              <w:sz w:val="22"/>
              <w:szCs w:val="22"/>
            </w:rPr>
            <w:t>RECURSO DE REVISIÓN:</w:t>
          </w:r>
        </w:p>
      </w:tc>
      <w:tc>
        <w:tcPr>
          <w:tcW w:w="4111" w:type="dxa"/>
          <w:vAlign w:val="center"/>
        </w:tcPr>
        <w:p w14:paraId="3365DB95" w14:textId="788941F2" w:rsidR="0043105F" w:rsidRPr="006D4F6E" w:rsidRDefault="0043105F" w:rsidP="003601DB">
          <w:pPr>
            <w:pStyle w:val="Encabezado"/>
            <w:rPr>
              <w:rFonts w:ascii="Palatino Linotype" w:hAnsi="Palatino Linotype"/>
              <w:b/>
              <w:sz w:val="22"/>
              <w:szCs w:val="22"/>
            </w:rPr>
          </w:pPr>
          <w:r w:rsidRPr="006D4F6E">
            <w:rPr>
              <w:rFonts w:ascii="Palatino Linotype" w:hAnsi="Palatino Linotype"/>
              <w:b/>
              <w:bCs/>
              <w:color w:val="000000" w:themeColor="text1"/>
              <w:sz w:val="22"/>
              <w:szCs w:val="22"/>
            </w:rPr>
            <w:t>01113/INFOEM/IP/RR/2021</w:t>
          </w:r>
        </w:p>
      </w:tc>
    </w:tr>
    <w:tr w:rsidR="0043105F" w:rsidRPr="00B75F20" w14:paraId="31EB3550" w14:textId="77777777" w:rsidTr="00B661A7">
      <w:trPr>
        <w:trHeight w:val="93"/>
      </w:trPr>
      <w:tc>
        <w:tcPr>
          <w:tcW w:w="3261" w:type="dxa"/>
          <w:vAlign w:val="center"/>
        </w:tcPr>
        <w:p w14:paraId="202480BA" w14:textId="77777777" w:rsidR="0043105F" w:rsidRPr="006D4F6E" w:rsidRDefault="0043105F" w:rsidP="003601DB">
          <w:pPr>
            <w:jc w:val="right"/>
            <w:rPr>
              <w:rFonts w:ascii="Palatino Linotype" w:hAnsi="Palatino Linotype"/>
              <w:b/>
              <w:sz w:val="22"/>
              <w:szCs w:val="22"/>
            </w:rPr>
          </w:pPr>
          <w:r w:rsidRPr="006D4F6E">
            <w:rPr>
              <w:rFonts w:ascii="Palatino Linotype" w:hAnsi="Palatino Linotype"/>
              <w:b/>
              <w:sz w:val="22"/>
              <w:szCs w:val="22"/>
            </w:rPr>
            <w:t>RECURRENTE:</w:t>
          </w:r>
        </w:p>
      </w:tc>
      <w:tc>
        <w:tcPr>
          <w:tcW w:w="4111" w:type="dxa"/>
        </w:tcPr>
        <w:p w14:paraId="336B2EB2" w14:textId="60984C30" w:rsidR="0043105F" w:rsidRPr="006D4F6E" w:rsidRDefault="006D5455" w:rsidP="00132584">
          <w:pPr>
            <w:pStyle w:val="Encabezado"/>
            <w:tabs>
              <w:tab w:val="clear" w:pos="4252"/>
              <w:tab w:val="clear" w:pos="8504"/>
              <w:tab w:val="left" w:pos="521"/>
            </w:tabs>
            <w:rPr>
              <w:rFonts w:ascii="Palatino Linotype" w:hAnsi="Palatino Linotype"/>
              <w:b/>
              <w:sz w:val="22"/>
              <w:szCs w:val="22"/>
            </w:rPr>
          </w:pPr>
          <w:r w:rsidRPr="006D5455">
            <w:rPr>
              <w:rFonts w:ascii="Palatino Linotype" w:hAnsi="Palatino Linotype"/>
              <w:b/>
              <w:highlight w:val="black"/>
            </w:rPr>
            <w:t>---------------------------</w:t>
          </w:r>
        </w:p>
      </w:tc>
    </w:tr>
    <w:tr w:rsidR="0043105F" w:rsidRPr="00674A46" w14:paraId="44BF1EA7" w14:textId="77777777" w:rsidTr="0012573F">
      <w:trPr>
        <w:trHeight w:val="321"/>
      </w:trPr>
      <w:tc>
        <w:tcPr>
          <w:tcW w:w="3261" w:type="dxa"/>
          <w:vAlign w:val="center"/>
        </w:tcPr>
        <w:p w14:paraId="2768FEF4" w14:textId="77777777" w:rsidR="0043105F" w:rsidRPr="006D4F6E" w:rsidRDefault="0043105F" w:rsidP="003601DB">
          <w:pPr>
            <w:jc w:val="right"/>
            <w:rPr>
              <w:rFonts w:ascii="Palatino Linotype" w:hAnsi="Palatino Linotype"/>
              <w:b/>
              <w:sz w:val="22"/>
              <w:szCs w:val="22"/>
            </w:rPr>
          </w:pPr>
          <w:r w:rsidRPr="006D4F6E">
            <w:rPr>
              <w:rFonts w:ascii="Palatino Linotype" w:hAnsi="Palatino Linotype"/>
              <w:b/>
              <w:sz w:val="22"/>
              <w:szCs w:val="22"/>
            </w:rPr>
            <w:t>SUJETO OBLIGADO:</w:t>
          </w:r>
        </w:p>
      </w:tc>
      <w:tc>
        <w:tcPr>
          <w:tcW w:w="4111" w:type="dxa"/>
          <w:vAlign w:val="center"/>
        </w:tcPr>
        <w:p w14:paraId="020995A9" w14:textId="568FFD31" w:rsidR="0043105F" w:rsidRPr="006D4F6E" w:rsidRDefault="0043105F" w:rsidP="003601DB">
          <w:pPr>
            <w:pStyle w:val="Encabezado"/>
            <w:jc w:val="both"/>
            <w:rPr>
              <w:rFonts w:ascii="Palatino Linotype" w:hAnsi="Palatino Linotype"/>
              <w:b/>
              <w:sz w:val="22"/>
              <w:szCs w:val="22"/>
            </w:rPr>
          </w:pPr>
          <w:r w:rsidRPr="006D4F6E">
            <w:rPr>
              <w:rFonts w:ascii="Palatino Linotype" w:hAnsi="Palatino Linotype"/>
              <w:b/>
              <w:bCs/>
              <w:color w:val="000000"/>
            </w:rPr>
            <w:t>Ayuntamiento de Toluca</w:t>
          </w:r>
        </w:p>
      </w:tc>
    </w:tr>
    <w:tr w:rsidR="0043105F" w:rsidRPr="00674A46" w14:paraId="43A42A63" w14:textId="77777777" w:rsidTr="0012573F">
      <w:trPr>
        <w:trHeight w:val="321"/>
      </w:trPr>
      <w:tc>
        <w:tcPr>
          <w:tcW w:w="3261" w:type="dxa"/>
          <w:vAlign w:val="center"/>
        </w:tcPr>
        <w:p w14:paraId="7307D797" w14:textId="77777777" w:rsidR="0043105F" w:rsidRPr="006D4F6E" w:rsidRDefault="0043105F" w:rsidP="003601DB">
          <w:pPr>
            <w:jc w:val="right"/>
            <w:rPr>
              <w:rFonts w:ascii="Palatino Linotype" w:hAnsi="Palatino Linotype"/>
              <w:b/>
              <w:sz w:val="22"/>
              <w:szCs w:val="22"/>
            </w:rPr>
          </w:pPr>
          <w:r w:rsidRPr="006D4F6E">
            <w:rPr>
              <w:rFonts w:ascii="Palatino Linotype" w:hAnsi="Palatino Linotype"/>
              <w:b/>
              <w:sz w:val="22"/>
              <w:szCs w:val="22"/>
            </w:rPr>
            <w:t>COMISIONADO PONENTE:</w:t>
          </w:r>
        </w:p>
      </w:tc>
      <w:tc>
        <w:tcPr>
          <w:tcW w:w="4111" w:type="dxa"/>
          <w:vAlign w:val="center"/>
        </w:tcPr>
        <w:p w14:paraId="0EE6B46B" w14:textId="77777777" w:rsidR="0043105F" w:rsidRPr="006D4F6E" w:rsidRDefault="0043105F" w:rsidP="003601DB">
          <w:pPr>
            <w:pStyle w:val="Encabezado"/>
            <w:rPr>
              <w:rFonts w:ascii="Palatino Linotype" w:hAnsi="Palatino Linotype"/>
              <w:b/>
              <w:sz w:val="22"/>
              <w:szCs w:val="22"/>
            </w:rPr>
          </w:pPr>
          <w:r w:rsidRPr="006D4F6E">
            <w:rPr>
              <w:rFonts w:ascii="Palatino Linotype" w:hAnsi="Palatino Linotype"/>
              <w:b/>
              <w:sz w:val="22"/>
              <w:szCs w:val="22"/>
            </w:rPr>
            <w:t>José Guadalupe Luna Hernández</w:t>
          </w:r>
        </w:p>
      </w:tc>
    </w:tr>
  </w:tbl>
  <w:p w14:paraId="156B5574" w14:textId="3EA5B995" w:rsidR="0043105F" w:rsidRDefault="0043105F"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EA6474A"/>
    <w:multiLevelType w:val="hybridMultilevel"/>
    <w:tmpl w:val="C6B412A4"/>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A54090B"/>
    <w:multiLevelType w:val="hybridMultilevel"/>
    <w:tmpl w:val="F5689098"/>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FDF5206"/>
    <w:multiLevelType w:val="hybridMultilevel"/>
    <w:tmpl w:val="F14802B0"/>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72D61CC"/>
    <w:multiLevelType w:val="hybridMultilevel"/>
    <w:tmpl w:val="5743CB81"/>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03B37AB"/>
    <w:multiLevelType w:val="hybridMultilevel"/>
    <w:tmpl w:val="986E740D"/>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0C4C639"/>
    <w:multiLevelType w:val="hybridMultilevel"/>
    <w:tmpl w:val="2D5459A1"/>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D5038667"/>
    <w:multiLevelType w:val="hybridMultilevel"/>
    <w:tmpl w:val="27969A2E"/>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DCB20B45"/>
    <w:multiLevelType w:val="hybridMultilevel"/>
    <w:tmpl w:val="DD9029AC"/>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EC14F955"/>
    <w:multiLevelType w:val="hybridMultilevel"/>
    <w:tmpl w:val="B661E1EB"/>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8E6610"/>
    <w:multiLevelType w:val="hybridMultilevel"/>
    <w:tmpl w:val="C8DC24E8"/>
    <w:lvl w:ilvl="0" w:tplc="06CC1562">
      <w:start w:val="2"/>
      <w:numFmt w:val="upperLetter"/>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0" w15:restartNumberingAfterBreak="0">
    <w:nsid w:val="0360E1AA"/>
    <w:multiLevelType w:val="hybridMultilevel"/>
    <w:tmpl w:val="5BD73DD5"/>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5C0405B"/>
    <w:multiLevelType w:val="hybridMultilevel"/>
    <w:tmpl w:val="0A037DCE"/>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6134564"/>
    <w:multiLevelType w:val="hybridMultilevel"/>
    <w:tmpl w:val="FA58CC06"/>
    <w:lvl w:ilvl="0" w:tplc="764E1FFA">
      <w:start w:val="1"/>
      <w:numFmt w:val="upperRoman"/>
      <w:lvlText w:val="%1."/>
      <w:lvlJc w:val="left"/>
      <w:pPr>
        <w:ind w:left="1080" w:hanging="72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08543E12"/>
    <w:multiLevelType w:val="hybridMultilevel"/>
    <w:tmpl w:val="301C3258"/>
    <w:lvl w:ilvl="0" w:tplc="E91A301C">
      <w:start w:val="2"/>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0A162412"/>
    <w:multiLevelType w:val="hybridMultilevel"/>
    <w:tmpl w:val="D226A4A2"/>
    <w:lvl w:ilvl="0" w:tplc="81840846">
      <w:start w:val="1"/>
      <w:numFmt w:val="upperLetter"/>
      <w:lvlText w:val="%1)"/>
      <w:lvlJc w:val="left"/>
      <w:pPr>
        <w:ind w:left="786" w:hanging="360"/>
      </w:pPr>
      <w:rPr>
        <w:rFonts w:eastAsia="Calibri"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E1D1FFB"/>
    <w:multiLevelType w:val="hybridMultilevel"/>
    <w:tmpl w:val="6738481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0F6E1EC4"/>
    <w:multiLevelType w:val="hybridMultilevel"/>
    <w:tmpl w:val="2E5C0D40"/>
    <w:lvl w:ilvl="0" w:tplc="33EC690A">
      <w:start w:val="1"/>
      <w:numFmt w:val="lowerLetter"/>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8" w15:restartNumberingAfterBreak="0">
    <w:nsid w:val="106B3631"/>
    <w:multiLevelType w:val="hybridMultilevel"/>
    <w:tmpl w:val="2332A6EC"/>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15C3051C"/>
    <w:multiLevelType w:val="hybridMultilevel"/>
    <w:tmpl w:val="8424F252"/>
    <w:lvl w:ilvl="0" w:tplc="040A0001">
      <w:start w:val="1"/>
      <w:numFmt w:val="bullet"/>
      <w:lvlText w:val=""/>
      <w:lvlJc w:val="left"/>
      <w:pPr>
        <w:ind w:left="1530" w:hanging="360"/>
      </w:pPr>
      <w:rPr>
        <w:rFonts w:ascii="Symbol" w:hAnsi="Symbol" w:hint="default"/>
      </w:rPr>
    </w:lvl>
    <w:lvl w:ilvl="1" w:tplc="040A0003" w:tentative="1">
      <w:start w:val="1"/>
      <w:numFmt w:val="bullet"/>
      <w:lvlText w:val="o"/>
      <w:lvlJc w:val="left"/>
      <w:pPr>
        <w:ind w:left="2250" w:hanging="360"/>
      </w:pPr>
      <w:rPr>
        <w:rFonts w:ascii="Courier New" w:hAnsi="Courier New" w:cs="Courier New" w:hint="default"/>
      </w:rPr>
    </w:lvl>
    <w:lvl w:ilvl="2" w:tplc="040A0005" w:tentative="1">
      <w:start w:val="1"/>
      <w:numFmt w:val="bullet"/>
      <w:lvlText w:val=""/>
      <w:lvlJc w:val="left"/>
      <w:pPr>
        <w:ind w:left="2970" w:hanging="360"/>
      </w:pPr>
      <w:rPr>
        <w:rFonts w:ascii="Wingdings" w:hAnsi="Wingdings" w:hint="default"/>
      </w:rPr>
    </w:lvl>
    <w:lvl w:ilvl="3" w:tplc="040A0001" w:tentative="1">
      <w:start w:val="1"/>
      <w:numFmt w:val="bullet"/>
      <w:lvlText w:val=""/>
      <w:lvlJc w:val="left"/>
      <w:pPr>
        <w:ind w:left="3690" w:hanging="360"/>
      </w:pPr>
      <w:rPr>
        <w:rFonts w:ascii="Symbol" w:hAnsi="Symbol" w:hint="default"/>
      </w:rPr>
    </w:lvl>
    <w:lvl w:ilvl="4" w:tplc="040A0003" w:tentative="1">
      <w:start w:val="1"/>
      <w:numFmt w:val="bullet"/>
      <w:lvlText w:val="o"/>
      <w:lvlJc w:val="left"/>
      <w:pPr>
        <w:ind w:left="4410" w:hanging="360"/>
      </w:pPr>
      <w:rPr>
        <w:rFonts w:ascii="Courier New" w:hAnsi="Courier New" w:cs="Courier New" w:hint="default"/>
      </w:rPr>
    </w:lvl>
    <w:lvl w:ilvl="5" w:tplc="040A0005" w:tentative="1">
      <w:start w:val="1"/>
      <w:numFmt w:val="bullet"/>
      <w:lvlText w:val=""/>
      <w:lvlJc w:val="left"/>
      <w:pPr>
        <w:ind w:left="5130" w:hanging="360"/>
      </w:pPr>
      <w:rPr>
        <w:rFonts w:ascii="Wingdings" w:hAnsi="Wingdings" w:hint="default"/>
      </w:rPr>
    </w:lvl>
    <w:lvl w:ilvl="6" w:tplc="040A0001" w:tentative="1">
      <w:start w:val="1"/>
      <w:numFmt w:val="bullet"/>
      <w:lvlText w:val=""/>
      <w:lvlJc w:val="left"/>
      <w:pPr>
        <w:ind w:left="5850" w:hanging="360"/>
      </w:pPr>
      <w:rPr>
        <w:rFonts w:ascii="Symbol" w:hAnsi="Symbol" w:hint="default"/>
      </w:rPr>
    </w:lvl>
    <w:lvl w:ilvl="7" w:tplc="040A0003" w:tentative="1">
      <w:start w:val="1"/>
      <w:numFmt w:val="bullet"/>
      <w:lvlText w:val="o"/>
      <w:lvlJc w:val="left"/>
      <w:pPr>
        <w:ind w:left="6570" w:hanging="360"/>
      </w:pPr>
      <w:rPr>
        <w:rFonts w:ascii="Courier New" w:hAnsi="Courier New" w:cs="Courier New" w:hint="default"/>
      </w:rPr>
    </w:lvl>
    <w:lvl w:ilvl="8" w:tplc="040A0005" w:tentative="1">
      <w:start w:val="1"/>
      <w:numFmt w:val="bullet"/>
      <w:lvlText w:val=""/>
      <w:lvlJc w:val="left"/>
      <w:pPr>
        <w:ind w:left="7290" w:hanging="360"/>
      </w:pPr>
      <w:rPr>
        <w:rFonts w:ascii="Wingdings" w:hAnsi="Wingdings" w:hint="default"/>
      </w:rPr>
    </w:lvl>
  </w:abstractNum>
  <w:abstractNum w:abstractNumId="2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21376E91"/>
    <w:multiLevelType w:val="hybridMultilevel"/>
    <w:tmpl w:val="70CE0E34"/>
    <w:lvl w:ilvl="0" w:tplc="9B6AB836">
      <w:start w:val="1"/>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2" w15:restartNumberingAfterBreak="0">
    <w:nsid w:val="2E8DBB33"/>
    <w:multiLevelType w:val="hybridMultilevel"/>
    <w:tmpl w:val="79F46027"/>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34317490"/>
    <w:multiLevelType w:val="hybridMultilevel"/>
    <w:tmpl w:val="30D8558E"/>
    <w:lvl w:ilvl="0" w:tplc="97B68A0C">
      <w:start w:val="1"/>
      <w:numFmt w:val="decimal"/>
      <w:lvlText w:val="%1."/>
      <w:lvlJc w:val="left"/>
      <w:pPr>
        <w:ind w:left="6570" w:hanging="360"/>
      </w:pPr>
      <w:rPr>
        <w:rFonts w:ascii="Palatino Linotype" w:hAnsi="Palatino Linotype" w:hint="default"/>
        <w:b/>
        <w:i w:val="0"/>
        <w:color w:val="000000" w:themeColor="text1"/>
        <w:sz w:val="24"/>
        <w:lang w:val="es-U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BE504A1"/>
    <w:multiLevelType w:val="hybridMultilevel"/>
    <w:tmpl w:val="92E03D0C"/>
    <w:lvl w:ilvl="0" w:tplc="040A0001">
      <w:start w:val="1"/>
      <w:numFmt w:val="bullet"/>
      <w:lvlText w:val=""/>
      <w:lvlJc w:val="left"/>
      <w:pPr>
        <w:ind w:left="2160" w:hanging="360"/>
      </w:pPr>
      <w:rPr>
        <w:rFonts w:ascii="Symbol" w:hAnsi="Symbol" w:hint="default"/>
      </w:rPr>
    </w:lvl>
    <w:lvl w:ilvl="1" w:tplc="040A0003" w:tentative="1">
      <w:start w:val="1"/>
      <w:numFmt w:val="bullet"/>
      <w:lvlText w:val="o"/>
      <w:lvlJc w:val="left"/>
      <w:pPr>
        <w:ind w:left="2880" w:hanging="360"/>
      </w:pPr>
      <w:rPr>
        <w:rFonts w:ascii="Courier New" w:hAnsi="Courier New" w:cs="Courier New" w:hint="default"/>
      </w:rPr>
    </w:lvl>
    <w:lvl w:ilvl="2" w:tplc="040A0005" w:tentative="1">
      <w:start w:val="1"/>
      <w:numFmt w:val="bullet"/>
      <w:lvlText w:val=""/>
      <w:lvlJc w:val="left"/>
      <w:pPr>
        <w:ind w:left="3600" w:hanging="360"/>
      </w:pPr>
      <w:rPr>
        <w:rFonts w:ascii="Wingdings" w:hAnsi="Wingdings" w:hint="default"/>
      </w:rPr>
    </w:lvl>
    <w:lvl w:ilvl="3" w:tplc="040A0001" w:tentative="1">
      <w:start w:val="1"/>
      <w:numFmt w:val="bullet"/>
      <w:lvlText w:val=""/>
      <w:lvlJc w:val="left"/>
      <w:pPr>
        <w:ind w:left="4320" w:hanging="360"/>
      </w:pPr>
      <w:rPr>
        <w:rFonts w:ascii="Symbol" w:hAnsi="Symbol" w:hint="default"/>
      </w:rPr>
    </w:lvl>
    <w:lvl w:ilvl="4" w:tplc="040A0003" w:tentative="1">
      <w:start w:val="1"/>
      <w:numFmt w:val="bullet"/>
      <w:lvlText w:val="o"/>
      <w:lvlJc w:val="left"/>
      <w:pPr>
        <w:ind w:left="5040" w:hanging="360"/>
      </w:pPr>
      <w:rPr>
        <w:rFonts w:ascii="Courier New" w:hAnsi="Courier New" w:cs="Courier New" w:hint="default"/>
      </w:rPr>
    </w:lvl>
    <w:lvl w:ilvl="5" w:tplc="040A0005" w:tentative="1">
      <w:start w:val="1"/>
      <w:numFmt w:val="bullet"/>
      <w:lvlText w:val=""/>
      <w:lvlJc w:val="left"/>
      <w:pPr>
        <w:ind w:left="5760" w:hanging="360"/>
      </w:pPr>
      <w:rPr>
        <w:rFonts w:ascii="Wingdings" w:hAnsi="Wingdings" w:hint="default"/>
      </w:rPr>
    </w:lvl>
    <w:lvl w:ilvl="6" w:tplc="040A0001" w:tentative="1">
      <w:start w:val="1"/>
      <w:numFmt w:val="bullet"/>
      <w:lvlText w:val=""/>
      <w:lvlJc w:val="left"/>
      <w:pPr>
        <w:ind w:left="6480" w:hanging="360"/>
      </w:pPr>
      <w:rPr>
        <w:rFonts w:ascii="Symbol" w:hAnsi="Symbol" w:hint="default"/>
      </w:rPr>
    </w:lvl>
    <w:lvl w:ilvl="7" w:tplc="040A0003" w:tentative="1">
      <w:start w:val="1"/>
      <w:numFmt w:val="bullet"/>
      <w:lvlText w:val="o"/>
      <w:lvlJc w:val="left"/>
      <w:pPr>
        <w:ind w:left="7200" w:hanging="360"/>
      </w:pPr>
      <w:rPr>
        <w:rFonts w:ascii="Courier New" w:hAnsi="Courier New" w:cs="Courier New" w:hint="default"/>
      </w:rPr>
    </w:lvl>
    <w:lvl w:ilvl="8" w:tplc="040A0005" w:tentative="1">
      <w:start w:val="1"/>
      <w:numFmt w:val="bullet"/>
      <w:lvlText w:val=""/>
      <w:lvlJc w:val="left"/>
      <w:pPr>
        <w:ind w:left="7920" w:hanging="360"/>
      </w:pPr>
      <w:rPr>
        <w:rFonts w:ascii="Wingdings" w:hAnsi="Wingdings" w:hint="default"/>
      </w:rPr>
    </w:lvl>
  </w:abstractNum>
  <w:abstractNum w:abstractNumId="25" w15:restartNumberingAfterBreak="0">
    <w:nsid w:val="4118741D"/>
    <w:multiLevelType w:val="hybridMultilevel"/>
    <w:tmpl w:val="7938F098"/>
    <w:lvl w:ilvl="0" w:tplc="040A0001">
      <w:start w:val="1"/>
      <w:numFmt w:val="bullet"/>
      <w:lvlText w:val=""/>
      <w:lvlJc w:val="left"/>
      <w:pPr>
        <w:ind w:left="2160" w:hanging="360"/>
      </w:pPr>
      <w:rPr>
        <w:rFonts w:ascii="Symbol" w:hAnsi="Symbol" w:hint="default"/>
      </w:rPr>
    </w:lvl>
    <w:lvl w:ilvl="1" w:tplc="040A0003" w:tentative="1">
      <w:start w:val="1"/>
      <w:numFmt w:val="bullet"/>
      <w:lvlText w:val="o"/>
      <w:lvlJc w:val="left"/>
      <w:pPr>
        <w:ind w:left="2880" w:hanging="360"/>
      </w:pPr>
      <w:rPr>
        <w:rFonts w:ascii="Courier New" w:hAnsi="Courier New" w:cs="Courier New" w:hint="default"/>
      </w:rPr>
    </w:lvl>
    <w:lvl w:ilvl="2" w:tplc="040A0005" w:tentative="1">
      <w:start w:val="1"/>
      <w:numFmt w:val="bullet"/>
      <w:lvlText w:val=""/>
      <w:lvlJc w:val="left"/>
      <w:pPr>
        <w:ind w:left="3600" w:hanging="360"/>
      </w:pPr>
      <w:rPr>
        <w:rFonts w:ascii="Wingdings" w:hAnsi="Wingdings" w:hint="default"/>
      </w:rPr>
    </w:lvl>
    <w:lvl w:ilvl="3" w:tplc="040A0001" w:tentative="1">
      <w:start w:val="1"/>
      <w:numFmt w:val="bullet"/>
      <w:lvlText w:val=""/>
      <w:lvlJc w:val="left"/>
      <w:pPr>
        <w:ind w:left="4320" w:hanging="360"/>
      </w:pPr>
      <w:rPr>
        <w:rFonts w:ascii="Symbol" w:hAnsi="Symbol" w:hint="default"/>
      </w:rPr>
    </w:lvl>
    <w:lvl w:ilvl="4" w:tplc="040A0003" w:tentative="1">
      <w:start w:val="1"/>
      <w:numFmt w:val="bullet"/>
      <w:lvlText w:val="o"/>
      <w:lvlJc w:val="left"/>
      <w:pPr>
        <w:ind w:left="5040" w:hanging="360"/>
      </w:pPr>
      <w:rPr>
        <w:rFonts w:ascii="Courier New" w:hAnsi="Courier New" w:cs="Courier New" w:hint="default"/>
      </w:rPr>
    </w:lvl>
    <w:lvl w:ilvl="5" w:tplc="040A0005" w:tentative="1">
      <w:start w:val="1"/>
      <w:numFmt w:val="bullet"/>
      <w:lvlText w:val=""/>
      <w:lvlJc w:val="left"/>
      <w:pPr>
        <w:ind w:left="5760" w:hanging="360"/>
      </w:pPr>
      <w:rPr>
        <w:rFonts w:ascii="Wingdings" w:hAnsi="Wingdings" w:hint="default"/>
      </w:rPr>
    </w:lvl>
    <w:lvl w:ilvl="6" w:tplc="040A0001" w:tentative="1">
      <w:start w:val="1"/>
      <w:numFmt w:val="bullet"/>
      <w:lvlText w:val=""/>
      <w:lvlJc w:val="left"/>
      <w:pPr>
        <w:ind w:left="6480" w:hanging="360"/>
      </w:pPr>
      <w:rPr>
        <w:rFonts w:ascii="Symbol" w:hAnsi="Symbol" w:hint="default"/>
      </w:rPr>
    </w:lvl>
    <w:lvl w:ilvl="7" w:tplc="040A0003" w:tentative="1">
      <w:start w:val="1"/>
      <w:numFmt w:val="bullet"/>
      <w:lvlText w:val="o"/>
      <w:lvlJc w:val="left"/>
      <w:pPr>
        <w:ind w:left="7200" w:hanging="360"/>
      </w:pPr>
      <w:rPr>
        <w:rFonts w:ascii="Courier New" w:hAnsi="Courier New" w:cs="Courier New" w:hint="default"/>
      </w:rPr>
    </w:lvl>
    <w:lvl w:ilvl="8" w:tplc="040A0005" w:tentative="1">
      <w:start w:val="1"/>
      <w:numFmt w:val="bullet"/>
      <w:lvlText w:val=""/>
      <w:lvlJc w:val="left"/>
      <w:pPr>
        <w:ind w:left="7920" w:hanging="360"/>
      </w:pPr>
      <w:rPr>
        <w:rFonts w:ascii="Wingdings" w:hAnsi="Wingdings" w:hint="default"/>
      </w:rPr>
    </w:lvl>
  </w:abstractNum>
  <w:abstractNum w:abstractNumId="26" w15:restartNumberingAfterBreak="0">
    <w:nsid w:val="49DB11F8"/>
    <w:multiLevelType w:val="hybridMultilevel"/>
    <w:tmpl w:val="A7420E9A"/>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4E66617F"/>
    <w:multiLevelType w:val="hybridMultilevel"/>
    <w:tmpl w:val="E2FA1232"/>
    <w:lvl w:ilvl="0" w:tplc="040A0001">
      <w:start w:val="1"/>
      <w:numFmt w:val="bullet"/>
      <w:lvlText w:val=""/>
      <w:lvlJc w:val="left"/>
      <w:pPr>
        <w:ind w:left="779" w:hanging="360"/>
      </w:pPr>
      <w:rPr>
        <w:rFonts w:ascii="Symbol" w:hAnsi="Symbol" w:hint="default"/>
      </w:rPr>
    </w:lvl>
    <w:lvl w:ilvl="1" w:tplc="040A0003" w:tentative="1">
      <w:start w:val="1"/>
      <w:numFmt w:val="bullet"/>
      <w:lvlText w:val="o"/>
      <w:lvlJc w:val="left"/>
      <w:pPr>
        <w:ind w:left="1499" w:hanging="360"/>
      </w:pPr>
      <w:rPr>
        <w:rFonts w:ascii="Courier New" w:hAnsi="Courier New" w:cs="Courier New" w:hint="default"/>
      </w:rPr>
    </w:lvl>
    <w:lvl w:ilvl="2" w:tplc="040A0005" w:tentative="1">
      <w:start w:val="1"/>
      <w:numFmt w:val="bullet"/>
      <w:lvlText w:val=""/>
      <w:lvlJc w:val="left"/>
      <w:pPr>
        <w:ind w:left="2219" w:hanging="360"/>
      </w:pPr>
      <w:rPr>
        <w:rFonts w:ascii="Wingdings" w:hAnsi="Wingdings" w:hint="default"/>
      </w:rPr>
    </w:lvl>
    <w:lvl w:ilvl="3" w:tplc="040A0001" w:tentative="1">
      <w:start w:val="1"/>
      <w:numFmt w:val="bullet"/>
      <w:lvlText w:val=""/>
      <w:lvlJc w:val="left"/>
      <w:pPr>
        <w:ind w:left="2939" w:hanging="360"/>
      </w:pPr>
      <w:rPr>
        <w:rFonts w:ascii="Symbol" w:hAnsi="Symbol" w:hint="default"/>
      </w:rPr>
    </w:lvl>
    <w:lvl w:ilvl="4" w:tplc="040A0003" w:tentative="1">
      <w:start w:val="1"/>
      <w:numFmt w:val="bullet"/>
      <w:lvlText w:val="o"/>
      <w:lvlJc w:val="left"/>
      <w:pPr>
        <w:ind w:left="3659" w:hanging="360"/>
      </w:pPr>
      <w:rPr>
        <w:rFonts w:ascii="Courier New" w:hAnsi="Courier New" w:cs="Courier New" w:hint="default"/>
      </w:rPr>
    </w:lvl>
    <w:lvl w:ilvl="5" w:tplc="040A0005" w:tentative="1">
      <w:start w:val="1"/>
      <w:numFmt w:val="bullet"/>
      <w:lvlText w:val=""/>
      <w:lvlJc w:val="left"/>
      <w:pPr>
        <w:ind w:left="4379" w:hanging="360"/>
      </w:pPr>
      <w:rPr>
        <w:rFonts w:ascii="Wingdings" w:hAnsi="Wingdings" w:hint="default"/>
      </w:rPr>
    </w:lvl>
    <w:lvl w:ilvl="6" w:tplc="040A0001" w:tentative="1">
      <w:start w:val="1"/>
      <w:numFmt w:val="bullet"/>
      <w:lvlText w:val=""/>
      <w:lvlJc w:val="left"/>
      <w:pPr>
        <w:ind w:left="5099" w:hanging="360"/>
      </w:pPr>
      <w:rPr>
        <w:rFonts w:ascii="Symbol" w:hAnsi="Symbol" w:hint="default"/>
      </w:rPr>
    </w:lvl>
    <w:lvl w:ilvl="7" w:tplc="040A0003" w:tentative="1">
      <w:start w:val="1"/>
      <w:numFmt w:val="bullet"/>
      <w:lvlText w:val="o"/>
      <w:lvlJc w:val="left"/>
      <w:pPr>
        <w:ind w:left="5819" w:hanging="360"/>
      </w:pPr>
      <w:rPr>
        <w:rFonts w:ascii="Courier New" w:hAnsi="Courier New" w:cs="Courier New" w:hint="default"/>
      </w:rPr>
    </w:lvl>
    <w:lvl w:ilvl="8" w:tplc="040A0005" w:tentative="1">
      <w:start w:val="1"/>
      <w:numFmt w:val="bullet"/>
      <w:lvlText w:val=""/>
      <w:lvlJc w:val="left"/>
      <w:pPr>
        <w:ind w:left="6539" w:hanging="360"/>
      </w:pPr>
      <w:rPr>
        <w:rFonts w:ascii="Wingdings" w:hAnsi="Wingdings" w:hint="default"/>
      </w:rPr>
    </w:lvl>
  </w:abstractNum>
  <w:abstractNum w:abstractNumId="28" w15:restartNumberingAfterBreak="0">
    <w:nsid w:val="5D000B23"/>
    <w:multiLevelType w:val="hybridMultilevel"/>
    <w:tmpl w:val="EBC5E592"/>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5E466EB3"/>
    <w:multiLevelType w:val="hybridMultilevel"/>
    <w:tmpl w:val="D3B8BDE2"/>
    <w:lvl w:ilvl="0" w:tplc="7F88E954">
      <w:start w:val="1"/>
      <w:numFmt w:val="lowerLetter"/>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30"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FE165FC"/>
    <w:multiLevelType w:val="hybridMultilevel"/>
    <w:tmpl w:val="8B9A0946"/>
    <w:lvl w:ilvl="0" w:tplc="040A0001">
      <w:start w:val="1"/>
      <w:numFmt w:val="bullet"/>
      <w:lvlText w:val=""/>
      <w:lvlJc w:val="left"/>
      <w:pPr>
        <w:ind w:left="2160" w:hanging="360"/>
      </w:pPr>
      <w:rPr>
        <w:rFonts w:ascii="Symbol" w:hAnsi="Symbol" w:hint="default"/>
      </w:rPr>
    </w:lvl>
    <w:lvl w:ilvl="1" w:tplc="040A0003" w:tentative="1">
      <w:start w:val="1"/>
      <w:numFmt w:val="bullet"/>
      <w:lvlText w:val="o"/>
      <w:lvlJc w:val="left"/>
      <w:pPr>
        <w:ind w:left="2880" w:hanging="360"/>
      </w:pPr>
      <w:rPr>
        <w:rFonts w:ascii="Courier New" w:hAnsi="Courier New" w:cs="Courier New" w:hint="default"/>
      </w:rPr>
    </w:lvl>
    <w:lvl w:ilvl="2" w:tplc="040A0005" w:tentative="1">
      <w:start w:val="1"/>
      <w:numFmt w:val="bullet"/>
      <w:lvlText w:val=""/>
      <w:lvlJc w:val="left"/>
      <w:pPr>
        <w:ind w:left="3600" w:hanging="360"/>
      </w:pPr>
      <w:rPr>
        <w:rFonts w:ascii="Wingdings" w:hAnsi="Wingdings" w:hint="default"/>
      </w:rPr>
    </w:lvl>
    <w:lvl w:ilvl="3" w:tplc="040A0001" w:tentative="1">
      <w:start w:val="1"/>
      <w:numFmt w:val="bullet"/>
      <w:lvlText w:val=""/>
      <w:lvlJc w:val="left"/>
      <w:pPr>
        <w:ind w:left="4320" w:hanging="360"/>
      </w:pPr>
      <w:rPr>
        <w:rFonts w:ascii="Symbol" w:hAnsi="Symbol" w:hint="default"/>
      </w:rPr>
    </w:lvl>
    <w:lvl w:ilvl="4" w:tplc="040A0003" w:tentative="1">
      <w:start w:val="1"/>
      <w:numFmt w:val="bullet"/>
      <w:lvlText w:val="o"/>
      <w:lvlJc w:val="left"/>
      <w:pPr>
        <w:ind w:left="5040" w:hanging="360"/>
      </w:pPr>
      <w:rPr>
        <w:rFonts w:ascii="Courier New" w:hAnsi="Courier New" w:cs="Courier New" w:hint="default"/>
      </w:rPr>
    </w:lvl>
    <w:lvl w:ilvl="5" w:tplc="040A0005" w:tentative="1">
      <w:start w:val="1"/>
      <w:numFmt w:val="bullet"/>
      <w:lvlText w:val=""/>
      <w:lvlJc w:val="left"/>
      <w:pPr>
        <w:ind w:left="5760" w:hanging="360"/>
      </w:pPr>
      <w:rPr>
        <w:rFonts w:ascii="Wingdings" w:hAnsi="Wingdings" w:hint="default"/>
      </w:rPr>
    </w:lvl>
    <w:lvl w:ilvl="6" w:tplc="040A0001" w:tentative="1">
      <w:start w:val="1"/>
      <w:numFmt w:val="bullet"/>
      <w:lvlText w:val=""/>
      <w:lvlJc w:val="left"/>
      <w:pPr>
        <w:ind w:left="6480" w:hanging="360"/>
      </w:pPr>
      <w:rPr>
        <w:rFonts w:ascii="Symbol" w:hAnsi="Symbol" w:hint="default"/>
      </w:rPr>
    </w:lvl>
    <w:lvl w:ilvl="7" w:tplc="040A0003" w:tentative="1">
      <w:start w:val="1"/>
      <w:numFmt w:val="bullet"/>
      <w:lvlText w:val="o"/>
      <w:lvlJc w:val="left"/>
      <w:pPr>
        <w:ind w:left="7200" w:hanging="360"/>
      </w:pPr>
      <w:rPr>
        <w:rFonts w:ascii="Courier New" w:hAnsi="Courier New" w:cs="Courier New" w:hint="default"/>
      </w:rPr>
    </w:lvl>
    <w:lvl w:ilvl="8" w:tplc="040A0005" w:tentative="1">
      <w:start w:val="1"/>
      <w:numFmt w:val="bullet"/>
      <w:lvlText w:val=""/>
      <w:lvlJc w:val="left"/>
      <w:pPr>
        <w:ind w:left="7920" w:hanging="360"/>
      </w:pPr>
      <w:rPr>
        <w:rFonts w:ascii="Wingdings" w:hAnsi="Wingdings" w:hint="default"/>
      </w:rPr>
    </w:lvl>
  </w:abstractNum>
  <w:abstractNum w:abstractNumId="32" w15:restartNumberingAfterBreak="0">
    <w:nsid w:val="7BAF3DB4"/>
    <w:multiLevelType w:val="hybridMultilevel"/>
    <w:tmpl w:val="911C54D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23"/>
  </w:num>
  <w:num w:numId="2">
    <w:abstractNumId w:val="30"/>
  </w:num>
  <w:num w:numId="3">
    <w:abstractNumId w:val="32"/>
  </w:num>
  <w:num w:numId="4">
    <w:abstractNumId w:val="20"/>
  </w:num>
  <w:num w:numId="5">
    <w:abstractNumId w:val="9"/>
  </w:num>
  <w:num w:numId="6">
    <w:abstractNumId w:val="8"/>
  </w:num>
  <w:num w:numId="7">
    <w:abstractNumId w:val="4"/>
  </w:num>
  <w:num w:numId="8">
    <w:abstractNumId w:val="28"/>
  </w:num>
  <w:num w:numId="9">
    <w:abstractNumId w:val="3"/>
  </w:num>
  <w:num w:numId="10">
    <w:abstractNumId w:val="11"/>
  </w:num>
  <w:num w:numId="11">
    <w:abstractNumId w:val="18"/>
  </w:num>
  <w:num w:numId="12">
    <w:abstractNumId w:val="22"/>
  </w:num>
  <w:num w:numId="13">
    <w:abstractNumId w:val="7"/>
  </w:num>
  <w:num w:numId="14">
    <w:abstractNumId w:val="2"/>
  </w:num>
  <w:num w:numId="15">
    <w:abstractNumId w:val="10"/>
  </w:num>
  <w:num w:numId="16">
    <w:abstractNumId w:val="6"/>
  </w:num>
  <w:num w:numId="17">
    <w:abstractNumId w:val="1"/>
  </w:num>
  <w:num w:numId="18">
    <w:abstractNumId w:val="0"/>
  </w:num>
  <w:num w:numId="19">
    <w:abstractNumId w:val="5"/>
  </w:num>
  <w:num w:numId="20">
    <w:abstractNumId w:val="15"/>
  </w:num>
  <w:num w:numId="21">
    <w:abstractNumId w:val="13"/>
  </w:num>
  <w:num w:numId="22">
    <w:abstractNumId w:val="14"/>
  </w:num>
  <w:num w:numId="23">
    <w:abstractNumId w:val="27"/>
  </w:num>
  <w:num w:numId="24">
    <w:abstractNumId w:val="26"/>
  </w:num>
  <w:num w:numId="25">
    <w:abstractNumId w:val="12"/>
  </w:num>
  <w:num w:numId="26">
    <w:abstractNumId w:val="21"/>
  </w:num>
  <w:num w:numId="27">
    <w:abstractNumId w:val="17"/>
  </w:num>
  <w:num w:numId="28">
    <w:abstractNumId w:val="19"/>
  </w:num>
  <w:num w:numId="29">
    <w:abstractNumId w:val="24"/>
  </w:num>
  <w:num w:numId="30">
    <w:abstractNumId w:val="25"/>
  </w:num>
  <w:num w:numId="31">
    <w:abstractNumId w:val="31"/>
  </w:num>
  <w:num w:numId="32">
    <w:abstractNumId w:val="29"/>
  </w:num>
  <w:num w:numId="33">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DB"/>
    <w:rsid w:val="000024F2"/>
    <w:rsid w:val="0000310F"/>
    <w:rsid w:val="00003A05"/>
    <w:rsid w:val="0000407F"/>
    <w:rsid w:val="00004906"/>
    <w:rsid w:val="000058E3"/>
    <w:rsid w:val="000065FD"/>
    <w:rsid w:val="00007E8A"/>
    <w:rsid w:val="0001106B"/>
    <w:rsid w:val="00011166"/>
    <w:rsid w:val="00011199"/>
    <w:rsid w:val="000120C5"/>
    <w:rsid w:val="00012472"/>
    <w:rsid w:val="0001398B"/>
    <w:rsid w:val="00016C7F"/>
    <w:rsid w:val="000203D3"/>
    <w:rsid w:val="000211F8"/>
    <w:rsid w:val="00021B83"/>
    <w:rsid w:val="00023B29"/>
    <w:rsid w:val="0002415E"/>
    <w:rsid w:val="000246C2"/>
    <w:rsid w:val="00024F35"/>
    <w:rsid w:val="00025B10"/>
    <w:rsid w:val="00027A8A"/>
    <w:rsid w:val="000303BB"/>
    <w:rsid w:val="0003063D"/>
    <w:rsid w:val="00030F2B"/>
    <w:rsid w:val="000319FD"/>
    <w:rsid w:val="00031F10"/>
    <w:rsid w:val="00032493"/>
    <w:rsid w:val="00033E4F"/>
    <w:rsid w:val="0003432C"/>
    <w:rsid w:val="00034A1F"/>
    <w:rsid w:val="00034B29"/>
    <w:rsid w:val="0004072A"/>
    <w:rsid w:val="0004193F"/>
    <w:rsid w:val="00041C24"/>
    <w:rsid w:val="00042380"/>
    <w:rsid w:val="000431F7"/>
    <w:rsid w:val="000439C9"/>
    <w:rsid w:val="000440C5"/>
    <w:rsid w:val="0004427A"/>
    <w:rsid w:val="000444FF"/>
    <w:rsid w:val="00045C97"/>
    <w:rsid w:val="00046557"/>
    <w:rsid w:val="0004686A"/>
    <w:rsid w:val="000468E2"/>
    <w:rsid w:val="0004743E"/>
    <w:rsid w:val="00047AE0"/>
    <w:rsid w:val="0005237C"/>
    <w:rsid w:val="00052A3C"/>
    <w:rsid w:val="00053927"/>
    <w:rsid w:val="00053ABC"/>
    <w:rsid w:val="0005437C"/>
    <w:rsid w:val="00054A03"/>
    <w:rsid w:val="00056A79"/>
    <w:rsid w:val="00061344"/>
    <w:rsid w:val="00061742"/>
    <w:rsid w:val="00062229"/>
    <w:rsid w:val="00062648"/>
    <w:rsid w:val="000631D9"/>
    <w:rsid w:val="0006407E"/>
    <w:rsid w:val="00064A37"/>
    <w:rsid w:val="00064B95"/>
    <w:rsid w:val="00065318"/>
    <w:rsid w:val="0006594F"/>
    <w:rsid w:val="00066013"/>
    <w:rsid w:val="000661E3"/>
    <w:rsid w:val="0007192E"/>
    <w:rsid w:val="00072930"/>
    <w:rsid w:val="000732C3"/>
    <w:rsid w:val="00073CA2"/>
    <w:rsid w:val="000800AC"/>
    <w:rsid w:val="00080F9E"/>
    <w:rsid w:val="0008230A"/>
    <w:rsid w:val="00082D11"/>
    <w:rsid w:val="00082F81"/>
    <w:rsid w:val="0008336C"/>
    <w:rsid w:val="0008542A"/>
    <w:rsid w:val="00086D80"/>
    <w:rsid w:val="000878AA"/>
    <w:rsid w:val="00090D6F"/>
    <w:rsid w:val="00093A9A"/>
    <w:rsid w:val="00093E38"/>
    <w:rsid w:val="000950AA"/>
    <w:rsid w:val="00095114"/>
    <w:rsid w:val="000A1BDD"/>
    <w:rsid w:val="000A24C0"/>
    <w:rsid w:val="000A3216"/>
    <w:rsid w:val="000A3F90"/>
    <w:rsid w:val="000A4E44"/>
    <w:rsid w:val="000A65A0"/>
    <w:rsid w:val="000A77ED"/>
    <w:rsid w:val="000B01B9"/>
    <w:rsid w:val="000B0370"/>
    <w:rsid w:val="000B0A5E"/>
    <w:rsid w:val="000B4850"/>
    <w:rsid w:val="000B5057"/>
    <w:rsid w:val="000B5A12"/>
    <w:rsid w:val="000B5AB1"/>
    <w:rsid w:val="000B5D79"/>
    <w:rsid w:val="000B6D31"/>
    <w:rsid w:val="000C0061"/>
    <w:rsid w:val="000C0663"/>
    <w:rsid w:val="000C10B9"/>
    <w:rsid w:val="000C1509"/>
    <w:rsid w:val="000C1D19"/>
    <w:rsid w:val="000C2DF8"/>
    <w:rsid w:val="000C2DFA"/>
    <w:rsid w:val="000C2E5F"/>
    <w:rsid w:val="000C3423"/>
    <w:rsid w:val="000C3861"/>
    <w:rsid w:val="000C3934"/>
    <w:rsid w:val="000C4A8E"/>
    <w:rsid w:val="000C5A04"/>
    <w:rsid w:val="000C5AF7"/>
    <w:rsid w:val="000C5DE6"/>
    <w:rsid w:val="000C637F"/>
    <w:rsid w:val="000D009C"/>
    <w:rsid w:val="000D0855"/>
    <w:rsid w:val="000D1AD8"/>
    <w:rsid w:val="000D1E0F"/>
    <w:rsid w:val="000D2FD3"/>
    <w:rsid w:val="000D3275"/>
    <w:rsid w:val="000D3339"/>
    <w:rsid w:val="000D5A1D"/>
    <w:rsid w:val="000D71F0"/>
    <w:rsid w:val="000D7369"/>
    <w:rsid w:val="000E07DC"/>
    <w:rsid w:val="000E2665"/>
    <w:rsid w:val="000E35BE"/>
    <w:rsid w:val="000E46E5"/>
    <w:rsid w:val="000E5326"/>
    <w:rsid w:val="000E62A0"/>
    <w:rsid w:val="000E6436"/>
    <w:rsid w:val="000E77B8"/>
    <w:rsid w:val="000F01E4"/>
    <w:rsid w:val="000F17AC"/>
    <w:rsid w:val="000F191E"/>
    <w:rsid w:val="000F2EDD"/>
    <w:rsid w:val="000F2F58"/>
    <w:rsid w:val="000F34CB"/>
    <w:rsid w:val="000F36DB"/>
    <w:rsid w:val="000F37A8"/>
    <w:rsid w:val="000F3B67"/>
    <w:rsid w:val="000F523F"/>
    <w:rsid w:val="000F5D21"/>
    <w:rsid w:val="000F6D7E"/>
    <w:rsid w:val="000F76AD"/>
    <w:rsid w:val="000F7786"/>
    <w:rsid w:val="00100187"/>
    <w:rsid w:val="00100B8B"/>
    <w:rsid w:val="00100DDD"/>
    <w:rsid w:val="00101FA5"/>
    <w:rsid w:val="0010268C"/>
    <w:rsid w:val="00102A39"/>
    <w:rsid w:val="00102D65"/>
    <w:rsid w:val="00103888"/>
    <w:rsid w:val="00104C12"/>
    <w:rsid w:val="00104F5C"/>
    <w:rsid w:val="00105B1D"/>
    <w:rsid w:val="00107499"/>
    <w:rsid w:val="00107557"/>
    <w:rsid w:val="0011001E"/>
    <w:rsid w:val="0011167C"/>
    <w:rsid w:val="00112B02"/>
    <w:rsid w:val="001133C1"/>
    <w:rsid w:val="001139A2"/>
    <w:rsid w:val="00113B08"/>
    <w:rsid w:val="00113BD3"/>
    <w:rsid w:val="001140A4"/>
    <w:rsid w:val="00114254"/>
    <w:rsid w:val="00114A21"/>
    <w:rsid w:val="00115071"/>
    <w:rsid w:val="0012006D"/>
    <w:rsid w:val="00120243"/>
    <w:rsid w:val="00123F05"/>
    <w:rsid w:val="00124A13"/>
    <w:rsid w:val="001250B4"/>
    <w:rsid w:val="001253D1"/>
    <w:rsid w:val="001253FB"/>
    <w:rsid w:val="0012573F"/>
    <w:rsid w:val="00130E92"/>
    <w:rsid w:val="001318D2"/>
    <w:rsid w:val="00132584"/>
    <w:rsid w:val="00132C06"/>
    <w:rsid w:val="00133B79"/>
    <w:rsid w:val="00133CE5"/>
    <w:rsid w:val="0013431F"/>
    <w:rsid w:val="001352E5"/>
    <w:rsid w:val="00135984"/>
    <w:rsid w:val="00136668"/>
    <w:rsid w:val="0013673A"/>
    <w:rsid w:val="00137846"/>
    <w:rsid w:val="00140D44"/>
    <w:rsid w:val="00141114"/>
    <w:rsid w:val="00141BF0"/>
    <w:rsid w:val="0014349F"/>
    <w:rsid w:val="001436BB"/>
    <w:rsid w:val="00143BF3"/>
    <w:rsid w:val="0014481A"/>
    <w:rsid w:val="001459C8"/>
    <w:rsid w:val="001468A5"/>
    <w:rsid w:val="001475E7"/>
    <w:rsid w:val="00147864"/>
    <w:rsid w:val="00150BDE"/>
    <w:rsid w:val="00152ADF"/>
    <w:rsid w:val="00153833"/>
    <w:rsid w:val="00154304"/>
    <w:rsid w:val="0015466E"/>
    <w:rsid w:val="00154765"/>
    <w:rsid w:val="00154EF0"/>
    <w:rsid w:val="00155E0F"/>
    <w:rsid w:val="00156A23"/>
    <w:rsid w:val="00156CC6"/>
    <w:rsid w:val="001579BB"/>
    <w:rsid w:val="00163780"/>
    <w:rsid w:val="00163B1F"/>
    <w:rsid w:val="001648EE"/>
    <w:rsid w:val="00164B65"/>
    <w:rsid w:val="00166794"/>
    <w:rsid w:val="00166BFB"/>
    <w:rsid w:val="00166FDA"/>
    <w:rsid w:val="00167D10"/>
    <w:rsid w:val="00170D28"/>
    <w:rsid w:val="00170FF8"/>
    <w:rsid w:val="001712B8"/>
    <w:rsid w:val="00171E0A"/>
    <w:rsid w:val="001729DF"/>
    <w:rsid w:val="00173DDB"/>
    <w:rsid w:val="00173F22"/>
    <w:rsid w:val="00175DB6"/>
    <w:rsid w:val="0017653A"/>
    <w:rsid w:val="001770B7"/>
    <w:rsid w:val="001775DF"/>
    <w:rsid w:val="0018347C"/>
    <w:rsid w:val="0018435D"/>
    <w:rsid w:val="001854E7"/>
    <w:rsid w:val="001863AF"/>
    <w:rsid w:val="001901A1"/>
    <w:rsid w:val="00190999"/>
    <w:rsid w:val="0019160F"/>
    <w:rsid w:val="00192B71"/>
    <w:rsid w:val="00192D8E"/>
    <w:rsid w:val="00192E4B"/>
    <w:rsid w:val="00193EC9"/>
    <w:rsid w:val="00195C4D"/>
    <w:rsid w:val="001972CC"/>
    <w:rsid w:val="001A1188"/>
    <w:rsid w:val="001A138D"/>
    <w:rsid w:val="001A18F8"/>
    <w:rsid w:val="001A1A1F"/>
    <w:rsid w:val="001A1CA8"/>
    <w:rsid w:val="001A2857"/>
    <w:rsid w:val="001A2A89"/>
    <w:rsid w:val="001A3634"/>
    <w:rsid w:val="001A4A80"/>
    <w:rsid w:val="001A4D5D"/>
    <w:rsid w:val="001A5AEC"/>
    <w:rsid w:val="001A5EA3"/>
    <w:rsid w:val="001A61E1"/>
    <w:rsid w:val="001A62B7"/>
    <w:rsid w:val="001A683E"/>
    <w:rsid w:val="001A6C1E"/>
    <w:rsid w:val="001A7367"/>
    <w:rsid w:val="001B2129"/>
    <w:rsid w:val="001B2751"/>
    <w:rsid w:val="001B34DA"/>
    <w:rsid w:val="001B3659"/>
    <w:rsid w:val="001B3AC9"/>
    <w:rsid w:val="001B3B55"/>
    <w:rsid w:val="001B3D12"/>
    <w:rsid w:val="001B40F3"/>
    <w:rsid w:val="001B4BFB"/>
    <w:rsid w:val="001B53A0"/>
    <w:rsid w:val="001B5F70"/>
    <w:rsid w:val="001B6845"/>
    <w:rsid w:val="001B770B"/>
    <w:rsid w:val="001C0AED"/>
    <w:rsid w:val="001C13B1"/>
    <w:rsid w:val="001C1BB6"/>
    <w:rsid w:val="001C1C2A"/>
    <w:rsid w:val="001C1CDE"/>
    <w:rsid w:val="001C2713"/>
    <w:rsid w:val="001C2EF3"/>
    <w:rsid w:val="001C34D6"/>
    <w:rsid w:val="001C3898"/>
    <w:rsid w:val="001C3DB4"/>
    <w:rsid w:val="001C4179"/>
    <w:rsid w:val="001C54A9"/>
    <w:rsid w:val="001C6012"/>
    <w:rsid w:val="001C640B"/>
    <w:rsid w:val="001C67B0"/>
    <w:rsid w:val="001C6DF1"/>
    <w:rsid w:val="001C7563"/>
    <w:rsid w:val="001C79FA"/>
    <w:rsid w:val="001D07C9"/>
    <w:rsid w:val="001D0F3B"/>
    <w:rsid w:val="001D162B"/>
    <w:rsid w:val="001D2194"/>
    <w:rsid w:val="001D2307"/>
    <w:rsid w:val="001D393C"/>
    <w:rsid w:val="001D3AB5"/>
    <w:rsid w:val="001D53A2"/>
    <w:rsid w:val="001D7E82"/>
    <w:rsid w:val="001E0228"/>
    <w:rsid w:val="001E0AD2"/>
    <w:rsid w:val="001E2824"/>
    <w:rsid w:val="001E3F91"/>
    <w:rsid w:val="001E4777"/>
    <w:rsid w:val="001E48DA"/>
    <w:rsid w:val="001E6822"/>
    <w:rsid w:val="001E74A5"/>
    <w:rsid w:val="001E7617"/>
    <w:rsid w:val="001E7832"/>
    <w:rsid w:val="001E7B9E"/>
    <w:rsid w:val="001E7E27"/>
    <w:rsid w:val="001F025B"/>
    <w:rsid w:val="001F053F"/>
    <w:rsid w:val="001F0E92"/>
    <w:rsid w:val="001F1169"/>
    <w:rsid w:val="001F2BDF"/>
    <w:rsid w:val="001F4299"/>
    <w:rsid w:val="001F5AF8"/>
    <w:rsid w:val="001F6E45"/>
    <w:rsid w:val="001F783F"/>
    <w:rsid w:val="001F7DE2"/>
    <w:rsid w:val="001F7FDA"/>
    <w:rsid w:val="002017AA"/>
    <w:rsid w:val="002031F3"/>
    <w:rsid w:val="00206B45"/>
    <w:rsid w:val="00207415"/>
    <w:rsid w:val="00207915"/>
    <w:rsid w:val="002111FF"/>
    <w:rsid w:val="00211229"/>
    <w:rsid w:val="00212873"/>
    <w:rsid w:val="00212C9C"/>
    <w:rsid w:val="00213108"/>
    <w:rsid w:val="0021331A"/>
    <w:rsid w:val="0021453E"/>
    <w:rsid w:val="0021475E"/>
    <w:rsid w:val="00216653"/>
    <w:rsid w:val="002179AC"/>
    <w:rsid w:val="00220794"/>
    <w:rsid w:val="002207EA"/>
    <w:rsid w:val="00220ADB"/>
    <w:rsid w:val="002217BA"/>
    <w:rsid w:val="00221E74"/>
    <w:rsid w:val="00222AAA"/>
    <w:rsid w:val="00223507"/>
    <w:rsid w:val="0022353C"/>
    <w:rsid w:val="00223D1A"/>
    <w:rsid w:val="00225ECB"/>
    <w:rsid w:val="00227831"/>
    <w:rsid w:val="002300F1"/>
    <w:rsid w:val="00230170"/>
    <w:rsid w:val="002305CF"/>
    <w:rsid w:val="00231760"/>
    <w:rsid w:val="00233092"/>
    <w:rsid w:val="002345FF"/>
    <w:rsid w:val="00234A2F"/>
    <w:rsid w:val="0023555B"/>
    <w:rsid w:val="00236940"/>
    <w:rsid w:val="00237026"/>
    <w:rsid w:val="00237611"/>
    <w:rsid w:val="00241FD2"/>
    <w:rsid w:val="00244476"/>
    <w:rsid w:val="0024659E"/>
    <w:rsid w:val="00247768"/>
    <w:rsid w:val="002509BA"/>
    <w:rsid w:val="0025144E"/>
    <w:rsid w:val="0025224A"/>
    <w:rsid w:val="00252A20"/>
    <w:rsid w:val="00252B41"/>
    <w:rsid w:val="0025331E"/>
    <w:rsid w:val="002539DD"/>
    <w:rsid w:val="00254FE5"/>
    <w:rsid w:val="0025524F"/>
    <w:rsid w:val="0025717D"/>
    <w:rsid w:val="00260C1D"/>
    <w:rsid w:val="00261001"/>
    <w:rsid w:val="002614BE"/>
    <w:rsid w:val="00261D84"/>
    <w:rsid w:val="00262E4F"/>
    <w:rsid w:val="00263F5A"/>
    <w:rsid w:val="002644CB"/>
    <w:rsid w:val="00264D02"/>
    <w:rsid w:val="0026500D"/>
    <w:rsid w:val="00265CD7"/>
    <w:rsid w:val="002665BD"/>
    <w:rsid w:val="00266985"/>
    <w:rsid w:val="0027187C"/>
    <w:rsid w:val="00271B06"/>
    <w:rsid w:val="002725E2"/>
    <w:rsid w:val="00273013"/>
    <w:rsid w:val="00273786"/>
    <w:rsid w:val="00273C37"/>
    <w:rsid w:val="0027430D"/>
    <w:rsid w:val="00274D35"/>
    <w:rsid w:val="00274F7F"/>
    <w:rsid w:val="00277A35"/>
    <w:rsid w:val="00280994"/>
    <w:rsid w:val="00280E67"/>
    <w:rsid w:val="002820F3"/>
    <w:rsid w:val="00283749"/>
    <w:rsid w:val="002860E1"/>
    <w:rsid w:val="002871EB"/>
    <w:rsid w:val="002879B1"/>
    <w:rsid w:val="00290631"/>
    <w:rsid w:val="00290721"/>
    <w:rsid w:val="00292C6A"/>
    <w:rsid w:val="00293AAD"/>
    <w:rsid w:val="002940E2"/>
    <w:rsid w:val="002A07F4"/>
    <w:rsid w:val="002A229B"/>
    <w:rsid w:val="002A2974"/>
    <w:rsid w:val="002A35B6"/>
    <w:rsid w:val="002A5AB5"/>
    <w:rsid w:val="002A61A7"/>
    <w:rsid w:val="002A7537"/>
    <w:rsid w:val="002A7FC1"/>
    <w:rsid w:val="002B085C"/>
    <w:rsid w:val="002B0CAD"/>
    <w:rsid w:val="002B284F"/>
    <w:rsid w:val="002B2A2E"/>
    <w:rsid w:val="002B2F4D"/>
    <w:rsid w:val="002B2F59"/>
    <w:rsid w:val="002B4D21"/>
    <w:rsid w:val="002C0074"/>
    <w:rsid w:val="002C0804"/>
    <w:rsid w:val="002C1882"/>
    <w:rsid w:val="002C1ED0"/>
    <w:rsid w:val="002C2D44"/>
    <w:rsid w:val="002C34C3"/>
    <w:rsid w:val="002C4715"/>
    <w:rsid w:val="002C4780"/>
    <w:rsid w:val="002C47ED"/>
    <w:rsid w:val="002C481B"/>
    <w:rsid w:val="002C484A"/>
    <w:rsid w:val="002C570D"/>
    <w:rsid w:val="002C5D25"/>
    <w:rsid w:val="002C6DB3"/>
    <w:rsid w:val="002D050A"/>
    <w:rsid w:val="002D0E3D"/>
    <w:rsid w:val="002D10C8"/>
    <w:rsid w:val="002D1A38"/>
    <w:rsid w:val="002D22DB"/>
    <w:rsid w:val="002D2E16"/>
    <w:rsid w:val="002D373C"/>
    <w:rsid w:val="002D3C71"/>
    <w:rsid w:val="002D3F95"/>
    <w:rsid w:val="002D4467"/>
    <w:rsid w:val="002D58BE"/>
    <w:rsid w:val="002D59F1"/>
    <w:rsid w:val="002E0CDD"/>
    <w:rsid w:val="002E1FA2"/>
    <w:rsid w:val="002E1FD4"/>
    <w:rsid w:val="002E3DD5"/>
    <w:rsid w:val="002E482C"/>
    <w:rsid w:val="002E4A6D"/>
    <w:rsid w:val="002E5399"/>
    <w:rsid w:val="002E6531"/>
    <w:rsid w:val="002E689B"/>
    <w:rsid w:val="002E6CFE"/>
    <w:rsid w:val="002E74CE"/>
    <w:rsid w:val="002E7AD0"/>
    <w:rsid w:val="002F1871"/>
    <w:rsid w:val="002F24ED"/>
    <w:rsid w:val="002F287A"/>
    <w:rsid w:val="002F2DCB"/>
    <w:rsid w:val="002F3672"/>
    <w:rsid w:val="002F42ED"/>
    <w:rsid w:val="002F4FCE"/>
    <w:rsid w:val="002F72FA"/>
    <w:rsid w:val="002F7480"/>
    <w:rsid w:val="0030028B"/>
    <w:rsid w:val="003007E0"/>
    <w:rsid w:val="0030150B"/>
    <w:rsid w:val="00301B41"/>
    <w:rsid w:val="00301D47"/>
    <w:rsid w:val="003030B1"/>
    <w:rsid w:val="00303717"/>
    <w:rsid w:val="00304013"/>
    <w:rsid w:val="00304137"/>
    <w:rsid w:val="003046AA"/>
    <w:rsid w:val="003049F3"/>
    <w:rsid w:val="00305F6D"/>
    <w:rsid w:val="00306493"/>
    <w:rsid w:val="003064B8"/>
    <w:rsid w:val="00307227"/>
    <w:rsid w:val="003072EE"/>
    <w:rsid w:val="003105D0"/>
    <w:rsid w:val="003105D6"/>
    <w:rsid w:val="00310D66"/>
    <w:rsid w:val="00311517"/>
    <w:rsid w:val="003116A6"/>
    <w:rsid w:val="00311C3D"/>
    <w:rsid w:val="00311E54"/>
    <w:rsid w:val="00312733"/>
    <w:rsid w:val="00313AF4"/>
    <w:rsid w:val="0031434A"/>
    <w:rsid w:val="00314825"/>
    <w:rsid w:val="00314975"/>
    <w:rsid w:val="00316065"/>
    <w:rsid w:val="0031759E"/>
    <w:rsid w:val="00317883"/>
    <w:rsid w:val="00317EFF"/>
    <w:rsid w:val="003208D6"/>
    <w:rsid w:val="00321AA3"/>
    <w:rsid w:val="00322863"/>
    <w:rsid w:val="00323895"/>
    <w:rsid w:val="00323B4A"/>
    <w:rsid w:val="0032464F"/>
    <w:rsid w:val="00325208"/>
    <w:rsid w:val="00326038"/>
    <w:rsid w:val="00326A93"/>
    <w:rsid w:val="00327D79"/>
    <w:rsid w:val="00330C1C"/>
    <w:rsid w:val="00332E6B"/>
    <w:rsid w:val="003331D8"/>
    <w:rsid w:val="00333331"/>
    <w:rsid w:val="00333BE8"/>
    <w:rsid w:val="00335BFE"/>
    <w:rsid w:val="0033608B"/>
    <w:rsid w:val="00336419"/>
    <w:rsid w:val="00336428"/>
    <w:rsid w:val="003364ED"/>
    <w:rsid w:val="00336D64"/>
    <w:rsid w:val="003374D7"/>
    <w:rsid w:val="00337941"/>
    <w:rsid w:val="003407D0"/>
    <w:rsid w:val="00343BE0"/>
    <w:rsid w:val="00345B79"/>
    <w:rsid w:val="00345D0F"/>
    <w:rsid w:val="003462E1"/>
    <w:rsid w:val="00346885"/>
    <w:rsid w:val="00347179"/>
    <w:rsid w:val="003472B3"/>
    <w:rsid w:val="0035023D"/>
    <w:rsid w:val="00350A12"/>
    <w:rsid w:val="0035104F"/>
    <w:rsid w:val="00353201"/>
    <w:rsid w:val="0035335B"/>
    <w:rsid w:val="00355AEE"/>
    <w:rsid w:val="00355D3B"/>
    <w:rsid w:val="003601DB"/>
    <w:rsid w:val="003606B9"/>
    <w:rsid w:val="0036073F"/>
    <w:rsid w:val="003612FA"/>
    <w:rsid w:val="00361595"/>
    <w:rsid w:val="003621DC"/>
    <w:rsid w:val="003629EE"/>
    <w:rsid w:val="003635B0"/>
    <w:rsid w:val="003641F0"/>
    <w:rsid w:val="003643B3"/>
    <w:rsid w:val="003656E5"/>
    <w:rsid w:val="00370BB1"/>
    <w:rsid w:val="003721B2"/>
    <w:rsid w:val="00372328"/>
    <w:rsid w:val="00372AE1"/>
    <w:rsid w:val="00373EFE"/>
    <w:rsid w:val="0037428A"/>
    <w:rsid w:val="00375BD3"/>
    <w:rsid w:val="003762FD"/>
    <w:rsid w:val="00377CC8"/>
    <w:rsid w:val="0038145C"/>
    <w:rsid w:val="00383BE1"/>
    <w:rsid w:val="00383E66"/>
    <w:rsid w:val="0038490F"/>
    <w:rsid w:val="003849F7"/>
    <w:rsid w:val="00386CD4"/>
    <w:rsid w:val="00387DC9"/>
    <w:rsid w:val="0039193E"/>
    <w:rsid w:val="00391ADA"/>
    <w:rsid w:val="00391F80"/>
    <w:rsid w:val="00392CDB"/>
    <w:rsid w:val="0039380F"/>
    <w:rsid w:val="00393B71"/>
    <w:rsid w:val="00394095"/>
    <w:rsid w:val="003940F6"/>
    <w:rsid w:val="0039555F"/>
    <w:rsid w:val="00396545"/>
    <w:rsid w:val="00396F71"/>
    <w:rsid w:val="003A04FF"/>
    <w:rsid w:val="003A0AA2"/>
    <w:rsid w:val="003A1B01"/>
    <w:rsid w:val="003A1B7A"/>
    <w:rsid w:val="003A2029"/>
    <w:rsid w:val="003A6417"/>
    <w:rsid w:val="003A65FE"/>
    <w:rsid w:val="003A6A5A"/>
    <w:rsid w:val="003A7221"/>
    <w:rsid w:val="003A730E"/>
    <w:rsid w:val="003A7AED"/>
    <w:rsid w:val="003B02EE"/>
    <w:rsid w:val="003B2856"/>
    <w:rsid w:val="003B2A0D"/>
    <w:rsid w:val="003B39E2"/>
    <w:rsid w:val="003B45B6"/>
    <w:rsid w:val="003B50CD"/>
    <w:rsid w:val="003B55AD"/>
    <w:rsid w:val="003B565C"/>
    <w:rsid w:val="003B6EB4"/>
    <w:rsid w:val="003B7421"/>
    <w:rsid w:val="003B7EC4"/>
    <w:rsid w:val="003C0633"/>
    <w:rsid w:val="003C0CB2"/>
    <w:rsid w:val="003C2A77"/>
    <w:rsid w:val="003C3086"/>
    <w:rsid w:val="003C462F"/>
    <w:rsid w:val="003C7282"/>
    <w:rsid w:val="003D00D5"/>
    <w:rsid w:val="003D01B4"/>
    <w:rsid w:val="003D16A8"/>
    <w:rsid w:val="003D181D"/>
    <w:rsid w:val="003D18D8"/>
    <w:rsid w:val="003D20C4"/>
    <w:rsid w:val="003D3043"/>
    <w:rsid w:val="003D3C1A"/>
    <w:rsid w:val="003D4188"/>
    <w:rsid w:val="003D46D0"/>
    <w:rsid w:val="003D5173"/>
    <w:rsid w:val="003D5E95"/>
    <w:rsid w:val="003D6CE0"/>
    <w:rsid w:val="003E05CB"/>
    <w:rsid w:val="003E2663"/>
    <w:rsid w:val="003E5E39"/>
    <w:rsid w:val="003E6679"/>
    <w:rsid w:val="003E6D0F"/>
    <w:rsid w:val="003E712E"/>
    <w:rsid w:val="003F140F"/>
    <w:rsid w:val="003F15DB"/>
    <w:rsid w:val="003F227C"/>
    <w:rsid w:val="003F2702"/>
    <w:rsid w:val="003F2778"/>
    <w:rsid w:val="003F36A4"/>
    <w:rsid w:val="003F3D3D"/>
    <w:rsid w:val="003F70CA"/>
    <w:rsid w:val="003F791F"/>
    <w:rsid w:val="0040137F"/>
    <w:rsid w:val="00402179"/>
    <w:rsid w:val="0040278D"/>
    <w:rsid w:val="00403520"/>
    <w:rsid w:val="004042B6"/>
    <w:rsid w:val="00405A19"/>
    <w:rsid w:val="00406EED"/>
    <w:rsid w:val="00410219"/>
    <w:rsid w:val="00412DB3"/>
    <w:rsid w:val="00412E24"/>
    <w:rsid w:val="00413469"/>
    <w:rsid w:val="00413903"/>
    <w:rsid w:val="00413DAD"/>
    <w:rsid w:val="00414836"/>
    <w:rsid w:val="00414CDC"/>
    <w:rsid w:val="00416727"/>
    <w:rsid w:val="00417555"/>
    <w:rsid w:val="0042068A"/>
    <w:rsid w:val="00420D79"/>
    <w:rsid w:val="00421EDE"/>
    <w:rsid w:val="004229F4"/>
    <w:rsid w:val="004242BB"/>
    <w:rsid w:val="0042437A"/>
    <w:rsid w:val="00424CBA"/>
    <w:rsid w:val="00424E72"/>
    <w:rsid w:val="00426D7C"/>
    <w:rsid w:val="004300ED"/>
    <w:rsid w:val="0043105F"/>
    <w:rsid w:val="00431687"/>
    <w:rsid w:val="00431840"/>
    <w:rsid w:val="00432B72"/>
    <w:rsid w:val="00433016"/>
    <w:rsid w:val="00433415"/>
    <w:rsid w:val="00433EF8"/>
    <w:rsid w:val="004342F1"/>
    <w:rsid w:val="004349C0"/>
    <w:rsid w:val="00434B23"/>
    <w:rsid w:val="00434FD0"/>
    <w:rsid w:val="00435917"/>
    <w:rsid w:val="0043626D"/>
    <w:rsid w:val="004362AD"/>
    <w:rsid w:val="00437611"/>
    <w:rsid w:val="00437702"/>
    <w:rsid w:val="004401B5"/>
    <w:rsid w:val="00440800"/>
    <w:rsid w:val="00441847"/>
    <w:rsid w:val="00441D55"/>
    <w:rsid w:val="00442393"/>
    <w:rsid w:val="004436D7"/>
    <w:rsid w:val="00443DCB"/>
    <w:rsid w:val="00443DEB"/>
    <w:rsid w:val="00444891"/>
    <w:rsid w:val="0044535B"/>
    <w:rsid w:val="00445DB4"/>
    <w:rsid w:val="00445FDA"/>
    <w:rsid w:val="00447F0D"/>
    <w:rsid w:val="00450A5F"/>
    <w:rsid w:val="0045125B"/>
    <w:rsid w:val="004512AB"/>
    <w:rsid w:val="00451514"/>
    <w:rsid w:val="0045209F"/>
    <w:rsid w:val="00453BB4"/>
    <w:rsid w:val="00454ABA"/>
    <w:rsid w:val="00454E45"/>
    <w:rsid w:val="00456317"/>
    <w:rsid w:val="00456348"/>
    <w:rsid w:val="00460D53"/>
    <w:rsid w:val="004613B1"/>
    <w:rsid w:val="00461513"/>
    <w:rsid w:val="0046231E"/>
    <w:rsid w:val="004635E2"/>
    <w:rsid w:val="00464735"/>
    <w:rsid w:val="00464CB6"/>
    <w:rsid w:val="0046566E"/>
    <w:rsid w:val="004662E0"/>
    <w:rsid w:val="004672E2"/>
    <w:rsid w:val="0047025A"/>
    <w:rsid w:val="00470558"/>
    <w:rsid w:val="0047081C"/>
    <w:rsid w:val="00472C41"/>
    <w:rsid w:val="00473115"/>
    <w:rsid w:val="004731E1"/>
    <w:rsid w:val="00473772"/>
    <w:rsid w:val="00474477"/>
    <w:rsid w:val="00474630"/>
    <w:rsid w:val="004764CB"/>
    <w:rsid w:val="004766CF"/>
    <w:rsid w:val="00476730"/>
    <w:rsid w:val="004769A5"/>
    <w:rsid w:val="004803A2"/>
    <w:rsid w:val="00481A7B"/>
    <w:rsid w:val="004827D5"/>
    <w:rsid w:val="0048386B"/>
    <w:rsid w:val="00483C14"/>
    <w:rsid w:val="00485BA5"/>
    <w:rsid w:val="00485D48"/>
    <w:rsid w:val="00485DB6"/>
    <w:rsid w:val="0048624A"/>
    <w:rsid w:val="0048658E"/>
    <w:rsid w:val="00486674"/>
    <w:rsid w:val="0048771D"/>
    <w:rsid w:val="004905ED"/>
    <w:rsid w:val="004912EB"/>
    <w:rsid w:val="00491C96"/>
    <w:rsid w:val="004923B6"/>
    <w:rsid w:val="00493175"/>
    <w:rsid w:val="00494294"/>
    <w:rsid w:val="00495611"/>
    <w:rsid w:val="00496359"/>
    <w:rsid w:val="00496B38"/>
    <w:rsid w:val="00496C48"/>
    <w:rsid w:val="00497897"/>
    <w:rsid w:val="004A14BE"/>
    <w:rsid w:val="004A1600"/>
    <w:rsid w:val="004A1821"/>
    <w:rsid w:val="004A18A2"/>
    <w:rsid w:val="004A22C0"/>
    <w:rsid w:val="004A2BF5"/>
    <w:rsid w:val="004A3085"/>
    <w:rsid w:val="004A4BD5"/>
    <w:rsid w:val="004A4CFD"/>
    <w:rsid w:val="004A677C"/>
    <w:rsid w:val="004A6A7B"/>
    <w:rsid w:val="004A6E25"/>
    <w:rsid w:val="004A7557"/>
    <w:rsid w:val="004B176B"/>
    <w:rsid w:val="004B293C"/>
    <w:rsid w:val="004B2D92"/>
    <w:rsid w:val="004B3D59"/>
    <w:rsid w:val="004B56EB"/>
    <w:rsid w:val="004B58EA"/>
    <w:rsid w:val="004B5B76"/>
    <w:rsid w:val="004B73EF"/>
    <w:rsid w:val="004B76E8"/>
    <w:rsid w:val="004C0A9B"/>
    <w:rsid w:val="004C0B60"/>
    <w:rsid w:val="004C20F2"/>
    <w:rsid w:val="004C251E"/>
    <w:rsid w:val="004C33A5"/>
    <w:rsid w:val="004C3F25"/>
    <w:rsid w:val="004C4A6E"/>
    <w:rsid w:val="004C525E"/>
    <w:rsid w:val="004C67E2"/>
    <w:rsid w:val="004C7301"/>
    <w:rsid w:val="004C7A27"/>
    <w:rsid w:val="004D0490"/>
    <w:rsid w:val="004D12F1"/>
    <w:rsid w:val="004D14B2"/>
    <w:rsid w:val="004D1805"/>
    <w:rsid w:val="004D1C90"/>
    <w:rsid w:val="004D1CB6"/>
    <w:rsid w:val="004D257A"/>
    <w:rsid w:val="004D2875"/>
    <w:rsid w:val="004D2CFC"/>
    <w:rsid w:val="004D3142"/>
    <w:rsid w:val="004D52DD"/>
    <w:rsid w:val="004D68F8"/>
    <w:rsid w:val="004D6D19"/>
    <w:rsid w:val="004D71C0"/>
    <w:rsid w:val="004D7866"/>
    <w:rsid w:val="004D7E51"/>
    <w:rsid w:val="004D7F8A"/>
    <w:rsid w:val="004E11D8"/>
    <w:rsid w:val="004E1878"/>
    <w:rsid w:val="004E3378"/>
    <w:rsid w:val="004E3C72"/>
    <w:rsid w:val="004E3C8B"/>
    <w:rsid w:val="004E4879"/>
    <w:rsid w:val="004E4AF8"/>
    <w:rsid w:val="004E5988"/>
    <w:rsid w:val="004E62B6"/>
    <w:rsid w:val="004E6E3A"/>
    <w:rsid w:val="004F0C96"/>
    <w:rsid w:val="004F197B"/>
    <w:rsid w:val="004F28A0"/>
    <w:rsid w:val="004F29B1"/>
    <w:rsid w:val="004F2AC8"/>
    <w:rsid w:val="004F3DEB"/>
    <w:rsid w:val="004F44C7"/>
    <w:rsid w:val="004F489F"/>
    <w:rsid w:val="004F4958"/>
    <w:rsid w:val="004F6AFC"/>
    <w:rsid w:val="004F7360"/>
    <w:rsid w:val="004F74D4"/>
    <w:rsid w:val="004F766F"/>
    <w:rsid w:val="004F78B7"/>
    <w:rsid w:val="004F7944"/>
    <w:rsid w:val="00500224"/>
    <w:rsid w:val="00502BB2"/>
    <w:rsid w:val="00503166"/>
    <w:rsid w:val="00503F93"/>
    <w:rsid w:val="005041C2"/>
    <w:rsid w:val="00504CDE"/>
    <w:rsid w:val="00504CEC"/>
    <w:rsid w:val="00504E8F"/>
    <w:rsid w:val="00505CA0"/>
    <w:rsid w:val="00506DDD"/>
    <w:rsid w:val="00507C08"/>
    <w:rsid w:val="00507D18"/>
    <w:rsid w:val="0051016E"/>
    <w:rsid w:val="00511536"/>
    <w:rsid w:val="00511612"/>
    <w:rsid w:val="00511A30"/>
    <w:rsid w:val="005126AD"/>
    <w:rsid w:val="00512F22"/>
    <w:rsid w:val="0051659D"/>
    <w:rsid w:val="00516603"/>
    <w:rsid w:val="005167B1"/>
    <w:rsid w:val="00517A46"/>
    <w:rsid w:val="00517D20"/>
    <w:rsid w:val="005215EE"/>
    <w:rsid w:val="00521C67"/>
    <w:rsid w:val="00521F15"/>
    <w:rsid w:val="00522599"/>
    <w:rsid w:val="00522F5F"/>
    <w:rsid w:val="00523B46"/>
    <w:rsid w:val="0052451F"/>
    <w:rsid w:val="005248B9"/>
    <w:rsid w:val="005255D3"/>
    <w:rsid w:val="005257BD"/>
    <w:rsid w:val="00525972"/>
    <w:rsid w:val="00526446"/>
    <w:rsid w:val="00527495"/>
    <w:rsid w:val="00527E7A"/>
    <w:rsid w:val="0053021B"/>
    <w:rsid w:val="00530E68"/>
    <w:rsid w:val="00531594"/>
    <w:rsid w:val="005317E3"/>
    <w:rsid w:val="00532AD0"/>
    <w:rsid w:val="00533E69"/>
    <w:rsid w:val="00536329"/>
    <w:rsid w:val="0053683D"/>
    <w:rsid w:val="00537E2C"/>
    <w:rsid w:val="005407F0"/>
    <w:rsid w:val="00540967"/>
    <w:rsid w:val="00541625"/>
    <w:rsid w:val="00542797"/>
    <w:rsid w:val="00542B3A"/>
    <w:rsid w:val="005434E0"/>
    <w:rsid w:val="00543FF4"/>
    <w:rsid w:val="00544AB9"/>
    <w:rsid w:val="00544EC9"/>
    <w:rsid w:val="00546FBD"/>
    <w:rsid w:val="00550EF7"/>
    <w:rsid w:val="00551A9B"/>
    <w:rsid w:val="005520BF"/>
    <w:rsid w:val="00552213"/>
    <w:rsid w:val="0055327F"/>
    <w:rsid w:val="005534B3"/>
    <w:rsid w:val="0055544F"/>
    <w:rsid w:val="00556B04"/>
    <w:rsid w:val="00556FD5"/>
    <w:rsid w:val="00562B0A"/>
    <w:rsid w:val="00562CCE"/>
    <w:rsid w:val="0056305B"/>
    <w:rsid w:val="0056397F"/>
    <w:rsid w:val="00566114"/>
    <w:rsid w:val="005669D6"/>
    <w:rsid w:val="00566C3D"/>
    <w:rsid w:val="00567045"/>
    <w:rsid w:val="005678C8"/>
    <w:rsid w:val="00567998"/>
    <w:rsid w:val="00567AF8"/>
    <w:rsid w:val="00570308"/>
    <w:rsid w:val="005713E3"/>
    <w:rsid w:val="00571419"/>
    <w:rsid w:val="0057374F"/>
    <w:rsid w:val="005759CD"/>
    <w:rsid w:val="00577884"/>
    <w:rsid w:val="00577C09"/>
    <w:rsid w:val="00580873"/>
    <w:rsid w:val="00581C0F"/>
    <w:rsid w:val="00582919"/>
    <w:rsid w:val="005832C3"/>
    <w:rsid w:val="00583F65"/>
    <w:rsid w:val="005844F1"/>
    <w:rsid w:val="005849B2"/>
    <w:rsid w:val="00585F00"/>
    <w:rsid w:val="00587366"/>
    <w:rsid w:val="0058757A"/>
    <w:rsid w:val="00590037"/>
    <w:rsid w:val="00590329"/>
    <w:rsid w:val="00590516"/>
    <w:rsid w:val="005908F1"/>
    <w:rsid w:val="00592318"/>
    <w:rsid w:val="00593476"/>
    <w:rsid w:val="00594A43"/>
    <w:rsid w:val="00594E32"/>
    <w:rsid w:val="00595511"/>
    <w:rsid w:val="00595601"/>
    <w:rsid w:val="00595BC4"/>
    <w:rsid w:val="00596B4D"/>
    <w:rsid w:val="00596F7B"/>
    <w:rsid w:val="005A228F"/>
    <w:rsid w:val="005A2A65"/>
    <w:rsid w:val="005A2F65"/>
    <w:rsid w:val="005A3068"/>
    <w:rsid w:val="005A3415"/>
    <w:rsid w:val="005A3513"/>
    <w:rsid w:val="005A3BD7"/>
    <w:rsid w:val="005A4255"/>
    <w:rsid w:val="005A4418"/>
    <w:rsid w:val="005A4AF2"/>
    <w:rsid w:val="005A577F"/>
    <w:rsid w:val="005A5828"/>
    <w:rsid w:val="005A60E1"/>
    <w:rsid w:val="005A6B49"/>
    <w:rsid w:val="005A76FE"/>
    <w:rsid w:val="005A786F"/>
    <w:rsid w:val="005A7E44"/>
    <w:rsid w:val="005B01D9"/>
    <w:rsid w:val="005B089B"/>
    <w:rsid w:val="005B1351"/>
    <w:rsid w:val="005B169C"/>
    <w:rsid w:val="005B2DD1"/>
    <w:rsid w:val="005B39B9"/>
    <w:rsid w:val="005B3A49"/>
    <w:rsid w:val="005B5C9F"/>
    <w:rsid w:val="005B69CA"/>
    <w:rsid w:val="005B6ADF"/>
    <w:rsid w:val="005B773D"/>
    <w:rsid w:val="005B79EA"/>
    <w:rsid w:val="005B7C5D"/>
    <w:rsid w:val="005C178C"/>
    <w:rsid w:val="005C1A74"/>
    <w:rsid w:val="005C3294"/>
    <w:rsid w:val="005C3414"/>
    <w:rsid w:val="005C347F"/>
    <w:rsid w:val="005C3C00"/>
    <w:rsid w:val="005C3CF9"/>
    <w:rsid w:val="005C5E44"/>
    <w:rsid w:val="005C60A3"/>
    <w:rsid w:val="005C6F55"/>
    <w:rsid w:val="005C7AB3"/>
    <w:rsid w:val="005D2079"/>
    <w:rsid w:val="005D27DD"/>
    <w:rsid w:val="005D3493"/>
    <w:rsid w:val="005D3927"/>
    <w:rsid w:val="005D3DD3"/>
    <w:rsid w:val="005D4601"/>
    <w:rsid w:val="005D622E"/>
    <w:rsid w:val="005D7A17"/>
    <w:rsid w:val="005E1116"/>
    <w:rsid w:val="005E11D5"/>
    <w:rsid w:val="005E1E12"/>
    <w:rsid w:val="005E1EBD"/>
    <w:rsid w:val="005E2296"/>
    <w:rsid w:val="005E34D4"/>
    <w:rsid w:val="005E3AE2"/>
    <w:rsid w:val="005E3FDE"/>
    <w:rsid w:val="005E4DF1"/>
    <w:rsid w:val="005E5024"/>
    <w:rsid w:val="005E55F2"/>
    <w:rsid w:val="005E5F08"/>
    <w:rsid w:val="005E68FC"/>
    <w:rsid w:val="005E77E6"/>
    <w:rsid w:val="005E7A1F"/>
    <w:rsid w:val="005F05F1"/>
    <w:rsid w:val="005F074E"/>
    <w:rsid w:val="005F1CD5"/>
    <w:rsid w:val="005F20B2"/>
    <w:rsid w:val="005F372B"/>
    <w:rsid w:val="005F3A30"/>
    <w:rsid w:val="005F487C"/>
    <w:rsid w:val="005F53A4"/>
    <w:rsid w:val="005F5FE1"/>
    <w:rsid w:val="005F62B2"/>
    <w:rsid w:val="005F715E"/>
    <w:rsid w:val="005F777C"/>
    <w:rsid w:val="00600589"/>
    <w:rsid w:val="00600B4B"/>
    <w:rsid w:val="006010DA"/>
    <w:rsid w:val="006017AB"/>
    <w:rsid w:val="00602031"/>
    <w:rsid w:val="00602A43"/>
    <w:rsid w:val="00604AC3"/>
    <w:rsid w:val="00604B1F"/>
    <w:rsid w:val="00605865"/>
    <w:rsid w:val="0060611A"/>
    <w:rsid w:val="006112F2"/>
    <w:rsid w:val="00611738"/>
    <w:rsid w:val="00614798"/>
    <w:rsid w:val="00614995"/>
    <w:rsid w:val="00614DFF"/>
    <w:rsid w:val="006150DB"/>
    <w:rsid w:val="00617125"/>
    <w:rsid w:val="0061730A"/>
    <w:rsid w:val="00617813"/>
    <w:rsid w:val="00620176"/>
    <w:rsid w:val="006206CC"/>
    <w:rsid w:val="006214EC"/>
    <w:rsid w:val="00621501"/>
    <w:rsid w:val="00621DB8"/>
    <w:rsid w:val="00622B06"/>
    <w:rsid w:val="0062306D"/>
    <w:rsid w:val="00623D7D"/>
    <w:rsid w:val="006245C1"/>
    <w:rsid w:val="00625797"/>
    <w:rsid w:val="00627163"/>
    <w:rsid w:val="0062768A"/>
    <w:rsid w:val="0063147E"/>
    <w:rsid w:val="0063241E"/>
    <w:rsid w:val="0063265C"/>
    <w:rsid w:val="0063278F"/>
    <w:rsid w:val="0063381A"/>
    <w:rsid w:val="00634476"/>
    <w:rsid w:val="006349FE"/>
    <w:rsid w:val="00635EBF"/>
    <w:rsid w:val="0063650E"/>
    <w:rsid w:val="00637580"/>
    <w:rsid w:val="00637624"/>
    <w:rsid w:val="00640C08"/>
    <w:rsid w:val="0064275F"/>
    <w:rsid w:val="00643903"/>
    <w:rsid w:val="0064393B"/>
    <w:rsid w:val="00644375"/>
    <w:rsid w:val="00644A5C"/>
    <w:rsid w:val="0064508B"/>
    <w:rsid w:val="00646A08"/>
    <w:rsid w:val="00646BEE"/>
    <w:rsid w:val="00646C7D"/>
    <w:rsid w:val="00647721"/>
    <w:rsid w:val="00647A44"/>
    <w:rsid w:val="00650392"/>
    <w:rsid w:val="0065061D"/>
    <w:rsid w:val="00652EAE"/>
    <w:rsid w:val="00653004"/>
    <w:rsid w:val="00653E8D"/>
    <w:rsid w:val="00654B80"/>
    <w:rsid w:val="00656621"/>
    <w:rsid w:val="0065715E"/>
    <w:rsid w:val="00657670"/>
    <w:rsid w:val="00657DBF"/>
    <w:rsid w:val="00657DE0"/>
    <w:rsid w:val="006613EB"/>
    <w:rsid w:val="0066155F"/>
    <w:rsid w:val="00662BD0"/>
    <w:rsid w:val="00662C69"/>
    <w:rsid w:val="006631E8"/>
    <w:rsid w:val="00663CC7"/>
    <w:rsid w:val="00664035"/>
    <w:rsid w:val="0066458B"/>
    <w:rsid w:val="006645B4"/>
    <w:rsid w:val="00664805"/>
    <w:rsid w:val="00664B8A"/>
    <w:rsid w:val="006718FB"/>
    <w:rsid w:val="006720F3"/>
    <w:rsid w:val="00673695"/>
    <w:rsid w:val="00674701"/>
    <w:rsid w:val="00674A46"/>
    <w:rsid w:val="006752B0"/>
    <w:rsid w:val="00675A28"/>
    <w:rsid w:val="00676959"/>
    <w:rsid w:val="00676C6B"/>
    <w:rsid w:val="00680F25"/>
    <w:rsid w:val="00682504"/>
    <w:rsid w:val="006831AE"/>
    <w:rsid w:val="00685689"/>
    <w:rsid w:val="0068594B"/>
    <w:rsid w:val="00686206"/>
    <w:rsid w:val="0068628C"/>
    <w:rsid w:val="00686B04"/>
    <w:rsid w:val="00686CF0"/>
    <w:rsid w:val="00687D53"/>
    <w:rsid w:val="00687DDB"/>
    <w:rsid w:val="006901FA"/>
    <w:rsid w:val="00690ED0"/>
    <w:rsid w:val="00691384"/>
    <w:rsid w:val="00691B98"/>
    <w:rsid w:val="00693427"/>
    <w:rsid w:val="00694C00"/>
    <w:rsid w:val="00695083"/>
    <w:rsid w:val="006958A7"/>
    <w:rsid w:val="00695F94"/>
    <w:rsid w:val="006964F5"/>
    <w:rsid w:val="0069655B"/>
    <w:rsid w:val="00696EF8"/>
    <w:rsid w:val="006973C4"/>
    <w:rsid w:val="0069770D"/>
    <w:rsid w:val="006A0836"/>
    <w:rsid w:val="006A1047"/>
    <w:rsid w:val="006A2A2F"/>
    <w:rsid w:val="006A2CF3"/>
    <w:rsid w:val="006A2D34"/>
    <w:rsid w:val="006A2EDE"/>
    <w:rsid w:val="006A3BB6"/>
    <w:rsid w:val="006A3D7A"/>
    <w:rsid w:val="006A3E8C"/>
    <w:rsid w:val="006A438E"/>
    <w:rsid w:val="006A53A9"/>
    <w:rsid w:val="006A727B"/>
    <w:rsid w:val="006A7AA4"/>
    <w:rsid w:val="006A7DCA"/>
    <w:rsid w:val="006B004E"/>
    <w:rsid w:val="006B0198"/>
    <w:rsid w:val="006B12E8"/>
    <w:rsid w:val="006B13FB"/>
    <w:rsid w:val="006B1C19"/>
    <w:rsid w:val="006B1EBF"/>
    <w:rsid w:val="006B4A27"/>
    <w:rsid w:val="006B59A4"/>
    <w:rsid w:val="006B5FE4"/>
    <w:rsid w:val="006B6F57"/>
    <w:rsid w:val="006B7A58"/>
    <w:rsid w:val="006C075F"/>
    <w:rsid w:val="006C08A0"/>
    <w:rsid w:val="006C255F"/>
    <w:rsid w:val="006C26B3"/>
    <w:rsid w:val="006C2FEE"/>
    <w:rsid w:val="006C48BC"/>
    <w:rsid w:val="006C50C2"/>
    <w:rsid w:val="006C53EB"/>
    <w:rsid w:val="006C55C6"/>
    <w:rsid w:val="006C563A"/>
    <w:rsid w:val="006C5F6F"/>
    <w:rsid w:val="006C6E1A"/>
    <w:rsid w:val="006D27EF"/>
    <w:rsid w:val="006D2CB1"/>
    <w:rsid w:val="006D4F6E"/>
    <w:rsid w:val="006D52D1"/>
    <w:rsid w:val="006D5455"/>
    <w:rsid w:val="006D5E1E"/>
    <w:rsid w:val="006D7293"/>
    <w:rsid w:val="006D7529"/>
    <w:rsid w:val="006D7F3D"/>
    <w:rsid w:val="006E013D"/>
    <w:rsid w:val="006E1056"/>
    <w:rsid w:val="006E2FF4"/>
    <w:rsid w:val="006E3985"/>
    <w:rsid w:val="006E3A2A"/>
    <w:rsid w:val="006E3C4C"/>
    <w:rsid w:val="006E4BD4"/>
    <w:rsid w:val="006E4E2A"/>
    <w:rsid w:val="006E582D"/>
    <w:rsid w:val="006E5950"/>
    <w:rsid w:val="006E6B65"/>
    <w:rsid w:val="006E6C14"/>
    <w:rsid w:val="006E7952"/>
    <w:rsid w:val="006E7CC5"/>
    <w:rsid w:val="006F0198"/>
    <w:rsid w:val="006F02CA"/>
    <w:rsid w:val="006F1784"/>
    <w:rsid w:val="006F1E31"/>
    <w:rsid w:val="006F21C6"/>
    <w:rsid w:val="006F2C12"/>
    <w:rsid w:val="006F2F92"/>
    <w:rsid w:val="006F7062"/>
    <w:rsid w:val="006F7D53"/>
    <w:rsid w:val="00701B72"/>
    <w:rsid w:val="00702A43"/>
    <w:rsid w:val="007049C8"/>
    <w:rsid w:val="00704DE0"/>
    <w:rsid w:val="007050B1"/>
    <w:rsid w:val="007069D1"/>
    <w:rsid w:val="00707096"/>
    <w:rsid w:val="00712144"/>
    <w:rsid w:val="007136BC"/>
    <w:rsid w:val="00714576"/>
    <w:rsid w:val="00715488"/>
    <w:rsid w:val="0071562E"/>
    <w:rsid w:val="00715A04"/>
    <w:rsid w:val="00721335"/>
    <w:rsid w:val="007213FB"/>
    <w:rsid w:val="00721924"/>
    <w:rsid w:val="00721F66"/>
    <w:rsid w:val="00722988"/>
    <w:rsid w:val="00722B93"/>
    <w:rsid w:val="00731F1F"/>
    <w:rsid w:val="00735234"/>
    <w:rsid w:val="007365AD"/>
    <w:rsid w:val="00740705"/>
    <w:rsid w:val="00741DC7"/>
    <w:rsid w:val="00742486"/>
    <w:rsid w:val="0074433B"/>
    <w:rsid w:val="0074628D"/>
    <w:rsid w:val="007473D2"/>
    <w:rsid w:val="007479C2"/>
    <w:rsid w:val="00750132"/>
    <w:rsid w:val="00750A80"/>
    <w:rsid w:val="0075151E"/>
    <w:rsid w:val="007521DE"/>
    <w:rsid w:val="007524A1"/>
    <w:rsid w:val="0075265E"/>
    <w:rsid w:val="007532DC"/>
    <w:rsid w:val="00753655"/>
    <w:rsid w:val="0075440D"/>
    <w:rsid w:val="00754AEE"/>
    <w:rsid w:val="00754EF8"/>
    <w:rsid w:val="007550CE"/>
    <w:rsid w:val="0075604A"/>
    <w:rsid w:val="0075650E"/>
    <w:rsid w:val="007575D9"/>
    <w:rsid w:val="00757995"/>
    <w:rsid w:val="007612B3"/>
    <w:rsid w:val="00763EE9"/>
    <w:rsid w:val="007644E6"/>
    <w:rsid w:val="007652EA"/>
    <w:rsid w:val="00765A4A"/>
    <w:rsid w:val="00765B0B"/>
    <w:rsid w:val="007665D7"/>
    <w:rsid w:val="007671AD"/>
    <w:rsid w:val="007674F3"/>
    <w:rsid w:val="00767CD2"/>
    <w:rsid w:val="00770859"/>
    <w:rsid w:val="007721A1"/>
    <w:rsid w:val="00772B6F"/>
    <w:rsid w:val="00774150"/>
    <w:rsid w:val="00774A5F"/>
    <w:rsid w:val="00774DFD"/>
    <w:rsid w:val="007753FA"/>
    <w:rsid w:val="0077544D"/>
    <w:rsid w:val="007764C8"/>
    <w:rsid w:val="00777D10"/>
    <w:rsid w:val="0078079A"/>
    <w:rsid w:val="007809C0"/>
    <w:rsid w:val="00782F63"/>
    <w:rsid w:val="00784662"/>
    <w:rsid w:val="00785F11"/>
    <w:rsid w:val="007860B9"/>
    <w:rsid w:val="00786B00"/>
    <w:rsid w:val="00787BB0"/>
    <w:rsid w:val="0079034C"/>
    <w:rsid w:val="007910C6"/>
    <w:rsid w:val="007914E4"/>
    <w:rsid w:val="00791CE4"/>
    <w:rsid w:val="00791E58"/>
    <w:rsid w:val="00792D17"/>
    <w:rsid w:val="007933AB"/>
    <w:rsid w:val="00793404"/>
    <w:rsid w:val="00793D40"/>
    <w:rsid w:val="007A0692"/>
    <w:rsid w:val="007A082B"/>
    <w:rsid w:val="007A1303"/>
    <w:rsid w:val="007A22E2"/>
    <w:rsid w:val="007A2C90"/>
    <w:rsid w:val="007A3C10"/>
    <w:rsid w:val="007A4713"/>
    <w:rsid w:val="007A5E6C"/>
    <w:rsid w:val="007A65E0"/>
    <w:rsid w:val="007A70B9"/>
    <w:rsid w:val="007A7602"/>
    <w:rsid w:val="007B002D"/>
    <w:rsid w:val="007B02B9"/>
    <w:rsid w:val="007B1AED"/>
    <w:rsid w:val="007B26B2"/>
    <w:rsid w:val="007B2B63"/>
    <w:rsid w:val="007B30F3"/>
    <w:rsid w:val="007B4605"/>
    <w:rsid w:val="007B48E3"/>
    <w:rsid w:val="007B5C9D"/>
    <w:rsid w:val="007B694D"/>
    <w:rsid w:val="007B78DF"/>
    <w:rsid w:val="007C0013"/>
    <w:rsid w:val="007C0C8C"/>
    <w:rsid w:val="007C0CBC"/>
    <w:rsid w:val="007C0EA4"/>
    <w:rsid w:val="007C255D"/>
    <w:rsid w:val="007C2706"/>
    <w:rsid w:val="007C37D2"/>
    <w:rsid w:val="007C393B"/>
    <w:rsid w:val="007C3985"/>
    <w:rsid w:val="007C3C28"/>
    <w:rsid w:val="007C6110"/>
    <w:rsid w:val="007D0C01"/>
    <w:rsid w:val="007D3933"/>
    <w:rsid w:val="007D3FBD"/>
    <w:rsid w:val="007D4892"/>
    <w:rsid w:val="007D49A0"/>
    <w:rsid w:val="007D739C"/>
    <w:rsid w:val="007D7B38"/>
    <w:rsid w:val="007D7CE1"/>
    <w:rsid w:val="007D7EF3"/>
    <w:rsid w:val="007E004C"/>
    <w:rsid w:val="007E0CCA"/>
    <w:rsid w:val="007E3772"/>
    <w:rsid w:val="007E4E68"/>
    <w:rsid w:val="007E5125"/>
    <w:rsid w:val="007E5DB4"/>
    <w:rsid w:val="007E5F2C"/>
    <w:rsid w:val="007F0617"/>
    <w:rsid w:val="007F3AC9"/>
    <w:rsid w:val="007F3CB7"/>
    <w:rsid w:val="007F5589"/>
    <w:rsid w:val="007F729E"/>
    <w:rsid w:val="007F75F2"/>
    <w:rsid w:val="007F76E9"/>
    <w:rsid w:val="00800E69"/>
    <w:rsid w:val="008039C2"/>
    <w:rsid w:val="008046E4"/>
    <w:rsid w:val="00804AD7"/>
    <w:rsid w:val="008055FF"/>
    <w:rsid w:val="0080583B"/>
    <w:rsid w:val="008058EB"/>
    <w:rsid w:val="00810F94"/>
    <w:rsid w:val="00813166"/>
    <w:rsid w:val="00813F71"/>
    <w:rsid w:val="0081425E"/>
    <w:rsid w:val="0081485A"/>
    <w:rsid w:val="008167F5"/>
    <w:rsid w:val="00817541"/>
    <w:rsid w:val="0081794B"/>
    <w:rsid w:val="00817D8E"/>
    <w:rsid w:val="008200A3"/>
    <w:rsid w:val="00820BF2"/>
    <w:rsid w:val="00821AED"/>
    <w:rsid w:val="00824C4E"/>
    <w:rsid w:val="00824E9E"/>
    <w:rsid w:val="00824F1A"/>
    <w:rsid w:val="008264EE"/>
    <w:rsid w:val="00826530"/>
    <w:rsid w:val="00826B2E"/>
    <w:rsid w:val="00827DC8"/>
    <w:rsid w:val="00833E4C"/>
    <w:rsid w:val="008340DC"/>
    <w:rsid w:val="00836224"/>
    <w:rsid w:val="00837BE4"/>
    <w:rsid w:val="00840559"/>
    <w:rsid w:val="00840788"/>
    <w:rsid w:val="008421F7"/>
    <w:rsid w:val="00842B93"/>
    <w:rsid w:val="00843153"/>
    <w:rsid w:val="00843908"/>
    <w:rsid w:val="00845BF5"/>
    <w:rsid w:val="00845D12"/>
    <w:rsid w:val="00846713"/>
    <w:rsid w:val="00846A1C"/>
    <w:rsid w:val="008473FA"/>
    <w:rsid w:val="00847470"/>
    <w:rsid w:val="00847830"/>
    <w:rsid w:val="008478E8"/>
    <w:rsid w:val="0085000D"/>
    <w:rsid w:val="00851A81"/>
    <w:rsid w:val="00851F4C"/>
    <w:rsid w:val="008523BA"/>
    <w:rsid w:val="00852B26"/>
    <w:rsid w:val="0085480B"/>
    <w:rsid w:val="008560F4"/>
    <w:rsid w:val="00856B0A"/>
    <w:rsid w:val="00856B56"/>
    <w:rsid w:val="00857D29"/>
    <w:rsid w:val="00860A1E"/>
    <w:rsid w:val="00860FE6"/>
    <w:rsid w:val="00861622"/>
    <w:rsid w:val="0086256E"/>
    <w:rsid w:val="008628FF"/>
    <w:rsid w:val="008632C8"/>
    <w:rsid w:val="0086513D"/>
    <w:rsid w:val="008662C0"/>
    <w:rsid w:val="0086668E"/>
    <w:rsid w:val="00866DAF"/>
    <w:rsid w:val="00870EAB"/>
    <w:rsid w:val="0087153F"/>
    <w:rsid w:val="0087459A"/>
    <w:rsid w:val="00875167"/>
    <w:rsid w:val="00877086"/>
    <w:rsid w:val="00877764"/>
    <w:rsid w:val="008807C9"/>
    <w:rsid w:val="00881572"/>
    <w:rsid w:val="00882DF4"/>
    <w:rsid w:val="00882FEA"/>
    <w:rsid w:val="00883450"/>
    <w:rsid w:val="0088398C"/>
    <w:rsid w:val="00885C6E"/>
    <w:rsid w:val="008861EA"/>
    <w:rsid w:val="0089031E"/>
    <w:rsid w:val="0089067B"/>
    <w:rsid w:val="00890FAD"/>
    <w:rsid w:val="00891381"/>
    <w:rsid w:val="008915C0"/>
    <w:rsid w:val="00891C3B"/>
    <w:rsid w:val="00892680"/>
    <w:rsid w:val="008926BD"/>
    <w:rsid w:val="0089412A"/>
    <w:rsid w:val="0089488C"/>
    <w:rsid w:val="00896AD4"/>
    <w:rsid w:val="008A0071"/>
    <w:rsid w:val="008A02D3"/>
    <w:rsid w:val="008A11D9"/>
    <w:rsid w:val="008A2F60"/>
    <w:rsid w:val="008A2F75"/>
    <w:rsid w:val="008A460C"/>
    <w:rsid w:val="008A4966"/>
    <w:rsid w:val="008A52F3"/>
    <w:rsid w:val="008A5456"/>
    <w:rsid w:val="008A59AC"/>
    <w:rsid w:val="008A6BC1"/>
    <w:rsid w:val="008A7F7D"/>
    <w:rsid w:val="008B0551"/>
    <w:rsid w:val="008B1A5A"/>
    <w:rsid w:val="008B300E"/>
    <w:rsid w:val="008B382F"/>
    <w:rsid w:val="008B4590"/>
    <w:rsid w:val="008B49B9"/>
    <w:rsid w:val="008B5A79"/>
    <w:rsid w:val="008B5AB4"/>
    <w:rsid w:val="008B7FFE"/>
    <w:rsid w:val="008C0446"/>
    <w:rsid w:val="008C10D7"/>
    <w:rsid w:val="008C1DF4"/>
    <w:rsid w:val="008C22E9"/>
    <w:rsid w:val="008C2B3C"/>
    <w:rsid w:val="008C41A7"/>
    <w:rsid w:val="008C48E1"/>
    <w:rsid w:val="008C5BB8"/>
    <w:rsid w:val="008C6BCD"/>
    <w:rsid w:val="008C6F34"/>
    <w:rsid w:val="008C7108"/>
    <w:rsid w:val="008D02A3"/>
    <w:rsid w:val="008D087C"/>
    <w:rsid w:val="008D0AA1"/>
    <w:rsid w:val="008D1008"/>
    <w:rsid w:val="008D1D54"/>
    <w:rsid w:val="008D22D8"/>
    <w:rsid w:val="008D2BCD"/>
    <w:rsid w:val="008D2E1C"/>
    <w:rsid w:val="008D406E"/>
    <w:rsid w:val="008D4E99"/>
    <w:rsid w:val="008D5066"/>
    <w:rsid w:val="008D52BD"/>
    <w:rsid w:val="008D5419"/>
    <w:rsid w:val="008D5A97"/>
    <w:rsid w:val="008D6697"/>
    <w:rsid w:val="008D728C"/>
    <w:rsid w:val="008D78B6"/>
    <w:rsid w:val="008D7A72"/>
    <w:rsid w:val="008E0674"/>
    <w:rsid w:val="008E0B38"/>
    <w:rsid w:val="008E11CC"/>
    <w:rsid w:val="008E1B8F"/>
    <w:rsid w:val="008E1BD5"/>
    <w:rsid w:val="008E438F"/>
    <w:rsid w:val="008E4CDB"/>
    <w:rsid w:val="008E549B"/>
    <w:rsid w:val="008E5797"/>
    <w:rsid w:val="008E5E89"/>
    <w:rsid w:val="008E625D"/>
    <w:rsid w:val="008F12E6"/>
    <w:rsid w:val="008F1558"/>
    <w:rsid w:val="008F4768"/>
    <w:rsid w:val="008F5927"/>
    <w:rsid w:val="009001DD"/>
    <w:rsid w:val="0090174A"/>
    <w:rsid w:val="009036B3"/>
    <w:rsid w:val="00903870"/>
    <w:rsid w:val="009039BC"/>
    <w:rsid w:val="00903D32"/>
    <w:rsid w:val="0090434E"/>
    <w:rsid w:val="00905B9A"/>
    <w:rsid w:val="0090691F"/>
    <w:rsid w:val="009071FE"/>
    <w:rsid w:val="00907761"/>
    <w:rsid w:val="00910E40"/>
    <w:rsid w:val="00911940"/>
    <w:rsid w:val="0091242A"/>
    <w:rsid w:val="00913AA4"/>
    <w:rsid w:val="00915778"/>
    <w:rsid w:val="009164DD"/>
    <w:rsid w:val="00917A9D"/>
    <w:rsid w:val="009210C9"/>
    <w:rsid w:val="009234C5"/>
    <w:rsid w:val="00924F14"/>
    <w:rsid w:val="00925C68"/>
    <w:rsid w:val="00926F75"/>
    <w:rsid w:val="00927A80"/>
    <w:rsid w:val="0093005B"/>
    <w:rsid w:val="009306B8"/>
    <w:rsid w:val="009315B0"/>
    <w:rsid w:val="009316E9"/>
    <w:rsid w:val="00931924"/>
    <w:rsid w:val="0093416D"/>
    <w:rsid w:val="0093533F"/>
    <w:rsid w:val="00935346"/>
    <w:rsid w:val="00936F3C"/>
    <w:rsid w:val="009412A0"/>
    <w:rsid w:val="009417AD"/>
    <w:rsid w:val="00941D44"/>
    <w:rsid w:val="00943531"/>
    <w:rsid w:val="00943B9C"/>
    <w:rsid w:val="00943EB4"/>
    <w:rsid w:val="009459D5"/>
    <w:rsid w:val="00945A61"/>
    <w:rsid w:val="00950154"/>
    <w:rsid w:val="00950C7B"/>
    <w:rsid w:val="00953054"/>
    <w:rsid w:val="00953338"/>
    <w:rsid w:val="009548C1"/>
    <w:rsid w:val="009549D7"/>
    <w:rsid w:val="009563A5"/>
    <w:rsid w:val="00956868"/>
    <w:rsid w:val="00956B3E"/>
    <w:rsid w:val="0095765F"/>
    <w:rsid w:val="009606E6"/>
    <w:rsid w:val="00960A64"/>
    <w:rsid w:val="00961B83"/>
    <w:rsid w:val="00962F40"/>
    <w:rsid w:val="00963968"/>
    <w:rsid w:val="00965141"/>
    <w:rsid w:val="00967690"/>
    <w:rsid w:val="009677DD"/>
    <w:rsid w:val="00967C66"/>
    <w:rsid w:val="00970DBE"/>
    <w:rsid w:val="00970F70"/>
    <w:rsid w:val="00971056"/>
    <w:rsid w:val="009714B2"/>
    <w:rsid w:val="0097252B"/>
    <w:rsid w:val="00972668"/>
    <w:rsid w:val="009727B4"/>
    <w:rsid w:val="00972C36"/>
    <w:rsid w:val="00975E26"/>
    <w:rsid w:val="00977C8B"/>
    <w:rsid w:val="00980EE4"/>
    <w:rsid w:val="009830D3"/>
    <w:rsid w:val="00983212"/>
    <w:rsid w:val="00983B8F"/>
    <w:rsid w:val="009849F0"/>
    <w:rsid w:val="0098595E"/>
    <w:rsid w:val="00986073"/>
    <w:rsid w:val="00986F84"/>
    <w:rsid w:val="0098770F"/>
    <w:rsid w:val="009909DD"/>
    <w:rsid w:val="00990DC0"/>
    <w:rsid w:val="00990EE2"/>
    <w:rsid w:val="009916D2"/>
    <w:rsid w:val="0099229C"/>
    <w:rsid w:val="00992655"/>
    <w:rsid w:val="00992BF0"/>
    <w:rsid w:val="00993D9D"/>
    <w:rsid w:val="009943C4"/>
    <w:rsid w:val="009945EB"/>
    <w:rsid w:val="00995C9F"/>
    <w:rsid w:val="00996436"/>
    <w:rsid w:val="0099752D"/>
    <w:rsid w:val="009A0461"/>
    <w:rsid w:val="009A12A7"/>
    <w:rsid w:val="009A28A2"/>
    <w:rsid w:val="009A5191"/>
    <w:rsid w:val="009A5D95"/>
    <w:rsid w:val="009A6119"/>
    <w:rsid w:val="009A7489"/>
    <w:rsid w:val="009B03ED"/>
    <w:rsid w:val="009B063C"/>
    <w:rsid w:val="009B0F5C"/>
    <w:rsid w:val="009B11D6"/>
    <w:rsid w:val="009B2EE9"/>
    <w:rsid w:val="009B42A1"/>
    <w:rsid w:val="009B4864"/>
    <w:rsid w:val="009B4D4E"/>
    <w:rsid w:val="009B5504"/>
    <w:rsid w:val="009B6280"/>
    <w:rsid w:val="009B649B"/>
    <w:rsid w:val="009B6F16"/>
    <w:rsid w:val="009B7156"/>
    <w:rsid w:val="009B7934"/>
    <w:rsid w:val="009C0940"/>
    <w:rsid w:val="009C0DB9"/>
    <w:rsid w:val="009C1D99"/>
    <w:rsid w:val="009C1F8B"/>
    <w:rsid w:val="009C2099"/>
    <w:rsid w:val="009C20A8"/>
    <w:rsid w:val="009C2582"/>
    <w:rsid w:val="009C3701"/>
    <w:rsid w:val="009C53E7"/>
    <w:rsid w:val="009C6373"/>
    <w:rsid w:val="009D0D0B"/>
    <w:rsid w:val="009D2384"/>
    <w:rsid w:val="009D3240"/>
    <w:rsid w:val="009D38EA"/>
    <w:rsid w:val="009D3A6E"/>
    <w:rsid w:val="009D4C7C"/>
    <w:rsid w:val="009D61D9"/>
    <w:rsid w:val="009D6240"/>
    <w:rsid w:val="009D624D"/>
    <w:rsid w:val="009D7380"/>
    <w:rsid w:val="009D79D8"/>
    <w:rsid w:val="009E0AB4"/>
    <w:rsid w:val="009E21FE"/>
    <w:rsid w:val="009E255E"/>
    <w:rsid w:val="009E4814"/>
    <w:rsid w:val="009E4942"/>
    <w:rsid w:val="009E587C"/>
    <w:rsid w:val="009E5A10"/>
    <w:rsid w:val="009F0B67"/>
    <w:rsid w:val="009F1846"/>
    <w:rsid w:val="009F1E4B"/>
    <w:rsid w:val="009F1FED"/>
    <w:rsid w:val="009F249C"/>
    <w:rsid w:val="009F307E"/>
    <w:rsid w:val="009F50DE"/>
    <w:rsid w:val="009F54F9"/>
    <w:rsid w:val="009F6D34"/>
    <w:rsid w:val="009F7BB0"/>
    <w:rsid w:val="00A00D50"/>
    <w:rsid w:val="00A023AE"/>
    <w:rsid w:val="00A02B5C"/>
    <w:rsid w:val="00A036C5"/>
    <w:rsid w:val="00A03AD2"/>
    <w:rsid w:val="00A05005"/>
    <w:rsid w:val="00A05D06"/>
    <w:rsid w:val="00A064D5"/>
    <w:rsid w:val="00A07D84"/>
    <w:rsid w:val="00A10336"/>
    <w:rsid w:val="00A10CE2"/>
    <w:rsid w:val="00A1181A"/>
    <w:rsid w:val="00A1244E"/>
    <w:rsid w:val="00A12870"/>
    <w:rsid w:val="00A12CA2"/>
    <w:rsid w:val="00A133FA"/>
    <w:rsid w:val="00A13811"/>
    <w:rsid w:val="00A16B32"/>
    <w:rsid w:val="00A16DF1"/>
    <w:rsid w:val="00A16F1A"/>
    <w:rsid w:val="00A17A17"/>
    <w:rsid w:val="00A206F7"/>
    <w:rsid w:val="00A20B1F"/>
    <w:rsid w:val="00A20CFD"/>
    <w:rsid w:val="00A20DCB"/>
    <w:rsid w:val="00A232CA"/>
    <w:rsid w:val="00A235D0"/>
    <w:rsid w:val="00A24141"/>
    <w:rsid w:val="00A26D02"/>
    <w:rsid w:val="00A27A7F"/>
    <w:rsid w:val="00A3276A"/>
    <w:rsid w:val="00A32D56"/>
    <w:rsid w:val="00A334F4"/>
    <w:rsid w:val="00A33D3A"/>
    <w:rsid w:val="00A341C7"/>
    <w:rsid w:val="00A349D2"/>
    <w:rsid w:val="00A34D65"/>
    <w:rsid w:val="00A35492"/>
    <w:rsid w:val="00A37C47"/>
    <w:rsid w:val="00A4044E"/>
    <w:rsid w:val="00A414CC"/>
    <w:rsid w:val="00A41506"/>
    <w:rsid w:val="00A415D9"/>
    <w:rsid w:val="00A41A00"/>
    <w:rsid w:val="00A42869"/>
    <w:rsid w:val="00A43783"/>
    <w:rsid w:val="00A4379F"/>
    <w:rsid w:val="00A4434D"/>
    <w:rsid w:val="00A45039"/>
    <w:rsid w:val="00A454E0"/>
    <w:rsid w:val="00A45546"/>
    <w:rsid w:val="00A4585A"/>
    <w:rsid w:val="00A459D6"/>
    <w:rsid w:val="00A45B12"/>
    <w:rsid w:val="00A462D5"/>
    <w:rsid w:val="00A46F7C"/>
    <w:rsid w:val="00A471A7"/>
    <w:rsid w:val="00A474A1"/>
    <w:rsid w:val="00A50B8A"/>
    <w:rsid w:val="00A51F40"/>
    <w:rsid w:val="00A5231C"/>
    <w:rsid w:val="00A531C1"/>
    <w:rsid w:val="00A53A29"/>
    <w:rsid w:val="00A54B26"/>
    <w:rsid w:val="00A55726"/>
    <w:rsid w:val="00A572BC"/>
    <w:rsid w:val="00A574DE"/>
    <w:rsid w:val="00A61049"/>
    <w:rsid w:val="00A62540"/>
    <w:rsid w:val="00A6287C"/>
    <w:rsid w:val="00A62C87"/>
    <w:rsid w:val="00A633DD"/>
    <w:rsid w:val="00A6517F"/>
    <w:rsid w:val="00A65C4D"/>
    <w:rsid w:val="00A670C9"/>
    <w:rsid w:val="00A67428"/>
    <w:rsid w:val="00A70260"/>
    <w:rsid w:val="00A70CF3"/>
    <w:rsid w:val="00A7155E"/>
    <w:rsid w:val="00A71E76"/>
    <w:rsid w:val="00A746FD"/>
    <w:rsid w:val="00A74EDE"/>
    <w:rsid w:val="00A75396"/>
    <w:rsid w:val="00A763AE"/>
    <w:rsid w:val="00A76B0D"/>
    <w:rsid w:val="00A80073"/>
    <w:rsid w:val="00A81AB5"/>
    <w:rsid w:val="00A81CBD"/>
    <w:rsid w:val="00A81D2B"/>
    <w:rsid w:val="00A82510"/>
    <w:rsid w:val="00A82724"/>
    <w:rsid w:val="00A82C5A"/>
    <w:rsid w:val="00A83FF6"/>
    <w:rsid w:val="00A84A56"/>
    <w:rsid w:val="00A8561B"/>
    <w:rsid w:val="00A8620F"/>
    <w:rsid w:val="00A86AAB"/>
    <w:rsid w:val="00A87674"/>
    <w:rsid w:val="00A8769A"/>
    <w:rsid w:val="00A90D00"/>
    <w:rsid w:val="00A92EC0"/>
    <w:rsid w:val="00A92EED"/>
    <w:rsid w:val="00A94E41"/>
    <w:rsid w:val="00A95A15"/>
    <w:rsid w:val="00A967EB"/>
    <w:rsid w:val="00A9772B"/>
    <w:rsid w:val="00AA0660"/>
    <w:rsid w:val="00AA1F5F"/>
    <w:rsid w:val="00AA2EAA"/>
    <w:rsid w:val="00AA3875"/>
    <w:rsid w:val="00AA404A"/>
    <w:rsid w:val="00AA40DC"/>
    <w:rsid w:val="00AA6228"/>
    <w:rsid w:val="00AA69A4"/>
    <w:rsid w:val="00AA7AA1"/>
    <w:rsid w:val="00AB0F8A"/>
    <w:rsid w:val="00AB2744"/>
    <w:rsid w:val="00AB274F"/>
    <w:rsid w:val="00AB3B51"/>
    <w:rsid w:val="00AB4F4B"/>
    <w:rsid w:val="00AB5C44"/>
    <w:rsid w:val="00AB5F30"/>
    <w:rsid w:val="00AB6BE3"/>
    <w:rsid w:val="00AB76E8"/>
    <w:rsid w:val="00AC00BE"/>
    <w:rsid w:val="00AC22B5"/>
    <w:rsid w:val="00AC37C3"/>
    <w:rsid w:val="00AC535B"/>
    <w:rsid w:val="00AC5D1D"/>
    <w:rsid w:val="00AC5EC6"/>
    <w:rsid w:val="00AC5F6A"/>
    <w:rsid w:val="00AC7600"/>
    <w:rsid w:val="00AC7784"/>
    <w:rsid w:val="00AD0B3C"/>
    <w:rsid w:val="00AD1AD3"/>
    <w:rsid w:val="00AD1CC0"/>
    <w:rsid w:val="00AD22B5"/>
    <w:rsid w:val="00AD3DB4"/>
    <w:rsid w:val="00AD5125"/>
    <w:rsid w:val="00AD55B2"/>
    <w:rsid w:val="00AD6F04"/>
    <w:rsid w:val="00AD747C"/>
    <w:rsid w:val="00AD785F"/>
    <w:rsid w:val="00AE0445"/>
    <w:rsid w:val="00AE119F"/>
    <w:rsid w:val="00AE1942"/>
    <w:rsid w:val="00AE3053"/>
    <w:rsid w:val="00AE32F9"/>
    <w:rsid w:val="00AE385B"/>
    <w:rsid w:val="00AE3985"/>
    <w:rsid w:val="00AE3ABA"/>
    <w:rsid w:val="00AE3B72"/>
    <w:rsid w:val="00AE5E2D"/>
    <w:rsid w:val="00AE64FB"/>
    <w:rsid w:val="00AF012D"/>
    <w:rsid w:val="00AF1F04"/>
    <w:rsid w:val="00AF3D59"/>
    <w:rsid w:val="00AF6794"/>
    <w:rsid w:val="00AF6B14"/>
    <w:rsid w:val="00AF6C18"/>
    <w:rsid w:val="00B0144D"/>
    <w:rsid w:val="00B016F7"/>
    <w:rsid w:val="00B02288"/>
    <w:rsid w:val="00B026CE"/>
    <w:rsid w:val="00B02BDD"/>
    <w:rsid w:val="00B055B9"/>
    <w:rsid w:val="00B12503"/>
    <w:rsid w:val="00B1288E"/>
    <w:rsid w:val="00B13977"/>
    <w:rsid w:val="00B13D85"/>
    <w:rsid w:val="00B14CBD"/>
    <w:rsid w:val="00B159C2"/>
    <w:rsid w:val="00B16296"/>
    <w:rsid w:val="00B1786A"/>
    <w:rsid w:val="00B203DA"/>
    <w:rsid w:val="00B206D8"/>
    <w:rsid w:val="00B24E55"/>
    <w:rsid w:val="00B24E87"/>
    <w:rsid w:val="00B26BC4"/>
    <w:rsid w:val="00B312C7"/>
    <w:rsid w:val="00B315D9"/>
    <w:rsid w:val="00B316B9"/>
    <w:rsid w:val="00B32E58"/>
    <w:rsid w:val="00B335A2"/>
    <w:rsid w:val="00B34371"/>
    <w:rsid w:val="00B35DC0"/>
    <w:rsid w:val="00B37104"/>
    <w:rsid w:val="00B3748A"/>
    <w:rsid w:val="00B40045"/>
    <w:rsid w:val="00B411D7"/>
    <w:rsid w:val="00B42B0B"/>
    <w:rsid w:val="00B447D7"/>
    <w:rsid w:val="00B44DF1"/>
    <w:rsid w:val="00B4604F"/>
    <w:rsid w:val="00B47D0D"/>
    <w:rsid w:val="00B51D0F"/>
    <w:rsid w:val="00B52B7D"/>
    <w:rsid w:val="00B52F0F"/>
    <w:rsid w:val="00B531D2"/>
    <w:rsid w:val="00B53616"/>
    <w:rsid w:val="00B53CCA"/>
    <w:rsid w:val="00B54441"/>
    <w:rsid w:val="00B54A5F"/>
    <w:rsid w:val="00B5512D"/>
    <w:rsid w:val="00B560C2"/>
    <w:rsid w:val="00B56409"/>
    <w:rsid w:val="00B569E3"/>
    <w:rsid w:val="00B56F9B"/>
    <w:rsid w:val="00B60FB7"/>
    <w:rsid w:val="00B61CC3"/>
    <w:rsid w:val="00B6211E"/>
    <w:rsid w:val="00B627BE"/>
    <w:rsid w:val="00B62944"/>
    <w:rsid w:val="00B633A4"/>
    <w:rsid w:val="00B6420A"/>
    <w:rsid w:val="00B64919"/>
    <w:rsid w:val="00B6497F"/>
    <w:rsid w:val="00B65C34"/>
    <w:rsid w:val="00B65FA5"/>
    <w:rsid w:val="00B661A7"/>
    <w:rsid w:val="00B667C6"/>
    <w:rsid w:val="00B67EB8"/>
    <w:rsid w:val="00B711C1"/>
    <w:rsid w:val="00B719C2"/>
    <w:rsid w:val="00B733F9"/>
    <w:rsid w:val="00B7372C"/>
    <w:rsid w:val="00B73838"/>
    <w:rsid w:val="00B7421A"/>
    <w:rsid w:val="00B75267"/>
    <w:rsid w:val="00B75473"/>
    <w:rsid w:val="00B75F20"/>
    <w:rsid w:val="00B762FD"/>
    <w:rsid w:val="00B808A4"/>
    <w:rsid w:val="00B81371"/>
    <w:rsid w:val="00B8296B"/>
    <w:rsid w:val="00B83E2E"/>
    <w:rsid w:val="00B849B5"/>
    <w:rsid w:val="00B84B6C"/>
    <w:rsid w:val="00B866B8"/>
    <w:rsid w:val="00B86EAB"/>
    <w:rsid w:val="00B902E7"/>
    <w:rsid w:val="00B922D9"/>
    <w:rsid w:val="00B926D6"/>
    <w:rsid w:val="00B94C17"/>
    <w:rsid w:val="00B959A6"/>
    <w:rsid w:val="00B966BF"/>
    <w:rsid w:val="00B974B4"/>
    <w:rsid w:val="00B9772A"/>
    <w:rsid w:val="00B97A93"/>
    <w:rsid w:val="00BA0012"/>
    <w:rsid w:val="00BA0081"/>
    <w:rsid w:val="00BA2666"/>
    <w:rsid w:val="00BA3DCE"/>
    <w:rsid w:val="00BA4EEA"/>
    <w:rsid w:val="00BA4F66"/>
    <w:rsid w:val="00BA7987"/>
    <w:rsid w:val="00BA7CFA"/>
    <w:rsid w:val="00BB03D0"/>
    <w:rsid w:val="00BB0AE0"/>
    <w:rsid w:val="00BB1309"/>
    <w:rsid w:val="00BB2592"/>
    <w:rsid w:val="00BB3156"/>
    <w:rsid w:val="00BB32F4"/>
    <w:rsid w:val="00BB3C9C"/>
    <w:rsid w:val="00BB5CA9"/>
    <w:rsid w:val="00BB6001"/>
    <w:rsid w:val="00BB6662"/>
    <w:rsid w:val="00BB6B13"/>
    <w:rsid w:val="00BC0CE4"/>
    <w:rsid w:val="00BC260A"/>
    <w:rsid w:val="00BC2CF8"/>
    <w:rsid w:val="00BC30BF"/>
    <w:rsid w:val="00BC3150"/>
    <w:rsid w:val="00BC573E"/>
    <w:rsid w:val="00BC61B2"/>
    <w:rsid w:val="00BD010F"/>
    <w:rsid w:val="00BD02D5"/>
    <w:rsid w:val="00BD1076"/>
    <w:rsid w:val="00BD1B67"/>
    <w:rsid w:val="00BD335B"/>
    <w:rsid w:val="00BD33B6"/>
    <w:rsid w:val="00BD39BA"/>
    <w:rsid w:val="00BD3D7F"/>
    <w:rsid w:val="00BD4097"/>
    <w:rsid w:val="00BD4E41"/>
    <w:rsid w:val="00BD4F5D"/>
    <w:rsid w:val="00BD58D8"/>
    <w:rsid w:val="00BD5DC9"/>
    <w:rsid w:val="00BD6560"/>
    <w:rsid w:val="00BD680C"/>
    <w:rsid w:val="00BE00FA"/>
    <w:rsid w:val="00BE0C95"/>
    <w:rsid w:val="00BE0D6A"/>
    <w:rsid w:val="00BE108C"/>
    <w:rsid w:val="00BE2304"/>
    <w:rsid w:val="00BE268F"/>
    <w:rsid w:val="00BE46C5"/>
    <w:rsid w:val="00BE4FCA"/>
    <w:rsid w:val="00BE545A"/>
    <w:rsid w:val="00BE5E11"/>
    <w:rsid w:val="00BE61BD"/>
    <w:rsid w:val="00BE67AB"/>
    <w:rsid w:val="00BE6C95"/>
    <w:rsid w:val="00BE74FA"/>
    <w:rsid w:val="00BE7E44"/>
    <w:rsid w:val="00BF0680"/>
    <w:rsid w:val="00BF0A54"/>
    <w:rsid w:val="00BF0F1C"/>
    <w:rsid w:val="00BF1B7F"/>
    <w:rsid w:val="00BF1C09"/>
    <w:rsid w:val="00BF49F2"/>
    <w:rsid w:val="00BF5657"/>
    <w:rsid w:val="00BF5FEC"/>
    <w:rsid w:val="00BF6747"/>
    <w:rsid w:val="00BF6B5B"/>
    <w:rsid w:val="00BF6D83"/>
    <w:rsid w:val="00BF704D"/>
    <w:rsid w:val="00BF7824"/>
    <w:rsid w:val="00C020F8"/>
    <w:rsid w:val="00C02535"/>
    <w:rsid w:val="00C02903"/>
    <w:rsid w:val="00C03581"/>
    <w:rsid w:val="00C04666"/>
    <w:rsid w:val="00C04D22"/>
    <w:rsid w:val="00C05995"/>
    <w:rsid w:val="00C07A48"/>
    <w:rsid w:val="00C11482"/>
    <w:rsid w:val="00C13C55"/>
    <w:rsid w:val="00C149E0"/>
    <w:rsid w:val="00C14AFD"/>
    <w:rsid w:val="00C14CDF"/>
    <w:rsid w:val="00C150E0"/>
    <w:rsid w:val="00C150F6"/>
    <w:rsid w:val="00C15419"/>
    <w:rsid w:val="00C16762"/>
    <w:rsid w:val="00C17637"/>
    <w:rsid w:val="00C179FC"/>
    <w:rsid w:val="00C200E3"/>
    <w:rsid w:val="00C2038C"/>
    <w:rsid w:val="00C2054F"/>
    <w:rsid w:val="00C20EB1"/>
    <w:rsid w:val="00C2104E"/>
    <w:rsid w:val="00C210CD"/>
    <w:rsid w:val="00C2139F"/>
    <w:rsid w:val="00C2169E"/>
    <w:rsid w:val="00C218B6"/>
    <w:rsid w:val="00C21B00"/>
    <w:rsid w:val="00C2210C"/>
    <w:rsid w:val="00C230A3"/>
    <w:rsid w:val="00C24619"/>
    <w:rsid w:val="00C252F4"/>
    <w:rsid w:val="00C27ABF"/>
    <w:rsid w:val="00C3157F"/>
    <w:rsid w:val="00C315FB"/>
    <w:rsid w:val="00C317BD"/>
    <w:rsid w:val="00C31A00"/>
    <w:rsid w:val="00C32AF2"/>
    <w:rsid w:val="00C32E86"/>
    <w:rsid w:val="00C33279"/>
    <w:rsid w:val="00C336B9"/>
    <w:rsid w:val="00C37BB6"/>
    <w:rsid w:val="00C37DED"/>
    <w:rsid w:val="00C41015"/>
    <w:rsid w:val="00C41EE1"/>
    <w:rsid w:val="00C43EDF"/>
    <w:rsid w:val="00C44029"/>
    <w:rsid w:val="00C45BF0"/>
    <w:rsid w:val="00C47468"/>
    <w:rsid w:val="00C51455"/>
    <w:rsid w:val="00C54BEF"/>
    <w:rsid w:val="00C55F12"/>
    <w:rsid w:val="00C55FE8"/>
    <w:rsid w:val="00C609CB"/>
    <w:rsid w:val="00C60F5C"/>
    <w:rsid w:val="00C6138C"/>
    <w:rsid w:val="00C6220B"/>
    <w:rsid w:val="00C63CF2"/>
    <w:rsid w:val="00C648FC"/>
    <w:rsid w:val="00C661D1"/>
    <w:rsid w:val="00C663BE"/>
    <w:rsid w:val="00C71858"/>
    <w:rsid w:val="00C71B19"/>
    <w:rsid w:val="00C722C5"/>
    <w:rsid w:val="00C72EEB"/>
    <w:rsid w:val="00C733D6"/>
    <w:rsid w:val="00C73C34"/>
    <w:rsid w:val="00C744AE"/>
    <w:rsid w:val="00C74781"/>
    <w:rsid w:val="00C74850"/>
    <w:rsid w:val="00C75A73"/>
    <w:rsid w:val="00C75D27"/>
    <w:rsid w:val="00C7703D"/>
    <w:rsid w:val="00C77598"/>
    <w:rsid w:val="00C77C19"/>
    <w:rsid w:val="00C77CAB"/>
    <w:rsid w:val="00C80034"/>
    <w:rsid w:val="00C80BCE"/>
    <w:rsid w:val="00C82032"/>
    <w:rsid w:val="00C826E6"/>
    <w:rsid w:val="00C83EA7"/>
    <w:rsid w:val="00C84559"/>
    <w:rsid w:val="00C8486C"/>
    <w:rsid w:val="00C85C39"/>
    <w:rsid w:val="00C85EC8"/>
    <w:rsid w:val="00C862C4"/>
    <w:rsid w:val="00C869B2"/>
    <w:rsid w:val="00C86B34"/>
    <w:rsid w:val="00C870F6"/>
    <w:rsid w:val="00C8785E"/>
    <w:rsid w:val="00C90AAF"/>
    <w:rsid w:val="00C90ADB"/>
    <w:rsid w:val="00C90FB4"/>
    <w:rsid w:val="00C90FC9"/>
    <w:rsid w:val="00C91E6F"/>
    <w:rsid w:val="00C92394"/>
    <w:rsid w:val="00C92591"/>
    <w:rsid w:val="00C93405"/>
    <w:rsid w:val="00C9362D"/>
    <w:rsid w:val="00C936E7"/>
    <w:rsid w:val="00C9495F"/>
    <w:rsid w:val="00C94989"/>
    <w:rsid w:val="00C94C06"/>
    <w:rsid w:val="00C952CF"/>
    <w:rsid w:val="00C95593"/>
    <w:rsid w:val="00C965D0"/>
    <w:rsid w:val="00C96A63"/>
    <w:rsid w:val="00C97602"/>
    <w:rsid w:val="00CA1F79"/>
    <w:rsid w:val="00CA2022"/>
    <w:rsid w:val="00CA2A4E"/>
    <w:rsid w:val="00CA407B"/>
    <w:rsid w:val="00CA4422"/>
    <w:rsid w:val="00CA6AAE"/>
    <w:rsid w:val="00CA709B"/>
    <w:rsid w:val="00CB0101"/>
    <w:rsid w:val="00CB12C8"/>
    <w:rsid w:val="00CB1684"/>
    <w:rsid w:val="00CB3393"/>
    <w:rsid w:val="00CB3448"/>
    <w:rsid w:val="00CB371D"/>
    <w:rsid w:val="00CB397E"/>
    <w:rsid w:val="00CB3C69"/>
    <w:rsid w:val="00CB3C89"/>
    <w:rsid w:val="00CB3E21"/>
    <w:rsid w:val="00CB57BF"/>
    <w:rsid w:val="00CC0224"/>
    <w:rsid w:val="00CC053E"/>
    <w:rsid w:val="00CC2D8B"/>
    <w:rsid w:val="00CC2DE4"/>
    <w:rsid w:val="00CC360E"/>
    <w:rsid w:val="00CC399C"/>
    <w:rsid w:val="00CC48D6"/>
    <w:rsid w:val="00CC73D6"/>
    <w:rsid w:val="00CD0A20"/>
    <w:rsid w:val="00CD1D73"/>
    <w:rsid w:val="00CD2C1A"/>
    <w:rsid w:val="00CD5878"/>
    <w:rsid w:val="00CD66EB"/>
    <w:rsid w:val="00CD6866"/>
    <w:rsid w:val="00CD6BD3"/>
    <w:rsid w:val="00CD6F46"/>
    <w:rsid w:val="00CD75EE"/>
    <w:rsid w:val="00CD76D4"/>
    <w:rsid w:val="00CD7893"/>
    <w:rsid w:val="00CE03CC"/>
    <w:rsid w:val="00CE0DB1"/>
    <w:rsid w:val="00CE2991"/>
    <w:rsid w:val="00CE5BD0"/>
    <w:rsid w:val="00CE670C"/>
    <w:rsid w:val="00CE7E6A"/>
    <w:rsid w:val="00CF030B"/>
    <w:rsid w:val="00CF128E"/>
    <w:rsid w:val="00CF23A2"/>
    <w:rsid w:val="00CF2F97"/>
    <w:rsid w:val="00CF335B"/>
    <w:rsid w:val="00CF3F0A"/>
    <w:rsid w:val="00CF523E"/>
    <w:rsid w:val="00CF5F6B"/>
    <w:rsid w:val="00CF6EB2"/>
    <w:rsid w:val="00D01F37"/>
    <w:rsid w:val="00D02D0F"/>
    <w:rsid w:val="00D03556"/>
    <w:rsid w:val="00D03A00"/>
    <w:rsid w:val="00D03B80"/>
    <w:rsid w:val="00D06181"/>
    <w:rsid w:val="00D11056"/>
    <w:rsid w:val="00D11F56"/>
    <w:rsid w:val="00D12D70"/>
    <w:rsid w:val="00D12EE7"/>
    <w:rsid w:val="00D1373C"/>
    <w:rsid w:val="00D14B06"/>
    <w:rsid w:val="00D160DB"/>
    <w:rsid w:val="00D17702"/>
    <w:rsid w:val="00D17C3D"/>
    <w:rsid w:val="00D225CB"/>
    <w:rsid w:val="00D240B5"/>
    <w:rsid w:val="00D25A9F"/>
    <w:rsid w:val="00D26101"/>
    <w:rsid w:val="00D2734A"/>
    <w:rsid w:val="00D276CF"/>
    <w:rsid w:val="00D30003"/>
    <w:rsid w:val="00D300EA"/>
    <w:rsid w:val="00D30114"/>
    <w:rsid w:val="00D306AB"/>
    <w:rsid w:val="00D30F33"/>
    <w:rsid w:val="00D31B93"/>
    <w:rsid w:val="00D33323"/>
    <w:rsid w:val="00D3469A"/>
    <w:rsid w:val="00D3478C"/>
    <w:rsid w:val="00D34A5C"/>
    <w:rsid w:val="00D35986"/>
    <w:rsid w:val="00D36799"/>
    <w:rsid w:val="00D37494"/>
    <w:rsid w:val="00D3789A"/>
    <w:rsid w:val="00D407B7"/>
    <w:rsid w:val="00D408E9"/>
    <w:rsid w:val="00D409B3"/>
    <w:rsid w:val="00D41E2D"/>
    <w:rsid w:val="00D4287D"/>
    <w:rsid w:val="00D42957"/>
    <w:rsid w:val="00D460C0"/>
    <w:rsid w:val="00D46422"/>
    <w:rsid w:val="00D46BB5"/>
    <w:rsid w:val="00D47265"/>
    <w:rsid w:val="00D4793C"/>
    <w:rsid w:val="00D506E8"/>
    <w:rsid w:val="00D509E4"/>
    <w:rsid w:val="00D54BAA"/>
    <w:rsid w:val="00D5541B"/>
    <w:rsid w:val="00D55F9D"/>
    <w:rsid w:val="00D605FB"/>
    <w:rsid w:val="00D613AB"/>
    <w:rsid w:val="00D63990"/>
    <w:rsid w:val="00D63E87"/>
    <w:rsid w:val="00D65068"/>
    <w:rsid w:val="00D6518B"/>
    <w:rsid w:val="00D65243"/>
    <w:rsid w:val="00D658A1"/>
    <w:rsid w:val="00D704E6"/>
    <w:rsid w:val="00D707F7"/>
    <w:rsid w:val="00D71699"/>
    <w:rsid w:val="00D738F0"/>
    <w:rsid w:val="00D74FD3"/>
    <w:rsid w:val="00D7550E"/>
    <w:rsid w:val="00D76195"/>
    <w:rsid w:val="00D77436"/>
    <w:rsid w:val="00D81191"/>
    <w:rsid w:val="00D81AB1"/>
    <w:rsid w:val="00D82CB3"/>
    <w:rsid w:val="00D82FC0"/>
    <w:rsid w:val="00D8322A"/>
    <w:rsid w:val="00D83746"/>
    <w:rsid w:val="00D83C17"/>
    <w:rsid w:val="00D845E3"/>
    <w:rsid w:val="00D84FFF"/>
    <w:rsid w:val="00D852AC"/>
    <w:rsid w:val="00D85885"/>
    <w:rsid w:val="00D85A93"/>
    <w:rsid w:val="00D8720F"/>
    <w:rsid w:val="00D87527"/>
    <w:rsid w:val="00D87652"/>
    <w:rsid w:val="00D9060C"/>
    <w:rsid w:val="00D928E1"/>
    <w:rsid w:val="00D92D08"/>
    <w:rsid w:val="00D9372E"/>
    <w:rsid w:val="00D9392E"/>
    <w:rsid w:val="00D93EE0"/>
    <w:rsid w:val="00D947F0"/>
    <w:rsid w:val="00D963CC"/>
    <w:rsid w:val="00D9640E"/>
    <w:rsid w:val="00D97F59"/>
    <w:rsid w:val="00DA0349"/>
    <w:rsid w:val="00DA0EAA"/>
    <w:rsid w:val="00DA39FF"/>
    <w:rsid w:val="00DA3A4F"/>
    <w:rsid w:val="00DA3A77"/>
    <w:rsid w:val="00DA3F4B"/>
    <w:rsid w:val="00DA42C0"/>
    <w:rsid w:val="00DA52A2"/>
    <w:rsid w:val="00DA77AE"/>
    <w:rsid w:val="00DA7DC1"/>
    <w:rsid w:val="00DA7E2F"/>
    <w:rsid w:val="00DB0C0B"/>
    <w:rsid w:val="00DB1C9B"/>
    <w:rsid w:val="00DB27F7"/>
    <w:rsid w:val="00DB2ED0"/>
    <w:rsid w:val="00DB31E7"/>
    <w:rsid w:val="00DB3A66"/>
    <w:rsid w:val="00DB4037"/>
    <w:rsid w:val="00DB4AC0"/>
    <w:rsid w:val="00DB4BEF"/>
    <w:rsid w:val="00DB78B2"/>
    <w:rsid w:val="00DB7AE9"/>
    <w:rsid w:val="00DC11BA"/>
    <w:rsid w:val="00DC230C"/>
    <w:rsid w:val="00DC2B4D"/>
    <w:rsid w:val="00DC2CE7"/>
    <w:rsid w:val="00DC301A"/>
    <w:rsid w:val="00DC30B5"/>
    <w:rsid w:val="00DC6AEA"/>
    <w:rsid w:val="00DC7377"/>
    <w:rsid w:val="00DD3C18"/>
    <w:rsid w:val="00DD4849"/>
    <w:rsid w:val="00DE0FC0"/>
    <w:rsid w:val="00DE22C9"/>
    <w:rsid w:val="00DE251A"/>
    <w:rsid w:val="00DE347A"/>
    <w:rsid w:val="00DE3A31"/>
    <w:rsid w:val="00DE4C9D"/>
    <w:rsid w:val="00DE7DDA"/>
    <w:rsid w:val="00DE7E44"/>
    <w:rsid w:val="00DF0DD2"/>
    <w:rsid w:val="00DF13A5"/>
    <w:rsid w:val="00DF1C93"/>
    <w:rsid w:val="00DF1E5D"/>
    <w:rsid w:val="00DF2ABA"/>
    <w:rsid w:val="00DF419C"/>
    <w:rsid w:val="00DF51C5"/>
    <w:rsid w:val="00DF6844"/>
    <w:rsid w:val="00DF7149"/>
    <w:rsid w:val="00DF72C7"/>
    <w:rsid w:val="00E01188"/>
    <w:rsid w:val="00E01E64"/>
    <w:rsid w:val="00E0252A"/>
    <w:rsid w:val="00E02679"/>
    <w:rsid w:val="00E03246"/>
    <w:rsid w:val="00E03508"/>
    <w:rsid w:val="00E03941"/>
    <w:rsid w:val="00E03C0E"/>
    <w:rsid w:val="00E041D1"/>
    <w:rsid w:val="00E06009"/>
    <w:rsid w:val="00E065F2"/>
    <w:rsid w:val="00E06AFA"/>
    <w:rsid w:val="00E073C2"/>
    <w:rsid w:val="00E07E4D"/>
    <w:rsid w:val="00E10273"/>
    <w:rsid w:val="00E10C25"/>
    <w:rsid w:val="00E1123F"/>
    <w:rsid w:val="00E12CF5"/>
    <w:rsid w:val="00E12D1C"/>
    <w:rsid w:val="00E1327D"/>
    <w:rsid w:val="00E14317"/>
    <w:rsid w:val="00E14EF0"/>
    <w:rsid w:val="00E14F41"/>
    <w:rsid w:val="00E16412"/>
    <w:rsid w:val="00E165DD"/>
    <w:rsid w:val="00E17095"/>
    <w:rsid w:val="00E17463"/>
    <w:rsid w:val="00E17910"/>
    <w:rsid w:val="00E17BD3"/>
    <w:rsid w:val="00E17F3A"/>
    <w:rsid w:val="00E20D26"/>
    <w:rsid w:val="00E21392"/>
    <w:rsid w:val="00E21F52"/>
    <w:rsid w:val="00E227C3"/>
    <w:rsid w:val="00E22843"/>
    <w:rsid w:val="00E22E88"/>
    <w:rsid w:val="00E244F5"/>
    <w:rsid w:val="00E24C79"/>
    <w:rsid w:val="00E2578C"/>
    <w:rsid w:val="00E25C98"/>
    <w:rsid w:val="00E26881"/>
    <w:rsid w:val="00E26C1E"/>
    <w:rsid w:val="00E26DFE"/>
    <w:rsid w:val="00E2713B"/>
    <w:rsid w:val="00E27D5D"/>
    <w:rsid w:val="00E30D49"/>
    <w:rsid w:val="00E31B31"/>
    <w:rsid w:val="00E32DDF"/>
    <w:rsid w:val="00E32E34"/>
    <w:rsid w:val="00E33108"/>
    <w:rsid w:val="00E3321A"/>
    <w:rsid w:val="00E33EB2"/>
    <w:rsid w:val="00E34706"/>
    <w:rsid w:val="00E37290"/>
    <w:rsid w:val="00E42F84"/>
    <w:rsid w:val="00E43ABE"/>
    <w:rsid w:val="00E43DA5"/>
    <w:rsid w:val="00E445BD"/>
    <w:rsid w:val="00E45726"/>
    <w:rsid w:val="00E457C2"/>
    <w:rsid w:val="00E47A5F"/>
    <w:rsid w:val="00E507A5"/>
    <w:rsid w:val="00E50F87"/>
    <w:rsid w:val="00E51DFC"/>
    <w:rsid w:val="00E51E1E"/>
    <w:rsid w:val="00E528D2"/>
    <w:rsid w:val="00E54E89"/>
    <w:rsid w:val="00E6002A"/>
    <w:rsid w:val="00E601CE"/>
    <w:rsid w:val="00E602CF"/>
    <w:rsid w:val="00E61EE8"/>
    <w:rsid w:val="00E62441"/>
    <w:rsid w:val="00E63879"/>
    <w:rsid w:val="00E64EAF"/>
    <w:rsid w:val="00E66EE6"/>
    <w:rsid w:val="00E701D0"/>
    <w:rsid w:val="00E71633"/>
    <w:rsid w:val="00E71A61"/>
    <w:rsid w:val="00E71C2E"/>
    <w:rsid w:val="00E72689"/>
    <w:rsid w:val="00E730AA"/>
    <w:rsid w:val="00E76B3E"/>
    <w:rsid w:val="00E76F52"/>
    <w:rsid w:val="00E772AB"/>
    <w:rsid w:val="00E803E8"/>
    <w:rsid w:val="00E82084"/>
    <w:rsid w:val="00E82B54"/>
    <w:rsid w:val="00E838B2"/>
    <w:rsid w:val="00E83C86"/>
    <w:rsid w:val="00E83DF6"/>
    <w:rsid w:val="00E84521"/>
    <w:rsid w:val="00E85048"/>
    <w:rsid w:val="00E856B0"/>
    <w:rsid w:val="00E858B4"/>
    <w:rsid w:val="00E85FF0"/>
    <w:rsid w:val="00E8681B"/>
    <w:rsid w:val="00E86AE6"/>
    <w:rsid w:val="00E86BA5"/>
    <w:rsid w:val="00E86C2A"/>
    <w:rsid w:val="00E86CA1"/>
    <w:rsid w:val="00E9033F"/>
    <w:rsid w:val="00E906C3"/>
    <w:rsid w:val="00E90A65"/>
    <w:rsid w:val="00E91E35"/>
    <w:rsid w:val="00E92819"/>
    <w:rsid w:val="00E937B5"/>
    <w:rsid w:val="00E939D7"/>
    <w:rsid w:val="00E93C6B"/>
    <w:rsid w:val="00E9442F"/>
    <w:rsid w:val="00E95AFF"/>
    <w:rsid w:val="00E969D2"/>
    <w:rsid w:val="00EA0CA1"/>
    <w:rsid w:val="00EA3249"/>
    <w:rsid w:val="00EA3C59"/>
    <w:rsid w:val="00EA4BEE"/>
    <w:rsid w:val="00EA5118"/>
    <w:rsid w:val="00EA600C"/>
    <w:rsid w:val="00EA6DD2"/>
    <w:rsid w:val="00EA7A8D"/>
    <w:rsid w:val="00EB0DF0"/>
    <w:rsid w:val="00EB1A2C"/>
    <w:rsid w:val="00EB1B4D"/>
    <w:rsid w:val="00EB2ACA"/>
    <w:rsid w:val="00EB385D"/>
    <w:rsid w:val="00EB40DC"/>
    <w:rsid w:val="00EB743F"/>
    <w:rsid w:val="00EB781A"/>
    <w:rsid w:val="00EC064C"/>
    <w:rsid w:val="00EC0BFA"/>
    <w:rsid w:val="00EC115D"/>
    <w:rsid w:val="00EC3328"/>
    <w:rsid w:val="00EC34A9"/>
    <w:rsid w:val="00EC3934"/>
    <w:rsid w:val="00EC397A"/>
    <w:rsid w:val="00EC3BEB"/>
    <w:rsid w:val="00EC66E6"/>
    <w:rsid w:val="00EC6DB6"/>
    <w:rsid w:val="00EC6FAC"/>
    <w:rsid w:val="00EC7352"/>
    <w:rsid w:val="00ED02EA"/>
    <w:rsid w:val="00ED2270"/>
    <w:rsid w:val="00ED29ED"/>
    <w:rsid w:val="00ED4587"/>
    <w:rsid w:val="00ED512E"/>
    <w:rsid w:val="00ED5477"/>
    <w:rsid w:val="00ED5AF4"/>
    <w:rsid w:val="00ED687C"/>
    <w:rsid w:val="00EE0293"/>
    <w:rsid w:val="00EE048D"/>
    <w:rsid w:val="00EE0A95"/>
    <w:rsid w:val="00EE0ACB"/>
    <w:rsid w:val="00EE0F2F"/>
    <w:rsid w:val="00EE107C"/>
    <w:rsid w:val="00EE1531"/>
    <w:rsid w:val="00EE280E"/>
    <w:rsid w:val="00EE3E9C"/>
    <w:rsid w:val="00EE4D4C"/>
    <w:rsid w:val="00EE4FBE"/>
    <w:rsid w:val="00EE706E"/>
    <w:rsid w:val="00EE754B"/>
    <w:rsid w:val="00EF1AD7"/>
    <w:rsid w:val="00EF2E2B"/>
    <w:rsid w:val="00EF34D2"/>
    <w:rsid w:val="00EF42F4"/>
    <w:rsid w:val="00EF4C26"/>
    <w:rsid w:val="00EF5CC0"/>
    <w:rsid w:val="00EF5E4C"/>
    <w:rsid w:val="00EF7162"/>
    <w:rsid w:val="00F01360"/>
    <w:rsid w:val="00F02E9D"/>
    <w:rsid w:val="00F04044"/>
    <w:rsid w:val="00F046C8"/>
    <w:rsid w:val="00F047AB"/>
    <w:rsid w:val="00F05DE1"/>
    <w:rsid w:val="00F068E2"/>
    <w:rsid w:val="00F06E21"/>
    <w:rsid w:val="00F07200"/>
    <w:rsid w:val="00F07353"/>
    <w:rsid w:val="00F07748"/>
    <w:rsid w:val="00F10319"/>
    <w:rsid w:val="00F10D6B"/>
    <w:rsid w:val="00F126D9"/>
    <w:rsid w:val="00F12CDC"/>
    <w:rsid w:val="00F12FCB"/>
    <w:rsid w:val="00F13E45"/>
    <w:rsid w:val="00F147C6"/>
    <w:rsid w:val="00F15162"/>
    <w:rsid w:val="00F15D5F"/>
    <w:rsid w:val="00F160E5"/>
    <w:rsid w:val="00F16381"/>
    <w:rsid w:val="00F204D5"/>
    <w:rsid w:val="00F21705"/>
    <w:rsid w:val="00F231FC"/>
    <w:rsid w:val="00F2361E"/>
    <w:rsid w:val="00F23AEF"/>
    <w:rsid w:val="00F25E84"/>
    <w:rsid w:val="00F2706D"/>
    <w:rsid w:val="00F27818"/>
    <w:rsid w:val="00F27ADB"/>
    <w:rsid w:val="00F31039"/>
    <w:rsid w:val="00F31178"/>
    <w:rsid w:val="00F31D0B"/>
    <w:rsid w:val="00F32971"/>
    <w:rsid w:val="00F3349F"/>
    <w:rsid w:val="00F33670"/>
    <w:rsid w:val="00F3400B"/>
    <w:rsid w:val="00F3458B"/>
    <w:rsid w:val="00F34889"/>
    <w:rsid w:val="00F35C44"/>
    <w:rsid w:val="00F35CC5"/>
    <w:rsid w:val="00F36C7A"/>
    <w:rsid w:val="00F373B4"/>
    <w:rsid w:val="00F378CB"/>
    <w:rsid w:val="00F40C05"/>
    <w:rsid w:val="00F40E86"/>
    <w:rsid w:val="00F40F5B"/>
    <w:rsid w:val="00F42168"/>
    <w:rsid w:val="00F425B3"/>
    <w:rsid w:val="00F43821"/>
    <w:rsid w:val="00F4414A"/>
    <w:rsid w:val="00F44C78"/>
    <w:rsid w:val="00F45287"/>
    <w:rsid w:val="00F452C0"/>
    <w:rsid w:val="00F459E6"/>
    <w:rsid w:val="00F46070"/>
    <w:rsid w:val="00F471CC"/>
    <w:rsid w:val="00F47A12"/>
    <w:rsid w:val="00F50E9E"/>
    <w:rsid w:val="00F512ED"/>
    <w:rsid w:val="00F51CBB"/>
    <w:rsid w:val="00F51DD3"/>
    <w:rsid w:val="00F53AC2"/>
    <w:rsid w:val="00F53C08"/>
    <w:rsid w:val="00F53C70"/>
    <w:rsid w:val="00F550C2"/>
    <w:rsid w:val="00F55D7B"/>
    <w:rsid w:val="00F575AC"/>
    <w:rsid w:val="00F602FE"/>
    <w:rsid w:val="00F60C62"/>
    <w:rsid w:val="00F61B52"/>
    <w:rsid w:val="00F6299D"/>
    <w:rsid w:val="00F63F1D"/>
    <w:rsid w:val="00F645AF"/>
    <w:rsid w:val="00F6577C"/>
    <w:rsid w:val="00F66BC9"/>
    <w:rsid w:val="00F67946"/>
    <w:rsid w:val="00F70BC9"/>
    <w:rsid w:val="00F70DCA"/>
    <w:rsid w:val="00F72B99"/>
    <w:rsid w:val="00F72CCD"/>
    <w:rsid w:val="00F72E9F"/>
    <w:rsid w:val="00F73160"/>
    <w:rsid w:val="00F732B1"/>
    <w:rsid w:val="00F739E9"/>
    <w:rsid w:val="00F77F62"/>
    <w:rsid w:val="00F80D5E"/>
    <w:rsid w:val="00F81620"/>
    <w:rsid w:val="00F82323"/>
    <w:rsid w:val="00F84240"/>
    <w:rsid w:val="00F85237"/>
    <w:rsid w:val="00F854D7"/>
    <w:rsid w:val="00F8564F"/>
    <w:rsid w:val="00F859A7"/>
    <w:rsid w:val="00F87844"/>
    <w:rsid w:val="00F87DAE"/>
    <w:rsid w:val="00F9000A"/>
    <w:rsid w:val="00F9002A"/>
    <w:rsid w:val="00F90CC8"/>
    <w:rsid w:val="00F911B2"/>
    <w:rsid w:val="00F9128D"/>
    <w:rsid w:val="00F91EEE"/>
    <w:rsid w:val="00F94E43"/>
    <w:rsid w:val="00F95929"/>
    <w:rsid w:val="00F95E1D"/>
    <w:rsid w:val="00F95F7E"/>
    <w:rsid w:val="00F97AFE"/>
    <w:rsid w:val="00F97F3F"/>
    <w:rsid w:val="00FA0128"/>
    <w:rsid w:val="00FA0214"/>
    <w:rsid w:val="00FA1786"/>
    <w:rsid w:val="00FA215F"/>
    <w:rsid w:val="00FA2160"/>
    <w:rsid w:val="00FA2E55"/>
    <w:rsid w:val="00FA3191"/>
    <w:rsid w:val="00FA3981"/>
    <w:rsid w:val="00FA448D"/>
    <w:rsid w:val="00FA4835"/>
    <w:rsid w:val="00FA4D60"/>
    <w:rsid w:val="00FA5AE3"/>
    <w:rsid w:val="00FA73DD"/>
    <w:rsid w:val="00FB0E32"/>
    <w:rsid w:val="00FB13C2"/>
    <w:rsid w:val="00FB1677"/>
    <w:rsid w:val="00FB1953"/>
    <w:rsid w:val="00FB380D"/>
    <w:rsid w:val="00FB76C5"/>
    <w:rsid w:val="00FC026A"/>
    <w:rsid w:val="00FC214C"/>
    <w:rsid w:val="00FC2414"/>
    <w:rsid w:val="00FC2479"/>
    <w:rsid w:val="00FC2C4D"/>
    <w:rsid w:val="00FC3245"/>
    <w:rsid w:val="00FC44A1"/>
    <w:rsid w:val="00FC4DEB"/>
    <w:rsid w:val="00FC54AA"/>
    <w:rsid w:val="00FC6D86"/>
    <w:rsid w:val="00FC77FF"/>
    <w:rsid w:val="00FC7E40"/>
    <w:rsid w:val="00FD1351"/>
    <w:rsid w:val="00FD22AA"/>
    <w:rsid w:val="00FD34FF"/>
    <w:rsid w:val="00FD38A5"/>
    <w:rsid w:val="00FD4B65"/>
    <w:rsid w:val="00FD670E"/>
    <w:rsid w:val="00FD6729"/>
    <w:rsid w:val="00FD776B"/>
    <w:rsid w:val="00FD7EFE"/>
    <w:rsid w:val="00FE2025"/>
    <w:rsid w:val="00FE2D41"/>
    <w:rsid w:val="00FE2D9D"/>
    <w:rsid w:val="00FE3280"/>
    <w:rsid w:val="00FE3AFE"/>
    <w:rsid w:val="00FE4790"/>
    <w:rsid w:val="00FE49E3"/>
    <w:rsid w:val="00FE4E1B"/>
    <w:rsid w:val="00FE6019"/>
    <w:rsid w:val="00FE7904"/>
    <w:rsid w:val="00FE79C6"/>
    <w:rsid w:val="00FF0139"/>
    <w:rsid w:val="00FF0598"/>
    <w:rsid w:val="00FF0AD1"/>
    <w:rsid w:val="00FF1A04"/>
    <w:rsid w:val="00FF2F56"/>
    <w:rsid w:val="00FF3373"/>
    <w:rsid w:val="00FF3B7B"/>
    <w:rsid w:val="00FF3D45"/>
    <w:rsid w:val="00FF434E"/>
    <w:rsid w:val="00FF4646"/>
    <w:rsid w:val="00FF55AA"/>
    <w:rsid w:val="00FF607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4:defaultImageDpi w14:val="300"/>
  <w15:docId w15:val="{E5E773FE-DF6A-43C9-85A2-95BD1B778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783"/>
    <w:rPr>
      <w:rFonts w:ascii="Times New Roman" w:eastAsia="Times New Roman" w:hAnsi="Times New Roman" w:cs="Times New Roman"/>
      <w:lang w:val="es-US" w:eastAsia="es-ES_tradnl"/>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113B08"/>
    <w:pPr>
      <w:keepNext/>
      <w:keepLines/>
      <w:spacing w:before="40"/>
      <w:outlineLvl w:val="2"/>
    </w:pPr>
    <w:rPr>
      <w:rFonts w:asciiTheme="majorHAnsi" w:eastAsiaTheme="majorEastAsia" w:hAnsiTheme="majorHAnsi" w:cstheme="majorBidi"/>
      <w:color w:val="243F60" w:themeColor="accent1" w:themeShade="7F"/>
      <w:lang w:val="es-ES_tradnl" w:eastAsia="es-ES"/>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rPr>
      <w:rFonts w:asciiTheme="minorHAnsi" w:eastAsiaTheme="minorEastAsia" w:hAnsiTheme="minorHAnsi" w:cstheme="minorBidi"/>
      <w:lang w:val="es-ES_tradnl" w:eastAsia="es-ES"/>
    </w:r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347179"/>
    <w:pPr>
      <w:tabs>
        <w:tab w:val="right" w:leader="dot" w:pos="9676"/>
      </w:tabs>
      <w:spacing w:after="100" w:line="360" w:lineRule="auto"/>
    </w:pPr>
    <w:rPr>
      <w:rFonts w:asciiTheme="minorHAnsi" w:eastAsiaTheme="minorEastAsia" w:hAnsiTheme="minorHAnsi" w:cstheme="minorBidi"/>
      <w:lang w:val="es-ES_tradnl" w:eastAsia="es-ES"/>
    </w:r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lang w:val="es-ES" w:eastAsia="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eastAsiaTheme="minorHAnsi"/>
      <w:lang w:val="es-ES_tradnl"/>
    </w:rPr>
  </w:style>
  <w:style w:type="character" w:customStyle="1" w:styleId="apple-style-span">
    <w:name w:val="apple-style-span"/>
    <w:rsid w:val="00847830"/>
  </w:style>
  <w:style w:type="table" w:customStyle="1" w:styleId="Tablaconcuadrcula1clara1">
    <w:name w:val="Tabla con cuadrícula 1 clara1"/>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4-nfasis11">
    <w:name w:val="Tabla con cuadrícula 4 - Énfasis 1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rPr>
      <w:rFonts w:asciiTheme="minorHAnsi" w:eastAsiaTheme="minorEastAsia" w:hAnsiTheme="minorHAnsi" w:cstheme="minorBidi"/>
      <w:lang w:val="es-ES_tradnl" w:eastAsia="es-ES"/>
    </w:r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4"/>
      </w:numPr>
    </w:pPr>
  </w:style>
  <w:style w:type="paragraph" w:customStyle="1" w:styleId="FootnoteTextCharCharChar1">
    <w:name w:val="Footnote Text Char Char Char1"/>
    <w:basedOn w:val="Normal"/>
    <w:next w:val="Textonotapie"/>
    <w:unhideWhenUsed/>
    <w:rsid w:val="00D6518B"/>
    <w:rPr>
      <w:rFonts w:asciiTheme="minorHAnsi" w:eastAsia="Cambria" w:hAnsiTheme="minorHAnsi" w:cstheme="minorBidi"/>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asciiTheme="minorHAnsi" w:eastAsia="Cambria" w:hAnsiTheme="minorHAnsi" w:cstheme="minorBidi"/>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78233">
      <w:bodyDiv w:val="1"/>
      <w:marLeft w:val="0"/>
      <w:marRight w:val="0"/>
      <w:marTop w:val="0"/>
      <w:marBottom w:val="0"/>
      <w:divBdr>
        <w:top w:val="none" w:sz="0" w:space="0" w:color="auto"/>
        <w:left w:val="none" w:sz="0" w:space="0" w:color="auto"/>
        <w:bottom w:val="none" w:sz="0" w:space="0" w:color="auto"/>
        <w:right w:val="none" w:sz="0" w:space="0" w:color="auto"/>
      </w:divBdr>
    </w:div>
    <w:div w:id="32116923">
      <w:bodyDiv w:val="1"/>
      <w:marLeft w:val="0"/>
      <w:marRight w:val="0"/>
      <w:marTop w:val="0"/>
      <w:marBottom w:val="0"/>
      <w:divBdr>
        <w:top w:val="none" w:sz="0" w:space="0" w:color="auto"/>
        <w:left w:val="none" w:sz="0" w:space="0" w:color="auto"/>
        <w:bottom w:val="none" w:sz="0" w:space="0" w:color="auto"/>
        <w:right w:val="none" w:sz="0" w:space="0" w:color="auto"/>
      </w:divBdr>
    </w:div>
    <w:div w:id="75325468">
      <w:bodyDiv w:val="1"/>
      <w:marLeft w:val="0"/>
      <w:marRight w:val="0"/>
      <w:marTop w:val="0"/>
      <w:marBottom w:val="0"/>
      <w:divBdr>
        <w:top w:val="none" w:sz="0" w:space="0" w:color="auto"/>
        <w:left w:val="none" w:sz="0" w:space="0" w:color="auto"/>
        <w:bottom w:val="none" w:sz="0" w:space="0" w:color="auto"/>
        <w:right w:val="none" w:sz="0" w:space="0" w:color="auto"/>
      </w:divBdr>
    </w:div>
    <w:div w:id="94981965">
      <w:bodyDiv w:val="1"/>
      <w:marLeft w:val="0"/>
      <w:marRight w:val="0"/>
      <w:marTop w:val="0"/>
      <w:marBottom w:val="0"/>
      <w:divBdr>
        <w:top w:val="none" w:sz="0" w:space="0" w:color="auto"/>
        <w:left w:val="none" w:sz="0" w:space="0" w:color="auto"/>
        <w:bottom w:val="none" w:sz="0" w:space="0" w:color="auto"/>
        <w:right w:val="none" w:sz="0" w:space="0" w:color="auto"/>
      </w:divBdr>
    </w:div>
    <w:div w:id="140779091">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48734167">
      <w:bodyDiv w:val="1"/>
      <w:marLeft w:val="0"/>
      <w:marRight w:val="0"/>
      <w:marTop w:val="0"/>
      <w:marBottom w:val="0"/>
      <w:divBdr>
        <w:top w:val="none" w:sz="0" w:space="0" w:color="auto"/>
        <w:left w:val="none" w:sz="0" w:space="0" w:color="auto"/>
        <w:bottom w:val="none" w:sz="0" w:space="0" w:color="auto"/>
        <w:right w:val="none" w:sz="0" w:space="0" w:color="auto"/>
      </w:divBdr>
    </w:div>
    <w:div w:id="265623013">
      <w:bodyDiv w:val="1"/>
      <w:marLeft w:val="0"/>
      <w:marRight w:val="0"/>
      <w:marTop w:val="0"/>
      <w:marBottom w:val="0"/>
      <w:divBdr>
        <w:top w:val="none" w:sz="0" w:space="0" w:color="auto"/>
        <w:left w:val="none" w:sz="0" w:space="0" w:color="auto"/>
        <w:bottom w:val="none" w:sz="0" w:space="0" w:color="auto"/>
        <w:right w:val="none" w:sz="0" w:space="0" w:color="auto"/>
      </w:divBdr>
    </w:div>
    <w:div w:id="463810161">
      <w:bodyDiv w:val="1"/>
      <w:marLeft w:val="0"/>
      <w:marRight w:val="0"/>
      <w:marTop w:val="0"/>
      <w:marBottom w:val="0"/>
      <w:divBdr>
        <w:top w:val="none" w:sz="0" w:space="0" w:color="auto"/>
        <w:left w:val="none" w:sz="0" w:space="0" w:color="auto"/>
        <w:bottom w:val="none" w:sz="0" w:space="0" w:color="auto"/>
        <w:right w:val="none" w:sz="0" w:space="0" w:color="auto"/>
      </w:divBdr>
    </w:div>
    <w:div w:id="49028947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9708724">
      <w:bodyDiv w:val="1"/>
      <w:marLeft w:val="0"/>
      <w:marRight w:val="0"/>
      <w:marTop w:val="0"/>
      <w:marBottom w:val="0"/>
      <w:divBdr>
        <w:top w:val="none" w:sz="0" w:space="0" w:color="auto"/>
        <w:left w:val="none" w:sz="0" w:space="0" w:color="auto"/>
        <w:bottom w:val="none" w:sz="0" w:space="0" w:color="auto"/>
        <w:right w:val="none" w:sz="0" w:space="0" w:color="auto"/>
      </w:divBdr>
    </w:div>
    <w:div w:id="678628880">
      <w:bodyDiv w:val="1"/>
      <w:marLeft w:val="0"/>
      <w:marRight w:val="0"/>
      <w:marTop w:val="0"/>
      <w:marBottom w:val="0"/>
      <w:divBdr>
        <w:top w:val="none" w:sz="0" w:space="0" w:color="auto"/>
        <w:left w:val="none" w:sz="0" w:space="0" w:color="auto"/>
        <w:bottom w:val="none" w:sz="0" w:space="0" w:color="auto"/>
        <w:right w:val="none" w:sz="0" w:space="0" w:color="auto"/>
      </w:divBdr>
    </w:div>
    <w:div w:id="680086544">
      <w:bodyDiv w:val="1"/>
      <w:marLeft w:val="0"/>
      <w:marRight w:val="0"/>
      <w:marTop w:val="0"/>
      <w:marBottom w:val="0"/>
      <w:divBdr>
        <w:top w:val="none" w:sz="0" w:space="0" w:color="auto"/>
        <w:left w:val="none" w:sz="0" w:space="0" w:color="auto"/>
        <w:bottom w:val="none" w:sz="0" w:space="0" w:color="auto"/>
        <w:right w:val="none" w:sz="0" w:space="0" w:color="auto"/>
      </w:divBdr>
    </w:div>
    <w:div w:id="746807247">
      <w:bodyDiv w:val="1"/>
      <w:marLeft w:val="0"/>
      <w:marRight w:val="0"/>
      <w:marTop w:val="0"/>
      <w:marBottom w:val="0"/>
      <w:divBdr>
        <w:top w:val="none" w:sz="0" w:space="0" w:color="auto"/>
        <w:left w:val="none" w:sz="0" w:space="0" w:color="auto"/>
        <w:bottom w:val="none" w:sz="0" w:space="0" w:color="auto"/>
        <w:right w:val="none" w:sz="0" w:space="0" w:color="auto"/>
      </w:divBdr>
    </w:div>
    <w:div w:id="759913845">
      <w:bodyDiv w:val="1"/>
      <w:marLeft w:val="0"/>
      <w:marRight w:val="0"/>
      <w:marTop w:val="0"/>
      <w:marBottom w:val="0"/>
      <w:divBdr>
        <w:top w:val="none" w:sz="0" w:space="0" w:color="auto"/>
        <w:left w:val="none" w:sz="0" w:space="0" w:color="auto"/>
        <w:bottom w:val="none" w:sz="0" w:space="0" w:color="auto"/>
        <w:right w:val="none" w:sz="0" w:space="0" w:color="auto"/>
      </w:divBdr>
    </w:div>
    <w:div w:id="771702021">
      <w:bodyDiv w:val="1"/>
      <w:marLeft w:val="0"/>
      <w:marRight w:val="0"/>
      <w:marTop w:val="0"/>
      <w:marBottom w:val="0"/>
      <w:divBdr>
        <w:top w:val="none" w:sz="0" w:space="0" w:color="auto"/>
        <w:left w:val="none" w:sz="0" w:space="0" w:color="auto"/>
        <w:bottom w:val="none" w:sz="0" w:space="0" w:color="auto"/>
        <w:right w:val="none" w:sz="0" w:space="0" w:color="auto"/>
      </w:divBdr>
    </w:div>
    <w:div w:id="813333551">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6674074">
      <w:bodyDiv w:val="1"/>
      <w:marLeft w:val="0"/>
      <w:marRight w:val="0"/>
      <w:marTop w:val="0"/>
      <w:marBottom w:val="0"/>
      <w:divBdr>
        <w:top w:val="none" w:sz="0" w:space="0" w:color="auto"/>
        <w:left w:val="none" w:sz="0" w:space="0" w:color="auto"/>
        <w:bottom w:val="none" w:sz="0" w:space="0" w:color="auto"/>
        <w:right w:val="none" w:sz="0" w:space="0" w:color="auto"/>
      </w:divBdr>
    </w:div>
    <w:div w:id="882789582">
      <w:bodyDiv w:val="1"/>
      <w:marLeft w:val="0"/>
      <w:marRight w:val="0"/>
      <w:marTop w:val="0"/>
      <w:marBottom w:val="0"/>
      <w:divBdr>
        <w:top w:val="none" w:sz="0" w:space="0" w:color="auto"/>
        <w:left w:val="none" w:sz="0" w:space="0" w:color="auto"/>
        <w:bottom w:val="none" w:sz="0" w:space="0" w:color="auto"/>
        <w:right w:val="none" w:sz="0" w:space="0" w:color="auto"/>
      </w:divBdr>
    </w:div>
    <w:div w:id="892035962">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037582567">
      <w:bodyDiv w:val="1"/>
      <w:marLeft w:val="0"/>
      <w:marRight w:val="0"/>
      <w:marTop w:val="0"/>
      <w:marBottom w:val="0"/>
      <w:divBdr>
        <w:top w:val="none" w:sz="0" w:space="0" w:color="auto"/>
        <w:left w:val="none" w:sz="0" w:space="0" w:color="auto"/>
        <w:bottom w:val="none" w:sz="0" w:space="0" w:color="auto"/>
        <w:right w:val="none" w:sz="0" w:space="0" w:color="auto"/>
      </w:divBdr>
    </w:div>
    <w:div w:id="1065563829">
      <w:bodyDiv w:val="1"/>
      <w:marLeft w:val="0"/>
      <w:marRight w:val="0"/>
      <w:marTop w:val="0"/>
      <w:marBottom w:val="0"/>
      <w:divBdr>
        <w:top w:val="none" w:sz="0" w:space="0" w:color="auto"/>
        <w:left w:val="none" w:sz="0" w:space="0" w:color="auto"/>
        <w:bottom w:val="none" w:sz="0" w:space="0" w:color="auto"/>
        <w:right w:val="none" w:sz="0" w:space="0" w:color="auto"/>
      </w:divBdr>
    </w:div>
    <w:div w:id="1071196504">
      <w:bodyDiv w:val="1"/>
      <w:marLeft w:val="0"/>
      <w:marRight w:val="0"/>
      <w:marTop w:val="0"/>
      <w:marBottom w:val="0"/>
      <w:divBdr>
        <w:top w:val="none" w:sz="0" w:space="0" w:color="auto"/>
        <w:left w:val="none" w:sz="0" w:space="0" w:color="auto"/>
        <w:bottom w:val="none" w:sz="0" w:space="0" w:color="auto"/>
        <w:right w:val="none" w:sz="0" w:space="0" w:color="auto"/>
      </w:divBdr>
    </w:div>
    <w:div w:id="1073040504">
      <w:bodyDiv w:val="1"/>
      <w:marLeft w:val="0"/>
      <w:marRight w:val="0"/>
      <w:marTop w:val="0"/>
      <w:marBottom w:val="0"/>
      <w:divBdr>
        <w:top w:val="none" w:sz="0" w:space="0" w:color="auto"/>
        <w:left w:val="none" w:sz="0" w:space="0" w:color="auto"/>
        <w:bottom w:val="none" w:sz="0" w:space="0" w:color="auto"/>
        <w:right w:val="none" w:sz="0" w:space="0" w:color="auto"/>
      </w:divBdr>
    </w:div>
    <w:div w:id="1073115323">
      <w:bodyDiv w:val="1"/>
      <w:marLeft w:val="0"/>
      <w:marRight w:val="0"/>
      <w:marTop w:val="0"/>
      <w:marBottom w:val="0"/>
      <w:divBdr>
        <w:top w:val="none" w:sz="0" w:space="0" w:color="auto"/>
        <w:left w:val="none" w:sz="0" w:space="0" w:color="auto"/>
        <w:bottom w:val="none" w:sz="0" w:space="0" w:color="auto"/>
        <w:right w:val="none" w:sz="0" w:space="0" w:color="auto"/>
      </w:divBdr>
    </w:div>
    <w:div w:id="1083792492">
      <w:bodyDiv w:val="1"/>
      <w:marLeft w:val="0"/>
      <w:marRight w:val="0"/>
      <w:marTop w:val="0"/>
      <w:marBottom w:val="0"/>
      <w:divBdr>
        <w:top w:val="none" w:sz="0" w:space="0" w:color="auto"/>
        <w:left w:val="none" w:sz="0" w:space="0" w:color="auto"/>
        <w:bottom w:val="none" w:sz="0" w:space="0" w:color="auto"/>
        <w:right w:val="none" w:sz="0" w:space="0" w:color="auto"/>
      </w:divBdr>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217550754">
      <w:bodyDiv w:val="1"/>
      <w:marLeft w:val="0"/>
      <w:marRight w:val="0"/>
      <w:marTop w:val="0"/>
      <w:marBottom w:val="0"/>
      <w:divBdr>
        <w:top w:val="none" w:sz="0" w:space="0" w:color="auto"/>
        <w:left w:val="none" w:sz="0" w:space="0" w:color="auto"/>
        <w:bottom w:val="none" w:sz="0" w:space="0" w:color="auto"/>
        <w:right w:val="none" w:sz="0" w:space="0" w:color="auto"/>
      </w:divBdr>
    </w:div>
    <w:div w:id="1236933672">
      <w:bodyDiv w:val="1"/>
      <w:marLeft w:val="0"/>
      <w:marRight w:val="0"/>
      <w:marTop w:val="0"/>
      <w:marBottom w:val="0"/>
      <w:divBdr>
        <w:top w:val="none" w:sz="0" w:space="0" w:color="auto"/>
        <w:left w:val="none" w:sz="0" w:space="0" w:color="auto"/>
        <w:bottom w:val="none" w:sz="0" w:space="0" w:color="auto"/>
        <w:right w:val="none" w:sz="0" w:space="0" w:color="auto"/>
      </w:divBdr>
    </w:div>
    <w:div w:id="1252474564">
      <w:bodyDiv w:val="1"/>
      <w:marLeft w:val="0"/>
      <w:marRight w:val="0"/>
      <w:marTop w:val="0"/>
      <w:marBottom w:val="0"/>
      <w:divBdr>
        <w:top w:val="none" w:sz="0" w:space="0" w:color="auto"/>
        <w:left w:val="none" w:sz="0" w:space="0" w:color="auto"/>
        <w:bottom w:val="none" w:sz="0" w:space="0" w:color="auto"/>
        <w:right w:val="none" w:sz="0" w:space="0" w:color="auto"/>
      </w:divBdr>
    </w:div>
    <w:div w:id="1260798426">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6120002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72213599">
      <w:bodyDiv w:val="1"/>
      <w:marLeft w:val="0"/>
      <w:marRight w:val="0"/>
      <w:marTop w:val="0"/>
      <w:marBottom w:val="0"/>
      <w:divBdr>
        <w:top w:val="none" w:sz="0" w:space="0" w:color="auto"/>
        <w:left w:val="none" w:sz="0" w:space="0" w:color="auto"/>
        <w:bottom w:val="none" w:sz="0" w:space="0" w:color="auto"/>
        <w:right w:val="none" w:sz="0" w:space="0" w:color="auto"/>
      </w:divBdr>
    </w:div>
    <w:div w:id="1473789581">
      <w:bodyDiv w:val="1"/>
      <w:marLeft w:val="0"/>
      <w:marRight w:val="0"/>
      <w:marTop w:val="0"/>
      <w:marBottom w:val="0"/>
      <w:divBdr>
        <w:top w:val="none" w:sz="0" w:space="0" w:color="auto"/>
        <w:left w:val="none" w:sz="0" w:space="0" w:color="auto"/>
        <w:bottom w:val="none" w:sz="0" w:space="0" w:color="auto"/>
        <w:right w:val="none" w:sz="0" w:space="0" w:color="auto"/>
      </w:divBdr>
    </w:div>
    <w:div w:id="1498882456">
      <w:bodyDiv w:val="1"/>
      <w:marLeft w:val="0"/>
      <w:marRight w:val="0"/>
      <w:marTop w:val="0"/>
      <w:marBottom w:val="0"/>
      <w:divBdr>
        <w:top w:val="none" w:sz="0" w:space="0" w:color="auto"/>
        <w:left w:val="none" w:sz="0" w:space="0" w:color="auto"/>
        <w:bottom w:val="none" w:sz="0" w:space="0" w:color="auto"/>
        <w:right w:val="none" w:sz="0" w:space="0" w:color="auto"/>
      </w:divBdr>
    </w:div>
    <w:div w:id="1512984932">
      <w:bodyDiv w:val="1"/>
      <w:marLeft w:val="0"/>
      <w:marRight w:val="0"/>
      <w:marTop w:val="0"/>
      <w:marBottom w:val="0"/>
      <w:divBdr>
        <w:top w:val="none" w:sz="0" w:space="0" w:color="auto"/>
        <w:left w:val="none" w:sz="0" w:space="0" w:color="auto"/>
        <w:bottom w:val="none" w:sz="0" w:space="0" w:color="auto"/>
        <w:right w:val="none" w:sz="0" w:space="0" w:color="auto"/>
      </w:divBdr>
    </w:div>
    <w:div w:id="1588689171">
      <w:bodyDiv w:val="1"/>
      <w:marLeft w:val="0"/>
      <w:marRight w:val="0"/>
      <w:marTop w:val="0"/>
      <w:marBottom w:val="0"/>
      <w:divBdr>
        <w:top w:val="none" w:sz="0" w:space="0" w:color="auto"/>
        <w:left w:val="none" w:sz="0" w:space="0" w:color="auto"/>
        <w:bottom w:val="none" w:sz="0" w:space="0" w:color="auto"/>
        <w:right w:val="none" w:sz="0" w:space="0" w:color="auto"/>
      </w:divBdr>
    </w:div>
    <w:div w:id="161174568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1399356">
      <w:bodyDiv w:val="1"/>
      <w:marLeft w:val="0"/>
      <w:marRight w:val="0"/>
      <w:marTop w:val="0"/>
      <w:marBottom w:val="0"/>
      <w:divBdr>
        <w:top w:val="none" w:sz="0" w:space="0" w:color="auto"/>
        <w:left w:val="none" w:sz="0" w:space="0" w:color="auto"/>
        <w:bottom w:val="none" w:sz="0" w:space="0" w:color="auto"/>
        <w:right w:val="none" w:sz="0" w:space="0" w:color="auto"/>
      </w:divBdr>
    </w:div>
    <w:div w:id="1670478275">
      <w:bodyDiv w:val="1"/>
      <w:marLeft w:val="0"/>
      <w:marRight w:val="0"/>
      <w:marTop w:val="0"/>
      <w:marBottom w:val="0"/>
      <w:divBdr>
        <w:top w:val="none" w:sz="0" w:space="0" w:color="auto"/>
        <w:left w:val="none" w:sz="0" w:space="0" w:color="auto"/>
        <w:bottom w:val="none" w:sz="0" w:space="0" w:color="auto"/>
        <w:right w:val="none" w:sz="0" w:space="0" w:color="auto"/>
      </w:divBdr>
    </w:div>
    <w:div w:id="1723482536">
      <w:bodyDiv w:val="1"/>
      <w:marLeft w:val="0"/>
      <w:marRight w:val="0"/>
      <w:marTop w:val="0"/>
      <w:marBottom w:val="0"/>
      <w:divBdr>
        <w:top w:val="none" w:sz="0" w:space="0" w:color="auto"/>
        <w:left w:val="none" w:sz="0" w:space="0" w:color="auto"/>
        <w:bottom w:val="none" w:sz="0" w:space="0" w:color="auto"/>
        <w:right w:val="none" w:sz="0" w:space="0" w:color="auto"/>
      </w:divBdr>
      <w:divsChild>
        <w:div w:id="1819616865">
          <w:marLeft w:val="0"/>
          <w:marRight w:val="0"/>
          <w:marTop w:val="0"/>
          <w:marBottom w:val="0"/>
          <w:divBdr>
            <w:top w:val="none" w:sz="0" w:space="0" w:color="auto"/>
            <w:left w:val="none" w:sz="0" w:space="0" w:color="auto"/>
            <w:bottom w:val="none" w:sz="0" w:space="0" w:color="auto"/>
            <w:right w:val="none" w:sz="0" w:space="0" w:color="auto"/>
          </w:divBdr>
        </w:div>
      </w:divsChild>
    </w:div>
    <w:div w:id="1764766636">
      <w:bodyDiv w:val="1"/>
      <w:marLeft w:val="0"/>
      <w:marRight w:val="0"/>
      <w:marTop w:val="0"/>
      <w:marBottom w:val="0"/>
      <w:divBdr>
        <w:top w:val="none" w:sz="0" w:space="0" w:color="auto"/>
        <w:left w:val="none" w:sz="0" w:space="0" w:color="auto"/>
        <w:bottom w:val="none" w:sz="0" w:space="0" w:color="auto"/>
        <w:right w:val="none" w:sz="0" w:space="0" w:color="auto"/>
      </w:divBdr>
    </w:div>
    <w:div w:id="1814983591">
      <w:bodyDiv w:val="1"/>
      <w:marLeft w:val="0"/>
      <w:marRight w:val="0"/>
      <w:marTop w:val="0"/>
      <w:marBottom w:val="0"/>
      <w:divBdr>
        <w:top w:val="none" w:sz="0" w:space="0" w:color="auto"/>
        <w:left w:val="none" w:sz="0" w:space="0" w:color="auto"/>
        <w:bottom w:val="none" w:sz="0" w:space="0" w:color="auto"/>
        <w:right w:val="none" w:sz="0" w:space="0" w:color="auto"/>
      </w:divBdr>
    </w:div>
    <w:div w:id="1827624197">
      <w:bodyDiv w:val="1"/>
      <w:marLeft w:val="0"/>
      <w:marRight w:val="0"/>
      <w:marTop w:val="0"/>
      <w:marBottom w:val="0"/>
      <w:divBdr>
        <w:top w:val="none" w:sz="0" w:space="0" w:color="auto"/>
        <w:left w:val="none" w:sz="0" w:space="0" w:color="auto"/>
        <w:bottom w:val="none" w:sz="0" w:space="0" w:color="auto"/>
        <w:right w:val="none" w:sz="0" w:space="0" w:color="auto"/>
      </w:divBdr>
    </w:div>
    <w:div w:id="1864393297">
      <w:bodyDiv w:val="1"/>
      <w:marLeft w:val="0"/>
      <w:marRight w:val="0"/>
      <w:marTop w:val="0"/>
      <w:marBottom w:val="0"/>
      <w:divBdr>
        <w:top w:val="none" w:sz="0" w:space="0" w:color="auto"/>
        <w:left w:val="none" w:sz="0" w:space="0" w:color="auto"/>
        <w:bottom w:val="none" w:sz="0" w:space="0" w:color="auto"/>
        <w:right w:val="none" w:sz="0" w:space="0" w:color="auto"/>
      </w:divBdr>
    </w:div>
    <w:div w:id="1927954726">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 w:id="1978758440">
      <w:bodyDiv w:val="1"/>
      <w:marLeft w:val="0"/>
      <w:marRight w:val="0"/>
      <w:marTop w:val="0"/>
      <w:marBottom w:val="0"/>
      <w:divBdr>
        <w:top w:val="none" w:sz="0" w:space="0" w:color="auto"/>
        <w:left w:val="none" w:sz="0" w:space="0" w:color="auto"/>
        <w:bottom w:val="none" w:sz="0" w:space="0" w:color="auto"/>
        <w:right w:val="none" w:sz="0" w:space="0" w:color="auto"/>
      </w:divBdr>
    </w:div>
    <w:div w:id="2005890363">
      <w:bodyDiv w:val="1"/>
      <w:marLeft w:val="0"/>
      <w:marRight w:val="0"/>
      <w:marTop w:val="0"/>
      <w:marBottom w:val="0"/>
      <w:divBdr>
        <w:top w:val="none" w:sz="0" w:space="0" w:color="auto"/>
        <w:left w:val="none" w:sz="0" w:space="0" w:color="auto"/>
        <w:bottom w:val="none" w:sz="0" w:space="0" w:color="auto"/>
        <w:right w:val="none" w:sz="0" w:space="0" w:color="auto"/>
      </w:divBdr>
    </w:div>
    <w:div w:id="2026665184">
      <w:bodyDiv w:val="1"/>
      <w:marLeft w:val="0"/>
      <w:marRight w:val="0"/>
      <w:marTop w:val="0"/>
      <w:marBottom w:val="0"/>
      <w:divBdr>
        <w:top w:val="none" w:sz="0" w:space="0" w:color="auto"/>
        <w:left w:val="none" w:sz="0" w:space="0" w:color="auto"/>
        <w:bottom w:val="none" w:sz="0" w:space="0" w:color="auto"/>
        <w:right w:val="none" w:sz="0" w:space="0" w:color="auto"/>
      </w:divBdr>
    </w:div>
    <w:div w:id="2031223077">
      <w:bodyDiv w:val="1"/>
      <w:marLeft w:val="0"/>
      <w:marRight w:val="0"/>
      <w:marTop w:val="0"/>
      <w:marBottom w:val="0"/>
      <w:divBdr>
        <w:top w:val="none" w:sz="0" w:space="0" w:color="auto"/>
        <w:left w:val="none" w:sz="0" w:space="0" w:color="auto"/>
        <w:bottom w:val="none" w:sz="0" w:space="0" w:color="auto"/>
        <w:right w:val="none" w:sz="0" w:space="0" w:color="auto"/>
      </w:divBdr>
    </w:div>
    <w:div w:id="2036416450">
      <w:bodyDiv w:val="1"/>
      <w:marLeft w:val="0"/>
      <w:marRight w:val="0"/>
      <w:marTop w:val="0"/>
      <w:marBottom w:val="0"/>
      <w:divBdr>
        <w:top w:val="none" w:sz="0" w:space="0" w:color="auto"/>
        <w:left w:val="none" w:sz="0" w:space="0" w:color="auto"/>
        <w:bottom w:val="none" w:sz="0" w:space="0" w:color="auto"/>
        <w:right w:val="none" w:sz="0" w:space="0" w:color="auto"/>
      </w:divBdr>
    </w:div>
    <w:div w:id="2055228282">
      <w:bodyDiv w:val="1"/>
      <w:marLeft w:val="0"/>
      <w:marRight w:val="0"/>
      <w:marTop w:val="0"/>
      <w:marBottom w:val="0"/>
      <w:divBdr>
        <w:top w:val="none" w:sz="0" w:space="0" w:color="auto"/>
        <w:left w:val="none" w:sz="0" w:space="0" w:color="auto"/>
        <w:bottom w:val="none" w:sz="0" w:space="0" w:color="auto"/>
        <w:right w:val="none" w:sz="0" w:space="0" w:color="auto"/>
      </w:divBdr>
    </w:div>
    <w:div w:id="21447350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FE623E-3343-4655-8832-CA30385F3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50</Pages>
  <Words>9285</Words>
  <Characters>51071</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C.P. Verónica Mtz</cp:lastModifiedBy>
  <cp:revision>6</cp:revision>
  <cp:lastPrinted>2019-01-16T02:59:00Z</cp:lastPrinted>
  <dcterms:created xsi:type="dcterms:W3CDTF">2021-04-29T23:41:00Z</dcterms:created>
  <dcterms:modified xsi:type="dcterms:W3CDTF">2021-06-19T03:09:00Z</dcterms:modified>
</cp:coreProperties>
</file>