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06F7" w14:textId="2D10ABA4" w:rsidR="00B37AEC" w:rsidRPr="00452437" w:rsidRDefault="00B37AEC" w:rsidP="00B37AEC">
      <w:pPr>
        <w:spacing w:line="360" w:lineRule="auto"/>
        <w:jc w:val="both"/>
        <w:rPr>
          <w:rFonts w:ascii="Palatino Linotype" w:eastAsia="Times New Roman" w:hAnsi="Palatino Linotype" w:cs="Times New Roman"/>
          <w:b/>
        </w:rPr>
      </w:pPr>
      <w:r w:rsidRPr="00452437">
        <w:rPr>
          <w:rFonts w:ascii="Palatino Linotype" w:eastAsia="Times New Roman" w:hAnsi="Palatino Linotype" w:cs="Times New Roman"/>
          <w:b/>
        </w:rPr>
        <w:t xml:space="preserve">TEMA: </w:t>
      </w:r>
      <w:r w:rsidR="00AA08FA" w:rsidRPr="00452437">
        <w:rPr>
          <w:rFonts w:ascii="Palatino Linotype" w:eastAsia="Times New Roman" w:hAnsi="Palatino Linotype" w:cs="Times New Roman"/>
          <w:bCs/>
        </w:rPr>
        <w:t xml:space="preserve">Desistimiento expreso </w:t>
      </w:r>
      <w:r w:rsidR="0069504E" w:rsidRPr="00452437">
        <w:rPr>
          <w:rFonts w:ascii="Palatino Linotype" w:eastAsia="Times New Roman" w:hAnsi="Palatino Linotype" w:cs="Times New Roman"/>
          <w:bCs/>
        </w:rPr>
        <w:t>de</w:t>
      </w:r>
      <w:r w:rsidR="00AA08FA" w:rsidRPr="00452437">
        <w:rPr>
          <w:rFonts w:ascii="Palatino Linotype" w:eastAsia="Times New Roman" w:hAnsi="Palatino Linotype" w:cs="Times New Roman"/>
          <w:bCs/>
        </w:rPr>
        <w:t>l recurso de revisión</w:t>
      </w:r>
      <w:r w:rsidRPr="00452437">
        <w:rPr>
          <w:rFonts w:ascii="Palatino Linotype" w:eastAsia="Times New Roman" w:hAnsi="Palatino Linotype" w:cs="Times New Roman"/>
          <w:bCs/>
        </w:rPr>
        <w:t>.</w:t>
      </w:r>
    </w:p>
    <w:p w14:paraId="385F2B57" w14:textId="77777777" w:rsidR="00B37AEC" w:rsidRPr="00452437" w:rsidRDefault="00B37AEC" w:rsidP="00B37AEC">
      <w:pPr>
        <w:spacing w:line="360" w:lineRule="auto"/>
        <w:jc w:val="both"/>
        <w:rPr>
          <w:rFonts w:ascii="Palatino Linotype" w:eastAsia="Times New Roman" w:hAnsi="Palatino Linotype" w:cs="Times New Roman"/>
          <w:b/>
        </w:rPr>
      </w:pPr>
    </w:p>
    <w:p w14:paraId="360E7AE1" w14:textId="5F38BF96" w:rsidR="00B37AEC" w:rsidRPr="00452437" w:rsidRDefault="00B37AEC" w:rsidP="00B37AEC">
      <w:pPr>
        <w:spacing w:line="360" w:lineRule="auto"/>
        <w:jc w:val="both"/>
        <w:rPr>
          <w:rFonts w:ascii="Palatino Linotype" w:eastAsia="Times New Roman" w:hAnsi="Palatino Linotype" w:cs="Times New Roman"/>
          <w:bCs/>
        </w:rPr>
      </w:pPr>
      <w:r w:rsidRPr="00452437">
        <w:rPr>
          <w:rFonts w:ascii="Palatino Linotype" w:eastAsia="Times New Roman" w:hAnsi="Palatino Linotype" w:cs="Times New Roman"/>
          <w:b/>
        </w:rPr>
        <w:t xml:space="preserve">CASO: </w:t>
      </w:r>
      <w:r w:rsidRPr="00452437">
        <w:rPr>
          <w:rFonts w:ascii="Palatino Linotype" w:eastAsia="Times New Roman" w:hAnsi="Palatino Linotype" w:cs="Times New Roman"/>
          <w:bCs/>
        </w:rPr>
        <w:t>Una persona</w:t>
      </w:r>
      <w:r w:rsidR="00361F1D" w:rsidRPr="00452437">
        <w:rPr>
          <w:rFonts w:ascii="Palatino Linotype" w:eastAsia="Times New Roman" w:hAnsi="Palatino Linotype" w:cs="Times New Roman"/>
          <w:bCs/>
        </w:rPr>
        <w:t xml:space="preserve"> solicitó</w:t>
      </w:r>
      <w:r w:rsidR="00AA08FA" w:rsidRPr="00452437">
        <w:rPr>
          <w:rFonts w:ascii="Palatino Linotype" w:eastAsia="Times New Roman" w:hAnsi="Palatino Linotype" w:cs="Times New Roman"/>
          <w:bCs/>
        </w:rPr>
        <w:t>,</w:t>
      </w:r>
      <w:r w:rsidRPr="00452437">
        <w:rPr>
          <w:rFonts w:ascii="Palatino Linotype" w:eastAsia="Times New Roman" w:hAnsi="Palatino Linotype" w:cs="Times New Roman"/>
          <w:bCs/>
        </w:rPr>
        <w:t xml:space="preserve"> </w:t>
      </w:r>
      <w:r w:rsidR="00AA08FA" w:rsidRPr="00452437">
        <w:rPr>
          <w:rFonts w:ascii="Palatino Linotype" w:eastAsia="Times New Roman" w:hAnsi="Palatino Linotype" w:cs="Times New Roman"/>
          <w:bCs/>
        </w:rPr>
        <w:t xml:space="preserve">el presupuesto ejercido </w:t>
      </w:r>
      <w:r w:rsidR="000A1CDE">
        <w:rPr>
          <w:rFonts w:ascii="Palatino Linotype" w:eastAsia="Times New Roman" w:hAnsi="Palatino Linotype" w:cs="Times New Roman"/>
          <w:bCs/>
        </w:rPr>
        <w:t>a diversos rubros de</w:t>
      </w:r>
      <w:r w:rsidR="0069504E" w:rsidRPr="00452437">
        <w:rPr>
          <w:rFonts w:ascii="Palatino Linotype" w:eastAsia="Times New Roman" w:hAnsi="Palatino Linotype" w:cs="Times New Roman"/>
          <w:bCs/>
        </w:rPr>
        <w:t xml:space="preserve"> comunicación social </w:t>
      </w:r>
      <w:r w:rsidR="000A1CDE">
        <w:rPr>
          <w:rFonts w:ascii="Palatino Linotype" w:eastAsia="Times New Roman" w:hAnsi="Palatino Linotype" w:cs="Times New Roman"/>
          <w:bCs/>
        </w:rPr>
        <w:t xml:space="preserve">durante los </w:t>
      </w:r>
      <w:r w:rsidR="00AA08FA" w:rsidRPr="00452437">
        <w:rPr>
          <w:rFonts w:ascii="Palatino Linotype" w:eastAsia="Times New Roman" w:hAnsi="Palatino Linotype" w:cs="Times New Roman"/>
          <w:bCs/>
        </w:rPr>
        <w:t>ejercicios fiscales 2020 y 20</w:t>
      </w:r>
      <w:r w:rsidR="0069504E" w:rsidRPr="00452437">
        <w:rPr>
          <w:rFonts w:ascii="Palatino Linotype" w:eastAsia="Times New Roman" w:hAnsi="Palatino Linotype" w:cs="Times New Roman"/>
          <w:bCs/>
        </w:rPr>
        <w:t>2</w:t>
      </w:r>
      <w:r w:rsidR="00AA08FA" w:rsidRPr="00452437">
        <w:rPr>
          <w:rFonts w:ascii="Palatino Linotype" w:eastAsia="Times New Roman" w:hAnsi="Palatino Linotype" w:cs="Times New Roman"/>
          <w:bCs/>
        </w:rPr>
        <w:t>1</w:t>
      </w:r>
      <w:r w:rsidR="0069504E" w:rsidRPr="00452437">
        <w:rPr>
          <w:rFonts w:ascii="Palatino Linotype" w:eastAsia="Times New Roman" w:hAnsi="Palatino Linotype" w:cs="Times New Roman"/>
          <w:bCs/>
        </w:rPr>
        <w:t>.</w:t>
      </w:r>
    </w:p>
    <w:p w14:paraId="43B3DE41" w14:textId="77777777" w:rsidR="0069504E" w:rsidRPr="00452437" w:rsidRDefault="0069504E" w:rsidP="0069504E">
      <w:pPr>
        <w:jc w:val="both"/>
        <w:rPr>
          <w:rFonts w:ascii="Palatino Linotype" w:eastAsia="Times New Roman" w:hAnsi="Palatino Linotype" w:cs="Times New Roman"/>
          <w:bCs/>
        </w:rPr>
      </w:pPr>
    </w:p>
    <w:p w14:paraId="08CD5B6E" w14:textId="1F7DA649" w:rsidR="00B37AEC" w:rsidRPr="00452437" w:rsidRDefault="006D60E0" w:rsidP="00B37AEC">
      <w:pPr>
        <w:spacing w:line="360" w:lineRule="auto"/>
        <w:jc w:val="both"/>
        <w:rPr>
          <w:rFonts w:ascii="Palatino Linotype" w:eastAsia="Times New Roman" w:hAnsi="Palatino Linotype" w:cs="Times New Roman"/>
          <w:bCs/>
        </w:rPr>
      </w:pPr>
      <w:r w:rsidRPr="00452437">
        <w:rPr>
          <w:rFonts w:ascii="Palatino Linotype" w:eastAsia="Times New Roman" w:hAnsi="Palatino Linotype" w:cs="Times New Roman"/>
          <w:bCs/>
        </w:rPr>
        <w:t xml:space="preserve">El Sujeto Obligado, informó que el presupuesto correspondiente al ejercicio 2021, será aprobado hasta el </w:t>
      </w:r>
      <w:r w:rsidR="0069504E" w:rsidRPr="00452437">
        <w:rPr>
          <w:rFonts w:ascii="Palatino Linotype" w:eastAsia="Times New Roman" w:hAnsi="Palatino Linotype" w:cs="Times New Roman"/>
          <w:bCs/>
        </w:rPr>
        <w:t xml:space="preserve">día </w:t>
      </w:r>
      <w:r w:rsidRPr="00452437">
        <w:rPr>
          <w:rFonts w:ascii="Palatino Linotype" w:eastAsia="Times New Roman" w:hAnsi="Palatino Linotype" w:cs="Times New Roman"/>
          <w:bCs/>
        </w:rPr>
        <w:t xml:space="preserve">veinticinco de febrero de dos mil veintiuno, por lo que no se puede entregar la información; </w:t>
      </w:r>
      <w:r w:rsidR="0069504E" w:rsidRPr="00452437">
        <w:rPr>
          <w:rFonts w:ascii="Palatino Linotype" w:eastAsia="Times New Roman" w:hAnsi="Palatino Linotype" w:cs="Times New Roman"/>
          <w:bCs/>
        </w:rPr>
        <w:t xml:space="preserve">atento a </w:t>
      </w:r>
      <w:r w:rsidRPr="00452437">
        <w:rPr>
          <w:rFonts w:ascii="Palatino Linotype" w:eastAsia="Times New Roman" w:hAnsi="Palatino Linotype" w:cs="Times New Roman"/>
          <w:bCs/>
        </w:rPr>
        <w:t>lo anterior el solicitante interpuso el recurso de revisión, argumentando la entrega de la información incompleta.</w:t>
      </w:r>
    </w:p>
    <w:p w14:paraId="61B41E9F" w14:textId="77777777" w:rsidR="0069504E" w:rsidRPr="00452437" w:rsidRDefault="0069504E" w:rsidP="0069504E">
      <w:pPr>
        <w:jc w:val="both"/>
        <w:rPr>
          <w:rFonts w:ascii="Palatino Linotype" w:eastAsia="Times New Roman" w:hAnsi="Palatino Linotype" w:cs="Times New Roman"/>
          <w:bCs/>
        </w:rPr>
      </w:pPr>
    </w:p>
    <w:p w14:paraId="127E98BF" w14:textId="478FA0B4" w:rsidR="006D60E0" w:rsidRPr="00452437" w:rsidRDefault="006D60E0" w:rsidP="00B37AEC">
      <w:pPr>
        <w:spacing w:line="360" w:lineRule="auto"/>
        <w:jc w:val="both"/>
        <w:rPr>
          <w:rFonts w:ascii="Palatino Linotype" w:eastAsia="Times New Roman" w:hAnsi="Palatino Linotype" w:cs="Arial"/>
          <w:color w:val="000000" w:themeColor="text1"/>
          <w:lang w:val="es-ES"/>
        </w:rPr>
      </w:pPr>
      <w:r w:rsidRPr="00452437">
        <w:rPr>
          <w:rFonts w:ascii="Palatino Linotype" w:eastAsia="Times New Roman" w:hAnsi="Palatino Linotype" w:cs="Arial"/>
          <w:color w:val="000000" w:themeColor="text1"/>
          <w:lang w:val="es-ES"/>
        </w:rPr>
        <w:t>No obstante, previo al cierre de instrucción, la parte recurrente se</w:t>
      </w:r>
      <w:r w:rsidRPr="00452437">
        <w:rPr>
          <w:rFonts w:ascii="Palatino Linotype" w:eastAsia="Times New Roman" w:hAnsi="Palatino Linotype" w:cs="Arial"/>
          <w:b/>
          <w:color w:val="000000" w:themeColor="text1"/>
          <w:lang w:val="es-ES"/>
        </w:rPr>
        <w:t xml:space="preserve"> desistió</w:t>
      </w:r>
      <w:r w:rsidRPr="00452437">
        <w:rPr>
          <w:rFonts w:ascii="Palatino Linotype" w:eastAsia="Times New Roman" w:hAnsi="Palatino Linotype" w:cs="Arial"/>
          <w:color w:val="000000" w:themeColor="text1"/>
          <w:lang w:val="es-ES"/>
        </w:rPr>
        <w:t xml:space="preserve"> </w:t>
      </w:r>
      <w:r w:rsidR="0069504E" w:rsidRPr="00452437">
        <w:rPr>
          <w:rFonts w:ascii="Palatino Linotype" w:eastAsia="Times New Roman" w:hAnsi="Palatino Linotype" w:cs="Arial"/>
          <w:color w:val="000000" w:themeColor="text1"/>
          <w:lang w:val="es-ES"/>
        </w:rPr>
        <w:t xml:space="preserve">expresamente </w:t>
      </w:r>
      <w:r w:rsidRPr="00452437">
        <w:rPr>
          <w:rFonts w:ascii="Palatino Linotype" w:eastAsia="Times New Roman" w:hAnsi="Palatino Linotype" w:cs="Arial"/>
          <w:color w:val="000000" w:themeColor="text1"/>
          <w:lang w:val="es-ES"/>
        </w:rPr>
        <w:t>del recurso de revisión interpuesto</w:t>
      </w:r>
      <w:r w:rsidR="0069504E" w:rsidRPr="00452437">
        <w:rPr>
          <w:rFonts w:ascii="Palatino Linotype" w:eastAsia="Times New Roman" w:hAnsi="Palatino Linotype" w:cs="Arial"/>
          <w:color w:val="000000" w:themeColor="text1"/>
          <w:lang w:val="es-ES"/>
        </w:rPr>
        <w:t>,</w:t>
      </w:r>
      <w:r w:rsidRPr="00452437">
        <w:rPr>
          <w:rFonts w:ascii="Palatino Linotype" w:eastAsia="Times New Roman" w:hAnsi="Palatino Linotype" w:cs="Arial"/>
          <w:color w:val="000000" w:themeColor="text1"/>
          <w:lang w:val="es-ES"/>
        </w:rPr>
        <w:t xml:space="preserve"> mediante el Sistema de Acceso a la Información Mexiquense (SAIMEX)</w:t>
      </w:r>
      <w:r w:rsidR="0069504E" w:rsidRPr="00452437">
        <w:rPr>
          <w:rFonts w:ascii="Palatino Linotype" w:eastAsia="Times New Roman" w:hAnsi="Palatino Linotype" w:cs="Arial"/>
          <w:color w:val="000000" w:themeColor="text1"/>
          <w:lang w:val="es-ES"/>
        </w:rPr>
        <w:t>.</w:t>
      </w:r>
    </w:p>
    <w:p w14:paraId="0F637B90" w14:textId="77777777" w:rsidR="006D60E0" w:rsidRPr="00452437" w:rsidRDefault="006D60E0" w:rsidP="00B37AEC">
      <w:pPr>
        <w:spacing w:line="360" w:lineRule="auto"/>
        <w:jc w:val="both"/>
        <w:rPr>
          <w:rFonts w:ascii="Palatino Linotype" w:eastAsia="Times New Roman" w:hAnsi="Palatino Linotype" w:cs="Arial"/>
          <w:color w:val="000000" w:themeColor="text1"/>
          <w:lang w:val="es-ES"/>
        </w:rPr>
      </w:pPr>
    </w:p>
    <w:p w14:paraId="70CE2003" w14:textId="1ABE72F6" w:rsidR="006D60E0" w:rsidRPr="00452437" w:rsidRDefault="00B37AEC" w:rsidP="006D60E0">
      <w:pPr>
        <w:pStyle w:val="Prrafodelista"/>
        <w:spacing w:before="240" w:after="240" w:line="360" w:lineRule="auto"/>
        <w:ind w:left="0" w:right="49"/>
        <w:jc w:val="both"/>
        <w:rPr>
          <w:rFonts w:ascii="Palatino Linotype" w:hAnsi="Palatino Linotype"/>
          <w:color w:val="000000" w:themeColor="text1"/>
        </w:rPr>
      </w:pPr>
      <w:r w:rsidRPr="00452437">
        <w:rPr>
          <w:rFonts w:ascii="Palatino Linotype" w:eastAsia="Times New Roman" w:hAnsi="Palatino Linotype" w:cs="Times New Roman"/>
          <w:b/>
        </w:rPr>
        <w:t>DETERMINACIÓN:</w:t>
      </w:r>
      <w:r w:rsidR="0069504E" w:rsidRPr="00452437">
        <w:rPr>
          <w:rFonts w:ascii="Palatino Linotype" w:eastAsia="Times New Roman" w:hAnsi="Palatino Linotype" w:cs="Times New Roman"/>
          <w:b/>
        </w:rPr>
        <w:t xml:space="preserve"> </w:t>
      </w:r>
      <w:r w:rsidR="0069504E" w:rsidRPr="00452437">
        <w:rPr>
          <w:rFonts w:ascii="Palatino Linotype" w:hAnsi="Palatino Linotype"/>
        </w:rPr>
        <w:t>S</w:t>
      </w:r>
      <w:proofErr w:type="spellStart"/>
      <w:r w:rsidR="0069504E" w:rsidRPr="00452437">
        <w:rPr>
          <w:rFonts w:ascii="Palatino Linotype" w:hAnsi="Palatino Linotype" w:cs="Arial"/>
          <w:color w:val="000000" w:themeColor="text1"/>
          <w:lang w:val="es-CO"/>
        </w:rPr>
        <w:t>e</w:t>
      </w:r>
      <w:proofErr w:type="spellEnd"/>
      <w:r w:rsidR="006D60E0" w:rsidRPr="00452437">
        <w:rPr>
          <w:rFonts w:ascii="Palatino Linotype" w:hAnsi="Palatino Linotype" w:cs="Arial"/>
          <w:color w:val="000000" w:themeColor="text1"/>
          <w:lang w:val="es-CO"/>
        </w:rPr>
        <w:t xml:space="preserve"> determina el </w:t>
      </w:r>
      <w:r w:rsidR="00452437" w:rsidRPr="00452437">
        <w:rPr>
          <w:rFonts w:ascii="Palatino Linotype" w:hAnsi="Palatino Linotype" w:cs="Arial"/>
          <w:b/>
          <w:color w:val="000000" w:themeColor="text1"/>
          <w:lang w:val="es-CO"/>
        </w:rPr>
        <w:t xml:space="preserve">sobreseimiento </w:t>
      </w:r>
      <w:r w:rsidR="0069504E" w:rsidRPr="00452437">
        <w:rPr>
          <w:rFonts w:ascii="Palatino Linotype" w:hAnsi="Palatino Linotype" w:cs="Arial"/>
          <w:color w:val="000000" w:themeColor="text1"/>
          <w:lang w:val="es-CO"/>
        </w:rPr>
        <w:t xml:space="preserve">del </w:t>
      </w:r>
      <w:r w:rsidR="006D60E0" w:rsidRPr="00452437">
        <w:rPr>
          <w:rFonts w:ascii="Palatino Linotype" w:hAnsi="Palatino Linotype" w:cs="Arial"/>
          <w:color w:val="000000" w:themeColor="text1"/>
          <w:lang w:val="es-CO"/>
        </w:rPr>
        <w:t xml:space="preserve">recurso de revisión, toda vez que el particular declara </w:t>
      </w:r>
      <w:r w:rsidR="0069504E" w:rsidRPr="00452437">
        <w:rPr>
          <w:rFonts w:ascii="Palatino Linotype" w:hAnsi="Palatino Linotype" w:cs="Arial"/>
          <w:color w:val="000000" w:themeColor="text1"/>
          <w:lang w:val="es-CO"/>
        </w:rPr>
        <w:t>desistirse</w:t>
      </w:r>
      <w:r w:rsidR="006D60E0" w:rsidRPr="00452437">
        <w:rPr>
          <w:rFonts w:ascii="Palatino Linotype" w:hAnsi="Palatino Linotype" w:cs="Arial"/>
          <w:color w:val="000000" w:themeColor="text1"/>
          <w:lang w:val="es-CO"/>
        </w:rPr>
        <w:t xml:space="preserve"> de su derecho de acceder a la información requerida.</w:t>
      </w:r>
    </w:p>
    <w:p w14:paraId="03516117" w14:textId="2EAF1458" w:rsidR="003E6989" w:rsidRPr="00452437" w:rsidRDefault="003E6989" w:rsidP="003E6989">
      <w:pPr>
        <w:pStyle w:val="Prrafodelista"/>
        <w:tabs>
          <w:tab w:val="left" w:pos="426"/>
          <w:tab w:val="left" w:pos="567"/>
        </w:tabs>
        <w:spacing w:before="240" w:after="240" w:line="360" w:lineRule="auto"/>
        <w:ind w:left="0"/>
        <w:jc w:val="both"/>
        <w:rPr>
          <w:rFonts w:ascii="Palatino Linotype" w:hAnsi="Palatino Linotype" w:cs="Arial"/>
        </w:rPr>
      </w:pPr>
    </w:p>
    <w:p w14:paraId="48D6E3F9" w14:textId="77777777" w:rsidR="00B37AEC" w:rsidRPr="00452437" w:rsidRDefault="00B37AEC" w:rsidP="00B37AEC">
      <w:pPr>
        <w:tabs>
          <w:tab w:val="left" w:pos="0"/>
          <w:tab w:val="center" w:pos="4419"/>
          <w:tab w:val="right" w:pos="8838"/>
        </w:tabs>
        <w:spacing w:line="360" w:lineRule="auto"/>
        <w:jc w:val="center"/>
        <w:rPr>
          <w:rFonts w:ascii="Palatino Linotype" w:hAnsi="Palatino Linotype"/>
          <w:b/>
        </w:rPr>
      </w:pPr>
      <w:r w:rsidRPr="00452437">
        <w:rPr>
          <w:rFonts w:ascii="Palatino Linotype" w:hAnsi="Palatino Linotype"/>
          <w:b/>
        </w:rPr>
        <w:t>PUNTOS RESOLUTIVOS:</w:t>
      </w:r>
    </w:p>
    <w:p w14:paraId="4154638E" w14:textId="77777777" w:rsidR="0069504E" w:rsidRPr="00452437" w:rsidRDefault="0069504E" w:rsidP="0069504E">
      <w:pPr>
        <w:spacing w:before="240" w:after="240" w:line="360" w:lineRule="auto"/>
        <w:ind w:left="426" w:right="425"/>
        <w:jc w:val="both"/>
        <w:rPr>
          <w:rFonts w:ascii="Palatino Linotype" w:hAnsi="Palatino Linotype" w:cs="Arial"/>
          <w:i/>
          <w:sz w:val="22"/>
        </w:rPr>
      </w:pPr>
      <w:r w:rsidRPr="00452437">
        <w:rPr>
          <w:rFonts w:ascii="Palatino Linotype" w:hAnsi="Palatino Linotype" w:cs="Arial"/>
          <w:b/>
          <w:bCs/>
          <w:i/>
          <w:sz w:val="22"/>
          <w:lang w:eastAsia="es-MX"/>
        </w:rPr>
        <w:t>PRIMERO</w:t>
      </w:r>
      <w:r w:rsidRPr="00452437">
        <w:rPr>
          <w:rFonts w:ascii="Palatino Linotype" w:hAnsi="Palatino Linotype" w:cs="Arial"/>
          <w:i/>
          <w:sz w:val="22"/>
        </w:rPr>
        <w:t xml:space="preserve">. Se </w:t>
      </w:r>
      <w:r w:rsidRPr="00452437">
        <w:rPr>
          <w:rFonts w:ascii="Palatino Linotype" w:hAnsi="Palatino Linotype" w:cs="Arial"/>
          <w:b/>
          <w:i/>
          <w:sz w:val="22"/>
        </w:rPr>
        <w:t xml:space="preserve">SOBRESEE </w:t>
      </w:r>
      <w:r w:rsidRPr="00452437">
        <w:rPr>
          <w:rFonts w:ascii="Palatino Linotype" w:hAnsi="Palatino Linotype" w:cs="Arial"/>
          <w:i/>
          <w:sz w:val="22"/>
        </w:rPr>
        <w:t>el recurso de revisión</w:t>
      </w:r>
      <w:r w:rsidRPr="00452437">
        <w:rPr>
          <w:rFonts w:ascii="Palatino Linotype" w:hAnsi="Palatino Linotype" w:cs="Arial"/>
          <w:b/>
          <w:i/>
          <w:sz w:val="22"/>
        </w:rPr>
        <w:t xml:space="preserve"> </w:t>
      </w:r>
      <w:r w:rsidRPr="00452437">
        <w:rPr>
          <w:rFonts w:ascii="Palatino Linotype" w:hAnsi="Palatino Linotype" w:cs="Arial"/>
          <w:i/>
          <w:sz w:val="22"/>
        </w:rPr>
        <w:t xml:space="preserve">número </w:t>
      </w:r>
      <w:r w:rsidRPr="00452437">
        <w:rPr>
          <w:rFonts w:ascii="Palatino Linotype" w:hAnsi="Palatino Linotype" w:cs="Arial"/>
          <w:b/>
          <w:i/>
          <w:sz w:val="22"/>
        </w:rPr>
        <w:t>00968/INFOEM/IP/RR/2021</w:t>
      </w:r>
      <w:r w:rsidRPr="00452437">
        <w:rPr>
          <w:rFonts w:ascii="Palatino Linotype" w:hAnsi="Palatino Linotype" w:cs="Arial"/>
          <w:i/>
          <w:sz w:val="22"/>
        </w:rPr>
        <w:t xml:space="preserve"> </w:t>
      </w:r>
      <w:r w:rsidRPr="00452437">
        <w:rPr>
          <w:rFonts w:ascii="Palatino Linotype" w:hAnsi="Palatino Linotype"/>
          <w:i/>
          <w:sz w:val="22"/>
        </w:rPr>
        <w:t xml:space="preserve">por </w:t>
      </w:r>
      <w:r w:rsidRPr="00452437">
        <w:rPr>
          <w:rFonts w:ascii="Palatino Linotype" w:hAnsi="Palatino Linotype"/>
          <w:b/>
          <w:i/>
          <w:sz w:val="22"/>
        </w:rPr>
        <w:t>haberse desistido expresamente EL</w:t>
      </w:r>
      <w:r w:rsidRPr="00452437">
        <w:rPr>
          <w:rFonts w:ascii="Palatino Linotype" w:hAnsi="Palatino Linotype"/>
          <w:i/>
          <w:sz w:val="22"/>
        </w:rPr>
        <w:t xml:space="preserve"> </w:t>
      </w:r>
      <w:r w:rsidRPr="00452437">
        <w:rPr>
          <w:rFonts w:ascii="Palatino Linotype" w:hAnsi="Palatino Linotype"/>
          <w:b/>
          <w:i/>
          <w:sz w:val="22"/>
        </w:rPr>
        <w:t>RECURRENTE</w:t>
      </w:r>
      <w:r w:rsidRPr="00452437">
        <w:rPr>
          <w:rFonts w:ascii="Palatino Linotype" w:hAnsi="Palatino Linotype" w:cs="Arial"/>
          <w:b/>
          <w:i/>
          <w:sz w:val="22"/>
        </w:rPr>
        <w:t xml:space="preserve">, </w:t>
      </w:r>
      <w:r w:rsidRPr="00452437">
        <w:rPr>
          <w:rFonts w:ascii="Palatino Linotype" w:hAnsi="Palatino Linotype" w:cs="Arial"/>
          <w:i/>
          <w:sz w:val="22"/>
        </w:rPr>
        <w:t xml:space="preserve">en términos del Considerando </w:t>
      </w:r>
      <w:r w:rsidRPr="00452437">
        <w:rPr>
          <w:rFonts w:ascii="Palatino Linotype" w:hAnsi="Palatino Linotype" w:cs="Arial"/>
          <w:b/>
          <w:i/>
          <w:sz w:val="22"/>
        </w:rPr>
        <w:t>CUARTO</w:t>
      </w:r>
      <w:r w:rsidRPr="00452437">
        <w:rPr>
          <w:rFonts w:ascii="Palatino Linotype" w:hAnsi="Palatino Linotype" w:cs="Arial"/>
          <w:i/>
          <w:sz w:val="22"/>
        </w:rPr>
        <w:t xml:space="preserve"> de la presente resolución.</w:t>
      </w:r>
    </w:p>
    <w:p w14:paraId="5D7C0D2F" w14:textId="77777777" w:rsidR="0069504E" w:rsidRPr="00452437" w:rsidRDefault="0069504E" w:rsidP="0069504E">
      <w:pPr>
        <w:shd w:val="clear" w:color="auto" w:fill="FFFFFF"/>
        <w:spacing w:before="240" w:after="360" w:line="360" w:lineRule="auto"/>
        <w:ind w:left="426" w:right="425"/>
        <w:jc w:val="both"/>
        <w:rPr>
          <w:rStyle w:val="Ttulo2Car"/>
          <w:b w:val="0"/>
          <w:i/>
          <w:sz w:val="22"/>
        </w:rPr>
      </w:pPr>
      <w:r w:rsidRPr="00452437">
        <w:rPr>
          <w:rFonts w:ascii="Palatino Linotype" w:eastAsia="Times New Roman" w:hAnsi="Palatino Linotype" w:cs="Arial"/>
          <w:b/>
          <w:i/>
          <w:sz w:val="22"/>
        </w:rPr>
        <w:lastRenderedPageBreak/>
        <w:t>SEGUNDO.</w:t>
      </w:r>
      <w:r w:rsidRPr="00452437">
        <w:rPr>
          <w:rStyle w:val="Ttulo2Car"/>
          <w:b w:val="0"/>
          <w:i/>
          <w:sz w:val="22"/>
        </w:rPr>
        <w:t xml:space="preserve"> </w:t>
      </w:r>
      <w:r w:rsidRPr="00452437">
        <w:rPr>
          <w:rFonts w:ascii="Palatino Linotype" w:eastAsia="MS Mincho" w:hAnsi="Palatino Linotype" w:cs="Arial"/>
          <w:b/>
          <w:bCs/>
          <w:i/>
          <w:color w:val="000000" w:themeColor="text1"/>
          <w:sz w:val="22"/>
          <w:shd w:val="clear" w:color="auto" w:fill="FFFFFF"/>
        </w:rPr>
        <w:t xml:space="preserve">Remítase </w:t>
      </w:r>
      <w:r w:rsidRPr="00452437">
        <w:rPr>
          <w:rFonts w:ascii="Palatino Linotype" w:eastAsia="MS Mincho" w:hAnsi="Palatino Linotype" w:cs="Times New Roman"/>
          <w:i/>
          <w:color w:val="000000" w:themeColor="text1"/>
          <w:sz w:val="22"/>
          <w:shd w:val="clear" w:color="auto" w:fill="FFFFFF"/>
        </w:rPr>
        <w:t>al Titular de la Unidad de Transparencia del</w:t>
      </w:r>
      <w:r w:rsidRPr="00452437">
        <w:rPr>
          <w:rFonts w:ascii="Palatino Linotype" w:eastAsia="MS Mincho" w:hAnsi="Palatino Linotype" w:cs="Times New Roman"/>
          <w:b/>
          <w:bCs/>
          <w:i/>
          <w:color w:val="000000" w:themeColor="text1"/>
          <w:sz w:val="22"/>
          <w:shd w:val="clear" w:color="auto" w:fill="FFFFFF"/>
        </w:rPr>
        <w:t xml:space="preserve"> SUJETO OBLIGADO</w:t>
      </w:r>
      <w:r w:rsidRPr="00452437">
        <w:rPr>
          <w:rFonts w:ascii="Palatino Linotype" w:eastAsia="MS Mincho" w:hAnsi="Palatino Linotype" w:cs="Times New Roman"/>
          <w:i/>
          <w:color w:val="000000" w:themeColor="text1"/>
          <w:sz w:val="22"/>
          <w:shd w:val="clear" w:color="auto" w:fill="FFFFFF"/>
        </w:rPr>
        <w:t xml:space="preserve"> vía</w:t>
      </w:r>
      <w:r w:rsidRPr="00452437">
        <w:rPr>
          <w:rFonts w:ascii="Palatino Linotype" w:eastAsia="MS Mincho" w:hAnsi="Palatino Linotype" w:cs="Times New Roman"/>
          <w:b/>
          <w:i/>
          <w:color w:val="000000" w:themeColor="text1"/>
          <w:sz w:val="22"/>
          <w:shd w:val="clear" w:color="auto" w:fill="FFFFFF"/>
        </w:rPr>
        <w:t xml:space="preserve"> SAIMEX</w:t>
      </w:r>
      <w:r w:rsidRPr="00452437">
        <w:rPr>
          <w:rFonts w:ascii="Palatino Linotype" w:eastAsia="MS Mincho" w:hAnsi="Palatino Linotype" w:cs="Times New Roman"/>
          <w:i/>
          <w:color w:val="000000" w:themeColor="text1"/>
          <w:sz w:val="22"/>
          <w:shd w:val="clear" w:color="auto" w:fill="FFFFFF"/>
        </w:rPr>
        <w:t>.</w:t>
      </w:r>
    </w:p>
    <w:p w14:paraId="7B12B2AA" w14:textId="77777777" w:rsidR="0069504E" w:rsidRPr="00452437" w:rsidRDefault="0069504E" w:rsidP="0069504E">
      <w:pPr>
        <w:pStyle w:val="Prrafodelista"/>
        <w:widowControl w:val="0"/>
        <w:tabs>
          <w:tab w:val="left" w:pos="1701"/>
        </w:tabs>
        <w:autoSpaceDE w:val="0"/>
        <w:autoSpaceDN w:val="0"/>
        <w:adjustRightInd w:val="0"/>
        <w:spacing w:before="240" w:after="240" w:line="360" w:lineRule="auto"/>
        <w:ind w:left="426" w:right="425"/>
        <w:jc w:val="both"/>
        <w:rPr>
          <w:rFonts w:ascii="Palatino Linotype" w:hAnsi="Palatino Linotype"/>
          <w:i/>
          <w:color w:val="222222"/>
          <w:sz w:val="22"/>
          <w:lang w:eastAsia="es-ES_tradnl"/>
        </w:rPr>
      </w:pPr>
      <w:r w:rsidRPr="00452437">
        <w:rPr>
          <w:rFonts w:ascii="Palatino Linotype" w:hAnsi="Palatino Linotype" w:cs="Arial"/>
          <w:b/>
          <w:i/>
          <w:sz w:val="22"/>
        </w:rPr>
        <w:t>TERCERO</w:t>
      </w:r>
      <w:r w:rsidRPr="00452437">
        <w:rPr>
          <w:rFonts w:ascii="Palatino Linotype" w:hAnsi="Palatino Linotype"/>
          <w:b/>
          <w:i/>
          <w:color w:val="222222"/>
          <w:sz w:val="22"/>
          <w:lang w:eastAsia="es-ES_tradnl"/>
        </w:rPr>
        <w:t>.</w:t>
      </w:r>
      <w:r w:rsidRPr="00452437">
        <w:rPr>
          <w:rFonts w:ascii="Palatino Linotype" w:hAnsi="Palatino Linotype"/>
          <w:b/>
          <w:i/>
          <w:color w:val="222222"/>
          <w:sz w:val="20"/>
          <w:szCs w:val="22"/>
          <w:lang w:eastAsia="es-ES_tradnl"/>
        </w:rPr>
        <w:t xml:space="preserve"> </w:t>
      </w:r>
      <w:r w:rsidRPr="00452437">
        <w:rPr>
          <w:rFonts w:ascii="Palatino Linotype" w:hAnsi="Palatino Linotype"/>
          <w:b/>
          <w:i/>
          <w:color w:val="222222"/>
          <w:sz w:val="22"/>
          <w:lang w:eastAsia="es-ES_tradnl"/>
        </w:rPr>
        <w:t xml:space="preserve">Notifíquese a </w:t>
      </w:r>
      <w:r w:rsidRPr="00452437">
        <w:rPr>
          <w:rFonts w:ascii="Palatino Linotype" w:hAnsi="Palatino Linotype"/>
          <w:b/>
          <w:i/>
          <w:sz w:val="22"/>
          <w:szCs w:val="22"/>
        </w:rPr>
        <w:t>EL RECURRENTE</w:t>
      </w:r>
      <w:r w:rsidRPr="00452437">
        <w:rPr>
          <w:rFonts w:ascii="Palatino Linotype" w:hAnsi="Palatino Linotype"/>
          <w:i/>
          <w:color w:val="222222"/>
          <w:sz w:val="22"/>
          <w:lang w:eastAsia="es-ES_tradnl"/>
        </w:rPr>
        <w:t xml:space="preserve"> la presente resolución en la vía interpuesta.</w:t>
      </w:r>
    </w:p>
    <w:p w14:paraId="175D27DC" w14:textId="77777777" w:rsidR="0069504E" w:rsidRPr="00452437" w:rsidRDefault="0069504E" w:rsidP="0069504E">
      <w:pPr>
        <w:pStyle w:val="Prrafodelista"/>
        <w:widowControl w:val="0"/>
        <w:tabs>
          <w:tab w:val="left" w:pos="1701"/>
        </w:tabs>
        <w:autoSpaceDE w:val="0"/>
        <w:autoSpaceDN w:val="0"/>
        <w:adjustRightInd w:val="0"/>
        <w:spacing w:before="240" w:after="240" w:line="360" w:lineRule="auto"/>
        <w:ind w:left="426" w:right="425"/>
        <w:jc w:val="both"/>
        <w:rPr>
          <w:rFonts w:ascii="Palatino Linotype" w:hAnsi="Palatino Linotype"/>
          <w:i/>
          <w:color w:val="222222"/>
          <w:sz w:val="16"/>
          <w:lang w:eastAsia="es-ES_tradnl"/>
        </w:rPr>
      </w:pPr>
    </w:p>
    <w:p w14:paraId="6BCEDF63" w14:textId="77777777" w:rsidR="0069504E" w:rsidRPr="00452437" w:rsidRDefault="0069504E" w:rsidP="0069504E">
      <w:pPr>
        <w:pStyle w:val="Prrafodelista"/>
        <w:widowControl w:val="0"/>
        <w:tabs>
          <w:tab w:val="left" w:pos="1701"/>
        </w:tabs>
        <w:autoSpaceDE w:val="0"/>
        <w:autoSpaceDN w:val="0"/>
        <w:adjustRightInd w:val="0"/>
        <w:spacing w:before="240" w:after="240" w:line="360" w:lineRule="auto"/>
        <w:ind w:left="426" w:right="425"/>
        <w:jc w:val="both"/>
        <w:rPr>
          <w:rFonts w:ascii="Palatino Linotype" w:hAnsi="Palatino Linotype"/>
          <w:i/>
          <w:color w:val="222222"/>
          <w:sz w:val="22"/>
          <w:lang w:eastAsia="es-ES_tradnl"/>
        </w:rPr>
      </w:pPr>
      <w:r w:rsidRPr="00452437">
        <w:rPr>
          <w:rFonts w:ascii="Palatino Linotype" w:hAnsi="Palatino Linotype"/>
          <w:b/>
          <w:i/>
          <w:color w:val="222222"/>
          <w:sz w:val="22"/>
          <w:lang w:eastAsia="es-ES_tradnl"/>
        </w:rPr>
        <w:t xml:space="preserve">CUARTO. </w:t>
      </w:r>
      <w:r w:rsidRPr="00452437">
        <w:rPr>
          <w:rFonts w:ascii="Palatino Linotype" w:hAnsi="Palatino Linotype"/>
          <w:i/>
          <w:color w:val="222222"/>
          <w:sz w:val="22"/>
          <w:lang w:eastAsia="es-ES_tradnl"/>
        </w:rPr>
        <w:t xml:space="preserve">Se hace de conocimiento a </w:t>
      </w:r>
      <w:r w:rsidRPr="00452437">
        <w:rPr>
          <w:rFonts w:ascii="Palatino Linotype" w:hAnsi="Palatino Linotype"/>
          <w:b/>
          <w:i/>
          <w:sz w:val="22"/>
          <w:szCs w:val="22"/>
        </w:rPr>
        <w:t>EL RECURRENTE</w:t>
      </w:r>
      <w:r w:rsidRPr="00452437">
        <w:rPr>
          <w:rFonts w:ascii="Palatino Linotype" w:hAnsi="Palatino Linotype"/>
          <w:i/>
          <w:color w:val="222222"/>
          <w:sz w:val="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14:paraId="34935291" w14:textId="4644BDA7" w:rsidR="00B37AEC" w:rsidRPr="00452437" w:rsidRDefault="00B37AEC" w:rsidP="00B37AEC">
      <w:pPr>
        <w:pStyle w:val="Prrafodelista"/>
        <w:widowControl w:val="0"/>
        <w:tabs>
          <w:tab w:val="left" w:pos="1701"/>
        </w:tabs>
        <w:autoSpaceDE w:val="0"/>
        <w:autoSpaceDN w:val="0"/>
        <w:adjustRightInd w:val="0"/>
        <w:ind w:left="426" w:right="425"/>
        <w:jc w:val="both"/>
        <w:rPr>
          <w:rFonts w:ascii="Palatino Linotype" w:hAnsi="Palatino Linotype"/>
          <w:i/>
          <w:color w:val="222222"/>
          <w:lang w:eastAsia="es-ES_tradnl"/>
        </w:rPr>
      </w:pPr>
    </w:p>
    <w:p w14:paraId="57A8B1BB" w14:textId="16C25FD4" w:rsidR="00B37AEC" w:rsidRPr="00452437" w:rsidRDefault="00B37AEC" w:rsidP="00B37AEC">
      <w:pPr>
        <w:ind w:left="709" w:right="474"/>
        <w:jc w:val="both"/>
        <w:rPr>
          <w:rFonts w:ascii="Palatino Linotype" w:hAnsi="Palatino Linotype"/>
          <w:i/>
          <w:color w:val="000000"/>
          <w:sz w:val="20"/>
          <w:shd w:val="clear" w:color="auto" w:fill="FFFFFF"/>
        </w:rPr>
      </w:pPr>
    </w:p>
    <w:p w14:paraId="5801E72B" w14:textId="77777777" w:rsidR="00FD5FAD" w:rsidRPr="00452437" w:rsidRDefault="00FD5FAD" w:rsidP="004E1461">
      <w:pPr>
        <w:tabs>
          <w:tab w:val="left" w:pos="567"/>
        </w:tabs>
        <w:spacing w:line="360" w:lineRule="auto"/>
        <w:jc w:val="center"/>
        <w:rPr>
          <w:rFonts w:ascii="Palatino Linotype" w:eastAsia="Times New Roman" w:hAnsi="Palatino Linotype" w:cs="Times New Roman"/>
          <w:b/>
        </w:rPr>
      </w:pPr>
    </w:p>
    <w:p w14:paraId="182B65EE" w14:textId="77777777" w:rsidR="001B26AA" w:rsidRPr="00452437" w:rsidRDefault="001B26AA" w:rsidP="004E1461">
      <w:pPr>
        <w:tabs>
          <w:tab w:val="left" w:pos="567"/>
        </w:tabs>
        <w:spacing w:line="360" w:lineRule="auto"/>
        <w:jc w:val="center"/>
        <w:rPr>
          <w:rFonts w:ascii="Palatino Linotype" w:eastAsia="Times New Roman" w:hAnsi="Palatino Linotype" w:cs="Times New Roman"/>
          <w:b/>
        </w:rPr>
      </w:pPr>
      <w:r w:rsidRPr="00452437">
        <w:rPr>
          <w:rFonts w:ascii="Palatino Linotype" w:eastAsia="Times New Roman" w:hAnsi="Palatino Linotype" w:cs="Times New Roman"/>
          <w:b/>
        </w:rPr>
        <w:t>LÍNEAS ARGUMENTATIVAS</w:t>
      </w:r>
    </w:p>
    <w:p w14:paraId="6B9A8689" w14:textId="0FFFF3E6" w:rsidR="008A2B70" w:rsidRPr="00452437" w:rsidRDefault="00AA08FA" w:rsidP="00AA08FA">
      <w:pPr>
        <w:tabs>
          <w:tab w:val="left" w:pos="567"/>
        </w:tabs>
        <w:spacing w:line="360" w:lineRule="auto"/>
        <w:jc w:val="both"/>
        <w:rPr>
          <w:rFonts w:ascii="Palatino Linotype" w:eastAsia="Times New Roman" w:hAnsi="Palatino Linotype" w:cs="Times New Roman"/>
          <w:b/>
          <w:color w:val="000000" w:themeColor="text1"/>
          <w:sz w:val="28"/>
        </w:rPr>
      </w:pPr>
      <w:r w:rsidRPr="00452437">
        <w:rPr>
          <w:rFonts w:ascii="Palatino Linotype" w:eastAsia="Calibri" w:hAnsi="Palatino Linotype" w:cs="Times New Roman"/>
          <w:b/>
          <w:color w:val="000000" w:themeColor="text1"/>
          <w:szCs w:val="22"/>
        </w:rPr>
        <w:t xml:space="preserve">SOBRESEIMIENTO, RAZONES PARA SU ACTUALIZACIÓN. </w:t>
      </w:r>
      <w:r w:rsidRPr="00452437">
        <w:rPr>
          <w:rFonts w:ascii="Palatino Linotype" w:eastAsia="Calibri" w:hAnsi="Palatino Linotype" w:cs="Times New Roman"/>
          <w:color w:val="000000" w:themeColor="text1"/>
          <w:szCs w:val="22"/>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si entrega la información después de ese </w:t>
      </w:r>
      <w:proofErr w:type="gramStart"/>
      <w:r w:rsidRPr="00452437">
        <w:rPr>
          <w:rFonts w:ascii="Palatino Linotype" w:eastAsia="Calibri" w:hAnsi="Palatino Linotype" w:cs="Times New Roman"/>
          <w:color w:val="000000" w:themeColor="text1"/>
          <w:szCs w:val="22"/>
        </w:rPr>
        <w:t>lapso</w:t>
      </w:r>
      <w:proofErr w:type="gramEnd"/>
      <w:r w:rsidRPr="00452437">
        <w:rPr>
          <w:rFonts w:ascii="Palatino Linotype" w:eastAsia="Calibri" w:hAnsi="Palatino Linotype" w:cs="Times New Roman"/>
          <w:color w:val="000000" w:themeColor="text1"/>
          <w:szCs w:val="22"/>
        </w:rPr>
        <w:t xml:space="preserve"> pero antes del cierre de instrucción, </w:t>
      </w:r>
      <w:r w:rsidRPr="00452437">
        <w:rPr>
          <w:rFonts w:ascii="Palatino Linotype" w:eastAsia="Calibri" w:hAnsi="Palatino Linotype" w:cs="Times New Roman"/>
          <w:b/>
          <w:color w:val="000000" w:themeColor="text1"/>
          <w:szCs w:val="22"/>
          <w:u w:val="single"/>
        </w:rPr>
        <w:t>o bien si el particular se desiste</w:t>
      </w:r>
      <w:r w:rsidRPr="00452437">
        <w:rPr>
          <w:rFonts w:ascii="Palatino Linotype" w:eastAsia="Calibri" w:hAnsi="Palatino Linotype" w:cs="Times New Roman"/>
          <w:color w:val="000000" w:themeColor="text1"/>
          <w:szCs w:val="22"/>
        </w:rPr>
        <w:t xml:space="preserve"> o fallece.</w:t>
      </w:r>
      <w:r w:rsidR="00691B7C" w:rsidRPr="00452437">
        <w:rPr>
          <w:rFonts w:ascii="Palatino Linotype" w:eastAsia="Times New Roman" w:hAnsi="Palatino Linotype" w:cs="Arial"/>
          <w:color w:val="222222"/>
          <w:lang w:val="es-ES"/>
        </w:rPr>
        <w:t xml:space="preserve"> </w:t>
      </w:r>
    </w:p>
    <w:p w14:paraId="13EF5796" w14:textId="77777777" w:rsidR="00C90520" w:rsidRPr="00452437" w:rsidRDefault="00C90520" w:rsidP="00B37AEC">
      <w:pPr>
        <w:pStyle w:val="Prrafodelista"/>
        <w:spacing w:before="240" w:after="240" w:line="360" w:lineRule="auto"/>
        <w:ind w:left="0"/>
        <w:jc w:val="both"/>
        <w:rPr>
          <w:rFonts w:ascii="Palatino Linotype" w:hAnsi="Palatino Linotype" w:cs="Arial"/>
        </w:rPr>
      </w:pPr>
    </w:p>
    <w:p w14:paraId="6E9F8C9D" w14:textId="22283526" w:rsidR="0004459D" w:rsidRPr="00452437" w:rsidRDefault="0004459D" w:rsidP="0004459D">
      <w:pPr>
        <w:tabs>
          <w:tab w:val="left" w:pos="567"/>
        </w:tabs>
        <w:spacing w:line="360" w:lineRule="auto"/>
        <w:jc w:val="both"/>
        <w:rPr>
          <w:rFonts w:ascii="Palatino Linotype" w:eastAsia="Times New Roman" w:hAnsi="Palatino Linotype" w:cs="Times New Roman"/>
          <w:b/>
          <w:color w:val="000000" w:themeColor="text1"/>
          <w:sz w:val="28"/>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32EFF935" w14:textId="77777777" w:rsidR="008A2B70" w:rsidRPr="00452437" w:rsidRDefault="008A2B70" w:rsidP="000B017D">
          <w:pPr>
            <w:pStyle w:val="TtuloTDC"/>
            <w:spacing w:line="480" w:lineRule="auto"/>
            <w:jc w:val="center"/>
            <w:rPr>
              <w:rFonts w:eastAsiaTheme="minorEastAsia" w:cstheme="minorBidi"/>
              <w:b w:val="0"/>
              <w:color w:val="auto"/>
              <w:sz w:val="20"/>
              <w:szCs w:val="20"/>
              <w:lang w:val="es-ES" w:eastAsia="es-ES"/>
            </w:rPr>
          </w:pPr>
        </w:p>
        <w:p w14:paraId="6EE6DE38" w14:textId="3B383D2C" w:rsidR="0011338C" w:rsidRPr="00625367" w:rsidRDefault="0011338C" w:rsidP="000B017D">
          <w:pPr>
            <w:pStyle w:val="TtuloTDC"/>
            <w:spacing w:line="480" w:lineRule="auto"/>
            <w:jc w:val="center"/>
            <w:rPr>
              <w:szCs w:val="24"/>
              <w:lang w:val="es-ES"/>
            </w:rPr>
          </w:pPr>
          <w:r w:rsidRPr="00625367">
            <w:rPr>
              <w:szCs w:val="24"/>
              <w:lang w:val="es-ES"/>
            </w:rPr>
            <w:t>ÍNDICE</w:t>
          </w:r>
        </w:p>
        <w:p w14:paraId="303A1051" w14:textId="77777777" w:rsidR="00625367" w:rsidRPr="00625367" w:rsidRDefault="0011338C" w:rsidP="00625367">
          <w:pPr>
            <w:pStyle w:val="TDC1"/>
            <w:ind w:left="0"/>
            <w:rPr>
              <w:rFonts w:ascii="Palatino Linotype" w:hAnsi="Palatino Linotype"/>
              <w:noProof/>
              <w:sz w:val="22"/>
              <w:szCs w:val="22"/>
              <w:lang w:val="es-MX" w:eastAsia="es-MX"/>
            </w:rPr>
          </w:pPr>
          <w:r w:rsidRPr="00625367">
            <w:rPr>
              <w:rFonts w:ascii="Palatino Linotype" w:hAnsi="Palatino Linotype"/>
            </w:rPr>
            <w:fldChar w:fldCharType="begin"/>
          </w:r>
          <w:r w:rsidRPr="00625367">
            <w:rPr>
              <w:rFonts w:ascii="Palatino Linotype" w:hAnsi="Palatino Linotype"/>
            </w:rPr>
            <w:instrText xml:space="preserve"> TOC \o "1-3" \h \z \u </w:instrText>
          </w:r>
          <w:r w:rsidRPr="00625367">
            <w:rPr>
              <w:rFonts w:ascii="Palatino Linotype" w:hAnsi="Palatino Linotype"/>
            </w:rPr>
            <w:fldChar w:fldCharType="separate"/>
          </w:r>
          <w:hyperlink w:anchor="_Toc70526124" w:history="1">
            <w:r w:rsidR="00625367" w:rsidRPr="00625367">
              <w:rPr>
                <w:rStyle w:val="Hipervnculo"/>
                <w:rFonts w:ascii="Palatino Linotype" w:hAnsi="Palatino Linotype"/>
                <w:noProof/>
              </w:rPr>
              <w:t>ANTECEDENTES</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_Toc70526124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4</w:t>
            </w:r>
            <w:r w:rsidR="00625367" w:rsidRPr="00625367">
              <w:rPr>
                <w:rFonts w:ascii="Palatino Linotype" w:hAnsi="Palatino Linotype"/>
                <w:noProof/>
                <w:webHidden/>
              </w:rPr>
              <w:fldChar w:fldCharType="end"/>
            </w:r>
          </w:hyperlink>
        </w:p>
        <w:p w14:paraId="380152EC" w14:textId="77777777" w:rsidR="00625367" w:rsidRPr="00625367" w:rsidRDefault="00DA312C" w:rsidP="00625367">
          <w:pPr>
            <w:pStyle w:val="TDC1"/>
            <w:ind w:left="0"/>
            <w:rPr>
              <w:rFonts w:ascii="Palatino Linotype" w:hAnsi="Palatino Linotype"/>
              <w:noProof/>
              <w:sz w:val="22"/>
              <w:szCs w:val="22"/>
              <w:lang w:val="es-MX" w:eastAsia="es-MX"/>
            </w:rPr>
          </w:pPr>
          <w:hyperlink w:anchor="_Toc70526127" w:history="1">
            <w:r w:rsidR="00625367" w:rsidRPr="00625367">
              <w:rPr>
                <w:rStyle w:val="Hipervnculo"/>
                <w:rFonts w:ascii="Palatino Linotype" w:hAnsi="Palatino Linotype"/>
                <w:noProof/>
              </w:rPr>
              <w:t>CONSIDERANDO</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_Toc70526127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7</w:t>
            </w:r>
            <w:r w:rsidR="00625367" w:rsidRPr="00625367">
              <w:rPr>
                <w:rFonts w:ascii="Palatino Linotype" w:hAnsi="Palatino Linotype"/>
                <w:noProof/>
                <w:webHidden/>
              </w:rPr>
              <w:fldChar w:fldCharType="end"/>
            </w:r>
          </w:hyperlink>
        </w:p>
        <w:p w14:paraId="25D700AD" w14:textId="77777777" w:rsidR="00625367" w:rsidRPr="00625367" w:rsidRDefault="00DA312C">
          <w:pPr>
            <w:pStyle w:val="TDC1"/>
            <w:rPr>
              <w:rFonts w:ascii="Palatino Linotype" w:hAnsi="Palatino Linotype"/>
              <w:noProof/>
              <w:sz w:val="22"/>
              <w:szCs w:val="22"/>
              <w:lang w:val="es-MX" w:eastAsia="es-MX"/>
            </w:rPr>
          </w:pPr>
          <w:hyperlink w:anchor="_Toc70526128" w:history="1">
            <w:r w:rsidR="00625367" w:rsidRPr="00625367">
              <w:rPr>
                <w:rStyle w:val="Hipervnculo"/>
                <w:rFonts w:ascii="Palatino Linotype" w:hAnsi="Palatino Linotype"/>
                <w:noProof/>
              </w:rPr>
              <w:t>PRIMERO. De la competencia</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_Toc70526128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7</w:t>
            </w:r>
            <w:r w:rsidR="00625367" w:rsidRPr="00625367">
              <w:rPr>
                <w:rFonts w:ascii="Palatino Linotype" w:hAnsi="Palatino Linotype"/>
                <w:noProof/>
                <w:webHidden/>
              </w:rPr>
              <w:fldChar w:fldCharType="end"/>
            </w:r>
          </w:hyperlink>
        </w:p>
        <w:p w14:paraId="4441B7A0" w14:textId="77777777" w:rsidR="00625367" w:rsidRPr="00625367" w:rsidRDefault="00DA312C">
          <w:pPr>
            <w:pStyle w:val="TDC2"/>
            <w:rPr>
              <w:rFonts w:ascii="Palatino Linotype" w:hAnsi="Palatino Linotype"/>
              <w:noProof/>
              <w:sz w:val="22"/>
              <w:szCs w:val="22"/>
              <w:lang w:val="es-MX" w:eastAsia="es-MX"/>
            </w:rPr>
          </w:pPr>
          <w:hyperlink w:anchor="_Toc70526129" w:history="1">
            <w:r w:rsidR="00625367" w:rsidRPr="00625367">
              <w:rPr>
                <w:rStyle w:val="Hipervnculo"/>
                <w:rFonts w:ascii="Palatino Linotype" w:hAnsi="Palatino Linotype"/>
                <w:noProof/>
              </w:rPr>
              <w:t>SEGUNDO. De la oportunidad y procedencia.</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_Toc70526129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8</w:t>
            </w:r>
            <w:r w:rsidR="00625367" w:rsidRPr="00625367">
              <w:rPr>
                <w:rFonts w:ascii="Palatino Linotype" w:hAnsi="Palatino Linotype"/>
                <w:noProof/>
                <w:webHidden/>
              </w:rPr>
              <w:fldChar w:fldCharType="end"/>
            </w:r>
          </w:hyperlink>
        </w:p>
        <w:p w14:paraId="282E599B" w14:textId="77777777" w:rsidR="00625367" w:rsidRPr="00625367" w:rsidRDefault="00DA312C">
          <w:pPr>
            <w:pStyle w:val="TDC2"/>
            <w:rPr>
              <w:rFonts w:ascii="Palatino Linotype" w:hAnsi="Palatino Linotype"/>
              <w:noProof/>
              <w:sz w:val="22"/>
              <w:szCs w:val="22"/>
              <w:lang w:val="es-MX" w:eastAsia="es-MX"/>
            </w:rPr>
          </w:pPr>
          <w:hyperlink w:anchor="_Toc70526130" w:history="1">
            <w:r w:rsidR="00625367" w:rsidRPr="00625367">
              <w:rPr>
                <w:rStyle w:val="Hipervnculo"/>
                <w:rFonts w:ascii="Palatino Linotype" w:hAnsi="Palatino Linotype"/>
                <w:noProof/>
              </w:rPr>
              <w:t>TERCERO. De previo y especial pronunciamiento.</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_Toc70526130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9</w:t>
            </w:r>
            <w:r w:rsidR="00625367" w:rsidRPr="00625367">
              <w:rPr>
                <w:rFonts w:ascii="Palatino Linotype" w:hAnsi="Palatino Linotype"/>
                <w:noProof/>
                <w:webHidden/>
              </w:rPr>
              <w:fldChar w:fldCharType="end"/>
            </w:r>
          </w:hyperlink>
        </w:p>
        <w:p w14:paraId="1530590A" w14:textId="77777777" w:rsidR="00625367" w:rsidRPr="00625367" w:rsidRDefault="00DA312C">
          <w:pPr>
            <w:pStyle w:val="TDC1"/>
            <w:rPr>
              <w:rFonts w:ascii="Palatino Linotype" w:hAnsi="Palatino Linotype"/>
              <w:noProof/>
              <w:sz w:val="22"/>
              <w:szCs w:val="22"/>
              <w:lang w:val="es-MX" w:eastAsia="es-MX"/>
            </w:rPr>
          </w:pPr>
          <w:hyperlink w:anchor="_Toc70526131" w:history="1">
            <w:r w:rsidR="00625367" w:rsidRPr="00625367">
              <w:rPr>
                <w:rStyle w:val="Hipervnculo"/>
                <w:rFonts w:ascii="Palatino Linotype" w:hAnsi="Palatino Linotype"/>
                <w:noProof/>
              </w:rPr>
              <w:t>CUARTO. De las causales del sobreseimiento.</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_Toc70526131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14</w:t>
            </w:r>
            <w:r w:rsidR="00625367" w:rsidRPr="00625367">
              <w:rPr>
                <w:rFonts w:ascii="Palatino Linotype" w:hAnsi="Palatino Linotype"/>
                <w:noProof/>
                <w:webHidden/>
              </w:rPr>
              <w:fldChar w:fldCharType="end"/>
            </w:r>
          </w:hyperlink>
        </w:p>
        <w:p w14:paraId="7AD4A447" w14:textId="77777777" w:rsidR="00625367" w:rsidRPr="00625367" w:rsidRDefault="00DA312C" w:rsidP="00625367">
          <w:pPr>
            <w:pStyle w:val="TDC2"/>
            <w:ind w:left="426"/>
            <w:rPr>
              <w:rFonts w:ascii="Palatino Linotype" w:hAnsi="Palatino Linotype"/>
              <w:noProof/>
              <w:sz w:val="22"/>
              <w:szCs w:val="22"/>
              <w:lang w:val="es-MX" w:eastAsia="es-MX"/>
            </w:rPr>
          </w:pPr>
          <w:hyperlink w:anchor="_Toc70526132" w:history="1">
            <w:r w:rsidR="00625367" w:rsidRPr="00625367">
              <w:rPr>
                <w:rStyle w:val="Hipervnculo"/>
                <w:rFonts w:ascii="Palatino Linotype" w:hAnsi="Palatino Linotype"/>
                <w:noProof/>
              </w:rPr>
              <w:t></w:t>
            </w:r>
            <w:r w:rsidR="00625367" w:rsidRPr="00625367">
              <w:rPr>
                <w:rFonts w:ascii="Palatino Linotype" w:hAnsi="Palatino Linotype"/>
                <w:noProof/>
                <w:sz w:val="22"/>
                <w:szCs w:val="22"/>
                <w:lang w:val="es-MX" w:eastAsia="es-MX"/>
              </w:rPr>
              <w:tab/>
            </w:r>
            <w:r w:rsidR="00625367" w:rsidRPr="00625367">
              <w:rPr>
                <w:rStyle w:val="Hipervnculo"/>
                <w:rFonts w:ascii="Palatino Linotype" w:hAnsi="Palatino Linotype"/>
                <w:noProof/>
              </w:rPr>
              <w:t>De la solicitud de información.</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_Toc70526132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14</w:t>
            </w:r>
            <w:r w:rsidR="00625367" w:rsidRPr="00625367">
              <w:rPr>
                <w:rFonts w:ascii="Palatino Linotype" w:hAnsi="Palatino Linotype"/>
                <w:noProof/>
                <w:webHidden/>
              </w:rPr>
              <w:fldChar w:fldCharType="end"/>
            </w:r>
          </w:hyperlink>
        </w:p>
        <w:p w14:paraId="4AAF3B38" w14:textId="77777777" w:rsidR="00625367" w:rsidRPr="00625367" w:rsidRDefault="00DA312C" w:rsidP="00625367">
          <w:pPr>
            <w:pStyle w:val="TDC2"/>
            <w:ind w:left="426"/>
            <w:rPr>
              <w:rFonts w:ascii="Palatino Linotype" w:hAnsi="Palatino Linotype"/>
              <w:noProof/>
              <w:sz w:val="22"/>
              <w:szCs w:val="22"/>
              <w:lang w:val="es-MX" w:eastAsia="es-MX"/>
            </w:rPr>
          </w:pPr>
          <w:hyperlink w:anchor="_Toc70526133" w:history="1">
            <w:r w:rsidR="00625367" w:rsidRPr="00625367">
              <w:rPr>
                <w:rStyle w:val="Hipervnculo"/>
                <w:rFonts w:ascii="Palatino Linotype" w:hAnsi="Palatino Linotype"/>
                <w:noProof/>
              </w:rPr>
              <w:t></w:t>
            </w:r>
            <w:r w:rsidR="00625367" w:rsidRPr="00625367">
              <w:rPr>
                <w:rFonts w:ascii="Palatino Linotype" w:hAnsi="Palatino Linotype"/>
                <w:noProof/>
                <w:sz w:val="22"/>
                <w:szCs w:val="22"/>
                <w:lang w:val="es-MX" w:eastAsia="es-MX"/>
              </w:rPr>
              <w:tab/>
            </w:r>
            <w:r w:rsidR="00625367" w:rsidRPr="00625367">
              <w:rPr>
                <w:rStyle w:val="Hipervnculo"/>
                <w:rFonts w:ascii="Palatino Linotype" w:hAnsi="Palatino Linotype"/>
                <w:noProof/>
              </w:rPr>
              <w:t>Del desistimiento.</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_Toc70526133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15</w:t>
            </w:r>
            <w:r w:rsidR="00625367" w:rsidRPr="00625367">
              <w:rPr>
                <w:rFonts w:ascii="Palatino Linotype" w:hAnsi="Palatino Linotype"/>
                <w:noProof/>
                <w:webHidden/>
              </w:rPr>
              <w:fldChar w:fldCharType="end"/>
            </w:r>
          </w:hyperlink>
        </w:p>
        <w:p w14:paraId="3F7F9DE6" w14:textId="77777777" w:rsidR="00625367" w:rsidRPr="00625367" w:rsidRDefault="00DA312C" w:rsidP="00625367">
          <w:pPr>
            <w:pStyle w:val="TDC2"/>
            <w:ind w:left="426"/>
            <w:rPr>
              <w:rFonts w:ascii="Palatino Linotype" w:hAnsi="Palatino Linotype"/>
              <w:noProof/>
              <w:sz w:val="22"/>
              <w:szCs w:val="22"/>
              <w:lang w:val="es-MX" w:eastAsia="es-MX"/>
            </w:rPr>
          </w:pPr>
          <w:hyperlink w:anchor="_Toc70526134" w:history="1">
            <w:r w:rsidR="00625367" w:rsidRPr="00625367">
              <w:rPr>
                <w:rStyle w:val="Hipervnculo"/>
                <w:rFonts w:ascii="Palatino Linotype" w:hAnsi="Palatino Linotype"/>
                <w:noProof/>
              </w:rPr>
              <w:t></w:t>
            </w:r>
            <w:r w:rsidR="00625367" w:rsidRPr="00625367">
              <w:rPr>
                <w:rFonts w:ascii="Palatino Linotype" w:hAnsi="Palatino Linotype"/>
                <w:noProof/>
                <w:sz w:val="22"/>
                <w:szCs w:val="22"/>
                <w:lang w:val="es-MX" w:eastAsia="es-MX"/>
              </w:rPr>
              <w:tab/>
            </w:r>
            <w:r w:rsidR="00625367" w:rsidRPr="00625367">
              <w:rPr>
                <w:rStyle w:val="Hipervnculo"/>
                <w:rFonts w:ascii="Palatino Linotype" w:hAnsi="Palatino Linotype"/>
                <w:noProof/>
              </w:rPr>
              <w:t>Causal de sobreseimiento.</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_Toc70526134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16</w:t>
            </w:r>
            <w:r w:rsidR="00625367" w:rsidRPr="00625367">
              <w:rPr>
                <w:rFonts w:ascii="Palatino Linotype" w:hAnsi="Palatino Linotype"/>
                <w:noProof/>
                <w:webHidden/>
              </w:rPr>
              <w:fldChar w:fldCharType="end"/>
            </w:r>
          </w:hyperlink>
        </w:p>
        <w:p w14:paraId="1DD95022" w14:textId="77777777" w:rsidR="00625367" w:rsidRPr="00625367" w:rsidRDefault="00DA312C" w:rsidP="00625367">
          <w:pPr>
            <w:pStyle w:val="TDC2"/>
            <w:ind w:left="426"/>
            <w:rPr>
              <w:rFonts w:ascii="Palatino Linotype" w:hAnsi="Palatino Linotype"/>
              <w:noProof/>
              <w:sz w:val="22"/>
              <w:szCs w:val="22"/>
              <w:lang w:val="es-MX" w:eastAsia="es-MX"/>
            </w:rPr>
          </w:pPr>
          <w:hyperlink w:anchor="_Toc70526135" w:history="1">
            <w:r w:rsidR="00625367" w:rsidRPr="00625367">
              <w:rPr>
                <w:rStyle w:val="Hipervnculo"/>
                <w:rFonts w:ascii="Palatino Linotype" w:hAnsi="Palatino Linotype"/>
                <w:noProof/>
              </w:rPr>
              <w:t></w:t>
            </w:r>
            <w:r w:rsidR="00625367" w:rsidRPr="00625367">
              <w:rPr>
                <w:rFonts w:ascii="Palatino Linotype" w:hAnsi="Palatino Linotype"/>
                <w:noProof/>
                <w:sz w:val="22"/>
                <w:szCs w:val="22"/>
                <w:lang w:val="es-MX" w:eastAsia="es-MX"/>
              </w:rPr>
              <w:tab/>
            </w:r>
            <w:r w:rsidR="00625367" w:rsidRPr="00625367">
              <w:rPr>
                <w:rStyle w:val="Hipervnculo"/>
                <w:rFonts w:ascii="Palatino Linotype" w:hAnsi="Palatino Linotype"/>
                <w:noProof/>
              </w:rPr>
              <w:t>Determinación</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_Toc70526135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24</w:t>
            </w:r>
            <w:r w:rsidR="00625367" w:rsidRPr="00625367">
              <w:rPr>
                <w:rFonts w:ascii="Palatino Linotype" w:hAnsi="Palatino Linotype"/>
                <w:noProof/>
                <w:webHidden/>
              </w:rPr>
              <w:fldChar w:fldCharType="end"/>
            </w:r>
          </w:hyperlink>
        </w:p>
        <w:p w14:paraId="34E3D815" w14:textId="77777777" w:rsidR="00625367" w:rsidRPr="00625367" w:rsidRDefault="00DA312C" w:rsidP="00625367">
          <w:pPr>
            <w:pStyle w:val="TDC1"/>
            <w:ind w:left="0"/>
            <w:rPr>
              <w:rFonts w:ascii="Palatino Linotype" w:hAnsi="Palatino Linotype"/>
              <w:noProof/>
              <w:sz w:val="22"/>
              <w:szCs w:val="22"/>
              <w:lang w:val="es-MX" w:eastAsia="es-MX"/>
            </w:rPr>
          </w:pPr>
          <w:hyperlink w:anchor="_Toc70526136" w:history="1">
            <w:r w:rsidR="00625367" w:rsidRPr="00625367">
              <w:rPr>
                <w:rStyle w:val="Hipervnculo"/>
                <w:rFonts w:ascii="Palatino Linotype" w:eastAsia="Times New Roman" w:hAnsi="Palatino Linotype"/>
                <w:noProof/>
              </w:rPr>
              <w:t>R E S O L U T I V O S</w:t>
            </w:r>
            <w:r w:rsidR="00625367" w:rsidRPr="00625367">
              <w:rPr>
                <w:rFonts w:ascii="Palatino Linotype" w:hAnsi="Palatino Linotype"/>
                <w:noProof/>
                <w:webHidden/>
              </w:rPr>
              <w:tab/>
            </w:r>
            <w:r w:rsidR="00625367" w:rsidRPr="00625367">
              <w:rPr>
                <w:rFonts w:ascii="Palatino Linotype" w:hAnsi="Palatino Linotype"/>
                <w:noProof/>
                <w:webHidden/>
              </w:rPr>
              <w:fldChar w:fldCharType="begin"/>
            </w:r>
            <w:r w:rsidR="00625367" w:rsidRPr="00625367">
              <w:rPr>
                <w:rFonts w:ascii="Palatino Linotype" w:hAnsi="Palatino Linotype"/>
                <w:noProof/>
                <w:webHidden/>
              </w:rPr>
              <w:instrText xml:space="preserve"> PAGEREF _Toc70526136 \h </w:instrText>
            </w:r>
            <w:r w:rsidR="00625367" w:rsidRPr="00625367">
              <w:rPr>
                <w:rFonts w:ascii="Palatino Linotype" w:hAnsi="Palatino Linotype"/>
                <w:noProof/>
                <w:webHidden/>
              </w:rPr>
            </w:r>
            <w:r w:rsidR="00625367" w:rsidRPr="00625367">
              <w:rPr>
                <w:rFonts w:ascii="Palatino Linotype" w:hAnsi="Palatino Linotype"/>
                <w:noProof/>
                <w:webHidden/>
              </w:rPr>
              <w:fldChar w:fldCharType="separate"/>
            </w:r>
            <w:r w:rsidR="00625367" w:rsidRPr="00625367">
              <w:rPr>
                <w:rFonts w:ascii="Palatino Linotype" w:hAnsi="Palatino Linotype"/>
                <w:noProof/>
                <w:webHidden/>
              </w:rPr>
              <w:t>25</w:t>
            </w:r>
            <w:r w:rsidR="00625367" w:rsidRPr="00625367">
              <w:rPr>
                <w:rFonts w:ascii="Palatino Linotype" w:hAnsi="Palatino Linotype"/>
                <w:noProof/>
                <w:webHidden/>
              </w:rPr>
              <w:fldChar w:fldCharType="end"/>
            </w:r>
          </w:hyperlink>
        </w:p>
        <w:p w14:paraId="478CB55C" w14:textId="13332E1D" w:rsidR="00B23985" w:rsidRPr="00452437" w:rsidRDefault="0011338C" w:rsidP="000B017D">
          <w:pPr>
            <w:spacing w:before="120" w:after="120" w:line="480" w:lineRule="auto"/>
            <w:rPr>
              <w:rFonts w:ascii="Palatino Linotype" w:hAnsi="Palatino Linotype"/>
              <w:bCs/>
              <w:sz w:val="22"/>
              <w:szCs w:val="22"/>
              <w:lang w:val="es-ES"/>
            </w:rPr>
          </w:pPr>
          <w:r w:rsidRPr="00625367">
            <w:rPr>
              <w:rFonts w:ascii="Palatino Linotype" w:hAnsi="Palatino Linotype"/>
              <w:bCs/>
              <w:lang w:val="es-ES"/>
            </w:rPr>
            <w:fldChar w:fldCharType="end"/>
          </w:r>
        </w:p>
        <w:p w14:paraId="32D2BD27" w14:textId="762764E8" w:rsidR="00F41E88" w:rsidRPr="00452437" w:rsidRDefault="007B7426" w:rsidP="00AC19BA">
          <w:pPr>
            <w:rPr>
              <w:rFonts w:ascii="Palatino Linotype" w:hAnsi="Palatino Linotype"/>
              <w:bCs/>
              <w:lang w:val="es-ES"/>
            </w:rPr>
          </w:pPr>
          <w:r w:rsidRPr="00452437">
            <w:rPr>
              <w:rFonts w:ascii="Palatino Linotype" w:hAnsi="Palatino Linotype"/>
              <w:bCs/>
              <w:lang w:val="es-ES"/>
            </w:rPr>
            <w:br w:type="page"/>
          </w:r>
        </w:p>
      </w:sdtContent>
    </w:sdt>
    <w:p w14:paraId="7BA9DE57" w14:textId="7FABFCCB" w:rsidR="00EB4847" w:rsidRPr="00452437" w:rsidRDefault="001B26AA" w:rsidP="004E1461">
      <w:pPr>
        <w:tabs>
          <w:tab w:val="left" w:pos="567"/>
        </w:tabs>
        <w:spacing w:before="240" w:after="240" w:line="360" w:lineRule="auto"/>
        <w:jc w:val="both"/>
        <w:rPr>
          <w:rFonts w:ascii="Palatino Linotype" w:hAnsi="Palatino Linotype"/>
          <w:lang w:val="es-MX"/>
        </w:rPr>
      </w:pPr>
      <w:r w:rsidRPr="00452437">
        <w:rPr>
          <w:rFonts w:ascii="Palatino Linotype" w:hAnsi="Palatino Linotype"/>
        </w:rPr>
        <w:lastRenderedPageBreak/>
        <w:t>R</w:t>
      </w:r>
      <w:proofErr w:type="spellStart"/>
      <w:r w:rsidR="00662C69" w:rsidRPr="00452437">
        <w:rPr>
          <w:rFonts w:ascii="Palatino Linotype" w:hAnsi="Palatino Linotype"/>
          <w:lang w:val="es-MX"/>
        </w:rPr>
        <w:t>esolución</w:t>
      </w:r>
      <w:proofErr w:type="spellEnd"/>
      <w:r w:rsidR="00662C69" w:rsidRPr="00452437">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452437">
        <w:rPr>
          <w:rFonts w:ascii="Palatino Linotype" w:hAnsi="Palatino Linotype"/>
          <w:lang w:val="es-MX"/>
        </w:rPr>
        <w:t xml:space="preserve">fecha </w:t>
      </w:r>
      <w:r w:rsidR="002C339C" w:rsidRPr="00452437">
        <w:rPr>
          <w:rFonts w:ascii="Palatino Linotype" w:hAnsi="Palatino Linotype"/>
          <w:lang w:val="es-MX"/>
        </w:rPr>
        <w:t>seis</w:t>
      </w:r>
      <w:r w:rsidR="000E6945" w:rsidRPr="00452437">
        <w:rPr>
          <w:rFonts w:ascii="Palatino Linotype" w:hAnsi="Palatino Linotype"/>
          <w:lang w:val="es-MX"/>
        </w:rPr>
        <w:t xml:space="preserve"> (</w:t>
      </w:r>
      <w:r w:rsidR="002C339C" w:rsidRPr="00452437">
        <w:rPr>
          <w:rFonts w:ascii="Palatino Linotype" w:hAnsi="Palatino Linotype"/>
          <w:lang w:val="es-MX"/>
        </w:rPr>
        <w:t>06</w:t>
      </w:r>
      <w:r w:rsidR="000E6945" w:rsidRPr="00452437">
        <w:rPr>
          <w:rFonts w:ascii="Palatino Linotype" w:hAnsi="Palatino Linotype"/>
          <w:lang w:val="es-MX"/>
        </w:rPr>
        <w:t>)</w:t>
      </w:r>
      <w:r w:rsidR="007E14CE" w:rsidRPr="00452437">
        <w:rPr>
          <w:rFonts w:ascii="Palatino Linotype" w:hAnsi="Palatino Linotype"/>
          <w:lang w:val="es-MX"/>
        </w:rPr>
        <w:t xml:space="preserve"> </w:t>
      </w:r>
      <w:r w:rsidR="00D755D6" w:rsidRPr="00452437">
        <w:rPr>
          <w:rFonts w:ascii="Palatino Linotype" w:hAnsi="Palatino Linotype"/>
          <w:lang w:val="es-MX"/>
        </w:rPr>
        <w:t xml:space="preserve">de </w:t>
      </w:r>
      <w:r w:rsidR="002C339C" w:rsidRPr="00452437">
        <w:rPr>
          <w:rFonts w:ascii="Palatino Linotype" w:hAnsi="Palatino Linotype"/>
          <w:lang w:val="es-MX"/>
        </w:rPr>
        <w:t>mayo</w:t>
      </w:r>
      <w:r w:rsidR="008A334C" w:rsidRPr="00452437">
        <w:rPr>
          <w:rFonts w:ascii="Palatino Linotype" w:hAnsi="Palatino Linotype"/>
          <w:lang w:val="es-MX"/>
        </w:rPr>
        <w:t xml:space="preserve"> </w:t>
      </w:r>
      <w:r w:rsidR="00662C69" w:rsidRPr="00452437">
        <w:rPr>
          <w:rFonts w:ascii="Palatino Linotype" w:hAnsi="Palatino Linotype"/>
          <w:lang w:val="es-MX"/>
        </w:rPr>
        <w:t xml:space="preserve">de dos mil </w:t>
      </w:r>
      <w:r w:rsidR="00E33F79" w:rsidRPr="00452437">
        <w:rPr>
          <w:rFonts w:ascii="Palatino Linotype" w:hAnsi="Palatino Linotype"/>
          <w:lang w:val="es-MX"/>
        </w:rPr>
        <w:t>veintiuno.</w:t>
      </w:r>
    </w:p>
    <w:p w14:paraId="678D20AB" w14:textId="42383BEA" w:rsidR="009B359D" w:rsidRPr="00452437" w:rsidRDefault="00924CEA" w:rsidP="008D6C8D">
      <w:pPr>
        <w:pStyle w:val="Encabezado"/>
        <w:spacing w:line="360" w:lineRule="auto"/>
        <w:jc w:val="both"/>
        <w:rPr>
          <w:rFonts w:ascii="Palatino Linotype" w:eastAsia="Times New Roman" w:hAnsi="Palatino Linotype" w:cs="Times New Roman"/>
        </w:rPr>
      </w:pPr>
      <w:r w:rsidRPr="00452437">
        <w:rPr>
          <w:rFonts w:ascii="Palatino Linotype" w:eastAsia="Times New Roman" w:hAnsi="Palatino Linotype" w:cs="Times New Roman"/>
          <w:b/>
        </w:rPr>
        <w:t>VISTO</w:t>
      </w:r>
      <w:r w:rsidR="003122CE" w:rsidRPr="00452437">
        <w:rPr>
          <w:rFonts w:ascii="Palatino Linotype" w:eastAsia="Times New Roman" w:hAnsi="Palatino Linotype" w:cs="Times New Roman"/>
        </w:rPr>
        <w:t xml:space="preserve"> </w:t>
      </w:r>
      <w:r w:rsidRPr="00452437">
        <w:rPr>
          <w:rFonts w:ascii="Palatino Linotype" w:eastAsia="Times New Roman" w:hAnsi="Palatino Linotype" w:cs="Times New Roman"/>
        </w:rPr>
        <w:t>el expediente</w:t>
      </w:r>
      <w:r w:rsidR="003122CE" w:rsidRPr="00452437">
        <w:rPr>
          <w:rFonts w:ascii="Palatino Linotype" w:eastAsia="Times New Roman" w:hAnsi="Palatino Linotype" w:cs="Times New Roman"/>
        </w:rPr>
        <w:t xml:space="preserve"> </w:t>
      </w:r>
      <w:r w:rsidRPr="00452437">
        <w:rPr>
          <w:rFonts w:ascii="Palatino Linotype" w:eastAsia="Times New Roman" w:hAnsi="Palatino Linotype" w:cs="Times New Roman"/>
        </w:rPr>
        <w:t>formado</w:t>
      </w:r>
      <w:r w:rsidR="00417E0F" w:rsidRPr="00452437">
        <w:rPr>
          <w:rFonts w:ascii="Palatino Linotype" w:eastAsia="Times New Roman" w:hAnsi="Palatino Linotype" w:cs="Times New Roman"/>
        </w:rPr>
        <w:t xml:space="preserve"> con motivo del recurso de revisión número</w:t>
      </w:r>
      <w:r w:rsidRPr="00452437">
        <w:rPr>
          <w:rFonts w:ascii="Palatino Linotype" w:eastAsia="Times New Roman" w:hAnsi="Palatino Linotype" w:cs="Times New Roman"/>
        </w:rPr>
        <w:t xml:space="preserve"> </w:t>
      </w:r>
      <w:r w:rsidR="004D17B5" w:rsidRPr="00452437">
        <w:rPr>
          <w:rFonts w:ascii="Palatino Linotype" w:hAnsi="Palatino Linotype" w:cs="Arial"/>
          <w:b/>
          <w:bCs/>
          <w:lang w:eastAsia="es-MX"/>
        </w:rPr>
        <w:t>00968/INFOEM/IP/RR/2021</w:t>
      </w:r>
      <w:r w:rsidR="003122CE" w:rsidRPr="00452437">
        <w:rPr>
          <w:rFonts w:ascii="Palatino Linotype" w:eastAsia="Times New Roman" w:hAnsi="Palatino Linotype" w:cs="Arial"/>
          <w:bCs/>
        </w:rPr>
        <w:t xml:space="preserve">, </w:t>
      </w:r>
      <w:r w:rsidR="00417E0F" w:rsidRPr="00452437">
        <w:rPr>
          <w:rFonts w:ascii="Palatino Linotype" w:eastAsia="Times New Roman" w:hAnsi="Palatino Linotype" w:cs="Times New Roman"/>
        </w:rPr>
        <w:t>promovido</w:t>
      </w:r>
      <w:r w:rsidR="003122CE" w:rsidRPr="00452437">
        <w:rPr>
          <w:rFonts w:ascii="Palatino Linotype" w:eastAsia="Times New Roman" w:hAnsi="Palatino Linotype" w:cs="Times New Roman"/>
        </w:rPr>
        <w:t xml:space="preserve"> </w:t>
      </w:r>
      <w:r w:rsidR="00526E6D" w:rsidRPr="00452437">
        <w:rPr>
          <w:rFonts w:ascii="Palatino Linotype" w:eastAsia="Times New Roman" w:hAnsi="Palatino Linotype" w:cs="Times New Roman"/>
        </w:rPr>
        <w:t xml:space="preserve">vía </w:t>
      </w:r>
      <w:r w:rsidR="002C339C" w:rsidRPr="00452437">
        <w:rPr>
          <w:rFonts w:ascii="Palatino Linotype" w:eastAsia="Times New Roman" w:hAnsi="Palatino Linotype" w:cs="Times New Roman"/>
          <w:b/>
        </w:rPr>
        <w:t>Sistema de Acceso</w:t>
      </w:r>
      <w:r w:rsidR="003017B5" w:rsidRPr="00452437">
        <w:rPr>
          <w:rFonts w:ascii="Palatino Linotype" w:eastAsia="Times New Roman" w:hAnsi="Palatino Linotype" w:cs="Times New Roman"/>
          <w:b/>
        </w:rPr>
        <w:t xml:space="preserve"> a la Información Mexiquense</w:t>
      </w:r>
      <w:r w:rsidR="00526E6D" w:rsidRPr="00452437">
        <w:rPr>
          <w:rFonts w:ascii="Palatino Linotype" w:eastAsia="Times New Roman" w:hAnsi="Palatino Linotype" w:cs="Times New Roman"/>
          <w:b/>
        </w:rPr>
        <w:t xml:space="preserve"> </w:t>
      </w:r>
      <w:r w:rsidR="002C339C" w:rsidRPr="00452437">
        <w:rPr>
          <w:rFonts w:ascii="Palatino Linotype" w:eastAsia="Times New Roman" w:hAnsi="Palatino Linotype" w:cs="Times New Roman"/>
          <w:b/>
        </w:rPr>
        <w:t>(</w:t>
      </w:r>
      <w:r w:rsidR="00AE4B76" w:rsidRPr="00452437">
        <w:rPr>
          <w:rFonts w:ascii="Palatino Linotype" w:eastAsia="Times New Roman" w:hAnsi="Palatino Linotype" w:cs="Times New Roman"/>
          <w:b/>
        </w:rPr>
        <w:t>SAIMEX</w:t>
      </w:r>
      <w:r w:rsidR="002C339C" w:rsidRPr="00452437">
        <w:rPr>
          <w:rFonts w:ascii="Palatino Linotype" w:eastAsia="Times New Roman" w:hAnsi="Palatino Linotype" w:cs="Times New Roman"/>
          <w:b/>
        </w:rPr>
        <w:t xml:space="preserve">), </w:t>
      </w:r>
      <w:r w:rsidR="003122CE" w:rsidRPr="00452437">
        <w:rPr>
          <w:rFonts w:ascii="Palatino Linotype" w:eastAsia="Times New Roman" w:hAnsi="Palatino Linotype" w:cs="Times New Roman"/>
        </w:rPr>
        <w:t>por</w:t>
      </w:r>
      <w:r w:rsidR="008D6C8D" w:rsidRPr="00452437">
        <w:rPr>
          <w:rFonts w:ascii="Palatino Linotype" w:eastAsia="Times New Roman" w:hAnsi="Palatino Linotype" w:cs="Times New Roman"/>
        </w:rPr>
        <w:t xml:space="preserve"> </w:t>
      </w:r>
      <w:r w:rsidR="00DC2E07" w:rsidRPr="00DC2E07">
        <w:rPr>
          <w:rFonts w:ascii="Palatino Linotype" w:eastAsia="Times New Roman" w:hAnsi="Palatino Linotype" w:cs="Times New Roman"/>
          <w:b/>
          <w:highlight w:val="black"/>
        </w:rPr>
        <w:t>---------------</w:t>
      </w:r>
      <w:r w:rsidR="00DC2E07">
        <w:rPr>
          <w:rFonts w:ascii="Palatino Linotype" w:eastAsia="Times New Roman" w:hAnsi="Palatino Linotype" w:cs="Times New Roman"/>
          <w:b/>
          <w:highlight w:val="black"/>
        </w:rPr>
        <w:t>----</w:t>
      </w:r>
      <w:r w:rsidR="00DC2E07" w:rsidRPr="00DC2E07">
        <w:rPr>
          <w:rFonts w:ascii="Palatino Linotype" w:eastAsia="Times New Roman" w:hAnsi="Palatino Linotype" w:cs="Times New Roman"/>
          <w:b/>
          <w:highlight w:val="black"/>
        </w:rPr>
        <w:t>---------------------</w:t>
      </w:r>
      <w:r w:rsidR="003122CE" w:rsidRPr="00452437">
        <w:rPr>
          <w:rFonts w:ascii="Palatino Linotype" w:eastAsia="Times New Roman" w:hAnsi="Palatino Linotype" w:cs="Times New Roman"/>
          <w:b/>
        </w:rPr>
        <w:t xml:space="preserve">, </w:t>
      </w:r>
      <w:r w:rsidR="003122CE" w:rsidRPr="00452437">
        <w:rPr>
          <w:rFonts w:ascii="Palatino Linotype" w:eastAsia="Times New Roman" w:hAnsi="Palatino Linotype" w:cs="Arial"/>
        </w:rPr>
        <w:t xml:space="preserve">en su calidad de </w:t>
      </w:r>
      <w:r w:rsidR="003122CE" w:rsidRPr="00452437">
        <w:rPr>
          <w:rFonts w:ascii="Palatino Linotype" w:eastAsia="Times New Roman" w:hAnsi="Palatino Linotype" w:cs="Arial"/>
          <w:b/>
        </w:rPr>
        <w:t>RECURRENTE</w:t>
      </w:r>
      <w:r w:rsidR="003122CE" w:rsidRPr="00452437">
        <w:rPr>
          <w:rFonts w:ascii="Palatino Linotype" w:eastAsia="Times New Roman" w:hAnsi="Palatino Linotype" w:cs="Arial"/>
        </w:rPr>
        <w:t>, en contra de la respuesta</w:t>
      </w:r>
      <w:r w:rsidRPr="00452437">
        <w:rPr>
          <w:rFonts w:ascii="Palatino Linotype" w:eastAsia="Times New Roman" w:hAnsi="Palatino Linotype" w:cs="Arial"/>
        </w:rPr>
        <w:t xml:space="preserve"> </w:t>
      </w:r>
      <w:r w:rsidR="00526E6D" w:rsidRPr="00452437">
        <w:rPr>
          <w:rFonts w:ascii="Palatino Linotype" w:eastAsia="Times New Roman" w:hAnsi="Palatino Linotype" w:cs="Arial"/>
        </w:rPr>
        <w:t xml:space="preserve">otorgada </w:t>
      </w:r>
      <w:r w:rsidR="005E6FC4" w:rsidRPr="00452437">
        <w:rPr>
          <w:rFonts w:ascii="Palatino Linotype" w:eastAsia="Times New Roman" w:hAnsi="Palatino Linotype" w:cs="Arial"/>
        </w:rPr>
        <w:t>a su</w:t>
      </w:r>
      <w:r w:rsidR="00526E6D" w:rsidRPr="00452437">
        <w:rPr>
          <w:rFonts w:ascii="Palatino Linotype" w:eastAsia="Calibri" w:hAnsi="Palatino Linotype" w:cs="Arial"/>
          <w:color w:val="000000" w:themeColor="text1"/>
          <w:lang w:val="es-ES"/>
        </w:rPr>
        <w:t xml:space="preserve"> solicitud de </w:t>
      </w:r>
      <w:r w:rsidR="00870A2A" w:rsidRPr="00452437">
        <w:rPr>
          <w:rFonts w:ascii="Palatino Linotype" w:eastAsia="Calibri" w:hAnsi="Palatino Linotype" w:cs="Arial"/>
          <w:color w:val="000000" w:themeColor="text1"/>
          <w:lang w:val="es-ES"/>
        </w:rPr>
        <w:t xml:space="preserve">acceso a </w:t>
      </w:r>
      <w:r w:rsidR="00B409CA" w:rsidRPr="00452437">
        <w:rPr>
          <w:rFonts w:ascii="Palatino Linotype" w:eastAsia="Calibri" w:hAnsi="Palatino Linotype" w:cs="Arial"/>
          <w:color w:val="000000" w:themeColor="text1"/>
          <w:lang w:val="es-ES"/>
        </w:rPr>
        <w:t>la información</w:t>
      </w:r>
      <w:r w:rsidR="00452437">
        <w:rPr>
          <w:rFonts w:ascii="Palatino Linotype" w:eastAsia="Calibri" w:hAnsi="Palatino Linotype" w:cs="Arial"/>
          <w:color w:val="000000" w:themeColor="text1"/>
          <w:lang w:val="es-ES"/>
        </w:rPr>
        <w:t>, por parte d</w:t>
      </w:r>
      <w:r w:rsidR="005E6FC4" w:rsidRPr="00452437">
        <w:rPr>
          <w:rFonts w:ascii="Palatino Linotype" w:eastAsia="Calibri" w:hAnsi="Palatino Linotype" w:cs="Arial"/>
          <w:lang w:val="es-ES"/>
        </w:rPr>
        <w:t xml:space="preserve">el </w:t>
      </w:r>
      <w:r w:rsidR="00B409CA" w:rsidRPr="00452437">
        <w:rPr>
          <w:rFonts w:ascii="Palatino Linotype" w:hAnsi="Palatino Linotype"/>
          <w:b/>
        </w:rPr>
        <w:t>Ayuntamiento de Valle de Chalco Solidaridad</w:t>
      </w:r>
      <w:r w:rsidR="005E6FC4" w:rsidRPr="00452437">
        <w:rPr>
          <w:rFonts w:ascii="Palatino Linotype" w:hAnsi="Palatino Linotype"/>
        </w:rPr>
        <w:t xml:space="preserve"> </w:t>
      </w:r>
      <w:r w:rsidR="003122CE" w:rsidRPr="00452437">
        <w:rPr>
          <w:rFonts w:ascii="Palatino Linotype" w:eastAsia="Times New Roman" w:hAnsi="Palatino Linotype" w:cs="Times New Roman"/>
        </w:rPr>
        <w:t>en lo sucesivo el</w:t>
      </w:r>
      <w:r w:rsidR="003122CE" w:rsidRPr="00452437">
        <w:rPr>
          <w:rFonts w:ascii="Palatino Linotype" w:eastAsia="Times New Roman" w:hAnsi="Palatino Linotype" w:cs="Times New Roman"/>
          <w:b/>
        </w:rPr>
        <w:t xml:space="preserve"> SUJETO OBLIGADO, </w:t>
      </w:r>
      <w:r w:rsidR="003122CE" w:rsidRPr="00452437">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452437" w:rsidRDefault="00F34201" w:rsidP="004E1461">
      <w:pPr>
        <w:pStyle w:val="Ttulo1"/>
        <w:tabs>
          <w:tab w:val="left" w:pos="567"/>
        </w:tabs>
        <w:jc w:val="center"/>
        <w:rPr>
          <w:b w:val="0"/>
          <w:color w:val="auto"/>
        </w:rPr>
      </w:pPr>
      <w:bookmarkStart w:id="2" w:name="_Toc473812222"/>
      <w:bookmarkStart w:id="3" w:name="_Toc495430765"/>
      <w:bookmarkStart w:id="4" w:name="_Toc70526124"/>
      <w:r w:rsidRPr="00452437">
        <w:rPr>
          <w:color w:val="auto"/>
        </w:rPr>
        <w:t>ANTECEDENTES</w:t>
      </w:r>
      <w:bookmarkEnd w:id="2"/>
      <w:bookmarkEnd w:id="3"/>
      <w:bookmarkEnd w:id="4"/>
    </w:p>
    <w:p w14:paraId="54EBC941" w14:textId="77777777" w:rsidR="00F34201" w:rsidRPr="00452437" w:rsidRDefault="00F34201" w:rsidP="004E1461">
      <w:pPr>
        <w:tabs>
          <w:tab w:val="left" w:pos="567"/>
        </w:tabs>
        <w:rPr>
          <w:rFonts w:ascii="Palatino Linotype" w:hAnsi="Palatino Linotype"/>
          <w:lang w:val="es-MX" w:eastAsia="en-US"/>
        </w:rPr>
      </w:pPr>
    </w:p>
    <w:p w14:paraId="3B05655F" w14:textId="4FD8AD98" w:rsidR="005E6FC4" w:rsidRPr="00452437" w:rsidRDefault="00870A2A" w:rsidP="004D17B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szCs w:val="23"/>
        </w:rPr>
      </w:pPr>
      <w:r w:rsidRPr="00452437">
        <w:rPr>
          <w:rFonts w:ascii="Palatino Linotype" w:eastAsia="Calibri" w:hAnsi="Palatino Linotype" w:cs="Arial"/>
          <w:lang w:val="es-ES"/>
        </w:rPr>
        <w:t xml:space="preserve">El día </w:t>
      </w:r>
      <w:r w:rsidR="004D17B5" w:rsidRPr="00452437">
        <w:rPr>
          <w:rFonts w:ascii="Palatino Linotype" w:eastAsia="Calibri" w:hAnsi="Palatino Linotype" w:cs="Arial"/>
          <w:lang w:val="es-ES"/>
        </w:rPr>
        <w:t>nueve</w:t>
      </w:r>
      <w:r w:rsidRPr="00452437">
        <w:rPr>
          <w:rFonts w:ascii="Palatino Linotype" w:eastAsia="Calibri" w:hAnsi="Palatino Linotype" w:cs="Arial"/>
          <w:lang w:val="es-ES"/>
        </w:rPr>
        <w:t xml:space="preserve"> (</w:t>
      </w:r>
      <w:r w:rsidR="004D17B5" w:rsidRPr="00452437">
        <w:rPr>
          <w:rFonts w:ascii="Palatino Linotype" w:eastAsia="Calibri" w:hAnsi="Palatino Linotype" w:cs="Arial"/>
          <w:lang w:val="es-ES"/>
        </w:rPr>
        <w:t>09</w:t>
      </w:r>
      <w:r w:rsidRPr="00452437">
        <w:rPr>
          <w:rFonts w:ascii="Palatino Linotype" w:eastAsia="Calibri" w:hAnsi="Palatino Linotype" w:cs="Arial"/>
          <w:lang w:val="es-ES"/>
        </w:rPr>
        <w:t>) de febrero de dos mil veintiuno</w:t>
      </w:r>
      <w:r w:rsidRPr="00452437">
        <w:rPr>
          <w:rFonts w:ascii="Palatino Linotype" w:hAnsi="Palatino Linotype"/>
          <w:b/>
        </w:rPr>
        <w:t xml:space="preserve">, </w:t>
      </w:r>
      <w:r w:rsidRPr="00452437">
        <w:rPr>
          <w:rFonts w:ascii="Palatino Linotype" w:eastAsia="Calibri" w:hAnsi="Palatino Linotype" w:cs="Arial"/>
          <w:lang w:val="es-ES"/>
        </w:rPr>
        <w:t xml:space="preserve">se presentó ante el </w:t>
      </w:r>
      <w:r w:rsidRPr="00452437">
        <w:rPr>
          <w:rFonts w:ascii="Palatino Linotype" w:eastAsia="Calibri" w:hAnsi="Palatino Linotype" w:cs="Arial"/>
          <w:b/>
          <w:lang w:val="es-ES"/>
        </w:rPr>
        <w:t>SUJETO OBLIGADO</w:t>
      </w:r>
      <w:r w:rsidRPr="00452437">
        <w:rPr>
          <w:rFonts w:ascii="Palatino Linotype" w:eastAsia="Calibri" w:hAnsi="Palatino Linotype" w:cs="Arial"/>
        </w:rPr>
        <w:t xml:space="preserve"> vía </w:t>
      </w:r>
      <w:r w:rsidR="004D17B5" w:rsidRPr="00452437">
        <w:rPr>
          <w:rFonts w:ascii="Palatino Linotype" w:eastAsia="Calibri" w:hAnsi="Palatino Linotype" w:cs="Arial"/>
          <w:b/>
          <w:lang w:val="es-ES"/>
        </w:rPr>
        <w:t>SAIMEX</w:t>
      </w:r>
      <w:r w:rsidRPr="00452437">
        <w:rPr>
          <w:rFonts w:ascii="Palatino Linotype" w:eastAsia="Calibri" w:hAnsi="Palatino Linotype" w:cs="Arial"/>
          <w:lang w:val="es-ES"/>
        </w:rPr>
        <w:t xml:space="preserve">, la </w:t>
      </w:r>
      <w:r w:rsidR="00B409CA" w:rsidRPr="00452437">
        <w:rPr>
          <w:rFonts w:ascii="Palatino Linotype" w:eastAsia="Calibri" w:hAnsi="Palatino Linotype" w:cs="Arial"/>
          <w:lang w:val="es-ES"/>
        </w:rPr>
        <w:t>solicitud de acceso a la información</w:t>
      </w:r>
      <w:r w:rsidRPr="00452437">
        <w:rPr>
          <w:rFonts w:ascii="Palatino Linotype" w:eastAsia="Calibri" w:hAnsi="Palatino Linotype" w:cs="Arial"/>
          <w:lang w:val="es-ES"/>
        </w:rPr>
        <w:t xml:space="preserve"> registrada con el número</w:t>
      </w:r>
      <w:r w:rsidRPr="00452437">
        <w:rPr>
          <w:rFonts w:ascii="Palatino Linotype" w:hAnsi="Palatino Linotype"/>
          <w:b/>
          <w:bCs/>
          <w:color w:val="000000" w:themeColor="text1"/>
        </w:rPr>
        <w:t xml:space="preserve"> </w:t>
      </w:r>
      <w:r w:rsidR="004D17B5" w:rsidRPr="00452437">
        <w:rPr>
          <w:rFonts w:ascii="Palatino Linotype" w:hAnsi="Palatino Linotype"/>
          <w:b/>
          <w:bCs/>
          <w:color w:val="000000" w:themeColor="text1"/>
        </w:rPr>
        <w:t>00024/VACHASO/IP/2021</w:t>
      </w:r>
      <w:r w:rsidRPr="00452437">
        <w:rPr>
          <w:rFonts w:ascii="Palatino Linotype" w:eastAsia="Calibri" w:hAnsi="Palatino Linotype" w:cs="Arial"/>
          <w:lang w:val="es-ES"/>
        </w:rPr>
        <w:t xml:space="preserve"> mediante la cual se solicitó la siguiente información</w:t>
      </w:r>
      <w:r w:rsidRPr="00452437">
        <w:rPr>
          <w:rFonts w:ascii="Palatino Linotype" w:hAnsi="Palatino Linotype"/>
          <w:szCs w:val="23"/>
        </w:rPr>
        <w:t>:</w:t>
      </w:r>
    </w:p>
    <w:p w14:paraId="7410E090" w14:textId="22764FB0" w:rsidR="007E14CE" w:rsidRPr="00452437" w:rsidRDefault="00870A2A" w:rsidP="00AE32E5">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r w:rsidRPr="00452437">
        <w:rPr>
          <w:rFonts w:ascii="Palatino Linotype" w:eastAsia="Calibri" w:hAnsi="Palatino Linotype" w:cs="Arial"/>
          <w:i/>
          <w:color w:val="000000" w:themeColor="text1"/>
          <w:sz w:val="22"/>
          <w:szCs w:val="22"/>
          <w:lang w:val="es-ES"/>
        </w:rPr>
        <w:t>“</w:t>
      </w:r>
      <w:r w:rsidR="004D17B5" w:rsidRPr="00452437">
        <w:rPr>
          <w:rFonts w:ascii="Palatino Linotype" w:eastAsia="Calibri" w:hAnsi="Palatino Linotype" w:cs="Arial"/>
          <w:i/>
          <w:color w:val="000000" w:themeColor="text1"/>
          <w:sz w:val="22"/>
          <w:szCs w:val="22"/>
          <w:lang w:val="es-ES"/>
        </w:rPr>
        <w:t xml:space="preserve">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w:t>
      </w:r>
      <w:r w:rsidR="004D17B5" w:rsidRPr="00452437">
        <w:rPr>
          <w:rFonts w:ascii="Palatino Linotype" w:eastAsia="Calibri" w:hAnsi="Palatino Linotype" w:cs="Arial"/>
          <w:i/>
          <w:color w:val="000000" w:themeColor="text1"/>
          <w:sz w:val="22"/>
          <w:szCs w:val="22"/>
          <w:lang w:val="es-ES"/>
        </w:rPr>
        <w:lastRenderedPageBreak/>
        <w:t>• Medios digitales • Portales • Publicidad • Banners físicos • Banners digitales • Comunicados • Difusión institucional radio y tv • Gacetillas digitales o impresas o de cualquier tipo • Spots • Campañas de publicidad oficial</w:t>
      </w:r>
      <w:r w:rsidRPr="00452437">
        <w:rPr>
          <w:rFonts w:ascii="Palatino Linotype" w:eastAsia="Calibri" w:hAnsi="Palatino Linotype" w:cs="Arial"/>
          <w:i/>
          <w:color w:val="000000" w:themeColor="text1"/>
          <w:sz w:val="22"/>
          <w:szCs w:val="22"/>
          <w:lang w:val="es-ES"/>
        </w:rPr>
        <w:t>”</w:t>
      </w:r>
    </w:p>
    <w:p w14:paraId="429292A3" w14:textId="77777777" w:rsidR="00ED446B" w:rsidRPr="00452437" w:rsidRDefault="00ED446B" w:rsidP="00AE32E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622BACEC" w14:textId="54DB053B" w:rsidR="00550AC8" w:rsidRPr="00452437" w:rsidRDefault="00086E40" w:rsidP="00550AC8">
      <w:pPr>
        <w:pStyle w:val="Default"/>
        <w:numPr>
          <w:ilvl w:val="0"/>
          <w:numId w:val="1"/>
        </w:numPr>
        <w:spacing w:line="360" w:lineRule="auto"/>
        <w:ind w:left="0" w:firstLine="0"/>
        <w:jc w:val="both"/>
      </w:pPr>
      <w:r w:rsidRPr="00452437">
        <w:t>En fecha diecisiete</w:t>
      </w:r>
      <w:r w:rsidR="00550AC8" w:rsidRPr="00452437">
        <w:t xml:space="preserve"> (</w:t>
      </w:r>
      <w:r w:rsidRPr="00452437">
        <w:t>17</w:t>
      </w:r>
      <w:r w:rsidR="00ED446B" w:rsidRPr="00452437">
        <w:t>) de febrero de dos mil veintiuno</w:t>
      </w:r>
      <w:r w:rsidR="00550AC8" w:rsidRPr="00452437">
        <w:t>,</w:t>
      </w:r>
      <w:r w:rsidR="00ED446B" w:rsidRPr="00452437">
        <w:t xml:space="preserve"> el </w:t>
      </w:r>
      <w:r w:rsidR="00ED446B" w:rsidRPr="00452437">
        <w:rPr>
          <w:b/>
        </w:rPr>
        <w:t>SUJETO OBLIGADO</w:t>
      </w:r>
      <w:r w:rsidR="00B409CA" w:rsidRPr="00452437">
        <w:t>, dio</w:t>
      </w:r>
      <w:r w:rsidR="00ED446B" w:rsidRPr="00452437">
        <w:t xml:space="preserve"> respuesta a la </w:t>
      </w:r>
      <w:r w:rsidR="00B409CA" w:rsidRPr="00452437">
        <w:t>solicitud de acceso a la información</w:t>
      </w:r>
      <w:r w:rsidR="00ED446B" w:rsidRPr="00452437">
        <w:t xml:space="preserve">, mediante </w:t>
      </w:r>
      <w:r w:rsidRPr="00452437">
        <w:t>los</w:t>
      </w:r>
      <w:r w:rsidR="00ED446B" w:rsidRPr="00452437">
        <w:t xml:space="preserve"> siguiente</w:t>
      </w:r>
      <w:r w:rsidRPr="00452437">
        <w:t>s oficios</w:t>
      </w:r>
      <w:r w:rsidR="00ED446B" w:rsidRPr="00452437">
        <w:t>:</w:t>
      </w:r>
    </w:p>
    <w:p w14:paraId="72A5225C" w14:textId="5EEA41BC" w:rsidR="00086E40" w:rsidRPr="00452437" w:rsidRDefault="00086E40" w:rsidP="00086E40">
      <w:pPr>
        <w:pStyle w:val="Default"/>
        <w:spacing w:line="360" w:lineRule="auto"/>
        <w:jc w:val="center"/>
      </w:pPr>
      <w:r w:rsidRPr="00452437">
        <w:rPr>
          <w:noProof/>
          <w:lang w:eastAsia="es-MX"/>
        </w:rPr>
        <w:drawing>
          <wp:inline distT="0" distB="0" distL="0" distR="0" wp14:anchorId="3C71E256" wp14:editId="267CC88E">
            <wp:extent cx="4872251" cy="4795204"/>
            <wp:effectExtent l="19050" t="19050" r="24130"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626" cy="4809351"/>
                    </a:xfrm>
                    <a:prstGeom prst="rect">
                      <a:avLst/>
                    </a:prstGeom>
                    <a:noFill/>
                    <a:ln>
                      <a:solidFill>
                        <a:schemeClr val="tx1"/>
                      </a:solidFill>
                    </a:ln>
                  </pic:spPr>
                </pic:pic>
              </a:graphicData>
            </a:graphic>
          </wp:inline>
        </w:drawing>
      </w:r>
    </w:p>
    <w:p w14:paraId="462FCD00" w14:textId="2362C0F9" w:rsidR="00ED446B" w:rsidRPr="00452437" w:rsidRDefault="00086E40" w:rsidP="00ED446B">
      <w:pPr>
        <w:pStyle w:val="Default"/>
        <w:spacing w:line="360" w:lineRule="auto"/>
        <w:jc w:val="center"/>
      </w:pPr>
      <w:r w:rsidRPr="00452437">
        <w:rPr>
          <w:noProof/>
          <w:lang w:eastAsia="es-MX"/>
        </w:rPr>
        <w:lastRenderedPageBreak/>
        <w:drawing>
          <wp:inline distT="0" distB="0" distL="0" distR="0" wp14:anchorId="3324FE32" wp14:editId="61F98485">
            <wp:extent cx="4780447" cy="5015552"/>
            <wp:effectExtent l="19050" t="19050" r="20320" b="139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3110" cy="5028838"/>
                    </a:xfrm>
                    <a:prstGeom prst="rect">
                      <a:avLst/>
                    </a:prstGeom>
                    <a:noFill/>
                    <a:ln>
                      <a:solidFill>
                        <a:schemeClr val="tx1"/>
                      </a:solidFill>
                    </a:ln>
                  </pic:spPr>
                </pic:pic>
              </a:graphicData>
            </a:graphic>
          </wp:inline>
        </w:drawing>
      </w:r>
    </w:p>
    <w:p w14:paraId="5B4AE945" w14:textId="162156BF" w:rsidR="007838F7" w:rsidRPr="00452437" w:rsidRDefault="007838F7" w:rsidP="00ED446B">
      <w:pPr>
        <w:jc w:val="center"/>
        <w:rPr>
          <w:rFonts w:ascii="Palatino Linotype" w:hAnsi="Palatino Linotype"/>
        </w:rPr>
      </w:pPr>
    </w:p>
    <w:p w14:paraId="54613EA1" w14:textId="1809AB51" w:rsidR="00ED446B" w:rsidRPr="00452437" w:rsidRDefault="00ED446B" w:rsidP="00ED446B">
      <w:pPr>
        <w:jc w:val="center"/>
        <w:rPr>
          <w:rFonts w:ascii="Palatino Linotype" w:hAnsi="Palatino Linotype"/>
        </w:rPr>
      </w:pPr>
    </w:p>
    <w:p w14:paraId="2C1E8E79" w14:textId="439D9AA7" w:rsidR="00C203AD" w:rsidRPr="00452437" w:rsidRDefault="00C203AD" w:rsidP="00C203A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452437">
        <w:rPr>
          <w:rFonts w:ascii="Palatino Linotype" w:eastAsia="Times New Roman" w:hAnsi="Palatino Linotype" w:cs="Arial"/>
          <w:color w:val="000000" w:themeColor="text1"/>
          <w:lang w:val="es-ES"/>
        </w:rPr>
        <w:t xml:space="preserve">En fecha </w:t>
      </w:r>
      <w:r w:rsidR="00086E40" w:rsidRPr="00452437">
        <w:rPr>
          <w:rFonts w:ascii="Palatino Linotype" w:eastAsia="Times New Roman" w:hAnsi="Palatino Linotype" w:cs="Arial"/>
          <w:color w:val="000000" w:themeColor="text1"/>
          <w:lang w:val="es-ES"/>
        </w:rPr>
        <w:t>nueve</w:t>
      </w:r>
      <w:r w:rsidRPr="00452437">
        <w:rPr>
          <w:rFonts w:ascii="Palatino Linotype" w:eastAsia="Times New Roman" w:hAnsi="Palatino Linotype" w:cs="Arial"/>
          <w:color w:val="000000" w:themeColor="text1"/>
          <w:lang w:val="es-ES"/>
        </w:rPr>
        <w:t xml:space="preserve"> (</w:t>
      </w:r>
      <w:r w:rsidR="00086E40" w:rsidRPr="00452437">
        <w:rPr>
          <w:rFonts w:ascii="Palatino Linotype" w:eastAsia="Times New Roman" w:hAnsi="Palatino Linotype" w:cs="Arial"/>
          <w:color w:val="000000" w:themeColor="text1"/>
          <w:lang w:val="es-ES"/>
        </w:rPr>
        <w:t>09</w:t>
      </w:r>
      <w:r w:rsidRPr="00452437">
        <w:rPr>
          <w:rFonts w:ascii="Palatino Linotype" w:eastAsia="Times New Roman" w:hAnsi="Palatino Linotype" w:cs="Arial"/>
          <w:color w:val="000000" w:themeColor="text1"/>
          <w:lang w:val="es-ES"/>
        </w:rPr>
        <w:t xml:space="preserve">) de </w:t>
      </w:r>
      <w:r w:rsidR="00086E40" w:rsidRPr="00452437">
        <w:rPr>
          <w:rFonts w:ascii="Palatino Linotype" w:eastAsia="Times New Roman" w:hAnsi="Palatino Linotype" w:cs="Arial"/>
          <w:color w:val="000000" w:themeColor="text1"/>
          <w:lang w:val="es-ES"/>
        </w:rPr>
        <w:t>marzo</w:t>
      </w:r>
      <w:r w:rsidRPr="00452437">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bookmarkStart w:id="5" w:name="_Toc466982514"/>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2971949"/>
      <w:bookmarkStart w:id="17" w:name="_Toc52996698"/>
      <w:bookmarkStart w:id="18" w:name="_Toc54138946"/>
      <w:bookmarkStart w:id="19" w:name="_Toc54267070"/>
      <w:bookmarkStart w:id="20" w:name="_Toc61462044"/>
      <w:bookmarkStart w:id="21" w:name="_Toc62081311"/>
      <w:bookmarkStart w:id="22" w:name="_Toc62765904"/>
      <w:bookmarkStart w:id="23" w:name="_Toc63932065"/>
      <w:bookmarkStart w:id="24" w:name="_Toc471908126"/>
      <w:bookmarkStart w:id="25" w:name="_Toc491791300"/>
      <w:bookmarkStart w:id="26" w:name="_Toc496726170"/>
      <w:bookmarkStart w:id="27" w:name="_Toc497242134"/>
      <w:bookmarkStart w:id="28" w:name="_Toc497292517"/>
      <w:bookmarkStart w:id="29" w:name="_Toc498503716"/>
      <w:bookmarkStart w:id="30" w:name="_Toc499568660"/>
      <w:bookmarkStart w:id="31" w:name="_Toc499568693"/>
      <w:bookmarkStart w:id="32" w:name="_Toc499665452"/>
      <w:bookmarkStart w:id="33" w:name="_Toc499729819"/>
      <w:bookmarkStart w:id="34" w:name="_Toc499835024"/>
      <w:bookmarkStart w:id="35" w:name="_Toc499835835"/>
      <w:bookmarkStart w:id="36" w:name="_Toc499835858"/>
      <w:bookmarkStart w:id="37" w:name="_Toc500264537"/>
      <w:bookmarkStart w:id="38" w:name="_Toc503290275"/>
      <w:bookmarkStart w:id="39" w:name="_Toc524009637"/>
      <w:bookmarkStart w:id="40" w:name="_Toc524009672"/>
      <w:bookmarkStart w:id="41" w:name="_Toc524602720"/>
      <w:bookmarkStart w:id="42" w:name="_Toc526365279"/>
      <w:bookmarkStart w:id="43" w:name="_Toc526365337"/>
      <w:bookmarkStart w:id="44" w:name="_Toc530067664"/>
      <w:bookmarkStart w:id="45" w:name="_Toc530067692"/>
      <w:bookmarkStart w:id="46" w:name="_Toc530067939"/>
      <w:bookmarkStart w:id="47" w:name="_Toc530590420"/>
      <w:bookmarkStart w:id="48" w:name="_Toc530593951"/>
      <w:bookmarkStart w:id="49" w:name="_Toc531190248"/>
      <w:bookmarkStart w:id="50" w:name="_Toc531190295"/>
      <w:bookmarkStart w:id="51" w:name="_Toc534908208"/>
      <w:bookmarkStart w:id="52" w:name="_Toc534909344"/>
      <w:bookmarkStart w:id="53" w:name="_Toc535353305"/>
      <w:bookmarkStart w:id="54" w:name="_Toc535353791"/>
      <w:bookmarkStart w:id="55" w:name="_Toc18436351"/>
      <w:bookmarkStart w:id="56" w:name="_Toc18436385"/>
      <w:bookmarkStart w:id="57" w:name="_Toc18513477"/>
      <w:bookmarkStart w:id="58" w:name="_Toc18513503"/>
      <w:bookmarkStart w:id="59" w:name="_Toc18606801"/>
      <w:bookmarkStart w:id="60" w:name="_Toc19723536"/>
      <w:bookmarkStart w:id="61" w:name="_Toc20322795"/>
      <w:bookmarkStart w:id="62" w:name="_Toc20323052"/>
      <w:bookmarkStart w:id="63" w:name="_Toc20323181"/>
      <w:bookmarkStart w:id="64" w:name="_Toc20420591"/>
      <w:bookmarkStart w:id="65" w:name="_Toc20421579"/>
      <w:bookmarkStart w:id="66" w:name="_Toc21027316"/>
      <w:bookmarkStart w:id="67" w:name="_Toc22660652"/>
      <w:bookmarkStart w:id="68" w:name="_Toc22811623"/>
      <w:bookmarkStart w:id="69" w:name="_Toc26436015"/>
    </w:p>
    <w:p w14:paraId="67D77725" w14:textId="77777777" w:rsidR="00C203AD" w:rsidRPr="00452437" w:rsidRDefault="00C203AD" w:rsidP="00C203AD">
      <w:pPr>
        <w:pStyle w:val="Prrafodelista"/>
        <w:tabs>
          <w:tab w:val="left" w:pos="0"/>
        </w:tabs>
        <w:spacing w:line="360" w:lineRule="auto"/>
        <w:ind w:left="0" w:right="49"/>
        <w:jc w:val="both"/>
        <w:rPr>
          <w:rFonts w:ascii="Palatino Linotype" w:hAnsi="Palatino Linotype" w:cs="Arial"/>
          <w:i/>
          <w:color w:val="000000" w:themeColor="text1"/>
        </w:rPr>
      </w:pPr>
    </w:p>
    <w:p w14:paraId="3D6235A9" w14:textId="79037052" w:rsidR="00C203AD" w:rsidRPr="00452437" w:rsidRDefault="00C203AD" w:rsidP="00086E40">
      <w:pPr>
        <w:pStyle w:val="Prrafodelista"/>
        <w:numPr>
          <w:ilvl w:val="0"/>
          <w:numId w:val="35"/>
        </w:numPr>
        <w:tabs>
          <w:tab w:val="left" w:pos="0"/>
        </w:tabs>
        <w:spacing w:line="360" w:lineRule="auto"/>
        <w:ind w:right="49"/>
        <w:jc w:val="both"/>
        <w:rPr>
          <w:rFonts w:ascii="Palatino Linotype" w:hAnsi="Palatino Linotype"/>
          <w:i/>
          <w:color w:val="000000" w:themeColor="text1"/>
        </w:rPr>
      </w:pPr>
      <w:bookmarkStart w:id="70" w:name="_Toc70525138"/>
      <w:bookmarkStart w:id="71" w:name="_Toc70526125"/>
      <w:r w:rsidRPr="00452437">
        <w:rPr>
          <w:rStyle w:val="Ttulo2Car"/>
          <w:color w:val="auto"/>
          <w:szCs w:val="24"/>
        </w:rPr>
        <w:t>Acto impugnado</w:t>
      </w:r>
      <w:bookmarkEnd w:id="5"/>
      <w:r w:rsidRPr="00452437">
        <w:rPr>
          <w:rStyle w:val="Ttulo2Car"/>
          <w:szCs w:val="24"/>
        </w:rPr>
        <w:t xml:space="preserve">: </w:t>
      </w:r>
      <w:r w:rsidRPr="00452437">
        <w:rPr>
          <w:rStyle w:val="Ttulo2Car"/>
          <w:b w:val="0"/>
          <w:i/>
          <w:szCs w:val="24"/>
        </w:rPr>
        <w:t>“</w:t>
      </w:r>
      <w:r w:rsidR="00086E40" w:rsidRPr="00452437">
        <w:rPr>
          <w:rStyle w:val="Ttulo2Car"/>
          <w:b w:val="0"/>
          <w:i/>
          <w:szCs w:val="24"/>
        </w:rPr>
        <w:t>El ayuntamiento respondió a mi solicitud de manera incompleta</w:t>
      </w:r>
      <w:bookmarkEnd w:id="70"/>
      <w:bookmarkEnd w:id="71"/>
      <w:r w:rsidRPr="00452437">
        <w:rPr>
          <w:rFonts w:ascii="Palatino Linotype" w:hAnsi="Palatino Linotype"/>
          <w:i/>
          <w:color w:val="000000" w:themeColor="text1"/>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52437">
        <w:rPr>
          <w:rFonts w:ascii="Palatino Linotype" w:hAnsi="Palatino Linotype"/>
          <w:i/>
          <w:color w:val="000000" w:themeColor="text1"/>
        </w:rPr>
        <w:t xml:space="preserve"> </w:t>
      </w:r>
      <w:bookmarkStart w:id="72" w:name="_Toc466982515"/>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2971950"/>
      <w:bookmarkStart w:id="84" w:name="_Toc52996699"/>
      <w:bookmarkStart w:id="85" w:name="_Toc54138947"/>
      <w:bookmarkStart w:id="86" w:name="_Toc54267071"/>
      <w:bookmarkStart w:id="87" w:name="_Toc61462045"/>
      <w:bookmarkStart w:id="88" w:name="_Toc62081312"/>
      <w:bookmarkStart w:id="89" w:name="_Toc62765905"/>
      <w:bookmarkStart w:id="90" w:name="_Toc63932066"/>
      <w:bookmarkStart w:id="91" w:name="_Toc471908127"/>
      <w:bookmarkStart w:id="92" w:name="_Toc491791301"/>
      <w:bookmarkStart w:id="93" w:name="_Toc496726171"/>
      <w:bookmarkStart w:id="94" w:name="_Toc497242135"/>
      <w:bookmarkStart w:id="95" w:name="_Toc497292518"/>
      <w:bookmarkStart w:id="96" w:name="_Toc498503717"/>
      <w:bookmarkStart w:id="97" w:name="_Toc499568661"/>
      <w:bookmarkStart w:id="98" w:name="_Toc499568694"/>
      <w:bookmarkStart w:id="99" w:name="_Toc499665453"/>
      <w:bookmarkStart w:id="100" w:name="_Toc499729820"/>
      <w:bookmarkStart w:id="101" w:name="_Toc499835025"/>
      <w:bookmarkStart w:id="102" w:name="_Toc499835836"/>
      <w:bookmarkStart w:id="103" w:name="_Toc499835859"/>
      <w:bookmarkStart w:id="104" w:name="_Toc500264538"/>
      <w:bookmarkStart w:id="105" w:name="_Toc503290276"/>
      <w:bookmarkStart w:id="106" w:name="_Toc524009638"/>
      <w:bookmarkStart w:id="107" w:name="_Toc524009673"/>
      <w:bookmarkStart w:id="108" w:name="_Toc524602721"/>
      <w:bookmarkStart w:id="109" w:name="_Toc526365280"/>
      <w:bookmarkStart w:id="110" w:name="_Toc526365338"/>
      <w:bookmarkStart w:id="111" w:name="_Toc530067665"/>
      <w:bookmarkStart w:id="112" w:name="_Toc530067693"/>
      <w:bookmarkStart w:id="113" w:name="_Toc530067940"/>
      <w:bookmarkStart w:id="114" w:name="_Toc530590421"/>
      <w:bookmarkStart w:id="115" w:name="_Toc530593952"/>
      <w:bookmarkStart w:id="116" w:name="_Toc531190249"/>
      <w:bookmarkStart w:id="117" w:name="_Toc531190296"/>
      <w:bookmarkStart w:id="118" w:name="_Toc534908209"/>
      <w:bookmarkStart w:id="119" w:name="_Toc534909345"/>
      <w:bookmarkStart w:id="120" w:name="_Toc535353306"/>
      <w:bookmarkStart w:id="121" w:name="_Toc535353792"/>
      <w:bookmarkStart w:id="122" w:name="_Toc18436352"/>
      <w:bookmarkStart w:id="123" w:name="_Toc18436386"/>
      <w:bookmarkStart w:id="124" w:name="_Toc18513478"/>
      <w:bookmarkStart w:id="125" w:name="_Toc18513504"/>
      <w:bookmarkStart w:id="126" w:name="_Toc18606802"/>
      <w:bookmarkStart w:id="127" w:name="_Toc19723537"/>
      <w:bookmarkStart w:id="128" w:name="_Toc20322796"/>
      <w:bookmarkStart w:id="129" w:name="_Toc20323053"/>
      <w:bookmarkStart w:id="130" w:name="_Toc20323182"/>
      <w:bookmarkStart w:id="131" w:name="_Toc20420592"/>
      <w:bookmarkStart w:id="132" w:name="_Toc20421580"/>
      <w:bookmarkStart w:id="133" w:name="_Toc21027317"/>
      <w:bookmarkStart w:id="134" w:name="_Toc22660653"/>
      <w:bookmarkStart w:id="135" w:name="_Toc22811624"/>
      <w:bookmarkStart w:id="136" w:name="_Toc2643601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72750C9" w14:textId="66FA60A0" w:rsidR="00C203AD" w:rsidRPr="00452437" w:rsidRDefault="00C203AD" w:rsidP="00086E40">
      <w:pPr>
        <w:pStyle w:val="Prrafodelista"/>
        <w:numPr>
          <w:ilvl w:val="0"/>
          <w:numId w:val="35"/>
        </w:numPr>
        <w:tabs>
          <w:tab w:val="left" w:pos="0"/>
        </w:tabs>
        <w:spacing w:line="360" w:lineRule="auto"/>
        <w:ind w:right="49"/>
        <w:jc w:val="both"/>
        <w:rPr>
          <w:rFonts w:ascii="Palatino Linotype" w:hAnsi="Palatino Linotype" w:cs="Arial"/>
          <w:i/>
          <w:color w:val="000000" w:themeColor="text1"/>
        </w:rPr>
      </w:pPr>
      <w:bookmarkStart w:id="137" w:name="_Toc70525139"/>
      <w:bookmarkStart w:id="138" w:name="_Toc70526126"/>
      <w:r w:rsidRPr="00452437">
        <w:rPr>
          <w:rStyle w:val="Ttulo2Car"/>
          <w:szCs w:val="24"/>
        </w:rPr>
        <w:lastRenderedPageBreak/>
        <w:t>Razones o Motivos de inconformidad:</w:t>
      </w:r>
      <w:bookmarkEnd w:id="72"/>
      <w:bookmarkEnd w:id="137"/>
      <w:bookmarkEnd w:id="138"/>
      <w:r w:rsidRPr="00452437">
        <w:rPr>
          <w:rFonts w:ascii="Palatino Linotype" w:hAnsi="Palatino Linotype"/>
          <w:b/>
          <w:color w:val="000000" w:themeColor="text1"/>
        </w:rPr>
        <w:t xml:space="preserve"> </w:t>
      </w:r>
      <w:r w:rsidRPr="00452437">
        <w:rPr>
          <w:rFonts w:ascii="Palatino Linotype" w:hAnsi="Palatino Linotype"/>
          <w:i/>
          <w:color w:val="000000" w:themeColor="text1"/>
        </w:rPr>
        <w:t>“</w:t>
      </w:r>
      <w:r w:rsidR="00086E40" w:rsidRPr="00452437">
        <w:rPr>
          <w:rFonts w:ascii="Palatino Linotype" w:hAnsi="Palatino Linotype"/>
          <w:i/>
        </w:rPr>
        <w:t>El sujeto obligado me dio respuesta de forma incompleta a mi solicitud sin dar los datos correspondientes al año 2021</w:t>
      </w:r>
      <w:r w:rsidRPr="00452437">
        <w:rPr>
          <w:rFonts w:ascii="Palatino Linotype" w:hAnsi="Palatino Linotype"/>
          <w:i/>
          <w:color w:val="000000" w:themeColor="text1"/>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52437">
        <w:rPr>
          <w:rFonts w:ascii="Palatino Linotype" w:hAnsi="Palatino Linotype"/>
          <w:i/>
          <w:color w:val="000000" w:themeColor="text1"/>
        </w:rPr>
        <w:t xml:space="preserve"> </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3EAD726" w14:textId="73879B44" w:rsidR="00916840" w:rsidRPr="00452437" w:rsidRDefault="00916840" w:rsidP="00C203AD">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4A9E8F87" w14:textId="5EB5667C" w:rsidR="00550AC8" w:rsidRPr="00452437" w:rsidRDefault="00F34201" w:rsidP="00D61451">
      <w:pPr>
        <w:pStyle w:val="Prrafodelista"/>
        <w:numPr>
          <w:ilvl w:val="0"/>
          <w:numId w:val="1"/>
        </w:numPr>
        <w:tabs>
          <w:tab w:val="left" w:pos="426"/>
          <w:tab w:val="left" w:pos="567"/>
        </w:tabs>
        <w:spacing w:before="240" w:after="240" w:line="360" w:lineRule="auto"/>
        <w:ind w:left="0" w:firstLine="0"/>
        <w:jc w:val="both"/>
        <w:rPr>
          <w:rFonts w:ascii="Palatino Linotype" w:eastAsia="Calibri" w:hAnsi="Palatino Linotype" w:cs="Arial"/>
          <w:lang w:val="es-AR"/>
        </w:rPr>
      </w:pPr>
      <w:r w:rsidRPr="00452437">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550AC8" w:rsidRPr="00452437">
        <w:rPr>
          <w:rFonts w:ascii="Palatino Linotype" w:eastAsia="Calibri" w:hAnsi="Palatino Linotype" w:cs="Arial"/>
          <w:lang w:val="es-ES"/>
        </w:rPr>
        <w:t xml:space="preserve"> </w:t>
      </w:r>
      <w:r w:rsidR="00086E40" w:rsidRPr="00452437">
        <w:rPr>
          <w:rFonts w:ascii="Palatino Linotype" w:eastAsia="Calibri" w:hAnsi="Palatino Linotype" w:cs="Arial"/>
          <w:lang w:val="es-ES"/>
        </w:rPr>
        <w:t>dieciséis</w:t>
      </w:r>
      <w:r w:rsidR="00C203AD" w:rsidRPr="00452437">
        <w:rPr>
          <w:rFonts w:ascii="Palatino Linotype" w:eastAsia="Calibri" w:hAnsi="Palatino Linotype" w:cs="Arial"/>
          <w:lang w:val="es-ES"/>
        </w:rPr>
        <w:t xml:space="preserve"> </w:t>
      </w:r>
      <w:r w:rsidRPr="00452437">
        <w:rPr>
          <w:rFonts w:ascii="Palatino Linotype" w:eastAsia="Calibri" w:hAnsi="Palatino Linotype" w:cs="Arial"/>
          <w:lang w:val="es-ES"/>
        </w:rPr>
        <w:t>(</w:t>
      </w:r>
      <w:r w:rsidR="00C203AD" w:rsidRPr="00452437">
        <w:rPr>
          <w:rFonts w:ascii="Palatino Linotype" w:eastAsia="Calibri" w:hAnsi="Palatino Linotype" w:cs="Arial"/>
          <w:lang w:val="es-ES"/>
        </w:rPr>
        <w:t>1</w:t>
      </w:r>
      <w:r w:rsidR="00086E40" w:rsidRPr="00452437">
        <w:rPr>
          <w:rFonts w:ascii="Palatino Linotype" w:eastAsia="Calibri" w:hAnsi="Palatino Linotype" w:cs="Arial"/>
          <w:lang w:val="es-ES"/>
        </w:rPr>
        <w:t>6</w:t>
      </w:r>
      <w:r w:rsidRPr="00452437">
        <w:rPr>
          <w:rFonts w:ascii="Palatino Linotype" w:eastAsia="Calibri" w:hAnsi="Palatino Linotype" w:cs="Arial"/>
          <w:lang w:val="es-ES"/>
        </w:rPr>
        <w:t xml:space="preserve">) </w:t>
      </w:r>
      <w:r w:rsidR="008455F9" w:rsidRPr="00452437">
        <w:rPr>
          <w:rFonts w:ascii="Palatino Linotype" w:eastAsia="Times New Roman" w:hAnsi="Palatino Linotype" w:cs="Arial"/>
          <w:lang w:val="es-ES"/>
        </w:rPr>
        <w:t xml:space="preserve">de </w:t>
      </w:r>
      <w:r w:rsidR="00550AC8" w:rsidRPr="00452437">
        <w:rPr>
          <w:rFonts w:ascii="Palatino Linotype" w:eastAsia="Times New Roman" w:hAnsi="Palatino Linotype" w:cs="Arial"/>
          <w:lang w:val="es-ES"/>
        </w:rPr>
        <w:t>marz</w:t>
      </w:r>
      <w:r w:rsidR="00AB1041" w:rsidRPr="00452437">
        <w:rPr>
          <w:rFonts w:ascii="Palatino Linotype" w:eastAsia="Times New Roman" w:hAnsi="Palatino Linotype" w:cs="Arial"/>
          <w:lang w:val="es-ES"/>
        </w:rPr>
        <w:t>o</w:t>
      </w:r>
      <w:r w:rsidR="008455F9" w:rsidRPr="00452437">
        <w:rPr>
          <w:rFonts w:ascii="Palatino Linotype" w:eastAsia="Times New Roman" w:hAnsi="Palatino Linotype" w:cs="Arial"/>
          <w:lang w:val="es-ES"/>
        </w:rPr>
        <w:t xml:space="preserve"> </w:t>
      </w:r>
      <w:r w:rsidR="005508E5" w:rsidRPr="00452437">
        <w:rPr>
          <w:rFonts w:ascii="Palatino Linotype" w:eastAsia="Times New Roman" w:hAnsi="Palatino Linotype" w:cs="Arial"/>
          <w:lang w:val="es-ES"/>
        </w:rPr>
        <w:t xml:space="preserve">de dos mil </w:t>
      </w:r>
      <w:r w:rsidR="003C1D26" w:rsidRPr="00452437">
        <w:rPr>
          <w:rFonts w:ascii="Palatino Linotype" w:eastAsia="Times New Roman" w:hAnsi="Palatino Linotype" w:cs="Arial"/>
          <w:lang w:val="es-ES"/>
        </w:rPr>
        <w:t>veint</w:t>
      </w:r>
      <w:r w:rsidR="00AB1041" w:rsidRPr="00452437">
        <w:rPr>
          <w:rFonts w:ascii="Palatino Linotype" w:eastAsia="Times New Roman" w:hAnsi="Palatino Linotype" w:cs="Arial"/>
          <w:lang w:val="es-ES"/>
        </w:rPr>
        <w:t>iuno</w:t>
      </w:r>
      <w:r w:rsidRPr="00452437">
        <w:rPr>
          <w:rFonts w:ascii="Palatino Linotype" w:eastAsia="Calibri" w:hAnsi="Palatino Linotype" w:cs="Arial"/>
          <w:lang w:val="es-ES"/>
        </w:rPr>
        <w:t xml:space="preserve">, puso a disposición de las partes el expediente electrónico </w:t>
      </w:r>
      <w:r w:rsidR="00C203AD" w:rsidRPr="00452437">
        <w:rPr>
          <w:rFonts w:ascii="Palatino Linotype" w:eastAsia="Calibri" w:hAnsi="Palatino Linotype" w:cs="Arial"/>
        </w:rPr>
        <w:t>en la vía interpuesta</w:t>
      </w:r>
      <w:r w:rsidR="00550AC8" w:rsidRPr="00452437">
        <w:rPr>
          <w:rFonts w:ascii="Palatino Linotype" w:eastAsia="Calibri" w:hAnsi="Palatino Linotype" w:cs="Arial"/>
          <w:lang w:val="es-AR"/>
        </w:rPr>
        <w:t xml:space="preserve">; </w:t>
      </w:r>
      <w:r w:rsidR="00C203AD" w:rsidRPr="0045243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C203AD" w:rsidRPr="00452437">
        <w:rPr>
          <w:rFonts w:ascii="Palatino Linotype" w:eastAsia="Calibri" w:hAnsi="Palatino Linotype" w:cs="Arial"/>
          <w:b/>
          <w:lang w:val="es-ES"/>
        </w:rPr>
        <w:t>SUJETO OBLIGADO</w:t>
      </w:r>
      <w:r w:rsidR="00C203AD" w:rsidRPr="00452437">
        <w:rPr>
          <w:rFonts w:ascii="Palatino Linotype" w:eastAsia="Calibri" w:hAnsi="Palatino Linotype" w:cs="Arial"/>
          <w:lang w:val="es-ES"/>
        </w:rPr>
        <w:t xml:space="preserve"> presentará el Informe Justificado procedente.</w:t>
      </w:r>
    </w:p>
    <w:p w14:paraId="3FF500D7" w14:textId="77777777" w:rsidR="00550AC8" w:rsidRPr="00452437" w:rsidRDefault="00550AC8" w:rsidP="00550AC8">
      <w:pPr>
        <w:pStyle w:val="Prrafodelista"/>
        <w:rPr>
          <w:rFonts w:ascii="Palatino Linotype" w:eastAsia="Calibri" w:hAnsi="Palatino Linotype" w:cs="Arial"/>
          <w:lang w:val="es-AR"/>
        </w:rPr>
      </w:pPr>
    </w:p>
    <w:p w14:paraId="2FE07740" w14:textId="061E182D" w:rsidR="00C203AD" w:rsidRPr="00452437" w:rsidRDefault="00C203AD" w:rsidP="00C203AD">
      <w:pPr>
        <w:pStyle w:val="Prrafodelista"/>
        <w:numPr>
          <w:ilvl w:val="0"/>
          <w:numId w:val="1"/>
        </w:numPr>
        <w:spacing w:before="240" w:after="240" w:line="360" w:lineRule="auto"/>
        <w:ind w:left="0" w:firstLine="0"/>
        <w:jc w:val="both"/>
        <w:rPr>
          <w:rFonts w:ascii="Palatino Linotype" w:hAnsi="Palatino Linotype"/>
        </w:rPr>
      </w:pPr>
      <w:bookmarkStart w:id="139" w:name="_Toc48841664"/>
      <w:bookmarkStart w:id="140" w:name="_Toc495430768"/>
      <w:r w:rsidRPr="00452437">
        <w:rPr>
          <w:rFonts w:ascii="Palatino Linotype" w:hAnsi="Palatino Linotype"/>
          <w:color w:val="000000"/>
        </w:rPr>
        <w:t xml:space="preserve">El </w:t>
      </w:r>
      <w:r w:rsidRPr="00452437">
        <w:rPr>
          <w:rFonts w:ascii="Palatino Linotype" w:hAnsi="Palatino Linotype"/>
          <w:b/>
          <w:color w:val="000000"/>
        </w:rPr>
        <w:t>SUJETO OBLIGADO</w:t>
      </w:r>
      <w:r w:rsidRPr="00452437">
        <w:rPr>
          <w:rFonts w:ascii="Palatino Linotype" w:hAnsi="Palatino Linotype"/>
          <w:color w:val="000000"/>
        </w:rPr>
        <w:t xml:space="preserve"> </w:t>
      </w:r>
      <w:r w:rsidR="00AE4B76" w:rsidRPr="00452437">
        <w:rPr>
          <w:rFonts w:ascii="Palatino Linotype" w:hAnsi="Palatino Linotype"/>
          <w:color w:val="000000"/>
        </w:rPr>
        <w:t>fue omiso en rendir el informe justificado correspondiente</w:t>
      </w:r>
      <w:r w:rsidRPr="00452437">
        <w:rPr>
          <w:rFonts w:ascii="Palatino Linotype" w:hAnsi="Palatino Linotype"/>
          <w:color w:val="000000"/>
        </w:rPr>
        <w:t xml:space="preserve">. Por su parte el </w:t>
      </w:r>
      <w:r w:rsidRPr="00452437">
        <w:rPr>
          <w:rFonts w:ascii="Palatino Linotype" w:hAnsi="Palatino Linotype"/>
          <w:b/>
          <w:color w:val="000000"/>
        </w:rPr>
        <w:t>RECURRENTE</w:t>
      </w:r>
      <w:r w:rsidR="00B409CA" w:rsidRPr="00452437">
        <w:rPr>
          <w:rFonts w:ascii="Palatino Linotype" w:hAnsi="Palatino Linotype"/>
          <w:color w:val="000000"/>
        </w:rPr>
        <w:t xml:space="preserve"> no realizó</w:t>
      </w:r>
      <w:r w:rsidRPr="00452437">
        <w:rPr>
          <w:rFonts w:ascii="Palatino Linotype" w:hAnsi="Palatino Linotype"/>
          <w:color w:val="000000"/>
        </w:rPr>
        <w:t xml:space="preserve"> manifestaciones </w:t>
      </w:r>
      <w:r w:rsidR="00B409CA" w:rsidRPr="00452437">
        <w:rPr>
          <w:rFonts w:ascii="Palatino Linotype" w:hAnsi="Palatino Linotype"/>
          <w:color w:val="000000"/>
        </w:rPr>
        <w:t>que a su derecho conviniera</w:t>
      </w:r>
      <w:r w:rsidRPr="00452437">
        <w:rPr>
          <w:rFonts w:ascii="Palatino Linotype" w:hAnsi="Palatino Linotype"/>
          <w:color w:val="000000"/>
        </w:rPr>
        <w:t xml:space="preserve"> y asistier</w:t>
      </w:r>
      <w:r w:rsidR="00B409CA" w:rsidRPr="00452437">
        <w:rPr>
          <w:rFonts w:ascii="Palatino Linotype" w:hAnsi="Palatino Linotype"/>
          <w:color w:val="000000"/>
        </w:rPr>
        <w:t>a</w:t>
      </w:r>
      <w:r w:rsidRPr="00452437">
        <w:rPr>
          <w:rFonts w:ascii="Palatino Linotype" w:hAnsi="Palatino Linotype"/>
          <w:color w:val="000000"/>
        </w:rPr>
        <w:t>.</w:t>
      </w:r>
    </w:p>
    <w:p w14:paraId="68A5CD35" w14:textId="77777777" w:rsidR="00DF4F09" w:rsidRPr="00452437" w:rsidRDefault="00DF4F09" w:rsidP="00DF4F09">
      <w:pPr>
        <w:pStyle w:val="Prrafodelista"/>
        <w:rPr>
          <w:rFonts w:ascii="Palatino Linotype" w:eastAsia="Calibri" w:hAnsi="Palatino Linotype" w:cs="Arial"/>
          <w:lang w:val="es-AR"/>
        </w:rPr>
      </w:pPr>
    </w:p>
    <w:p w14:paraId="7B85EAFB" w14:textId="2A8BB6D8" w:rsidR="00AE4B76" w:rsidRPr="00452437" w:rsidRDefault="00AE4B76" w:rsidP="00307E44">
      <w:pPr>
        <w:pStyle w:val="Prrafodelista"/>
        <w:numPr>
          <w:ilvl w:val="0"/>
          <w:numId w:val="1"/>
        </w:numPr>
        <w:spacing w:before="240" w:after="240" w:line="360" w:lineRule="auto"/>
        <w:ind w:left="0" w:firstLine="0"/>
        <w:jc w:val="both"/>
        <w:rPr>
          <w:rFonts w:ascii="Palatino Linotype" w:hAnsi="Palatino Linotype"/>
          <w:b/>
        </w:rPr>
      </w:pPr>
      <w:r w:rsidRPr="00452437">
        <w:rPr>
          <w:rFonts w:ascii="Palatino Linotype" w:hAnsi="Palatino Linotype"/>
        </w:rPr>
        <w:t>El Comisionado Ponente decreto el cierre de instrucción mediante acuerdo de fecha veintiocho (28) de abril de dos mil veintiuno</w:t>
      </w:r>
      <w:r w:rsidR="00307E44">
        <w:rPr>
          <w:rFonts w:ascii="Palatino Linotype" w:hAnsi="Palatino Linotype"/>
        </w:rPr>
        <w:t xml:space="preserve">, posteriormente el día veintinueve (29) del mismo mes y año se acordó por única ocasión ampliar el </w:t>
      </w:r>
      <w:r w:rsidR="00307E44" w:rsidRPr="00307E44">
        <w:rPr>
          <w:rFonts w:ascii="Palatino Linotype" w:hAnsi="Palatino Linotype"/>
        </w:rPr>
        <w:t>plazo</w:t>
      </w:r>
      <w:r w:rsidR="00307E44">
        <w:rPr>
          <w:rFonts w:ascii="Palatino Linotype" w:hAnsi="Palatino Linotype"/>
        </w:rPr>
        <w:t xml:space="preserve"> para resolver</w:t>
      </w:r>
      <w:r w:rsidR="00307E44" w:rsidRPr="00307E44">
        <w:rPr>
          <w:rFonts w:ascii="Palatino Linotype" w:hAnsi="Palatino Linotype"/>
        </w:rPr>
        <w:t xml:space="preserve"> por un periodo de quince días hábiles</w:t>
      </w:r>
      <w:r w:rsidRPr="00452437">
        <w:rPr>
          <w:rFonts w:ascii="Palatino Linotype" w:hAnsi="Palatino Linotype"/>
        </w:rPr>
        <w:t>; por lo que se</w:t>
      </w:r>
      <w:r w:rsidRPr="00452437">
        <w:rPr>
          <w:rFonts w:ascii="Palatino Linotype" w:hAnsi="Palatino Linotype" w:cs="Arial"/>
        </w:rPr>
        <w:t xml:space="preserve"> ordenó turnar el expediente a resolución, por lo que no habiendo más que hacer constar, y - - - - - </w:t>
      </w:r>
      <w:r w:rsidR="00307E44">
        <w:rPr>
          <w:rFonts w:ascii="Palatino Linotype" w:hAnsi="Palatino Linotype" w:cs="Arial"/>
        </w:rPr>
        <w:t>- -</w:t>
      </w:r>
    </w:p>
    <w:p w14:paraId="2C9928CB" w14:textId="17AB271A" w:rsidR="00CA1CD0" w:rsidRPr="00452437" w:rsidRDefault="00CA1CD0" w:rsidP="00CA1CD0">
      <w:pPr>
        <w:pStyle w:val="Ttulo1"/>
        <w:tabs>
          <w:tab w:val="left" w:pos="567"/>
        </w:tabs>
        <w:jc w:val="center"/>
        <w:rPr>
          <w:b w:val="0"/>
          <w:szCs w:val="24"/>
        </w:rPr>
      </w:pPr>
      <w:bookmarkStart w:id="141" w:name="_Toc70526127"/>
      <w:r w:rsidRPr="00452437">
        <w:rPr>
          <w:szCs w:val="24"/>
        </w:rPr>
        <w:t>CONSIDERANDO</w:t>
      </w:r>
      <w:bookmarkEnd w:id="139"/>
      <w:bookmarkEnd w:id="141"/>
    </w:p>
    <w:p w14:paraId="0ABEC845" w14:textId="77777777" w:rsidR="00CA1CD0" w:rsidRPr="00452437" w:rsidRDefault="00CA1CD0" w:rsidP="00CA1CD0">
      <w:pPr>
        <w:pStyle w:val="Ttulo1"/>
        <w:tabs>
          <w:tab w:val="left" w:pos="567"/>
        </w:tabs>
        <w:rPr>
          <w:b w:val="0"/>
          <w:bCs/>
          <w:spacing w:val="60"/>
        </w:rPr>
      </w:pPr>
      <w:bookmarkStart w:id="142" w:name="_Toc48841665"/>
      <w:bookmarkStart w:id="143" w:name="_Toc70526128"/>
      <w:r w:rsidRPr="00452437">
        <w:t>PRIMERO. De la competencia</w:t>
      </w:r>
      <w:bookmarkEnd w:id="142"/>
      <w:bookmarkEnd w:id="143"/>
    </w:p>
    <w:p w14:paraId="5415AE58" w14:textId="77777777" w:rsidR="00CA1CD0" w:rsidRPr="00452437" w:rsidRDefault="00CA1CD0" w:rsidP="00CA1CD0">
      <w:pPr>
        <w:pStyle w:val="Prrafodelista"/>
        <w:tabs>
          <w:tab w:val="left" w:pos="567"/>
        </w:tabs>
        <w:spacing w:line="360" w:lineRule="auto"/>
        <w:ind w:left="0"/>
        <w:jc w:val="both"/>
        <w:rPr>
          <w:rFonts w:ascii="Palatino Linotype" w:hAnsi="Palatino Linotype"/>
          <w:color w:val="000000"/>
        </w:rPr>
      </w:pPr>
    </w:p>
    <w:bookmarkEnd w:id="0"/>
    <w:bookmarkEnd w:id="1"/>
    <w:bookmarkEnd w:id="140"/>
    <w:p w14:paraId="08350AE7" w14:textId="77777777" w:rsidR="004C3E07" w:rsidRPr="00452437"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452437">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452437">
        <w:rPr>
          <w:rFonts w:ascii="Palatino Linotype" w:eastAsia="Calibri" w:hAnsi="Palatino Linotype" w:cs="Times New Roman"/>
          <w:b/>
          <w:lang w:val="es-ES"/>
        </w:rPr>
        <w:t>Constitución Política de los Estados Unidos Mexicanos</w:t>
      </w:r>
      <w:r w:rsidRPr="00452437">
        <w:rPr>
          <w:rFonts w:ascii="Palatino Linotype" w:eastAsia="Calibri" w:hAnsi="Palatino Linotype" w:cs="Times New Roman"/>
          <w:lang w:val="es-ES"/>
        </w:rPr>
        <w:t xml:space="preserve">; 5, párrafos vigésimo, vigésimo primero y vigésimo segundo fracciones IV, V, VIII de la </w:t>
      </w:r>
      <w:r w:rsidRPr="00452437">
        <w:rPr>
          <w:rFonts w:ascii="Palatino Linotype" w:eastAsia="Calibri" w:hAnsi="Palatino Linotype" w:cs="Times New Roman"/>
          <w:b/>
          <w:lang w:val="es-ES"/>
        </w:rPr>
        <w:t>Constitución Política del Estado Libre y Soberano de México</w:t>
      </w:r>
      <w:r w:rsidRPr="00452437">
        <w:rPr>
          <w:rFonts w:ascii="Palatino Linotype" w:eastAsia="Calibri" w:hAnsi="Palatino Linotype" w:cs="Times New Roman"/>
          <w:lang w:val="es-ES"/>
        </w:rPr>
        <w:t>; 1, 3 fracción I, 82, 97, 98, 119, 123, 124, 127, 128 y 133</w:t>
      </w:r>
      <w:r w:rsidRPr="00452437">
        <w:rPr>
          <w:rFonts w:ascii="Palatino Linotype" w:hAnsi="Palatino Linotype" w:cs="Arial"/>
          <w:szCs w:val="22"/>
          <w:lang w:val="es-ES"/>
        </w:rPr>
        <w:t xml:space="preserve"> </w:t>
      </w:r>
      <w:r w:rsidRPr="00452437">
        <w:rPr>
          <w:rFonts w:ascii="Palatino Linotype" w:eastAsia="Calibri" w:hAnsi="Palatino Linotype" w:cs="Times New Roman"/>
          <w:b/>
        </w:rPr>
        <w:t>Ley de Protección de Datos Personales en Posesión de Sujetos Obligados del Estado de México y Municipios</w:t>
      </w:r>
      <w:r w:rsidRPr="00452437">
        <w:rPr>
          <w:rFonts w:ascii="Palatino Linotype" w:eastAsia="Calibri" w:hAnsi="Palatino Linotype" w:cs="Arial"/>
          <w:lang w:val="es-ES"/>
        </w:rPr>
        <w:t xml:space="preserve">; y 10, 7, 9 fracciones I y XXIV, y 11 del </w:t>
      </w:r>
      <w:r w:rsidRPr="0045243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5EFEF45" w14:textId="77777777" w:rsidR="004C3E07" w:rsidRPr="00452437" w:rsidRDefault="004C3E07" w:rsidP="004C3E07">
      <w:pPr>
        <w:pStyle w:val="Prrafodelista"/>
        <w:spacing w:before="240" w:after="240" w:line="360" w:lineRule="auto"/>
        <w:ind w:left="0"/>
        <w:jc w:val="both"/>
        <w:rPr>
          <w:rFonts w:ascii="Palatino Linotype" w:hAnsi="Palatino Linotype"/>
        </w:rPr>
      </w:pPr>
    </w:p>
    <w:p w14:paraId="10BB227B" w14:textId="77777777" w:rsidR="004C3E07" w:rsidRPr="00452437" w:rsidRDefault="004C3E07" w:rsidP="004C3E07">
      <w:pPr>
        <w:pStyle w:val="Ttulo2"/>
        <w:rPr>
          <w:b w:val="0"/>
          <w:color w:val="auto"/>
        </w:rPr>
      </w:pPr>
      <w:bookmarkStart w:id="144" w:name="_Toc66315411"/>
      <w:bookmarkStart w:id="145" w:name="_Toc70526129"/>
      <w:r w:rsidRPr="00452437">
        <w:rPr>
          <w:color w:val="auto"/>
        </w:rPr>
        <w:t>SEGUNDO. De la oportunidad y procedencia.</w:t>
      </w:r>
      <w:bookmarkEnd w:id="144"/>
      <w:bookmarkEnd w:id="145"/>
    </w:p>
    <w:p w14:paraId="76267843" w14:textId="77777777" w:rsidR="004C3E07" w:rsidRPr="00452437" w:rsidRDefault="004C3E07" w:rsidP="004C3E07">
      <w:pPr>
        <w:rPr>
          <w:rFonts w:ascii="Palatino Linotype" w:hAnsi="Palatino Linotype"/>
          <w:lang w:val="es-MX" w:eastAsia="en-US"/>
        </w:rPr>
      </w:pPr>
    </w:p>
    <w:p w14:paraId="3CE0894B" w14:textId="617F1DE9" w:rsidR="004C3E07" w:rsidRPr="00452437"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rPr>
      </w:pPr>
      <w:r w:rsidRPr="00452437">
        <w:rPr>
          <w:rFonts w:ascii="Palatino Linotype" w:eastAsia="Calibri" w:hAnsi="Palatino Linotype" w:cs="Arial"/>
        </w:rPr>
        <w:t>El medio de impugnación fue presentado a través de</w:t>
      </w:r>
      <w:r w:rsidR="00B409CA" w:rsidRPr="00452437">
        <w:rPr>
          <w:rFonts w:ascii="Palatino Linotype" w:eastAsia="Calibri" w:hAnsi="Palatino Linotype" w:cs="Arial"/>
        </w:rPr>
        <w:t>l</w:t>
      </w:r>
      <w:r w:rsidR="00245681" w:rsidRPr="00452437">
        <w:rPr>
          <w:rFonts w:ascii="Palatino Linotype" w:eastAsia="Calibri" w:hAnsi="Palatino Linotype" w:cs="Arial"/>
        </w:rPr>
        <w:t xml:space="preserve"> </w:t>
      </w:r>
      <w:r w:rsidR="00AE4B76" w:rsidRPr="00452437">
        <w:rPr>
          <w:rFonts w:ascii="Palatino Linotype" w:eastAsia="Calibri" w:hAnsi="Palatino Linotype" w:cs="Arial"/>
          <w:b/>
        </w:rPr>
        <w:t>SAIMEX</w:t>
      </w:r>
      <w:r w:rsidRPr="00452437">
        <w:rPr>
          <w:rFonts w:ascii="Palatino Linotype" w:eastAsia="Calibri" w:hAnsi="Palatino Linotype" w:cs="Arial"/>
          <w:b/>
        </w:rPr>
        <w:t>,</w:t>
      </w:r>
      <w:r w:rsidRPr="00452437">
        <w:rPr>
          <w:rFonts w:ascii="Palatino Linotype" w:eastAsia="Calibri" w:hAnsi="Palatino Linotype" w:cs="Arial"/>
        </w:rPr>
        <w:t xml:space="preserve"> dentro del plazo legal de </w:t>
      </w:r>
      <w:r w:rsidR="003F5258" w:rsidRPr="00452437">
        <w:rPr>
          <w:rFonts w:ascii="Palatino Linotype" w:eastAsia="Calibri" w:hAnsi="Palatino Linotype" w:cs="Arial"/>
        </w:rPr>
        <w:t>quince</w:t>
      </w:r>
      <w:r w:rsidRPr="00452437">
        <w:rPr>
          <w:rFonts w:ascii="Palatino Linotype" w:eastAsia="Calibri" w:hAnsi="Palatino Linotype" w:cs="Arial"/>
        </w:rPr>
        <w:t xml:space="preserve"> días hábiles otorgados; para el caso en particular es de señalar que el </w:t>
      </w:r>
      <w:r w:rsidRPr="00452437">
        <w:rPr>
          <w:rFonts w:ascii="Palatino Linotype" w:eastAsia="Calibri" w:hAnsi="Palatino Linotype" w:cs="Arial"/>
          <w:b/>
        </w:rPr>
        <w:t>SUJETO OBLIGADO</w:t>
      </w:r>
      <w:r w:rsidRPr="00452437">
        <w:rPr>
          <w:rFonts w:ascii="Palatino Linotype" w:eastAsia="Calibri" w:hAnsi="Palatino Linotype" w:cs="Arial"/>
        </w:rPr>
        <w:t xml:space="preserve"> </w:t>
      </w:r>
      <w:r w:rsidR="00B409CA" w:rsidRPr="00452437">
        <w:rPr>
          <w:rFonts w:ascii="Palatino Linotype" w:eastAsia="Calibri" w:hAnsi="Palatino Linotype" w:cs="Arial"/>
        </w:rPr>
        <w:t>entregó</w:t>
      </w:r>
      <w:r w:rsidR="00245681" w:rsidRPr="00452437">
        <w:rPr>
          <w:rFonts w:ascii="Palatino Linotype" w:eastAsia="Calibri" w:hAnsi="Palatino Linotype" w:cs="Arial"/>
        </w:rPr>
        <w:t xml:space="preserve"> una contestación</w:t>
      </w:r>
      <w:r w:rsidR="00826F80" w:rsidRPr="00452437">
        <w:rPr>
          <w:rFonts w:ascii="Palatino Linotype" w:eastAsia="Calibri" w:hAnsi="Palatino Linotype" w:cs="Arial"/>
        </w:rPr>
        <w:t xml:space="preserve"> en fecha </w:t>
      </w:r>
      <w:r w:rsidR="00AE4B76" w:rsidRPr="00452437">
        <w:rPr>
          <w:rFonts w:ascii="Palatino Linotype" w:eastAsia="Calibri" w:hAnsi="Palatino Linotype" w:cs="Arial"/>
        </w:rPr>
        <w:t>diecisiete (17</w:t>
      </w:r>
      <w:r w:rsidR="00826F80" w:rsidRPr="00452437">
        <w:rPr>
          <w:rFonts w:ascii="Palatino Linotype" w:eastAsia="Calibri" w:hAnsi="Palatino Linotype" w:cs="Arial"/>
        </w:rPr>
        <w:t xml:space="preserve">) de </w:t>
      </w:r>
      <w:r w:rsidR="00AE4B76" w:rsidRPr="00452437">
        <w:rPr>
          <w:rFonts w:ascii="Palatino Linotype" w:eastAsia="Calibri" w:hAnsi="Palatino Linotype" w:cs="Arial"/>
        </w:rPr>
        <w:t>marzo</w:t>
      </w:r>
      <w:r w:rsidR="00826F80" w:rsidRPr="00452437">
        <w:rPr>
          <w:rFonts w:ascii="Palatino Linotype" w:eastAsia="Calibri" w:hAnsi="Palatino Linotype" w:cs="Arial"/>
        </w:rPr>
        <w:t xml:space="preserve"> de la presente anualidad</w:t>
      </w:r>
      <w:r w:rsidRPr="00452437">
        <w:rPr>
          <w:rFonts w:ascii="Palatino Linotype" w:eastAsia="Calibri" w:hAnsi="Palatino Linotype" w:cs="Arial"/>
        </w:rPr>
        <w:t xml:space="preserve">, </w:t>
      </w:r>
      <w:r w:rsidRPr="00452437">
        <w:rPr>
          <w:rFonts w:ascii="Palatino Linotype" w:hAnsi="Palatino Linotype" w:cs="Arial"/>
        </w:rPr>
        <w:t xml:space="preserve">de tal forma que el plazo para interponer el recurso de revisión transcurrió del día </w:t>
      </w:r>
      <w:r w:rsidR="00AE4B76" w:rsidRPr="00452437">
        <w:rPr>
          <w:rFonts w:ascii="Palatino Linotype" w:hAnsi="Palatino Linotype" w:cs="Arial"/>
        </w:rPr>
        <w:t>dieciocho</w:t>
      </w:r>
      <w:r w:rsidRPr="00452437">
        <w:rPr>
          <w:rFonts w:ascii="Palatino Linotype" w:hAnsi="Palatino Linotype" w:cs="Arial"/>
        </w:rPr>
        <w:t xml:space="preserve"> (</w:t>
      </w:r>
      <w:r w:rsidR="00AE4B76" w:rsidRPr="00452437">
        <w:rPr>
          <w:rFonts w:ascii="Palatino Linotype" w:hAnsi="Palatino Linotype" w:cs="Arial"/>
        </w:rPr>
        <w:t>18</w:t>
      </w:r>
      <w:r w:rsidRPr="00452437">
        <w:rPr>
          <w:rFonts w:ascii="Palatino Linotype" w:hAnsi="Palatino Linotype" w:cs="Arial"/>
        </w:rPr>
        <w:t xml:space="preserve">) de </w:t>
      </w:r>
      <w:r w:rsidR="00AE4B76" w:rsidRPr="00452437">
        <w:rPr>
          <w:rFonts w:ascii="Palatino Linotype" w:hAnsi="Palatino Linotype" w:cs="Arial"/>
        </w:rPr>
        <w:t>marz</w:t>
      </w:r>
      <w:r w:rsidRPr="00452437">
        <w:rPr>
          <w:rFonts w:ascii="Palatino Linotype" w:hAnsi="Palatino Linotype" w:cs="Arial"/>
        </w:rPr>
        <w:t xml:space="preserve">o al </w:t>
      </w:r>
      <w:r w:rsidR="00AE4B76" w:rsidRPr="00452437">
        <w:rPr>
          <w:rFonts w:ascii="Palatino Linotype" w:hAnsi="Palatino Linotype" w:cs="Arial"/>
        </w:rPr>
        <w:t>catorce</w:t>
      </w:r>
      <w:r w:rsidRPr="00452437">
        <w:rPr>
          <w:rFonts w:ascii="Palatino Linotype" w:hAnsi="Palatino Linotype" w:cs="Arial"/>
        </w:rPr>
        <w:t xml:space="preserve"> (1</w:t>
      </w:r>
      <w:r w:rsidR="00AE4B76" w:rsidRPr="00452437">
        <w:rPr>
          <w:rFonts w:ascii="Palatino Linotype" w:hAnsi="Palatino Linotype" w:cs="Arial"/>
        </w:rPr>
        <w:t>4</w:t>
      </w:r>
      <w:r w:rsidRPr="00452437">
        <w:rPr>
          <w:rFonts w:ascii="Palatino Linotype" w:hAnsi="Palatino Linotype" w:cs="Arial"/>
        </w:rPr>
        <w:t xml:space="preserve">) de </w:t>
      </w:r>
      <w:r w:rsidR="00AE4B76" w:rsidRPr="00452437">
        <w:rPr>
          <w:rFonts w:ascii="Palatino Linotype" w:hAnsi="Palatino Linotype" w:cs="Arial"/>
        </w:rPr>
        <w:t>abril</w:t>
      </w:r>
      <w:r w:rsidRPr="00452437">
        <w:rPr>
          <w:rFonts w:ascii="Palatino Linotype" w:hAnsi="Palatino Linotype" w:cs="Arial"/>
        </w:rPr>
        <w:t xml:space="preserve"> dos mil veintiuno; en consecuencia, </w:t>
      </w:r>
      <w:r w:rsidR="00AE4B76" w:rsidRPr="00452437">
        <w:rPr>
          <w:rFonts w:ascii="Palatino Linotype" w:hAnsi="Palatino Linotype" w:cs="Arial"/>
        </w:rPr>
        <w:t xml:space="preserve">el particular </w:t>
      </w:r>
      <w:r w:rsidRPr="00452437">
        <w:rPr>
          <w:rFonts w:ascii="Palatino Linotype" w:hAnsi="Palatino Linotype" w:cs="Arial"/>
        </w:rPr>
        <w:t xml:space="preserve">presentó su inconformidad el día </w:t>
      </w:r>
      <w:r w:rsidR="00AE4B76" w:rsidRPr="00452437">
        <w:rPr>
          <w:rFonts w:ascii="Palatino Linotype" w:hAnsi="Palatino Linotype" w:cs="Arial"/>
        </w:rPr>
        <w:t>nueve</w:t>
      </w:r>
      <w:r w:rsidRPr="00452437">
        <w:rPr>
          <w:rFonts w:ascii="Palatino Linotype" w:hAnsi="Palatino Linotype" w:cs="Arial"/>
        </w:rPr>
        <w:t xml:space="preserve"> (</w:t>
      </w:r>
      <w:r w:rsidR="00DC7FF2" w:rsidRPr="00452437">
        <w:rPr>
          <w:rFonts w:ascii="Palatino Linotype" w:hAnsi="Palatino Linotype" w:cs="Arial"/>
        </w:rPr>
        <w:t>0</w:t>
      </w:r>
      <w:r w:rsidR="00AE4B76" w:rsidRPr="00452437">
        <w:rPr>
          <w:rFonts w:ascii="Palatino Linotype" w:hAnsi="Palatino Linotype" w:cs="Arial"/>
        </w:rPr>
        <w:t>9</w:t>
      </w:r>
      <w:r w:rsidRPr="00452437">
        <w:rPr>
          <w:rFonts w:ascii="Palatino Linotype" w:hAnsi="Palatino Linotype" w:cs="Arial"/>
        </w:rPr>
        <w:t xml:space="preserve">) de </w:t>
      </w:r>
      <w:r w:rsidR="00DC7FF2" w:rsidRPr="00452437">
        <w:rPr>
          <w:rFonts w:ascii="Palatino Linotype" w:hAnsi="Palatino Linotype" w:cs="Arial"/>
        </w:rPr>
        <w:t>marz</w:t>
      </w:r>
      <w:r w:rsidRPr="00452437">
        <w:rPr>
          <w:rFonts w:ascii="Palatino Linotype" w:hAnsi="Palatino Linotype" w:cs="Arial"/>
        </w:rPr>
        <w:t>o de dos mil veintiuno por lo que se encuentra dentro de los márgenes temporales previstos en el artículo</w:t>
      </w:r>
      <w:r w:rsidRPr="00452437">
        <w:rPr>
          <w:rFonts w:ascii="Palatino Linotype" w:eastAsia="Calibri" w:hAnsi="Palatino Linotype" w:cs="Arial"/>
        </w:rPr>
        <w:t xml:space="preserve"> </w:t>
      </w:r>
      <w:r w:rsidRPr="00452437">
        <w:rPr>
          <w:rFonts w:ascii="Palatino Linotype" w:hAnsi="Palatino Linotype" w:cs="Arial"/>
        </w:rPr>
        <w:t xml:space="preserve">señalados en el artículo 128 de la </w:t>
      </w:r>
      <w:r w:rsidRPr="00452437">
        <w:rPr>
          <w:rFonts w:ascii="Palatino Linotype" w:hAnsi="Palatino Linotype" w:cs="Arial"/>
          <w:b/>
        </w:rPr>
        <w:t xml:space="preserve">Ley </w:t>
      </w:r>
      <w:r w:rsidRPr="00452437">
        <w:rPr>
          <w:rFonts w:ascii="Palatino Linotype" w:hAnsi="Palatino Linotype" w:cs="Arial"/>
          <w:b/>
        </w:rPr>
        <w:lastRenderedPageBreak/>
        <w:t>de Protección de Datos Personales en Posesión de Sujetos Obligados del Estado de México y Municipios</w:t>
      </w:r>
      <w:r w:rsidRPr="00452437">
        <w:rPr>
          <w:rFonts w:ascii="Palatino Linotype" w:hAnsi="Palatino Linotype" w:cs="Arial"/>
        </w:rPr>
        <w:t>.</w:t>
      </w:r>
    </w:p>
    <w:p w14:paraId="0CFFCBE7" w14:textId="77777777" w:rsidR="004C3E07" w:rsidRPr="00452437" w:rsidRDefault="004C3E07" w:rsidP="004C3E07">
      <w:pPr>
        <w:pStyle w:val="Prrafodelista"/>
        <w:spacing w:before="240" w:after="240" w:line="360" w:lineRule="auto"/>
        <w:ind w:left="0" w:right="49"/>
        <w:jc w:val="both"/>
        <w:rPr>
          <w:rFonts w:ascii="Palatino Linotype" w:hAnsi="Palatino Linotype"/>
        </w:rPr>
      </w:pPr>
    </w:p>
    <w:p w14:paraId="4C3E2599" w14:textId="7D6085B1" w:rsidR="004C3E07" w:rsidRPr="00452437" w:rsidRDefault="004C3E07" w:rsidP="003F5258">
      <w:pPr>
        <w:pStyle w:val="Prrafodelista"/>
        <w:numPr>
          <w:ilvl w:val="0"/>
          <w:numId w:val="1"/>
        </w:numPr>
        <w:tabs>
          <w:tab w:val="left" w:pos="66"/>
        </w:tabs>
        <w:spacing w:before="240" w:after="240" w:line="360" w:lineRule="auto"/>
        <w:ind w:left="0" w:firstLine="0"/>
        <w:jc w:val="both"/>
        <w:rPr>
          <w:rFonts w:ascii="Palatino Linotype" w:hAnsi="Palatino Linotype"/>
        </w:rPr>
      </w:pPr>
      <w:r w:rsidRPr="00452437">
        <w:rPr>
          <w:rFonts w:ascii="Palatino Linotype" w:eastAsia="Calibri" w:hAnsi="Palatino Linotype" w:cs="Arial"/>
        </w:rPr>
        <w:t xml:space="preserve">Por otro lado, el escrito contiene las formalidades previstas por el artículo 130 de la </w:t>
      </w:r>
      <w:r w:rsidR="003F5258" w:rsidRPr="00452437">
        <w:rPr>
          <w:rFonts w:ascii="Palatino Linotype" w:eastAsia="Calibri" w:hAnsi="Palatino Linotype" w:cs="Arial"/>
        </w:rPr>
        <w:t>Ley de Transparencia y Acceso a la Información Pública del Estado de México y Municipios de aplicación supletoria</w:t>
      </w:r>
      <w:r w:rsidRPr="00452437">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07353FC5" w14:textId="77777777" w:rsidR="004C3E07" w:rsidRPr="00452437" w:rsidRDefault="004C3E07" w:rsidP="004C3E07">
      <w:pPr>
        <w:pStyle w:val="Prrafodelista"/>
        <w:rPr>
          <w:rFonts w:ascii="Palatino Linotype" w:hAnsi="Palatino Linotype"/>
        </w:rPr>
      </w:pPr>
    </w:p>
    <w:p w14:paraId="2BD25EEA" w14:textId="77777777" w:rsidR="00B37AEC" w:rsidRPr="00452437" w:rsidRDefault="00B37AEC" w:rsidP="00B37AEC">
      <w:pPr>
        <w:pStyle w:val="Ttulo2"/>
        <w:rPr>
          <w:b w:val="0"/>
          <w:color w:val="auto"/>
          <w:szCs w:val="24"/>
        </w:rPr>
      </w:pPr>
      <w:bookmarkStart w:id="146" w:name="_Toc66998086"/>
      <w:bookmarkStart w:id="147" w:name="_Toc70526130"/>
      <w:bookmarkStart w:id="148" w:name="_Toc66315412"/>
      <w:r w:rsidRPr="00452437">
        <w:rPr>
          <w:color w:val="auto"/>
          <w:szCs w:val="24"/>
        </w:rPr>
        <w:t>TERCERO. De previo y especial pronunciamiento.</w:t>
      </w:r>
      <w:bookmarkEnd w:id="146"/>
      <w:bookmarkEnd w:id="147"/>
    </w:p>
    <w:p w14:paraId="408FF520" w14:textId="77777777" w:rsidR="00B37AEC" w:rsidRPr="00452437" w:rsidRDefault="00B37AEC" w:rsidP="00B37AEC">
      <w:pPr>
        <w:pStyle w:val="Prrafodelista"/>
        <w:spacing w:line="360" w:lineRule="auto"/>
        <w:ind w:left="0"/>
        <w:jc w:val="both"/>
        <w:rPr>
          <w:rFonts w:ascii="Palatino Linotype" w:hAnsi="Palatino Linotype"/>
          <w:lang w:val="es-MX"/>
        </w:rPr>
      </w:pPr>
    </w:p>
    <w:p w14:paraId="6DBB965A"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eastAsia="Calibri" w:hAnsi="Palatino Linotype" w:cs="Arial"/>
        </w:rPr>
        <w:t>Desde</w:t>
      </w:r>
      <w:r w:rsidRPr="00452437">
        <w:rPr>
          <w:rFonts w:ascii="Palatino Linotype" w:hAnsi="Palatino Linotype"/>
          <w:lang w:val="es-ES"/>
        </w:rPr>
        <w:t xml:space="preserve"> que inició, a finales de 2019, la crisis generada por el virus </w:t>
      </w:r>
      <w:r w:rsidRPr="00452437">
        <w:rPr>
          <w:rFonts w:ascii="Palatino Linotype" w:hAnsi="Palatino Linotype"/>
          <w:b/>
          <w:lang w:val="es-ES"/>
        </w:rPr>
        <w:t>SARS-Cov-2 - COVID-19</w:t>
      </w:r>
      <w:r w:rsidRPr="0045243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0941DC6" w14:textId="77777777" w:rsidR="00B37AEC" w:rsidRPr="00452437" w:rsidRDefault="00B37AEC" w:rsidP="00B37AEC">
      <w:pPr>
        <w:pStyle w:val="Prrafodelista"/>
        <w:tabs>
          <w:tab w:val="left" w:pos="426"/>
          <w:tab w:val="left" w:pos="567"/>
        </w:tabs>
        <w:spacing w:before="240" w:after="240" w:line="360" w:lineRule="auto"/>
        <w:ind w:left="0"/>
        <w:jc w:val="both"/>
        <w:rPr>
          <w:rFonts w:ascii="Palatino Linotype" w:hAnsi="Palatino Linotype"/>
          <w:lang w:val="es-ES"/>
        </w:rPr>
      </w:pPr>
    </w:p>
    <w:p w14:paraId="70B62CE3"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Las acciones adoptadas al año pasado, y de mayor impacto, llegaron incluso a la </w:t>
      </w:r>
      <w:r w:rsidRPr="00452437">
        <w:rPr>
          <w:rFonts w:ascii="Palatino Linotype" w:eastAsia="Calibri" w:hAnsi="Palatino Linotype" w:cs="Arial"/>
        </w:rPr>
        <w:t>suspensión</w:t>
      </w:r>
      <w:r w:rsidRPr="00452437">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152297A" w14:textId="77777777" w:rsidR="00B37AEC" w:rsidRPr="00452437" w:rsidRDefault="00B37AEC" w:rsidP="00B37AEC">
      <w:pPr>
        <w:pStyle w:val="Prrafodelista"/>
        <w:rPr>
          <w:rFonts w:ascii="Palatino Linotype" w:hAnsi="Palatino Linotype"/>
          <w:lang w:val="es-ES"/>
        </w:rPr>
      </w:pPr>
    </w:p>
    <w:p w14:paraId="4612A08E"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B2D9CC5" w14:textId="77777777" w:rsidR="00AE4B76" w:rsidRPr="00452437" w:rsidRDefault="00AE4B76" w:rsidP="00AE4B76">
      <w:pPr>
        <w:pStyle w:val="Prrafodelista"/>
        <w:tabs>
          <w:tab w:val="left" w:pos="426"/>
          <w:tab w:val="left" w:pos="567"/>
        </w:tabs>
        <w:spacing w:before="240" w:after="240" w:line="360" w:lineRule="auto"/>
        <w:ind w:left="0"/>
        <w:jc w:val="both"/>
        <w:rPr>
          <w:rFonts w:ascii="Palatino Linotype" w:hAnsi="Palatino Linotype"/>
          <w:lang w:val="es-ES"/>
        </w:rPr>
      </w:pPr>
    </w:p>
    <w:p w14:paraId="2EFA43CF"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4C04E46" w14:textId="77777777" w:rsidR="00B37AEC" w:rsidRPr="00452437" w:rsidRDefault="00B37AEC" w:rsidP="00B37AEC">
      <w:pPr>
        <w:pStyle w:val="Prrafodelista"/>
        <w:rPr>
          <w:rFonts w:ascii="Palatino Linotype" w:hAnsi="Palatino Linotype"/>
          <w:lang w:val="es-ES"/>
        </w:rPr>
      </w:pPr>
    </w:p>
    <w:p w14:paraId="52083703"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w:t>
      </w:r>
      <w:r w:rsidRPr="00452437">
        <w:rPr>
          <w:rFonts w:ascii="Palatino Linotype" w:hAnsi="Palatino Linotype"/>
          <w:lang w:val="es-ES"/>
        </w:rPr>
        <w:lastRenderedPageBreak/>
        <w:t>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FE3DB26" w14:textId="77777777" w:rsidR="00AE4B76" w:rsidRPr="00452437" w:rsidRDefault="00AE4B76" w:rsidP="00AE4B76">
      <w:pPr>
        <w:pStyle w:val="Prrafodelista"/>
        <w:tabs>
          <w:tab w:val="left" w:pos="426"/>
          <w:tab w:val="left" w:pos="567"/>
        </w:tabs>
        <w:spacing w:before="240" w:after="240" w:line="360" w:lineRule="auto"/>
        <w:ind w:left="0"/>
        <w:jc w:val="both"/>
        <w:rPr>
          <w:rFonts w:ascii="Palatino Linotype" w:hAnsi="Palatino Linotype"/>
          <w:lang w:val="es-ES"/>
        </w:rPr>
      </w:pPr>
    </w:p>
    <w:p w14:paraId="6B35BD4D"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El </w:t>
      </w:r>
      <w:proofErr w:type="spellStart"/>
      <w:r w:rsidRPr="00452437">
        <w:rPr>
          <w:rFonts w:ascii="Palatino Linotype" w:hAnsi="Palatino Linotype"/>
          <w:lang w:val="es-ES"/>
        </w:rPr>
        <w:t>Infoem</w:t>
      </w:r>
      <w:proofErr w:type="spellEnd"/>
      <w:r w:rsidRPr="00452437">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2E818" w14:textId="77777777" w:rsidR="00AE4B76" w:rsidRPr="00452437" w:rsidRDefault="00AE4B76" w:rsidP="00AE4B76">
      <w:pPr>
        <w:pStyle w:val="Prrafodelista"/>
        <w:rPr>
          <w:rFonts w:ascii="Palatino Linotype" w:hAnsi="Palatino Linotype"/>
          <w:lang w:val="es-ES"/>
        </w:rPr>
      </w:pPr>
    </w:p>
    <w:p w14:paraId="07AC2C6F" w14:textId="3D535A36"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452437">
        <w:rPr>
          <w:rFonts w:ascii="Palatino Linotype" w:hAnsi="Palatino Linotype"/>
          <w:lang w:val="es-ES"/>
        </w:rPr>
        <w:lastRenderedPageBreak/>
        <w:t>Sistema de Acceso a la Información Mexiquense (SAIMEX) y el Sistema de Acceso, Rectificación, Cancelación y oposición del Estado de México (</w:t>
      </w:r>
      <w:r w:rsidR="00AE4B76" w:rsidRPr="00452437">
        <w:rPr>
          <w:rFonts w:ascii="Palatino Linotype" w:hAnsi="Palatino Linotype"/>
          <w:lang w:val="es-ES"/>
        </w:rPr>
        <w:t>SAIMEX</w:t>
      </w:r>
      <w:r w:rsidRPr="00452437">
        <w:rPr>
          <w:rFonts w:ascii="Palatino Linotype" w:hAnsi="Palatino Linotype"/>
          <w:lang w:val="es-ES"/>
        </w:rPr>
        <w:t>).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B8FD00" w14:textId="77777777" w:rsidR="00FB68F4" w:rsidRPr="00452437" w:rsidRDefault="00FB68F4" w:rsidP="00FB68F4">
      <w:pPr>
        <w:pStyle w:val="Prrafodelista"/>
        <w:rPr>
          <w:rFonts w:ascii="Palatino Linotype" w:hAnsi="Palatino Linotype"/>
          <w:lang w:val="es-ES"/>
        </w:rPr>
      </w:pPr>
    </w:p>
    <w:p w14:paraId="48A599EB"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EC276E7" w14:textId="77777777" w:rsidR="00B37AEC" w:rsidRPr="00452437" w:rsidRDefault="00B37AEC" w:rsidP="00B37AEC">
      <w:pPr>
        <w:pStyle w:val="Prrafodelista"/>
        <w:rPr>
          <w:rFonts w:ascii="Palatino Linotype" w:hAnsi="Palatino Linotype"/>
          <w:lang w:val="es-ES"/>
        </w:rPr>
      </w:pPr>
    </w:p>
    <w:p w14:paraId="0F61CA6F"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452437">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1E772DC" w14:textId="77777777" w:rsidR="00FB68F4" w:rsidRPr="00452437" w:rsidRDefault="00FB68F4" w:rsidP="00FB68F4">
      <w:pPr>
        <w:pStyle w:val="Prrafodelista"/>
        <w:rPr>
          <w:rFonts w:ascii="Palatino Linotype" w:hAnsi="Palatino Linotype"/>
          <w:lang w:val="es-ES"/>
        </w:rPr>
      </w:pPr>
    </w:p>
    <w:p w14:paraId="4AB44CA5"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73FBFF0" w14:textId="77777777" w:rsidR="00B37AEC" w:rsidRPr="00452437" w:rsidRDefault="00B37AEC" w:rsidP="00B37AEC">
      <w:pPr>
        <w:pStyle w:val="Prrafodelista"/>
        <w:tabs>
          <w:tab w:val="left" w:pos="426"/>
          <w:tab w:val="left" w:pos="567"/>
        </w:tabs>
        <w:spacing w:before="240" w:after="240" w:line="360" w:lineRule="auto"/>
        <w:ind w:left="0"/>
        <w:jc w:val="both"/>
        <w:rPr>
          <w:rFonts w:ascii="Palatino Linotype" w:hAnsi="Palatino Linotype"/>
          <w:lang w:val="es-ES"/>
        </w:rPr>
      </w:pPr>
    </w:p>
    <w:p w14:paraId="0490CED9" w14:textId="77777777" w:rsidR="00B37AEC" w:rsidRPr="00452437" w:rsidRDefault="00B37AEC"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lang w:val="es-ES"/>
        </w:rPr>
      </w:pPr>
      <w:r w:rsidRPr="00452437">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w:t>
      </w:r>
      <w:r w:rsidRPr="00452437">
        <w:rPr>
          <w:rFonts w:ascii="Palatino Linotype" w:hAnsi="Palatino Linotype"/>
          <w:lang w:val="es-ES"/>
        </w:rPr>
        <w:lastRenderedPageBreak/>
        <w:t>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C7EFBF9" w14:textId="77777777" w:rsidR="00B37AEC" w:rsidRPr="00452437" w:rsidRDefault="00B37AEC" w:rsidP="00B37AEC">
      <w:pPr>
        <w:pStyle w:val="Prrafodelista"/>
        <w:rPr>
          <w:rFonts w:ascii="Palatino Linotype" w:hAnsi="Palatino Linotype"/>
          <w:lang w:val="es-ES"/>
        </w:rPr>
      </w:pPr>
    </w:p>
    <w:p w14:paraId="34CE1EF5" w14:textId="688AF478" w:rsidR="004C3E07" w:rsidRPr="00452437" w:rsidRDefault="00B37AEC" w:rsidP="004C3E07">
      <w:pPr>
        <w:pStyle w:val="Ttulo1"/>
      </w:pPr>
      <w:bookmarkStart w:id="149" w:name="_Toc70526131"/>
      <w:r w:rsidRPr="00452437">
        <w:t>CUART</w:t>
      </w:r>
      <w:r w:rsidR="004C3E07" w:rsidRPr="00452437">
        <w:t>O. De las causales del sobreseimiento.</w:t>
      </w:r>
      <w:bookmarkEnd w:id="148"/>
      <w:bookmarkEnd w:id="149"/>
    </w:p>
    <w:p w14:paraId="659CA549" w14:textId="77777777" w:rsidR="00BA6764" w:rsidRPr="00452437" w:rsidRDefault="00BA6764" w:rsidP="00BA6764">
      <w:pPr>
        <w:rPr>
          <w:rFonts w:ascii="Palatino Linotype" w:hAnsi="Palatino Linotype"/>
          <w:lang w:val="es-MX" w:eastAsia="en-US"/>
        </w:rPr>
      </w:pPr>
    </w:p>
    <w:p w14:paraId="4F70E9BF" w14:textId="125217EE" w:rsidR="00BA6764" w:rsidRPr="00452437" w:rsidRDefault="00BA6764" w:rsidP="000E1209">
      <w:pPr>
        <w:pStyle w:val="Ttulo2"/>
        <w:numPr>
          <w:ilvl w:val="0"/>
          <w:numId w:val="36"/>
        </w:numPr>
      </w:pPr>
      <w:bookmarkStart w:id="150" w:name="_Toc8387929"/>
      <w:bookmarkStart w:id="151" w:name="_Toc15589984"/>
      <w:bookmarkStart w:id="152" w:name="_Toc19214468"/>
      <w:bookmarkStart w:id="153" w:name="_Toc62153322"/>
      <w:bookmarkStart w:id="154" w:name="_Toc70526132"/>
      <w:r w:rsidRPr="00452437">
        <w:t xml:space="preserve">De la </w:t>
      </w:r>
      <w:r w:rsidR="000E1209" w:rsidRPr="00452437">
        <w:t>solicitud de información</w:t>
      </w:r>
      <w:r w:rsidRPr="00452437">
        <w:t>.</w:t>
      </w:r>
      <w:bookmarkEnd w:id="150"/>
      <w:bookmarkEnd w:id="151"/>
      <w:bookmarkEnd w:id="152"/>
      <w:bookmarkEnd w:id="153"/>
      <w:bookmarkEnd w:id="154"/>
    </w:p>
    <w:p w14:paraId="2C22149A" w14:textId="77777777" w:rsidR="00BA6764" w:rsidRPr="00452437" w:rsidRDefault="00BA6764" w:rsidP="00BA6764">
      <w:pPr>
        <w:rPr>
          <w:rFonts w:ascii="Palatino Linotype" w:hAnsi="Palatino Linotype"/>
          <w:lang w:val="es-MX" w:eastAsia="en-US"/>
        </w:rPr>
      </w:pPr>
    </w:p>
    <w:p w14:paraId="35AB5304" w14:textId="77F4B16F" w:rsidR="00BA6764" w:rsidRPr="00452437" w:rsidRDefault="00E9573D" w:rsidP="00BA6764">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rPr>
      </w:pPr>
      <w:r>
        <w:rPr>
          <w:rFonts w:ascii="Palatino Linotype" w:hAnsi="Palatino Linotype"/>
          <w:lang w:val="es-ES"/>
        </w:rPr>
        <w:t xml:space="preserve">La solicitud de información consistió en </w:t>
      </w:r>
      <w:r>
        <w:rPr>
          <w:rFonts w:ascii="Palatino Linotype" w:hAnsi="Palatino Linotype"/>
          <w:color w:val="000000" w:themeColor="text1"/>
        </w:rPr>
        <w:t>requerir</w:t>
      </w:r>
      <w:r w:rsidR="00BA6764" w:rsidRPr="00452437">
        <w:rPr>
          <w:rFonts w:ascii="Palatino Linotype" w:hAnsi="Palatino Linotype"/>
          <w:color w:val="000000" w:themeColor="text1"/>
        </w:rPr>
        <w:t xml:space="preserve"> la siguiente información a modo desagregado:</w:t>
      </w:r>
    </w:p>
    <w:p w14:paraId="089C980C" w14:textId="77777777" w:rsidR="00BA6764" w:rsidRPr="00452437" w:rsidRDefault="00BA6764" w:rsidP="00BA6764">
      <w:pPr>
        <w:pStyle w:val="Prrafodelista"/>
        <w:tabs>
          <w:tab w:val="left" w:pos="426"/>
        </w:tabs>
        <w:spacing w:before="240" w:after="240" w:line="360" w:lineRule="auto"/>
        <w:ind w:left="0" w:right="51"/>
        <w:jc w:val="both"/>
        <w:rPr>
          <w:rFonts w:ascii="Palatino Linotype" w:hAnsi="Palatino Linotype"/>
          <w:color w:val="000000" w:themeColor="text1"/>
        </w:rPr>
      </w:pPr>
    </w:p>
    <w:p w14:paraId="63AE1367" w14:textId="77777777" w:rsidR="00580D5D" w:rsidRPr="00452437" w:rsidRDefault="00580D5D" w:rsidP="00580D5D">
      <w:pPr>
        <w:pStyle w:val="Prrafodelista"/>
        <w:numPr>
          <w:ilvl w:val="0"/>
          <w:numId w:val="27"/>
        </w:numPr>
        <w:tabs>
          <w:tab w:val="left" w:pos="567"/>
        </w:tabs>
        <w:spacing w:before="240" w:after="240" w:line="360" w:lineRule="auto"/>
        <w:ind w:left="567" w:right="567"/>
        <w:jc w:val="both"/>
        <w:rPr>
          <w:rFonts w:ascii="Palatino Linotype" w:hAnsi="Palatino Linotype"/>
          <w:color w:val="000000"/>
          <w:szCs w:val="22"/>
        </w:rPr>
      </w:pPr>
      <w:r w:rsidRPr="00452437">
        <w:rPr>
          <w:rFonts w:ascii="Palatino Linotype" w:hAnsi="Palatino Linotype"/>
          <w:color w:val="000000"/>
          <w:szCs w:val="22"/>
        </w:rPr>
        <w:t>Presupuesto ejercido en los ejercicios fiscales 2020 y 2021 del que se adviertan los rubros siguientes: Redes,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p>
    <w:p w14:paraId="26A6710F" w14:textId="18E2EB66" w:rsidR="00BA6764" w:rsidRPr="00452437" w:rsidRDefault="00580D5D" w:rsidP="00580D5D">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452437">
        <w:rPr>
          <w:rFonts w:ascii="Palatino Linotype" w:hAnsi="Palatino Linotype"/>
          <w:iCs/>
          <w:color w:val="000000" w:themeColor="text1"/>
        </w:rPr>
        <w:lastRenderedPageBreak/>
        <w:t>En respuesta</w:t>
      </w:r>
      <w:r w:rsidR="00BA6764" w:rsidRPr="00452437">
        <w:rPr>
          <w:rFonts w:ascii="Palatino Linotype" w:hAnsi="Palatino Linotype"/>
          <w:iCs/>
          <w:color w:val="000000" w:themeColor="text1"/>
        </w:rPr>
        <w:t xml:space="preserve"> el </w:t>
      </w:r>
      <w:r w:rsidR="00BA6764" w:rsidRPr="00452437">
        <w:rPr>
          <w:rFonts w:ascii="Palatino Linotype" w:hAnsi="Palatino Linotype"/>
          <w:b/>
          <w:iCs/>
          <w:color w:val="000000" w:themeColor="text1"/>
        </w:rPr>
        <w:t>SUJETO OBLIGADO</w:t>
      </w:r>
      <w:r w:rsidR="00BA6764" w:rsidRPr="00452437">
        <w:rPr>
          <w:rFonts w:ascii="Palatino Linotype" w:hAnsi="Palatino Linotype"/>
          <w:iCs/>
          <w:color w:val="000000" w:themeColor="text1"/>
        </w:rPr>
        <w:t xml:space="preserve"> </w:t>
      </w:r>
      <w:r w:rsidRPr="00452437">
        <w:rPr>
          <w:rFonts w:ascii="Palatino Linotype" w:hAnsi="Palatino Linotype"/>
          <w:iCs/>
          <w:color w:val="000000" w:themeColor="text1"/>
        </w:rPr>
        <w:t>entregó dos oficios elaborados por los servidores públicos habilitados de la Tesorería Municipal y Control Presupuestal, en los que de manera general se expone que el presupuesto para el ejercicio 2021, es aprobado hasta el día veinticinco (25) de febrero del año en curso, por lo cual no es posible proporcionar la información.</w:t>
      </w:r>
    </w:p>
    <w:p w14:paraId="5F76A4C9" w14:textId="77777777" w:rsidR="00BA6764" w:rsidRPr="00452437" w:rsidRDefault="00BA6764" w:rsidP="00BA6764">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5A4C15BA" w14:textId="11436770"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hAnsi="Palatino Linotype"/>
          <w:color w:val="000000" w:themeColor="text1"/>
        </w:rPr>
        <w:t xml:space="preserve">Derivado de la respuesta señalada en el párrafo anterior, el particular interpuso el recurso de revisión que hoy nos ocupa señalando como motivos de inconformidad </w:t>
      </w:r>
      <w:r w:rsidRPr="00452437">
        <w:rPr>
          <w:rFonts w:ascii="Palatino Linotype" w:hAnsi="Palatino Linotype"/>
          <w:i/>
          <w:color w:val="000000" w:themeColor="text1"/>
        </w:rPr>
        <w:t>grosso modo</w:t>
      </w:r>
      <w:r w:rsidRPr="00452437">
        <w:rPr>
          <w:rFonts w:ascii="Palatino Linotype" w:hAnsi="Palatino Linotype"/>
          <w:color w:val="000000" w:themeColor="text1"/>
        </w:rPr>
        <w:t xml:space="preserve">, que la respuesta </w:t>
      </w:r>
      <w:r w:rsidR="00FB2057" w:rsidRPr="00452437">
        <w:rPr>
          <w:rFonts w:ascii="Palatino Linotype" w:hAnsi="Palatino Linotype"/>
          <w:color w:val="000000" w:themeColor="text1"/>
        </w:rPr>
        <w:t>es incompleta</w:t>
      </w:r>
      <w:r w:rsidRPr="00452437">
        <w:rPr>
          <w:rFonts w:ascii="Palatino Linotype" w:hAnsi="Palatino Linotype"/>
          <w:color w:val="000000" w:themeColor="text1"/>
        </w:rPr>
        <w:t xml:space="preserve">. </w:t>
      </w:r>
    </w:p>
    <w:p w14:paraId="6774FC72" w14:textId="77777777" w:rsidR="000E1209" w:rsidRPr="00452437" w:rsidRDefault="000E1209" w:rsidP="000E1209">
      <w:pPr>
        <w:pStyle w:val="Prrafodelista"/>
        <w:rPr>
          <w:rFonts w:ascii="Palatino Linotype" w:hAnsi="Palatino Linotype"/>
          <w:color w:val="000000" w:themeColor="text1"/>
        </w:rPr>
      </w:pPr>
    </w:p>
    <w:p w14:paraId="7A9E176B" w14:textId="0F6942AF" w:rsidR="000E1209" w:rsidRPr="00452437" w:rsidRDefault="000E1209" w:rsidP="000E1209">
      <w:pPr>
        <w:pStyle w:val="Ttulo2"/>
        <w:numPr>
          <w:ilvl w:val="0"/>
          <w:numId w:val="36"/>
        </w:numPr>
      </w:pPr>
      <w:bookmarkStart w:id="155" w:name="_Toc70526133"/>
      <w:r w:rsidRPr="00452437">
        <w:t>Del desistimiento.</w:t>
      </w:r>
      <w:bookmarkEnd w:id="155"/>
    </w:p>
    <w:p w14:paraId="33EA7323" w14:textId="77777777" w:rsidR="00BA6764" w:rsidRPr="00452437" w:rsidRDefault="00BA6764" w:rsidP="00BA6764">
      <w:pPr>
        <w:pStyle w:val="Prrafodelista"/>
        <w:rPr>
          <w:rFonts w:ascii="Palatino Linotype" w:hAnsi="Palatino Linotype"/>
          <w:color w:val="000000" w:themeColor="text1"/>
        </w:rPr>
      </w:pPr>
    </w:p>
    <w:p w14:paraId="31F599CC" w14:textId="3DF93FB1" w:rsidR="00BA6764" w:rsidRPr="00452437" w:rsidRDefault="00FB2057"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eastAsia="Times New Roman" w:hAnsi="Palatino Linotype" w:cs="Arial"/>
          <w:color w:val="000000" w:themeColor="text1"/>
          <w:lang w:val="es-ES"/>
        </w:rPr>
        <w:t>No obstante</w:t>
      </w:r>
      <w:r w:rsidR="00BA6764" w:rsidRPr="00452437">
        <w:rPr>
          <w:rFonts w:ascii="Palatino Linotype" w:eastAsia="Times New Roman" w:hAnsi="Palatino Linotype" w:cs="Arial"/>
          <w:color w:val="000000" w:themeColor="text1"/>
          <w:lang w:val="es-ES"/>
        </w:rPr>
        <w:t>, previo al cierre de instrucción</w:t>
      </w:r>
      <w:r w:rsidR="00E9573D">
        <w:rPr>
          <w:rFonts w:ascii="Palatino Linotype" w:eastAsia="Times New Roman" w:hAnsi="Palatino Linotype" w:cs="Arial"/>
          <w:color w:val="000000" w:themeColor="text1"/>
          <w:lang w:val="es-ES"/>
        </w:rPr>
        <w:t xml:space="preserve"> del Recurso de Revisión</w:t>
      </w:r>
      <w:r w:rsidR="00BA6764" w:rsidRPr="00452437">
        <w:rPr>
          <w:rFonts w:ascii="Palatino Linotype" w:eastAsia="Times New Roman" w:hAnsi="Palatino Linotype" w:cs="Arial"/>
          <w:color w:val="000000" w:themeColor="text1"/>
          <w:lang w:val="es-ES"/>
        </w:rPr>
        <w:t>, la parte recurrente se</w:t>
      </w:r>
      <w:r w:rsidR="00BA6764" w:rsidRPr="00452437">
        <w:rPr>
          <w:rFonts w:ascii="Palatino Linotype" w:eastAsia="Times New Roman" w:hAnsi="Palatino Linotype" w:cs="Arial"/>
          <w:b/>
          <w:color w:val="000000" w:themeColor="text1"/>
          <w:lang w:val="es-ES"/>
        </w:rPr>
        <w:t xml:space="preserve"> desistió</w:t>
      </w:r>
      <w:r w:rsidR="00BA6764" w:rsidRPr="00452437">
        <w:rPr>
          <w:rFonts w:ascii="Palatino Linotype" w:eastAsia="Times New Roman" w:hAnsi="Palatino Linotype" w:cs="Arial"/>
          <w:color w:val="000000" w:themeColor="text1"/>
          <w:lang w:val="es-ES"/>
        </w:rPr>
        <w:t xml:space="preserve"> del recurso de revisión interpuesto mediante el Sistema de Acceso a la Información Mexiquense (SAIMEX)</w:t>
      </w:r>
      <w:r w:rsidR="00E9573D">
        <w:rPr>
          <w:rFonts w:ascii="Palatino Linotype" w:eastAsia="Times New Roman" w:hAnsi="Palatino Linotype" w:cs="Arial"/>
          <w:color w:val="000000" w:themeColor="text1"/>
          <w:lang w:val="es-ES"/>
        </w:rPr>
        <w:t>,</w:t>
      </w:r>
      <w:r w:rsidR="00BA6764" w:rsidRPr="00452437">
        <w:rPr>
          <w:rFonts w:ascii="Palatino Linotype" w:eastAsia="Times New Roman" w:hAnsi="Palatino Linotype" w:cs="Arial"/>
          <w:color w:val="000000" w:themeColor="text1"/>
          <w:lang w:val="es-ES"/>
        </w:rPr>
        <w:t xml:space="preserve"> tal como se observa a continuación:</w:t>
      </w:r>
    </w:p>
    <w:p w14:paraId="6067723E" w14:textId="77777777" w:rsidR="00FB2057" w:rsidRPr="00452437" w:rsidRDefault="00FB2057" w:rsidP="00FB2057">
      <w:pPr>
        <w:pStyle w:val="Prrafodelista"/>
        <w:rPr>
          <w:rFonts w:ascii="Palatino Linotype" w:hAnsi="Palatino Linotype"/>
          <w:color w:val="000000" w:themeColor="text1"/>
        </w:rPr>
      </w:pPr>
    </w:p>
    <w:p w14:paraId="361A000D" w14:textId="0A64B18C" w:rsidR="00BA6764" w:rsidRPr="00452437" w:rsidRDefault="00DA312C" w:rsidP="00E9573D">
      <w:pPr>
        <w:pStyle w:val="Prrafodelista"/>
        <w:spacing w:line="360" w:lineRule="auto"/>
        <w:ind w:left="0"/>
        <w:jc w:val="center"/>
        <w:rPr>
          <w:rFonts w:ascii="Palatino Linotype" w:hAnsi="Palatino Linotype"/>
          <w:color w:val="000000" w:themeColor="text1"/>
        </w:rPr>
      </w:pPr>
      <w:r w:rsidRPr="00DA312C">
        <w:rPr>
          <w:rFonts w:ascii="Palatino Linotype" w:hAnsi="Palatino Linotype"/>
          <w:noProof/>
          <w:color w:val="000000" w:themeColor="text1"/>
        </w:rPr>
        <w:drawing>
          <wp:inline distT="0" distB="0" distL="0" distR="0" wp14:anchorId="2CF1067D" wp14:editId="4F769FF7">
            <wp:extent cx="5581015" cy="2494280"/>
            <wp:effectExtent l="19050" t="19050" r="19685"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494280"/>
                    </a:xfrm>
                    <a:prstGeom prst="rect">
                      <a:avLst/>
                    </a:prstGeom>
                    <a:noFill/>
                    <a:ln>
                      <a:solidFill>
                        <a:schemeClr val="tx1"/>
                      </a:solidFill>
                    </a:ln>
                  </pic:spPr>
                </pic:pic>
              </a:graphicData>
            </a:graphic>
          </wp:inline>
        </w:drawing>
      </w:r>
    </w:p>
    <w:p w14:paraId="1E80BD81" w14:textId="1C17A9BE" w:rsidR="00BA6764" w:rsidRDefault="00DA312C" w:rsidP="00FB2057">
      <w:pPr>
        <w:tabs>
          <w:tab w:val="left" w:pos="567"/>
        </w:tabs>
        <w:spacing w:line="360" w:lineRule="auto"/>
        <w:jc w:val="center"/>
        <w:rPr>
          <w:rFonts w:ascii="Palatino Linotype" w:hAnsi="Palatino Linotype"/>
          <w:color w:val="000000" w:themeColor="text1"/>
        </w:rPr>
      </w:pPr>
      <w:r w:rsidRPr="00DA312C">
        <w:rPr>
          <w:rFonts w:ascii="Palatino Linotype" w:hAnsi="Palatino Linotype"/>
          <w:noProof/>
          <w:color w:val="000000" w:themeColor="text1"/>
        </w:rPr>
        <w:lastRenderedPageBreak/>
        <w:drawing>
          <wp:inline distT="0" distB="0" distL="0" distR="0" wp14:anchorId="4BDA04AD" wp14:editId="2DA43280">
            <wp:extent cx="5581015" cy="2493645"/>
            <wp:effectExtent l="19050" t="19050" r="19685"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2493645"/>
                    </a:xfrm>
                    <a:prstGeom prst="rect">
                      <a:avLst/>
                    </a:prstGeom>
                    <a:noFill/>
                    <a:ln>
                      <a:solidFill>
                        <a:schemeClr val="tx1"/>
                      </a:solidFill>
                    </a:ln>
                  </pic:spPr>
                </pic:pic>
              </a:graphicData>
            </a:graphic>
          </wp:inline>
        </w:drawing>
      </w:r>
    </w:p>
    <w:p w14:paraId="34BD9407" w14:textId="77777777" w:rsidR="00E9573D" w:rsidRPr="00452437" w:rsidRDefault="00E9573D" w:rsidP="00FB2057">
      <w:pPr>
        <w:tabs>
          <w:tab w:val="left" w:pos="567"/>
        </w:tabs>
        <w:spacing w:line="360" w:lineRule="auto"/>
        <w:jc w:val="center"/>
        <w:rPr>
          <w:rFonts w:ascii="Palatino Linotype" w:hAnsi="Palatino Linotype"/>
          <w:color w:val="000000" w:themeColor="text1"/>
        </w:rPr>
      </w:pPr>
    </w:p>
    <w:p w14:paraId="0DDB64FA" w14:textId="4DA2EDE3" w:rsidR="00E9573D" w:rsidRPr="00452437" w:rsidRDefault="00E9573D" w:rsidP="00E9573D">
      <w:pPr>
        <w:pStyle w:val="Ttulo2"/>
        <w:numPr>
          <w:ilvl w:val="0"/>
          <w:numId w:val="36"/>
        </w:numPr>
      </w:pPr>
      <w:bookmarkStart w:id="156" w:name="_Toc70526134"/>
      <w:r>
        <w:t>Causal de sobreseimiento</w:t>
      </w:r>
      <w:r w:rsidRPr="00452437">
        <w:t>.</w:t>
      </w:r>
      <w:bookmarkEnd w:id="156"/>
    </w:p>
    <w:p w14:paraId="62EAA178" w14:textId="77777777" w:rsidR="00FB2057" w:rsidRPr="00452437" w:rsidRDefault="00FB2057" w:rsidP="00FB2057">
      <w:pPr>
        <w:tabs>
          <w:tab w:val="left" w:pos="567"/>
        </w:tabs>
        <w:spacing w:line="360" w:lineRule="auto"/>
        <w:jc w:val="center"/>
        <w:rPr>
          <w:rFonts w:ascii="Palatino Linotype" w:hAnsi="Palatino Linotype"/>
          <w:color w:val="000000" w:themeColor="text1"/>
        </w:rPr>
      </w:pPr>
    </w:p>
    <w:p w14:paraId="5EE2DB1E" w14:textId="77777777" w:rsidR="00E9573D" w:rsidRPr="00E9573D"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Pr>
          <w:rFonts w:ascii="Palatino Linotype" w:eastAsia="Times New Roman" w:hAnsi="Palatino Linotype"/>
          <w:color w:val="000000" w:themeColor="text1"/>
          <w:lang w:val="es-MX" w:eastAsia="en-US"/>
        </w:rPr>
        <w:t xml:space="preserve">En ese sentido, se estima dable traer a contexto </w:t>
      </w:r>
      <w:r w:rsidR="00BA6764" w:rsidRPr="00452437">
        <w:rPr>
          <w:rFonts w:ascii="Palatino Linotype" w:eastAsia="Batang" w:hAnsi="Palatino Linotype" w:cs="Arial"/>
          <w:color w:val="000000" w:themeColor="text1"/>
        </w:rPr>
        <w:t>la</w:t>
      </w:r>
      <w:r>
        <w:rPr>
          <w:rFonts w:ascii="Palatino Linotype" w:eastAsia="Batang" w:hAnsi="Palatino Linotype" w:cs="Arial"/>
          <w:color w:val="000000" w:themeColor="text1"/>
        </w:rPr>
        <w:t xml:space="preserve"> causal</w:t>
      </w:r>
      <w:r w:rsidR="00BA6764" w:rsidRPr="00452437">
        <w:rPr>
          <w:rFonts w:ascii="Palatino Linotype" w:eastAsia="Batang" w:hAnsi="Palatino Linotype" w:cs="Arial"/>
          <w:color w:val="000000" w:themeColor="text1"/>
        </w:rPr>
        <w:t xml:space="preserve"> de sobreseimiento contenida en </w:t>
      </w:r>
      <w:r w:rsidR="00BA6764" w:rsidRPr="00452437">
        <w:rPr>
          <w:rFonts w:ascii="Palatino Linotype" w:hAnsi="Palatino Linotype" w:cs="Arial"/>
          <w:color w:val="000000" w:themeColor="text1"/>
        </w:rPr>
        <w:t xml:space="preserve">la fracción I del artículo 192 </w:t>
      </w:r>
      <w:r w:rsidR="00BA6764" w:rsidRPr="00452437">
        <w:rPr>
          <w:rFonts w:ascii="Palatino Linotype" w:eastAsia="Batang" w:hAnsi="Palatino Linotype" w:cs="Arial"/>
          <w:color w:val="000000" w:themeColor="text1"/>
        </w:rPr>
        <w:t xml:space="preserve">de la </w:t>
      </w:r>
      <w:r w:rsidR="00BA6764" w:rsidRPr="00452437">
        <w:rPr>
          <w:rFonts w:ascii="Palatino Linotype" w:eastAsia="Batang" w:hAnsi="Palatino Linotype" w:cs="Arial"/>
          <w:b/>
          <w:color w:val="000000" w:themeColor="text1"/>
        </w:rPr>
        <w:t>Ley de Transparencia y Acceso a la Información Pública del Estado de México y Municipios</w:t>
      </w:r>
      <w:r w:rsidR="00BA6764" w:rsidRPr="00452437">
        <w:rPr>
          <w:rFonts w:ascii="Palatino Linotype" w:eastAsia="Batang" w:hAnsi="Palatino Linotype" w:cs="Arial"/>
          <w:color w:val="000000" w:themeColor="text1"/>
        </w:rPr>
        <w:t xml:space="preserve">, </w:t>
      </w:r>
      <w:r>
        <w:rPr>
          <w:rFonts w:ascii="Palatino Linotype" w:eastAsia="Batang" w:hAnsi="Palatino Linotype" w:cs="Arial"/>
          <w:color w:val="000000" w:themeColor="text1"/>
        </w:rPr>
        <w:t>que establece lo siguiente:</w:t>
      </w:r>
    </w:p>
    <w:p w14:paraId="1C692B15" w14:textId="77777777" w:rsidR="00E9573D" w:rsidRPr="00E9573D" w:rsidRDefault="00E9573D" w:rsidP="00E9573D">
      <w:pPr>
        <w:pStyle w:val="Prrafodelista"/>
        <w:spacing w:line="360" w:lineRule="auto"/>
        <w:ind w:left="0"/>
        <w:jc w:val="both"/>
        <w:rPr>
          <w:rFonts w:ascii="Palatino Linotype" w:hAnsi="Palatino Linotype"/>
          <w:color w:val="000000" w:themeColor="text1"/>
        </w:rPr>
      </w:pPr>
    </w:p>
    <w:p w14:paraId="6E3E0598" w14:textId="77777777" w:rsidR="00E9573D" w:rsidRPr="00E9573D" w:rsidRDefault="00E9573D" w:rsidP="00E9573D">
      <w:pPr>
        <w:pStyle w:val="Prrafodelista"/>
        <w:spacing w:line="360" w:lineRule="auto"/>
        <w:ind w:left="426" w:right="425"/>
        <w:jc w:val="both"/>
        <w:rPr>
          <w:rFonts w:ascii="Palatino Linotype" w:hAnsi="Palatino Linotype"/>
          <w:i/>
          <w:color w:val="000000" w:themeColor="text1"/>
        </w:rPr>
      </w:pPr>
      <w:r w:rsidRPr="00E9573D">
        <w:rPr>
          <w:rFonts w:ascii="Palatino Linotype" w:hAnsi="Palatino Linotype"/>
          <w:i/>
          <w:color w:val="000000" w:themeColor="text1"/>
        </w:rPr>
        <w:t>"Artículo 192. El recurso será sobreseído, en todo o en parte, cuando una vez admitido, se actualicen alguno de los siguientes supuestos:</w:t>
      </w:r>
    </w:p>
    <w:p w14:paraId="6530655F" w14:textId="7F117023" w:rsidR="00E9573D" w:rsidRPr="00E9573D" w:rsidRDefault="00E9573D" w:rsidP="00E9573D">
      <w:pPr>
        <w:pStyle w:val="Prrafodelista"/>
        <w:spacing w:line="360" w:lineRule="auto"/>
        <w:ind w:left="426" w:right="425"/>
        <w:jc w:val="both"/>
        <w:rPr>
          <w:rFonts w:ascii="Palatino Linotype" w:hAnsi="Palatino Linotype"/>
          <w:color w:val="000000" w:themeColor="text1"/>
        </w:rPr>
      </w:pPr>
      <w:r w:rsidRPr="00E9573D">
        <w:rPr>
          <w:rFonts w:ascii="Palatino Linotype" w:hAnsi="Palatino Linotype"/>
          <w:i/>
          <w:color w:val="000000" w:themeColor="text1"/>
        </w:rPr>
        <w:t xml:space="preserve">I. </w:t>
      </w:r>
      <w:r w:rsidRPr="00E9573D">
        <w:rPr>
          <w:rFonts w:ascii="Palatino Linotype" w:hAnsi="Palatino Linotype"/>
          <w:b/>
          <w:i/>
          <w:color w:val="000000" w:themeColor="text1"/>
        </w:rPr>
        <w:t>El recurrente se desista expresamente del recurso</w:t>
      </w:r>
      <w:r w:rsidRPr="00E9573D">
        <w:rPr>
          <w:rFonts w:ascii="Palatino Linotype" w:hAnsi="Palatino Linotype"/>
          <w:i/>
          <w:color w:val="000000" w:themeColor="text1"/>
        </w:rPr>
        <w:t>;</w:t>
      </w:r>
      <w:r w:rsidRPr="00E9573D">
        <w:rPr>
          <w:rFonts w:ascii="Palatino Linotype" w:hAnsi="Palatino Linotype"/>
          <w:i/>
          <w:color w:val="000000" w:themeColor="text1"/>
        </w:rPr>
        <w:cr/>
        <w:t>..."</w:t>
      </w:r>
      <w:r>
        <w:rPr>
          <w:rFonts w:ascii="Palatino Linotype" w:hAnsi="Palatino Linotype"/>
          <w:i/>
          <w:color w:val="000000" w:themeColor="text1"/>
        </w:rPr>
        <w:t xml:space="preserve"> </w:t>
      </w:r>
      <w:r>
        <w:rPr>
          <w:rFonts w:ascii="Palatino Linotype" w:hAnsi="Palatino Linotype"/>
          <w:color w:val="000000" w:themeColor="text1"/>
        </w:rPr>
        <w:t>Énfasis añadido</w:t>
      </w:r>
    </w:p>
    <w:p w14:paraId="0CADE2DA" w14:textId="77777777" w:rsidR="00E9573D" w:rsidRPr="00E9573D" w:rsidRDefault="00E9573D" w:rsidP="00E9573D">
      <w:pPr>
        <w:pStyle w:val="Prrafodelista"/>
        <w:spacing w:line="360" w:lineRule="auto"/>
        <w:ind w:left="0"/>
        <w:jc w:val="both"/>
        <w:rPr>
          <w:rFonts w:ascii="Palatino Linotype" w:hAnsi="Palatino Linotype"/>
          <w:color w:val="000000" w:themeColor="text1"/>
        </w:rPr>
      </w:pPr>
    </w:p>
    <w:p w14:paraId="4BF2BBFA" w14:textId="63EFCA75" w:rsidR="00BA6764" w:rsidRPr="00452437" w:rsidRDefault="00E9573D" w:rsidP="00BA6764">
      <w:pPr>
        <w:pStyle w:val="Prrafodelista"/>
        <w:numPr>
          <w:ilvl w:val="0"/>
          <w:numId w:val="1"/>
        </w:numPr>
        <w:spacing w:line="360" w:lineRule="auto"/>
        <w:ind w:left="0" w:firstLine="0"/>
        <w:jc w:val="both"/>
        <w:rPr>
          <w:rFonts w:ascii="Palatino Linotype" w:hAnsi="Palatino Linotype"/>
          <w:color w:val="000000" w:themeColor="text1"/>
        </w:rPr>
      </w:pPr>
      <w:r>
        <w:rPr>
          <w:rFonts w:ascii="Palatino Linotype" w:eastAsia="Batang" w:hAnsi="Palatino Linotype" w:cs="Arial"/>
          <w:color w:val="000000" w:themeColor="text1"/>
        </w:rPr>
        <w:t xml:space="preserve">Al respecto, </w:t>
      </w:r>
      <w:r w:rsidR="00BA6764" w:rsidRPr="00452437">
        <w:rPr>
          <w:rFonts w:ascii="Palatino Linotype" w:eastAsia="Batang" w:hAnsi="Palatino Linotype" w:cs="Arial"/>
          <w:color w:val="000000" w:themeColor="text1"/>
        </w:rPr>
        <w:t xml:space="preserve">es oportuno señalar que </w:t>
      </w:r>
      <w:r>
        <w:rPr>
          <w:rFonts w:ascii="Palatino Linotype" w:eastAsia="Batang" w:hAnsi="Palatino Linotype" w:cs="Arial"/>
          <w:color w:val="000000" w:themeColor="text1"/>
        </w:rPr>
        <w:t>la figura del sobreseimiento privilegia</w:t>
      </w:r>
      <w:r w:rsidR="00BA6764" w:rsidRPr="00452437">
        <w:rPr>
          <w:rFonts w:ascii="Palatino Linotype" w:eastAsia="Batang" w:hAnsi="Palatino Linotype" w:cs="Arial"/>
          <w:color w:val="000000" w:themeColor="text1"/>
        </w:rPr>
        <w:t xml:space="preserve"> la existencia de elementos de fondo, tales como el </w:t>
      </w:r>
      <w:r w:rsidR="00BA6764" w:rsidRPr="00452437">
        <w:rPr>
          <w:rFonts w:ascii="Palatino Linotype" w:eastAsia="Batang" w:hAnsi="Palatino Linotype" w:cs="Arial"/>
          <w:b/>
          <w:color w:val="000000" w:themeColor="text1"/>
          <w:u w:val="single"/>
        </w:rPr>
        <w:t>desistimiento</w:t>
      </w:r>
      <w:r>
        <w:rPr>
          <w:rFonts w:ascii="Palatino Linotype" w:eastAsia="Batang" w:hAnsi="Palatino Linotype" w:cs="Arial"/>
          <w:b/>
          <w:color w:val="000000" w:themeColor="text1"/>
          <w:u w:val="single"/>
        </w:rPr>
        <w:t xml:space="preserve"> expreso</w:t>
      </w:r>
      <w:r w:rsidR="00BA6764" w:rsidRPr="00452437">
        <w:rPr>
          <w:rFonts w:ascii="Palatino Linotype" w:eastAsia="Batang" w:hAnsi="Palatino Linotype" w:cs="Arial"/>
          <w:b/>
          <w:color w:val="000000" w:themeColor="text1"/>
        </w:rPr>
        <w:t xml:space="preserve"> </w:t>
      </w:r>
      <w:r w:rsidR="00BA6764" w:rsidRPr="00452437">
        <w:rPr>
          <w:rFonts w:ascii="Palatino Linotype" w:eastAsia="Batang" w:hAnsi="Palatino Linotype" w:cs="Arial"/>
          <w:color w:val="000000" w:themeColor="text1"/>
        </w:rPr>
        <w:t xml:space="preserve">o </w:t>
      </w:r>
      <w:r w:rsidR="00BA6764" w:rsidRPr="00452437">
        <w:rPr>
          <w:rFonts w:ascii="Palatino Linotype" w:eastAsia="Batang" w:hAnsi="Palatino Linotype" w:cs="Arial"/>
          <w:color w:val="000000" w:themeColor="text1"/>
        </w:rPr>
        <w:lastRenderedPageBreak/>
        <w:t xml:space="preserve">fallecimiento del </w:t>
      </w:r>
      <w:r w:rsidR="00BA6764" w:rsidRPr="00452437">
        <w:rPr>
          <w:rFonts w:ascii="Palatino Linotype" w:eastAsia="Batang" w:hAnsi="Palatino Linotype" w:cs="Arial"/>
          <w:b/>
          <w:color w:val="000000" w:themeColor="text1"/>
        </w:rPr>
        <w:t>RECURRENTE</w:t>
      </w:r>
      <w:r w:rsidR="00BA6764" w:rsidRPr="00452437">
        <w:rPr>
          <w:rFonts w:ascii="Palatino Linotype" w:eastAsia="Batang" w:hAnsi="Palatino Linotype" w:cs="Arial"/>
          <w:color w:val="000000" w:themeColor="text1"/>
        </w:rPr>
        <w:t xml:space="preserve"> o que el </w:t>
      </w:r>
      <w:r w:rsidR="00BA6764" w:rsidRPr="00452437">
        <w:rPr>
          <w:rFonts w:ascii="Palatino Linotype" w:eastAsia="Batang" w:hAnsi="Palatino Linotype" w:cs="Arial"/>
          <w:b/>
          <w:color w:val="000000" w:themeColor="text1"/>
        </w:rPr>
        <w:t>SUJETO OBLIGADO</w:t>
      </w:r>
      <w:r w:rsidR="00BA6764" w:rsidRPr="00452437">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3A2255EA"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5246C1A8"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hAnsi="Palatino Linotype" w:cs="Arial"/>
          <w:color w:val="000000" w:themeColor="text1"/>
        </w:rPr>
        <w:t xml:space="preserve">Las consecuencias jurídicas de este desistimiento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w:t>
      </w:r>
      <w:r w:rsidRPr="00452437">
        <w:rPr>
          <w:rFonts w:ascii="Palatino Linotype" w:hAnsi="Palatino Linotype" w:cs="Arial"/>
          <w:b/>
          <w:color w:val="000000" w:themeColor="text1"/>
        </w:rPr>
        <w:t>o bien porque el mismo se desiste</w:t>
      </w:r>
      <w:r w:rsidRPr="00452437">
        <w:rPr>
          <w:rFonts w:ascii="Palatino Linotype" w:hAnsi="Palatino Linotype" w:cs="Arial"/>
          <w:color w:val="000000" w:themeColor="text1"/>
        </w:rPr>
        <w:t>.</w:t>
      </w:r>
    </w:p>
    <w:p w14:paraId="7F802717"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72688E1F" w14:textId="1D8D8391"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hAnsi="Palatino Linotype" w:cs="Arial"/>
          <w:color w:val="000000" w:themeColor="text1"/>
        </w:rPr>
        <w:t>Robustece lo anteriormente expuesto la Tesis Jurisprudencial</w:t>
      </w:r>
      <w:r w:rsidRPr="00452437">
        <w:rPr>
          <w:rStyle w:val="Refdenotaalpie"/>
          <w:rFonts w:ascii="Palatino Linotype" w:hAnsi="Palatino Linotype" w:cs="Arial"/>
          <w:color w:val="000000" w:themeColor="text1"/>
        </w:rPr>
        <w:footnoteReference w:id="1"/>
      </w:r>
      <w:r w:rsidRPr="00452437">
        <w:rPr>
          <w:rFonts w:ascii="Palatino Linotype" w:hAnsi="Palatino Linotype" w:cs="Arial"/>
          <w:color w:val="000000" w:themeColor="text1"/>
        </w:rPr>
        <w:t xml:space="preserve">  emitida por la Suprema Corte de Justicia de la Nación</w:t>
      </w:r>
      <w:r w:rsidR="00D2034F" w:rsidRPr="00452437">
        <w:rPr>
          <w:rFonts w:ascii="Palatino Linotype" w:hAnsi="Palatino Linotype" w:cs="Arial"/>
          <w:color w:val="000000" w:themeColor="text1"/>
        </w:rPr>
        <w:t>, a saber</w:t>
      </w:r>
      <w:r w:rsidRPr="00452437">
        <w:rPr>
          <w:rFonts w:ascii="Palatino Linotype" w:hAnsi="Palatino Linotype" w:cs="Arial"/>
          <w:color w:val="000000" w:themeColor="text1"/>
        </w:rPr>
        <w:t>:</w:t>
      </w:r>
    </w:p>
    <w:p w14:paraId="30212357"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02557FA0" w14:textId="77777777" w:rsidR="00BA6764" w:rsidRPr="00452437" w:rsidRDefault="00BA6764" w:rsidP="00BA6764">
      <w:pPr>
        <w:pStyle w:val="Prrafodelista"/>
        <w:spacing w:line="360" w:lineRule="auto"/>
        <w:ind w:left="567" w:right="567"/>
        <w:jc w:val="both"/>
        <w:rPr>
          <w:rFonts w:ascii="Palatino Linotype" w:hAnsi="Palatino Linotype"/>
          <w:i/>
          <w:color w:val="000000" w:themeColor="text1"/>
        </w:rPr>
      </w:pPr>
      <w:r w:rsidRPr="00452437">
        <w:rPr>
          <w:rFonts w:ascii="Palatino Linotype" w:hAnsi="Palatino Linotype"/>
          <w:b/>
          <w:i/>
        </w:rPr>
        <w:t>DESISTIMIENTO DE LA INSTANCIA. SURTE EFECTOS DESDE EL MOMENTO EN QUE SE PRESENTA EL ESCRITO CORRESPONDIENTE.</w:t>
      </w:r>
      <w:r w:rsidRPr="00452437">
        <w:rPr>
          <w:rFonts w:ascii="Palatino Linotype" w:hAnsi="Palatino Linotype"/>
          <w:i/>
        </w:rPr>
        <w:t xml:space="preserv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w:t>
      </w:r>
      <w:r w:rsidRPr="00452437">
        <w:rPr>
          <w:rFonts w:ascii="Palatino Linotype" w:hAnsi="Palatino Linotype"/>
          <w:i/>
        </w:rPr>
        <w:lastRenderedPageBreak/>
        <w:t>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w:t>
      </w:r>
      <w:proofErr w:type="gramStart"/>
      <w:r w:rsidRPr="00452437">
        <w:rPr>
          <w:rFonts w:ascii="Palatino Linotype" w:hAnsi="Palatino Linotype"/>
          <w:i/>
        </w:rPr>
        <w:t>PS.—</w:t>
      </w:r>
      <w:proofErr w:type="gramEnd"/>
      <w:r w:rsidRPr="00452437">
        <w:rPr>
          <w:rFonts w:ascii="Palatino Linotype" w:hAnsi="Palatino Linotype"/>
          <w:i/>
        </w:rPr>
        <w:t>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Federación y su Gaceta, Novena Época, Tomo XXII, julio de 2005, página 161, Primera Sala, tesis 1a./J. 65/2005; véase ejecutoria en el Semanario Judicial de la Federación y su Gaceta, Novena Época, Tomo XXII, julio de 2005, página 146.</w:t>
      </w:r>
    </w:p>
    <w:p w14:paraId="1CA6E587"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hAnsi="Palatino Linotype" w:cs="Arial"/>
          <w:color w:val="000000" w:themeColor="text1"/>
        </w:rPr>
        <w:lastRenderedPageBreak/>
        <w:t xml:space="preserve">No se omite señalar que el desistimiento fue efectuado </w:t>
      </w:r>
      <w:r w:rsidRPr="00452437">
        <w:rPr>
          <w:rFonts w:ascii="Palatino Linotype" w:eastAsia="MS Mincho" w:hAnsi="Palatino Linotype" w:cs="Arial"/>
          <w:color w:val="000000" w:themeColor="text1"/>
        </w:rPr>
        <w:t>con el uso de programas y herramientas tecnológicas de fácil acceso; es decir, mediante plataformas de internet como el Sistema de Acceso a la Información Mexiquense (</w:t>
      </w:r>
      <w:r w:rsidRPr="00452437">
        <w:rPr>
          <w:rFonts w:ascii="Palatino Linotype" w:eastAsia="MS Mincho" w:hAnsi="Palatino Linotype" w:cs="Arial"/>
          <w:b/>
          <w:color w:val="000000" w:themeColor="text1"/>
        </w:rPr>
        <w:t>SAIMEX</w:t>
      </w:r>
      <w:r w:rsidRPr="00452437">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49C03E3D"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6F208DF6"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452437">
        <w:rPr>
          <w:rFonts w:ascii="Palatino Linotype" w:hAnsi="Palatino Linotype" w:cs="Arial"/>
          <w:bCs/>
          <w:color w:val="000000" w:themeColor="text1"/>
          <w:szCs w:val="23"/>
          <w:lang w:val="es-MX"/>
        </w:rPr>
        <w:t xml:space="preserve">Sirven de apoyo a lo anterior </w:t>
      </w:r>
      <w:r w:rsidRPr="00452437">
        <w:rPr>
          <w:rFonts w:ascii="Palatino Linotype" w:hAnsi="Palatino Linotype" w:cs="Arial"/>
          <w:color w:val="000000" w:themeColor="text1"/>
          <w:szCs w:val="23"/>
          <w:lang w:val="es-MX"/>
        </w:rPr>
        <w:t>las siguiente tesis aisladas:</w:t>
      </w:r>
      <w:r w:rsidRPr="00452437">
        <w:rPr>
          <w:rFonts w:ascii="Palatino Linotype" w:hAnsi="Palatino Linotype" w:cs="Arial"/>
          <w:bCs/>
          <w:color w:val="000000" w:themeColor="text1"/>
          <w:szCs w:val="23"/>
          <w:lang w:val="es-MX"/>
        </w:rPr>
        <w:t xml:space="preserve"> </w:t>
      </w:r>
    </w:p>
    <w:p w14:paraId="4EF31479"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5E653468" w14:textId="77777777" w:rsidR="00BA6764" w:rsidRPr="00452437" w:rsidRDefault="00BA6764" w:rsidP="00BA6764">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452437">
        <w:rPr>
          <w:rFonts w:ascii="Palatino Linotype" w:hAnsi="Palatino Linotype"/>
          <w:b/>
          <w:i/>
          <w:color w:val="000000" w:themeColor="text1"/>
        </w:rPr>
        <w:t>PÁGINAS WEB O ELECTRÓNICAS. SU CONTENIDO ES UN HECHO NOTORIO Y SUSCEPTIBLE DE SER VALORADO EN UNA DECISIÓN JUDICIAL.</w:t>
      </w:r>
      <w:r w:rsidRPr="00452437">
        <w:rPr>
          <w:rFonts w:ascii="Palatino Linotype" w:hAnsi="Palatino Linotype"/>
          <w:color w:val="000000" w:themeColor="text1"/>
        </w:rPr>
        <w:t xml:space="preserve"> </w:t>
      </w:r>
      <w:r w:rsidRPr="00452437">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w:t>
      </w:r>
      <w:r w:rsidRPr="00452437">
        <w:rPr>
          <w:rFonts w:ascii="Palatino Linotype" w:hAnsi="Palatino Linotype"/>
          <w:i/>
          <w:color w:val="000000" w:themeColor="text1"/>
          <w:sz w:val="22"/>
          <w:szCs w:val="22"/>
        </w:rPr>
        <w:lastRenderedPageBreak/>
        <w:t xml:space="preserve">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452437">
        <w:rPr>
          <w:rFonts w:ascii="Palatino Linotype" w:hAnsi="Palatino Linotype"/>
          <w:i/>
          <w:color w:val="000000" w:themeColor="text1"/>
          <w:sz w:val="22"/>
          <w:szCs w:val="22"/>
        </w:rPr>
        <w:t>Mardygras</w:t>
      </w:r>
      <w:proofErr w:type="spellEnd"/>
      <w:r w:rsidRPr="00452437">
        <w:rPr>
          <w:rFonts w:ascii="Palatino Linotype" w:hAnsi="Palatino Linotype"/>
          <w:i/>
          <w:color w:val="000000" w:themeColor="text1"/>
          <w:sz w:val="22"/>
          <w:szCs w:val="22"/>
        </w:rPr>
        <w:t xml:space="preserve">, S.A. de C.V. 7 de diciembre de 2012. Unanimidad de votos. Ponente: Neófito López Ramos. Secretaria: Ana Lilia Osorno Arroyo. </w:t>
      </w:r>
    </w:p>
    <w:p w14:paraId="6B985A70" w14:textId="77777777" w:rsidR="00BA6764" w:rsidRPr="00452437" w:rsidRDefault="00BA6764" w:rsidP="00BA6764">
      <w:pPr>
        <w:pStyle w:val="Prrafodelista"/>
        <w:widowControl w:val="0"/>
        <w:shd w:val="clear" w:color="auto" w:fill="FFFFFF"/>
        <w:spacing w:after="120" w:line="360" w:lineRule="auto"/>
        <w:ind w:left="567" w:right="567"/>
        <w:jc w:val="both"/>
        <w:rPr>
          <w:rFonts w:ascii="Palatino Linotype" w:hAnsi="Palatino Linotype"/>
          <w:b/>
          <w:i/>
          <w:color w:val="000000" w:themeColor="text1"/>
        </w:rPr>
      </w:pPr>
    </w:p>
    <w:p w14:paraId="4ED260AA" w14:textId="77777777" w:rsidR="00BA6764" w:rsidRPr="00452437" w:rsidRDefault="00BA6764" w:rsidP="00BA6764">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452437">
        <w:rPr>
          <w:rFonts w:ascii="Palatino Linotype" w:hAnsi="Palatino Linotype"/>
          <w:b/>
          <w:i/>
          <w:color w:val="000000" w:themeColor="text1"/>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452437">
        <w:rPr>
          <w:rFonts w:ascii="Palatino Linotype" w:hAnsi="Palatino Linotype"/>
          <w:i/>
          <w:color w:val="000000" w:themeColor="text1"/>
          <w:sz w:val="22"/>
          <w:szCs w:val="22"/>
        </w:rPr>
        <w:t xml:space="preserve"> Los datos que aparecen en </w:t>
      </w:r>
      <w:r w:rsidRPr="00452437">
        <w:rPr>
          <w:rFonts w:ascii="Palatino Linotype" w:hAnsi="Palatino Linotype"/>
          <w:i/>
          <w:color w:val="000000" w:themeColor="text1"/>
          <w:sz w:val="22"/>
          <w:szCs w:val="22"/>
        </w:rPr>
        <w:lastRenderedPageBreak/>
        <w:t xml:space="preserve">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w:t>
      </w:r>
      <w:proofErr w:type="gramStart"/>
      <w:r w:rsidRPr="00452437">
        <w:rPr>
          <w:rFonts w:ascii="Palatino Linotype" w:hAnsi="Palatino Linotype"/>
          <w:i/>
          <w:color w:val="000000" w:themeColor="text1"/>
          <w:sz w:val="22"/>
          <w:szCs w:val="22"/>
        </w:rPr>
        <w:t>Enero</w:t>
      </w:r>
      <w:proofErr w:type="gramEnd"/>
      <w:r w:rsidRPr="00452437">
        <w:rPr>
          <w:rFonts w:ascii="Palatino Linotype" w:hAnsi="Palatino Linotype"/>
          <w:i/>
          <w:color w:val="000000" w:themeColor="text1"/>
          <w:sz w:val="22"/>
          <w:szCs w:val="22"/>
        </w:rPr>
        <w:t xml:space="preserve"> de 2009 </w:t>
      </w:r>
      <w:proofErr w:type="spellStart"/>
      <w:r w:rsidRPr="00452437">
        <w:rPr>
          <w:rFonts w:ascii="Palatino Linotype" w:hAnsi="Palatino Linotype"/>
          <w:i/>
          <w:color w:val="000000" w:themeColor="text1"/>
          <w:sz w:val="22"/>
          <w:szCs w:val="22"/>
        </w:rPr>
        <w:t>Pag.</w:t>
      </w:r>
      <w:proofErr w:type="spellEnd"/>
      <w:r w:rsidRPr="00452437">
        <w:rPr>
          <w:rFonts w:ascii="Palatino Linotype" w:hAnsi="Palatino Linotype"/>
          <w:i/>
          <w:color w:val="000000" w:themeColor="text1"/>
          <w:sz w:val="22"/>
          <w:szCs w:val="22"/>
        </w:rPr>
        <w:t xml:space="preserve">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w:t>
      </w:r>
    </w:p>
    <w:p w14:paraId="77D33BD6"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7DAB7806" w14:textId="77777777" w:rsidR="00BA6764" w:rsidRPr="003B60FD"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eastAsia="Calibri" w:hAnsi="Palatino Linotype" w:cs="Times New Roman"/>
          <w:color w:val="000000" w:themeColor="text1"/>
        </w:rPr>
        <w:t xml:space="preserve">Por otra </w:t>
      </w:r>
      <w:proofErr w:type="gramStart"/>
      <w:r w:rsidRPr="00452437">
        <w:rPr>
          <w:rFonts w:ascii="Palatino Linotype" w:eastAsia="Calibri" w:hAnsi="Palatino Linotype" w:cs="Times New Roman"/>
          <w:color w:val="000000" w:themeColor="text1"/>
        </w:rPr>
        <w:t>parte</w:t>
      </w:r>
      <w:proofErr w:type="gramEnd"/>
      <w:r w:rsidRPr="00452437">
        <w:rPr>
          <w:rFonts w:ascii="Palatino Linotype" w:eastAsia="Calibri" w:hAnsi="Palatino Linotype" w:cs="Times New Roman"/>
          <w:color w:val="000000" w:themeColor="text1"/>
        </w:rPr>
        <w:t xml:space="preserve"> para que se actualice el sobreseimiento de un recurso de revisión, el </w:t>
      </w:r>
      <w:r w:rsidRPr="00452437">
        <w:rPr>
          <w:rFonts w:ascii="Palatino Linotype" w:eastAsia="Calibri" w:hAnsi="Palatino Linotype" w:cs="Times New Roman"/>
          <w:b/>
          <w:color w:val="000000" w:themeColor="text1"/>
        </w:rPr>
        <w:t>SUJETO OBLIGADO</w:t>
      </w:r>
      <w:r w:rsidRPr="00452437">
        <w:rPr>
          <w:rFonts w:ascii="Palatino Linotype" w:eastAsia="Calibri" w:hAnsi="Palatino Linotype" w:cs="Times New Roman"/>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Pr="00452437">
        <w:rPr>
          <w:rFonts w:ascii="Palatino Linotype" w:eastAsia="Calibri" w:hAnsi="Palatino Linotype" w:cs="Times New Roman"/>
          <w:b/>
          <w:color w:val="000000" w:themeColor="text1"/>
          <w:u w:val="single"/>
        </w:rPr>
        <w:t xml:space="preserve">se desiste </w:t>
      </w:r>
      <w:r w:rsidRPr="00452437">
        <w:rPr>
          <w:rFonts w:ascii="Palatino Linotype" w:eastAsia="Calibri" w:hAnsi="Palatino Linotype" w:cs="Times New Roman"/>
          <w:color w:val="000000" w:themeColor="text1"/>
        </w:rPr>
        <w:t>o fallece.</w:t>
      </w:r>
    </w:p>
    <w:p w14:paraId="5806ED41" w14:textId="77777777" w:rsidR="003B60FD" w:rsidRPr="00452437" w:rsidRDefault="003B60FD" w:rsidP="003B60FD">
      <w:pPr>
        <w:pStyle w:val="Prrafodelista"/>
        <w:spacing w:line="360" w:lineRule="auto"/>
        <w:ind w:left="0"/>
        <w:jc w:val="both"/>
        <w:rPr>
          <w:rFonts w:ascii="Palatino Linotype" w:hAnsi="Palatino Linotype"/>
          <w:color w:val="000000" w:themeColor="text1"/>
        </w:rPr>
      </w:pPr>
    </w:p>
    <w:p w14:paraId="4B823BF8"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eastAsia="Batang" w:hAnsi="Palatino Linotype" w:cs="Arial"/>
          <w:color w:val="000000" w:themeColor="text1"/>
        </w:rPr>
        <w:t xml:space="preserve">Además, de acuerdo con el procesalista Niceto Alcalá-Zamora y Castillo en su obra </w:t>
      </w:r>
      <w:r w:rsidRPr="00452437">
        <w:rPr>
          <w:rFonts w:ascii="Palatino Linotype" w:eastAsia="Batang" w:hAnsi="Palatino Linotype" w:cs="Arial"/>
          <w:i/>
          <w:color w:val="000000" w:themeColor="text1"/>
        </w:rPr>
        <w:t>“Cuestiones de Terminología Procesal”</w:t>
      </w:r>
      <w:r w:rsidRPr="00452437">
        <w:rPr>
          <w:rFonts w:ascii="Palatino Linotype" w:eastAsia="Batang" w:hAnsi="Palatino Linotype" w:cs="Arial"/>
          <w:color w:val="000000" w:themeColor="text1"/>
        </w:rPr>
        <w:t xml:space="preserve">, el sobreseimiento es </w:t>
      </w:r>
      <w:r w:rsidRPr="00452437">
        <w:rPr>
          <w:rFonts w:ascii="Palatino Linotype" w:eastAsia="Batang" w:hAnsi="Palatino Linotype" w:cs="Arial"/>
          <w:i/>
          <w:color w:val="000000" w:themeColor="text1"/>
        </w:rPr>
        <w:t xml:space="preserve">“... una resolución en forma de auto, que produce la suspensión indefinida del procedimiento penal, o que pone </w:t>
      </w:r>
      <w:r w:rsidRPr="00452437">
        <w:rPr>
          <w:rFonts w:ascii="Palatino Linotype" w:eastAsia="Batang" w:hAnsi="Palatino Linotype" w:cs="Arial"/>
          <w:i/>
          <w:color w:val="000000" w:themeColor="text1"/>
        </w:rPr>
        <w:lastRenderedPageBreak/>
        <w:t>fin al proceso, impidiendo en ambos casos, mientras subsista, la apertura del plenario o que en él se pronuncie sentencia...”.</w:t>
      </w:r>
    </w:p>
    <w:p w14:paraId="5E436811"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5AFC3F3F"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eastAsia="Batang" w:hAnsi="Palatino Linotype" w:cs="Arial"/>
          <w:color w:val="000000" w:themeColor="text1"/>
        </w:rPr>
        <w:t xml:space="preserve">Eduardo Pallares, en su artículo </w:t>
      </w:r>
      <w:r w:rsidRPr="00452437">
        <w:rPr>
          <w:rFonts w:ascii="Palatino Linotype" w:eastAsia="Batang" w:hAnsi="Palatino Linotype" w:cs="Arial"/>
          <w:i/>
          <w:color w:val="000000" w:themeColor="text1"/>
        </w:rPr>
        <w:t>“La caducidad y el sobreseimiento en el amparo”</w:t>
      </w:r>
      <w:r w:rsidRPr="00452437">
        <w:rPr>
          <w:rFonts w:ascii="Palatino Linotype" w:eastAsia="Batang" w:hAnsi="Palatino Linotype" w:cs="Arial"/>
          <w:color w:val="000000" w:themeColor="text1"/>
        </w:rPr>
        <w:t xml:space="preserve">, cita la definición de Aguilera Paz, aduciendo que se </w:t>
      </w:r>
      <w:r w:rsidRPr="00452437">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452437">
        <w:rPr>
          <w:rFonts w:ascii="Palatino Linotype" w:eastAsia="Batang" w:hAnsi="Palatino Linotype" w:cs="Arial"/>
          <w:color w:val="000000" w:themeColor="text1"/>
        </w:rPr>
        <w:t xml:space="preserve">. </w:t>
      </w:r>
      <w:proofErr w:type="gramStart"/>
      <w:r w:rsidRPr="00452437">
        <w:rPr>
          <w:rFonts w:ascii="Palatino Linotype" w:eastAsia="Batang" w:hAnsi="Palatino Linotype" w:cs="Arial"/>
          <w:color w:val="000000" w:themeColor="text1"/>
        </w:rPr>
        <w:t>Asimismo</w:t>
      </w:r>
      <w:proofErr w:type="gramEnd"/>
      <w:r w:rsidRPr="00452437">
        <w:rPr>
          <w:rFonts w:ascii="Palatino Linotype" w:eastAsia="Batang" w:hAnsi="Palatino Linotype" w:cs="Arial"/>
          <w:color w:val="000000" w:themeColor="text1"/>
        </w:rPr>
        <w:t xml:space="preserve"> señala que existe el sobreseimiento provisional y el definitivo</w:t>
      </w:r>
      <w:r w:rsidRPr="00452437">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1A134362" w14:textId="77777777" w:rsidR="00BA6764" w:rsidRPr="00452437" w:rsidRDefault="00BA6764" w:rsidP="00BA6764">
      <w:pPr>
        <w:pStyle w:val="Prrafodelista"/>
        <w:spacing w:line="360" w:lineRule="auto"/>
        <w:ind w:left="0"/>
        <w:jc w:val="both"/>
        <w:rPr>
          <w:rFonts w:ascii="Palatino Linotype" w:hAnsi="Palatino Linotype"/>
          <w:color w:val="000000" w:themeColor="text1"/>
        </w:rPr>
      </w:pPr>
    </w:p>
    <w:p w14:paraId="700CC4DD" w14:textId="77777777" w:rsidR="00BA6764" w:rsidRPr="00452437" w:rsidRDefault="00BA6764" w:rsidP="00BA6764">
      <w:pPr>
        <w:pStyle w:val="Prrafodelista"/>
        <w:numPr>
          <w:ilvl w:val="0"/>
          <w:numId w:val="1"/>
        </w:numPr>
        <w:spacing w:line="360" w:lineRule="auto"/>
        <w:ind w:left="0" w:firstLine="0"/>
        <w:jc w:val="both"/>
        <w:rPr>
          <w:rFonts w:ascii="Palatino Linotype" w:hAnsi="Palatino Linotype"/>
          <w:color w:val="000000" w:themeColor="text1"/>
        </w:rPr>
      </w:pPr>
      <w:r w:rsidRPr="00452437">
        <w:rPr>
          <w:rFonts w:ascii="Palatino Linotype" w:eastAsia="Batang" w:hAnsi="Palatino Linotype" w:cs="Arial"/>
          <w:color w:val="000000" w:themeColor="text1"/>
        </w:rPr>
        <w:t xml:space="preserve">Así, para la doctrina el sobreseimiento provoca que un procedimiento se suspenda o se resuelva en definitiva </w:t>
      </w:r>
      <w:r w:rsidRPr="00452437">
        <w:rPr>
          <w:rFonts w:ascii="Palatino Linotype" w:eastAsia="Batang" w:hAnsi="Palatino Linotype" w:cs="Arial"/>
          <w:b/>
          <w:color w:val="000000" w:themeColor="text1"/>
          <w:u w:val="single"/>
        </w:rPr>
        <w:t>sin que se entre al estudio de los agravios o motivos de inconformidad.</w:t>
      </w:r>
      <w:r w:rsidRPr="00452437">
        <w:rPr>
          <w:rFonts w:ascii="Palatino Linotype" w:eastAsia="Batang" w:hAnsi="Palatino Linotype" w:cs="Arial"/>
          <w:b/>
          <w:color w:val="000000" w:themeColor="text1"/>
        </w:rPr>
        <w:t xml:space="preserve"> </w:t>
      </w:r>
      <w:r w:rsidRPr="00452437">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34E95051" w14:textId="77777777" w:rsidR="00BA6764" w:rsidRPr="00452437" w:rsidRDefault="00BA6764" w:rsidP="00BA6764">
      <w:pPr>
        <w:pStyle w:val="Prrafodelista"/>
        <w:spacing w:before="240" w:after="240" w:line="360" w:lineRule="auto"/>
        <w:ind w:left="0" w:right="49"/>
        <w:jc w:val="both"/>
        <w:rPr>
          <w:rFonts w:ascii="Palatino Linotype" w:hAnsi="Palatino Linotype"/>
          <w:color w:val="000000" w:themeColor="text1"/>
        </w:rPr>
      </w:pPr>
    </w:p>
    <w:p w14:paraId="75BAFAFB" w14:textId="77777777" w:rsidR="00BA6764" w:rsidRPr="00452437" w:rsidRDefault="00BA6764" w:rsidP="00BA6764">
      <w:pPr>
        <w:pStyle w:val="Prrafodelista"/>
        <w:spacing w:line="360" w:lineRule="auto"/>
        <w:ind w:left="567" w:right="616"/>
        <w:jc w:val="both"/>
        <w:rPr>
          <w:rFonts w:ascii="Palatino Linotype" w:hAnsi="Palatino Linotype"/>
          <w:color w:val="000000" w:themeColor="text1"/>
        </w:rPr>
      </w:pPr>
      <w:r w:rsidRPr="00452437">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213B5AEF" w14:textId="77777777" w:rsidR="00BA6764" w:rsidRPr="00452437"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52437">
        <w:rPr>
          <w:rFonts w:ascii="Palatino Linotype" w:eastAsia="Batang" w:hAnsi="Palatino Linotype" w:cs="Arial"/>
          <w:b/>
          <w:i/>
          <w:color w:val="000000" w:themeColor="text1"/>
          <w:sz w:val="22"/>
          <w:szCs w:val="22"/>
          <w:lang w:val="es-AR"/>
        </w:rPr>
        <w:t>El sobreseimiento</w:t>
      </w:r>
      <w:r w:rsidRPr="00452437">
        <w:rPr>
          <w:rFonts w:ascii="Palatino Linotype" w:eastAsia="Batang" w:hAnsi="Palatino Linotype" w:cs="Arial"/>
          <w:i/>
          <w:color w:val="000000" w:themeColor="text1"/>
          <w:sz w:val="22"/>
          <w:szCs w:val="22"/>
          <w:lang w:val="es-AR"/>
        </w:rPr>
        <w:t xml:space="preserve"> en el juicio de amparo directo </w:t>
      </w:r>
      <w:r w:rsidRPr="00452437">
        <w:rPr>
          <w:rFonts w:ascii="Palatino Linotype" w:eastAsia="Batang" w:hAnsi="Palatino Linotype" w:cs="Arial"/>
          <w:b/>
          <w:i/>
          <w:color w:val="000000" w:themeColor="text1"/>
          <w:sz w:val="22"/>
          <w:szCs w:val="22"/>
          <w:lang w:val="es-AR"/>
        </w:rPr>
        <w:t>provoca la terminación de la controversia planteada</w:t>
      </w:r>
      <w:r w:rsidRPr="00452437">
        <w:rPr>
          <w:rFonts w:ascii="Palatino Linotype" w:eastAsia="Batang" w:hAnsi="Palatino Linotype" w:cs="Arial"/>
          <w:i/>
          <w:color w:val="000000" w:themeColor="text1"/>
          <w:sz w:val="22"/>
          <w:szCs w:val="22"/>
          <w:lang w:val="es-AR"/>
        </w:rPr>
        <w:t xml:space="preserve"> por el quejoso en la demanda de amparo</w:t>
      </w:r>
      <w:r w:rsidRPr="00452437">
        <w:rPr>
          <w:rFonts w:ascii="Palatino Linotype" w:eastAsia="Batang" w:hAnsi="Palatino Linotype" w:cs="Arial"/>
          <w:b/>
          <w:i/>
          <w:color w:val="000000" w:themeColor="text1"/>
          <w:sz w:val="22"/>
          <w:szCs w:val="22"/>
          <w:lang w:val="es-AR"/>
        </w:rPr>
        <w:t xml:space="preserve">, sin hacer un pronunciamiento de fondo sobre la legalidad o ilegalidad de la sentencia </w:t>
      </w:r>
      <w:r w:rsidRPr="00452437">
        <w:rPr>
          <w:rFonts w:ascii="Palatino Linotype" w:eastAsia="Batang" w:hAnsi="Palatino Linotype" w:cs="Arial"/>
          <w:b/>
          <w:i/>
          <w:color w:val="000000" w:themeColor="text1"/>
          <w:sz w:val="22"/>
          <w:szCs w:val="22"/>
          <w:lang w:val="es-AR"/>
        </w:rPr>
        <w:lastRenderedPageBreak/>
        <w:t>reclamada</w:t>
      </w:r>
      <w:r w:rsidRPr="00452437">
        <w:rPr>
          <w:rFonts w:ascii="Palatino Linotype" w:eastAsia="Batang" w:hAnsi="Palatino Linotype" w:cs="Arial"/>
          <w:i/>
          <w:color w:val="000000" w:themeColor="text1"/>
          <w:sz w:val="22"/>
          <w:szCs w:val="22"/>
          <w:lang w:val="es-AR"/>
        </w:rPr>
        <w:t xml:space="preserve">. </w:t>
      </w:r>
      <w:r w:rsidRPr="00452437">
        <w:rPr>
          <w:rFonts w:ascii="Palatino Linotype" w:eastAsia="Batang" w:hAnsi="Palatino Linotype" w:cs="Arial"/>
          <w:b/>
          <w:i/>
          <w:color w:val="000000" w:themeColor="text1"/>
          <w:sz w:val="22"/>
          <w:szCs w:val="22"/>
          <w:lang w:val="es-AR"/>
        </w:rPr>
        <w:t xml:space="preserve">Por consiguiente, si al sobreseerse en el juicio de amparo </w:t>
      </w:r>
      <w:r w:rsidRPr="00452437">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52437">
        <w:rPr>
          <w:rFonts w:ascii="Palatino Linotype" w:eastAsia="Batang" w:hAnsi="Palatino Linotype" w:cs="Arial"/>
          <w:i/>
          <w:color w:val="000000" w:themeColor="text1"/>
          <w:sz w:val="22"/>
          <w:szCs w:val="22"/>
          <w:lang w:val="es-AR"/>
        </w:rPr>
        <w:t>.</w:t>
      </w:r>
    </w:p>
    <w:p w14:paraId="7D1C3E17" w14:textId="77777777" w:rsidR="00BA6764" w:rsidRPr="00452437"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52437">
        <w:rPr>
          <w:rFonts w:ascii="Palatino Linotype" w:eastAsia="Batang" w:hAnsi="Palatino Linotype" w:cs="Arial"/>
          <w:i/>
          <w:color w:val="000000" w:themeColor="text1"/>
          <w:sz w:val="22"/>
          <w:szCs w:val="22"/>
          <w:lang w:val="es-AR"/>
        </w:rPr>
        <w:t>SÉPTIMO TRIBUNAL COLEGIADO EN MATERIA CIVIL DEL PRIMER CIRCUITO.</w:t>
      </w:r>
    </w:p>
    <w:p w14:paraId="3F86EC32" w14:textId="77777777" w:rsidR="00BA6764" w:rsidRPr="00452437" w:rsidRDefault="00BA6764" w:rsidP="00BA6764">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452437">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36200D1C" w14:textId="77777777" w:rsidR="00BA6764" w:rsidRPr="00452437" w:rsidRDefault="00BA6764" w:rsidP="00BA6764">
      <w:pPr>
        <w:pStyle w:val="Prrafodelista"/>
        <w:spacing w:before="240" w:after="240" w:line="360" w:lineRule="auto"/>
        <w:ind w:left="0" w:right="49"/>
        <w:jc w:val="both"/>
        <w:rPr>
          <w:rFonts w:ascii="Palatino Linotype" w:hAnsi="Palatino Linotype"/>
          <w:color w:val="000000" w:themeColor="text1"/>
        </w:rPr>
      </w:pPr>
    </w:p>
    <w:p w14:paraId="06A3C7F0" w14:textId="57C3E5F1" w:rsidR="00BA6764" w:rsidRPr="00452437"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52437">
        <w:rPr>
          <w:rFonts w:ascii="Palatino Linotype" w:hAnsi="Palatino Linotype" w:cs="Arial"/>
          <w:noProof/>
          <w:color w:val="000000" w:themeColor="text1"/>
          <w:lang w:eastAsia="es-MX"/>
        </w:rPr>
        <w:t xml:space="preserve">Así las cosas, como quedó demostrado, si bien es cierto únicamente fue señalado que no se </w:t>
      </w:r>
      <w:r w:rsidR="004925FF" w:rsidRPr="00452437">
        <w:rPr>
          <w:rFonts w:ascii="Palatino Linotype" w:hAnsi="Palatino Linotype" w:cs="Arial"/>
          <w:noProof/>
          <w:color w:val="000000" w:themeColor="text1"/>
          <w:lang w:eastAsia="es-MX"/>
        </w:rPr>
        <w:t>estaba en condiciones de entregar lo relaivo al ejercicio fiscal 2021</w:t>
      </w:r>
      <w:r w:rsidRPr="00452437">
        <w:rPr>
          <w:rFonts w:ascii="Palatino Linotype" w:hAnsi="Palatino Linotype" w:cs="Arial"/>
          <w:noProof/>
          <w:color w:val="000000" w:themeColor="text1"/>
          <w:lang w:eastAsia="es-MX"/>
        </w:rPr>
        <w:t xml:space="preserve">; también lo es que en fecha posterior el solicitante hoy recurrente manifestó su desición de desistirse del presente asunto por voluntad propia, por lo que se actualiza </w:t>
      </w:r>
      <w:r w:rsidRPr="00452437">
        <w:rPr>
          <w:rFonts w:ascii="Palatino Linotype" w:hAnsi="Palatino Linotype" w:cs="Arial"/>
          <w:color w:val="000000" w:themeColor="text1"/>
        </w:rPr>
        <w:t xml:space="preserve">la fracción I del artículo 192 </w:t>
      </w:r>
      <w:r w:rsidRPr="00452437">
        <w:rPr>
          <w:rFonts w:ascii="Palatino Linotype" w:eastAsia="Batang" w:hAnsi="Palatino Linotype" w:cs="Arial"/>
          <w:color w:val="000000" w:themeColor="text1"/>
        </w:rPr>
        <w:t xml:space="preserve">de la </w:t>
      </w:r>
      <w:r w:rsidRPr="00452437">
        <w:rPr>
          <w:rFonts w:ascii="Palatino Linotype" w:eastAsia="Batang" w:hAnsi="Palatino Linotype" w:cs="Arial"/>
          <w:b/>
          <w:color w:val="000000" w:themeColor="text1"/>
        </w:rPr>
        <w:t>Ley de Transparencia y Acceso a la Información Pública del Estado de México y Municipios.</w:t>
      </w:r>
    </w:p>
    <w:p w14:paraId="5439F0B8" w14:textId="77777777" w:rsidR="00BA6764" w:rsidRPr="00452437" w:rsidRDefault="00BA6764" w:rsidP="00AA08FA">
      <w:pPr>
        <w:pStyle w:val="Prrafodelista"/>
        <w:spacing w:before="240" w:after="240"/>
        <w:ind w:left="0" w:right="51"/>
        <w:jc w:val="both"/>
        <w:rPr>
          <w:rFonts w:ascii="Palatino Linotype" w:hAnsi="Palatino Linotype"/>
          <w:color w:val="000000" w:themeColor="text1"/>
        </w:rPr>
      </w:pPr>
    </w:p>
    <w:p w14:paraId="4DD494F7" w14:textId="77777777" w:rsidR="00BA6764" w:rsidRPr="00452437" w:rsidRDefault="00BA6764" w:rsidP="00BA67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52437">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58B1BE16" w14:textId="262CE2A4" w:rsidR="004C3E07" w:rsidRPr="00452437" w:rsidRDefault="000B017D" w:rsidP="000B017D">
      <w:pPr>
        <w:pStyle w:val="Ttulo2"/>
        <w:numPr>
          <w:ilvl w:val="0"/>
          <w:numId w:val="33"/>
        </w:numPr>
      </w:pPr>
      <w:bookmarkStart w:id="157" w:name="_Toc70526135"/>
      <w:r w:rsidRPr="00452437">
        <w:lastRenderedPageBreak/>
        <w:t>Determinación</w:t>
      </w:r>
      <w:bookmarkEnd w:id="157"/>
    </w:p>
    <w:p w14:paraId="73A19707" w14:textId="2A4C9E03" w:rsidR="004925FF" w:rsidRPr="00625367" w:rsidRDefault="000B017D" w:rsidP="004925FF">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52437">
        <w:rPr>
          <w:rFonts w:ascii="Palatino Linotype" w:hAnsi="Palatino Linotype"/>
        </w:rPr>
        <w:t xml:space="preserve">Atento a lo anterior, </w:t>
      </w:r>
      <w:r w:rsidR="004925FF" w:rsidRPr="00452437">
        <w:rPr>
          <w:rFonts w:ascii="Palatino Linotype" w:hAnsi="Palatino Linotype" w:cs="Arial"/>
          <w:color w:val="000000" w:themeColor="text1"/>
          <w:lang w:val="es-CO"/>
        </w:rPr>
        <w:t xml:space="preserve">y en términos del artículo 186 fracción I este Pleno determina el </w:t>
      </w:r>
      <w:r w:rsidR="004925FF" w:rsidRPr="00452437">
        <w:rPr>
          <w:rFonts w:ascii="Palatino Linotype" w:hAnsi="Palatino Linotype" w:cs="Arial"/>
          <w:b/>
          <w:color w:val="000000" w:themeColor="text1"/>
          <w:lang w:val="es-CO"/>
        </w:rPr>
        <w:t xml:space="preserve">SOBRESEIMIENTO </w:t>
      </w:r>
      <w:r w:rsidR="004925FF" w:rsidRPr="00452437">
        <w:rPr>
          <w:rFonts w:ascii="Palatino Linotype" w:hAnsi="Palatino Linotype" w:cs="Arial"/>
          <w:color w:val="000000" w:themeColor="text1"/>
          <w:lang w:val="es-CO"/>
        </w:rPr>
        <w:t xml:space="preserve">del presente recurso de revisión, toda vez que el particular </w:t>
      </w:r>
      <w:r w:rsidR="00AA08FA" w:rsidRPr="00452437">
        <w:rPr>
          <w:rFonts w:ascii="Palatino Linotype" w:hAnsi="Palatino Linotype" w:cs="Arial"/>
          <w:color w:val="000000" w:themeColor="text1"/>
          <w:lang w:val="es-CO"/>
        </w:rPr>
        <w:t>declara</w:t>
      </w:r>
      <w:r w:rsidR="004925FF" w:rsidRPr="00452437">
        <w:rPr>
          <w:rFonts w:ascii="Palatino Linotype" w:hAnsi="Palatino Linotype" w:cs="Arial"/>
          <w:color w:val="000000" w:themeColor="text1"/>
          <w:lang w:val="es-CO"/>
        </w:rPr>
        <w:t xml:space="preserve"> que se desiste de su derecho de acceder a la información requerida.</w:t>
      </w:r>
    </w:p>
    <w:p w14:paraId="6214AE5B" w14:textId="77777777" w:rsidR="00625367" w:rsidRPr="00452437" w:rsidRDefault="00625367" w:rsidP="00625367">
      <w:pPr>
        <w:pStyle w:val="Prrafodelista"/>
        <w:spacing w:before="240" w:after="240" w:line="360" w:lineRule="auto"/>
        <w:ind w:left="0" w:right="49"/>
        <w:jc w:val="both"/>
        <w:rPr>
          <w:rFonts w:ascii="Palatino Linotype" w:hAnsi="Palatino Linotype"/>
          <w:color w:val="000000" w:themeColor="text1"/>
        </w:rPr>
      </w:pPr>
    </w:p>
    <w:p w14:paraId="026583BB" w14:textId="77777777" w:rsidR="004C3E07" w:rsidRPr="00625367" w:rsidRDefault="004C3E07" w:rsidP="00B37AEC">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s="Arial"/>
        </w:rPr>
      </w:pPr>
      <w:r w:rsidRPr="00452437">
        <w:rPr>
          <w:rFonts w:ascii="Palatino Linotype" w:hAnsi="Palatino Linotype"/>
          <w:color w:val="000000"/>
          <w:lang w:val="es-ES" w:eastAsia="es-MX"/>
        </w:rPr>
        <w:t xml:space="preserve">Por lo anteriormente expuesto y fundado, este </w:t>
      </w:r>
      <w:r w:rsidRPr="00452437">
        <w:rPr>
          <w:rFonts w:ascii="Palatino Linotype" w:hAnsi="Palatino Linotype"/>
          <w:b/>
          <w:bCs/>
          <w:color w:val="000000"/>
          <w:lang w:val="es-ES" w:eastAsia="es-MX"/>
        </w:rPr>
        <w:t>ÓRGANO GARANTE</w:t>
      </w:r>
      <w:r w:rsidRPr="00452437">
        <w:rPr>
          <w:rFonts w:ascii="Palatino Linotype" w:hAnsi="Palatino Linotype"/>
          <w:color w:val="000000"/>
          <w:lang w:val="es-ES" w:eastAsia="es-MX"/>
        </w:rPr>
        <w:t xml:space="preserve"> emite los siguientes:</w:t>
      </w:r>
    </w:p>
    <w:p w14:paraId="5B06C01A" w14:textId="77777777" w:rsidR="00625367" w:rsidRPr="00625367" w:rsidRDefault="00625367" w:rsidP="00625367">
      <w:pPr>
        <w:pStyle w:val="Prrafodelista"/>
        <w:rPr>
          <w:rFonts w:ascii="Palatino Linotype" w:hAnsi="Palatino Linotype" w:cs="Arial"/>
        </w:rPr>
      </w:pPr>
    </w:p>
    <w:p w14:paraId="6AF1D860" w14:textId="542ED214" w:rsidR="00625367" w:rsidRDefault="00625367" w:rsidP="00625367">
      <w:pPr>
        <w:tabs>
          <w:tab w:val="left" w:pos="426"/>
          <w:tab w:val="left" w:pos="567"/>
        </w:tabs>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800" behindDoc="0" locked="0" layoutInCell="1" allowOverlap="1" wp14:anchorId="233E2CD9" wp14:editId="1AF242EA">
                <wp:simplePos x="0" y="0"/>
                <wp:positionH relativeFrom="column">
                  <wp:posOffset>519</wp:posOffset>
                </wp:positionH>
                <wp:positionV relativeFrom="paragraph">
                  <wp:posOffset>136146</wp:posOffset>
                </wp:positionV>
                <wp:extent cx="5569527" cy="3657600"/>
                <wp:effectExtent l="38100" t="19050" r="69850" b="95250"/>
                <wp:wrapNone/>
                <wp:docPr id="15" name="Conector recto 15"/>
                <wp:cNvGraphicFramePr/>
                <a:graphic xmlns:a="http://schemas.openxmlformats.org/drawingml/2006/main">
                  <a:graphicData uri="http://schemas.microsoft.com/office/word/2010/wordprocessingShape">
                    <wps:wsp>
                      <wps:cNvCnPr/>
                      <wps:spPr>
                        <a:xfrm>
                          <a:off x="0" y="0"/>
                          <a:ext cx="5569527" cy="3657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481AAD" id="Conector recto 1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5pt,10.7pt" to="438.6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" strokecolor="black [3200]" strokeweight="2pt">
                <v:shadow on="t" color="black" opacity="24903f" origin=",.5" offset="0,.55556mm"/>
              </v:line>
            </w:pict>
          </mc:Fallback>
        </mc:AlternateContent>
      </w:r>
    </w:p>
    <w:p w14:paraId="1790B809"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2D3969DB"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0E9EB02F"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78D9A255"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50359DF9"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6543D38E"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7617CFFD" w14:textId="77777777" w:rsidR="00625367" w:rsidRDefault="00625367" w:rsidP="00625367">
      <w:pPr>
        <w:tabs>
          <w:tab w:val="left" w:pos="426"/>
          <w:tab w:val="left" w:pos="567"/>
        </w:tabs>
        <w:spacing w:before="240" w:after="240" w:line="360" w:lineRule="auto"/>
        <w:jc w:val="both"/>
        <w:rPr>
          <w:rFonts w:ascii="Palatino Linotype" w:hAnsi="Palatino Linotype" w:cs="Arial"/>
        </w:rPr>
      </w:pPr>
    </w:p>
    <w:p w14:paraId="0A932236" w14:textId="77777777" w:rsidR="00625367" w:rsidRPr="00625367" w:rsidRDefault="00625367" w:rsidP="00625367">
      <w:pPr>
        <w:tabs>
          <w:tab w:val="left" w:pos="426"/>
          <w:tab w:val="left" w:pos="567"/>
        </w:tabs>
        <w:spacing w:before="240" w:after="240" w:line="360" w:lineRule="auto"/>
        <w:jc w:val="both"/>
        <w:rPr>
          <w:rFonts w:ascii="Palatino Linotype" w:hAnsi="Palatino Linotype" w:cs="Arial"/>
        </w:rPr>
      </w:pPr>
    </w:p>
    <w:p w14:paraId="4A84955C" w14:textId="77777777" w:rsidR="004C3E07" w:rsidRPr="00452437" w:rsidRDefault="004C3E07" w:rsidP="004C3E07">
      <w:pPr>
        <w:pStyle w:val="Ttulo1"/>
        <w:jc w:val="center"/>
        <w:rPr>
          <w:rFonts w:eastAsia="Times New Roman"/>
        </w:rPr>
      </w:pPr>
      <w:bookmarkStart w:id="158" w:name="_Toc447699324"/>
      <w:bookmarkStart w:id="159" w:name="_Toc445745148"/>
      <w:bookmarkStart w:id="160" w:name="_Toc486525261"/>
      <w:bookmarkStart w:id="161" w:name="_Toc21628107"/>
      <w:bookmarkStart w:id="162" w:name="_Toc66315416"/>
      <w:bookmarkStart w:id="163" w:name="_Toc70526136"/>
      <w:r w:rsidRPr="00452437">
        <w:rPr>
          <w:rFonts w:eastAsia="Times New Roman"/>
        </w:rPr>
        <w:lastRenderedPageBreak/>
        <w:t>R E S O L U T I V O S</w:t>
      </w:r>
      <w:bookmarkEnd w:id="158"/>
      <w:bookmarkEnd w:id="159"/>
      <w:bookmarkEnd w:id="160"/>
      <w:bookmarkEnd w:id="161"/>
      <w:bookmarkEnd w:id="162"/>
      <w:bookmarkEnd w:id="163"/>
    </w:p>
    <w:p w14:paraId="5B62C263" w14:textId="77777777" w:rsidR="004C3E07" w:rsidRPr="00452437" w:rsidRDefault="004C3E07" w:rsidP="004C3E07">
      <w:pPr>
        <w:rPr>
          <w:rFonts w:ascii="Palatino Linotype" w:hAnsi="Palatino Linotype"/>
          <w:lang w:val="es-MX" w:eastAsia="en-US"/>
        </w:rPr>
      </w:pPr>
    </w:p>
    <w:p w14:paraId="76C8333E" w14:textId="15C1D118" w:rsidR="004C3E07" w:rsidRPr="00452437" w:rsidRDefault="004C3E07" w:rsidP="004C3E07">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Pr="00452437">
        <w:rPr>
          <w:rFonts w:ascii="Palatino Linotype" w:hAnsi="Palatino Linotype" w:cs="Arial"/>
        </w:rPr>
        <w:t>el recurso de revisión</w:t>
      </w:r>
      <w:r w:rsidRPr="00452437">
        <w:rPr>
          <w:rFonts w:ascii="Palatino Linotype" w:hAnsi="Palatino Linotype" w:cs="Arial"/>
          <w:b/>
        </w:rPr>
        <w:t xml:space="preserve"> </w:t>
      </w:r>
      <w:r w:rsidRPr="00452437">
        <w:rPr>
          <w:rFonts w:ascii="Palatino Linotype" w:hAnsi="Palatino Linotype" w:cs="Arial"/>
        </w:rPr>
        <w:t xml:space="preserve">número </w:t>
      </w:r>
      <w:r w:rsidR="004D17B5" w:rsidRPr="00452437">
        <w:rPr>
          <w:rFonts w:ascii="Palatino Linotype" w:hAnsi="Palatino Linotype" w:cs="Arial"/>
          <w:b/>
        </w:rPr>
        <w:t>00968/INFOEM/IP/RR/2021</w:t>
      </w:r>
      <w:r w:rsidRPr="00452437">
        <w:rPr>
          <w:rFonts w:ascii="Palatino Linotype" w:hAnsi="Palatino Linotype" w:cs="Arial"/>
        </w:rPr>
        <w:t xml:space="preserve"> </w:t>
      </w:r>
      <w:r w:rsidR="00AA08FA" w:rsidRPr="00452437">
        <w:rPr>
          <w:rFonts w:ascii="Palatino Linotype" w:hAnsi="Palatino Linotype"/>
        </w:rPr>
        <w:t xml:space="preserve">por </w:t>
      </w:r>
      <w:r w:rsidR="00AA08FA" w:rsidRPr="00452437">
        <w:rPr>
          <w:rFonts w:ascii="Palatino Linotype" w:hAnsi="Palatino Linotype"/>
          <w:b/>
        </w:rPr>
        <w:t>haberse desistido expresamente EL</w:t>
      </w:r>
      <w:r w:rsidR="00AA08FA" w:rsidRPr="00452437">
        <w:rPr>
          <w:rFonts w:ascii="Palatino Linotype" w:hAnsi="Palatino Linotype"/>
        </w:rPr>
        <w:t xml:space="preserve"> </w:t>
      </w:r>
      <w:r w:rsidR="00AA08FA" w:rsidRPr="00452437">
        <w:rPr>
          <w:rFonts w:ascii="Palatino Linotype" w:hAnsi="Palatino Linotype"/>
          <w:b/>
        </w:rPr>
        <w:t>RECURRENTE</w:t>
      </w:r>
      <w:r w:rsidRPr="00452437">
        <w:rPr>
          <w:rFonts w:ascii="Palatino Linotype" w:hAnsi="Palatino Linotype" w:cs="Arial"/>
          <w:b/>
        </w:rPr>
        <w:t xml:space="preserve">, </w:t>
      </w:r>
      <w:r w:rsidRPr="00452437">
        <w:rPr>
          <w:rFonts w:ascii="Palatino Linotype" w:hAnsi="Palatino Linotype" w:cs="Arial"/>
        </w:rPr>
        <w:t xml:space="preserve">en términos del Considerando </w:t>
      </w:r>
      <w:r w:rsidR="001C6FF0" w:rsidRPr="00452437">
        <w:rPr>
          <w:rFonts w:ascii="Palatino Linotype" w:hAnsi="Palatino Linotype" w:cs="Arial"/>
          <w:b/>
        </w:rPr>
        <w:t>CUART</w:t>
      </w:r>
      <w:r w:rsidRPr="00452437">
        <w:rPr>
          <w:rFonts w:ascii="Palatino Linotype" w:hAnsi="Palatino Linotype" w:cs="Arial"/>
          <w:b/>
        </w:rPr>
        <w:t>O</w:t>
      </w:r>
      <w:r w:rsidRPr="00452437">
        <w:rPr>
          <w:rFonts w:ascii="Palatino Linotype" w:hAnsi="Palatino Linotype" w:cs="Arial"/>
        </w:rPr>
        <w:t xml:space="preserve"> de la presente resolución.</w:t>
      </w:r>
    </w:p>
    <w:p w14:paraId="7962C536" w14:textId="301F5FA2" w:rsidR="004C3E07" w:rsidRPr="00452437" w:rsidRDefault="004C3E07" w:rsidP="004C3E07">
      <w:pPr>
        <w:shd w:val="clear" w:color="auto" w:fill="FFFFFF"/>
        <w:spacing w:before="240" w:after="360" w:line="360" w:lineRule="auto"/>
        <w:jc w:val="both"/>
        <w:rPr>
          <w:rStyle w:val="Ttulo2Car"/>
          <w:b w:val="0"/>
        </w:rPr>
      </w:pPr>
      <w:bookmarkStart w:id="164" w:name="_Toc461648590"/>
      <w:bookmarkStart w:id="165" w:name="_Toc461648682"/>
      <w:bookmarkStart w:id="166" w:name="_Toc462228049"/>
      <w:bookmarkStart w:id="167" w:name="_Toc462228129"/>
      <w:bookmarkStart w:id="168" w:name="_Toc496099789"/>
      <w:bookmarkStart w:id="169" w:name="_Toc496100166"/>
      <w:bookmarkStart w:id="170" w:name="_Toc499756977"/>
      <w:bookmarkStart w:id="171" w:name="_Toc499757020"/>
      <w:bookmarkStart w:id="172" w:name="_Toc504377974"/>
      <w:r w:rsidRPr="00452437">
        <w:rPr>
          <w:rFonts w:ascii="Palatino Linotype" w:eastAsia="Times New Roman" w:hAnsi="Palatino Linotype" w:cs="Arial"/>
          <w:b/>
        </w:rPr>
        <w:t>SEGUNDO.</w:t>
      </w:r>
      <w:bookmarkEnd w:id="164"/>
      <w:bookmarkEnd w:id="165"/>
      <w:bookmarkEnd w:id="166"/>
      <w:bookmarkEnd w:id="167"/>
      <w:bookmarkEnd w:id="168"/>
      <w:bookmarkEnd w:id="169"/>
      <w:bookmarkEnd w:id="170"/>
      <w:bookmarkEnd w:id="171"/>
      <w:bookmarkEnd w:id="172"/>
      <w:r w:rsidRPr="00452437">
        <w:rPr>
          <w:rStyle w:val="Ttulo2Car"/>
          <w:b w:val="0"/>
        </w:rPr>
        <w:t xml:space="preserve"> </w:t>
      </w:r>
      <w:r w:rsidRPr="00452437">
        <w:rPr>
          <w:rFonts w:ascii="Palatino Linotype" w:eastAsia="MS Mincho" w:hAnsi="Palatino Linotype" w:cs="Arial"/>
          <w:b/>
          <w:bCs/>
          <w:color w:val="000000" w:themeColor="text1"/>
          <w:shd w:val="clear" w:color="auto" w:fill="FFFFFF"/>
        </w:rPr>
        <w:t xml:space="preserve">Remítase </w:t>
      </w:r>
      <w:r w:rsidRPr="00452437">
        <w:rPr>
          <w:rFonts w:ascii="Palatino Linotype" w:eastAsia="MS Mincho" w:hAnsi="Palatino Linotype" w:cs="Times New Roman"/>
          <w:color w:val="000000" w:themeColor="text1"/>
          <w:shd w:val="clear" w:color="auto" w:fill="FFFFFF"/>
        </w:rPr>
        <w:t>al Titular de la Unidad de Transparencia del</w:t>
      </w:r>
      <w:r w:rsidRPr="00452437">
        <w:rPr>
          <w:rFonts w:ascii="Palatino Linotype" w:eastAsia="MS Mincho" w:hAnsi="Palatino Linotype" w:cs="Times New Roman"/>
          <w:b/>
          <w:bCs/>
          <w:color w:val="000000" w:themeColor="text1"/>
          <w:shd w:val="clear" w:color="auto" w:fill="FFFFFF"/>
        </w:rPr>
        <w:t xml:space="preserve"> SUJETO OBLIGADO</w:t>
      </w:r>
      <w:r w:rsidRPr="00452437">
        <w:rPr>
          <w:rFonts w:ascii="Palatino Linotype" w:eastAsia="MS Mincho" w:hAnsi="Palatino Linotype" w:cs="Times New Roman"/>
          <w:color w:val="000000" w:themeColor="text1"/>
          <w:shd w:val="clear" w:color="auto" w:fill="FFFFFF"/>
        </w:rPr>
        <w:t xml:space="preserve"> vía</w:t>
      </w:r>
      <w:r w:rsidRPr="00452437">
        <w:rPr>
          <w:rFonts w:ascii="Palatino Linotype" w:eastAsia="MS Mincho" w:hAnsi="Palatino Linotype" w:cs="Times New Roman"/>
          <w:b/>
          <w:color w:val="000000" w:themeColor="text1"/>
          <w:shd w:val="clear" w:color="auto" w:fill="FFFFFF"/>
        </w:rPr>
        <w:t xml:space="preserve"> </w:t>
      </w:r>
      <w:r w:rsidR="00AA08FA" w:rsidRPr="00452437">
        <w:rPr>
          <w:rFonts w:ascii="Palatino Linotype" w:eastAsia="MS Mincho" w:hAnsi="Palatino Linotype" w:cs="Times New Roman"/>
          <w:b/>
          <w:color w:val="000000" w:themeColor="text1"/>
          <w:shd w:val="clear" w:color="auto" w:fill="FFFFFF"/>
        </w:rPr>
        <w:t>SAIMEX</w:t>
      </w:r>
      <w:r w:rsidRPr="00452437">
        <w:rPr>
          <w:rFonts w:ascii="Palatino Linotype" w:eastAsia="MS Mincho" w:hAnsi="Palatino Linotype" w:cs="Times New Roman"/>
          <w:color w:val="000000" w:themeColor="text1"/>
          <w:shd w:val="clear" w:color="auto" w:fill="FFFFFF"/>
        </w:rPr>
        <w:t>.</w:t>
      </w:r>
    </w:p>
    <w:p w14:paraId="5D3493D7" w14:textId="052946DD" w:rsidR="004C3E07" w:rsidRPr="00452437" w:rsidRDefault="004C3E07"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a </w:t>
      </w:r>
      <w:r w:rsidR="00DC7FF2" w:rsidRPr="00452437">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sidR="00FD5FAD" w:rsidRPr="00452437">
        <w:rPr>
          <w:rFonts w:ascii="Palatino Linotype" w:hAnsi="Palatino Linotype"/>
          <w:color w:val="222222"/>
          <w:lang w:eastAsia="es-ES_tradnl"/>
        </w:rPr>
        <w:t xml:space="preserve"> en la vía interpuesta</w:t>
      </w:r>
      <w:r w:rsidRPr="00452437">
        <w:rPr>
          <w:rFonts w:ascii="Palatino Linotype" w:hAnsi="Palatino Linotype"/>
          <w:color w:val="222222"/>
          <w:lang w:eastAsia="es-ES_tradnl"/>
        </w:rPr>
        <w:t>.</w:t>
      </w:r>
    </w:p>
    <w:p w14:paraId="4518763F" w14:textId="77777777" w:rsidR="004C3E07" w:rsidRPr="00452437" w:rsidRDefault="004C3E07"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18"/>
          <w:lang w:eastAsia="es-ES_tradnl"/>
        </w:rPr>
      </w:pPr>
    </w:p>
    <w:p w14:paraId="567D323E" w14:textId="10AAB1E4" w:rsidR="004C3E07" w:rsidRPr="00452437" w:rsidRDefault="004C3E07" w:rsidP="004C3E0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b/>
          <w:color w:val="222222"/>
          <w:lang w:eastAsia="es-ES_tradnl"/>
        </w:rPr>
        <w:t xml:space="preserve">CUARTO. </w:t>
      </w:r>
      <w:r w:rsidRPr="00452437">
        <w:rPr>
          <w:rFonts w:ascii="Palatino Linotype" w:hAnsi="Palatino Linotype"/>
          <w:color w:val="222222"/>
          <w:lang w:eastAsia="es-ES_tradnl"/>
        </w:rPr>
        <w:t xml:space="preserve">Se hace de conocimiento a </w:t>
      </w:r>
      <w:r w:rsidR="00DC7FF2" w:rsidRPr="00452437">
        <w:rPr>
          <w:rFonts w:ascii="Palatino Linotype" w:hAnsi="Palatino Linotype"/>
          <w:b/>
          <w:szCs w:val="22"/>
        </w:rPr>
        <w:t>EL RECURRENTE</w:t>
      </w:r>
      <w:r w:rsidRPr="00452437">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14:paraId="5EDF6107" w14:textId="77777777" w:rsidR="004C3E07" w:rsidRPr="00452437" w:rsidRDefault="004C3E07" w:rsidP="004C3E07">
      <w:pPr>
        <w:shd w:val="clear" w:color="auto" w:fill="FFFFFF"/>
        <w:spacing w:before="240" w:after="360" w:line="360" w:lineRule="auto"/>
        <w:jc w:val="both"/>
        <w:rPr>
          <w:rFonts w:ascii="Palatino Linotype" w:hAnsi="Palatino Linotype" w:cs="Arial"/>
        </w:rPr>
      </w:pPr>
      <w:r w:rsidRPr="00452437">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proofErr w:type="gramStart"/>
      <w:r w:rsidRPr="00452437">
        <w:rPr>
          <w:rFonts w:ascii="Palatino Linotype" w:hAnsi="Palatino Linotype"/>
          <w:sz w:val="22"/>
          <w:szCs w:val="22"/>
        </w:rPr>
        <w:t>HERNÁNDEZ;  JAVIER</w:t>
      </w:r>
      <w:proofErr w:type="gramEnd"/>
      <w:r w:rsidRPr="00452437">
        <w:rPr>
          <w:rFonts w:ascii="Palatino Linotype" w:hAnsi="Palatino Linotype"/>
          <w:sz w:val="22"/>
          <w:szCs w:val="22"/>
        </w:rPr>
        <w:t xml:space="preserve"> MARTÍNEZ CRUZ; EN LA DÉCIMO SEXTA SESIÓN ORDINARIA CELEBRADA EL DÍA DOS (2) DE SEPTIEMBRE DE DOS MIL VEINTE, ANTE EL SECRETARIO TÉCNICO DEL PLENO ALEXIS TAPIA RAMÍREZ.</w:t>
      </w:r>
      <w:r w:rsidRPr="00452437">
        <w:rPr>
          <w:rFonts w:ascii="Palatino Linotype" w:hAnsi="Palatino Linotype" w:cs="Arial"/>
        </w:rPr>
        <w:t xml:space="preserve">  </w:t>
      </w:r>
    </w:p>
    <w:p w14:paraId="3A9A20FC" w14:textId="1F7513F0" w:rsidR="004C3E07" w:rsidRPr="00452437" w:rsidRDefault="004C3E07" w:rsidP="004C3E07">
      <w:pPr>
        <w:spacing w:before="240" w:after="240" w:line="360" w:lineRule="auto"/>
        <w:jc w:val="both"/>
        <w:rPr>
          <w:rFonts w:ascii="Palatino Linotype" w:eastAsia="Times New Roman" w:hAnsi="Palatino Linotype" w:cs="Arial"/>
          <w:b/>
          <w:color w:val="000000" w:themeColor="text1"/>
        </w:rPr>
      </w:pPr>
      <w:r w:rsidRPr="00452437">
        <w:rPr>
          <w:rFonts w:ascii="Palatino Linotype" w:eastAsia="Times New Roman" w:hAnsi="Palatino Linotype" w:cs="Arial"/>
          <w:color w:val="000000" w:themeColor="text1"/>
        </w:rPr>
        <w:lastRenderedPageBreak/>
        <w:t xml:space="preserve">Esta hoja corresponde a la resolución de </w:t>
      </w:r>
      <w:r w:rsidR="00AA08FA" w:rsidRPr="00452437">
        <w:rPr>
          <w:rFonts w:ascii="Palatino Linotype" w:eastAsia="Times New Roman" w:hAnsi="Palatino Linotype" w:cs="Arial"/>
          <w:color w:val="000000" w:themeColor="text1"/>
        </w:rPr>
        <w:t>6</w:t>
      </w:r>
      <w:r w:rsidRPr="00452437">
        <w:rPr>
          <w:rFonts w:ascii="Palatino Linotype" w:eastAsia="Times New Roman" w:hAnsi="Palatino Linotype" w:cs="Arial"/>
          <w:color w:val="000000" w:themeColor="text1"/>
        </w:rPr>
        <w:t xml:space="preserve"> de </w:t>
      </w:r>
      <w:r w:rsidR="00AA08FA" w:rsidRPr="00452437">
        <w:rPr>
          <w:rFonts w:ascii="Palatino Linotype" w:eastAsia="Times New Roman" w:hAnsi="Palatino Linotype" w:cs="Arial"/>
          <w:color w:val="000000" w:themeColor="text1"/>
        </w:rPr>
        <w:t>mayo</w:t>
      </w:r>
      <w:r w:rsidRPr="00452437">
        <w:rPr>
          <w:rFonts w:ascii="Palatino Linotype" w:eastAsia="Times New Roman" w:hAnsi="Palatino Linotype" w:cs="Arial"/>
          <w:color w:val="000000" w:themeColor="text1"/>
        </w:rPr>
        <w:t xml:space="preserve"> de dos mil veintiuno, emitida en el recurso de revisión </w:t>
      </w:r>
      <w:r w:rsidR="004D17B5" w:rsidRPr="00452437">
        <w:rPr>
          <w:rFonts w:ascii="Palatino Linotype" w:hAnsi="Palatino Linotype" w:cs="Arial"/>
          <w:b/>
          <w:bCs/>
        </w:rPr>
        <w:t>00968/INFOEM/IP/RR/2021</w:t>
      </w:r>
      <w:r w:rsidRPr="00452437">
        <w:rPr>
          <w:rFonts w:ascii="Palatino Linotype" w:eastAsia="Times New Roman" w:hAnsi="Palatino Linotype" w:cs="Arial"/>
          <w:b/>
          <w:color w:val="000000" w:themeColor="text1"/>
        </w:rPr>
        <w:t>.</w:t>
      </w:r>
    </w:p>
    <w:p w14:paraId="1FE1B90E" w14:textId="4FC2DEAF" w:rsidR="00772525" w:rsidRPr="00452437" w:rsidRDefault="00772525" w:rsidP="004C3E07">
      <w:pPr>
        <w:pStyle w:val="Prrafodelista"/>
        <w:tabs>
          <w:tab w:val="left" w:pos="426"/>
          <w:tab w:val="left" w:pos="567"/>
        </w:tabs>
        <w:spacing w:line="360" w:lineRule="auto"/>
        <w:ind w:left="0"/>
        <w:jc w:val="both"/>
        <w:rPr>
          <w:rFonts w:ascii="Palatino Linotype" w:hAnsi="Palatino Linotype" w:cs="Arial"/>
          <w:sz w:val="20"/>
          <w:szCs w:val="20"/>
          <w:lang w:val="es-MX"/>
        </w:rPr>
      </w:pPr>
    </w:p>
    <w:sectPr w:rsidR="00772525" w:rsidRPr="00452437" w:rsidSect="00E33F79">
      <w:headerReference w:type="default" r:id="rId12"/>
      <w:footerReference w:type="default" r:id="rId13"/>
      <w:headerReference w:type="first" r:id="rId14"/>
      <w:footerReference w:type="first" r:id="rId15"/>
      <w:pgSz w:w="12240" w:h="15840"/>
      <w:pgMar w:top="2127" w:right="17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88B7" w14:textId="77777777" w:rsidR="00113A10" w:rsidRDefault="00113A10" w:rsidP="00587366">
      <w:r>
        <w:separator/>
      </w:r>
    </w:p>
    <w:p w14:paraId="0F15A242" w14:textId="77777777" w:rsidR="00113A10" w:rsidRDefault="00113A10"/>
  </w:endnote>
  <w:endnote w:type="continuationSeparator" w:id="0">
    <w:p w14:paraId="7E725CDB" w14:textId="77777777" w:rsidR="00113A10" w:rsidRDefault="00113A10" w:rsidP="00587366">
      <w:r>
        <w:continuationSeparator/>
      </w:r>
    </w:p>
    <w:p w14:paraId="0461428F" w14:textId="77777777" w:rsidR="00113A10" w:rsidRDefault="00113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28A989E" w:rsidR="00080F9A" w:rsidRDefault="00080F9A"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180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1804">
              <w:rPr>
                <w:rFonts w:ascii="Palatino Linotype" w:hAnsi="Palatino Linotype"/>
                <w:b/>
                <w:bCs/>
                <w:noProof/>
                <w:sz w:val="22"/>
                <w:szCs w:val="20"/>
              </w:rPr>
              <w:t>26</w:t>
            </w:r>
            <w:r w:rsidRPr="00883450">
              <w:rPr>
                <w:rFonts w:ascii="Palatino Linotype" w:hAnsi="Palatino Linotype"/>
                <w:b/>
                <w:bCs/>
                <w:sz w:val="22"/>
                <w:szCs w:val="20"/>
              </w:rPr>
              <w:fldChar w:fldCharType="end"/>
            </w:r>
          </w:p>
          <w:p w14:paraId="187818B4" w14:textId="42E0FFCB" w:rsidR="00080F9A" w:rsidRDefault="00DA312C" w:rsidP="00985DA6">
            <w:pPr>
              <w:pStyle w:val="Piedepgina"/>
              <w:rPr>
                <w:rFonts w:ascii="Palatino Linotype" w:hAnsi="Palatino Linotype"/>
                <w:sz w:val="28"/>
              </w:rPr>
            </w:pPr>
          </w:p>
        </w:sdtContent>
      </w:sdt>
    </w:sdtContent>
  </w:sdt>
  <w:p w14:paraId="1AED78E8" w14:textId="77777777" w:rsidR="00080F9A" w:rsidRDefault="00080F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2AF8C0D6" w:rsidR="00080F9A" w:rsidRPr="00883450" w:rsidRDefault="00080F9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1804" w:rsidRPr="00EF18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1804" w:rsidRPr="00EF1804">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080F9A" w:rsidRPr="00883450" w:rsidRDefault="00080F9A">
    <w:pPr>
      <w:pStyle w:val="Piedepgina"/>
      <w:rPr>
        <w:rFonts w:ascii="Palatino Linotype" w:hAnsi="Palatino Linotype"/>
        <w:sz w:val="22"/>
        <w:szCs w:val="22"/>
      </w:rPr>
    </w:pPr>
  </w:p>
  <w:p w14:paraId="2E09EA83" w14:textId="77777777" w:rsidR="00080F9A" w:rsidRDefault="00080F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BE63" w14:textId="77777777" w:rsidR="00113A10" w:rsidRDefault="00113A10" w:rsidP="00587366">
      <w:r>
        <w:separator/>
      </w:r>
    </w:p>
    <w:p w14:paraId="008EB2BC" w14:textId="77777777" w:rsidR="00113A10" w:rsidRDefault="00113A10"/>
  </w:footnote>
  <w:footnote w:type="continuationSeparator" w:id="0">
    <w:p w14:paraId="23856C1A" w14:textId="77777777" w:rsidR="00113A10" w:rsidRDefault="00113A10" w:rsidP="00587366">
      <w:r>
        <w:continuationSeparator/>
      </w:r>
    </w:p>
    <w:p w14:paraId="5090EBD9" w14:textId="77777777" w:rsidR="00113A10" w:rsidRDefault="00113A10"/>
  </w:footnote>
  <w:footnote w:id="1">
    <w:p w14:paraId="37B7A835" w14:textId="77777777" w:rsidR="00BA6764" w:rsidRPr="00600612" w:rsidRDefault="00BA6764" w:rsidP="00BA6764">
      <w:pPr>
        <w:pStyle w:val="Textonotapie"/>
      </w:pPr>
      <w:r>
        <w:rPr>
          <w:rStyle w:val="Refdenotaalpie"/>
        </w:rPr>
        <w:footnoteRef/>
      </w:r>
      <w:r>
        <w:t xml:space="preserve"> </w:t>
      </w:r>
      <w:r w:rsidRPr="00600612">
        <w:t>1012916. 317. Primera Sala. Novena Época. Apéndice 1917-</w:t>
      </w:r>
      <w:proofErr w:type="gramStart"/>
      <w:r w:rsidRPr="00600612">
        <w:t>Septiembre</w:t>
      </w:r>
      <w:proofErr w:type="gramEnd"/>
      <w:r w:rsidRPr="00600612">
        <w:t xml:space="preserve"> 2011. Tomo V. Civil Primera Parte - SCJN Primera Sección - Civil Subsección 2 - Adjetivo, Pág. 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390690E5" w:rsidR="00080F9A" w:rsidRDefault="00080F9A">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80F9A" w:rsidRPr="00E84957" w14:paraId="07F2896E" w14:textId="77777777" w:rsidTr="003116A6">
      <w:trPr>
        <w:trHeight w:val="138"/>
        <w:jc w:val="right"/>
      </w:trPr>
      <w:tc>
        <w:tcPr>
          <w:tcW w:w="2552" w:type="dxa"/>
          <w:vAlign w:val="center"/>
        </w:tcPr>
        <w:p w14:paraId="4A5B1974" w14:textId="77777777" w:rsidR="00080F9A" w:rsidRPr="00E84957" w:rsidRDefault="00080F9A"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27E48F3" w:rsidR="00080F9A" w:rsidRPr="002D0ECC" w:rsidRDefault="00625367" w:rsidP="004D17B5">
          <w:pPr>
            <w:pStyle w:val="Encabezado"/>
            <w:jc w:val="right"/>
            <w:rPr>
              <w:rFonts w:ascii="Palatino Linotype" w:hAnsi="Palatino Linotype"/>
              <w:b/>
              <w:sz w:val="20"/>
              <w:szCs w:val="20"/>
            </w:rPr>
          </w:pPr>
          <w:r w:rsidRPr="00625367">
            <w:rPr>
              <w:rFonts w:ascii="Palatino Linotype" w:hAnsi="Palatino Linotype" w:cs="Arial"/>
              <w:b/>
              <w:bCs/>
              <w:sz w:val="20"/>
              <w:szCs w:val="20"/>
              <w:lang w:eastAsia="es-MX"/>
            </w:rPr>
            <w:t>00968/INFOEM/IP/RR/2021</w:t>
          </w:r>
        </w:p>
      </w:tc>
    </w:tr>
    <w:tr w:rsidR="00080F9A" w:rsidRPr="00E84957" w14:paraId="095EB01B" w14:textId="77777777" w:rsidTr="003116A6">
      <w:trPr>
        <w:trHeight w:val="321"/>
        <w:jc w:val="right"/>
      </w:trPr>
      <w:tc>
        <w:tcPr>
          <w:tcW w:w="2552" w:type="dxa"/>
          <w:vAlign w:val="center"/>
        </w:tcPr>
        <w:p w14:paraId="6E000A51" w14:textId="4DA3E277"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A73B2DA" w:rsidR="00080F9A" w:rsidRPr="00B37AEC" w:rsidRDefault="004D17B5" w:rsidP="00E9315B">
          <w:pPr>
            <w:jc w:val="right"/>
            <w:rPr>
              <w:rFonts w:ascii="Palatino Linotype" w:hAnsi="Palatino Linotype"/>
              <w:b/>
              <w:sz w:val="20"/>
              <w:szCs w:val="20"/>
            </w:rPr>
          </w:pPr>
          <w:r w:rsidRPr="004D17B5">
            <w:rPr>
              <w:rFonts w:ascii="Palatino Linotype" w:hAnsi="Palatino Linotype"/>
              <w:b/>
              <w:sz w:val="20"/>
              <w:szCs w:val="20"/>
            </w:rPr>
            <w:t>Ayuntamiento de Valle de Chalco Solidaridad</w:t>
          </w:r>
        </w:p>
      </w:tc>
    </w:tr>
    <w:tr w:rsidR="00080F9A" w:rsidRPr="00E84957" w14:paraId="14F3CE0D" w14:textId="77777777" w:rsidTr="003116A6">
      <w:trPr>
        <w:trHeight w:val="321"/>
        <w:jc w:val="right"/>
      </w:trPr>
      <w:tc>
        <w:tcPr>
          <w:tcW w:w="2552" w:type="dxa"/>
          <w:vAlign w:val="center"/>
        </w:tcPr>
        <w:p w14:paraId="12248485" w14:textId="081B3348" w:rsidR="00080F9A" w:rsidRPr="00E84957" w:rsidRDefault="00080F9A"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80F9A" w:rsidRPr="002D0ECC" w:rsidRDefault="00080F9A"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80F9A" w:rsidRDefault="00080F9A" w:rsidP="00587366">
    <w:pPr>
      <w:pStyle w:val="Encabezado"/>
    </w:pPr>
  </w:p>
  <w:p w14:paraId="01FCACBC" w14:textId="77777777" w:rsidR="00080F9A" w:rsidRDefault="00080F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5AC2D56D" w:rsidR="00080F9A" w:rsidRDefault="00080F9A"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80F9A" w:rsidRPr="00182113" w14:paraId="665387B4" w14:textId="77777777" w:rsidTr="000B5D79">
      <w:trPr>
        <w:trHeight w:val="138"/>
      </w:trPr>
      <w:tc>
        <w:tcPr>
          <w:tcW w:w="2532" w:type="dxa"/>
          <w:vAlign w:val="center"/>
        </w:tcPr>
        <w:p w14:paraId="01509DD6"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4FAE21CD" w14:textId="4AE98F20" w:rsidR="00080F9A" w:rsidRPr="00182113" w:rsidRDefault="00625367" w:rsidP="004D17B5">
          <w:pPr>
            <w:pStyle w:val="Encabezado"/>
            <w:rPr>
              <w:rFonts w:ascii="Palatino Linotype" w:hAnsi="Palatino Linotype"/>
              <w:b/>
              <w:sz w:val="22"/>
              <w:szCs w:val="22"/>
            </w:rPr>
          </w:pPr>
          <w:r w:rsidRPr="00625367">
            <w:rPr>
              <w:rFonts w:ascii="Palatino Linotype" w:hAnsi="Palatino Linotype" w:cs="Arial"/>
              <w:b/>
              <w:bCs/>
              <w:sz w:val="20"/>
              <w:szCs w:val="20"/>
              <w:lang w:eastAsia="es-MX"/>
            </w:rPr>
            <w:t>00968/INFOEM/IP/RR/2021</w:t>
          </w:r>
        </w:p>
      </w:tc>
    </w:tr>
    <w:tr w:rsidR="00080F9A" w:rsidRPr="00182113" w14:paraId="78C9F2F4" w14:textId="77777777" w:rsidTr="000B5D79">
      <w:trPr>
        <w:trHeight w:val="227"/>
      </w:trPr>
      <w:tc>
        <w:tcPr>
          <w:tcW w:w="2532" w:type="dxa"/>
          <w:vAlign w:val="center"/>
        </w:tcPr>
        <w:p w14:paraId="2D89FED3"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6D086A3" w14:textId="268276AA" w:rsidR="00080F9A" w:rsidRPr="00B37AEC" w:rsidRDefault="00DC2E07" w:rsidP="000B5D79">
          <w:pPr>
            <w:pStyle w:val="Encabezado"/>
            <w:rPr>
              <w:rFonts w:ascii="Palatino Linotype" w:hAnsi="Palatino Linotype"/>
              <w:b/>
              <w:sz w:val="20"/>
              <w:szCs w:val="20"/>
            </w:rPr>
          </w:pPr>
          <w:r w:rsidRPr="00DC2E07">
            <w:rPr>
              <w:rFonts w:ascii="Palatino Linotype" w:eastAsia="Times New Roman" w:hAnsi="Palatino Linotype" w:cs="Times New Roman"/>
              <w:b/>
              <w:sz w:val="20"/>
              <w:szCs w:val="20"/>
              <w:highlight w:val="black"/>
            </w:rPr>
            <w:t>-----------------------------------------</w:t>
          </w:r>
        </w:p>
      </w:tc>
    </w:tr>
    <w:tr w:rsidR="00080F9A" w:rsidRPr="00182113" w14:paraId="1A862673" w14:textId="77777777" w:rsidTr="000B5D79">
      <w:trPr>
        <w:trHeight w:val="232"/>
      </w:trPr>
      <w:tc>
        <w:tcPr>
          <w:tcW w:w="2532" w:type="dxa"/>
          <w:vAlign w:val="center"/>
        </w:tcPr>
        <w:p w14:paraId="767A6F60" w14:textId="77777777"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FC8EF03" w14:textId="2633353C" w:rsidR="00080F9A" w:rsidRPr="00B37AEC" w:rsidRDefault="004D17B5" w:rsidP="00E9315B">
          <w:pPr>
            <w:rPr>
              <w:b/>
              <w:sz w:val="20"/>
              <w:szCs w:val="20"/>
            </w:rPr>
          </w:pPr>
          <w:r w:rsidRPr="004D17B5">
            <w:rPr>
              <w:rFonts w:ascii="Palatino Linotype" w:hAnsi="Palatino Linotype"/>
              <w:b/>
              <w:sz w:val="20"/>
              <w:szCs w:val="20"/>
            </w:rPr>
            <w:t>Ayuntamiento de Valle de Chalco Solidaridad</w:t>
          </w:r>
        </w:p>
      </w:tc>
    </w:tr>
    <w:tr w:rsidR="00080F9A" w:rsidRPr="00182113" w14:paraId="4416531B" w14:textId="77777777" w:rsidTr="000B5D79">
      <w:trPr>
        <w:trHeight w:val="320"/>
      </w:trPr>
      <w:tc>
        <w:tcPr>
          <w:tcW w:w="2532" w:type="dxa"/>
          <w:vAlign w:val="center"/>
        </w:tcPr>
        <w:p w14:paraId="277DD3E2" w14:textId="4C90BB0A" w:rsidR="00080F9A" w:rsidRPr="00182113" w:rsidRDefault="00080F9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80F9A" w:rsidRPr="00182113" w:rsidRDefault="00080F9A" w:rsidP="000B5D79">
          <w:pPr>
            <w:pStyle w:val="Encabezado"/>
            <w:jc w:val="center"/>
            <w:rPr>
              <w:rFonts w:ascii="Palatino Linotype" w:hAnsi="Palatino Linotype"/>
              <w:b/>
              <w:sz w:val="22"/>
              <w:szCs w:val="22"/>
            </w:rPr>
          </w:pPr>
        </w:p>
      </w:tc>
      <w:tc>
        <w:tcPr>
          <w:tcW w:w="3261" w:type="dxa"/>
          <w:vAlign w:val="center"/>
        </w:tcPr>
        <w:p w14:paraId="3BD70CE4" w14:textId="61A13249" w:rsidR="00080F9A" w:rsidRPr="00182113" w:rsidRDefault="00080F9A"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080F9A" w:rsidRDefault="00080F9A">
    <w:pPr>
      <w:pStyle w:val="Encabezado"/>
    </w:pPr>
  </w:p>
  <w:p w14:paraId="2C496126" w14:textId="77777777" w:rsidR="00080F9A" w:rsidRDefault="00080F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066"/>
    <w:multiLevelType w:val="hybridMultilevel"/>
    <w:tmpl w:val="F7201D8E"/>
    <w:lvl w:ilvl="0" w:tplc="BFDCF458">
      <w:start w:val="1"/>
      <w:numFmt w:val="upperLetter"/>
      <w:lvlText w:val="%1)"/>
      <w:lvlJc w:val="left"/>
      <w:pPr>
        <w:ind w:left="43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F3D01"/>
    <w:multiLevelType w:val="hybridMultilevel"/>
    <w:tmpl w:val="0B0E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4317490"/>
    <w:multiLevelType w:val="hybridMultilevel"/>
    <w:tmpl w:val="8FDC810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813304"/>
    <w:multiLevelType w:val="hybridMultilevel"/>
    <w:tmpl w:val="277637E6"/>
    <w:lvl w:ilvl="0" w:tplc="ECAC36D6">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D53E4D"/>
    <w:multiLevelType w:val="hybridMultilevel"/>
    <w:tmpl w:val="AFF6DEBA"/>
    <w:lvl w:ilvl="0" w:tplc="68A6473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B92F7F"/>
    <w:multiLevelType w:val="hybridMultilevel"/>
    <w:tmpl w:val="B1907342"/>
    <w:lvl w:ilvl="0" w:tplc="5930E8C0">
      <w:start w:val="1"/>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56721AE3"/>
    <w:multiLevelType w:val="hybridMultilevel"/>
    <w:tmpl w:val="79D07E50"/>
    <w:lvl w:ilvl="0" w:tplc="19DA0D28">
      <w:start w:val="1"/>
      <w:numFmt w:val="lowerLetter"/>
      <w:lvlText w:val="%1)"/>
      <w:lvlJc w:val="left"/>
      <w:pPr>
        <w:ind w:left="1571" w:hanging="360"/>
      </w:pPr>
      <w:rPr>
        <w:rFonts w:ascii="Palatino Linotype" w:hAnsi="Palatino Linotype" w:cs="Times New Roman" w:hint="default"/>
        <w:color w:val="auto"/>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207B2"/>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9"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C17ABC"/>
    <w:multiLevelType w:val="hybridMultilevel"/>
    <w:tmpl w:val="F3E4224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955487"/>
    <w:multiLevelType w:val="hybridMultilevel"/>
    <w:tmpl w:val="D9FC201E"/>
    <w:lvl w:ilvl="0" w:tplc="5FCC92A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964EC0"/>
    <w:multiLevelType w:val="hybridMultilevel"/>
    <w:tmpl w:val="A992E1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0C5EFF"/>
    <w:multiLevelType w:val="hybridMultilevel"/>
    <w:tmpl w:val="6AE0AD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9"/>
  </w:num>
  <w:num w:numId="2">
    <w:abstractNumId w:val="21"/>
  </w:num>
  <w:num w:numId="3">
    <w:abstractNumId w:val="26"/>
  </w:num>
  <w:num w:numId="4">
    <w:abstractNumId w:val="11"/>
  </w:num>
  <w:num w:numId="5">
    <w:abstractNumId w:val="10"/>
  </w:num>
  <w:num w:numId="6">
    <w:abstractNumId w:val="18"/>
  </w:num>
  <w:num w:numId="7">
    <w:abstractNumId w:val="19"/>
  </w:num>
  <w:num w:numId="8">
    <w:abstractNumId w:val="27"/>
  </w:num>
  <w:num w:numId="9">
    <w:abstractNumId w:val="31"/>
  </w:num>
  <w:num w:numId="10">
    <w:abstractNumId w:val="7"/>
  </w:num>
  <w:num w:numId="11">
    <w:abstractNumId w:val="9"/>
  </w:num>
  <w:num w:numId="12">
    <w:abstractNumId w:val="13"/>
  </w:num>
  <w:num w:numId="13">
    <w:abstractNumId w:val="22"/>
  </w:num>
  <w:num w:numId="14">
    <w:abstractNumId w:val="1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33"/>
  </w:num>
  <w:num w:numId="19">
    <w:abstractNumId w:val="30"/>
  </w:num>
  <w:num w:numId="20">
    <w:abstractNumId w:val="5"/>
  </w:num>
  <w:num w:numId="21">
    <w:abstractNumId w:val="20"/>
  </w:num>
  <w:num w:numId="22">
    <w:abstractNumId w:val="6"/>
  </w:num>
  <w:num w:numId="23">
    <w:abstractNumId w:val="16"/>
  </w:num>
  <w:num w:numId="24">
    <w:abstractNumId w:val="4"/>
  </w:num>
  <w:num w:numId="25">
    <w:abstractNumId w:val="8"/>
  </w:num>
  <w:num w:numId="26">
    <w:abstractNumId w:val="14"/>
  </w:num>
  <w:num w:numId="27">
    <w:abstractNumId w:val="15"/>
  </w:num>
  <w:num w:numId="28">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3"/>
  </w:num>
  <w:num w:numId="32">
    <w:abstractNumId w:val="17"/>
  </w:num>
  <w:num w:numId="33">
    <w:abstractNumId w:val="32"/>
  </w:num>
  <w:num w:numId="34">
    <w:abstractNumId w:val="25"/>
  </w:num>
  <w:num w:numId="35">
    <w:abstractNumId w:val="24"/>
  </w:num>
  <w:num w:numId="3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3D68"/>
    <w:rsid w:val="00075505"/>
    <w:rsid w:val="000769BB"/>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1CDE"/>
    <w:rsid w:val="000A379E"/>
    <w:rsid w:val="000A5102"/>
    <w:rsid w:val="000A69FC"/>
    <w:rsid w:val="000A6A59"/>
    <w:rsid w:val="000A736A"/>
    <w:rsid w:val="000A748D"/>
    <w:rsid w:val="000A77ED"/>
    <w:rsid w:val="000B017D"/>
    <w:rsid w:val="000B1010"/>
    <w:rsid w:val="000B20A9"/>
    <w:rsid w:val="000B4674"/>
    <w:rsid w:val="000B48D4"/>
    <w:rsid w:val="000B503E"/>
    <w:rsid w:val="000B5D79"/>
    <w:rsid w:val="000B62CA"/>
    <w:rsid w:val="000C05FA"/>
    <w:rsid w:val="000C09CB"/>
    <w:rsid w:val="000C0DC5"/>
    <w:rsid w:val="000C0FB1"/>
    <w:rsid w:val="000C10B9"/>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1209"/>
    <w:rsid w:val="000E2013"/>
    <w:rsid w:val="000E3057"/>
    <w:rsid w:val="000E41A9"/>
    <w:rsid w:val="000E48E7"/>
    <w:rsid w:val="000E5A4F"/>
    <w:rsid w:val="000E6945"/>
    <w:rsid w:val="000E6BDE"/>
    <w:rsid w:val="000E7F64"/>
    <w:rsid w:val="000F1EFE"/>
    <w:rsid w:val="000F20CE"/>
    <w:rsid w:val="000F214D"/>
    <w:rsid w:val="000F2A1D"/>
    <w:rsid w:val="000F2D38"/>
    <w:rsid w:val="000F366D"/>
    <w:rsid w:val="000F483B"/>
    <w:rsid w:val="000F59B5"/>
    <w:rsid w:val="000F61E2"/>
    <w:rsid w:val="000F6621"/>
    <w:rsid w:val="000F66AD"/>
    <w:rsid w:val="000F675E"/>
    <w:rsid w:val="000F760A"/>
    <w:rsid w:val="000F773F"/>
    <w:rsid w:val="00100767"/>
    <w:rsid w:val="00100A1D"/>
    <w:rsid w:val="001012FE"/>
    <w:rsid w:val="00101FC0"/>
    <w:rsid w:val="0010281C"/>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A10"/>
    <w:rsid w:val="00114193"/>
    <w:rsid w:val="00114C6B"/>
    <w:rsid w:val="0011537F"/>
    <w:rsid w:val="0011644C"/>
    <w:rsid w:val="0011671E"/>
    <w:rsid w:val="00117449"/>
    <w:rsid w:val="001174EC"/>
    <w:rsid w:val="00117A22"/>
    <w:rsid w:val="00117C43"/>
    <w:rsid w:val="00117E42"/>
    <w:rsid w:val="0012006D"/>
    <w:rsid w:val="00121EBE"/>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65C9"/>
    <w:rsid w:val="00157464"/>
    <w:rsid w:val="0015798B"/>
    <w:rsid w:val="00157C5A"/>
    <w:rsid w:val="00162712"/>
    <w:rsid w:val="001632E2"/>
    <w:rsid w:val="0016332D"/>
    <w:rsid w:val="00163D29"/>
    <w:rsid w:val="001646AA"/>
    <w:rsid w:val="00164833"/>
    <w:rsid w:val="001648EE"/>
    <w:rsid w:val="00164B65"/>
    <w:rsid w:val="0016539F"/>
    <w:rsid w:val="00165C02"/>
    <w:rsid w:val="00166794"/>
    <w:rsid w:val="001669E6"/>
    <w:rsid w:val="00166E88"/>
    <w:rsid w:val="00167475"/>
    <w:rsid w:val="00167CCF"/>
    <w:rsid w:val="00170323"/>
    <w:rsid w:val="0017146D"/>
    <w:rsid w:val="00171A4E"/>
    <w:rsid w:val="001721C4"/>
    <w:rsid w:val="00172689"/>
    <w:rsid w:val="00172B01"/>
    <w:rsid w:val="00173B92"/>
    <w:rsid w:val="00174F63"/>
    <w:rsid w:val="00175585"/>
    <w:rsid w:val="00176DE7"/>
    <w:rsid w:val="001775DF"/>
    <w:rsid w:val="0018163E"/>
    <w:rsid w:val="00181DC0"/>
    <w:rsid w:val="001850D6"/>
    <w:rsid w:val="00186391"/>
    <w:rsid w:val="00186971"/>
    <w:rsid w:val="0018788D"/>
    <w:rsid w:val="001878A8"/>
    <w:rsid w:val="0019076C"/>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396"/>
    <w:rsid w:val="001A6360"/>
    <w:rsid w:val="001B0EFF"/>
    <w:rsid w:val="001B26AA"/>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813"/>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061F"/>
    <w:rsid w:val="00202556"/>
    <w:rsid w:val="002025F8"/>
    <w:rsid w:val="002029CB"/>
    <w:rsid w:val="002031F3"/>
    <w:rsid w:val="00204293"/>
    <w:rsid w:val="00204787"/>
    <w:rsid w:val="00204958"/>
    <w:rsid w:val="00205C02"/>
    <w:rsid w:val="00206DFD"/>
    <w:rsid w:val="002077BE"/>
    <w:rsid w:val="002101B4"/>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76C"/>
    <w:rsid w:val="00217828"/>
    <w:rsid w:val="00217843"/>
    <w:rsid w:val="002179AC"/>
    <w:rsid w:val="00217B09"/>
    <w:rsid w:val="00217BF5"/>
    <w:rsid w:val="002210A4"/>
    <w:rsid w:val="002212C2"/>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0B5"/>
    <w:rsid w:val="002345FF"/>
    <w:rsid w:val="00234D76"/>
    <w:rsid w:val="00235620"/>
    <w:rsid w:val="00236108"/>
    <w:rsid w:val="002366A2"/>
    <w:rsid w:val="002371F6"/>
    <w:rsid w:val="00237428"/>
    <w:rsid w:val="0023784D"/>
    <w:rsid w:val="0023797E"/>
    <w:rsid w:val="00237F61"/>
    <w:rsid w:val="002419CB"/>
    <w:rsid w:val="00241C95"/>
    <w:rsid w:val="00241CB1"/>
    <w:rsid w:val="00242056"/>
    <w:rsid w:val="00243063"/>
    <w:rsid w:val="00243AA0"/>
    <w:rsid w:val="00243E9C"/>
    <w:rsid w:val="00244FB1"/>
    <w:rsid w:val="0024535A"/>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0522"/>
    <w:rsid w:val="00281389"/>
    <w:rsid w:val="002823A0"/>
    <w:rsid w:val="00282F91"/>
    <w:rsid w:val="0028429B"/>
    <w:rsid w:val="00285C0A"/>
    <w:rsid w:val="00286BCA"/>
    <w:rsid w:val="0028727E"/>
    <w:rsid w:val="0029059C"/>
    <w:rsid w:val="00290D15"/>
    <w:rsid w:val="00292CBE"/>
    <w:rsid w:val="00293DE8"/>
    <w:rsid w:val="00295595"/>
    <w:rsid w:val="00295CAC"/>
    <w:rsid w:val="002979D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DDA"/>
    <w:rsid w:val="002C125D"/>
    <w:rsid w:val="002C30ED"/>
    <w:rsid w:val="002C339C"/>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07E4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1ED"/>
    <w:rsid w:val="00341748"/>
    <w:rsid w:val="003424CB"/>
    <w:rsid w:val="003429D1"/>
    <w:rsid w:val="00343990"/>
    <w:rsid w:val="00343B0D"/>
    <w:rsid w:val="00343EED"/>
    <w:rsid w:val="003441A6"/>
    <w:rsid w:val="00344F79"/>
    <w:rsid w:val="003457AF"/>
    <w:rsid w:val="00345D0F"/>
    <w:rsid w:val="00346396"/>
    <w:rsid w:val="00346DD1"/>
    <w:rsid w:val="00347058"/>
    <w:rsid w:val="003472B3"/>
    <w:rsid w:val="003474AE"/>
    <w:rsid w:val="00350E15"/>
    <w:rsid w:val="00351895"/>
    <w:rsid w:val="003528EB"/>
    <w:rsid w:val="003532D0"/>
    <w:rsid w:val="003549F5"/>
    <w:rsid w:val="00354CCE"/>
    <w:rsid w:val="00356B99"/>
    <w:rsid w:val="003577BB"/>
    <w:rsid w:val="0036054B"/>
    <w:rsid w:val="0036073F"/>
    <w:rsid w:val="00360A7E"/>
    <w:rsid w:val="00361EC5"/>
    <w:rsid w:val="00361F1D"/>
    <w:rsid w:val="00362D92"/>
    <w:rsid w:val="00362F9C"/>
    <w:rsid w:val="00362FE6"/>
    <w:rsid w:val="00363F05"/>
    <w:rsid w:val="003645D3"/>
    <w:rsid w:val="00364627"/>
    <w:rsid w:val="0036539C"/>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D99"/>
    <w:rsid w:val="00382DFB"/>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0FD"/>
    <w:rsid w:val="003B66CB"/>
    <w:rsid w:val="003B6D26"/>
    <w:rsid w:val="003B6D7A"/>
    <w:rsid w:val="003B7403"/>
    <w:rsid w:val="003B7A7B"/>
    <w:rsid w:val="003B7B09"/>
    <w:rsid w:val="003B7B65"/>
    <w:rsid w:val="003C0117"/>
    <w:rsid w:val="003C06C5"/>
    <w:rsid w:val="003C0E06"/>
    <w:rsid w:val="003C187B"/>
    <w:rsid w:val="003C1D26"/>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D0"/>
    <w:rsid w:val="003D5EE4"/>
    <w:rsid w:val="003D5FDB"/>
    <w:rsid w:val="003D7850"/>
    <w:rsid w:val="003E0B0F"/>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BF"/>
    <w:rsid w:val="003F15DB"/>
    <w:rsid w:val="003F2702"/>
    <w:rsid w:val="003F3245"/>
    <w:rsid w:val="003F380A"/>
    <w:rsid w:val="003F3908"/>
    <w:rsid w:val="003F4B66"/>
    <w:rsid w:val="003F5258"/>
    <w:rsid w:val="003F5A60"/>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29E"/>
    <w:rsid w:val="00417E0F"/>
    <w:rsid w:val="004205DB"/>
    <w:rsid w:val="00420646"/>
    <w:rsid w:val="0042068A"/>
    <w:rsid w:val="004211BA"/>
    <w:rsid w:val="0042179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41015"/>
    <w:rsid w:val="00441342"/>
    <w:rsid w:val="00441468"/>
    <w:rsid w:val="0044162C"/>
    <w:rsid w:val="00441E3B"/>
    <w:rsid w:val="00442835"/>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344A"/>
    <w:rsid w:val="00483DB3"/>
    <w:rsid w:val="0048517E"/>
    <w:rsid w:val="00485348"/>
    <w:rsid w:val="00485C71"/>
    <w:rsid w:val="00486806"/>
    <w:rsid w:val="00486EDD"/>
    <w:rsid w:val="00487490"/>
    <w:rsid w:val="00487AF6"/>
    <w:rsid w:val="00490703"/>
    <w:rsid w:val="004908CE"/>
    <w:rsid w:val="0049100C"/>
    <w:rsid w:val="00491A61"/>
    <w:rsid w:val="00491C96"/>
    <w:rsid w:val="004925FF"/>
    <w:rsid w:val="00492E89"/>
    <w:rsid w:val="004936B3"/>
    <w:rsid w:val="00493CB9"/>
    <w:rsid w:val="00493FF9"/>
    <w:rsid w:val="004945E4"/>
    <w:rsid w:val="004945E8"/>
    <w:rsid w:val="00494DFB"/>
    <w:rsid w:val="00496359"/>
    <w:rsid w:val="00496650"/>
    <w:rsid w:val="0049695F"/>
    <w:rsid w:val="00497031"/>
    <w:rsid w:val="00497E8C"/>
    <w:rsid w:val="00497F63"/>
    <w:rsid w:val="004A00D2"/>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D1"/>
    <w:rsid w:val="004B6F5C"/>
    <w:rsid w:val="004B7B21"/>
    <w:rsid w:val="004C00C8"/>
    <w:rsid w:val="004C324B"/>
    <w:rsid w:val="004C3779"/>
    <w:rsid w:val="004C3A91"/>
    <w:rsid w:val="004C3E07"/>
    <w:rsid w:val="004C3FBD"/>
    <w:rsid w:val="004C412C"/>
    <w:rsid w:val="004C494D"/>
    <w:rsid w:val="004C4A44"/>
    <w:rsid w:val="004C51CE"/>
    <w:rsid w:val="004C59A4"/>
    <w:rsid w:val="004C6780"/>
    <w:rsid w:val="004C6EFC"/>
    <w:rsid w:val="004C7579"/>
    <w:rsid w:val="004C75EE"/>
    <w:rsid w:val="004C78C3"/>
    <w:rsid w:val="004D00B3"/>
    <w:rsid w:val="004D11B8"/>
    <w:rsid w:val="004D1287"/>
    <w:rsid w:val="004D1332"/>
    <w:rsid w:val="004D17B5"/>
    <w:rsid w:val="004D215D"/>
    <w:rsid w:val="004D257A"/>
    <w:rsid w:val="004D3026"/>
    <w:rsid w:val="004D442F"/>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6D"/>
    <w:rsid w:val="00526E75"/>
    <w:rsid w:val="005273EF"/>
    <w:rsid w:val="00530E3B"/>
    <w:rsid w:val="00531016"/>
    <w:rsid w:val="005311FA"/>
    <w:rsid w:val="00532551"/>
    <w:rsid w:val="0053513D"/>
    <w:rsid w:val="00535B85"/>
    <w:rsid w:val="00540029"/>
    <w:rsid w:val="00540F3C"/>
    <w:rsid w:val="005410C7"/>
    <w:rsid w:val="005419B4"/>
    <w:rsid w:val="00542B3A"/>
    <w:rsid w:val="00544842"/>
    <w:rsid w:val="00544EC9"/>
    <w:rsid w:val="00545E6A"/>
    <w:rsid w:val="0054730C"/>
    <w:rsid w:val="005508E5"/>
    <w:rsid w:val="00550AC8"/>
    <w:rsid w:val="00550F81"/>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96B"/>
    <w:rsid w:val="005A1BA2"/>
    <w:rsid w:val="005A1F98"/>
    <w:rsid w:val="005A2A65"/>
    <w:rsid w:val="005A350D"/>
    <w:rsid w:val="005A3513"/>
    <w:rsid w:val="005A3BD7"/>
    <w:rsid w:val="005A51E1"/>
    <w:rsid w:val="005A5738"/>
    <w:rsid w:val="005A60BC"/>
    <w:rsid w:val="005A6B67"/>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0C2B"/>
    <w:rsid w:val="005D115F"/>
    <w:rsid w:val="005D2757"/>
    <w:rsid w:val="005D27DD"/>
    <w:rsid w:val="005D2BC1"/>
    <w:rsid w:val="005D3493"/>
    <w:rsid w:val="005D3845"/>
    <w:rsid w:val="005D3D76"/>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305C"/>
    <w:rsid w:val="006751CA"/>
    <w:rsid w:val="00675AC5"/>
    <w:rsid w:val="00675D22"/>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9DE"/>
    <w:rsid w:val="006B27E5"/>
    <w:rsid w:val="006B290F"/>
    <w:rsid w:val="006B2FD1"/>
    <w:rsid w:val="006B30A8"/>
    <w:rsid w:val="006B4A1C"/>
    <w:rsid w:val="006B52EC"/>
    <w:rsid w:val="006B5917"/>
    <w:rsid w:val="006B5BB9"/>
    <w:rsid w:val="006B6E7D"/>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4459"/>
    <w:rsid w:val="00774DFD"/>
    <w:rsid w:val="00775353"/>
    <w:rsid w:val="007760C8"/>
    <w:rsid w:val="00776C3A"/>
    <w:rsid w:val="007805E0"/>
    <w:rsid w:val="0078099A"/>
    <w:rsid w:val="00780DDE"/>
    <w:rsid w:val="0078136D"/>
    <w:rsid w:val="00783320"/>
    <w:rsid w:val="007838F7"/>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B7426"/>
    <w:rsid w:val="007C0013"/>
    <w:rsid w:val="007C23C4"/>
    <w:rsid w:val="007C37D2"/>
    <w:rsid w:val="007C393A"/>
    <w:rsid w:val="007C3B22"/>
    <w:rsid w:val="007C6C5A"/>
    <w:rsid w:val="007D0257"/>
    <w:rsid w:val="007D2A1A"/>
    <w:rsid w:val="007D2E5F"/>
    <w:rsid w:val="007D4253"/>
    <w:rsid w:val="007D4DF3"/>
    <w:rsid w:val="007D572F"/>
    <w:rsid w:val="007D5DDE"/>
    <w:rsid w:val="007D7311"/>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3BB"/>
    <w:rsid w:val="00840559"/>
    <w:rsid w:val="00840DFB"/>
    <w:rsid w:val="00840F2C"/>
    <w:rsid w:val="008422B8"/>
    <w:rsid w:val="008424CA"/>
    <w:rsid w:val="00843238"/>
    <w:rsid w:val="008438B1"/>
    <w:rsid w:val="00843FEB"/>
    <w:rsid w:val="008440CB"/>
    <w:rsid w:val="008440D7"/>
    <w:rsid w:val="008442D9"/>
    <w:rsid w:val="008455F9"/>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7472"/>
    <w:rsid w:val="00880095"/>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9DD"/>
    <w:rsid w:val="0089358F"/>
    <w:rsid w:val="00894303"/>
    <w:rsid w:val="00895D34"/>
    <w:rsid w:val="00896EE5"/>
    <w:rsid w:val="008A0E02"/>
    <w:rsid w:val="008A154E"/>
    <w:rsid w:val="008A2809"/>
    <w:rsid w:val="008A2B70"/>
    <w:rsid w:val="008A334C"/>
    <w:rsid w:val="008A4B5C"/>
    <w:rsid w:val="008A4B68"/>
    <w:rsid w:val="008A5473"/>
    <w:rsid w:val="008A6BCB"/>
    <w:rsid w:val="008A74C2"/>
    <w:rsid w:val="008A79BE"/>
    <w:rsid w:val="008B012D"/>
    <w:rsid w:val="008B2F14"/>
    <w:rsid w:val="008B3B06"/>
    <w:rsid w:val="008B5023"/>
    <w:rsid w:val="008B533D"/>
    <w:rsid w:val="008B6281"/>
    <w:rsid w:val="008B649A"/>
    <w:rsid w:val="008B6DE0"/>
    <w:rsid w:val="008B7BC8"/>
    <w:rsid w:val="008C2B3C"/>
    <w:rsid w:val="008C357A"/>
    <w:rsid w:val="008C41A7"/>
    <w:rsid w:val="008C46F3"/>
    <w:rsid w:val="008C48EB"/>
    <w:rsid w:val="008C52BE"/>
    <w:rsid w:val="008C55FF"/>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70865"/>
    <w:rsid w:val="0097117E"/>
    <w:rsid w:val="00971509"/>
    <w:rsid w:val="00971DDF"/>
    <w:rsid w:val="00971ED1"/>
    <w:rsid w:val="0097236F"/>
    <w:rsid w:val="00972668"/>
    <w:rsid w:val="009727B4"/>
    <w:rsid w:val="0097394F"/>
    <w:rsid w:val="00975AA1"/>
    <w:rsid w:val="00976FF9"/>
    <w:rsid w:val="00977FCD"/>
    <w:rsid w:val="0098098A"/>
    <w:rsid w:val="00981A0B"/>
    <w:rsid w:val="00981AAC"/>
    <w:rsid w:val="00981D5C"/>
    <w:rsid w:val="009824EC"/>
    <w:rsid w:val="0098266D"/>
    <w:rsid w:val="00983D1D"/>
    <w:rsid w:val="0098553F"/>
    <w:rsid w:val="00985DA6"/>
    <w:rsid w:val="00985FD8"/>
    <w:rsid w:val="00986102"/>
    <w:rsid w:val="00991076"/>
    <w:rsid w:val="009924D5"/>
    <w:rsid w:val="0099409F"/>
    <w:rsid w:val="0099482D"/>
    <w:rsid w:val="00994E5A"/>
    <w:rsid w:val="00995311"/>
    <w:rsid w:val="0099752D"/>
    <w:rsid w:val="009A11F0"/>
    <w:rsid w:val="009A1E1D"/>
    <w:rsid w:val="009A5191"/>
    <w:rsid w:val="009A563B"/>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2316"/>
    <w:rsid w:val="00A235D0"/>
    <w:rsid w:val="00A237F8"/>
    <w:rsid w:val="00A238F6"/>
    <w:rsid w:val="00A23AB7"/>
    <w:rsid w:val="00A23B93"/>
    <w:rsid w:val="00A2445C"/>
    <w:rsid w:val="00A244BE"/>
    <w:rsid w:val="00A24E9E"/>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4C0"/>
    <w:rsid w:val="00A477D0"/>
    <w:rsid w:val="00A50234"/>
    <w:rsid w:val="00A50953"/>
    <w:rsid w:val="00A51747"/>
    <w:rsid w:val="00A518CE"/>
    <w:rsid w:val="00A52BED"/>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E3"/>
    <w:rsid w:val="00A6564B"/>
    <w:rsid w:val="00A671AA"/>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889"/>
    <w:rsid w:val="00A92D7D"/>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81B"/>
    <w:rsid w:val="00AD4FD5"/>
    <w:rsid w:val="00AD51A1"/>
    <w:rsid w:val="00AD528A"/>
    <w:rsid w:val="00AD59D3"/>
    <w:rsid w:val="00AD623D"/>
    <w:rsid w:val="00AD6463"/>
    <w:rsid w:val="00AD7076"/>
    <w:rsid w:val="00AD712F"/>
    <w:rsid w:val="00AD7FE9"/>
    <w:rsid w:val="00AE1504"/>
    <w:rsid w:val="00AE28FE"/>
    <w:rsid w:val="00AE32E5"/>
    <w:rsid w:val="00AE4B76"/>
    <w:rsid w:val="00AE7335"/>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14CD"/>
    <w:rsid w:val="00B119B6"/>
    <w:rsid w:val="00B11A97"/>
    <w:rsid w:val="00B124B4"/>
    <w:rsid w:val="00B13D85"/>
    <w:rsid w:val="00B1481E"/>
    <w:rsid w:val="00B14CBB"/>
    <w:rsid w:val="00B14D80"/>
    <w:rsid w:val="00B14E74"/>
    <w:rsid w:val="00B16108"/>
    <w:rsid w:val="00B172E2"/>
    <w:rsid w:val="00B1764D"/>
    <w:rsid w:val="00B1786A"/>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34F9"/>
    <w:rsid w:val="00BA3F66"/>
    <w:rsid w:val="00BA4A54"/>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07521"/>
    <w:rsid w:val="00C10372"/>
    <w:rsid w:val="00C11908"/>
    <w:rsid w:val="00C126E3"/>
    <w:rsid w:val="00C12B24"/>
    <w:rsid w:val="00C12D36"/>
    <w:rsid w:val="00C13B9F"/>
    <w:rsid w:val="00C14291"/>
    <w:rsid w:val="00C14542"/>
    <w:rsid w:val="00C15336"/>
    <w:rsid w:val="00C16AA8"/>
    <w:rsid w:val="00C16BBA"/>
    <w:rsid w:val="00C173B5"/>
    <w:rsid w:val="00C201C1"/>
    <w:rsid w:val="00C203AD"/>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4D61"/>
    <w:rsid w:val="00C35103"/>
    <w:rsid w:val="00C35483"/>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5229"/>
    <w:rsid w:val="00CC5686"/>
    <w:rsid w:val="00CC5FB0"/>
    <w:rsid w:val="00CC6748"/>
    <w:rsid w:val="00CC75C5"/>
    <w:rsid w:val="00CC7863"/>
    <w:rsid w:val="00CD10E5"/>
    <w:rsid w:val="00CD1D4E"/>
    <w:rsid w:val="00CD3360"/>
    <w:rsid w:val="00CD3580"/>
    <w:rsid w:val="00CD39B5"/>
    <w:rsid w:val="00CD4082"/>
    <w:rsid w:val="00CD5B84"/>
    <w:rsid w:val="00CD5C1E"/>
    <w:rsid w:val="00CD5EC7"/>
    <w:rsid w:val="00CD641E"/>
    <w:rsid w:val="00CD75EE"/>
    <w:rsid w:val="00CD76D4"/>
    <w:rsid w:val="00CD7893"/>
    <w:rsid w:val="00CD79C0"/>
    <w:rsid w:val="00CD7DDD"/>
    <w:rsid w:val="00CE270B"/>
    <w:rsid w:val="00CE3922"/>
    <w:rsid w:val="00CE3ACB"/>
    <w:rsid w:val="00CE57DE"/>
    <w:rsid w:val="00CE5FF9"/>
    <w:rsid w:val="00CE630A"/>
    <w:rsid w:val="00CE7E6A"/>
    <w:rsid w:val="00CF0074"/>
    <w:rsid w:val="00CF1291"/>
    <w:rsid w:val="00CF129A"/>
    <w:rsid w:val="00CF1ADD"/>
    <w:rsid w:val="00CF1F77"/>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1B56"/>
    <w:rsid w:val="00D12A22"/>
    <w:rsid w:val="00D13690"/>
    <w:rsid w:val="00D13CD2"/>
    <w:rsid w:val="00D13D64"/>
    <w:rsid w:val="00D143D7"/>
    <w:rsid w:val="00D1644D"/>
    <w:rsid w:val="00D16490"/>
    <w:rsid w:val="00D16EEC"/>
    <w:rsid w:val="00D170A6"/>
    <w:rsid w:val="00D1727F"/>
    <w:rsid w:val="00D172C0"/>
    <w:rsid w:val="00D2034F"/>
    <w:rsid w:val="00D216FA"/>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6F"/>
    <w:rsid w:val="00D41E2D"/>
    <w:rsid w:val="00D43146"/>
    <w:rsid w:val="00D4338A"/>
    <w:rsid w:val="00D43578"/>
    <w:rsid w:val="00D43AAD"/>
    <w:rsid w:val="00D451D1"/>
    <w:rsid w:val="00D45B8C"/>
    <w:rsid w:val="00D468C3"/>
    <w:rsid w:val="00D46D9C"/>
    <w:rsid w:val="00D4793C"/>
    <w:rsid w:val="00D50842"/>
    <w:rsid w:val="00D521BF"/>
    <w:rsid w:val="00D524EB"/>
    <w:rsid w:val="00D5273B"/>
    <w:rsid w:val="00D53A58"/>
    <w:rsid w:val="00D53DA0"/>
    <w:rsid w:val="00D547D2"/>
    <w:rsid w:val="00D5594A"/>
    <w:rsid w:val="00D55B7A"/>
    <w:rsid w:val="00D56E5E"/>
    <w:rsid w:val="00D573A8"/>
    <w:rsid w:val="00D57969"/>
    <w:rsid w:val="00D5799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246A"/>
    <w:rsid w:val="00D830A4"/>
    <w:rsid w:val="00D83C17"/>
    <w:rsid w:val="00D83D32"/>
    <w:rsid w:val="00D847AA"/>
    <w:rsid w:val="00D84CDE"/>
    <w:rsid w:val="00D85016"/>
    <w:rsid w:val="00D85797"/>
    <w:rsid w:val="00D85885"/>
    <w:rsid w:val="00D8667B"/>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072"/>
    <w:rsid w:val="00DA312C"/>
    <w:rsid w:val="00DA3F70"/>
    <w:rsid w:val="00DA4776"/>
    <w:rsid w:val="00DA52E1"/>
    <w:rsid w:val="00DA5697"/>
    <w:rsid w:val="00DA59C7"/>
    <w:rsid w:val="00DA70CC"/>
    <w:rsid w:val="00DA7126"/>
    <w:rsid w:val="00DA71F2"/>
    <w:rsid w:val="00DB1B7B"/>
    <w:rsid w:val="00DB22B7"/>
    <w:rsid w:val="00DB34D4"/>
    <w:rsid w:val="00DB372E"/>
    <w:rsid w:val="00DB39BF"/>
    <w:rsid w:val="00DB4BEF"/>
    <w:rsid w:val="00DB4D9F"/>
    <w:rsid w:val="00DB6CC6"/>
    <w:rsid w:val="00DB75A1"/>
    <w:rsid w:val="00DB7EEC"/>
    <w:rsid w:val="00DC0C55"/>
    <w:rsid w:val="00DC0C9A"/>
    <w:rsid w:val="00DC1000"/>
    <w:rsid w:val="00DC10FA"/>
    <w:rsid w:val="00DC121D"/>
    <w:rsid w:val="00DC2347"/>
    <w:rsid w:val="00DC2E07"/>
    <w:rsid w:val="00DC3181"/>
    <w:rsid w:val="00DC34B2"/>
    <w:rsid w:val="00DC38AC"/>
    <w:rsid w:val="00DC4246"/>
    <w:rsid w:val="00DC4550"/>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E22"/>
    <w:rsid w:val="00DD6F33"/>
    <w:rsid w:val="00DE00D7"/>
    <w:rsid w:val="00DE015A"/>
    <w:rsid w:val="00DE156E"/>
    <w:rsid w:val="00DE236C"/>
    <w:rsid w:val="00DE28A7"/>
    <w:rsid w:val="00DE329E"/>
    <w:rsid w:val="00DE3ABB"/>
    <w:rsid w:val="00DE3D8D"/>
    <w:rsid w:val="00DE5DB4"/>
    <w:rsid w:val="00DE70DC"/>
    <w:rsid w:val="00DE74C8"/>
    <w:rsid w:val="00DF0935"/>
    <w:rsid w:val="00DF2328"/>
    <w:rsid w:val="00DF241E"/>
    <w:rsid w:val="00DF2421"/>
    <w:rsid w:val="00DF265C"/>
    <w:rsid w:val="00DF31DE"/>
    <w:rsid w:val="00DF32B0"/>
    <w:rsid w:val="00DF3FA2"/>
    <w:rsid w:val="00DF4F09"/>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88C"/>
    <w:rsid w:val="00E16A8F"/>
    <w:rsid w:val="00E16EE5"/>
    <w:rsid w:val="00E229C8"/>
    <w:rsid w:val="00E2316B"/>
    <w:rsid w:val="00E239DF"/>
    <w:rsid w:val="00E25E9A"/>
    <w:rsid w:val="00E26DF5"/>
    <w:rsid w:val="00E276BA"/>
    <w:rsid w:val="00E30BDE"/>
    <w:rsid w:val="00E3130C"/>
    <w:rsid w:val="00E31ED5"/>
    <w:rsid w:val="00E32A4E"/>
    <w:rsid w:val="00E32DDF"/>
    <w:rsid w:val="00E336A7"/>
    <w:rsid w:val="00E33F79"/>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4768"/>
    <w:rsid w:val="00E74951"/>
    <w:rsid w:val="00E74B72"/>
    <w:rsid w:val="00E7543C"/>
    <w:rsid w:val="00E76CD1"/>
    <w:rsid w:val="00E76F52"/>
    <w:rsid w:val="00E76FF6"/>
    <w:rsid w:val="00E80A23"/>
    <w:rsid w:val="00E829E3"/>
    <w:rsid w:val="00E82C38"/>
    <w:rsid w:val="00E83D40"/>
    <w:rsid w:val="00E83F4A"/>
    <w:rsid w:val="00E846D5"/>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AB9"/>
    <w:rsid w:val="00E9573D"/>
    <w:rsid w:val="00E96CC9"/>
    <w:rsid w:val="00E96ECF"/>
    <w:rsid w:val="00E9707E"/>
    <w:rsid w:val="00E97EFB"/>
    <w:rsid w:val="00EA07CD"/>
    <w:rsid w:val="00EA0983"/>
    <w:rsid w:val="00EA3DBA"/>
    <w:rsid w:val="00EA3E0B"/>
    <w:rsid w:val="00EA3FDE"/>
    <w:rsid w:val="00EA4144"/>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04"/>
    <w:rsid w:val="00EF18EF"/>
    <w:rsid w:val="00EF1BA3"/>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4201"/>
    <w:rsid w:val="00F34622"/>
    <w:rsid w:val="00F34BB7"/>
    <w:rsid w:val="00F36247"/>
    <w:rsid w:val="00F366EA"/>
    <w:rsid w:val="00F3693F"/>
    <w:rsid w:val="00F36B6B"/>
    <w:rsid w:val="00F37C94"/>
    <w:rsid w:val="00F41CC3"/>
    <w:rsid w:val="00F41E88"/>
    <w:rsid w:val="00F42D31"/>
    <w:rsid w:val="00F42E27"/>
    <w:rsid w:val="00F42FB3"/>
    <w:rsid w:val="00F4518A"/>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D18"/>
    <w:rsid w:val="00F85205"/>
    <w:rsid w:val="00F85237"/>
    <w:rsid w:val="00F86951"/>
    <w:rsid w:val="00F8702D"/>
    <w:rsid w:val="00F876BB"/>
    <w:rsid w:val="00F878C9"/>
    <w:rsid w:val="00F9000A"/>
    <w:rsid w:val="00F90AB8"/>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AA8D6-3723-426F-9206-9C93F9C9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4883</Words>
  <Characters>26862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2017-12-19T23:23:00Z</cp:lastPrinted>
  <dcterms:created xsi:type="dcterms:W3CDTF">2021-04-29T23:46:00Z</dcterms:created>
  <dcterms:modified xsi:type="dcterms:W3CDTF">2021-06-18T21:20:00Z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-1029098550</vt:i4>
  </property>
</Properties>
</file>