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90C5C" w14:textId="3A939E36" w:rsidR="00C22DA1" w:rsidRPr="00CD35D9" w:rsidRDefault="00C22DA1" w:rsidP="00C22DA1">
      <w:pPr>
        <w:shd w:val="clear" w:color="auto" w:fill="FFFFFF"/>
        <w:spacing w:after="0" w:line="360" w:lineRule="auto"/>
        <w:jc w:val="both"/>
        <w:rPr>
          <w:rFonts w:ascii="Palatino Linotype" w:eastAsia="Times New Roman" w:hAnsi="Palatino Linotype" w:cs="Arial"/>
          <w:color w:val="000000"/>
          <w:sz w:val="24"/>
          <w:szCs w:val="24"/>
          <w:lang w:eastAsia="es-MX"/>
        </w:rPr>
      </w:pPr>
      <w:r w:rsidRPr="00CD35D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007F70F4">
        <w:rPr>
          <w:rFonts w:ascii="Palatino Linotype" w:eastAsia="Times New Roman" w:hAnsi="Palatino Linotype" w:cs="Arial"/>
          <w:color w:val="000000"/>
          <w:sz w:val="24"/>
          <w:szCs w:val="24"/>
          <w:lang w:eastAsia="es-MX"/>
        </w:rPr>
        <w:t>veintinueve de septiembre de dos mil veintiuno</w:t>
      </w:r>
      <w:r w:rsidRPr="00CD35D9">
        <w:rPr>
          <w:rFonts w:ascii="Palatino Linotype" w:eastAsia="Times New Roman" w:hAnsi="Palatino Linotype" w:cs="Arial"/>
          <w:color w:val="000000"/>
          <w:sz w:val="24"/>
          <w:szCs w:val="24"/>
          <w:lang w:eastAsia="es-MX"/>
        </w:rPr>
        <w:t>.</w:t>
      </w:r>
    </w:p>
    <w:p w14:paraId="2ABBF3A6" w14:textId="77777777" w:rsidR="00C22DA1" w:rsidRPr="00CD35D9" w:rsidRDefault="00C22DA1" w:rsidP="00C22DA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77EF310" w14:textId="737F9701" w:rsidR="00C22DA1" w:rsidRPr="00CD35D9" w:rsidRDefault="00C22DA1" w:rsidP="00C22DA1">
      <w:pPr>
        <w:spacing w:after="0" w:line="360" w:lineRule="auto"/>
        <w:jc w:val="both"/>
        <w:rPr>
          <w:rFonts w:ascii="Palatino Linotype" w:hAnsi="Palatino Linotype" w:cs="Arial"/>
          <w:sz w:val="24"/>
          <w:szCs w:val="24"/>
        </w:rPr>
      </w:pPr>
      <w:r w:rsidRPr="00CD35D9">
        <w:rPr>
          <w:rFonts w:ascii="Palatino Linotype" w:hAnsi="Palatino Linotype" w:cs="Arial"/>
          <w:b/>
          <w:sz w:val="24"/>
        </w:rPr>
        <w:t>VISTO</w:t>
      </w:r>
      <w:r w:rsidRPr="00CD35D9">
        <w:rPr>
          <w:rFonts w:ascii="Palatino Linotype" w:hAnsi="Palatino Linotype" w:cs="Arial"/>
          <w:sz w:val="24"/>
        </w:rPr>
        <w:t xml:space="preserve"> el expediente electróni</w:t>
      </w:r>
      <w:r w:rsidR="00B06417">
        <w:rPr>
          <w:rFonts w:ascii="Palatino Linotype" w:hAnsi="Palatino Linotype" w:cs="Arial"/>
          <w:sz w:val="24"/>
        </w:rPr>
        <w:t>co formado con motivo de los</w:t>
      </w:r>
      <w:r w:rsidRPr="00CD35D9">
        <w:rPr>
          <w:rFonts w:ascii="Palatino Linotype" w:hAnsi="Palatino Linotype" w:cs="Arial"/>
          <w:sz w:val="24"/>
        </w:rPr>
        <w:t xml:space="preserve"> recurso</w:t>
      </w:r>
      <w:r w:rsidR="00B06417">
        <w:rPr>
          <w:rFonts w:ascii="Palatino Linotype" w:hAnsi="Palatino Linotype" w:cs="Arial"/>
          <w:sz w:val="24"/>
        </w:rPr>
        <w:t>s</w:t>
      </w:r>
      <w:r w:rsidRPr="00CD35D9">
        <w:rPr>
          <w:rFonts w:ascii="Palatino Linotype" w:hAnsi="Palatino Linotype" w:cs="Arial"/>
          <w:sz w:val="24"/>
        </w:rPr>
        <w:t xml:space="preserve"> de revisión </w:t>
      </w:r>
      <w:bookmarkStart w:id="0" w:name="_GoBack"/>
      <w:bookmarkEnd w:id="0"/>
      <w:r w:rsidRPr="00CD35D9">
        <w:rPr>
          <w:rFonts w:ascii="Palatino Linotype" w:hAnsi="Palatino Linotype" w:cs="Arial"/>
          <w:sz w:val="24"/>
        </w:rPr>
        <w:t xml:space="preserve">número </w:t>
      </w:r>
      <w:r w:rsidR="00F322D8" w:rsidRPr="00CD35D9">
        <w:rPr>
          <w:rFonts w:ascii="Palatino Linotype" w:hAnsi="Palatino Linotype" w:cs="Arial"/>
          <w:b/>
          <w:bCs/>
          <w:sz w:val="24"/>
          <w:lang w:eastAsia="es-MX"/>
        </w:rPr>
        <w:t>0</w:t>
      </w:r>
      <w:r w:rsidR="00BF2129">
        <w:rPr>
          <w:rFonts w:ascii="Palatino Linotype" w:hAnsi="Palatino Linotype" w:cs="Arial"/>
          <w:b/>
          <w:bCs/>
          <w:sz w:val="24"/>
          <w:lang w:eastAsia="es-MX"/>
        </w:rPr>
        <w:t>3955</w:t>
      </w:r>
      <w:r w:rsidR="009B6EED">
        <w:rPr>
          <w:rFonts w:ascii="Palatino Linotype" w:hAnsi="Palatino Linotype" w:cs="Arial"/>
          <w:b/>
          <w:bCs/>
          <w:sz w:val="24"/>
          <w:lang w:eastAsia="es-MX"/>
        </w:rPr>
        <w:t>/INFOEM/IP/RR/2020</w:t>
      </w:r>
      <w:r w:rsidR="00B06417">
        <w:rPr>
          <w:rFonts w:ascii="Palatino Linotype" w:hAnsi="Palatino Linotype" w:cs="Arial"/>
          <w:b/>
          <w:bCs/>
          <w:sz w:val="24"/>
          <w:lang w:eastAsia="es-MX"/>
        </w:rPr>
        <w:t xml:space="preserve"> y </w:t>
      </w:r>
      <w:r w:rsidR="00B06417" w:rsidRPr="00CD35D9">
        <w:rPr>
          <w:rFonts w:ascii="Palatino Linotype" w:hAnsi="Palatino Linotype" w:cs="Arial"/>
          <w:b/>
          <w:bCs/>
          <w:sz w:val="24"/>
          <w:lang w:eastAsia="es-MX"/>
        </w:rPr>
        <w:t>0</w:t>
      </w:r>
      <w:r w:rsidR="00BF2129">
        <w:rPr>
          <w:rFonts w:ascii="Palatino Linotype" w:hAnsi="Palatino Linotype" w:cs="Arial"/>
          <w:b/>
          <w:bCs/>
          <w:sz w:val="24"/>
          <w:lang w:eastAsia="es-MX"/>
        </w:rPr>
        <w:t>3956</w:t>
      </w:r>
      <w:r w:rsidR="00B06417">
        <w:rPr>
          <w:rFonts w:ascii="Palatino Linotype" w:hAnsi="Palatino Linotype" w:cs="Arial"/>
          <w:b/>
          <w:bCs/>
          <w:sz w:val="24"/>
          <w:lang w:eastAsia="es-MX"/>
        </w:rPr>
        <w:t>/INFOEM/IP/RR/2020</w:t>
      </w:r>
      <w:r w:rsidRPr="00CD35D9">
        <w:rPr>
          <w:rFonts w:ascii="Palatino Linotype" w:hAnsi="Palatino Linotype" w:cs="Arial"/>
          <w:sz w:val="24"/>
        </w:rPr>
        <w:t>,</w:t>
      </w:r>
      <w:r w:rsidR="009B6EED" w:rsidRPr="00CD35D9">
        <w:rPr>
          <w:rFonts w:ascii="Palatino Linotype" w:hAnsi="Palatino Linotype" w:cs="Arial"/>
          <w:sz w:val="24"/>
        </w:rPr>
        <w:t xml:space="preserve"> </w:t>
      </w:r>
      <w:r w:rsidR="00BF2129" w:rsidRPr="00BF2129">
        <w:rPr>
          <w:rFonts w:ascii="Palatino Linotype" w:hAnsi="Palatino Linotype" w:cs="Arial"/>
          <w:sz w:val="24"/>
        </w:rPr>
        <w:t>interpuesto por una persona que no proporcionó un nombre para ser identificado, sin embargo, en lo sucesivo y para efectos prácticos se le denominara el recurrente, en contra de la falta de respuesta del</w:t>
      </w:r>
      <w:r w:rsidRPr="00CD35D9">
        <w:rPr>
          <w:rFonts w:ascii="Palatino Linotype" w:hAnsi="Palatino Linotype" w:cs="Arial"/>
          <w:sz w:val="24"/>
          <w:szCs w:val="24"/>
        </w:rPr>
        <w:t xml:space="preserve"> </w:t>
      </w:r>
      <w:r w:rsidR="00BF2129">
        <w:rPr>
          <w:rFonts w:ascii="Palatino Linotype" w:hAnsi="Palatino Linotype" w:cs="Arial"/>
          <w:b/>
          <w:sz w:val="24"/>
          <w:szCs w:val="24"/>
        </w:rPr>
        <w:t>Ayuntamiento de Tecámac</w:t>
      </w:r>
      <w:r w:rsidRPr="00CD35D9">
        <w:rPr>
          <w:rFonts w:ascii="Palatino Linotype" w:hAnsi="Palatino Linotype" w:cs="Arial"/>
          <w:sz w:val="24"/>
          <w:szCs w:val="24"/>
        </w:rPr>
        <w:t>,</w:t>
      </w:r>
      <w:r w:rsidRPr="00CD35D9">
        <w:rPr>
          <w:rFonts w:ascii="Palatino Linotype" w:hAnsi="Palatino Linotype" w:cs="Arial"/>
          <w:sz w:val="24"/>
        </w:rPr>
        <w:t xml:space="preserve"> en lo subsecuente</w:t>
      </w:r>
      <w:r w:rsidRPr="00CD35D9">
        <w:rPr>
          <w:rFonts w:ascii="Palatino Linotype" w:hAnsi="Palatino Linotype" w:cs="Arial"/>
          <w:b/>
          <w:sz w:val="24"/>
        </w:rPr>
        <w:t xml:space="preserve"> El Sujeto Obligado, </w:t>
      </w:r>
      <w:r w:rsidRPr="00CD35D9">
        <w:rPr>
          <w:rFonts w:ascii="Palatino Linotype" w:hAnsi="Palatino Linotype" w:cs="Arial"/>
          <w:sz w:val="24"/>
        </w:rPr>
        <w:t>se procede a dictar la presente resolución:</w:t>
      </w:r>
    </w:p>
    <w:p w14:paraId="2C3F526E" w14:textId="77777777" w:rsidR="00C22DA1" w:rsidRPr="00CD35D9" w:rsidRDefault="00C22DA1" w:rsidP="00C72501"/>
    <w:p w14:paraId="144A007C" w14:textId="77777777" w:rsidR="00C22DA1" w:rsidRPr="00CD35D9" w:rsidRDefault="00C22DA1" w:rsidP="00C22DA1">
      <w:pPr>
        <w:spacing w:after="0" w:line="360" w:lineRule="auto"/>
        <w:jc w:val="center"/>
        <w:rPr>
          <w:rFonts w:ascii="Palatino Linotype" w:hAnsi="Palatino Linotype"/>
          <w:b/>
          <w:sz w:val="28"/>
          <w:szCs w:val="28"/>
        </w:rPr>
      </w:pPr>
      <w:r w:rsidRPr="00CD35D9">
        <w:rPr>
          <w:rFonts w:ascii="Palatino Linotype" w:hAnsi="Palatino Linotype"/>
          <w:b/>
          <w:sz w:val="28"/>
          <w:szCs w:val="28"/>
        </w:rPr>
        <w:t xml:space="preserve">A N T E C E D E N T E S </w:t>
      </w:r>
    </w:p>
    <w:p w14:paraId="76014333" w14:textId="77777777" w:rsidR="00C22DA1" w:rsidRPr="00CD35D9" w:rsidRDefault="00C22DA1" w:rsidP="00C72501">
      <w:pPr>
        <w:pStyle w:val="Sinespaciado"/>
      </w:pPr>
    </w:p>
    <w:p w14:paraId="297BF789" w14:textId="77777777" w:rsidR="00C22DA1" w:rsidRPr="00CD35D9" w:rsidRDefault="00C22DA1" w:rsidP="00C22DA1">
      <w:pPr>
        <w:spacing w:after="0" w:line="360" w:lineRule="auto"/>
        <w:jc w:val="both"/>
        <w:rPr>
          <w:rFonts w:ascii="Palatino Linotype" w:hAnsi="Palatino Linotype"/>
          <w:b/>
          <w:sz w:val="28"/>
          <w:szCs w:val="24"/>
        </w:rPr>
      </w:pPr>
      <w:r w:rsidRPr="00CD35D9">
        <w:rPr>
          <w:rFonts w:ascii="Palatino Linotype" w:hAnsi="Palatino Linotype" w:cs="Arial"/>
          <w:b/>
          <w:sz w:val="28"/>
          <w:szCs w:val="24"/>
        </w:rPr>
        <w:t>PRIMERO.</w:t>
      </w:r>
      <w:r w:rsidRPr="00CD35D9">
        <w:rPr>
          <w:rFonts w:ascii="Palatino Linotype" w:hAnsi="Palatino Linotype" w:cs="Arial"/>
          <w:sz w:val="28"/>
          <w:szCs w:val="24"/>
        </w:rPr>
        <w:t xml:space="preserve"> </w:t>
      </w:r>
      <w:r w:rsidRPr="00CD35D9">
        <w:rPr>
          <w:rFonts w:ascii="Palatino Linotype" w:hAnsi="Palatino Linotype"/>
          <w:b/>
          <w:sz w:val="28"/>
          <w:szCs w:val="24"/>
        </w:rPr>
        <w:t>De la Solicitud de Información.</w:t>
      </w:r>
    </w:p>
    <w:p w14:paraId="13D40DED" w14:textId="7F7902FD" w:rsidR="00C22DA1" w:rsidRPr="00CD35D9" w:rsidRDefault="00C22DA1" w:rsidP="00C22DA1">
      <w:pPr>
        <w:spacing w:after="0" w:line="360" w:lineRule="auto"/>
        <w:jc w:val="both"/>
        <w:rPr>
          <w:rFonts w:ascii="Palatino Linotype" w:hAnsi="Palatino Linotype" w:cs="Arial"/>
          <w:sz w:val="24"/>
          <w:szCs w:val="24"/>
        </w:rPr>
      </w:pPr>
      <w:r w:rsidRPr="00CD35D9">
        <w:rPr>
          <w:rFonts w:ascii="Palatino Linotype" w:hAnsi="Palatino Linotype" w:cs="Arial"/>
          <w:sz w:val="24"/>
          <w:szCs w:val="24"/>
        </w:rPr>
        <w:t xml:space="preserve">Con fecha </w:t>
      </w:r>
      <w:r w:rsidR="00603A56">
        <w:rPr>
          <w:rFonts w:ascii="Palatino Linotype" w:hAnsi="Palatino Linotype" w:cs="Arial"/>
          <w:sz w:val="24"/>
          <w:szCs w:val="24"/>
        </w:rPr>
        <w:t>treinta de junio de dos mil veintiuno</w:t>
      </w:r>
      <w:r w:rsidRPr="00CD35D9">
        <w:rPr>
          <w:rFonts w:ascii="Palatino Linotype" w:hAnsi="Palatino Linotype" w:cs="Arial"/>
          <w:sz w:val="24"/>
          <w:szCs w:val="24"/>
        </w:rPr>
        <w:t xml:space="preserve">, </w:t>
      </w:r>
      <w:r w:rsidR="00E84E15" w:rsidRPr="00CD35D9">
        <w:rPr>
          <w:rFonts w:ascii="Palatino Linotype" w:hAnsi="Palatino Linotype" w:cs="Arial"/>
          <w:b/>
          <w:sz w:val="24"/>
          <w:szCs w:val="24"/>
        </w:rPr>
        <w:t>El</w:t>
      </w:r>
      <w:r w:rsidRPr="00CD35D9">
        <w:rPr>
          <w:rFonts w:ascii="Palatino Linotype" w:hAnsi="Palatino Linotype" w:cs="Arial"/>
          <w:b/>
          <w:sz w:val="24"/>
          <w:szCs w:val="24"/>
        </w:rPr>
        <w:t xml:space="preserve"> Recurrente</w:t>
      </w:r>
      <w:r w:rsidRPr="00CD35D9">
        <w:rPr>
          <w:rFonts w:ascii="Palatino Linotype" w:hAnsi="Palatino Linotype" w:cs="Arial"/>
          <w:sz w:val="24"/>
          <w:szCs w:val="24"/>
        </w:rPr>
        <w:t xml:space="preserve"> presentó a través del Sistema de Acceso a la Información Mexiquense (</w:t>
      </w:r>
      <w:r w:rsidRPr="00CD35D9">
        <w:rPr>
          <w:rFonts w:ascii="Palatino Linotype" w:hAnsi="Palatino Linotype" w:cs="Arial"/>
          <w:b/>
          <w:sz w:val="24"/>
          <w:szCs w:val="24"/>
        </w:rPr>
        <w:t>SAIMEX)</w:t>
      </w:r>
      <w:r w:rsidRPr="00CD35D9">
        <w:rPr>
          <w:rFonts w:ascii="Palatino Linotype" w:hAnsi="Palatino Linotype" w:cs="Arial"/>
          <w:sz w:val="24"/>
          <w:szCs w:val="24"/>
        </w:rPr>
        <w:t xml:space="preserve"> ante </w:t>
      </w:r>
      <w:r w:rsidRPr="00CD35D9">
        <w:rPr>
          <w:rFonts w:ascii="Palatino Linotype" w:hAnsi="Palatino Linotype" w:cs="Arial"/>
          <w:b/>
          <w:sz w:val="24"/>
          <w:szCs w:val="24"/>
        </w:rPr>
        <w:t>El Sujeto Obligado</w:t>
      </w:r>
      <w:r w:rsidRPr="00CD35D9">
        <w:rPr>
          <w:rFonts w:ascii="Palatino Linotype" w:hAnsi="Palatino Linotype" w:cs="Arial"/>
          <w:sz w:val="24"/>
          <w:szCs w:val="24"/>
        </w:rPr>
        <w:t xml:space="preserve">, </w:t>
      </w:r>
      <w:r w:rsidR="007F70F4">
        <w:rPr>
          <w:rFonts w:ascii="Palatino Linotype" w:hAnsi="Palatino Linotype" w:cs="Arial"/>
          <w:sz w:val="24"/>
          <w:szCs w:val="24"/>
        </w:rPr>
        <w:t xml:space="preserve">las </w:t>
      </w:r>
      <w:r w:rsidRPr="00CD35D9">
        <w:rPr>
          <w:rFonts w:ascii="Palatino Linotype" w:hAnsi="Palatino Linotype" w:cs="Arial"/>
          <w:sz w:val="24"/>
          <w:szCs w:val="24"/>
        </w:rPr>
        <w:t>solicitud</w:t>
      </w:r>
      <w:r w:rsidR="00B06417">
        <w:rPr>
          <w:rFonts w:ascii="Palatino Linotype" w:hAnsi="Palatino Linotype" w:cs="Arial"/>
          <w:sz w:val="24"/>
          <w:szCs w:val="24"/>
        </w:rPr>
        <w:t>es</w:t>
      </w:r>
      <w:r w:rsidRPr="00CD35D9">
        <w:rPr>
          <w:rFonts w:ascii="Palatino Linotype" w:hAnsi="Palatino Linotype" w:cs="Arial"/>
          <w:sz w:val="24"/>
          <w:szCs w:val="24"/>
        </w:rPr>
        <w:t xml:space="preserve"> de acceso a la información pública registrada</w:t>
      </w:r>
      <w:r w:rsidR="00B06417">
        <w:rPr>
          <w:rFonts w:ascii="Palatino Linotype" w:hAnsi="Palatino Linotype" w:cs="Arial"/>
          <w:sz w:val="24"/>
          <w:szCs w:val="24"/>
        </w:rPr>
        <w:t>s bajo los</w:t>
      </w:r>
      <w:r w:rsidRPr="00CD35D9">
        <w:rPr>
          <w:rFonts w:ascii="Palatino Linotype" w:hAnsi="Palatino Linotype" w:cs="Arial"/>
          <w:sz w:val="24"/>
          <w:szCs w:val="24"/>
        </w:rPr>
        <w:t xml:space="preserve"> número</w:t>
      </w:r>
      <w:r w:rsidR="00B06417">
        <w:rPr>
          <w:rFonts w:ascii="Palatino Linotype" w:hAnsi="Palatino Linotype" w:cs="Arial"/>
          <w:sz w:val="24"/>
          <w:szCs w:val="24"/>
        </w:rPr>
        <w:t>s</w:t>
      </w:r>
      <w:r w:rsidRPr="00CD35D9">
        <w:rPr>
          <w:rFonts w:ascii="Palatino Linotype" w:hAnsi="Palatino Linotype" w:cs="Arial"/>
          <w:sz w:val="24"/>
          <w:szCs w:val="24"/>
        </w:rPr>
        <w:t xml:space="preserve"> de expediente</w:t>
      </w:r>
      <w:r w:rsidR="000428C2">
        <w:rPr>
          <w:rFonts w:ascii="Palatino Linotype" w:hAnsi="Palatino Linotype" w:cs="Arial"/>
          <w:sz w:val="24"/>
          <w:szCs w:val="24"/>
        </w:rPr>
        <w:t xml:space="preserve"> </w:t>
      </w:r>
      <w:r w:rsidR="002B4DAE" w:rsidRPr="002B4DAE">
        <w:rPr>
          <w:rFonts w:ascii="Palatino Linotype" w:hAnsi="Palatino Linotype" w:cs="Arial"/>
          <w:b/>
          <w:sz w:val="24"/>
          <w:szCs w:val="24"/>
        </w:rPr>
        <w:t xml:space="preserve">00275/TECAMAC/IP/2021 </w:t>
      </w:r>
      <w:r w:rsidR="000428C2" w:rsidRPr="000428C2">
        <w:rPr>
          <w:rFonts w:ascii="Palatino Linotype" w:hAnsi="Palatino Linotype" w:cs="Arial"/>
          <w:b/>
          <w:sz w:val="24"/>
          <w:szCs w:val="24"/>
        </w:rPr>
        <w:t>y</w:t>
      </w:r>
      <w:r w:rsidRPr="00CD35D9">
        <w:rPr>
          <w:rFonts w:ascii="Palatino Linotype" w:hAnsi="Palatino Linotype" w:cs="Arial"/>
          <w:b/>
          <w:sz w:val="24"/>
          <w:szCs w:val="24"/>
        </w:rPr>
        <w:t xml:space="preserve"> </w:t>
      </w:r>
      <w:r w:rsidR="002B4DAE">
        <w:rPr>
          <w:rFonts w:ascii="Palatino Linotype" w:hAnsi="Palatino Linotype" w:cs="Arial"/>
          <w:b/>
          <w:sz w:val="24"/>
          <w:szCs w:val="24"/>
        </w:rPr>
        <w:t>00274</w:t>
      </w:r>
      <w:r w:rsidR="002B4DAE" w:rsidRPr="002B4DAE">
        <w:rPr>
          <w:rFonts w:ascii="Palatino Linotype" w:hAnsi="Palatino Linotype" w:cs="Arial"/>
          <w:b/>
          <w:sz w:val="24"/>
          <w:szCs w:val="24"/>
        </w:rPr>
        <w:t>/TECAMAC/IP/2021</w:t>
      </w:r>
      <w:r w:rsidRPr="00CD35D9">
        <w:rPr>
          <w:rFonts w:ascii="Palatino Linotype" w:hAnsi="Palatino Linotype" w:cs="Arial"/>
          <w:sz w:val="24"/>
          <w:szCs w:val="24"/>
          <w:lang w:eastAsia="es-MX"/>
        </w:rPr>
        <w:t>,</w:t>
      </w:r>
      <w:r w:rsidRPr="00CD35D9">
        <w:rPr>
          <w:rFonts w:ascii="Palatino Linotype" w:hAnsi="Palatino Linotype" w:cs="Arial"/>
          <w:b/>
          <w:sz w:val="24"/>
          <w:szCs w:val="24"/>
          <w:lang w:eastAsia="es-MX"/>
        </w:rPr>
        <w:t xml:space="preserve"> </w:t>
      </w:r>
      <w:r w:rsidRPr="00CD35D9">
        <w:rPr>
          <w:rFonts w:ascii="Palatino Linotype" w:hAnsi="Palatino Linotype" w:cs="Arial"/>
          <w:sz w:val="24"/>
          <w:szCs w:val="24"/>
        </w:rPr>
        <w:t>mediante la cual solicitó información en el tenor siguiente:</w:t>
      </w:r>
    </w:p>
    <w:p w14:paraId="76F91CC9" w14:textId="64B79D3C" w:rsidR="000428C2" w:rsidRDefault="002B4DAE" w:rsidP="00C22DA1">
      <w:pPr>
        <w:pStyle w:val="Sinespaciado"/>
        <w:rPr>
          <w:rFonts w:ascii="Palatino Linotype" w:hAnsi="Palatino Linotype" w:cs="Arial"/>
          <w:b/>
          <w:sz w:val="24"/>
          <w:szCs w:val="24"/>
        </w:rPr>
      </w:pPr>
      <w:r w:rsidRPr="002B4DAE">
        <w:rPr>
          <w:rFonts w:ascii="Palatino Linotype" w:hAnsi="Palatino Linotype" w:cs="Arial"/>
          <w:b/>
          <w:sz w:val="24"/>
          <w:szCs w:val="24"/>
        </w:rPr>
        <w:t>00275/TECAMAC/IP/2021</w:t>
      </w:r>
    </w:p>
    <w:p w14:paraId="7317E25B" w14:textId="77777777" w:rsidR="002B4DAE" w:rsidRPr="00CD35D9" w:rsidRDefault="002B4DAE" w:rsidP="00C22DA1">
      <w:pPr>
        <w:pStyle w:val="Sinespaciado"/>
      </w:pPr>
    </w:p>
    <w:p w14:paraId="165D89BD" w14:textId="0D3E0C28" w:rsidR="00C22DA1" w:rsidRPr="00CD35D9" w:rsidRDefault="00C22DA1" w:rsidP="002B4DAE">
      <w:pPr>
        <w:spacing w:after="0" w:line="276" w:lineRule="auto"/>
        <w:ind w:left="567" w:right="567"/>
        <w:jc w:val="both"/>
        <w:rPr>
          <w:rFonts w:ascii="Palatino Linotype" w:eastAsia="Times New Roman" w:hAnsi="Palatino Linotype" w:cs="Times New Roman"/>
          <w:i/>
          <w:sz w:val="24"/>
          <w:szCs w:val="24"/>
          <w:lang w:val="es-ES_tradnl" w:eastAsia="es-ES"/>
        </w:rPr>
      </w:pPr>
      <w:r w:rsidRPr="00CD35D9">
        <w:rPr>
          <w:rFonts w:ascii="Palatino Linotype" w:eastAsia="Times New Roman" w:hAnsi="Palatino Linotype" w:cs="Times New Roman"/>
          <w:i/>
          <w:szCs w:val="24"/>
          <w:lang w:val="es-ES_tradnl" w:eastAsia="es-ES"/>
        </w:rPr>
        <w:t>“</w:t>
      </w:r>
      <w:r w:rsidR="002B4DAE" w:rsidRPr="002B4DAE">
        <w:rPr>
          <w:rFonts w:ascii="Palatino Linotype" w:eastAsia="Times New Roman" w:hAnsi="Palatino Linotype" w:cs="Times New Roman"/>
          <w:i/>
          <w:sz w:val="24"/>
          <w:szCs w:val="24"/>
          <w:lang w:val="es-ES_tradnl" w:eastAsia="es-ES"/>
        </w:rPr>
        <w:t xml:space="preserve">Atentamente solicito los documentos en los que conste la titularidad/propiedad/posesión de inmuebles propiedad o posesión del Gobierno del Estado de México (propiedad o posesión estatal) que el Ayuntamiento de Tecámac tenga conocimiento o cuente con algún documento o registro de tal situación. </w:t>
      </w:r>
      <w:r w:rsidR="002B4DAE" w:rsidRPr="002B4DAE">
        <w:rPr>
          <w:rFonts w:ascii="Palatino Linotype" w:eastAsia="Times New Roman" w:hAnsi="Palatino Linotype" w:cs="Times New Roman"/>
          <w:i/>
          <w:sz w:val="24"/>
          <w:szCs w:val="24"/>
          <w:lang w:val="es-ES_tradnl" w:eastAsia="es-ES"/>
        </w:rPr>
        <w:lastRenderedPageBreak/>
        <w:t>Inmuebles que de manera enunciativa mas no limitativa sean calles, espacios públicos, inmuebles en comodato, hipoteca, usufructo, sin uso, entre otros, mismos que se encuentren ubicados en la Colonia Atlautenco (colonia ubicada entre San Francisco Cuautiquilixca y Ozumbilla), Municipio de Tecámac, Estado de México.</w:t>
      </w:r>
      <w:r w:rsidRPr="00CD35D9">
        <w:rPr>
          <w:rFonts w:ascii="Palatino Linotype" w:eastAsia="Times New Roman" w:hAnsi="Palatino Linotype" w:cs="Times New Roman"/>
          <w:i/>
          <w:sz w:val="24"/>
          <w:szCs w:val="24"/>
          <w:lang w:val="es-ES_tradnl" w:eastAsia="es-ES"/>
        </w:rPr>
        <w:t>” (Sic).</w:t>
      </w:r>
    </w:p>
    <w:p w14:paraId="1D79C7C4" w14:textId="3A2764B0" w:rsidR="00E84E15" w:rsidRPr="00CD35D9" w:rsidRDefault="00E84E15" w:rsidP="00C72501">
      <w:pPr>
        <w:spacing w:after="0" w:line="360" w:lineRule="auto"/>
        <w:jc w:val="both"/>
        <w:rPr>
          <w:rFonts w:ascii="Palatino Linotype" w:eastAsia="Times New Roman" w:hAnsi="Palatino Linotype" w:cs="Times New Roman"/>
          <w:i/>
          <w:sz w:val="24"/>
          <w:szCs w:val="24"/>
          <w:lang w:val="es-ES_tradnl" w:eastAsia="es-ES"/>
        </w:rPr>
      </w:pPr>
    </w:p>
    <w:p w14:paraId="412A4546" w14:textId="4D3ED050" w:rsidR="000428C2" w:rsidRDefault="002B4DAE" w:rsidP="000428C2">
      <w:pPr>
        <w:pStyle w:val="Sinespaciado"/>
        <w:rPr>
          <w:rFonts w:ascii="Palatino Linotype" w:hAnsi="Palatino Linotype" w:cs="Arial"/>
          <w:b/>
          <w:sz w:val="24"/>
          <w:szCs w:val="24"/>
        </w:rPr>
      </w:pPr>
      <w:r w:rsidRPr="002B4DAE">
        <w:rPr>
          <w:rFonts w:ascii="Palatino Linotype" w:hAnsi="Palatino Linotype" w:cs="Arial"/>
          <w:b/>
          <w:sz w:val="24"/>
          <w:szCs w:val="24"/>
        </w:rPr>
        <w:t>0027</w:t>
      </w:r>
      <w:r>
        <w:rPr>
          <w:rFonts w:ascii="Palatino Linotype" w:hAnsi="Palatino Linotype" w:cs="Arial"/>
          <w:b/>
          <w:sz w:val="24"/>
          <w:szCs w:val="24"/>
        </w:rPr>
        <w:t>4</w:t>
      </w:r>
      <w:r w:rsidRPr="002B4DAE">
        <w:rPr>
          <w:rFonts w:ascii="Palatino Linotype" w:hAnsi="Palatino Linotype" w:cs="Arial"/>
          <w:b/>
          <w:sz w:val="24"/>
          <w:szCs w:val="24"/>
        </w:rPr>
        <w:t>/TECAMAC/IP/2021</w:t>
      </w:r>
    </w:p>
    <w:p w14:paraId="0161A02A" w14:textId="77777777" w:rsidR="002B4DAE" w:rsidRPr="00CD35D9" w:rsidRDefault="002B4DAE" w:rsidP="000428C2">
      <w:pPr>
        <w:pStyle w:val="Sinespaciado"/>
      </w:pPr>
    </w:p>
    <w:p w14:paraId="6B6BA233" w14:textId="27C5CE30" w:rsidR="000428C2" w:rsidRPr="00CD35D9" w:rsidRDefault="000428C2" w:rsidP="002B4DAE">
      <w:pPr>
        <w:spacing w:after="0" w:line="276" w:lineRule="auto"/>
        <w:ind w:left="567" w:right="567"/>
        <w:jc w:val="both"/>
        <w:rPr>
          <w:rFonts w:ascii="Palatino Linotype" w:eastAsia="Times New Roman" w:hAnsi="Palatino Linotype" w:cs="Times New Roman"/>
          <w:i/>
          <w:sz w:val="24"/>
          <w:szCs w:val="24"/>
          <w:lang w:val="es-ES_tradnl" w:eastAsia="es-ES"/>
        </w:rPr>
      </w:pPr>
      <w:r w:rsidRPr="00CD35D9">
        <w:rPr>
          <w:rFonts w:ascii="Palatino Linotype" w:eastAsia="Times New Roman" w:hAnsi="Palatino Linotype" w:cs="Times New Roman"/>
          <w:i/>
          <w:szCs w:val="24"/>
          <w:lang w:val="es-ES_tradnl" w:eastAsia="es-ES"/>
        </w:rPr>
        <w:t>“</w:t>
      </w:r>
      <w:r w:rsidR="002B4DAE" w:rsidRPr="002B4DAE">
        <w:rPr>
          <w:rFonts w:ascii="Palatino Linotype" w:eastAsia="Times New Roman" w:hAnsi="Palatino Linotype" w:cs="Times New Roman"/>
          <w:i/>
          <w:sz w:val="24"/>
          <w:szCs w:val="24"/>
          <w:lang w:val="es-ES_tradnl" w:eastAsia="es-ES"/>
        </w:rPr>
        <w:t>Atentamente solicito los documentos en los que se acredite la titularidad/propiedad de inmuebles propiedad o posesión del Ayuntamiento Municipal de Tecámac. Inmuebles que de manera enunciativa mas no limitativa sean calles, espacios públicos, inmuebles en comodato, hipoteca, usufructo, sin uso, entre otros, mismos que se encuentren ubicados en la Colonia Atlautenco (colonia ubicada entre San Francisco Cuautiquilixca y Ozumbilla), Municipio de Tecámac, Estado de México.</w:t>
      </w:r>
      <w:r w:rsidRPr="00CD35D9">
        <w:rPr>
          <w:rFonts w:ascii="Palatino Linotype" w:eastAsia="Times New Roman" w:hAnsi="Palatino Linotype" w:cs="Times New Roman"/>
          <w:i/>
          <w:sz w:val="24"/>
          <w:szCs w:val="24"/>
          <w:lang w:val="es-ES_tradnl" w:eastAsia="es-ES"/>
        </w:rPr>
        <w:t>” (Sic).</w:t>
      </w:r>
    </w:p>
    <w:p w14:paraId="1B3A7B23" w14:textId="77777777" w:rsidR="000428C2" w:rsidRPr="00CD35D9" w:rsidRDefault="000428C2" w:rsidP="000428C2">
      <w:pPr>
        <w:spacing w:after="0" w:line="360" w:lineRule="auto"/>
        <w:jc w:val="both"/>
        <w:rPr>
          <w:rFonts w:ascii="Palatino Linotype" w:eastAsia="Times New Roman" w:hAnsi="Palatino Linotype" w:cs="Times New Roman"/>
          <w:i/>
          <w:sz w:val="24"/>
          <w:szCs w:val="24"/>
          <w:lang w:val="es-ES_tradnl" w:eastAsia="es-ES"/>
        </w:rPr>
      </w:pPr>
    </w:p>
    <w:p w14:paraId="2D92A3E4" w14:textId="77777777" w:rsidR="000428C2" w:rsidRDefault="000428C2" w:rsidP="00C72501">
      <w:pPr>
        <w:spacing w:after="0" w:line="360" w:lineRule="auto"/>
        <w:ind w:right="850"/>
        <w:jc w:val="both"/>
        <w:rPr>
          <w:rFonts w:ascii="Palatino Linotype" w:eastAsia="Times New Roman" w:hAnsi="Palatino Linotype" w:cs="Times New Roman"/>
          <w:b/>
          <w:sz w:val="24"/>
          <w:szCs w:val="24"/>
          <w:lang w:val="es-ES_tradnl" w:eastAsia="es-ES"/>
        </w:rPr>
      </w:pPr>
    </w:p>
    <w:p w14:paraId="6DA621D0" w14:textId="144E7893" w:rsidR="00E84E15" w:rsidRPr="00CD35D9" w:rsidRDefault="00C22DA1" w:rsidP="00C72501">
      <w:pPr>
        <w:spacing w:after="0" w:line="360" w:lineRule="auto"/>
        <w:ind w:right="850"/>
        <w:jc w:val="both"/>
        <w:rPr>
          <w:rFonts w:ascii="Palatino Linotype" w:eastAsia="Times New Roman" w:hAnsi="Palatino Linotype" w:cs="Times New Roman"/>
          <w:sz w:val="24"/>
          <w:szCs w:val="24"/>
          <w:lang w:val="es-ES_tradnl" w:eastAsia="es-ES"/>
        </w:rPr>
      </w:pPr>
      <w:r w:rsidRPr="00CD35D9">
        <w:rPr>
          <w:rFonts w:ascii="Palatino Linotype" w:eastAsia="Times New Roman" w:hAnsi="Palatino Linotype" w:cs="Times New Roman"/>
          <w:b/>
          <w:sz w:val="24"/>
          <w:szCs w:val="24"/>
          <w:lang w:val="es-ES_tradnl" w:eastAsia="es-ES"/>
        </w:rPr>
        <w:t>MODALIDAD DE ENTREGA:</w:t>
      </w:r>
      <w:r w:rsidRPr="00CD35D9">
        <w:rPr>
          <w:rFonts w:ascii="Palatino Linotype" w:eastAsia="Times New Roman" w:hAnsi="Palatino Linotype" w:cs="Times New Roman"/>
          <w:sz w:val="24"/>
          <w:szCs w:val="24"/>
          <w:lang w:val="es-ES_tradnl" w:eastAsia="es-ES"/>
        </w:rPr>
        <w:t xml:space="preserve"> A través del </w:t>
      </w:r>
      <w:r w:rsidRPr="00CD35D9">
        <w:rPr>
          <w:rFonts w:ascii="Palatino Linotype" w:eastAsia="Times New Roman" w:hAnsi="Palatino Linotype" w:cs="Times New Roman"/>
          <w:b/>
          <w:sz w:val="24"/>
          <w:szCs w:val="24"/>
          <w:lang w:val="es-ES_tradnl" w:eastAsia="es-ES"/>
        </w:rPr>
        <w:t>SAIMEX</w:t>
      </w:r>
      <w:r w:rsidRPr="00CD35D9">
        <w:rPr>
          <w:rFonts w:ascii="Palatino Linotype" w:eastAsia="Times New Roman" w:hAnsi="Palatino Linotype" w:cs="Times New Roman"/>
          <w:sz w:val="24"/>
          <w:szCs w:val="24"/>
          <w:lang w:val="es-ES_tradnl" w:eastAsia="es-ES"/>
        </w:rPr>
        <w:t>.</w:t>
      </w:r>
    </w:p>
    <w:p w14:paraId="196C2D6A" w14:textId="77777777" w:rsidR="00F322D8" w:rsidRPr="00CD35D9" w:rsidRDefault="00F322D8" w:rsidP="00C22DA1">
      <w:pPr>
        <w:spacing w:after="0" w:line="360" w:lineRule="auto"/>
        <w:jc w:val="both"/>
        <w:rPr>
          <w:rFonts w:ascii="Palatino Linotype" w:hAnsi="Palatino Linotype" w:cs="Arial"/>
          <w:b/>
          <w:sz w:val="28"/>
          <w:szCs w:val="24"/>
        </w:rPr>
      </w:pPr>
    </w:p>
    <w:p w14:paraId="6616F0EE" w14:textId="77777777" w:rsidR="00C22DA1" w:rsidRPr="00CD35D9" w:rsidRDefault="001C3D97" w:rsidP="00C22DA1">
      <w:pPr>
        <w:spacing w:after="0" w:line="360" w:lineRule="auto"/>
        <w:jc w:val="both"/>
        <w:rPr>
          <w:rFonts w:ascii="Palatino Linotype" w:hAnsi="Palatino Linotype" w:cs="Arial"/>
          <w:b/>
          <w:sz w:val="28"/>
          <w:szCs w:val="24"/>
        </w:rPr>
      </w:pPr>
      <w:r w:rsidRPr="00CD35D9">
        <w:rPr>
          <w:rFonts w:ascii="Palatino Linotype" w:hAnsi="Palatino Linotype" w:cs="Arial"/>
          <w:b/>
          <w:sz w:val="28"/>
          <w:szCs w:val="24"/>
        </w:rPr>
        <w:t>SEGUND</w:t>
      </w:r>
      <w:r w:rsidR="00C22DA1" w:rsidRPr="00CD35D9">
        <w:rPr>
          <w:rFonts w:ascii="Palatino Linotype" w:hAnsi="Palatino Linotype" w:cs="Arial"/>
          <w:b/>
          <w:sz w:val="28"/>
          <w:szCs w:val="24"/>
        </w:rPr>
        <w:t>O. De la respuesta del Sujeto Obligado.</w:t>
      </w:r>
    </w:p>
    <w:p w14:paraId="1925C7DC" w14:textId="77777777" w:rsidR="00C22DA1" w:rsidRPr="00CD35D9" w:rsidRDefault="00C22DA1" w:rsidP="00E80CD3">
      <w:pPr>
        <w:tabs>
          <w:tab w:val="left" w:pos="6946"/>
        </w:tabs>
        <w:spacing w:after="0" w:line="360" w:lineRule="auto"/>
        <w:jc w:val="both"/>
        <w:rPr>
          <w:rFonts w:ascii="Palatino Linotype" w:hAnsi="Palatino Linotype" w:cs="Arial"/>
          <w:sz w:val="24"/>
          <w:szCs w:val="24"/>
        </w:rPr>
      </w:pPr>
      <w:r w:rsidRPr="00CD35D9">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CD35D9">
        <w:rPr>
          <w:rFonts w:ascii="Palatino Linotype" w:hAnsi="Palatino Linotype" w:cs="Arial"/>
          <w:b/>
          <w:sz w:val="24"/>
          <w:szCs w:val="24"/>
        </w:rPr>
        <w:t>SAIMEX,</w:t>
      </w:r>
      <w:r w:rsidRPr="00CD35D9">
        <w:rPr>
          <w:rFonts w:ascii="Palatino Linotype" w:hAnsi="Palatino Linotype" w:cs="Arial"/>
          <w:sz w:val="24"/>
          <w:szCs w:val="24"/>
        </w:rPr>
        <w:t xml:space="preserve"> se aprecia que el</w:t>
      </w:r>
      <w:r w:rsidRPr="00CD35D9">
        <w:rPr>
          <w:rFonts w:ascii="Palatino Linotype" w:hAnsi="Palatino Linotype" w:cs="Arial"/>
          <w:b/>
          <w:sz w:val="24"/>
          <w:szCs w:val="24"/>
        </w:rPr>
        <w:t xml:space="preserve"> Sujeto Obligado</w:t>
      </w:r>
      <w:r w:rsidRPr="00CD35D9">
        <w:rPr>
          <w:rFonts w:ascii="Palatino Linotype" w:hAnsi="Palatino Linotype" w:cs="Arial"/>
          <w:sz w:val="24"/>
          <w:szCs w:val="24"/>
        </w:rPr>
        <w:t xml:space="preserve"> no dio contestación, como se muestra a continuación:</w:t>
      </w:r>
    </w:p>
    <w:p w14:paraId="5970FDE4" w14:textId="4A3C796A" w:rsidR="00C22DA1" w:rsidRDefault="009E0AB6" w:rsidP="00C22DA1">
      <w:pPr>
        <w:spacing w:after="0" w:line="360" w:lineRule="auto"/>
        <w:jc w:val="both"/>
        <w:rPr>
          <w:rFonts w:ascii="Palatino Linotype" w:hAnsi="Palatino Linotype" w:cs="Arial"/>
          <w:sz w:val="8"/>
          <w:szCs w:val="24"/>
        </w:rPr>
      </w:pPr>
      <w:r>
        <w:rPr>
          <w:rFonts w:ascii="Palatino Linotype" w:hAnsi="Palatino Linotype" w:cs="Arial"/>
          <w:noProof/>
          <w:sz w:val="8"/>
          <w:szCs w:val="24"/>
          <w:lang w:eastAsia="es-MX"/>
        </w:rPr>
        <w:lastRenderedPageBreak/>
        <w:drawing>
          <wp:inline distT="0" distB="0" distL="0" distR="0" wp14:anchorId="3B026EF4" wp14:editId="47D82627">
            <wp:extent cx="5758180" cy="25438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180" cy="2543810"/>
                    </a:xfrm>
                    <a:prstGeom prst="rect">
                      <a:avLst/>
                    </a:prstGeom>
                    <a:noFill/>
                    <a:ln>
                      <a:noFill/>
                    </a:ln>
                  </pic:spPr>
                </pic:pic>
              </a:graphicData>
            </a:graphic>
          </wp:inline>
        </w:drawing>
      </w:r>
    </w:p>
    <w:p w14:paraId="5EC8EBCB" w14:textId="77777777" w:rsidR="003B2BB7" w:rsidRPr="00CD35D9" w:rsidRDefault="003B2BB7" w:rsidP="00C22DA1">
      <w:pPr>
        <w:spacing w:after="0" w:line="360" w:lineRule="auto"/>
        <w:jc w:val="both"/>
        <w:rPr>
          <w:rFonts w:ascii="Palatino Linotype" w:hAnsi="Palatino Linotype" w:cs="Arial"/>
          <w:sz w:val="8"/>
          <w:szCs w:val="24"/>
        </w:rPr>
      </w:pPr>
    </w:p>
    <w:p w14:paraId="5D0AAE06" w14:textId="57235D6B" w:rsidR="00C22DA1" w:rsidRPr="00CD35D9" w:rsidRDefault="009E0AB6" w:rsidP="00F322D8">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1ABBB9DE" wp14:editId="4CF7BD3B">
            <wp:extent cx="5791200" cy="2514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514600"/>
                    </a:xfrm>
                    <a:prstGeom prst="rect">
                      <a:avLst/>
                    </a:prstGeom>
                    <a:noFill/>
                    <a:ln>
                      <a:noFill/>
                    </a:ln>
                  </pic:spPr>
                </pic:pic>
              </a:graphicData>
            </a:graphic>
          </wp:inline>
        </w:drawing>
      </w:r>
    </w:p>
    <w:p w14:paraId="7DC30FDE" w14:textId="77777777" w:rsidR="00C22DA1" w:rsidRPr="00CD35D9" w:rsidRDefault="001C3D97" w:rsidP="00C22DA1">
      <w:pPr>
        <w:spacing w:after="0" w:line="360" w:lineRule="auto"/>
        <w:jc w:val="both"/>
        <w:rPr>
          <w:rFonts w:ascii="Palatino Linotype" w:hAnsi="Palatino Linotype"/>
          <w:b/>
          <w:sz w:val="28"/>
          <w:szCs w:val="24"/>
        </w:rPr>
      </w:pPr>
      <w:r w:rsidRPr="00CD35D9">
        <w:rPr>
          <w:rFonts w:ascii="Palatino Linotype" w:hAnsi="Palatino Linotype" w:cs="Arial"/>
          <w:b/>
          <w:sz w:val="28"/>
          <w:szCs w:val="24"/>
        </w:rPr>
        <w:t>TERCER</w:t>
      </w:r>
      <w:r w:rsidR="00C22DA1" w:rsidRPr="00CD35D9">
        <w:rPr>
          <w:rFonts w:ascii="Palatino Linotype" w:hAnsi="Palatino Linotype" w:cs="Arial"/>
          <w:b/>
          <w:sz w:val="28"/>
          <w:szCs w:val="24"/>
        </w:rPr>
        <w:t xml:space="preserve">O. </w:t>
      </w:r>
      <w:r w:rsidR="00C22DA1" w:rsidRPr="00CD35D9">
        <w:rPr>
          <w:rFonts w:ascii="Palatino Linotype" w:hAnsi="Palatino Linotype"/>
          <w:b/>
          <w:sz w:val="28"/>
          <w:szCs w:val="24"/>
        </w:rPr>
        <w:t>Del recurso de revisión.</w:t>
      </w:r>
    </w:p>
    <w:p w14:paraId="3F44A2DF" w14:textId="629BD77C" w:rsidR="00C22DA1" w:rsidRPr="00CD35D9" w:rsidRDefault="00C22DA1" w:rsidP="00C22DA1">
      <w:pPr>
        <w:spacing w:after="0" w:line="360" w:lineRule="auto"/>
        <w:jc w:val="both"/>
        <w:rPr>
          <w:rFonts w:ascii="Palatino Linotype" w:eastAsia="Calibri" w:hAnsi="Palatino Linotype" w:cs="Times New Roman"/>
          <w:sz w:val="24"/>
          <w:szCs w:val="24"/>
          <w:lang w:val="es-ES" w:eastAsia="es-ES"/>
        </w:rPr>
      </w:pPr>
      <w:r w:rsidRPr="00CD35D9">
        <w:rPr>
          <w:rFonts w:ascii="Palatino Linotype" w:hAnsi="Palatino Linotype" w:cs="Arial"/>
          <w:sz w:val="24"/>
          <w:szCs w:val="24"/>
        </w:rPr>
        <w:t xml:space="preserve">Por lo anterior, en fecha </w:t>
      </w:r>
      <w:r w:rsidR="009E0AB6">
        <w:rPr>
          <w:rFonts w:ascii="Palatino Linotype" w:hAnsi="Palatino Linotype" w:cs="Arial"/>
          <w:sz w:val="24"/>
          <w:szCs w:val="24"/>
        </w:rPr>
        <w:t>nueve de agosto de dos mil veintiuno</w:t>
      </w:r>
      <w:r w:rsidRPr="00CD35D9">
        <w:rPr>
          <w:rFonts w:ascii="Palatino Linotype" w:hAnsi="Palatino Linotype" w:cs="Arial"/>
          <w:sz w:val="24"/>
          <w:szCs w:val="24"/>
        </w:rPr>
        <w:t xml:space="preserve">, </w:t>
      </w:r>
      <w:r w:rsidR="00E84E15" w:rsidRPr="00CD35D9">
        <w:rPr>
          <w:rFonts w:ascii="Palatino Linotype" w:hAnsi="Palatino Linotype" w:cs="Arial"/>
          <w:b/>
          <w:sz w:val="24"/>
          <w:szCs w:val="24"/>
        </w:rPr>
        <w:t>El</w:t>
      </w:r>
      <w:r w:rsidRPr="00CD35D9">
        <w:rPr>
          <w:rFonts w:ascii="Palatino Linotype" w:hAnsi="Palatino Linotype" w:cs="Arial"/>
          <w:b/>
          <w:sz w:val="24"/>
          <w:szCs w:val="24"/>
        </w:rPr>
        <w:t xml:space="preserve"> Recurrente </w:t>
      </w:r>
      <w:r w:rsidRPr="00CD35D9">
        <w:rPr>
          <w:rFonts w:ascii="Palatino Linotype" w:hAnsi="Palatino Linotype" w:cs="Arial"/>
          <w:sz w:val="24"/>
          <w:szCs w:val="24"/>
        </w:rPr>
        <w:t xml:space="preserve">interpuso el recurso de revisión, </w:t>
      </w:r>
      <w:r w:rsidRPr="00CD35D9">
        <w:rPr>
          <w:rFonts w:ascii="Palatino Linotype" w:hAnsi="Palatino Linotype" w:cs="Arial"/>
          <w:bCs/>
          <w:sz w:val="24"/>
          <w:szCs w:val="24"/>
        </w:rPr>
        <w:t xml:space="preserve">en contra de la omisión en la respuesta del </w:t>
      </w:r>
      <w:r w:rsidRPr="00CD35D9">
        <w:rPr>
          <w:rFonts w:ascii="Palatino Linotype" w:hAnsi="Palatino Linotype" w:cs="Arial"/>
          <w:b/>
          <w:bCs/>
          <w:sz w:val="24"/>
          <w:szCs w:val="24"/>
        </w:rPr>
        <w:t>Sujeto Obligado</w:t>
      </w:r>
      <w:r w:rsidRPr="00CD35D9">
        <w:rPr>
          <w:rFonts w:ascii="Palatino Linotype" w:hAnsi="Palatino Linotype" w:cs="Arial"/>
          <w:bCs/>
          <w:sz w:val="24"/>
          <w:szCs w:val="24"/>
        </w:rPr>
        <w:t xml:space="preserve">, </w:t>
      </w:r>
      <w:r w:rsidRPr="00CD35D9">
        <w:rPr>
          <w:rFonts w:ascii="Palatino Linotype" w:hAnsi="Palatino Linotype" w:cs="Arial"/>
          <w:sz w:val="24"/>
          <w:szCs w:val="24"/>
        </w:rPr>
        <w:t>señalando lo siguiente:</w:t>
      </w:r>
    </w:p>
    <w:p w14:paraId="7995F967" w14:textId="77777777" w:rsidR="00B06417" w:rsidRDefault="00B06417" w:rsidP="003B2BB7">
      <w:pPr>
        <w:pStyle w:val="Sinespaciado"/>
        <w:rPr>
          <w:rFonts w:ascii="Palatino Linotype" w:hAnsi="Palatino Linotype" w:cs="Arial"/>
          <w:b/>
          <w:sz w:val="24"/>
          <w:szCs w:val="24"/>
        </w:rPr>
      </w:pPr>
    </w:p>
    <w:p w14:paraId="0F29E787" w14:textId="6AF1C531" w:rsidR="003B2BB7" w:rsidRPr="00CD35D9" w:rsidRDefault="009E0AB6" w:rsidP="003B2BB7">
      <w:pPr>
        <w:pStyle w:val="Sinespaciado"/>
      </w:pPr>
      <w:r w:rsidRPr="009E0AB6">
        <w:rPr>
          <w:rFonts w:ascii="Palatino Linotype" w:hAnsi="Palatino Linotype" w:cs="Arial"/>
          <w:b/>
          <w:sz w:val="24"/>
          <w:szCs w:val="24"/>
        </w:rPr>
        <w:t>0027</w:t>
      </w:r>
      <w:r>
        <w:rPr>
          <w:rFonts w:ascii="Palatino Linotype" w:hAnsi="Palatino Linotype" w:cs="Arial"/>
          <w:b/>
          <w:sz w:val="24"/>
          <w:szCs w:val="24"/>
        </w:rPr>
        <w:t>5</w:t>
      </w:r>
      <w:r w:rsidRPr="009E0AB6">
        <w:rPr>
          <w:rFonts w:ascii="Palatino Linotype" w:hAnsi="Palatino Linotype" w:cs="Arial"/>
          <w:b/>
          <w:sz w:val="24"/>
          <w:szCs w:val="24"/>
        </w:rPr>
        <w:t>/TECAMAC/IP/2021</w:t>
      </w:r>
    </w:p>
    <w:p w14:paraId="55A3D3F9" w14:textId="77777777" w:rsidR="00C22DA1" w:rsidRPr="00CD35D9" w:rsidRDefault="00C22DA1" w:rsidP="00C22DA1">
      <w:pPr>
        <w:pStyle w:val="Sinespaciado"/>
      </w:pPr>
    </w:p>
    <w:p w14:paraId="0907DE90" w14:textId="77777777" w:rsidR="00C22DA1" w:rsidRPr="00CD35D9" w:rsidRDefault="00C22DA1" w:rsidP="00286884">
      <w:pPr>
        <w:pStyle w:val="Prrafodelista"/>
        <w:numPr>
          <w:ilvl w:val="0"/>
          <w:numId w:val="1"/>
        </w:numPr>
        <w:jc w:val="both"/>
        <w:rPr>
          <w:rFonts w:ascii="Palatino Linotype" w:hAnsi="Palatino Linotype" w:cs="Arial"/>
        </w:rPr>
      </w:pPr>
      <w:r w:rsidRPr="00CD35D9">
        <w:rPr>
          <w:rFonts w:ascii="Palatino Linotype" w:hAnsi="Palatino Linotype" w:cs="Arial"/>
          <w:b/>
        </w:rPr>
        <w:t>Acto Impugnado</w:t>
      </w:r>
    </w:p>
    <w:p w14:paraId="0DF1EB65" w14:textId="722B64EE" w:rsidR="00C22DA1" w:rsidRPr="00CD35D9" w:rsidRDefault="00C22DA1" w:rsidP="003106FA">
      <w:pPr>
        <w:spacing w:after="0" w:line="240" w:lineRule="auto"/>
        <w:ind w:left="567" w:right="567"/>
        <w:jc w:val="both"/>
        <w:rPr>
          <w:rFonts w:ascii="Palatino Linotype" w:hAnsi="Palatino Linotype"/>
          <w:i/>
          <w:color w:val="000000"/>
          <w:sz w:val="24"/>
        </w:rPr>
      </w:pPr>
      <w:r w:rsidRPr="00CD35D9">
        <w:rPr>
          <w:rFonts w:ascii="Palatino Linotype" w:hAnsi="Palatino Linotype"/>
          <w:i/>
          <w:color w:val="000000"/>
          <w:sz w:val="24"/>
        </w:rPr>
        <w:lastRenderedPageBreak/>
        <w:t>“</w:t>
      </w:r>
      <w:r w:rsidR="009E0AB6" w:rsidRPr="009E0AB6">
        <w:rPr>
          <w:rFonts w:ascii="Palatino Linotype" w:hAnsi="Palatino Linotype"/>
          <w:i/>
          <w:color w:val="000000"/>
          <w:sz w:val="24"/>
        </w:rPr>
        <w:t>Con fundamento en el artículo 179, fracción VII de la LEY DE TRANSPARENCIA Y ACCESO A LA INFORMACIÓN PÚBLICA DEL ESTADO DE MÉXICO Y MUNICIPIOS y demás aplicables por falta de respuesta a la solicitud de información</w:t>
      </w:r>
      <w:r w:rsidRPr="00CD35D9">
        <w:rPr>
          <w:rFonts w:ascii="Palatino Linotype" w:hAnsi="Palatino Linotype"/>
          <w:i/>
          <w:color w:val="000000"/>
          <w:sz w:val="24"/>
        </w:rPr>
        <w:t>" (Sic).</w:t>
      </w:r>
    </w:p>
    <w:p w14:paraId="14E03432" w14:textId="77777777" w:rsidR="00E84E15" w:rsidRPr="00CD35D9" w:rsidRDefault="00E84E15" w:rsidP="00C72501"/>
    <w:p w14:paraId="783F25F9" w14:textId="77777777" w:rsidR="00C22DA1" w:rsidRPr="00CD35D9" w:rsidRDefault="00C22DA1" w:rsidP="00286884">
      <w:pPr>
        <w:pStyle w:val="Prrafodelista"/>
        <w:numPr>
          <w:ilvl w:val="0"/>
          <w:numId w:val="1"/>
        </w:numPr>
        <w:jc w:val="both"/>
        <w:rPr>
          <w:rFonts w:ascii="Palatino Linotype" w:hAnsi="Palatino Linotype" w:cs="Arial"/>
        </w:rPr>
      </w:pPr>
      <w:r w:rsidRPr="00CD35D9">
        <w:rPr>
          <w:rFonts w:ascii="Palatino Linotype" w:hAnsi="Palatino Linotype" w:cs="Arial"/>
          <w:b/>
        </w:rPr>
        <w:t>Razones o Motivos de Inconformidad</w:t>
      </w:r>
    </w:p>
    <w:p w14:paraId="29A0AA0F" w14:textId="33F57860" w:rsidR="00C22DA1" w:rsidRPr="00CD35D9" w:rsidRDefault="00C22DA1" w:rsidP="003106FA">
      <w:pPr>
        <w:spacing w:after="0" w:line="240" w:lineRule="auto"/>
        <w:ind w:left="851" w:right="992"/>
        <w:jc w:val="both"/>
        <w:rPr>
          <w:rFonts w:ascii="Palatino Linotype" w:hAnsi="Palatino Linotype"/>
          <w:i/>
          <w:color w:val="000000"/>
          <w:sz w:val="24"/>
        </w:rPr>
      </w:pPr>
      <w:r w:rsidRPr="00CD35D9">
        <w:rPr>
          <w:rFonts w:ascii="Palatino Linotype" w:hAnsi="Palatino Linotype"/>
          <w:i/>
          <w:color w:val="000000"/>
          <w:sz w:val="24"/>
        </w:rPr>
        <w:t>“</w:t>
      </w:r>
      <w:r w:rsidR="007A7CC2" w:rsidRPr="007A7CC2">
        <w:rPr>
          <w:rFonts w:ascii="Palatino Linotype" w:hAnsi="Palatino Linotype"/>
          <w:i/>
          <w:color w:val="000000"/>
          <w:sz w:val="24"/>
        </w:rPr>
        <w:t>El Sujeto Obligado no emitió respuesta a la solicitud de información</w:t>
      </w:r>
      <w:r w:rsidRPr="00CD35D9">
        <w:rPr>
          <w:rFonts w:ascii="Palatino Linotype" w:hAnsi="Palatino Linotype"/>
          <w:i/>
          <w:color w:val="000000"/>
          <w:sz w:val="24"/>
        </w:rPr>
        <w:t>” (Sic).</w:t>
      </w:r>
    </w:p>
    <w:p w14:paraId="13A8CACF" w14:textId="77777777" w:rsidR="00F322D8" w:rsidRPr="00CD35D9" w:rsidRDefault="00F322D8" w:rsidP="003106FA">
      <w:pPr>
        <w:spacing w:after="0" w:line="240" w:lineRule="auto"/>
        <w:ind w:left="851" w:right="992"/>
        <w:jc w:val="both"/>
        <w:rPr>
          <w:rFonts w:ascii="Palatino Linotype" w:hAnsi="Palatino Linotype"/>
          <w:i/>
          <w:color w:val="000000"/>
          <w:sz w:val="24"/>
        </w:rPr>
      </w:pPr>
    </w:p>
    <w:p w14:paraId="39015C08" w14:textId="0338103D" w:rsidR="003B2BB7" w:rsidRPr="00CD35D9" w:rsidRDefault="009E0AB6" w:rsidP="003B2BB7">
      <w:pPr>
        <w:pStyle w:val="Sinespaciado"/>
      </w:pPr>
      <w:r w:rsidRPr="009E0AB6">
        <w:rPr>
          <w:rFonts w:ascii="Palatino Linotype" w:hAnsi="Palatino Linotype" w:cs="Arial"/>
          <w:b/>
          <w:sz w:val="24"/>
          <w:szCs w:val="24"/>
        </w:rPr>
        <w:t>00274/TECAMAC/IP/2021</w:t>
      </w:r>
    </w:p>
    <w:p w14:paraId="04346771" w14:textId="77777777" w:rsidR="003B2BB7" w:rsidRPr="00CD35D9" w:rsidRDefault="003B2BB7" w:rsidP="003B2BB7">
      <w:pPr>
        <w:pStyle w:val="Sinespaciado"/>
      </w:pPr>
    </w:p>
    <w:p w14:paraId="697106EE" w14:textId="77777777" w:rsidR="003B2BB7" w:rsidRPr="00CD35D9" w:rsidRDefault="003B2BB7" w:rsidP="003B2BB7">
      <w:pPr>
        <w:pStyle w:val="Prrafodelista"/>
        <w:numPr>
          <w:ilvl w:val="0"/>
          <w:numId w:val="8"/>
        </w:numPr>
        <w:jc w:val="both"/>
        <w:rPr>
          <w:rFonts w:ascii="Palatino Linotype" w:hAnsi="Palatino Linotype" w:cs="Arial"/>
        </w:rPr>
      </w:pPr>
      <w:r w:rsidRPr="00CD35D9">
        <w:rPr>
          <w:rFonts w:ascii="Palatino Linotype" w:hAnsi="Palatino Linotype" w:cs="Arial"/>
          <w:b/>
        </w:rPr>
        <w:t>Acto Impugnado</w:t>
      </w:r>
    </w:p>
    <w:p w14:paraId="3023D119" w14:textId="0EB18133" w:rsidR="003B2BB7" w:rsidRPr="00CD35D9" w:rsidRDefault="003B2BB7" w:rsidP="003B2BB7">
      <w:pPr>
        <w:spacing w:after="0" w:line="240" w:lineRule="auto"/>
        <w:ind w:left="567" w:right="567"/>
        <w:jc w:val="both"/>
        <w:rPr>
          <w:rFonts w:ascii="Palatino Linotype" w:hAnsi="Palatino Linotype"/>
          <w:i/>
          <w:color w:val="000000"/>
          <w:sz w:val="24"/>
        </w:rPr>
      </w:pPr>
      <w:r w:rsidRPr="00CD35D9">
        <w:rPr>
          <w:rFonts w:ascii="Palatino Linotype" w:hAnsi="Palatino Linotype"/>
          <w:i/>
          <w:color w:val="000000"/>
          <w:sz w:val="24"/>
        </w:rPr>
        <w:t>“</w:t>
      </w:r>
      <w:r w:rsidR="007A7CC2" w:rsidRPr="007A7CC2">
        <w:rPr>
          <w:rFonts w:ascii="Palatino Linotype" w:hAnsi="Palatino Linotype"/>
          <w:i/>
          <w:color w:val="000000"/>
          <w:sz w:val="24"/>
        </w:rPr>
        <w:t>Con fundamento en el artículo 179, fracción VII de la LEY DE TRANSPARENCIA Y ACCESO A LA INFORMACIÓN PÚBLICA DEL ESTADO DE MÉXICO Y MUNICIPIOS y demás aplicables por falta de respuesta a la solicitud de información</w:t>
      </w:r>
      <w:r w:rsidRPr="00CD35D9">
        <w:rPr>
          <w:rFonts w:ascii="Palatino Linotype" w:hAnsi="Palatino Linotype"/>
          <w:i/>
          <w:color w:val="000000"/>
          <w:sz w:val="24"/>
        </w:rPr>
        <w:t>" (Sic).</w:t>
      </w:r>
    </w:p>
    <w:p w14:paraId="6919707D" w14:textId="77777777" w:rsidR="003B2BB7" w:rsidRPr="00CD35D9" w:rsidRDefault="003B2BB7" w:rsidP="003B2BB7"/>
    <w:p w14:paraId="0FFD6566" w14:textId="77777777" w:rsidR="003B2BB7" w:rsidRPr="00CD35D9" w:rsidRDefault="003B2BB7" w:rsidP="003B2BB7">
      <w:pPr>
        <w:pStyle w:val="Prrafodelista"/>
        <w:numPr>
          <w:ilvl w:val="0"/>
          <w:numId w:val="8"/>
        </w:numPr>
        <w:jc w:val="both"/>
        <w:rPr>
          <w:rFonts w:ascii="Palatino Linotype" w:hAnsi="Palatino Linotype" w:cs="Arial"/>
        </w:rPr>
      </w:pPr>
      <w:r w:rsidRPr="00CD35D9">
        <w:rPr>
          <w:rFonts w:ascii="Palatino Linotype" w:hAnsi="Palatino Linotype" w:cs="Arial"/>
          <w:b/>
        </w:rPr>
        <w:t>Razones o Motivos de Inconformidad</w:t>
      </w:r>
    </w:p>
    <w:p w14:paraId="0727A272" w14:textId="650F2C89" w:rsidR="003B2BB7" w:rsidRPr="00CD35D9" w:rsidRDefault="003B2BB7" w:rsidP="003B2BB7">
      <w:pPr>
        <w:spacing w:after="0" w:line="240" w:lineRule="auto"/>
        <w:ind w:left="851" w:right="992"/>
        <w:jc w:val="both"/>
        <w:rPr>
          <w:rFonts w:ascii="Palatino Linotype" w:hAnsi="Palatino Linotype"/>
          <w:i/>
          <w:color w:val="000000"/>
          <w:sz w:val="24"/>
        </w:rPr>
      </w:pPr>
      <w:r w:rsidRPr="00CD35D9">
        <w:rPr>
          <w:rFonts w:ascii="Palatino Linotype" w:hAnsi="Palatino Linotype"/>
          <w:i/>
          <w:color w:val="000000"/>
          <w:sz w:val="24"/>
        </w:rPr>
        <w:t>“</w:t>
      </w:r>
      <w:r w:rsidR="007A7CC2" w:rsidRPr="007A7CC2">
        <w:rPr>
          <w:rFonts w:ascii="Palatino Linotype" w:hAnsi="Palatino Linotype"/>
          <w:i/>
          <w:color w:val="000000"/>
          <w:sz w:val="24"/>
        </w:rPr>
        <w:t>El Sujeto Obligado no emitió respuesta a la solicitud de información</w:t>
      </w:r>
      <w:r w:rsidRPr="00CD35D9">
        <w:rPr>
          <w:rFonts w:ascii="Palatino Linotype" w:hAnsi="Palatino Linotype"/>
          <w:i/>
          <w:color w:val="000000"/>
          <w:sz w:val="24"/>
        </w:rPr>
        <w:t>” (Sic).</w:t>
      </w:r>
    </w:p>
    <w:p w14:paraId="168F9F39" w14:textId="77777777" w:rsidR="00F322D8" w:rsidRPr="00CD35D9" w:rsidRDefault="00F322D8" w:rsidP="003106FA">
      <w:pPr>
        <w:spacing w:after="0" w:line="240" w:lineRule="auto"/>
        <w:ind w:left="851" w:right="992"/>
        <w:jc w:val="both"/>
        <w:rPr>
          <w:rFonts w:ascii="Palatino Linotype" w:hAnsi="Palatino Linotype"/>
          <w:i/>
          <w:color w:val="000000"/>
          <w:sz w:val="24"/>
        </w:rPr>
      </w:pPr>
    </w:p>
    <w:p w14:paraId="1EDBFCD7" w14:textId="77777777" w:rsidR="00F322D8" w:rsidRPr="00CD35D9" w:rsidRDefault="00F322D8" w:rsidP="003106FA">
      <w:pPr>
        <w:spacing w:after="0" w:line="240" w:lineRule="auto"/>
        <w:ind w:left="851" w:right="992"/>
        <w:jc w:val="both"/>
        <w:rPr>
          <w:rFonts w:ascii="Palatino Linotype" w:hAnsi="Palatino Linotype"/>
          <w:i/>
          <w:color w:val="000000"/>
          <w:sz w:val="24"/>
        </w:rPr>
      </w:pPr>
    </w:p>
    <w:p w14:paraId="787F813E" w14:textId="77777777" w:rsidR="00F322D8" w:rsidRPr="00CD35D9" w:rsidRDefault="00F322D8" w:rsidP="003106FA">
      <w:pPr>
        <w:spacing w:after="0" w:line="240" w:lineRule="auto"/>
        <w:ind w:left="851" w:right="992"/>
        <w:jc w:val="both"/>
        <w:rPr>
          <w:rFonts w:ascii="Palatino Linotype" w:hAnsi="Palatino Linotype"/>
          <w:i/>
          <w:color w:val="000000"/>
          <w:sz w:val="24"/>
        </w:rPr>
      </w:pPr>
    </w:p>
    <w:p w14:paraId="4E8E301E" w14:textId="77777777" w:rsidR="00C22DA1" w:rsidRPr="00CD35D9" w:rsidRDefault="003106FA" w:rsidP="00C22DA1">
      <w:pPr>
        <w:spacing w:after="0" w:line="360" w:lineRule="auto"/>
        <w:jc w:val="both"/>
        <w:rPr>
          <w:rFonts w:ascii="Palatino Linotype" w:hAnsi="Palatino Linotype" w:cs="Arial"/>
          <w:b/>
          <w:sz w:val="28"/>
          <w:szCs w:val="24"/>
        </w:rPr>
      </w:pPr>
      <w:r w:rsidRPr="00CD35D9">
        <w:rPr>
          <w:rFonts w:ascii="Palatino Linotype" w:hAnsi="Palatino Linotype" w:cs="Arial"/>
          <w:b/>
          <w:sz w:val="28"/>
          <w:szCs w:val="24"/>
        </w:rPr>
        <w:t>CUART</w:t>
      </w:r>
      <w:r w:rsidR="00C22DA1" w:rsidRPr="00CD35D9">
        <w:rPr>
          <w:rFonts w:ascii="Palatino Linotype" w:hAnsi="Palatino Linotype" w:cs="Arial"/>
          <w:b/>
          <w:sz w:val="28"/>
          <w:szCs w:val="24"/>
        </w:rPr>
        <w:t>O. Del turno del recurso de revisión.</w:t>
      </w:r>
    </w:p>
    <w:p w14:paraId="40D9A354" w14:textId="08611AFD" w:rsidR="00240F7D" w:rsidRPr="00AB6CE7" w:rsidRDefault="00240F7D" w:rsidP="00240F7D">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 mediante los </w:t>
      </w:r>
      <w:r w:rsidRPr="005E39B9">
        <w:rPr>
          <w:rFonts w:ascii="Palatino Linotype" w:hAnsi="Palatino Linotype" w:cs="Arial"/>
          <w:sz w:val="24"/>
          <w:szCs w:val="24"/>
        </w:rPr>
        <w:t xml:space="preserve">recursos de revisión con número </w:t>
      </w:r>
      <w:r w:rsidR="002536CB">
        <w:rPr>
          <w:rFonts w:ascii="Palatino Linotype" w:hAnsi="Palatino Linotype" w:cs="Arial"/>
          <w:b/>
          <w:bCs/>
          <w:sz w:val="23"/>
          <w:szCs w:val="23"/>
          <w:lang w:eastAsia="es-MX"/>
        </w:rPr>
        <w:t>03955</w:t>
      </w:r>
      <w:r w:rsidRPr="00527034">
        <w:rPr>
          <w:rFonts w:ascii="Palatino Linotype" w:hAnsi="Palatino Linotype" w:cs="Arial"/>
          <w:b/>
          <w:bCs/>
          <w:sz w:val="23"/>
          <w:szCs w:val="23"/>
          <w:lang w:eastAsia="es-MX"/>
        </w:rPr>
        <w:t>/INFOEM/IP/R</w:t>
      </w:r>
      <w:r w:rsidR="002536CB">
        <w:rPr>
          <w:rFonts w:ascii="Palatino Linotype" w:hAnsi="Palatino Linotype" w:cs="Arial"/>
          <w:b/>
          <w:bCs/>
          <w:sz w:val="23"/>
          <w:szCs w:val="23"/>
          <w:lang w:eastAsia="es-MX"/>
        </w:rPr>
        <w:t>R/2021 y 03956/INFOEM/IP/RR/2021</w:t>
      </w:r>
      <w:r w:rsidRPr="00B16930">
        <w:rPr>
          <w:rFonts w:ascii="Palatino Linotype" w:hAnsi="Palatino Linotype" w:cs="Arial"/>
          <w:b/>
          <w:sz w:val="24"/>
          <w:szCs w:val="24"/>
        </w:rPr>
        <w:t>,</w:t>
      </w:r>
      <w:r w:rsidRPr="005E39B9">
        <w:rPr>
          <w:rFonts w:ascii="Palatino Linotype" w:hAnsi="Palatino Linotype" w:cs="Arial"/>
          <w:sz w:val="24"/>
          <w:szCs w:val="24"/>
        </w:rPr>
        <w:t xml:space="preserve"> </w:t>
      </w:r>
      <w:r>
        <w:rPr>
          <w:rFonts w:ascii="Palatino Linotype" w:hAnsi="Palatino Linotype" w:cs="Arial"/>
          <w:sz w:val="24"/>
          <w:szCs w:val="24"/>
        </w:rPr>
        <w:t>le</w:t>
      </w:r>
      <w:r w:rsidRPr="005E39B9">
        <w:rPr>
          <w:rFonts w:ascii="Palatino Linotype" w:hAnsi="Palatino Linotype" w:cs="Arial"/>
          <w:b/>
          <w:sz w:val="24"/>
          <w:szCs w:val="24"/>
        </w:rPr>
        <w:t xml:space="preserve"> </w:t>
      </w:r>
      <w:r w:rsidRPr="005E39B9">
        <w:rPr>
          <w:rFonts w:ascii="Palatino Linotype" w:hAnsi="Palatino Linotype" w:cs="Arial"/>
          <w:sz w:val="24"/>
          <w:szCs w:val="24"/>
        </w:rPr>
        <w:t xml:space="preserve">fueron turnados </w:t>
      </w:r>
      <w:r>
        <w:rPr>
          <w:rFonts w:ascii="Palatino Linotype" w:hAnsi="Palatino Linotype" w:cs="Arial"/>
          <w:sz w:val="24"/>
          <w:szCs w:val="24"/>
        </w:rPr>
        <w:t xml:space="preserve">respectivamente </w:t>
      </w:r>
      <w:r w:rsidR="009560B4">
        <w:rPr>
          <w:rFonts w:ascii="Palatino Linotype" w:hAnsi="Palatino Linotype" w:cs="Arial"/>
          <w:sz w:val="24"/>
          <w:szCs w:val="24"/>
        </w:rPr>
        <w:t>a la entonces Comisionada</w:t>
      </w:r>
      <w:r>
        <w:rPr>
          <w:rFonts w:ascii="Palatino Linotype" w:hAnsi="Palatino Linotype" w:cs="Arial"/>
          <w:sz w:val="24"/>
          <w:szCs w:val="24"/>
        </w:rPr>
        <w:t xml:space="preserve"> </w:t>
      </w:r>
      <w:r w:rsidR="002536CB">
        <w:rPr>
          <w:rFonts w:ascii="Palatino Linotype" w:hAnsi="Palatino Linotype" w:cs="Arial"/>
          <w:sz w:val="24"/>
          <w:szCs w:val="24"/>
        </w:rPr>
        <w:t>Zulema Martínez Sánchez y</w:t>
      </w:r>
      <w:r w:rsidR="009560B4">
        <w:rPr>
          <w:rFonts w:ascii="Palatino Linotype" w:hAnsi="Palatino Linotype" w:cs="Arial"/>
          <w:sz w:val="24"/>
          <w:szCs w:val="24"/>
        </w:rPr>
        <w:t xml:space="preserve"> al Comisionado</w:t>
      </w:r>
      <w:r w:rsidRPr="00B16930">
        <w:rPr>
          <w:rFonts w:ascii="Palatino Linotype" w:hAnsi="Palatino Linotype" w:cs="Arial"/>
          <w:sz w:val="24"/>
          <w:szCs w:val="24"/>
        </w:rPr>
        <w:t xml:space="preserve"> Luis Gustavo Parra Noriega</w:t>
      </w:r>
      <w:r>
        <w:rPr>
          <w:rFonts w:ascii="Palatino Linotype" w:hAnsi="Palatino Linotype" w:cs="Arial"/>
          <w:sz w:val="24"/>
          <w:szCs w:val="24"/>
        </w:rPr>
        <w:t>,</w:t>
      </w:r>
      <w:r w:rsidRPr="005E39B9">
        <w:rPr>
          <w:rFonts w:ascii="Palatino Linotype" w:hAnsi="Palatino Linotype" w:cs="Arial"/>
          <w:b/>
          <w:sz w:val="24"/>
          <w:szCs w:val="24"/>
        </w:rPr>
        <w:t xml:space="preserve"> </w:t>
      </w:r>
      <w:r w:rsidRPr="005E39B9">
        <w:rPr>
          <w:rFonts w:ascii="Palatino Linotype" w:hAnsi="Palatino Linotype" w:cs="Arial"/>
          <w:sz w:val="24"/>
          <w:szCs w:val="24"/>
        </w:rPr>
        <w:t>mediante el sistema electrónico, en términos del</w:t>
      </w:r>
      <w:r w:rsidRPr="00152075">
        <w:rPr>
          <w:rFonts w:ascii="Palatino Linotype" w:hAnsi="Palatino Linotype" w:cs="Arial"/>
          <w:sz w:val="24"/>
          <w:szCs w:val="24"/>
        </w:rPr>
        <w:t xml:space="preserve"> arábigo 185 fracción I de la Ley de Transparencia y Acceso a la información Pública del</w:t>
      </w:r>
      <w:r>
        <w:rPr>
          <w:rFonts w:ascii="Palatino Linotype" w:hAnsi="Palatino Linotype" w:cs="Arial"/>
          <w:sz w:val="24"/>
          <w:szCs w:val="24"/>
        </w:rPr>
        <w:t xml:space="preserve"> Estado de México y Municipios, a </w:t>
      </w:r>
      <w:r w:rsidRPr="00152075">
        <w:rPr>
          <w:rFonts w:ascii="Palatino Linotype" w:hAnsi="Palatino Linotype" w:cs="Arial"/>
          <w:sz w:val="24"/>
          <w:szCs w:val="24"/>
        </w:rPr>
        <w:t>l</w:t>
      </w:r>
      <w:r>
        <w:rPr>
          <w:rFonts w:ascii="Palatino Linotype" w:hAnsi="Palatino Linotype" w:cs="Arial"/>
          <w:sz w:val="24"/>
          <w:szCs w:val="24"/>
        </w:rPr>
        <w:t>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recay</w:t>
      </w:r>
      <w:r>
        <w:rPr>
          <w:rFonts w:ascii="Palatino Linotype" w:hAnsi="Palatino Linotype" w:cs="Arial"/>
          <w:sz w:val="24"/>
          <w:szCs w:val="24"/>
        </w:rPr>
        <w:t>eron</w:t>
      </w:r>
      <w:r w:rsidRPr="00152075">
        <w:rPr>
          <w:rFonts w:ascii="Palatino Linotype" w:hAnsi="Palatino Linotype" w:cs="Arial"/>
          <w:sz w:val="24"/>
          <w:szCs w:val="24"/>
        </w:rPr>
        <w:t xml:space="preserve"> acuerdo</w:t>
      </w:r>
      <w:r>
        <w:rPr>
          <w:rFonts w:ascii="Palatino Linotype" w:hAnsi="Palatino Linotype" w:cs="Arial"/>
          <w:sz w:val="24"/>
          <w:szCs w:val="24"/>
        </w:rPr>
        <w:t>s</w:t>
      </w:r>
      <w:r w:rsidRPr="00152075">
        <w:rPr>
          <w:rFonts w:ascii="Palatino Linotype" w:hAnsi="Palatino Linotype" w:cs="Arial"/>
          <w:sz w:val="24"/>
          <w:szCs w:val="24"/>
        </w:rPr>
        <w:t xml:space="preserve"> de admisión en fecha</w:t>
      </w:r>
      <w:r>
        <w:rPr>
          <w:rFonts w:ascii="Palatino Linotype" w:hAnsi="Palatino Linotype" w:cs="Arial"/>
          <w:sz w:val="24"/>
          <w:szCs w:val="24"/>
        </w:rPr>
        <w:t xml:space="preserve">s </w:t>
      </w:r>
      <w:r w:rsidR="00025648">
        <w:rPr>
          <w:rFonts w:ascii="Palatino Linotype" w:hAnsi="Palatino Linotype" w:cs="Arial"/>
          <w:sz w:val="24"/>
          <w:szCs w:val="24"/>
        </w:rPr>
        <w:t xml:space="preserve">doce y trece de agosto </w:t>
      </w:r>
      <w:r>
        <w:rPr>
          <w:rFonts w:ascii="Palatino Linotype" w:hAnsi="Palatino Linotype" w:cs="Arial"/>
          <w:sz w:val="24"/>
          <w:szCs w:val="24"/>
        </w:rPr>
        <w:t>de dos mil veintiuno, determinándose en ellos</w:t>
      </w:r>
      <w:r w:rsidRPr="00152075">
        <w:rPr>
          <w:rFonts w:ascii="Palatino Linotype" w:hAnsi="Palatino Linotype" w:cs="Arial"/>
          <w:sz w:val="24"/>
          <w:szCs w:val="24"/>
        </w:rPr>
        <w:t>, un plazo de siete días para que las partes manifestaran lo que a su derecho corresponda en términos del numeral ya citado.</w:t>
      </w:r>
    </w:p>
    <w:p w14:paraId="785BAB2C" w14:textId="77777777" w:rsidR="00240F7D" w:rsidRPr="00BF4C26" w:rsidRDefault="00240F7D" w:rsidP="00240F7D">
      <w:pPr>
        <w:spacing w:after="0" w:line="360" w:lineRule="auto"/>
        <w:jc w:val="both"/>
        <w:rPr>
          <w:rFonts w:ascii="Palatino Linotype" w:hAnsi="Palatino Linotype" w:cs="Arial"/>
          <w:b/>
          <w:sz w:val="20"/>
          <w:szCs w:val="24"/>
        </w:rPr>
      </w:pPr>
    </w:p>
    <w:p w14:paraId="6FC2B922" w14:textId="49A267CB" w:rsidR="00240F7D" w:rsidRDefault="00240F7D" w:rsidP="00240F7D">
      <w:pPr>
        <w:pStyle w:val="Encabezado"/>
        <w:spacing w:line="360" w:lineRule="auto"/>
        <w:jc w:val="both"/>
        <w:rPr>
          <w:rFonts w:ascii="Palatino Linotype" w:eastAsia="MS Mincho" w:hAnsi="Palatino Linotype"/>
        </w:rPr>
      </w:pPr>
      <w:r>
        <w:rPr>
          <w:rFonts w:ascii="Palatino Linotype" w:hAnsi="Palatino Linotype" w:cs="Arial"/>
        </w:rPr>
        <w:t xml:space="preserve">No obstante, </w:t>
      </w:r>
      <w:r w:rsidRPr="00B16930">
        <w:rPr>
          <w:rFonts w:ascii="Palatino Linotype" w:hAnsi="Palatino Linotype" w:cs="Arial"/>
        </w:rPr>
        <w:t xml:space="preserve">mediante la </w:t>
      </w:r>
      <w:r w:rsidR="009C14C8">
        <w:rPr>
          <w:rFonts w:ascii="Palatino Linotype" w:hAnsi="Palatino Linotype" w:cs="Arial"/>
        </w:rPr>
        <w:t>Vigésimo Novena</w:t>
      </w:r>
      <w:r w:rsidRPr="00B16930">
        <w:rPr>
          <w:rFonts w:ascii="Palatino Linotype" w:hAnsi="Palatino Linotype" w:cs="Arial"/>
        </w:rPr>
        <w:t xml:space="preserve"> </w:t>
      </w:r>
      <w:r w:rsidR="009C14C8">
        <w:rPr>
          <w:rFonts w:ascii="Palatino Linotype" w:hAnsi="Palatino Linotype" w:cs="Arial"/>
        </w:rPr>
        <w:t>Sesión</w:t>
      </w:r>
      <w:r w:rsidRPr="00B16930">
        <w:rPr>
          <w:rFonts w:ascii="Palatino Linotype" w:hAnsi="Palatino Linotype" w:cs="Arial"/>
        </w:rPr>
        <w:t xml:space="preserve"> Ordinaria celebrada</w:t>
      </w:r>
      <w:r w:rsidR="009C14C8">
        <w:rPr>
          <w:rFonts w:ascii="Palatino Linotype" w:hAnsi="Palatino Linotype" w:cs="Arial"/>
        </w:rPr>
        <w:t xml:space="preserve"> en fecha</w:t>
      </w:r>
      <w:r w:rsidRPr="00B16930">
        <w:rPr>
          <w:rFonts w:ascii="Palatino Linotype" w:hAnsi="Palatino Linotype" w:cs="Arial"/>
        </w:rPr>
        <w:t xml:space="preserve"> </w:t>
      </w:r>
      <w:r w:rsidR="009C14C8">
        <w:rPr>
          <w:rFonts w:ascii="Palatino Linotype" w:hAnsi="Palatino Linotype" w:cs="Arial"/>
        </w:rPr>
        <w:t xml:space="preserve">veinticinco de agosto </w:t>
      </w:r>
      <w:r>
        <w:rPr>
          <w:rFonts w:ascii="Palatino Linotype" w:hAnsi="Palatino Linotype" w:cs="Arial"/>
        </w:rPr>
        <w:t>del año</w:t>
      </w:r>
      <w:r w:rsidRPr="00B16930">
        <w:rPr>
          <w:rFonts w:ascii="Palatino Linotype" w:hAnsi="Palatino Linotype" w:cs="Arial"/>
        </w:rPr>
        <w:t xml:space="preserve"> dos mil veintiuno</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se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1C453AD3" w14:textId="77777777" w:rsidR="00240F7D" w:rsidRDefault="00240F7D" w:rsidP="00240F7D">
      <w:pPr>
        <w:pStyle w:val="Encabezado"/>
        <w:spacing w:line="360" w:lineRule="auto"/>
        <w:jc w:val="both"/>
        <w:rPr>
          <w:rFonts w:ascii="Palatino Linotype" w:eastAsia="MS Mincho" w:hAnsi="Palatino Linotype"/>
        </w:rPr>
      </w:pPr>
    </w:p>
    <w:p w14:paraId="26EE72AB" w14:textId="77777777" w:rsidR="00240F7D" w:rsidRPr="00BF4C26" w:rsidRDefault="00240F7D" w:rsidP="00240F7D">
      <w:pPr>
        <w:pStyle w:val="Encabezado"/>
        <w:spacing w:line="360" w:lineRule="auto"/>
        <w:jc w:val="both"/>
        <w:rPr>
          <w:rFonts w:ascii="Palatino Linotype" w:eastAsia="MS Mincho" w:hAnsi="Palatino Linotype"/>
          <w:sz w:val="6"/>
        </w:rPr>
      </w:pPr>
    </w:p>
    <w:p w14:paraId="24B1BE93" w14:textId="77777777" w:rsidR="00240F7D" w:rsidRDefault="00240F7D" w:rsidP="00240F7D">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51E8C692" w14:textId="77777777" w:rsidR="00240F7D" w:rsidRPr="00BF4C26" w:rsidRDefault="00240F7D" w:rsidP="00240F7D">
      <w:pPr>
        <w:pStyle w:val="Encabezado"/>
        <w:ind w:left="851"/>
        <w:jc w:val="both"/>
        <w:rPr>
          <w:rFonts w:ascii="Palatino Linotype" w:hAnsi="Palatino Linotype" w:cs="Arial"/>
          <w:b/>
          <w:i/>
          <w:sz w:val="12"/>
        </w:rPr>
      </w:pPr>
    </w:p>
    <w:p w14:paraId="6A16BF94" w14:textId="77777777" w:rsidR="00240F7D" w:rsidRDefault="00240F7D" w:rsidP="00240F7D">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05C08A3A" w14:textId="77777777" w:rsidR="00240F7D" w:rsidRPr="00BF4C26" w:rsidRDefault="00240F7D" w:rsidP="00240F7D">
      <w:pPr>
        <w:spacing w:after="0" w:line="240" w:lineRule="auto"/>
        <w:ind w:left="851" w:right="902"/>
        <w:jc w:val="both"/>
        <w:rPr>
          <w:rFonts w:ascii="Palatino Linotype" w:hAnsi="Palatino Linotype" w:cs="Arial"/>
          <w:i/>
          <w:sz w:val="20"/>
        </w:rPr>
      </w:pPr>
    </w:p>
    <w:p w14:paraId="46839768" w14:textId="77777777" w:rsidR="00240F7D" w:rsidRDefault="00240F7D" w:rsidP="00240F7D">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41543D6F" w14:textId="77777777" w:rsidR="00240F7D" w:rsidRPr="00ED60A5" w:rsidRDefault="00240F7D" w:rsidP="00240F7D">
      <w:pPr>
        <w:spacing w:after="0" w:line="240" w:lineRule="auto"/>
        <w:ind w:left="851" w:right="850"/>
        <w:rPr>
          <w:rFonts w:ascii="Palatino Linotype" w:hAnsi="Palatino Linotype" w:cs="Arial"/>
          <w:b/>
          <w:i/>
          <w:sz w:val="14"/>
        </w:rPr>
      </w:pPr>
    </w:p>
    <w:p w14:paraId="57C59E32" w14:textId="77777777" w:rsidR="00240F7D" w:rsidRPr="0086214E" w:rsidRDefault="00240F7D" w:rsidP="00240F7D">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3FD8CDD5" w14:textId="0F0152FE" w:rsidR="00C22DA1" w:rsidRPr="00CD35D9" w:rsidRDefault="00C22DA1" w:rsidP="00C22DA1">
      <w:pPr>
        <w:spacing w:after="0" w:line="360" w:lineRule="auto"/>
        <w:jc w:val="both"/>
        <w:rPr>
          <w:rFonts w:ascii="Palatino Linotype" w:hAnsi="Palatino Linotype" w:cs="Arial"/>
          <w:sz w:val="24"/>
          <w:szCs w:val="24"/>
        </w:rPr>
      </w:pPr>
    </w:p>
    <w:p w14:paraId="7B5D4389" w14:textId="77777777" w:rsidR="00C22DA1" w:rsidRPr="00CD35D9" w:rsidRDefault="00C22DA1" w:rsidP="00C22DA1">
      <w:pPr>
        <w:spacing w:after="0" w:line="360" w:lineRule="auto"/>
        <w:jc w:val="both"/>
        <w:rPr>
          <w:rFonts w:ascii="Palatino Linotype" w:hAnsi="Palatino Linotype" w:cs="Arial"/>
          <w:sz w:val="24"/>
          <w:szCs w:val="24"/>
        </w:rPr>
      </w:pPr>
    </w:p>
    <w:p w14:paraId="43F4D2D5" w14:textId="77777777" w:rsidR="00C22DA1" w:rsidRPr="00CD35D9" w:rsidRDefault="003106FA" w:rsidP="00C22DA1">
      <w:pPr>
        <w:spacing w:after="0" w:line="360" w:lineRule="auto"/>
        <w:jc w:val="both"/>
        <w:rPr>
          <w:rFonts w:ascii="Palatino Linotype" w:hAnsi="Palatino Linotype" w:cs="Arial"/>
          <w:b/>
          <w:sz w:val="28"/>
          <w:szCs w:val="24"/>
        </w:rPr>
      </w:pPr>
      <w:r w:rsidRPr="00CD35D9">
        <w:rPr>
          <w:rFonts w:ascii="Palatino Linotype" w:hAnsi="Palatino Linotype" w:cs="Arial"/>
          <w:b/>
          <w:sz w:val="28"/>
          <w:szCs w:val="24"/>
        </w:rPr>
        <w:t>QUIN</w:t>
      </w:r>
      <w:r w:rsidR="00C22DA1" w:rsidRPr="00CD35D9">
        <w:rPr>
          <w:rFonts w:ascii="Palatino Linotype" w:hAnsi="Palatino Linotype" w:cs="Arial"/>
          <w:b/>
          <w:sz w:val="28"/>
          <w:szCs w:val="24"/>
        </w:rPr>
        <w:t>TO. De la etapa de instrucción.</w:t>
      </w:r>
    </w:p>
    <w:p w14:paraId="22491D28" w14:textId="77777777" w:rsidR="00C22DA1" w:rsidRDefault="00C22DA1" w:rsidP="00C22DA1">
      <w:pPr>
        <w:spacing w:after="0" w:line="360" w:lineRule="auto"/>
        <w:jc w:val="both"/>
        <w:rPr>
          <w:rFonts w:ascii="Palatino Linotype" w:hAnsi="Palatino Linotype" w:cs="Arial"/>
          <w:sz w:val="24"/>
          <w:szCs w:val="24"/>
        </w:rPr>
      </w:pPr>
      <w:r w:rsidRPr="00CD35D9">
        <w:rPr>
          <w:rFonts w:ascii="Palatino Linotype" w:hAnsi="Palatino Linotype" w:cs="Arial"/>
          <w:sz w:val="24"/>
          <w:szCs w:val="24"/>
        </w:rPr>
        <w:t xml:space="preserve">Así, en la etapa de instrucción, se desprende que </w:t>
      </w:r>
      <w:r w:rsidRPr="00CD35D9">
        <w:rPr>
          <w:rFonts w:ascii="Palatino Linotype" w:hAnsi="Palatino Linotype" w:cs="Arial"/>
          <w:b/>
          <w:sz w:val="24"/>
          <w:szCs w:val="24"/>
        </w:rPr>
        <w:t>El Sujeto Obligado</w:t>
      </w:r>
      <w:r w:rsidRPr="00CD35D9">
        <w:rPr>
          <w:rFonts w:ascii="Palatino Linotype" w:hAnsi="Palatino Linotype" w:cs="Arial"/>
          <w:sz w:val="24"/>
          <w:szCs w:val="24"/>
        </w:rPr>
        <w:t xml:space="preserve"> no remitió informe justificado, asimismo, se advierte que </w:t>
      </w:r>
      <w:r w:rsidR="00E84E15" w:rsidRPr="00CD35D9">
        <w:rPr>
          <w:rFonts w:ascii="Palatino Linotype" w:hAnsi="Palatino Linotype" w:cs="Arial"/>
          <w:b/>
          <w:sz w:val="24"/>
          <w:szCs w:val="24"/>
        </w:rPr>
        <w:t>El</w:t>
      </w:r>
      <w:r w:rsidRPr="00CD35D9">
        <w:rPr>
          <w:rFonts w:ascii="Palatino Linotype" w:hAnsi="Palatino Linotype" w:cs="Arial"/>
          <w:b/>
          <w:sz w:val="24"/>
          <w:szCs w:val="24"/>
        </w:rPr>
        <w:t xml:space="preserve"> Recurrente</w:t>
      </w:r>
      <w:r w:rsidRPr="00CD35D9">
        <w:rPr>
          <w:rFonts w:ascii="Palatino Linotype" w:hAnsi="Palatino Linotype" w:cs="Arial"/>
          <w:sz w:val="24"/>
          <w:szCs w:val="24"/>
        </w:rPr>
        <w:t xml:space="preserve">, tampoco rindió </w:t>
      </w:r>
      <w:r w:rsidRPr="00CD35D9">
        <w:rPr>
          <w:rFonts w:ascii="Palatino Linotype" w:hAnsi="Palatino Linotype" w:cs="Arial"/>
          <w:sz w:val="24"/>
          <w:szCs w:val="24"/>
        </w:rPr>
        <w:lastRenderedPageBreak/>
        <w:t>manifestaciones, de igual modo se aprecia del expediente electrónico en estudio que obra en el sistema SAIMEX, que no se llevaron a acabo audiencias ni diligencia alguna, como se muestra en la</w:t>
      </w:r>
      <w:r w:rsidR="003B2BB7">
        <w:rPr>
          <w:rFonts w:ascii="Palatino Linotype" w:hAnsi="Palatino Linotype" w:cs="Arial"/>
          <w:sz w:val="24"/>
          <w:szCs w:val="24"/>
        </w:rPr>
        <w:t>s</w:t>
      </w:r>
      <w:r w:rsidRPr="00CD35D9">
        <w:rPr>
          <w:rFonts w:ascii="Palatino Linotype" w:hAnsi="Palatino Linotype" w:cs="Arial"/>
          <w:sz w:val="24"/>
          <w:szCs w:val="24"/>
        </w:rPr>
        <w:t xml:space="preserve"> siguiente</w:t>
      </w:r>
      <w:r w:rsidR="003B2BB7">
        <w:rPr>
          <w:rFonts w:ascii="Palatino Linotype" w:hAnsi="Palatino Linotype" w:cs="Arial"/>
          <w:sz w:val="24"/>
          <w:szCs w:val="24"/>
        </w:rPr>
        <w:t>s</w:t>
      </w:r>
      <w:r w:rsidRPr="00CD35D9">
        <w:rPr>
          <w:rFonts w:ascii="Palatino Linotype" w:hAnsi="Palatino Linotype" w:cs="Arial"/>
          <w:sz w:val="24"/>
          <w:szCs w:val="24"/>
        </w:rPr>
        <w:t xml:space="preserve"> </w:t>
      </w:r>
      <w:r w:rsidR="00107FC7" w:rsidRPr="00CD35D9">
        <w:rPr>
          <w:rFonts w:ascii="Palatino Linotype" w:hAnsi="Palatino Linotype" w:cs="Arial"/>
          <w:sz w:val="24"/>
          <w:szCs w:val="24"/>
        </w:rPr>
        <w:t>imágen</w:t>
      </w:r>
      <w:r w:rsidR="00107FC7">
        <w:rPr>
          <w:rFonts w:ascii="Palatino Linotype" w:hAnsi="Palatino Linotype" w:cs="Arial"/>
          <w:sz w:val="24"/>
          <w:szCs w:val="24"/>
        </w:rPr>
        <w:t>es</w:t>
      </w:r>
      <w:r w:rsidRPr="00CD35D9">
        <w:rPr>
          <w:rFonts w:ascii="Palatino Linotype" w:hAnsi="Palatino Linotype" w:cs="Arial"/>
          <w:sz w:val="24"/>
          <w:szCs w:val="24"/>
        </w:rPr>
        <w:t>:</w:t>
      </w:r>
    </w:p>
    <w:p w14:paraId="69F050F5" w14:textId="62464CA8" w:rsidR="00107FC7" w:rsidRPr="00CD35D9" w:rsidRDefault="00FE0F68" w:rsidP="00C22DA1">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33F8BD8C" wp14:editId="061B5987">
            <wp:extent cx="5758180" cy="202819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180" cy="2028190"/>
                    </a:xfrm>
                    <a:prstGeom prst="rect">
                      <a:avLst/>
                    </a:prstGeom>
                    <a:noFill/>
                    <a:ln>
                      <a:noFill/>
                    </a:ln>
                  </pic:spPr>
                </pic:pic>
              </a:graphicData>
            </a:graphic>
          </wp:inline>
        </w:drawing>
      </w:r>
    </w:p>
    <w:p w14:paraId="435EC782" w14:textId="7DABB999" w:rsidR="00C22DA1" w:rsidRPr="00CD35D9" w:rsidRDefault="00FE0F68" w:rsidP="00F322D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674C99A8" wp14:editId="6F67D6E3">
            <wp:extent cx="5758180" cy="200977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180" cy="2009775"/>
                    </a:xfrm>
                    <a:prstGeom prst="rect">
                      <a:avLst/>
                    </a:prstGeom>
                    <a:noFill/>
                    <a:ln>
                      <a:noFill/>
                    </a:ln>
                  </pic:spPr>
                </pic:pic>
              </a:graphicData>
            </a:graphic>
          </wp:inline>
        </w:drawing>
      </w:r>
    </w:p>
    <w:p w14:paraId="26188D69" w14:textId="77777777" w:rsidR="00C22DA1" w:rsidRPr="00CD35D9" w:rsidRDefault="003106FA" w:rsidP="00C22DA1">
      <w:pPr>
        <w:spacing w:after="0" w:line="360" w:lineRule="auto"/>
        <w:jc w:val="both"/>
        <w:rPr>
          <w:rFonts w:ascii="Palatino Linotype" w:hAnsi="Palatino Linotype" w:cs="Arial"/>
          <w:b/>
          <w:sz w:val="28"/>
          <w:szCs w:val="24"/>
        </w:rPr>
      </w:pPr>
      <w:r w:rsidRPr="00CD35D9">
        <w:rPr>
          <w:rFonts w:ascii="Palatino Linotype" w:hAnsi="Palatino Linotype" w:cs="Arial"/>
          <w:b/>
          <w:sz w:val="28"/>
          <w:szCs w:val="24"/>
        </w:rPr>
        <w:t>SEX</w:t>
      </w:r>
      <w:r w:rsidR="00C22DA1" w:rsidRPr="00CD35D9">
        <w:rPr>
          <w:rFonts w:ascii="Palatino Linotype" w:hAnsi="Palatino Linotype" w:cs="Arial"/>
          <w:b/>
          <w:sz w:val="28"/>
          <w:szCs w:val="24"/>
        </w:rPr>
        <w:t>TO. Del Cierre de la etapa de instrucción.</w:t>
      </w:r>
    </w:p>
    <w:p w14:paraId="16F5BE0D" w14:textId="5A9A47F3" w:rsidR="00C22DA1" w:rsidRDefault="00E907D1" w:rsidP="00C22DA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FE0F68">
        <w:rPr>
          <w:rFonts w:ascii="Palatino Linotype" w:hAnsi="Palatino Linotype" w:cs="Arial"/>
          <w:sz w:val="24"/>
          <w:szCs w:val="24"/>
        </w:rPr>
        <w:t>treinta y uno de agosto de dos mil veintiuno</w:t>
      </w:r>
      <w:r w:rsidR="00C22DA1" w:rsidRPr="00CD35D9">
        <w:rPr>
          <w:rFonts w:ascii="Palatino Linotype" w:hAnsi="Palatino Linotype" w:cs="Arial"/>
          <w:sz w:val="24"/>
          <w:szCs w:val="24"/>
        </w:rPr>
        <w:t>, en términos del artículo 185, fracción VI, de la Ley de Transparencia y Acceso a la Información Pública del Estado de México y Municipios, se decretó el cierre de la misma, iniciando el término legal para dictar resolución definitiva del asunto</w:t>
      </w:r>
      <w:r w:rsidR="009B6EED">
        <w:rPr>
          <w:rFonts w:ascii="Palatino Linotype" w:hAnsi="Palatino Linotype" w:cs="Arial"/>
          <w:sz w:val="24"/>
          <w:szCs w:val="24"/>
        </w:rPr>
        <w:t>.</w:t>
      </w:r>
    </w:p>
    <w:p w14:paraId="5311D64D" w14:textId="77777777" w:rsidR="00FE0F68" w:rsidRDefault="00FE0F68" w:rsidP="00C22DA1">
      <w:pPr>
        <w:spacing w:after="0" w:line="360" w:lineRule="auto"/>
        <w:jc w:val="both"/>
        <w:rPr>
          <w:rFonts w:ascii="Palatino Linotype" w:hAnsi="Palatino Linotype" w:cs="Arial"/>
          <w:sz w:val="24"/>
          <w:szCs w:val="24"/>
        </w:rPr>
      </w:pPr>
    </w:p>
    <w:p w14:paraId="2082312F" w14:textId="1ECCE1E0" w:rsidR="00FE0F68" w:rsidRPr="00A81F5E" w:rsidRDefault="00FE0F68" w:rsidP="00FE0F68">
      <w:pPr>
        <w:spacing w:after="0" w:line="360" w:lineRule="auto"/>
        <w:jc w:val="both"/>
        <w:rPr>
          <w:rFonts w:ascii="Palatino Linotype" w:eastAsia="Times New Roman" w:hAnsi="Palatino Linotype" w:cs="Arial"/>
          <w:b/>
          <w:sz w:val="26"/>
          <w:szCs w:val="26"/>
          <w:lang w:eastAsia="es-ES"/>
        </w:rPr>
      </w:pPr>
      <w:r>
        <w:rPr>
          <w:rFonts w:ascii="Palatino Linotype" w:eastAsia="Times New Roman" w:hAnsi="Palatino Linotype" w:cs="Arial"/>
          <w:b/>
          <w:sz w:val="28"/>
          <w:szCs w:val="28"/>
          <w:lang w:eastAsia="es-ES"/>
        </w:rPr>
        <w:lastRenderedPageBreak/>
        <w:t>SÉPTIMO</w:t>
      </w:r>
      <w:r w:rsidRPr="00A81F5E">
        <w:rPr>
          <w:rFonts w:ascii="Palatino Linotype" w:eastAsia="Times New Roman" w:hAnsi="Palatino Linotype" w:cs="Arial"/>
          <w:b/>
          <w:sz w:val="26"/>
          <w:szCs w:val="26"/>
          <w:lang w:eastAsia="es-ES"/>
        </w:rPr>
        <w:t xml:space="preserve">. </w:t>
      </w:r>
      <w:r w:rsidRPr="00A81F5E">
        <w:rPr>
          <w:rFonts w:ascii="Palatino Linotype" w:eastAsia="Times New Roman" w:hAnsi="Palatino Linotype" w:cs="Arial"/>
          <w:b/>
          <w:sz w:val="24"/>
          <w:szCs w:val="24"/>
          <w:lang w:eastAsia="es-ES"/>
        </w:rPr>
        <w:t>Del returno de los recursos de revisión</w:t>
      </w:r>
      <w:r w:rsidRPr="00A81F5E">
        <w:rPr>
          <w:rFonts w:ascii="Palatino Linotype" w:eastAsia="Times New Roman" w:hAnsi="Palatino Linotype" w:cs="Arial"/>
          <w:b/>
          <w:sz w:val="26"/>
          <w:szCs w:val="26"/>
          <w:lang w:eastAsia="es-ES"/>
        </w:rPr>
        <w:t xml:space="preserve"> </w:t>
      </w:r>
      <w:r>
        <w:rPr>
          <w:rFonts w:ascii="Palatino Linotype" w:eastAsia="Times New Roman" w:hAnsi="Palatino Linotype" w:cs="Arial"/>
          <w:b/>
          <w:sz w:val="23"/>
          <w:szCs w:val="23"/>
          <w:lang w:eastAsia="es-ES"/>
        </w:rPr>
        <w:t>03955/INFOEM/IP/RR/2021 y 0395</w:t>
      </w:r>
      <w:r w:rsidRPr="00A81F5E">
        <w:rPr>
          <w:rFonts w:ascii="Palatino Linotype" w:eastAsia="Times New Roman" w:hAnsi="Palatino Linotype" w:cs="Arial"/>
          <w:b/>
          <w:sz w:val="23"/>
          <w:szCs w:val="23"/>
          <w:lang w:eastAsia="es-ES"/>
        </w:rPr>
        <w:t>6/INFOEM/IP/RR/2021</w:t>
      </w:r>
      <w:r>
        <w:rPr>
          <w:rFonts w:ascii="Palatino Linotype" w:eastAsia="Times New Roman" w:hAnsi="Palatino Linotype" w:cs="Arial"/>
          <w:b/>
          <w:sz w:val="23"/>
          <w:szCs w:val="23"/>
          <w:lang w:eastAsia="es-ES"/>
        </w:rPr>
        <w:t>.</w:t>
      </w:r>
    </w:p>
    <w:p w14:paraId="3DA59D89" w14:textId="13F14925" w:rsidR="00FE0F68" w:rsidRPr="00A81F5E" w:rsidRDefault="00FE0F68" w:rsidP="00FE0F68">
      <w:pPr>
        <w:spacing w:after="0" w:line="360" w:lineRule="auto"/>
        <w:jc w:val="both"/>
        <w:rPr>
          <w:rFonts w:ascii="Palatino Linotype" w:eastAsia="Times New Roman" w:hAnsi="Palatino Linotype" w:cs="Arial"/>
          <w:sz w:val="24"/>
          <w:szCs w:val="24"/>
          <w:lang w:eastAsia="es-ES"/>
        </w:rPr>
      </w:pPr>
      <w:r w:rsidRPr="00A81F5E">
        <w:rPr>
          <w:rFonts w:ascii="Palatino Linotype" w:eastAsia="Times New Roman" w:hAnsi="Palatino Linotype" w:cs="Arial"/>
          <w:sz w:val="24"/>
          <w:szCs w:val="24"/>
          <w:lang w:eastAsia="es-ES"/>
        </w:rPr>
        <w:t xml:space="preserve">En fecha veintitrés de agosto de dos mil veintiuno por acuerdo del Pleno de este Órgano Garante, en la Segunda Sesión Extraordinaria fueron returnados los recursos de revisión </w:t>
      </w:r>
      <w:r>
        <w:rPr>
          <w:rFonts w:ascii="Palatino Linotype" w:eastAsia="Times New Roman" w:hAnsi="Palatino Linotype" w:cs="Arial"/>
          <w:sz w:val="23"/>
          <w:szCs w:val="23"/>
          <w:lang w:eastAsia="es-ES"/>
        </w:rPr>
        <w:t>03955/INFOEM/IP/RR/2021 y 0395</w:t>
      </w:r>
      <w:r w:rsidRPr="00A81F5E">
        <w:rPr>
          <w:rFonts w:ascii="Palatino Linotype" w:eastAsia="Times New Roman" w:hAnsi="Palatino Linotype" w:cs="Arial"/>
          <w:sz w:val="23"/>
          <w:szCs w:val="23"/>
          <w:lang w:eastAsia="es-ES"/>
        </w:rPr>
        <w:t>6/INFOEM/IP/RR/2021</w:t>
      </w:r>
      <w:r>
        <w:rPr>
          <w:rFonts w:ascii="Palatino Linotype" w:eastAsia="Times New Roman" w:hAnsi="Palatino Linotype" w:cs="Arial"/>
          <w:sz w:val="23"/>
          <w:szCs w:val="23"/>
          <w:lang w:eastAsia="es-ES"/>
        </w:rPr>
        <w:t>,</w:t>
      </w:r>
      <w:r w:rsidRPr="00A81F5E">
        <w:rPr>
          <w:rFonts w:ascii="Palatino Linotype" w:eastAsia="Times New Roman" w:hAnsi="Palatino Linotype" w:cs="Arial"/>
          <w:sz w:val="24"/>
          <w:szCs w:val="24"/>
          <w:lang w:eastAsia="es-ES"/>
        </w:rPr>
        <w:t xml:space="preserve"> </w:t>
      </w:r>
      <w:r w:rsidRPr="00FC0B7A">
        <w:rPr>
          <w:rFonts w:ascii="Palatino Linotype" w:eastAsia="Times New Roman" w:hAnsi="Palatino Linotype" w:cs="Arial"/>
          <w:sz w:val="24"/>
          <w:szCs w:val="24"/>
          <w:lang w:eastAsia="es-ES"/>
        </w:rPr>
        <w:t xml:space="preserve">al </w:t>
      </w:r>
      <w:r w:rsidRPr="00FC0B7A">
        <w:rPr>
          <w:rFonts w:ascii="Palatino Linotype" w:eastAsia="Times New Roman" w:hAnsi="Palatino Linotype" w:cs="Arial"/>
          <w:b/>
          <w:sz w:val="24"/>
          <w:szCs w:val="24"/>
          <w:lang w:eastAsia="es-ES"/>
        </w:rPr>
        <w:t>Comisionado José Martínez Vilchis</w:t>
      </w:r>
      <w:r w:rsidRPr="00A81F5E">
        <w:rPr>
          <w:rFonts w:ascii="Palatino Linotype" w:eastAsia="Times New Roman" w:hAnsi="Palatino Linotype" w:cs="Arial"/>
          <w:sz w:val="24"/>
          <w:szCs w:val="24"/>
          <w:lang w:eastAsia="es-ES"/>
        </w:rPr>
        <w:t xml:space="preserve"> para su resolución y presentación al Pleno.</w:t>
      </w:r>
    </w:p>
    <w:p w14:paraId="6E57270E" w14:textId="77777777" w:rsidR="00FE0F68" w:rsidRPr="00CD35D9" w:rsidRDefault="00FE0F68" w:rsidP="00C22DA1">
      <w:pPr>
        <w:spacing w:after="0" w:line="360" w:lineRule="auto"/>
        <w:jc w:val="both"/>
        <w:rPr>
          <w:rFonts w:ascii="Palatino Linotype" w:hAnsi="Palatino Linotype" w:cs="Arial"/>
          <w:sz w:val="24"/>
          <w:szCs w:val="24"/>
        </w:rPr>
      </w:pPr>
    </w:p>
    <w:p w14:paraId="6C88C872" w14:textId="77777777" w:rsidR="00C22DA1" w:rsidRPr="00CD35D9" w:rsidRDefault="00C22DA1" w:rsidP="00F322D8">
      <w:pPr>
        <w:pStyle w:val="Sinespaciado"/>
      </w:pPr>
    </w:p>
    <w:p w14:paraId="567EA171" w14:textId="77777777" w:rsidR="006C661C" w:rsidRPr="00CD35D9" w:rsidRDefault="006C661C" w:rsidP="00C22DA1">
      <w:pPr>
        <w:pStyle w:val="Sinespaciado"/>
        <w:rPr>
          <w:sz w:val="24"/>
        </w:rPr>
      </w:pPr>
    </w:p>
    <w:p w14:paraId="530458C5" w14:textId="77777777" w:rsidR="00C22DA1" w:rsidRPr="00CD35D9" w:rsidRDefault="00C22DA1" w:rsidP="00F322D8">
      <w:pPr>
        <w:spacing w:after="0" w:line="360" w:lineRule="auto"/>
        <w:jc w:val="center"/>
        <w:rPr>
          <w:rFonts w:ascii="Palatino Linotype" w:hAnsi="Palatino Linotype" w:cs="Arial"/>
          <w:b/>
          <w:sz w:val="28"/>
          <w:szCs w:val="24"/>
        </w:rPr>
      </w:pPr>
      <w:r w:rsidRPr="00CD35D9">
        <w:rPr>
          <w:rFonts w:ascii="Palatino Linotype" w:hAnsi="Palatino Linotype" w:cs="Arial"/>
          <w:b/>
          <w:sz w:val="28"/>
          <w:szCs w:val="24"/>
        </w:rPr>
        <w:t>C O N S I D E R A N D O</w:t>
      </w:r>
    </w:p>
    <w:p w14:paraId="68CE6CE8" w14:textId="77777777" w:rsidR="00F322D8" w:rsidRPr="00CD35D9" w:rsidRDefault="00F322D8" w:rsidP="00F322D8">
      <w:pPr>
        <w:pStyle w:val="Sinespaciado"/>
      </w:pPr>
    </w:p>
    <w:p w14:paraId="5234FD56" w14:textId="77777777" w:rsidR="00C22DA1" w:rsidRPr="00CD35D9" w:rsidRDefault="00C22DA1" w:rsidP="00C22DA1">
      <w:pPr>
        <w:spacing w:after="0" w:line="360" w:lineRule="auto"/>
        <w:jc w:val="both"/>
        <w:rPr>
          <w:rFonts w:ascii="Palatino Linotype" w:hAnsi="Palatino Linotype" w:cs="Arial"/>
          <w:sz w:val="28"/>
          <w:szCs w:val="28"/>
        </w:rPr>
      </w:pPr>
      <w:r w:rsidRPr="00CD35D9">
        <w:rPr>
          <w:rFonts w:ascii="Palatino Linotype" w:hAnsi="Palatino Linotype" w:cs="Arial"/>
          <w:b/>
          <w:sz w:val="28"/>
          <w:szCs w:val="28"/>
        </w:rPr>
        <w:t>PRIMERO. Competencia</w:t>
      </w:r>
      <w:r w:rsidRPr="00CD35D9">
        <w:rPr>
          <w:rFonts w:ascii="Palatino Linotype" w:hAnsi="Palatino Linotype" w:cs="Arial"/>
          <w:sz w:val="28"/>
          <w:szCs w:val="28"/>
        </w:rPr>
        <w:t xml:space="preserve">. </w:t>
      </w:r>
    </w:p>
    <w:p w14:paraId="0EA296B5" w14:textId="5DC6017F" w:rsidR="004B4539" w:rsidRDefault="00BD4B78" w:rsidP="004B4539">
      <w:pPr>
        <w:spacing w:after="0" w:line="360" w:lineRule="auto"/>
        <w:jc w:val="both"/>
        <w:rPr>
          <w:rFonts w:ascii="Palatino Linotype" w:hAnsi="Palatino Linotype" w:cs="Arial"/>
          <w:sz w:val="24"/>
          <w:szCs w:val="24"/>
        </w:rPr>
      </w:pPr>
      <w:r w:rsidRPr="00BD4B7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4B4539" w:rsidRPr="0021359D">
        <w:rPr>
          <w:rFonts w:ascii="Palatino Linotype" w:hAnsi="Palatino Linotype" w:cs="Arial"/>
          <w:sz w:val="24"/>
          <w:szCs w:val="24"/>
        </w:rPr>
        <w:t>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9B19273" w14:textId="374FE21F" w:rsidR="00BD4B78" w:rsidRPr="00BD4B78" w:rsidRDefault="00BD4B78" w:rsidP="00BD4B78">
      <w:pPr>
        <w:spacing w:after="0" w:line="360" w:lineRule="auto"/>
        <w:jc w:val="both"/>
        <w:rPr>
          <w:rFonts w:ascii="Palatino Linotype" w:hAnsi="Palatino Linotype" w:cs="Arial"/>
          <w:sz w:val="24"/>
          <w:szCs w:val="24"/>
        </w:rPr>
      </w:pPr>
    </w:p>
    <w:p w14:paraId="0A4F9CA9" w14:textId="77777777" w:rsidR="00BD4B78" w:rsidRDefault="00BD4B78" w:rsidP="00BD4B78">
      <w:pPr>
        <w:spacing w:after="0" w:line="360" w:lineRule="auto"/>
        <w:jc w:val="both"/>
        <w:rPr>
          <w:rFonts w:ascii="Palatino Linotype" w:hAnsi="Palatino Linotype" w:cs="Arial"/>
          <w:sz w:val="24"/>
          <w:szCs w:val="24"/>
        </w:rPr>
      </w:pPr>
    </w:p>
    <w:p w14:paraId="55E7AC26" w14:textId="7C4BFDAC" w:rsidR="00C22DA1" w:rsidRPr="00CD35D9" w:rsidRDefault="00BD4B78" w:rsidP="00BD4B78">
      <w:pPr>
        <w:spacing w:after="0" w:line="360" w:lineRule="auto"/>
        <w:jc w:val="both"/>
        <w:rPr>
          <w:rFonts w:ascii="Palatino Linotype" w:hAnsi="Palatino Linotype" w:cs="Arial"/>
          <w:sz w:val="24"/>
          <w:szCs w:val="24"/>
        </w:rPr>
      </w:pPr>
      <w:r w:rsidRPr="00BD4B78">
        <w:rPr>
          <w:rFonts w:ascii="Palatino Linotype" w:hAnsi="Palatino Linotype" w:cs="Arial"/>
          <w:sz w:val="24"/>
          <w:szCs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3C41AD4" w14:textId="77777777" w:rsidR="009F4CF8" w:rsidRPr="00CD35D9" w:rsidRDefault="009F4CF8" w:rsidP="00C22DA1">
      <w:pPr>
        <w:spacing w:after="0" w:line="360" w:lineRule="auto"/>
        <w:ind w:left="426" w:hanging="426"/>
        <w:jc w:val="both"/>
        <w:rPr>
          <w:rFonts w:ascii="Palatino Linotype" w:hAnsi="Palatino Linotype" w:cs="Arial"/>
          <w:sz w:val="24"/>
          <w:szCs w:val="24"/>
        </w:rPr>
      </w:pPr>
    </w:p>
    <w:p w14:paraId="0545F582" w14:textId="77777777" w:rsidR="003106FA" w:rsidRPr="00CD35D9" w:rsidRDefault="003106FA" w:rsidP="003106FA">
      <w:pPr>
        <w:autoSpaceDE w:val="0"/>
        <w:autoSpaceDN w:val="0"/>
        <w:adjustRightInd w:val="0"/>
        <w:spacing w:after="0" w:line="360" w:lineRule="auto"/>
        <w:jc w:val="both"/>
        <w:rPr>
          <w:rFonts w:ascii="Palatino Linotype" w:hAnsi="Palatino Linotype" w:cs="Arial"/>
          <w:b/>
          <w:sz w:val="28"/>
          <w:szCs w:val="24"/>
        </w:rPr>
      </w:pPr>
      <w:r w:rsidRPr="00CD35D9">
        <w:rPr>
          <w:rFonts w:ascii="Palatino Linotype" w:hAnsi="Palatino Linotype" w:cs="Arial"/>
          <w:b/>
          <w:sz w:val="28"/>
          <w:szCs w:val="24"/>
        </w:rPr>
        <w:t xml:space="preserve">SEGUNDO. De los alcances del Recurso de Revisión. </w:t>
      </w:r>
    </w:p>
    <w:p w14:paraId="67E8426F" w14:textId="77777777" w:rsidR="003106FA" w:rsidRPr="00CD35D9" w:rsidRDefault="003106FA" w:rsidP="003106FA">
      <w:pPr>
        <w:pStyle w:val="Prrafodelista"/>
        <w:autoSpaceDE w:val="0"/>
        <w:autoSpaceDN w:val="0"/>
        <w:adjustRightInd w:val="0"/>
        <w:spacing w:line="360" w:lineRule="auto"/>
        <w:ind w:left="0"/>
        <w:jc w:val="both"/>
        <w:rPr>
          <w:rFonts w:ascii="Palatino Linotype" w:hAnsi="Palatino Linotype" w:cs="Arial"/>
        </w:rPr>
      </w:pPr>
      <w:r w:rsidRPr="00CD35D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4497DBB" w14:textId="77777777" w:rsidR="003106FA" w:rsidRPr="00CD35D9" w:rsidRDefault="003106FA" w:rsidP="003106FA">
      <w:pPr>
        <w:spacing w:after="0"/>
        <w:rPr>
          <w:rFonts w:ascii="Palatino Linotype" w:hAnsi="Palatino Linotype"/>
          <w:sz w:val="24"/>
        </w:rPr>
      </w:pPr>
    </w:p>
    <w:p w14:paraId="22694DDF" w14:textId="77777777" w:rsidR="003106FA" w:rsidRPr="00CD35D9" w:rsidRDefault="003106FA" w:rsidP="003106FA">
      <w:pPr>
        <w:autoSpaceDE w:val="0"/>
        <w:autoSpaceDN w:val="0"/>
        <w:adjustRightInd w:val="0"/>
        <w:spacing w:after="0" w:line="360" w:lineRule="auto"/>
        <w:jc w:val="both"/>
        <w:rPr>
          <w:rFonts w:ascii="Palatino Linotype" w:hAnsi="Palatino Linotype" w:cs="Arial"/>
          <w:sz w:val="24"/>
          <w:szCs w:val="24"/>
        </w:rPr>
      </w:pPr>
      <w:r w:rsidRPr="00CD35D9">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3CDD1CCF" w14:textId="77777777" w:rsidR="003106FA" w:rsidRPr="00CD35D9" w:rsidRDefault="003106FA" w:rsidP="003106FA">
      <w:pPr>
        <w:pStyle w:val="Sinespaciado"/>
        <w:rPr>
          <w:sz w:val="12"/>
        </w:rPr>
      </w:pPr>
    </w:p>
    <w:p w14:paraId="09A6FEE7" w14:textId="77777777" w:rsidR="003106FA" w:rsidRPr="00CD35D9"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CD35D9">
        <w:rPr>
          <w:rFonts w:ascii="Palatino Linotype" w:hAnsi="Palatino Linotype" w:cs="Arial"/>
          <w:i/>
          <w:sz w:val="22"/>
          <w:szCs w:val="22"/>
        </w:rPr>
        <w:t>“</w:t>
      </w:r>
      <w:r w:rsidRPr="00CD35D9">
        <w:rPr>
          <w:rFonts w:ascii="Palatino Linotype" w:hAnsi="Palatino Linotype" w:cs="Arial"/>
          <w:b/>
          <w:i/>
          <w:sz w:val="22"/>
          <w:szCs w:val="22"/>
        </w:rPr>
        <w:t>Artículo 163.</w:t>
      </w:r>
      <w:r w:rsidRPr="00CD35D9">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68DA541" w14:textId="77777777" w:rsidR="003106FA" w:rsidRPr="00CD35D9" w:rsidRDefault="003106FA" w:rsidP="003106FA">
      <w:pPr>
        <w:pStyle w:val="Prrafodelista"/>
        <w:autoSpaceDE w:val="0"/>
        <w:autoSpaceDN w:val="0"/>
        <w:adjustRightInd w:val="0"/>
        <w:ind w:left="567" w:right="567"/>
        <w:jc w:val="both"/>
        <w:rPr>
          <w:rFonts w:ascii="Palatino Linotype" w:hAnsi="Palatino Linotype" w:cs="Arial"/>
          <w:i/>
          <w:sz w:val="22"/>
          <w:szCs w:val="22"/>
        </w:rPr>
      </w:pPr>
    </w:p>
    <w:p w14:paraId="63099770" w14:textId="77777777" w:rsidR="003106FA" w:rsidRPr="00CD35D9"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CD35D9">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20381F4" w14:textId="77777777" w:rsidR="003106FA" w:rsidRPr="00CD35D9" w:rsidRDefault="003106FA" w:rsidP="003106FA">
      <w:pPr>
        <w:pStyle w:val="Prrafodelista"/>
        <w:autoSpaceDE w:val="0"/>
        <w:autoSpaceDN w:val="0"/>
        <w:adjustRightInd w:val="0"/>
        <w:ind w:left="567" w:right="567"/>
        <w:jc w:val="right"/>
        <w:rPr>
          <w:rFonts w:ascii="Palatino Linotype" w:hAnsi="Palatino Linotype" w:cs="Arial"/>
          <w:i/>
          <w:sz w:val="20"/>
          <w:szCs w:val="22"/>
        </w:rPr>
      </w:pPr>
      <w:r w:rsidRPr="00CD35D9">
        <w:rPr>
          <w:rFonts w:ascii="Palatino Linotype" w:hAnsi="Palatino Linotype" w:cs="Arial"/>
          <w:i/>
          <w:sz w:val="20"/>
          <w:szCs w:val="22"/>
        </w:rPr>
        <w:t>(Énfasis añadido)</w:t>
      </w:r>
    </w:p>
    <w:p w14:paraId="5B9D0E15" w14:textId="77777777" w:rsidR="003106FA" w:rsidRPr="00CD35D9" w:rsidRDefault="003106FA" w:rsidP="003106FA">
      <w:pPr>
        <w:autoSpaceDE w:val="0"/>
        <w:autoSpaceDN w:val="0"/>
        <w:adjustRightInd w:val="0"/>
        <w:spacing w:after="0" w:line="360" w:lineRule="auto"/>
        <w:jc w:val="both"/>
        <w:rPr>
          <w:rFonts w:ascii="Palatino Linotype" w:hAnsi="Palatino Linotype" w:cs="Arial"/>
          <w:sz w:val="24"/>
          <w:szCs w:val="24"/>
        </w:rPr>
      </w:pPr>
    </w:p>
    <w:p w14:paraId="33322E6C" w14:textId="77777777" w:rsidR="003106FA" w:rsidRPr="00CD35D9" w:rsidRDefault="003106FA" w:rsidP="003106FA">
      <w:pPr>
        <w:autoSpaceDE w:val="0"/>
        <w:autoSpaceDN w:val="0"/>
        <w:adjustRightInd w:val="0"/>
        <w:spacing w:after="0" w:line="360" w:lineRule="auto"/>
        <w:jc w:val="both"/>
        <w:rPr>
          <w:rFonts w:ascii="Palatino Linotype" w:hAnsi="Palatino Linotype" w:cs="Arial"/>
          <w:sz w:val="24"/>
          <w:szCs w:val="24"/>
        </w:rPr>
      </w:pPr>
      <w:r w:rsidRPr="00CD35D9">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14:paraId="272BBA34" w14:textId="77777777" w:rsidR="003106FA" w:rsidRPr="00CD35D9" w:rsidRDefault="003106FA" w:rsidP="003106FA">
      <w:pPr>
        <w:autoSpaceDE w:val="0"/>
        <w:autoSpaceDN w:val="0"/>
        <w:adjustRightInd w:val="0"/>
        <w:spacing w:after="0" w:line="360" w:lineRule="auto"/>
        <w:jc w:val="both"/>
        <w:rPr>
          <w:rFonts w:ascii="Palatino Linotype" w:hAnsi="Palatino Linotype" w:cs="Arial"/>
          <w:sz w:val="24"/>
          <w:szCs w:val="24"/>
        </w:rPr>
      </w:pPr>
    </w:p>
    <w:p w14:paraId="539335FB" w14:textId="77777777" w:rsidR="003106FA" w:rsidRPr="00CD35D9" w:rsidRDefault="003106FA" w:rsidP="003106FA">
      <w:pPr>
        <w:autoSpaceDE w:val="0"/>
        <w:autoSpaceDN w:val="0"/>
        <w:adjustRightInd w:val="0"/>
        <w:spacing w:after="0" w:line="360" w:lineRule="auto"/>
        <w:jc w:val="both"/>
        <w:rPr>
          <w:rFonts w:ascii="Palatino Linotype" w:hAnsi="Palatino Linotype" w:cs="Arial"/>
          <w:sz w:val="24"/>
          <w:szCs w:val="24"/>
        </w:rPr>
      </w:pPr>
      <w:r w:rsidRPr="00CD35D9">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D35D9">
        <w:rPr>
          <w:rFonts w:ascii="Palatino Linotype" w:hAnsi="Palatino Linotype" w:cs="Arial"/>
          <w:b/>
          <w:i/>
          <w:sz w:val="24"/>
          <w:szCs w:val="24"/>
        </w:rPr>
        <w:t>Negativa Ficta</w:t>
      </w:r>
      <w:r w:rsidRPr="00CD35D9">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18AB6E6" w14:textId="77777777" w:rsidR="003106FA" w:rsidRPr="00CD35D9" w:rsidRDefault="003106FA" w:rsidP="003106FA">
      <w:pPr>
        <w:pStyle w:val="Sinespaciado"/>
      </w:pPr>
    </w:p>
    <w:p w14:paraId="519771CA" w14:textId="77777777" w:rsidR="003106FA" w:rsidRPr="00CD35D9" w:rsidRDefault="003106FA" w:rsidP="003106FA">
      <w:pPr>
        <w:autoSpaceDE w:val="0"/>
        <w:autoSpaceDN w:val="0"/>
        <w:adjustRightInd w:val="0"/>
        <w:spacing w:after="0" w:line="360" w:lineRule="auto"/>
        <w:jc w:val="both"/>
        <w:rPr>
          <w:rFonts w:ascii="Palatino Linotype" w:hAnsi="Palatino Linotype" w:cs="Arial"/>
          <w:sz w:val="28"/>
          <w:szCs w:val="24"/>
        </w:rPr>
      </w:pPr>
      <w:r w:rsidRPr="00CD35D9">
        <w:rPr>
          <w:rFonts w:ascii="Palatino Linotype" w:hAnsi="Palatino Linotype" w:cs="Arial"/>
          <w:sz w:val="24"/>
        </w:rPr>
        <w:t>Por su parte el artículo 178, de la Ley de Transparencia y Acceso a la Información Pública del Estado de México y Municipios, establece:</w:t>
      </w:r>
    </w:p>
    <w:p w14:paraId="39F5433A" w14:textId="77777777" w:rsidR="003106FA" w:rsidRPr="00CD35D9" w:rsidRDefault="003106FA" w:rsidP="003106FA">
      <w:pPr>
        <w:pStyle w:val="Sinespaciado"/>
      </w:pPr>
    </w:p>
    <w:p w14:paraId="1120D0AE" w14:textId="77777777" w:rsidR="003106FA" w:rsidRPr="00CD35D9"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CD35D9">
        <w:rPr>
          <w:rFonts w:ascii="Palatino Linotype" w:hAnsi="Palatino Linotype" w:cs="Arial"/>
          <w:i/>
          <w:sz w:val="22"/>
          <w:szCs w:val="22"/>
        </w:rPr>
        <w:t>“</w:t>
      </w:r>
      <w:r w:rsidRPr="00CD35D9">
        <w:rPr>
          <w:rFonts w:ascii="Palatino Linotype" w:hAnsi="Palatino Linotype" w:cs="Arial"/>
          <w:b/>
          <w:i/>
          <w:sz w:val="22"/>
          <w:szCs w:val="22"/>
        </w:rPr>
        <w:t>Artículo 178.</w:t>
      </w:r>
      <w:r w:rsidRPr="00CD35D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2F25710" w14:textId="77777777" w:rsidR="003106FA" w:rsidRPr="00CD35D9" w:rsidRDefault="003106FA" w:rsidP="003106FA">
      <w:pPr>
        <w:pStyle w:val="Prrafodelista"/>
        <w:autoSpaceDE w:val="0"/>
        <w:autoSpaceDN w:val="0"/>
        <w:adjustRightInd w:val="0"/>
        <w:ind w:left="567" w:right="567"/>
        <w:jc w:val="both"/>
        <w:rPr>
          <w:rFonts w:ascii="Palatino Linotype" w:hAnsi="Palatino Linotype" w:cs="Arial"/>
          <w:i/>
          <w:sz w:val="22"/>
          <w:szCs w:val="22"/>
        </w:rPr>
      </w:pPr>
    </w:p>
    <w:p w14:paraId="1602CEF7" w14:textId="77777777" w:rsidR="003106FA" w:rsidRPr="00CD35D9"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CD35D9">
        <w:rPr>
          <w:rFonts w:ascii="Palatino Linotype" w:hAnsi="Palatino Linotype" w:cs="Arial"/>
          <w:b/>
          <w:i/>
          <w:sz w:val="22"/>
          <w:szCs w:val="22"/>
        </w:rPr>
        <w:t xml:space="preserve">A falta de respuesta del sujeto obligado, dentro de los plazos establecidos en esta Ley, a una solicitud de acceso a la información pública, el recurso podrá ser </w:t>
      </w:r>
      <w:r w:rsidRPr="00CD35D9">
        <w:rPr>
          <w:rFonts w:ascii="Palatino Linotype" w:hAnsi="Palatino Linotype" w:cs="Arial"/>
          <w:b/>
          <w:i/>
          <w:sz w:val="22"/>
          <w:szCs w:val="22"/>
        </w:rPr>
        <w:lastRenderedPageBreak/>
        <w:t>interpuesto en cualquier momento</w:t>
      </w:r>
      <w:r w:rsidRPr="00CD35D9">
        <w:rPr>
          <w:rFonts w:ascii="Palatino Linotype" w:hAnsi="Palatino Linotype" w:cs="Arial"/>
          <w:i/>
          <w:sz w:val="22"/>
          <w:szCs w:val="22"/>
        </w:rPr>
        <w:t>, acompañado con el documento que pruebe la fecha en que presentó la solicitud.</w:t>
      </w:r>
    </w:p>
    <w:p w14:paraId="04CA9E85" w14:textId="77777777" w:rsidR="003106FA" w:rsidRPr="00CD35D9" w:rsidRDefault="003106FA" w:rsidP="003106FA">
      <w:pPr>
        <w:pStyle w:val="Prrafodelista"/>
        <w:autoSpaceDE w:val="0"/>
        <w:autoSpaceDN w:val="0"/>
        <w:adjustRightInd w:val="0"/>
        <w:ind w:left="567" w:right="567"/>
        <w:jc w:val="both"/>
        <w:rPr>
          <w:rFonts w:ascii="Palatino Linotype" w:hAnsi="Palatino Linotype" w:cs="Arial"/>
          <w:i/>
          <w:sz w:val="22"/>
          <w:szCs w:val="22"/>
        </w:rPr>
      </w:pPr>
    </w:p>
    <w:p w14:paraId="6C2FFE0D" w14:textId="77777777" w:rsidR="003106FA" w:rsidRPr="00CD35D9"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CD35D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832193C" w14:textId="77777777" w:rsidR="003106FA" w:rsidRPr="00CD35D9" w:rsidRDefault="003106FA" w:rsidP="003106FA">
      <w:pPr>
        <w:pStyle w:val="Prrafodelista"/>
        <w:autoSpaceDE w:val="0"/>
        <w:autoSpaceDN w:val="0"/>
        <w:adjustRightInd w:val="0"/>
        <w:ind w:left="567" w:right="567"/>
        <w:jc w:val="right"/>
        <w:rPr>
          <w:rFonts w:ascii="Palatino Linotype" w:hAnsi="Palatino Linotype" w:cs="Arial"/>
          <w:i/>
          <w:sz w:val="18"/>
          <w:szCs w:val="22"/>
        </w:rPr>
      </w:pPr>
      <w:r w:rsidRPr="00CD35D9">
        <w:rPr>
          <w:rFonts w:ascii="Palatino Linotype" w:hAnsi="Palatino Linotype" w:cs="Arial"/>
          <w:i/>
          <w:sz w:val="18"/>
          <w:szCs w:val="22"/>
        </w:rPr>
        <w:t>(Énfasis añadido)</w:t>
      </w:r>
    </w:p>
    <w:p w14:paraId="04FEC47A" w14:textId="77777777" w:rsidR="003106FA" w:rsidRPr="00CD35D9" w:rsidRDefault="003106FA" w:rsidP="003106FA">
      <w:pPr>
        <w:pStyle w:val="Prrafodelista"/>
        <w:autoSpaceDE w:val="0"/>
        <w:autoSpaceDN w:val="0"/>
        <w:adjustRightInd w:val="0"/>
        <w:spacing w:line="360" w:lineRule="auto"/>
        <w:ind w:left="0"/>
        <w:jc w:val="both"/>
        <w:rPr>
          <w:rFonts w:ascii="Palatino Linotype" w:hAnsi="Palatino Linotype" w:cs="Arial"/>
        </w:rPr>
      </w:pPr>
    </w:p>
    <w:p w14:paraId="3CC44035" w14:textId="77777777" w:rsidR="003106FA" w:rsidRPr="00CD35D9" w:rsidRDefault="003106FA" w:rsidP="003106FA">
      <w:pPr>
        <w:pStyle w:val="Prrafodelista"/>
        <w:autoSpaceDE w:val="0"/>
        <w:autoSpaceDN w:val="0"/>
        <w:adjustRightInd w:val="0"/>
        <w:spacing w:line="360" w:lineRule="auto"/>
        <w:ind w:left="0"/>
        <w:jc w:val="both"/>
        <w:rPr>
          <w:rFonts w:ascii="Palatino Linotype" w:hAnsi="Palatino Linotype" w:cs="Arial"/>
        </w:rPr>
      </w:pPr>
      <w:r w:rsidRPr="00CD35D9">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D35D9">
        <w:rPr>
          <w:rFonts w:ascii="Palatino Linotype" w:hAnsi="Palatino Linotype" w:cs="Arial"/>
          <w:b/>
        </w:rPr>
        <w:t>Sujeto Obligado</w:t>
      </w:r>
      <w:r w:rsidRPr="00CD35D9">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FDFFA75" w14:textId="77777777" w:rsidR="003106FA" w:rsidRPr="00CD35D9" w:rsidRDefault="003106FA" w:rsidP="003106FA">
      <w:pPr>
        <w:autoSpaceDE w:val="0"/>
        <w:autoSpaceDN w:val="0"/>
        <w:adjustRightInd w:val="0"/>
        <w:spacing w:after="0" w:line="360" w:lineRule="auto"/>
        <w:jc w:val="both"/>
        <w:rPr>
          <w:rFonts w:ascii="Palatino Linotype" w:hAnsi="Palatino Linotype" w:cs="Arial"/>
          <w:b/>
          <w:sz w:val="24"/>
        </w:rPr>
      </w:pPr>
    </w:p>
    <w:p w14:paraId="5E984619" w14:textId="77777777" w:rsidR="003106FA" w:rsidRPr="00CD35D9" w:rsidRDefault="009F4CF8" w:rsidP="003106FA">
      <w:pPr>
        <w:autoSpaceDE w:val="0"/>
        <w:autoSpaceDN w:val="0"/>
        <w:adjustRightInd w:val="0"/>
        <w:spacing w:after="0" w:line="360" w:lineRule="auto"/>
        <w:jc w:val="both"/>
        <w:rPr>
          <w:rFonts w:ascii="Palatino Linotype" w:hAnsi="Palatino Linotype" w:cs="Arial"/>
          <w:b/>
          <w:sz w:val="28"/>
          <w:szCs w:val="24"/>
        </w:rPr>
      </w:pPr>
      <w:r w:rsidRPr="00CD35D9">
        <w:rPr>
          <w:rFonts w:ascii="Palatino Linotype" w:hAnsi="Palatino Linotype" w:cs="Arial"/>
          <w:b/>
          <w:sz w:val="28"/>
          <w:szCs w:val="24"/>
        </w:rPr>
        <w:t>TERCER</w:t>
      </w:r>
      <w:r w:rsidR="003106FA" w:rsidRPr="00CD35D9">
        <w:rPr>
          <w:rFonts w:ascii="Palatino Linotype" w:hAnsi="Palatino Linotype" w:cs="Arial"/>
          <w:b/>
          <w:sz w:val="28"/>
          <w:szCs w:val="24"/>
        </w:rPr>
        <w:t xml:space="preserve">O. Del estudio de las causas de improcedencia. </w:t>
      </w:r>
    </w:p>
    <w:p w14:paraId="4961326E" w14:textId="77777777" w:rsidR="009311DC" w:rsidRPr="0093710C" w:rsidRDefault="009311DC" w:rsidP="009311DC">
      <w:pPr>
        <w:autoSpaceDE w:val="0"/>
        <w:autoSpaceDN w:val="0"/>
        <w:adjustRightInd w:val="0"/>
        <w:spacing w:after="0" w:line="360" w:lineRule="auto"/>
        <w:jc w:val="both"/>
        <w:rPr>
          <w:rFonts w:ascii="Palatino Linotype" w:hAnsi="Palatino Linotype" w:cs="Arial"/>
          <w:sz w:val="24"/>
          <w:szCs w:val="24"/>
        </w:rPr>
      </w:pPr>
      <w:r w:rsidRPr="0093710C">
        <w:rPr>
          <w:rFonts w:ascii="Palatino Linotype" w:hAnsi="Palatino Linotype" w:cs="Arial"/>
          <w:sz w:val="24"/>
          <w:szCs w:val="24"/>
        </w:rPr>
        <w:t>El Recurso de Revisión en estudio contiene los elementos normativos de validez</w:t>
      </w:r>
    </w:p>
    <w:p w14:paraId="30D88BF1" w14:textId="77777777" w:rsidR="009311DC" w:rsidRPr="0093710C" w:rsidRDefault="009311DC" w:rsidP="009311DC">
      <w:pPr>
        <w:autoSpaceDE w:val="0"/>
        <w:autoSpaceDN w:val="0"/>
        <w:adjustRightInd w:val="0"/>
        <w:spacing w:after="0" w:line="360" w:lineRule="auto"/>
        <w:jc w:val="both"/>
        <w:rPr>
          <w:rFonts w:ascii="Palatino Linotype" w:hAnsi="Palatino Linotype" w:cs="Arial"/>
          <w:sz w:val="24"/>
          <w:szCs w:val="24"/>
        </w:rPr>
      </w:pPr>
      <w:r w:rsidRPr="0093710C">
        <w:rPr>
          <w:rFonts w:ascii="Palatino Linotype" w:hAnsi="Palatino Linotype" w:cs="Arial"/>
          <w:sz w:val="24"/>
          <w:szCs w:val="24"/>
        </w:rPr>
        <w:t>exigidos en la Ley de Transparencia y Acceso a la Información Pública del Estado de</w:t>
      </w:r>
    </w:p>
    <w:p w14:paraId="7E7D5831" w14:textId="77777777" w:rsidR="009311DC" w:rsidRDefault="009311DC" w:rsidP="009311DC">
      <w:pPr>
        <w:autoSpaceDE w:val="0"/>
        <w:autoSpaceDN w:val="0"/>
        <w:adjustRightInd w:val="0"/>
        <w:spacing w:after="0" w:line="360" w:lineRule="auto"/>
        <w:jc w:val="both"/>
        <w:rPr>
          <w:rFonts w:ascii="Palatino Linotype" w:hAnsi="Palatino Linotype" w:cs="Arial"/>
          <w:sz w:val="24"/>
          <w:szCs w:val="24"/>
        </w:rPr>
      </w:pPr>
      <w:r w:rsidRPr="0093710C">
        <w:rPr>
          <w:rFonts w:ascii="Palatino Linotype" w:hAnsi="Palatino Linotype" w:cs="Arial"/>
          <w:sz w:val="24"/>
          <w:szCs w:val="24"/>
        </w:rPr>
        <w:t>México y Municipios, establecidos en el artículo 180 que enuncia:</w:t>
      </w:r>
    </w:p>
    <w:p w14:paraId="29AD401F" w14:textId="77777777" w:rsidR="009311DC" w:rsidRDefault="009311DC" w:rsidP="009311DC">
      <w:pPr>
        <w:autoSpaceDE w:val="0"/>
        <w:autoSpaceDN w:val="0"/>
        <w:adjustRightInd w:val="0"/>
        <w:spacing w:after="0" w:line="360" w:lineRule="auto"/>
        <w:jc w:val="both"/>
        <w:rPr>
          <w:rFonts w:ascii="Palatino Linotype" w:hAnsi="Palatino Linotype" w:cs="Arial"/>
          <w:sz w:val="24"/>
          <w:szCs w:val="24"/>
        </w:rPr>
      </w:pPr>
    </w:p>
    <w:p w14:paraId="7681A386" w14:textId="77777777" w:rsidR="009311DC" w:rsidRPr="0093710C" w:rsidRDefault="009311DC" w:rsidP="009311DC">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666B49B5" w14:textId="77777777" w:rsidR="009311DC" w:rsidRPr="0093710C" w:rsidRDefault="009311DC" w:rsidP="009311DC">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3CF792AD" w14:textId="77777777" w:rsidR="009311DC" w:rsidRDefault="009311DC" w:rsidP="009311DC">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II. El nombre del solicitante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00C2BC3C" w14:textId="77777777" w:rsidR="009311DC" w:rsidRPr="0093710C" w:rsidRDefault="009311DC" w:rsidP="009311DC">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49BC04EA" w14:textId="77777777" w:rsidR="009311DC" w:rsidRPr="0093710C" w:rsidRDefault="009311DC" w:rsidP="009311DC">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lastRenderedPageBreak/>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4D156AE9" w14:textId="77777777" w:rsidR="009311DC" w:rsidRPr="0093710C" w:rsidRDefault="009311DC" w:rsidP="009311DC">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 El acto que se recurre;</w:t>
      </w:r>
    </w:p>
    <w:p w14:paraId="49B35325" w14:textId="77777777" w:rsidR="009311DC" w:rsidRPr="0093710C" w:rsidRDefault="009311DC" w:rsidP="009311DC">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7F899EDC" w14:textId="77777777" w:rsidR="009311DC" w:rsidRPr="0093710C" w:rsidRDefault="009311DC" w:rsidP="009311DC">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5DA057C1" w14:textId="77777777" w:rsidR="009311DC" w:rsidRPr="0093710C" w:rsidRDefault="009311DC" w:rsidP="009311DC">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6B536E70" w14:textId="77777777" w:rsidR="009311DC" w:rsidRPr="0093710C" w:rsidRDefault="009311DC" w:rsidP="009311DC">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7AC0AB08" w14:textId="77777777" w:rsidR="009311DC" w:rsidRPr="0093710C" w:rsidRDefault="009311DC" w:rsidP="009311DC">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4C6E44EC" w14:textId="77777777" w:rsidR="009311DC" w:rsidRPr="0093710C" w:rsidRDefault="009311DC" w:rsidP="009311DC">
      <w:pPr>
        <w:autoSpaceDE w:val="0"/>
        <w:autoSpaceDN w:val="0"/>
        <w:adjustRightInd w:val="0"/>
        <w:spacing w:after="0" w:line="360" w:lineRule="auto"/>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3D56E4AE" w14:textId="77777777" w:rsidR="009311DC" w:rsidRDefault="009311DC" w:rsidP="009311DC">
      <w:pPr>
        <w:pStyle w:val="Prrafodelista"/>
        <w:autoSpaceDE w:val="0"/>
        <w:autoSpaceDN w:val="0"/>
        <w:adjustRightInd w:val="0"/>
        <w:spacing w:line="360" w:lineRule="auto"/>
        <w:ind w:left="0"/>
        <w:jc w:val="both"/>
        <w:rPr>
          <w:rFonts w:ascii="Palatino Linotype" w:hAnsi="Palatino Linotype" w:cs="Arial"/>
          <w:b/>
          <w:sz w:val="28"/>
          <w:szCs w:val="28"/>
        </w:rPr>
      </w:pPr>
    </w:p>
    <w:p w14:paraId="498FC3F9" w14:textId="77777777" w:rsidR="009311DC" w:rsidRDefault="009311DC" w:rsidP="009311DC">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2B5DFC5A" w14:textId="77777777" w:rsidR="009311DC" w:rsidRDefault="009311DC" w:rsidP="009311DC">
      <w:pPr>
        <w:pStyle w:val="Prrafodelista"/>
        <w:autoSpaceDE w:val="0"/>
        <w:autoSpaceDN w:val="0"/>
        <w:adjustRightInd w:val="0"/>
        <w:spacing w:line="360" w:lineRule="auto"/>
        <w:ind w:left="0"/>
        <w:jc w:val="both"/>
        <w:rPr>
          <w:rFonts w:ascii="Palatino Linotype" w:hAnsi="Palatino Linotype"/>
        </w:rPr>
      </w:pPr>
    </w:p>
    <w:p w14:paraId="4FA6DAD1" w14:textId="77777777" w:rsidR="009311DC" w:rsidRDefault="009311DC" w:rsidP="009311DC">
      <w:pPr>
        <w:pStyle w:val="Prrafodelista"/>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4F2560C3" w14:textId="77777777" w:rsidR="009311DC" w:rsidRDefault="009311DC" w:rsidP="009311DC">
      <w:pPr>
        <w:autoSpaceDE w:val="0"/>
        <w:autoSpaceDN w:val="0"/>
        <w:adjustRightInd w:val="0"/>
        <w:spacing w:line="360" w:lineRule="auto"/>
        <w:ind w:right="567"/>
        <w:jc w:val="both"/>
        <w:rPr>
          <w:rFonts w:ascii="Palatino Linotype" w:hAnsi="Palatino Linotype" w:cs="Arial"/>
          <w:b/>
          <w:i/>
          <w:iCs/>
          <w:sz w:val="28"/>
          <w:szCs w:val="28"/>
        </w:rPr>
      </w:pPr>
    </w:p>
    <w:p w14:paraId="67FDF4B3" w14:textId="77777777" w:rsidR="009311DC" w:rsidRDefault="009311DC" w:rsidP="009311DC">
      <w:pPr>
        <w:autoSpaceDE w:val="0"/>
        <w:autoSpaceDN w:val="0"/>
        <w:adjustRightInd w:val="0"/>
        <w:spacing w:line="360" w:lineRule="auto"/>
        <w:ind w:right="567"/>
        <w:jc w:val="both"/>
        <w:rPr>
          <w:rFonts w:ascii="Palatino Linotype" w:hAnsi="Palatino Linotype"/>
          <w:sz w:val="24"/>
          <w:szCs w:val="24"/>
        </w:rPr>
      </w:pPr>
      <w:r w:rsidRPr="00407256">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4A16B65" w14:textId="77777777" w:rsidR="009311DC" w:rsidRDefault="009311DC" w:rsidP="009311DC">
      <w:pPr>
        <w:autoSpaceDE w:val="0"/>
        <w:autoSpaceDN w:val="0"/>
        <w:adjustRightInd w:val="0"/>
        <w:spacing w:line="360" w:lineRule="auto"/>
        <w:ind w:right="567"/>
        <w:jc w:val="both"/>
        <w:rPr>
          <w:rFonts w:ascii="Palatino Linotype" w:hAnsi="Palatino Linotype"/>
          <w:sz w:val="24"/>
          <w:szCs w:val="24"/>
        </w:rPr>
      </w:pPr>
    </w:p>
    <w:p w14:paraId="0FA1B88B" w14:textId="77777777" w:rsidR="009311DC" w:rsidRDefault="009311DC" w:rsidP="009311DC">
      <w:pPr>
        <w:autoSpaceDE w:val="0"/>
        <w:autoSpaceDN w:val="0"/>
        <w:adjustRightInd w:val="0"/>
        <w:spacing w:line="360" w:lineRule="auto"/>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4A315E79"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30227B7"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 </w:t>
      </w:r>
    </w:p>
    <w:p w14:paraId="64BA7690"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60635F68"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5F50049A"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 </w:t>
      </w:r>
    </w:p>
    <w:p w14:paraId="1BCD7066"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335DB479"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lastRenderedPageBreak/>
        <w:t xml:space="preserve">IV. Se establecerán mecanismos de acceso a la información y procedimientos de revisión expeditos que se sustanciarán ante los organismos autónomos especializados e imparciales que establece esta Constitución.” [Sic] </w:t>
      </w:r>
    </w:p>
    <w:p w14:paraId="2CE1615F" w14:textId="77777777" w:rsidR="009311DC" w:rsidRPr="00AA30A4" w:rsidRDefault="009311DC" w:rsidP="009311DC">
      <w:pPr>
        <w:autoSpaceDE w:val="0"/>
        <w:autoSpaceDN w:val="0"/>
        <w:adjustRightInd w:val="0"/>
        <w:spacing w:line="360" w:lineRule="auto"/>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5D614410"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777D0FBF"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14:paraId="13D20ED8"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7C904311"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14:paraId="4569D1C5"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07A1504E"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14:paraId="52927CBA"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lastRenderedPageBreak/>
        <w:t>III. Toda persona, sin necesidad de acreditar interés alguno o justificar su utilización, tendrá acceso gratuito a la información pública, a sus datos personales o a la rectificación de éstos;</w:t>
      </w:r>
    </w:p>
    <w:p w14:paraId="58C7D4D8"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053D442E"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14:paraId="1A6D46CB" w14:textId="77777777" w:rsidR="009311DC" w:rsidRDefault="009311DC" w:rsidP="009311DC">
      <w:pPr>
        <w:autoSpaceDE w:val="0"/>
        <w:autoSpaceDN w:val="0"/>
        <w:adjustRightInd w:val="0"/>
        <w:spacing w:line="360" w:lineRule="auto"/>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6D41A86B" w14:textId="77777777" w:rsidR="009311DC" w:rsidRPr="00AA30A4" w:rsidRDefault="009311DC" w:rsidP="009311DC">
      <w:pPr>
        <w:autoSpaceDE w:val="0"/>
        <w:autoSpaceDN w:val="0"/>
        <w:adjustRightInd w:val="0"/>
        <w:spacing w:line="360" w:lineRule="auto"/>
        <w:jc w:val="both"/>
        <w:rPr>
          <w:rFonts w:ascii="Palatino Linotype" w:hAnsi="Palatino Linotype"/>
          <w:sz w:val="24"/>
          <w:szCs w:val="24"/>
        </w:rPr>
      </w:pPr>
      <w:r w:rsidRPr="00AA30A4">
        <w:rPr>
          <w:rFonts w:ascii="Palatino Linotype" w:hAnsi="Palatino Linotype"/>
          <w:sz w:val="24"/>
          <w:szCs w:val="24"/>
        </w:rPr>
        <w:t xml:space="preserve">Por otra parte, del contenido del artículo 1 de la Constitución Política de los Estados Unidos Mexicanos, se destaca lo siguiente: </w:t>
      </w:r>
    </w:p>
    <w:p w14:paraId="0AE70670" w14:textId="77777777" w:rsidR="009311DC" w:rsidRDefault="009311DC" w:rsidP="009311DC">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5BEEAA03" w14:textId="77777777" w:rsidR="009311DC" w:rsidRPr="00AA30A4" w:rsidRDefault="009311DC" w:rsidP="009311DC">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w:t>
      </w:r>
      <w:r w:rsidRPr="00AA30A4">
        <w:rPr>
          <w:rFonts w:ascii="Palatino Linotype" w:hAnsi="Palatino Linotype"/>
          <w:i/>
          <w:iCs/>
        </w:rPr>
        <w:lastRenderedPageBreak/>
        <w:t xml:space="preserve">universalidad, interdependencia, indivisibilidad y progresividad. En consecuencia, el Estado deberá prevenir, investigar, sancionar y reparar las violaciones a los derechos humanos, en los términos que establezca la ley.” [Sic] </w:t>
      </w:r>
    </w:p>
    <w:p w14:paraId="6DFD1F30" w14:textId="77777777" w:rsidR="009311DC" w:rsidRDefault="009311DC" w:rsidP="009311DC">
      <w:pPr>
        <w:autoSpaceDE w:val="0"/>
        <w:autoSpaceDN w:val="0"/>
        <w:adjustRightInd w:val="0"/>
        <w:spacing w:line="360" w:lineRule="auto"/>
        <w:ind w:left="567" w:right="567"/>
        <w:jc w:val="both"/>
      </w:pPr>
    </w:p>
    <w:p w14:paraId="22A25612" w14:textId="77777777" w:rsidR="009311DC" w:rsidRDefault="009311DC" w:rsidP="009311DC">
      <w:pPr>
        <w:autoSpaceDE w:val="0"/>
        <w:autoSpaceDN w:val="0"/>
        <w:adjustRightInd w:val="0"/>
        <w:spacing w:line="360" w:lineRule="auto"/>
        <w:jc w:val="both"/>
        <w:rPr>
          <w:rFonts w:ascii="Palatino Linotype" w:hAnsi="Palatino Linotype"/>
          <w:sz w:val="24"/>
          <w:szCs w:val="24"/>
        </w:rPr>
      </w:pPr>
      <w:r w:rsidRPr="00AA30A4">
        <w:rPr>
          <w:rFonts w:ascii="Palatino Linotype" w:hAnsi="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En conclusión, se cubrieron los requisitos de procedencia y procedibilidad y conforme a las constancias que obran en el expediente.</w:t>
      </w:r>
    </w:p>
    <w:p w14:paraId="2C4170F5" w14:textId="77777777" w:rsidR="00F322D8" w:rsidRPr="00CD35D9" w:rsidRDefault="00F322D8" w:rsidP="003106FA">
      <w:pPr>
        <w:pStyle w:val="Prrafodelista"/>
        <w:autoSpaceDE w:val="0"/>
        <w:autoSpaceDN w:val="0"/>
        <w:adjustRightInd w:val="0"/>
        <w:spacing w:line="360" w:lineRule="auto"/>
        <w:ind w:left="0"/>
        <w:jc w:val="both"/>
        <w:rPr>
          <w:rFonts w:ascii="Palatino Linotype" w:hAnsi="Palatino Linotype" w:cs="Arial"/>
          <w:b/>
          <w:sz w:val="28"/>
        </w:rPr>
      </w:pPr>
    </w:p>
    <w:p w14:paraId="659732D4" w14:textId="77777777" w:rsidR="003106FA" w:rsidRPr="00CD35D9" w:rsidRDefault="009F4CF8" w:rsidP="003106FA">
      <w:pPr>
        <w:pStyle w:val="Prrafodelista"/>
        <w:autoSpaceDE w:val="0"/>
        <w:autoSpaceDN w:val="0"/>
        <w:adjustRightInd w:val="0"/>
        <w:spacing w:line="360" w:lineRule="auto"/>
        <w:ind w:left="0"/>
        <w:jc w:val="both"/>
        <w:rPr>
          <w:rFonts w:ascii="Palatino Linotype" w:hAnsi="Palatino Linotype" w:cs="Arial"/>
          <w:sz w:val="28"/>
        </w:rPr>
      </w:pPr>
      <w:r w:rsidRPr="00CD35D9">
        <w:rPr>
          <w:rFonts w:ascii="Palatino Linotype" w:hAnsi="Palatino Linotype" w:cs="Arial"/>
          <w:b/>
          <w:sz w:val="28"/>
        </w:rPr>
        <w:t>CUART</w:t>
      </w:r>
      <w:r w:rsidR="003106FA" w:rsidRPr="00CD35D9">
        <w:rPr>
          <w:rFonts w:ascii="Palatino Linotype" w:hAnsi="Palatino Linotype" w:cs="Arial"/>
          <w:b/>
          <w:sz w:val="28"/>
        </w:rPr>
        <w:t>O. Del estudio y resolución del asunto.</w:t>
      </w:r>
      <w:r w:rsidR="003106FA" w:rsidRPr="00CD35D9">
        <w:rPr>
          <w:rFonts w:ascii="Palatino Linotype" w:hAnsi="Palatino Linotype" w:cs="Arial"/>
          <w:sz w:val="28"/>
        </w:rPr>
        <w:t xml:space="preserve"> </w:t>
      </w:r>
    </w:p>
    <w:p w14:paraId="7485E852" w14:textId="77777777" w:rsidR="003106FA" w:rsidRPr="00CD35D9" w:rsidRDefault="003106FA" w:rsidP="003106FA">
      <w:pPr>
        <w:spacing w:after="0" w:line="360" w:lineRule="auto"/>
        <w:jc w:val="both"/>
        <w:rPr>
          <w:rFonts w:ascii="Palatino Linotype" w:eastAsia="Times New Roman" w:hAnsi="Palatino Linotype" w:cs="Times New Roman"/>
          <w:sz w:val="24"/>
          <w:szCs w:val="24"/>
          <w:lang w:eastAsia="es-ES"/>
        </w:rPr>
      </w:pPr>
      <w:r w:rsidRPr="00CD35D9">
        <w:rPr>
          <w:rFonts w:ascii="Palatino Linotype" w:eastAsia="Times New Roman" w:hAnsi="Palatino Linotype" w:cs="Times New Roman"/>
          <w:sz w:val="24"/>
          <w:szCs w:val="24"/>
          <w:lang w:eastAsia="es-ES"/>
        </w:rPr>
        <w:t xml:space="preserve">Antes del entrar al estudio, cabe precisar que </w:t>
      </w:r>
      <w:r w:rsidRPr="00CD35D9">
        <w:rPr>
          <w:rFonts w:ascii="Palatino Linotype" w:eastAsia="Times New Roman" w:hAnsi="Palatino Linotype" w:cs="Times New Roman"/>
          <w:b/>
          <w:sz w:val="24"/>
          <w:szCs w:val="24"/>
          <w:lang w:eastAsia="es-ES"/>
        </w:rPr>
        <w:t>El Sujeto Obligado</w:t>
      </w:r>
      <w:r w:rsidRPr="00CD35D9">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D35D9">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w:t>
      </w:r>
      <w:r w:rsidRPr="00CD35D9">
        <w:rPr>
          <w:rFonts w:ascii="Palatino Linotype" w:eastAsia="Calibri" w:hAnsi="Palatino Linotype" w:cs="Times New Roman"/>
          <w:sz w:val="24"/>
          <w:szCs w:val="24"/>
          <w:lang w:eastAsia="es-ES"/>
        </w:rPr>
        <w:lastRenderedPageBreak/>
        <w:t>de México y Municipios,</w:t>
      </w:r>
      <w:r w:rsidRPr="00CD35D9">
        <w:rPr>
          <w:rFonts w:ascii="Palatino Linotype" w:eastAsia="Calibri" w:hAnsi="Palatino Linotype" w:cs="Times New Roman"/>
          <w:b/>
          <w:sz w:val="24"/>
          <w:szCs w:val="24"/>
          <w:lang w:eastAsia="es-ES"/>
        </w:rPr>
        <w:t xml:space="preserve"> </w:t>
      </w:r>
      <w:r w:rsidRPr="00CD35D9">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502E94EA" w14:textId="77777777" w:rsidR="003106FA" w:rsidRPr="00CD35D9" w:rsidRDefault="003106FA" w:rsidP="003106FA">
      <w:pPr>
        <w:spacing w:after="0" w:line="360" w:lineRule="auto"/>
        <w:jc w:val="both"/>
        <w:rPr>
          <w:rFonts w:ascii="Palatino Linotype" w:eastAsia="Times New Roman" w:hAnsi="Palatino Linotype" w:cs="Times New Roman"/>
          <w:sz w:val="24"/>
          <w:szCs w:val="24"/>
          <w:lang w:eastAsia="es-ES"/>
        </w:rPr>
      </w:pPr>
    </w:p>
    <w:p w14:paraId="2613AA0E" w14:textId="77777777" w:rsidR="003106FA" w:rsidRPr="00CD35D9" w:rsidRDefault="003106FA" w:rsidP="003106FA">
      <w:pPr>
        <w:spacing w:after="0" w:line="360" w:lineRule="auto"/>
        <w:jc w:val="both"/>
        <w:rPr>
          <w:rFonts w:ascii="Palatino Linotype" w:eastAsia="Times New Roman" w:hAnsi="Palatino Linotype" w:cs="Times New Roman"/>
          <w:sz w:val="24"/>
          <w:szCs w:val="24"/>
          <w:lang w:eastAsia="es-ES"/>
        </w:rPr>
      </w:pPr>
      <w:r w:rsidRPr="00CD35D9">
        <w:rPr>
          <w:rFonts w:ascii="Palatino Linotype" w:eastAsia="Times New Roman" w:hAnsi="Palatino Linotype" w:cs="Times New Roman"/>
          <w:sz w:val="24"/>
          <w:szCs w:val="24"/>
          <w:lang w:eastAsia="es-ES"/>
        </w:rPr>
        <w:t xml:space="preserve">Así las cosas, ante la omisión del Sujeto Obligado para dar respuesta al </w:t>
      </w:r>
      <w:r w:rsidRPr="00CD35D9">
        <w:rPr>
          <w:rFonts w:ascii="Palatino Linotype" w:eastAsia="Times New Roman" w:hAnsi="Palatino Linotype" w:cs="Times New Roman"/>
          <w:b/>
          <w:sz w:val="24"/>
          <w:szCs w:val="24"/>
          <w:lang w:eastAsia="es-ES"/>
        </w:rPr>
        <w:t>Recurrente</w:t>
      </w:r>
      <w:r w:rsidRPr="00CD35D9">
        <w:rPr>
          <w:rFonts w:ascii="Palatino Linotype" w:eastAsia="Times New Roman" w:hAnsi="Palatino Linotype" w:cs="Times New Roman"/>
          <w:sz w:val="24"/>
          <w:szCs w:val="24"/>
          <w:lang w:eastAsia="es-ES"/>
        </w:rPr>
        <w:t xml:space="preserve">, se advierte lo que en la doctrina se le conoce como </w:t>
      </w:r>
      <w:r w:rsidRPr="00CD35D9">
        <w:rPr>
          <w:rFonts w:ascii="Palatino Linotype" w:eastAsia="Times New Roman" w:hAnsi="Palatino Linotype" w:cs="Times New Roman"/>
          <w:i/>
          <w:sz w:val="24"/>
          <w:szCs w:val="24"/>
          <w:lang w:eastAsia="es-ES"/>
        </w:rPr>
        <w:t>negativa ficta</w:t>
      </w:r>
      <w:r w:rsidRPr="00CD35D9">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5B6F94C8" w14:textId="77777777" w:rsidR="003106FA" w:rsidRPr="00CD35D9" w:rsidRDefault="003106FA" w:rsidP="003106FA">
      <w:pPr>
        <w:spacing w:after="0" w:line="360" w:lineRule="auto"/>
        <w:jc w:val="both"/>
        <w:rPr>
          <w:rFonts w:ascii="Palatino Linotype" w:eastAsia="Times New Roman" w:hAnsi="Palatino Linotype" w:cs="Times New Roman"/>
          <w:sz w:val="24"/>
          <w:szCs w:val="24"/>
          <w:lang w:eastAsia="es-ES"/>
        </w:rPr>
      </w:pPr>
    </w:p>
    <w:p w14:paraId="62AB9140" w14:textId="77777777" w:rsidR="003106FA" w:rsidRPr="00CD35D9" w:rsidRDefault="003106FA" w:rsidP="003106FA">
      <w:pPr>
        <w:spacing w:after="0" w:line="360" w:lineRule="auto"/>
        <w:jc w:val="both"/>
        <w:rPr>
          <w:rFonts w:ascii="Palatino Linotype" w:eastAsia="Times New Roman" w:hAnsi="Palatino Linotype" w:cs="Times New Roman"/>
          <w:sz w:val="24"/>
          <w:szCs w:val="24"/>
          <w:lang w:eastAsia="es-ES"/>
        </w:rPr>
      </w:pPr>
      <w:r w:rsidRPr="00CD35D9">
        <w:rPr>
          <w:rFonts w:ascii="Palatino Linotype" w:eastAsia="Times New Roman" w:hAnsi="Palatino Linotype" w:cs="Times New Roman"/>
          <w:sz w:val="24"/>
          <w:szCs w:val="24"/>
          <w:lang w:eastAsia="es-ES"/>
        </w:rPr>
        <w:t xml:space="preserve">En este sentido la </w:t>
      </w:r>
      <w:r w:rsidRPr="00CD35D9">
        <w:rPr>
          <w:rFonts w:ascii="Palatino Linotype" w:eastAsia="Times New Roman" w:hAnsi="Palatino Linotype" w:cs="Times New Roman"/>
          <w:i/>
          <w:sz w:val="24"/>
          <w:szCs w:val="24"/>
          <w:lang w:eastAsia="es-ES"/>
        </w:rPr>
        <w:t>negativa ficta</w:t>
      </w:r>
      <w:r w:rsidRPr="00CD35D9">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CD35D9">
        <w:rPr>
          <w:rFonts w:ascii="Palatino Linotype" w:eastAsia="Times New Roman" w:hAnsi="Palatino Linotype" w:cs="Times New Roman"/>
          <w:b/>
          <w:sz w:val="24"/>
          <w:szCs w:val="24"/>
          <w:lang w:eastAsia="es-ES"/>
        </w:rPr>
        <w:t xml:space="preserve"> </w:t>
      </w:r>
      <w:r w:rsidRPr="00CD35D9">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D35D9">
        <w:rPr>
          <w:rFonts w:ascii="Palatino Linotype" w:eastAsia="Times New Roman" w:hAnsi="Palatino Linotype" w:cs="Times New Roman"/>
          <w:i/>
          <w:sz w:val="24"/>
          <w:szCs w:val="24"/>
          <w:lang w:eastAsia="es-ES"/>
        </w:rPr>
        <w:t>Estado de Derecho</w:t>
      </w:r>
      <w:r w:rsidRPr="00CD35D9">
        <w:rPr>
          <w:rFonts w:ascii="Palatino Linotype" w:eastAsia="Times New Roman" w:hAnsi="Palatino Linotype" w:cs="Times New Roman"/>
          <w:sz w:val="24"/>
          <w:szCs w:val="24"/>
          <w:lang w:eastAsia="es-ES"/>
        </w:rPr>
        <w:t xml:space="preserve"> en el que, el particular, tiene siempre una vía de defensa.</w:t>
      </w:r>
    </w:p>
    <w:p w14:paraId="6AF020DC" w14:textId="77777777" w:rsidR="003106FA" w:rsidRPr="00CD35D9" w:rsidRDefault="003106FA" w:rsidP="003106FA">
      <w:pPr>
        <w:spacing w:after="0" w:line="360" w:lineRule="auto"/>
        <w:jc w:val="both"/>
        <w:rPr>
          <w:rFonts w:ascii="Palatino Linotype" w:eastAsia="Times New Roman" w:hAnsi="Palatino Linotype" w:cs="Times New Roman"/>
          <w:sz w:val="24"/>
          <w:szCs w:val="24"/>
          <w:lang w:eastAsia="es-ES"/>
        </w:rPr>
      </w:pPr>
    </w:p>
    <w:p w14:paraId="1929853F" w14:textId="77777777" w:rsidR="003106FA" w:rsidRPr="00CD35D9" w:rsidRDefault="003106FA" w:rsidP="003106FA">
      <w:pPr>
        <w:spacing w:after="0" w:line="360" w:lineRule="auto"/>
        <w:jc w:val="both"/>
        <w:rPr>
          <w:rFonts w:ascii="Palatino Linotype" w:eastAsia="Times New Roman" w:hAnsi="Palatino Linotype" w:cs="Times New Roman"/>
          <w:sz w:val="24"/>
          <w:szCs w:val="24"/>
          <w:lang w:eastAsia="es-ES"/>
        </w:rPr>
      </w:pPr>
      <w:r w:rsidRPr="00CD35D9">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CD35D9">
        <w:rPr>
          <w:rFonts w:ascii="Palatino Linotype" w:eastAsia="Times New Roman" w:hAnsi="Palatino Linotype" w:cs="Times New Roman"/>
          <w:i/>
          <w:sz w:val="24"/>
          <w:szCs w:val="24"/>
          <w:lang w:eastAsia="es-ES"/>
        </w:rPr>
        <w:t>negativa ficta</w:t>
      </w:r>
      <w:r w:rsidRPr="00CD35D9">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8E975F6" w14:textId="77777777" w:rsidR="003106FA" w:rsidRPr="00CD35D9" w:rsidRDefault="003106FA" w:rsidP="003106FA">
      <w:pPr>
        <w:pStyle w:val="Sinespaciado"/>
      </w:pPr>
    </w:p>
    <w:p w14:paraId="5F5F416C"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b/>
          <w:i/>
          <w:lang w:eastAsia="es-ES"/>
        </w:rPr>
        <w:t>Artículo 4.</w:t>
      </w:r>
      <w:r w:rsidRPr="00CD35D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45DAB04"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p>
    <w:p w14:paraId="7876B009"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C4C4592"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p>
    <w:p w14:paraId="1515FF6F"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7F4EF83" w14:textId="77777777" w:rsidR="004249D9" w:rsidRPr="00CD35D9" w:rsidRDefault="004249D9" w:rsidP="003106FA">
      <w:pPr>
        <w:spacing w:after="0" w:line="240" w:lineRule="auto"/>
        <w:ind w:left="567" w:right="567"/>
        <w:jc w:val="both"/>
        <w:rPr>
          <w:rFonts w:ascii="Palatino Linotype" w:eastAsia="Times New Roman" w:hAnsi="Palatino Linotype" w:cs="Times New Roman"/>
          <w:b/>
          <w:i/>
          <w:lang w:eastAsia="es-ES"/>
        </w:rPr>
      </w:pPr>
    </w:p>
    <w:p w14:paraId="5A95322E"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b/>
          <w:i/>
          <w:lang w:eastAsia="es-ES"/>
        </w:rPr>
        <w:t>Artículo 12.</w:t>
      </w:r>
      <w:r w:rsidRPr="00CD35D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8B2F464"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p>
    <w:p w14:paraId="74566675"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1A5974F"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i/>
          <w:lang w:eastAsia="es-ES"/>
        </w:rPr>
        <w:t>(…)</w:t>
      </w:r>
    </w:p>
    <w:p w14:paraId="38AA6E78" w14:textId="77777777" w:rsidR="009F4CF8" w:rsidRPr="00CD35D9" w:rsidRDefault="009F4CF8" w:rsidP="003106FA">
      <w:pPr>
        <w:spacing w:after="0" w:line="240" w:lineRule="auto"/>
        <w:ind w:left="567" w:right="567"/>
        <w:jc w:val="both"/>
        <w:rPr>
          <w:rFonts w:ascii="Palatino Linotype" w:eastAsia="Times New Roman" w:hAnsi="Palatino Linotype" w:cs="Times New Roman"/>
          <w:b/>
          <w:i/>
          <w:lang w:eastAsia="es-ES"/>
        </w:rPr>
      </w:pPr>
    </w:p>
    <w:p w14:paraId="7D5CB0FB" w14:textId="77777777" w:rsidR="003106FA" w:rsidRPr="00CD35D9" w:rsidRDefault="003106FA" w:rsidP="003106FA">
      <w:pPr>
        <w:spacing w:after="0" w:line="240" w:lineRule="auto"/>
        <w:ind w:left="567" w:right="567"/>
        <w:jc w:val="both"/>
        <w:rPr>
          <w:rFonts w:ascii="Palatino Linotype" w:eastAsia="Times New Roman" w:hAnsi="Palatino Linotype" w:cs="Times New Roman"/>
          <w:b/>
          <w:i/>
          <w:lang w:eastAsia="es-ES"/>
        </w:rPr>
      </w:pPr>
      <w:r w:rsidRPr="00CD35D9">
        <w:rPr>
          <w:rFonts w:ascii="Palatino Linotype" w:eastAsia="Times New Roman" w:hAnsi="Palatino Linotype" w:cs="Times New Roman"/>
          <w:b/>
          <w:i/>
          <w:lang w:eastAsia="es-ES"/>
        </w:rPr>
        <w:t xml:space="preserve">Artículo 24. </w:t>
      </w:r>
    </w:p>
    <w:p w14:paraId="67FE80A5"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i/>
          <w:lang w:eastAsia="es-ES"/>
        </w:rPr>
        <w:t>(…)</w:t>
      </w:r>
    </w:p>
    <w:p w14:paraId="299A36B3"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C313511"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i/>
          <w:lang w:eastAsia="es-ES"/>
        </w:rPr>
        <w:t>(…)</w:t>
      </w:r>
    </w:p>
    <w:p w14:paraId="26CD7DF5" w14:textId="77777777" w:rsidR="009F4CF8" w:rsidRPr="00CD35D9" w:rsidRDefault="009F4CF8" w:rsidP="003106FA">
      <w:pPr>
        <w:spacing w:after="0" w:line="240" w:lineRule="auto"/>
        <w:ind w:left="567" w:right="567"/>
        <w:jc w:val="both"/>
        <w:rPr>
          <w:rFonts w:ascii="Palatino Linotype" w:eastAsia="Times New Roman" w:hAnsi="Palatino Linotype" w:cs="Times New Roman"/>
          <w:b/>
          <w:i/>
          <w:lang w:eastAsia="es-ES"/>
        </w:rPr>
      </w:pPr>
    </w:p>
    <w:p w14:paraId="3465DCFF"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b/>
          <w:i/>
          <w:lang w:eastAsia="es-ES"/>
        </w:rPr>
        <w:t>Artículo 160.</w:t>
      </w:r>
      <w:r w:rsidRPr="00CD35D9">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DBF6EE"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p>
    <w:p w14:paraId="0B9CEF91"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1E9F3EC2" w14:textId="77777777" w:rsidR="003106FA" w:rsidRPr="00CD35D9" w:rsidRDefault="003106FA" w:rsidP="003106FA">
      <w:pPr>
        <w:spacing w:after="0" w:line="360" w:lineRule="auto"/>
        <w:jc w:val="both"/>
        <w:rPr>
          <w:rFonts w:ascii="Palatino Linotype" w:eastAsia="Times New Roman" w:hAnsi="Palatino Linotype" w:cs="Times New Roman"/>
          <w:sz w:val="24"/>
          <w:szCs w:val="24"/>
          <w:lang w:eastAsia="es-ES"/>
        </w:rPr>
      </w:pPr>
    </w:p>
    <w:p w14:paraId="5E374AFA" w14:textId="77777777" w:rsidR="003106FA" w:rsidRPr="00CD35D9" w:rsidRDefault="003106FA" w:rsidP="003106FA">
      <w:pPr>
        <w:spacing w:after="0" w:line="360" w:lineRule="auto"/>
        <w:jc w:val="both"/>
        <w:rPr>
          <w:rFonts w:ascii="Palatino Linotype" w:eastAsia="Times New Roman" w:hAnsi="Palatino Linotype" w:cs="Times New Roman"/>
          <w:sz w:val="24"/>
          <w:szCs w:val="24"/>
          <w:lang w:eastAsia="es-ES"/>
        </w:rPr>
      </w:pPr>
      <w:r w:rsidRPr="00CD35D9">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D35D9">
        <w:rPr>
          <w:rFonts w:ascii="Palatino Linotype" w:eastAsia="Times New Roman" w:hAnsi="Palatino Linotype" w:cs="Times New Roman"/>
          <w:bCs/>
          <w:sz w:val="24"/>
          <w:szCs w:val="24"/>
          <w:lang w:eastAsia="es-ES"/>
        </w:rPr>
        <w:t>de la Ley local en la materia, que se reproduce de la siguiente forma</w:t>
      </w:r>
      <w:r w:rsidRPr="00CD35D9">
        <w:rPr>
          <w:rFonts w:ascii="Palatino Linotype" w:eastAsia="Times New Roman" w:hAnsi="Palatino Linotype" w:cs="Times New Roman"/>
          <w:sz w:val="24"/>
          <w:szCs w:val="24"/>
          <w:lang w:eastAsia="es-ES"/>
        </w:rPr>
        <w:t>:</w:t>
      </w:r>
    </w:p>
    <w:p w14:paraId="0A4442FF" w14:textId="77777777" w:rsidR="003106FA" w:rsidRPr="00CD35D9" w:rsidRDefault="003106FA" w:rsidP="003106FA">
      <w:pPr>
        <w:pStyle w:val="Sinespaciado"/>
      </w:pPr>
    </w:p>
    <w:p w14:paraId="77CAF2DF" w14:textId="77777777" w:rsidR="003106FA" w:rsidRPr="00CD35D9" w:rsidRDefault="003106FA" w:rsidP="003106FA">
      <w:pPr>
        <w:spacing w:after="0" w:line="240" w:lineRule="auto"/>
        <w:ind w:left="567" w:right="567"/>
        <w:jc w:val="both"/>
        <w:rPr>
          <w:rFonts w:ascii="Palatino Linotype" w:eastAsia="Times New Roman" w:hAnsi="Palatino Linotype" w:cs="Arial"/>
          <w:i/>
          <w:lang w:eastAsia="es-ES"/>
        </w:rPr>
      </w:pPr>
      <w:r w:rsidRPr="00CD35D9">
        <w:rPr>
          <w:rFonts w:ascii="Palatino Linotype" w:eastAsia="Times New Roman" w:hAnsi="Palatino Linotype" w:cs="Arial"/>
          <w:b/>
          <w:i/>
          <w:lang w:eastAsia="es-ES"/>
        </w:rPr>
        <w:t>Artículo 166.</w:t>
      </w:r>
      <w:r w:rsidRPr="00CD35D9">
        <w:rPr>
          <w:rFonts w:ascii="Palatino Linotype" w:eastAsia="Times New Roman" w:hAnsi="Palatino Linotype" w:cs="Arial"/>
          <w:i/>
          <w:lang w:eastAsia="es-ES"/>
        </w:rPr>
        <w:t xml:space="preserve"> </w:t>
      </w:r>
      <w:r w:rsidRPr="00CD35D9">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FD444BB" w14:textId="77777777" w:rsidR="003106FA" w:rsidRPr="00CD35D9" w:rsidRDefault="003106FA" w:rsidP="003106FA">
      <w:pPr>
        <w:spacing w:after="0" w:line="360" w:lineRule="auto"/>
        <w:jc w:val="both"/>
        <w:rPr>
          <w:rFonts w:ascii="Palatino Linotype" w:eastAsia="Times New Roman" w:hAnsi="Palatino Linotype" w:cs="Times New Roman"/>
          <w:sz w:val="24"/>
          <w:szCs w:val="24"/>
          <w:lang w:eastAsia="es-ES"/>
        </w:rPr>
      </w:pPr>
    </w:p>
    <w:p w14:paraId="4D5D8D2E" w14:textId="77777777" w:rsidR="003106FA" w:rsidRPr="00CD35D9" w:rsidRDefault="003106FA" w:rsidP="003106FA">
      <w:pPr>
        <w:spacing w:after="0" w:line="360" w:lineRule="auto"/>
        <w:jc w:val="both"/>
        <w:rPr>
          <w:rFonts w:ascii="Palatino Linotype" w:eastAsia="Times New Roman" w:hAnsi="Palatino Linotype" w:cs="Times New Roman"/>
          <w:sz w:val="24"/>
          <w:szCs w:val="24"/>
          <w:lang w:eastAsia="es-ES"/>
        </w:rPr>
      </w:pPr>
      <w:r w:rsidRPr="00CD35D9">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8FDEFFC" w14:textId="77777777" w:rsidR="003106FA" w:rsidRPr="00CD35D9" w:rsidRDefault="003106FA" w:rsidP="003106FA">
      <w:pPr>
        <w:pStyle w:val="Sinespaciado"/>
      </w:pPr>
    </w:p>
    <w:p w14:paraId="60EC5AF4"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b/>
          <w:i/>
          <w:lang w:eastAsia="es-ES"/>
        </w:rPr>
        <w:t>A</w:t>
      </w:r>
      <w:r w:rsidRPr="00CD35D9">
        <w:rPr>
          <w:rFonts w:ascii="Palatino Linotype" w:eastAsia="Times New Roman" w:hAnsi="Palatino Linotype" w:cs="Times New Roman"/>
          <w:b/>
          <w:bCs/>
          <w:i/>
          <w:lang w:eastAsia="es-ES"/>
        </w:rPr>
        <w:t>rtículo 24.</w:t>
      </w:r>
      <w:r w:rsidRPr="00CD35D9">
        <w:rPr>
          <w:rFonts w:ascii="Palatino Linotype" w:eastAsia="Times New Roman" w:hAnsi="Palatino Linotype" w:cs="Times New Roman"/>
          <w:bCs/>
          <w:i/>
          <w:lang w:eastAsia="es-ES"/>
        </w:rPr>
        <w:t xml:space="preserve"> </w:t>
      </w:r>
      <w:r w:rsidRPr="00CD35D9">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666A3C9F" w14:textId="77777777" w:rsidR="003106FA" w:rsidRPr="00CD35D9" w:rsidRDefault="003106FA" w:rsidP="003106FA">
      <w:pPr>
        <w:spacing w:after="0" w:line="240" w:lineRule="auto"/>
        <w:ind w:left="567" w:right="567"/>
        <w:jc w:val="both"/>
        <w:rPr>
          <w:rFonts w:ascii="Palatino Linotype" w:eastAsia="Times New Roman" w:hAnsi="Palatino Linotype" w:cs="Times New Roman"/>
          <w:i/>
          <w:lang w:eastAsia="es-ES"/>
        </w:rPr>
      </w:pPr>
      <w:r w:rsidRPr="00CD35D9">
        <w:rPr>
          <w:rFonts w:ascii="Palatino Linotype" w:eastAsia="Times New Roman" w:hAnsi="Palatino Linotype" w:cs="Times New Roman"/>
          <w:bCs/>
          <w:i/>
          <w:lang w:eastAsia="es-ES"/>
        </w:rPr>
        <w:t>(..</w:t>
      </w:r>
      <w:r w:rsidRPr="00CD35D9">
        <w:rPr>
          <w:rFonts w:ascii="Palatino Linotype" w:eastAsia="Times New Roman" w:hAnsi="Palatino Linotype" w:cs="Times New Roman"/>
          <w:i/>
          <w:lang w:eastAsia="es-ES"/>
        </w:rPr>
        <w:t>.)</w:t>
      </w:r>
    </w:p>
    <w:p w14:paraId="14A494E1" w14:textId="77777777" w:rsidR="003106FA" w:rsidRPr="00CD35D9" w:rsidRDefault="003106FA" w:rsidP="003106FA">
      <w:pPr>
        <w:spacing w:after="0" w:line="240" w:lineRule="auto"/>
        <w:ind w:left="567" w:right="567"/>
        <w:jc w:val="both"/>
        <w:rPr>
          <w:rFonts w:ascii="Palatino Linotype" w:eastAsia="Times New Roman" w:hAnsi="Palatino Linotype" w:cs="Times New Roman"/>
          <w:bCs/>
          <w:i/>
          <w:lang w:eastAsia="es-ES"/>
        </w:rPr>
      </w:pPr>
      <w:r w:rsidRPr="00CD35D9">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08F02B8C" w14:textId="77777777" w:rsidR="003106FA" w:rsidRPr="00CD35D9" w:rsidRDefault="003106FA" w:rsidP="003106FA">
      <w:pPr>
        <w:pStyle w:val="Prrafodelista"/>
        <w:autoSpaceDE w:val="0"/>
        <w:autoSpaceDN w:val="0"/>
        <w:adjustRightInd w:val="0"/>
        <w:spacing w:line="360" w:lineRule="auto"/>
        <w:ind w:left="0"/>
        <w:jc w:val="both"/>
        <w:rPr>
          <w:rFonts w:ascii="Palatino Linotype" w:hAnsi="Palatino Linotype" w:cs="Arial"/>
        </w:rPr>
      </w:pPr>
    </w:p>
    <w:p w14:paraId="00C348FE" w14:textId="77777777" w:rsidR="00581239" w:rsidRPr="00CD35D9" w:rsidRDefault="003106FA" w:rsidP="00581239">
      <w:pPr>
        <w:pStyle w:val="Prrafodelista"/>
        <w:autoSpaceDE w:val="0"/>
        <w:autoSpaceDN w:val="0"/>
        <w:adjustRightInd w:val="0"/>
        <w:spacing w:line="360" w:lineRule="auto"/>
        <w:ind w:left="0"/>
        <w:jc w:val="both"/>
        <w:rPr>
          <w:rFonts w:ascii="Palatino Linotype" w:hAnsi="Palatino Linotype" w:cs="Arial"/>
        </w:rPr>
      </w:pPr>
      <w:r w:rsidRPr="00CD35D9">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w:t>
      </w:r>
      <w:r w:rsidRPr="00CD35D9">
        <w:rPr>
          <w:rFonts w:ascii="Palatino Linotype" w:hAnsi="Palatino Linotype" w:cs="Arial"/>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w:t>
      </w:r>
      <w:r w:rsidR="00581239" w:rsidRPr="00CD35D9">
        <w:rPr>
          <w:rFonts w:ascii="Palatino Linotype" w:hAnsi="Palatino Linotype" w:cs="Arial"/>
        </w:rPr>
        <w:t xml:space="preserve">ocal. </w:t>
      </w:r>
    </w:p>
    <w:p w14:paraId="5ED3F56A" w14:textId="77777777" w:rsidR="00581239" w:rsidRPr="00CD35D9" w:rsidRDefault="00581239" w:rsidP="00581239">
      <w:pPr>
        <w:pStyle w:val="Prrafodelista"/>
        <w:autoSpaceDE w:val="0"/>
        <w:autoSpaceDN w:val="0"/>
        <w:adjustRightInd w:val="0"/>
        <w:spacing w:line="360" w:lineRule="auto"/>
        <w:ind w:left="0"/>
        <w:jc w:val="both"/>
        <w:rPr>
          <w:rFonts w:ascii="Palatino Linotype" w:hAnsi="Palatino Linotype" w:cs="Arial"/>
        </w:rPr>
      </w:pPr>
    </w:p>
    <w:p w14:paraId="047AC5BE" w14:textId="77777777" w:rsidR="00581239" w:rsidRPr="00CD35D9" w:rsidRDefault="00581239" w:rsidP="00581239">
      <w:pPr>
        <w:pStyle w:val="Prrafodelista"/>
        <w:autoSpaceDE w:val="0"/>
        <w:autoSpaceDN w:val="0"/>
        <w:adjustRightInd w:val="0"/>
        <w:spacing w:line="360" w:lineRule="auto"/>
        <w:ind w:left="0"/>
        <w:jc w:val="both"/>
        <w:rPr>
          <w:rFonts w:ascii="Palatino Linotype" w:hAnsi="Palatino Linotype" w:cs="Arial"/>
        </w:rPr>
      </w:pPr>
      <w:r w:rsidRPr="00CD35D9">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CD35D9">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D35D9">
        <w:rPr>
          <w:rFonts w:ascii="Palatino Linotype" w:hAnsi="Palatino Linotype" w:cs="Arial"/>
          <w:color w:val="000000" w:themeColor="text1"/>
        </w:rPr>
        <w:t xml:space="preserve">; los que, </w:t>
      </w:r>
      <w:r w:rsidRPr="00CD35D9">
        <w:rPr>
          <w:rFonts w:ascii="Palatino Linotype" w:hAnsi="Palatino Linotype" w:cs="Arial"/>
        </w:rPr>
        <w:t>podrán estar en cualquier medio, sea escrito, impreso, sonoro, visual, electrónico, informático u holográfico</w:t>
      </w:r>
      <w:r w:rsidRPr="00CD35D9">
        <w:rPr>
          <w:rFonts w:ascii="Palatino Linotype" w:hAnsi="Palatino Linotype" w:cs="Arial"/>
          <w:color w:val="000000" w:themeColor="text1"/>
        </w:rPr>
        <w:t xml:space="preserve">, de conformidad con el artículo 3, fracción XI de la Ley de la materia, el cual dispone lo siguiente: </w:t>
      </w:r>
    </w:p>
    <w:p w14:paraId="7500CDFB" w14:textId="77777777" w:rsidR="00581239" w:rsidRPr="00CD35D9" w:rsidRDefault="00581239" w:rsidP="00581239">
      <w:pPr>
        <w:ind w:left="851" w:right="902"/>
        <w:jc w:val="both"/>
        <w:rPr>
          <w:rFonts w:ascii="Palatino Linotype" w:hAnsi="Palatino Linotype" w:cs="Arial"/>
          <w:i/>
          <w:color w:val="000000"/>
          <w:sz w:val="6"/>
        </w:rPr>
      </w:pPr>
    </w:p>
    <w:p w14:paraId="3AEB0CB9" w14:textId="77777777" w:rsidR="00581239" w:rsidRPr="00CD35D9" w:rsidRDefault="00581239" w:rsidP="00581239">
      <w:pPr>
        <w:ind w:left="567" w:right="567"/>
        <w:jc w:val="both"/>
        <w:rPr>
          <w:rFonts w:ascii="Palatino Linotype" w:hAnsi="Palatino Linotype" w:cs="Arial"/>
          <w:i/>
          <w:color w:val="000000"/>
        </w:rPr>
      </w:pPr>
      <w:r w:rsidRPr="00CD35D9">
        <w:rPr>
          <w:rFonts w:ascii="Palatino Linotype" w:hAnsi="Palatino Linotype" w:cs="Arial"/>
          <w:i/>
          <w:color w:val="000000"/>
        </w:rPr>
        <w:t>“</w:t>
      </w:r>
      <w:r w:rsidRPr="00CD35D9">
        <w:rPr>
          <w:rFonts w:ascii="Palatino Linotype" w:hAnsi="Palatino Linotype" w:cs="Arial"/>
          <w:b/>
          <w:i/>
          <w:color w:val="000000"/>
        </w:rPr>
        <w:t xml:space="preserve">Artículo 3. </w:t>
      </w:r>
      <w:r w:rsidRPr="00CD35D9">
        <w:rPr>
          <w:rFonts w:ascii="Palatino Linotype" w:hAnsi="Palatino Linotype" w:cs="Arial"/>
          <w:i/>
          <w:color w:val="000000"/>
        </w:rPr>
        <w:t>Para los efectos de la presente Ley se entenderá por:</w:t>
      </w:r>
    </w:p>
    <w:p w14:paraId="6653D678" w14:textId="77777777" w:rsidR="00581239" w:rsidRPr="00CD35D9" w:rsidRDefault="00581239" w:rsidP="00581239">
      <w:pPr>
        <w:ind w:left="567" w:right="567"/>
        <w:jc w:val="both"/>
        <w:rPr>
          <w:rFonts w:ascii="Palatino Linotype" w:hAnsi="Palatino Linotype" w:cs="Arial"/>
          <w:i/>
          <w:color w:val="000000"/>
        </w:rPr>
      </w:pPr>
      <w:r w:rsidRPr="00CD35D9">
        <w:rPr>
          <w:rFonts w:ascii="Palatino Linotype" w:hAnsi="Palatino Linotype" w:cs="Arial"/>
          <w:i/>
          <w:color w:val="000000"/>
        </w:rPr>
        <w:t>(…)</w:t>
      </w:r>
    </w:p>
    <w:p w14:paraId="39579B73" w14:textId="77777777" w:rsidR="00581239" w:rsidRPr="00CD35D9" w:rsidRDefault="00581239" w:rsidP="00581239">
      <w:pPr>
        <w:ind w:left="567" w:right="567"/>
        <w:jc w:val="both"/>
        <w:rPr>
          <w:rFonts w:ascii="Palatino Linotype" w:hAnsi="Palatino Linotype" w:cs="Arial"/>
          <w:i/>
          <w:color w:val="000000"/>
        </w:rPr>
      </w:pPr>
      <w:r w:rsidRPr="00CD35D9">
        <w:rPr>
          <w:rFonts w:ascii="Palatino Linotype" w:hAnsi="Palatino Linotype" w:cs="Arial"/>
          <w:b/>
          <w:i/>
          <w:color w:val="000000"/>
        </w:rPr>
        <w:t>XI. Documento:</w:t>
      </w:r>
      <w:r w:rsidRPr="00CD35D9">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F36D28" w14:textId="77777777" w:rsidR="00581239" w:rsidRPr="00CD35D9" w:rsidRDefault="00581239" w:rsidP="00581239">
      <w:pPr>
        <w:ind w:left="567" w:right="567"/>
        <w:jc w:val="both"/>
        <w:rPr>
          <w:rFonts w:ascii="Palatino Linotype" w:hAnsi="Palatino Linotype" w:cs="Arial"/>
          <w:i/>
          <w:color w:val="000000"/>
        </w:rPr>
      </w:pPr>
      <w:r w:rsidRPr="00CD35D9">
        <w:rPr>
          <w:rFonts w:ascii="Palatino Linotype" w:hAnsi="Palatino Linotype" w:cs="Arial"/>
          <w:i/>
          <w:color w:val="000000"/>
        </w:rPr>
        <w:t>(…)”</w:t>
      </w:r>
    </w:p>
    <w:p w14:paraId="45AF8454" w14:textId="77777777" w:rsidR="00581239" w:rsidRPr="00CD35D9" w:rsidRDefault="00581239" w:rsidP="00581239">
      <w:pPr>
        <w:ind w:left="851" w:right="902"/>
        <w:jc w:val="both"/>
        <w:rPr>
          <w:rFonts w:ascii="Palatino Linotype" w:hAnsi="Palatino Linotype" w:cs="Arial"/>
          <w:sz w:val="10"/>
        </w:rPr>
      </w:pPr>
    </w:p>
    <w:p w14:paraId="79745A76" w14:textId="77777777" w:rsidR="00581239" w:rsidRPr="00CD35D9" w:rsidRDefault="00581239" w:rsidP="00581239">
      <w:pPr>
        <w:autoSpaceDE w:val="0"/>
        <w:autoSpaceDN w:val="0"/>
        <w:adjustRightInd w:val="0"/>
        <w:spacing w:line="360" w:lineRule="auto"/>
        <w:jc w:val="both"/>
        <w:rPr>
          <w:rFonts w:ascii="Palatino Linotype" w:hAnsi="Palatino Linotype" w:cs="Arial"/>
          <w:sz w:val="24"/>
        </w:rPr>
      </w:pPr>
      <w:r w:rsidRPr="00CD35D9">
        <w:rPr>
          <w:rFonts w:ascii="Palatino Linotype" w:hAnsi="Palatino Linotype" w:cs="Arial"/>
          <w:sz w:val="24"/>
        </w:rPr>
        <w:lastRenderedPageBreak/>
        <w:t xml:space="preserve">Siendo aplicable el Criterio </w:t>
      </w:r>
      <w:r w:rsidRPr="00CD35D9">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D35D9">
        <w:rPr>
          <w:rFonts w:ascii="Palatino Linotype" w:hAnsi="Palatino Linotype" w:cs="Arial"/>
          <w:sz w:val="24"/>
        </w:rPr>
        <w:t>cuyo rubro y texto dispone:</w:t>
      </w:r>
    </w:p>
    <w:p w14:paraId="7FBF59CC" w14:textId="77777777" w:rsidR="00581239" w:rsidRPr="00CD35D9" w:rsidRDefault="00581239" w:rsidP="00581239">
      <w:pPr>
        <w:ind w:left="567" w:right="567"/>
        <w:jc w:val="both"/>
        <w:rPr>
          <w:rFonts w:ascii="Palatino Linotype" w:hAnsi="Palatino Linotype" w:cs="Arial"/>
          <w:sz w:val="2"/>
        </w:rPr>
      </w:pPr>
    </w:p>
    <w:p w14:paraId="6AE4EDE7" w14:textId="77777777" w:rsidR="00581239" w:rsidRPr="00CD35D9" w:rsidRDefault="00581239" w:rsidP="00581239">
      <w:pPr>
        <w:ind w:left="567" w:right="567"/>
        <w:jc w:val="both"/>
        <w:rPr>
          <w:rFonts w:ascii="Palatino Linotype" w:hAnsi="Palatino Linotype" w:cs="Arial"/>
          <w:b/>
          <w:i/>
          <w:lang w:eastAsia="es-MX"/>
        </w:rPr>
      </w:pPr>
      <w:r w:rsidRPr="00CD35D9">
        <w:rPr>
          <w:rFonts w:ascii="Palatino Linotype" w:hAnsi="Palatino Linotype" w:cs="Arial"/>
          <w:b/>
          <w:lang w:eastAsia="es-MX"/>
        </w:rPr>
        <w:t>“</w:t>
      </w:r>
      <w:r w:rsidRPr="00CD35D9">
        <w:rPr>
          <w:rFonts w:ascii="Palatino Linotype" w:hAnsi="Palatino Linotype" w:cs="Arial"/>
          <w:b/>
          <w:i/>
          <w:lang w:eastAsia="es-MX"/>
        </w:rPr>
        <w:t>CRITERIO 0002-11</w:t>
      </w:r>
    </w:p>
    <w:p w14:paraId="6B87AE6D" w14:textId="77777777" w:rsidR="00581239" w:rsidRPr="00CD35D9" w:rsidRDefault="00581239" w:rsidP="00581239">
      <w:pPr>
        <w:ind w:left="567" w:right="567"/>
        <w:jc w:val="both"/>
        <w:rPr>
          <w:rFonts w:ascii="Palatino Linotype" w:hAnsi="Palatino Linotype" w:cs="Arial"/>
          <w:i/>
          <w:lang w:eastAsia="es-MX"/>
        </w:rPr>
      </w:pPr>
      <w:r w:rsidRPr="00CD35D9">
        <w:rPr>
          <w:rFonts w:ascii="Palatino Linotype" w:hAnsi="Palatino Linotype" w:cs="Arial"/>
          <w:b/>
          <w:i/>
          <w:lang w:eastAsia="es-MX"/>
        </w:rPr>
        <w:t xml:space="preserve">INFORMACIÓN PÚBLICA, CONCEPTO DE, EN MATERIA DE TRANSPARENCIA. INTERPRETACIÓN SISTEMÁTICA DE LOS ARTÍCULOS 2°, FRACCIÓN </w:t>
      </w:r>
      <w:r w:rsidRPr="00CD35D9">
        <w:rPr>
          <w:rFonts w:ascii="Palatino Linotype" w:hAnsi="Palatino Linotype" w:cs="Arial"/>
          <w:b/>
          <w:bCs/>
          <w:i/>
          <w:lang w:eastAsia="es-MX"/>
        </w:rPr>
        <w:t xml:space="preserve">V, XV, Y XVI, </w:t>
      </w:r>
      <w:r w:rsidRPr="00CD35D9">
        <w:rPr>
          <w:rFonts w:ascii="Palatino Linotype" w:hAnsi="Palatino Linotype" w:cs="Arial"/>
          <w:b/>
          <w:i/>
          <w:lang w:eastAsia="es-MX"/>
        </w:rPr>
        <w:t>3°, 4°, 11 Y 41.</w:t>
      </w:r>
      <w:r w:rsidRPr="00CD35D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3B8102" w14:textId="77777777" w:rsidR="00581239" w:rsidRPr="00CD35D9" w:rsidRDefault="00581239" w:rsidP="00581239">
      <w:pPr>
        <w:ind w:left="567" w:right="567"/>
        <w:jc w:val="both"/>
        <w:rPr>
          <w:rFonts w:ascii="Palatino Linotype" w:hAnsi="Palatino Linotype" w:cs="Arial"/>
          <w:i/>
          <w:lang w:eastAsia="es-MX"/>
        </w:rPr>
      </w:pPr>
      <w:r w:rsidRPr="00CD35D9">
        <w:rPr>
          <w:rFonts w:ascii="Palatino Linotype" w:hAnsi="Palatino Linotype" w:cs="Arial"/>
          <w:i/>
          <w:lang w:eastAsia="es-MX"/>
        </w:rPr>
        <w:t>En consecuencia el acceso a la información se refiere a que se cumplan cualquiera de los siguientes tres supuestos:</w:t>
      </w:r>
    </w:p>
    <w:p w14:paraId="38D11BD8" w14:textId="77777777" w:rsidR="00581239" w:rsidRPr="00CD35D9" w:rsidRDefault="00581239" w:rsidP="00581239">
      <w:pPr>
        <w:ind w:left="567" w:right="567"/>
        <w:jc w:val="both"/>
        <w:rPr>
          <w:rFonts w:ascii="Palatino Linotype" w:hAnsi="Palatino Linotype" w:cs="Arial"/>
          <w:b/>
          <w:i/>
          <w:lang w:eastAsia="es-MX"/>
        </w:rPr>
      </w:pPr>
      <w:r w:rsidRPr="00CD35D9">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4925F972" w14:textId="77777777" w:rsidR="00581239" w:rsidRPr="00CD35D9" w:rsidRDefault="00581239" w:rsidP="00581239">
      <w:pPr>
        <w:ind w:left="567" w:right="567"/>
        <w:jc w:val="both"/>
        <w:rPr>
          <w:rFonts w:ascii="Palatino Linotype" w:hAnsi="Palatino Linotype" w:cs="Arial"/>
          <w:i/>
          <w:lang w:eastAsia="es-MX"/>
        </w:rPr>
      </w:pPr>
      <w:r w:rsidRPr="00CD35D9">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50DF6B4C" w14:textId="77777777" w:rsidR="00581239" w:rsidRPr="00CD35D9" w:rsidRDefault="00581239" w:rsidP="00581239">
      <w:pPr>
        <w:ind w:left="567" w:right="567"/>
        <w:jc w:val="both"/>
        <w:rPr>
          <w:rFonts w:ascii="Palatino Linotype" w:hAnsi="Palatino Linotype" w:cs="Arial"/>
          <w:i/>
          <w:lang w:eastAsia="es-MX"/>
        </w:rPr>
      </w:pPr>
      <w:r w:rsidRPr="00CD35D9">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26241721" w14:textId="77777777" w:rsidR="00581239" w:rsidRPr="00CD35D9" w:rsidRDefault="00581239" w:rsidP="00581239">
      <w:pPr>
        <w:tabs>
          <w:tab w:val="left" w:pos="851"/>
        </w:tabs>
        <w:ind w:left="567" w:right="567"/>
        <w:jc w:val="right"/>
        <w:rPr>
          <w:rFonts w:ascii="Palatino Linotype" w:hAnsi="Palatino Linotype" w:cs="Arial"/>
          <w:i/>
          <w:sz w:val="20"/>
        </w:rPr>
      </w:pPr>
      <w:r w:rsidRPr="00CD35D9">
        <w:rPr>
          <w:rFonts w:ascii="Palatino Linotype" w:hAnsi="Palatino Linotype" w:cs="Arial"/>
          <w:lang w:eastAsia="es-MX"/>
        </w:rPr>
        <w:tab/>
      </w:r>
      <w:r w:rsidRPr="00CD35D9">
        <w:rPr>
          <w:rFonts w:ascii="Palatino Linotype" w:hAnsi="Palatino Linotype" w:cs="Arial"/>
          <w:i/>
          <w:sz w:val="20"/>
          <w:lang w:eastAsia="es-MX"/>
        </w:rPr>
        <w:t>(Énfasis Añadido)</w:t>
      </w:r>
    </w:p>
    <w:p w14:paraId="519822A1" w14:textId="77777777" w:rsidR="00581239" w:rsidRPr="00CD35D9" w:rsidRDefault="00581239" w:rsidP="004627F6">
      <w:pPr>
        <w:pStyle w:val="Sinespaciado"/>
      </w:pPr>
    </w:p>
    <w:p w14:paraId="75C4CD8B" w14:textId="66B70DC5" w:rsidR="00016EBE" w:rsidRDefault="00016EBE" w:rsidP="00016EB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w:t>
      </w:r>
      <w:r w:rsidRPr="00B45930">
        <w:rPr>
          <w:rFonts w:ascii="Palatino Linotype" w:eastAsia="Times New Roman" w:hAnsi="Palatino Linotype" w:cs="Arial"/>
          <w:sz w:val="24"/>
          <w:szCs w:val="24"/>
          <w:lang w:val="es-ES" w:eastAsia="es-ES"/>
        </w:rPr>
        <w:t>abe precisar que</w:t>
      </w:r>
      <w:r>
        <w:rPr>
          <w:rFonts w:ascii="Palatino Linotype" w:eastAsia="Times New Roman" w:hAnsi="Palatino Linotype" w:cs="Arial"/>
          <w:sz w:val="24"/>
          <w:szCs w:val="24"/>
          <w:lang w:val="es-ES" w:eastAsia="es-ES"/>
        </w:rPr>
        <w:t>,</w:t>
      </w:r>
      <w:r w:rsidRPr="00B45930">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de la redacción de las solicitudes de información números </w:t>
      </w:r>
      <w:r w:rsidR="00600142" w:rsidRPr="00600142">
        <w:rPr>
          <w:rFonts w:ascii="Palatino Linotype" w:hAnsi="Palatino Linotype" w:cs="Arial"/>
          <w:b/>
          <w:sz w:val="24"/>
          <w:szCs w:val="24"/>
        </w:rPr>
        <w:t>00275/TECAMAC/IP/2021</w:t>
      </w:r>
      <w:r w:rsidR="00600142">
        <w:rPr>
          <w:rFonts w:ascii="Palatino Linotype" w:hAnsi="Palatino Linotype" w:cs="Arial"/>
          <w:b/>
          <w:sz w:val="24"/>
          <w:szCs w:val="24"/>
        </w:rPr>
        <w:t xml:space="preserve"> y</w:t>
      </w:r>
      <w:r w:rsidRPr="00AB10F4">
        <w:rPr>
          <w:rFonts w:ascii="Palatino Linotype" w:hAnsi="Palatino Linotype" w:cs="Arial"/>
          <w:b/>
          <w:sz w:val="24"/>
          <w:szCs w:val="24"/>
        </w:rPr>
        <w:t xml:space="preserve"> </w:t>
      </w:r>
      <w:r w:rsidR="00600142">
        <w:rPr>
          <w:rFonts w:ascii="Palatino Linotype" w:hAnsi="Palatino Linotype" w:cs="Arial"/>
          <w:b/>
          <w:sz w:val="24"/>
          <w:szCs w:val="24"/>
        </w:rPr>
        <w:t>00274</w:t>
      </w:r>
      <w:r w:rsidR="00600142" w:rsidRPr="00600142">
        <w:rPr>
          <w:rFonts w:ascii="Palatino Linotype" w:hAnsi="Palatino Linotype" w:cs="Arial"/>
          <w:b/>
          <w:sz w:val="24"/>
          <w:szCs w:val="24"/>
        </w:rPr>
        <w:t>/TECAMAC/IP/2021</w:t>
      </w:r>
      <w:r>
        <w:rPr>
          <w:rFonts w:ascii="Palatino Linotype" w:eastAsia="Times New Roman" w:hAnsi="Palatino Linotype" w:cs="Arial"/>
          <w:sz w:val="24"/>
          <w:szCs w:val="24"/>
          <w:lang w:val="es-ES" w:eastAsia="es-ES"/>
        </w:rPr>
        <w:t>,</w:t>
      </w:r>
      <w:r w:rsidRPr="00B45930">
        <w:rPr>
          <w:rFonts w:ascii="Palatino Linotype" w:eastAsia="Times New Roman" w:hAnsi="Palatino Linotype" w:cs="Arial"/>
          <w:sz w:val="24"/>
          <w:szCs w:val="24"/>
          <w:lang w:val="es-ES" w:eastAsia="es-ES"/>
        </w:rPr>
        <w:t xml:space="preserve"> el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objetivamente, los documentos en donde conste lo siguiente:</w:t>
      </w:r>
    </w:p>
    <w:p w14:paraId="1A0E31C1" w14:textId="77777777" w:rsidR="00016EBE" w:rsidRDefault="00016EBE" w:rsidP="00016EB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099F86" w14:textId="2F740EEC" w:rsidR="00765549" w:rsidRDefault="008C5D9A" w:rsidP="00FC05BF">
      <w:pPr>
        <w:pStyle w:val="Prrafodelista"/>
        <w:numPr>
          <w:ilvl w:val="0"/>
          <w:numId w:val="10"/>
        </w:numPr>
        <w:autoSpaceDE w:val="0"/>
        <w:autoSpaceDN w:val="0"/>
        <w:adjustRightInd w:val="0"/>
        <w:spacing w:line="360" w:lineRule="auto"/>
        <w:contextualSpacing/>
        <w:jc w:val="both"/>
        <w:rPr>
          <w:rFonts w:ascii="Palatino Linotype" w:hAnsi="Palatino Linotype" w:cs="Arial"/>
          <w:bCs/>
          <w:iCs/>
        </w:rPr>
      </w:pPr>
      <w:r>
        <w:rPr>
          <w:rFonts w:ascii="Palatino Linotype" w:hAnsi="Palatino Linotype" w:cs="Arial"/>
          <w:bCs/>
          <w:iCs/>
        </w:rPr>
        <w:lastRenderedPageBreak/>
        <w:t>D</w:t>
      </w:r>
      <w:r w:rsidR="00600142" w:rsidRPr="00600142">
        <w:rPr>
          <w:rFonts w:ascii="Palatino Linotype" w:hAnsi="Palatino Linotype" w:cs="Arial"/>
          <w:bCs/>
          <w:iCs/>
        </w:rPr>
        <w:t>ocumentos en los que conste la titularidad/propiedad/posesión de inmuebles propiedad o posesión del Gobierno del Estado de México (propiedad o posesión estatal) que el Ayuntamiento de Tecámac tenga conocimiento o cuente con algún documento o registro de tal situación. Inmuebles que de manera enunciativa mas no limitativa sean calles, espacios públicos, inmuebles en comodato, hipoteca, usufructo, sin uso, entre otros, mismos que se encuentren ubicados en la Colonia Atlautenco (colonia ubicada entre San Francisco Cuautiquilixca y Ozumbilla), Municipio de Tecámac, Estado de México.</w:t>
      </w:r>
    </w:p>
    <w:p w14:paraId="126D2E2F" w14:textId="77777777" w:rsidR="00FC05BF" w:rsidRPr="00FC05BF" w:rsidRDefault="00FC05BF" w:rsidP="00FC05BF">
      <w:pPr>
        <w:autoSpaceDE w:val="0"/>
        <w:autoSpaceDN w:val="0"/>
        <w:adjustRightInd w:val="0"/>
        <w:spacing w:line="360" w:lineRule="auto"/>
        <w:contextualSpacing/>
        <w:jc w:val="both"/>
        <w:rPr>
          <w:rFonts w:ascii="Palatino Linotype" w:hAnsi="Palatino Linotype" w:cs="Arial"/>
          <w:bCs/>
          <w:iCs/>
        </w:rPr>
      </w:pPr>
    </w:p>
    <w:p w14:paraId="3D39D6FC" w14:textId="77777777" w:rsidR="00C22DA1" w:rsidRPr="00CD35D9" w:rsidRDefault="00C22DA1" w:rsidP="00C22DA1">
      <w:pPr>
        <w:autoSpaceDE w:val="0"/>
        <w:autoSpaceDN w:val="0"/>
        <w:adjustRightInd w:val="0"/>
        <w:spacing w:after="0" w:line="360" w:lineRule="auto"/>
        <w:jc w:val="both"/>
        <w:rPr>
          <w:rFonts w:ascii="Palatino Linotype" w:hAnsi="Palatino Linotype" w:cs="Arial"/>
          <w:sz w:val="24"/>
        </w:rPr>
      </w:pPr>
      <w:r w:rsidRPr="00CD35D9">
        <w:rPr>
          <w:rFonts w:ascii="Palatino Linotype" w:hAnsi="Palatino Linotype" w:cs="Arial"/>
          <w:sz w:val="24"/>
        </w:rPr>
        <w:t xml:space="preserve">Sin embargo, no se emitió respuesta alguna por parte del </w:t>
      </w:r>
      <w:r w:rsidRPr="00CD35D9">
        <w:rPr>
          <w:rFonts w:ascii="Palatino Linotype" w:hAnsi="Palatino Linotype" w:cs="Arial"/>
          <w:b/>
          <w:sz w:val="24"/>
        </w:rPr>
        <w:t>Sujeto Obligado</w:t>
      </w:r>
      <w:r w:rsidRPr="00CD35D9">
        <w:rPr>
          <w:rFonts w:ascii="Palatino Linotype" w:hAnsi="Palatino Linotype" w:cs="Arial"/>
          <w:sz w:val="24"/>
        </w:rPr>
        <w:t>, obteniendo de esta manera la inconformidad por parte de</w:t>
      </w:r>
      <w:r w:rsidR="00CB4CAD" w:rsidRPr="00CD35D9">
        <w:rPr>
          <w:rFonts w:ascii="Palatino Linotype" w:hAnsi="Palatino Linotype" w:cs="Arial"/>
          <w:sz w:val="24"/>
        </w:rPr>
        <w:t>l</w:t>
      </w:r>
      <w:r w:rsidRPr="00CD35D9">
        <w:rPr>
          <w:rFonts w:ascii="Palatino Linotype" w:hAnsi="Palatino Linotype" w:cs="Arial"/>
          <w:sz w:val="24"/>
        </w:rPr>
        <w:t xml:space="preserve"> </w:t>
      </w:r>
      <w:r w:rsidRPr="00CD35D9">
        <w:rPr>
          <w:rFonts w:ascii="Palatino Linotype" w:hAnsi="Palatino Linotype" w:cs="Arial"/>
          <w:b/>
          <w:sz w:val="24"/>
        </w:rPr>
        <w:t>Recurrente</w:t>
      </w:r>
      <w:r w:rsidRPr="00CD35D9">
        <w:rPr>
          <w:rFonts w:ascii="Palatino Linotype" w:hAnsi="Palatino Linotype" w:cs="Arial"/>
          <w:sz w:val="24"/>
        </w:rPr>
        <w:t xml:space="preserve"> el cual, suscribió el presente recurso de revisión argumentando que</w:t>
      </w:r>
      <w:r w:rsidR="00CB4CAD" w:rsidRPr="00CD35D9">
        <w:rPr>
          <w:rFonts w:ascii="Palatino Linotype" w:hAnsi="Palatino Linotype" w:cs="Arial"/>
          <w:sz w:val="24"/>
        </w:rPr>
        <w:t xml:space="preserve"> no se le proporcionó respuesta;</w:t>
      </w:r>
      <w:r w:rsidRPr="00CD35D9">
        <w:rPr>
          <w:rFonts w:ascii="Palatino Linotype" w:hAnsi="Palatino Linotype" w:cs="Arial"/>
          <w:sz w:val="24"/>
        </w:rPr>
        <w:t xml:space="preserve"> de la misma forma</w:t>
      </w:r>
      <w:r w:rsidR="00CB4CAD" w:rsidRPr="00CD35D9">
        <w:rPr>
          <w:rFonts w:ascii="Palatino Linotype" w:hAnsi="Palatino Linotype" w:cs="Arial"/>
          <w:sz w:val="24"/>
        </w:rPr>
        <w:t>,</w:t>
      </w:r>
      <w:r w:rsidRPr="00CD35D9">
        <w:rPr>
          <w:rFonts w:ascii="Palatino Linotype" w:hAnsi="Palatino Linotype" w:cs="Arial"/>
          <w:sz w:val="24"/>
        </w:rPr>
        <w:t xml:space="preserve"> el </w:t>
      </w:r>
      <w:r w:rsidRPr="00CD35D9">
        <w:rPr>
          <w:rFonts w:ascii="Palatino Linotype" w:hAnsi="Palatino Linotype" w:cs="Arial"/>
          <w:b/>
          <w:sz w:val="24"/>
        </w:rPr>
        <w:t>Sujeto Obligado</w:t>
      </w:r>
      <w:r w:rsidRPr="00CD35D9">
        <w:rPr>
          <w:rFonts w:ascii="Palatino Linotype" w:hAnsi="Palatino Linotype" w:cs="Arial"/>
          <w:sz w:val="24"/>
        </w:rPr>
        <w:t xml:space="preserve"> fue omiso en rendir informe justificado.</w:t>
      </w:r>
    </w:p>
    <w:p w14:paraId="6EF94C53" w14:textId="77777777" w:rsidR="00C22DA1" w:rsidRPr="00CD35D9" w:rsidRDefault="00C22DA1" w:rsidP="00C22DA1">
      <w:pPr>
        <w:autoSpaceDE w:val="0"/>
        <w:autoSpaceDN w:val="0"/>
        <w:adjustRightInd w:val="0"/>
        <w:spacing w:after="0" w:line="360" w:lineRule="auto"/>
        <w:jc w:val="both"/>
        <w:rPr>
          <w:rFonts w:ascii="Palatino Linotype" w:hAnsi="Palatino Linotype" w:cs="Arial"/>
          <w:sz w:val="24"/>
        </w:rPr>
      </w:pPr>
    </w:p>
    <w:p w14:paraId="6CF1F0A1" w14:textId="77777777" w:rsidR="00C22DA1" w:rsidRPr="00CD35D9" w:rsidRDefault="00C22DA1" w:rsidP="00C22DA1">
      <w:pPr>
        <w:autoSpaceDE w:val="0"/>
        <w:autoSpaceDN w:val="0"/>
        <w:adjustRightInd w:val="0"/>
        <w:spacing w:after="0" w:line="360" w:lineRule="auto"/>
        <w:jc w:val="both"/>
        <w:rPr>
          <w:rFonts w:ascii="Palatino Linotype" w:hAnsi="Palatino Linotype" w:cs="Arial"/>
          <w:sz w:val="24"/>
          <w:szCs w:val="24"/>
        </w:rPr>
      </w:pPr>
      <w:r w:rsidRPr="00CD35D9">
        <w:rPr>
          <w:rFonts w:ascii="Palatino Linotype" w:hAnsi="Palatino Linotype" w:cs="Arial"/>
          <w:sz w:val="24"/>
          <w:szCs w:val="24"/>
        </w:rPr>
        <w:t xml:space="preserve">Una vez establecida y delimitada la materia del presente recurso de revisión, y atentos a </w:t>
      </w:r>
      <w:r w:rsidRPr="00CD35D9">
        <w:rPr>
          <w:rFonts w:ascii="Palatino Linotype" w:hAnsi="Palatino Linotype"/>
          <w:sz w:val="24"/>
          <w:szCs w:val="24"/>
          <w:lang w:eastAsia="es-MX"/>
        </w:rPr>
        <w:t xml:space="preserve">la falta de respuesta del </w:t>
      </w:r>
      <w:r w:rsidRPr="00CD35D9">
        <w:rPr>
          <w:rFonts w:ascii="Palatino Linotype" w:hAnsi="Palatino Linotype"/>
          <w:b/>
          <w:sz w:val="24"/>
          <w:szCs w:val="24"/>
          <w:lang w:eastAsia="es-MX"/>
        </w:rPr>
        <w:t>Sujeto Obligado</w:t>
      </w:r>
      <w:r w:rsidRPr="00CD35D9">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D35D9">
        <w:rPr>
          <w:rFonts w:ascii="Palatino Linotype" w:hAnsi="Palatino Linotype"/>
          <w:b/>
          <w:sz w:val="24"/>
          <w:szCs w:val="24"/>
          <w:lang w:eastAsia="es-MX"/>
        </w:rPr>
        <w:t>Sujeto Obligado</w:t>
      </w:r>
      <w:r w:rsidRPr="00CD35D9">
        <w:rPr>
          <w:rFonts w:ascii="Palatino Linotype" w:hAnsi="Palatino Linotype"/>
          <w:sz w:val="24"/>
          <w:szCs w:val="24"/>
          <w:lang w:eastAsia="es-MX"/>
        </w:rPr>
        <w:t xml:space="preserve"> de la misma, tal y como lo constituyen </w:t>
      </w:r>
      <w:r w:rsidRPr="00CD35D9">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8A940A9" w14:textId="77777777" w:rsidR="00C22DA1" w:rsidRPr="00CD35D9" w:rsidRDefault="00C22DA1" w:rsidP="00C22DA1">
      <w:pPr>
        <w:pStyle w:val="Sinespaciado"/>
        <w:rPr>
          <w:sz w:val="24"/>
        </w:rPr>
      </w:pPr>
    </w:p>
    <w:p w14:paraId="302243B9" w14:textId="77777777" w:rsidR="00C22DA1" w:rsidRPr="00CD35D9" w:rsidRDefault="00C22DA1" w:rsidP="00C22DA1">
      <w:pPr>
        <w:autoSpaceDE w:val="0"/>
        <w:autoSpaceDN w:val="0"/>
        <w:adjustRightInd w:val="0"/>
        <w:spacing w:after="0" w:line="240" w:lineRule="auto"/>
        <w:ind w:left="567" w:right="567"/>
        <w:jc w:val="both"/>
        <w:rPr>
          <w:rFonts w:ascii="Palatino Linotype" w:hAnsi="Palatino Linotype" w:cs="Arial"/>
          <w:i/>
        </w:rPr>
      </w:pPr>
      <w:r w:rsidRPr="00CD35D9">
        <w:rPr>
          <w:rFonts w:ascii="Palatino Linotype" w:hAnsi="Palatino Linotype" w:cs="Arial"/>
          <w:i/>
        </w:rPr>
        <w:t>“</w:t>
      </w:r>
      <w:r w:rsidRPr="00CD35D9">
        <w:rPr>
          <w:rFonts w:ascii="Palatino Linotype" w:hAnsi="Palatino Linotype" w:cs="Arial"/>
          <w:b/>
          <w:i/>
        </w:rPr>
        <w:t>Artículo 7. El Estado de México garantizará el efectivo acceso de toda persona a la información en posesión de cualquier entidad,</w:t>
      </w:r>
      <w:r w:rsidRPr="00CD35D9">
        <w:rPr>
          <w:rFonts w:ascii="Palatino Linotype" w:hAnsi="Palatino Linotype" w:cs="Arial"/>
          <w:i/>
        </w:rPr>
        <w:t xml:space="preserve"> autoridad, órgano y organismo de los poderes Ejecutivo, Legislativo y Judicial, órganos autónomos, partidos políticos, </w:t>
      </w:r>
      <w:r w:rsidRPr="00CD35D9">
        <w:rPr>
          <w:rFonts w:ascii="Palatino Linotype" w:hAnsi="Palatino Linotype" w:cs="Arial"/>
          <w:i/>
        </w:rPr>
        <w:lastRenderedPageBreak/>
        <w:t xml:space="preserve">fideicomisos y fondos públicos, así como de cualquier persona física, jurídico colectiva o sindicato </w:t>
      </w:r>
      <w:r w:rsidRPr="00CD35D9">
        <w:rPr>
          <w:rFonts w:ascii="Palatino Linotype" w:hAnsi="Palatino Linotype" w:cs="Arial"/>
          <w:b/>
          <w:i/>
        </w:rPr>
        <w:t>que reciba y ejerza recursos públicos</w:t>
      </w:r>
      <w:r w:rsidRPr="00CD35D9">
        <w:rPr>
          <w:rFonts w:ascii="Palatino Linotype" w:hAnsi="Palatino Linotype" w:cs="Arial"/>
          <w:i/>
        </w:rPr>
        <w:t xml:space="preserve"> o realice actos de autoridad en el ámbito de competencia del Estado de México y sus municipios. </w:t>
      </w:r>
    </w:p>
    <w:p w14:paraId="2D8CF01E" w14:textId="77777777" w:rsidR="00C22DA1" w:rsidRPr="00CD35D9" w:rsidRDefault="00C22DA1" w:rsidP="00C22DA1">
      <w:pPr>
        <w:autoSpaceDE w:val="0"/>
        <w:autoSpaceDN w:val="0"/>
        <w:adjustRightInd w:val="0"/>
        <w:spacing w:after="0" w:line="240" w:lineRule="auto"/>
        <w:ind w:left="567" w:right="567"/>
        <w:jc w:val="both"/>
        <w:rPr>
          <w:rFonts w:ascii="Palatino Linotype" w:hAnsi="Palatino Linotype" w:cs="Arial"/>
          <w:i/>
        </w:rPr>
      </w:pPr>
    </w:p>
    <w:p w14:paraId="12E4758F" w14:textId="77777777" w:rsidR="00C22DA1" w:rsidRPr="00CD35D9" w:rsidRDefault="00C22DA1" w:rsidP="00C22DA1">
      <w:pPr>
        <w:autoSpaceDE w:val="0"/>
        <w:autoSpaceDN w:val="0"/>
        <w:adjustRightInd w:val="0"/>
        <w:spacing w:after="0" w:line="240" w:lineRule="auto"/>
        <w:ind w:left="567" w:right="567"/>
        <w:jc w:val="both"/>
        <w:rPr>
          <w:rFonts w:ascii="Palatino Linotype" w:hAnsi="Palatino Linotype" w:cs="Arial"/>
          <w:bCs/>
          <w:i/>
        </w:rPr>
      </w:pPr>
      <w:r w:rsidRPr="00CD35D9">
        <w:rPr>
          <w:rFonts w:ascii="Palatino Linotype" w:hAnsi="Palatino Linotype" w:cs="Arial"/>
          <w:b/>
          <w:bCs/>
          <w:i/>
        </w:rPr>
        <w:t>Artículo 23</w:t>
      </w:r>
      <w:r w:rsidRPr="00CD35D9">
        <w:rPr>
          <w:rFonts w:ascii="Palatino Linotype" w:hAnsi="Palatino Linotype" w:cs="Arial"/>
          <w:bCs/>
          <w:i/>
        </w:rPr>
        <w:t xml:space="preserve">. Son sujetos obligados a transparentar y permitir el acceso a su información y proteger los datos personales que obren en su poder: </w:t>
      </w:r>
    </w:p>
    <w:p w14:paraId="617EAD70" w14:textId="77777777" w:rsidR="00C22DA1" w:rsidRPr="00CD35D9" w:rsidRDefault="00CB4CAD" w:rsidP="00C22DA1">
      <w:pPr>
        <w:spacing w:after="0" w:line="240" w:lineRule="auto"/>
        <w:ind w:left="567" w:right="709"/>
        <w:jc w:val="both"/>
        <w:rPr>
          <w:rFonts w:ascii="Palatino Linotype" w:hAnsi="Palatino Linotype" w:cs="Arial"/>
          <w:bCs/>
          <w:i/>
        </w:rPr>
      </w:pPr>
      <w:r w:rsidRPr="00CD35D9">
        <w:rPr>
          <w:rFonts w:ascii="Palatino Linotype" w:hAnsi="Palatino Linotype" w:cs="Arial"/>
          <w:bCs/>
          <w:i/>
        </w:rPr>
        <w:t>(</w:t>
      </w:r>
      <w:r w:rsidR="00C22DA1" w:rsidRPr="00CD35D9">
        <w:rPr>
          <w:rFonts w:ascii="Palatino Linotype" w:hAnsi="Palatino Linotype" w:cs="Arial"/>
          <w:bCs/>
          <w:i/>
        </w:rPr>
        <w:t>…</w:t>
      </w:r>
      <w:r w:rsidRPr="00CD35D9">
        <w:rPr>
          <w:rFonts w:ascii="Palatino Linotype" w:hAnsi="Palatino Linotype" w:cs="Arial"/>
          <w:bCs/>
          <w:i/>
        </w:rPr>
        <w:t>)</w:t>
      </w:r>
    </w:p>
    <w:p w14:paraId="53D08E42" w14:textId="77777777" w:rsidR="00BA3AB9" w:rsidRPr="00CD35D9" w:rsidRDefault="00C22DA1" w:rsidP="00D43596">
      <w:pPr>
        <w:spacing w:after="0" w:line="240" w:lineRule="auto"/>
        <w:ind w:left="567" w:right="709"/>
        <w:jc w:val="both"/>
        <w:rPr>
          <w:rFonts w:ascii="Palatino Linotype" w:hAnsi="Palatino Linotype" w:cs="Arial"/>
          <w:bCs/>
          <w:i/>
        </w:rPr>
      </w:pPr>
      <w:r w:rsidRPr="00CD35D9">
        <w:rPr>
          <w:rFonts w:ascii="Palatino Linotype" w:hAnsi="Palatino Linotype" w:cs="Arial"/>
          <w:b/>
          <w:bCs/>
          <w:i/>
        </w:rPr>
        <w:t xml:space="preserve">IV. </w:t>
      </w:r>
      <w:r w:rsidRPr="00CD35D9">
        <w:rPr>
          <w:rFonts w:ascii="Palatino Linotype" w:hAnsi="Palatino Linotype" w:cs="Arial"/>
          <w:b/>
          <w:bCs/>
          <w:i/>
          <w:u w:val="single"/>
        </w:rPr>
        <w:t>Los ayuntamientos y las dependencias, organismos, órganos y entidades de la administración municipal</w:t>
      </w:r>
      <w:r w:rsidRPr="00CD35D9">
        <w:rPr>
          <w:rFonts w:ascii="Palatino Linotype" w:hAnsi="Palatino Linotype" w:cs="Arial"/>
          <w:bCs/>
          <w:i/>
        </w:rPr>
        <w:t>;</w:t>
      </w:r>
    </w:p>
    <w:p w14:paraId="02EE5B63" w14:textId="77777777" w:rsidR="006C661C" w:rsidRPr="00CD35D9" w:rsidRDefault="006C661C" w:rsidP="00BA3AB9">
      <w:pPr>
        <w:spacing w:after="0" w:line="360" w:lineRule="auto"/>
        <w:jc w:val="both"/>
        <w:rPr>
          <w:rFonts w:ascii="Palatino Linotype" w:eastAsia="Times New Roman" w:hAnsi="Palatino Linotype" w:cs="Times New Roman"/>
          <w:sz w:val="24"/>
          <w:szCs w:val="24"/>
          <w:lang w:eastAsia="es-ES"/>
        </w:rPr>
      </w:pPr>
    </w:p>
    <w:p w14:paraId="0D349D8A" w14:textId="77777777" w:rsidR="00BA3AB9" w:rsidRPr="00CD35D9" w:rsidRDefault="00BA3AB9" w:rsidP="00BA3AB9">
      <w:pPr>
        <w:spacing w:after="0" w:line="360" w:lineRule="auto"/>
        <w:jc w:val="both"/>
        <w:rPr>
          <w:rFonts w:ascii="Palatino Linotype" w:eastAsia="Times New Roman" w:hAnsi="Palatino Linotype" w:cs="Times New Roman"/>
          <w:sz w:val="24"/>
          <w:szCs w:val="24"/>
          <w:lang w:eastAsia="es-ES"/>
        </w:rPr>
      </w:pPr>
      <w:r w:rsidRPr="00CD35D9">
        <w:rPr>
          <w:rFonts w:ascii="Palatino Linotype" w:eastAsia="Times New Roman" w:hAnsi="Palatino Linotype" w:cs="Times New Roman"/>
          <w:sz w:val="24"/>
          <w:szCs w:val="24"/>
          <w:lang w:eastAsia="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8C6FEF" w14:textId="77777777" w:rsidR="00BA3AB9" w:rsidRPr="00CD35D9" w:rsidRDefault="00BA3AB9" w:rsidP="00BA3AB9">
      <w:pPr>
        <w:spacing w:after="0" w:line="360" w:lineRule="auto"/>
        <w:jc w:val="both"/>
        <w:rPr>
          <w:rFonts w:ascii="Palatino Linotype" w:eastAsia="Times New Roman" w:hAnsi="Palatino Linotype" w:cs="Times New Roman"/>
          <w:sz w:val="24"/>
          <w:szCs w:val="24"/>
          <w:lang w:eastAsia="es-ES"/>
        </w:rPr>
      </w:pPr>
    </w:p>
    <w:p w14:paraId="4522C530" w14:textId="77777777" w:rsidR="00E7704D" w:rsidRPr="007E6A59" w:rsidRDefault="00E7704D" w:rsidP="00E7704D">
      <w:pPr>
        <w:spacing w:after="0" w:line="360" w:lineRule="auto"/>
        <w:jc w:val="both"/>
        <w:rPr>
          <w:rFonts w:ascii="Palatino Linotype" w:eastAsia="Times New Roman" w:hAnsi="Palatino Linotype" w:cs="Arial"/>
          <w:sz w:val="24"/>
          <w:szCs w:val="24"/>
          <w:lang w:eastAsia="es-ES"/>
        </w:rPr>
      </w:pPr>
      <w:r w:rsidRPr="007E6A59">
        <w:rPr>
          <w:rFonts w:ascii="Palatino Linotype" w:eastAsia="Times New Roman" w:hAnsi="Palatino Linotype" w:cs="Arial"/>
          <w:sz w:val="24"/>
          <w:szCs w:val="24"/>
          <w:lang w:eastAsia="es-ES"/>
        </w:rPr>
        <w:t xml:space="preserve">Ahora bien, en atención a lo dispuesto por los artículos 3, fracción XI y 12 </w:t>
      </w:r>
      <w:r w:rsidRPr="007E6A59">
        <w:rPr>
          <w:rFonts w:ascii="Palatino Linotype" w:eastAsia="Times New Roman" w:hAnsi="Palatino Linotype" w:cs="Arial"/>
          <w:bCs/>
          <w:sz w:val="24"/>
          <w:szCs w:val="24"/>
          <w:lang w:eastAsia="es-ES"/>
        </w:rPr>
        <w:t>de la Ley de Transparencia y Acceso a la Información Pública del Estado de México y Municipios</w:t>
      </w:r>
      <w:r w:rsidRPr="007E6A59">
        <w:rPr>
          <w:rFonts w:ascii="Palatino Linotype" w:eastAsia="Times New Roman" w:hAnsi="Palatino Linotype" w:cs="Arial"/>
          <w:sz w:val="24"/>
          <w:szCs w:val="24"/>
          <w:lang w:eastAsia="es-ES"/>
        </w:rPr>
        <w:t>, los cuales son del tenor literal siguiente:</w:t>
      </w:r>
    </w:p>
    <w:p w14:paraId="61F39635" w14:textId="77777777" w:rsidR="00E7704D" w:rsidRPr="007E6A59" w:rsidRDefault="00E7704D" w:rsidP="00E7704D">
      <w:pPr>
        <w:spacing w:after="0" w:line="240" w:lineRule="auto"/>
        <w:ind w:left="567" w:right="567"/>
        <w:jc w:val="both"/>
        <w:rPr>
          <w:rFonts w:ascii="Palatino Linotype" w:eastAsia="Times New Roman" w:hAnsi="Palatino Linotype" w:cs="Times New Roman"/>
          <w:sz w:val="24"/>
          <w:szCs w:val="24"/>
          <w:lang w:eastAsia="es-ES"/>
        </w:rPr>
      </w:pPr>
    </w:p>
    <w:p w14:paraId="58D64BF0" w14:textId="77777777" w:rsidR="00E7704D" w:rsidRPr="007E6A59" w:rsidRDefault="00E7704D" w:rsidP="00E7704D">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bCs/>
          <w:i/>
          <w:lang w:eastAsia="es-ES"/>
        </w:rPr>
        <w:t xml:space="preserve">Artículo 3.- </w:t>
      </w:r>
      <w:r w:rsidRPr="007E6A59">
        <w:rPr>
          <w:rFonts w:ascii="Palatino Linotype" w:eastAsia="Times New Roman" w:hAnsi="Palatino Linotype" w:cs="Times New Roman"/>
          <w:i/>
          <w:lang w:eastAsia="es-ES"/>
        </w:rPr>
        <w:t>Para los efectos de la presente Ley se entenderá por:</w:t>
      </w:r>
    </w:p>
    <w:p w14:paraId="302C2A7A" w14:textId="77777777" w:rsidR="00E7704D" w:rsidRPr="007E6A59" w:rsidRDefault="00E7704D" w:rsidP="00E7704D">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w:t>
      </w:r>
    </w:p>
    <w:p w14:paraId="29666091" w14:textId="77777777" w:rsidR="00E7704D" w:rsidRPr="007E6A59" w:rsidRDefault="00E7704D" w:rsidP="00E7704D">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lang w:eastAsia="es-ES"/>
        </w:rPr>
        <w:t>XI.</w:t>
      </w:r>
      <w:r w:rsidRPr="007E6A59">
        <w:rPr>
          <w:rFonts w:ascii="Palatino Linotype" w:eastAsia="Times New Roman" w:hAnsi="Palatino Linotype" w:cs="Times New Roman"/>
          <w:i/>
          <w:lang w:eastAsia="es-ES"/>
        </w:rPr>
        <w:t xml:space="preserve"> </w:t>
      </w:r>
      <w:r w:rsidRPr="007E6A59">
        <w:rPr>
          <w:rFonts w:ascii="Palatino Linotype" w:eastAsia="Times New Roman" w:hAnsi="Palatino Linotype" w:cs="Times New Roman"/>
          <w:b/>
          <w:i/>
          <w:lang w:eastAsia="es-ES"/>
        </w:rPr>
        <w:t>Documento:</w:t>
      </w:r>
      <w:r w:rsidRPr="007E6A59">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7E6A59">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7E6A59">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579350C6" w14:textId="77777777" w:rsidR="00E7704D" w:rsidRPr="007E6A59" w:rsidRDefault="00E7704D" w:rsidP="00E7704D">
      <w:pPr>
        <w:spacing w:after="0" w:line="240" w:lineRule="auto"/>
        <w:ind w:left="851" w:right="851"/>
        <w:jc w:val="both"/>
        <w:rPr>
          <w:rFonts w:ascii="Palatino Linotype" w:eastAsia="Times New Roman" w:hAnsi="Palatino Linotype" w:cs="Times New Roman"/>
          <w:i/>
          <w:lang w:eastAsia="es-ES"/>
        </w:rPr>
      </w:pPr>
    </w:p>
    <w:p w14:paraId="498E9B50" w14:textId="77777777" w:rsidR="00E7704D" w:rsidRPr="007E6A59" w:rsidRDefault="00E7704D" w:rsidP="00E7704D">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
          <w:bCs/>
          <w:i/>
          <w:lang w:eastAsia="es-ES"/>
        </w:rPr>
        <w:t>Artículo 4.</w:t>
      </w:r>
      <w:r w:rsidRPr="007E6A59">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92EAA" w14:textId="77777777" w:rsidR="00E7704D" w:rsidRPr="007E6A59" w:rsidRDefault="00E7704D" w:rsidP="00E7704D">
      <w:pPr>
        <w:spacing w:after="0" w:line="240" w:lineRule="auto"/>
        <w:ind w:left="851" w:right="851"/>
        <w:jc w:val="both"/>
        <w:rPr>
          <w:rFonts w:ascii="Palatino Linotype" w:eastAsia="Times New Roman" w:hAnsi="Palatino Linotype" w:cs="Times New Roman"/>
          <w:bCs/>
          <w:i/>
          <w:lang w:eastAsia="es-ES"/>
        </w:rPr>
      </w:pPr>
    </w:p>
    <w:p w14:paraId="52B03175" w14:textId="77777777" w:rsidR="00E7704D" w:rsidRPr="007E6A59" w:rsidRDefault="00E7704D" w:rsidP="00E7704D">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7E6A59">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663F87" w14:textId="77777777" w:rsidR="00E7704D" w:rsidRPr="007E6A59" w:rsidRDefault="00E7704D" w:rsidP="00E7704D">
      <w:pPr>
        <w:spacing w:after="0" w:line="240" w:lineRule="auto"/>
        <w:ind w:left="851" w:right="851"/>
        <w:jc w:val="both"/>
        <w:rPr>
          <w:rFonts w:ascii="Palatino Linotype" w:eastAsia="Times New Roman" w:hAnsi="Palatino Linotype" w:cs="Times New Roman"/>
          <w:bCs/>
          <w:i/>
          <w:lang w:eastAsia="es-ES"/>
        </w:rPr>
      </w:pPr>
    </w:p>
    <w:p w14:paraId="099FF8B6" w14:textId="77777777" w:rsidR="00E7704D" w:rsidRPr="007E6A59" w:rsidRDefault="00E7704D" w:rsidP="00E7704D">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5915095A" w14:textId="77777777" w:rsidR="00E7704D" w:rsidRPr="007E6A59" w:rsidRDefault="00E7704D" w:rsidP="00E7704D">
      <w:pPr>
        <w:spacing w:after="0" w:line="240" w:lineRule="auto"/>
        <w:ind w:left="851" w:right="851"/>
        <w:jc w:val="both"/>
        <w:rPr>
          <w:rFonts w:ascii="Palatino Linotype" w:eastAsia="Times New Roman" w:hAnsi="Palatino Linotype" w:cs="Times New Roman"/>
          <w:i/>
          <w:lang w:eastAsia="es-ES"/>
        </w:rPr>
      </w:pPr>
    </w:p>
    <w:p w14:paraId="1714941F" w14:textId="77777777" w:rsidR="00E7704D" w:rsidRPr="007E6A59" w:rsidRDefault="00E7704D" w:rsidP="00E7704D">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lang w:eastAsia="es-ES"/>
        </w:rPr>
        <w:t>Artículo 12.</w:t>
      </w:r>
      <w:r w:rsidRPr="007E6A5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B831540" w14:textId="77777777" w:rsidR="00E7704D" w:rsidRPr="007E6A59" w:rsidRDefault="00E7704D" w:rsidP="00E7704D">
      <w:pPr>
        <w:spacing w:after="0" w:line="240" w:lineRule="auto"/>
        <w:ind w:left="851" w:right="851"/>
        <w:jc w:val="both"/>
        <w:rPr>
          <w:rFonts w:ascii="Palatino Linotype" w:eastAsia="Times New Roman" w:hAnsi="Palatino Linotype" w:cs="Times New Roman"/>
          <w:i/>
          <w:lang w:eastAsia="es-ES"/>
        </w:rPr>
      </w:pPr>
    </w:p>
    <w:p w14:paraId="3ED2DD44" w14:textId="77777777" w:rsidR="00E7704D" w:rsidRDefault="00E7704D" w:rsidP="00E7704D">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E6A59">
        <w:rPr>
          <w:rFonts w:ascii="Palatino Linotype" w:eastAsia="Times New Roman" w:hAnsi="Palatino Linotype" w:cs="Times New Roman"/>
          <w:i/>
          <w:lang w:eastAsia="es-ES"/>
        </w:rPr>
        <w:t>.</w:t>
      </w:r>
    </w:p>
    <w:p w14:paraId="3A7F4934" w14:textId="77777777" w:rsidR="00E7704D" w:rsidRPr="007E6A59" w:rsidRDefault="00E7704D" w:rsidP="00E7704D">
      <w:pPr>
        <w:spacing w:after="0" w:line="240" w:lineRule="auto"/>
        <w:ind w:left="851" w:right="851"/>
        <w:jc w:val="both"/>
        <w:rPr>
          <w:rFonts w:ascii="Palatino Linotype" w:eastAsia="Times New Roman" w:hAnsi="Palatino Linotype" w:cs="Times New Roman"/>
          <w:i/>
          <w:sz w:val="24"/>
          <w:szCs w:val="24"/>
          <w:u w:val="single"/>
          <w:lang w:eastAsia="es-ES"/>
        </w:rPr>
      </w:pPr>
    </w:p>
    <w:p w14:paraId="40281F04" w14:textId="77777777" w:rsidR="00E7704D" w:rsidRPr="007E6A59" w:rsidRDefault="00E7704D" w:rsidP="00E7704D">
      <w:pPr>
        <w:spacing w:after="0" w:line="360" w:lineRule="auto"/>
        <w:jc w:val="both"/>
        <w:rPr>
          <w:rFonts w:ascii="Palatino Linotype" w:eastAsia="Times New Roman" w:hAnsi="Palatino Linotype" w:cs="Times New Roman"/>
          <w:sz w:val="24"/>
          <w:szCs w:val="24"/>
          <w:lang w:eastAsia="es-ES"/>
        </w:rPr>
      </w:pPr>
    </w:p>
    <w:p w14:paraId="5E3AAF19" w14:textId="77777777" w:rsidR="00E7704D" w:rsidRPr="007E6A59" w:rsidRDefault="00E7704D" w:rsidP="00E7704D">
      <w:pPr>
        <w:spacing w:after="0" w:line="360" w:lineRule="auto"/>
        <w:jc w:val="both"/>
        <w:rPr>
          <w:rFonts w:ascii="Palatino Linotype" w:eastAsia="Times New Roman" w:hAnsi="Palatino Linotype" w:cs="Arial"/>
          <w:sz w:val="24"/>
          <w:szCs w:val="24"/>
          <w:lang w:eastAsia="es-ES"/>
        </w:rPr>
      </w:pPr>
      <w:r w:rsidRPr="007E6A59">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C5C3956" w14:textId="77777777" w:rsidR="00E7704D" w:rsidRDefault="00E7704D" w:rsidP="00E7704D">
      <w:pPr>
        <w:spacing w:after="0" w:line="360" w:lineRule="auto"/>
        <w:jc w:val="both"/>
        <w:rPr>
          <w:rFonts w:ascii="Palatino Linotype" w:eastAsia="Times New Roman" w:hAnsi="Palatino Linotype"/>
          <w:sz w:val="24"/>
          <w:szCs w:val="24"/>
          <w:lang w:val="es-ES" w:eastAsia="es-ES"/>
        </w:rPr>
      </w:pPr>
    </w:p>
    <w:p w14:paraId="49105742" w14:textId="77777777" w:rsidR="00E7704D" w:rsidRPr="00EC1859" w:rsidRDefault="00E7704D" w:rsidP="00E7704D">
      <w:pPr>
        <w:pStyle w:val="Prrafodelista"/>
        <w:widowControl w:val="0"/>
        <w:autoSpaceDE w:val="0"/>
        <w:autoSpaceDN w:val="0"/>
        <w:adjustRightInd w:val="0"/>
        <w:spacing w:line="360" w:lineRule="auto"/>
        <w:ind w:left="0"/>
        <w:jc w:val="both"/>
        <w:rPr>
          <w:rFonts w:ascii="Palatino Linotype" w:hAnsi="Palatino Linotype"/>
        </w:rPr>
      </w:pPr>
      <w:r w:rsidRPr="000C7704">
        <w:rPr>
          <w:rFonts w:ascii="Palatino Linotype" w:hAnsi="Palatino Linotype"/>
        </w:rPr>
        <w:t xml:space="preserve">Una vez sentado lo anterior, </w:t>
      </w:r>
      <w:r w:rsidRPr="00371D72">
        <w:rPr>
          <w:rFonts w:ascii="Palatino Linotype" w:hAnsi="Palatino Linotype"/>
        </w:rPr>
        <w:t>y toda vez que la materia elemental de la solicitud de información pública, es referente</w:t>
      </w:r>
      <w:r w:rsidRPr="00EC1859">
        <w:rPr>
          <w:rFonts w:ascii="Palatino Linotype" w:hAnsi="Palatino Linotype"/>
        </w:rPr>
        <w:t xml:space="preserve"> </w:t>
      </w:r>
      <w:r w:rsidRPr="009F5912">
        <w:rPr>
          <w:rFonts w:ascii="Palatino Linotype" w:hAnsi="Palatino Linotype"/>
        </w:rPr>
        <w:t xml:space="preserve">al listado de bienes inmuebles de dominio público, </w:t>
      </w:r>
      <w:r w:rsidRPr="009F5912">
        <w:rPr>
          <w:rFonts w:ascii="Palatino Linotype" w:hAnsi="Palatino Linotype"/>
        </w:rPr>
        <w:lastRenderedPageBreak/>
        <w:t>propiedad del Ayuntamiento de Metepec a la fecha de la solicitud de información, del que se pueda advertir la fecha en que fueron incorporados, los decretos y acuerdos, así como los documentos que obren en el Registro Administrativo de la Propiedad Pública del Ayuntamiento</w:t>
      </w:r>
      <w:r w:rsidRPr="00EC1859">
        <w:rPr>
          <w:rFonts w:ascii="Palatino Linotype" w:hAnsi="Palatino Linotype"/>
        </w:rPr>
        <w:t xml:space="preserve">, resulta oportuno remitirnos a lo establecido en los artículos </w:t>
      </w:r>
      <w:r>
        <w:rPr>
          <w:rFonts w:ascii="Palatino Linotype" w:hAnsi="Palatino Linotype"/>
        </w:rPr>
        <w:t>53, 97 y 105</w:t>
      </w:r>
      <w:r w:rsidRPr="00EC1859">
        <w:rPr>
          <w:rFonts w:ascii="Palatino Linotype" w:hAnsi="Palatino Linotype"/>
        </w:rPr>
        <w:t>, de</w:t>
      </w:r>
      <w:r>
        <w:rPr>
          <w:rFonts w:ascii="Palatino Linotype" w:hAnsi="Palatino Linotype"/>
        </w:rPr>
        <w:t xml:space="preserve"> </w:t>
      </w:r>
      <w:bookmarkStart w:id="1" w:name="_Hlk81510444"/>
      <w:r>
        <w:rPr>
          <w:rFonts w:ascii="Palatino Linotype" w:hAnsi="Palatino Linotype"/>
        </w:rPr>
        <w:t>Ley Orgánica Municipal</w:t>
      </w:r>
      <w:r w:rsidRPr="00AF394E">
        <w:rPr>
          <w:rFonts w:ascii="Palatino Linotype" w:hAnsi="Palatino Linotype"/>
          <w:lang w:val="es-MX"/>
        </w:rPr>
        <w:t xml:space="preserve"> </w:t>
      </w:r>
      <w:r>
        <w:rPr>
          <w:rFonts w:ascii="Palatino Linotype" w:hAnsi="Palatino Linotype"/>
          <w:lang w:val="es-MX"/>
        </w:rPr>
        <w:t>d</w:t>
      </w:r>
      <w:r w:rsidRPr="00AF394E">
        <w:rPr>
          <w:rFonts w:ascii="Palatino Linotype" w:hAnsi="Palatino Linotype"/>
          <w:lang w:val="es-MX"/>
        </w:rPr>
        <w:t xml:space="preserve">el Estado </w:t>
      </w:r>
      <w:r>
        <w:rPr>
          <w:rFonts w:ascii="Palatino Linotype" w:hAnsi="Palatino Linotype"/>
          <w:lang w:val="es-MX"/>
        </w:rPr>
        <w:t>d</w:t>
      </w:r>
      <w:r w:rsidRPr="00AF394E">
        <w:rPr>
          <w:rFonts w:ascii="Palatino Linotype" w:hAnsi="Palatino Linotype"/>
          <w:lang w:val="es-MX"/>
        </w:rPr>
        <w:t>e México</w:t>
      </w:r>
      <w:bookmarkEnd w:id="1"/>
      <w:r w:rsidRPr="00EC1859">
        <w:rPr>
          <w:rFonts w:ascii="Palatino Linotype" w:hAnsi="Palatino Linotype"/>
        </w:rPr>
        <w:t>, con forme a lo siguiente:</w:t>
      </w:r>
    </w:p>
    <w:p w14:paraId="12F04F9A" w14:textId="77777777" w:rsidR="00E7704D" w:rsidRPr="00EC1859" w:rsidRDefault="00E7704D" w:rsidP="00E7704D">
      <w:pPr>
        <w:spacing w:after="0" w:line="240" w:lineRule="auto"/>
        <w:rPr>
          <w:rFonts w:ascii="Times New Roman" w:eastAsia="Times New Roman" w:hAnsi="Times New Roman" w:cs="Times New Roman"/>
          <w:sz w:val="24"/>
          <w:szCs w:val="24"/>
          <w:lang w:eastAsia="es-ES"/>
        </w:rPr>
      </w:pPr>
    </w:p>
    <w:p w14:paraId="282A8B82" w14:textId="77777777" w:rsidR="00E7704D" w:rsidRPr="009F5912" w:rsidRDefault="00E7704D" w:rsidP="00E7704D">
      <w:pPr>
        <w:spacing w:after="0" w:line="240" w:lineRule="auto"/>
        <w:ind w:left="851" w:right="708"/>
        <w:rPr>
          <w:rFonts w:ascii="Palatino Linotype" w:eastAsia="Calibri" w:hAnsi="Palatino Linotype" w:cs="Arial"/>
          <w:i/>
          <w:szCs w:val="20"/>
        </w:rPr>
      </w:pPr>
      <w:r w:rsidRPr="00EC1859">
        <w:rPr>
          <w:rFonts w:ascii="Palatino Linotype" w:eastAsia="Calibri" w:hAnsi="Palatino Linotype" w:cs="Arial"/>
          <w:i/>
          <w:szCs w:val="20"/>
        </w:rPr>
        <w:t>“</w:t>
      </w:r>
      <w:r w:rsidRPr="009F5912">
        <w:rPr>
          <w:rFonts w:ascii="Palatino Linotype" w:eastAsia="Calibri" w:hAnsi="Palatino Linotype" w:cs="Arial"/>
          <w:b/>
          <w:bCs/>
          <w:i/>
          <w:szCs w:val="20"/>
        </w:rPr>
        <w:t xml:space="preserve">Artículo 53.- </w:t>
      </w:r>
      <w:r w:rsidRPr="009F5912">
        <w:rPr>
          <w:rFonts w:ascii="Palatino Linotype" w:eastAsia="Calibri" w:hAnsi="Palatino Linotype" w:cs="Arial"/>
          <w:i/>
          <w:szCs w:val="20"/>
        </w:rPr>
        <w:t>Los síndicos tendrán las siguientes atribuciones:</w:t>
      </w:r>
    </w:p>
    <w:p w14:paraId="0336B56D" w14:textId="77777777" w:rsidR="00E7704D" w:rsidRPr="009F5912" w:rsidRDefault="00E7704D" w:rsidP="00E7704D">
      <w:pPr>
        <w:spacing w:after="0" w:line="240" w:lineRule="auto"/>
        <w:ind w:left="851" w:right="708"/>
        <w:rPr>
          <w:rFonts w:ascii="Palatino Linotype" w:eastAsia="Calibri" w:hAnsi="Palatino Linotype" w:cs="Arial"/>
          <w:i/>
          <w:szCs w:val="20"/>
        </w:rPr>
      </w:pPr>
      <w:r w:rsidRPr="009F5912">
        <w:rPr>
          <w:rFonts w:ascii="Palatino Linotype" w:eastAsia="Calibri" w:hAnsi="Palatino Linotype" w:cs="Arial"/>
          <w:i/>
          <w:szCs w:val="20"/>
        </w:rPr>
        <w:t>(…)</w:t>
      </w:r>
    </w:p>
    <w:p w14:paraId="64DAB6BD" w14:textId="77777777" w:rsidR="00E7704D" w:rsidRPr="009F5912" w:rsidRDefault="00E7704D" w:rsidP="00E7704D">
      <w:pPr>
        <w:spacing w:after="0" w:line="240" w:lineRule="auto"/>
        <w:ind w:left="851" w:right="708"/>
        <w:rPr>
          <w:rFonts w:ascii="Palatino Linotype" w:eastAsia="Calibri" w:hAnsi="Palatino Linotype" w:cs="Arial"/>
          <w:i/>
          <w:szCs w:val="20"/>
        </w:rPr>
      </w:pPr>
      <w:r w:rsidRPr="009F5912">
        <w:rPr>
          <w:rFonts w:ascii="Palatino Linotype" w:eastAsia="Calibri" w:hAnsi="Palatino Linotype" w:cs="Arial"/>
          <w:i/>
          <w:szCs w:val="20"/>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35A16DF2" w14:textId="77777777" w:rsidR="00E7704D" w:rsidRPr="009F5912" w:rsidRDefault="00E7704D" w:rsidP="00E7704D">
      <w:pPr>
        <w:spacing w:after="0" w:line="240" w:lineRule="auto"/>
        <w:ind w:left="851" w:right="708"/>
        <w:rPr>
          <w:rFonts w:ascii="Palatino Linotype" w:eastAsia="Calibri" w:hAnsi="Palatino Linotype" w:cs="Arial"/>
          <w:i/>
          <w:szCs w:val="20"/>
        </w:rPr>
      </w:pPr>
    </w:p>
    <w:p w14:paraId="0D039C02" w14:textId="77777777" w:rsidR="00E7704D" w:rsidRPr="009F5912" w:rsidRDefault="00E7704D" w:rsidP="00E7704D">
      <w:pPr>
        <w:spacing w:after="0" w:line="240" w:lineRule="auto"/>
        <w:ind w:left="851" w:right="708"/>
        <w:rPr>
          <w:rFonts w:ascii="Palatino Linotype" w:eastAsia="Calibri" w:hAnsi="Palatino Linotype" w:cs="Arial"/>
          <w:i/>
          <w:szCs w:val="20"/>
        </w:rPr>
      </w:pPr>
      <w:r w:rsidRPr="009F5912">
        <w:rPr>
          <w:rFonts w:ascii="Palatino Linotype" w:eastAsia="Calibri" w:hAnsi="Palatino Linotype" w:cs="Arial"/>
          <w:i/>
          <w:szCs w:val="20"/>
        </w:rPr>
        <w:t xml:space="preserve">VIII. Regularizar la propiedad de los bienes inmuebles municipales, para ello tendrán un plazo de ciento veinte días hábiles, contados a partir de la adquisición; </w:t>
      </w:r>
    </w:p>
    <w:p w14:paraId="5E84A9F4" w14:textId="77777777" w:rsidR="00E7704D" w:rsidRPr="009F5912" w:rsidRDefault="00E7704D" w:rsidP="00E7704D">
      <w:pPr>
        <w:spacing w:after="0" w:line="240" w:lineRule="auto"/>
        <w:ind w:left="851" w:right="708"/>
        <w:rPr>
          <w:rFonts w:ascii="Palatino Linotype" w:eastAsia="Calibri" w:hAnsi="Palatino Linotype" w:cs="Arial"/>
          <w:i/>
          <w:szCs w:val="20"/>
        </w:rPr>
      </w:pPr>
    </w:p>
    <w:p w14:paraId="2278DC72" w14:textId="77777777" w:rsidR="00E7704D" w:rsidRDefault="00E7704D" w:rsidP="00E7704D">
      <w:pPr>
        <w:spacing w:after="0" w:line="240" w:lineRule="auto"/>
        <w:ind w:left="851" w:right="708"/>
        <w:rPr>
          <w:rFonts w:ascii="Palatino Linotype" w:eastAsia="Calibri" w:hAnsi="Palatino Linotype" w:cs="Arial"/>
          <w:i/>
          <w:szCs w:val="20"/>
        </w:rPr>
      </w:pPr>
      <w:r w:rsidRPr="009F5912">
        <w:rPr>
          <w:rFonts w:ascii="Palatino Linotype" w:eastAsia="Calibri" w:hAnsi="Palatino Linotype" w:cs="Arial"/>
          <w:i/>
          <w:szCs w:val="20"/>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11ADBCFC" w14:textId="77777777" w:rsidR="00E7704D" w:rsidRDefault="00E7704D" w:rsidP="00E7704D">
      <w:pPr>
        <w:spacing w:after="0" w:line="240" w:lineRule="auto"/>
        <w:ind w:left="851" w:right="708"/>
        <w:rPr>
          <w:rFonts w:ascii="Palatino Linotype" w:eastAsia="Calibri" w:hAnsi="Palatino Linotype" w:cs="Arial"/>
          <w:i/>
          <w:szCs w:val="20"/>
        </w:rPr>
      </w:pPr>
      <w:r>
        <w:rPr>
          <w:rFonts w:ascii="Palatino Linotype" w:eastAsia="Calibri" w:hAnsi="Palatino Linotype" w:cs="Arial"/>
          <w:i/>
          <w:szCs w:val="20"/>
        </w:rPr>
        <w:t>(…)</w:t>
      </w:r>
    </w:p>
    <w:p w14:paraId="5137D288" w14:textId="77777777" w:rsidR="00E7704D" w:rsidRDefault="00E7704D" w:rsidP="00E7704D">
      <w:pPr>
        <w:spacing w:after="0" w:line="240" w:lineRule="auto"/>
        <w:ind w:left="851" w:right="708"/>
        <w:rPr>
          <w:rFonts w:ascii="Palatino Linotype" w:eastAsia="Calibri" w:hAnsi="Palatino Linotype" w:cs="Arial"/>
          <w:i/>
          <w:szCs w:val="20"/>
        </w:rPr>
      </w:pPr>
    </w:p>
    <w:p w14:paraId="65949414" w14:textId="77777777" w:rsidR="00E7704D" w:rsidRDefault="00E7704D" w:rsidP="00E7704D">
      <w:pPr>
        <w:spacing w:after="0" w:line="240" w:lineRule="auto"/>
        <w:ind w:left="851" w:right="708"/>
        <w:rPr>
          <w:rFonts w:ascii="Palatino Linotype" w:eastAsia="Calibri" w:hAnsi="Palatino Linotype" w:cs="Arial"/>
          <w:i/>
          <w:szCs w:val="20"/>
        </w:rPr>
      </w:pPr>
      <w:r w:rsidRPr="00FC3890">
        <w:rPr>
          <w:rFonts w:ascii="Palatino Linotype" w:eastAsia="Calibri" w:hAnsi="Palatino Linotype" w:cs="Arial"/>
          <w:i/>
          <w:szCs w:val="20"/>
        </w:rPr>
        <w:t xml:space="preserve">Artículo 97.- La hacienda pública municipal se integra por: </w:t>
      </w:r>
    </w:p>
    <w:p w14:paraId="1001B9F5" w14:textId="77777777" w:rsidR="00E7704D" w:rsidRDefault="00E7704D" w:rsidP="00E7704D">
      <w:pPr>
        <w:spacing w:after="0" w:line="240" w:lineRule="auto"/>
        <w:ind w:left="851" w:right="708"/>
        <w:rPr>
          <w:rFonts w:ascii="Palatino Linotype" w:eastAsia="Calibri" w:hAnsi="Palatino Linotype" w:cs="Arial"/>
          <w:i/>
          <w:szCs w:val="20"/>
        </w:rPr>
      </w:pPr>
    </w:p>
    <w:p w14:paraId="2D4794B1" w14:textId="77777777" w:rsidR="00E7704D" w:rsidRDefault="00E7704D" w:rsidP="00E7704D">
      <w:pPr>
        <w:spacing w:after="0" w:line="240" w:lineRule="auto"/>
        <w:ind w:left="851" w:right="708"/>
        <w:rPr>
          <w:rFonts w:ascii="Palatino Linotype" w:eastAsia="Calibri" w:hAnsi="Palatino Linotype" w:cs="Arial"/>
          <w:i/>
          <w:szCs w:val="20"/>
        </w:rPr>
      </w:pPr>
      <w:r w:rsidRPr="00FC3890">
        <w:rPr>
          <w:rFonts w:ascii="Palatino Linotype" w:eastAsia="Calibri" w:hAnsi="Palatino Linotype" w:cs="Arial"/>
          <w:i/>
          <w:szCs w:val="20"/>
        </w:rPr>
        <w:t>I. Los bienes muebles e inmuebles propiedad del municipio;</w:t>
      </w:r>
    </w:p>
    <w:p w14:paraId="2E2015FB" w14:textId="77777777" w:rsidR="00E7704D" w:rsidRDefault="00E7704D" w:rsidP="00E7704D">
      <w:pPr>
        <w:spacing w:after="0" w:line="240" w:lineRule="auto"/>
        <w:ind w:left="851" w:right="708"/>
        <w:rPr>
          <w:rFonts w:ascii="Palatino Linotype" w:eastAsia="Calibri" w:hAnsi="Palatino Linotype" w:cs="Arial"/>
          <w:i/>
          <w:szCs w:val="20"/>
        </w:rPr>
      </w:pPr>
      <w:r>
        <w:rPr>
          <w:rFonts w:ascii="Palatino Linotype" w:eastAsia="Calibri" w:hAnsi="Palatino Linotype" w:cs="Arial"/>
          <w:i/>
          <w:szCs w:val="20"/>
        </w:rPr>
        <w:t>(…)</w:t>
      </w:r>
    </w:p>
    <w:p w14:paraId="1FF80332" w14:textId="77777777" w:rsidR="00E7704D" w:rsidRDefault="00E7704D" w:rsidP="00E7704D">
      <w:pPr>
        <w:spacing w:after="0" w:line="240" w:lineRule="auto"/>
        <w:ind w:left="851" w:right="708"/>
        <w:rPr>
          <w:rFonts w:ascii="Palatino Linotype" w:eastAsia="Calibri" w:hAnsi="Palatino Linotype" w:cs="Arial"/>
          <w:i/>
          <w:szCs w:val="20"/>
        </w:rPr>
      </w:pPr>
    </w:p>
    <w:p w14:paraId="089F53CF" w14:textId="77777777" w:rsidR="00E7704D" w:rsidRDefault="00E7704D" w:rsidP="00E7704D">
      <w:pPr>
        <w:spacing w:after="0" w:line="240" w:lineRule="auto"/>
        <w:ind w:left="851" w:right="708"/>
        <w:rPr>
          <w:rFonts w:ascii="Palatino Linotype" w:eastAsia="Calibri" w:hAnsi="Palatino Linotype" w:cs="Arial"/>
          <w:i/>
          <w:szCs w:val="20"/>
        </w:rPr>
      </w:pPr>
      <w:r w:rsidRPr="00FC3890">
        <w:rPr>
          <w:rFonts w:ascii="Palatino Linotype" w:eastAsia="Calibri" w:hAnsi="Palatino Linotype" w:cs="Arial"/>
          <w:i/>
          <w:szCs w:val="20"/>
        </w:rPr>
        <w:t xml:space="preserve">Artículo 105.- Los bienes del dominio público municipal son de uso común o destinados a un servicio público, de conformidad con lo que establece la Ley de Bienes del Estado de México y de sus Municipios, en los términos siguientes: </w:t>
      </w:r>
    </w:p>
    <w:p w14:paraId="635ED9FB" w14:textId="77777777" w:rsidR="00E7704D" w:rsidRDefault="00E7704D" w:rsidP="00E7704D">
      <w:pPr>
        <w:spacing w:after="0" w:line="240" w:lineRule="auto"/>
        <w:ind w:left="851" w:right="708"/>
        <w:rPr>
          <w:rFonts w:ascii="Palatino Linotype" w:eastAsia="Calibri" w:hAnsi="Palatino Linotype" w:cs="Arial"/>
          <w:i/>
          <w:szCs w:val="20"/>
        </w:rPr>
      </w:pPr>
    </w:p>
    <w:p w14:paraId="48DD4B59" w14:textId="77777777" w:rsidR="00E7704D" w:rsidRDefault="00E7704D" w:rsidP="00E7704D">
      <w:pPr>
        <w:spacing w:after="0" w:line="240" w:lineRule="auto"/>
        <w:ind w:left="851" w:right="708"/>
        <w:rPr>
          <w:rFonts w:ascii="Palatino Linotype" w:eastAsia="Calibri" w:hAnsi="Palatino Linotype" w:cs="Arial"/>
          <w:i/>
          <w:szCs w:val="20"/>
        </w:rPr>
      </w:pPr>
      <w:r w:rsidRPr="00FC3890">
        <w:rPr>
          <w:rFonts w:ascii="Palatino Linotype" w:eastAsia="Calibri" w:hAnsi="Palatino Linotype" w:cs="Arial"/>
          <w:i/>
          <w:szCs w:val="20"/>
        </w:rPr>
        <w:t xml:space="preserve">I. Son bienes de uso común los que pueden ser aprovechados por los habitantes del municipio, sin más limitaciones y restricciones que las establecidas en las leyes y reglamentos administrativos; y </w:t>
      </w:r>
    </w:p>
    <w:p w14:paraId="6CA07503" w14:textId="77777777" w:rsidR="00E7704D" w:rsidRDefault="00E7704D" w:rsidP="00E7704D">
      <w:pPr>
        <w:spacing w:after="0" w:line="240" w:lineRule="auto"/>
        <w:ind w:left="851" w:right="708"/>
        <w:rPr>
          <w:rFonts w:ascii="Palatino Linotype" w:eastAsia="Calibri" w:hAnsi="Palatino Linotype" w:cs="Arial"/>
          <w:i/>
          <w:szCs w:val="20"/>
        </w:rPr>
      </w:pPr>
    </w:p>
    <w:p w14:paraId="62B5F291" w14:textId="77777777" w:rsidR="00E7704D" w:rsidRPr="009F5912" w:rsidRDefault="00E7704D" w:rsidP="00E7704D">
      <w:pPr>
        <w:spacing w:after="0" w:line="240" w:lineRule="auto"/>
        <w:ind w:left="851" w:right="708"/>
        <w:rPr>
          <w:rFonts w:ascii="Palatino Linotype" w:eastAsia="Calibri" w:hAnsi="Palatino Linotype" w:cs="Arial"/>
          <w:i/>
          <w:szCs w:val="20"/>
        </w:rPr>
      </w:pPr>
      <w:r w:rsidRPr="00FC3890">
        <w:rPr>
          <w:rFonts w:ascii="Palatino Linotype" w:eastAsia="Calibri" w:hAnsi="Palatino Linotype" w:cs="Arial"/>
          <w:i/>
          <w:szCs w:val="20"/>
        </w:rPr>
        <w:lastRenderedPageBreak/>
        <w:t>II. Son bienes destinados a un servicio público, aquellos que utilice el municipio para el desarrollo de sus actividades o los que de hecho se utilizan para la prestación de servicios o actividades equiparables a ellos.</w:t>
      </w:r>
    </w:p>
    <w:p w14:paraId="792795E4" w14:textId="77777777" w:rsidR="00E7704D" w:rsidRPr="00EC1859" w:rsidRDefault="00E7704D" w:rsidP="00E7704D">
      <w:pPr>
        <w:spacing w:after="0" w:line="240" w:lineRule="auto"/>
        <w:ind w:left="851" w:right="708"/>
        <w:jc w:val="right"/>
        <w:rPr>
          <w:rFonts w:ascii="Palatino Linotype" w:eastAsia="Calibri" w:hAnsi="Palatino Linotype" w:cs="Arial"/>
          <w:i/>
          <w:sz w:val="20"/>
          <w:szCs w:val="20"/>
        </w:rPr>
      </w:pPr>
    </w:p>
    <w:p w14:paraId="7EAE3746" w14:textId="77777777" w:rsidR="00E7704D" w:rsidRPr="00EC1859" w:rsidRDefault="00E7704D" w:rsidP="00E7704D">
      <w:pPr>
        <w:spacing w:after="0" w:line="240" w:lineRule="auto"/>
        <w:ind w:left="851" w:right="708"/>
        <w:jc w:val="both"/>
        <w:rPr>
          <w:rFonts w:ascii="Palatino Linotype" w:eastAsia="Calibri" w:hAnsi="Palatino Linotype" w:cs="Arial"/>
          <w:sz w:val="16"/>
          <w:szCs w:val="20"/>
        </w:rPr>
      </w:pPr>
    </w:p>
    <w:p w14:paraId="7C8B648C" w14:textId="77777777" w:rsidR="00E7704D" w:rsidRDefault="00E7704D" w:rsidP="00E7704D">
      <w:pPr>
        <w:spacing w:after="0" w:line="360" w:lineRule="auto"/>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t xml:space="preserve">Por su parte la Ley de Bienes de Estado de México y Municipios establece lo que a continuación se inserta: </w:t>
      </w:r>
    </w:p>
    <w:p w14:paraId="0A9D5343" w14:textId="77777777" w:rsidR="00E7704D" w:rsidRDefault="00E7704D" w:rsidP="00E7704D">
      <w:pPr>
        <w:spacing w:after="0" w:line="240" w:lineRule="auto"/>
        <w:ind w:left="851" w:right="851"/>
        <w:rPr>
          <w:rFonts w:ascii="Palatino Linotype" w:eastAsia="Times New Roman" w:hAnsi="Palatino Linotype" w:cs="Arial"/>
          <w:b/>
          <w:bCs/>
          <w:i/>
          <w:iCs/>
          <w:lang w:eastAsia="es-ES"/>
        </w:rPr>
      </w:pPr>
      <w:r w:rsidRPr="006723F0">
        <w:rPr>
          <w:rFonts w:ascii="Palatino Linotype" w:eastAsia="Times New Roman" w:hAnsi="Palatino Linotype" w:cs="Arial"/>
          <w:b/>
          <w:bCs/>
          <w:i/>
          <w:iCs/>
          <w:lang w:eastAsia="es-ES"/>
        </w:rPr>
        <w:t xml:space="preserve">Artículo 5.- </w:t>
      </w:r>
      <w:r w:rsidRPr="006723F0">
        <w:rPr>
          <w:rFonts w:ascii="Palatino Linotype" w:eastAsia="Times New Roman" w:hAnsi="Palatino Linotype" w:cs="Arial"/>
          <w:i/>
          <w:iCs/>
          <w:lang w:eastAsia="es-ES"/>
        </w:rPr>
        <w:t>Corresponde al Ejecutivo del Estado por conducto de la Secretaría de Finanzas y a los ayuntamientos</w:t>
      </w:r>
      <w:r w:rsidRPr="006723F0">
        <w:rPr>
          <w:rFonts w:ascii="Palatino Linotype" w:eastAsia="Times New Roman" w:hAnsi="Palatino Linotype" w:cs="Arial"/>
          <w:b/>
          <w:bCs/>
          <w:i/>
          <w:iCs/>
          <w:lang w:eastAsia="es-ES"/>
        </w:rPr>
        <w:t>:</w:t>
      </w:r>
    </w:p>
    <w:p w14:paraId="508FE351" w14:textId="77777777" w:rsidR="00E7704D" w:rsidRDefault="00E7704D" w:rsidP="00E7704D">
      <w:pPr>
        <w:spacing w:after="0" w:line="240" w:lineRule="auto"/>
        <w:ind w:left="851" w:right="851"/>
        <w:rPr>
          <w:rFonts w:ascii="Palatino Linotype" w:eastAsia="Times New Roman" w:hAnsi="Palatino Linotype" w:cs="Arial"/>
          <w:b/>
          <w:bCs/>
          <w:i/>
          <w:iCs/>
          <w:lang w:eastAsia="es-ES"/>
        </w:rPr>
      </w:pPr>
      <w:r>
        <w:rPr>
          <w:rFonts w:ascii="Palatino Linotype" w:eastAsia="Times New Roman" w:hAnsi="Palatino Linotype" w:cs="Arial"/>
          <w:b/>
          <w:bCs/>
          <w:i/>
          <w:iCs/>
          <w:lang w:eastAsia="es-ES"/>
        </w:rPr>
        <w:t>(…)</w:t>
      </w:r>
    </w:p>
    <w:p w14:paraId="3B107A2F" w14:textId="77777777" w:rsidR="00E7704D" w:rsidRDefault="00E7704D" w:rsidP="00E7704D">
      <w:pPr>
        <w:spacing w:after="0" w:line="240" w:lineRule="auto"/>
        <w:ind w:left="851" w:right="851"/>
        <w:rPr>
          <w:rFonts w:ascii="Palatino Linotype" w:eastAsia="Times New Roman" w:hAnsi="Palatino Linotype" w:cs="Arial"/>
          <w:b/>
          <w:bCs/>
          <w:i/>
          <w:iCs/>
          <w:lang w:eastAsia="es-ES"/>
        </w:rPr>
      </w:pPr>
      <w:r w:rsidRPr="006723F0">
        <w:rPr>
          <w:rFonts w:ascii="Palatino Linotype" w:eastAsia="Times New Roman" w:hAnsi="Palatino Linotype" w:cs="Arial"/>
          <w:b/>
          <w:bCs/>
          <w:i/>
          <w:iCs/>
          <w:lang w:eastAsia="es-ES"/>
        </w:rPr>
        <w:t>XIII. Llevar el Registro Administrativo de la Propiedad Pública Estatal o Municipal, respectivamente;</w:t>
      </w:r>
    </w:p>
    <w:p w14:paraId="022C3C2A" w14:textId="77777777" w:rsidR="00E7704D" w:rsidRDefault="00E7704D" w:rsidP="00E7704D">
      <w:pPr>
        <w:spacing w:after="0" w:line="240" w:lineRule="auto"/>
        <w:ind w:left="851" w:right="851"/>
        <w:jc w:val="center"/>
        <w:rPr>
          <w:rFonts w:ascii="Palatino Linotype" w:eastAsia="Times New Roman" w:hAnsi="Palatino Linotype" w:cs="Arial"/>
          <w:b/>
          <w:bCs/>
          <w:i/>
          <w:iCs/>
          <w:lang w:eastAsia="es-ES"/>
        </w:rPr>
      </w:pPr>
    </w:p>
    <w:p w14:paraId="760CB7A0" w14:textId="77777777" w:rsidR="00E7704D" w:rsidRPr="00FC3890" w:rsidRDefault="00E7704D" w:rsidP="00E7704D">
      <w:pPr>
        <w:spacing w:after="0" w:line="240" w:lineRule="auto"/>
        <w:ind w:left="851" w:right="851"/>
        <w:jc w:val="center"/>
        <w:rPr>
          <w:rFonts w:ascii="Palatino Linotype" w:eastAsia="Times New Roman" w:hAnsi="Palatino Linotype" w:cs="Arial"/>
          <w:b/>
          <w:bCs/>
          <w:i/>
          <w:iCs/>
          <w:lang w:eastAsia="es-ES"/>
        </w:rPr>
      </w:pPr>
      <w:r w:rsidRPr="00FC3890">
        <w:rPr>
          <w:rFonts w:ascii="Palatino Linotype" w:eastAsia="Times New Roman" w:hAnsi="Palatino Linotype" w:cs="Arial"/>
          <w:b/>
          <w:bCs/>
          <w:i/>
          <w:iCs/>
          <w:lang w:eastAsia="es-ES"/>
        </w:rPr>
        <w:t>DEL REGISTRO ADMINISTRATIVO DE BIENES DEL DOMINIO PÚBLICO Y PRIVADO.</w:t>
      </w:r>
    </w:p>
    <w:p w14:paraId="60ED60F3" w14:textId="77777777" w:rsidR="00E7704D" w:rsidRDefault="00E7704D" w:rsidP="00E7704D">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b/>
          <w:bCs/>
          <w:i/>
          <w:iCs/>
          <w:lang w:eastAsia="es-ES"/>
        </w:rPr>
        <w:t>Artículo 62.-</w:t>
      </w:r>
      <w:r w:rsidRPr="00FC3890">
        <w:rPr>
          <w:rFonts w:ascii="Palatino Linotype" w:eastAsia="Times New Roman" w:hAnsi="Palatino Linotype" w:cs="Arial"/>
          <w:i/>
          <w:iCs/>
          <w:lang w:eastAsia="es-ES"/>
        </w:rPr>
        <w:t xml:space="preserve"> El Ejecutivo del Estado por conducto de la Secretaría de Finanzas y </w:t>
      </w:r>
      <w:bookmarkStart w:id="2" w:name="_Hlk81588465"/>
      <w:r w:rsidRPr="00E603CA">
        <w:rPr>
          <w:rFonts w:ascii="Palatino Linotype" w:eastAsia="Times New Roman" w:hAnsi="Palatino Linotype" w:cs="Arial"/>
          <w:b/>
          <w:bCs/>
          <w:i/>
          <w:iCs/>
          <w:lang w:eastAsia="es-ES"/>
        </w:rPr>
        <w:t>los ayuntamientos, llevarán un registro de la propiedad de bienes del dominio público y del dominio privado que se denominará Registro Administrativo de la propiedad Pública Estatal o Municipal</w:t>
      </w:r>
      <w:bookmarkEnd w:id="2"/>
      <w:r w:rsidRPr="00FC3890">
        <w:rPr>
          <w:rFonts w:ascii="Palatino Linotype" w:eastAsia="Times New Roman" w:hAnsi="Palatino Linotype" w:cs="Arial"/>
          <w:i/>
          <w:iCs/>
          <w:lang w:eastAsia="es-ES"/>
        </w:rPr>
        <w:t xml:space="preserve"> según corresponda</w:t>
      </w:r>
      <w:r>
        <w:rPr>
          <w:rFonts w:ascii="Palatino Linotype" w:eastAsia="Times New Roman" w:hAnsi="Palatino Linotype" w:cs="Arial"/>
          <w:i/>
          <w:iCs/>
          <w:lang w:eastAsia="es-ES"/>
        </w:rPr>
        <w:t>.</w:t>
      </w:r>
      <w:r w:rsidRPr="00FC3890">
        <w:rPr>
          <w:rFonts w:ascii="Palatino Linotype" w:eastAsia="Times New Roman" w:hAnsi="Palatino Linotype" w:cs="Arial"/>
          <w:i/>
          <w:iCs/>
          <w:lang w:eastAsia="es-ES"/>
        </w:rPr>
        <w:t xml:space="preserve"> </w:t>
      </w:r>
    </w:p>
    <w:p w14:paraId="0DAD235F" w14:textId="77777777" w:rsidR="00E7704D" w:rsidRDefault="00E7704D" w:rsidP="00E7704D">
      <w:pPr>
        <w:spacing w:after="0" w:line="240" w:lineRule="auto"/>
        <w:ind w:left="851" w:right="851"/>
        <w:jc w:val="both"/>
        <w:rPr>
          <w:rFonts w:ascii="Palatino Linotype" w:eastAsia="Times New Roman" w:hAnsi="Palatino Linotype" w:cs="Arial"/>
          <w:i/>
          <w:iCs/>
          <w:lang w:eastAsia="es-ES"/>
        </w:rPr>
      </w:pPr>
    </w:p>
    <w:p w14:paraId="4632A5DD" w14:textId="77777777" w:rsidR="00E7704D" w:rsidRDefault="00E7704D" w:rsidP="00E7704D">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Artículo 63.- En el Registro Administrativo de la Propiedad Pública Estatal o Municipal, según corresponda, se inscribirán: </w:t>
      </w:r>
    </w:p>
    <w:p w14:paraId="2011EB86" w14:textId="77777777" w:rsidR="00E7704D" w:rsidRDefault="00E7704D" w:rsidP="00E7704D">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I. </w:t>
      </w:r>
      <w:bookmarkStart w:id="3" w:name="_Hlk81587312"/>
      <w:r w:rsidRPr="00FC3890">
        <w:rPr>
          <w:rFonts w:ascii="Palatino Linotype" w:eastAsia="Times New Roman" w:hAnsi="Palatino Linotype" w:cs="Arial"/>
          <w:i/>
          <w:iCs/>
          <w:lang w:eastAsia="es-ES"/>
        </w:rPr>
        <w:t>Los títulos y documentos por los cuales se adquiera, transmita, grave, modifique, afecte o extinga el dominio o la posesión y los demás derechos reales sobe los bienes inmuebles del Estado o de los municipios</w:t>
      </w:r>
      <w:bookmarkEnd w:id="3"/>
      <w:r w:rsidRPr="00FC3890">
        <w:rPr>
          <w:rFonts w:ascii="Palatino Linotype" w:eastAsia="Times New Roman" w:hAnsi="Palatino Linotype" w:cs="Arial"/>
          <w:i/>
          <w:iCs/>
          <w:lang w:eastAsia="es-ES"/>
        </w:rPr>
        <w:t xml:space="preserve">; </w:t>
      </w:r>
    </w:p>
    <w:p w14:paraId="6A853E28" w14:textId="77777777" w:rsidR="00E7704D" w:rsidRDefault="00E7704D" w:rsidP="00E7704D">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II. Los decretos por los que se determine la expropiación de bienes cuando éstos se incorporen al dominio público del Estado o de los municipios; </w:t>
      </w:r>
    </w:p>
    <w:p w14:paraId="14AE7381" w14:textId="77777777" w:rsidR="00E7704D" w:rsidRDefault="00E7704D" w:rsidP="00E7704D">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III. Las adjudicaciones a favor del Estado o de los Municipios dictadas en procedimientos administrativos de ejecución; </w:t>
      </w:r>
    </w:p>
    <w:p w14:paraId="0391CFB8" w14:textId="77777777" w:rsidR="00E7704D" w:rsidRDefault="00E7704D" w:rsidP="00E7704D">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IV. Los decomisos decretados por la autoridad judicial; </w:t>
      </w:r>
    </w:p>
    <w:p w14:paraId="0BDA6DA2" w14:textId="77777777" w:rsidR="00E7704D" w:rsidRDefault="00E7704D" w:rsidP="00E7704D">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V. Las concesiones, autorizaciones, permisos o licencias sobre inmuebles de propiedad estatal o municipal; </w:t>
      </w:r>
    </w:p>
    <w:p w14:paraId="55ACA4A2" w14:textId="77777777" w:rsidR="00E7704D" w:rsidRDefault="00E7704D" w:rsidP="00E7704D">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VI. Las resoluciones o sentencias que pronuncien las autoridades jurisdiccionales relacionados con inmuebles del Estado o de los municipios; </w:t>
      </w:r>
    </w:p>
    <w:p w14:paraId="5B34D150" w14:textId="77777777" w:rsidR="00E7704D" w:rsidRDefault="00E7704D" w:rsidP="00E7704D">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VII. Los convenios administrativos que produzcan alguno de los efectos mencionados en la fracción I de este artículo; </w:t>
      </w:r>
    </w:p>
    <w:p w14:paraId="144ECA93" w14:textId="77777777" w:rsidR="00E7704D" w:rsidRDefault="00E7704D" w:rsidP="00E7704D">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 xml:space="preserve">VIII. Los decretos y acuerdos que incorporen o desincorporen del dominio público bienes inmuebles; </w:t>
      </w:r>
    </w:p>
    <w:p w14:paraId="2DBE1B15" w14:textId="77777777" w:rsidR="00E7704D" w:rsidRDefault="00E7704D" w:rsidP="00E7704D">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lastRenderedPageBreak/>
        <w:t xml:space="preserve">IX. Los acuerdos por los que se cambie la afectación o se sustituya a los usuarios de los bienes del dominio público; y </w:t>
      </w:r>
    </w:p>
    <w:p w14:paraId="7121B883" w14:textId="77777777" w:rsidR="00E7704D" w:rsidRPr="00FC3890" w:rsidRDefault="00E7704D" w:rsidP="00E7704D">
      <w:pPr>
        <w:spacing w:after="0" w:line="240" w:lineRule="auto"/>
        <w:ind w:left="851" w:right="851"/>
        <w:jc w:val="both"/>
        <w:rPr>
          <w:rFonts w:ascii="Palatino Linotype" w:eastAsia="Times New Roman" w:hAnsi="Palatino Linotype" w:cs="Arial"/>
          <w:i/>
          <w:iCs/>
          <w:lang w:eastAsia="es-ES"/>
        </w:rPr>
      </w:pPr>
      <w:r w:rsidRPr="00FC3890">
        <w:rPr>
          <w:rFonts w:ascii="Palatino Linotype" w:eastAsia="Times New Roman" w:hAnsi="Palatino Linotype" w:cs="Arial"/>
          <w:i/>
          <w:iCs/>
          <w:lang w:eastAsia="es-ES"/>
        </w:rPr>
        <w:t>X. Los demás actos que conforme a esta ley deban ser registrados.</w:t>
      </w:r>
    </w:p>
    <w:p w14:paraId="35B06929" w14:textId="77777777" w:rsidR="00E7704D" w:rsidRPr="00EC1859" w:rsidRDefault="00E7704D" w:rsidP="00E7704D">
      <w:pPr>
        <w:spacing w:after="0" w:line="360" w:lineRule="auto"/>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t xml:space="preserve"> </w:t>
      </w:r>
    </w:p>
    <w:p w14:paraId="4BBF0F34" w14:textId="77777777" w:rsidR="00E7704D" w:rsidRDefault="00E7704D" w:rsidP="00E7704D">
      <w:pPr>
        <w:spacing w:after="0" w:line="360" w:lineRule="auto"/>
        <w:jc w:val="both"/>
        <w:rPr>
          <w:rFonts w:ascii="Palatino Linotype" w:eastAsia="Times New Roman" w:hAnsi="Palatino Linotype" w:cs="Arial"/>
          <w:sz w:val="24"/>
          <w:lang w:eastAsia="es-ES"/>
        </w:rPr>
      </w:pPr>
    </w:p>
    <w:p w14:paraId="18CA923D" w14:textId="77777777" w:rsidR="00E7704D" w:rsidRDefault="00E7704D" w:rsidP="00E7704D">
      <w:pPr>
        <w:spacing w:after="0" w:line="360" w:lineRule="auto"/>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t xml:space="preserve">Finalmente, se advierte que, dentro de las unidades administrativas que conforman la administración pública municipal, encontramos a </w:t>
      </w:r>
      <w:r w:rsidRPr="00337041">
        <w:rPr>
          <w:rFonts w:ascii="Palatino Linotype" w:eastAsia="Times New Roman" w:hAnsi="Palatino Linotype" w:cs="Arial"/>
          <w:sz w:val="24"/>
          <w:lang w:eastAsia="es-ES"/>
        </w:rPr>
        <w:t xml:space="preserve">la Coordinación de Bienes Inmuebles, </w:t>
      </w:r>
      <w:r>
        <w:rPr>
          <w:rFonts w:ascii="Palatino Linotype" w:eastAsia="Times New Roman" w:hAnsi="Palatino Linotype" w:cs="Arial"/>
          <w:sz w:val="24"/>
          <w:lang w:eastAsia="es-ES"/>
        </w:rPr>
        <w:t xml:space="preserve">que dentro de sus atribuciones </w:t>
      </w:r>
      <w:r w:rsidRPr="00337041">
        <w:rPr>
          <w:rFonts w:ascii="Palatino Linotype" w:eastAsia="Times New Roman" w:hAnsi="Palatino Linotype" w:cs="Arial"/>
          <w:sz w:val="24"/>
          <w:lang w:eastAsia="es-ES"/>
        </w:rPr>
        <w:t xml:space="preserve">y facultades </w:t>
      </w:r>
      <w:r>
        <w:rPr>
          <w:rFonts w:ascii="Palatino Linotype" w:eastAsia="Times New Roman" w:hAnsi="Palatino Linotype" w:cs="Arial"/>
          <w:sz w:val="24"/>
          <w:lang w:eastAsia="es-ES"/>
        </w:rPr>
        <w:t>debe i</w:t>
      </w:r>
      <w:r w:rsidRPr="00337041">
        <w:rPr>
          <w:rFonts w:ascii="Palatino Linotype" w:eastAsia="Times New Roman" w:hAnsi="Palatino Linotype" w:cs="Arial"/>
          <w:sz w:val="24"/>
          <w:lang w:eastAsia="es-ES"/>
        </w:rPr>
        <w:t>dentificar los bienes inmuebles propiedad del Municipio, a través de los levantamientos físicos</w:t>
      </w:r>
      <w:r>
        <w:rPr>
          <w:rFonts w:ascii="Palatino Linotype" w:eastAsia="Times New Roman" w:hAnsi="Palatino Linotype" w:cs="Arial"/>
          <w:sz w:val="24"/>
          <w:lang w:eastAsia="es-ES"/>
        </w:rPr>
        <w:t>; de igual forma debe i</w:t>
      </w:r>
      <w:r w:rsidRPr="00337041">
        <w:rPr>
          <w:rFonts w:ascii="Palatino Linotype" w:eastAsia="Times New Roman" w:hAnsi="Palatino Linotype" w:cs="Arial"/>
          <w:sz w:val="24"/>
          <w:lang w:eastAsia="es-ES"/>
        </w:rPr>
        <w:t xml:space="preserve">ntegrar, organizar, mantener en custodia y actualizar </w:t>
      </w:r>
      <w:r w:rsidRPr="00F77537">
        <w:rPr>
          <w:rFonts w:ascii="Palatino Linotype" w:eastAsia="Times New Roman" w:hAnsi="Palatino Linotype" w:cs="Arial"/>
          <w:b/>
          <w:bCs/>
          <w:sz w:val="24"/>
          <w:lang w:eastAsia="es-ES"/>
        </w:rPr>
        <w:t>toda la información registral, administrativa, documental y técnica del patrimonio inmobiliario municipal</w:t>
      </w:r>
      <w:r>
        <w:rPr>
          <w:rFonts w:ascii="Palatino Linotype" w:eastAsia="Times New Roman" w:hAnsi="Palatino Linotype" w:cs="Arial"/>
          <w:sz w:val="24"/>
          <w:lang w:eastAsia="es-ES"/>
        </w:rPr>
        <w:t xml:space="preserve"> </w:t>
      </w:r>
      <w:r w:rsidRPr="00F77537">
        <w:rPr>
          <w:rFonts w:ascii="Palatino Linotype" w:eastAsia="Times New Roman" w:hAnsi="Palatino Linotype" w:cs="Arial"/>
          <w:b/>
          <w:bCs/>
          <w:sz w:val="24"/>
          <w:lang w:eastAsia="es-ES"/>
        </w:rPr>
        <w:t>y organizar, resguardar, actualizar el inventario general de los bienes inmuebles propiedad del Municipio</w:t>
      </w:r>
      <w:r>
        <w:rPr>
          <w:rFonts w:ascii="Palatino Linotype" w:eastAsia="Times New Roman" w:hAnsi="Palatino Linotype" w:cs="Arial"/>
          <w:b/>
          <w:bCs/>
          <w:sz w:val="24"/>
          <w:lang w:eastAsia="es-ES"/>
        </w:rPr>
        <w:t>.</w:t>
      </w:r>
    </w:p>
    <w:p w14:paraId="2E58DDAB" w14:textId="77777777" w:rsidR="00E7704D" w:rsidRPr="008710F7" w:rsidRDefault="00E7704D" w:rsidP="00E7704D">
      <w:pPr>
        <w:spacing w:after="0" w:line="360" w:lineRule="auto"/>
        <w:jc w:val="both"/>
        <w:rPr>
          <w:rFonts w:ascii="Palatino Linotype" w:eastAsia="Calibri" w:hAnsi="Palatino Linotype" w:cs="Arial"/>
          <w:sz w:val="24"/>
          <w:lang w:val="es-ES_tradnl"/>
        </w:rPr>
      </w:pPr>
    </w:p>
    <w:p w14:paraId="223CA2BE" w14:textId="77777777" w:rsidR="00E7704D" w:rsidRPr="00AF4671" w:rsidRDefault="00E7704D" w:rsidP="00E7704D">
      <w:pPr>
        <w:spacing w:line="360" w:lineRule="auto"/>
        <w:jc w:val="both"/>
        <w:rPr>
          <w:rFonts w:ascii="Palatino Linotype" w:eastAsia="Calibri" w:hAnsi="Palatino Linotype" w:cs="Arial"/>
          <w:sz w:val="24"/>
        </w:rPr>
      </w:pPr>
      <w:r>
        <w:rPr>
          <w:rFonts w:ascii="Palatino Linotype" w:eastAsia="Calibri" w:hAnsi="Palatino Linotype" w:cs="Arial"/>
          <w:sz w:val="24"/>
        </w:rPr>
        <w:t xml:space="preserve">Señalado lo anterior, resulta oportuno traer a contexto lo establecido en </w:t>
      </w:r>
      <w:r w:rsidRPr="00AF4671">
        <w:rPr>
          <w:rFonts w:ascii="Palatino Linotype" w:eastAsia="Calibri" w:hAnsi="Palatino Linotype" w:cs="Arial"/>
          <w:sz w:val="24"/>
          <w:szCs w:val="24"/>
        </w:rPr>
        <w:t>la fracción XXXVIII del artículo 92 de la Ley de Transparencia y Acceso a la Información Pública de Estado de México y Municipios;</w:t>
      </w:r>
      <w:r>
        <w:rPr>
          <w:rFonts w:ascii="Palatino Linotype" w:eastAsia="Calibri" w:hAnsi="Palatino Linotype" w:cs="Arial"/>
          <w:sz w:val="24"/>
          <w:szCs w:val="24"/>
        </w:rPr>
        <w:t xml:space="preserve"> precepto que describe la </w:t>
      </w:r>
      <w:r w:rsidRPr="00AF4671">
        <w:rPr>
          <w:rFonts w:ascii="Palatino Linotype" w:eastAsia="Calibri" w:hAnsi="Palatino Linotype" w:cs="Arial"/>
          <w:sz w:val="24"/>
          <w:szCs w:val="24"/>
        </w:rPr>
        <w:t>información documental que el sujeto obligado debe poseer y en su caso generar, toda vez que dicha información debe ser publica y accesible de manera permanente a cualquier persona, así dicho artículo establece que el inventario de bienes muebles e inmuebles en posesión y propiedad de los sujetos obligados, constituye una obligación de transparencia, y por ende, estos deberán poner a disposición del público de manera permanente y actualizada de forma sencilla, precisa y entendible, en los respectivos medios electrónicos, como se advierte enseguida</w:t>
      </w:r>
      <w:r w:rsidRPr="00AF4671">
        <w:rPr>
          <w:rFonts w:ascii="Palatino Linotype" w:eastAsia="Calibri" w:hAnsi="Palatino Linotype" w:cs="Times New Roman"/>
          <w:bCs/>
          <w:sz w:val="24"/>
          <w:szCs w:val="24"/>
          <w:lang w:eastAsia="es-MX"/>
        </w:rPr>
        <w:t xml:space="preserve">: </w:t>
      </w:r>
    </w:p>
    <w:p w14:paraId="0B3C20A7" w14:textId="77777777" w:rsidR="00E7704D" w:rsidRPr="00AF4671" w:rsidRDefault="00E7704D" w:rsidP="00E7704D">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AF4671">
        <w:rPr>
          <w:rFonts w:ascii="Palatino Linotype" w:eastAsia="Calibri" w:hAnsi="Palatino Linotype" w:cs="Times New Roman"/>
          <w:bCs/>
          <w:i/>
          <w:lang w:eastAsia="es-MX"/>
        </w:rPr>
        <w:t>“</w:t>
      </w:r>
      <w:r w:rsidRPr="00AF4671">
        <w:rPr>
          <w:rFonts w:ascii="Palatino Linotype" w:eastAsia="Calibri" w:hAnsi="Palatino Linotype" w:cs="Times New Roman"/>
          <w:b/>
          <w:bCs/>
          <w:i/>
          <w:lang w:eastAsia="es-MX"/>
        </w:rPr>
        <w:t>Artículo 92</w:t>
      </w:r>
      <w:r w:rsidRPr="00AF4671">
        <w:rPr>
          <w:rFonts w:ascii="Palatino Linotype" w:eastAsia="Calibri" w:hAnsi="Palatino Linotype" w:cs="Times New Roman"/>
          <w:bCs/>
          <w:i/>
          <w:lang w:eastAsia="es-MX"/>
        </w:rPr>
        <w:t xml:space="preserve">. Los sujetos obligados deberán poner a disposición del público de manera permanente y actualizada de forma sencilla, precisa y entendible, en los </w:t>
      </w:r>
      <w:r w:rsidRPr="00AF4671">
        <w:rPr>
          <w:rFonts w:ascii="Palatino Linotype" w:eastAsia="Calibri" w:hAnsi="Palatino Linotype" w:cs="Times New Roman"/>
          <w:bCs/>
          <w:i/>
          <w:lang w:eastAsia="es-MX"/>
        </w:rPr>
        <w:lastRenderedPageBreak/>
        <w:t>respectivos medios electrónicos, de acuerdo con sus facultades, atribuciones, funciones u objeto social, según corresponda, la información, por lo menos, de los temas, documentos y políticas que a continuación se señalan:</w:t>
      </w:r>
    </w:p>
    <w:p w14:paraId="1CBD610A" w14:textId="77777777" w:rsidR="00E7704D" w:rsidRPr="00AF4671" w:rsidRDefault="00E7704D" w:rsidP="00E7704D">
      <w:pPr>
        <w:widowControl w:val="0"/>
        <w:autoSpaceDE w:val="0"/>
        <w:autoSpaceDN w:val="0"/>
        <w:adjustRightInd w:val="0"/>
        <w:spacing w:after="0" w:line="256" w:lineRule="auto"/>
        <w:ind w:left="851" w:right="900"/>
        <w:jc w:val="both"/>
        <w:rPr>
          <w:rFonts w:ascii="Calibri" w:eastAsia="Calibri" w:hAnsi="Calibri" w:cs="Times New Roman"/>
        </w:rPr>
      </w:pPr>
      <w:r w:rsidRPr="00AF4671">
        <w:rPr>
          <w:rFonts w:ascii="Palatino Linotype" w:eastAsia="Calibri" w:hAnsi="Palatino Linotype" w:cs="Times New Roman"/>
          <w:bCs/>
          <w:i/>
          <w:lang w:eastAsia="es-MX"/>
        </w:rPr>
        <w:t>(…)</w:t>
      </w:r>
      <w:r w:rsidRPr="00AF4671">
        <w:rPr>
          <w:rFonts w:ascii="Calibri" w:eastAsia="Calibri" w:hAnsi="Calibri" w:cs="Times New Roman"/>
        </w:rPr>
        <w:t xml:space="preserve"> </w:t>
      </w:r>
    </w:p>
    <w:p w14:paraId="28408338" w14:textId="77777777" w:rsidR="00E7704D" w:rsidRPr="00AF4671" w:rsidRDefault="00E7704D" w:rsidP="00E7704D">
      <w:pPr>
        <w:widowControl w:val="0"/>
        <w:autoSpaceDE w:val="0"/>
        <w:autoSpaceDN w:val="0"/>
        <w:adjustRightInd w:val="0"/>
        <w:spacing w:after="0" w:line="256" w:lineRule="auto"/>
        <w:ind w:left="851" w:right="900"/>
        <w:jc w:val="both"/>
        <w:rPr>
          <w:rFonts w:ascii="Palatino Linotype" w:eastAsia="Calibri" w:hAnsi="Palatino Linotype" w:cs="Times New Roman"/>
          <w:b/>
          <w:bCs/>
          <w:i/>
          <w:lang w:eastAsia="es-MX"/>
        </w:rPr>
      </w:pPr>
      <w:r w:rsidRPr="00AF4671">
        <w:rPr>
          <w:rFonts w:ascii="Palatino Linotype" w:eastAsia="Calibri" w:hAnsi="Palatino Linotype" w:cs="Times New Roman"/>
          <w:b/>
          <w:bCs/>
          <w:i/>
          <w:lang w:eastAsia="es-MX"/>
        </w:rPr>
        <w:t>XXXVIII. El inventario de bienes muebles e inmuebles en posesión y propiedad;</w:t>
      </w:r>
    </w:p>
    <w:p w14:paraId="4DF6B2DD" w14:textId="77777777" w:rsidR="00E7704D" w:rsidRPr="00AF4671" w:rsidRDefault="00E7704D" w:rsidP="00E7704D">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AF4671">
        <w:rPr>
          <w:rFonts w:ascii="Palatino Linotype" w:eastAsia="Calibri" w:hAnsi="Palatino Linotype" w:cs="Times New Roman"/>
          <w:bCs/>
          <w:i/>
          <w:lang w:eastAsia="es-MX"/>
        </w:rPr>
        <w:t>(…)”</w:t>
      </w:r>
    </w:p>
    <w:p w14:paraId="0C38B8FB" w14:textId="77777777" w:rsidR="00E7704D" w:rsidRPr="00AF4671" w:rsidRDefault="00E7704D" w:rsidP="00E7704D">
      <w:pPr>
        <w:widowControl w:val="0"/>
        <w:autoSpaceDE w:val="0"/>
        <w:autoSpaceDN w:val="0"/>
        <w:adjustRightInd w:val="0"/>
        <w:spacing w:after="0" w:line="256" w:lineRule="auto"/>
        <w:ind w:left="851" w:right="900"/>
        <w:jc w:val="right"/>
        <w:rPr>
          <w:rFonts w:ascii="Palatino Linotype" w:eastAsia="Calibri" w:hAnsi="Palatino Linotype" w:cs="Times New Roman"/>
          <w:b/>
          <w:bCs/>
          <w:i/>
          <w:sz w:val="18"/>
          <w:lang w:eastAsia="es-MX"/>
        </w:rPr>
      </w:pPr>
      <w:r w:rsidRPr="00AF4671">
        <w:rPr>
          <w:rFonts w:ascii="Palatino Linotype" w:eastAsia="Calibri" w:hAnsi="Palatino Linotype" w:cs="Times New Roman"/>
          <w:b/>
          <w:bCs/>
          <w:i/>
          <w:sz w:val="18"/>
          <w:lang w:eastAsia="es-MX"/>
        </w:rPr>
        <w:t xml:space="preserve">(Énfasis añadido) </w:t>
      </w:r>
    </w:p>
    <w:p w14:paraId="771D2FD9" w14:textId="77777777" w:rsidR="00E7704D" w:rsidRPr="00AF4671" w:rsidRDefault="00E7704D" w:rsidP="00E7704D">
      <w:pPr>
        <w:spacing w:after="0" w:line="240" w:lineRule="auto"/>
        <w:rPr>
          <w:rFonts w:ascii="Times New Roman" w:eastAsia="Times New Roman" w:hAnsi="Times New Roman" w:cs="Times New Roman"/>
          <w:sz w:val="24"/>
          <w:szCs w:val="24"/>
          <w:lang w:eastAsia="es-ES"/>
        </w:rPr>
      </w:pPr>
    </w:p>
    <w:p w14:paraId="35C1A0A7" w14:textId="77777777" w:rsidR="00E7704D" w:rsidRPr="00AF4671" w:rsidRDefault="00E7704D" w:rsidP="00E7704D">
      <w:pPr>
        <w:spacing w:after="0" w:line="240" w:lineRule="auto"/>
        <w:rPr>
          <w:rFonts w:ascii="Times New Roman" w:eastAsia="Times New Roman" w:hAnsi="Times New Roman" w:cs="Times New Roman"/>
          <w:sz w:val="24"/>
          <w:szCs w:val="24"/>
          <w:lang w:eastAsia="es-ES"/>
        </w:rPr>
      </w:pPr>
    </w:p>
    <w:p w14:paraId="603CF438" w14:textId="77777777" w:rsidR="00E7704D" w:rsidRPr="00AF4671" w:rsidRDefault="00E7704D" w:rsidP="00E7704D">
      <w:pPr>
        <w:spacing w:line="360" w:lineRule="auto"/>
        <w:jc w:val="both"/>
        <w:rPr>
          <w:rFonts w:ascii="Palatino Linotype" w:eastAsia="Calibri" w:hAnsi="Palatino Linotype" w:cs="Times New Roman"/>
          <w:sz w:val="24"/>
        </w:rPr>
      </w:pPr>
      <w:r w:rsidRPr="00AF4671">
        <w:rPr>
          <w:rFonts w:ascii="Palatino Linotype" w:eastAsia="Calibri" w:hAnsi="Palatino Linotype" w:cs="Times New Roman"/>
          <w:bCs/>
          <w:sz w:val="24"/>
          <w:lang w:eastAsia="es-MX"/>
        </w:rPr>
        <w:t xml:space="preserve">Información que deberá ser publicada en atención a los </w:t>
      </w:r>
      <w:r w:rsidRPr="00AF4671">
        <w:rPr>
          <w:rFonts w:ascii="Palatino Linotype" w:eastAsia="Calibri" w:hAnsi="Palatino Linotype" w:cs="Times New Roman"/>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AF4671">
        <w:rPr>
          <w:rFonts w:ascii="Palatino Linotype" w:eastAsia="Calibri" w:hAnsi="Palatino Linotype" w:cs="Times New Roman"/>
          <w:sz w:val="24"/>
        </w:rPr>
        <w:t xml:space="preserve">, que en su </w:t>
      </w:r>
      <w:r w:rsidRPr="00AF4671">
        <w:rPr>
          <w:rFonts w:ascii="Palatino Linotype" w:eastAsia="Calibri" w:hAnsi="Palatino Linotype" w:cs="Times New Roman"/>
          <w:i/>
          <w:sz w:val="24"/>
        </w:rPr>
        <w:t>“Anexo I”</w:t>
      </w:r>
      <w:r w:rsidRPr="00AF4671">
        <w:rPr>
          <w:rFonts w:ascii="Palatino Linotype" w:eastAsia="Calibri" w:hAnsi="Palatino Linotype" w:cs="Times New Roman"/>
          <w:sz w:val="24"/>
        </w:rPr>
        <w:t xml:space="preserve">, relacionado con artículo 70, de la Ley General de Transparencia, de forma análoga prevé en su fracción XXXIV, el inventario de bienes muebles e inmuebles en posesión y propiedad; respecto de la cual define la forma y criterios en que deberá ser publicada por los Sujetos Obligados, que en lo que al presente estudio interesa establece en sus “Criterios sustantivos de contenido” la información siguiente: </w:t>
      </w:r>
    </w:p>
    <w:p w14:paraId="1D71E21C" w14:textId="77777777" w:rsidR="00E7704D" w:rsidRPr="00AF4671" w:rsidRDefault="00E7704D" w:rsidP="00E7704D">
      <w:pPr>
        <w:spacing w:after="0" w:line="240" w:lineRule="auto"/>
        <w:rPr>
          <w:rFonts w:ascii="Times New Roman" w:eastAsia="Calibri" w:hAnsi="Times New Roman" w:cs="Times New Roman"/>
          <w:sz w:val="24"/>
          <w:szCs w:val="24"/>
          <w:lang w:eastAsia="es-ES"/>
        </w:rPr>
      </w:pPr>
    </w:p>
    <w:p w14:paraId="34FC16E0"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XXXIV</w:t>
      </w:r>
      <w:r w:rsidRPr="00AF4671">
        <w:rPr>
          <w:rFonts w:ascii="Palatino Linotype" w:eastAsia="Calibri" w:hAnsi="Palatino Linotype" w:cs="Times New Roman"/>
          <w:i/>
        </w:rPr>
        <w:t xml:space="preserve">. El inventario de bienes muebles e </w:t>
      </w:r>
      <w:r w:rsidRPr="00AF4671">
        <w:rPr>
          <w:rFonts w:ascii="Palatino Linotype" w:eastAsia="Calibri" w:hAnsi="Palatino Linotype" w:cs="Times New Roman"/>
          <w:b/>
          <w:bCs/>
          <w:i/>
          <w:u w:val="single"/>
        </w:rPr>
        <w:t>inmuebles en posesión y propiedad Todos los sujetos obligados publicarán el inventario de bienes muebles e inmuebles que utilicen, tengan a su cargo y/o les hayan sido asignados para el ejercicio de sus funciones</w:t>
      </w:r>
      <w:r w:rsidRPr="00AF4671">
        <w:rPr>
          <w:rFonts w:ascii="Palatino Linotype" w:eastAsia="Calibri" w:hAnsi="Palatino Linotype" w:cs="Times New Roman"/>
          <w:i/>
        </w:rPr>
        <w:t xml:space="preserve">; que destinen a un servicio público conforme a la normatividad aplicable o por cualquier concepto, </w:t>
      </w:r>
      <w:r w:rsidRPr="00AF4671">
        <w:rPr>
          <w:rFonts w:ascii="Palatino Linotype" w:eastAsia="Calibri" w:hAnsi="Palatino Linotype" w:cs="Times New Roman"/>
          <w:b/>
          <w:bCs/>
          <w:i/>
          <w:u w:val="single"/>
        </w:rPr>
        <w:t>tanto si son propiedad del sujeto obligado como que se encuentren en posesión de éstos</w:t>
      </w:r>
      <w:r w:rsidRPr="00AF4671">
        <w:rPr>
          <w:rFonts w:ascii="Palatino Linotype" w:eastAsia="Calibri" w:hAnsi="Palatino Linotype" w:cs="Times New Roman"/>
          <w:i/>
        </w:rPr>
        <w:t xml:space="preserve">. </w:t>
      </w:r>
    </w:p>
    <w:p w14:paraId="46066CE3"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7F8C0E50"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14:paraId="3B0E08B3"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24709BC3"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lastRenderedPageBreak/>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 </w:t>
      </w:r>
    </w:p>
    <w:p w14:paraId="0F144E6D"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1911631F"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También se registrarán los bienes muebles o inmuebles que, por su naturaleza sean inalienables e imprescriptibles, como pueden serlo los monumentos arqueológicos, históricos y artísticos de acuerdo con el registro auxiliar correspondiente. </w:t>
      </w:r>
    </w:p>
    <w:p w14:paraId="4B146697"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68B08FE3"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Se incluirá un hipervínculo al Sistema de Información Inmobiliaria Federal y Paraestatal u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14:paraId="588CD9EB"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2E910023"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Adicionalmente se incluirá un inventario de altas, bajas y donaciones de bienes muebles e inmuebles, en caso de haberlas. 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 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cronológicamente a cada bien, el cual no podrá ser el mismo para ningún otro del sujeto obligado por motivos de identificación única de éstos. A </w:t>
      </w:r>
      <w:r w:rsidRPr="00AF4671">
        <w:rPr>
          <w:rFonts w:ascii="Palatino Linotype" w:eastAsia="Calibri" w:hAnsi="Palatino Linotype" w:cs="Times New Roman"/>
          <w:i/>
        </w:rPr>
        <w:lastRenderedPageBreak/>
        <w:t xml:space="preserve">continuación, se registrará una nota en la que se especifique la fundamentación y motivación de la reserva de dicha información. </w:t>
      </w:r>
    </w:p>
    <w:p w14:paraId="0BBF0A8C"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3B044971"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 </w:t>
      </w:r>
    </w:p>
    <w:p w14:paraId="2E8250D0"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58631075"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Criterios sustantivos de contenido</w:t>
      </w:r>
      <w:r w:rsidRPr="00AF4671">
        <w:rPr>
          <w:rFonts w:ascii="Palatino Linotype" w:eastAsia="Calibri" w:hAnsi="Palatino Linotype" w:cs="Times New Roman"/>
          <w:i/>
        </w:rPr>
        <w:t xml:space="preserve"> </w:t>
      </w:r>
    </w:p>
    <w:p w14:paraId="6B7B2A9F" w14:textId="77777777" w:rsidR="00E7704D" w:rsidRPr="00AF4671" w:rsidRDefault="00E7704D" w:rsidP="00E7704D">
      <w:pPr>
        <w:spacing w:after="0" w:line="240" w:lineRule="auto"/>
        <w:ind w:left="851" w:right="851"/>
        <w:jc w:val="both"/>
        <w:rPr>
          <w:rFonts w:ascii="Palatino Linotype" w:eastAsia="Calibri" w:hAnsi="Palatino Linotype" w:cs="Times New Roman"/>
          <w:b/>
          <w:bCs/>
          <w:i/>
          <w:u w:val="single"/>
        </w:rPr>
      </w:pPr>
    </w:p>
    <w:p w14:paraId="6F1F18F5"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170D714F" w14:textId="77777777" w:rsidR="00E7704D" w:rsidRPr="00AF4671" w:rsidRDefault="00E7704D" w:rsidP="00E7704D">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Los datos correspondientes a los bienes inmuebles son: </w:t>
      </w:r>
    </w:p>
    <w:p w14:paraId="79C09260"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6BBC734B"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 22</w:t>
      </w:r>
      <w:r w:rsidRPr="00AF4671">
        <w:rPr>
          <w:rFonts w:ascii="Palatino Linotype" w:eastAsia="Calibri" w:hAnsi="Palatino Linotype" w:cs="Times New Roman"/>
          <w:i/>
        </w:rPr>
        <w:t xml:space="preserve"> Ejercicio </w:t>
      </w:r>
    </w:p>
    <w:p w14:paraId="379FFF5B"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10140A52"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 23</w:t>
      </w:r>
      <w:r w:rsidRPr="00AF4671">
        <w:rPr>
          <w:rFonts w:ascii="Palatino Linotype" w:eastAsia="Calibri" w:hAnsi="Palatino Linotype" w:cs="Times New Roman"/>
          <w:i/>
        </w:rPr>
        <w:t xml:space="preserve"> Periodo que se informa (fecha de inicio y fecha de término con el formato día/mes/año) </w:t>
      </w:r>
    </w:p>
    <w:p w14:paraId="6BDCB178"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0C9145F4"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 24</w:t>
      </w:r>
      <w:r w:rsidRPr="00AF4671">
        <w:rPr>
          <w:rFonts w:ascii="Palatino Linotype" w:eastAsia="Calibri" w:hAnsi="Palatino Linotype" w:cs="Times New Roman"/>
          <w:i/>
        </w:rPr>
        <w:t xml:space="preserve"> </w:t>
      </w:r>
      <w:r w:rsidRPr="00444B80">
        <w:rPr>
          <w:rFonts w:ascii="Palatino Linotype" w:eastAsia="Calibri" w:hAnsi="Palatino Linotype" w:cs="Times New Roman"/>
          <w:b/>
          <w:bCs/>
          <w:i/>
        </w:rPr>
        <w:t>Denominación del inmueble, en su caso</w:t>
      </w:r>
      <w:r w:rsidRPr="00AF4671">
        <w:rPr>
          <w:rFonts w:ascii="Palatino Linotype" w:eastAsia="Calibri" w:hAnsi="Palatino Linotype" w:cs="Times New Roman"/>
          <w:i/>
        </w:rPr>
        <w:t xml:space="preserve"> </w:t>
      </w:r>
    </w:p>
    <w:p w14:paraId="3C3550C5"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64687912" w14:textId="77777777" w:rsidR="00E7704D" w:rsidRPr="00AF4671" w:rsidRDefault="00E7704D" w:rsidP="00E7704D">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Criterio 25 Institución a cargo del inmueble </w:t>
      </w:r>
    </w:p>
    <w:p w14:paraId="16F989C6"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7E27296C"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rPr>
        <w:t>Criterio 26</w:t>
      </w:r>
      <w:r w:rsidRPr="00AF4671">
        <w:rPr>
          <w:rFonts w:ascii="Palatino Linotype" w:eastAsia="Calibri" w:hAnsi="Palatino Linotype" w:cs="Times New Roman"/>
          <w:i/>
        </w:rPr>
        <w:t xml:space="preserve"> </w:t>
      </w:r>
      <w:r w:rsidRPr="00860B76">
        <w:rPr>
          <w:rFonts w:ascii="Palatino Linotype" w:eastAsia="Calibri" w:hAnsi="Palatino Linotype" w:cs="Times New Roman"/>
          <w:i/>
          <w:u w:val="single"/>
        </w:rPr>
        <w:t>Domicilio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r w:rsidRPr="00AF4671">
        <w:rPr>
          <w:rFonts w:ascii="Palatino Linotype" w:eastAsia="Calibri" w:hAnsi="Palatino Linotype" w:cs="Times New Roman"/>
          <w:i/>
        </w:rPr>
        <w:t xml:space="preserve">) </w:t>
      </w:r>
    </w:p>
    <w:p w14:paraId="3F6D12CA"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5676A147"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27</w:t>
      </w:r>
      <w:r w:rsidRPr="00AF4671">
        <w:rPr>
          <w:rFonts w:ascii="Palatino Linotype" w:eastAsia="Calibri" w:hAnsi="Palatino Linotype" w:cs="Times New Roman"/>
          <w:i/>
        </w:rPr>
        <w:t xml:space="preserve"> Domicilio en el extranjero. En caso de que el inmueble se ubique en otro país, se deberá incluir el domicilio el cual deberá incluir por lo menos: país, ciudad, calle y número </w:t>
      </w:r>
    </w:p>
    <w:p w14:paraId="20160F17"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094DA739"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2</w:t>
      </w:r>
      <w:r w:rsidRPr="00AF4671">
        <w:rPr>
          <w:rFonts w:ascii="Palatino Linotype" w:eastAsia="Calibri" w:hAnsi="Palatino Linotype" w:cs="Times New Roman"/>
          <w:i/>
        </w:rPr>
        <w:t xml:space="preserve">8 Naturaleza del inmueble (catálogo): Urbana/Rústica (de conformidad con el artículo 66, fracción IV, del Reglamento del Registro Público de la Propiedad Federal) </w:t>
      </w:r>
    </w:p>
    <w:p w14:paraId="0314DC39"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5251381E"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29</w:t>
      </w:r>
      <w:r w:rsidRPr="00AF4671">
        <w:rPr>
          <w:rFonts w:ascii="Palatino Linotype" w:eastAsia="Calibri" w:hAnsi="Palatino Linotype" w:cs="Times New Roman"/>
          <w:i/>
        </w:rPr>
        <w:t xml:space="preserve"> Carácter del monumento (catálogo): Arqueológico/Histórico/Artístico (para el caso de inmuebles que hayan sido declarados monumentos arqueológicos, históricos o artísticos </w:t>
      </w:r>
    </w:p>
    <w:p w14:paraId="10E2C6B2"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66ED6571"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lastRenderedPageBreak/>
        <w:t>Criterio 30</w:t>
      </w:r>
      <w:r w:rsidRPr="00AF4671">
        <w:rPr>
          <w:rFonts w:ascii="Palatino Linotype" w:eastAsia="Calibri" w:hAnsi="Palatino Linotype" w:cs="Times New Roman"/>
          <w:i/>
        </w:rPr>
        <w:t xml:space="preserve"> </w:t>
      </w:r>
      <w:r w:rsidRPr="00444B80">
        <w:rPr>
          <w:rFonts w:ascii="Palatino Linotype" w:eastAsia="Calibri" w:hAnsi="Palatino Linotype" w:cs="Times New Roman"/>
          <w:b/>
          <w:bCs/>
          <w:i/>
        </w:rPr>
        <w:t>Tipo de inmueble</w:t>
      </w:r>
      <w:r w:rsidRPr="00AF4671">
        <w:rPr>
          <w:rFonts w:ascii="Palatino Linotype" w:eastAsia="Calibri" w:hAnsi="Palatino Linotype" w:cs="Times New Roman"/>
          <w:i/>
        </w:rPr>
        <w:t xml:space="preserve"> (catálogo): edificación/terreno/mixto </w:t>
      </w:r>
    </w:p>
    <w:p w14:paraId="3C598488"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513E1F23"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31</w:t>
      </w:r>
      <w:r w:rsidRPr="00AF4671">
        <w:rPr>
          <w:rFonts w:ascii="Palatino Linotype" w:eastAsia="Calibri" w:hAnsi="Palatino Linotype" w:cs="Times New Roman"/>
          <w:i/>
        </w:rPr>
        <w:t xml:space="preserve"> </w:t>
      </w:r>
      <w:r w:rsidRPr="00860B76">
        <w:rPr>
          <w:rFonts w:ascii="Palatino Linotype" w:eastAsia="Calibri" w:hAnsi="Palatino Linotype" w:cs="Times New Roman"/>
          <w:i/>
          <w:u w:val="single"/>
        </w:rPr>
        <w:t>Uso del inmueble</w:t>
      </w:r>
      <w:r w:rsidRPr="00AF4671">
        <w:rPr>
          <w:rFonts w:ascii="Palatino Linotype" w:eastAsia="Calibri" w:hAnsi="Palatino Linotype" w:cs="Times New Roman"/>
          <w:i/>
        </w:rPr>
        <w:t xml:space="preserve"> </w:t>
      </w:r>
    </w:p>
    <w:p w14:paraId="573D515D"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666739D8"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32</w:t>
      </w:r>
      <w:r w:rsidRPr="00AF4671">
        <w:rPr>
          <w:rFonts w:ascii="Palatino Linotype" w:eastAsia="Calibri" w:hAnsi="Palatino Linotype" w:cs="Times New Roman"/>
          <w:i/>
        </w:rPr>
        <w:t xml:space="preserve"> </w:t>
      </w:r>
      <w:r w:rsidRPr="00860B76">
        <w:rPr>
          <w:rFonts w:ascii="Palatino Linotype" w:eastAsia="Calibri" w:hAnsi="Palatino Linotype" w:cs="Times New Roman"/>
          <w:b/>
          <w:bCs/>
          <w:i/>
          <w:u w:val="single"/>
        </w:rPr>
        <w:t xml:space="preserve">Operación que da origen a la propiedad o posesión del inmueble </w:t>
      </w:r>
    </w:p>
    <w:p w14:paraId="2123043D"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576659CC"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33</w:t>
      </w:r>
      <w:r w:rsidRPr="00AF4671">
        <w:rPr>
          <w:rFonts w:ascii="Palatino Linotype" w:eastAsia="Calibri" w:hAnsi="Palatino Linotype" w:cs="Times New Roman"/>
          <w:i/>
        </w:rPr>
        <w:t xml:space="preserve"> Valor catastral o último avalúo del inmueble </w:t>
      </w:r>
    </w:p>
    <w:p w14:paraId="0C8FC573"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02967432"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860B76">
        <w:rPr>
          <w:rFonts w:ascii="Palatino Linotype" w:eastAsia="Calibri" w:hAnsi="Palatino Linotype" w:cs="Times New Roman"/>
          <w:b/>
          <w:bCs/>
          <w:i/>
        </w:rPr>
        <w:t>Criterio 34</w:t>
      </w:r>
      <w:r w:rsidRPr="00AF4671">
        <w:rPr>
          <w:rFonts w:ascii="Palatino Linotype" w:eastAsia="Calibri" w:hAnsi="Palatino Linotype" w:cs="Times New Roman"/>
          <w:i/>
        </w:rPr>
        <w:t xml:space="preserve"> </w:t>
      </w:r>
      <w:r w:rsidRPr="00860B76">
        <w:rPr>
          <w:rFonts w:ascii="Palatino Linotype" w:eastAsia="Calibri" w:hAnsi="Palatino Linotype" w:cs="Times New Roman"/>
          <w:b/>
          <w:bCs/>
          <w:i/>
          <w:u w:val="single"/>
        </w:rPr>
        <w:t>Título por el cual se acredite la propiedad o posesión del inmueble por parte del Gobierno Federal, las entidades federativas o los municipios, a la fecha de actualización de la información</w:t>
      </w:r>
      <w:r w:rsidRPr="00AF4671">
        <w:rPr>
          <w:rFonts w:ascii="Palatino Linotype" w:eastAsia="Calibri" w:hAnsi="Palatino Linotype" w:cs="Times New Roman"/>
          <w:i/>
        </w:rPr>
        <w:t xml:space="preserve"> </w:t>
      </w:r>
    </w:p>
    <w:p w14:paraId="60F4441B"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15E5A484"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35 Hipervínculo al Sistema de Información Inmobiliaria Federal y Paraestatal u homólogo de cada entidad federativa </w:t>
      </w:r>
    </w:p>
    <w:p w14:paraId="25E52B3B"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63B830A7"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36 Área de adscripción del servidor público /o toda persona que desempeñe un empleo, cargo o comisión y/o ejerza actos de autoridad (de acuerdo con el catálogo de áreas o puestos que funge como responsable inmobiliario) </w:t>
      </w:r>
    </w:p>
    <w:p w14:paraId="2C2F55AE"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2EF6B3FA" w14:textId="77777777" w:rsidR="00E7704D" w:rsidRPr="00AF4671" w:rsidRDefault="00E7704D" w:rsidP="00E7704D">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Inventario semestral de altas practicadas a los bienes inmuebles especificando: </w:t>
      </w:r>
    </w:p>
    <w:p w14:paraId="49634766"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00B6FC22"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37 Ejercicio </w:t>
      </w:r>
    </w:p>
    <w:p w14:paraId="06F3634C"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4234FDE7"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38 Periodo que se informa (fecha de inicio y fecha de término con el formato día/mes/año) </w:t>
      </w:r>
    </w:p>
    <w:p w14:paraId="05FD5B1B"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639CBDE0"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39 Descripción del bien </w:t>
      </w:r>
    </w:p>
    <w:p w14:paraId="0F2D1484"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4F78D322"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40 Causa de alta </w:t>
      </w:r>
    </w:p>
    <w:p w14:paraId="6948AE9E"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245FD97D"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41 </w:t>
      </w:r>
      <w:r w:rsidRPr="00444B80">
        <w:rPr>
          <w:rFonts w:ascii="Palatino Linotype" w:eastAsia="Calibri" w:hAnsi="Palatino Linotype" w:cs="Times New Roman"/>
          <w:b/>
          <w:bCs/>
          <w:i/>
        </w:rPr>
        <w:t>Fecha de alta con el formato día/mes/año</w:t>
      </w:r>
      <w:r w:rsidRPr="00AF4671">
        <w:rPr>
          <w:rFonts w:ascii="Palatino Linotype" w:eastAsia="Calibri" w:hAnsi="Palatino Linotype" w:cs="Times New Roman"/>
          <w:i/>
        </w:rPr>
        <w:t xml:space="preserve"> </w:t>
      </w:r>
    </w:p>
    <w:p w14:paraId="0C274E14"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5AEB1B8C"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42 Valor del bien a la fecha del alta </w:t>
      </w:r>
    </w:p>
    <w:p w14:paraId="088CB23D"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189E829D" w14:textId="77777777" w:rsidR="00E7704D" w:rsidRPr="00AF4671" w:rsidRDefault="00E7704D" w:rsidP="00E7704D">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Inventario semestral de bajas practicadas a los bienes inmuebles especificando: </w:t>
      </w:r>
    </w:p>
    <w:p w14:paraId="14057A35"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312E0D6F"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43 Ejercicio </w:t>
      </w:r>
    </w:p>
    <w:p w14:paraId="4EC62E6B"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23EFA992"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lastRenderedPageBreak/>
        <w:t xml:space="preserve">Criterio 44 Periodo que se informa (fecha de inicio y fecha de término con el formato día/mes/año) </w:t>
      </w:r>
    </w:p>
    <w:p w14:paraId="3C4912B1"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5A5EE32C"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45 Descripción del bien </w:t>
      </w:r>
    </w:p>
    <w:p w14:paraId="053DE4C8"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327E7F4F"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46 Causa de baja </w:t>
      </w:r>
    </w:p>
    <w:p w14:paraId="39E6CB72"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6617B4C5"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47 Fecha de baja con el formato día/mes/año </w:t>
      </w:r>
    </w:p>
    <w:p w14:paraId="367EDA09"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3B7F5766"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48 Valor del inmueble a la fecha de la baja </w:t>
      </w:r>
    </w:p>
    <w:p w14:paraId="1F48AC83"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420EE9DE" w14:textId="77777777" w:rsidR="00E7704D" w:rsidRPr="00AF4671" w:rsidRDefault="00E7704D" w:rsidP="00E7704D">
      <w:pPr>
        <w:spacing w:after="0" w:line="240" w:lineRule="auto"/>
        <w:ind w:left="851" w:right="851"/>
        <w:jc w:val="both"/>
        <w:rPr>
          <w:rFonts w:ascii="Palatino Linotype" w:eastAsia="Calibri" w:hAnsi="Palatino Linotype" w:cs="Times New Roman"/>
          <w:b/>
          <w:bCs/>
          <w:i/>
          <w:u w:val="single"/>
        </w:rPr>
      </w:pPr>
      <w:r w:rsidRPr="00AF4671">
        <w:rPr>
          <w:rFonts w:ascii="Palatino Linotype" w:eastAsia="Calibri" w:hAnsi="Palatino Linotype" w:cs="Times New Roman"/>
          <w:b/>
          <w:bCs/>
          <w:i/>
          <w:u w:val="single"/>
        </w:rPr>
        <w:t xml:space="preserve">La información respecto de los bienes muebles e inmuebles donados es la siguiente: </w:t>
      </w:r>
    </w:p>
    <w:p w14:paraId="512EC00A"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098A2A09"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49 Ejercicio </w:t>
      </w:r>
    </w:p>
    <w:p w14:paraId="147B4C0D"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59214BB7"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50 Periodo que se informa (fecha de inicio y fecha de término con el formato día/mes/año) </w:t>
      </w:r>
    </w:p>
    <w:p w14:paraId="6D627FC6"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76CCB607"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51 Descripción del bien </w:t>
      </w:r>
    </w:p>
    <w:p w14:paraId="26702859"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37C8B746"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52 Actividades a las que se destinará el bien donado (catálogo): Educativas/Culturales/De salud/De investigación científica/De aplicación de nuevas tecnologías/De beneficencia/Prestación de servicios sociales/Ayuda humanitaria/Otra </w:t>
      </w:r>
    </w:p>
    <w:p w14:paraId="2A2BC336"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6BECACBB"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53 Personería jurídica del donatario (catálogo): Persona física/Persona moral </w:t>
      </w:r>
    </w:p>
    <w:p w14:paraId="71AB7206"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59424631"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54 En caso de persona física: Nombre (nombre[s], primer apellido, segundo apellido) </w:t>
      </w:r>
    </w:p>
    <w:p w14:paraId="5E8BA2EF"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2DF6A290"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55 Tipo de persona moral, en su caso. Por ejemplo: Entidad federativa, Municipio, Institución de salud, Beneficencia o asistencia, Educativa, Cultural, Prestadores de servicios sociales por encargo, Beneficiarios de algún servicio asistencial público, Comunidad agraria y ejido, Entidad que lo necesite para sus fines, Gobierno o institución extranjera, Organización internacional </w:t>
      </w:r>
    </w:p>
    <w:p w14:paraId="69C72BD4"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18E942BA"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56 Denominación o razón social del donatario113 </w:t>
      </w:r>
    </w:p>
    <w:p w14:paraId="47B1A3D3"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04E6AFB8"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lastRenderedPageBreak/>
        <w:t xml:space="preserve">Criterio 57 Valor de adquisición o valor de inventario del bien donado </w:t>
      </w:r>
    </w:p>
    <w:p w14:paraId="20EFE60F"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2E599A7A"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Criterio 58 Fecha de firma del contrato de donación, signado por la autoridad pública o representante legal de la institución donante, así como por el donatario114. En su caso, la fecha de publicación del Acuerdo presidencial en el DOF con el formato día/mes/año</w:t>
      </w:r>
    </w:p>
    <w:p w14:paraId="3E8809AB"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03E7CCAD"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 Criterio 59 Hipervínculo al Acuerdo presidencial respectivo, en el caso de donaciones a gobiernos e instituciones extranjeros o a organizaciones internacionales para ayuda humanitaria o investigación científica</w:t>
      </w:r>
    </w:p>
    <w:p w14:paraId="6EA3BD5F" w14:textId="77777777" w:rsidR="00E7704D" w:rsidRPr="00AF4671" w:rsidRDefault="00E7704D" w:rsidP="00E7704D">
      <w:pPr>
        <w:spacing w:after="0" w:line="240" w:lineRule="auto"/>
        <w:ind w:left="1985" w:right="851" w:hanging="1134"/>
        <w:jc w:val="both"/>
        <w:rPr>
          <w:rFonts w:ascii="Palatino Linotype" w:eastAsia="Calibri" w:hAnsi="Palatino Linotype" w:cs="Times New Roman"/>
          <w:i/>
        </w:rPr>
      </w:pPr>
    </w:p>
    <w:p w14:paraId="1AA4CC04"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b/>
          <w:bCs/>
          <w:i/>
          <w:u w:val="single"/>
        </w:rPr>
        <w:t>Criterios adjetivos de actualización</w:t>
      </w:r>
      <w:r w:rsidRPr="00AF4671">
        <w:rPr>
          <w:rFonts w:ascii="Palatino Linotype" w:eastAsia="Calibri" w:hAnsi="Palatino Linotype" w:cs="Times New Roman"/>
          <w:i/>
        </w:rPr>
        <w:t xml:space="preserve">  </w:t>
      </w:r>
    </w:p>
    <w:p w14:paraId="3F337B83"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35162410"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60 Periodo de actualización de la información: semestral; en su caso, 30 días hábiles después de adquirir o dar de baja algún bien </w:t>
      </w:r>
    </w:p>
    <w:p w14:paraId="2D723AA0"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123FEA8A"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61 La información deberá estar actualizada al periodo que corresponde de acuerdo con la Tabla de actualización y conservación de la información </w:t>
      </w:r>
    </w:p>
    <w:p w14:paraId="39155E84"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03D7B224"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62 Conservar en el sitio de Internet y a través de la Plataforma Nacional la información de acuerdo con la Tabla de actualización y conservación de la información Criterios adjetivos de confiabilidad </w:t>
      </w:r>
    </w:p>
    <w:p w14:paraId="04D9CDCC"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32B8BFDC"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63 Área(s) responsable(s) que genera(n), posee(n), publica(n) y/o actualiza(n) la información </w:t>
      </w:r>
    </w:p>
    <w:p w14:paraId="74A52FF6"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002DF6CB"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64 Fecha de actualización de la información publicada con el formato día/mes/año </w:t>
      </w:r>
    </w:p>
    <w:p w14:paraId="7E617820"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7C4A4E2C"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65 Fecha de validación de la información publicada con el formato día/mes/año </w:t>
      </w:r>
    </w:p>
    <w:p w14:paraId="49A5E173"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7BC6CF2B"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66 Nota. Este criterio se cumple en caso de que sea necesario que el sujeto obligado incluya alguna aclaración relativa a la información publicada y/o explicación por la falta de información Criterios adjetivos de formato </w:t>
      </w:r>
    </w:p>
    <w:p w14:paraId="15068F06"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37A989F5"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t xml:space="preserve">Criterio 67 La información publicada se organiza mediante los formatos 34a al 34g, en los que se incluyen todos los campos especificados en los criterios sustantivos de contenido </w:t>
      </w:r>
    </w:p>
    <w:p w14:paraId="7E1E5F5B"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p>
    <w:p w14:paraId="6E3D20B7" w14:textId="77777777" w:rsidR="00E7704D" w:rsidRPr="00AF4671" w:rsidRDefault="00E7704D" w:rsidP="00E7704D">
      <w:pPr>
        <w:spacing w:after="0" w:line="240" w:lineRule="auto"/>
        <w:ind w:left="851" w:right="851"/>
        <w:jc w:val="both"/>
        <w:rPr>
          <w:rFonts w:ascii="Palatino Linotype" w:eastAsia="Calibri" w:hAnsi="Palatino Linotype" w:cs="Times New Roman"/>
          <w:i/>
        </w:rPr>
      </w:pPr>
      <w:r w:rsidRPr="00AF4671">
        <w:rPr>
          <w:rFonts w:ascii="Palatino Linotype" w:eastAsia="Calibri" w:hAnsi="Palatino Linotype" w:cs="Times New Roman"/>
          <w:i/>
        </w:rPr>
        <w:lastRenderedPageBreak/>
        <w:t>Criterio 68 El soporte de la información permite su reutilización</w:t>
      </w:r>
    </w:p>
    <w:p w14:paraId="3A1CF3A8" w14:textId="77777777" w:rsidR="00E7704D" w:rsidRPr="00AF4671" w:rsidRDefault="00E7704D" w:rsidP="00E7704D">
      <w:pPr>
        <w:spacing w:after="0" w:line="240" w:lineRule="auto"/>
        <w:ind w:left="1985" w:right="900" w:hanging="1134"/>
        <w:jc w:val="both"/>
        <w:rPr>
          <w:rFonts w:ascii="Palatino Linotype" w:eastAsia="Calibri" w:hAnsi="Palatino Linotype" w:cs="Times New Roman"/>
          <w:i/>
        </w:rPr>
      </w:pPr>
    </w:p>
    <w:p w14:paraId="03BC5285" w14:textId="77777777" w:rsidR="00E7704D" w:rsidRPr="00AF4671" w:rsidRDefault="00E7704D" w:rsidP="00E7704D">
      <w:pPr>
        <w:spacing w:after="0" w:line="240" w:lineRule="auto"/>
        <w:ind w:left="1985" w:right="900" w:hanging="1134"/>
        <w:jc w:val="both"/>
        <w:rPr>
          <w:rFonts w:ascii="Palatino Linotype" w:eastAsia="Calibri" w:hAnsi="Palatino Linotype" w:cs="Times New Roman"/>
          <w:i/>
        </w:rPr>
      </w:pPr>
    </w:p>
    <w:p w14:paraId="6AB66DAA" w14:textId="77777777" w:rsidR="00E7704D" w:rsidRPr="00AF4671" w:rsidRDefault="00E7704D" w:rsidP="00E7704D">
      <w:pPr>
        <w:spacing w:after="0" w:line="240" w:lineRule="auto"/>
        <w:ind w:left="1985" w:right="900" w:hanging="1134"/>
        <w:jc w:val="both"/>
        <w:rPr>
          <w:rFonts w:ascii="Palatino Linotype" w:eastAsia="Calibri" w:hAnsi="Palatino Linotype" w:cs="Times New Roman"/>
          <w:i/>
        </w:rPr>
      </w:pPr>
    </w:p>
    <w:p w14:paraId="7399F92F" w14:textId="77777777" w:rsidR="00E7704D" w:rsidRPr="00AF4671" w:rsidRDefault="00E7704D" w:rsidP="00E7704D">
      <w:pPr>
        <w:spacing w:after="0" w:line="240" w:lineRule="auto"/>
        <w:rPr>
          <w:rFonts w:ascii="Times New Roman" w:eastAsia="Times New Roman" w:hAnsi="Times New Roman" w:cs="Times New Roman"/>
          <w:sz w:val="24"/>
          <w:szCs w:val="24"/>
          <w:lang w:eastAsia="es-ES"/>
        </w:rPr>
      </w:pPr>
    </w:p>
    <w:p w14:paraId="74F96586" w14:textId="77777777" w:rsidR="00E7704D" w:rsidRPr="00860B76" w:rsidRDefault="00E7704D" w:rsidP="00E7704D">
      <w:pPr>
        <w:spacing w:line="360" w:lineRule="auto"/>
        <w:jc w:val="both"/>
        <w:rPr>
          <w:rFonts w:ascii="Palatino Linotype" w:hAnsi="Palatino Linotype" w:cs="Arial"/>
          <w:i/>
          <w:iCs/>
        </w:rPr>
      </w:pPr>
      <w:r w:rsidRPr="00AF4671">
        <w:rPr>
          <w:rFonts w:ascii="Palatino Linotype" w:eastAsia="Calibri" w:hAnsi="Palatino Linotype" w:cs="Arial"/>
          <w:sz w:val="24"/>
        </w:rPr>
        <w:t>De los preceptos referidos con anterioridad, podemos advertir de la existencia de documentos específicos que pudieran colmar las pretensiones del Recurrente, ya que los sujetos obligados deberán publicar el inventario de bienes inmuebles que utilicen, tengan a su cargo y/o les hayan sido asignados para el ejercicio de sus funciones, en dicho inventario se deberá incluir un inventario de altas, bajas y donaciones de bienes muebles e inmuebles, en caso de haberlas, en virtud de ello, se colige  que el Sujeto Obligado, cuenta con la información a la cual pretende acceder el particular, por lo que deberá poner a disposición del solicitante, en versión pública de ser procedente, dichas documentales.</w:t>
      </w:r>
    </w:p>
    <w:p w14:paraId="5D3864E3" w14:textId="77777777" w:rsidR="00FB6807" w:rsidRPr="00CD35D9" w:rsidRDefault="00FB6807" w:rsidP="00FB6807">
      <w:pPr>
        <w:pStyle w:val="Sinespaciado"/>
        <w:spacing w:line="360" w:lineRule="auto"/>
        <w:jc w:val="both"/>
        <w:rPr>
          <w:rFonts w:ascii="Palatino Linotype" w:hAnsi="Palatino Linotype"/>
          <w:sz w:val="24"/>
        </w:rPr>
      </w:pPr>
    </w:p>
    <w:p w14:paraId="57833659" w14:textId="5B86819C" w:rsidR="00FB6807" w:rsidRPr="00CD35D9" w:rsidRDefault="00FB6807" w:rsidP="00FB6807">
      <w:pPr>
        <w:pStyle w:val="Sinespaciado"/>
        <w:spacing w:line="360" w:lineRule="auto"/>
        <w:jc w:val="both"/>
        <w:rPr>
          <w:rFonts w:ascii="Palatino Linotype" w:hAnsi="Palatino Linotype"/>
          <w:sz w:val="24"/>
        </w:rPr>
      </w:pPr>
      <w:r w:rsidRPr="00CD35D9">
        <w:rPr>
          <w:rFonts w:ascii="Palatino Linotype" w:hAnsi="Palatino Linotype"/>
          <w:sz w:val="24"/>
        </w:rPr>
        <w:t xml:space="preserve">Más aún, tomando en cuenta que en la etapa de instrucción del presente recurso, el </w:t>
      </w:r>
      <w:r w:rsidRPr="00CD35D9">
        <w:rPr>
          <w:rFonts w:ascii="Palatino Linotype" w:hAnsi="Palatino Linotype"/>
          <w:b/>
          <w:sz w:val="24"/>
        </w:rPr>
        <w:t>Sujeto Obligado</w:t>
      </w:r>
      <w:r w:rsidRPr="00CD35D9">
        <w:rPr>
          <w:rFonts w:ascii="Palatino Linotype" w:hAnsi="Palatino Linotype"/>
          <w:sz w:val="24"/>
        </w:rPr>
        <w:t xml:space="preserve"> no remitió manifestaciones, por lo que conviene subrayar que este Órgano Garante considera que el </w:t>
      </w:r>
      <w:r w:rsidRPr="00CD35D9">
        <w:rPr>
          <w:rFonts w:ascii="Palatino Linotype" w:hAnsi="Palatino Linotype"/>
          <w:b/>
          <w:sz w:val="24"/>
        </w:rPr>
        <w:t xml:space="preserve">Ayuntamiento </w:t>
      </w:r>
      <w:r w:rsidR="00280D5A">
        <w:rPr>
          <w:rFonts w:ascii="Palatino Linotype" w:hAnsi="Palatino Linotype"/>
          <w:b/>
          <w:sz w:val="24"/>
        </w:rPr>
        <w:t>de Te</w:t>
      </w:r>
      <w:r w:rsidR="001D5320">
        <w:rPr>
          <w:rFonts w:ascii="Palatino Linotype" w:hAnsi="Palatino Linotype"/>
          <w:b/>
          <w:sz w:val="24"/>
        </w:rPr>
        <w:t>cámac</w:t>
      </w:r>
      <w:r w:rsidRPr="00CD35D9">
        <w:rPr>
          <w:rFonts w:ascii="Palatino Linotype" w:hAnsi="Palatino Linotype"/>
          <w:sz w:val="24"/>
        </w:rPr>
        <w:t>, no se encuadra a lo apegado al principio de máxima publicidad que rigen los Principios para el Derecho de Acceso a la Información Pública.</w:t>
      </w:r>
    </w:p>
    <w:p w14:paraId="5FC8E506" w14:textId="77777777" w:rsidR="00FB6807" w:rsidRPr="00CD35D9" w:rsidRDefault="00FB6807" w:rsidP="00FB6807">
      <w:pPr>
        <w:pStyle w:val="Sinespaciado"/>
        <w:spacing w:line="360" w:lineRule="auto"/>
        <w:jc w:val="both"/>
        <w:rPr>
          <w:rFonts w:ascii="Palatino Linotype" w:hAnsi="Palatino Linotype"/>
          <w:sz w:val="24"/>
        </w:rPr>
      </w:pPr>
    </w:p>
    <w:p w14:paraId="3906F836" w14:textId="77777777" w:rsidR="00FB6807" w:rsidRDefault="00FB6807" w:rsidP="00FB6807">
      <w:pPr>
        <w:pStyle w:val="Sinespaciado"/>
        <w:spacing w:line="360" w:lineRule="auto"/>
        <w:jc w:val="both"/>
        <w:rPr>
          <w:rFonts w:ascii="Palatino Linotype" w:hAnsi="Palatino Linotype"/>
          <w:sz w:val="24"/>
        </w:rPr>
      </w:pPr>
      <w:r w:rsidRPr="00CD35D9">
        <w:rPr>
          <w:rFonts w:ascii="Palatino Linotype" w:hAnsi="Palatino Linotype"/>
          <w:sz w:val="24"/>
        </w:rPr>
        <w:t xml:space="preserve">En conclusión, se advierte que el </w:t>
      </w:r>
      <w:r w:rsidRPr="00CD35D9">
        <w:rPr>
          <w:rFonts w:ascii="Palatino Linotype" w:hAnsi="Palatino Linotype"/>
          <w:b/>
          <w:sz w:val="24"/>
        </w:rPr>
        <w:t>Sujeto Obligado</w:t>
      </w:r>
      <w:r w:rsidRPr="00CD35D9">
        <w:rPr>
          <w:rFonts w:ascii="Palatino Linotype" w:hAnsi="Palatino Linotype"/>
          <w:sz w:val="24"/>
        </w:rPr>
        <w:t xml:space="preserve"> debió remitir la documentación solicitada en la etapa de instrucción, con la finalidad de tener por colmado el derecho humano de acceso a la información pública, ya que la obligación de acceso a la información pública se tendrá por cumplida cuando el solicitante tenga a su </w:t>
      </w:r>
      <w:r w:rsidRPr="00CD35D9">
        <w:rPr>
          <w:rFonts w:ascii="Palatino Linotype" w:hAnsi="Palatino Linotype"/>
          <w:sz w:val="24"/>
        </w:rPr>
        <w:lastRenderedPageBreak/>
        <w:t>disposición la información requerida, o cuando realice la consulta de la misma en el lugar en el que ésta se localice.</w:t>
      </w:r>
    </w:p>
    <w:p w14:paraId="758E025D" w14:textId="77777777" w:rsidR="001D5320" w:rsidRDefault="001D5320" w:rsidP="001D5320">
      <w:pPr>
        <w:spacing w:after="0" w:line="360" w:lineRule="auto"/>
        <w:jc w:val="both"/>
        <w:rPr>
          <w:rFonts w:ascii="Palatino Linotype" w:eastAsia="Calibri" w:hAnsi="Palatino Linotype" w:cs="Arial"/>
          <w:sz w:val="24"/>
        </w:rPr>
      </w:pPr>
    </w:p>
    <w:p w14:paraId="4A05E740" w14:textId="240E2627" w:rsidR="001D5320" w:rsidRDefault="001D5320" w:rsidP="001D5320">
      <w:pPr>
        <w:spacing w:after="0" w:line="360" w:lineRule="auto"/>
        <w:jc w:val="both"/>
        <w:rPr>
          <w:rFonts w:ascii="Palatino Linotype" w:eastAsia="Calibri" w:hAnsi="Palatino Linotype" w:cs="Arial"/>
          <w:sz w:val="24"/>
        </w:rPr>
      </w:pPr>
      <w:r>
        <w:rPr>
          <w:rFonts w:ascii="Palatino Linotype" w:eastAsia="Calibri" w:hAnsi="Palatino Linotype" w:cs="Arial"/>
          <w:sz w:val="24"/>
        </w:rPr>
        <w:t>En ese tenor, resulta dable ordenar al Sujeto Obligado,</w:t>
      </w:r>
      <w:r w:rsidR="001D0C27">
        <w:rPr>
          <w:rFonts w:ascii="Palatino Linotype" w:eastAsia="Calibri" w:hAnsi="Palatino Linotype" w:cs="Arial"/>
          <w:sz w:val="24"/>
        </w:rPr>
        <w:t xml:space="preserve"> es su caso en versión pública, lo siguiente:</w:t>
      </w:r>
    </w:p>
    <w:p w14:paraId="5F857198" w14:textId="77777777" w:rsidR="001D5320" w:rsidRDefault="001D5320" w:rsidP="001D5320">
      <w:pPr>
        <w:spacing w:after="0" w:line="360" w:lineRule="auto"/>
        <w:jc w:val="both"/>
        <w:rPr>
          <w:rFonts w:ascii="Palatino Linotype" w:eastAsia="Calibri" w:hAnsi="Palatino Linotype" w:cs="Arial"/>
          <w:sz w:val="24"/>
        </w:rPr>
      </w:pPr>
    </w:p>
    <w:p w14:paraId="02E222D3" w14:textId="55AC2CD8" w:rsidR="001D5320" w:rsidRPr="001D5320" w:rsidRDefault="001D5320" w:rsidP="001D5320">
      <w:pPr>
        <w:pStyle w:val="Prrafodelista"/>
        <w:numPr>
          <w:ilvl w:val="0"/>
          <w:numId w:val="12"/>
        </w:numPr>
        <w:spacing w:after="240" w:line="360" w:lineRule="auto"/>
        <w:jc w:val="both"/>
        <w:rPr>
          <w:rFonts w:ascii="Palatino Linotype" w:hAnsi="Palatino Linotype"/>
        </w:rPr>
      </w:pPr>
      <w:r>
        <w:rPr>
          <w:rFonts w:ascii="Palatino Linotype" w:hAnsi="Palatino Linotype"/>
        </w:rPr>
        <w:t>El o l</w:t>
      </w:r>
      <w:r w:rsidRPr="001D5320">
        <w:rPr>
          <w:rFonts w:ascii="Palatino Linotype" w:hAnsi="Palatino Linotype"/>
        </w:rPr>
        <w:t>os documentos en los que conste la titularidad/propiedad/posesión de inmuebles propiedad o posesión del Gobierno del Estado de México</w:t>
      </w:r>
      <w:r w:rsidR="008F08F4">
        <w:rPr>
          <w:rFonts w:ascii="Palatino Linotype" w:hAnsi="Palatino Linotype"/>
        </w:rPr>
        <w:t xml:space="preserve"> y el Ayuntamiento de Tecámac (propiedad o posesión estatal). </w:t>
      </w:r>
      <w:r w:rsidRPr="001D5320">
        <w:rPr>
          <w:rFonts w:ascii="Palatino Linotype" w:hAnsi="Palatino Linotype"/>
        </w:rPr>
        <w:t>Inmuebles que de manera enunciativa mas no limitativa sean calles, espacios públicos, inmuebles en comodato, hipoteca, usufructo, sin uso, entre otros, mismos que se encuentren ubicados en la Colonia Atlautenco (colonia ubicada entre San Francisco Cuautiquilixca y Ozumbilla), Municipio de Tecámac, Estado de México.</w:t>
      </w:r>
    </w:p>
    <w:p w14:paraId="385EB139" w14:textId="77777777" w:rsidR="001D5320" w:rsidRPr="00AE7365" w:rsidRDefault="001D5320" w:rsidP="001D5320">
      <w:pPr>
        <w:spacing w:before="240" w:line="360" w:lineRule="auto"/>
        <w:jc w:val="both"/>
        <w:rPr>
          <w:rFonts w:ascii="Palatino Linotype" w:hAnsi="Palatino Linotype"/>
          <w:bCs/>
          <w:sz w:val="24"/>
          <w:szCs w:val="24"/>
        </w:rPr>
      </w:pPr>
      <w:r w:rsidRPr="00AE7365">
        <w:rPr>
          <w:rFonts w:ascii="Palatino Linotype" w:hAnsi="Palatino Linotype"/>
          <w:bCs/>
          <w:sz w:val="24"/>
          <w:szCs w:val="24"/>
        </w:rPr>
        <w:t xml:space="preserve">De ahí que deba arribarse a las siguientes consideraciones: </w:t>
      </w:r>
    </w:p>
    <w:p w14:paraId="23C1B6DF" w14:textId="6A2DF67B" w:rsidR="001D5320" w:rsidRDefault="001D5320" w:rsidP="001D5320">
      <w:pPr>
        <w:pStyle w:val="Prrafodelista"/>
        <w:numPr>
          <w:ilvl w:val="0"/>
          <w:numId w:val="11"/>
        </w:numPr>
        <w:spacing w:line="360" w:lineRule="auto"/>
        <w:contextualSpacing/>
        <w:jc w:val="both"/>
        <w:rPr>
          <w:rFonts w:ascii="Palatino Linotype" w:hAnsi="Palatino Linotype"/>
        </w:rPr>
      </w:pPr>
      <w:r w:rsidRPr="00AE7365">
        <w:rPr>
          <w:rFonts w:ascii="Palatino Linotype" w:hAnsi="Palatino Linotype"/>
          <w:bCs/>
        </w:rPr>
        <w:t xml:space="preserve">A través del derecho de acceso a la información pública fue requerido </w:t>
      </w:r>
      <w:r w:rsidRPr="00AE7365">
        <w:rPr>
          <w:rFonts w:ascii="Palatino Linotype" w:hAnsi="Palatino Linotype"/>
        </w:rPr>
        <w:t xml:space="preserve">el o los documentos </w:t>
      </w:r>
      <w:r>
        <w:rPr>
          <w:rFonts w:ascii="Palatino Linotype" w:hAnsi="Palatino Linotype"/>
        </w:rPr>
        <w:t>en donde conste la titularidad/propiedad/posesión de inmuebles propiedad o posesión del gobierno del Estado de México</w:t>
      </w:r>
      <w:r w:rsidR="008F08F4">
        <w:rPr>
          <w:rFonts w:ascii="Palatino Linotype" w:hAnsi="Palatino Linotype"/>
        </w:rPr>
        <w:t xml:space="preserve"> y del ayuntamiento de Tecámac</w:t>
      </w:r>
      <w:r>
        <w:rPr>
          <w:rFonts w:ascii="Palatino Linotype" w:hAnsi="Palatino Linotype"/>
        </w:rPr>
        <w:t>.</w:t>
      </w:r>
    </w:p>
    <w:p w14:paraId="5991475A" w14:textId="1C4BDB9B" w:rsidR="001D5320" w:rsidRPr="00AE7365" w:rsidRDefault="001D5320" w:rsidP="001D5320">
      <w:pPr>
        <w:pStyle w:val="Prrafodelista"/>
        <w:numPr>
          <w:ilvl w:val="0"/>
          <w:numId w:val="11"/>
        </w:numPr>
        <w:spacing w:line="360" w:lineRule="auto"/>
        <w:contextualSpacing/>
        <w:jc w:val="both"/>
        <w:rPr>
          <w:rFonts w:ascii="Palatino Linotype" w:hAnsi="Palatino Linotype"/>
        </w:rPr>
      </w:pPr>
      <w:r w:rsidRPr="00897C4E">
        <w:rPr>
          <w:rFonts w:ascii="Palatino Linotype" w:hAnsi="Palatino Linotype"/>
        </w:rPr>
        <w:t>El Sujeto Obligado</w:t>
      </w:r>
      <w:r w:rsidR="008F08F4">
        <w:rPr>
          <w:rFonts w:ascii="Palatino Linotype" w:hAnsi="Palatino Linotype"/>
        </w:rPr>
        <w:t xml:space="preserve"> fue omiso en rendir respuesta a las solicitudes de información</w:t>
      </w:r>
      <w:r w:rsidRPr="00897C4E">
        <w:rPr>
          <w:rFonts w:ascii="Palatino Linotype" w:hAnsi="Palatino Linotype"/>
        </w:rPr>
        <w:t>.</w:t>
      </w:r>
    </w:p>
    <w:p w14:paraId="356B2655" w14:textId="77777777" w:rsidR="001D5320" w:rsidRPr="00897C4E" w:rsidRDefault="001D5320" w:rsidP="001D5320">
      <w:pPr>
        <w:pStyle w:val="Prrafodelista"/>
        <w:numPr>
          <w:ilvl w:val="0"/>
          <w:numId w:val="11"/>
        </w:numPr>
        <w:spacing w:line="360" w:lineRule="auto"/>
        <w:contextualSpacing/>
        <w:jc w:val="both"/>
        <w:rPr>
          <w:rFonts w:ascii="Palatino Linotype" w:eastAsia="MS Mincho" w:hAnsi="Palatino Linotype"/>
        </w:rPr>
      </w:pPr>
      <w:r w:rsidRPr="00AE7365">
        <w:rPr>
          <w:rFonts w:ascii="Palatino Linotype" w:eastAsia="MS Mincho" w:hAnsi="Palatino Linotype"/>
        </w:rPr>
        <w:t xml:space="preserve">De una interpretación sistemática del </w:t>
      </w:r>
      <w:r w:rsidRPr="00414871">
        <w:rPr>
          <w:rFonts w:ascii="Palatino Linotype" w:eastAsia="MS Mincho" w:hAnsi="Palatino Linotype"/>
        </w:rPr>
        <w:t>Ley Orgánica Municipal del Estado de México</w:t>
      </w:r>
      <w:r>
        <w:rPr>
          <w:rFonts w:ascii="Palatino Linotype" w:eastAsia="MS Mincho" w:hAnsi="Palatino Linotype"/>
        </w:rPr>
        <w:t xml:space="preserve"> y la</w:t>
      </w:r>
      <w:r w:rsidRPr="00414871">
        <w:t xml:space="preserve"> </w:t>
      </w:r>
      <w:r w:rsidRPr="00414871">
        <w:rPr>
          <w:rFonts w:ascii="Palatino Linotype" w:eastAsia="MS Mincho" w:hAnsi="Palatino Linotype"/>
        </w:rPr>
        <w:t>Ley de Bienes de Estado de México y Municipios</w:t>
      </w:r>
      <w:r w:rsidRPr="00AE7365">
        <w:rPr>
          <w:rFonts w:ascii="Palatino Linotype" w:eastAsia="MS Mincho" w:hAnsi="Palatino Linotype"/>
        </w:rPr>
        <w:t xml:space="preserve">, </w:t>
      </w:r>
      <w:r>
        <w:rPr>
          <w:rFonts w:ascii="Palatino Linotype" w:eastAsia="MS Mincho" w:hAnsi="Palatino Linotype"/>
        </w:rPr>
        <w:t xml:space="preserve">el </w:t>
      </w:r>
      <w:r w:rsidRPr="00414871">
        <w:rPr>
          <w:rFonts w:ascii="Palatino Linotype" w:eastAsia="MS Mincho" w:hAnsi="Palatino Linotype"/>
        </w:rPr>
        <w:t xml:space="preserve">Titular de la </w:t>
      </w:r>
      <w:r w:rsidRPr="00414871">
        <w:rPr>
          <w:rFonts w:ascii="Palatino Linotype" w:eastAsia="MS Mincho" w:hAnsi="Palatino Linotype"/>
        </w:rPr>
        <w:lastRenderedPageBreak/>
        <w:t>Coordinación de Bienes Inmuebles</w:t>
      </w:r>
      <w:r w:rsidRPr="00AE7365">
        <w:rPr>
          <w:rFonts w:ascii="Palatino Linotype" w:eastAsia="MS Mincho" w:hAnsi="Palatino Linotype"/>
        </w:rPr>
        <w:t xml:space="preserve">, funge como </w:t>
      </w:r>
      <w:r>
        <w:rPr>
          <w:rFonts w:ascii="Palatino Linotype" w:eastAsia="MS Mincho" w:hAnsi="Palatino Linotype"/>
        </w:rPr>
        <w:t>el</w:t>
      </w:r>
      <w:r w:rsidRPr="00AE7365">
        <w:rPr>
          <w:rFonts w:ascii="Palatino Linotype" w:eastAsia="MS Mincho" w:hAnsi="Palatino Linotype"/>
        </w:rPr>
        <w:t xml:space="preserve"> </w:t>
      </w:r>
      <w:r>
        <w:rPr>
          <w:rFonts w:ascii="Palatino Linotype" w:eastAsia="MS Mincho" w:hAnsi="Palatino Linotype"/>
        </w:rPr>
        <w:t xml:space="preserve">servidor público </w:t>
      </w:r>
      <w:r w:rsidRPr="00AE7365">
        <w:rPr>
          <w:rFonts w:ascii="Palatino Linotype" w:eastAsia="MS Mincho" w:hAnsi="Palatino Linotype"/>
        </w:rPr>
        <w:t xml:space="preserve">habilitado competente para atender la solicitud de información. </w:t>
      </w:r>
    </w:p>
    <w:p w14:paraId="6AAA4E2A" w14:textId="77777777" w:rsidR="001D5320" w:rsidRPr="00AE7365" w:rsidRDefault="001D5320" w:rsidP="001D5320">
      <w:pPr>
        <w:pStyle w:val="Prrafodelista"/>
        <w:numPr>
          <w:ilvl w:val="0"/>
          <w:numId w:val="11"/>
        </w:numPr>
        <w:spacing w:line="360" w:lineRule="auto"/>
        <w:contextualSpacing/>
        <w:jc w:val="both"/>
        <w:rPr>
          <w:rFonts w:ascii="Palatino Linotype" w:eastAsia="MS Mincho" w:hAnsi="Palatino Linotype"/>
        </w:rPr>
      </w:pPr>
      <w:r>
        <w:rPr>
          <w:rFonts w:ascii="Palatino Linotype" w:eastAsia="MS Mincho" w:hAnsi="Palatino Linotype"/>
        </w:rPr>
        <w:t>Finalmente</w:t>
      </w:r>
      <w:r w:rsidRPr="00AE7365">
        <w:rPr>
          <w:rFonts w:ascii="Palatino Linotype" w:eastAsia="MS Mincho" w:hAnsi="Palatino Linotype"/>
        </w:rPr>
        <w:t>, en términos de la fracción</w:t>
      </w:r>
      <w:r w:rsidRPr="00DB5147">
        <w:rPr>
          <w:rFonts w:ascii="Palatino Linotype" w:eastAsia="MS Mincho" w:hAnsi="Palatino Linotype"/>
        </w:rPr>
        <w:t xml:space="preserve"> </w:t>
      </w:r>
      <w:r w:rsidRPr="00414871">
        <w:rPr>
          <w:rFonts w:ascii="Palatino Linotype" w:eastAsia="MS Mincho" w:hAnsi="Palatino Linotype"/>
        </w:rPr>
        <w:t>XXXIV</w:t>
      </w:r>
      <w:r w:rsidRPr="00DB5147">
        <w:rPr>
          <w:rFonts w:ascii="Palatino Linotype" w:eastAsia="MS Mincho" w:hAnsi="Palatino Linotype"/>
        </w:rPr>
        <w:t>, del artículo 92, de la Ley de Transparencia y Acceso a la Información Pública del Estado de México y Municipios</w:t>
      </w:r>
      <w:r>
        <w:rPr>
          <w:rFonts w:ascii="Palatino Linotype" w:eastAsia="MS Mincho" w:hAnsi="Palatino Linotype"/>
        </w:rPr>
        <w:t>, la información solicitada</w:t>
      </w:r>
      <w:r w:rsidRPr="00DB5147">
        <w:rPr>
          <w:rFonts w:ascii="Palatino Linotype" w:eastAsia="MS Mincho" w:hAnsi="Palatino Linotype"/>
        </w:rPr>
        <w:t xml:space="preserve"> </w:t>
      </w:r>
      <w:r>
        <w:rPr>
          <w:rFonts w:ascii="Palatino Linotype" w:eastAsia="MS Mincho" w:hAnsi="Palatino Linotype"/>
        </w:rPr>
        <w:t>deb</w:t>
      </w:r>
      <w:r w:rsidRPr="00AE7365">
        <w:rPr>
          <w:rFonts w:ascii="Palatino Linotype" w:eastAsia="MS Mincho" w:hAnsi="Palatino Linotype"/>
        </w:rPr>
        <w:t xml:space="preserve">e obrar en los archivos del </w:t>
      </w:r>
      <w:r w:rsidRPr="00AE7365">
        <w:rPr>
          <w:rFonts w:ascii="Palatino Linotype" w:eastAsia="MS Mincho" w:hAnsi="Palatino Linotype"/>
          <w:b/>
        </w:rPr>
        <w:t xml:space="preserve">Sujeto Obligado. </w:t>
      </w:r>
    </w:p>
    <w:p w14:paraId="22857F72" w14:textId="77777777" w:rsidR="001D5320" w:rsidRPr="00AE7365" w:rsidRDefault="001D5320" w:rsidP="001D5320">
      <w:pPr>
        <w:pStyle w:val="Prrafodelista"/>
        <w:spacing w:line="360" w:lineRule="auto"/>
        <w:ind w:left="720"/>
        <w:contextualSpacing/>
        <w:jc w:val="both"/>
        <w:rPr>
          <w:rFonts w:ascii="Palatino Linotype" w:eastAsia="MS Mincho" w:hAnsi="Palatino Linotype"/>
        </w:rPr>
      </w:pPr>
    </w:p>
    <w:p w14:paraId="4177ECEF" w14:textId="2AFC0045" w:rsidR="008F08F4" w:rsidRDefault="001D5320" w:rsidP="00FC0B7A">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14:paraId="2C85B58B" w14:textId="77777777" w:rsidR="00D04D46" w:rsidRPr="00FC0B7A" w:rsidRDefault="00D04D46" w:rsidP="00FC0B7A">
      <w:pPr>
        <w:spacing w:after="0" w:line="360" w:lineRule="auto"/>
        <w:jc w:val="both"/>
        <w:rPr>
          <w:rFonts w:ascii="Palatino Linotype" w:eastAsia="Times New Roman" w:hAnsi="Palatino Linotype" w:cs="Arial"/>
          <w:bCs/>
          <w:sz w:val="24"/>
          <w:szCs w:val="24"/>
          <w:lang w:eastAsia="es-ES"/>
        </w:rPr>
      </w:pPr>
    </w:p>
    <w:p w14:paraId="30C97008" w14:textId="77777777" w:rsidR="008F08F4" w:rsidRPr="00766C1C" w:rsidRDefault="008F08F4" w:rsidP="008F08F4">
      <w:pPr>
        <w:pStyle w:val="Sinespaciado"/>
      </w:pPr>
    </w:p>
    <w:p w14:paraId="3ADBA944" w14:textId="77777777" w:rsidR="008F08F4" w:rsidRPr="000177F8" w:rsidRDefault="008F08F4" w:rsidP="008F08F4">
      <w:pPr>
        <w:pStyle w:val="Prrafodelista"/>
        <w:numPr>
          <w:ilvl w:val="0"/>
          <w:numId w:val="16"/>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4C7D2243" w14:textId="4B3788BE" w:rsidR="00D04D46" w:rsidRPr="001571EB" w:rsidRDefault="00D04D46" w:rsidP="00D04D4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79847FE" w14:textId="77777777" w:rsidR="00D04D46" w:rsidRPr="00E60DEF" w:rsidRDefault="00D04D46" w:rsidP="00D04D46">
      <w:pPr>
        <w:spacing w:before="240" w:line="24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280ECB71" w14:textId="77777777" w:rsidR="00D04D46" w:rsidRPr="00E60DEF" w:rsidRDefault="00D04D46" w:rsidP="00D04D46">
      <w:pPr>
        <w:spacing w:before="240" w:line="24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A9F84BE" w14:textId="77777777" w:rsidR="00D04D46" w:rsidRPr="001571EB" w:rsidRDefault="00D04D46" w:rsidP="00D04D46">
      <w:pPr>
        <w:spacing w:before="240" w:line="24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4B44CEF" w14:textId="77777777" w:rsidR="00D04D46" w:rsidRPr="001571EB" w:rsidRDefault="00D04D46" w:rsidP="00D04D46">
      <w:pPr>
        <w:spacing w:before="240" w:line="24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3F8337C" w14:textId="77777777" w:rsidR="00D04D46" w:rsidRPr="001571EB" w:rsidRDefault="00D04D46" w:rsidP="00D04D46">
      <w:pPr>
        <w:spacing w:before="240" w:line="24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3DBDA89" w14:textId="77777777" w:rsidR="00D04D46" w:rsidRPr="001571EB" w:rsidRDefault="00D04D46" w:rsidP="00D04D46">
      <w:pPr>
        <w:spacing w:before="240" w:line="24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045BA658" w14:textId="77777777" w:rsidR="00D04D46" w:rsidRPr="001571EB" w:rsidRDefault="00D04D46" w:rsidP="00D04D46">
      <w:pPr>
        <w:spacing w:before="240" w:line="240" w:lineRule="auto"/>
        <w:ind w:left="851" w:right="851"/>
        <w:jc w:val="both"/>
        <w:rPr>
          <w:rFonts w:ascii="Palatino Linotype" w:hAnsi="Palatino Linotype" w:cs="Arial"/>
          <w:i/>
        </w:rPr>
      </w:pPr>
      <w:r w:rsidRPr="001571EB">
        <w:rPr>
          <w:rFonts w:ascii="Palatino Linotype" w:hAnsi="Palatino Linotype" w:cs="Arial"/>
          <w:i/>
        </w:rPr>
        <w:t>[…]</w:t>
      </w:r>
    </w:p>
    <w:p w14:paraId="4B093903" w14:textId="77777777" w:rsidR="00D04D46" w:rsidRPr="001571EB" w:rsidRDefault="00D04D46" w:rsidP="00D04D46">
      <w:pPr>
        <w:spacing w:before="240" w:line="24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BDD0706" w14:textId="77777777" w:rsidR="00D04D46" w:rsidRPr="001571EB" w:rsidRDefault="00D04D46" w:rsidP="00D04D46">
      <w:pPr>
        <w:spacing w:before="240" w:line="240" w:lineRule="auto"/>
        <w:ind w:left="851" w:right="851"/>
        <w:jc w:val="both"/>
        <w:rPr>
          <w:rFonts w:ascii="Palatino Linotype" w:hAnsi="Palatino Linotype" w:cs="Arial"/>
          <w:i/>
        </w:rPr>
      </w:pPr>
      <w:r w:rsidRPr="001571EB">
        <w:rPr>
          <w:rFonts w:ascii="Palatino Linotype" w:hAnsi="Palatino Linotype" w:cs="Arial"/>
          <w:i/>
        </w:rPr>
        <w:t>[…]</w:t>
      </w:r>
    </w:p>
    <w:p w14:paraId="29635057" w14:textId="77777777" w:rsidR="00D04D46" w:rsidRPr="00E60DEF" w:rsidRDefault="00D04D46" w:rsidP="00D04D46">
      <w:pPr>
        <w:spacing w:before="240" w:line="24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20DE74E" w14:textId="77777777" w:rsidR="00D04D46" w:rsidRPr="001571EB" w:rsidRDefault="00D04D46" w:rsidP="00D04D46">
      <w:pPr>
        <w:spacing w:before="240" w:line="240" w:lineRule="auto"/>
        <w:ind w:left="851" w:right="851"/>
        <w:jc w:val="both"/>
        <w:rPr>
          <w:rFonts w:ascii="Palatino Linotype" w:hAnsi="Palatino Linotype" w:cs="Arial"/>
          <w:b/>
          <w:i/>
        </w:rPr>
      </w:pPr>
      <w:r>
        <w:rPr>
          <w:rFonts w:ascii="Palatino Linotype" w:hAnsi="Palatino Linotype" w:cs="Arial"/>
          <w:b/>
          <w:i/>
        </w:rPr>
        <w:t>(…)</w:t>
      </w:r>
    </w:p>
    <w:p w14:paraId="4A6F8309" w14:textId="77777777" w:rsidR="00D04D46" w:rsidRPr="00E60DEF" w:rsidRDefault="00D04D46" w:rsidP="00D04D46">
      <w:pPr>
        <w:spacing w:before="240" w:line="24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302D918" w14:textId="77777777" w:rsidR="00D04D46" w:rsidRPr="001571EB" w:rsidRDefault="00D04D46" w:rsidP="00D04D46">
      <w:pPr>
        <w:spacing w:line="240" w:lineRule="auto"/>
        <w:ind w:left="851" w:right="851"/>
        <w:jc w:val="both"/>
        <w:rPr>
          <w:rFonts w:ascii="Palatino Linotype" w:hAnsi="Palatino Linotype" w:cs="Arial"/>
          <w:b/>
          <w:i/>
          <w:u w:val="single"/>
        </w:rPr>
      </w:pPr>
    </w:p>
    <w:p w14:paraId="0F4F4BFB" w14:textId="77777777" w:rsidR="00D04D46" w:rsidRPr="001571EB" w:rsidRDefault="00D04D46" w:rsidP="00D04D4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w:t>
      </w:r>
      <w:r w:rsidRPr="001571EB">
        <w:rPr>
          <w:rFonts w:ascii="Palatino Linotype" w:hAnsi="Palatino Linotype" w:cs="Arial"/>
          <w:sz w:val="24"/>
          <w:szCs w:val="24"/>
        </w:rPr>
        <w:lastRenderedPageBreak/>
        <w:t>teléfono particular, el nombre de las personas físicas que no tengan la calidad de servidor público  o aquellos que no reciban recursos públicos, entre otros considerados como datos personales en términos de la normatividad aplicable.</w:t>
      </w:r>
    </w:p>
    <w:p w14:paraId="7022A2FD" w14:textId="77777777" w:rsidR="00D04D46" w:rsidRPr="001571EB" w:rsidRDefault="00D04D46" w:rsidP="00D04D4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BD3B6B2" w14:textId="77777777" w:rsidR="00D04D46" w:rsidRPr="001571EB" w:rsidRDefault="00D04D46" w:rsidP="00D04D4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414D55C" w14:textId="77777777" w:rsidR="00D04D46" w:rsidRPr="001571EB" w:rsidRDefault="00D04D46" w:rsidP="00D04D4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E49E64A" w14:textId="77777777" w:rsidR="00D04D46" w:rsidRPr="001571EB" w:rsidRDefault="00D04D46" w:rsidP="00D04D46">
      <w:pPr>
        <w:autoSpaceDE w:val="0"/>
        <w:autoSpaceDN w:val="0"/>
        <w:adjustRightInd w:val="0"/>
        <w:spacing w:before="240" w:line="24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41483BD" w14:textId="77777777" w:rsidR="00D04D46" w:rsidRPr="001571EB" w:rsidRDefault="00D04D46" w:rsidP="00D04D46">
      <w:pPr>
        <w:autoSpaceDE w:val="0"/>
        <w:autoSpaceDN w:val="0"/>
        <w:adjustRightInd w:val="0"/>
        <w:spacing w:before="240" w:line="24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20EE838" w14:textId="77777777" w:rsidR="00D04D46" w:rsidRPr="001571EB" w:rsidRDefault="00D04D46" w:rsidP="00D04D46">
      <w:pPr>
        <w:autoSpaceDE w:val="0"/>
        <w:autoSpaceDN w:val="0"/>
        <w:adjustRightInd w:val="0"/>
        <w:spacing w:before="240" w:line="24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0EF57CE" w14:textId="77777777" w:rsidR="00D04D46" w:rsidRPr="001571EB" w:rsidRDefault="00D04D46" w:rsidP="00D04D46">
      <w:pPr>
        <w:autoSpaceDE w:val="0"/>
        <w:autoSpaceDN w:val="0"/>
        <w:adjustRightInd w:val="0"/>
        <w:spacing w:before="240" w:line="24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9083ACD" w14:textId="77777777" w:rsidR="00D04D46" w:rsidRPr="001571EB" w:rsidRDefault="00D04D46" w:rsidP="00D04D46">
      <w:pPr>
        <w:autoSpaceDE w:val="0"/>
        <w:autoSpaceDN w:val="0"/>
        <w:adjustRightInd w:val="0"/>
        <w:spacing w:before="240" w:line="24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5BC4A775" w14:textId="77777777" w:rsidR="00D04D46" w:rsidRPr="001571EB" w:rsidRDefault="00D04D46" w:rsidP="00D04D46">
      <w:pPr>
        <w:autoSpaceDE w:val="0"/>
        <w:autoSpaceDN w:val="0"/>
        <w:adjustRightInd w:val="0"/>
        <w:spacing w:before="120" w:after="120"/>
        <w:ind w:left="567" w:right="850"/>
        <w:jc w:val="both"/>
        <w:rPr>
          <w:rFonts w:ascii="Palatino Linotype" w:eastAsia="Times New Roman" w:hAnsi="Palatino Linotype" w:cs="Arial"/>
          <w:i/>
        </w:rPr>
      </w:pPr>
    </w:p>
    <w:p w14:paraId="22591D4E" w14:textId="77777777" w:rsidR="00D04D46" w:rsidRPr="001571EB" w:rsidRDefault="00D04D46" w:rsidP="00D04D4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FC5FF18" w14:textId="77777777" w:rsidR="00D04D46" w:rsidRPr="001571EB" w:rsidRDefault="00D04D46" w:rsidP="00D04D4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9D819AD" w14:textId="77777777" w:rsidR="00D04D46" w:rsidRPr="001571EB" w:rsidRDefault="00D04D46" w:rsidP="00D04D4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25DF981" w14:textId="77777777" w:rsidR="00D04D46" w:rsidRPr="001571EB" w:rsidRDefault="00D04D46" w:rsidP="00D04D46">
      <w:pPr>
        <w:autoSpaceDE w:val="0"/>
        <w:autoSpaceDN w:val="0"/>
        <w:adjustRightInd w:val="0"/>
        <w:spacing w:before="240" w:line="24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A39CD37" w14:textId="77777777" w:rsidR="00D04D46" w:rsidRPr="001571EB" w:rsidRDefault="00D04D46" w:rsidP="00D04D46">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6827A7E" w14:textId="77777777" w:rsidR="00D04D46" w:rsidRPr="001571EB" w:rsidRDefault="00D04D46" w:rsidP="00D04D46">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46A20080" w14:textId="77777777" w:rsidR="00D04D46" w:rsidRPr="001571EB" w:rsidRDefault="00D04D46" w:rsidP="00D04D46">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FFA0857" w14:textId="77777777" w:rsidR="00D04D46" w:rsidRPr="001571EB" w:rsidRDefault="00D04D46" w:rsidP="00D04D46">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461EC347" w14:textId="77777777" w:rsidR="00D04D46" w:rsidRPr="001571EB" w:rsidRDefault="00D04D46" w:rsidP="00D04D46">
      <w:pPr>
        <w:spacing w:after="0" w:line="360" w:lineRule="auto"/>
        <w:jc w:val="both"/>
        <w:rPr>
          <w:rFonts w:ascii="Palatino Linotype" w:hAnsi="Palatino Linotype" w:cs="Arial"/>
        </w:rPr>
      </w:pPr>
    </w:p>
    <w:p w14:paraId="2536542F" w14:textId="77777777" w:rsidR="00D04D46" w:rsidRDefault="00D04D46" w:rsidP="00D04D4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B5E2899" w14:textId="61386B66" w:rsidR="008F08F4" w:rsidRPr="00766C1C" w:rsidRDefault="008F08F4" w:rsidP="00D04D46">
      <w:pPr>
        <w:tabs>
          <w:tab w:val="left" w:pos="709"/>
        </w:tabs>
        <w:spacing w:after="0" w:line="360" w:lineRule="auto"/>
        <w:jc w:val="both"/>
        <w:rPr>
          <w:rFonts w:ascii="Palatino Linotype" w:eastAsia="Times New Roman" w:hAnsi="Palatino Linotype" w:cs="Times New Roman"/>
          <w:sz w:val="24"/>
          <w:szCs w:val="24"/>
          <w:lang w:eastAsia="es-ES"/>
        </w:rPr>
      </w:pPr>
    </w:p>
    <w:p w14:paraId="064822FE" w14:textId="77777777" w:rsidR="008F08F4" w:rsidRPr="00DB06D9" w:rsidRDefault="008F08F4" w:rsidP="008F08F4">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DB06D9">
        <w:rPr>
          <w:rFonts w:ascii="Palatino Linotype" w:hAnsi="Palatino Linotype"/>
          <w:b/>
          <w:i/>
          <w:sz w:val="28"/>
          <w:u w:val="single"/>
        </w:rPr>
        <w:t xml:space="preserve">Vista a los Órganos de Control Interno. </w:t>
      </w:r>
    </w:p>
    <w:p w14:paraId="18732099" w14:textId="77777777" w:rsidR="008F08F4" w:rsidRPr="00B34BE7" w:rsidRDefault="008F08F4" w:rsidP="008F08F4">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13B65B83" w14:textId="77777777" w:rsidR="008F08F4" w:rsidRPr="00B34BE7" w:rsidRDefault="008F08F4" w:rsidP="008F08F4">
      <w:pPr>
        <w:spacing w:before="240" w:after="240" w:line="360" w:lineRule="auto"/>
        <w:contextualSpacing/>
        <w:jc w:val="both"/>
        <w:rPr>
          <w:rFonts w:ascii="Palatino Linotype" w:eastAsia="MS Mincho" w:hAnsi="Palatino Linotype"/>
          <w:sz w:val="24"/>
        </w:rPr>
      </w:pPr>
    </w:p>
    <w:p w14:paraId="55E16078" w14:textId="77777777" w:rsidR="008F08F4" w:rsidRPr="00B34BE7" w:rsidRDefault="008F08F4" w:rsidP="008F08F4">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423EB80E" w14:textId="77777777" w:rsidR="008F08F4" w:rsidRPr="00B34BE7" w:rsidRDefault="008F08F4" w:rsidP="008F08F4">
      <w:pPr>
        <w:spacing w:before="240" w:after="240" w:line="360" w:lineRule="auto"/>
        <w:contextualSpacing/>
        <w:jc w:val="both"/>
        <w:rPr>
          <w:rFonts w:ascii="Palatino Linotype" w:eastAsia="MS Mincho" w:hAnsi="Palatino Linotype"/>
          <w:sz w:val="16"/>
        </w:rPr>
      </w:pPr>
    </w:p>
    <w:p w14:paraId="7B27D077" w14:textId="77777777" w:rsidR="008F08F4" w:rsidRPr="00B34BE7" w:rsidRDefault="008F08F4" w:rsidP="008F08F4">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41756E33" w14:textId="77777777" w:rsidR="008F08F4" w:rsidRPr="00B34BE7" w:rsidRDefault="008F08F4" w:rsidP="008F08F4">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511175DD" w14:textId="77777777" w:rsidR="008F08F4" w:rsidRPr="00B34BE7" w:rsidRDefault="008F08F4" w:rsidP="008F08F4">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25E3893C" w14:textId="77777777" w:rsidR="008F08F4" w:rsidRPr="00B34BE7" w:rsidRDefault="008F08F4" w:rsidP="008F08F4">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2514967E" w14:textId="77777777" w:rsidR="008F08F4" w:rsidRPr="00B34BE7" w:rsidRDefault="008F08F4" w:rsidP="008F08F4">
      <w:pPr>
        <w:spacing w:before="240" w:after="240" w:line="360" w:lineRule="auto"/>
        <w:contextualSpacing/>
        <w:jc w:val="both"/>
        <w:rPr>
          <w:rFonts w:ascii="Palatino Linotype" w:eastAsia="MS Mincho" w:hAnsi="Palatino Linotype"/>
          <w:sz w:val="16"/>
        </w:rPr>
      </w:pPr>
    </w:p>
    <w:p w14:paraId="21DE357E" w14:textId="77777777" w:rsidR="008F08F4" w:rsidRPr="00B34BE7" w:rsidRDefault="008F08F4" w:rsidP="008F08F4">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64B6F4D1" w14:textId="77777777" w:rsidR="008F08F4" w:rsidRPr="00B34BE7" w:rsidRDefault="008F08F4" w:rsidP="008F08F4">
      <w:pPr>
        <w:spacing w:before="240" w:after="240" w:line="360" w:lineRule="auto"/>
        <w:contextualSpacing/>
        <w:jc w:val="both"/>
        <w:rPr>
          <w:rFonts w:ascii="Palatino Linotype" w:eastAsia="MS Mincho" w:hAnsi="Palatino Linotype" w:cs="Arial"/>
          <w:sz w:val="24"/>
        </w:rPr>
      </w:pPr>
    </w:p>
    <w:p w14:paraId="59DAF228" w14:textId="77777777" w:rsidR="008F08F4" w:rsidRPr="00B34BE7" w:rsidRDefault="008F08F4" w:rsidP="008F08F4">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F88C884" w14:textId="77777777" w:rsidR="008F08F4" w:rsidRPr="00B34BE7" w:rsidRDefault="008F08F4" w:rsidP="008F08F4">
      <w:pPr>
        <w:spacing w:line="240" w:lineRule="auto"/>
        <w:ind w:left="567" w:right="567"/>
        <w:contextualSpacing/>
        <w:jc w:val="both"/>
        <w:rPr>
          <w:rFonts w:ascii="Palatino Linotype" w:eastAsia="MS Mincho" w:hAnsi="Palatino Linotype" w:cs="Times New Roman"/>
          <w:i/>
        </w:rPr>
      </w:pPr>
    </w:p>
    <w:p w14:paraId="7D813D93" w14:textId="77777777" w:rsidR="008F08F4" w:rsidRPr="00B34BE7" w:rsidRDefault="008F08F4" w:rsidP="008F08F4">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224377F" w14:textId="77777777" w:rsidR="008F08F4" w:rsidRPr="00B34BE7" w:rsidRDefault="008F08F4" w:rsidP="008F08F4">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2271F029" w14:textId="77777777" w:rsidR="008F08F4" w:rsidRPr="00B34BE7" w:rsidRDefault="008F08F4" w:rsidP="008F08F4">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08171363" w14:textId="77777777" w:rsidR="008F08F4" w:rsidRPr="00B34BE7" w:rsidRDefault="008F08F4" w:rsidP="008F08F4">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784F832B" w14:textId="77777777" w:rsidR="008F08F4" w:rsidRPr="00B34BE7" w:rsidRDefault="008F08F4" w:rsidP="008F08F4">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lastRenderedPageBreak/>
        <w:t>(…)</w:t>
      </w:r>
    </w:p>
    <w:p w14:paraId="1D681065" w14:textId="77777777" w:rsidR="008F08F4" w:rsidRPr="00B34BE7" w:rsidRDefault="008F08F4" w:rsidP="008F08F4">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C49AB43" w14:textId="77777777" w:rsidR="008F08F4" w:rsidRDefault="008F08F4" w:rsidP="008F08F4">
      <w:pPr>
        <w:spacing w:before="240" w:after="240" w:line="360" w:lineRule="auto"/>
        <w:contextualSpacing/>
        <w:jc w:val="both"/>
        <w:rPr>
          <w:rFonts w:ascii="Palatino Linotype" w:eastAsia="Calibri" w:hAnsi="Palatino Linotype" w:cs="Arial"/>
          <w:color w:val="000000"/>
          <w:sz w:val="24"/>
          <w:lang w:eastAsia="es-MX"/>
        </w:rPr>
      </w:pPr>
    </w:p>
    <w:p w14:paraId="713C087F" w14:textId="77777777" w:rsidR="008F08F4" w:rsidRPr="00B34BE7" w:rsidRDefault="008F08F4" w:rsidP="008F08F4">
      <w:pPr>
        <w:spacing w:before="240" w:after="240" w:line="360" w:lineRule="auto"/>
        <w:contextualSpacing/>
        <w:jc w:val="both"/>
        <w:rPr>
          <w:rFonts w:ascii="Palatino Linotype" w:eastAsia="Calibri" w:hAnsi="Palatino Linotype" w:cs="Arial"/>
          <w:color w:val="000000"/>
          <w:sz w:val="24"/>
          <w:lang w:eastAsia="es-MX"/>
        </w:rPr>
      </w:pPr>
    </w:p>
    <w:p w14:paraId="2C9C88BE" w14:textId="271EE434" w:rsidR="00CB53B5" w:rsidRDefault="008F08F4" w:rsidP="008F08F4">
      <w:pPr>
        <w:autoSpaceDE w:val="0"/>
        <w:autoSpaceDN w:val="0"/>
        <w:adjustRightInd w:val="0"/>
        <w:spacing w:after="0" w:line="360" w:lineRule="auto"/>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725604D" w14:textId="77777777" w:rsidR="008F08F4" w:rsidRPr="00CD35D9" w:rsidRDefault="008F08F4" w:rsidP="008F08F4">
      <w:pPr>
        <w:autoSpaceDE w:val="0"/>
        <w:autoSpaceDN w:val="0"/>
        <w:adjustRightInd w:val="0"/>
        <w:spacing w:after="0" w:line="360" w:lineRule="auto"/>
        <w:jc w:val="both"/>
        <w:rPr>
          <w:rFonts w:ascii="Palatino Linotype" w:hAnsi="Palatino Linotype" w:cs="Arial"/>
          <w:sz w:val="24"/>
          <w:szCs w:val="24"/>
        </w:rPr>
      </w:pPr>
    </w:p>
    <w:p w14:paraId="174C28FD" w14:textId="093E706F" w:rsidR="00C22DA1" w:rsidRPr="00CD35D9" w:rsidRDefault="00C22DA1" w:rsidP="00C22DA1">
      <w:pPr>
        <w:autoSpaceDE w:val="0"/>
        <w:autoSpaceDN w:val="0"/>
        <w:adjustRightInd w:val="0"/>
        <w:spacing w:after="0" w:line="360" w:lineRule="auto"/>
        <w:jc w:val="both"/>
        <w:rPr>
          <w:rFonts w:ascii="Palatino Linotype" w:hAnsi="Palatino Linotype" w:cs="Arial"/>
          <w:sz w:val="24"/>
          <w:szCs w:val="24"/>
        </w:rPr>
      </w:pPr>
      <w:r w:rsidRPr="00CD35D9">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CD35D9">
        <w:rPr>
          <w:rFonts w:ascii="Palatino Linotype" w:hAnsi="Palatino Linotype" w:cs="Arial"/>
          <w:b/>
          <w:sz w:val="24"/>
          <w:szCs w:val="24"/>
        </w:rPr>
        <w:t>ORDENA</w:t>
      </w:r>
      <w:r w:rsidRPr="00CD35D9">
        <w:rPr>
          <w:rFonts w:ascii="Palatino Linotype" w:hAnsi="Palatino Linotype" w:cs="Arial"/>
          <w:sz w:val="24"/>
          <w:szCs w:val="24"/>
        </w:rPr>
        <w:t xml:space="preserve"> al </w:t>
      </w:r>
      <w:r w:rsidRPr="00CD35D9">
        <w:rPr>
          <w:rFonts w:ascii="Palatino Linotype" w:hAnsi="Palatino Linotype" w:cs="Arial"/>
          <w:b/>
          <w:sz w:val="24"/>
          <w:szCs w:val="24"/>
        </w:rPr>
        <w:t>Sujeto Obligado</w:t>
      </w:r>
      <w:r w:rsidRPr="00CD35D9">
        <w:rPr>
          <w:rFonts w:ascii="Palatino Linotype" w:hAnsi="Palatino Linotype" w:cs="Arial"/>
          <w:sz w:val="24"/>
          <w:szCs w:val="24"/>
        </w:rPr>
        <w:t>, atienda la</w:t>
      </w:r>
      <w:r w:rsidR="00543822">
        <w:rPr>
          <w:rFonts w:ascii="Palatino Linotype" w:hAnsi="Palatino Linotype" w:cs="Arial"/>
          <w:sz w:val="24"/>
          <w:szCs w:val="24"/>
        </w:rPr>
        <w:t>s</w:t>
      </w:r>
      <w:r w:rsidRPr="00CD35D9">
        <w:rPr>
          <w:rFonts w:ascii="Palatino Linotype" w:hAnsi="Palatino Linotype" w:cs="Arial"/>
          <w:sz w:val="24"/>
          <w:szCs w:val="24"/>
        </w:rPr>
        <w:t xml:space="preserve"> solicitud</w:t>
      </w:r>
      <w:r w:rsidR="00543822">
        <w:rPr>
          <w:rFonts w:ascii="Palatino Linotype" w:hAnsi="Palatino Linotype" w:cs="Arial"/>
          <w:sz w:val="24"/>
          <w:szCs w:val="24"/>
        </w:rPr>
        <w:t>es</w:t>
      </w:r>
      <w:r w:rsidRPr="00CD35D9">
        <w:rPr>
          <w:rFonts w:ascii="Palatino Linotype" w:hAnsi="Palatino Linotype" w:cs="Arial"/>
          <w:sz w:val="24"/>
          <w:szCs w:val="24"/>
        </w:rPr>
        <w:t xml:space="preserve"> de información número </w:t>
      </w:r>
      <w:r w:rsidR="008F08F4" w:rsidRPr="008F08F4">
        <w:rPr>
          <w:rFonts w:ascii="Palatino Linotype" w:hAnsi="Palatino Linotype" w:cs="Arial"/>
          <w:b/>
          <w:sz w:val="24"/>
          <w:szCs w:val="24"/>
        </w:rPr>
        <w:t>00275/TECAMAC/IP/2021</w:t>
      </w:r>
      <w:r w:rsidR="00543822">
        <w:rPr>
          <w:rFonts w:ascii="Palatino Linotype" w:hAnsi="Palatino Linotype" w:cs="Arial"/>
          <w:sz w:val="24"/>
          <w:szCs w:val="24"/>
        </w:rPr>
        <w:t xml:space="preserve"> y </w:t>
      </w:r>
      <w:r w:rsidR="008F08F4">
        <w:rPr>
          <w:rFonts w:ascii="Palatino Linotype" w:hAnsi="Palatino Linotype" w:cs="Arial"/>
          <w:b/>
          <w:sz w:val="24"/>
          <w:szCs w:val="24"/>
        </w:rPr>
        <w:t>00274</w:t>
      </w:r>
      <w:r w:rsidR="008F08F4" w:rsidRPr="008F08F4">
        <w:rPr>
          <w:rFonts w:ascii="Palatino Linotype" w:hAnsi="Palatino Linotype" w:cs="Arial"/>
          <w:b/>
          <w:sz w:val="24"/>
          <w:szCs w:val="24"/>
        </w:rPr>
        <w:t>/TECAMAC/IP/2021</w:t>
      </w:r>
      <w:r w:rsidRPr="00CD35D9">
        <w:rPr>
          <w:rFonts w:ascii="Palatino Linotype" w:hAnsi="Palatino Linotype" w:cs="Arial"/>
          <w:sz w:val="24"/>
          <w:szCs w:val="24"/>
        </w:rPr>
        <w:t>, que ha</w:t>
      </w:r>
      <w:r w:rsidR="001F6C76">
        <w:rPr>
          <w:rFonts w:ascii="Palatino Linotype" w:hAnsi="Palatino Linotype" w:cs="Arial"/>
          <w:sz w:val="24"/>
          <w:szCs w:val="24"/>
        </w:rPr>
        <w:t>n</w:t>
      </w:r>
      <w:r w:rsidRPr="00CD35D9">
        <w:rPr>
          <w:rFonts w:ascii="Palatino Linotype" w:hAnsi="Palatino Linotype" w:cs="Arial"/>
          <w:sz w:val="24"/>
          <w:szCs w:val="24"/>
        </w:rPr>
        <w:t xml:space="preserve"> sido materia del presente fallo.</w:t>
      </w:r>
    </w:p>
    <w:p w14:paraId="5FCD2B01" w14:textId="77777777" w:rsidR="00C22DA1" w:rsidRPr="00CD35D9" w:rsidRDefault="00C22DA1" w:rsidP="00C22DA1">
      <w:pPr>
        <w:autoSpaceDE w:val="0"/>
        <w:autoSpaceDN w:val="0"/>
        <w:adjustRightInd w:val="0"/>
        <w:spacing w:after="0" w:line="360" w:lineRule="auto"/>
        <w:jc w:val="both"/>
        <w:rPr>
          <w:rFonts w:ascii="Palatino Linotype" w:hAnsi="Palatino Linotype" w:cs="Arial"/>
          <w:sz w:val="24"/>
          <w:szCs w:val="24"/>
        </w:rPr>
      </w:pPr>
    </w:p>
    <w:p w14:paraId="5CF7AEF0" w14:textId="77777777" w:rsidR="00C22DA1" w:rsidRPr="00CD35D9" w:rsidRDefault="00C22DA1" w:rsidP="00C22DA1">
      <w:pPr>
        <w:autoSpaceDE w:val="0"/>
        <w:autoSpaceDN w:val="0"/>
        <w:adjustRightInd w:val="0"/>
        <w:spacing w:after="0" w:line="360" w:lineRule="auto"/>
        <w:jc w:val="both"/>
        <w:rPr>
          <w:rFonts w:ascii="Palatino Linotype" w:hAnsi="Palatino Linotype" w:cs="Arial"/>
          <w:sz w:val="24"/>
          <w:szCs w:val="24"/>
        </w:rPr>
      </w:pPr>
      <w:r w:rsidRPr="00CD35D9">
        <w:rPr>
          <w:rFonts w:ascii="Palatino Linotype" w:hAnsi="Palatino Linotype" w:cs="Arial"/>
          <w:sz w:val="24"/>
          <w:szCs w:val="24"/>
        </w:rPr>
        <w:t>Por lo antes expuesto y fundado es de resolverse y,</w:t>
      </w:r>
    </w:p>
    <w:p w14:paraId="24FF0468" w14:textId="77777777" w:rsidR="00C04769" w:rsidRPr="00CD35D9" w:rsidRDefault="00C04769" w:rsidP="00C22DA1">
      <w:pPr>
        <w:autoSpaceDE w:val="0"/>
        <w:autoSpaceDN w:val="0"/>
        <w:adjustRightInd w:val="0"/>
        <w:spacing w:after="0" w:line="360" w:lineRule="auto"/>
        <w:jc w:val="both"/>
        <w:rPr>
          <w:rFonts w:ascii="Palatino Linotype" w:hAnsi="Palatino Linotype" w:cs="Arial"/>
          <w:sz w:val="24"/>
          <w:szCs w:val="24"/>
        </w:rPr>
      </w:pPr>
    </w:p>
    <w:p w14:paraId="61695F7E" w14:textId="77777777" w:rsidR="001F6C76" w:rsidRPr="0033289D" w:rsidRDefault="001F6C76" w:rsidP="001F6C76">
      <w:pPr>
        <w:spacing w:before="240" w:after="240" w:line="360" w:lineRule="auto"/>
        <w:jc w:val="center"/>
        <w:rPr>
          <w:rFonts w:ascii="Palatino Linotype" w:hAnsi="Palatino Linotype"/>
          <w:b/>
          <w:spacing w:val="60"/>
          <w:sz w:val="28"/>
          <w:szCs w:val="24"/>
        </w:rPr>
      </w:pPr>
      <w:r w:rsidRPr="0033289D">
        <w:rPr>
          <w:rFonts w:ascii="Palatino Linotype" w:hAnsi="Palatino Linotype"/>
          <w:b/>
          <w:spacing w:val="60"/>
          <w:sz w:val="28"/>
          <w:szCs w:val="24"/>
        </w:rPr>
        <w:lastRenderedPageBreak/>
        <w:t>S E  RESUELVE</w:t>
      </w:r>
    </w:p>
    <w:p w14:paraId="44BCC98F" w14:textId="6E4C39F6" w:rsidR="00BD4B78" w:rsidRPr="00BD4B78" w:rsidRDefault="001F6C76" w:rsidP="00BD4B78">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lang w:val="es-ES_tradnl"/>
        </w:rPr>
        <w:t>PRIMERO.</w:t>
      </w:r>
      <w:r w:rsidRPr="0033289D">
        <w:rPr>
          <w:rFonts w:ascii="Palatino Linotype" w:hAnsi="Palatino Linotype" w:cs="Arial"/>
          <w:sz w:val="24"/>
          <w:szCs w:val="24"/>
          <w:lang w:val="es-ES_tradnl"/>
        </w:rPr>
        <w:t xml:space="preserve"> </w:t>
      </w:r>
      <w:r w:rsidRPr="0033289D">
        <w:rPr>
          <w:rFonts w:ascii="Palatino Linotype" w:hAnsi="Palatino Linotype" w:cs="Arial"/>
          <w:sz w:val="24"/>
          <w:szCs w:val="24"/>
        </w:rPr>
        <w:t>Resultan fundadas las razones y motivos de inconformidad hechos valer por el Recurrente en términos del considerando</w:t>
      </w:r>
      <w:r w:rsidR="009311DC">
        <w:rPr>
          <w:rFonts w:ascii="Palatino Linotype" w:hAnsi="Palatino Linotype" w:cs="Arial"/>
          <w:sz w:val="24"/>
          <w:szCs w:val="24"/>
        </w:rPr>
        <w:t xml:space="preserve"> Cuarto</w:t>
      </w:r>
      <w:r w:rsidRPr="0033289D">
        <w:rPr>
          <w:rFonts w:ascii="Palatino Linotype" w:hAnsi="Palatino Linotype" w:cs="Arial"/>
          <w:sz w:val="24"/>
          <w:szCs w:val="24"/>
        </w:rPr>
        <w:t xml:space="preserve"> de la presente resolución.</w:t>
      </w:r>
    </w:p>
    <w:p w14:paraId="198D56D5" w14:textId="6B716B89" w:rsidR="00BD4B78" w:rsidRPr="00BD4B78" w:rsidRDefault="001F6C76" w:rsidP="00BD4B78">
      <w:pPr>
        <w:autoSpaceDE w:val="0"/>
        <w:autoSpaceDN w:val="0"/>
        <w:adjustRightInd w:val="0"/>
        <w:spacing w:before="240" w:line="360" w:lineRule="auto"/>
        <w:ind w:right="49"/>
        <w:jc w:val="both"/>
        <w:rPr>
          <w:rFonts w:ascii="Palatino Linotype" w:hAnsi="Palatino Linotype" w:cs="Arial"/>
          <w:sz w:val="24"/>
          <w:szCs w:val="24"/>
        </w:rPr>
      </w:pPr>
      <w:r w:rsidRPr="0033289D">
        <w:rPr>
          <w:rFonts w:ascii="Palatino Linotype" w:hAnsi="Palatino Linotype" w:cs="Arial"/>
          <w:b/>
          <w:sz w:val="28"/>
          <w:szCs w:val="24"/>
          <w:lang w:val="es-ES_tradnl"/>
        </w:rPr>
        <w:t>SEGUNDO.</w:t>
      </w:r>
      <w:r w:rsidRPr="0033289D">
        <w:rPr>
          <w:rFonts w:ascii="Palatino Linotype" w:hAnsi="Palatino Linotype" w:cs="Arial"/>
          <w:sz w:val="24"/>
          <w:szCs w:val="24"/>
        </w:rPr>
        <w:t xml:space="preserve"> Se </w:t>
      </w:r>
      <w:r w:rsidRPr="0033289D">
        <w:rPr>
          <w:rFonts w:ascii="Palatino Linotype" w:hAnsi="Palatino Linotype" w:cs="Arial"/>
          <w:b/>
          <w:sz w:val="24"/>
          <w:szCs w:val="24"/>
        </w:rPr>
        <w:t>ORDENA</w:t>
      </w:r>
      <w:r w:rsidRPr="0033289D">
        <w:rPr>
          <w:rFonts w:ascii="Palatino Linotype" w:hAnsi="Palatino Linotype" w:cs="Arial"/>
          <w:sz w:val="24"/>
          <w:szCs w:val="24"/>
        </w:rPr>
        <w:t xml:space="preserve"> al </w:t>
      </w:r>
      <w:r w:rsidRPr="0033289D">
        <w:rPr>
          <w:rFonts w:ascii="Palatino Linotype" w:hAnsi="Palatino Linotype" w:cs="Arial"/>
          <w:b/>
          <w:sz w:val="24"/>
          <w:szCs w:val="24"/>
        </w:rPr>
        <w:t>sujeto obligado,</w:t>
      </w:r>
      <w:r w:rsidRPr="0033289D">
        <w:rPr>
          <w:rFonts w:ascii="Palatino Linotype" w:hAnsi="Palatino Linotype" w:cs="Arial"/>
          <w:sz w:val="24"/>
          <w:szCs w:val="24"/>
        </w:rPr>
        <w:t xml:space="preserve"> atienda la</w:t>
      </w:r>
      <w:r>
        <w:rPr>
          <w:rFonts w:ascii="Palatino Linotype" w:hAnsi="Palatino Linotype" w:cs="Arial"/>
          <w:sz w:val="24"/>
          <w:szCs w:val="24"/>
        </w:rPr>
        <w:t>s</w:t>
      </w:r>
      <w:r w:rsidRPr="0033289D">
        <w:rPr>
          <w:rFonts w:ascii="Palatino Linotype" w:hAnsi="Palatino Linotype" w:cs="Arial"/>
          <w:sz w:val="24"/>
          <w:szCs w:val="24"/>
        </w:rPr>
        <w:t xml:space="preserve"> solicitud</w:t>
      </w:r>
      <w:r>
        <w:rPr>
          <w:rFonts w:ascii="Palatino Linotype" w:hAnsi="Palatino Linotype" w:cs="Arial"/>
          <w:sz w:val="24"/>
          <w:szCs w:val="24"/>
        </w:rPr>
        <w:t>es</w:t>
      </w:r>
      <w:r w:rsidRPr="0033289D">
        <w:rPr>
          <w:rFonts w:ascii="Palatino Linotype" w:hAnsi="Palatino Linotype" w:cs="Arial"/>
          <w:sz w:val="24"/>
          <w:szCs w:val="24"/>
        </w:rPr>
        <w:t xml:space="preserve"> de información número</w:t>
      </w:r>
      <w:r w:rsidR="00FC0B7A">
        <w:rPr>
          <w:rFonts w:ascii="Palatino Linotype" w:hAnsi="Palatino Linotype" w:cs="Arial"/>
          <w:sz w:val="24"/>
          <w:szCs w:val="24"/>
        </w:rPr>
        <w:t>s</w:t>
      </w:r>
      <w:r w:rsidRPr="0033289D">
        <w:rPr>
          <w:rFonts w:ascii="Palatino Linotype" w:hAnsi="Palatino Linotype" w:cs="Arial"/>
          <w:sz w:val="24"/>
          <w:szCs w:val="24"/>
        </w:rPr>
        <w:t xml:space="preserve"> </w:t>
      </w:r>
      <w:r w:rsidR="008F08F4" w:rsidRPr="008F08F4">
        <w:rPr>
          <w:rFonts w:ascii="Palatino Linotype" w:hAnsi="Palatino Linotype" w:cs="Arial"/>
          <w:b/>
          <w:sz w:val="24"/>
          <w:szCs w:val="24"/>
        </w:rPr>
        <w:t>00275/TECAMAC/IP/2021</w:t>
      </w:r>
      <w:r>
        <w:rPr>
          <w:rFonts w:ascii="Palatino Linotype" w:hAnsi="Palatino Linotype" w:cs="Arial"/>
          <w:b/>
          <w:sz w:val="24"/>
          <w:szCs w:val="24"/>
        </w:rPr>
        <w:t xml:space="preserve"> </w:t>
      </w:r>
      <w:r>
        <w:rPr>
          <w:rFonts w:ascii="Palatino Linotype" w:hAnsi="Palatino Linotype" w:cs="Arial"/>
          <w:sz w:val="24"/>
          <w:szCs w:val="24"/>
        </w:rPr>
        <w:t xml:space="preserve">y </w:t>
      </w:r>
      <w:r w:rsidR="008F08F4">
        <w:rPr>
          <w:rFonts w:ascii="Palatino Linotype" w:hAnsi="Palatino Linotype" w:cs="Arial"/>
          <w:b/>
          <w:sz w:val="24"/>
          <w:szCs w:val="24"/>
        </w:rPr>
        <w:t>00274</w:t>
      </w:r>
      <w:r w:rsidR="008F08F4" w:rsidRPr="008F08F4">
        <w:rPr>
          <w:rFonts w:ascii="Palatino Linotype" w:hAnsi="Palatino Linotype" w:cs="Arial"/>
          <w:b/>
          <w:sz w:val="24"/>
          <w:szCs w:val="24"/>
        </w:rPr>
        <w:t>/TECAMAC/IP/2021</w:t>
      </w:r>
      <w:r>
        <w:rPr>
          <w:rFonts w:ascii="Palatino Linotype" w:hAnsi="Palatino Linotype" w:cs="Arial"/>
          <w:b/>
          <w:sz w:val="24"/>
          <w:szCs w:val="24"/>
        </w:rPr>
        <w:t xml:space="preserve"> </w:t>
      </w:r>
      <w:r>
        <w:rPr>
          <w:rFonts w:ascii="Palatino Linotype" w:hAnsi="Palatino Linotype" w:cs="Arial"/>
          <w:sz w:val="24"/>
          <w:szCs w:val="24"/>
        </w:rPr>
        <w:t xml:space="preserve">en términos del considerando </w:t>
      </w:r>
      <w:r w:rsidR="00FC0B7A">
        <w:rPr>
          <w:rFonts w:ascii="Palatino Linotype" w:hAnsi="Palatino Linotype" w:cs="Arial"/>
          <w:sz w:val="24"/>
          <w:szCs w:val="24"/>
        </w:rPr>
        <w:t>C</w:t>
      </w:r>
      <w:r>
        <w:rPr>
          <w:rFonts w:ascii="Palatino Linotype" w:hAnsi="Palatino Linotype" w:cs="Arial"/>
          <w:sz w:val="24"/>
          <w:szCs w:val="24"/>
        </w:rPr>
        <w:t>uarto de esta resolución, vía Sistema de Acceso a la Información Mexiquense (SAIMEX).</w:t>
      </w:r>
    </w:p>
    <w:p w14:paraId="4691C117" w14:textId="77777777" w:rsidR="00FB07A8" w:rsidRPr="00B34BE7" w:rsidRDefault="00FB07A8" w:rsidP="00FB07A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Pr>
          <w:rFonts w:ascii="Palatino Linotype" w:hAnsi="Palatino Linotype" w:cs="Arial"/>
          <w:b/>
          <w:sz w:val="24"/>
          <w:szCs w:val="24"/>
        </w:rPr>
        <w:t>NOTIFÍQUESE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0A95BB5" w14:textId="77777777" w:rsidR="00FB07A8" w:rsidRDefault="00FB07A8" w:rsidP="00FB07A8">
      <w:pPr>
        <w:autoSpaceDE w:val="0"/>
        <w:autoSpaceDN w:val="0"/>
        <w:adjustRightInd w:val="0"/>
        <w:spacing w:after="0" w:line="360" w:lineRule="auto"/>
        <w:jc w:val="both"/>
        <w:rPr>
          <w:rFonts w:ascii="Palatino Linotype" w:hAnsi="Palatino Linotype" w:cs="Arial"/>
          <w:b/>
          <w:sz w:val="28"/>
          <w:szCs w:val="24"/>
        </w:rPr>
      </w:pPr>
    </w:p>
    <w:p w14:paraId="5C300C1D" w14:textId="77777777" w:rsidR="00FB07A8" w:rsidRDefault="00FB07A8" w:rsidP="00FB07A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A4D9AD0" w14:textId="77777777" w:rsidR="00FB07A8" w:rsidRPr="00D35507" w:rsidRDefault="00FB07A8" w:rsidP="00FB07A8">
      <w:pPr>
        <w:autoSpaceDE w:val="0"/>
        <w:autoSpaceDN w:val="0"/>
        <w:adjustRightInd w:val="0"/>
        <w:spacing w:after="0" w:line="360" w:lineRule="auto"/>
        <w:jc w:val="both"/>
        <w:rPr>
          <w:rFonts w:ascii="Palatino Linotype" w:hAnsi="Palatino Linotype" w:cs="Arial"/>
          <w:sz w:val="28"/>
          <w:szCs w:val="28"/>
        </w:rPr>
      </w:pPr>
    </w:p>
    <w:p w14:paraId="4E38F514" w14:textId="79375C7B" w:rsidR="00FB07A8" w:rsidRDefault="00FB07A8" w:rsidP="00FB07A8">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QUINT</w:t>
      </w:r>
      <w:r w:rsidRPr="00AC3929">
        <w:rPr>
          <w:rFonts w:ascii="Palatino Linotype" w:eastAsia="Times New Roman" w:hAnsi="Palatino Linotype" w:cs="Arial"/>
          <w:b/>
          <w:sz w:val="28"/>
          <w:szCs w:val="28"/>
          <w:lang w:val="es-ES" w:eastAsia="es-ES"/>
        </w:rPr>
        <w:t>O.</w:t>
      </w:r>
      <w:r w:rsidR="00FC0B7A">
        <w:rPr>
          <w:rFonts w:ascii="Palatino Linotype" w:eastAsia="Times New Roman" w:hAnsi="Palatino Linotype" w:cs="Arial"/>
          <w:b/>
          <w:sz w:val="28"/>
          <w:szCs w:val="28"/>
          <w:lang w:val="es-ES" w:eastAsia="es-ES"/>
        </w:rPr>
        <w:t xml:space="preserve"> </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w:t>
      </w:r>
      <w:r w:rsidRPr="00B34BE7">
        <w:rPr>
          <w:rFonts w:ascii="Palatino Linotype" w:eastAsia="MS Mincho" w:hAnsi="Palatino Linotype" w:cs="Times New Roman"/>
          <w:sz w:val="24"/>
        </w:rPr>
        <w:lastRenderedPageBreak/>
        <w:t xml:space="preserve">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w:t>
      </w:r>
      <w:r w:rsidRPr="00B34BE7">
        <w:rPr>
          <w:rFonts w:ascii="Palatino Linotype" w:eastAsia="MS Mincho" w:hAnsi="Palatino Linotype" w:cs="Times New Roman"/>
          <w:b/>
          <w:sz w:val="24"/>
        </w:rPr>
        <w:t>O</w:t>
      </w:r>
      <w:r w:rsidRPr="00B34BE7">
        <w:rPr>
          <w:rFonts w:ascii="Palatino Linotype" w:eastAsia="MS Mincho" w:hAnsi="Palatino Linotype" w:cs="Times New Roman"/>
          <w:sz w:val="24"/>
        </w:rPr>
        <w:t xml:space="preserve"> de la presente resolución. </w:t>
      </w:r>
    </w:p>
    <w:p w14:paraId="2C250F28" w14:textId="77777777" w:rsidR="00D04D46" w:rsidRDefault="00D04D46" w:rsidP="00FB07A8">
      <w:pPr>
        <w:autoSpaceDE w:val="0"/>
        <w:autoSpaceDN w:val="0"/>
        <w:adjustRightInd w:val="0"/>
        <w:spacing w:after="0" w:line="360" w:lineRule="auto"/>
        <w:jc w:val="both"/>
        <w:rPr>
          <w:rFonts w:ascii="Palatino Linotype" w:eastAsia="MS Mincho" w:hAnsi="Palatino Linotype" w:cs="Times New Roman"/>
          <w:sz w:val="24"/>
        </w:rPr>
      </w:pPr>
    </w:p>
    <w:p w14:paraId="7A1EE018" w14:textId="77777777" w:rsidR="00FB07A8" w:rsidRPr="00B34BE7" w:rsidRDefault="00FB07A8" w:rsidP="00FB07A8">
      <w:pPr>
        <w:autoSpaceDE w:val="0"/>
        <w:autoSpaceDN w:val="0"/>
        <w:adjustRightInd w:val="0"/>
        <w:spacing w:after="0" w:line="360" w:lineRule="auto"/>
        <w:jc w:val="both"/>
      </w:pPr>
      <w:r w:rsidRPr="00266DC6">
        <w:rPr>
          <w:rFonts w:ascii="Palatino Linotype" w:eastAsia="MS Mincho" w:hAnsi="Palatino Linotype" w:cs="Times New Roman"/>
          <w:b/>
          <w:bCs/>
          <w:sz w:val="28"/>
          <w:szCs w:val="24"/>
        </w:rPr>
        <w:t>S</w:t>
      </w:r>
      <w:r>
        <w:rPr>
          <w:rFonts w:ascii="Palatino Linotype" w:eastAsia="MS Mincho" w:hAnsi="Palatino Linotype" w:cs="Times New Roman"/>
          <w:b/>
          <w:bCs/>
          <w:sz w:val="28"/>
          <w:szCs w:val="24"/>
        </w:rPr>
        <w:t>EXT</w:t>
      </w:r>
      <w:r w:rsidRPr="00266DC6">
        <w:rPr>
          <w:rFonts w:ascii="Palatino Linotype" w:eastAsia="MS Mincho" w:hAnsi="Palatino Linotype" w:cs="Times New Roman"/>
          <w:b/>
          <w:bCs/>
          <w:sz w:val="28"/>
          <w:szCs w:val="24"/>
        </w:rPr>
        <w:t>O</w:t>
      </w:r>
      <w:r w:rsidRPr="00B34BE7">
        <w:rPr>
          <w:rFonts w:ascii="Palatino Linotype" w:eastAsia="Times New Roman" w:hAnsi="Palatino Linotype" w:cs="Arial"/>
          <w:b/>
          <w:sz w:val="28"/>
          <w:szCs w:val="24"/>
          <w:lang w:val="es-ES" w:eastAsia="es-ES"/>
        </w:rPr>
        <w:t>.</w:t>
      </w:r>
      <w:r w:rsidRPr="00266DC6">
        <w:rPr>
          <w:rFonts w:ascii="Palatino Linotype" w:eastAsia="MS Mincho" w:hAnsi="Palatino Linotype" w:cs="Times New Roman"/>
          <w:sz w:val="28"/>
          <w:szCs w:val="24"/>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0D880523" w14:textId="77777777" w:rsidR="00FB07A8" w:rsidRPr="00D35507" w:rsidRDefault="00FB07A8" w:rsidP="00FB07A8">
      <w:pPr>
        <w:autoSpaceDE w:val="0"/>
        <w:autoSpaceDN w:val="0"/>
        <w:adjustRightInd w:val="0"/>
        <w:spacing w:after="0" w:line="360" w:lineRule="auto"/>
        <w:jc w:val="both"/>
        <w:rPr>
          <w:sz w:val="28"/>
          <w:szCs w:val="28"/>
        </w:rPr>
      </w:pPr>
    </w:p>
    <w:p w14:paraId="3639D27A" w14:textId="77777777" w:rsidR="00FB07A8" w:rsidRPr="00B34BE7" w:rsidRDefault="00FB07A8" w:rsidP="00FB07A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220093F1" w14:textId="77777777" w:rsidR="00055445" w:rsidRDefault="00055445" w:rsidP="00952E98">
      <w:pPr>
        <w:spacing w:after="0" w:line="360" w:lineRule="auto"/>
        <w:jc w:val="both"/>
        <w:rPr>
          <w:rFonts w:ascii="Palatino Linotype" w:hAnsi="Palatino Linotype" w:cs="Arial"/>
          <w:sz w:val="24"/>
          <w:szCs w:val="24"/>
        </w:rPr>
      </w:pPr>
    </w:p>
    <w:p w14:paraId="52E28526" w14:textId="07928CCF" w:rsidR="00EF5D27" w:rsidRPr="00D04D46" w:rsidRDefault="00D04D46" w:rsidP="00952E98">
      <w:pPr>
        <w:spacing w:after="0" w:line="360" w:lineRule="auto"/>
        <w:jc w:val="both"/>
        <w:rPr>
          <w:rFonts w:ascii="Palatino Linotype" w:hAnsi="Palatino Linotype" w:cs="Arial"/>
          <w:sz w:val="20"/>
          <w:szCs w:val="24"/>
        </w:rPr>
      </w:pPr>
      <w:r w:rsidRPr="00D04D46">
        <w:rPr>
          <w:rFonts w:ascii="Palatino Linotype" w:hAnsi="Palatino Linotype" w:cs="Arial"/>
          <w:sz w:val="2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E601D">
        <w:rPr>
          <w:rFonts w:ascii="Palatino Linotype" w:hAnsi="Palatino Linotype" w:cs="Arial"/>
          <w:sz w:val="20"/>
          <w:szCs w:val="24"/>
        </w:rPr>
        <w:t>CUART</w:t>
      </w:r>
      <w:r w:rsidRPr="00D04D46">
        <w:rPr>
          <w:rFonts w:ascii="Palatino Linotype" w:hAnsi="Palatino Linotype" w:cs="Arial"/>
          <w:sz w:val="20"/>
          <w:szCs w:val="24"/>
        </w:rPr>
        <w:t xml:space="preserve">A SESIÓN ORDINARIA CELEBRADA EL </w:t>
      </w:r>
      <w:r w:rsidR="009560B4">
        <w:rPr>
          <w:rFonts w:ascii="Palatino Linotype" w:hAnsi="Palatino Linotype" w:cs="Arial"/>
          <w:sz w:val="20"/>
          <w:szCs w:val="24"/>
        </w:rPr>
        <w:t>VEINTINUEVE</w:t>
      </w:r>
      <w:r w:rsidRPr="00D04D46">
        <w:rPr>
          <w:rFonts w:ascii="Palatino Linotype" w:hAnsi="Palatino Linotype" w:cs="Arial"/>
          <w:sz w:val="20"/>
          <w:szCs w:val="24"/>
        </w:rPr>
        <w:t xml:space="preserve"> DE SEPTIEMBRE DE DOS MIL VEINTIUNO ANTE EL SECRETARIO TÉCNICO DEL PLENO, ALEXIS TAPIA RAMÍREZ.</w:t>
      </w:r>
    </w:p>
    <w:p w14:paraId="0C11BB46" w14:textId="6036833D" w:rsidR="008366FB" w:rsidRPr="00D04D46" w:rsidRDefault="00FB07A8" w:rsidP="00FE2E8B">
      <w:pPr>
        <w:spacing w:after="0" w:line="240" w:lineRule="auto"/>
        <w:jc w:val="both"/>
        <w:rPr>
          <w:rFonts w:ascii="Palatino Linotype" w:hAnsi="Palatino Linotype" w:cs="Arial"/>
          <w:sz w:val="14"/>
          <w:szCs w:val="24"/>
        </w:rPr>
      </w:pPr>
      <w:r w:rsidRPr="00D04D46">
        <w:rPr>
          <w:rFonts w:ascii="Palatino Linotype" w:hAnsi="Palatino Linotype" w:cs="Arial"/>
          <w:sz w:val="14"/>
          <w:szCs w:val="24"/>
        </w:rPr>
        <w:t>JMV/CCR</w:t>
      </w:r>
      <w:r w:rsidR="00C64027" w:rsidRPr="00D04D46">
        <w:rPr>
          <w:rFonts w:ascii="Palatino Linotype" w:hAnsi="Palatino Linotype" w:cs="Arial"/>
          <w:sz w:val="14"/>
          <w:szCs w:val="24"/>
        </w:rPr>
        <w:t>/FJJC</w:t>
      </w:r>
    </w:p>
    <w:p w14:paraId="0C916720" w14:textId="77777777" w:rsidR="00FB07A8" w:rsidRPr="00D04D46" w:rsidRDefault="00FB07A8" w:rsidP="00FE2E8B">
      <w:pPr>
        <w:spacing w:after="0" w:line="240" w:lineRule="auto"/>
        <w:jc w:val="both"/>
        <w:rPr>
          <w:rFonts w:ascii="Palatino Linotype" w:hAnsi="Palatino Linotype" w:cs="Arial"/>
          <w:sz w:val="14"/>
          <w:szCs w:val="24"/>
        </w:rPr>
      </w:pPr>
    </w:p>
    <w:p w14:paraId="412DE95A" w14:textId="77777777" w:rsidR="00FB07A8" w:rsidRDefault="00FB07A8" w:rsidP="00FE2E8B">
      <w:pPr>
        <w:spacing w:after="0" w:line="240" w:lineRule="auto"/>
        <w:jc w:val="both"/>
        <w:rPr>
          <w:rFonts w:ascii="Palatino Linotype" w:hAnsi="Palatino Linotype" w:cs="Arial"/>
          <w:sz w:val="16"/>
          <w:szCs w:val="24"/>
        </w:rPr>
      </w:pPr>
    </w:p>
    <w:p w14:paraId="195DFA6A" w14:textId="77777777" w:rsidR="00FB07A8" w:rsidRDefault="00FB07A8" w:rsidP="00FE2E8B">
      <w:pPr>
        <w:spacing w:after="0" w:line="240" w:lineRule="auto"/>
        <w:jc w:val="both"/>
        <w:rPr>
          <w:rFonts w:ascii="Palatino Linotype" w:hAnsi="Palatino Linotype" w:cs="Arial"/>
          <w:sz w:val="16"/>
          <w:szCs w:val="24"/>
        </w:rPr>
      </w:pPr>
    </w:p>
    <w:p w14:paraId="455C6A62" w14:textId="77777777" w:rsidR="00FB07A8" w:rsidRDefault="00FB07A8" w:rsidP="00FE2E8B">
      <w:pPr>
        <w:spacing w:after="0" w:line="240" w:lineRule="auto"/>
        <w:jc w:val="both"/>
        <w:rPr>
          <w:rFonts w:ascii="Palatino Linotype" w:hAnsi="Palatino Linotype" w:cs="Arial"/>
          <w:sz w:val="16"/>
          <w:szCs w:val="24"/>
        </w:rPr>
      </w:pPr>
    </w:p>
    <w:p w14:paraId="0569FC16" w14:textId="77777777" w:rsidR="00FB07A8" w:rsidRDefault="00FB07A8" w:rsidP="00FE2E8B">
      <w:pPr>
        <w:spacing w:after="0" w:line="240" w:lineRule="auto"/>
        <w:jc w:val="both"/>
        <w:rPr>
          <w:rFonts w:ascii="Palatino Linotype" w:hAnsi="Palatino Linotype" w:cs="Arial"/>
          <w:sz w:val="16"/>
          <w:szCs w:val="24"/>
        </w:rPr>
      </w:pPr>
    </w:p>
    <w:p w14:paraId="1C30A2EA" w14:textId="77777777" w:rsidR="001E601D" w:rsidRDefault="001E601D" w:rsidP="00FE2E8B">
      <w:pPr>
        <w:spacing w:after="0" w:line="240" w:lineRule="auto"/>
        <w:jc w:val="both"/>
        <w:rPr>
          <w:rFonts w:ascii="Palatino Linotype" w:hAnsi="Palatino Linotype" w:cs="Arial"/>
          <w:sz w:val="16"/>
          <w:szCs w:val="24"/>
        </w:rPr>
      </w:pPr>
    </w:p>
    <w:p w14:paraId="10E6A9F3" w14:textId="77777777" w:rsidR="001E601D" w:rsidRPr="00FE2E8B" w:rsidRDefault="001E601D" w:rsidP="00FE2E8B">
      <w:pPr>
        <w:spacing w:after="0" w:line="240" w:lineRule="auto"/>
        <w:jc w:val="both"/>
        <w:rPr>
          <w:rFonts w:ascii="Palatino Linotype" w:hAnsi="Palatino Linotype" w:cs="Arial"/>
          <w:sz w:val="16"/>
          <w:szCs w:val="24"/>
        </w:rPr>
      </w:pPr>
    </w:p>
    <w:sectPr w:rsidR="001E601D" w:rsidRPr="00FE2E8B" w:rsidSect="006351F5">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CD116" w14:textId="77777777" w:rsidR="003C58CC" w:rsidRDefault="003C58CC" w:rsidP="00C22DA1">
      <w:pPr>
        <w:spacing w:after="0" w:line="240" w:lineRule="auto"/>
      </w:pPr>
      <w:r>
        <w:separator/>
      </w:r>
    </w:p>
  </w:endnote>
  <w:endnote w:type="continuationSeparator" w:id="0">
    <w:p w14:paraId="2474C66C" w14:textId="77777777" w:rsidR="003C58CC" w:rsidRDefault="003C58CC" w:rsidP="00C2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99DBE" w14:textId="77777777" w:rsidR="000F7EBB" w:rsidRPr="000B69FA" w:rsidRDefault="000F7EBB" w:rsidP="006351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79B2">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79B2">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1C5AB" w14:textId="77777777" w:rsidR="000F7EBB" w:rsidRPr="000B69FA" w:rsidRDefault="000F7EBB" w:rsidP="006351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79B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79B2">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0CE15" w14:textId="77777777" w:rsidR="003C58CC" w:rsidRDefault="003C58CC" w:rsidP="00C22DA1">
      <w:pPr>
        <w:spacing w:after="0" w:line="240" w:lineRule="auto"/>
      </w:pPr>
      <w:r>
        <w:separator/>
      </w:r>
    </w:p>
  </w:footnote>
  <w:footnote w:type="continuationSeparator" w:id="0">
    <w:p w14:paraId="38BFE7CD" w14:textId="77777777" w:rsidR="003C58CC" w:rsidRDefault="003C58CC" w:rsidP="00C2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19A36" w14:textId="1D2AA2F9" w:rsidR="000F7EBB" w:rsidRDefault="003C58CC">
    <w:pPr>
      <w:pStyle w:val="Encabezado"/>
    </w:pPr>
    <w:r>
      <w:rPr>
        <w:noProof/>
        <w:lang w:val="es-MX" w:eastAsia="es-MX"/>
      </w:rPr>
      <w:pict w14:anchorId="07BAE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55001" o:spid="_x0000_s2051" type="#_x0000_t75" alt="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51DE9" w14:textId="2936D099" w:rsidR="000F7EBB" w:rsidRDefault="003C58CC">
    <w:pPr>
      <w:pStyle w:val="Encabezado"/>
    </w:pPr>
    <w:r>
      <w:rPr>
        <w:noProof/>
        <w:lang w:val="es-MX" w:eastAsia="es-MX"/>
      </w:rPr>
      <w:pict w14:anchorId="36ED4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55002" o:spid="_x0000_s2050" type="#_x0000_t75" alt="infoem"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tbl>
    <w:tblPr>
      <w:tblW w:w="9923" w:type="dxa"/>
      <w:tblInd w:w="-851" w:type="dxa"/>
      <w:tblLayout w:type="fixed"/>
      <w:tblCellMar>
        <w:left w:w="70" w:type="dxa"/>
        <w:right w:w="70" w:type="dxa"/>
      </w:tblCellMar>
      <w:tblLook w:val="04A0" w:firstRow="1" w:lastRow="0" w:firstColumn="1" w:lastColumn="0" w:noHBand="0" w:noVBand="1"/>
    </w:tblPr>
    <w:tblGrid>
      <w:gridCol w:w="5529"/>
      <w:gridCol w:w="4394"/>
    </w:tblGrid>
    <w:tr w:rsidR="000F7EBB" w14:paraId="0F25FD81" w14:textId="77777777" w:rsidTr="006351F5">
      <w:trPr>
        <w:trHeight w:val="227"/>
      </w:trPr>
      <w:tc>
        <w:tcPr>
          <w:tcW w:w="5529" w:type="dxa"/>
          <w:hideMark/>
        </w:tcPr>
        <w:p w14:paraId="29497A71" w14:textId="77777777" w:rsidR="000F7EBB" w:rsidRDefault="000F7EBB"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02EB1234" w14:textId="3F7EB69D" w:rsidR="000F7EBB" w:rsidRDefault="000F7EBB" w:rsidP="006351F5">
          <w:pPr>
            <w:spacing w:after="120" w:line="256" w:lineRule="auto"/>
            <w:ind w:left="-486" w:right="214"/>
            <w:jc w:val="right"/>
            <w:rPr>
              <w:rFonts w:ascii="Palatino Linotype" w:hAnsi="Palatino Linotype" w:cs="Arial"/>
              <w:szCs w:val="20"/>
            </w:rPr>
          </w:pPr>
          <w:r>
            <w:rPr>
              <w:rFonts w:ascii="Palatino Linotype" w:hAnsi="Palatino Linotype" w:cs="Arial"/>
              <w:szCs w:val="20"/>
            </w:rPr>
            <w:t>03955/INFOEM/IP/RR/2020 y acumulado</w:t>
          </w:r>
        </w:p>
      </w:tc>
    </w:tr>
    <w:tr w:rsidR="000F7EBB" w14:paraId="53D5F585" w14:textId="77777777" w:rsidTr="006351F5">
      <w:trPr>
        <w:trHeight w:val="242"/>
      </w:trPr>
      <w:tc>
        <w:tcPr>
          <w:tcW w:w="5529" w:type="dxa"/>
          <w:hideMark/>
        </w:tcPr>
        <w:p w14:paraId="3F7B0293" w14:textId="77777777" w:rsidR="000F7EBB" w:rsidRDefault="000F7EBB"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4B27E055" w14:textId="4C4AC5E3" w:rsidR="000F7EBB" w:rsidRPr="00171345" w:rsidRDefault="000F7EBB" w:rsidP="006559D5">
          <w:pPr>
            <w:spacing w:after="120" w:line="256" w:lineRule="auto"/>
            <w:ind w:left="-486" w:right="214" w:firstLine="284"/>
            <w:jc w:val="right"/>
            <w:rPr>
              <w:rFonts w:ascii="Palatino Linotype" w:hAnsi="Palatino Linotype" w:cs="Arial"/>
              <w:szCs w:val="20"/>
            </w:rPr>
          </w:pPr>
          <w:r w:rsidRPr="00BF2129">
            <w:rPr>
              <w:rFonts w:ascii="Palatino Linotype" w:hAnsi="Palatino Linotype" w:cs="Arial"/>
              <w:szCs w:val="20"/>
            </w:rPr>
            <w:t>Ayuntamiento de Tecámac</w:t>
          </w:r>
        </w:p>
      </w:tc>
    </w:tr>
    <w:tr w:rsidR="000F7EBB" w14:paraId="66FDC9F3" w14:textId="77777777" w:rsidTr="006351F5">
      <w:trPr>
        <w:trHeight w:val="342"/>
      </w:trPr>
      <w:tc>
        <w:tcPr>
          <w:tcW w:w="5529" w:type="dxa"/>
          <w:hideMark/>
        </w:tcPr>
        <w:p w14:paraId="5238C496" w14:textId="1F3DA493" w:rsidR="000F7EBB" w:rsidRDefault="000F7EBB" w:rsidP="006351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394" w:type="dxa"/>
          <w:hideMark/>
        </w:tcPr>
        <w:p w14:paraId="66DA7D17" w14:textId="61FDA304" w:rsidR="000F7EBB" w:rsidRDefault="000F7EBB"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1394D04" w14:textId="77777777" w:rsidR="000F7EBB" w:rsidRPr="0011607E" w:rsidRDefault="000F7EBB">
    <w:pPr>
      <w:pStyle w:val="Encabezad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0F7EBB" w:rsidRPr="00633CD9" w14:paraId="6DECE468" w14:textId="77777777" w:rsidTr="006351F5">
      <w:trPr>
        <w:trHeight w:val="227"/>
      </w:trPr>
      <w:tc>
        <w:tcPr>
          <w:tcW w:w="5813" w:type="dxa"/>
          <w:hideMark/>
        </w:tcPr>
        <w:p w14:paraId="37F2B140" w14:textId="77777777" w:rsidR="000F7EBB" w:rsidRDefault="000F7EBB"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14:paraId="7486AECD" w14:textId="71495023" w:rsidR="000F7EBB" w:rsidRPr="00B4142F" w:rsidRDefault="000F7EBB" w:rsidP="00F322D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03955/INFOEM/IP/RR/2020 y acumulado</w:t>
          </w:r>
        </w:p>
      </w:tc>
    </w:tr>
    <w:tr w:rsidR="000F7EBB" w:rsidRPr="00633CD9" w14:paraId="0394D4DB" w14:textId="77777777" w:rsidTr="006351F5">
      <w:trPr>
        <w:trHeight w:val="196"/>
      </w:trPr>
      <w:tc>
        <w:tcPr>
          <w:tcW w:w="5813" w:type="dxa"/>
          <w:hideMark/>
        </w:tcPr>
        <w:p w14:paraId="34036663" w14:textId="77777777" w:rsidR="000F7EBB" w:rsidRDefault="000F7EBB"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0" w:type="dxa"/>
          <w:hideMark/>
        </w:tcPr>
        <w:p w14:paraId="017BC081" w14:textId="785EB156" w:rsidR="000F7EBB" w:rsidRPr="00840752" w:rsidRDefault="005279B2"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w:t>
          </w:r>
        </w:p>
      </w:tc>
    </w:tr>
    <w:tr w:rsidR="000F7EBB" w:rsidRPr="00633CD9" w14:paraId="00CF7D58" w14:textId="77777777" w:rsidTr="006351F5">
      <w:trPr>
        <w:trHeight w:val="242"/>
      </w:trPr>
      <w:tc>
        <w:tcPr>
          <w:tcW w:w="5813" w:type="dxa"/>
          <w:hideMark/>
        </w:tcPr>
        <w:p w14:paraId="7FB68DAD" w14:textId="77777777" w:rsidR="000F7EBB" w:rsidRDefault="000F7EBB"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14:paraId="1966336C" w14:textId="1EA3D222" w:rsidR="000F7EBB" w:rsidRDefault="000F7EBB" w:rsidP="006559D5">
          <w:pPr>
            <w:spacing w:after="120" w:line="256" w:lineRule="auto"/>
            <w:ind w:left="-486" w:right="214" w:firstLine="567"/>
            <w:jc w:val="right"/>
            <w:rPr>
              <w:rFonts w:ascii="Palatino Linotype" w:hAnsi="Palatino Linotype" w:cs="Arial"/>
              <w:szCs w:val="20"/>
            </w:rPr>
          </w:pPr>
          <w:r w:rsidRPr="00BF2129">
            <w:rPr>
              <w:rFonts w:ascii="Palatino Linotype" w:hAnsi="Palatino Linotype" w:cs="Arial"/>
              <w:szCs w:val="20"/>
            </w:rPr>
            <w:t>Ayuntamiento de Tecámac</w:t>
          </w:r>
        </w:p>
      </w:tc>
    </w:tr>
    <w:tr w:rsidR="000F7EBB" w14:paraId="6DEC9CC7" w14:textId="77777777" w:rsidTr="006351F5">
      <w:trPr>
        <w:trHeight w:val="342"/>
      </w:trPr>
      <w:tc>
        <w:tcPr>
          <w:tcW w:w="5813" w:type="dxa"/>
          <w:hideMark/>
        </w:tcPr>
        <w:p w14:paraId="33085AE8" w14:textId="441E8FCC" w:rsidR="000F7EBB" w:rsidRDefault="000F7EBB" w:rsidP="006351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0" w:type="dxa"/>
          <w:hideMark/>
        </w:tcPr>
        <w:p w14:paraId="62944A20" w14:textId="00803360" w:rsidR="000F7EBB" w:rsidRDefault="000F7EBB"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477D13" w14:textId="0FA82800" w:rsidR="000F7EBB" w:rsidRDefault="003C58CC">
    <w:pPr>
      <w:pStyle w:val="Encabezado"/>
    </w:pPr>
    <w:r>
      <w:rPr>
        <w:noProof/>
        <w:lang w:val="es-MX" w:eastAsia="es-MX"/>
      </w:rPr>
      <w:pict w14:anchorId="41135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55000" o:spid="_x0000_s2049" type="#_x0000_t75" alt="infoem"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0CBA"/>
    <w:multiLevelType w:val="hybridMultilevel"/>
    <w:tmpl w:val="91FC19F0"/>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690FF0"/>
    <w:multiLevelType w:val="multilevel"/>
    <w:tmpl w:val="A41E98E4"/>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
    <w:nsid w:val="206C798C"/>
    <w:multiLevelType w:val="hybridMultilevel"/>
    <w:tmpl w:val="4E462EF2"/>
    <w:lvl w:ilvl="0" w:tplc="080A0011">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C27249"/>
    <w:multiLevelType w:val="multilevel"/>
    <w:tmpl w:val="66A2E45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572D4F"/>
    <w:multiLevelType w:val="hybridMultilevel"/>
    <w:tmpl w:val="365AAA2A"/>
    <w:lvl w:ilvl="0" w:tplc="A36E2F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4C5947"/>
    <w:multiLevelType w:val="hybridMultilevel"/>
    <w:tmpl w:val="4DE6DEF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DA3D16"/>
    <w:multiLevelType w:val="multilevel"/>
    <w:tmpl w:val="A41E98E4"/>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1">
    <w:nsid w:val="5C575062"/>
    <w:multiLevelType w:val="hybridMultilevel"/>
    <w:tmpl w:val="16EE2AEA"/>
    <w:lvl w:ilvl="0" w:tplc="3A02B2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9E40CC6"/>
    <w:multiLevelType w:val="hybridMultilevel"/>
    <w:tmpl w:val="16EE2AEA"/>
    <w:lvl w:ilvl="0" w:tplc="3A02B2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3EC6FA8"/>
    <w:multiLevelType w:val="hybridMultilevel"/>
    <w:tmpl w:val="350EAC6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7AFA1530"/>
    <w:multiLevelType w:val="hybridMultilevel"/>
    <w:tmpl w:val="4E462EF2"/>
    <w:lvl w:ilvl="0" w:tplc="080A0011">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2"/>
  </w:num>
  <w:num w:numId="2">
    <w:abstractNumId w:val="8"/>
  </w:num>
  <w:num w:numId="3">
    <w:abstractNumId w:val="9"/>
  </w:num>
  <w:num w:numId="4">
    <w:abstractNumId w:val="2"/>
  </w:num>
  <w:num w:numId="5">
    <w:abstractNumId w:val="0"/>
  </w:num>
  <w:num w:numId="6">
    <w:abstractNumId w:val="7"/>
  </w:num>
  <w:num w:numId="7">
    <w:abstractNumId w:val="5"/>
  </w:num>
  <w:num w:numId="8">
    <w:abstractNumId w:val="11"/>
  </w:num>
  <w:num w:numId="9">
    <w:abstractNumId w:val="13"/>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14"/>
  </w:num>
  <w:num w:numId="15">
    <w:abstractNumId w:val="3"/>
  </w:num>
  <w:num w:numId="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A1"/>
    <w:rsid w:val="00010F97"/>
    <w:rsid w:val="00016EBE"/>
    <w:rsid w:val="00016ED5"/>
    <w:rsid w:val="000224FA"/>
    <w:rsid w:val="00024ED2"/>
    <w:rsid w:val="00025648"/>
    <w:rsid w:val="000428C2"/>
    <w:rsid w:val="00055445"/>
    <w:rsid w:val="000573D4"/>
    <w:rsid w:val="00075961"/>
    <w:rsid w:val="00076BA0"/>
    <w:rsid w:val="000930CF"/>
    <w:rsid w:val="000A0A53"/>
    <w:rsid w:val="000B3A5F"/>
    <w:rsid w:val="000E0D3F"/>
    <w:rsid w:val="000E701A"/>
    <w:rsid w:val="000F7EBB"/>
    <w:rsid w:val="00107FC7"/>
    <w:rsid w:val="00157CA7"/>
    <w:rsid w:val="00171345"/>
    <w:rsid w:val="001A078B"/>
    <w:rsid w:val="001C3D97"/>
    <w:rsid w:val="001D0C27"/>
    <w:rsid w:val="001D5320"/>
    <w:rsid w:val="001D5B66"/>
    <w:rsid w:val="001E601D"/>
    <w:rsid w:val="001F6C76"/>
    <w:rsid w:val="00211FCA"/>
    <w:rsid w:val="00240F7D"/>
    <w:rsid w:val="0024258C"/>
    <w:rsid w:val="002536CB"/>
    <w:rsid w:val="00253EE8"/>
    <w:rsid w:val="00274C36"/>
    <w:rsid w:val="00280D5A"/>
    <w:rsid w:val="00286884"/>
    <w:rsid w:val="00286B45"/>
    <w:rsid w:val="00295C33"/>
    <w:rsid w:val="002B4DAE"/>
    <w:rsid w:val="002F14B8"/>
    <w:rsid w:val="002F74B1"/>
    <w:rsid w:val="00307F37"/>
    <w:rsid w:val="003102AB"/>
    <w:rsid w:val="003106FA"/>
    <w:rsid w:val="00333619"/>
    <w:rsid w:val="00395072"/>
    <w:rsid w:val="003A08B8"/>
    <w:rsid w:val="003A1776"/>
    <w:rsid w:val="003B2BB7"/>
    <w:rsid w:val="003C58CC"/>
    <w:rsid w:val="003D0811"/>
    <w:rsid w:val="003E2964"/>
    <w:rsid w:val="004249D9"/>
    <w:rsid w:val="00443A00"/>
    <w:rsid w:val="004627F6"/>
    <w:rsid w:val="004664E8"/>
    <w:rsid w:val="00495BB3"/>
    <w:rsid w:val="004B4539"/>
    <w:rsid w:val="00517662"/>
    <w:rsid w:val="005279B2"/>
    <w:rsid w:val="00543822"/>
    <w:rsid w:val="005446D2"/>
    <w:rsid w:val="00581239"/>
    <w:rsid w:val="005D0A1B"/>
    <w:rsid w:val="005D25C6"/>
    <w:rsid w:val="00600142"/>
    <w:rsid w:val="00603A56"/>
    <w:rsid w:val="006351F5"/>
    <w:rsid w:val="006559D5"/>
    <w:rsid w:val="006C661C"/>
    <w:rsid w:val="006D176B"/>
    <w:rsid w:val="006F35EB"/>
    <w:rsid w:val="006F7B6A"/>
    <w:rsid w:val="00705EC8"/>
    <w:rsid w:val="0071188D"/>
    <w:rsid w:val="007346E1"/>
    <w:rsid w:val="00755DC6"/>
    <w:rsid w:val="00765549"/>
    <w:rsid w:val="00773C0E"/>
    <w:rsid w:val="00775506"/>
    <w:rsid w:val="00781C1B"/>
    <w:rsid w:val="00796F95"/>
    <w:rsid w:val="007A7CC2"/>
    <w:rsid w:val="007B1DA5"/>
    <w:rsid w:val="007E23AF"/>
    <w:rsid w:val="007E26C6"/>
    <w:rsid w:val="007F70F4"/>
    <w:rsid w:val="008116EF"/>
    <w:rsid w:val="00820242"/>
    <w:rsid w:val="008252A7"/>
    <w:rsid w:val="008270F0"/>
    <w:rsid w:val="008361F4"/>
    <w:rsid w:val="008366FB"/>
    <w:rsid w:val="00851FC2"/>
    <w:rsid w:val="00855A2F"/>
    <w:rsid w:val="00866A65"/>
    <w:rsid w:val="008B6BF3"/>
    <w:rsid w:val="008C5D9A"/>
    <w:rsid w:val="008E281D"/>
    <w:rsid w:val="008F08F4"/>
    <w:rsid w:val="008F7460"/>
    <w:rsid w:val="00922860"/>
    <w:rsid w:val="009311DC"/>
    <w:rsid w:val="00937F83"/>
    <w:rsid w:val="00952E98"/>
    <w:rsid w:val="009560B4"/>
    <w:rsid w:val="0097750D"/>
    <w:rsid w:val="009B6EED"/>
    <w:rsid w:val="009C14C8"/>
    <w:rsid w:val="009E0AB6"/>
    <w:rsid w:val="009E49EA"/>
    <w:rsid w:val="009E7CE2"/>
    <w:rsid w:val="009F4CF8"/>
    <w:rsid w:val="00A00031"/>
    <w:rsid w:val="00A44D92"/>
    <w:rsid w:val="00A45B5F"/>
    <w:rsid w:val="00AB18F9"/>
    <w:rsid w:val="00AB492F"/>
    <w:rsid w:val="00AC3770"/>
    <w:rsid w:val="00AE4DDB"/>
    <w:rsid w:val="00AF63B2"/>
    <w:rsid w:val="00AF7069"/>
    <w:rsid w:val="00B0145E"/>
    <w:rsid w:val="00B06417"/>
    <w:rsid w:val="00B12C37"/>
    <w:rsid w:val="00B526C6"/>
    <w:rsid w:val="00BA3AB9"/>
    <w:rsid w:val="00BA614F"/>
    <w:rsid w:val="00BB3390"/>
    <w:rsid w:val="00BD4B78"/>
    <w:rsid w:val="00BE2DCD"/>
    <w:rsid w:val="00BF2129"/>
    <w:rsid w:val="00BF712C"/>
    <w:rsid w:val="00C04769"/>
    <w:rsid w:val="00C16D52"/>
    <w:rsid w:val="00C22DA1"/>
    <w:rsid w:val="00C5338A"/>
    <w:rsid w:val="00C64027"/>
    <w:rsid w:val="00C72501"/>
    <w:rsid w:val="00C81FD3"/>
    <w:rsid w:val="00CB4CAD"/>
    <w:rsid w:val="00CB53B5"/>
    <w:rsid w:val="00CB5E0C"/>
    <w:rsid w:val="00CC2112"/>
    <w:rsid w:val="00CD35D9"/>
    <w:rsid w:val="00D04D46"/>
    <w:rsid w:val="00D40C51"/>
    <w:rsid w:val="00D43596"/>
    <w:rsid w:val="00D65335"/>
    <w:rsid w:val="00D7134F"/>
    <w:rsid w:val="00D7425A"/>
    <w:rsid w:val="00D7475E"/>
    <w:rsid w:val="00D82333"/>
    <w:rsid w:val="00D842FA"/>
    <w:rsid w:val="00D85EB7"/>
    <w:rsid w:val="00D8691F"/>
    <w:rsid w:val="00DA5ACC"/>
    <w:rsid w:val="00DC3833"/>
    <w:rsid w:val="00DC3F74"/>
    <w:rsid w:val="00E01C13"/>
    <w:rsid w:val="00E131CE"/>
    <w:rsid w:val="00E2641F"/>
    <w:rsid w:val="00E45C4A"/>
    <w:rsid w:val="00E7704D"/>
    <w:rsid w:val="00E80CD3"/>
    <w:rsid w:val="00E84E15"/>
    <w:rsid w:val="00E907D1"/>
    <w:rsid w:val="00EB2501"/>
    <w:rsid w:val="00ED4427"/>
    <w:rsid w:val="00EF5D27"/>
    <w:rsid w:val="00F12D6E"/>
    <w:rsid w:val="00F322D8"/>
    <w:rsid w:val="00FB07A8"/>
    <w:rsid w:val="00FB6807"/>
    <w:rsid w:val="00FC05BF"/>
    <w:rsid w:val="00FC0B7A"/>
    <w:rsid w:val="00FD4E97"/>
    <w:rsid w:val="00FD71AA"/>
    <w:rsid w:val="00FE0F68"/>
    <w:rsid w:val="00FE118F"/>
    <w:rsid w:val="00FE2E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6F765E"/>
  <w15:docId w15:val="{AADC5593-10EB-44FE-842F-4B577E05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DA1"/>
  </w:style>
  <w:style w:type="paragraph" w:styleId="Ttulo1">
    <w:name w:val="heading 1"/>
    <w:basedOn w:val="Normal"/>
    <w:next w:val="Normal"/>
    <w:link w:val="Ttulo1Car"/>
    <w:uiPriority w:val="9"/>
    <w:qFormat/>
    <w:rsid w:val="00C22DA1"/>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C22D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C22DA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DA1"/>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C22DA1"/>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22DA1"/>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22DA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22DA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2DA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2DA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22DA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22DA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22DA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C22DA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22DA1"/>
    <w:rPr>
      <w:sz w:val="20"/>
      <w:szCs w:val="20"/>
    </w:rPr>
  </w:style>
  <w:style w:type="paragraph" w:styleId="Textodeglobo">
    <w:name w:val="Balloon Text"/>
    <w:basedOn w:val="Normal"/>
    <w:link w:val="TextodegloboCar"/>
    <w:uiPriority w:val="99"/>
    <w:semiHidden/>
    <w:unhideWhenUsed/>
    <w:rsid w:val="00C22D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2DA1"/>
    <w:rPr>
      <w:rFonts w:ascii="Segoe UI" w:hAnsi="Segoe UI" w:cs="Segoe UI"/>
      <w:sz w:val="18"/>
      <w:szCs w:val="18"/>
    </w:rPr>
  </w:style>
  <w:style w:type="paragraph" w:styleId="Sinespaciado">
    <w:name w:val="No Spacing"/>
    <w:aliases w:val="Francesa,INAI"/>
    <w:link w:val="SinespaciadoCar"/>
    <w:uiPriority w:val="1"/>
    <w:qFormat/>
    <w:rsid w:val="00C22DA1"/>
    <w:pPr>
      <w:spacing w:after="0" w:line="240" w:lineRule="auto"/>
    </w:pPr>
  </w:style>
  <w:style w:type="character" w:customStyle="1" w:styleId="apple-style-span">
    <w:name w:val="apple-style-span"/>
    <w:rsid w:val="00C22DA1"/>
  </w:style>
  <w:style w:type="character" w:customStyle="1" w:styleId="SinespaciadoCar">
    <w:name w:val="Sin espaciado Car"/>
    <w:aliases w:val="Francesa Car,INAI Car"/>
    <w:link w:val="Sinespaciado"/>
    <w:uiPriority w:val="1"/>
    <w:locked/>
    <w:rsid w:val="00C22DA1"/>
  </w:style>
  <w:style w:type="paragraph" w:styleId="Textosinformato">
    <w:name w:val="Plain Text"/>
    <w:basedOn w:val="Normal"/>
    <w:link w:val="TextosinformatoCar"/>
    <w:rsid w:val="00C22DA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22DA1"/>
    <w:rPr>
      <w:rFonts w:ascii="Courier New" w:eastAsia="Times New Roman" w:hAnsi="Courier New" w:cs="Times New Roman"/>
      <w:sz w:val="20"/>
      <w:szCs w:val="20"/>
      <w:lang w:val="es-ES" w:eastAsia="es-ES"/>
    </w:rPr>
  </w:style>
  <w:style w:type="paragraph" w:customStyle="1" w:styleId="Default">
    <w:name w:val="Default"/>
    <w:rsid w:val="00C22DA1"/>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C22DA1"/>
    <w:rPr>
      <w:b/>
      <w:bCs/>
    </w:rPr>
  </w:style>
  <w:style w:type="paragraph" w:styleId="Textoindependiente">
    <w:name w:val="Body Text"/>
    <w:basedOn w:val="Normal"/>
    <w:link w:val="TextoindependienteCar"/>
    <w:uiPriority w:val="1"/>
    <w:qFormat/>
    <w:rsid w:val="00C22DA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C22DA1"/>
    <w:rPr>
      <w:rFonts w:ascii="Times New Roman" w:eastAsia="Times New Roman" w:hAnsi="Times New Roman"/>
      <w:sz w:val="25"/>
      <w:szCs w:val="25"/>
      <w:lang w:val="en-US"/>
    </w:rPr>
  </w:style>
  <w:style w:type="character" w:customStyle="1" w:styleId="lbl-encabezado-negro">
    <w:name w:val="lbl-encabezado-negro"/>
    <w:basedOn w:val="Fuentedeprrafopredeter"/>
    <w:rsid w:val="00C22DA1"/>
  </w:style>
  <w:style w:type="character" w:customStyle="1" w:styleId="red">
    <w:name w:val="red"/>
    <w:basedOn w:val="Fuentedeprrafopredeter"/>
    <w:rsid w:val="00C22DA1"/>
  </w:style>
  <w:style w:type="paragraph" w:customStyle="1" w:styleId="francesa">
    <w:name w:val="francesa"/>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22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C22DA1"/>
    <w:pPr>
      <w:spacing w:line="221" w:lineRule="atLeast"/>
    </w:pPr>
    <w:rPr>
      <w:color w:val="auto"/>
    </w:rPr>
  </w:style>
  <w:style w:type="paragraph" w:customStyle="1" w:styleId="n2">
    <w:name w:val="n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22DA1"/>
    <w:rPr>
      <w:i/>
      <w:iCs/>
    </w:rPr>
  </w:style>
  <w:style w:type="paragraph" w:customStyle="1" w:styleId="j">
    <w:name w:val="j"/>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22DA1"/>
  </w:style>
  <w:style w:type="character" w:customStyle="1" w:styleId="h">
    <w:name w:val="h"/>
    <w:basedOn w:val="Fuentedeprrafopredeter"/>
    <w:rsid w:val="00C22DA1"/>
  </w:style>
  <w:style w:type="character" w:customStyle="1" w:styleId="i1">
    <w:name w:val="i1"/>
    <w:basedOn w:val="Fuentedeprrafopredeter"/>
    <w:rsid w:val="00C22DA1"/>
  </w:style>
  <w:style w:type="paragraph" w:styleId="Sangradetextonormal">
    <w:name w:val="Body Text Indent"/>
    <w:basedOn w:val="Normal"/>
    <w:link w:val="SangradetextonormalCar"/>
    <w:uiPriority w:val="99"/>
    <w:unhideWhenUsed/>
    <w:rsid w:val="00C22DA1"/>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C22DA1"/>
    <w:rPr>
      <w:rFonts w:ascii="Calibri" w:eastAsia="Calibri" w:hAnsi="Calibri" w:cs="Times New Roman"/>
    </w:rPr>
  </w:style>
  <w:style w:type="paragraph" w:styleId="NormalWeb">
    <w:name w:val="Normal (Web)"/>
    <w:basedOn w:val="Normal"/>
    <w:uiPriority w:val="99"/>
    <w:rsid w:val="00C2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22DA1"/>
    <w:rPr>
      <w:sz w:val="16"/>
      <w:szCs w:val="16"/>
    </w:rPr>
  </w:style>
  <w:style w:type="paragraph" w:styleId="Textocomentario">
    <w:name w:val="annotation text"/>
    <w:basedOn w:val="Normal"/>
    <w:link w:val="TextocomentarioCar"/>
    <w:uiPriority w:val="99"/>
    <w:semiHidden/>
    <w:unhideWhenUsed/>
    <w:rsid w:val="00C22D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2DA1"/>
    <w:rPr>
      <w:sz w:val="20"/>
      <w:szCs w:val="20"/>
    </w:rPr>
  </w:style>
  <w:style w:type="paragraph" w:styleId="Asuntodelcomentario">
    <w:name w:val="annotation subject"/>
    <w:basedOn w:val="Textocomentario"/>
    <w:next w:val="Textocomentario"/>
    <w:link w:val="AsuntodelcomentarioCar"/>
    <w:uiPriority w:val="99"/>
    <w:semiHidden/>
    <w:unhideWhenUsed/>
    <w:rsid w:val="00C22DA1"/>
    <w:rPr>
      <w:b/>
      <w:bCs/>
    </w:rPr>
  </w:style>
  <w:style w:type="character" w:customStyle="1" w:styleId="AsuntodelcomentarioCar">
    <w:name w:val="Asunto del comentario Car"/>
    <w:basedOn w:val="TextocomentarioCar"/>
    <w:link w:val="Asuntodelcomentario"/>
    <w:uiPriority w:val="99"/>
    <w:semiHidden/>
    <w:rsid w:val="00C22DA1"/>
    <w:rPr>
      <w:b/>
      <w:bCs/>
      <w:sz w:val="20"/>
      <w:szCs w:val="20"/>
    </w:rPr>
  </w:style>
  <w:style w:type="paragraph" w:styleId="Revisin">
    <w:name w:val="Revision"/>
    <w:hidden/>
    <w:uiPriority w:val="99"/>
    <w:semiHidden/>
    <w:rsid w:val="00C22DA1"/>
    <w:pPr>
      <w:spacing w:after="0" w:line="240" w:lineRule="auto"/>
    </w:pPr>
  </w:style>
  <w:style w:type="character" w:customStyle="1" w:styleId="notranslate">
    <w:name w:val="notranslate"/>
    <w:basedOn w:val="Fuentedeprrafopredeter"/>
    <w:rsid w:val="00C22DA1"/>
  </w:style>
  <w:style w:type="character" w:styleId="Hipervnculovisitado">
    <w:name w:val="FollowedHyperlink"/>
    <w:basedOn w:val="Fuentedeprrafopredeter"/>
    <w:uiPriority w:val="99"/>
    <w:semiHidden/>
    <w:unhideWhenUsed/>
    <w:rsid w:val="00C22DA1"/>
    <w:rPr>
      <w:color w:val="954F72" w:themeColor="followedHyperlink"/>
      <w:u w:val="single"/>
    </w:rPr>
  </w:style>
  <w:style w:type="character" w:customStyle="1" w:styleId="il">
    <w:name w:val="il"/>
    <w:basedOn w:val="Fuentedeprrafopredeter"/>
    <w:rsid w:val="00D86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74410">
      <w:bodyDiv w:val="1"/>
      <w:marLeft w:val="0"/>
      <w:marRight w:val="0"/>
      <w:marTop w:val="0"/>
      <w:marBottom w:val="0"/>
      <w:divBdr>
        <w:top w:val="none" w:sz="0" w:space="0" w:color="auto"/>
        <w:left w:val="none" w:sz="0" w:space="0" w:color="auto"/>
        <w:bottom w:val="none" w:sz="0" w:space="0" w:color="auto"/>
        <w:right w:val="none" w:sz="0" w:space="0" w:color="auto"/>
      </w:divBdr>
    </w:div>
    <w:div w:id="198214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10670</Words>
  <Characters>58689</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6</cp:revision>
  <dcterms:created xsi:type="dcterms:W3CDTF">2021-09-22T22:19:00Z</dcterms:created>
  <dcterms:modified xsi:type="dcterms:W3CDTF">2021-10-07T20:17:00Z</dcterms:modified>
</cp:coreProperties>
</file>