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uno de diciembre de dos mil veintiuno.</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04844/INFOEM/IP/RR/2021 </w:t>
      </w:r>
      <w:r w:rsidDel="00000000" w:rsidR="00000000" w:rsidRPr="00000000">
        <w:rPr>
          <w:rFonts w:ascii="Palatino Linotype" w:cs="Palatino Linotype" w:eastAsia="Palatino Linotype" w:hAnsi="Palatino Linotype"/>
          <w:rtl w:val="0"/>
        </w:rPr>
        <w:t xml:space="preserve">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rtl w:val="0"/>
        </w:rPr>
        <w:t xml:space="preserve">Xxxxxxx Xxx Xxx</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rtl w:val="0"/>
        </w:rPr>
        <w:t xml:space="preserve"> en lo sucesivo el recurrente en contra de la respuesta a la solicitud de información con número de folio </w:t>
      </w:r>
      <w:r w:rsidDel="00000000" w:rsidR="00000000" w:rsidRPr="00000000">
        <w:rPr>
          <w:rFonts w:ascii="Palatino Linotype" w:cs="Palatino Linotype" w:eastAsia="Palatino Linotype" w:hAnsi="Palatino Linotype"/>
          <w:b w:val="1"/>
          <w:rtl w:val="0"/>
        </w:rPr>
        <w:t xml:space="preserve">00169/ZINACANT/IP/2021</w:t>
      </w:r>
      <w:r w:rsidDel="00000000" w:rsidR="00000000" w:rsidRPr="00000000">
        <w:rPr>
          <w:rFonts w:ascii="Palatino Linotype" w:cs="Palatino Linotype" w:eastAsia="Palatino Linotype" w:hAnsi="Palatino Linotype"/>
          <w:rtl w:val="0"/>
        </w:rPr>
        <w:t xml:space="preserve">, por parte del</w:t>
      </w:r>
      <w:r w:rsidDel="00000000" w:rsidR="00000000" w:rsidRPr="00000000">
        <w:rPr>
          <w:rFonts w:ascii="Palatino Linotype" w:cs="Palatino Linotype" w:eastAsia="Palatino Linotype" w:hAnsi="Palatino Linotype"/>
          <w:b w:val="1"/>
          <w:rtl w:val="0"/>
        </w:rPr>
        <w:t xml:space="preserve"> Ayuntamiento de Zinacantepec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veinte de septiembre de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la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p>
    <w:p w:rsidR="00000000" w:rsidDel="00000000" w:rsidP="00000000" w:rsidRDefault="00000000" w:rsidRPr="00000000" w14:paraId="0000000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“Quiero Conocer:</w:t>
      </w:r>
    </w:p>
    <w:p w:rsidR="00000000" w:rsidDel="00000000" w:rsidP="00000000" w:rsidRDefault="00000000" w:rsidRPr="00000000" w14:paraId="0000000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Todos los contratos con proveedores, empresas constructoras y consultorías</w:t>
      </w:r>
      <w:r w:rsidDel="00000000" w:rsidR="00000000" w:rsidRPr="00000000">
        <w:rPr>
          <w:rFonts w:ascii="Palatino Linotype" w:cs="Palatino Linotype" w:eastAsia="Palatino Linotype" w:hAnsi="Palatino Linotype"/>
          <w:i w:val="1"/>
          <w:sz w:val="22"/>
          <w:szCs w:val="22"/>
          <w:rtl w:val="0"/>
        </w:rPr>
        <w:t xml:space="preserve"> que se haya </w:t>
      </w:r>
      <w:r w:rsidDel="00000000" w:rsidR="00000000" w:rsidRPr="00000000">
        <w:rPr>
          <w:rFonts w:ascii="Palatino Linotype" w:cs="Palatino Linotype" w:eastAsia="Palatino Linotype" w:hAnsi="Palatino Linotype"/>
          <w:b w:val="1"/>
          <w:i w:val="1"/>
          <w:sz w:val="22"/>
          <w:szCs w:val="22"/>
          <w:u w:val="single"/>
          <w:rtl w:val="0"/>
        </w:rPr>
        <w:t xml:space="preserve">firmado con el ayuntamiento del 2019 a la fecha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0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También, conocer </w:t>
      </w:r>
      <w:r w:rsidDel="00000000" w:rsidR="00000000" w:rsidRPr="00000000">
        <w:rPr>
          <w:rFonts w:ascii="Palatino Linotype" w:cs="Palatino Linotype" w:eastAsia="Palatino Linotype" w:hAnsi="Palatino Linotype"/>
          <w:b w:val="1"/>
          <w:i w:val="1"/>
          <w:sz w:val="22"/>
          <w:szCs w:val="22"/>
          <w:u w:val="single"/>
          <w:rtl w:val="0"/>
        </w:rPr>
        <w:t xml:space="preserve">todos los recibos de nomina de la 1ra y 2da quincena de diciembre de 2020</w:t>
      </w:r>
      <w:r w:rsidDel="00000000" w:rsidR="00000000" w:rsidRPr="00000000">
        <w:rPr>
          <w:rFonts w:ascii="Palatino Linotype" w:cs="Palatino Linotype" w:eastAsia="Palatino Linotype" w:hAnsi="Palatino Linotype"/>
          <w:i w:val="1"/>
          <w:sz w:val="22"/>
          <w:szCs w:val="22"/>
          <w:rtl w:val="0"/>
        </w:rPr>
        <w:t xml:space="preserve"> versión pública, </w:t>
      </w:r>
      <w:r w:rsidDel="00000000" w:rsidR="00000000" w:rsidRPr="00000000">
        <w:rPr>
          <w:rFonts w:ascii="Palatino Linotype" w:cs="Palatino Linotype" w:eastAsia="Palatino Linotype" w:hAnsi="Palatino Linotype"/>
          <w:b w:val="1"/>
          <w:i w:val="1"/>
          <w:sz w:val="22"/>
          <w:szCs w:val="22"/>
          <w:u w:val="single"/>
          <w:rtl w:val="0"/>
        </w:rPr>
        <w:t xml:space="preserve">de todos los servidores públicos del ayuntamiento</w:t>
      </w:r>
      <w:r w:rsidDel="00000000" w:rsidR="00000000" w:rsidRPr="00000000">
        <w:rPr>
          <w:rFonts w:ascii="Palatino Linotype" w:cs="Palatino Linotype" w:eastAsia="Palatino Linotype" w:hAnsi="Palatino Linotype"/>
          <w:i w:val="1"/>
          <w:sz w:val="22"/>
          <w:szCs w:val="22"/>
          <w:rtl w:val="0"/>
        </w:rPr>
        <w:t xml:space="preserve"> que integra la administración pública, </w:t>
      </w:r>
      <w:r w:rsidDel="00000000" w:rsidR="00000000" w:rsidRPr="00000000">
        <w:rPr>
          <w:rFonts w:ascii="Palatino Linotype" w:cs="Palatino Linotype" w:eastAsia="Palatino Linotype" w:hAnsi="Palatino Linotype"/>
          <w:b w:val="1"/>
          <w:i w:val="1"/>
          <w:sz w:val="22"/>
          <w:szCs w:val="22"/>
          <w:u w:val="single"/>
          <w:rtl w:val="0"/>
        </w:rPr>
        <w:t xml:space="preserve">así como de los organismos descentralizados</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u w:val="single"/>
          <w:rtl w:val="0"/>
        </w:rPr>
        <w:t xml:space="preserve">de los mismo integrantes de cabildo</w:t>
      </w:r>
      <w:r w:rsidDel="00000000" w:rsidR="00000000" w:rsidRPr="00000000">
        <w:rPr>
          <w:rFonts w:ascii="Palatino Linotype" w:cs="Palatino Linotype" w:eastAsia="Palatino Linotype" w:hAnsi="Palatino Linotype"/>
          <w:i w:val="1"/>
          <w:sz w:val="22"/>
          <w:szCs w:val="22"/>
          <w:rtl w:val="0"/>
        </w:rPr>
        <w:t xml:space="preserve">. Quiero conocer el </w:t>
      </w:r>
      <w:r w:rsidDel="00000000" w:rsidR="00000000" w:rsidRPr="00000000">
        <w:rPr>
          <w:rFonts w:ascii="Palatino Linotype" w:cs="Palatino Linotype" w:eastAsia="Palatino Linotype" w:hAnsi="Palatino Linotype"/>
          <w:b w:val="1"/>
          <w:i w:val="1"/>
          <w:sz w:val="22"/>
          <w:szCs w:val="22"/>
          <w:u w:val="single"/>
          <w:rtl w:val="0"/>
        </w:rPr>
        <w:t xml:space="preserve">nombre completo de los integrantes de la tesorería </w:t>
      </w:r>
      <w:r w:rsidDel="00000000" w:rsidR="00000000" w:rsidRPr="00000000">
        <w:rPr>
          <w:rFonts w:ascii="Palatino Linotype" w:cs="Palatino Linotype" w:eastAsia="Palatino Linotype" w:hAnsi="Palatino Linotype"/>
          <w:b w:val="1"/>
          <w:i w:val="1"/>
          <w:sz w:val="22"/>
          <w:szCs w:val="22"/>
          <w:rtl w:val="0"/>
        </w:rPr>
        <w:t xml:space="preserve">municipal, dirección de administración o similar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0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w:t>
      </w:r>
      <w:r w:rsidDel="00000000" w:rsidR="00000000" w:rsidRPr="00000000">
        <w:rPr>
          <w:rFonts w:ascii="Palatino Linotype" w:cs="Palatino Linotype" w:eastAsia="Palatino Linotype" w:hAnsi="Palatino Linotype"/>
          <w:b w:val="1"/>
          <w:i w:val="1"/>
          <w:sz w:val="22"/>
          <w:szCs w:val="22"/>
          <w:u w:val="single"/>
          <w:rtl w:val="0"/>
        </w:rPr>
        <w:t xml:space="preserve">organigrama actual</w:t>
      </w:r>
      <w:r w:rsidDel="00000000" w:rsidR="00000000" w:rsidRPr="00000000">
        <w:rPr>
          <w:rFonts w:ascii="Palatino Linotype" w:cs="Palatino Linotype" w:eastAsia="Palatino Linotype" w:hAnsi="Palatino Linotype"/>
          <w:i w:val="1"/>
          <w:sz w:val="22"/>
          <w:szCs w:val="22"/>
          <w:rtl w:val="0"/>
        </w:rPr>
        <w:t xml:space="preserve">. Y saber por qué no está actualizado su ipomex de Zinacantepec.</w:t>
      </w:r>
    </w:p>
    <w:p w:rsidR="00000000" w:rsidDel="00000000" w:rsidP="00000000" w:rsidRDefault="00000000" w:rsidRPr="00000000" w14:paraId="0000000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no entregarme la información completa solicito a la Contraloría del infoem emprender las responsabilidades correspondientes.” (Sic)</w:t>
      </w:r>
    </w:p>
    <w:p w:rsidR="00000000" w:rsidDel="00000000" w:rsidP="00000000" w:rsidRDefault="00000000" w:rsidRPr="00000000" w14:paraId="0000000A">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Fonts w:ascii="Palatino Linotype" w:cs="Palatino Linotype" w:eastAsia="Palatino Linotype" w:hAnsi="Palatino Linotype"/>
          <w:sz w:val="22"/>
          <w:szCs w:val="22"/>
          <w:rtl w:val="0"/>
        </w:rPr>
        <w:tab/>
      </w:r>
      <w:r w:rsidDel="00000000" w:rsidR="00000000" w:rsidRPr="00000000">
        <w:rPr>
          <w:rtl w:val="0"/>
        </w:rPr>
      </w:r>
    </w:p>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por el particular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veintiocho de septiembre de dos mil veintiuno</w:t>
      </w:r>
      <w:r w:rsidDel="00000000" w:rsidR="00000000" w:rsidRPr="00000000">
        <w:rPr>
          <w:rFonts w:ascii="Palatino Linotype" w:cs="Palatino Linotype" w:eastAsia="Palatino Linotype" w:hAnsi="Palatino Linotype"/>
          <w:rtl w:val="0"/>
        </w:rPr>
        <w:t xml:space="preserve">, el Sujeto Obligado emitió respuesta a la solicitud de acceso a la información a través del SAIMEX, sustancialmente en los términos siguientes: </w:t>
      </w:r>
    </w:p>
    <w:p w:rsidR="00000000" w:rsidDel="00000000" w:rsidP="00000000" w:rsidRDefault="00000000" w:rsidRPr="00000000" w14:paraId="0000000D">
      <w:pPr>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E">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0">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Se da respuesta a la solicitud de información</w:t>
      </w:r>
      <w:r w:rsidDel="00000000" w:rsidR="00000000" w:rsidRPr="00000000">
        <w:rPr>
          <w:rFonts w:ascii="Palatino Linotype" w:cs="Palatino Linotype" w:eastAsia="Palatino Linotype" w:hAnsi="Palatino Linotype"/>
          <w:i w:val="1"/>
          <w:sz w:val="22"/>
          <w:szCs w:val="22"/>
          <w:rtl w:val="0"/>
        </w:rPr>
        <w:t xml:space="preserve"> esperando le sea de utilidad, sin omitir señalar que tiene derecho a inconformarse en la forma y término indicado en el oficio de respuesta que se adjunta.</w:t>
      </w:r>
    </w:p>
    <w:p w:rsidR="00000000" w:rsidDel="00000000" w:rsidP="00000000" w:rsidRDefault="00000000" w:rsidRPr="00000000" w14:paraId="00000011">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2">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3">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P.L.E. GABRIELA BRIZZET BELLO ESPINOSA” (Sic) </w:t>
      </w:r>
    </w:p>
    <w:p w:rsidR="00000000" w:rsidDel="00000000" w:rsidP="00000000" w:rsidRDefault="00000000" w:rsidRPr="00000000" w14:paraId="00000014">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5">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16">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el Sujeto Obligado adjunto archivos electrónicos cuyo contenido se detalla a continuación:</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8">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Oficio Respuesta U.T..pdf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el oficio de fecha veintiocho de septiembre de dos mil veintiuno a través del cual la Titular de la Unidad de Transparencia informa al solicitante que emite respuesta a la solicitud número de folio 00168/ZINACANT/IP/2021.</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9">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Oficio Requerir inf..pdf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Oficio No. PM/UT/441/2021 de fecha veinte de septiembre de dos mil veintiuno, a través del cual la Titular de la Unidad de Transparencia hace del conocimiento a la Directora de Administración de la solicitud de información con número de folio 00169/ZINACANT/IP/2021, motivo por el cual le requiere que haga llegar la información necesaria para dar cumplimiento puntual en tiempo y forma a la misma.</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10">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Oficio Respuesta S.P.H..pdf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ZIN/DA/2191/2021 de fecha veintidós de septiembre de dos mil veintiuno a través del cual la Directora de Administración informa:</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Respecto a los recibos de nómina de la primera y segunda quincena de diciembre de 2020</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todos los servidores públicos del Ayuntamiento refiere que dicha información se encuentra publicada en la página de transparencia del municipio y se puede localizar en </w:t>
      </w:r>
      <w:hyperlink r:id="rId11">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https://www.ipomex.org.mx/ipo3/lgt/indice/ZINACANTEPEC/art_92_viii/2.web</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Por lo que se refiere al nombre completo de los integrantes de la Tesorería Municipal, Dirección de Administración o similar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puede consultar la información consistente nombre, cargo y área de los servidores públicos de las áreas de Tesorería y Administración en la siguiente dirección electrónica: </w:t>
      </w:r>
      <w:hyperlink r:id="rId12">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https://www.ipomex.org.mx/ipo3/lgt/indice/ZINACANTEPEC/art_92_vii/3.web</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adjuntando la captura de pantalla siguiente: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714875" cy="2371725"/>
            <wp:effectExtent b="0" l="0" r="0" t="0"/>
            <wp:docPr id="31" name="image9.png"/>
            <a:graphic>
              <a:graphicData uri="http://schemas.openxmlformats.org/drawingml/2006/picture">
                <pic:pic>
                  <pic:nvPicPr>
                    <pic:cNvPr id="0" name="image9.png"/>
                    <pic:cNvPicPr preferRelativeResize="0"/>
                  </pic:nvPicPr>
                  <pic:blipFill>
                    <a:blip r:embed="rId13"/>
                    <a:srcRect b="42064" l="11202" r="61812" t="28365"/>
                    <a:stretch>
                      <a:fillRect/>
                    </a:stretch>
                  </pic:blipFill>
                  <pic:spPr>
                    <a:xfrm>
                      <a:off x="0" y="0"/>
                      <a:ext cx="4714875" cy="2371725"/>
                    </a:xfrm>
                    <a:prstGeom prst="rect"/>
                    <a:ln/>
                  </pic:spPr>
                </pic:pic>
              </a:graphicData>
            </a:graphic>
          </wp:inline>
        </w:drawing>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Por lo que se refiere al organigrama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anexa copia simple del organigrama oficial de la administración pública de Zinacantepec 2019-2021.</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Organigrama oficial de la administración pública de Zinacantepec 2019-2021.</w:t>
      </w:r>
      <w:r w:rsidDel="00000000" w:rsidR="00000000" w:rsidRPr="00000000">
        <w:rPr>
          <w:rtl w:val="0"/>
        </w:rPr>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b w:val="1"/>
        </w:rPr>
      </w:pPr>
      <w:r w:rsidDel="00000000" w:rsidR="00000000" w:rsidRPr="00000000">
        <w:rPr/>
        <w:drawing>
          <wp:inline distB="0" distT="0" distL="0" distR="0">
            <wp:extent cx="5505450" cy="3324225"/>
            <wp:effectExtent b="0" l="0" r="0" t="0"/>
            <wp:docPr id="33" name="image8.png"/>
            <a:graphic>
              <a:graphicData uri="http://schemas.openxmlformats.org/drawingml/2006/picture">
                <pic:pic>
                  <pic:nvPicPr>
                    <pic:cNvPr id="0" name="image8.png"/>
                    <pic:cNvPicPr preferRelativeResize="0"/>
                  </pic:nvPicPr>
                  <pic:blipFill>
                    <a:blip r:embed="rId14"/>
                    <a:srcRect b="20941" l="6451" r="53748" t="32589"/>
                    <a:stretch>
                      <a:fillRect/>
                    </a:stretch>
                  </pic:blipFill>
                  <pic:spPr>
                    <a:xfrm>
                      <a:off x="0" y="0"/>
                      <a:ext cx="550545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ZIN/DA/2198/2021 de fecha veintidós de septiembre de dos mil veintiuno a través del cual la Directora de Administración hace saber a la Titular de la Unidad de Transparencia que en atención 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los contratos con proveedores, empresas constructoras y consultorías que se haya firmado con el Ayuntamiento del 2019 a la fecha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(sic), dicha información  se pone a su disposición, la cual se encuentra en los archivos del Departamento de Recursos Materiales y Adquisiciones, mencionando la ubicación, horario de atención y el nombre del servidor para el auxilio en el procedimiento de búsqueda.</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72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el recurso de revisión a través del SAIMEX el veintiocho de septiembre de dos mil veintiuno, a través del cual expresó lo siguiente:</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26">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NO me entregan la información solicitada</w:t>
      </w:r>
      <w:r w:rsidDel="00000000" w:rsidR="00000000" w:rsidRPr="00000000">
        <w:rPr>
          <w:rFonts w:ascii="Palatino Linotype" w:cs="Palatino Linotype" w:eastAsia="Palatino Linotype" w:hAnsi="Palatino Linotype"/>
          <w:i w:val="1"/>
          <w:sz w:val="22"/>
          <w:szCs w:val="22"/>
          <w:rtl w:val="0"/>
        </w:rPr>
        <w:t xml:space="preserve">, Es visible que la directora de administración </w:t>
      </w:r>
      <w:r w:rsidDel="00000000" w:rsidR="00000000" w:rsidRPr="00000000">
        <w:rPr>
          <w:rFonts w:ascii="Palatino Linotype" w:cs="Palatino Linotype" w:eastAsia="Palatino Linotype" w:hAnsi="Palatino Linotype"/>
          <w:b w:val="1"/>
          <w:i w:val="1"/>
          <w:sz w:val="22"/>
          <w:szCs w:val="22"/>
          <w:u w:val="single"/>
          <w:rtl w:val="0"/>
        </w:rPr>
        <w:t xml:space="preserve">no me entrega la informacion solicitada</w:t>
      </w:r>
      <w:r w:rsidDel="00000000" w:rsidR="00000000" w:rsidRPr="00000000">
        <w:rPr>
          <w:rFonts w:ascii="Palatino Linotype" w:cs="Palatino Linotype" w:eastAsia="Palatino Linotype" w:hAnsi="Palatino Linotype"/>
          <w:i w:val="1"/>
          <w:sz w:val="22"/>
          <w:szCs w:val="22"/>
          <w:rtl w:val="0"/>
        </w:rPr>
        <w:t xml:space="preserve">: "Todos los contratos con proveedores, empresas constructoras y consultorías que se haya firmado con el ayuntamiento del 2019 a la fecha." </w:t>
      </w:r>
      <w:r w:rsidDel="00000000" w:rsidR="00000000" w:rsidRPr="00000000">
        <w:rPr>
          <w:rFonts w:ascii="Palatino Linotype" w:cs="Palatino Linotype" w:eastAsia="Palatino Linotype" w:hAnsi="Palatino Linotype"/>
          <w:b w:val="1"/>
          <w:i w:val="1"/>
          <w:sz w:val="22"/>
          <w:szCs w:val="22"/>
          <w:u w:val="single"/>
          <w:rtl w:val="0"/>
        </w:rPr>
        <w:t xml:space="preserve">la directora de administración evade la respuesta ya que yo quiero conocer los recibos de nomina en versión publica</w:t>
      </w:r>
      <w:r w:rsidDel="00000000" w:rsidR="00000000" w:rsidRPr="00000000">
        <w:rPr>
          <w:rFonts w:ascii="Palatino Linotype" w:cs="Palatino Linotype" w:eastAsia="Palatino Linotype" w:hAnsi="Palatino Linotype"/>
          <w:i w:val="1"/>
          <w:sz w:val="22"/>
          <w:szCs w:val="22"/>
          <w:rtl w:val="0"/>
        </w:rPr>
        <w:t xml:space="preserve">, aqui lo dice textualmente: "conocer todos los recibos de nomina de la 1ra y 2da quincena de diciembre de 2020 versión pública, de todos los servidores públicos del ayuntamiento que integra la administración pública, así como de los organismos descentralizados. Y de los mismo integrantes de cabildo" de igual manera, </w:t>
      </w:r>
      <w:r w:rsidDel="00000000" w:rsidR="00000000" w:rsidRPr="00000000">
        <w:rPr>
          <w:rFonts w:ascii="Palatino Linotype" w:cs="Palatino Linotype" w:eastAsia="Palatino Linotype" w:hAnsi="Palatino Linotype"/>
          <w:b w:val="1"/>
          <w:i w:val="1"/>
          <w:sz w:val="22"/>
          <w:szCs w:val="22"/>
          <w:u w:val="single"/>
          <w:rtl w:val="0"/>
        </w:rPr>
        <w:t xml:space="preserve">en el ipomex zinacantepec las ligas de documentos anexos aparecen con la leyenda NO APLICA, el caso del organigarama fraccion IIB</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2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Razones o Motivos de inconformidad.</w:t>
      </w:r>
    </w:p>
    <w:p w:rsidR="00000000" w:rsidDel="00000000" w:rsidP="00000000" w:rsidRDefault="00000000" w:rsidRPr="00000000" w14:paraId="00000028">
      <w:pPr>
        <w:spacing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violenta mi derecho al acceso de información, al no entregarme una respuesta correcta</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29">
      <w:pPr>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cuatro de octubre de dos mil veintiuno,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Del="00000000" w:rsidR="00000000" w:rsidRPr="00000000">
        <w:rPr>
          <w:rtl w:val="0"/>
        </w:rPr>
      </w:r>
    </w:p>
    <w:p w:rsidR="00000000" w:rsidDel="00000000" w:rsidP="00000000" w:rsidRDefault="00000000" w:rsidRPr="00000000" w14:paraId="0000002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p>
    <w:p w:rsidR="00000000" w:rsidDel="00000000" w:rsidP="00000000" w:rsidRDefault="00000000" w:rsidRPr="00000000" w14:paraId="0000002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w:t>
      </w:r>
      <w:r w:rsidDel="00000000" w:rsidR="00000000" w:rsidRPr="00000000">
        <w:rPr>
          <w:rFonts w:ascii="Palatino Linotype" w:cs="Palatino Linotype" w:eastAsia="Palatino Linotype" w:hAnsi="Palatino Linotype"/>
          <w:rtl w:val="0"/>
        </w:rPr>
        <w:t xml:space="preserve"> En fecha veintisiete de octubre de dos mil veintiuno el Comisionado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F">
      <w:pPr>
        <w:spacing w:after="24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 7,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Sujeto Obligado proporcionó respuesta a la solicitud de información en fecha veintiocho de septiembre de dos mil veintiuno, mientras que el recurrente interpuso el recurso de revisión el mismo día hábil en que le fue notificada la respuesta respectivamente, por ende, dentro del término legal que prevé el arábigo de referencia.</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por cuanto hace a la procedibilidad del recurso de revisión, es de suma importancia señalar que la parte recurrente no proporciona su nombre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5">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6">
      <w:pPr>
        <w:shd w:fill="ffffff" w:val="clear"/>
        <w:ind w:left="851" w:righ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7">
      <w:pPr>
        <w:shd w:fill="ffffff" w:val="clear"/>
        <w:spacing w:after="240" w:before="240" w:line="360" w:lineRule="auto"/>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Robusteciendo lo anterior se encuentra lo dispuesto en los artículos 1 y  6, Apartado A, fracciones III de la Constitución Política de los Estados Unidos Mexicanos que establece:</w:t>
      </w:r>
      <w:r w:rsidDel="00000000" w:rsidR="00000000" w:rsidRPr="00000000">
        <w:rPr>
          <w:rtl w:val="0"/>
        </w:rPr>
      </w:r>
    </w:p>
    <w:p w:rsidR="00000000" w:rsidDel="00000000" w:rsidP="00000000" w:rsidRDefault="00000000" w:rsidRPr="00000000" w14:paraId="00000038">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39">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3A">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r w:rsidDel="00000000" w:rsidR="00000000" w:rsidRPr="00000000">
        <w:rPr>
          <w:rtl w:val="0"/>
        </w:rPr>
      </w:r>
    </w:p>
    <w:p w:rsidR="00000000" w:rsidDel="00000000" w:rsidP="00000000" w:rsidRDefault="00000000" w:rsidRPr="00000000" w14:paraId="0000003B">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C">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r w:rsidDel="00000000" w:rsidR="00000000" w:rsidRPr="00000000">
        <w:rPr>
          <w:rtl w:val="0"/>
        </w:rPr>
      </w:r>
    </w:p>
    <w:p w:rsidR="00000000" w:rsidDel="00000000" w:rsidP="00000000" w:rsidRDefault="00000000" w:rsidRPr="00000000" w14:paraId="0000003D">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w:t>
      </w:r>
      <w:r w:rsidDel="00000000" w:rsidR="00000000" w:rsidRPr="00000000">
        <w:rPr>
          <w:rtl w:val="0"/>
        </w:rPr>
      </w:r>
    </w:p>
    <w:p w:rsidR="00000000" w:rsidDel="00000000" w:rsidP="00000000" w:rsidRDefault="00000000" w:rsidRPr="00000000" w14:paraId="0000003E">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F">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los Estados y el Distrito Federal,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40">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1">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 (Sic)</w:t>
      </w:r>
      <w:r w:rsidDel="00000000" w:rsidR="00000000" w:rsidRPr="00000000">
        <w:rPr>
          <w:rtl w:val="0"/>
        </w:rPr>
      </w:r>
    </w:p>
    <w:p w:rsidR="00000000" w:rsidDel="00000000" w:rsidP="00000000" w:rsidRDefault="00000000" w:rsidRPr="00000000" w14:paraId="00000042">
      <w:pPr>
        <w:shd w:fill="ffffff" w:val="clear"/>
        <w:spacing w:after="240" w:before="240" w:lineRule="auto"/>
        <w:ind w:left="567" w:right="474"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43">
      <w:pPr>
        <w:shd w:fill="ffffff" w:val="clear"/>
        <w:spacing w:after="240" w:before="240" w:line="360" w:lineRule="auto"/>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Así como el artículo 5 fracción III, párrafo vigésimo segundo, vigésimo tercero y vigésimo cuarto, de la Constitución Política del Estado Libre y Soberano de México, que determina lo siguiente:</w:t>
      </w:r>
      <w:r w:rsidDel="00000000" w:rsidR="00000000" w:rsidRPr="00000000">
        <w:rPr>
          <w:rtl w:val="0"/>
        </w:rPr>
      </w:r>
    </w:p>
    <w:p w:rsidR="00000000" w:rsidDel="00000000" w:rsidP="00000000" w:rsidRDefault="00000000" w:rsidRPr="00000000" w14:paraId="00000044">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r w:rsidDel="00000000" w:rsidR="00000000" w:rsidRPr="00000000">
        <w:rPr>
          <w:rtl w:val="0"/>
        </w:rPr>
      </w:r>
    </w:p>
    <w:p w:rsidR="00000000" w:rsidDel="00000000" w:rsidP="00000000" w:rsidRDefault="00000000" w:rsidRPr="00000000" w14:paraId="00000045">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6">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Toda persona en el Estado de México, tiene derecho al libre acceso a la información plural y oportuna, así como a buscar recibir y difundir información e ideas de toda índole por cualquier medio de expresión.</w:t>
      </w:r>
      <w:r w:rsidDel="00000000" w:rsidR="00000000" w:rsidRPr="00000000">
        <w:rPr>
          <w:rtl w:val="0"/>
        </w:rPr>
      </w:r>
    </w:p>
    <w:p w:rsidR="00000000" w:rsidDel="00000000" w:rsidP="00000000" w:rsidRDefault="00000000" w:rsidRPr="00000000" w14:paraId="00000047">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8">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El derecho a la información será garantizado por el Estado. La ley establecerá las previsiones que permitan asegurar la protección, el respeto y la difusión de este derecho.</w:t>
      </w:r>
      <w:r w:rsidDel="00000000" w:rsidR="00000000" w:rsidRPr="00000000">
        <w:rPr>
          <w:rtl w:val="0"/>
        </w:rPr>
      </w:r>
    </w:p>
    <w:p w:rsidR="00000000" w:rsidDel="00000000" w:rsidP="00000000" w:rsidRDefault="00000000" w:rsidRPr="00000000" w14:paraId="00000049">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r w:rsidDel="00000000" w:rsidR="00000000" w:rsidRPr="00000000">
        <w:rPr>
          <w:rtl w:val="0"/>
        </w:rPr>
      </w:r>
    </w:p>
    <w:p w:rsidR="00000000" w:rsidDel="00000000" w:rsidP="00000000" w:rsidRDefault="00000000" w:rsidRPr="00000000" w14:paraId="0000004A">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r w:rsidDel="00000000" w:rsidR="00000000" w:rsidRPr="00000000">
        <w:rPr>
          <w:rtl w:val="0"/>
        </w:rPr>
      </w:r>
    </w:p>
    <w:p w:rsidR="00000000" w:rsidDel="00000000" w:rsidP="00000000" w:rsidRDefault="00000000" w:rsidRPr="00000000" w14:paraId="0000004B">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C">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r w:rsidDel="00000000" w:rsidR="00000000" w:rsidRPr="00000000">
        <w:rPr>
          <w:rtl w:val="0"/>
        </w:rPr>
      </w:r>
    </w:p>
    <w:p w:rsidR="00000000" w:rsidDel="00000000" w:rsidP="00000000" w:rsidRDefault="00000000" w:rsidRPr="00000000" w14:paraId="0000004D">
      <w:pPr>
        <w:shd w:fill="ffffff" w:val="clear"/>
        <w:ind w:left="851" w:righ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E">
      <w:pPr>
        <w:shd w:fill="ffffff" w:val="clear"/>
        <w:spacing w:after="240" w:before="240" w:line="360" w:lineRule="auto"/>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rtl w:val="0"/>
        </w:rPr>
        <w:t xml:space="preserve">derecho fundamental exime a quien lo ejerce</w:t>
      </w:r>
      <w:r w:rsidDel="00000000" w:rsidR="00000000" w:rsidRPr="00000000">
        <w:rPr>
          <w:rFonts w:ascii="Palatino Linotype" w:cs="Palatino Linotype" w:eastAsia="Palatino Linotype" w:hAnsi="Palatino Linotype"/>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r w:rsidDel="00000000" w:rsidR="00000000" w:rsidRPr="00000000">
        <w:rPr>
          <w:rtl w:val="0"/>
        </w:rPr>
      </w:r>
    </w:p>
    <w:p w:rsidR="00000000" w:rsidDel="00000000" w:rsidP="00000000" w:rsidRDefault="00000000" w:rsidRPr="00000000" w14:paraId="0000004F">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50">
      <w:pPr>
        <w:shd w:fill="ffffff" w:val="clear"/>
        <w:ind w:left="851" w:right="758" w:firstLine="0"/>
        <w:jc w:val="both"/>
        <w:rPr>
          <w:rFonts w:ascii="Arial" w:cs="Arial" w:eastAsia="Arial" w:hAnsi="Arial"/>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051">
      <w:pPr>
        <w:shd w:fill="ffffff" w:val="clear"/>
        <w:ind w:left="851" w:right="851" w:firstLine="0"/>
        <w:jc w:val="both"/>
        <w:rPr>
          <w:rFonts w:ascii="Arial" w:cs="Arial" w:eastAsia="Arial" w:hAnsi="Arial"/>
          <w:sz w:val="22"/>
          <w:szCs w:val="22"/>
        </w:rPr>
      </w:pPr>
      <w:r w:rsidDel="00000000" w:rsidR="00000000" w:rsidRPr="00000000">
        <w:rPr>
          <w:rFonts w:ascii="Palatino Linotype" w:cs="Palatino Linotype" w:eastAsia="Palatino Linotype" w:hAnsi="Palatino Linotype"/>
          <w:i w:val="1"/>
          <w:sz w:val="22"/>
          <w:szCs w:val="22"/>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r w:rsidDel="00000000" w:rsidR="00000000" w:rsidRPr="00000000">
        <w:rPr>
          <w:rtl w:val="0"/>
        </w:rPr>
      </w:r>
    </w:p>
    <w:p w:rsidR="00000000" w:rsidDel="00000000" w:rsidP="00000000" w:rsidRDefault="00000000" w:rsidRPr="00000000" w14:paraId="00000052">
      <w:pPr>
        <w:shd w:fill="ffffff" w:val="clear"/>
        <w:jc w:val="both"/>
        <w:rPr/>
      </w:pP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53">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00000" w:rsidDel="00000000" w:rsidP="00000000" w:rsidRDefault="00000000" w:rsidRPr="00000000" w14:paraId="00000054">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procedente la interposición del recurso de revisión según lo aducido por el recurrente en su acto impugnado y motivos de inconformidad, toda vez que se actualiza las hipótesis previstas en el artículo 179, fracción I de la ley de la materia, que a la letra dice:</w:t>
      </w:r>
    </w:p>
    <w:p w:rsidR="00000000" w:rsidDel="00000000" w:rsidP="00000000" w:rsidRDefault="00000000" w:rsidRPr="00000000" w14:paraId="00000055">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6">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57">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8">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w:t>
      </w:r>
      <w:r w:rsidDel="00000000" w:rsidR="00000000" w:rsidRPr="00000000">
        <w:rPr>
          <w:rFonts w:ascii="Palatino Linotype" w:cs="Palatino Linotype" w:eastAsia="Palatino Linotype" w:hAnsi="Palatino Linotype"/>
          <w:i w:val="1"/>
          <w:sz w:val="22"/>
          <w:szCs w:val="22"/>
          <w:rtl w:val="0"/>
        </w:rPr>
        <w:t xml:space="preserve">La notificación, entrega o puesta a disposición de información en una modalidad o formato distinto al solicitado;</w:t>
      </w:r>
    </w:p>
    <w:p w:rsidR="00000000" w:rsidDel="00000000" w:rsidP="00000000" w:rsidRDefault="00000000" w:rsidRPr="00000000" w14:paraId="00000059">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5A">
      <w:pPr>
        <w:shd w:fill="ffffff" w:val="clear"/>
        <w:spacing w:after="240" w:before="240" w:line="360" w:lineRule="auto"/>
        <w:jc w:val="both"/>
        <w:rPr/>
      </w:pPr>
      <w:r w:rsidDel="00000000" w:rsidR="00000000" w:rsidRPr="00000000">
        <w:rPr>
          <w:rtl w:val="0"/>
        </w:rPr>
      </w:r>
    </w:p>
    <w:p w:rsidR="00000000" w:rsidDel="00000000" w:rsidP="00000000" w:rsidRDefault="00000000" w:rsidRPr="00000000" w14:paraId="0000005B">
      <w:pPr>
        <w:tabs>
          <w:tab w:val="left" w:pos="8647"/>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que obran en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parte del Sujeto Obligado satisface el requerimiento del ahora recurrente, o en su caso procede ordenar la entrega de la información faltante.</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 manera previa a entrar a analizar las constancias que integran el recurso de revisión al rubro anotado, este Órgano Garante estima pertinente mencionar que la recurrente en su solicitud número </w:t>
      </w:r>
      <w:r w:rsidDel="00000000" w:rsidR="00000000" w:rsidRPr="00000000">
        <w:rPr>
          <w:rFonts w:ascii="Palatino Linotype" w:cs="Palatino Linotype" w:eastAsia="Palatino Linotype" w:hAnsi="Palatino Linotype"/>
          <w:b w:val="1"/>
          <w:rtl w:val="0"/>
        </w:rPr>
        <w:t xml:space="preserve">00169/ZINACANT/IP/2021 </w:t>
      </w:r>
      <w:r w:rsidDel="00000000" w:rsidR="00000000" w:rsidRPr="00000000">
        <w:rPr>
          <w:rFonts w:ascii="Palatino Linotype" w:cs="Palatino Linotype" w:eastAsia="Palatino Linotype" w:hAnsi="Palatino Linotype"/>
          <w:rtl w:val="0"/>
        </w:rPr>
        <w:t xml:space="preserve">requirió al </w:t>
      </w:r>
      <w:r w:rsidDel="00000000" w:rsidR="00000000" w:rsidRPr="00000000">
        <w:rPr>
          <w:rFonts w:ascii="Palatino Linotype" w:cs="Palatino Linotype" w:eastAsia="Palatino Linotype" w:hAnsi="Palatino Linotype"/>
          <w:b w:val="1"/>
          <w:rtl w:val="0"/>
        </w:rPr>
        <w:t xml:space="preserve">Ayuntamiento de Zinacantepec, </w:t>
      </w:r>
      <w:r w:rsidDel="00000000" w:rsidR="00000000" w:rsidRPr="00000000">
        <w:rPr>
          <w:rFonts w:ascii="Palatino Linotype" w:cs="Palatino Linotype" w:eastAsia="Palatino Linotype" w:hAnsi="Palatino Linotype"/>
          <w:rtl w:val="0"/>
        </w:rPr>
        <w:t xml:space="preserve">que le proporcionará lo siguiente:</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Los contratos con proveedores, empresas constructoras y consultorías que se haya firmado con el ayuntamiento del 2019 a la fecha.</w:t>
      </w:r>
    </w:p>
    <w:p w:rsidR="00000000" w:rsidDel="00000000" w:rsidP="00000000" w:rsidRDefault="00000000" w:rsidRPr="00000000" w14:paraId="000000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Los recibos de nómina de la 1ra y 2da quincena de diciembre de 2020 versión pública, de todos los servidores públicos del ayuntamiento que integra la administración pública, así como de los organismos descentralizados y de los mismos integrantes de cabildo.</w:t>
      </w:r>
    </w:p>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nombre completo de los integrantes de la Tesorería Municipal, Dirección de Administración o similar.</w:t>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organigrama actual. </w:t>
      </w:r>
    </w:p>
    <w:p w:rsidR="00000000" w:rsidDel="00000000" w:rsidP="00000000" w:rsidRDefault="00000000" w:rsidRPr="00000000" w14:paraId="000000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Saber por qué no está actualizado su Ipomex de Zinacantepec.</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Primeramente, es necesario hacer referencia que, con motivo de la solicitud de información del recurrente, el Sujeto Obligado adjuntó diversos archivos electrónicos cuyo contenido se detalla a continuación:</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15">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Oficio Respuesta U.T..pdf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el oficio de fecha veintiocho de septiembre de dos mil veintiuno a través del cual la Titular de la Unidad de Transparencia informa al solicitante que emite respuesta a la solicitud número de folio 00168/ZINACANT/IP/2021.</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16">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Oficio Requerir inf..pdf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Oficio No. PM/UT/441/2021 de fecha veinte de septiembre de dos mil veintiuno, a través del cual la Titular de la Unidad de Transparencia hace del conocimiento a la Directora de Administración de la solicitud de información con número de folio 00169/ZINACANT/IP/2021, motivo por el cual le requiere que haga llegar la información necesaria para dar cumplimiento puntual en tiempo y forma a la misma.</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17">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Oficio Respuesta S.P.H..pdf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ZIN/DA/2191/2021 de fecha veintidós de septiembre de dos mil veintiuno a través del cual la Directora de Administración informa:</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Respecto a los recibos de nómina de la primera y segunda quincena de diciembre de 2020</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todos los servidores públicos del Ayuntamiento refiere que dicha información se encuentra publicada en la página de transparencia del municipio y se puede localizar en </w:t>
      </w:r>
      <w:hyperlink r:id="rId18">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https://www.ipomex.org.mx/ipo3/lgt/indice/ZINACANTEPEC/art_92_viii/2.web</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Por lo que se refiere al nombre completo de los integrantes de la Tesorería Municipal, Dirección de Administración o similar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puede consultar la información consistente nombre, cargo y área de los servidores públicos de las áreas de Tesorería y Administración en la siguiente dirección electrónica: </w:t>
      </w:r>
      <w:hyperlink r:id="rId19">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https://www.ipomex.org.mx/ipo3/lgt/indice/ZINACANTEPEC/art_92_vii/3.web</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adjuntando la captura de pantalla siguiente: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714875" cy="2371725"/>
            <wp:effectExtent b="0" l="0" r="0" t="0"/>
            <wp:docPr id="32" name="image9.png"/>
            <a:graphic>
              <a:graphicData uri="http://schemas.openxmlformats.org/drawingml/2006/picture">
                <pic:pic>
                  <pic:nvPicPr>
                    <pic:cNvPr id="0" name="image9.png"/>
                    <pic:cNvPicPr preferRelativeResize="0"/>
                  </pic:nvPicPr>
                  <pic:blipFill>
                    <a:blip r:embed="rId13"/>
                    <a:srcRect b="42064" l="11202" r="61812" t="28365"/>
                    <a:stretch>
                      <a:fillRect/>
                    </a:stretch>
                  </pic:blipFill>
                  <pic:spPr>
                    <a:xfrm>
                      <a:off x="0" y="0"/>
                      <a:ext cx="4714875" cy="2371725"/>
                    </a:xfrm>
                    <a:prstGeom prst="rect"/>
                    <a:ln/>
                  </pic:spPr>
                </pic:pic>
              </a:graphicData>
            </a:graphic>
          </wp:inline>
        </w:drawing>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Por lo que se refiere al organigrama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anexa copia simple del organigrama oficial de la administración pública de Zinacantepec 2019-2021.</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Organigrama oficial de la administración pública de Zinacantepec 2019-2021.</w:t>
      </w:r>
      <w:r w:rsidDel="00000000" w:rsidR="00000000" w:rsidRPr="00000000">
        <w:rPr>
          <w:rtl w:val="0"/>
        </w:rPr>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b w:val="1"/>
        </w:rPr>
      </w:pPr>
      <w:r w:rsidDel="00000000" w:rsidR="00000000" w:rsidRPr="00000000">
        <w:rPr/>
        <w:drawing>
          <wp:inline distB="0" distT="0" distL="0" distR="0">
            <wp:extent cx="5505450" cy="3324225"/>
            <wp:effectExtent b="0" l="0" r="0" t="0"/>
            <wp:docPr id="35" name="image8.png"/>
            <a:graphic>
              <a:graphicData uri="http://schemas.openxmlformats.org/drawingml/2006/picture">
                <pic:pic>
                  <pic:nvPicPr>
                    <pic:cNvPr id="0" name="image8.png"/>
                    <pic:cNvPicPr preferRelativeResize="0"/>
                  </pic:nvPicPr>
                  <pic:blipFill>
                    <a:blip r:embed="rId14"/>
                    <a:srcRect b="20941" l="6451" r="53748" t="32589"/>
                    <a:stretch>
                      <a:fillRect/>
                    </a:stretch>
                  </pic:blipFill>
                  <pic:spPr>
                    <a:xfrm>
                      <a:off x="0" y="0"/>
                      <a:ext cx="550545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ZIN/DA/2198/2021 de fecha veintidós de septiembre de dos mil veintiuno a través del cual la Directora de Administración hace saber a la Titular de la Unidad de Transparencia que en atención 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los contratos con proveedores, empresas constructoras y consultorías que se haya firmado con el Ayuntamiento del 2019 a la fecha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(sic), dicha información  se pone a su disposición, la cual se encuentra en los archivos del Departamento de Recursos Materiales y Adquisiciones, mencionando la ubicación, horario de atención y el nombre del servidor para el auxilio en el procedimiento de búsqueda.</w:t>
      </w:r>
      <w:r w:rsidDel="00000000" w:rsidR="00000000" w:rsidRPr="00000000">
        <w:rPr>
          <w:rtl w:val="0"/>
        </w:rPr>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con la respuesta emitida, la parte recurrente interpuso el recurso de revisión manifestando como acto impugnado que no se hace entrega de la información solicitada, agregando que respecto al organigrama en el IPOMEX de la consulta a las ligas se aprecia la leyenda NO APLICA y como motivos de inconformidad sustancialmente que violentan el derecho al acceso de información al no entregar una respuesta correcta.</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debe mencionarse que del análisis realizado a los motivos de inconformidad se concluye que los mismos son fundados en atención a lo siguiente:</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72">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73">
      <w:pPr>
        <w:tabs>
          <w:tab w:val="left" w:pos="709"/>
        </w:tabs>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74">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75">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6">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7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7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7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C">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7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7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81">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8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8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7">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8A">
      <w:pPr>
        <w:spacing w:after="0"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B">
      <w:pPr>
        <w:spacing w:after="0" w:before="0" w:lineRule="auto"/>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C">
      <w:pPr>
        <w:spacing w:after="0" w:before="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8D">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Del="00000000" w:rsidR="00000000" w:rsidRPr="00000000">
        <w:rPr>
          <w:rFonts w:ascii="Palatino Linotype" w:cs="Palatino Linotype" w:eastAsia="Palatino Linotype" w:hAnsi="Palatino Linotype"/>
          <w:b w:val="1"/>
          <w:rtl w:val="0"/>
        </w:rPr>
        <w:t xml:space="preserve">artículo 12</w:t>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el cual a la letra dice:</w:t>
      </w:r>
    </w:p>
    <w:p w:rsidR="00000000" w:rsidDel="00000000" w:rsidP="00000000" w:rsidRDefault="00000000" w:rsidRPr="00000000" w14:paraId="0000008F">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91">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2">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emitidos por el Instituto Nacional de Transparencia, Acceso a la Información Pública y Protección de Datos Personales, los cuales señalan lo siguiente:</w:t>
      </w:r>
    </w:p>
    <w:p w:rsidR="00000000" w:rsidDel="00000000" w:rsidP="00000000" w:rsidRDefault="00000000" w:rsidRPr="00000000" w14:paraId="00000095">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6">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97">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 ACIÓN.</w:t>
      </w:r>
    </w:p>
    <w:p w:rsidR="00000000" w:rsidDel="00000000" w:rsidP="00000000" w:rsidRDefault="00000000" w:rsidRPr="00000000" w14:paraId="0000009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9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artículo 24, último párrafo de la Ley de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dispone que los Sujetos Obligados sólo proporcionarán la información pública que generen, administren o posean en el ejercicio de sus atribuciones u obligaciones; por lo tanto,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after="0" w:before="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D">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obligaciones y competencias de los Sujetos Obligados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los que, podrán estar en cualquier medio</w:t>
      </w:r>
      <w:r w:rsidDel="00000000" w:rsidR="00000000" w:rsidRPr="00000000">
        <w:rPr>
          <w:rFonts w:ascii="Palatino Linotype" w:cs="Palatino Linotype" w:eastAsia="Palatino Linotype" w:hAnsi="Palatino Linotype"/>
          <w:rtl w:val="0"/>
        </w:rPr>
        <w:t xml:space="preserve">, sea escrito, impreso, sonoro, visual, </w:t>
      </w:r>
      <w:r w:rsidDel="00000000" w:rsidR="00000000" w:rsidRPr="00000000">
        <w:rPr>
          <w:rFonts w:ascii="Palatino Linotype" w:cs="Palatino Linotype" w:eastAsia="Palatino Linotype" w:hAnsi="Palatino Linotype"/>
          <w:b w:val="1"/>
          <w:rtl w:val="0"/>
        </w:rPr>
        <w:t xml:space="preserve">electrónico</w:t>
      </w:r>
      <w:r w:rsidDel="00000000" w:rsidR="00000000" w:rsidRPr="00000000">
        <w:rPr>
          <w:rFonts w:ascii="Palatino Linotype" w:cs="Palatino Linotype" w:eastAsia="Palatino Linotype" w:hAnsi="Palatino Linotype"/>
          <w:rtl w:val="0"/>
        </w:rPr>
        <w:t xml:space="preserve">, informático u holográfico de conformidad con el artículo 3, fracción XI de la Ley de la materia, el cual señala lo siguiente: </w:t>
      </w:r>
    </w:p>
    <w:p w:rsidR="00000000" w:rsidDel="00000000" w:rsidP="00000000" w:rsidRDefault="00000000" w:rsidRPr="00000000" w14:paraId="0000009F">
      <w:pPr>
        <w:ind w:left="1134"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0">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A1">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2">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Del="00000000" w:rsidR="00000000" w:rsidRPr="00000000">
        <w:rPr>
          <w:rFonts w:ascii="Palatino Linotype" w:cs="Palatino Linotype" w:eastAsia="Palatino Linotype" w:hAnsi="Palatino Linotype"/>
          <w:b w:val="1"/>
          <w:i w:val="1"/>
          <w:sz w:val="22"/>
          <w:szCs w:val="22"/>
          <w:rtl w:val="0"/>
        </w:rPr>
        <w:t xml:space="preserve">Los documentos podrán estar en cualquier medio</w:t>
      </w:r>
      <w:r w:rsidDel="00000000" w:rsidR="00000000" w:rsidRPr="00000000">
        <w:rPr>
          <w:rFonts w:ascii="Palatino Linotype" w:cs="Palatino Linotype" w:eastAsia="Palatino Linotype" w:hAnsi="Palatino Linotype"/>
          <w:i w:val="1"/>
          <w:sz w:val="22"/>
          <w:szCs w:val="22"/>
          <w:rtl w:val="0"/>
        </w:rPr>
        <w:t xml:space="preserve">, sea escrito, impreso, sonoro, visual, </w:t>
      </w:r>
      <w:r w:rsidDel="00000000" w:rsidR="00000000" w:rsidRPr="00000000">
        <w:rPr>
          <w:rFonts w:ascii="Palatino Linotype" w:cs="Palatino Linotype" w:eastAsia="Palatino Linotype" w:hAnsi="Palatino Linotype"/>
          <w:b w:val="1"/>
          <w:i w:val="1"/>
          <w:sz w:val="22"/>
          <w:szCs w:val="22"/>
          <w:rtl w:val="0"/>
        </w:rPr>
        <w:t xml:space="preserve">electrónico</w:t>
      </w:r>
      <w:r w:rsidDel="00000000" w:rsidR="00000000" w:rsidRPr="00000000">
        <w:rPr>
          <w:rFonts w:ascii="Palatino Linotype" w:cs="Palatino Linotype" w:eastAsia="Palatino Linotype" w:hAnsi="Palatino Linotype"/>
          <w:i w:val="1"/>
          <w:sz w:val="22"/>
          <w:szCs w:val="22"/>
          <w:rtl w:val="0"/>
        </w:rPr>
        <w:t xml:space="preserve">,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3">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A5">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ind w:left="1134"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A7">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A8">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A9">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AA">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AB">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AC">
      <w:pPr>
        <w:ind w:left="1134" w:right="104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como pudiera tratarse de aquella relacionada con las obligaciones de trasparencia señaladas en los artículos 92 y 100 de la Ley de la Materia.</w:t>
      </w:r>
    </w:p>
    <w:p w:rsidR="00000000" w:rsidDel="00000000" w:rsidP="00000000" w:rsidRDefault="00000000" w:rsidRPr="00000000" w14:paraId="000000AE">
      <w:pPr>
        <w:spacing w:after="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se procede al análisis de la información entregada en respuesta, con la finalidad de determinar si se colmó o no el derecho de acceso a la información del particular, encontrando lo siguiente:</w:t>
      </w:r>
    </w:p>
    <w:p w:rsidR="00000000" w:rsidDel="00000000" w:rsidP="00000000" w:rsidRDefault="00000000" w:rsidRPr="00000000" w14:paraId="000000AF">
      <w:pPr>
        <w:spacing w:after="280" w:before="0" w:line="360" w:lineRule="auto"/>
        <w:jc w:val="both"/>
        <w:rPr>
          <w:rFonts w:ascii="Palatino Linotype" w:cs="Palatino Linotype" w:eastAsia="Palatino Linotype" w:hAnsi="Palatino Linotype"/>
        </w:rPr>
      </w:pPr>
      <w:r w:rsidDel="00000000" w:rsidR="00000000" w:rsidRPr="00000000">
        <w:rPr>
          <w:rtl w:val="0"/>
        </w:rPr>
      </w:r>
    </w:p>
    <w:tbl>
      <w:tblPr>
        <w:tblStyle w:val="Table1"/>
        <w:tblW w:w="8828.0" w:type="dxa"/>
        <w:jc w:val="center"/>
        <w:tblLayout w:type="fixed"/>
        <w:tblLook w:val="0400"/>
      </w:tblPr>
      <w:tblGrid>
        <w:gridCol w:w="411"/>
        <w:gridCol w:w="1994"/>
        <w:gridCol w:w="4253"/>
        <w:gridCol w:w="2170"/>
        <w:tblGridChange w:id="0">
          <w:tblGrid>
            <w:gridCol w:w="411"/>
            <w:gridCol w:w="1994"/>
            <w:gridCol w:w="4253"/>
            <w:gridCol w:w="2170"/>
          </w:tblGrid>
        </w:tblGridChange>
      </w:tblGrid>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0">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No. </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B1">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Información solicitada</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0B2">
            <w:pPr>
              <w:spacing w:after="0" w:lineRule="auto"/>
              <w:jc w:val="center"/>
              <w:rPr>
                <w:rFonts w:ascii="Palatino Linotype" w:cs="Palatino Linotype" w:eastAsia="Palatino Linotype" w:hAnsi="Palatino Linotype"/>
                <w:b w:val="1"/>
                <w:sz w:val="16"/>
                <w:szCs w:val="16"/>
              </w:rPr>
            </w:pPr>
            <w:r w:rsidDel="00000000" w:rsidR="00000000" w:rsidRPr="00000000">
              <w:rPr>
                <w:rtl w:val="0"/>
              </w:rPr>
            </w:r>
          </w:p>
          <w:p w:rsidR="00000000" w:rsidDel="00000000" w:rsidP="00000000" w:rsidRDefault="00000000" w:rsidRPr="00000000" w14:paraId="000000B3">
            <w:pPr>
              <w:spacing w:after="0" w:before="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Respuesta</w:t>
            </w:r>
          </w:p>
          <w:p w:rsidR="00000000" w:rsidDel="00000000" w:rsidP="00000000" w:rsidRDefault="00000000" w:rsidRPr="00000000" w14:paraId="000000B4">
            <w:pPr>
              <w:spacing w:before="0" w:lineRule="auto"/>
              <w:ind w:left="-28" w:firstLine="28"/>
              <w:jc w:val="center"/>
              <w:rPr>
                <w:rFonts w:ascii="Palatino Linotype" w:cs="Palatino Linotype" w:eastAsia="Palatino Linotype" w:hAnsi="Palatino Linotype"/>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5">
            <w:pPr>
              <w:ind w:right="-102"/>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¿Colma?</w:t>
            </w:r>
          </w:p>
        </w:tc>
      </w:tr>
      <w:tr>
        <w:trPr>
          <w:cantSplit w:val="0"/>
          <w:trHeight w:val="8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Los contratos con proveedores, empresas constructoras y consultorías que se haya firmado con el ayuntamiento del 2019 a la fecha.</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8">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La Dirección de Administración refiere que dicha información  se pone a su disposición, la cual se encuentra en los archivos del Departamento de Recursos Materiales y Adquisiciones, mencionando la ubicación, horario de atención y el nombre del servidor para el auxilio en el procedimiento de búsqueda.</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9">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No, se afirma lo anterior, en virtud de que si bien pretende cambiar la modalidad de entrega a consulta directa, sin embargo dicha determinación no está debidamente fundada y motivada, como se explicará más adelante.</w:t>
            </w:r>
          </w:p>
        </w:tc>
      </w:tr>
      <w:tr>
        <w:trPr>
          <w:cantSplit w:val="0"/>
          <w:trHeight w:val="7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Los recibos de nómina de la 1ra y 2da quincena de diciembre de 2020 versión pública, de todos los servidores públicos del ayuntamiento que integra la administración pública, así como de los organismos descentralizados y de los mismos integrantes de cabildo.</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C">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La Dirección de Administración manifestó que los recibos de nómina de los servidores públicos de ayuntamiento se encuentran publicados en la página de transparencia del municipio, proporcionando la dirección electrónica para su consulta (https://www.ipomex.org.mx/ipo3/lgt/indice/ZINACANTEPEC/art_92_viii/2.web).</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D">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No, lo anterior es así en virtud de que si bien la liga electrónica permite ingresar el Portal de IPOMEX del Sujeto Obligado, concretamente al apartado denominado “Remuneraciones”, relativo a la fracción VIII del artículo 92 de la Ley de Transparencia vigente en el Estado de México, sin embargo no se está realizando la entrega del soporte documental requerido por el solicitante.</w:t>
            </w:r>
          </w:p>
        </w:tc>
      </w:tr>
      <w:tr>
        <w:trPr>
          <w:cantSplit w:val="0"/>
          <w:trHeight w:val="109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F">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El nombre completo de los integrantes de la tesorería municipal, dirección de administración o similar.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La Dirección de Administración manifestó que se puede consultar la información consistente nombre, cargo y área de los servidores públicos de las áreas de Tesorería y Administración en la siguiente dirección electrónica: </w:t>
            </w:r>
            <w:hyperlink r:id="rId20">
              <w:r w:rsidDel="00000000" w:rsidR="00000000" w:rsidRPr="00000000">
                <w:rPr>
                  <w:rFonts w:ascii="Palatino Linotype" w:cs="Palatino Linotype" w:eastAsia="Palatino Linotype" w:hAnsi="Palatino Linotype"/>
                  <w:color w:val="000000"/>
                  <w:sz w:val="16"/>
                  <w:szCs w:val="16"/>
                  <w:u w:val="single"/>
                  <w:rtl w:val="0"/>
                </w:rPr>
                <w:t xml:space="preserve">https://www.ipomex.org.mx/ipo3/lgt/indice/ZINACANTEPEC/art_92_vii/3.web</w:t>
              </w:r>
            </w:hyperlink>
            <w:r w:rsidDel="00000000" w:rsidR="00000000" w:rsidRPr="00000000">
              <w:rPr>
                <w:rFonts w:ascii="Palatino Linotype" w:cs="Palatino Linotype" w:eastAsia="Palatino Linotype" w:hAnsi="Palatino Linotype"/>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1">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SI, </w:t>
            </w:r>
            <w:r w:rsidDel="00000000" w:rsidR="00000000" w:rsidRPr="00000000">
              <w:rPr>
                <w:rFonts w:ascii="Palatino Linotype" w:cs="Palatino Linotype" w:eastAsia="Palatino Linotype" w:hAnsi="Palatino Linotype"/>
                <w:sz w:val="16"/>
                <w:szCs w:val="16"/>
                <w:rtl w:val="0"/>
              </w:rPr>
              <w:t xml:space="preserve">en virtud de que la liga electrónica permite ingresar el Portal de IPOMEX del Sujeto Obligado, concretamente al apartado denominado “Directorio”, relativo a la fracción VII del artículo 92 de la Ley de Transparencia vigente en el Estado de México, en donde se puede consultar información relacionada con los servidores públicos adscritos a la Tesorería Municipal y de la Dirección de Administración, cabe agregar que dicha información se actualizó el 21 de octubre de 2021 y fue validada el 17 de noviembre de la anualidad en curso.</w:t>
            </w:r>
          </w:p>
          <w:p w:rsidR="00000000" w:rsidDel="00000000" w:rsidP="00000000" w:rsidRDefault="00000000" w:rsidRPr="00000000" w14:paraId="000000C2">
            <w:pPr>
              <w:jc w:val="both"/>
              <w:rPr>
                <w:rFonts w:ascii="Palatino Linotype" w:cs="Palatino Linotype" w:eastAsia="Palatino Linotype" w:hAnsi="Palatino Linotype"/>
                <w:sz w:val="16"/>
                <w:szCs w:val="16"/>
              </w:rPr>
            </w:pP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3">
            <w:pPr>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4">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El organigrama actual.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La Dirección de Administración adjuntando copia simple del organigrama oficial de la administración pública municipal.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Si</w:t>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7">
            <w:pPr>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8">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Saber por qué no está actualizado su Ipomex de Zinacantepec.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Debe mencionarse que el Sujeto Obligado no realizó pronunciamiento alguno, no obstante el mismo constituye un derecho de petición, tal y como se precisara más adelante.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Es derecho de petición.</w:t>
            </w:r>
          </w:p>
        </w:tc>
      </w:tr>
    </w:tbl>
    <w:p w:rsidR="00000000" w:rsidDel="00000000" w:rsidP="00000000" w:rsidRDefault="00000000" w:rsidRPr="00000000" w14:paraId="000000C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el cuadro comparativo que precede, es de mencionar que si bien el Sujeto Obligado a través de la Directora de Administración del Ayuntamiento de Zinacantepec emitió respuesta con la finalidad de atender puntualmente, todos y cada uno de los requerimientos del recurrente, empero tal circunstancia no sucedió, como se explicara a continuación:</w:t>
      </w:r>
    </w:p>
    <w:p w:rsidR="00000000" w:rsidDel="00000000" w:rsidP="00000000" w:rsidRDefault="00000000" w:rsidRPr="00000000" w14:paraId="000000C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término debe mencionarse que de la información proporcionada por el Sujeto Obligado se advierte que asume que genera, administra y posee la información materia de los requerimientos identificados en la presente resolución con los numerales 1, 2, 3 y 4, motivo por el cual se omitirá insertar la fuente obligacional.</w:t>
      </w:r>
    </w:p>
    <w:p w:rsidR="00000000" w:rsidDel="00000000" w:rsidP="00000000" w:rsidRDefault="00000000" w:rsidRPr="00000000" w14:paraId="000000C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al requerimiento consistente en los contratos con proveedores, empresas constructoras y consultorías que se haya firmado con el Ayuntamiento, debe mencionarse que en la solicitud establece requiere la información del 2019 a la fecha, en este sentido se debe tener como periodo de tiempo el comprendido del uno de enero de 2019 al veinte de septiembre de 2021(</w:t>
      </w:r>
      <w:r w:rsidDel="00000000" w:rsidR="00000000" w:rsidRPr="00000000">
        <w:rPr>
          <w:rFonts w:ascii="Palatino Linotype" w:cs="Palatino Linotype" w:eastAsia="Palatino Linotype" w:hAnsi="Palatino Linotype"/>
          <w:i w:val="1"/>
          <w:rtl w:val="0"/>
        </w:rPr>
        <w:t xml:space="preserve">fecha de presentación de la solicitud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CE">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debe mencionarse que si bien el Sujeto Obligado pretende realizar el cambio de modalidad de entrega de la información a consulta in situ, empero dicha determinación no está ajustada a derecho, toda vez que el Sujeto Obligado no demuestra fehacientemente estar imposibilitado para entregar la información en la modalidad referida por el recurrente, esto es, no acredita con elemento de prueba alguno que la información requerida exceda sus capacidades humanas o que no cuenta con el equipo tecnológico necesario para la reproducción de la versión pública para realizar el procesamiento de dicha información, tampoco precisa la cantidad de hojas de modo tal que sus argumentos no están debidamente fundados ni motivados.</w:t>
      </w:r>
    </w:p>
    <w:p w:rsidR="00000000" w:rsidDel="00000000" w:rsidP="00000000" w:rsidRDefault="00000000" w:rsidRPr="00000000" w14:paraId="000000CF">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del análisis realizado a los expedientes electrónicos de los recursos de revisión materia de la presente resolución no se advierte que el Sujeto obligado hubiese adjuntado el Acuerdo del Comité de Transparencia por virtud del cual fue aprobado el cambio de modalidad de la entrega de la información a consulta directa, de modo tal que sus argumentos no están debidamente fundados ni motivados, en apego a los dispuesto por los artículo 158 y 164 de la Ley de Transparencia vigente en el Estado de México, que a continuación se insertan:</w:t>
      </w:r>
    </w:p>
    <w:p w:rsidR="00000000" w:rsidDel="00000000" w:rsidP="00000000" w:rsidRDefault="00000000" w:rsidRPr="00000000" w14:paraId="000000D0">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De manera excepcional, cuando de forma fundada y motivada así lo determine el sujeto obligado, en aquellos casos en que la información solicitada</w:t>
      </w:r>
      <w:r w:rsidDel="00000000" w:rsidR="00000000" w:rsidRPr="00000000">
        <w:rPr>
          <w:rFonts w:ascii="Palatino Linotype" w:cs="Palatino Linotype" w:eastAsia="Palatino Linotype" w:hAnsi="Palatino Linotype"/>
          <w:i w:val="1"/>
          <w:sz w:val="22"/>
          <w:szCs w:val="22"/>
          <w:rtl w:val="0"/>
        </w:rPr>
        <w:t xml:space="preserve"> que ya se encuentre en su posesión implique análisis, estudio o procesamiento de documentos cuya entrega o reproducción </w:t>
      </w:r>
      <w:r w:rsidDel="00000000" w:rsidR="00000000" w:rsidRPr="00000000">
        <w:rPr>
          <w:rFonts w:ascii="Palatino Linotype" w:cs="Palatino Linotype" w:eastAsia="Palatino Linotype" w:hAnsi="Palatino Linotype"/>
          <w:b w:val="1"/>
          <w:i w:val="1"/>
          <w:sz w:val="22"/>
          <w:szCs w:val="22"/>
          <w:u w:val="single"/>
          <w:rtl w:val="0"/>
        </w:rPr>
        <w:t xml:space="preserve">sobrepase las capacidades técnicas administrativas y humanas del sujeto obligado para cumplir con la solicitud, en los plazos establecidos para dichos efectos, se podrá poner a disposición del solicitante los documentos en consulta directa</w:t>
      </w:r>
      <w:r w:rsidDel="00000000" w:rsidR="00000000" w:rsidRPr="00000000">
        <w:rPr>
          <w:rFonts w:ascii="Palatino Linotype" w:cs="Palatino Linotype" w:eastAsia="Palatino Linotype" w:hAnsi="Palatino Linotype"/>
          <w:i w:val="1"/>
          <w:sz w:val="22"/>
          <w:szCs w:val="22"/>
          <w:rtl w:val="0"/>
        </w:rPr>
        <w:t xml:space="preserve">, salvo la información clasificada.</w:t>
      </w:r>
    </w:p>
    <w:p w:rsidR="00000000" w:rsidDel="00000000" w:rsidP="00000000" w:rsidRDefault="00000000" w:rsidRPr="00000000" w14:paraId="000000D1">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2">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todo caso, se facilitará su copia simple o certificada, así como su reproducción por cualquier medio disponible en las instalaciones del sujeto obligado o que, en su caso, aporte el solicitante.</w:t>
      </w:r>
    </w:p>
    <w:p w:rsidR="00000000" w:rsidDel="00000000" w:rsidP="00000000" w:rsidRDefault="00000000" w:rsidRPr="00000000" w14:paraId="000000D3">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4">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w:t>
      </w:r>
      <w:r w:rsidDel="00000000" w:rsidR="00000000" w:rsidRPr="00000000">
        <w:rPr>
          <w:rFonts w:ascii="Palatino Linotype" w:cs="Palatino Linotype" w:eastAsia="Palatino Linotype" w:hAnsi="Palatino Linotype"/>
          <w:b w:val="1"/>
          <w:i w:val="1"/>
          <w:sz w:val="22"/>
          <w:szCs w:val="22"/>
          <w:u w:val="single"/>
          <w:rtl w:val="0"/>
        </w:rPr>
        <w:t xml:space="preserve">Cuando la información no pueda entregarse o enviarse en la modalidad solicitada, el sujeto obligado deberá ofrecer otra u otras modalidades de entrega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5">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6">
      <w:pPr>
        <w:tabs>
          <w:tab w:val="left" w:pos="709"/>
        </w:tabs>
        <w:ind w:left="851" w:right="85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En cualquier caso, </w:t>
      </w:r>
      <w:r w:rsidDel="00000000" w:rsidR="00000000" w:rsidRPr="00000000">
        <w:rPr>
          <w:rFonts w:ascii="Palatino Linotype" w:cs="Palatino Linotype" w:eastAsia="Palatino Linotype" w:hAnsi="Palatino Linotype"/>
          <w:b w:val="1"/>
          <w:i w:val="1"/>
          <w:sz w:val="22"/>
          <w:szCs w:val="22"/>
          <w:u w:val="single"/>
          <w:rtl w:val="0"/>
        </w:rPr>
        <w:t xml:space="preserve">se deberá fundar y motivar la necesidad de ofrecer otras modalidades.</w:t>
      </w:r>
    </w:p>
    <w:p w:rsidR="00000000" w:rsidDel="00000000" w:rsidP="00000000" w:rsidRDefault="00000000" w:rsidRPr="00000000" w14:paraId="000000D7">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8">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D9">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este punto en particular debe mencionarse que,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000000" w:rsidDel="00000000" w:rsidP="00000000" w:rsidRDefault="00000000" w:rsidRPr="00000000" w14:paraId="000000DA">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000000" w:rsidDel="00000000" w:rsidP="00000000" w:rsidRDefault="00000000" w:rsidRPr="00000000" w14:paraId="000000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709"/>
        </w:tabs>
        <w:spacing w:after="120" w:before="120" w:line="360" w:lineRule="auto"/>
        <w:ind w:left="714" w:right="0" w:hanging="357"/>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709"/>
        </w:tabs>
        <w:spacing w:after="120" w:before="120" w:line="360" w:lineRule="auto"/>
        <w:ind w:left="714" w:right="0" w:hanging="357"/>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Las respuestas a los requerimientos informativos deberán notificarse al interesado en el menor tiempo posible, que no podrá exceder de quince días, contados a partir del día siguiente a la presentación de ésta. Excepcionalmente, el plazo referido podrá ampliarse por siete días hábiles más, cuando existan razones fundadas y motivadas, a través del Comité de Transparencia;</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709"/>
        </w:tabs>
        <w:spacing w:after="120" w:before="120" w:line="360" w:lineRule="auto"/>
        <w:ind w:left="714" w:right="0" w:hanging="357"/>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proporcionen las expresiones documentales que se encuentren en sus archivos o que estén constreñidos a elaborar;</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709"/>
        </w:tabs>
        <w:spacing w:after="120" w:before="120" w:line="360" w:lineRule="auto"/>
        <w:ind w:left="714" w:right="0" w:hanging="357"/>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El acceso se dará en la modalidad de entrega y en su caso, de envío elegido por la solicitante</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 cuando no pueda entregarse en dicha modalidad, el Sujeto Obligado deberá ofrecer otras; por lo cual, deberá fundar y motivar la necesidad de modificar el medio de entrega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y</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709"/>
        </w:tabs>
        <w:spacing w:after="120" w:before="120" w:line="360" w:lineRule="auto"/>
        <w:ind w:left="714" w:right="0" w:hanging="357"/>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Las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Unidades de Transparencia, tendrán disponible la información requerida durante un plazo mínimo de sesenta días hábiles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0E0">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1">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precisado anteriormente se advierte que el sujeto obligado pretende acreditar su imposibilidad para atender las solicitudes de información que nos ocupan, en la modalidad elegida por la parte recurrente, sin embargo no se tiene la certeza del volumen en cantidad de hojas de la información a entregar, por lo cual, con el objeto de satisfacer el acceso a la información se considera viable analizar el cambio de modalidad propuesto por el Sujeto Obligado.</w:t>
      </w:r>
    </w:p>
    <w:p w:rsidR="00000000" w:rsidDel="00000000" w:rsidP="00000000" w:rsidRDefault="00000000" w:rsidRPr="00000000" w14:paraId="000000E2">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artículo 155, fracción V, de la Ley de Transparencia y Acceso a la Información Pública del Estado de México y Municipios, precisa que para presentar una solicitud, el particular podrá señalar </w:t>
      </w:r>
      <w:r w:rsidDel="00000000" w:rsidR="00000000" w:rsidRPr="00000000">
        <w:rPr>
          <w:rFonts w:ascii="Palatino Linotype" w:cs="Palatino Linotype" w:eastAsia="Palatino Linotype" w:hAnsi="Palatino Linotype"/>
          <w:b w:val="1"/>
          <w:rtl w:val="0"/>
        </w:rPr>
        <w:t xml:space="preserve">la modalidad en la que prefiere se otorgue el acceso a la información</w:t>
      </w:r>
      <w:r w:rsidDel="00000000" w:rsidR="00000000" w:rsidRPr="00000000">
        <w:rPr>
          <w:rFonts w:ascii="Palatino Linotype" w:cs="Palatino Linotype" w:eastAsia="Palatino Linotype" w:hAnsi="Palatino Linotype"/>
          <w:rtl w:val="0"/>
        </w:rPr>
        <w:t xml:space="preserve">, la cual podrá ser verbal, siempre y cuando sea para fines de orientación, mediante consulta directa, mediante la expedición de copias simples o certificadas o la reproducción en cualquier otro medio, incluidos los electrónicos, es de agregar que el numeral 158 de la Ley en cita, dispone que de manera excepcional, cuando de manera fundada y motivada lo determine el Sujeto Obligado, en los casos en que la entrega de la información que se encuentre a su disposición, sobrepase las capacidades técnicas del Sujeto Obligado para cumplir con la solicitud, se podrá poner a disposición del solicitante la información en consulta directa.</w:t>
      </w:r>
    </w:p>
    <w:p w:rsidR="00000000" w:rsidDel="00000000" w:rsidP="00000000" w:rsidRDefault="00000000" w:rsidRPr="00000000" w14:paraId="000000E3">
      <w:pPr>
        <w:tabs>
          <w:tab w:val="left" w:pos="709"/>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r w:rsidDel="00000000" w:rsidR="00000000" w:rsidRPr="00000000">
        <w:rPr>
          <w:rtl w:val="0"/>
        </w:rPr>
      </w:r>
    </w:p>
    <w:p w:rsidR="00000000" w:rsidDel="00000000" w:rsidP="00000000" w:rsidRDefault="00000000" w:rsidRPr="00000000" w14:paraId="000000E4">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000000" w:rsidDel="00000000" w:rsidP="00000000" w:rsidRDefault="00000000" w:rsidRPr="00000000" w14:paraId="000000E5">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2"/>
          <w:szCs w:val="22"/>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000000" w:rsidDel="00000000" w:rsidP="00000000" w:rsidRDefault="00000000" w:rsidRPr="00000000" w14:paraId="000000E6">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7">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 </w:t>
      </w:r>
    </w:p>
    <w:p w:rsidR="00000000" w:rsidDel="00000000" w:rsidP="00000000" w:rsidRDefault="00000000" w:rsidRPr="00000000" w14:paraId="000000E8">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el presente asunto el Sujeto Obligado, no fundó, motivo, ni justificó la imposibilidad de entregar la información solicitada a través del Sistema de Acceso a la Información Mexiquense (SAIMEX), habida cuenta que no se comprueba fehacientemente dicha solicitud sobrepase sus capacidades administrativas, técnicas y humanas, al tener que analizar, procesar y estudiar los documentos solicitados, los cuales pueden contener datos clasificados en términos del artículo 143, fracción I, de la Ley de la materia.</w:t>
      </w:r>
    </w:p>
    <w:p w:rsidR="00000000" w:rsidDel="00000000" w:rsidP="00000000" w:rsidRDefault="00000000" w:rsidRPr="00000000" w14:paraId="000000E9">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los Lineamientos Generales en materia de Clasificación y Desclasificación de la Información, así como para la Elaboración de Versiones Públicas establecen el procedimiento para el cambio de modalidad a consulta directa al tenor de lo siguiente:</w:t>
      </w:r>
    </w:p>
    <w:p w:rsidR="00000000" w:rsidDel="00000000" w:rsidP="00000000" w:rsidRDefault="00000000" w:rsidRPr="00000000" w14:paraId="000000EA">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séptimo. </w:t>
      </w:r>
      <w:r w:rsidDel="00000000" w:rsidR="00000000" w:rsidRPr="00000000">
        <w:rPr>
          <w:rFonts w:ascii="Palatino Linotype" w:cs="Palatino Linotype" w:eastAsia="Palatino Linotype" w:hAnsi="Palatino Linotype"/>
          <w:b w:val="1"/>
          <w:i w:val="1"/>
          <w:sz w:val="22"/>
          <w:szCs w:val="22"/>
          <w:u w:val="single"/>
          <w:rtl w:val="0"/>
        </w:rPr>
        <w:t xml:space="preserve">Para la atención de solicitudes en las que la modalidad de entrega de la información sea la consulta directa</w:t>
      </w:r>
      <w:r w:rsidDel="00000000" w:rsidR="00000000" w:rsidRPr="00000000">
        <w:rPr>
          <w:rFonts w:ascii="Palatino Linotype" w:cs="Palatino Linotype" w:eastAsia="Palatino Linotype" w:hAnsi="Palatino Linotype"/>
          <w:i w:val="1"/>
          <w:sz w:val="22"/>
          <w:szCs w:val="22"/>
          <w:rtl w:val="0"/>
        </w:rPr>
        <w:t xml:space="preserve"> y, con el fin de garantizar el acceso a la información </w:t>
      </w:r>
      <w:r w:rsidDel="00000000" w:rsidR="00000000" w:rsidRPr="00000000">
        <w:rPr>
          <w:rFonts w:ascii="Palatino Linotype" w:cs="Palatino Linotype" w:eastAsia="Palatino Linotype" w:hAnsi="Palatino Linotype"/>
          <w:b w:val="1"/>
          <w:i w:val="1"/>
          <w:sz w:val="22"/>
          <w:szCs w:val="22"/>
          <w:u w:val="single"/>
          <w:rtl w:val="0"/>
        </w:rPr>
        <w:t xml:space="preserve">que conste en documentos que contengan partes o secciones clasificadas como reservadas o confidenciales</w:t>
      </w:r>
      <w:r w:rsidDel="00000000" w:rsidR="00000000" w:rsidRPr="00000000">
        <w:rPr>
          <w:rFonts w:ascii="Palatino Linotype" w:cs="Palatino Linotype" w:eastAsia="Palatino Linotype" w:hAnsi="Palatino Linotype"/>
          <w:i w:val="1"/>
          <w:sz w:val="22"/>
          <w:szCs w:val="22"/>
          <w:rtl w:val="0"/>
        </w:rPr>
        <w:t xml:space="preserve"> en la modalidad antes citada, </w:t>
      </w:r>
      <w:r w:rsidDel="00000000" w:rsidR="00000000" w:rsidRPr="00000000">
        <w:rPr>
          <w:rFonts w:ascii="Palatino Linotype" w:cs="Palatino Linotype" w:eastAsia="Palatino Linotype" w:hAnsi="Palatino Linotype"/>
          <w:b w:val="1"/>
          <w:i w:val="1"/>
          <w:sz w:val="22"/>
          <w:szCs w:val="22"/>
          <w:u w:val="single"/>
          <w:rtl w:val="0"/>
        </w:rPr>
        <w:t xml:space="preserve">previamente el Comité de Transparencia del sujeto obligado deberá emitir la resolución en la que funde y motive la clasificación de las partes o secciones que no podrán dejarse a la vista del solicitante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B">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C">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octavo. </w:t>
      </w:r>
      <w:r w:rsidDel="00000000" w:rsidR="00000000" w:rsidRPr="00000000">
        <w:rPr>
          <w:rFonts w:ascii="Palatino Linotype" w:cs="Palatino Linotype" w:eastAsia="Palatino Linotype" w:hAnsi="Palatino Linotype"/>
          <w:b w:val="1"/>
          <w:i w:val="1"/>
          <w:sz w:val="22"/>
          <w:szCs w:val="22"/>
          <w:u w:val="single"/>
          <w:rtl w:val="0"/>
        </w:rPr>
        <w:t xml:space="preserve">En la resolución del Comité de Transparencia</w:t>
      </w:r>
      <w:r w:rsidDel="00000000" w:rsidR="00000000" w:rsidRPr="00000000">
        <w:rPr>
          <w:rFonts w:ascii="Palatino Linotype" w:cs="Palatino Linotype" w:eastAsia="Palatino Linotype" w:hAnsi="Palatino Linotype"/>
          <w:i w:val="1"/>
          <w:sz w:val="22"/>
          <w:szCs w:val="22"/>
          <w:rtl w:val="0"/>
        </w:rPr>
        <w:t xml:space="preserve"> a que se refiere el lineamiento inmediato anterior, </w:t>
      </w:r>
      <w:r w:rsidDel="00000000" w:rsidR="00000000" w:rsidRPr="00000000">
        <w:rPr>
          <w:rFonts w:ascii="Palatino Linotype" w:cs="Palatino Linotype" w:eastAsia="Palatino Linotype" w:hAnsi="Palatino Linotype"/>
          <w:b w:val="1"/>
          <w:i w:val="1"/>
          <w:sz w:val="22"/>
          <w:szCs w:val="22"/>
          <w:u w:val="single"/>
          <w:rtl w:val="0"/>
        </w:rPr>
        <w:t xml:space="preserve">se deberán establecer las medidas que el personal encargado de permitir el acceso al solicitante deberá implementar, a fin de que se resguarde la información clasificada</w:t>
      </w:r>
      <w:r w:rsidDel="00000000" w:rsidR="00000000" w:rsidRPr="00000000">
        <w:rPr>
          <w:rFonts w:ascii="Palatino Linotype" w:cs="Palatino Linotype" w:eastAsia="Palatino Linotype" w:hAnsi="Palatino Linotype"/>
          <w:i w:val="1"/>
          <w:sz w:val="22"/>
          <w:szCs w:val="22"/>
          <w:rtl w:val="0"/>
        </w:rPr>
        <w:t xml:space="preserve">, atendiendo a la naturaleza del documento y el formato en el que obra. </w:t>
      </w:r>
    </w:p>
    <w:p w:rsidR="00000000" w:rsidDel="00000000" w:rsidP="00000000" w:rsidRDefault="00000000" w:rsidRPr="00000000" w14:paraId="000000ED">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E">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noveno. </w:t>
      </w:r>
      <w:r w:rsidDel="00000000" w:rsidR="00000000" w:rsidRPr="00000000">
        <w:rPr>
          <w:rFonts w:ascii="Palatino Linotype" w:cs="Palatino Linotype" w:eastAsia="Palatino Linotype" w:hAnsi="Palatino Linotype"/>
          <w:b w:val="1"/>
          <w:i w:val="1"/>
          <w:sz w:val="22"/>
          <w:szCs w:val="22"/>
          <w:u w:val="single"/>
          <w:rtl w:val="0"/>
        </w:rPr>
        <w:t xml:space="preserve">En caso de que no sea posible otorgar acceso a la información en la modalidad de consulta directa</w:t>
      </w:r>
      <w:r w:rsidDel="00000000" w:rsidR="00000000" w:rsidRPr="00000000">
        <w:rPr>
          <w:rFonts w:ascii="Palatino Linotype" w:cs="Palatino Linotype" w:eastAsia="Palatino Linotype" w:hAnsi="Palatino Linotype"/>
          <w:i w:val="1"/>
          <w:sz w:val="22"/>
          <w:szCs w:val="22"/>
          <w:rtl w:val="0"/>
        </w:rPr>
        <w:t xml:space="preserve"> ya sea por la naturaleza, contenido, el formato del documento o características físicas del mismo, el sujeto obligado </w:t>
      </w:r>
      <w:r w:rsidDel="00000000" w:rsidR="00000000" w:rsidRPr="00000000">
        <w:rPr>
          <w:rFonts w:ascii="Palatino Linotype" w:cs="Palatino Linotype" w:eastAsia="Palatino Linotype" w:hAnsi="Palatino Linotype"/>
          <w:b w:val="1"/>
          <w:i w:val="1"/>
          <w:sz w:val="22"/>
          <w:szCs w:val="22"/>
          <w:u w:val="single"/>
          <w:rtl w:val="0"/>
        </w:rPr>
        <w:t xml:space="preserve">deberá justificar el impedimento para el acceso a la consulta directa y, de ser posible, ofrecer las demás modalidades en las que es viable</w:t>
      </w:r>
      <w:r w:rsidDel="00000000" w:rsidR="00000000" w:rsidRPr="00000000">
        <w:rPr>
          <w:rFonts w:ascii="Palatino Linotype" w:cs="Palatino Linotype" w:eastAsia="Palatino Linotype" w:hAnsi="Palatino Linotype"/>
          <w:i w:val="1"/>
          <w:sz w:val="22"/>
          <w:szCs w:val="22"/>
          <w:rtl w:val="0"/>
        </w:rPr>
        <w:t xml:space="preserve"> el acceso a la información. </w:t>
      </w:r>
    </w:p>
    <w:p w:rsidR="00000000" w:rsidDel="00000000" w:rsidP="00000000" w:rsidRDefault="00000000" w:rsidRPr="00000000" w14:paraId="000000EF">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0">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w:t>
      </w:r>
      <w:r w:rsidDel="00000000" w:rsidR="00000000" w:rsidRPr="00000000">
        <w:rPr>
          <w:rFonts w:ascii="Palatino Linotype" w:cs="Palatino Linotype" w:eastAsia="Palatino Linotype" w:hAnsi="Palatino Linotype"/>
          <w:b w:val="1"/>
          <w:i w:val="1"/>
          <w:sz w:val="22"/>
          <w:szCs w:val="22"/>
          <w:u w:val="single"/>
          <w:rtl w:val="0"/>
        </w:rPr>
        <w:t xml:space="preserve">Para el desahogo de las actuaciones tendientes a permitir la consulta directa</w:t>
      </w:r>
      <w:r w:rsidDel="00000000" w:rsidR="00000000" w:rsidRPr="00000000">
        <w:rPr>
          <w:rFonts w:ascii="Palatino Linotype" w:cs="Palatino Linotype" w:eastAsia="Palatino Linotype" w:hAnsi="Palatino Linotype"/>
          <w:i w:val="1"/>
          <w:sz w:val="22"/>
          <w:szCs w:val="22"/>
          <w:rtl w:val="0"/>
        </w:rPr>
        <w:t xml:space="preserve">, en los casos en que ésta resulte procedente, los sujetos obligados deberán observar lo siguiente: </w:t>
      </w:r>
    </w:p>
    <w:p w:rsidR="00000000" w:rsidDel="00000000" w:rsidP="00000000" w:rsidRDefault="00000000" w:rsidRPr="00000000" w14:paraId="000000F1">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2">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Señalar claramente al particular</w:t>
      </w:r>
      <w:r w:rsidDel="00000000" w:rsidR="00000000" w:rsidRPr="00000000">
        <w:rPr>
          <w:rFonts w:ascii="Palatino Linotype" w:cs="Palatino Linotype" w:eastAsia="Palatino Linotype" w:hAnsi="Palatino Linotype"/>
          <w:i w:val="1"/>
          <w:sz w:val="22"/>
          <w:szCs w:val="22"/>
          <w:rtl w:val="0"/>
        </w:rPr>
        <w:t xml:space="preserve">, en la respuesta a su solicitud, </w:t>
      </w:r>
      <w:r w:rsidDel="00000000" w:rsidR="00000000" w:rsidRPr="00000000">
        <w:rPr>
          <w:rFonts w:ascii="Palatino Linotype" w:cs="Palatino Linotype" w:eastAsia="Palatino Linotype" w:hAnsi="Palatino Linotype"/>
          <w:b w:val="1"/>
          <w:i w:val="1"/>
          <w:sz w:val="22"/>
          <w:szCs w:val="22"/>
          <w:u w:val="single"/>
          <w:rtl w:val="0"/>
        </w:rPr>
        <w:t xml:space="preserve">el lugar, día y hora en que se podrá llevar a cabo la consulta de la documentación</w:t>
      </w:r>
      <w:r w:rsidDel="00000000" w:rsidR="00000000" w:rsidRPr="00000000">
        <w:rPr>
          <w:rFonts w:ascii="Palatino Linotype" w:cs="Palatino Linotype" w:eastAsia="Palatino Linotype" w:hAnsi="Palatino Linotype"/>
          <w:i w:val="1"/>
          <w:sz w:val="22"/>
          <w:szCs w:val="22"/>
          <w:rtl w:val="0"/>
        </w:rPr>
        <w:t xml:space="preserve"> solicitada. En caso de que, derivado del volumen o de las particularidades de los documentos, el sujeto obligado determine que se requiere más de un día para realizar la consulta, en la respuesta a la solicitud también </w:t>
      </w:r>
      <w:r w:rsidDel="00000000" w:rsidR="00000000" w:rsidRPr="00000000">
        <w:rPr>
          <w:rFonts w:ascii="Palatino Linotype" w:cs="Palatino Linotype" w:eastAsia="Palatino Linotype" w:hAnsi="Palatino Linotype"/>
          <w:b w:val="1"/>
          <w:i w:val="1"/>
          <w:sz w:val="22"/>
          <w:szCs w:val="22"/>
          <w:u w:val="single"/>
          <w:rtl w:val="0"/>
        </w:rPr>
        <w:t xml:space="preserve">se deberá indicar esta situación al solicitante y los días, y horarios en que podrá llevarse a cabo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F3">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4">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En su caso, la procedencia de los ajustes razonables solicitados y/o la procedencia de acceso en la lengua indígena requerida; </w:t>
      </w:r>
    </w:p>
    <w:p w:rsidR="00000000" w:rsidDel="00000000" w:rsidP="00000000" w:rsidRDefault="00000000" w:rsidRPr="00000000" w14:paraId="000000F5">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6">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Indicar claramente la ubicación del lugar en que el solicitante podrá llevar a cabo la consulta de la información </w:t>
      </w:r>
      <w:r w:rsidDel="00000000" w:rsidR="00000000" w:rsidRPr="00000000">
        <w:rPr>
          <w:rFonts w:ascii="Palatino Linotype" w:cs="Palatino Linotype" w:eastAsia="Palatino Linotype" w:hAnsi="Palatino Linotype"/>
          <w:i w:val="1"/>
          <w:sz w:val="22"/>
          <w:szCs w:val="22"/>
          <w:rtl w:val="0"/>
        </w:rPr>
        <w:t xml:space="preserve">debiendo ser éste, en la medida de lo posible, el domicilio de la Unidad de Transparencia, así como el nombre, cargo y datos de contacto del personal que le permitirá el acceso; </w:t>
      </w:r>
    </w:p>
    <w:p w:rsidR="00000000" w:rsidDel="00000000" w:rsidP="00000000" w:rsidRDefault="00000000" w:rsidRPr="00000000" w14:paraId="000000F7">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Proporcionar al solicitante las facilidades y asistencia requerida para la consulta de los documentos; </w:t>
      </w:r>
    </w:p>
    <w:p w:rsidR="00000000" w:rsidDel="00000000" w:rsidP="00000000" w:rsidRDefault="00000000" w:rsidRPr="00000000" w14:paraId="000000F9">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A">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Abstenerse de requerir al solicitante que acredite interés alguno;</w:t>
      </w:r>
    </w:p>
    <w:p w:rsidR="00000000" w:rsidDel="00000000" w:rsidP="00000000" w:rsidRDefault="00000000" w:rsidRPr="00000000" w14:paraId="000000FB">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C">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Adoptar las medidas técnicas, físicas, administrativas y demás que resulten necesarias para garantizar la integridad de la información a consultar, de conformidad con las características específicas del documento solicitado, tales como: </w:t>
      </w:r>
    </w:p>
    <w:p w:rsidR="00000000" w:rsidDel="00000000" w:rsidP="00000000" w:rsidRDefault="00000000" w:rsidRPr="00000000" w14:paraId="000000FD">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E">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Contar con instalaciones y mobiliario adecuado para asegurar tanto la integridad del documento consultado, como para proporcionar al solicitante las mejores condiciones para poder llevar a cabo la consulta directa; </w:t>
      </w:r>
    </w:p>
    <w:p w:rsidR="00000000" w:rsidDel="00000000" w:rsidP="00000000" w:rsidRDefault="00000000" w:rsidRPr="00000000" w14:paraId="000000FF">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Equipo y personal de vigilancia; </w:t>
      </w:r>
    </w:p>
    <w:p w:rsidR="00000000" w:rsidDel="00000000" w:rsidP="00000000" w:rsidRDefault="00000000" w:rsidRPr="00000000" w14:paraId="00000100">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 </w:t>
      </w:r>
      <w:r w:rsidDel="00000000" w:rsidR="00000000" w:rsidRPr="00000000">
        <w:rPr>
          <w:rFonts w:ascii="Palatino Linotype" w:cs="Palatino Linotype" w:eastAsia="Palatino Linotype" w:hAnsi="Palatino Linotype"/>
          <w:i w:val="1"/>
          <w:sz w:val="22"/>
          <w:szCs w:val="22"/>
          <w:rtl w:val="0"/>
        </w:rPr>
        <w:t xml:space="preserve">Plan de acción contra robo o vandalismo; </w:t>
      </w:r>
    </w:p>
    <w:p w:rsidR="00000000" w:rsidDel="00000000" w:rsidP="00000000" w:rsidRDefault="00000000" w:rsidRPr="00000000" w14:paraId="00000101">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 </w:t>
      </w:r>
      <w:r w:rsidDel="00000000" w:rsidR="00000000" w:rsidRPr="00000000">
        <w:rPr>
          <w:rFonts w:ascii="Palatino Linotype" w:cs="Palatino Linotype" w:eastAsia="Palatino Linotype" w:hAnsi="Palatino Linotype"/>
          <w:i w:val="1"/>
          <w:sz w:val="22"/>
          <w:szCs w:val="22"/>
          <w:rtl w:val="0"/>
        </w:rPr>
        <w:t xml:space="preserve">Extintores de fuego de gas inocuo; </w:t>
      </w:r>
    </w:p>
    <w:p w:rsidR="00000000" w:rsidDel="00000000" w:rsidP="00000000" w:rsidRDefault="00000000" w:rsidRPr="00000000" w14:paraId="00000102">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w:t>
      </w:r>
      <w:r w:rsidDel="00000000" w:rsidR="00000000" w:rsidRPr="00000000">
        <w:rPr>
          <w:rFonts w:ascii="Palatino Linotype" w:cs="Palatino Linotype" w:eastAsia="Palatino Linotype" w:hAnsi="Palatino Linotype"/>
          <w:i w:val="1"/>
          <w:sz w:val="22"/>
          <w:szCs w:val="22"/>
          <w:rtl w:val="0"/>
        </w:rPr>
        <w:t xml:space="preserve">Registro e identificación del personal autorizado para el tratamiento de los documentos o expedientes a revisar; </w:t>
      </w:r>
    </w:p>
    <w:p w:rsidR="00000000" w:rsidDel="00000000" w:rsidP="00000000" w:rsidRDefault="00000000" w:rsidRPr="00000000" w14:paraId="00000103">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 </w:t>
      </w:r>
      <w:r w:rsidDel="00000000" w:rsidR="00000000" w:rsidRPr="00000000">
        <w:rPr>
          <w:rFonts w:ascii="Palatino Linotype" w:cs="Palatino Linotype" w:eastAsia="Palatino Linotype" w:hAnsi="Palatino Linotype"/>
          <w:i w:val="1"/>
          <w:sz w:val="22"/>
          <w:szCs w:val="22"/>
          <w:rtl w:val="0"/>
        </w:rPr>
        <w:t xml:space="preserve">Registro e identificación de los particulares autorizados para llevar a cabo la consulta directa, y </w:t>
      </w:r>
    </w:p>
    <w:p w:rsidR="00000000" w:rsidDel="00000000" w:rsidP="00000000" w:rsidRDefault="00000000" w:rsidRPr="00000000" w14:paraId="00000104">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 </w:t>
      </w:r>
      <w:r w:rsidDel="00000000" w:rsidR="00000000" w:rsidRPr="00000000">
        <w:rPr>
          <w:rFonts w:ascii="Palatino Linotype" w:cs="Palatino Linotype" w:eastAsia="Palatino Linotype" w:hAnsi="Palatino Linotype"/>
          <w:i w:val="1"/>
          <w:sz w:val="22"/>
          <w:szCs w:val="22"/>
          <w:rtl w:val="0"/>
        </w:rPr>
        <w:t xml:space="preserve">Las demás que, a criterio de los sujetos obligados, resulten necesarias. </w:t>
      </w:r>
    </w:p>
    <w:p w:rsidR="00000000" w:rsidDel="00000000" w:rsidP="00000000" w:rsidRDefault="00000000" w:rsidRPr="00000000" w14:paraId="00000105">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6">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Hacer del conocimiento del solicitante, previo al acceso a la información, las reglas a que se sujetará la consulta para garantizar la integridad de los documentos, y </w:t>
      </w:r>
    </w:p>
    <w:p w:rsidR="00000000" w:rsidDel="00000000" w:rsidP="00000000" w:rsidRDefault="00000000" w:rsidRPr="00000000" w14:paraId="00000107">
      <w:pPr>
        <w:tabs>
          <w:tab w:val="left" w:pos="709"/>
        </w:tabs>
        <w:ind w:left="851" w:right="851" w:firstLine="707.9999999999998"/>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8">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w:t>
      </w:r>
      <w:r w:rsidDel="00000000" w:rsidR="00000000" w:rsidRPr="00000000">
        <w:rPr>
          <w:rFonts w:ascii="Palatino Linotype" w:cs="Palatino Linotype" w:eastAsia="Palatino Linotype" w:hAnsi="Palatino Linotype"/>
          <w:b w:val="1"/>
          <w:i w:val="1"/>
          <w:sz w:val="22"/>
          <w:szCs w:val="22"/>
          <w:u w:val="single"/>
          <w:rtl w:val="0"/>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Del="00000000" w:rsidR="00000000" w:rsidRPr="00000000">
        <w:rPr>
          <w:rFonts w:ascii="Palatino Linotype" w:cs="Palatino Linotype" w:eastAsia="Palatino Linotype" w:hAnsi="Palatino Linotype"/>
          <w:i w:val="1"/>
          <w:sz w:val="22"/>
          <w:szCs w:val="22"/>
          <w:rtl w:val="0"/>
        </w:rPr>
        <w:t xml:space="preserve">, en la que se clasificaron las partes o secciones que no podrán dejarse a la vista del solicitante. </w:t>
      </w:r>
    </w:p>
    <w:p w:rsidR="00000000" w:rsidDel="00000000" w:rsidP="00000000" w:rsidRDefault="00000000" w:rsidRPr="00000000" w14:paraId="00000109">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A">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primero. </w:t>
      </w:r>
      <w:r w:rsidDel="00000000" w:rsidR="00000000" w:rsidRPr="00000000">
        <w:rPr>
          <w:rFonts w:ascii="Palatino Linotype" w:cs="Palatino Linotype" w:eastAsia="Palatino Linotype" w:hAnsi="Palatino Linotype"/>
          <w:i w:val="1"/>
          <w:sz w:val="22"/>
          <w:szCs w:val="22"/>
          <w:rtl w:val="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000000" w:rsidDel="00000000" w:rsidP="00000000" w:rsidRDefault="00000000" w:rsidRPr="00000000" w14:paraId="0000010B">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C">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solicitante deberá observar en todo momento las reglas que el sujeto obligado haya hecho de su conocimiento para efectos de la conservación de los documentos. </w:t>
      </w:r>
    </w:p>
    <w:p w:rsidR="00000000" w:rsidDel="00000000" w:rsidP="00000000" w:rsidRDefault="00000000" w:rsidRPr="00000000" w14:paraId="0000010D">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E">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segundo. </w:t>
      </w:r>
      <w:r w:rsidDel="00000000" w:rsidR="00000000" w:rsidRPr="00000000">
        <w:rPr>
          <w:rFonts w:ascii="Palatino Linotype" w:cs="Palatino Linotype" w:eastAsia="Palatino Linotype" w:hAnsi="Palatino Linotype"/>
          <w:i w:val="1"/>
          <w:sz w:val="22"/>
          <w:szCs w:val="22"/>
          <w:rtl w:val="0"/>
        </w:rPr>
        <w:t xml:space="preserve">El solicitante deberá realizar la consulta de los documentos requeridos en el lugar, horarios y con la persona destinada para tal efecto. </w:t>
      </w:r>
    </w:p>
    <w:p w:rsidR="00000000" w:rsidDel="00000000" w:rsidP="00000000" w:rsidRDefault="00000000" w:rsidRPr="00000000" w14:paraId="0000010F">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0">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000000" w:rsidDel="00000000" w:rsidP="00000000" w:rsidRDefault="00000000" w:rsidRPr="00000000" w14:paraId="00000111">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2">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tercero. </w:t>
      </w:r>
      <w:r w:rsidDel="00000000" w:rsidR="00000000" w:rsidRPr="00000000">
        <w:rPr>
          <w:rFonts w:ascii="Palatino Linotype" w:cs="Palatino Linotype" w:eastAsia="Palatino Linotype" w:hAnsi="Palatino Linotype"/>
          <w:i w:val="1"/>
          <w:sz w:val="22"/>
          <w:szCs w:val="22"/>
          <w:rtl w:val="0"/>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000000" w:rsidDel="00000000" w:rsidP="00000000" w:rsidRDefault="00000000" w:rsidRPr="00000000" w14:paraId="00000113">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4">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deberá ser entregada sin costo, cuando implique la entrega de no más de veinte hojas simples.</w:t>
      </w:r>
    </w:p>
    <w:p w:rsidR="00000000" w:rsidDel="00000000" w:rsidP="00000000" w:rsidRDefault="00000000" w:rsidRPr="00000000" w14:paraId="00000115">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6">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17">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8">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para el desahogo de las actuaciones tendientes a permitir la consulta directa, en los casos en que esta resulte procedente, los sujetos obligados deberán observar lo siguiente: </w:t>
      </w:r>
    </w:p>
    <w:p w:rsidR="00000000" w:rsidDel="00000000" w:rsidP="00000000" w:rsidRDefault="00000000" w:rsidRPr="00000000" w14:paraId="00000119">
      <w:pPr>
        <w:numPr>
          <w:ilvl w:val="0"/>
          <w:numId w:val="4"/>
        </w:numPr>
        <w:tabs>
          <w:tab w:val="left" w:pos="709"/>
        </w:tabs>
        <w:ind w:left="851" w:right="851"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000000" w:rsidDel="00000000" w:rsidP="00000000" w:rsidRDefault="00000000" w:rsidRPr="00000000" w14:paraId="0000011A">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B">
      <w:pPr>
        <w:numPr>
          <w:ilvl w:val="0"/>
          <w:numId w:val="4"/>
        </w:numPr>
        <w:tabs>
          <w:tab w:val="left" w:pos="709"/>
        </w:tabs>
        <w:ind w:left="851" w:right="851"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su caso, la procedencia de los ajustes razonables solicitados y/o la procedencia de acceso en la lengua indígena requerida. </w:t>
      </w:r>
    </w:p>
    <w:p w:rsidR="00000000" w:rsidDel="00000000" w:rsidP="00000000" w:rsidRDefault="00000000" w:rsidRPr="00000000" w14:paraId="0000011C">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D">
      <w:pPr>
        <w:numPr>
          <w:ilvl w:val="0"/>
          <w:numId w:val="4"/>
        </w:numPr>
        <w:tabs>
          <w:tab w:val="left" w:pos="709"/>
        </w:tabs>
        <w:ind w:left="851" w:right="851"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rsidR="00000000" w:rsidDel="00000000" w:rsidP="00000000" w:rsidRDefault="00000000" w:rsidRPr="00000000" w14:paraId="0000011E">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F">
      <w:pPr>
        <w:numPr>
          <w:ilvl w:val="0"/>
          <w:numId w:val="4"/>
        </w:numPr>
        <w:tabs>
          <w:tab w:val="left" w:pos="709"/>
        </w:tabs>
        <w:ind w:left="851" w:right="851"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Proporcionar al solicitante las facilidades y asistencia requerida para la consulta de los documentos. </w:t>
      </w:r>
    </w:p>
    <w:p w:rsidR="00000000" w:rsidDel="00000000" w:rsidP="00000000" w:rsidRDefault="00000000" w:rsidRPr="00000000" w14:paraId="00000120">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1">
      <w:pPr>
        <w:numPr>
          <w:ilvl w:val="0"/>
          <w:numId w:val="4"/>
        </w:numPr>
        <w:tabs>
          <w:tab w:val="left" w:pos="709"/>
        </w:tabs>
        <w:ind w:left="851" w:right="851"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Abstenerse de requerir al solicitante que acredite interés alguno.</w:t>
      </w:r>
    </w:p>
    <w:p w:rsidR="00000000" w:rsidDel="00000000" w:rsidP="00000000" w:rsidRDefault="00000000" w:rsidRPr="00000000" w14:paraId="00000122">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3">
      <w:pPr>
        <w:numPr>
          <w:ilvl w:val="0"/>
          <w:numId w:val="4"/>
        </w:numPr>
        <w:tabs>
          <w:tab w:val="left" w:pos="709"/>
        </w:tabs>
        <w:ind w:left="851" w:right="851"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Adoptar las medidas técnicas, físicas, administrativas y demás que resulten necesarias para garantizar la integridad de la información a consultar, de conformidad con las características específicas del documento solicitado. </w:t>
      </w:r>
    </w:p>
    <w:p w:rsidR="00000000" w:rsidDel="00000000" w:rsidP="00000000" w:rsidRDefault="00000000" w:rsidRPr="00000000" w14:paraId="00000124">
      <w:pPr>
        <w:numPr>
          <w:ilvl w:val="0"/>
          <w:numId w:val="4"/>
        </w:numPr>
        <w:tabs>
          <w:tab w:val="left" w:pos="709"/>
        </w:tabs>
        <w:ind w:left="851" w:right="851"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Hacer del conocimiento del solicitante, previo al acceso a la información, las reglas a que se sujetará la consulta para garantizar la integridad de los documentos, y </w:t>
      </w:r>
    </w:p>
    <w:p w:rsidR="00000000" w:rsidDel="00000000" w:rsidP="00000000" w:rsidRDefault="00000000" w:rsidRPr="00000000" w14:paraId="00000125">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6">
      <w:pPr>
        <w:numPr>
          <w:ilvl w:val="0"/>
          <w:numId w:val="4"/>
        </w:numPr>
        <w:tabs>
          <w:tab w:val="left" w:pos="709"/>
        </w:tabs>
        <w:ind w:left="851" w:right="851"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rsidR="00000000" w:rsidDel="00000000" w:rsidP="00000000" w:rsidRDefault="00000000" w:rsidRPr="00000000" w14:paraId="00000127">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aprecia que la consulta física de la información se realizará en presencia del personal que para tal efecto indique el Sujeto Obligado, quien implementará las medidas para asegurar en todo momento la integridad de la documentación, </w:t>
      </w:r>
      <w:r w:rsidDel="00000000" w:rsidR="00000000" w:rsidRPr="00000000">
        <w:rPr>
          <w:rFonts w:ascii="Palatino Linotype" w:cs="Palatino Linotype" w:eastAsia="Palatino Linotype" w:hAnsi="Palatino Linotype"/>
          <w:b w:val="1"/>
          <w:rtl w:val="0"/>
        </w:rPr>
        <w:t xml:space="preserve">conforme a la resolución del Comité de Transparencia, por lo que el Sujeto Obligado deberá indicar al  recurrente el lugar, día y hora en que se podrá llevar a cabo dicha consulta; el nombre y cargo de los servidores públicos que le permitirá el acceso, la denominación de las áreas en donde será atendida,  así como su ubicación y el plazo que la información estará su disposición, circunstancia que en el presente asunto no sucedió.</w:t>
      </w:r>
      <w:r w:rsidDel="00000000" w:rsidR="00000000" w:rsidRPr="00000000">
        <w:rPr>
          <w:rtl w:val="0"/>
        </w:rPr>
      </w:r>
    </w:p>
    <w:p w:rsidR="00000000" w:rsidDel="00000000" w:rsidP="00000000" w:rsidRDefault="00000000" w:rsidRPr="00000000" w14:paraId="00000128">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debe mencionarse que en el presente asunto el Sujeto Obligado no acreditó haber realizado una incidencia ante la Dirección de Informática de este Instituto para justificar el cambio de modalidad de entrega de información, es decir, que la información materia del presente asunto se entregue en la modalidad de consulta directa (insitu), debido a que dicha información no es susceptible de entregarse a través del SAIMEX, en virtud de que supera las capacidades técnicas de dicha plataforma. </w:t>
      </w:r>
    </w:p>
    <w:p w:rsidR="00000000" w:rsidDel="00000000" w:rsidP="00000000" w:rsidRDefault="00000000" w:rsidRPr="00000000" w14:paraId="00000129">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acredita con la información proporcionada por la Dirección General de Informática de este Instituto, que a continuación se muestra:</w:t>
      </w:r>
    </w:p>
    <w:p w:rsidR="00000000" w:rsidDel="00000000" w:rsidP="00000000" w:rsidRDefault="00000000" w:rsidRPr="00000000" w14:paraId="0000012A">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00700" cy="2057400"/>
            <wp:effectExtent b="0" l="0" r="0" t="0"/>
            <wp:docPr id="34" name="image6.png"/>
            <a:graphic>
              <a:graphicData uri="http://schemas.openxmlformats.org/drawingml/2006/picture">
                <pic:pic>
                  <pic:nvPicPr>
                    <pic:cNvPr id="0" name="image6.png"/>
                    <pic:cNvPicPr preferRelativeResize="0"/>
                  </pic:nvPicPr>
                  <pic:blipFill>
                    <a:blip r:embed="rId21"/>
                    <a:srcRect b="48702" l="18330" r="3936" t="32589"/>
                    <a:stretch>
                      <a:fillRect/>
                    </a:stretch>
                  </pic:blipFill>
                  <pic:spPr>
                    <a:xfrm>
                      <a:off x="0" y="0"/>
                      <a:ext cx="56007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considera pertinente ordenar al Sujeto Obligado que haga entrega del soporte documental en donde conste la información materia del requerimiento en estudio, de ser procedente en versión pública, conforme a lo establecido en el considerando siguiente, más aun cuando dicha información es obligación de transparencia en términos del artículo 92, fracción XXIX de la Ley de Transparencia vigente en el Estado de México.</w:t>
      </w:r>
    </w:p>
    <w:p w:rsidR="00000000" w:rsidDel="00000000" w:rsidP="00000000" w:rsidRDefault="00000000" w:rsidRPr="00000000" w14:paraId="000001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Por lo que se refiere al requerimiento identificado en la presente resolución con el numeral 2</w:t>
      </w:r>
      <w:r w:rsidDel="00000000" w:rsidR="00000000" w:rsidRPr="00000000">
        <w:rPr>
          <w:rFonts w:ascii="Palatino Linotype" w:cs="Palatino Linotype" w:eastAsia="Palatino Linotype" w:hAnsi="Palatino Linotype"/>
          <w:rtl w:val="0"/>
        </w:rPr>
        <w:t xml:space="preserve">, consistente en los recibos de nómina de la primera y segunda quince de diciembre de 2020, se advierte que el Sujeto Obligado a través de la Directora de Administración manifestó que dicha información se encuentra publicada en la dirección electrónica que proporcionó.</w:t>
      </w:r>
    </w:p>
    <w:p w:rsidR="00000000" w:rsidDel="00000000" w:rsidP="00000000" w:rsidRDefault="00000000" w:rsidRPr="00000000" w14:paraId="000001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personal adscrito a este Instituto procedió a consultar la dirección electrónica </w:t>
      </w:r>
      <w:hyperlink r:id="rId22">
        <w:r w:rsidDel="00000000" w:rsidR="00000000" w:rsidRPr="00000000">
          <w:rPr>
            <w:rFonts w:ascii="Palatino Linotype" w:cs="Palatino Linotype" w:eastAsia="Palatino Linotype" w:hAnsi="Palatino Linotype"/>
            <w:i w:val="1"/>
            <w:color w:val="000000"/>
            <w:sz w:val="22"/>
            <w:szCs w:val="22"/>
            <w:u w:val="single"/>
            <w:rtl w:val="0"/>
          </w:rPr>
          <w:t xml:space="preserve">https://www.ipomex.org.mx/ipo3/lgt/indice/ZINACANTEPEC/art_92_viii/2.web</w:t>
        </w:r>
      </w:hyperlink>
      <w:r w:rsidDel="00000000" w:rsidR="00000000" w:rsidRPr="00000000">
        <w:rPr>
          <w:rFonts w:ascii="Palatino Linotype" w:cs="Palatino Linotype" w:eastAsia="Palatino Linotype" w:hAnsi="Palatino Linotype"/>
          <w:rtl w:val="0"/>
        </w:rPr>
        <w:t xml:space="preserve">, obteniendo lo siguiente:</w:t>
      </w:r>
    </w:p>
    <w:p w:rsidR="00000000" w:rsidDel="00000000" w:rsidP="00000000" w:rsidRDefault="00000000" w:rsidRPr="00000000" w14:paraId="0000012E">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00700" cy="2752725"/>
            <wp:effectExtent b="0" l="0" r="0" t="0"/>
            <wp:docPr id="37" name="image19.png"/>
            <a:graphic>
              <a:graphicData uri="http://schemas.openxmlformats.org/drawingml/2006/picture">
                <pic:pic>
                  <pic:nvPicPr>
                    <pic:cNvPr id="0" name="image19.png"/>
                    <pic:cNvPicPr preferRelativeResize="0"/>
                  </pic:nvPicPr>
                  <pic:blipFill>
                    <a:blip r:embed="rId23"/>
                    <a:srcRect b="52021" l="28788" r="17176" t="7846"/>
                    <a:stretch>
                      <a:fillRect/>
                    </a:stretch>
                  </pic:blipFill>
                  <pic:spPr>
                    <a:xfrm>
                      <a:off x="0" y="0"/>
                      <a:ext cx="5600700"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00700" cy="4886325"/>
            <wp:effectExtent b="0" l="0" r="0" t="0"/>
            <wp:docPr id="36" name="image4.png"/>
            <a:graphic>
              <a:graphicData uri="http://schemas.openxmlformats.org/drawingml/2006/picture">
                <pic:pic>
                  <pic:nvPicPr>
                    <pic:cNvPr id="0" name="image4.png"/>
                    <pic:cNvPicPr preferRelativeResize="0"/>
                  </pic:nvPicPr>
                  <pic:blipFill>
                    <a:blip r:embed="rId24"/>
                    <a:srcRect b="14000" l="14425" r="54345" t="15087"/>
                    <a:stretch>
                      <a:fillRect/>
                    </a:stretch>
                  </pic:blipFill>
                  <pic:spPr>
                    <a:xfrm>
                      <a:off x="0" y="0"/>
                      <a:ext cx="5600700" cy="488632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imágenes anteriores, se aprecia que se puede ingresar el Portal de IPOMEX del Sujeto Obligado, concretamente al apartado denominado “Remuneraciones”, relativo a la fracción VIII del artículo 92 de la Ley de Transparencia vigente en el Estado de México, y se puede consultar las percepciones de algunos servidores públicos, sin embargo, no se está realizando la entrega del soporte documental requerido por el solicitante, aunado a ello es importante mencionar que si bien la información se actualizó el dos de septiembre de dos mil veintiuno, cierto es que no corresponde al periodo referido por el recurrente, motivo por el cual no se tiene por atendido el requerimiento en estudio.</w:t>
      </w:r>
    </w:p>
    <w:p w:rsidR="00000000" w:rsidDel="00000000" w:rsidP="00000000" w:rsidRDefault="00000000" w:rsidRPr="00000000" w14:paraId="00000131">
      <w:pPr>
        <w:shd w:fill="ffffff" w:val="clea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debe precisarse que si bien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000000" w:rsidDel="00000000" w:rsidP="00000000" w:rsidRDefault="00000000" w:rsidRPr="00000000" w14:paraId="00000132">
      <w:pPr>
        <w:spacing w:after="0" w:before="0" w:lineRule="auto"/>
        <w:ind w:left="851" w:right="851" w:firstLine="0"/>
        <w:jc w:val="both"/>
        <w:rPr>
          <w:rFonts w:ascii="Palatino Linotype" w:cs="Palatino Linotype" w:eastAsia="Palatino Linotype" w:hAnsi="Palatino Linotype"/>
          <w:b w:val="1"/>
          <w:i w:val="1"/>
          <w:sz w:val="21"/>
          <w:szCs w:val="21"/>
        </w:rPr>
      </w:pPr>
      <w:r w:rsidDel="00000000" w:rsidR="00000000" w:rsidRPr="00000000">
        <w:rPr>
          <w:rtl w:val="0"/>
        </w:rPr>
      </w:r>
    </w:p>
    <w:p w:rsidR="00000000" w:rsidDel="00000000" w:rsidP="00000000" w:rsidRDefault="00000000" w:rsidRPr="00000000" w14:paraId="00000133">
      <w:pPr>
        <w:spacing w:after="0" w:before="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“NÓMINA </w:t>
      </w:r>
      <w:r w:rsidDel="00000000" w:rsidR="00000000" w:rsidRPr="00000000">
        <w:rPr>
          <w:rFonts w:ascii="Palatino Linotype" w:cs="Palatino Linotype" w:eastAsia="Palatino Linotype" w:hAnsi="Palatino Linotype"/>
          <w:i w:val="1"/>
          <w:sz w:val="22"/>
          <w:szCs w:val="22"/>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el cual se asientan las percepciones brutas, deducciones 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alcance neto de las mismas; la nómina es utilizada para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efectuar los pagos periódicos (semanales, quincenales 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mensuales) a los trabajadores por concepto de sueldos 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salarios.”(Sic)</w:t>
      </w:r>
    </w:p>
    <w:p w:rsidR="00000000" w:rsidDel="00000000" w:rsidP="00000000" w:rsidRDefault="00000000" w:rsidRPr="00000000" w14:paraId="00000134">
      <w:pPr>
        <w:spacing w:after="12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5">
      <w:pPr>
        <w:spacing w:after="24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la definición de “nómina”, se encuentra contemplado en el artículo 804 fracciones II y IV de la Ley Federal de Trabajo, tal y como se muestra a continuación: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804.-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patrón tiene obligación de conservar y exhibir en juicio los documentos que a continuación se precisan:</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Listas de raya 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nómina de personal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cuando se lleven en el centro de trabajo;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 recibos de pagos de salarios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Comprobantes de pago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participación de utilidades, de vacaciones y de aguinaldos, así como las primas a que se refiere esta Ley, y pagos, aportaciones y cuotas de seguridad social; y</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4" w:firstLine="288"/>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lo anterior se suma, lo establecido en los artículos 94 fracción I y 99 fracción III de la Ley del Impuesto Sobre la Renta, los cuales hacen mención a las remuneraciones de los servidores públicos y que refieren lo siguiente:</w:t>
      </w:r>
    </w:p>
    <w:p w:rsidR="00000000" w:rsidDel="00000000" w:rsidP="00000000" w:rsidRDefault="00000000" w:rsidRPr="00000000" w14:paraId="00000141">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94. </w:t>
      </w:r>
      <w:r w:rsidDel="00000000" w:rsidR="00000000" w:rsidRPr="00000000">
        <w:rPr>
          <w:rFonts w:ascii="Palatino Linotype" w:cs="Palatino Linotype" w:eastAsia="Palatino Linotype" w:hAnsi="Palatino Linotype"/>
          <w:b w:val="1"/>
          <w:i w:val="1"/>
          <w:sz w:val="22"/>
          <w:szCs w:val="22"/>
          <w:rtl w:val="0"/>
        </w:rPr>
        <w:t xml:space="preserve">Se consideran ingresos por la prestación de un servicio personal subordinado, los salarios y demás prestaciones que deriven de una relación laboral,</w:t>
      </w:r>
      <w:r w:rsidDel="00000000" w:rsidR="00000000" w:rsidRPr="00000000">
        <w:rPr>
          <w:rFonts w:ascii="Palatino Linotype" w:cs="Palatino Linotype" w:eastAsia="Palatino Linotype" w:hAnsi="Palatino Linotype"/>
          <w:i w:val="1"/>
          <w:sz w:val="22"/>
          <w:szCs w:val="22"/>
          <w:rtl w:val="0"/>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000000" w:rsidDel="00000000" w:rsidP="00000000" w:rsidRDefault="00000000" w:rsidRPr="00000000" w14:paraId="00000142">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3">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w:t>
        <w:tab/>
        <w:t xml:space="preserve"> </w:t>
      </w:r>
      <w:r w:rsidDel="00000000" w:rsidR="00000000" w:rsidRPr="00000000">
        <w:rPr>
          <w:rFonts w:ascii="Palatino Linotype" w:cs="Palatino Linotype" w:eastAsia="Palatino Linotype" w:hAnsi="Palatino Linotype"/>
          <w:b w:val="1"/>
          <w:i w:val="1"/>
          <w:sz w:val="22"/>
          <w:szCs w:val="22"/>
          <w:rtl w:val="0"/>
        </w:rPr>
        <w:t xml:space="preserve">Las remuneraciones y demás prestaciones, obtenidas por los funcionarios y trabajadores</w:t>
      </w:r>
      <w:r w:rsidDel="00000000" w:rsidR="00000000" w:rsidRPr="00000000">
        <w:rPr>
          <w:rFonts w:ascii="Palatino Linotype" w:cs="Palatino Linotype" w:eastAsia="Palatino Linotype" w:hAnsi="Palatino Linotype"/>
          <w:i w:val="1"/>
          <w:sz w:val="22"/>
          <w:szCs w:val="22"/>
          <w:rtl w:val="0"/>
        </w:rPr>
        <w:t xml:space="preserve"> de la Federación, </w:t>
      </w:r>
      <w:r w:rsidDel="00000000" w:rsidR="00000000" w:rsidRPr="00000000">
        <w:rPr>
          <w:rFonts w:ascii="Palatino Linotype" w:cs="Palatino Linotype" w:eastAsia="Palatino Linotype" w:hAnsi="Palatino Linotype"/>
          <w:b w:val="1"/>
          <w:i w:val="1"/>
          <w:sz w:val="22"/>
          <w:szCs w:val="22"/>
          <w:rtl w:val="0"/>
        </w:rPr>
        <w:t xml:space="preserve">de las entidades federativas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 de los municipios</w:t>
      </w:r>
      <w:r w:rsidDel="00000000" w:rsidR="00000000" w:rsidRPr="00000000">
        <w:rPr>
          <w:rFonts w:ascii="Palatino Linotype" w:cs="Palatino Linotype" w:eastAsia="Palatino Linotype" w:hAnsi="Palatino Linotype"/>
          <w:i w:val="1"/>
          <w:sz w:val="22"/>
          <w:szCs w:val="22"/>
          <w:rtl w:val="0"/>
        </w:rPr>
        <w:t xml:space="preserve">, aun cuando sean por concepto de gastos no sujetos a comprobación, así como los obtenidos por los miembros de las fuerzas armadas.</w:t>
      </w:r>
    </w:p>
    <w:p w:rsidR="00000000" w:rsidDel="00000000" w:rsidP="00000000" w:rsidRDefault="00000000" w:rsidRPr="00000000" w14:paraId="00000144">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5">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6">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99. Quienes hagan pagos por los conceptos a que se refiere este Capítulo, tendrán las siguientes obligaciones:</w:t>
      </w:r>
    </w:p>
    <w:p w:rsidR="00000000" w:rsidDel="00000000" w:rsidP="00000000" w:rsidRDefault="00000000" w:rsidRPr="00000000" w14:paraId="00000147">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8">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9">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tab/>
      </w:r>
      <w:r w:rsidDel="00000000" w:rsidR="00000000" w:rsidRPr="00000000">
        <w:rPr>
          <w:rFonts w:ascii="Palatino Linotype" w:cs="Palatino Linotype" w:eastAsia="Palatino Linotype" w:hAnsi="Palatino Linotype"/>
          <w:b w:val="1"/>
          <w:i w:val="1"/>
          <w:sz w:val="22"/>
          <w:szCs w:val="22"/>
          <w:rtl w:val="0"/>
        </w:rPr>
        <w:t xml:space="preserve">Expedir y entregar comprobantes fiscales a las personas que reciban pagos por los conceptos a que se refiere este Capítulo</w:t>
      </w:r>
      <w:r w:rsidDel="00000000" w:rsidR="00000000" w:rsidRPr="00000000">
        <w:rPr>
          <w:rFonts w:ascii="Palatino Linotype" w:cs="Palatino Linotype" w:eastAsia="Palatino Linotype" w:hAnsi="Palatino Linotype"/>
          <w:i w:val="1"/>
          <w:sz w:val="22"/>
          <w:szCs w:val="22"/>
          <w:rtl w:val="0"/>
        </w:rPr>
        <w:t xml:space="preserve">,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000000" w:rsidDel="00000000" w:rsidP="00000000" w:rsidRDefault="00000000" w:rsidRPr="00000000" w14:paraId="0000014A">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contribuyentes entregarán o enviarán a sus trabajadores el comprobante fiscal digital CFDI, en un archivo con el formato electrónico XML de las remuneraciones cubiertas.</w:t>
      </w:r>
    </w:p>
    <w:p w:rsidR="00000000" w:rsidDel="00000000" w:rsidP="00000000" w:rsidRDefault="00000000" w:rsidRPr="00000000" w14:paraId="000001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legales citados, se puede llegar a la conclusión de que la nómina consiste en un registro conformado por el conjunto de trabajadores a los cuales se les va a remunerar por los </w:t>
      </w:r>
      <w:hyperlink r:id="rId25">
        <w:r w:rsidDel="00000000" w:rsidR="00000000" w:rsidRPr="00000000">
          <w:rPr>
            <w:rFonts w:ascii="Palatino Linotype" w:cs="Palatino Linotype" w:eastAsia="Palatino Linotype" w:hAnsi="Palatino Linotype"/>
            <w:color w:val="000000"/>
            <w:u w:val="none"/>
            <w:rtl w:val="0"/>
          </w:rPr>
          <w:t xml:space="preserve">servicios</w:t>
        </w:r>
      </w:hyperlink>
      <w:r w:rsidDel="00000000" w:rsidR="00000000" w:rsidRPr="00000000">
        <w:rPr>
          <w:rFonts w:ascii="Palatino Linotype" w:cs="Palatino Linotype" w:eastAsia="Palatino Linotype" w:hAnsi="Palatino Linotype"/>
          <w:rtl w:val="0"/>
        </w:rPr>
        <w:t xml:space="preserve"> que éstos prestan al patrón, en el cual se asientan las percepciones brutas, deducciones y el neto a recibir de dichos trabajadores.</w:t>
      </w:r>
    </w:p>
    <w:p w:rsidR="00000000" w:rsidDel="00000000" w:rsidP="00000000" w:rsidRDefault="00000000" w:rsidRPr="00000000" w14:paraId="000001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a lo anterior, resulta aplicable los artículos 1, 2 y 220-K fracciones II y IV y último párrafo de la Ley del Trabajo de los Servidores Públicos del Estado y Municipios, que establecen lo siguiente:</w:t>
      </w:r>
    </w:p>
    <w:p w:rsidR="00000000" w:rsidDel="00000000" w:rsidP="00000000" w:rsidRDefault="00000000" w:rsidRPr="00000000" w14:paraId="0000014E">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Esta ley es de orden público e interés social y tiene por objeto regular las relaciones de trabajo, comprendidas entre los poderes públicos del Estado y los Municipios y sus respectivos servidores públicos.</w:t>
      </w:r>
    </w:p>
    <w:p w:rsidR="00000000" w:rsidDel="00000000" w:rsidP="00000000" w:rsidRDefault="00000000" w:rsidRPr="00000000" w14:paraId="0000014F">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Igualmente, </w:t>
      </w:r>
      <w:r w:rsidDel="00000000" w:rsidR="00000000" w:rsidRPr="00000000">
        <w:rPr>
          <w:rFonts w:ascii="Palatino Linotype" w:cs="Palatino Linotype" w:eastAsia="Palatino Linotype" w:hAnsi="Palatino Linotype"/>
          <w:b w:val="1"/>
          <w:i w:val="1"/>
          <w:sz w:val="22"/>
          <w:szCs w:val="22"/>
          <w:rtl w:val="0"/>
        </w:rPr>
        <w:t xml:space="preserve">se regulan por esta ley las relaciones de trabajo entre</w:t>
      </w:r>
      <w:r w:rsidDel="00000000" w:rsidR="00000000" w:rsidRPr="00000000">
        <w:rPr>
          <w:rFonts w:ascii="Palatino Linotype" w:cs="Palatino Linotype" w:eastAsia="Palatino Linotype" w:hAnsi="Palatino Linotype"/>
          <w:i w:val="1"/>
          <w:sz w:val="22"/>
          <w:szCs w:val="22"/>
          <w:rtl w:val="0"/>
        </w:rPr>
        <w:t xml:space="preserve"> los tribunales administrativos, los organismos descentralizados, fideicomisos de carácter estatal y municipal y </w:t>
      </w:r>
      <w:r w:rsidDel="00000000" w:rsidR="00000000" w:rsidRPr="00000000">
        <w:rPr>
          <w:rFonts w:ascii="Palatino Linotype" w:cs="Palatino Linotype" w:eastAsia="Palatino Linotype" w:hAnsi="Palatino Linotype"/>
          <w:b w:val="1"/>
          <w:i w:val="1"/>
          <w:sz w:val="22"/>
          <w:szCs w:val="22"/>
          <w:rtl w:val="0"/>
        </w:rPr>
        <w:t xml:space="preserve">los órganos autónomos que sus leyes de creación así lo determinen y sus servidores públicos.</w:t>
      </w:r>
      <w:r w:rsidDel="00000000" w:rsidR="00000000" w:rsidRPr="00000000">
        <w:rPr>
          <w:rtl w:val="0"/>
        </w:rPr>
      </w:r>
    </w:p>
    <w:p w:rsidR="00000000" w:rsidDel="00000000" w:rsidP="00000000" w:rsidRDefault="00000000" w:rsidRPr="00000000" w14:paraId="00000150">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000000" w:rsidDel="00000000" w:rsidP="00000000" w:rsidRDefault="00000000" w:rsidRPr="00000000" w14:paraId="00000151">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2">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w:t>
      </w:r>
      <w:r w:rsidDel="00000000" w:rsidR="00000000" w:rsidRPr="00000000">
        <w:rPr>
          <w:rFonts w:ascii="Palatino Linotype" w:cs="Palatino Linotype" w:eastAsia="Palatino Linotype" w:hAnsi="Palatino Linotype"/>
          <w:i w:val="1"/>
          <w:sz w:val="22"/>
          <w:szCs w:val="22"/>
          <w:rtl w:val="0"/>
        </w:rPr>
        <w:t xml:space="preserve"> Son sujetos de esta ley los servidores públicos y las instituciones públicas. </w:t>
      </w:r>
    </w:p>
    <w:p w:rsidR="00000000" w:rsidDel="00000000" w:rsidP="00000000" w:rsidRDefault="00000000" w:rsidRPr="00000000" w14:paraId="00000153">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4">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155">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6">
      <w:pPr>
        <w:ind w:left="1134" w:right="113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Recibos de pagos de salarios o las constancias documentales del pago de salario cuando sea por depósito o mediante información electrónica;</w:t>
      </w:r>
    </w:p>
    <w:p w:rsidR="00000000" w:rsidDel="00000000" w:rsidP="00000000" w:rsidRDefault="00000000" w:rsidRPr="00000000" w14:paraId="00000157">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8">
      <w:pPr>
        <w:ind w:left="1134" w:right="113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 y</w:t>
      </w:r>
    </w:p>
    <w:p w:rsidR="00000000" w:rsidDel="00000000" w:rsidP="00000000" w:rsidRDefault="00000000" w:rsidRPr="00000000" w14:paraId="00000159">
      <w:pPr>
        <w:ind w:left="1134" w:right="113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documentos</w:t>
      </w:r>
      <w:r w:rsidDel="00000000" w:rsidR="00000000" w:rsidRPr="00000000">
        <w:rPr>
          <w:rFonts w:ascii="Palatino Linotype" w:cs="Palatino Linotype" w:eastAsia="Palatino Linotype" w:hAnsi="Palatino Linotype"/>
          <w:i w:val="1"/>
          <w:sz w:val="22"/>
          <w:szCs w:val="22"/>
          <w:rtl w:val="0"/>
        </w:rPr>
        <w:t xml:space="preserve"> señalados en la fracción I de este artículo, </w:t>
      </w:r>
      <w:r w:rsidDel="00000000" w:rsidR="00000000" w:rsidRPr="00000000">
        <w:rPr>
          <w:rFonts w:ascii="Palatino Linotype" w:cs="Palatino Linotype" w:eastAsia="Palatino Linotype" w:hAnsi="Palatino Linotype"/>
          <w:b w:val="1"/>
          <w:i w:val="1"/>
          <w:sz w:val="22"/>
          <w:szCs w:val="22"/>
          <w:rtl w:val="0"/>
        </w:rPr>
        <w:t xml:space="preserve">deberán conservarse</w:t>
      </w:r>
      <w:r w:rsidDel="00000000" w:rsidR="00000000" w:rsidRPr="00000000">
        <w:rPr>
          <w:rFonts w:ascii="Palatino Linotype" w:cs="Palatino Linotype" w:eastAsia="Palatino Linotype" w:hAnsi="Palatino Linotype"/>
          <w:i w:val="1"/>
          <w:sz w:val="22"/>
          <w:szCs w:val="22"/>
          <w:rtl w:val="0"/>
        </w:rPr>
        <w:t xml:space="preserve"> mientras dure la relación laboral y hasta un año después; </w:t>
      </w:r>
      <w:r w:rsidDel="00000000" w:rsidR="00000000" w:rsidRPr="00000000">
        <w:rPr>
          <w:rFonts w:ascii="Palatino Linotype" w:cs="Palatino Linotype" w:eastAsia="Palatino Linotype" w:hAnsi="Palatino Linotype"/>
          <w:b w:val="1"/>
          <w:i w:val="1"/>
          <w:sz w:val="22"/>
          <w:szCs w:val="22"/>
          <w:rtl w:val="0"/>
        </w:rPr>
        <w:t xml:space="preserve">los señalados por las fracciones II</w:t>
      </w:r>
      <w:r w:rsidDel="00000000" w:rsidR="00000000" w:rsidRPr="00000000">
        <w:rPr>
          <w:rFonts w:ascii="Palatino Linotype" w:cs="Palatino Linotype" w:eastAsia="Palatino Linotype" w:hAnsi="Palatino Linotype"/>
          <w:i w:val="1"/>
          <w:sz w:val="22"/>
          <w:szCs w:val="22"/>
          <w:rtl w:val="0"/>
        </w:rPr>
        <w:t xml:space="preserve">, III, IV </w:t>
      </w:r>
      <w:r w:rsidDel="00000000" w:rsidR="00000000" w:rsidRPr="00000000">
        <w:rPr>
          <w:rFonts w:ascii="Palatino Linotype" w:cs="Palatino Linotype" w:eastAsia="Palatino Linotype" w:hAnsi="Palatino Linotype"/>
          <w:b w:val="1"/>
          <w:i w:val="1"/>
          <w:sz w:val="22"/>
          <w:szCs w:val="22"/>
          <w:rtl w:val="0"/>
        </w:rPr>
        <w:t xml:space="preserve">durante el último año y un año después de que se extinga la relación laboral</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los mencionados en la fracción V, conforme lo señalen las leyes que los rijan.</w:t>
      </w:r>
    </w:p>
    <w:p w:rsidR="00000000" w:rsidDel="00000000" w:rsidP="00000000" w:rsidRDefault="00000000" w:rsidRPr="00000000" w14:paraId="0000015A">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00000" w:rsidDel="00000000" w:rsidP="00000000" w:rsidRDefault="00000000" w:rsidRPr="00000000" w14:paraId="0000015B">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incumplimiento por lo dispuesto por este artículo, establecerá la presunción de ser ciertos los hechos que el actor exprese en su demanda, en relación con tales documentos, salvo prueba en contrario.” (Sic)</w:t>
      </w:r>
    </w:p>
    <w:p w:rsidR="00000000" w:rsidDel="00000000" w:rsidP="00000000" w:rsidRDefault="00000000" w:rsidRPr="00000000" w14:paraId="0000015C">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D">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5E">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F">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rtl w:val="0"/>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Del="00000000" w:rsidR="00000000" w:rsidRPr="00000000">
        <w:rPr>
          <w:rFonts w:ascii="Palatino Linotype" w:cs="Palatino Linotype" w:eastAsia="Palatino Linotype" w:hAnsi="Palatino Linotype"/>
          <w:highlight w:val="white"/>
          <w:rtl w:val="0"/>
        </w:rPr>
        <w:t xml:space="preserve"> </w:t>
      </w:r>
    </w:p>
    <w:p w:rsidR="00000000" w:rsidDel="00000000" w:rsidP="00000000" w:rsidRDefault="00000000" w:rsidRPr="00000000" w14:paraId="00000160">
      <w:pPr>
        <w:tabs>
          <w:tab w:val="left" w:pos="851"/>
        </w:tabs>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000000" w:rsidDel="00000000" w:rsidP="00000000" w:rsidRDefault="00000000" w:rsidRPr="00000000" w14:paraId="00000161">
      <w:pPr>
        <w:tabs>
          <w:tab w:val="left" w:pos="851"/>
        </w:tabs>
        <w:ind w:left="644" w:firstLine="0"/>
        <w:jc w:val="center"/>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i w:val="1"/>
          <w:sz w:val="22"/>
          <w:szCs w:val="22"/>
          <w:highlight w:val="white"/>
          <w:rtl w:val="0"/>
        </w:rPr>
        <w:t xml:space="preserve">Criterio 01/2003.</w:t>
      </w:r>
    </w:p>
    <w:p w:rsidR="00000000" w:rsidDel="00000000" w:rsidP="00000000" w:rsidRDefault="00000000" w:rsidRPr="00000000" w14:paraId="00000162">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b w:val="1"/>
          <w:i w:val="1"/>
          <w:sz w:val="22"/>
          <w:szCs w:val="22"/>
          <w:highlight w:val="white"/>
          <w:rtl w:val="0"/>
        </w:rPr>
        <w:t xml:space="preserve">“INGRESOS DE LOS SERVIDORES PÚBLICOS. CONSTITUYEN INFORMACIÓN PÚBLICA AÚN CUANDO SU DIFUSIÓN PUEDE AFECTAR LA VIDA O LA SEGURIDAD DE AQUELLOS</w:t>
      </w:r>
      <w:r w:rsidDel="00000000" w:rsidR="00000000" w:rsidRPr="00000000">
        <w:rPr>
          <w:rFonts w:ascii="Palatino Linotype" w:cs="Palatino Linotype" w:eastAsia="Palatino Linotype" w:hAnsi="Palatino Linotype"/>
          <w:i w:val="1"/>
          <w:sz w:val="22"/>
          <w:szCs w:val="22"/>
          <w:highlight w:val="white"/>
          <w:rtl w:val="0"/>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000000" w:rsidDel="00000000" w:rsidP="00000000" w:rsidRDefault="00000000" w:rsidRPr="00000000" w14:paraId="00000163">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i w:val="1"/>
          <w:sz w:val="22"/>
          <w:szCs w:val="22"/>
          <w:highlight w:val="white"/>
          <w:rtl w:val="0"/>
        </w:rPr>
        <w:t xml:space="preserve">Clasificación de información 2/2003-A, derivada de la solicitud presentada por Laura Carrillo Anaya.- 24 de septiembre de 2003, Unanimidad de votos…”</w:t>
      </w:r>
    </w:p>
    <w:p w:rsidR="00000000" w:rsidDel="00000000" w:rsidP="00000000" w:rsidRDefault="00000000" w:rsidRPr="00000000" w14:paraId="00000164">
      <w:pPr>
        <w:tabs>
          <w:tab w:val="left" w:pos="851"/>
        </w:tabs>
        <w:ind w:left="851" w:right="851" w:firstLine="0"/>
        <w:jc w:val="center"/>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i w:val="1"/>
          <w:sz w:val="22"/>
          <w:szCs w:val="22"/>
          <w:highlight w:val="white"/>
          <w:rtl w:val="0"/>
        </w:rPr>
        <w:t xml:space="preserve">Criterio 02/2003.</w:t>
      </w:r>
    </w:p>
    <w:p w:rsidR="00000000" w:rsidDel="00000000" w:rsidP="00000000" w:rsidRDefault="00000000" w:rsidRPr="00000000" w14:paraId="00000165">
      <w:pPr>
        <w:tabs>
          <w:tab w:val="left" w:pos="851"/>
        </w:tabs>
        <w:ind w:left="851" w:right="851" w:firstLine="0"/>
        <w:jc w:val="center"/>
        <w:rPr>
          <w:rFonts w:ascii="Palatino Linotype" w:cs="Palatino Linotype" w:eastAsia="Palatino Linotype" w:hAnsi="Palatino Linotype"/>
          <w:i w:val="1"/>
          <w:sz w:val="22"/>
          <w:szCs w:val="22"/>
          <w:highlight w:val="white"/>
        </w:rPr>
      </w:pPr>
      <w:r w:rsidDel="00000000" w:rsidR="00000000" w:rsidRPr="00000000">
        <w:rPr>
          <w:rtl w:val="0"/>
        </w:rPr>
      </w:r>
    </w:p>
    <w:p w:rsidR="00000000" w:rsidDel="00000000" w:rsidP="00000000" w:rsidRDefault="00000000" w:rsidRPr="00000000" w14:paraId="00000166">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b w:val="1"/>
          <w:i w:val="1"/>
          <w:sz w:val="22"/>
          <w:szCs w:val="22"/>
          <w:highlight w:val="white"/>
          <w:rtl w:val="0"/>
        </w:rPr>
        <w:t xml:space="preserve">“INGRESOS DE LOS SERVIDORES PÚBLICOS, SON INFORMACIÓN PÚBLICA AÚN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highlight w:val="white"/>
          <w:rtl w:val="0"/>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000000" w:rsidDel="00000000" w:rsidP="00000000" w:rsidRDefault="00000000" w:rsidRPr="00000000" w14:paraId="00000167">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tl w:val="0"/>
        </w:rPr>
      </w:r>
    </w:p>
    <w:p w:rsidR="00000000" w:rsidDel="00000000" w:rsidP="00000000" w:rsidRDefault="00000000" w:rsidRPr="00000000" w14:paraId="00000168">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i w:val="1"/>
          <w:sz w:val="22"/>
          <w:szCs w:val="22"/>
          <w:highlight w:val="white"/>
          <w:rtl w:val="0"/>
        </w:rPr>
        <w:t xml:space="preserve">Clasificación de información 2/2003-A, derivada de la solicitud presentada por Laura Carrillo Anaya.- 24 de septiembre de 2003, Unanimidad de votos.”</w:t>
      </w:r>
    </w:p>
    <w:p w:rsidR="00000000" w:rsidDel="00000000" w:rsidP="00000000" w:rsidRDefault="00000000" w:rsidRPr="00000000" w14:paraId="00000169">
      <w:pPr>
        <w:tabs>
          <w:tab w:val="left" w:pos="851"/>
        </w:tabs>
        <w:spacing w:after="120" w:before="120" w:lineRule="auto"/>
        <w:jc w:val="both"/>
        <w:rPr>
          <w:rFonts w:ascii="Palatino Linotype" w:cs="Palatino Linotype" w:eastAsia="Palatino Linotype" w:hAnsi="Palatino Linotype"/>
          <w:sz w:val="22"/>
          <w:szCs w:val="22"/>
          <w:highlight w:val="white"/>
        </w:rPr>
      </w:pPr>
      <w:r w:rsidDel="00000000" w:rsidR="00000000" w:rsidRPr="00000000">
        <w:rPr>
          <w:rtl w:val="0"/>
        </w:rPr>
      </w:r>
    </w:p>
    <w:p w:rsidR="00000000" w:rsidDel="00000000" w:rsidP="00000000" w:rsidRDefault="00000000" w:rsidRPr="00000000" w14:paraId="0000016A">
      <w:pPr>
        <w:tabs>
          <w:tab w:val="left" w:pos="851"/>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debe precisarse que la obligación del Sujeto obligado para generar, administrar y poseer la información detallada se encuentra prevista en los Lineamientos para la integración del Informe Mensual del 2020 emitidos por el Órgano Superior de Fiscalización del Estado de México, (los cuales 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mensual que debe presentar todo Sujeto Obligado; en este último, se detalla la información para la integración de 6 discos que se deberá entregar mensualmente al OSFEM dentro de los 20 días hábiles siguientes terminado el mes), mismos que están constreñidos a observar el Sujeto Obligado en el presente asunto, ello de conformidad los artículos 349 y 350 del Código Financiero del Estado de México</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las Tesorerías de los Municipios dentro de la información que deben rendir de manera mensual al referido Órgano.</w:t>
      </w:r>
    </w:p>
    <w:p w:rsidR="00000000" w:rsidDel="00000000" w:rsidP="00000000" w:rsidRDefault="00000000" w:rsidRPr="00000000" w14:paraId="0000016B">
      <w:pPr>
        <w:tabs>
          <w:tab w:val="left" w:pos="851"/>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permite concluir que quien formula los informes mensuales que los ayuntamientos envían al Órgano Superior de Fiscalización del sujeto obligado, son los tesoreros municipales, mismo que es entregado dentro de los primeros veinte días posteriores al mes correspondientes.</w:t>
      </w:r>
    </w:p>
    <w:p w:rsidR="00000000" w:rsidDel="00000000" w:rsidP="00000000" w:rsidRDefault="00000000" w:rsidRPr="00000000" w14:paraId="000001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respecto al tema que interesa, resulta conveniente señalar el contenido del disco 4:</w:t>
      </w:r>
    </w:p>
    <w:p w:rsidR="00000000" w:rsidDel="00000000" w:rsidP="00000000" w:rsidRDefault="00000000" w:rsidRPr="00000000" w14:paraId="0000016D">
      <w:pPr>
        <w:spacing w:line="360" w:lineRule="auto"/>
        <w:ind w:right="49"/>
        <w:rPr>
          <w:rFonts w:ascii="Palatino Linotype" w:cs="Palatino Linotype" w:eastAsia="Palatino Linotype" w:hAnsi="Palatino Linotype"/>
        </w:rPr>
      </w:pPr>
      <w:r w:rsidDel="00000000" w:rsidR="00000000" w:rsidRPr="00000000">
        <w:rPr/>
        <w:drawing>
          <wp:inline distB="0" distT="0" distL="0" distR="0">
            <wp:extent cx="5591175" cy="4114800"/>
            <wp:effectExtent b="0" l="0" r="0" t="0"/>
            <wp:docPr id="39" name="image11.png"/>
            <a:graphic>
              <a:graphicData uri="http://schemas.openxmlformats.org/drawingml/2006/picture">
                <pic:pic>
                  <pic:nvPicPr>
                    <pic:cNvPr id="0" name="image11.png"/>
                    <pic:cNvPicPr preferRelativeResize="0"/>
                  </pic:nvPicPr>
                  <pic:blipFill>
                    <a:blip r:embed="rId26"/>
                    <a:srcRect b="22450" l="9844" r="62322" t="33494"/>
                    <a:stretch>
                      <a:fillRect/>
                    </a:stretch>
                  </pic:blipFill>
                  <pic:spPr>
                    <a:xfrm>
                      <a:off x="0" y="0"/>
                      <a:ext cx="5591175" cy="4114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2565400</wp:posOffset>
                </wp:positionV>
                <wp:extent cx="5562600" cy="647700"/>
                <wp:effectExtent b="0" l="0" r="0" t="0"/>
                <wp:wrapNone/>
                <wp:docPr id="29" name=""/>
                <a:graphic>
                  <a:graphicData uri="http://schemas.microsoft.com/office/word/2010/wordprocessingShape">
                    <wps:wsp>
                      <wps:cNvSpPr/>
                      <wps:cNvPr id="4" name="Shape 4"/>
                      <wps:spPr>
                        <a:xfrm>
                          <a:off x="2583750" y="3475200"/>
                          <a:ext cx="5524500" cy="609600"/>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2565400</wp:posOffset>
                </wp:positionV>
                <wp:extent cx="5562600" cy="647700"/>
                <wp:effectExtent b="0" l="0" r="0" t="0"/>
                <wp:wrapNone/>
                <wp:docPr id="29"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5562600" cy="647700"/>
                        </a:xfrm>
                        <a:prstGeom prst="rect"/>
                        <a:ln/>
                      </pic:spPr>
                    </pic:pic>
                  </a:graphicData>
                </a:graphic>
              </wp:anchor>
            </w:drawing>
          </mc:Fallback>
        </mc:AlternateContent>
      </w:r>
    </w:p>
    <w:p w:rsidR="00000000" w:rsidDel="00000000" w:rsidP="00000000" w:rsidRDefault="00000000" w:rsidRPr="00000000" w14:paraId="0000016E">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57850" cy="2790825"/>
            <wp:effectExtent b="0" l="0" r="0" t="0"/>
            <wp:docPr id="38" name="image5.png"/>
            <a:graphic>
              <a:graphicData uri="http://schemas.openxmlformats.org/drawingml/2006/picture">
                <pic:pic>
                  <pic:nvPicPr>
                    <pic:cNvPr id="0" name="image5.png"/>
                    <pic:cNvPicPr preferRelativeResize="0"/>
                  </pic:nvPicPr>
                  <pic:blipFill>
                    <a:blip r:embed="rId28"/>
                    <a:srcRect b="35124" l="6892" r="58304" t="19010"/>
                    <a:stretch>
                      <a:fillRect/>
                    </a:stretch>
                  </pic:blipFill>
                  <pic:spPr>
                    <a:xfrm>
                      <a:off x="0" y="0"/>
                      <a:ext cx="5657850" cy="2790825"/>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debe mencionarse que los Lineamientos en comento contienen diversos formatos entre los que se encuentra el correspondiente los CFDI por concepto de nómina, por lo que se concluye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las facultades para generar el documento a través del cual se puede atender solicitud materia del requerimiento en análisis.</w:t>
      </w:r>
    </w:p>
    <w:p w:rsidR="00000000" w:rsidDel="00000000" w:rsidP="00000000" w:rsidRDefault="00000000" w:rsidRPr="00000000" w14:paraId="000001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no pasa inadvertido que el recurrente requirió los recibos de nómina de la 1ra y 2da quincena de diciembre de 2020, de todos los servidores públicos del Ayuntamiento que integran la administración pública, así como de los organismos descentralizados, en este sentido, debe mencionarse que la Administración Pública Municipal del Ayuntamiento de Zinacantepec el Bando Municipal de Zinacantepec establece:</w:t>
      </w:r>
    </w:p>
    <w:p w:rsidR="00000000" w:rsidDel="00000000" w:rsidP="00000000" w:rsidRDefault="00000000" w:rsidRPr="00000000" w14:paraId="0000017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33.-</w:t>
      </w:r>
      <w:r w:rsidDel="00000000" w:rsidR="00000000" w:rsidRPr="00000000">
        <w:rPr>
          <w:rFonts w:ascii="Palatino Linotype" w:cs="Palatino Linotype" w:eastAsia="Palatino Linotype" w:hAnsi="Palatino Linotype"/>
          <w:i w:val="1"/>
          <w:sz w:val="22"/>
          <w:szCs w:val="22"/>
          <w:rtl w:val="0"/>
        </w:rPr>
        <w:t xml:space="preserve"> El Presidente Municipal para el ejercicio de sus funciones, se auxiliará de las siguientes </w:t>
      </w:r>
    </w:p>
    <w:p w:rsidR="00000000" w:rsidDel="00000000" w:rsidP="00000000" w:rsidRDefault="00000000" w:rsidRPr="00000000" w14:paraId="0000017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unidades administrativas:</w:t>
      </w:r>
    </w:p>
    <w:p w:rsidR="00000000" w:rsidDel="00000000" w:rsidP="00000000" w:rsidRDefault="00000000" w:rsidRPr="00000000" w14:paraId="0000017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Secretaría del Ayuntamiento.</w:t>
      </w:r>
    </w:p>
    <w:p w:rsidR="00000000" w:rsidDel="00000000" w:rsidP="00000000" w:rsidRDefault="00000000" w:rsidRPr="00000000" w14:paraId="0000017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Secretaría Particular.</w:t>
      </w:r>
    </w:p>
    <w:p w:rsidR="00000000" w:rsidDel="00000000" w:rsidP="00000000" w:rsidRDefault="00000000" w:rsidRPr="00000000" w14:paraId="0000017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Secretaría Técnica.</w:t>
      </w:r>
    </w:p>
    <w:p w:rsidR="00000000" w:rsidDel="00000000" w:rsidP="00000000" w:rsidRDefault="00000000" w:rsidRPr="00000000" w14:paraId="0000017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Secretaría Técnica del Consejo Municipal </w:t>
      </w:r>
    </w:p>
    <w:p w:rsidR="00000000" w:rsidDel="00000000" w:rsidP="00000000" w:rsidRDefault="00000000" w:rsidRPr="00000000" w14:paraId="0000017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Seguridad Pública. </w:t>
      </w:r>
    </w:p>
    <w:p w:rsidR="00000000" w:rsidDel="00000000" w:rsidP="00000000" w:rsidRDefault="00000000" w:rsidRPr="00000000" w14:paraId="0000017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Unidad de Transparencia.</w:t>
      </w:r>
    </w:p>
    <w:p w:rsidR="00000000" w:rsidDel="00000000" w:rsidP="00000000" w:rsidRDefault="00000000" w:rsidRPr="00000000" w14:paraId="0000017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Unidad de Asuntos Internos.</w:t>
      </w:r>
    </w:p>
    <w:p w:rsidR="00000000" w:rsidDel="00000000" w:rsidP="00000000" w:rsidRDefault="00000000" w:rsidRPr="00000000" w14:paraId="0000017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Coordinaciones:</w:t>
      </w:r>
    </w:p>
    <w:p w:rsidR="00000000" w:rsidDel="00000000" w:rsidP="00000000" w:rsidRDefault="00000000" w:rsidRPr="00000000" w14:paraId="0000017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w:t>
        <w:tab/>
        <w:t xml:space="preserve"> </w:t>
        <w:tab/>
        <w:t xml:space="preserve">Jurídica;</w:t>
      </w:r>
    </w:p>
    <w:p w:rsidR="00000000" w:rsidDel="00000000" w:rsidP="00000000" w:rsidRDefault="00000000" w:rsidRPr="00000000" w14:paraId="0000017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w:t>
        <w:tab/>
        <w:t xml:space="preserve"> </w:t>
        <w:tab/>
        <w:t xml:space="preserve">Comunicación social;</w:t>
      </w:r>
    </w:p>
    <w:p w:rsidR="00000000" w:rsidDel="00000000" w:rsidP="00000000" w:rsidRDefault="00000000" w:rsidRPr="00000000" w14:paraId="0000017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General Municipal de Mejora Regulatoria y</w:t>
      </w:r>
    </w:p>
    <w:p w:rsidR="00000000" w:rsidDel="00000000" w:rsidP="00000000" w:rsidRDefault="00000000" w:rsidRPr="00000000" w14:paraId="0000017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Las demás que determine crear el ayuntamiento, a propuesta del presidente municipal.</w:t>
      </w:r>
    </w:p>
    <w:p w:rsidR="00000000" w:rsidDel="00000000" w:rsidP="00000000" w:rsidRDefault="00000000" w:rsidRPr="00000000" w14:paraId="0000017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rsidR="00000000" w:rsidDel="00000000" w:rsidP="00000000" w:rsidRDefault="00000000" w:rsidRPr="00000000" w14:paraId="00000180">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DEPENDENCIAS ADMINISTRATIVAS:</w:t>
      </w:r>
    </w:p>
    <w:p w:rsidR="00000000" w:rsidDel="00000000" w:rsidP="00000000" w:rsidRDefault="00000000" w:rsidRPr="00000000" w14:paraId="0000018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Tesorería Municipal.</w:t>
      </w:r>
    </w:p>
    <w:p w:rsidR="00000000" w:rsidDel="00000000" w:rsidP="00000000" w:rsidRDefault="00000000" w:rsidRPr="00000000" w14:paraId="0000018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Dirección de Obras Públicas y Desarrollo Urbano </w:t>
      </w:r>
    </w:p>
    <w:p w:rsidR="00000000" w:rsidDel="00000000" w:rsidP="00000000" w:rsidRDefault="00000000" w:rsidRPr="00000000" w14:paraId="0000018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Dirección de Gobierno.</w:t>
      </w:r>
    </w:p>
    <w:p w:rsidR="00000000" w:rsidDel="00000000" w:rsidP="00000000" w:rsidRDefault="00000000" w:rsidRPr="00000000" w14:paraId="0000018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Dirección de Desarrollo Económico.</w:t>
      </w:r>
    </w:p>
    <w:p w:rsidR="00000000" w:rsidDel="00000000" w:rsidP="00000000" w:rsidRDefault="00000000" w:rsidRPr="00000000" w14:paraId="0000018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Órgano Interno de Control.</w:t>
      </w:r>
    </w:p>
    <w:p w:rsidR="00000000" w:rsidDel="00000000" w:rsidP="00000000" w:rsidRDefault="00000000" w:rsidRPr="00000000" w14:paraId="0000018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Dirección de Servicios Públicos.</w:t>
      </w:r>
    </w:p>
    <w:p w:rsidR="00000000" w:rsidDel="00000000" w:rsidP="00000000" w:rsidRDefault="00000000" w:rsidRPr="00000000" w14:paraId="0000018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Dirección de Educación y Cultura. </w:t>
      </w:r>
    </w:p>
    <w:p w:rsidR="00000000" w:rsidDel="00000000" w:rsidP="00000000" w:rsidRDefault="00000000" w:rsidRPr="00000000" w14:paraId="0000018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Dirección de Turismo.</w:t>
      </w:r>
    </w:p>
    <w:p w:rsidR="00000000" w:rsidDel="00000000" w:rsidP="00000000" w:rsidRDefault="00000000" w:rsidRPr="00000000" w14:paraId="0000018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Dirección de Administración.</w:t>
      </w:r>
    </w:p>
    <w:p w:rsidR="00000000" w:rsidDel="00000000" w:rsidP="00000000" w:rsidRDefault="00000000" w:rsidRPr="00000000" w14:paraId="0000018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Dirección de Seguridad Pública Y Tránsito</w:t>
      </w:r>
    </w:p>
    <w:p w:rsidR="00000000" w:rsidDel="00000000" w:rsidP="00000000" w:rsidRDefault="00000000" w:rsidRPr="00000000" w14:paraId="0000018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Dirección de Medio Ambiente.</w:t>
      </w:r>
    </w:p>
    <w:p w:rsidR="00000000" w:rsidDel="00000000" w:rsidP="00000000" w:rsidRDefault="00000000" w:rsidRPr="00000000" w14:paraId="0000018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 Dirección de Programas Sociales</w:t>
      </w:r>
    </w:p>
    <w:p w:rsidR="00000000" w:rsidDel="00000000" w:rsidP="00000000" w:rsidRDefault="00000000" w:rsidRPr="00000000" w14:paraId="0000018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Unidad de Información Planeación, Programación y Evaluación</w:t>
      </w:r>
    </w:p>
    <w:p w:rsidR="00000000" w:rsidDel="00000000" w:rsidP="00000000" w:rsidRDefault="00000000" w:rsidRPr="00000000" w14:paraId="0000018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 Coordinación Municipal de Protección Civil y Bomberos</w:t>
      </w:r>
    </w:p>
    <w:p w:rsidR="00000000" w:rsidDel="00000000" w:rsidP="00000000" w:rsidRDefault="00000000" w:rsidRPr="00000000" w14:paraId="0000018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15. Las demás que determine crear el ayuntamiento, a propuesta del presidente municipal.</w:t>
      </w:r>
    </w:p>
    <w:p w:rsidR="00000000" w:rsidDel="00000000" w:rsidP="00000000" w:rsidRDefault="00000000" w:rsidRPr="00000000" w14:paraId="00000190">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91">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ORGANISMOS DESCENTRALIZADOS:</w:t>
      </w:r>
    </w:p>
    <w:p w:rsidR="00000000" w:rsidDel="00000000" w:rsidP="00000000" w:rsidRDefault="00000000" w:rsidRPr="00000000" w14:paraId="0000019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Sistema Municipal para el Desarrollo Integral de la Familia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9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Organismo Público Descentralizado para la Prestación de Servicios de Agua Potable, Alcantarillado y Saneamiento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Instituto Municipal de Cultura Física y Deporte y</w:t>
      </w:r>
    </w:p>
    <w:p w:rsidR="00000000" w:rsidDel="00000000" w:rsidP="00000000" w:rsidRDefault="00000000" w:rsidRPr="00000000" w14:paraId="0000019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Las demás que considere necesario crear </w:t>
      </w:r>
    </w:p>
    <w:p w:rsidR="00000000" w:rsidDel="00000000" w:rsidP="00000000" w:rsidRDefault="00000000" w:rsidRPr="00000000" w14:paraId="0000019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ayuntamiento, conforme a las disposiciones legales correspondientes.</w:t>
      </w:r>
    </w:p>
    <w:p w:rsidR="00000000" w:rsidDel="00000000" w:rsidP="00000000" w:rsidRDefault="00000000" w:rsidRPr="00000000" w14:paraId="00000197">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98">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ORGANISMOS DESCONCENTRADOS:</w:t>
      </w:r>
    </w:p>
    <w:p w:rsidR="00000000" w:rsidDel="00000000" w:rsidP="00000000" w:rsidRDefault="00000000" w:rsidRPr="00000000" w14:paraId="0000019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Instituto Municipal de la Mujer. </w:t>
      </w:r>
    </w:p>
    <w:p w:rsidR="00000000" w:rsidDel="00000000" w:rsidP="00000000" w:rsidRDefault="00000000" w:rsidRPr="00000000" w14:paraId="0000019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Instituto Municipal de la Juventud.</w:t>
      </w:r>
    </w:p>
    <w:p w:rsidR="00000000" w:rsidDel="00000000" w:rsidP="00000000" w:rsidRDefault="00000000" w:rsidRPr="00000000" w14:paraId="0000019B">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9C">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ORGANISMO AUTÓNOMO:</w:t>
      </w:r>
    </w:p>
    <w:p w:rsidR="00000000" w:rsidDel="00000000" w:rsidP="00000000" w:rsidRDefault="00000000" w:rsidRPr="00000000" w14:paraId="0000019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Defensoría Municipal de Derechos Humanos.” (Sic) </w:t>
      </w:r>
    </w:p>
    <w:p w:rsidR="00000000" w:rsidDel="00000000" w:rsidP="00000000" w:rsidRDefault="00000000" w:rsidRPr="00000000" w14:paraId="0000019E">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9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A0">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normativa se aprecia cuáles son las unidades administrativas que integran la administración pública municipal del Sujeto Obligado, motivo por el cual con la finalidad de garantizar el pleno ejercicio del derecho de acceso a la información pública, este Instituto considera pertinente ordenar la entrega de la misma en versión pública conforme a los términos establecidos en el considerando quinto de la presente resolución, excepto del Organismo Público Descentralizado Municipal para la Prestación de los Servicios de Agua Potable, Alcantarillado y Saneamiento de Zinacantepec y del Sistema Municipal para el Desarrollo Integral de la Familia de Zinacantepec, en virtud de que este Instituto advierte que conforme al Padrón de Sujetos Obligados en materia de transparencia vigente, se trata de sujetos obligados directos, lo anterior se corrobora con la siguiente captura de pantalla:</w:t>
      </w:r>
    </w:p>
    <w:p w:rsidR="00000000" w:rsidDel="00000000" w:rsidP="00000000" w:rsidRDefault="00000000" w:rsidRPr="00000000" w14:paraId="000001A2">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2676525" cy="333375"/>
            <wp:effectExtent b="0" l="0" r="0" t="0"/>
            <wp:docPr id="42" name="image2.png"/>
            <a:graphic>
              <a:graphicData uri="http://schemas.openxmlformats.org/drawingml/2006/picture">
                <pic:pic>
                  <pic:nvPicPr>
                    <pic:cNvPr id="0" name="image2.png"/>
                    <pic:cNvPicPr preferRelativeResize="0"/>
                  </pic:nvPicPr>
                  <pic:blipFill>
                    <a:blip r:embed="rId29"/>
                    <a:srcRect b="57436" l="14596" r="62321" t="35444"/>
                    <a:stretch>
                      <a:fillRect/>
                    </a:stretch>
                  </pic:blipFill>
                  <pic:spPr>
                    <a:xfrm>
                      <a:off x="0" y="0"/>
                      <a:ext cx="2676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057775" cy="676275"/>
            <wp:effectExtent b="0" l="0" r="0" t="0"/>
            <wp:docPr id="40" name="image3.png"/>
            <a:graphic>
              <a:graphicData uri="http://schemas.openxmlformats.org/drawingml/2006/picture">
                <pic:pic>
                  <pic:nvPicPr>
                    <pic:cNvPr id="0" name="image3.png"/>
                    <pic:cNvPicPr preferRelativeResize="0"/>
                  </pic:nvPicPr>
                  <pic:blipFill>
                    <a:blip r:embed="rId30"/>
                    <a:srcRect b="71020" l="16122" r="29904" t="21228"/>
                    <a:stretch>
                      <a:fillRect/>
                    </a:stretch>
                  </pic:blipFill>
                  <pic:spPr>
                    <a:xfrm>
                      <a:off x="0" y="0"/>
                      <a:ext cx="505777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after="240" w:before="240" w:line="360" w:lineRule="auto"/>
        <w:ind w:right="51"/>
        <w:jc w:val="both"/>
        <w:rPr>
          <w:rFonts w:ascii="Palatino Linotype" w:cs="Palatino Linotype" w:eastAsia="Palatino Linotype" w:hAnsi="Palatino Linotype"/>
        </w:rPr>
      </w:pPr>
      <w:r w:rsidDel="00000000" w:rsidR="00000000" w:rsidRPr="00000000">
        <w:rPr/>
        <w:drawing>
          <wp:inline distB="0" distT="0" distL="0" distR="0">
            <wp:extent cx="5019675" cy="304800"/>
            <wp:effectExtent b="0" l="0" r="0" t="0"/>
            <wp:docPr id="41" name="image10.png"/>
            <a:graphic>
              <a:graphicData uri="http://schemas.openxmlformats.org/drawingml/2006/picture">
                <pic:pic>
                  <pic:nvPicPr>
                    <pic:cNvPr id="0" name="image10.png"/>
                    <pic:cNvPicPr preferRelativeResize="0"/>
                  </pic:nvPicPr>
                  <pic:blipFill>
                    <a:blip r:embed="rId31"/>
                    <a:srcRect b="68022" l="15615" r="44330" t="26724"/>
                    <a:stretch>
                      <a:fillRect/>
                    </a:stretch>
                  </pic:blipFill>
                  <pic:spPr>
                    <a:xfrm>
                      <a:off x="0" y="0"/>
                      <a:ext cx="5019675"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el Sujeto Obligado al momento de emitir respuesta fue omiso en manifestar su incompetencia para entregar la información de las dependencias en mención, por el contrario asume que tiene, lo cual es incorrecto, motivo por el cual es de mencionar que el artículo 167 de la Ley de Transparencia y Acceso a la Información Pública del Estado de México y Municipios establece que cuando las unidades de transparencia determinen la notoria incompetencia o incompetencia parcial para atender la solicitud de información, deberán comunicarlo al solicitante dentro de los tres días hábiles posteriores a la recepción de la solicitud, circunstancia que en el presente asunto no sucedió, actualizándose así lo previsto en la fracción II del artículo 49 de la Ley de la Materia, que se lee a continuación:</w:t>
      </w:r>
    </w:p>
    <w:p w:rsidR="00000000" w:rsidDel="00000000" w:rsidP="00000000" w:rsidRDefault="00000000" w:rsidRPr="00000000" w14:paraId="000001A6">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Comités de Transparencia tendrán las siguientes atribuciones: </w:t>
      </w:r>
    </w:p>
    <w:p w:rsidR="00000000" w:rsidDel="00000000" w:rsidP="00000000" w:rsidRDefault="00000000" w:rsidRPr="00000000" w14:paraId="000001A7">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A8">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u w:val="single"/>
          <w:rtl w:val="0"/>
        </w:rPr>
        <w:t xml:space="preserve">Confirmar, modificar o revocar las determinaciones que en materia</w:t>
      </w:r>
      <w:r w:rsidDel="00000000" w:rsidR="00000000" w:rsidRPr="00000000">
        <w:rPr>
          <w:rFonts w:ascii="Palatino Linotype" w:cs="Palatino Linotype" w:eastAsia="Palatino Linotype" w:hAnsi="Palatino Linotype"/>
          <w:i w:val="1"/>
          <w:sz w:val="22"/>
          <w:szCs w:val="22"/>
          <w:rtl w:val="0"/>
        </w:rPr>
        <w:t xml:space="preserve"> de ampliación del plazo de respuesta, clasificación de la información y declaración de inexistencia o </w:t>
      </w:r>
      <w:r w:rsidDel="00000000" w:rsidR="00000000" w:rsidRPr="00000000">
        <w:rPr>
          <w:rFonts w:ascii="Palatino Linotype" w:cs="Palatino Linotype" w:eastAsia="Palatino Linotype" w:hAnsi="Palatino Linotype"/>
          <w:b w:val="1"/>
          <w:i w:val="1"/>
          <w:sz w:val="22"/>
          <w:szCs w:val="22"/>
          <w:u w:val="single"/>
          <w:rtl w:val="0"/>
        </w:rPr>
        <w:t xml:space="preserve">de incompetencia realicen los titulares de las áreas de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9">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A">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AB">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emitir el Acuerdo de Declaratoria de Incompetencia en términos de la Ley de Transparencia y Acceso a la Información Pública del Estado de México y Municipios, ante la falta de declaratoria de incompetencia en el plazo de tres días posteriores a la recepción de la solicitud, que trae consigo una deficiencia en la atención de la solicitud de información, contraviniendo así lo dispuesto en el artículo 1 párrafo tercero de la Constitución Política de los Estados Unidos Mexicanos, al no atender los principios de prontitud, eficacia y expedites consagrados en el artículo 17 del mismo ordenamiento jurídico, al no garantizar la protección más amplia al derecho de acceso a la información de la particular, toda vez que no tiene ningún sentido el silencio de la autoridad, cuando de manera automática advirtió no tener competencia para atender los requerimientos, lo que presupone una entorpecimiento irrestricto a los procedimientos señalados en la Ley Adjetiva. </w:t>
      </w:r>
    </w:p>
    <w:p w:rsidR="00000000" w:rsidDel="00000000" w:rsidP="00000000" w:rsidRDefault="00000000" w:rsidRPr="00000000" w14:paraId="000001A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Por lo que se refiere al requerimiento identificado en la presente resolución con el numeral 3, </w:t>
      </w:r>
      <w:r w:rsidDel="00000000" w:rsidR="00000000" w:rsidRPr="00000000">
        <w:rPr>
          <w:rFonts w:ascii="Palatino Linotype" w:cs="Palatino Linotype" w:eastAsia="Palatino Linotype" w:hAnsi="Palatino Linotype"/>
          <w:rtl w:val="0"/>
        </w:rPr>
        <w:t xml:space="preserve">consistente en el nombre completo de los integrantes de la tesorería municipal, dirección de administración o similar, debe mencionarse que el Sujeto Obligado al momento de emitir respuesta manifestó que la información materia del requerimiento en estudio, puede consultarse en la siguiente dirección electrónica: </w:t>
      </w:r>
      <w:hyperlink r:id="rId32">
        <w:r w:rsidDel="00000000" w:rsidR="00000000" w:rsidRPr="00000000">
          <w:rPr>
            <w:rFonts w:ascii="Palatino Linotype" w:cs="Palatino Linotype" w:eastAsia="Palatino Linotype" w:hAnsi="Palatino Linotype"/>
            <w:color w:val="000000"/>
            <w:u w:val="single"/>
            <w:rtl w:val="0"/>
          </w:rPr>
          <w:t xml:space="preserve">https://www.ipomex.org.mx/ipo3/lgt/indice/ZINACANTEPEC/art_92_vii/3.web</w:t>
        </w:r>
      </w:hyperlink>
      <w:r w:rsidDel="00000000" w:rsidR="00000000" w:rsidRPr="00000000">
        <w:rPr>
          <w:rtl w:val="0"/>
        </w:rPr>
      </w:r>
    </w:p>
    <w:p w:rsidR="00000000" w:rsidDel="00000000" w:rsidP="00000000" w:rsidRDefault="00000000" w:rsidRPr="00000000" w14:paraId="000001A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debe hacerse notar que personal adscrito a este Instituto consultó la dirección electrónica, obteniendo:</w:t>
      </w:r>
    </w:p>
    <w:p w:rsidR="00000000" w:rsidDel="00000000" w:rsidP="00000000" w:rsidRDefault="00000000" w:rsidRPr="00000000" w14:paraId="000001AE">
      <w:pPr>
        <w:spacing w:after="240" w:before="240" w:line="360" w:lineRule="auto"/>
        <w:jc w:val="both"/>
        <w:rPr>
          <w:rFonts w:ascii="Palatino Linotype" w:cs="Palatino Linotype" w:eastAsia="Palatino Linotype" w:hAnsi="Palatino Linotype"/>
        </w:rPr>
      </w:pPr>
      <w:r w:rsidDel="00000000" w:rsidR="00000000" w:rsidRPr="00000000">
        <w:rPr>
          <w:rtl w:val="0"/>
        </w:rPr>
        <w:t xml:space="preserve"> </w:t>
      </w:r>
      <w:r w:rsidDel="00000000" w:rsidR="00000000" w:rsidRPr="00000000">
        <w:rPr/>
        <w:drawing>
          <wp:inline distB="0" distT="0" distL="0" distR="0">
            <wp:extent cx="5553075" cy="5734050"/>
            <wp:effectExtent b="0" l="0" r="0" t="0"/>
            <wp:docPr id="43" name="image15.png"/>
            <a:graphic>
              <a:graphicData uri="http://schemas.openxmlformats.org/drawingml/2006/picture">
                <pic:pic>
                  <pic:nvPicPr>
                    <pic:cNvPr id="0" name="image15.png"/>
                    <pic:cNvPicPr preferRelativeResize="0"/>
                  </pic:nvPicPr>
                  <pic:blipFill>
                    <a:blip r:embed="rId33"/>
                    <a:srcRect b="3741" l="38018" r="38900" t="10560"/>
                    <a:stretch>
                      <a:fillRect/>
                    </a:stretch>
                  </pic:blipFill>
                  <pic:spPr>
                    <a:xfrm>
                      <a:off x="0" y="0"/>
                      <a:ext cx="5553075" cy="57340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762000</wp:posOffset>
                </wp:positionV>
                <wp:extent cx="2733675" cy="266700"/>
                <wp:effectExtent b="0" l="0" r="0" t="0"/>
                <wp:wrapNone/>
                <wp:docPr id="27" name=""/>
                <a:graphic>
                  <a:graphicData uri="http://schemas.microsoft.com/office/word/2010/wordprocessingShape">
                    <wps:wsp>
                      <wps:cNvSpPr/>
                      <wps:cNvPr id="2" name="Shape 2"/>
                      <wps:spPr>
                        <a:xfrm>
                          <a:off x="3998213" y="3665700"/>
                          <a:ext cx="2695575" cy="228600"/>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762000</wp:posOffset>
                </wp:positionV>
                <wp:extent cx="2733675" cy="266700"/>
                <wp:effectExtent b="0" l="0" r="0" t="0"/>
                <wp:wrapNone/>
                <wp:docPr id="27" name="image14.png"/>
                <a:graphic>
                  <a:graphicData uri="http://schemas.openxmlformats.org/drawingml/2006/picture">
                    <pic:pic>
                      <pic:nvPicPr>
                        <pic:cNvPr id="0" name="image14.png"/>
                        <pic:cNvPicPr preferRelativeResize="0"/>
                      </pic:nvPicPr>
                      <pic:blipFill>
                        <a:blip r:embed="rId34"/>
                        <a:srcRect/>
                        <a:stretch>
                          <a:fillRect/>
                        </a:stretch>
                      </pic:blipFill>
                      <pic:spPr>
                        <a:xfrm>
                          <a:off x="0" y="0"/>
                          <a:ext cx="273367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4927600</wp:posOffset>
                </wp:positionV>
                <wp:extent cx="2266950" cy="295275"/>
                <wp:effectExtent b="0" l="0" r="0" t="0"/>
                <wp:wrapNone/>
                <wp:docPr id="28" name=""/>
                <a:graphic>
                  <a:graphicData uri="http://schemas.microsoft.com/office/word/2010/wordprocessingShape">
                    <wps:wsp>
                      <wps:cNvSpPr/>
                      <wps:cNvPr id="3" name="Shape 3"/>
                      <wps:spPr>
                        <a:xfrm>
                          <a:off x="4231575" y="3651413"/>
                          <a:ext cx="2228850" cy="257175"/>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4927600</wp:posOffset>
                </wp:positionV>
                <wp:extent cx="2266950" cy="295275"/>
                <wp:effectExtent b="0" l="0" r="0" t="0"/>
                <wp:wrapNone/>
                <wp:docPr id="28" name="image16.png"/>
                <a:graphic>
                  <a:graphicData uri="http://schemas.openxmlformats.org/drawingml/2006/picture">
                    <pic:pic>
                      <pic:nvPicPr>
                        <pic:cNvPr id="0" name="image16.png"/>
                        <pic:cNvPicPr preferRelativeResize="0"/>
                      </pic:nvPicPr>
                      <pic:blipFill>
                        <a:blip r:embed="rId35"/>
                        <a:srcRect/>
                        <a:stretch>
                          <a:fillRect/>
                        </a:stretch>
                      </pic:blipFill>
                      <pic:spPr>
                        <a:xfrm>
                          <a:off x="0" y="0"/>
                          <a:ext cx="2266950" cy="295275"/>
                        </a:xfrm>
                        <a:prstGeom prst="rect"/>
                        <a:ln/>
                      </pic:spPr>
                    </pic:pic>
                  </a:graphicData>
                </a:graphic>
              </wp:anchor>
            </w:drawing>
          </mc:Fallback>
        </mc:AlternateContent>
      </w:r>
    </w:p>
    <w:p w:rsidR="00000000" w:rsidDel="00000000" w:rsidP="00000000" w:rsidRDefault="00000000" w:rsidRPr="00000000" w14:paraId="000001AF">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72125" cy="3990975"/>
            <wp:effectExtent b="0" l="0" r="0" t="0"/>
            <wp:docPr id="44" name="image7.png"/>
            <a:graphic>
              <a:graphicData uri="http://schemas.openxmlformats.org/drawingml/2006/picture">
                <pic:pic>
                  <pic:nvPicPr>
                    <pic:cNvPr id="0" name="image7.png"/>
                    <pic:cNvPicPr preferRelativeResize="0"/>
                  </pic:nvPicPr>
                  <pic:blipFill>
                    <a:blip r:embed="rId36"/>
                    <a:srcRect b="18225" l="7127" r="56381" t="22029"/>
                    <a:stretch>
                      <a:fillRect/>
                    </a:stretch>
                  </pic:blipFill>
                  <pic:spPr>
                    <a:xfrm>
                      <a:off x="0" y="0"/>
                      <a:ext cx="5572125" cy="399097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486400" cy="3352800"/>
            <wp:effectExtent b="0" l="0" r="0" t="0"/>
            <wp:docPr id="45" name="image12.png"/>
            <a:graphic>
              <a:graphicData uri="http://schemas.openxmlformats.org/drawingml/2006/picture">
                <pic:pic>
                  <pic:nvPicPr>
                    <pic:cNvPr id="0" name="image12.png"/>
                    <pic:cNvPicPr preferRelativeResize="0"/>
                  </pic:nvPicPr>
                  <pic:blipFill>
                    <a:blip r:embed="rId37"/>
                    <a:srcRect b="11587" l="4583" r="66364" t="31383"/>
                    <a:stretch>
                      <a:fillRect/>
                    </a:stretch>
                  </pic:blipFill>
                  <pic:spPr>
                    <a:xfrm>
                      <a:off x="0" y="0"/>
                      <a:ext cx="54864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495925" cy="3648075"/>
            <wp:effectExtent b="0" l="0" r="0" t="0"/>
            <wp:docPr id="46" name="image17.png"/>
            <a:graphic>
              <a:graphicData uri="http://schemas.openxmlformats.org/drawingml/2006/picture">
                <pic:pic>
                  <pic:nvPicPr>
                    <pic:cNvPr id="0" name="image17.png"/>
                    <pic:cNvPicPr preferRelativeResize="0"/>
                  </pic:nvPicPr>
                  <pic:blipFill>
                    <a:blip r:embed="rId38"/>
                    <a:srcRect b="20638" l="4752" r="51629" t="8751"/>
                    <a:stretch>
                      <a:fillRect/>
                    </a:stretch>
                  </pic:blipFill>
                  <pic:spPr>
                    <a:xfrm>
                      <a:off x="0" y="0"/>
                      <a:ext cx="5495925"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81650" cy="3552825"/>
            <wp:effectExtent b="0" l="0" r="0" t="0"/>
            <wp:docPr id="48" name="image20.png"/>
            <a:graphic>
              <a:graphicData uri="http://schemas.openxmlformats.org/drawingml/2006/picture">
                <pic:pic>
                  <pic:nvPicPr>
                    <pic:cNvPr id="0" name="image20.png"/>
                    <pic:cNvPicPr preferRelativeResize="0"/>
                  </pic:nvPicPr>
                  <pic:blipFill>
                    <a:blip r:embed="rId39"/>
                    <a:srcRect b="11588" l="27324" r="48010" t="38021"/>
                    <a:stretch>
                      <a:fillRect/>
                    </a:stretch>
                  </pic:blipFill>
                  <pic:spPr>
                    <a:xfrm>
                      <a:off x="0" y="0"/>
                      <a:ext cx="558165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imágenes anteriores se aprecia que efectivamente la liga electrónica permite ingresar al Portal de IPOMEX del Sujeto Obligado, concretamente al apartado denominado “Directorio”, relativo a la fracción VII del artículo 92 de la Ley de Transparencia vigente en el Estado de México, al respecto debe mencionarse que respecto a la Tesorería Municipal y la Dirección de Administración tienen 53 y 99 registros respectivamente, de los que se aprecia el nombre de los servidores públicos adscritos a dichas unidades administrativas, desde el Titular hasta ayudantes generales, razón por la cual el punto de la solicitud en análisis se tiene por atendido.</w:t>
      </w:r>
    </w:p>
    <w:p w:rsidR="00000000" w:rsidDel="00000000" w:rsidP="00000000" w:rsidRDefault="00000000" w:rsidRPr="00000000" w14:paraId="000001B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todo lo anterior, este Instituto no está facultado para pronunciarse sobre la veracidad de 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pues no existe precepto legal alguno en la Ley que lo faculte para ello, toda vez que la presunción de veracidad, es un derecho o principio legal y jurídico del que disfrutan las 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 debido a que admite prueba en contrario; es decir, supone una declaración </w:t>
      </w:r>
      <w:r w:rsidDel="00000000" w:rsidR="00000000" w:rsidRPr="00000000">
        <w:rPr>
          <w:rFonts w:ascii="Palatino Linotype" w:cs="Palatino Linotype" w:eastAsia="Palatino Linotype" w:hAnsi="Palatino Linotype"/>
          <w:i w:val="1"/>
          <w:rtl w:val="0"/>
        </w:rPr>
        <w:t xml:space="preserve">iuris tantum, </w:t>
      </w:r>
      <w:r w:rsidDel="00000000" w:rsidR="00000000" w:rsidRPr="00000000">
        <w:rPr>
          <w:rFonts w:ascii="Palatino Linotype" w:cs="Palatino Linotype" w:eastAsia="Palatino Linotype" w:hAnsi="Palatino Linotype"/>
          <w:rtl w:val="0"/>
        </w:rPr>
        <w:t xml:space="preserve">por lo que este Órgano no está facultado para pronunciarse sobre la veracidad de la respuesta emitida, aun y cuando ésta no satisfaga el derecho de acceso a la información del </w:t>
      </w:r>
      <w:r w:rsidDel="00000000" w:rsidR="00000000" w:rsidRPr="00000000">
        <w:rPr>
          <w:rFonts w:ascii="Palatino Linotype" w:cs="Palatino Linotype" w:eastAsia="Palatino Linotype" w:hAnsi="Palatino Linotype"/>
          <w:b w:val="1"/>
          <w:i w:val="1"/>
          <w:rtl w:val="0"/>
        </w:rPr>
        <w:t xml:space="preserve">Recurrente. </w:t>
      </w:r>
      <w:r w:rsidDel="00000000" w:rsidR="00000000" w:rsidRPr="00000000">
        <w:rPr>
          <w:rFonts w:ascii="Palatino Linotype" w:cs="Palatino Linotype" w:eastAsia="Palatino Linotype" w:hAnsi="Palatino Linotype"/>
          <w:rtl w:val="0"/>
        </w:rPr>
        <w:t xml:space="preserve">Sirve de apoyo a lo anterior por analogía el criterio 31-10 emitido por el entonces Instituto Federal de Acceso a la Información y Protección de Datos, que a la letra dice:</w:t>
      </w:r>
    </w:p>
    <w:p w:rsidR="00000000" w:rsidDel="00000000" w:rsidP="00000000" w:rsidRDefault="00000000" w:rsidRPr="00000000" w14:paraId="000001B5">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3"/>
          <w:szCs w:val="23"/>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1B6">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7">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Por lo que se refiere al requerimiento identificado en la presente resolución con el numeral 4, consistente en el organigrama, </w:t>
      </w:r>
      <w:r w:rsidDel="00000000" w:rsidR="00000000" w:rsidRPr="00000000">
        <w:rPr>
          <w:rFonts w:ascii="Palatino Linotype" w:cs="Palatino Linotype" w:eastAsia="Palatino Linotype" w:hAnsi="Palatino Linotype"/>
          <w:rtl w:val="0"/>
        </w:rPr>
        <w:t xml:space="preserve">debe mencionarse que en dicha documental se establece la organización estructural de una dependencia estableciendo de manera jerárquica, los puestos </w:t>
      </w:r>
      <w:r w:rsidDel="00000000" w:rsidR="00000000" w:rsidRPr="00000000">
        <w:rPr>
          <w:rFonts w:ascii="Palatino Linotype" w:cs="Palatino Linotype" w:eastAsia="Palatino Linotype" w:hAnsi="Palatino Linotype"/>
          <w:highlight w:val="white"/>
          <w:rtl w:val="0"/>
        </w:rPr>
        <w:t xml:space="preserve">y en algunos casos, las personas que las dirigen, al mismo tiempo permite hacer un esquema sobre las relaciones </w:t>
      </w:r>
      <w:hyperlink r:id="rId40">
        <w:r w:rsidDel="00000000" w:rsidR="00000000" w:rsidRPr="00000000">
          <w:rPr>
            <w:rFonts w:ascii="Palatino Linotype" w:cs="Palatino Linotype" w:eastAsia="Palatino Linotype" w:hAnsi="Palatino Linotype"/>
            <w:color w:val="000000"/>
            <w:highlight w:val="white"/>
            <w:u w:val="single"/>
            <w:rtl w:val="0"/>
          </w:rPr>
          <w:t xml:space="preserve">jerárquicas</w:t>
        </w:r>
      </w:hyperlink>
      <w:r w:rsidDel="00000000" w:rsidR="00000000" w:rsidRPr="00000000">
        <w:rPr>
          <w:rFonts w:ascii="Palatino Linotype" w:cs="Palatino Linotype" w:eastAsia="Palatino Linotype" w:hAnsi="Palatino Linotype"/>
          <w:highlight w:val="white"/>
          <w:rtl w:val="0"/>
        </w:rPr>
        <w:t xml:space="preserve"> y </w:t>
      </w:r>
      <w:hyperlink r:id="rId41">
        <w:r w:rsidDel="00000000" w:rsidR="00000000" w:rsidRPr="00000000">
          <w:rPr>
            <w:rFonts w:ascii="Palatino Linotype" w:cs="Palatino Linotype" w:eastAsia="Palatino Linotype" w:hAnsi="Palatino Linotype"/>
            <w:color w:val="000000"/>
            <w:highlight w:val="white"/>
            <w:u w:val="single"/>
            <w:rtl w:val="0"/>
          </w:rPr>
          <w:t xml:space="preserve">competenciales</w:t>
        </w:r>
      </w:hyperlink>
      <w:r w:rsidDel="00000000" w:rsidR="00000000" w:rsidRPr="00000000">
        <w:rPr>
          <w:rFonts w:ascii="Palatino Linotype" w:cs="Palatino Linotype" w:eastAsia="Palatino Linotype" w:hAnsi="Palatino Linotype"/>
          <w:highlight w:val="white"/>
          <w:rtl w:val="0"/>
        </w:rPr>
        <w:t xml:space="preserve">.</w:t>
      </w:r>
    </w:p>
    <w:p w:rsidR="00000000" w:rsidDel="00000000" w:rsidP="00000000" w:rsidRDefault="00000000" w:rsidRPr="00000000" w14:paraId="000001B8">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En este sentido, conviene mencionar que el Sujeto Obligado, al momento de emitir respuesta, entregó copia simple del organigrama oficial de la administración pública municipal de Zinacantepec 2019-2021, del cual se aprecia la estructura orgánica general de la Administración Pública Municipal de Zinacantepec, mismo que coindice con el contenido en la página 17 del Manual General de Organización de la Administración Pública Municipal de Zinacantepec 2019-2021.</w:t>
      </w:r>
    </w:p>
    <w:p w:rsidR="00000000" w:rsidDel="00000000" w:rsidP="00000000" w:rsidRDefault="00000000" w:rsidRPr="00000000" w14:paraId="000001B9">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Por otra parte, debe mencionarse que el recurrente refiere que en el portal de IPOMEX no se puede consultar el organigrama, solo aparece la palabra “NO APLICA”, motivo por el cual personal adscrito a este Instituto procedió a consultar el Portal de IPOMEX del Sujeto Obligado obteniendo lo siguiente:</w:t>
      </w:r>
    </w:p>
    <w:p w:rsidR="00000000" w:rsidDel="00000000" w:rsidP="00000000" w:rsidRDefault="00000000" w:rsidRPr="00000000" w14:paraId="000001BA">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drawing>
          <wp:inline distB="0" distT="0" distL="0" distR="0">
            <wp:extent cx="5191125" cy="2247900"/>
            <wp:effectExtent b="0" l="0" r="0" t="0"/>
            <wp:docPr id="49" name="image22.png"/>
            <a:graphic>
              <a:graphicData uri="http://schemas.openxmlformats.org/drawingml/2006/picture">
                <pic:pic>
                  <pic:nvPicPr>
                    <pic:cNvPr id="0" name="image22.png"/>
                    <pic:cNvPicPr preferRelativeResize="0"/>
                  </pic:nvPicPr>
                  <pic:blipFill>
                    <a:blip r:embed="rId42"/>
                    <a:srcRect b="41762" l="30041" r="46834" t="25648"/>
                    <a:stretch>
                      <a:fillRect/>
                    </a:stretch>
                  </pic:blipFill>
                  <pic:spPr>
                    <a:xfrm>
                      <a:off x="0" y="0"/>
                      <a:ext cx="519112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drawing>
          <wp:inline distB="0" distT="0" distL="0" distR="0">
            <wp:extent cx="5448300" cy="4152900"/>
            <wp:effectExtent b="0" l="0" r="0" t="0"/>
            <wp:docPr id="50" name="image18.png"/>
            <a:graphic>
              <a:graphicData uri="http://schemas.openxmlformats.org/drawingml/2006/picture">
                <pic:pic>
                  <pic:nvPicPr>
                    <pic:cNvPr id="0" name="image18.png"/>
                    <pic:cNvPicPr preferRelativeResize="0"/>
                  </pic:nvPicPr>
                  <pic:blipFill>
                    <a:blip r:embed="rId43"/>
                    <a:srcRect b="32808" l="27664" r="28886" t="22932"/>
                    <a:stretch>
                      <a:fillRect/>
                    </a:stretch>
                  </pic:blipFill>
                  <pic:spPr>
                    <a:xfrm>
                      <a:off x="0" y="0"/>
                      <a:ext cx="54483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drawing>
          <wp:inline distB="0" distT="0" distL="0" distR="0">
            <wp:extent cx="5562600" cy="4772025"/>
            <wp:effectExtent b="0" l="0" r="0" t="0"/>
            <wp:docPr id="51" name="image13.png"/>
            <a:graphic>
              <a:graphicData uri="http://schemas.openxmlformats.org/drawingml/2006/picture">
                <pic:pic>
                  <pic:nvPicPr>
                    <pic:cNvPr id="0" name="image13.png"/>
                    <pic:cNvPicPr preferRelativeResize="0"/>
                  </pic:nvPicPr>
                  <pic:blipFill>
                    <a:blip r:embed="rId44"/>
                    <a:srcRect b="5552" l="29192" r="30075" t="17199"/>
                    <a:stretch>
                      <a:fillRect/>
                    </a:stretch>
                  </pic:blipFill>
                  <pic:spPr>
                    <a:xfrm>
                      <a:off x="0" y="0"/>
                      <a:ext cx="5562600" cy="477202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De las imágenes anteriores se aprecia, que el portal de IPOMEX, concretamente la fracción II B Organigrama fue actualizada el cuatro de noviembre del año en curso, del mismo modo al consultar el registro 001 se puede visualizar el organigrama requerido por el recurrente, motivo por el cual sus argumentos son infundados. </w:t>
      </w:r>
    </w:p>
    <w:p w:rsidR="00000000" w:rsidDel="00000000" w:rsidP="00000000" w:rsidRDefault="00000000" w:rsidRPr="00000000" w14:paraId="000001BE">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En este sentido, se debe tener por atendido el requerimiento en estudio, lo anterior es así en virtud de que el recurrente no adjuntó los medios prueba suficientes y necesarios para demostrar que la documental que le fue entregada no corresponde a la estructura orgánica general de la Administración Pública Municipal de Zinacantepec 2019-2021</w:t>
      </w:r>
      <w:r w:rsidDel="00000000" w:rsidR="00000000" w:rsidRPr="00000000">
        <w:rPr>
          <w:rFonts w:ascii="Palatino Linotype" w:cs="Palatino Linotype" w:eastAsia="Palatino Linotype" w:hAnsi="Palatino Linotype"/>
          <w:rtl w:val="0"/>
        </w:rPr>
        <w:t xml:space="preserve">, aunado a ello, se destaca que, al haber existido un pronunciamiento por parte del Sujeto Obligado, este Órgano Garante no está facultado para manifestarse sobre la veracidad de lo afirmado por parte del Sujeto Obligado pues no existe precepto legal alguno en la Ley de la materia que lo faculte para ello. </w:t>
      </w:r>
      <w:r w:rsidDel="00000000" w:rsidR="00000000" w:rsidRPr="00000000">
        <w:rPr>
          <w:rtl w:val="0"/>
        </w:rPr>
      </w:r>
    </w:p>
    <w:p w:rsidR="00000000" w:rsidDel="00000000" w:rsidP="00000000" w:rsidRDefault="00000000" w:rsidRPr="00000000" w14:paraId="000001BF">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se tiene como si a la letra se insertase.</w:t>
      </w:r>
      <w:r w:rsidDel="00000000" w:rsidR="00000000" w:rsidRPr="00000000">
        <w:rPr>
          <w:rtl w:val="0"/>
        </w:rPr>
      </w:r>
    </w:p>
    <w:p w:rsidR="00000000" w:rsidDel="00000000" w:rsidP="00000000" w:rsidRDefault="00000000" w:rsidRPr="00000000" w14:paraId="000001C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Por lo que se refiere al requerimiento identificado en la presente resolución con el numeral 5</w:t>
      </w:r>
      <w:r w:rsidDel="00000000" w:rsidR="00000000" w:rsidRPr="00000000">
        <w:rPr>
          <w:rFonts w:ascii="Palatino Linotype" w:cs="Palatino Linotype" w:eastAsia="Palatino Linotype" w:hAnsi="Palatino Linotype"/>
          <w:rtl w:val="0"/>
        </w:rPr>
        <w:t xml:space="preserve">, consistente en “</w:t>
      </w:r>
      <w:r w:rsidDel="00000000" w:rsidR="00000000" w:rsidRPr="00000000">
        <w:rPr>
          <w:rFonts w:ascii="Palatino Linotype" w:cs="Palatino Linotype" w:eastAsia="Palatino Linotype" w:hAnsi="Palatino Linotype"/>
          <w:i w:val="1"/>
          <w:rtl w:val="0"/>
        </w:rPr>
        <w:t xml:space="preserve">por qué no está actualizado su Ipomex de Zinacantepec</w:t>
      </w:r>
      <w:r w:rsidDel="00000000" w:rsidR="00000000" w:rsidRPr="00000000">
        <w:rPr>
          <w:rFonts w:ascii="Palatino Linotype" w:cs="Palatino Linotype" w:eastAsia="Palatino Linotype" w:hAnsi="Palatino Linotype"/>
          <w:rtl w:val="0"/>
        </w:rPr>
        <w:t xml:space="preserve">”(sic), al respecto, debe precisarse que el mismo no constituye un derecho de acceso a la información pública y por lo tanto no es atendible mediante una solicitud de Acceso a la Información, porque lo solicitado se trata de manifestaciones subjetivas vertidas por el particular, interrogantes y declaraciones que no se colman con la entrega de documentos, situación que conlleva a afirmar que se está en presencia del ejercicio del derecho de petición.</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esta tesitura, es importante dejar en claro lo que debe entenderse por derecho de petición y por derecho de acceso a la información pública.</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respecta 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definición de derecho de petición,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Maestro Ignacio Burgoa Orihuela refiere: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4"/>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(Sic)</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su parte, David Cienfuegos Salgado, concibe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derecho de petición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como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“el derecho de toda persona a ser escuchado por quienes ejercen el poder público.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5"/>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(Sic)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este respecto, y para diferenciar el derecho de petición al derecho de acceso a la información, resulta conducente señalar que José Guadalupe Robles, conceptualiza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derecho a la información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como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6"/>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“(Sic)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w:t>
      </w:r>
      <w:r w:rsidDel="00000000" w:rsidR="00000000" w:rsidRPr="00000000">
        <w:rPr>
          <w:rFonts w:ascii="Palatino Linotype" w:cs="Palatino Linotype" w:eastAsia="Palatino Linotype" w:hAnsi="Palatino Linotype"/>
          <w:b w:val="0"/>
          <w:i w:val="0"/>
          <w:smallCaps w:val="0"/>
          <w:strike w:val="0"/>
          <w:color w:val="000000"/>
          <w:sz w:val="23"/>
          <w:szCs w:val="23"/>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7"/>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que conste en documentos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sea generada o se encuentre en posesión de la autoridad.</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sentido, debe precisarse que respecto a la solicitud materia del recurso de revisión al rubro indicado, debe decirse que la elaboración de una opinión sobre lo peticionado por el solicitante implica que este Instituto actúe en el sentido de contestar lo solicitado, es decir genere un documento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ad hoc</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sin embargo no debe pasar desapercibido que el derecho de acceso a la información pública es la prerrogativa por  virtud de la cual los ciudadanos pueden acceder a datos, registros y todo tipo de información pública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que conste en documentos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sea generada o se encuentre en posesión de las autoridades, tal y como lo establecen los artículos 4 y 12 párrafo segundo de la Ley de Transparencia vigente en el Estado.</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mismo orden de ideas se debe precisar que en la exposición de motivos de la Ley de Transparencia y Acceso a la Información Pública del Estado de México y Municipios vigente, se establece que el derecho de acceso a la información es herramienta fundamental para el control ciudadano del funcionamiento del Estado y la gestión pública, en especial para el combate a la corrupción y una real cultura de rendición de cuentas, además que incentiva la participación ciudadana en asuntos públicos a través, entre otros, del ejercicio informado de los derechos políticos y, en general, para la exigibilidad de otros derechos humanos, que permitan el desarrollo integral de toda persona.</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 anterior es así, porque sólo a través del acceso a la información que genera el Estado es posible que los ciudadanos puedan saber si se está dando cumplimiento a las funciones públicas conferidas por la legislación aplicable en la materia.</w:t>
      </w:r>
    </w:p>
    <w:p w:rsidR="00000000" w:rsidDel="00000000" w:rsidP="00000000" w:rsidRDefault="00000000" w:rsidRPr="00000000" w14:paraId="000001C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la materia de la solicitud implica que el Sujeto Obligado realice investigaciones, procesamiento de información para presentarla conforme al interés del solicitante, circunstancia que es contraria a lo establecido por los artículos 129 de la Ley General de Transparencia y Acceso a la Información Pública y 12 de la Ley de Transparencia y Acceso a la Información Pública vigente en el Estado, dispositivos legales que en términos generales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Del="00000000" w:rsidR="00000000" w:rsidRPr="00000000">
        <w:rPr>
          <w:rFonts w:ascii="Palatino Linotype" w:cs="Palatino Linotype" w:eastAsia="Palatino Linotype" w:hAnsi="Palatino Linotype"/>
          <w:i w:val="1"/>
          <w:rtl w:val="0"/>
        </w:rPr>
        <w:t xml:space="preserve">ad hoc </w:t>
      </w:r>
      <w:r w:rsidDel="00000000" w:rsidR="00000000" w:rsidRPr="00000000">
        <w:rPr>
          <w:rFonts w:ascii="Palatino Linotype" w:cs="Palatino Linotype" w:eastAsia="Palatino Linotype" w:hAnsi="Palatino Linotype"/>
          <w:rtl w:val="0"/>
        </w:rPr>
        <w:t xml:space="preserve">para atender las solicitudes de información, argumento que se fortalece con el criterio número 03/17 emitido por el Instituto Nacional de Transparencia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Acceso a la Información y Protección de Datos Personales, cuyo contenido se inserta a continuación:</w:t>
      </w:r>
    </w:p>
    <w:p w:rsidR="00000000" w:rsidDel="00000000" w:rsidP="00000000" w:rsidRDefault="00000000" w:rsidRPr="00000000" w14:paraId="000001C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1CD">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E">
      <w:pPr>
        <w:spacing w:after="240" w:before="240"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rtl w:val="0"/>
        </w:rPr>
        <w:t xml:space="preserve">Finalmente es de suma importancia hacer notar que el Sujeto Obligado al momento de emitir respuesta a la solicitud número </w:t>
      </w:r>
      <w:r w:rsidDel="00000000" w:rsidR="00000000" w:rsidRPr="00000000">
        <w:rPr>
          <w:rFonts w:ascii="Palatino Linotype" w:cs="Palatino Linotype" w:eastAsia="Palatino Linotype" w:hAnsi="Palatino Linotype"/>
          <w:b w:val="1"/>
          <w:rtl w:val="0"/>
        </w:rPr>
        <w:t xml:space="preserve">00169/ZINACANT/IP/2021</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adjuntó diversos archivos electrónicos a través de los cuales proporcionó diversos documentos entre los cuales sobresalen el archivo electrónico denominado “</w:t>
      </w:r>
      <w:hyperlink r:id="rId45">
        <w:r w:rsidDel="00000000" w:rsidR="00000000" w:rsidRPr="00000000">
          <w:rPr>
            <w:rFonts w:ascii="Palatino Linotype" w:cs="Palatino Linotype" w:eastAsia="Palatino Linotype" w:hAnsi="Palatino Linotype"/>
            <w:b w:val="1"/>
            <w:color w:val="000000"/>
            <w:u w:val="single"/>
            <w:rtl w:val="0"/>
          </w:rPr>
          <w:t xml:space="preserve">Oficio Respuesta U.T..pdf</w:t>
        </w:r>
      </w:hyperlink>
      <w:r w:rsidDel="00000000" w:rsidR="00000000" w:rsidRPr="00000000">
        <w:rPr>
          <w:rFonts w:ascii="Palatino Linotype" w:cs="Palatino Linotype" w:eastAsia="Palatino Linotype" w:hAnsi="Palatino Linotype"/>
          <w:rtl w:val="0"/>
        </w:rPr>
        <w:t xml:space="preserve">” que contiene el oficio de fecha veintiocho de septiembre de dos mil veintiuno a través del cual la Titular de la Unidad de Transparencia informa al solicitante que emite respuesta a la solicitud número de folio 00168/ZINACANT/IP/2021, del referido oficio se aprecia que dejaron visibles datos tales como el nombre, número de celular y correo electrónico de un particular datos que de acuerdo a su naturaleza jurídica debieron clasificarse como confidenciales, en atención a que los mismos identifican y hacen identificable al titular de los mismos, motivo por el cual la conducta desplegada por el Sujeto Obligado puede ser considerada como violatoria a la Ley de Transparencia y Acceso a la Información Pública del Estado de México y Municipios, así como de la Ley de Protección de Datos Personales en Posesión de Sujetos Obligados del Estado de México y Municipios; ante tal circunstancia el Pleno de este Organismo Garante de conformidad con el artículo 190 de la Ley de Transparencia y Acceso a la Información Pública del Estado de México y Municipios determina dar vista al Titular de la Contraloría Interna y Órgano de Control y Vigilancia de este Instituto a fin de que en ejercicio de sus funciones realice las actuaciones necesarias y determine el grado de responsabilidad del Sujeto Obligado.</w:t>
      </w:r>
    </w:p>
    <w:p w:rsidR="00000000" w:rsidDel="00000000" w:rsidP="00000000" w:rsidRDefault="00000000" w:rsidRPr="00000000" w14:paraId="000001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Respecto de la documentación con la cual se podría colmar la solicitud de información, 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000000" w:rsidDel="00000000" w:rsidP="00000000" w:rsidRDefault="00000000" w:rsidRPr="00000000" w14:paraId="000001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000000" w:rsidDel="00000000" w:rsidP="00000000" w:rsidRDefault="00000000" w:rsidRPr="00000000" w14:paraId="000001D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1D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y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y los que de manera sucinta se analizan a continuación, entre otros.</w:t>
      </w:r>
    </w:p>
    <w:p w:rsidR="00000000" w:rsidDel="00000000" w:rsidP="00000000" w:rsidRDefault="00000000" w:rsidRPr="00000000" w14:paraId="000001D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1D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D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1D6">
      <w:pPr>
        <w:ind w:left="851" w:right="851" w:firstLine="0"/>
        <w:jc w:val="both"/>
        <w:rPr>
          <w:rFonts w:ascii="Arial" w:cs="Arial" w:eastAsia="Arial" w:hAnsi="Arial"/>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2"/>
          <w:szCs w:val="22"/>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D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rtl w:val="0"/>
        </w:rPr>
        <w:t xml:space="preserve">, conforme al </w:t>
      </w:r>
      <w:r w:rsidDel="00000000" w:rsidR="00000000" w:rsidRPr="00000000">
        <w:rPr>
          <w:rFonts w:ascii="Palatino Linotype" w:cs="Palatino Linotype" w:eastAsia="Palatino Linotype" w:hAnsi="Palatino Linotype"/>
          <w:rtl w:val="0"/>
        </w:rPr>
        <w:t xml:space="preserve">criterio número 18/17, el cual refiere: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“Clave Única de Registro de Población (CURP).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DD">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cuanto hace a las deducciones, 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DF">
      <w:pPr>
        <w:spacing w:after="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E0">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1E1">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E2">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1E3">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E4">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E5">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1E6">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1E7">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1E8">
      <w:pPr>
        <w:spacing w:after="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1E9">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1EA">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E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asistencias que por su naturaleza conciernen a la ciudadanía por ser información pública;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000000" w:rsidDel="00000000" w:rsidP="00000000" w:rsidRDefault="00000000" w:rsidRPr="00000000" w14:paraId="000001E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000000" w:rsidDel="00000000" w:rsidP="00000000" w:rsidRDefault="00000000" w:rsidRPr="00000000" w14:paraId="000001E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este Instituto advierte lo siguiente:</w:t>
      </w:r>
    </w:p>
    <w:p w:rsidR="00000000" w:rsidDel="00000000" w:rsidP="00000000" w:rsidRDefault="00000000" w:rsidRPr="00000000" w14:paraId="000001E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0">
      <w:pPr>
        <w:numPr>
          <w:ilvl w:val="1"/>
          <w:numId w:val="6"/>
        </w:numPr>
        <w:tabs>
          <w:tab w:val="left" w:pos="8222"/>
        </w:tabs>
        <w:spacing w:line="360" w:lineRule="auto"/>
        <w:ind w:left="426" w:right="-28" w:hanging="36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rsidR="00000000" w:rsidDel="00000000" w:rsidP="00000000" w:rsidRDefault="00000000" w:rsidRPr="00000000" w14:paraId="000001F1">
      <w:pPr>
        <w:numPr>
          <w:ilvl w:val="1"/>
          <w:numId w:val="6"/>
        </w:numPr>
        <w:tabs>
          <w:tab w:val="left" w:pos="8222"/>
        </w:tabs>
        <w:spacing w:after="0" w:line="360" w:lineRule="auto"/>
        <w:ind w:left="426" w:right="-28" w:hanging="36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rsidR="00000000" w:rsidDel="00000000" w:rsidP="00000000" w:rsidRDefault="00000000" w:rsidRPr="00000000" w14:paraId="000001F2">
      <w:pPr>
        <w:numPr>
          <w:ilvl w:val="1"/>
          <w:numId w:val="6"/>
        </w:numPr>
        <w:tabs>
          <w:tab w:val="left" w:pos="8222"/>
        </w:tabs>
        <w:spacing w:after="0" w:line="360" w:lineRule="auto"/>
        <w:ind w:left="426" w:right="-28" w:hanging="36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rsidR="00000000" w:rsidDel="00000000" w:rsidP="00000000" w:rsidRDefault="00000000" w:rsidRPr="00000000" w14:paraId="000001F3">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4">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entendido, la leyenda de clasificación que se genere, deberá establecer ambos supuestos de clasificación: reserva y confidencialidad, en congruencia con los requisitos establecidos en los lineamientos citados.</w:t>
      </w:r>
    </w:p>
    <w:p w:rsidR="00000000" w:rsidDel="00000000" w:rsidP="00000000" w:rsidRDefault="00000000" w:rsidRPr="00000000" w14:paraId="000001F5">
      <w:pPr>
        <w:spacing w:after="24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000000" w:rsidDel="00000000" w:rsidP="00000000" w:rsidRDefault="00000000" w:rsidRPr="00000000" w14:paraId="000001F7">
      <w:pPr>
        <w:spacing w:after="240" w:before="240"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F8">
      <w:pPr>
        <w:spacing w:after="240" w:before="240"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1F9">
      <w:pPr>
        <w:spacing w:after="240" w:before="240"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Comprometa la seguridad pública y cuente con un propósito genuino y un efecto demostrable;</w:t>
      </w:r>
    </w:p>
    <w:p w:rsidR="00000000" w:rsidDel="00000000" w:rsidP="00000000" w:rsidRDefault="00000000" w:rsidRPr="00000000" w14:paraId="000001FA">
      <w:pPr>
        <w:spacing w:after="240" w:before="240"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FB">
      <w:pPr>
        <w:spacing w:after="240" w:before="240" w:line="360"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Ponga en riesgo la vida, la seguridad o la salud de una persona física;…” (Sic)</w:t>
      </w:r>
    </w:p>
    <w:p w:rsidR="00000000" w:rsidDel="00000000" w:rsidP="00000000" w:rsidRDefault="00000000" w:rsidRPr="00000000" w14:paraId="000001FC">
      <w:pPr>
        <w:tabs>
          <w:tab w:val="left" w:pos="8647"/>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rsidR="00000000" w:rsidDel="00000000" w:rsidP="00000000" w:rsidRDefault="00000000" w:rsidRPr="00000000" w14:paraId="000001FD">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Sirven de sustento a lo anterior las tesis jurisprudenciales emitidas por la Suprema corte de Justicia de la Nación, que son del literal siguiente:</w:t>
      </w:r>
    </w:p>
    <w:p w:rsidR="00000000" w:rsidDel="00000000" w:rsidP="00000000" w:rsidRDefault="00000000" w:rsidRPr="00000000" w14:paraId="000001FE">
      <w:pPr>
        <w:spacing w:after="120" w:before="120" w:lineRule="auto"/>
        <w:ind w:left="851" w:right="760" w:firstLine="0"/>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“DERECHO A LA INFORMACIÓN. SU EJERCICIO SE ENCUENTRA LIMITADO TANTO POR LOS INTERESES NACIONALES Y DE LA SOCIEDAD, COMO POR LOS DERECHOS DE TERCEROS. </w:t>
      </w:r>
      <w:r w:rsidDel="00000000" w:rsidR="00000000" w:rsidRPr="00000000">
        <w:rPr>
          <w:rFonts w:ascii="Palatino Linotype" w:cs="Palatino Linotype" w:eastAsia="Palatino Linotype" w:hAnsi="Palatino Linotype"/>
          <w:i w:val="1"/>
          <w:sz w:val="20"/>
          <w:szCs w:val="20"/>
          <w:rtl w:val="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Del="00000000" w:rsidR="00000000" w:rsidRPr="00000000">
        <w:rPr>
          <w:rFonts w:ascii="Palatino Linotype" w:cs="Palatino Linotype" w:eastAsia="Palatino Linotype" w:hAnsi="Palatino Linotype"/>
          <w:b w:val="1"/>
          <w:i w:val="1"/>
          <w:sz w:val="20"/>
          <w:szCs w:val="20"/>
          <w:rtl w:val="0"/>
        </w:rPr>
        <w:t xml:space="preserve">restringen el acceso a la información en esta materia, en razón de que su conocimiento público puede generar daños a los intereses nacionales y, por el otro, sancionan la inobservancia de esa reserva;</w:t>
      </w:r>
      <w:r w:rsidDel="00000000" w:rsidR="00000000" w:rsidRPr="00000000">
        <w:rPr>
          <w:rFonts w:ascii="Palatino Linotype" w:cs="Palatino Linotype" w:eastAsia="Palatino Linotype" w:hAnsi="Palatino Linotype"/>
          <w:i w:val="1"/>
          <w:sz w:val="20"/>
          <w:szCs w:val="20"/>
          <w:rtl w:val="0"/>
        </w:rPr>
        <w:t xml:space="preserve"> por lo que hace al interés social, se cuenta con normas que tienden a proteger la averiguación de los delitos, la salud y la moral públicas, </w:t>
      </w:r>
      <w:r w:rsidDel="00000000" w:rsidR="00000000" w:rsidRPr="00000000">
        <w:rPr>
          <w:rFonts w:ascii="Palatino Linotype" w:cs="Palatino Linotype" w:eastAsia="Palatino Linotype" w:hAnsi="Palatino Linotype"/>
          <w:b w:val="1"/>
          <w:i w:val="1"/>
          <w:sz w:val="20"/>
          <w:szCs w:val="20"/>
          <w:rtl w:val="0"/>
        </w:rPr>
        <w:t xml:space="preserve">mientras que por lo que respecta a la protección de la persona existen normas que protegen el derecho a la vida o a la privacidad de los gobernados.</w:t>
      </w: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tl w:val="0"/>
        </w:rPr>
      </w:r>
    </w:p>
    <w:p w:rsidR="00000000" w:rsidDel="00000000" w:rsidP="00000000" w:rsidRDefault="00000000" w:rsidRPr="00000000" w14:paraId="000001FF">
      <w:pPr>
        <w:spacing w:after="120" w:before="120" w:lineRule="auto"/>
        <w:ind w:left="851" w:right="76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200">
      <w:pPr>
        <w:spacing w:after="120" w:before="120" w:lineRule="auto"/>
        <w:ind w:left="851" w:right="76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“TRANSPARENCIA Y ACCESO A LA INFORMACIÓN PÚBLICA GUBERNAMENTAL. EL ARTÍCULO 14, FRACCIÓN I, DE LA LEY FEDERAL RELATIVA, NO VIOLA LA GARANTÍA DE ACCESO A LA INFORMACIÓN.</w:t>
      </w:r>
      <w:r w:rsidDel="00000000" w:rsidR="00000000" w:rsidRPr="00000000">
        <w:rPr>
          <w:rFonts w:ascii="Palatino Linotype" w:cs="Palatino Linotype" w:eastAsia="Palatino Linotype" w:hAnsi="Palatino Linotype"/>
          <w:i w:val="1"/>
          <w:sz w:val="20"/>
          <w:szCs w:val="20"/>
          <w:rtl w:val="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Del="00000000" w:rsidR="00000000" w:rsidRPr="00000000">
        <w:rPr>
          <w:rFonts w:ascii="Palatino Linotype" w:cs="Palatino Linotype" w:eastAsia="Palatino Linotype" w:hAnsi="Palatino Linotype"/>
          <w:b w:val="1"/>
          <w:i w:val="1"/>
          <w:sz w:val="20"/>
          <w:szCs w:val="20"/>
          <w:rtl w:val="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Del="00000000" w:rsidR="00000000" w:rsidRPr="00000000">
        <w:rPr>
          <w:rFonts w:ascii="Palatino Linotype" w:cs="Palatino Linotype" w:eastAsia="Palatino Linotype" w:hAnsi="Palatino Linotype"/>
          <w:i w:val="1"/>
          <w:sz w:val="20"/>
          <w:szCs w:val="20"/>
          <w:rtl w:val="0"/>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00000" w:rsidDel="00000000" w:rsidP="00000000" w:rsidRDefault="00000000" w:rsidRPr="00000000" w14:paraId="00000201">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u w:val="single"/>
          <w:rtl w:val="0"/>
        </w:rPr>
        <w:t xml:space="preserve">razones, motivos o circunstancias especiales</w:t>
      </w:r>
      <w:r w:rsidDel="00000000" w:rsidR="00000000" w:rsidRPr="00000000">
        <w:rPr>
          <w:rFonts w:ascii="Palatino Linotype" w:cs="Palatino Linotype" w:eastAsia="Palatino Linotype" w:hAnsi="Palatino Linotype"/>
          <w:rtl w:val="0"/>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00000" w:rsidDel="00000000" w:rsidP="00000000" w:rsidRDefault="00000000" w:rsidRPr="00000000" w14:paraId="000002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000" w:rsidDel="00000000" w:rsidP="00000000" w:rsidRDefault="00000000" w:rsidRPr="00000000" w14:paraId="000002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en líneas anteriores, este Órgano Garante considera que resultan fundados los motivos de inconformidad que arguye el recurrente en su medio de impugnación que fue materia de estudio, por ello con fundamento en el artículo 186 fracción IV de la Ley de Transparencia y Acceso a la Información Pública del Estado de México y Municipios, se </w:t>
      </w:r>
      <w:r w:rsidDel="00000000" w:rsidR="00000000" w:rsidRPr="00000000">
        <w:rPr>
          <w:rFonts w:ascii="Palatino Linotype" w:cs="Palatino Linotype" w:eastAsia="Palatino Linotype" w:hAnsi="Palatino Linotype"/>
          <w:b w:val="1"/>
          <w:rtl w:val="0"/>
        </w:rPr>
        <w:t xml:space="preserve">ORDENA al Sujeto Obligado </w:t>
      </w:r>
      <w:r w:rsidDel="00000000" w:rsidR="00000000" w:rsidRPr="00000000">
        <w:rPr>
          <w:rFonts w:ascii="Palatino Linotype" w:cs="Palatino Linotype" w:eastAsia="Palatino Linotype" w:hAnsi="Palatino Linotype"/>
          <w:rtl w:val="0"/>
        </w:rPr>
        <w:t xml:space="preserve">de respuesta a la solicitud de información </w:t>
      </w:r>
      <w:r w:rsidDel="00000000" w:rsidR="00000000" w:rsidRPr="00000000">
        <w:rPr>
          <w:rFonts w:ascii="Palatino Linotype" w:cs="Palatino Linotype" w:eastAsia="Palatino Linotype" w:hAnsi="Palatino Linotype"/>
          <w:b w:val="1"/>
          <w:rtl w:val="0"/>
        </w:rPr>
        <w:t xml:space="preserve">00169/ZINACANT/IP/2021 </w:t>
      </w:r>
      <w:r w:rsidDel="00000000" w:rsidR="00000000" w:rsidRPr="00000000">
        <w:rPr>
          <w:rFonts w:ascii="Palatino Linotype" w:cs="Palatino Linotype" w:eastAsia="Palatino Linotype" w:hAnsi="Palatino Linotype"/>
          <w:rtl w:val="0"/>
        </w:rPr>
        <w:t xml:space="preserve">que ha sido materia del presente fallo, por lo que este Pleno:</w:t>
      </w:r>
    </w:p>
    <w:p w:rsidR="00000000" w:rsidDel="00000000" w:rsidP="00000000" w:rsidRDefault="00000000" w:rsidRPr="00000000" w14:paraId="000002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80" w:before="28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205">
      <w:pPr>
        <w:spacing w:after="240" w:before="240" w:line="360" w:lineRule="auto"/>
        <w:jc w:val="both"/>
        <w:rPr>
          <w:rFonts w:ascii="Palatino Linotype" w:cs="Palatino Linotype" w:eastAsia="Palatino Linotype" w:hAnsi="Palatino Linotype"/>
        </w:rPr>
      </w:pPr>
      <w:bookmarkStart w:colFirst="0" w:colLast="0" w:name="_heading=h.2et92p0" w:id="4"/>
      <w:bookmarkEnd w:id="4"/>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fundados los motivos de inconformidad aducidos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04844/INFOEM/IP/RR/2021</w:t>
      </w:r>
      <w:r w:rsidDel="00000000" w:rsidR="00000000" w:rsidRPr="00000000">
        <w:rPr>
          <w:rFonts w:ascii="Palatino Linotype" w:cs="Palatino Linotype" w:eastAsia="Palatino Linotype" w:hAnsi="Palatino Linotype"/>
          <w:rtl w:val="0"/>
        </w:rPr>
        <w:t xml:space="preserve">, en términos de los argumentos de derecho señalados en el considerando Cuarto, por ende,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206">
      <w:pPr>
        <w:spacing w:after="240" w:before="240" w:line="360" w:lineRule="auto"/>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Cuarto y Quinto, haga entrega en versión pública, a través del SAIMEX, de lo siguiente:</w:t>
      </w:r>
      <w:r w:rsidDel="00000000" w:rsidR="00000000" w:rsidRPr="00000000">
        <w:rPr>
          <w:rtl w:val="0"/>
        </w:rPr>
      </w:r>
    </w:p>
    <w:p w:rsidR="00000000" w:rsidDel="00000000" w:rsidP="00000000" w:rsidRDefault="00000000" w:rsidRPr="00000000" w14:paraId="00000207">
      <w:pPr>
        <w:numPr>
          <w:ilvl w:val="0"/>
          <w:numId w:val="1"/>
        </w:numPr>
        <w:spacing w:after="240" w:before="24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3"/>
          <w:szCs w:val="23"/>
          <w:rtl w:val="0"/>
        </w:rPr>
        <w:t xml:space="preserve">Los contratos con proveedores, empresas constructoras y consultorías que se haya firmado del 01 de enero de 2019 al 20 de septiembre de 2021</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fecha de presentación de la solicitud</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sz w:val="23"/>
          <w:szCs w:val="23"/>
          <w:rtl w:val="0"/>
        </w:rPr>
        <w:t xml:space="preserve">.</w:t>
      </w:r>
      <w:r w:rsidDel="00000000" w:rsidR="00000000" w:rsidRPr="00000000">
        <w:rPr>
          <w:rtl w:val="0"/>
        </w:rPr>
      </w:r>
    </w:p>
    <w:p w:rsidR="00000000" w:rsidDel="00000000" w:rsidP="00000000" w:rsidRDefault="00000000" w:rsidRPr="00000000" w14:paraId="00000208">
      <w:pPr>
        <w:numPr>
          <w:ilvl w:val="0"/>
          <w:numId w:val="1"/>
        </w:numPr>
        <w:spacing w:after="240" w:before="24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recibos de nómina de la 1ra y 2da quincena de diciembre de 2020, de todos los servidores públicos del ayuntamiento que integra la administración pública.</w:t>
      </w:r>
    </w:p>
    <w:p w:rsidR="00000000" w:rsidDel="00000000" w:rsidP="00000000" w:rsidRDefault="00000000" w:rsidRPr="00000000" w14:paraId="00000209">
      <w:pPr>
        <w:numPr>
          <w:ilvl w:val="0"/>
          <w:numId w:val="1"/>
        </w:numPr>
        <w:spacing w:after="240" w:before="240" w:line="360" w:lineRule="auto"/>
        <w:ind w:left="720" w:hanging="36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2"/>
          <w:szCs w:val="22"/>
          <w:rtl w:val="0"/>
        </w:rPr>
        <w:t xml:space="preserve">Acuerdo del Comité de Transparencia, en el que se declare la incompetencia del Ayuntamiento de Zinacantepec, para proporcionar los recibos de nómina de los servidores públicos adscritos al Organismo Público Descentralizado Municipal para la Prestación de los Servicios de Agua Potable, Alcantarillado y Saneamiento de Zinacantepec y del Sistema Municipal para el Desarrollo Integral de la Familia de Zinacantepec.</w:t>
      </w:r>
      <w:r w:rsidDel="00000000" w:rsidR="00000000" w:rsidRPr="00000000">
        <w:rPr>
          <w:rtl w:val="0"/>
        </w:rPr>
      </w:r>
    </w:p>
    <w:p w:rsidR="00000000" w:rsidDel="00000000" w:rsidP="00000000" w:rsidRDefault="00000000" w:rsidRPr="00000000" w14:paraId="0000020A">
      <w:pPr>
        <w:spacing w:after="240" w:before="240" w:line="360" w:lineRule="auto"/>
        <w:ind w:left="720"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highlight w:val="white"/>
          <w:rtl w:val="0"/>
        </w:rPr>
        <w:t xml:space="preserve">Para la versión pública, el Sujeto Obligado deberá emitir el Acuerdo del Comité de Transparencia en términos del artículo 49 fracción VIII y </w:t>
      </w:r>
      <w:r w:rsidDel="00000000" w:rsidR="00000000" w:rsidRPr="00000000">
        <w:rPr>
          <w:rFonts w:ascii="Palatino Linotype" w:cs="Palatino Linotype" w:eastAsia="Palatino Linotype" w:hAnsi="Palatino Linotype"/>
          <w:sz w:val="23"/>
          <w:szCs w:val="23"/>
          <w:rtl w:val="0"/>
        </w:rPr>
        <w:t xml:space="preserve">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000000" w:rsidDel="00000000" w:rsidP="00000000" w:rsidRDefault="00000000" w:rsidRPr="00000000" w14:paraId="0000020B">
      <w:pPr>
        <w:spacing w:after="240" w:before="240" w:line="360" w:lineRule="auto"/>
        <w:ind w:left="35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caso de que exista impedimento justificado para entregar la información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el Sujeto Obligado deberá proponer otros medios electrónicos, tales como habilitar una liga electrónica que deberá proporcionarle para que descargue los archivos; enviar la información a la cuenta de correo electrónico de la parte particular; concederle el acceso en disco compacto, con la posibilidad de envío mediante correo certificado, previo pago del costo del CD y del envío; o darle la posibilidad de obtenerla de manera gratuita si ella misma aporta el CD o la USB en la que se le proporcionarán los archivos electrónicos, lo cual debe fundar y motivar el Comité de Transparencia, conforme a lo analizado en el Considerando Cuarto.</w:t>
      </w:r>
    </w:p>
    <w:p w:rsidR="00000000" w:rsidDel="00000000" w:rsidP="00000000" w:rsidRDefault="00000000" w:rsidRPr="00000000" w14:paraId="0000020C">
      <w:pPr>
        <w:spacing w:after="240" w:before="24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Tercero. Notifíquese </w:t>
      </w:r>
      <w:r w:rsidDel="00000000" w:rsidR="00000000" w:rsidRPr="00000000">
        <w:rPr>
          <w:rFonts w:ascii="Palatino Linotype" w:cs="Palatino Linotype" w:eastAsia="Palatino Linotype" w:hAnsi="Palatino Linotype"/>
          <w:highlight w:val="white"/>
          <w:rtl w:val="0"/>
        </w:rPr>
        <w:t xml:space="preserve">al Titular de la Unidad de Transparencia del</w:t>
      </w:r>
      <w:r w:rsidDel="00000000" w:rsidR="00000000" w:rsidRPr="00000000">
        <w:rPr>
          <w:rFonts w:ascii="Palatino Linotype" w:cs="Palatino Linotype" w:eastAsia="Palatino Linotype" w:hAnsi="Palatino Linotype"/>
          <w:b w:val="1"/>
          <w:highlight w:val="white"/>
          <w:rtl w:val="0"/>
        </w:rPr>
        <w:t xml:space="preserve"> SUJETO OBLIGADO</w:t>
      </w:r>
      <w:r w:rsidDel="00000000" w:rsidR="00000000" w:rsidRPr="00000000">
        <w:rPr>
          <w:rFonts w:ascii="Palatino Linotype" w:cs="Palatino Linotype" w:eastAsia="Palatino Linotype" w:hAnsi="Palatino Linotype"/>
          <w:highlight w:val="whit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rsidR="00000000" w:rsidDel="00000000" w:rsidP="00000000" w:rsidRDefault="00000000" w:rsidRPr="00000000" w14:paraId="0000020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Del="00000000" w:rsidR="00000000" w:rsidRPr="00000000">
        <w:rPr>
          <w:rtl w:val="0"/>
        </w:rPr>
      </w:r>
    </w:p>
    <w:p w:rsidR="00000000" w:rsidDel="00000000" w:rsidP="00000000" w:rsidRDefault="00000000" w:rsidRPr="00000000" w14:paraId="0000020E">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Quinto. Notifíquese al recurrente vía SAIMEX</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20F">
      <w:pPr>
        <w:widowControl w:val="0"/>
        <w:tabs>
          <w:tab w:val="left" w:pos="1701"/>
        </w:tabs>
        <w:spacing w:after="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Sexto. </w:t>
      </w:r>
      <w:r w:rsidDel="00000000" w:rsidR="00000000" w:rsidRPr="00000000">
        <w:rPr>
          <w:rFonts w:ascii="Palatino Linotype" w:cs="Palatino Linotype" w:eastAsia="Palatino Linotype" w:hAnsi="Palatino Linotype"/>
          <w:b w:val="1"/>
          <w:highlight w:val="white"/>
          <w:rtl w:val="0"/>
        </w:rPr>
        <w:t xml:space="preserve">Gírese</w:t>
      </w:r>
      <w:r w:rsidDel="00000000" w:rsidR="00000000" w:rsidRPr="00000000">
        <w:rPr>
          <w:rFonts w:ascii="Palatino Linotype" w:cs="Palatino Linotype" w:eastAsia="Palatino Linotype" w:hAnsi="Palatino Linotype"/>
          <w:highlight w:val="white"/>
          <w:rtl w:val="0"/>
        </w:rPr>
        <w:t xml:space="preserve"> oficio al Contralor Interno de este Instituto para que actúe en razón de su competencia, en términos de lo expuesto en el Considerando Cuarto de la presente resolución.</w:t>
      </w:r>
      <w:r w:rsidDel="00000000" w:rsidR="00000000" w:rsidRPr="00000000">
        <w:rPr>
          <w:rtl w:val="0"/>
        </w:rPr>
      </w:r>
    </w:p>
    <w:p w:rsidR="00000000" w:rsidDel="00000000" w:rsidP="00000000" w:rsidRDefault="00000000" w:rsidRPr="00000000" w14:paraId="00000210">
      <w:pPr>
        <w:widowControl w:val="0"/>
        <w:tabs>
          <w:tab w:val="left" w:pos="1701"/>
        </w:tabs>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11">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MARTÍNEZ(EMITIENDO VOTO PARTICULAR), LUIS GUSTAVO PARRA NORIEGA(EMITIENDO VOTO PARTICULAR) Y GUADALUPE RAMÍREZ PEÑA; EN LA CUADRAGÉSIMA TERCERA SESIÓN ORDINARIA CELEBRADA EL UNO DE DICIEMBRE DE DOS MIL VEINTIUNO, ANTE EL SECRETARIO TÉCNICO DEL PLENO ALEXIS TAPIA RAMÍREZ. </w:t>
      </w:r>
    </w:p>
    <w:p w:rsidR="00000000" w:rsidDel="00000000" w:rsidP="00000000" w:rsidRDefault="00000000" w:rsidRPr="00000000" w14:paraId="00000212">
      <w:pPr>
        <w:spacing w:after="240" w:before="240" w:line="360" w:lineRule="auto"/>
        <w:jc w:val="both"/>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sectPr>
      <w:headerReference r:id="rId46" w:type="default"/>
      <w:headerReference r:id="rId47" w:type="first"/>
      <w:footerReference r:id="rId48" w:type="default"/>
      <w:footerReference r:id="rId49"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29">
      <w:pPr>
        <w:spacing w:after="0" w:before="120" w:lineRule="auto"/>
        <w:ind w:right="902"/>
        <w:jc w:val="both"/>
        <w:rPr>
          <w:rFonts w:ascii="Palatino Linotype" w:cs="Palatino Linotype" w:eastAsia="Palatino Linotype" w:hAnsi="Palatino Linotype"/>
          <w:i w:val="1"/>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Palatino Linotype" w:cs="Palatino Linotype" w:eastAsia="Palatino Linotype" w:hAnsi="Palatino Linotype"/>
          <w:i w:val="1"/>
          <w:sz w:val="16"/>
          <w:szCs w:val="16"/>
          <w:rtl w:val="0"/>
        </w:rPr>
        <w:t xml:space="preserve">Articulo 24.-</w:t>
      </w:r>
    </w:p>
    <w:p w:rsidR="00000000" w:rsidDel="00000000" w:rsidP="00000000" w:rsidRDefault="00000000" w:rsidRPr="00000000" w14:paraId="0000022A">
      <w:pPr>
        <w:spacing w:after="0" w:before="0" w:lineRule="auto"/>
        <w:ind w:right="902"/>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w:t>
      </w:r>
    </w:p>
    <w:p w:rsidR="00000000" w:rsidDel="00000000" w:rsidP="00000000" w:rsidRDefault="00000000" w:rsidRPr="00000000" w14:paraId="0000022B">
      <w:pPr>
        <w:spacing w:after="240" w:before="0" w:lineRule="auto"/>
        <w:ind w:right="902"/>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Los sujetos obligados solo proporcionarán la información pública que generen, administren o posean en el ejercicio de sus atribuciones…(Sic)</w:t>
      </w:r>
    </w:p>
  </w:footnote>
  <w:footnote w:id="1">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2">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9"/>
          <w:szCs w:val="19"/>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000000" w:rsidDel="00000000" w:rsidP="00000000" w:rsidRDefault="00000000" w:rsidRPr="00000000" w14:paraId="0000022E">
      <w:pPr>
        <w:ind w:right="49"/>
        <w:jc w:val="both"/>
        <w:rPr>
          <w:rFonts w:ascii="Palatino Linotype" w:cs="Palatino Linotype" w:eastAsia="Palatino Linotype" w:hAnsi="Palatino Linotype"/>
          <w:i w:val="1"/>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Artículo 349.-</w:t>
      </w:r>
      <w:r w:rsidDel="00000000" w:rsidR="00000000" w:rsidRPr="00000000">
        <w:rPr>
          <w:rFonts w:ascii="Palatino Linotype" w:cs="Palatino Linotype" w:eastAsia="Palatino Linotype" w:hAnsi="Palatino Linotype"/>
          <w:i w:val="1"/>
          <w:sz w:val="18"/>
          <w:szCs w:val="18"/>
          <w:rtl w:val="0"/>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000000" w:rsidDel="00000000" w:rsidP="00000000" w:rsidRDefault="00000000" w:rsidRPr="00000000" w14:paraId="0000022F">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 En caso de que no se proporcione la información o la que reciban no cumpla con la forma y plazos establecidos por éstas, podrán suspender la ministración de recursos, hasta en tanto se regularicen. </w:t>
      </w:r>
    </w:p>
    <w:p w:rsidR="00000000" w:rsidDel="00000000" w:rsidP="00000000" w:rsidRDefault="00000000" w:rsidRPr="00000000" w14:paraId="00000230">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Artículo 350.-</w:t>
      </w:r>
      <w:r w:rsidDel="00000000" w:rsidR="00000000" w:rsidRPr="00000000">
        <w:rPr>
          <w:rFonts w:ascii="Palatino Linotype" w:cs="Palatino Linotype" w:eastAsia="Palatino Linotype" w:hAnsi="Palatino Linotype"/>
          <w:i w:val="1"/>
          <w:sz w:val="18"/>
          <w:szCs w:val="18"/>
          <w:rtl w:val="0"/>
        </w:rPr>
        <w:t xml:space="preserve"> Mensualmente dentro de los primeros veinte días hábiles, la Secretaría y las Tesorerías, enviarán para su análisis y evaluación al Órgano Superior de Fiscalización del Estado de México, la siguiente información: </w:t>
      </w:r>
    </w:p>
    <w:p w:rsidR="00000000" w:rsidDel="00000000" w:rsidP="00000000" w:rsidRDefault="00000000" w:rsidRPr="00000000" w14:paraId="00000231">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I. Información patrimonial. </w:t>
      </w:r>
    </w:p>
    <w:p w:rsidR="00000000" w:rsidDel="00000000" w:rsidP="00000000" w:rsidRDefault="00000000" w:rsidRPr="00000000" w14:paraId="00000232">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II. Información presupuestal. </w:t>
      </w:r>
    </w:p>
    <w:p w:rsidR="00000000" w:rsidDel="00000000" w:rsidP="00000000" w:rsidRDefault="00000000" w:rsidRPr="00000000" w14:paraId="00000233">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III. Información de la obra pública. </w:t>
      </w:r>
    </w:p>
    <w:p w:rsidR="00000000" w:rsidDel="00000000" w:rsidP="00000000" w:rsidRDefault="00000000" w:rsidRPr="00000000" w14:paraId="00000234">
      <w:pPr>
        <w:ind w:right="49"/>
        <w:jc w:val="both"/>
        <w:rPr>
          <w:sz w:val="18"/>
          <w:szCs w:val="18"/>
        </w:rPr>
      </w:pPr>
      <w:r w:rsidDel="00000000" w:rsidR="00000000" w:rsidRPr="00000000">
        <w:rPr>
          <w:rFonts w:ascii="Palatino Linotype" w:cs="Palatino Linotype" w:eastAsia="Palatino Linotype" w:hAnsi="Palatino Linotype"/>
          <w:i w:val="1"/>
          <w:sz w:val="18"/>
          <w:szCs w:val="18"/>
          <w:rtl w:val="0"/>
        </w:rPr>
        <w:t xml:space="preserve">IV. Información de nómina. </w:t>
        <w:br w:type="textWrapping"/>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footnote>
  <w:footnote w:id="4">
    <w:p w:rsidR="00000000" w:rsidDel="00000000" w:rsidP="00000000" w:rsidRDefault="00000000" w:rsidRPr="00000000" w14:paraId="00000235">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BURGOA ORIHUELA Ignacio. </w:t>
      </w:r>
      <w:r w:rsidDel="00000000" w:rsidR="00000000" w:rsidRPr="00000000">
        <w:rPr>
          <w:rFonts w:ascii="Palatino Linotype" w:cs="Palatino Linotype" w:eastAsia="Palatino Linotype" w:hAnsi="Palatino Linotype"/>
          <w:i w:val="1"/>
          <w:sz w:val="16"/>
          <w:szCs w:val="16"/>
          <w:rtl w:val="0"/>
        </w:rPr>
        <w:t xml:space="preserve">Diccionario De Derecho Constitucional, Garantías y Amparo</w:t>
      </w:r>
      <w:r w:rsidDel="00000000" w:rsidR="00000000" w:rsidRPr="00000000">
        <w:rPr>
          <w:rFonts w:ascii="Palatino Linotype" w:cs="Palatino Linotype" w:eastAsia="Palatino Linotype" w:hAnsi="Palatino Linotype"/>
          <w:sz w:val="16"/>
          <w:szCs w:val="16"/>
          <w:rtl w:val="0"/>
        </w:rPr>
        <w:t xml:space="preserve">. Ed. Porrúa, S.A., México. 1992. p. 115.</w:t>
      </w:r>
    </w:p>
  </w:footnote>
  <w:footnote w:id="5">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CIENFUEGOS SALGADO David. </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El Derecho de Petición en México.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Ed. Instituto de Investigaciones Jurídica UNAM. México 2004. p. 31</w:t>
      </w:r>
      <w:r w:rsidDel="00000000" w:rsidR="00000000" w:rsidRPr="00000000">
        <w:rPr>
          <w:rtl w:val="0"/>
        </w:rPr>
      </w:r>
    </w:p>
  </w:footnote>
  <w:footnote w:id="6">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ROBLES HERNÁNDEZ José Guadalupe. </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Derecho de la Información y Comunicación Pública.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Ed. Universidad de Occidente. México. 2004, p. 72.</w:t>
      </w:r>
    </w:p>
  </w:footnote>
  <w:footnote w:id="7">
    <w:p w:rsidR="00000000" w:rsidDel="00000000" w:rsidP="00000000" w:rsidRDefault="00000000" w:rsidRPr="00000000" w14:paraId="00000238">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VILLANUEVA VILLANUEVA Ernesto. Derecho de la Información, Ed. Porrúa. S.A., México. 2006. p. 270.</w:t>
        <w:tab/>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-438784</wp:posOffset>
          </wp:positionV>
          <wp:extent cx="7635875" cy="9943465"/>
          <wp:effectExtent b="0" l="0" r="0" t="0"/>
          <wp:wrapNone/>
          <wp:docPr id="4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23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23C">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04844/INFOEM/IP/RR/2021.</w:t>
          </w:r>
        </w:p>
      </w:tc>
    </w:tr>
    <w:tr>
      <w:trPr>
        <w:cantSplit w:val="0"/>
        <w:tblHeader w:val="0"/>
      </w:trPr>
      <w:tc>
        <w:tcPr>
          <w:vAlign w:val="center"/>
        </w:tcPr>
        <w:p w:rsidR="00000000" w:rsidDel="00000000" w:rsidP="00000000" w:rsidRDefault="00000000" w:rsidRPr="00000000" w14:paraId="0000023D">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23E">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Xxxxxxx Xxx Xxx</w:t>
          </w:r>
        </w:p>
      </w:tc>
    </w:tr>
    <w:tr>
      <w:trPr>
        <w:cantSplit w:val="0"/>
        <w:trHeight w:val="228" w:hRule="atLeast"/>
        <w:tblHeader w:val="0"/>
      </w:trPr>
      <w:tc>
        <w:tcPr>
          <w:vAlign w:val="center"/>
        </w:tcPr>
        <w:p w:rsidR="00000000" w:rsidDel="00000000" w:rsidP="00000000" w:rsidRDefault="00000000" w:rsidRPr="00000000" w14:paraId="0000023F">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240">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Zinacantepec.</w:t>
          </w:r>
        </w:p>
      </w:tc>
    </w:tr>
    <w:tr>
      <w:trPr>
        <w:cantSplit w:val="0"/>
        <w:tblHeader w:val="0"/>
      </w:trPr>
      <w:tc>
        <w:tcPr>
          <w:vAlign w:val="center"/>
        </w:tcPr>
        <w:p w:rsidR="00000000" w:rsidDel="00000000" w:rsidP="00000000" w:rsidRDefault="00000000" w:rsidRPr="00000000" w14:paraId="00000241">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Comisionado ponente:</w:t>
          </w:r>
        </w:p>
      </w:tc>
      <w:tc>
        <w:tcPr>
          <w:vAlign w:val="center"/>
        </w:tcPr>
        <w:p w:rsidR="00000000" w:rsidDel="00000000" w:rsidP="00000000" w:rsidRDefault="00000000" w:rsidRPr="00000000" w14:paraId="00000242">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245">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246">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04844/INFOEM/IP/RR/2021</w:t>
          </w:r>
        </w:p>
      </w:tc>
    </w:tr>
    <w:tr>
      <w:trPr>
        <w:cantSplit w:val="0"/>
        <w:trHeight w:val="228" w:hRule="atLeast"/>
        <w:tblHeader w:val="0"/>
      </w:trPr>
      <w:tc>
        <w:tcPr>
          <w:vAlign w:val="center"/>
        </w:tcPr>
        <w:p w:rsidR="00000000" w:rsidDel="00000000" w:rsidP="00000000" w:rsidRDefault="00000000" w:rsidRPr="00000000" w14:paraId="00000247">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248">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Zinacantepec.</w:t>
          </w:r>
        </w:p>
      </w:tc>
    </w:tr>
    <w:tr>
      <w:trPr>
        <w:cantSplit w:val="0"/>
        <w:tblHeader w:val="0"/>
      </w:trPr>
      <w:tc>
        <w:tcPr>
          <w:vAlign w:val="center"/>
        </w:tcPr>
        <w:p w:rsidR="00000000" w:rsidDel="00000000" w:rsidP="00000000" w:rsidRDefault="00000000" w:rsidRPr="00000000" w14:paraId="00000249">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Comisionado ponente:</w:t>
          </w:r>
        </w:p>
      </w:tc>
      <w:tc>
        <w:tcPr>
          <w:vAlign w:val="center"/>
        </w:tcPr>
        <w:p w:rsidR="00000000" w:rsidDel="00000000" w:rsidP="00000000" w:rsidRDefault="00000000" w:rsidRPr="00000000" w14:paraId="0000024A">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-1156334</wp:posOffset>
          </wp:positionH>
          <wp:positionV relativeFrom="paragraph">
            <wp:posOffset>-1173479</wp:posOffset>
          </wp:positionV>
          <wp:extent cx="7635240" cy="9944100"/>
          <wp:effectExtent b="0" l="0" r="0" t="0"/>
          <wp:wrapNone/>
          <wp:docPr id="3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240" cy="9944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decimal"/>
      <w:lvlText w:val="%1.%2."/>
      <w:lvlJc w:val="left"/>
      <w:pPr>
        <w:ind w:left="1155" w:hanging="435"/>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Roman"/>
      <w:lvlText w:val="%1."/>
      <w:lvlJc w:val="left"/>
      <w:pPr>
        <w:ind w:left="1080" w:hanging="720"/>
      </w:pPr>
      <w:rPr/>
    </w:lvl>
    <w:lvl w:ilvl="1">
      <w:start w:val="2"/>
      <w:numFmt w:val="bullet"/>
      <w:lvlText w:val="•"/>
      <w:lvlJc w:val="left"/>
      <w:pPr>
        <w:ind w:left="1440" w:hanging="360"/>
      </w:pPr>
      <w:rPr>
        <w:rFonts w:ascii="Palatino Linotype" w:cs="Palatino Linotype" w:eastAsia="Palatino Linotype" w:hAnsi="Palatino Linotyp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928"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5631A"/>
    <w:pPr>
      <w:spacing w:after="0" w:line="240" w:lineRule="auto"/>
    </w:pPr>
    <w:rPr>
      <w:rFonts w:ascii="Times New Roman" w:cs="Times New Roman" w:eastAsia="Times New Roman" w:hAnsi="Times New Roman"/>
      <w:sz w:val="24"/>
      <w:szCs w:val="24"/>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05631A"/>
    <w:pPr>
      <w:ind w:left="720"/>
      <w:contextualSpacing w:val="1"/>
    </w:pPr>
  </w:style>
  <w:style w:type="paragraph" w:styleId="Encabezado">
    <w:name w:val="header"/>
    <w:basedOn w:val="Normal"/>
    <w:link w:val="EncabezadoCar"/>
    <w:uiPriority w:val="99"/>
    <w:unhideWhenUsed w:val="1"/>
    <w:rsid w:val="0005631A"/>
    <w:pPr>
      <w:tabs>
        <w:tab w:val="center" w:pos="4252"/>
        <w:tab w:val="right" w:pos="8504"/>
      </w:tabs>
    </w:pPr>
    <w:rPr>
      <w:rFonts w:ascii="Calibri" w:hAnsi="Calibri"/>
      <w:lang w:val="es-ES_tradnl"/>
    </w:rPr>
  </w:style>
  <w:style w:type="character" w:styleId="EncabezadoCar" w:customStyle="1">
    <w:name w:val="Encabezado Car"/>
    <w:basedOn w:val="Fuentedeprrafopredeter"/>
    <w:link w:val="Encabezado"/>
    <w:uiPriority w:val="99"/>
    <w:rsid w:val="0005631A"/>
    <w:rPr>
      <w:rFonts w:ascii="Calibri" w:cs="Times New Roman" w:eastAsia="Times New Roman" w:hAnsi="Calibri"/>
      <w:sz w:val="24"/>
      <w:szCs w:val="24"/>
      <w:lang w:eastAsia="es-ES" w:val="es-ES_tradnl"/>
    </w:rPr>
  </w:style>
  <w:style w:type="paragraph" w:styleId="Piedepgina">
    <w:name w:val="footer"/>
    <w:basedOn w:val="Normal"/>
    <w:link w:val="PiedepginaCar"/>
    <w:uiPriority w:val="99"/>
    <w:unhideWhenUsed w:val="1"/>
    <w:rsid w:val="0005631A"/>
    <w:pPr>
      <w:tabs>
        <w:tab w:val="center" w:pos="4252"/>
        <w:tab w:val="right" w:pos="8504"/>
      </w:tabs>
    </w:pPr>
    <w:rPr>
      <w:rFonts w:ascii="Calibri" w:hAnsi="Calibri"/>
      <w:lang w:val="es-ES_tradnl"/>
    </w:rPr>
  </w:style>
  <w:style w:type="character" w:styleId="PiedepginaCar" w:customStyle="1">
    <w:name w:val="Pie de página Car"/>
    <w:basedOn w:val="Fuentedeprrafopredeter"/>
    <w:link w:val="Piedepgina"/>
    <w:uiPriority w:val="99"/>
    <w:rsid w:val="0005631A"/>
    <w:rPr>
      <w:rFonts w:ascii="Calibri" w:cs="Times New Roman" w:eastAsia="Times New Roman" w:hAnsi="Calibri"/>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05631A"/>
    <w:rPr>
      <w:rFonts w:ascii="Times New Roman" w:cs="Times New Roman" w:eastAsia="Times New Roman" w:hAnsi="Times New Roman"/>
      <w:sz w:val="24"/>
      <w:szCs w:val="24"/>
      <w:lang w:eastAsia="es-ES"/>
    </w:rPr>
  </w:style>
  <w:style w:type="character" w:styleId="normaltextrun" w:customStyle="1">
    <w:name w:val="normaltextrun"/>
    <w:basedOn w:val="Fuentedeprrafopredeter"/>
    <w:rsid w:val="0005631A"/>
  </w:style>
  <w:style w:type="character" w:styleId="apple-converted-space" w:customStyle="1">
    <w:name w:val="apple-converted-space"/>
    <w:basedOn w:val="Fuentedeprrafopredeter"/>
    <w:rsid w:val="0005631A"/>
  </w:style>
  <w:style w:type="character" w:styleId="Hipervnculo">
    <w:name w:val="Hyperlink"/>
    <w:uiPriority w:val="99"/>
    <w:unhideWhenUsed w:val="1"/>
    <w:rsid w:val="0005631A"/>
    <w:rPr>
      <w:color w:val="0000ff"/>
      <w:u w:val="single"/>
    </w:rPr>
  </w:style>
  <w:style w:type="paragraph" w:styleId="paragraph" w:customStyle="1">
    <w:name w:val="paragraph"/>
    <w:basedOn w:val="Normal"/>
    <w:rsid w:val="0005631A"/>
    <w:pPr>
      <w:spacing w:after="100" w:afterAutospacing="1" w:before="100" w:beforeAutospacing="1"/>
    </w:pPr>
    <w:rPr>
      <w:lang w:eastAsia="es-MX"/>
    </w:rPr>
  </w:style>
  <w:style w:type="paragraph" w:styleId="Sinespaciado">
    <w:name w:val="No Spacing"/>
    <w:aliases w:val="Francesa,INAI"/>
    <w:link w:val="SinespaciadoCar"/>
    <w:uiPriority w:val="1"/>
    <w:qFormat w:val="1"/>
    <w:rsid w:val="0005631A"/>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05631A"/>
    <w:rPr>
      <w:rFonts w:ascii="Times New Roman" w:cs="Times New Roman" w:eastAsia="Times New Roman" w:hAnsi="Times New Roman"/>
      <w:sz w:val="24"/>
      <w:szCs w:val="24"/>
      <w:lang w:eastAsia="es-ES"/>
    </w:rPr>
  </w:style>
  <w:style w:type="character" w:styleId="Textoennegrita">
    <w:name w:val="Strong"/>
    <w:basedOn w:val="Fuentedeprrafopredeter"/>
    <w:uiPriority w:val="22"/>
    <w:qFormat w:val="1"/>
    <w:rsid w:val="0005631A"/>
    <w:rPr>
      <w:b w:val="1"/>
      <w:bCs w:val="1"/>
    </w:rPr>
  </w:style>
  <w:style w:type="paragraph" w:styleId="Default" w:customStyle="1">
    <w:name w:val="Default"/>
    <w:rsid w:val="001A1EC5"/>
    <w:pPr>
      <w:autoSpaceDE w:val="0"/>
      <w:autoSpaceDN w:val="0"/>
      <w:adjustRightInd w:val="0"/>
      <w:spacing w:after="0" w:line="240" w:lineRule="auto"/>
    </w:pPr>
    <w:rPr>
      <w:rFonts w:ascii="Arial" w:cs="Arial" w:hAnsi="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D03A3"/>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D03A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FD03A3"/>
    <w:rPr>
      <w:vertAlign w:val="superscript"/>
    </w:rPr>
  </w:style>
  <w:style w:type="paragraph" w:styleId="Texto" w:customStyle="1">
    <w:name w:val="Texto"/>
    <w:basedOn w:val="Normal"/>
    <w:link w:val="TextoCar"/>
    <w:rsid w:val="00085B48"/>
    <w:pPr>
      <w:spacing w:after="101" w:line="216" w:lineRule="exact"/>
      <w:ind w:firstLine="288"/>
      <w:jc w:val="both"/>
    </w:pPr>
    <w:rPr>
      <w:rFonts w:ascii="Arial" w:cs="Arial" w:hAnsi="Arial"/>
      <w:sz w:val="18"/>
      <w:szCs w:val="18"/>
    </w:rPr>
  </w:style>
  <w:style w:type="character" w:styleId="TextoCar" w:customStyle="1">
    <w:name w:val="Texto Car"/>
    <w:link w:val="Texto"/>
    <w:locked w:val="1"/>
    <w:rsid w:val="00085B48"/>
    <w:rPr>
      <w:rFonts w:ascii="Arial" w:cs="Arial" w:eastAsia="Times New Roman" w:hAnsi="Arial"/>
      <w:sz w:val="18"/>
      <w:szCs w:val="18"/>
      <w:lang w:eastAsia="es-ES"/>
    </w:rPr>
  </w:style>
  <w:style w:type="paragraph" w:styleId="Textosinformato">
    <w:name w:val="Plain Text"/>
    <w:basedOn w:val="Normal"/>
    <w:link w:val="TextosinformatoCar"/>
    <w:rsid w:val="00085B48"/>
    <w:rPr>
      <w:rFonts w:ascii="Courier New" w:hAnsi="Courier New"/>
      <w:sz w:val="20"/>
      <w:szCs w:val="20"/>
      <w:lang w:val="es-ES"/>
    </w:rPr>
  </w:style>
  <w:style w:type="character" w:styleId="TextosinformatoCar" w:customStyle="1">
    <w:name w:val="Texto sin formato Car"/>
    <w:basedOn w:val="Fuentedeprrafopredeter"/>
    <w:link w:val="Textosinformato"/>
    <w:rsid w:val="00085B48"/>
    <w:rPr>
      <w:rFonts w:ascii="Courier New" w:cs="Times New Roman" w:eastAsia="Times New Roman" w:hAnsi="Courier New"/>
      <w:sz w:val="20"/>
      <w:szCs w:val="20"/>
      <w:lang w:eastAsia="es-ES" w:val="es-ES"/>
    </w:rPr>
  </w:style>
  <w:style w:type="paragraph" w:styleId="NormalWeb">
    <w:name w:val="Normal (Web)"/>
    <w:basedOn w:val="Normal"/>
    <w:uiPriority w:val="99"/>
    <w:unhideWhenUsed w:val="1"/>
    <w:rsid w:val="005B5A21"/>
    <w:pPr>
      <w:spacing w:after="100" w:afterAutospacing="1" w:before="100" w:beforeAutospacing="1"/>
    </w:pPr>
    <w:rPr>
      <w:lang w:eastAsia="es-MX"/>
    </w:rPr>
  </w:style>
  <w:style w:type="character" w:styleId="UnresolvedMention" w:customStyle="1">
    <w:name w:val="Unresolved Mention"/>
    <w:basedOn w:val="Fuentedeprrafopredeter"/>
    <w:uiPriority w:val="99"/>
    <w:semiHidden w:val="1"/>
    <w:unhideWhenUsed w:val="1"/>
    <w:rsid w:val="000A3C31"/>
    <w:rPr>
      <w:color w:val="605e5c"/>
      <w:shd w:color="auto" w:fill="e1dfdd" w:val="clear"/>
    </w:rPr>
  </w:style>
  <w:style w:type="paragraph" w:styleId="Textodeglobo">
    <w:name w:val="Balloon Text"/>
    <w:basedOn w:val="Normal"/>
    <w:link w:val="TextodegloboCar"/>
    <w:uiPriority w:val="99"/>
    <w:semiHidden w:val="1"/>
    <w:unhideWhenUsed w:val="1"/>
    <w:rsid w:val="001321CB"/>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1321CB"/>
    <w:rPr>
      <w:rFonts w:ascii="Segoe UI" w:cs="Segoe UI" w:eastAsia="Times New Roman" w:hAnsi="Segoe UI"/>
      <w:sz w:val="18"/>
      <w:szCs w:val="18"/>
      <w:lang w:eastAsia="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s.wikipedia.org/wiki/Jerarqu%C3%ADa" TargetMode="External"/><Relationship Id="rId42" Type="http://schemas.openxmlformats.org/officeDocument/2006/relationships/image" Target="media/image22.png"/><Relationship Id="rId41" Type="http://schemas.openxmlformats.org/officeDocument/2006/relationships/hyperlink" Target="https://es.wikipedia.org/wiki/Competencia_(econom%C3%ADa)" TargetMode="External"/><Relationship Id="rId44" Type="http://schemas.openxmlformats.org/officeDocument/2006/relationships/image" Target="media/image13.png"/><Relationship Id="rId43" Type="http://schemas.openxmlformats.org/officeDocument/2006/relationships/image" Target="media/image18.png"/><Relationship Id="rId46" Type="http://schemas.openxmlformats.org/officeDocument/2006/relationships/header" Target="header2.xml"/><Relationship Id="rId45" Type="http://schemas.openxmlformats.org/officeDocument/2006/relationships/hyperlink" Target="https://www.saimex.org.mx/saimex/solicitud/downloadAttach/1224188.p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imex.org.mx/saimex/solicitud/downloadAttach/1224189.page" TargetMode="External"/><Relationship Id="rId48" Type="http://schemas.openxmlformats.org/officeDocument/2006/relationships/footer" Target="foot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aimex.org.mx/saimex/solicitud/downloadAttach/1224188.page" TargetMode="External"/><Relationship Id="rId31" Type="http://schemas.openxmlformats.org/officeDocument/2006/relationships/image" Target="media/image10.png"/><Relationship Id="rId30" Type="http://schemas.openxmlformats.org/officeDocument/2006/relationships/image" Target="media/image3.png"/><Relationship Id="rId33" Type="http://schemas.openxmlformats.org/officeDocument/2006/relationships/image" Target="media/image15.png"/><Relationship Id="rId32" Type="http://schemas.openxmlformats.org/officeDocument/2006/relationships/hyperlink" Target="https://www.ipomex.org.mx/ipo3/lgt/indice/ZINACANTEPEC/art_92_vii/3.web" TargetMode="External"/><Relationship Id="rId35" Type="http://schemas.openxmlformats.org/officeDocument/2006/relationships/image" Target="media/image16.png"/><Relationship Id="rId34" Type="http://schemas.openxmlformats.org/officeDocument/2006/relationships/image" Target="media/image14.png"/><Relationship Id="rId37" Type="http://schemas.openxmlformats.org/officeDocument/2006/relationships/image" Target="media/image12.png"/><Relationship Id="rId36" Type="http://schemas.openxmlformats.org/officeDocument/2006/relationships/image" Target="media/image7.png"/><Relationship Id="rId39" Type="http://schemas.openxmlformats.org/officeDocument/2006/relationships/image" Target="media/image20.png"/><Relationship Id="rId38" Type="http://schemas.openxmlformats.org/officeDocument/2006/relationships/image" Target="media/image17.png"/><Relationship Id="rId20" Type="http://schemas.openxmlformats.org/officeDocument/2006/relationships/hyperlink" Target="https://www.ipomex.org.mx/ipo3/lgt/indice/ZINACANTEPEC/art_92_vii/3.web" TargetMode="External"/><Relationship Id="rId22" Type="http://schemas.openxmlformats.org/officeDocument/2006/relationships/hyperlink" Target="https://www.ipomex.org.mx/ipo3/lgt/indice/ZINACANTEPEC/art_92_viii/2.web" TargetMode="External"/><Relationship Id="rId21" Type="http://schemas.openxmlformats.org/officeDocument/2006/relationships/image" Target="media/image6.png"/><Relationship Id="rId24" Type="http://schemas.openxmlformats.org/officeDocument/2006/relationships/image" Target="media/image4.png"/><Relationship Id="rId23" Type="http://schemas.openxmlformats.org/officeDocument/2006/relationships/image" Target="media/image19.png"/><Relationship Id="rId26" Type="http://schemas.openxmlformats.org/officeDocument/2006/relationships/image" Target="media/image11.png"/><Relationship Id="rId25" Type="http://schemas.openxmlformats.org/officeDocument/2006/relationships/hyperlink" Target="http://www.monografias.com/trabajos14/verific-servicios/verific-servicios.shtml" TargetMode="External"/><Relationship Id="rId28" Type="http://schemas.openxmlformats.org/officeDocument/2006/relationships/image" Target="media/image5.png"/><Relationship Id="rId27" Type="http://schemas.openxmlformats.org/officeDocument/2006/relationships/image" Target="media/image21.png"/><Relationship Id="rId29" Type="http://schemas.openxmlformats.org/officeDocument/2006/relationships/image" Target="media/image2.png"/><Relationship Id="rId11" Type="http://schemas.openxmlformats.org/officeDocument/2006/relationships/hyperlink" Target="https://www.ipomex.org.mx/ipo3/lgt/indice/ZINACANTEPEC/art_92_viii/2.web" TargetMode="External"/><Relationship Id="rId10" Type="http://schemas.openxmlformats.org/officeDocument/2006/relationships/hyperlink" Target="https://www.saimex.org.mx/saimex/solicitud/downloadAttach/1224190.page" TargetMode="External"/><Relationship Id="rId13" Type="http://schemas.openxmlformats.org/officeDocument/2006/relationships/image" Target="media/image9.png"/><Relationship Id="rId12" Type="http://schemas.openxmlformats.org/officeDocument/2006/relationships/hyperlink" Target="https://www.ipomex.org.mx/ipo3/lgt/indice/ZINACANTEPEC/art_92_vii/3.web" TargetMode="External"/><Relationship Id="rId15" Type="http://schemas.openxmlformats.org/officeDocument/2006/relationships/hyperlink" Target="https://www.saimex.org.mx/saimex/solicitud/downloadAttach/1224188.page" TargetMode="External"/><Relationship Id="rId14" Type="http://schemas.openxmlformats.org/officeDocument/2006/relationships/image" Target="media/image8.png"/><Relationship Id="rId17" Type="http://schemas.openxmlformats.org/officeDocument/2006/relationships/hyperlink" Target="https://www.saimex.org.mx/saimex/solicitud/downloadAttach/1224190.page" TargetMode="External"/><Relationship Id="rId16" Type="http://schemas.openxmlformats.org/officeDocument/2006/relationships/hyperlink" Target="https://www.saimex.org.mx/saimex/solicitud/downloadAttach/1224189.page" TargetMode="External"/><Relationship Id="rId19" Type="http://schemas.openxmlformats.org/officeDocument/2006/relationships/hyperlink" Target="https://www.ipomex.org.mx/ipo3/lgt/indice/ZINACANTEPEC/art_92_vii/3.web" TargetMode="External"/><Relationship Id="rId18" Type="http://schemas.openxmlformats.org/officeDocument/2006/relationships/hyperlink" Target="https://www.ipomex.org.mx/ipo3/lgt/indice/ZINACANTEPEC/art_92_viii/2.we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sCzfT4EdmQiihidcxASOMu+4fA==">AMUW2mWIe713S8fbyO0r9LcCSeWwnkAkQWeYkHzPCBS7T9gmaq6W9ndYggAnpPqtpabyPuAM1DSkpfMlgYGyusStnWya2bmfepxZKrbFZV/RtTxY3CSRrmYd7Eedg0gANg1LacEZsKxNhhHckYMuj094Ce88Gump+fcAGiakqiG3jDc8k3QNw2EiRCwd0/pOa7Ouv02lMVzl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2021-11-11T05:14:00Z</dcterms:created>
  <dc:creator>Usuario de Windows</dc:creator>
</cp:coreProperties>
</file>