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2341F04" w:rsidR="00457BB8" w:rsidRPr="00460A48" w:rsidRDefault="00457BB8" w:rsidP="004E5DD3">
      <w:pPr>
        <w:spacing w:line="360" w:lineRule="auto"/>
        <w:jc w:val="both"/>
        <w:rPr>
          <w:rFonts w:ascii="Palatino Linotype" w:hAnsi="Palatino Linotype"/>
          <w:color w:val="000000" w:themeColor="text1"/>
        </w:rPr>
      </w:pPr>
      <w:r w:rsidRPr="00460A48">
        <w:rPr>
          <w:rFonts w:ascii="Palatino Linotype" w:hAnsi="Palatino Linotype"/>
          <w:color w:val="000000" w:themeColor="text1"/>
        </w:rPr>
        <w:t>Resolución del Pleno del Instituto de Transparencia, Acceso a la I</w:t>
      </w:r>
      <w:bookmarkStart w:id="0" w:name="_GoBack"/>
      <w:bookmarkEnd w:id="0"/>
      <w:r w:rsidRPr="00460A48">
        <w:rPr>
          <w:rFonts w:ascii="Palatino Linotype" w:hAnsi="Palatino Linotype"/>
          <w:color w:val="000000" w:themeColor="text1"/>
        </w:rPr>
        <w:t xml:space="preserve">nformación Pública y Protección de Datos Personales del Estado de México y Municipios, con domicilio en Metepec, Estado de México, de fecha </w:t>
      </w:r>
      <w:r w:rsidR="001F34B5" w:rsidRPr="00460A48">
        <w:rPr>
          <w:rFonts w:ascii="Palatino Linotype" w:hAnsi="Palatino Linotype"/>
          <w:color w:val="000000" w:themeColor="text1"/>
        </w:rPr>
        <w:t>veinte</w:t>
      </w:r>
      <w:r w:rsidR="00653C36" w:rsidRPr="00460A48">
        <w:rPr>
          <w:rFonts w:ascii="Palatino Linotype" w:hAnsi="Palatino Linotype"/>
          <w:color w:val="000000" w:themeColor="text1"/>
        </w:rPr>
        <w:t xml:space="preserve"> de octubre </w:t>
      </w:r>
      <w:r w:rsidRPr="00460A48">
        <w:rPr>
          <w:rFonts w:ascii="Palatino Linotype" w:hAnsi="Palatino Linotype"/>
          <w:color w:val="000000" w:themeColor="text1"/>
        </w:rPr>
        <w:t>de dos mil veint</w:t>
      </w:r>
      <w:r w:rsidR="00E66061" w:rsidRPr="00460A48">
        <w:rPr>
          <w:rFonts w:ascii="Palatino Linotype" w:hAnsi="Palatino Linotype"/>
          <w:color w:val="000000" w:themeColor="text1"/>
        </w:rPr>
        <w:t>iuno.</w:t>
      </w:r>
    </w:p>
    <w:p w14:paraId="28464D58" w14:textId="77777777" w:rsidR="00457BB8" w:rsidRPr="00460A48" w:rsidRDefault="00457BB8" w:rsidP="004E5DD3">
      <w:pPr>
        <w:spacing w:line="360" w:lineRule="auto"/>
        <w:jc w:val="both"/>
        <w:rPr>
          <w:rFonts w:ascii="Palatino Linotype" w:hAnsi="Palatino Linotype"/>
          <w:color w:val="000000" w:themeColor="text1"/>
        </w:rPr>
      </w:pPr>
    </w:p>
    <w:p w14:paraId="2C11FACB" w14:textId="59BF2598" w:rsidR="00457BB8" w:rsidRPr="00460A48" w:rsidRDefault="00457BB8" w:rsidP="004E5DD3">
      <w:pPr>
        <w:spacing w:line="360" w:lineRule="auto"/>
        <w:jc w:val="both"/>
        <w:rPr>
          <w:rFonts w:ascii="Palatino Linotype" w:hAnsi="Palatino Linotype"/>
          <w:b/>
          <w:color w:val="000000" w:themeColor="text1"/>
        </w:rPr>
      </w:pPr>
      <w:r w:rsidRPr="00460A48">
        <w:rPr>
          <w:rFonts w:ascii="Palatino Linotype" w:hAnsi="Palatino Linotype"/>
          <w:b/>
          <w:color w:val="000000" w:themeColor="text1"/>
        </w:rPr>
        <w:t>VISTO</w:t>
      </w:r>
      <w:r w:rsidRPr="00460A48">
        <w:rPr>
          <w:rFonts w:ascii="Palatino Linotype" w:hAnsi="Palatino Linotype"/>
          <w:color w:val="000000" w:themeColor="text1"/>
        </w:rPr>
        <w:t xml:space="preserve"> el expediente formado con motivo del recurso de revisión </w:t>
      </w:r>
      <w:r w:rsidR="00F621F3" w:rsidRPr="00460A48">
        <w:rPr>
          <w:rFonts w:ascii="Palatino Linotype" w:hAnsi="Palatino Linotype"/>
          <w:b/>
          <w:color w:val="000000" w:themeColor="text1"/>
        </w:rPr>
        <w:t>0</w:t>
      </w:r>
      <w:r w:rsidR="00184A1C" w:rsidRPr="00460A48">
        <w:rPr>
          <w:rFonts w:ascii="Palatino Linotype" w:hAnsi="Palatino Linotype"/>
          <w:b/>
          <w:color w:val="000000" w:themeColor="text1"/>
        </w:rPr>
        <w:t>4342</w:t>
      </w:r>
      <w:r w:rsidRPr="00460A48">
        <w:rPr>
          <w:rFonts w:ascii="Palatino Linotype" w:hAnsi="Palatino Linotype"/>
          <w:b/>
          <w:color w:val="000000" w:themeColor="text1"/>
        </w:rPr>
        <w:t>/INFOEM/IP/RR/202</w:t>
      </w:r>
      <w:r w:rsidR="00B96752" w:rsidRPr="00460A48">
        <w:rPr>
          <w:rFonts w:ascii="Palatino Linotype" w:hAnsi="Palatino Linotype"/>
          <w:b/>
          <w:color w:val="000000" w:themeColor="text1"/>
        </w:rPr>
        <w:t>1</w:t>
      </w:r>
      <w:r w:rsidRPr="00460A48">
        <w:rPr>
          <w:rFonts w:ascii="Palatino Linotype" w:hAnsi="Palatino Linotype"/>
          <w:color w:val="000000" w:themeColor="text1"/>
        </w:rPr>
        <w:t>, promovido por</w:t>
      </w:r>
      <w:r w:rsidR="00FB323A" w:rsidRPr="00460A48">
        <w:rPr>
          <w:rFonts w:ascii="Palatino Linotype" w:hAnsi="Palatino Linotype"/>
          <w:color w:val="000000" w:themeColor="text1"/>
        </w:rPr>
        <w:t xml:space="preserve"> </w:t>
      </w:r>
      <w:r w:rsidR="00661719" w:rsidRPr="00460A48">
        <w:rPr>
          <w:rFonts w:ascii="Palatino Linotype" w:hAnsi="Palatino Linotype"/>
          <w:color w:val="000000" w:themeColor="text1"/>
        </w:rPr>
        <w:t xml:space="preserve">el C. </w:t>
      </w:r>
      <w:r w:rsidR="00F924A7">
        <w:rPr>
          <w:rFonts w:ascii="Palatino Linotype" w:hAnsi="Palatino Linotype"/>
          <w:b/>
          <w:color w:val="000000" w:themeColor="text1"/>
        </w:rPr>
        <w:t>XXXXXX XXXX XXXXXXX XXXXXX</w:t>
      </w:r>
      <w:r w:rsidRPr="00460A48">
        <w:rPr>
          <w:rFonts w:ascii="Palatino Linotype" w:hAnsi="Palatino Linotype"/>
          <w:b/>
          <w:color w:val="000000" w:themeColor="text1"/>
        </w:rPr>
        <w:t xml:space="preserve">, </w:t>
      </w:r>
      <w:r w:rsidRPr="00460A48">
        <w:rPr>
          <w:rFonts w:ascii="Palatino Linotype" w:hAnsi="Palatino Linotype" w:cs="Arial"/>
          <w:color w:val="000000" w:themeColor="text1"/>
        </w:rPr>
        <w:t>en lo sucesivo</w:t>
      </w:r>
      <w:r w:rsidRPr="00460A48">
        <w:rPr>
          <w:rFonts w:ascii="Palatino Linotype" w:hAnsi="Palatino Linotype" w:cs="Arial"/>
          <w:b/>
          <w:color w:val="000000" w:themeColor="text1"/>
        </w:rPr>
        <w:t xml:space="preserve"> </w:t>
      </w:r>
      <w:r w:rsidR="00013C80" w:rsidRPr="00460A48">
        <w:rPr>
          <w:rFonts w:ascii="Palatino Linotype" w:hAnsi="Palatino Linotype" w:cs="Arial"/>
          <w:b/>
          <w:color w:val="000000" w:themeColor="text1"/>
        </w:rPr>
        <w:t>EL</w:t>
      </w:r>
      <w:r w:rsidR="00D900CC" w:rsidRPr="00460A48">
        <w:rPr>
          <w:rFonts w:ascii="Palatino Linotype" w:hAnsi="Palatino Linotype" w:cs="Arial"/>
          <w:b/>
          <w:color w:val="000000" w:themeColor="text1"/>
        </w:rPr>
        <w:t xml:space="preserve"> </w:t>
      </w:r>
      <w:r w:rsidRPr="00460A48">
        <w:rPr>
          <w:rFonts w:ascii="Palatino Linotype" w:hAnsi="Palatino Linotype" w:cs="Arial"/>
          <w:b/>
          <w:color w:val="000000" w:themeColor="text1"/>
        </w:rPr>
        <w:t>RECURRENTE,</w:t>
      </w:r>
      <w:r w:rsidRPr="00460A48">
        <w:rPr>
          <w:rFonts w:ascii="Palatino Linotype" w:hAnsi="Palatino Linotype"/>
          <w:color w:val="000000" w:themeColor="text1"/>
        </w:rPr>
        <w:t xml:space="preserve"> en contra de la respuesta emitida por el </w:t>
      </w:r>
      <w:r w:rsidR="00B96752" w:rsidRPr="00460A48">
        <w:rPr>
          <w:rFonts w:ascii="Palatino Linotype" w:hAnsi="Palatino Linotype"/>
          <w:b/>
          <w:color w:val="000000" w:themeColor="text1"/>
        </w:rPr>
        <w:t xml:space="preserve">Ayuntamiento de </w:t>
      </w:r>
      <w:r w:rsidR="00184A1C" w:rsidRPr="00460A48">
        <w:rPr>
          <w:rFonts w:ascii="Palatino Linotype" w:hAnsi="Palatino Linotype"/>
          <w:b/>
          <w:color w:val="000000" w:themeColor="text1"/>
        </w:rPr>
        <w:t>Naucalpan de Juárez</w:t>
      </w:r>
      <w:r w:rsidRPr="00460A48">
        <w:rPr>
          <w:rFonts w:ascii="Palatino Linotype" w:hAnsi="Palatino Linotype"/>
          <w:b/>
          <w:color w:val="000000" w:themeColor="text1"/>
        </w:rPr>
        <w:t xml:space="preserve">, </w:t>
      </w:r>
      <w:r w:rsidRPr="00460A48">
        <w:rPr>
          <w:rFonts w:ascii="Palatino Linotype" w:hAnsi="Palatino Linotype"/>
          <w:color w:val="000000" w:themeColor="text1"/>
        </w:rPr>
        <w:t xml:space="preserve">en lo sucesivo </w:t>
      </w:r>
      <w:r w:rsidRPr="00460A48">
        <w:rPr>
          <w:rFonts w:ascii="Palatino Linotype" w:hAnsi="Palatino Linotype"/>
          <w:b/>
          <w:color w:val="000000" w:themeColor="text1"/>
        </w:rPr>
        <w:t>EL SUJETO OBLIGADO</w:t>
      </w:r>
      <w:r w:rsidRPr="00460A48">
        <w:rPr>
          <w:rFonts w:ascii="Palatino Linotype" w:hAnsi="Palatino Linotype"/>
          <w:color w:val="000000" w:themeColor="text1"/>
        </w:rPr>
        <w:t xml:space="preserve">, se procede a dictar la presente resolución con base en lo siguiente: </w:t>
      </w:r>
    </w:p>
    <w:p w14:paraId="48CEFEB5" w14:textId="77777777" w:rsidR="00457BB8" w:rsidRPr="00460A48" w:rsidRDefault="00457BB8" w:rsidP="004E5DD3">
      <w:pPr>
        <w:jc w:val="center"/>
        <w:rPr>
          <w:rFonts w:ascii="Palatino Linotype" w:hAnsi="Palatino Linotype"/>
          <w:color w:val="000000" w:themeColor="text1"/>
        </w:rPr>
      </w:pPr>
    </w:p>
    <w:p w14:paraId="480E521A" w14:textId="77777777" w:rsidR="00457BB8" w:rsidRPr="00460A48" w:rsidRDefault="00457BB8" w:rsidP="004E5DD3">
      <w:pPr>
        <w:jc w:val="center"/>
        <w:rPr>
          <w:rFonts w:ascii="Palatino Linotype" w:hAnsi="Palatino Linotype"/>
          <w:b/>
          <w:bCs/>
          <w:color w:val="000000" w:themeColor="text1"/>
          <w:spacing w:val="40"/>
          <w:sz w:val="28"/>
        </w:rPr>
      </w:pPr>
      <w:r w:rsidRPr="00460A48">
        <w:rPr>
          <w:rFonts w:ascii="Palatino Linotype" w:hAnsi="Palatino Linotype"/>
          <w:b/>
          <w:bCs/>
          <w:color w:val="000000" w:themeColor="text1"/>
          <w:spacing w:val="40"/>
          <w:sz w:val="28"/>
        </w:rPr>
        <w:t>RESULTANDO</w:t>
      </w:r>
    </w:p>
    <w:p w14:paraId="68707BF2" w14:textId="77777777" w:rsidR="00457BB8" w:rsidRPr="00460A48" w:rsidRDefault="00457BB8" w:rsidP="004E5DD3">
      <w:pPr>
        <w:jc w:val="center"/>
        <w:rPr>
          <w:rFonts w:ascii="Palatino Linotype" w:hAnsi="Palatino Linotype"/>
          <w:b/>
          <w:bCs/>
          <w:color w:val="000000" w:themeColor="text1"/>
          <w:spacing w:val="40"/>
        </w:rPr>
      </w:pPr>
    </w:p>
    <w:p w14:paraId="56F8F112" w14:textId="65197ED4" w:rsidR="000132CA" w:rsidRPr="00460A48" w:rsidRDefault="00457BB8" w:rsidP="000132CA">
      <w:pPr>
        <w:spacing w:line="360" w:lineRule="auto"/>
        <w:jc w:val="both"/>
        <w:rPr>
          <w:rFonts w:ascii="Palatino Linotype" w:hAnsi="Palatino Linotype" w:cs="Arial"/>
          <w:b/>
          <w:bCs/>
        </w:rPr>
      </w:pPr>
      <w:r w:rsidRPr="00460A48">
        <w:rPr>
          <w:rFonts w:ascii="Palatino Linotype" w:hAnsi="Palatino Linotype"/>
          <w:b/>
          <w:color w:val="000000" w:themeColor="text1"/>
          <w:sz w:val="28"/>
          <w:szCs w:val="28"/>
        </w:rPr>
        <w:t xml:space="preserve">I. </w:t>
      </w:r>
      <w:r w:rsidR="000132CA" w:rsidRPr="00460A48">
        <w:rPr>
          <w:rFonts w:ascii="Palatino Linotype" w:hAnsi="Palatino Linotype" w:cs="Arial"/>
        </w:rPr>
        <w:t xml:space="preserve">En fecha </w:t>
      </w:r>
      <w:r w:rsidR="00184A1C" w:rsidRPr="00460A48">
        <w:rPr>
          <w:rFonts w:ascii="Palatino Linotype" w:hAnsi="Palatino Linotype" w:cs="Arial"/>
        </w:rPr>
        <w:t>cuatro de agosto</w:t>
      </w:r>
      <w:r w:rsidR="00661719" w:rsidRPr="00460A48">
        <w:rPr>
          <w:rFonts w:ascii="Palatino Linotype" w:hAnsi="Palatino Linotype" w:cs="Arial"/>
        </w:rPr>
        <w:t xml:space="preserve"> </w:t>
      </w:r>
      <w:r w:rsidR="000132CA" w:rsidRPr="00460A48">
        <w:rPr>
          <w:rFonts w:ascii="Palatino Linotype" w:hAnsi="Palatino Linotype" w:cs="Arial"/>
        </w:rPr>
        <w:t xml:space="preserve">de dos mil veintiuno, </w:t>
      </w:r>
      <w:r w:rsidR="000132CA" w:rsidRPr="00460A48">
        <w:rPr>
          <w:rFonts w:ascii="Palatino Linotype" w:hAnsi="Palatino Linotype" w:cs="Arial"/>
          <w:b/>
        </w:rPr>
        <w:t>EL RECURRENTE</w:t>
      </w:r>
      <w:r w:rsidR="000132CA" w:rsidRPr="00460A48">
        <w:rPr>
          <w:rFonts w:ascii="Palatino Linotype" w:hAnsi="Palatino Linotype" w:cs="Arial"/>
        </w:rPr>
        <w:t xml:space="preserve"> </w:t>
      </w:r>
      <w:r w:rsidR="000132CA" w:rsidRPr="00460A48">
        <w:rPr>
          <w:rFonts w:ascii="Palatino Linotype" w:hAnsi="Palatino Linotype"/>
        </w:rPr>
        <w:t xml:space="preserve">presentó a través </w:t>
      </w:r>
      <w:r w:rsidR="00661719" w:rsidRPr="00460A48">
        <w:rPr>
          <w:rFonts w:ascii="Palatino Linotype" w:hAnsi="Palatino Linotype" w:cs="Arial"/>
        </w:rPr>
        <w:t>del</w:t>
      </w:r>
      <w:r w:rsidR="000132CA" w:rsidRPr="00460A48">
        <w:rPr>
          <w:rFonts w:ascii="Palatino Linotype" w:hAnsi="Palatino Linotype" w:cs="Arial"/>
        </w:rPr>
        <w:t xml:space="preserve"> Sistema de Acceso a la Información Mexiquense</w:t>
      </w:r>
      <w:r w:rsidR="000132CA" w:rsidRPr="00460A48">
        <w:rPr>
          <w:rFonts w:ascii="Palatino Linotype" w:hAnsi="Palatino Linotype"/>
        </w:rPr>
        <w:t xml:space="preserve">, en lo subsecuente </w:t>
      </w:r>
      <w:r w:rsidR="000132CA" w:rsidRPr="00460A48">
        <w:rPr>
          <w:rFonts w:ascii="Palatino Linotype" w:hAnsi="Palatino Linotype" w:cs="Arial"/>
          <w:b/>
        </w:rPr>
        <w:t>EL SAIMEX</w:t>
      </w:r>
      <w:r w:rsidR="000132CA" w:rsidRPr="00460A48">
        <w:rPr>
          <w:rFonts w:ascii="Palatino Linotype" w:hAnsi="Palatino Linotype" w:cs="Arial"/>
        </w:rPr>
        <w:t xml:space="preserve"> ante </w:t>
      </w:r>
      <w:r w:rsidR="000132CA" w:rsidRPr="00460A48">
        <w:rPr>
          <w:rFonts w:ascii="Palatino Linotype" w:hAnsi="Palatino Linotype" w:cs="Arial"/>
          <w:b/>
        </w:rPr>
        <w:t>EL SUJETO OBLIGADO</w:t>
      </w:r>
      <w:r w:rsidR="000132CA" w:rsidRPr="00460A48">
        <w:rPr>
          <w:rFonts w:ascii="Palatino Linotype" w:hAnsi="Palatino Linotype" w:cs="Arial"/>
        </w:rPr>
        <w:t xml:space="preserve">, la solicitud de acceso a la información pública, a la que se le asignó el número de expediente </w:t>
      </w:r>
      <w:r w:rsidR="00661719" w:rsidRPr="00460A48">
        <w:rPr>
          <w:rFonts w:ascii="Palatino Linotype" w:hAnsi="Palatino Linotype" w:cs="Arial"/>
          <w:b/>
        </w:rPr>
        <w:t>00</w:t>
      </w:r>
      <w:r w:rsidR="00184A1C" w:rsidRPr="00460A48">
        <w:rPr>
          <w:rFonts w:ascii="Palatino Linotype" w:hAnsi="Palatino Linotype" w:cs="Arial"/>
          <w:b/>
        </w:rPr>
        <w:t>569</w:t>
      </w:r>
      <w:r w:rsidR="00661719" w:rsidRPr="00460A48">
        <w:rPr>
          <w:rFonts w:ascii="Palatino Linotype" w:hAnsi="Palatino Linotype" w:cs="Arial"/>
          <w:b/>
        </w:rPr>
        <w:t>/</w:t>
      </w:r>
      <w:r w:rsidR="00184A1C" w:rsidRPr="00460A48">
        <w:rPr>
          <w:rFonts w:ascii="Palatino Linotype" w:hAnsi="Palatino Linotype" w:cs="Arial"/>
          <w:b/>
        </w:rPr>
        <w:t>NAUCALPA</w:t>
      </w:r>
      <w:r w:rsidR="00661719" w:rsidRPr="00460A48">
        <w:rPr>
          <w:rFonts w:ascii="Palatino Linotype" w:hAnsi="Palatino Linotype" w:cs="Arial"/>
          <w:b/>
        </w:rPr>
        <w:t>/IP/2021</w:t>
      </w:r>
      <w:r w:rsidR="000132CA" w:rsidRPr="00460A48">
        <w:rPr>
          <w:rFonts w:ascii="Palatino Linotype" w:hAnsi="Palatino Linotype" w:cs="Arial"/>
        </w:rPr>
        <w:t>, mediante la cual requirió:</w:t>
      </w:r>
    </w:p>
    <w:p w14:paraId="352EF370" w14:textId="77777777" w:rsidR="000132CA" w:rsidRPr="00460A48" w:rsidRDefault="000132CA" w:rsidP="004E5DD3">
      <w:pPr>
        <w:tabs>
          <w:tab w:val="left" w:pos="851"/>
        </w:tabs>
        <w:ind w:left="851" w:right="901"/>
        <w:jc w:val="both"/>
        <w:rPr>
          <w:rFonts w:ascii="Palatino Linotype" w:hAnsi="Palatino Linotype" w:cs="Arial"/>
          <w:i/>
          <w:color w:val="000000" w:themeColor="text1"/>
          <w:sz w:val="22"/>
          <w:szCs w:val="22"/>
        </w:rPr>
      </w:pPr>
    </w:p>
    <w:p w14:paraId="13BC2DF0" w14:textId="52F25535" w:rsidR="00457BB8" w:rsidRPr="00460A48" w:rsidRDefault="00013C80" w:rsidP="004E5DD3">
      <w:pPr>
        <w:tabs>
          <w:tab w:val="left" w:pos="851"/>
        </w:tabs>
        <w:ind w:left="851" w:right="901"/>
        <w:jc w:val="both"/>
        <w:rPr>
          <w:rFonts w:ascii="Palatino Linotype" w:hAnsi="Palatino Linotype" w:cs="Arial"/>
          <w:i/>
          <w:color w:val="000000" w:themeColor="text1"/>
          <w:sz w:val="22"/>
          <w:szCs w:val="22"/>
        </w:rPr>
      </w:pPr>
      <w:r w:rsidRPr="00460A48">
        <w:rPr>
          <w:rFonts w:ascii="Palatino Linotype" w:hAnsi="Palatino Linotype" w:cs="Arial"/>
          <w:i/>
          <w:color w:val="000000" w:themeColor="text1"/>
          <w:sz w:val="22"/>
          <w:szCs w:val="22"/>
        </w:rPr>
        <w:t>“</w:t>
      </w:r>
      <w:r w:rsidR="009B5416" w:rsidRPr="00460A48">
        <w:rPr>
          <w:rFonts w:ascii="Palatino Linotype" w:hAnsi="Palatino Linotype" w:cs="Arial"/>
          <w:i/>
          <w:color w:val="000000" w:themeColor="text1"/>
          <w:sz w:val="22"/>
          <w:szCs w:val="22"/>
        </w:rPr>
        <w:t xml:space="preserve">Solicito de la Secretaría de Servicios Públicos, concretamente del dirección administrativa de esa Secretaria por ser con base en el organigrama el área competente: </w:t>
      </w:r>
      <w:r w:rsidR="009B5416" w:rsidRPr="00460A48">
        <w:rPr>
          <w:rFonts w:ascii="Palatino Linotype" w:hAnsi="Palatino Linotype" w:cs="Arial"/>
          <w:b/>
          <w:i/>
          <w:color w:val="000000" w:themeColor="text1"/>
          <w:sz w:val="22"/>
          <w:szCs w:val="22"/>
        </w:rPr>
        <w:t>a.</w:t>
      </w:r>
      <w:r w:rsidR="009B5416" w:rsidRPr="00460A48">
        <w:rPr>
          <w:rFonts w:ascii="Palatino Linotype" w:hAnsi="Palatino Linotype" w:cs="Arial"/>
          <w:i/>
          <w:color w:val="000000" w:themeColor="text1"/>
          <w:sz w:val="22"/>
          <w:szCs w:val="22"/>
        </w:rPr>
        <w:t xml:space="preserve"> La autorización para los pagos y montos mensuales efectivamente autorizados por la Dirección Administrativa de la Secretaría de Servicios Públicos </w:t>
      </w:r>
      <w:proofErr w:type="gramStart"/>
      <w:r w:rsidR="009B5416" w:rsidRPr="00460A48">
        <w:rPr>
          <w:rFonts w:ascii="Palatino Linotype" w:hAnsi="Palatino Linotype" w:cs="Arial"/>
          <w:i/>
          <w:color w:val="000000" w:themeColor="text1"/>
          <w:sz w:val="22"/>
          <w:szCs w:val="22"/>
        </w:rPr>
        <w:t>realizados</w:t>
      </w:r>
      <w:proofErr w:type="gramEnd"/>
      <w:r w:rsidR="009B5416" w:rsidRPr="00460A48">
        <w:rPr>
          <w:rFonts w:ascii="Palatino Linotype" w:hAnsi="Palatino Linotype" w:cs="Arial"/>
          <w:i/>
          <w:color w:val="000000" w:themeColor="text1"/>
          <w:sz w:val="22"/>
          <w:szCs w:val="22"/>
        </w:rPr>
        <w:t xml:space="preserve"> con base en el anexo 1 del Contrato de Adquisición de Bienes número MN/SA/DRM/CTAB-IR/011/2020 de 28 de diciembre de 2020 al 5 de agosto de 2021. </w:t>
      </w:r>
      <w:r w:rsidR="009B5416" w:rsidRPr="00460A48">
        <w:rPr>
          <w:rFonts w:ascii="Palatino Linotype" w:hAnsi="Palatino Linotype" w:cs="Arial"/>
          <w:b/>
          <w:i/>
          <w:color w:val="000000" w:themeColor="text1"/>
          <w:sz w:val="22"/>
          <w:szCs w:val="22"/>
        </w:rPr>
        <w:t>b.</w:t>
      </w:r>
      <w:r w:rsidR="009B5416" w:rsidRPr="00460A48">
        <w:rPr>
          <w:rFonts w:ascii="Palatino Linotype" w:hAnsi="Palatino Linotype" w:cs="Arial"/>
          <w:i/>
          <w:color w:val="000000" w:themeColor="text1"/>
          <w:sz w:val="22"/>
          <w:szCs w:val="22"/>
        </w:rPr>
        <w:t xml:space="preserve"> bitácoras de comprobación de la aplicación de los insumos y consumibles contenidos en el contrato numero MN/SA/DRM/CTAB-IR/011/2020 del 1 de enero </w:t>
      </w:r>
      <w:r w:rsidR="009B5416" w:rsidRPr="00460A48">
        <w:rPr>
          <w:rFonts w:ascii="Palatino Linotype" w:hAnsi="Palatino Linotype" w:cs="Arial"/>
          <w:i/>
          <w:color w:val="000000" w:themeColor="text1"/>
          <w:sz w:val="22"/>
          <w:szCs w:val="22"/>
        </w:rPr>
        <w:lastRenderedPageBreak/>
        <w:t xml:space="preserve">de 2021 al 5 de agosto de 2021. </w:t>
      </w:r>
      <w:r w:rsidR="009B5416" w:rsidRPr="00460A48">
        <w:rPr>
          <w:rFonts w:ascii="Palatino Linotype" w:hAnsi="Palatino Linotype" w:cs="Arial"/>
          <w:b/>
          <w:i/>
          <w:color w:val="000000" w:themeColor="text1"/>
          <w:sz w:val="22"/>
          <w:szCs w:val="22"/>
        </w:rPr>
        <w:t>c.</w:t>
      </w:r>
      <w:r w:rsidR="009B5416" w:rsidRPr="00460A48">
        <w:rPr>
          <w:rFonts w:ascii="Palatino Linotype" w:hAnsi="Palatino Linotype" w:cs="Arial"/>
          <w:i/>
          <w:color w:val="000000" w:themeColor="text1"/>
          <w:sz w:val="22"/>
          <w:szCs w:val="22"/>
        </w:rPr>
        <w:t xml:space="preserve"> en caso de existir se me indique el monto adeudado para con la empresa Comercial </w:t>
      </w:r>
      <w:proofErr w:type="spellStart"/>
      <w:r w:rsidR="009B5416" w:rsidRPr="00460A48">
        <w:rPr>
          <w:rFonts w:ascii="Palatino Linotype" w:hAnsi="Palatino Linotype" w:cs="Arial"/>
          <w:i/>
          <w:color w:val="000000" w:themeColor="text1"/>
          <w:sz w:val="22"/>
          <w:szCs w:val="22"/>
        </w:rPr>
        <w:t>Voller</w:t>
      </w:r>
      <w:proofErr w:type="spellEnd"/>
      <w:r w:rsidR="009B5416" w:rsidRPr="00460A48">
        <w:rPr>
          <w:rFonts w:ascii="Palatino Linotype" w:hAnsi="Palatino Linotype" w:cs="Arial"/>
          <w:i/>
          <w:color w:val="000000" w:themeColor="text1"/>
          <w:sz w:val="22"/>
          <w:szCs w:val="22"/>
        </w:rPr>
        <w:t xml:space="preserve"> S.A. de C.V.</w:t>
      </w:r>
      <w:r w:rsidR="00740BA5" w:rsidRPr="00460A48">
        <w:rPr>
          <w:rFonts w:ascii="Palatino Linotype" w:hAnsi="Palatino Linotype" w:cs="Arial"/>
          <w:i/>
          <w:color w:val="000000" w:themeColor="text1"/>
          <w:sz w:val="22"/>
          <w:szCs w:val="22"/>
        </w:rPr>
        <w:t xml:space="preserve">” </w:t>
      </w:r>
      <w:r w:rsidR="00457BB8" w:rsidRPr="00460A48">
        <w:rPr>
          <w:rFonts w:ascii="Palatino Linotype" w:hAnsi="Palatino Linotype" w:cs="Arial"/>
          <w:i/>
          <w:color w:val="000000" w:themeColor="text1"/>
          <w:sz w:val="22"/>
          <w:szCs w:val="22"/>
        </w:rPr>
        <w:t>(Sic)</w:t>
      </w:r>
    </w:p>
    <w:p w14:paraId="353B029D" w14:textId="77777777" w:rsidR="00457BB8" w:rsidRPr="00460A48" w:rsidRDefault="00457BB8" w:rsidP="004852AD">
      <w:pPr>
        <w:tabs>
          <w:tab w:val="left" w:pos="851"/>
        </w:tabs>
        <w:ind w:right="901"/>
        <w:jc w:val="both"/>
        <w:rPr>
          <w:rFonts w:ascii="Palatino Linotype" w:hAnsi="Palatino Linotype" w:cs="Arial"/>
          <w:i/>
          <w:color w:val="000000" w:themeColor="text1"/>
          <w:sz w:val="22"/>
          <w:szCs w:val="22"/>
        </w:rPr>
      </w:pPr>
    </w:p>
    <w:p w14:paraId="2A781479" w14:textId="77777777" w:rsidR="002C3702" w:rsidRPr="00460A48" w:rsidRDefault="002C3702" w:rsidP="004852AD">
      <w:pPr>
        <w:tabs>
          <w:tab w:val="left" w:pos="851"/>
        </w:tabs>
        <w:ind w:right="901"/>
        <w:jc w:val="both"/>
        <w:rPr>
          <w:rFonts w:ascii="Palatino Linotype" w:hAnsi="Palatino Linotype" w:cs="Arial"/>
          <w:i/>
          <w:color w:val="000000" w:themeColor="text1"/>
          <w:sz w:val="22"/>
          <w:szCs w:val="22"/>
        </w:rPr>
      </w:pPr>
    </w:p>
    <w:p w14:paraId="0E0DA514" w14:textId="55BC7292" w:rsidR="00FB323A" w:rsidRPr="00460A48" w:rsidRDefault="00457BB8" w:rsidP="004E5DD3">
      <w:pPr>
        <w:spacing w:line="360" w:lineRule="auto"/>
        <w:jc w:val="both"/>
        <w:rPr>
          <w:rFonts w:ascii="Palatino Linotype" w:hAnsi="Palatino Linotype" w:cs="Arial"/>
          <w:b/>
          <w:color w:val="000000" w:themeColor="text1"/>
        </w:rPr>
      </w:pPr>
      <w:r w:rsidRPr="00460A48">
        <w:rPr>
          <w:rFonts w:ascii="Palatino Linotype" w:hAnsi="Palatino Linotype" w:cs="Arial"/>
          <w:b/>
          <w:color w:val="000000" w:themeColor="text1"/>
        </w:rPr>
        <w:t>MODALIDAD DE ENTREGA:</w:t>
      </w:r>
      <w:r w:rsidRPr="00460A48">
        <w:rPr>
          <w:rFonts w:ascii="Palatino Linotype" w:hAnsi="Palatino Linotype" w:cs="Arial"/>
          <w:color w:val="000000" w:themeColor="text1"/>
        </w:rPr>
        <w:t xml:space="preserve"> </w:t>
      </w:r>
      <w:r w:rsidR="000E3EBD" w:rsidRPr="00460A48">
        <w:rPr>
          <w:rFonts w:ascii="Palatino Linotype" w:hAnsi="Palatino Linotype" w:cs="Arial"/>
          <w:color w:val="000000" w:themeColor="text1"/>
        </w:rPr>
        <w:t xml:space="preserve">Vía </w:t>
      </w:r>
      <w:r w:rsidR="000C755E" w:rsidRPr="00460A48">
        <w:rPr>
          <w:rFonts w:ascii="Palatino Linotype" w:hAnsi="Palatino Linotype" w:cs="Arial"/>
          <w:b/>
          <w:color w:val="000000" w:themeColor="text1"/>
        </w:rPr>
        <w:t>SAIMEX</w:t>
      </w:r>
    </w:p>
    <w:p w14:paraId="2FE329AA" w14:textId="77777777" w:rsidR="00FB323A" w:rsidRPr="00460A48" w:rsidRDefault="00FB323A" w:rsidP="004E5DD3">
      <w:pPr>
        <w:spacing w:line="360" w:lineRule="auto"/>
        <w:jc w:val="both"/>
        <w:rPr>
          <w:rFonts w:ascii="Palatino Linotype" w:hAnsi="Palatino Linotype" w:cs="Arial"/>
          <w:color w:val="000000" w:themeColor="text1"/>
        </w:rPr>
      </w:pPr>
    </w:p>
    <w:p w14:paraId="7ECBEF8A" w14:textId="15B87118" w:rsidR="002B4E6A" w:rsidRPr="00460A48" w:rsidRDefault="00EC356B" w:rsidP="004E5DD3">
      <w:pPr>
        <w:spacing w:line="360" w:lineRule="auto"/>
        <w:jc w:val="both"/>
        <w:rPr>
          <w:rFonts w:ascii="Palatino Linotype" w:hAnsi="Palatino Linotype" w:cs="Arial"/>
          <w:noProof/>
          <w:color w:val="000000" w:themeColor="text1"/>
          <w:lang w:val="es-ES" w:eastAsia="es-MX"/>
        </w:rPr>
      </w:pPr>
      <w:r w:rsidRPr="00460A48">
        <w:rPr>
          <w:rFonts w:ascii="Palatino Linotype" w:hAnsi="Palatino Linotype"/>
          <w:b/>
          <w:color w:val="000000" w:themeColor="text1"/>
          <w:sz w:val="28"/>
          <w:szCs w:val="28"/>
        </w:rPr>
        <w:t xml:space="preserve">II. </w:t>
      </w:r>
      <w:r w:rsidRPr="00460A48">
        <w:rPr>
          <w:rFonts w:ascii="Palatino Linotype" w:hAnsi="Palatino Linotype" w:cs="Arial"/>
          <w:color w:val="000000" w:themeColor="text1"/>
          <w:lang w:val="es-ES"/>
        </w:rPr>
        <w:t xml:space="preserve">En cumplimiento al artículo 162 de la Ley de Transparencia y Acceso a la Información Pública del Estado de México y Municipios, el </w:t>
      </w:r>
      <w:r w:rsidR="000E3EBD" w:rsidRPr="00460A48">
        <w:rPr>
          <w:rFonts w:ascii="Palatino Linotype" w:hAnsi="Palatino Linotype" w:cs="Arial"/>
          <w:color w:val="000000" w:themeColor="text1"/>
          <w:lang w:val="es-ES"/>
        </w:rPr>
        <w:t xml:space="preserve">cinco de agosto </w:t>
      </w:r>
      <w:r w:rsidRPr="00460A48">
        <w:rPr>
          <w:rFonts w:ascii="Palatino Linotype" w:hAnsi="Palatino Linotype" w:cs="Arial"/>
          <w:color w:val="000000" w:themeColor="text1"/>
          <w:lang w:val="es-ES"/>
        </w:rPr>
        <w:t xml:space="preserve">de dos mil veintiuno, el Titular de la Unidad de Transparencia del </w:t>
      </w:r>
      <w:r w:rsidRPr="00460A48">
        <w:rPr>
          <w:rFonts w:ascii="Palatino Linotype" w:hAnsi="Palatino Linotype" w:cs="Arial"/>
          <w:b/>
          <w:color w:val="000000" w:themeColor="text1"/>
          <w:lang w:val="es-ES"/>
        </w:rPr>
        <w:t>SUJETO OBLIGADO</w:t>
      </w:r>
      <w:r w:rsidRPr="00460A48">
        <w:rPr>
          <w:rFonts w:ascii="Palatino Linotype" w:hAnsi="Palatino Linotype" w:cs="Arial"/>
          <w:color w:val="000000" w:themeColor="text1"/>
          <w:lang w:val="es-ES"/>
        </w:rPr>
        <w:t xml:space="preserve">, </w:t>
      </w:r>
      <w:r w:rsidRPr="00460A48">
        <w:rPr>
          <w:rFonts w:ascii="Palatino Linotype" w:hAnsi="Palatino Linotype"/>
          <w:bCs/>
          <w:color w:val="000000" w:themeColor="text1"/>
          <w:lang w:val="es-ES"/>
        </w:rPr>
        <w:t>turnó el requerimiento de información al Servidor Público</w:t>
      </w:r>
      <w:r w:rsidR="000C755E" w:rsidRPr="00460A48">
        <w:rPr>
          <w:rFonts w:ascii="Palatino Linotype" w:hAnsi="Palatino Linotype"/>
          <w:bCs/>
          <w:color w:val="000000" w:themeColor="text1"/>
          <w:lang w:val="es-ES"/>
        </w:rPr>
        <w:t xml:space="preserve"> habilitado </w:t>
      </w:r>
      <w:r w:rsidR="000E3EBD" w:rsidRPr="00460A48">
        <w:rPr>
          <w:rFonts w:ascii="Palatino Linotype" w:hAnsi="Palatino Linotype"/>
          <w:bCs/>
          <w:color w:val="000000" w:themeColor="text1"/>
          <w:lang w:val="es-ES"/>
        </w:rPr>
        <w:t xml:space="preserve">de la Secretaría </w:t>
      </w:r>
      <w:r w:rsidR="002B4E6A" w:rsidRPr="00460A48">
        <w:rPr>
          <w:rFonts w:ascii="Palatino Linotype" w:hAnsi="Palatino Linotype"/>
          <w:bCs/>
          <w:color w:val="000000" w:themeColor="text1"/>
          <w:lang w:val="es-ES"/>
        </w:rPr>
        <w:t>de Servicios Públicos</w:t>
      </w:r>
      <w:r w:rsidRPr="00460A48">
        <w:rPr>
          <w:rFonts w:ascii="Palatino Linotype" w:hAnsi="Palatino Linotype"/>
          <w:bCs/>
          <w:color w:val="000000" w:themeColor="text1"/>
          <w:lang w:val="es-ES"/>
        </w:rPr>
        <w:t xml:space="preserve">, </w:t>
      </w:r>
      <w:r w:rsidRPr="00460A48">
        <w:rPr>
          <w:rFonts w:ascii="Palatino Linotype" w:hAnsi="Palatino Linotype" w:cs="Arial"/>
          <w:color w:val="000000" w:themeColor="text1"/>
          <w:lang w:val="es-ES"/>
        </w:rPr>
        <w:t>a efecto de que realizara la búsqueda y localización de la información tal como se desprende a continuación:</w:t>
      </w:r>
      <w:r w:rsidRPr="00460A48">
        <w:rPr>
          <w:rFonts w:ascii="Palatino Linotype" w:hAnsi="Palatino Linotype" w:cs="Arial"/>
          <w:noProof/>
          <w:color w:val="000000" w:themeColor="text1"/>
          <w:lang w:val="es-ES" w:eastAsia="es-MX"/>
        </w:rPr>
        <w:t xml:space="preserve"> </w:t>
      </w:r>
    </w:p>
    <w:p w14:paraId="38CBDA09" w14:textId="77777777" w:rsidR="002B4E6A" w:rsidRPr="00460A48" w:rsidRDefault="002B4E6A" w:rsidP="004E5DD3">
      <w:pPr>
        <w:spacing w:line="360" w:lineRule="auto"/>
        <w:jc w:val="both"/>
        <w:rPr>
          <w:rFonts w:ascii="Palatino Linotype" w:hAnsi="Palatino Linotype" w:cs="Arial"/>
          <w:noProof/>
          <w:color w:val="000000" w:themeColor="text1"/>
          <w:lang w:val="es-ES" w:eastAsia="es-MX"/>
        </w:rPr>
      </w:pPr>
    </w:p>
    <w:p w14:paraId="47D75FD6" w14:textId="77777777" w:rsidR="002B4E6A" w:rsidRPr="00460A48" w:rsidRDefault="002B4E6A" w:rsidP="004E5DD3">
      <w:pPr>
        <w:spacing w:line="360" w:lineRule="auto"/>
        <w:jc w:val="both"/>
        <w:rPr>
          <w:rFonts w:ascii="Palatino Linotype" w:hAnsi="Palatino Linotype"/>
          <w:b/>
          <w:color w:val="000000" w:themeColor="text1"/>
          <w:sz w:val="28"/>
          <w:szCs w:val="28"/>
        </w:rPr>
      </w:pPr>
      <w:r w:rsidRPr="00460A48">
        <w:rPr>
          <w:noProof/>
          <w:lang w:eastAsia="es-MX"/>
        </w:rPr>
        <w:drawing>
          <wp:inline distT="0" distB="0" distL="0" distR="0" wp14:anchorId="7B736166" wp14:editId="7DA6BE55">
            <wp:extent cx="5791835" cy="11550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55065"/>
                    </a:xfrm>
                    <a:prstGeom prst="rect">
                      <a:avLst/>
                    </a:prstGeom>
                  </pic:spPr>
                </pic:pic>
              </a:graphicData>
            </a:graphic>
          </wp:inline>
        </w:drawing>
      </w:r>
    </w:p>
    <w:p w14:paraId="704553C8" w14:textId="77777777" w:rsidR="002B4E6A" w:rsidRPr="00460A48" w:rsidRDefault="002B4E6A" w:rsidP="004E5DD3">
      <w:pPr>
        <w:spacing w:line="360" w:lineRule="auto"/>
        <w:jc w:val="both"/>
        <w:rPr>
          <w:rFonts w:ascii="Palatino Linotype" w:hAnsi="Palatino Linotype"/>
          <w:b/>
          <w:color w:val="000000" w:themeColor="text1"/>
          <w:sz w:val="28"/>
          <w:szCs w:val="28"/>
        </w:rPr>
      </w:pPr>
    </w:p>
    <w:p w14:paraId="4A22BB15" w14:textId="64601B01" w:rsidR="00457BB8" w:rsidRPr="00460A48" w:rsidRDefault="00EC356B" w:rsidP="004E5DD3">
      <w:pPr>
        <w:spacing w:line="360" w:lineRule="auto"/>
        <w:jc w:val="both"/>
        <w:rPr>
          <w:rFonts w:ascii="Palatino Linotype" w:hAnsi="Palatino Linotype" w:cs="Arial"/>
          <w:color w:val="000000" w:themeColor="text1"/>
          <w:lang w:val="es-ES_tradnl"/>
        </w:rPr>
      </w:pPr>
      <w:r w:rsidRPr="00460A48">
        <w:rPr>
          <w:rFonts w:ascii="Palatino Linotype" w:hAnsi="Palatino Linotype"/>
          <w:b/>
          <w:color w:val="000000" w:themeColor="text1"/>
          <w:sz w:val="28"/>
          <w:szCs w:val="28"/>
        </w:rPr>
        <w:t>I</w:t>
      </w:r>
      <w:r w:rsidR="00FB323A" w:rsidRPr="00460A48">
        <w:rPr>
          <w:rFonts w:ascii="Palatino Linotype" w:hAnsi="Palatino Linotype"/>
          <w:b/>
          <w:color w:val="000000" w:themeColor="text1"/>
          <w:sz w:val="28"/>
          <w:szCs w:val="28"/>
        </w:rPr>
        <w:t>II.</w:t>
      </w:r>
      <w:r w:rsidR="00FB323A" w:rsidRPr="00460A48">
        <w:rPr>
          <w:rFonts w:ascii="Palatino Linotype" w:hAnsi="Palatino Linotype"/>
          <w:color w:val="000000" w:themeColor="text1"/>
          <w:sz w:val="28"/>
          <w:szCs w:val="28"/>
        </w:rPr>
        <w:t xml:space="preserve"> </w:t>
      </w:r>
      <w:r w:rsidR="00457BB8" w:rsidRPr="00460A48">
        <w:rPr>
          <w:rFonts w:ascii="Palatino Linotype" w:hAnsi="Palatino Linotype"/>
          <w:color w:val="000000" w:themeColor="text1"/>
        </w:rPr>
        <w:t xml:space="preserve">De las constancias que obran en </w:t>
      </w:r>
      <w:r w:rsidR="000C755E" w:rsidRPr="00460A48">
        <w:rPr>
          <w:rFonts w:ascii="Palatino Linotype" w:hAnsi="Palatino Linotype"/>
          <w:color w:val="000000" w:themeColor="text1"/>
        </w:rPr>
        <w:t>el</w:t>
      </w:r>
      <w:r w:rsidR="000C755E" w:rsidRPr="00460A48">
        <w:rPr>
          <w:rFonts w:ascii="Palatino Linotype" w:hAnsi="Palatino Linotype"/>
          <w:b/>
          <w:color w:val="000000" w:themeColor="text1"/>
        </w:rPr>
        <w:t xml:space="preserve"> </w:t>
      </w:r>
      <w:r w:rsidR="00457BB8" w:rsidRPr="00460A48">
        <w:rPr>
          <w:rFonts w:ascii="Palatino Linotype" w:hAnsi="Palatino Linotype"/>
          <w:b/>
          <w:color w:val="000000" w:themeColor="text1"/>
        </w:rPr>
        <w:t>SAIMEX,</w:t>
      </w:r>
      <w:r w:rsidR="002B4E6A" w:rsidRPr="00460A48">
        <w:rPr>
          <w:rFonts w:ascii="Palatino Linotype" w:hAnsi="Palatino Linotype"/>
          <w:color w:val="000000" w:themeColor="text1"/>
        </w:rPr>
        <w:t xml:space="preserve"> se advierte que el veinticuatro de agosto</w:t>
      </w:r>
      <w:r w:rsidR="00013C80" w:rsidRPr="00460A48">
        <w:rPr>
          <w:rFonts w:ascii="Palatino Linotype" w:hAnsi="Palatino Linotype"/>
          <w:color w:val="000000" w:themeColor="text1"/>
        </w:rPr>
        <w:t xml:space="preserve"> </w:t>
      </w:r>
      <w:r w:rsidR="00B900BC" w:rsidRPr="00460A48">
        <w:rPr>
          <w:rFonts w:ascii="Palatino Linotype" w:hAnsi="Palatino Linotype"/>
          <w:color w:val="000000" w:themeColor="text1"/>
        </w:rPr>
        <w:t>de dos mil veint</w:t>
      </w:r>
      <w:r w:rsidR="00165891" w:rsidRPr="00460A48">
        <w:rPr>
          <w:rFonts w:ascii="Palatino Linotype" w:hAnsi="Palatino Linotype"/>
          <w:color w:val="000000" w:themeColor="text1"/>
        </w:rPr>
        <w:t>iuno</w:t>
      </w:r>
      <w:r w:rsidR="00457BB8" w:rsidRPr="00460A48">
        <w:rPr>
          <w:rFonts w:ascii="Palatino Linotype" w:hAnsi="Palatino Linotype"/>
          <w:color w:val="000000" w:themeColor="text1"/>
        </w:rPr>
        <w:t xml:space="preserve">, </w:t>
      </w:r>
      <w:r w:rsidR="002C0146" w:rsidRPr="00460A48">
        <w:rPr>
          <w:rFonts w:ascii="Palatino Linotype" w:hAnsi="Palatino Linotype" w:cs="Arial"/>
          <w:color w:val="000000" w:themeColor="text1"/>
          <w:lang w:val="es-ES_tradnl"/>
        </w:rPr>
        <w:t xml:space="preserve">el </w:t>
      </w:r>
      <w:r w:rsidR="00457BB8" w:rsidRPr="00460A48">
        <w:rPr>
          <w:rFonts w:ascii="Palatino Linotype" w:hAnsi="Palatino Linotype" w:cs="Arial"/>
          <w:color w:val="000000" w:themeColor="text1"/>
          <w:lang w:val="es-ES_tradnl"/>
        </w:rPr>
        <w:t>Responsable de la Unidad de Transparencia del</w:t>
      </w:r>
      <w:r w:rsidR="00457BB8" w:rsidRPr="00460A48">
        <w:rPr>
          <w:rFonts w:ascii="Palatino Linotype" w:hAnsi="Palatino Linotype" w:cs="Arial"/>
          <w:b/>
          <w:color w:val="000000" w:themeColor="text1"/>
          <w:lang w:val="es-ES_tradnl"/>
        </w:rPr>
        <w:t xml:space="preserve"> SUJETO OBLIGADO</w:t>
      </w:r>
      <w:r w:rsidR="00457BB8" w:rsidRPr="00460A48">
        <w:rPr>
          <w:rFonts w:ascii="Palatino Linotype" w:hAnsi="Palatino Linotype" w:cs="Arial"/>
          <w:color w:val="000000" w:themeColor="text1"/>
          <w:lang w:val="es-ES_tradnl"/>
        </w:rPr>
        <w:t xml:space="preserve"> dio respuesta a la solicitud de información, en los siguientes términos:</w:t>
      </w:r>
    </w:p>
    <w:p w14:paraId="7316DA9F" w14:textId="77777777" w:rsidR="000E3EBD" w:rsidRPr="00460A48" w:rsidRDefault="000E3EBD" w:rsidP="002B4E6A">
      <w:pPr>
        <w:ind w:left="851" w:right="901"/>
        <w:jc w:val="both"/>
        <w:rPr>
          <w:rFonts w:ascii="Palatino Linotype" w:hAnsi="Palatino Linotype" w:cs="Arial"/>
          <w:i/>
          <w:color w:val="000000" w:themeColor="text1"/>
          <w:lang w:eastAsia="es-MX"/>
        </w:rPr>
      </w:pPr>
    </w:p>
    <w:p w14:paraId="51A31ACF" w14:textId="297E7337" w:rsidR="002B4E6A" w:rsidRPr="00460A48" w:rsidRDefault="00457BB8" w:rsidP="002B4E6A">
      <w:pPr>
        <w:ind w:left="851" w:right="901"/>
        <w:jc w:val="both"/>
        <w:rPr>
          <w:rFonts w:ascii="Palatino Linotype" w:hAnsi="Palatino Linotype" w:cs="Arial"/>
          <w:i/>
          <w:color w:val="000000" w:themeColor="text1"/>
          <w:lang w:eastAsia="es-MX"/>
        </w:rPr>
      </w:pPr>
      <w:r w:rsidRPr="00460A48">
        <w:rPr>
          <w:rFonts w:ascii="Palatino Linotype" w:hAnsi="Palatino Linotype" w:cs="Arial"/>
          <w:i/>
          <w:color w:val="000000" w:themeColor="text1"/>
          <w:lang w:eastAsia="es-MX"/>
        </w:rPr>
        <w:t>“</w:t>
      </w:r>
      <w:r w:rsidR="002B4E6A" w:rsidRPr="00460A48">
        <w:rPr>
          <w:rFonts w:ascii="Palatino Linotype" w:hAnsi="Palatino Linotype" w:cs="Arial"/>
          <w:i/>
          <w:color w:val="000000" w:themeColor="text1"/>
          <w:lang w:eastAsia="es-MX"/>
        </w:rPr>
        <w:t xml:space="preserve">En respuesta a la solicitud recibida, nos permitimos hacer de su conocimiento que con fundamento en el artículo 53, Fracciones: II, V y VI de </w:t>
      </w:r>
      <w:r w:rsidR="002B4E6A" w:rsidRPr="00460A48">
        <w:rPr>
          <w:rFonts w:ascii="Palatino Linotype" w:hAnsi="Palatino Linotype" w:cs="Arial"/>
          <w:i/>
          <w:color w:val="000000" w:themeColor="text1"/>
          <w:lang w:eastAsia="es-MX"/>
        </w:rPr>
        <w:lastRenderedPageBreak/>
        <w:t>la Ley de Transparencia y Acceso a la Información Pública del Estado de México y Municipios, le contestamos que:</w:t>
      </w:r>
    </w:p>
    <w:p w14:paraId="646B7F0A" w14:textId="77777777" w:rsidR="006E190A" w:rsidRPr="00460A48" w:rsidRDefault="006E190A" w:rsidP="002B4E6A">
      <w:pPr>
        <w:ind w:left="851" w:right="901"/>
        <w:jc w:val="both"/>
        <w:rPr>
          <w:rFonts w:ascii="Palatino Linotype" w:hAnsi="Palatino Linotype" w:cs="Arial"/>
          <w:i/>
          <w:color w:val="000000" w:themeColor="text1"/>
          <w:lang w:eastAsia="es-MX"/>
        </w:rPr>
      </w:pPr>
    </w:p>
    <w:p w14:paraId="794851A2" w14:textId="77777777" w:rsidR="002B4E6A" w:rsidRPr="00460A48" w:rsidRDefault="002B4E6A" w:rsidP="002B4E6A">
      <w:pPr>
        <w:ind w:left="851" w:right="901"/>
        <w:jc w:val="both"/>
        <w:rPr>
          <w:rFonts w:ascii="Palatino Linotype" w:hAnsi="Palatino Linotype" w:cs="Arial"/>
          <w:i/>
          <w:color w:val="000000" w:themeColor="text1"/>
          <w:lang w:eastAsia="es-MX"/>
        </w:rPr>
      </w:pPr>
      <w:r w:rsidRPr="00460A48">
        <w:rPr>
          <w:rFonts w:ascii="Palatino Linotype" w:hAnsi="Palatino Linotype" w:cs="Arial"/>
          <w:i/>
          <w:color w:val="000000" w:themeColor="text1"/>
          <w:lang w:eastAsia="es-MX"/>
        </w:rPr>
        <w:t>Por lo que atañe a la Secretaría de Servicios Públicos, área encargada de atender su solicitud, le informa lo siguiente: “…En este acto se hace entrega de la información requerida mediante solicitud de información que se identifica con el número 00569/NAUCALPA/IP/2021, por la cual se solicita: “…cito textual por obvios de repetición... (Sic.)”; informando lo siguiente: Por lo que se refiere a la pregunta identificada como “…</w:t>
      </w:r>
      <w:r w:rsidRPr="00460A48">
        <w:rPr>
          <w:rFonts w:ascii="Palatino Linotype" w:hAnsi="Palatino Linotype" w:cs="Arial"/>
          <w:b/>
          <w:i/>
          <w:color w:val="000000" w:themeColor="text1"/>
          <w:lang w:eastAsia="es-MX"/>
        </w:rPr>
        <w:t>a</w:t>
      </w:r>
      <w:r w:rsidRPr="00460A48">
        <w:rPr>
          <w:rFonts w:ascii="Palatino Linotype" w:hAnsi="Palatino Linotype" w:cs="Arial"/>
          <w:i/>
          <w:color w:val="000000" w:themeColor="text1"/>
          <w:lang w:eastAsia="es-MX"/>
        </w:rPr>
        <w:t xml:space="preserve">. La autorización para los pagos y montos mensuales efectivamente autorizados por la Dirección Administrativa de la Secretaría de Servicios Públicos realizados con base en el anexo 1 del Contrato de Adquisición de Bienes número MN/SA/DRM/CTAB-IR/011/2020 de 28 de diciembre de 2020 al 5 de agosto de 2021…”, es de informarse que dentro de las facultades establecidas en al artículo 9.11 del Reglamento Orgánico de la Administración Pública Municipal de Naucalpan de Juárez, publicado en la Gaceta Especial número 22, año 2, del cinco de febrero de dos mil veinte, no está la de autorizar pagos, por lo que esta Unidad Administrativa no genera, recopila, administra, maneja, procesé, archivan o conserva la información pública solicitada en los términos de la disposición jurídicas antes señalada. Por cuanto a“…b. bitácoras de comprobación de la aplicación de los insumos y consumibles contenidos en el contrato número MN/SA/DRM/CTAB-IR/011/2020 del 1 de enero de 2021 al 5 de agosto de 2021…”; se hace entrega de 46 bitácoras que amparan la aplicación de los insumos y consumibles contenidos en el contrato número MN/SA/DRM/CTAB-IR/011/2020 del 1 de enero de 2021 al 5 de agosto de 2021. Por último, relacionado a la pregunta enlistada en con la letra: “…c. en caso de existir se me indique el monto adeudado para con la empresa Comercial </w:t>
      </w:r>
      <w:proofErr w:type="spellStart"/>
      <w:r w:rsidRPr="00460A48">
        <w:rPr>
          <w:rFonts w:ascii="Palatino Linotype" w:hAnsi="Palatino Linotype" w:cs="Arial"/>
          <w:i/>
          <w:color w:val="000000" w:themeColor="text1"/>
          <w:lang w:eastAsia="es-MX"/>
        </w:rPr>
        <w:t>Voller</w:t>
      </w:r>
      <w:proofErr w:type="spellEnd"/>
      <w:r w:rsidRPr="00460A48">
        <w:rPr>
          <w:rFonts w:ascii="Palatino Linotype" w:hAnsi="Palatino Linotype" w:cs="Arial"/>
          <w:i/>
          <w:color w:val="000000" w:themeColor="text1"/>
          <w:lang w:eastAsia="es-MX"/>
        </w:rPr>
        <w:t xml:space="preserve"> S.A. de C.V…”, hago de su conocimiento, así como del solicitante, que esta Unidad Administrativa no genera, recopila, administra, maneja, procesé, archivan o conserva la información pública solicitada. --------------------- Lo que se informa Atendiendo al procedimiento previsto en la ley adjetiva en la materia, y la tesitura de los preceptos 10, 11, 12, 15 y 23 fracción IV; asimismo, el artículo 4.18 del Reglamento de la Ley de Transparencia y Accesos a la Información Pública del Estado de México; y las facultades inherentes a esta Secretaria de Servicios Públicos, conferidas </w:t>
      </w:r>
      <w:r w:rsidRPr="00460A48">
        <w:rPr>
          <w:rFonts w:ascii="Palatino Linotype" w:hAnsi="Palatino Linotype" w:cs="Arial"/>
          <w:i/>
          <w:color w:val="000000" w:themeColor="text1"/>
          <w:lang w:eastAsia="es-MX"/>
        </w:rPr>
        <w:lastRenderedPageBreak/>
        <w:t>por el artículo 9.1 del Reglamento Orgánico de la Administración Pública de Naucalpan de Juárez, México…” (</w:t>
      </w:r>
      <w:proofErr w:type="gramStart"/>
      <w:r w:rsidRPr="00460A48">
        <w:rPr>
          <w:rFonts w:ascii="Palatino Linotype" w:hAnsi="Palatino Linotype" w:cs="Arial"/>
          <w:i/>
          <w:color w:val="000000" w:themeColor="text1"/>
          <w:lang w:eastAsia="es-MX"/>
        </w:rPr>
        <w:t>sic</w:t>
      </w:r>
      <w:proofErr w:type="gramEnd"/>
      <w:r w:rsidRPr="00460A48">
        <w:rPr>
          <w:rFonts w:ascii="Palatino Linotype" w:hAnsi="Palatino Linotype" w:cs="Arial"/>
          <w:i/>
          <w:color w:val="000000" w:themeColor="text1"/>
          <w:lang w:eastAsia="es-MX"/>
        </w:rPr>
        <w:t>)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6670BD45" w14:textId="77777777" w:rsidR="002B4E6A" w:rsidRPr="00460A48" w:rsidRDefault="002B4E6A" w:rsidP="002B4E6A">
      <w:pPr>
        <w:ind w:left="851" w:right="901"/>
        <w:jc w:val="both"/>
        <w:rPr>
          <w:rFonts w:ascii="Palatino Linotype" w:hAnsi="Palatino Linotype" w:cs="Arial"/>
          <w:i/>
          <w:color w:val="000000" w:themeColor="text1"/>
          <w:lang w:eastAsia="es-MX"/>
        </w:rPr>
      </w:pPr>
      <w:r w:rsidRPr="00460A48">
        <w:rPr>
          <w:rFonts w:ascii="Palatino Linotype" w:hAnsi="Palatino Linotype" w:cs="Arial"/>
          <w:i/>
          <w:color w:val="000000" w:themeColor="text1"/>
          <w:lang w:eastAsia="es-MX"/>
        </w:rPr>
        <w:t>ATENTAMENTE</w:t>
      </w:r>
    </w:p>
    <w:p w14:paraId="46BCA157" w14:textId="375F772B" w:rsidR="00165891" w:rsidRPr="00460A48" w:rsidRDefault="002B4E6A" w:rsidP="002C3702">
      <w:pPr>
        <w:ind w:left="851" w:right="901"/>
        <w:jc w:val="both"/>
        <w:rPr>
          <w:rFonts w:ascii="Palatino Linotype" w:hAnsi="Palatino Linotype" w:cs="Arial"/>
          <w:i/>
          <w:color w:val="000000" w:themeColor="text1"/>
          <w:sz w:val="22"/>
          <w:szCs w:val="22"/>
          <w:lang w:eastAsia="es-MX"/>
        </w:rPr>
      </w:pPr>
      <w:r w:rsidRPr="00460A48">
        <w:rPr>
          <w:rFonts w:ascii="Palatino Linotype" w:hAnsi="Palatino Linotype" w:cs="Arial"/>
          <w:i/>
          <w:color w:val="000000" w:themeColor="text1"/>
          <w:lang w:eastAsia="es-MX"/>
        </w:rPr>
        <w:t>C. LEONARDO SALCEDO MALVAEZ</w:t>
      </w:r>
      <w:r w:rsidR="00457BB8" w:rsidRPr="00460A48">
        <w:rPr>
          <w:rFonts w:ascii="Palatino Linotype" w:hAnsi="Palatino Linotype" w:cs="Arial"/>
          <w:i/>
          <w:color w:val="000000" w:themeColor="text1"/>
          <w:sz w:val="22"/>
          <w:szCs w:val="22"/>
          <w:lang w:eastAsia="es-MX"/>
        </w:rPr>
        <w:t>” (Sic)</w:t>
      </w:r>
    </w:p>
    <w:p w14:paraId="351DDEE2" w14:textId="77777777" w:rsidR="00165891" w:rsidRPr="00460A48" w:rsidRDefault="00165891" w:rsidP="00165891">
      <w:pPr>
        <w:ind w:right="901"/>
        <w:jc w:val="both"/>
        <w:rPr>
          <w:rFonts w:ascii="Palatino Linotype" w:hAnsi="Palatino Linotype" w:cs="Arial"/>
          <w:i/>
          <w:color w:val="000000" w:themeColor="text1"/>
          <w:lang w:eastAsia="es-MX"/>
        </w:rPr>
      </w:pPr>
    </w:p>
    <w:p w14:paraId="65F20C57" w14:textId="55F8EED2" w:rsidR="00924CD3" w:rsidRPr="00460A48" w:rsidRDefault="00924CD3" w:rsidP="00924CD3">
      <w:pPr>
        <w:spacing w:line="360" w:lineRule="auto"/>
        <w:jc w:val="both"/>
        <w:rPr>
          <w:rFonts w:ascii="Palatino Linotype" w:hAnsi="Palatino Linotype"/>
          <w:color w:val="000000" w:themeColor="text1"/>
        </w:rPr>
      </w:pPr>
      <w:r w:rsidRPr="00460A48">
        <w:rPr>
          <w:rFonts w:ascii="Palatino Linotype" w:hAnsi="Palatino Linotype"/>
          <w:color w:val="000000" w:themeColor="text1"/>
        </w:rPr>
        <w:t xml:space="preserve">Advirtiendo de dicha respuesta que </w:t>
      </w:r>
      <w:r w:rsidRPr="00460A48">
        <w:rPr>
          <w:rFonts w:ascii="Palatino Linotype" w:hAnsi="Palatino Linotype"/>
          <w:b/>
          <w:color w:val="000000" w:themeColor="text1"/>
        </w:rPr>
        <w:t>EL SUJETO OBLIGADO</w:t>
      </w:r>
      <w:r w:rsidRPr="00460A48">
        <w:rPr>
          <w:rFonts w:ascii="Palatino Linotype" w:hAnsi="Palatino Linotype"/>
          <w:color w:val="000000" w:themeColor="text1"/>
        </w:rPr>
        <w:t xml:space="preserve"> adjuntó el archivo </w:t>
      </w:r>
      <w:r w:rsidR="000C755E" w:rsidRPr="00460A48">
        <w:rPr>
          <w:rFonts w:ascii="Palatino Linotype" w:hAnsi="Palatino Linotype"/>
          <w:color w:val="000000" w:themeColor="text1"/>
        </w:rPr>
        <w:t xml:space="preserve">denominado </w:t>
      </w:r>
      <w:r w:rsidRPr="00460A48">
        <w:rPr>
          <w:rFonts w:ascii="Palatino Linotype" w:hAnsi="Palatino Linotype"/>
          <w:b/>
          <w:color w:val="000000" w:themeColor="text1"/>
        </w:rPr>
        <w:t>comprobación (7).pdf</w:t>
      </w:r>
      <w:r w:rsidR="005B7AE6" w:rsidRPr="00460A48">
        <w:rPr>
          <w:rFonts w:ascii="Palatino Linotype" w:hAnsi="Palatino Linotype"/>
          <w:color w:val="000000" w:themeColor="text1"/>
        </w:rPr>
        <w:t xml:space="preserve"> el cual contiene cincuenta y dos hojas con fechas </w:t>
      </w:r>
      <w:r w:rsidR="0008144A" w:rsidRPr="00460A48">
        <w:rPr>
          <w:rFonts w:ascii="Palatino Linotype" w:hAnsi="Palatino Linotype"/>
          <w:color w:val="000000" w:themeColor="text1"/>
        </w:rPr>
        <w:t xml:space="preserve">18, </w:t>
      </w:r>
      <w:r w:rsidR="005B7AE6" w:rsidRPr="00460A48">
        <w:rPr>
          <w:rFonts w:ascii="Palatino Linotype" w:hAnsi="Palatino Linotype"/>
          <w:color w:val="000000" w:themeColor="text1"/>
        </w:rPr>
        <w:t xml:space="preserve">20, </w:t>
      </w:r>
      <w:r w:rsidR="0008144A" w:rsidRPr="00460A48">
        <w:rPr>
          <w:rFonts w:ascii="Palatino Linotype" w:hAnsi="Palatino Linotype"/>
          <w:color w:val="000000" w:themeColor="text1"/>
        </w:rPr>
        <w:t xml:space="preserve">26, 29 (3 hojas), de Enero; 2, 4,5,8, 9 (3hojas) 10 (2 hojas), 15 (3 hojas),12,18, 22 (4 hojas), 23 (4 hojas), 24 (2 hojas) de febrero; 1, 5 (2 hojas), 9 (2 hojas), 11, 19 (2 hojas), 22 (2 hojas), 23 (2 hojas),24, 25, 26 (3 hojas) de marzo; 7 (3 hojas), 22 de abril; las cuales de su contenido se advierte </w:t>
      </w:r>
      <w:r w:rsidR="000F0FA1" w:rsidRPr="00460A48">
        <w:rPr>
          <w:rFonts w:ascii="Palatino Linotype" w:hAnsi="Palatino Linotype"/>
          <w:color w:val="000000" w:themeColor="text1"/>
        </w:rPr>
        <w:t xml:space="preserve">reseña de pintura y esmalte usado en las fechas señaladas, descripción de lo que se pintó, ubicación y número de factura. </w:t>
      </w:r>
    </w:p>
    <w:p w14:paraId="7FDF0A66" w14:textId="77777777" w:rsidR="00924CD3" w:rsidRPr="00460A48" w:rsidRDefault="00924CD3" w:rsidP="00924CD3">
      <w:pPr>
        <w:spacing w:line="360" w:lineRule="auto"/>
        <w:jc w:val="both"/>
        <w:rPr>
          <w:rFonts w:ascii="Palatino Linotype" w:hAnsi="Palatino Linotype"/>
          <w:color w:val="000000" w:themeColor="text1"/>
        </w:rPr>
      </w:pPr>
    </w:p>
    <w:p w14:paraId="1CBC06E4" w14:textId="39C80CCF" w:rsidR="00457BB8" w:rsidRPr="00460A48" w:rsidRDefault="000132CA" w:rsidP="004E5DD3">
      <w:pPr>
        <w:spacing w:line="360" w:lineRule="auto"/>
        <w:jc w:val="both"/>
        <w:rPr>
          <w:rFonts w:ascii="Palatino Linotype" w:hAnsi="Palatino Linotype"/>
          <w:b/>
        </w:rPr>
      </w:pPr>
      <w:r w:rsidRPr="00460A48">
        <w:rPr>
          <w:rFonts w:ascii="Palatino Linotype" w:hAnsi="Palatino Linotype"/>
          <w:b/>
          <w:color w:val="000000" w:themeColor="text1"/>
          <w:sz w:val="28"/>
          <w:szCs w:val="28"/>
        </w:rPr>
        <w:t>I</w:t>
      </w:r>
      <w:r w:rsidR="000C0DD6" w:rsidRPr="00460A48">
        <w:rPr>
          <w:rFonts w:ascii="Palatino Linotype" w:hAnsi="Palatino Linotype"/>
          <w:b/>
          <w:color w:val="000000" w:themeColor="text1"/>
          <w:sz w:val="28"/>
          <w:szCs w:val="28"/>
        </w:rPr>
        <w:t>V</w:t>
      </w:r>
      <w:r w:rsidR="00457BB8" w:rsidRPr="00460A48">
        <w:rPr>
          <w:rFonts w:ascii="Palatino Linotype" w:hAnsi="Palatino Linotype"/>
          <w:b/>
          <w:color w:val="000000" w:themeColor="text1"/>
          <w:sz w:val="28"/>
          <w:szCs w:val="28"/>
        </w:rPr>
        <w:t>.</w:t>
      </w:r>
      <w:r w:rsidR="00457BB8" w:rsidRPr="00460A48">
        <w:rPr>
          <w:rFonts w:ascii="Palatino Linotype" w:hAnsi="Palatino Linotype"/>
          <w:b/>
          <w:color w:val="000000" w:themeColor="text1"/>
        </w:rPr>
        <w:t xml:space="preserve"> </w:t>
      </w:r>
      <w:r w:rsidR="00BD7CF0" w:rsidRPr="00460A48">
        <w:rPr>
          <w:rFonts w:ascii="Palatino Linotype" w:hAnsi="Palatino Linotype"/>
          <w:color w:val="000000" w:themeColor="text1"/>
        </w:rPr>
        <w:t xml:space="preserve">Inconforme con la </w:t>
      </w:r>
      <w:r w:rsidR="00BD7CF0" w:rsidRPr="00460A48">
        <w:rPr>
          <w:rFonts w:ascii="Palatino Linotype" w:hAnsi="Palatino Linotype" w:cs="Arial"/>
          <w:color w:val="000000" w:themeColor="text1"/>
        </w:rPr>
        <w:t xml:space="preserve">respuesta, el </w:t>
      </w:r>
      <w:r w:rsidR="00614048" w:rsidRPr="00460A48">
        <w:rPr>
          <w:rFonts w:ascii="Palatino Linotype" w:hAnsi="Palatino Linotype" w:cs="Arial"/>
          <w:color w:val="000000" w:themeColor="text1"/>
        </w:rPr>
        <w:t>veintinueve</w:t>
      </w:r>
      <w:r w:rsidR="001237DB" w:rsidRPr="00460A48">
        <w:rPr>
          <w:rFonts w:ascii="Palatino Linotype" w:hAnsi="Palatino Linotype" w:cs="Arial"/>
          <w:color w:val="000000" w:themeColor="text1"/>
        </w:rPr>
        <w:t xml:space="preserve"> d</w:t>
      </w:r>
      <w:r w:rsidR="005304EE" w:rsidRPr="00460A48">
        <w:rPr>
          <w:rFonts w:ascii="Palatino Linotype" w:hAnsi="Palatino Linotype" w:cs="Arial"/>
          <w:color w:val="000000" w:themeColor="text1"/>
        </w:rPr>
        <w:t xml:space="preserve">e </w:t>
      </w:r>
      <w:r w:rsidR="00614048" w:rsidRPr="00460A48">
        <w:rPr>
          <w:rFonts w:ascii="Palatino Linotype" w:hAnsi="Palatino Linotype" w:cs="Arial"/>
          <w:color w:val="000000" w:themeColor="text1"/>
        </w:rPr>
        <w:t>agosto</w:t>
      </w:r>
      <w:r w:rsidR="00BD46BC" w:rsidRPr="00460A48">
        <w:rPr>
          <w:rFonts w:ascii="Palatino Linotype" w:hAnsi="Palatino Linotype" w:cs="Arial"/>
          <w:color w:val="000000" w:themeColor="text1"/>
        </w:rPr>
        <w:t xml:space="preserve"> </w:t>
      </w:r>
      <w:r w:rsidR="00870221" w:rsidRPr="00460A48">
        <w:rPr>
          <w:rFonts w:ascii="Palatino Linotype" w:hAnsi="Palatino Linotype" w:cs="Arial"/>
          <w:color w:val="000000" w:themeColor="text1"/>
        </w:rPr>
        <w:t>d</w:t>
      </w:r>
      <w:r w:rsidR="00BD7CF0" w:rsidRPr="00460A48">
        <w:rPr>
          <w:rFonts w:ascii="Palatino Linotype" w:hAnsi="Palatino Linotype" w:cs="Arial"/>
          <w:color w:val="000000" w:themeColor="text1"/>
        </w:rPr>
        <w:t>e dos mil veint</w:t>
      </w:r>
      <w:r w:rsidR="00CE1A6F" w:rsidRPr="00460A48">
        <w:rPr>
          <w:rFonts w:ascii="Palatino Linotype" w:hAnsi="Palatino Linotype" w:cs="Arial"/>
          <w:color w:val="000000" w:themeColor="text1"/>
        </w:rPr>
        <w:t>iuno</w:t>
      </w:r>
      <w:r w:rsidR="00BD7CF0" w:rsidRPr="00460A48">
        <w:rPr>
          <w:rFonts w:ascii="Palatino Linotype" w:hAnsi="Palatino Linotype" w:cs="Arial"/>
          <w:color w:val="000000" w:themeColor="text1"/>
        </w:rPr>
        <w:t xml:space="preserve"> </w:t>
      </w:r>
      <w:r w:rsidR="00BD46BC" w:rsidRPr="00460A48">
        <w:rPr>
          <w:rFonts w:ascii="Palatino Linotype" w:hAnsi="Palatino Linotype"/>
          <w:b/>
          <w:color w:val="000000" w:themeColor="text1"/>
        </w:rPr>
        <w:t>EL</w:t>
      </w:r>
      <w:r w:rsidR="00BD7CF0" w:rsidRPr="00460A48">
        <w:rPr>
          <w:rFonts w:ascii="Palatino Linotype" w:hAnsi="Palatino Linotype"/>
          <w:b/>
          <w:color w:val="000000" w:themeColor="text1"/>
        </w:rPr>
        <w:t xml:space="preserve"> RECURRENTE</w:t>
      </w:r>
      <w:r w:rsidR="00BD7CF0" w:rsidRPr="00460A48">
        <w:rPr>
          <w:rFonts w:ascii="Palatino Linotype" w:hAnsi="Palatino Linotype"/>
          <w:color w:val="000000" w:themeColor="text1"/>
        </w:rPr>
        <w:t xml:space="preserve"> interpuso el recurso de revisión objeto del presente estudio, </w:t>
      </w:r>
      <w:r w:rsidR="0092115B" w:rsidRPr="00460A48">
        <w:rPr>
          <w:rFonts w:ascii="Palatino Linotype" w:hAnsi="Palatino Linotype"/>
        </w:rPr>
        <w:t xml:space="preserve">el cual fue registrado en </w:t>
      </w:r>
      <w:r w:rsidR="000C755E" w:rsidRPr="00460A48">
        <w:rPr>
          <w:rFonts w:ascii="Palatino Linotype" w:hAnsi="Palatino Linotype"/>
        </w:rPr>
        <w:t>el</w:t>
      </w:r>
      <w:r w:rsidR="0092115B" w:rsidRPr="00460A48">
        <w:rPr>
          <w:rFonts w:ascii="Palatino Linotype" w:hAnsi="Palatino Linotype"/>
          <w:b/>
        </w:rPr>
        <w:t xml:space="preserve"> SAIMEX </w:t>
      </w:r>
      <w:r w:rsidR="00BD7CF0" w:rsidRPr="00460A48">
        <w:rPr>
          <w:rFonts w:ascii="Palatino Linotype" w:hAnsi="Palatino Linotype"/>
          <w:color w:val="000000" w:themeColor="text1"/>
        </w:rPr>
        <w:t xml:space="preserve">y se le asignó el número </w:t>
      </w:r>
      <w:r w:rsidR="005304EE" w:rsidRPr="00460A48">
        <w:rPr>
          <w:rFonts w:ascii="Palatino Linotype" w:hAnsi="Palatino Linotype"/>
          <w:b/>
          <w:color w:val="000000" w:themeColor="text1"/>
        </w:rPr>
        <w:t>0</w:t>
      </w:r>
      <w:r w:rsidR="00614048" w:rsidRPr="00460A48">
        <w:rPr>
          <w:rFonts w:ascii="Palatino Linotype" w:hAnsi="Palatino Linotype"/>
          <w:b/>
          <w:color w:val="000000" w:themeColor="text1"/>
        </w:rPr>
        <w:t>4342</w:t>
      </w:r>
      <w:r w:rsidR="00457BB8" w:rsidRPr="00460A48">
        <w:rPr>
          <w:rFonts w:ascii="Palatino Linotype" w:hAnsi="Palatino Linotype" w:cs="Arial"/>
          <w:b/>
          <w:bCs/>
          <w:color w:val="000000" w:themeColor="text1"/>
        </w:rPr>
        <w:t>/INFOEM/IP/RR/202</w:t>
      </w:r>
      <w:r w:rsidR="00CE1A6F" w:rsidRPr="00460A48">
        <w:rPr>
          <w:rFonts w:ascii="Palatino Linotype" w:hAnsi="Palatino Linotype" w:cs="Arial"/>
          <w:b/>
          <w:bCs/>
          <w:color w:val="000000" w:themeColor="text1"/>
        </w:rPr>
        <w:t>1</w:t>
      </w:r>
      <w:r w:rsidR="00457BB8" w:rsidRPr="00460A48">
        <w:rPr>
          <w:rFonts w:ascii="Palatino Linotype" w:hAnsi="Palatino Linotype" w:cs="Arial"/>
          <w:color w:val="000000" w:themeColor="text1"/>
        </w:rPr>
        <w:t xml:space="preserve">, en el que señaló como acto impugnado: </w:t>
      </w:r>
    </w:p>
    <w:p w14:paraId="7461101F" w14:textId="77777777" w:rsidR="00457BB8" w:rsidRPr="00460A48" w:rsidRDefault="00457BB8">
      <w:pPr>
        <w:ind w:left="851" w:right="899"/>
        <w:jc w:val="both"/>
        <w:rPr>
          <w:rFonts w:ascii="Palatino Linotype" w:hAnsi="Palatino Linotype" w:cs="Arial"/>
          <w:i/>
          <w:color w:val="000000" w:themeColor="text1"/>
          <w:sz w:val="22"/>
          <w:szCs w:val="22"/>
        </w:rPr>
      </w:pPr>
    </w:p>
    <w:p w14:paraId="79FF1C28" w14:textId="7344D8E7" w:rsidR="001237DB" w:rsidRPr="00460A48" w:rsidRDefault="00457BB8">
      <w:pPr>
        <w:ind w:left="851" w:right="899"/>
        <w:jc w:val="both"/>
        <w:rPr>
          <w:rFonts w:ascii="Palatino Linotype" w:hAnsi="Palatino Linotype" w:cs="Arial"/>
          <w:i/>
          <w:color w:val="000000" w:themeColor="text1"/>
        </w:rPr>
      </w:pPr>
      <w:r w:rsidRPr="00460A48">
        <w:rPr>
          <w:rFonts w:ascii="Palatino Linotype" w:hAnsi="Palatino Linotype" w:cs="Arial"/>
          <w:i/>
          <w:color w:val="000000" w:themeColor="text1"/>
        </w:rPr>
        <w:t>“</w:t>
      </w:r>
      <w:r w:rsidR="00614048" w:rsidRPr="00460A48">
        <w:rPr>
          <w:rFonts w:ascii="Palatino Linotype" w:hAnsi="Palatino Linotype"/>
          <w:i/>
          <w:color w:val="000000"/>
        </w:rPr>
        <w:t>inherente al folio 00569/NAUCALPA/IP/2021</w:t>
      </w:r>
      <w:r w:rsidR="001237DB" w:rsidRPr="00460A48">
        <w:rPr>
          <w:rFonts w:ascii="Palatino Linotype" w:hAnsi="Palatino Linotype" w:cs="Arial"/>
          <w:i/>
          <w:color w:val="000000" w:themeColor="text1"/>
        </w:rPr>
        <w:t>” (sic)</w:t>
      </w:r>
    </w:p>
    <w:p w14:paraId="0A1A3332" w14:textId="77777777" w:rsidR="001237DB" w:rsidRPr="00460A48" w:rsidRDefault="001237DB">
      <w:pPr>
        <w:ind w:left="851" w:right="899"/>
        <w:jc w:val="both"/>
        <w:rPr>
          <w:rFonts w:ascii="Palatino Linotype" w:hAnsi="Palatino Linotype" w:cs="Arial"/>
          <w:i/>
          <w:color w:val="000000" w:themeColor="text1"/>
          <w:sz w:val="22"/>
          <w:szCs w:val="22"/>
        </w:rPr>
      </w:pPr>
    </w:p>
    <w:p w14:paraId="2887CD42" w14:textId="7E1297E9" w:rsidR="001237DB" w:rsidRPr="00460A48" w:rsidRDefault="001237DB" w:rsidP="004852AD">
      <w:pPr>
        <w:ind w:right="899"/>
        <w:jc w:val="both"/>
        <w:rPr>
          <w:rFonts w:ascii="Palatino Linotype" w:hAnsi="Palatino Linotype" w:cs="Arial"/>
          <w:color w:val="000000" w:themeColor="text1"/>
        </w:rPr>
      </w:pPr>
      <w:r w:rsidRPr="00460A48">
        <w:rPr>
          <w:rFonts w:ascii="Palatino Linotype" w:hAnsi="Palatino Linotype" w:cs="Arial"/>
          <w:color w:val="000000" w:themeColor="text1"/>
        </w:rPr>
        <w:t>Así como, razones o motivos de inconformidad</w:t>
      </w:r>
    </w:p>
    <w:p w14:paraId="0DBE33C1" w14:textId="77777777" w:rsidR="001237DB" w:rsidRPr="00460A48" w:rsidRDefault="001237DB" w:rsidP="004852AD">
      <w:pPr>
        <w:ind w:right="899"/>
        <w:jc w:val="both"/>
        <w:rPr>
          <w:rFonts w:ascii="Palatino Linotype" w:hAnsi="Palatino Linotype" w:cs="Arial"/>
          <w:i/>
          <w:color w:val="000000" w:themeColor="text1"/>
          <w:sz w:val="22"/>
          <w:szCs w:val="22"/>
        </w:rPr>
      </w:pPr>
    </w:p>
    <w:p w14:paraId="4AB47769" w14:textId="3E3B7296" w:rsidR="00457BB8" w:rsidRPr="00460A48" w:rsidRDefault="001237DB">
      <w:pPr>
        <w:ind w:left="851" w:right="899"/>
        <w:jc w:val="both"/>
        <w:rPr>
          <w:rFonts w:ascii="Palatino Linotype" w:hAnsi="Palatino Linotype" w:cs="Arial"/>
          <w:i/>
          <w:color w:val="000000" w:themeColor="text1"/>
          <w:sz w:val="22"/>
          <w:szCs w:val="22"/>
        </w:rPr>
      </w:pPr>
      <w:r w:rsidRPr="00460A48">
        <w:rPr>
          <w:rFonts w:ascii="Palatino Linotype" w:hAnsi="Palatino Linotype" w:cs="Arial"/>
          <w:i/>
          <w:color w:val="000000" w:themeColor="text1"/>
          <w:sz w:val="22"/>
          <w:szCs w:val="22"/>
        </w:rPr>
        <w:t>“</w:t>
      </w:r>
      <w:r w:rsidR="00614048" w:rsidRPr="00460A48">
        <w:rPr>
          <w:rFonts w:ascii="Palatino Linotype" w:hAnsi="Palatino Linotype" w:cs="Arial"/>
          <w:i/>
          <w:color w:val="000000" w:themeColor="text1"/>
          <w:sz w:val="22"/>
          <w:szCs w:val="22"/>
        </w:rPr>
        <w:t>La respuesta no corresponde a la información solicitada, ya que me remitieron un contrato que no obedece a lo solicitado</w:t>
      </w:r>
      <w:r w:rsidR="00457BB8" w:rsidRPr="00460A48">
        <w:rPr>
          <w:rFonts w:ascii="Palatino Linotype" w:hAnsi="Palatino Linotype" w:cs="Arial"/>
          <w:i/>
          <w:color w:val="000000" w:themeColor="text1"/>
          <w:sz w:val="22"/>
          <w:szCs w:val="22"/>
        </w:rPr>
        <w:t>” (sic)</w:t>
      </w:r>
    </w:p>
    <w:p w14:paraId="39DA141F" w14:textId="77777777" w:rsidR="001237DB" w:rsidRPr="00460A48" w:rsidRDefault="001237DB" w:rsidP="004852AD">
      <w:pPr>
        <w:ind w:right="899"/>
        <w:jc w:val="both"/>
        <w:rPr>
          <w:rFonts w:ascii="Palatino Linotype" w:hAnsi="Palatino Linotype" w:cs="Arial"/>
          <w:i/>
          <w:color w:val="000000" w:themeColor="text1"/>
          <w:sz w:val="22"/>
          <w:szCs w:val="22"/>
        </w:rPr>
      </w:pPr>
    </w:p>
    <w:p w14:paraId="46E23C3A" w14:textId="41FD9D39" w:rsidR="003E39CF" w:rsidRPr="00460A48" w:rsidRDefault="003E39CF" w:rsidP="003E39CF">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460A48">
        <w:rPr>
          <w:rFonts w:ascii="Palatino Linotype" w:hAnsi="Palatino Linotype" w:cs="Arial"/>
          <w:lang w:val="es-ES_tradnl"/>
        </w:rPr>
        <w:lastRenderedPageBreak/>
        <w:t xml:space="preserve">Asimismo, </w:t>
      </w:r>
      <w:r w:rsidRPr="00460A48">
        <w:rPr>
          <w:rFonts w:ascii="Palatino Linotype" w:hAnsi="Palatino Linotype" w:cs="Arial"/>
          <w:b/>
          <w:lang w:val="es-ES_tradnl"/>
        </w:rPr>
        <w:t>EL RECURRENTE</w:t>
      </w:r>
      <w:r w:rsidRPr="00460A48">
        <w:rPr>
          <w:rFonts w:ascii="Palatino Linotype" w:hAnsi="Palatino Linotype" w:cs="Arial"/>
          <w:lang w:val="es-ES_tradnl"/>
        </w:rPr>
        <w:t xml:space="preserve"> adjuntó a su recurso de revisión</w:t>
      </w:r>
      <w:r w:rsidR="004C6243" w:rsidRPr="00460A48">
        <w:rPr>
          <w:rFonts w:ascii="Palatino Linotype" w:hAnsi="Palatino Linotype" w:cs="Arial"/>
          <w:lang w:val="es-ES_tradnl"/>
        </w:rPr>
        <w:t xml:space="preserve"> el archivo</w:t>
      </w:r>
      <w:r w:rsidR="000E3EBD" w:rsidRPr="00460A48">
        <w:rPr>
          <w:rFonts w:ascii="Palatino Linotype" w:hAnsi="Palatino Linotype" w:cs="Arial"/>
          <w:lang w:val="es-ES_tradnl"/>
        </w:rPr>
        <w:t xml:space="preserve"> electrónico</w:t>
      </w:r>
      <w:r w:rsidR="008C3AAA" w:rsidRPr="00460A48">
        <w:rPr>
          <w:rFonts w:ascii="Palatino Linotype" w:hAnsi="Palatino Linotype" w:cs="Arial"/>
          <w:lang w:val="es-ES_tradnl"/>
        </w:rPr>
        <w:t xml:space="preserve"> denominado </w:t>
      </w:r>
      <w:r w:rsidR="000E3EBD" w:rsidRPr="00460A48">
        <w:rPr>
          <w:rFonts w:ascii="Palatino Linotype" w:hAnsi="Palatino Linotype" w:cs="Arial"/>
          <w:b/>
          <w:lang w:val="es-ES_tradnl"/>
        </w:rPr>
        <w:t xml:space="preserve">PRO FAJ </w:t>
      </w:r>
      <w:proofErr w:type="spellStart"/>
      <w:r w:rsidR="000E3EBD" w:rsidRPr="00460A48">
        <w:rPr>
          <w:rFonts w:ascii="Palatino Linotype" w:hAnsi="Palatino Linotype" w:cs="Arial"/>
          <w:b/>
          <w:lang w:val="es-ES_tradnl"/>
        </w:rPr>
        <w:t>vp</w:t>
      </w:r>
      <w:proofErr w:type="spellEnd"/>
      <w:r w:rsidR="000E3EBD" w:rsidRPr="00460A48">
        <w:rPr>
          <w:rFonts w:ascii="Palatino Linotype" w:hAnsi="Palatino Linotype" w:cs="Arial"/>
          <w:b/>
          <w:lang w:val="es-ES_tradnl"/>
        </w:rPr>
        <w:t xml:space="preserve"> (1).</w:t>
      </w:r>
      <w:proofErr w:type="spellStart"/>
      <w:r w:rsidR="000E3EBD" w:rsidRPr="00460A48">
        <w:rPr>
          <w:rFonts w:ascii="Palatino Linotype" w:hAnsi="Palatino Linotype" w:cs="Arial"/>
          <w:b/>
          <w:lang w:val="es-ES_tradnl"/>
        </w:rPr>
        <w:t>pdf</w:t>
      </w:r>
      <w:proofErr w:type="spellEnd"/>
      <w:r w:rsidR="000E3EBD" w:rsidRPr="00460A48">
        <w:rPr>
          <w:rFonts w:ascii="Palatino Linotype" w:hAnsi="Palatino Linotype" w:cs="Arial"/>
          <w:b/>
          <w:lang w:val="es-ES_tradnl"/>
        </w:rPr>
        <w:t>,</w:t>
      </w:r>
      <w:r w:rsidR="000E3EBD" w:rsidRPr="00460A48">
        <w:rPr>
          <w:rFonts w:ascii="Palatino Linotype" w:hAnsi="Palatino Linotype" w:cs="Arial"/>
          <w:lang w:val="es-ES_tradnl"/>
        </w:rPr>
        <w:t xml:space="preserve"> el cual de su contenido se advierte el contrato de prestación de servicios número MNJ/SA/DRM/CTPS-EXLPN-AD/004/2020</w:t>
      </w:r>
      <w:proofErr w:type="gramStart"/>
      <w:r w:rsidR="000E3EBD" w:rsidRPr="00460A48">
        <w:rPr>
          <w:rFonts w:ascii="Palatino Linotype" w:hAnsi="Palatino Linotype" w:cs="Arial"/>
          <w:lang w:val="es-ES_tradnl"/>
        </w:rPr>
        <w:t>,</w:t>
      </w:r>
      <w:r w:rsidR="008C3AAA" w:rsidRPr="00460A48">
        <w:rPr>
          <w:rFonts w:ascii="Palatino Linotype" w:hAnsi="Palatino Linotype" w:cs="Arial"/>
          <w:lang w:val="es-ES_tradnl"/>
        </w:rPr>
        <w:t>el</w:t>
      </w:r>
      <w:proofErr w:type="gramEnd"/>
      <w:r w:rsidR="008C3AAA" w:rsidRPr="00460A48">
        <w:rPr>
          <w:rFonts w:ascii="Palatino Linotype" w:hAnsi="Palatino Linotype" w:cs="Arial"/>
          <w:lang w:val="es-ES_tradnl"/>
        </w:rPr>
        <w:t xml:space="preserve"> mismo que</w:t>
      </w:r>
      <w:r w:rsidR="000E3EBD" w:rsidRPr="00460A48">
        <w:rPr>
          <w:rFonts w:ascii="Palatino Linotype" w:hAnsi="Palatino Linotype" w:cs="Arial"/>
          <w:lang w:val="es-ES_tradnl"/>
        </w:rPr>
        <w:t xml:space="preserve"> no corresponde al referido en la solicitud primigenia</w:t>
      </w:r>
      <w:r w:rsidR="004C6243" w:rsidRPr="00460A48">
        <w:rPr>
          <w:rFonts w:ascii="Palatino Linotype" w:hAnsi="Palatino Linotype" w:cs="Arial"/>
          <w:lang w:val="es-ES_tradnl"/>
        </w:rPr>
        <w:t xml:space="preserve">, </w:t>
      </w:r>
      <w:r w:rsidRPr="00460A48">
        <w:rPr>
          <w:rFonts w:ascii="Palatino Linotype" w:hAnsi="Palatino Linotype" w:cs="Arial"/>
          <w:lang w:val="es-ES_tradnl"/>
        </w:rPr>
        <w:t>mismo que no se inserta en obvio de repeticiones innecesarias</w:t>
      </w:r>
      <w:r w:rsidR="008C3AAA" w:rsidRPr="00460A48">
        <w:rPr>
          <w:rFonts w:ascii="Palatino Linotype" w:hAnsi="Palatino Linotype" w:cs="Arial"/>
          <w:lang w:val="es-ES_tradnl"/>
        </w:rPr>
        <w:t>, en virtud de que</w:t>
      </w:r>
      <w:r w:rsidRPr="00460A48">
        <w:rPr>
          <w:rFonts w:ascii="Palatino Linotype" w:hAnsi="Palatino Linotype" w:cs="Arial"/>
          <w:lang w:val="es-ES_tradnl"/>
        </w:rPr>
        <w:t xml:space="preserve"> es del conocimiento de las partes.</w:t>
      </w:r>
    </w:p>
    <w:p w14:paraId="5DD71159" w14:textId="77777777" w:rsidR="003E39CF" w:rsidRPr="00460A48" w:rsidRDefault="003E39CF" w:rsidP="004852AD">
      <w:pPr>
        <w:ind w:right="899"/>
        <w:jc w:val="both"/>
        <w:rPr>
          <w:rFonts w:ascii="Palatino Linotype" w:hAnsi="Palatino Linotype" w:cs="Arial"/>
          <w:i/>
          <w:color w:val="000000" w:themeColor="text1"/>
          <w:sz w:val="22"/>
          <w:szCs w:val="22"/>
        </w:rPr>
      </w:pPr>
    </w:p>
    <w:p w14:paraId="3A3DB79B" w14:textId="0503FFC5" w:rsidR="00457BB8" w:rsidRPr="00460A48" w:rsidRDefault="004849A2" w:rsidP="004000EC">
      <w:pPr>
        <w:pStyle w:val="Default"/>
        <w:spacing w:line="360" w:lineRule="auto"/>
        <w:ind w:right="49"/>
        <w:jc w:val="both"/>
        <w:rPr>
          <w:rFonts w:ascii="Palatino Linotype" w:hAnsi="Palatino Linotype"/>
          <w:color w:val="000000" w:themeColor="text1"/>
          <w:lang w:val="es-ES_tradnl"/>
        </w:rPr>
      </w:pPr>
      <w:r w:rsidRPr="00460A48">
        <w:rPr>
          <w:rFonts w:ascii="Palatino Linotype" w:hAnsi="Palatino Linotype"/>
          <w:b/>
          <w:color w:val="000000" w:themeColor="text1"/>
          <w:sz w:val="28"/>
          <w:szCs w:val="28"/>
        </w:rPr>
        <w:t>V</w:t>
      </w:r>
      <w:r w:rsidR="00457BB8" w:rsidRPr="00460A48">
        <w:rPr>
          <w:rFonts w:ascii="Palatino Linotype" w:hAnsi="Palatino Linotype"/>
          <w:b/>
          <w:color w:val="000000" w:themeColor="text1"/>
          <w:sz w:val="28"/>
          <w:szCs w:val="28"/>
        </w:rPr>
        <w:t xml:space="preserve">. </w:t>
      </w:r>
      <w:r w:rsidR="00457BB8" w:rsidRPr="00460A48">
        <w:rPr>
          <w:rFonts w:ascii="Palatino Linotype" w:hAnsi="Palatino Linotype"/>
          <w:color w:val="000000" w:themeColor="text1"/>
        </w:rPr>
        <w:t>El</w:t>
      </w:r>
      <w:r w:rsidR="00457BB8" w:rsidRPr="00460A48">
        <w:rPr>
          <w:rFonts w:ascii="Palatino Linotype" w:hAnsi="Palatino Linotype"/>
          <w:b/>
          <w:color w:val="000000" w:themeColor="text1"/>
          <w:sz w:val="28"/>
          <w:szCs w:val="28"/>
        </w:rPr>
        <w:t xml:space="preserve"> </w:t>
      </w:r>
      <w:r w:rsidR="004C6243" w:rsidRPr="00460A48">
        <w:rPr>
          <w:rFonts w:ascii="Palatino Linotype" w:hAnsi="Palatino Linotype"/>
          <w:color w:val="000000" w:themeColor="text1"/>
        </w:rPr>
        <w:t>veintinueve</w:t>
      </w:r>
      <w:r w:rsidR="004F28DE" w:rsidRPr="00460A48">
        <w:rPr>
          <w:rFonts w:ascii="Palatino Linotype" w:hAnsi="Palatino Linotype"/>
          <w:color w:val="000000" w:themeColor="text1"/>
        </w:rPr>
        <w:t xml:space="preserve"> de</w:t>
      </w:r>
      <w:r w:rsidR="00876E77" w:rsidRPr="00460A48">
        <w:rPr>
          <w:rFonts w:ascii="Palatino Linotype" w:hAnsi="Palatino Linotype"/>
          <w:color w:val="000000" w:themeColor="text1"/>
        </w:rPr>
        <w:t xml:space="preserve"> </w:t>
      </w:r>
      <w:r w:rsidR="004C6243" w:rsidRPr="00460A48">
        <w:rPr>
          <w:rFonts w:ascii="Palatino Linotype" w:hAnsi="Palatino Linotype"/>
          <w:color w:val="000000" w:themeColor="text1"/>
        </w:rPr>
        <w:t>agosto</w:t>
      </w:r>
      <w:r w:rsidR="00191CA5" w:rsidRPr="00460A48">
        <w:rPr>
          <w:rFonts w:ascii="Palatino Linotype" w:hAnsi="Palatino Linotype"/>
          <w:color w:val="000000" w:themeColor="text1"/>
        </w:rPr>
        <w:t xml:space="preserve"> de dos mil </w:t>
      </w:r>
      <w:r w:rsidR="005304EE" w:rsidRPr="00460A48">
        <w:rPr>
          <w:rFonts w:ascii="Palatino Linotype" w:hAnsi="Palatino Linotype"/>
          <w:color w:val="000000" w:themeColor="text1"/>
        </w:rPr>
        <w:t>veintiuno</w:t>
      </w:r>
      <w:r w:rsidR="00CE1A6F" w:rsidRPr="00460A48">
        <w:rPr>
          <w:rFonts w:ascii="Palatino Linotype" w:hAnsi="Palatino Linotype"/>
          <w:color w:val="000000" w:themeColor="text1"/>
        </w:rPr>
        <w:t>, e</w:t>
      </w:r>
      <w:r w:rsidR="00457BB8" w:rsidRPr="00460A48">
        <w:rPr>
          <w:rFonts w:ascii="Palatino Linotype" w:hAnsi="Palatino Linotype"/>
          <w:color w:val="000000" w:themeColor="text1"/>
        </w:rPr>
        <w:t xml:space="preserve">l </w:t>
      </w:r>
      <w:r w:rsidR="00457BB8" w:rsidRPr="00460A48">
        <w:rPr>
          <w:rFonts w:ascii="Palatino Linotype" w:hAnsi="Palatino Linotype"/>
          <w:color w:val="000000" w:themeColor="text1"/>
          <w:lang w:val="es-ES_tradnl"/>
        </w:rPr>
        <w:t>recurso de que</w:t>
      </w:r>
      <w:r w:rsidR="00457BB8" w:rsidRPr="00460A48">
        <w:rPr>
          <w:rFonts w:ascii="Palatino Linotype" w:hAnsi="Palatino Linotype"/>
          <w:color w:val="000000" w:themeColor="text1"/>
        </w:rPr>
        <w:t xml:space="preserve"> se trata</w:t>
      </w:r>
      <w:r w:rsidR="00457BB8" w:rsidRPr="00460A48">
        <w:rPr>
          <w:rFonts w:ascii="Palatino Linotype" w:hAnsi="Palatino Linotype"/>
          <w:color w:val="000000" w:themeColor="text1"/>
          <w:lang w:val="es-ES_tradnl"/>
        </w:rPr>
        <w:t xml:space="preserve"> se envió electrónicamente al Instituto de </w:t>
      </w:r>
      <w:r w:rsidR="00457BB8" w:rsidRPr="00460A48">
        <w:rPr>
          <w:rFonts w:ascii="Palatino Linotype" w:eastAsia="Arial Unicode MS" w:hAnsi="Palatino Linotype"/>
          <w:color w:val="000000" w:themeColor="text1"/>
        </w:rPr>
        <w:t>Transparencia</w:t>
      </w:r>
      <w:r w:rsidR="00457BB8" w:rsidRPr="00460A48">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460A48">
        <w:rPr>
          <w:rFonts w:ascii="Palatino Linotype" w:hAnsi="Palatino Linotype"/>
          <w:color w:val="000000" w:themeColor="text1"/>
        </w:rPr>
        <w:t>Ley de Transparencia y Acceso a la Información Pública del Estado de México y Municipios</w:t>
      </w:r>
      <w:r w:rsidR="00457BB8" w:rsidRPr="00460A48">
        <w:rPr>
          <w:rFonts w:ascii="Palatino Linotype" w:hAnsi="Palatino Linotype"/>
          <w:color w:val="000000" w:themeColor="text1"/>
          <w:lang w:val="es-ES_tradnl"/>
        </w:rPr>
        <w:t>, se turnó, a través del</w:t>
      </w:r>
      <w:r w:rsidR="00457BB8" w:rsidRPr="00460A48">
        <w:rPr>
          <w:rFonts w:ascii="Palatino Linotype" w:eastAsia="Arial Unicode MS" w:hAnsi="Palatino Linotype"/>
          <w:color w:val="000000" w:themeColor="text1"/>
          <w:lang w:val="es-ES_tradnl"/>
        </w:rPr>
        <w:t xml:space="preserve"> </w:t>
      </w:r>
      <w:r w:rsidR="00457BB8" w:rsidRPr="00460A48">
        <w:rPr>
          <w:rFonts w:ascii="Palatino Linotype" w:eastAsia="Arial Unicode MS" w:hAnsi="Palatino Linotype"/>
          <w:b/>
          <w:color w:val="000000" w:themeColor="text1"/>
          <w:lang w:val="es-ES_tradnl"/>
        </w:rPr>
        <w:t>SAIMEX</w:t>
      </w:r>
      <w:r w:rsidR="00457BB8" w:rsidRPr="00460A48">
        <w:rPr>
          <w:rFonts w:ascii="Palatino Linotype" w:hAnsi="Palatino Linotype"/>
          <w:color w:val="000000" w:themeColor="text1"/>
        </w:rPr>
        <w:t xml:space="preserve">, a la </w:t>
      </w:r>
      <w:r w:rsidR="00457BB8" w:rsidRPr="00460A48">
        <w:rPr>
          <w:rFonts w:ascii="Palatino Linotype" w:hAnsi="Palatino Linotype"/>
          <w:color w:val="000000" w:themeColor="text1"/>
          <w:lang w:val="es-ES_tradnl"/>
        </w:rPr>
        <w:t xml:space="preserve">Comisionada </w:t>
      </w:r>
      <w:r w:rsidR="004C6243" w:rsidRPr="00460A48">
        <w:rPr>
          <w:rFonts w:ascii="Palatino Linotype" w:hAnsi="Palatino Linotype"/>
          <w:b/>
          <w:color w:val="000000" w:themeColor="text1"/>
          <w:lang w:val="es-ES_tradnl"/>
        </w:rPr>
        <w:t>Sharon Cristina  Morales Martínez</w:t>
      </w:r>
      <w:r w:rsidR="00457BB8" w:rsidRPr="00460A48">
        <w:rPr>
          <w:rFonts w:ascii="Palatino Linotype" w:hAnsi="Palatino Linotype"/>
          <w:color w:val="000000" w:themeColor="text1"/>
        </w:rPr>
        <w:t>,</w:t>
      </w:r>
      <w:r w:rsidR="00457BB8" w:rsidRPr="00460A48">
        <w:rPr>
          <w:rFonts w:ascii="Palatino Linotype" w:hAnsi="Palatino Linotype"/>
          <w:color w:val="000000" w:themeColor="text1"/>
          <w:lang w:val="es-ES_tradnl"/>
        </w:rPr>
        <w:t xml:space="preserve"> a efecto de decretar su admisión o </w:t>
      </w:r>
      <w:proofErr w:type="spellStart"/>
      <w:r w:rsidR="00457BB8" w:rsidRPr="00460A48">
        <w:rPr>
          <w:rFonts w:ascii="Palatino Linotype" w:hAnsi="Palatino Linotype"/>
          <w:color w:val="000000" w:themeColor="text1"/>
          <w:lang w:val="es-ES_tradnl"/>
        </w:rPr>
        <w:t>desechamiento</w:t>
      </w:r>
      <w:proofErr w:type="spellEnd"/>
      <w:r w:rsidR="00457BB8" w:rsidRPr="00460A48">
        <w:rPr>
          <w:rFonts w:ascii="Palatino Linotype" w:hAnsi="Palatino Linotype"/>
          <w:color w:val="000000" w:themeColor="text1"/>
          <w:lang w:val="es-ES_tradnl"/>
        </w:rPr>
        <w:t>.</w:t>
      </w:r>
    </w:p>
    <w:p w14:paraId="6CB98D0C" w14:textId="77777777" w:rsidR="00457BB8" w:rsidRPr="00460A48" w:rsidRDefault="00457BB8">
      <w:pPr>
        <w:pStyle w:val="Default"/>
        <w:spacing w:line="360" w:lineRule="auto"/>
        <w:ind w:right="49"/>
        <w:jc w:val="both"/>
        <w:rPr>
          <w:rFonts w:ascii="Palatino Linotype" w:hAnsi="Palatino Linotype"/>
          <w:color w:val="000000" w:themeColor="text1"/>
          <w:lang w:val="es-ES_tradnl"/>
        </w:rPr>
      </w:pPr>
    </w:p>
    <w:p w14:paraId="2564FA1A" w14:textId="4C3747AA" w:rsidR="00457BB8" w:rsidRPr="00460A48" w:rsidRDefault="00457BB8">
      <w:pPr>
        <w:pStyle w:val="Piedepgina"/>
        <w:spacing w:line="360" w:lineRule="auto"/>
        <w:jc w:val="both"/>
        <w:rPr>
          <w:rFonts w:ascii="Palatino Linotype" w:hAnsi="Palatino Linotype" w:cs="Arial"/>
          <w:color w:val="000000" w:themeColor="text1"/>
        </w:rPr>
      </w:pPr>
      <w:r w:rsidRPr="00460A48">
        <w:rPr>
          <w:rFonts w:ascii="Palatino Linotype" w:hAnsi="Palatino Linotype" w:cs="Arial"/>
          <w:b/>
          <w:color w:val="000000" w:themeColor="text1"/>
          <w:sz w:val="28"/>
        </w:rPr>
        <w:t>V</w:t>
      </w:r>
      <w:r w:rsidR="0022054B" w:rsidRPr="00460A48">
        <w:rPr>
          <w:rFonts w:ascii="Palatino Linotype" w:hAnsi="Palatino Linotype" w:cs="Arial"/>
          <w:b/>
          <w:color w:val="000000" w:themeColor="text1"/>
          <w:sz w:val="28"/>
        </w:rPr>
        <w:t>I</w:t>
      </w:r>
      <w:r w:rsidRPr="00460A48">
        <w:rPr>
          <w:rFonts w:ascii="Palatino Linotype" w:hAnsi="Palatino Linotype" w:cs="Arial"/>
          <w:b/>
          <w:color w:val="000000" w:themeColor="text1"/>
          <w:sz w:val="28"/>
        </w:rPr>
        <w:t xml:space="preserve">. </w:t>
      </w:r>
      <w:r w:rsidRPr="00460A48">
        <w:rPr>
          <w:rFonts w:ascii="Palatino Linotype" w:hAnsi="Palatino Linotype" w:cs="Arial"/>
          <w:color w:val="000000" w:themeColor="text1"/>
        </w:rPr>
        <w:t>De las constancias del expediente electrónico del</w:t>
      </w:r>
      <w:r w:rsidRPr="00460A48">
        <w:rPr>
          <w:rFonts w:ascii="Palatino Linotype" w:hAnsi="Palatino Linotype" w:cs="Arial"/>
          <w:b/>
          <w:color w:val="000000" w:themeColor="text1"/>
        </w:rPr>
        <w:t xml:space="preserve"> SAIMEX</w:t>
      </w:r>
      <w:r w:rsidRPr="00460A48">
        <w:rPr>
          <w:rFonts w:ascii="Palatino Linotype" w:hAnsi="Palatino Linotype" w:cs="Arial"/>
          <w:color w:val="000000" w:themeColor="text1"/>
        </w:rPr>
        <w:t xml:space="preserve">, se advierte que en fecha </w:t>
      </w:r>
      <w:r w:rsidR="004C6243" w:rsidRPr="00460A48">
        <w:rPr>
          <w:rFonts w:ascii="Palatino Linotype" w:hAnsi="Palatino Linotype" w:cs="Arial"/>
          <w:color w:val="000000" w:themeColor="text1"/>
        </w:rPr>
        <w:t>dos de septiembre</w:t>
      </w:r>
      <w:r w:rsidR="00876E77" w:rsidRPr="00460A48">
        <w:rPr>
          <w:rFonts w:ascii="Palatino Linotype" w:hAnsi="Palatino Linotype" w:cs="Arial"/>
          <w:color w:val="000000" w:themeColor="text1"/>
        </w:rPr>
        <w:t xml:space="preserve"> d</w:t>
      </w:r>
      <w:r w:rsidR="00523B0C" w:rsidRPr="00460A48">
        <w:rPr>
          <w:rFonts w:ascii="Palatino Linotype" w:hAnsi="Palatino Linotype" w:cs="Arial"/>
          <w:color w:val="000000" w:themeColor="text1"/>
        </w:rPr>
        <w:t xml:space="preserve">e dos mil veintiuno, </w:t>
      </w:r>
      <w:r w:rsidRPr="00460A48">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60A48">
        <w:rPr>
          <w:rFonts w:ascii="Palatino Linotype" w:hAnsi="Palatino Linotype" w:cs="Arial"/>
          <w:b/>
          <w:color w:val="000000" w:themeColor="text1"/>
        </w:rPr>
        <w:t xml:space="preserve">EL SUJETO OBLIGADO </w:t>
      </w:r>
      <w:r w:rsidRPr="00460A48">
        <w:rPr>
          <w:rFonts w:ascii="Palatino Linotype" w:hAnsi="Palatino Linotype" w:cs="Arial"/>
          <w:color w:val="000000" w:themeColor="text1"/>
        </w:rPr>
        <w:t>rindiera su</w:t>
      </w:r>
      <w:r w:rsidRPr="00460A48">
        <w:rPr>
          <w:rFonts w:ascii="Palatino Linotype" w:hAnsi="Palatino Linotype" w:cs="Arial"/>
          <w:b/>
          <w:color w:val="000000" w:themeColor="text1"/>
        </w:rPr>
        <w:t xml:space="preserve"> </w:t>
      </w:r>
      <w:r w:rsidRPr="00460A48">
        <w:rPr>
          <w:rFonts w:ascii="Palatino Linotype" w:hAnsi="Palatino Linotype" w:cs="Arial"/>
          <w:color w:val="000000" w:themeColor="text1"/>
        </w:rPr>
        <w:t>Informe Justificado.</w:t>
      </w:r>
    </w:p>
    <w:p w14:paraId="2DDB6AEC" w14:textId="77777777" w:rsidR="00457BB8" w:rsidRPr="00460A48" w:rsidRDefault="00457BB8">
      <w:pPr>
        <w:pStyle w:val="Piedepgina"/>
        <w:spacing w:line="360" w:lineRule="auto"/>
        <w:jc w:val="both"/>
        <w:rPr>
          <w:rFonts w:ascii="Palatino Linotype" w:hAnsi="Palatino Linotype" w:cs="Arial"/>
          <w:color w:val="000000" w:themeColor="text1"/>
        </w:rPr>
      </w:pPr>
    </w:p>
    <w:p w14:paraId="528A3A7F" w14:textId="7DC73EDC" w:rsidR="00CA0BC2" w:rsidRPr="00460A48" w:rsidRDefault="00457BB8" w:rsidP="00D26C52">
      <w:pPr>
        <w:pStyle w:val="Prrafodelista"/>
        <w:spacing w:line="360" w:lineRule="auto"/>
        <w:ind w:left="0"/>
        <w:jc w:val="both"/>
        <w:rPr>
          <w:rFonts w:ascii="Palatino Linotype" w:hAnsi="Palatino Linotype" w:cs="Arial"/>
        </w:rPr>
      </w:pPr>
      <w:r w:rsidRPr="00460A48">
        <w:rPr>
          <w:rFonts w:ascii="Palatino Linotype" w:eastAsia="Arial Unicode MS" w:hAnsi="Palatino Linotype" w:cs="Arial"/>
          <w:b/>
          <w:color w:val="000000" w:themeColor="text1"/>
          <w:sz w:val="28"/>
          <w:szCs w:val="28"/>
        </w:rPr>
        <w:lastRenderedPageBreak/>
        <w:t>V</w:t>
      </w:r>
      <w:r w:rsidR="0022054B" w:rsidRPr="00460A48">
        <w:rPr>
          <w:rFonts w:ascii="Palatino Linotype" w:eastAsia="Arial Unicode MS" w:hAnsi="Palatino Linotype" w:cs="Arial"/>
          <w:b/>
          <w:color w:val="000000" w:themeColor="text1"/>
          <w:sz w:val="28"/>
          <w:szCs w:val="28"/>
        </w:rPr>
        <w:t>I</w:t>
      </w:r>
      <w:r w:rsidR="003354F8" w:rsidRPr="00460A48">
        <w:rPr>
          <w:rFonts w:ascii="Palatino Linotype" w:eastAsia="Arial Unicode MS" w:hAnsi="Palatino Linotype" w:cs="Arial"/>
          <w:b/>
          <w:color w:val="000000" w:themeColor="text1"/>
          <w:sz w:val="28"/>
          <w:szCs w:val="28"/>
        </w:rPr>
        <w:t>I</w:t>
      </w:r>
      <w:r w:rsidRPr="00460A48">
        <w:rPr>
          <w:rFonts w:ascii="Palatino Linotype" w:eastAsia="Arial Unicode MS" w:hAnsi="Palatino Linotype" w:cs="Arial"/>
          <w:b/>
          <w:color w:val="000000" w:themeColor="text1"/>
          <w:sz w:val="28"/>
          <w:szCs w:val="28"/>
        </w:rPr>
        <w:t>.</w:t>
      </w:r>
      <w:r w:rsidR="003354F8" w:rsidRPr="00460A48">
        <w:rPr>
          <w:rFonts w:ascii="Palatino Linotype" w:eastAsia="Arial Unicode MS" w:hAnsi="Palatino Linotype" w:cs="Arial"/>
          <w:b/>
          <w:color w:val="000000" w:themeColor="text1"/>
          <w:sz w:val="28"/>
          <w:szCs w:val="28"/>
        </w:rPr>
        <w:t xml:space="preserve"> </w:t>
      </w:r>
      <w:r w:rsidR="00D26C52" w:rsidRPr="00460A48">
        <w:rPr>
          <w:rFonts w:ascii="Palatino Linotype" w:hAnsi="Palatino Linotype" w:cs="Arial"/>
        </w:rPr>
        <w:t xml:space="preserve">De las constancias que obran en el </w:t>
      </w:r>
      <w:r w:rsidR="00D26C52" w:rsidRPr="00460A48">
        <w:rPr>
          <w:rFonts w:ascii="Palatino Linotype" w:hAnsi="Palatino Linotype" w:cs="Arial"/>
          <w:b/>
        </w:rPr>
        <w:t>SAIMEX</w:t>
      </w:r>
      <w:r w:rsidR="00D26C52" w:rsidRPr="00460A48">
        <w:rPr>
          <w:rFonts w:ascii="Palatino Linotype" w:hAnsi="Palatino Linotype" w:cs="Arial"/>
        </w:rPr>
        <w:t xml:space="preserve">, se desprende que dentro del término concedido a las partes </w:t>
      </w:r>
      <w:r w:rsidR="00D26C52" w:rsidRPr="00460A48">
        <w:rPr>
          <w:rFonts w:ascii="Palatino Linotype" w:hAnsi="Palatino Linotype" w:cs="Arial"/>
          <w:b/>
        </w:rPr>
        <w:t xml:space="preserve">EL RECURRENTE </w:t>
      </w:r>
      <w:r w:rsidR="00D26C52" w:rsidRPr="00460A48">
        <w:rPr>
          <w:rFonts w:ascii="Palatino Linotype" w:hAnsi="Palatino Linotype" w:cs="Arial"/>
        </w:rPr>
        <w:t xml:space="preserve">no presentó </w:t>
      </w:r>
      <w:r w:rsidR="00D26C52" w:rsidRPr="00460A48">
        <w:rPr>
          <w:rFonts w:ascii="Palatino Linotype" w:hAnsi="Palatino Linotype"/>
        </w:rPr>
        <w:t>manifestaciones</w:t>
      </w:r>
      <w:r w:rsidR="00D26C52" w:rsidRPr="00460A48">
        <w:rPr>
          <w:rFonts w:ascii="Palatino Linotype" w:hAnsi="Palatino Linotype" w:cs="Arial"/>
        </w:rPr>
        <w:t xml:space="preserve"> y alegatos,</w:t>
      </w:r>
      <w:r w:rsidR="00CA0BC2" w:rsidRPr="00460A48">
        <w:rPr>
          <w:rFonts w:ascii="Palatino Linotype" w:hAnsi="Palatino Linotype" w:cs="Arial"/>
        </w:rPr>
        <w:t xml:space="preserve"> tampoco</w:t>
      </w:r>
      <w:r w:rsidR="00D26C52" w:rsidRPr="00460A48">
        <w:rPr>
          <w:rFonts w:ascii="Palatino Linotype" w:hAnsi="Palatino Linotype" w:cs="Arial"/>
        </w:rPr>
        <w:t xml:space="preserve"> ofreció los medios de prueba que a su derecho convinieran. </w:t>
      </w:r>
    </w:p>
    <w:p w14:paraId="568E8110" w14:textId="77777777" w:rsidR="00CA0BC2" w:rsidRPr="00460A48" w:rsidRDefault="00CA0BC2" w:rsidP="00D26C52">
      <w:pPr>
        <w:pStyle w:val="Prrafodelista"/>
        <w:spacing w:line="360" w:lineRule="auto"/>
        <w:ind w:left="0"/>
        <w:jc w:val="both"/>
        <w:rPr>
          <w:rFonts w:ascii="Palatino Linotype" w:hAnsi="Palatino Linotype" w:cs="Arial"/>
        </w:rPr>
      </w:pPr>
    </w:p>
    <w:p w14:paraId="4F131A20" w14:textId="2C1A2BAD" w:rsidR="00D26C52" w:rsidRPr="00460A48" w:rsidRDefault="00D26C52" w:rsidP="00D26C52">
      <w:pPr>
        <w:pStyle w:val="Prrafodelista"/>
        <w:spacing w:line="360" w:lineRule="auto"/>
        <w:ind w:left="0"/>
        <w:jc w:val="both"/>
        <w:rPr>
          <w:rFonts w:ascii="Palatino Linotype" w:hAnsi="Palatino Linotype" w:cs="Arial"/>
        </w:rPr>
      </w:pPr>
      <w:r w:rsidRPr="00460A48">
        <w:rPr>
          <w:rFonts w:ascii="Palatino Linotype" w:hAnsi="Palatino Linotype" w:cs="Arial"/>
        </w:rPr>
        <w:t xml:space="preserve">Por su parte </w:t>
      </w:r>
      <w:r w:rsidRPr="00460A48">
        <w:rPr>
          <w:rFonts w:ascii="Palatino Linotype" w:hAnsi="Palatino Linotype" w:cs="Arial"/>
          <w:b/>
        </w:rPr>
        <w:t>EL SUJETO OBLIGADO,</w:t>
      </w:r>
      <w:r w:rsidRPr="00460A48">
        <w:rPr>
          <w:rFonts w:ascii="Palatino Linotype" w:hAnsi="Palatino Linotype" w:cs="Arial"/>
        </w:rPr>
        <w:t xml:space="preserve"> </w:t>
      </w:r>
      <w:r w:rsidR="00D8730C" w:rsidRPr="00460A48">
        <w:rPr>
          <w:rFonts w:ascii="Palatino Linotype" w:hAnsi="Palatino Linotype" w:cs="Arial"/>
        </w:rPr>
        <w:t>en fecha seis de septiembre</w:t>
      </w:r>
      <w:r w:rsidRPr="00460A48">
        <w:rPr>
          <w:rFonts w:ascii="Palatino Linotype" w:hAnsi="Palatino Linotype" w:cs="Arial"/>
        </w:rPr>
        <w:t xml:space="preserve"> de dos mil veintiuno, remitió el </w:t>
      </w:r>
      <w:r w:rsidRPr="00460A48">
        <w:rPr>
          <w:rFonts w:ascii="Palatino Linotype" w:hAnsi="Palatino Linotype"/>
          <w:color w:val="000000" w:themeColor="text1"/>
        </w:rPr>
        <w:t>archivo</w:t>
      </w:r>
      <w:r w:rsidRPr="00460A48">
        <w:rPr>
          <w:rFonts w:ascii="Palatino Linotype" w:hAnsi="Palatino Linotype" w:cs="Arial"/>
          <w:color w:val="000000" w:themeColor="text1"/>
        </w:rPr>
        <w:t xml:space="preserve"> electrónico</w:t>
      </w:r>
      <w:r w:rsidR="00D8730C" w:rsidRPr="00460A48">
        <w:rPr>
          <w:rFonts w:ascii="Palatino Linotype" w:hAnsi="Palatino Linotype" w:cs="Arial"/>
          <w:color w:val="000000" w:themeColor="text1"/>
        </w:rPr>
        <w:t xml:space="preserve"> </w:t>
      </w:r>
      <w:r w:rsidR="00D8730C" w:rsidRPr="00460A48">
        <w:rPr>
          <w:rFonts w:ascii="Palatino Linotype" w:hAnsi="Palatino Linotype" w:cs="Arial"/>
          <w:b/>
          <w:color w:val="000000" w:themeColor="text1"/>
        </w:rPr>
        <w:t>UTAIP-0592-2021_202109060725 (5).</w:t>
      </w:r>
      <w:proofErr w:type="spellStart"/>
      <w:r w:rsidR="00D8730C" w:rsidRPr="00460A48">
        <w:rPr>
          <w:rFonts w:ascii="Palatino Linotype" w:hAnsi="Palatino Linotype" w:cs="Arial"/>
          <w:b/>
          <w:color w:val="000000" w:themeColor="text1"/>
        </w:rPr>
        <w:t>pdf</w:t>
      </w:r>
      <w:proofErr w:type="spellEnd"/>
      <w:r w:rsidRPr="00460A48">
        <w:rPr>
          <w:rFonts w:ascii="Palatino Linotype" w:hAnsi="Palatino Linotype" w:cs="Arial"/>
          <w:color w:val="000000" w:themeColor="text1"/>
        </w:rPr>
        <w:t>,</w:t>
      </w:r>
      <w:r w:rsidRPr="00460A48">
        <w:rPr>
          <w:rFonts w:ascii="Palatino Linotype" w:hAnsi="Palatino Linotype" w:cs="Arial"/>
          <w:b/>
          <w:color w:val="000000" w:themeColor="text1"/>
        </w:rPr>
        <w:t xml:space="preserve"> </w:t>
      </w:r>
      <w:r w:rsidRPr="00460A48">
        <w:rPr>
          <w:rFonts w:ascii="Palatino Linotype" w:hAnsi="Palatino Linotype" w:cs="Arial"/>
          <w:color w:val="000000" w:themeColor="text1"/>
        </w:rPr>
        <w:t xml:space="preserve">en el cual </w:t>
      </w:r>
      <w:r w:rsidR="00D8730C" w:rsidRPr="00460A48">
        <w:rPr>
          <w:rFonts w:ascii="Palatino Linotype" w:hAnsi="Palatino Linotype" w:cs="Arial"/>
          <w:color w:val="000000" w:themeColor="text1"/>
        </w:rPr>
        <w:t>solicita la información peticionada por el recurrente tanto al Secretario de Servicios Públicos, así como al Tesorero Municipal</w:t>
      </w:r>
      <w:r w:rsidR="00DE5F13" w:rsidRPr="00460A48">
        <w:rPr>
          <w:rFonts w:ascii="Palatino Linotype" w:hAnsi="Palatino Linotype" w:cs="Arial"/>
          <w:color w:val="000000" w:themeColor="text1"/>
        </w:rPr>
        <w:t xml:space="preserve">; </w:t>
      </w:r>
      <w:r w:rsidR="00CA0BC2" w:rsidRPr="00460A48">
        <w:rPr>
          <w:rFonts w:ascii="Palatino Linotype" w:hAnsi="Palatino Linotype" w:cs="Arial"/>
          <w:color w:val="000000" w:themeColor="text1"/>
        </w:rPr>
        <w:t>esta última área remitió</w:t>
      </w:r>
      <w:r w:rsidR="005D73AC" w:rsidRPr="00460A48">
        <w:rPr>
          <w:rFonts w:ascii="Palatino Linotype" w:hAnsi="Palatino Linotype" w:cs="Arial"/>
          <w:color w:val="000000" w:themeColor="text1"/>
        </w:rPr>
        <w:t xml:space="preserve"> </w:t>
      </w:r>
      <w:r w:rsidR="00F1163C" w:rsidRPr="00460A48">
        <w:rPr>
          <w:rFonts w:ascii="Palatino Linotype" w:hAnsi="Palatino Linotype" w:cs="Arial"/>
          <w:color w:val="000000" w:themeColor="text1"/>
        </w:rPr>
        <w:t xml:space="preserve">el </w:t>
      </w:r>
      <w:r w:rsidR="00DE5F13" w:rsidRPr="00460A48">
        <w:rPr>
          <w:rFonts w:ascii="Palatino Linotype" w:hAnsi="Palatino Linotype" w:cs="Arial"/>
          <w:color w:val="000000" w:themeColor="text1"/>
        </w:rPr>
        <w:t xml:space="preserve">oficio </w:t>
      </w:r>
      <w:r w:rsidR="00DE5F13" w:rsidRPr="00460A48">
        <w:rPr>
          <w:rFonts w:ascii="Palatino Linotype" w:hAnsi="Palatino Linotype" w:cs="Arial"/>
          <w:b/>
          <w:color w:val="000000" w:themeColor="text1"/>
        </w:rPr>
        <w:t>EMYA-253-2021_202109101116 (4).</w:t>
      </w:r>
      <w:proofErr w:type="spellStart"/>
      <w:r w:rsidR="00DE5F13" w:rsidRPr="00460A48">
        <w:rPr>
          <w:rFonts w:ascii="Palatino Linotype" w:hAnsi="Palatino Linotype" w:cs="Arial"/>
          <w:b/>
          <w:color w:val="000000" w:themeColor="text1"/>
        </w:rPr>
        <w:t>pdf</w:t>
      </w:r>
      <w:proofErr w:type="spellEnd"/>
      <w:r w:rsidR="00CA0BC2" w:rsidRPr="00460A48">
        <w:rPr>
          <w:rFonts w:ascii="Palatino Linotype" w:hAnsi="Palatino Linotype" w:cs="Arial"/>
          <w:b/>
          <w:color w:val="000000" w:themeColor="text1"/>
        </w:rPr>
        <w:t xml:space="preserve">, </w:t>
      </w:r>
      <w:r w:rsidR="00F1163C" w:rsidRPr="00460A48">
        <w:rPr>
          <w:rFonts w:ascii="Palatino Linotype" w:hAnsi="Palatino Linotype" w:cs="Arial"/>
          <w:color w:val="000000" w:themeColor="text1"/>
        </w:rPr>
        <w:t>conteniendo pronunciamiento</w:t>
      </w:r>
      <w:r w:rsidR="005D73AC" w:rsidRPr="00460A48">
        <w:rPr>
          <w:rFonts w:ascii="Palatino Linotype" w:hAnsi="Palatino Linotype" w:cs="Arial"/>
          <w:color w:val="000000" w:themeColor="text1"/>
        </w:rPr>
        <w:t xml:space="preserve"> respecto a los </w:t>
      </w:r>
      <w:r w:rsidR="005D73AC" w:rsidRPr="00460A48">
        <w:rPr>
          <w:rFonts w:ascii="Palatino Linotype" w:hAnsi="Palatino Linotype" w:cs="Arial"/>
          <w:b/>
          <w:color w:val="000000" w:themeColor="text1"/>
        </w:rPr>
        <w:t>incisos a y b</w:t>
      </w:r>
      <w:r w:rsidR="00F1163C" w:rsidRPr="00460A48">
        <w:rPr>
          <w:rFonts w:ascii="Palatino Linotype" w:hAnsi="Palatino Linotype" w:cs="Arial"/>
          <w:b/>
          <w:color w:val="000000" w:themeColor="text1"/>
        </w:rPr>
        <w:t xml:space="preserve">, </w:t>
      </w:r>
      <w:r w:rsidR="00F1163C" w:rsidRPr="00460A48">
        <w:rPr>
          <w:rFonts w:ascii="Palatino Linotype" w:hAnsi="Palatino Linotype" w:cs="Arial"/>
          <w:color w:val="000000" w:themeColor="text1"/>
        </w:rPr>
        <w:t xml:space="preserve">indicando que </w:t>
      </w:r>
      <w:r w:rsidR="00CA0BC2" w:rsidRPr="00460A48">
        <w:rPr>
          <w:rFonts w:ascii="Palatino Linotype" w:hAnsi="Palatino Linotype" w:cs="Arial"/>
          <w:color w:val="000000" w:themeColor="text1"/>
        </w:rPr>
        <w:t>éstos deberán ser turnados</w:t>
      </w:r>
      <w:r w:rsidR="005D73AC" w:rsidRPr="00460A48">
        <w:rPr>
          <w:rFonts w:ascii="Palatino Linotype" w:hAnsi="Palatino Linotype" w:cs="Arial"/>
          <w:color w:val="000000" w:themeColor="text1"/>
        </w:rPr>
        <w:t xml:space="preserve"> al área </w:t>
      </w:r>
      <w:r w:rsidR="00F1163C" w:rsidRPr="00460A48">
        <w:rPr>
          <w:rFonts w:ascii="Palatino Linotype" w:hAnsi="Palatino Linotype" w:cs="Arial"/>
          <w:color w:val="000000" w:themeColor="text1"/>
        </w:rPr>
        <w:t>que hace referencia la petición;</w:t>
      </w:r>
      <w:r w:rsidR="005D73AC" w:rsidRPr="00460A48">
        <w:rPr>
          <w:rFonts w:ascii="Palatino Linotype" w:hAnsi="Palatino Linotype" w:cs="Arial"/>
          <w:color w:val="000000" w:themeColor="text1"/>
        </w:rPr>
        <w:t xml:space="preserve"> </w:t>
      </w:r>
      <w:r w:rsidR="00F1163C" w:rsidRPr="00460A48">
        <w:rPr>
          <w:rFonts w:ascii="Palatino Linotype" w:hAnsi="Palatino Linotype" w:cs="Arial"/>
          <w:color w:val="000000" w:themeColor="text1"/>
        </w:rPr>
        <w:t>y respecto del</w:t>
      </w:r>
      <w:r w:rsidR="005D73AC" w:rsidRPr="00460A48">
        <w:rPr>
          <w:rFonts w:ascii="Palatino Linotype" w:hAnsi="Palatino Linotype" w:cs="Arial"/>
          <w:color w:val="000000" w:themeColor="text1"/>
        </w:rPr>
        <w:t xml:space="preserve"> </w:t>
      </w:r>
      <w:r w:rsidR="005D73AC" w:rsidRPr="00460A48">
        <w:rPr>
          <w:rFonts w:ascii="Palatino Linotype" w:hAnsi="Palatino Linotype" w:cs="Arial"/>
          <w:b/>
          <w:color w:val="000000" w:themeColor="text1"/>
        </w:rPr>
        <w:t>inciso c</w:t>
      </w:r>
      <w:r w:rsidR="00F1163C" w:rsidRPr="00460A48">
        <w:rPr>
          <w:rFonts w:ascii="Palatino Linotype" w:hAnsi="Palatino Linotype" w:cs="Arial"/>
          <w:b/>
          <w:color w:val="000000" w:themeColor="text1"/>
        </w:rPr>
        <w:t>,</w:t>
      </w:r>
      <w:r w:rsidR="005D73AC" w:rsidRPr="00460A48">
        <w:rPr>
          <w:rFonts w:ascii="Palatino Linotype" w:hAnsi="Palatino Linotype" w:cs="Arial"/>
          <w:b/>
          <w:color w:val="000000" w:themeColor="text1"/>
        </w:rPr>
        <w:t xml:space="preserve"> </w:t>
      </w:r>
      <w:r w:rsidR="005D73AC" w:rsidRPr="00460A48">
        <w:rPr>
          <w:rFonts w:ascii="Palatino Linotype" w:hAnsi="Palatino Linotype" w:cs="Arial"/>
          <w:color w:val="000000" w:themeColor="text1"/>
        </w:rPr>
        <w:t xml:space="preserve"> informa que hasta el momento no se ha realizado el cierre contable del mes de agosto, por lo que no es posible proporcionar la información solicitada (</w:t>
      </w:r>
      <w:r w:rsidR="00F1163C" w:rsidRPr="00460A48">
        <w:rPr>
          <w:rFonts w:ascii="Palatino Linotype" w:hAnsi="Palatino Linotype" w:cs="Arial"/>
          <w:color w:val="000000" w:themeColor="text1"/>
        </w:rPr>
        <w:t>se apoyó del área de contabilidad);</w:t>
      </w:r>
      <w:r w:rsidR="005D73AC" w:rsidRPr="00460A48">
        <w:rPr>
          <w:rFonts w:ascii="Palatino Linotype" w:hAnsi="Palatino Linotype" w:cs="Arial"/>
          <w:color w:val="000000" w:themeColor="text1"/>
        </w:rPr>
        <w:t xml:space="preserve"> finalmente se remitió el oficio número </w:t>
      </w:r>
      <w:r w:rsidR="005D73AC" w:rsidRPr="00460A48">
        <w:rPr>
          <w:rFonts w:ascii="Palatino Linotype" w:hAnsi="Palatino Linotype" w:cs="Arial"/>
          <w:b/>
          <w:color w:val="000000" w:themeColor="text1"/>
        </w:rPr>
        <w:t>SSP-00764-2021_2021109211034 (4).pdf</w:t>
      </w:r>
      <w:r w:rsidR="005D73AC" w:rsidRPr="00460A48">
        <w:rPr>
          <w:rFonts w:ascii="Palatino Linotype" w:hAnsi="Palatino Linotype" w:cs="Arial"/>
          <w:color w:val="000000" w:themeColor="text1"/>
        </w:rPr>
        <w:t xml:space="preserve"> por </w:t>
      </w:r>
      <w:r w:rsidR="008240DC" w:rsidRPr="00460A48">
        <w:rPr>
          <w:rFonts w:ascii="Palatino Linotype" w:hAnsi="Palatino Linotype" w:cs="Arial"/>
          <w:color w:val="000000" w:themeColor="text1"/>
        </w:rPr>
        <w:t>el</w:t>
      </w:r>
      <w:r w:rsidR="005D73AC" w:rsidRPr="00460A48">
        <w:rPr>
          <w:rFonts w:ascii="Palatino Linotype" w:hAnsi="Palatino Linotype" w:cs="Arial"/>
          <w:color w:val="000000" w:themeColor="text1"/>
        </w:rPr>
        <w:t xml:space="preserve"> Director General de Servicios Públicos, quien medularmente informó que</w:t>
      </w:r>
      <w:r w:rsidR="00F1163C" w:rsidRPr="00460A48">
        <w:rPr>
          <w:rFonts w:ascii="Palatino Linotype" w:hAnsi="Palatino Linotype" w:cs="Arial"/>
          <w:color w:val="000000" w:themeColor="text1"/>
        </w:rPr>
        <w:t>,</w:t>
      </w:r>
      <w:r w:rsidR="005D73AC" w:rsidRPr="00460A48">
        <w:rPr>
          <w:rFonts w:ascii="Palatino Linotype" w:hAnsi="Palatino Linotype" w:cs="Arial"/>
          <w:color w:val="000000" w:themeColor="text1"/>
        </w:rPr>
        <w:t xml:space="preserve"> </w:t>
      </w:r>
      <w:r w:rsidR="00985B79" w:rsidRPr="00460A48">
        <w:rPr>
          <w:rFonts w:ascii="Palatino Linotype" w:hAnsi="Palatino Linotype" w:cs="Arial"/>
          <w:color w:val="000000" w:themeColor="text1"/>
        </w:rPr>
        <w:t xml:space="preserve">por cuanto hace al </w:t>
      </w:r>
      <w:r w:rsidR="00985B79" w:rsidRPr="00460A48">
        <w:rPr>
          <w:rFonts w:ascii="Palatino Linotype" w:hAnsi="Palatino Linotype" w:cs="Arial"/>
          <w:b/>
          <w:color w:val="000000" w:themeColor="text1"/>
        </w:rPr>
        <w:t>inciso a)</w:t>
      </w:r>
      <w:r w:rsidR="00985B79" w:rsidRPr="00460A48">
        <w:rPr>
          <w:rFonts w:ascii="Palatino Linotype" w:hAnsi="Palatino Linotype" w:cs="Arial"/>
          <w:color w:val="000000" w:themeColor="text1"/>
        </w:rPr>
        <w:t xml:space="preserve"> no es una facultad inherente a esa dependencia, pues la autorización para pagos y montos mensuales que se solicitan, no se generó, localizó, no se administra, maneja, procesa, archiva, no se conserva en archivos físicos y/o electrónicos con los que se cuenta; y por cuanto al </w:t>
      </w:r>
      <w:r w:rsidR="00985B79" w:rsidRPr="00460A48">
        <w:rPr>
          <w:rFonts w:ascii="Palatino Linotype" w:hAnsi="Palatino Linotype" w:cs="Arial"/>
          <w:b/>
          <w:color w:val="000000" w:themeColor="text1"/>
        </w:rPr>
        <w:t xml:space="preserve">inciso </w:t>
      </w:r>
      <w:r w:rsidR="008240DC" w:rsidRPr="00460A48">
        <w:rPr>
          <w:rFonts w:ascii="Palatino Linotype" w:hAnsi="Palatino Linotype" w:cs="Arial"/>
          <w:b/>
          <w:color w:val="000000" w:themeColor="text1"/>
        </w:rPr>
        <w:t>b)</w:t>
      </w:r>
      <w:r w:rsidR="008240DC" w:rsidRPr="00460A48">
        <w:rPr>
          <w:rFonts w:ascii="Palatino Linotype" w:hAnsi="Palatino Linotype" w:cs="Arial"/>
          <w:color w:val="000000" w:themeColor="text1"/>
        </w:rPr>
        <w:t xml:space="preserve"> se hicieron llegar  a través del Sistema SAIMEX, cumpliendo con la formalidad de entrega anexando 46 bitácoras que amparan la aplicación de los insumos y consumibles del contrato</w:t>
      </w:r>
      <w:r w:rsidR="002963D3" w:rsidRPr="00460A48">
        <w:rPr>
          <w:rFonts w:ascii="Palatino Linotype" w:hAnsi="Palatino Linotype" w:cs="Arial"/>
          <w:color w:val="000000" w:themeColor="text1"/>
        </w:rPr>
        <w:t xml:space="preserve"> número MN/SA/DRM/CTAB-IR/011/2020 del 1 de enero de 2021 al 5 de agosto de 2021: por cuanto hace al </w:t>
      </w:r>
      <w:r w:rsidR="002963D3" w:rsidRPr="00460A48">
        <w:rPr>
          <w:rFonts w:ascii="Palatino Linotype" w:hAnsi="Palatino Linotype" w:cs="Arial"/>
          <w:b/>
          <w:color w:val="000000" w:themeColor="text1"/>
        </w:rPr>
        <w:t xml:space="preserve">inciso c) </w:t>
      </w:r>
      <w:r w:rsidR="002963D3" w:rsidRPr="00460A48">
        <w:rPr>
          <w:rFonts w:ascii="Palatino Linotype" w:hAnsi="Palatino Linotype" w:cs="Arial"/>
          <w:color w:val="000000" w:themeColor="text1"/>
        </w:rPr>
        <w:t>respecto al monto adeudado para con la empresa Comerc</w:t>
      </w:r>
      <w:r w:rsidR="00F1163C" w:rsidRPr="00460A48">
        <w:rPr>
          <w:rFonts w:ascii="Palatino Linotype" w:hAnsi="Palatino Linotype" w:cs="Arial"/>
          <w:color w:val="000000" w:themeColor="text1"/>
        </w:rPr>
        <w:t xml:space="preserve">ial </w:t>
      </w:r>
      <w:proofErr w:type="spellStart"/>
      <w:r w:rsidR="00F1163C" w:rsidRPr="00460A48">
        <w:rPr>
          <w:rFonts w:ascii="Palatino Linotype" w:hAnsi="Palatino Linotype" w:cs="Arial"/>
          <w:color w:val="000000" w:themeColor="text1"/>
        </w:rPr>
        <w:t>Voller</w:t>
      </w:r>
      <w:proofErr w:type="spellEnd"/>
      <w:r w:rsidR="00F1163C" w:rsidRPr="00460A48">
        <w:rPr>
          <w:rFonts w:ascii="Palatino Linotype" w:hAnsi="Palatino Linotype" w:cs="Arial"/>
          <w:color w:val="000000" w:themeColor="text1"/>
        </w:rPr>
        <w:t xml:space="preserve"> S.A. DE C.V. puso en conocimiento </w:t>
      </w:r>
      <w:r w:rsidR="002963D3" w:rsidRPr="00460A48">
        <w:rPr>
          <w:rFonts w:ascii="Palatino Linotype" w:hAnsi="Palatino Linotype" w:cs="Arial"/>
          <w:color w:val="000000" w:themeColor="text1"/>
        </w:rPr>
        <w:t xml:space="preserve">que no es una función y/o servicio público a cargo de esa autoridad, además que no genera, no </w:t>
      </w:r>
      <w:r w:rsidR="002963D3" w:rsidRPr="00460A48">
        <w:rPr>
          <w:rFonts w:ascii="Palatino Linotype" w:hAnsi="Palatino Linotype" w:cs="Arial"/>
          <w:color w:val="000000" w:themeColor="text1"/>
        </w:rPr>
        <w:lastRenderedPageBreak/>
        <w:t>recopila, no administra, no maneja, no procesa, no archiva y no conserva la información pública solicitada; oficios que</w:t>
      </w:r>
      <w:r w:rsidRPr="00460A48">
        <w:rPr>
          <w:rFonts w:ascii="Palatino Linotype" w:hAnsi="Palatino Linotype" w:cs="Arial"/>
        </w:rPr>
        <w:t xml:space="preserve"> al encuadrar en el supuesto contenido en la fracción III del artículo 185 de la Ley de Transparencia y Acceso a la Información Pública del Estado de México y Municipios, fue</w:t>
      </w:r>
      <w:r w:rsidR="002963D3" w:rsidRPr="00460A48">
        <w:rPr>
          <w:rFonts w:ascii="Palatino Linotype" w:hAnsi="Palatino Linotype" w:cs="Arial"/>
        </w:rPr>
        <w:t>ron</w:t>
      </w:r>
      <w:r w:rsidRPr="00460A48">
        <w:rPr>
          <w:rFonts w:ascii="Palatino Linotype" w:hAnsi="Palatino Linotype" w:cs="Arial"/>
        </w:rPr>
        <w:t xml:space="preserve"> puesto</w:t>
      </w:r>
      <w:r w:rsidR="002963D3" w:rsidRPr="00460A48">
        <w:rPr>
          <w:rFonts w:ascii="Palatino Linotype" w:hAnsi="Palatino Linotype" w:cs="Arial"/>
        </w:rPr>
        <w:t>s</w:t>
      </w:r>
      <w:r w:rsidRPr="00460A48">
        <w:rPr>
          <w:rFonts w:ascii="Palatino Linotype" w:hAnsi="Palatino Linotype" w:cs="Arial"/>
        </w:rPr>
        <w:t xml:space="preserve"> a disposición del particular en fecha </w:t>
      </w:r>
      <w:r w:rsidR="000E3EBD" w:rsidRPr="00460A48">
        <w:rPr>
          <w:rFonts w:ascii="Palatino Linotype" w:hAnsi="Palatino Linotype" w:cs="Arial"/>
        </w:rPr>
        <w:t>veintiuno</w:t>
      </w:r>
      <w:r w:rsidR="002963D3" w:rsidRPr="00460A48">
        <w:rPr>
          <w:rFonts w:ascii="Palatino Linotype" w:hAnsi="Palatino Linotype" w:cs="Arial"/>
        </w:rPr>
        <w:t xml:space="preserve"> de septiembre</w:t>
      </w:r>
      <w:r w:rsidRPr="00460A48">
        <w:rPr>
          <w:rFonts w:ascii="Palatino Linotype" w:hAnsi="Palatino Linotype" w:cs="Arial"/>
        </w:rPr>
        <w:t xml:space="preserve"> de dos mil veintiuno, a fin de que éste manifestara lo que a su derecho considerara conveniente; tal y como se aprecia en la imagen inserta:</w:t>
      </w:r>
    </w:p>
    <w:p w14:paraId="2ADE15D1" w14:textId="77777777" w:rsidR="00D26C52" w:rsidRPr="00460A48" w:rsidRDefault="00D26C52" w:rsidP="004F28DE">
      <w:pPr>
        <w:spacing w:line="360" w:lineRule="auto"/>
        <w:jc w:val="both"/>
        <w:rPr>
          <w:rFonts w:ascii="Palatino Linotype" w:hAnsi="Palatino Linotype" w:cs="Arial"/>
        </w:rPr>
      </w:pPr>
    </w:p>
    <w:p w14:paraId="1ED17B7D" w14:textId="5C0C0FE0" w:rsidR="0087576B" w:rsidRPr="00460A48" w:rsidRDefault="0087576B" w:rsidP="004F28DE">
      <w:pPr>
        <w:spacing w:line="360" w:lineRule="auto"/>
        <w:jc w:val="both"/>
        <w:rPr>
          <w:rFonts w:ascii="Palatino Linotype" w:hAnsi="Palatino Linotype" w:cs="Arial"/>
          <w:noProof/>
          <w:lang w:eastAsia="es-MX"/>
        </w:rPr>
      </w:pPr>
      <w:r w:rsidRPr="00460A48">
        <w:rPr>
          <w:noProof/>
          <w:lang w:eastAsia="es-MX"/>
        </w:rPr>
        <w:drawing>
          <wp:inline distT="0" distB="0" distL="0" distR="0" wp14:anchorId="55C9EA20" wp14:editId="0AD09E46">
            <wp:extent cx="5791835" cy="20624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62480"/>
                    </a:xfrm>
                    <a:prstGeom prst="rect">
                      <a:avLst/>
                    </a:prstGeom>
                  </pic:spPr>
                </pic:pic>
              </a:graphicData>
            </a:graphic>
          </wp:inline>
        </w:drawing>
      </w:r>
    </w:p>
    <w:p w14:paraId="2698E0E8" w14:textId="1BCF2787" w:rsidR="004F28DE" w:rsidRPr="00460A48" w:rsidRDefault="004F28DE" w:rsidP="004F28DE">
      <w:pPr>
        <w:spacing w:line="360" w:lineRule="auto"/>
        <w:jc w:val="both"/>
        <w:rPr>
          <w:rFonts w:ascii="Palatino Linotype" w:hAnsi="Palatino Linotype" w:cs="Arial"/>
          <w:noProof/>
          <w:lang w:eastAsia="es-MX"/>
        </w:rPr>
      </w:pPr>
    </w:p>
    <w:p w14:paraId="0E3CCD18" w14:textId="77777777" w:rsidR="004F28DE" w:rsidRPr="00460A48" w:rsidRDefault="004F28DE" w:rsidP="004F28DE">
      <w:pPr>
        <w:tabs>
          <w:tab w:val="center" w:pos="4252"/>
          <w:tab w:val="right" w:pos="8504"/>
        </w:tabs>
        <w:spacing w:line="360" w:lineRule="auto"/>
        <w:jc w:val="both"/>
        <w:rPr>
          <w:rFonts w:ascii="Palatino Linotype" w:eastAsia="Arial Unicode MS" w:hAnsi="Palatino Linotype" w:cs="Arial"/>
          <w:lang w:val="es-ES_tradnl"/>
        </w:rPr>
      </w:pPr>
      <w:r w:rsidRPr="00460A48">
        <w:rPr>
          <w:rFonts w:ascii="Palatino Linotype" w:eastAsiaTheme="minorEastAsia" w:hAnsi="Palatino Linotype" w:cstheme="minorBidi"/>
          <w:noProof/>
          <w:lang w:eastAsia="es-MX"/>
        </w:rPr>
        <w:t>Por su parte, el particular no realizó manifiestación alguna,</w:t>
      </w:r>
      <w:r w:rsidRPr="00460A48">
        <w:rPr>
          <w:rFonts w:ascii="Palatino Linotype" w:eastAsia="Arial Unicode MS" w:hAnsi="Palatino Linotype" w:cs="Arial"/>
          <w:lang w:val="es-ES_tradnl"/>
        </w:rPr>
        <w:t xml:space="preserve"> ni presentó pruebas o alegatos.</w:t>
      </w:r>
    </w:p>
    <w:p w14:paraId="56BE13A3" w14:textId="77777777" w:rsidR="0022054B" w:rsidRPr="00460A48" w:rsidRDefault="0022054B">
      <w:pPr>
        <w:spacing w:line="360" w:lineRule="auto"/>
        <w:jc w:val="both"/>
        <w:rPr>
          <w:rFonts w:ascii="Palatino Linotype" w:hAnsi="Palatino Linotype"/>
          <w:b/>
          <w:color w:val="000000" w:themeColor="text1"/>
          <w:sz w:val="28"/>
          <w:szCs w:val="28"/>
        </w:rPr>
      </w:pPr>
    </w:p>
    <w:p w14:paraId="43254135" w14:textId="3B92EF5F" w:rsidR="007757F2" w:rsidRPr="00460A48" w:rsidRDefault="000132CA">
      <w:pPr>
        <w:spacing w:line="360" w:lineRule="auto"/>
        <w:jc w:val="both"/>
        <w:rPr>
          <w:rFonts w:ascii="Palatino Linotype" w:hAnsi="Palatino Linotype"/>
          <w:color w:val="000000" w:themeColor="text1"/>
        </w:rPr>
      </w:pPr>
      <w:r w:rsidRPr="00460A48">
        <w:rPr>
          <w:rFonts w:ascii="Palatino Linotype" w:hAnsi="Palatino Linotype"/>
          <w:b/>
          <w:color w:val="000000" w:themeColor="text1"/>
          <w:sz w:val="28"/>
          <w:szCs w:val="28"/>
        </w:rPr>
        <w:t>VI</w:t>
      </w:r>
      <w:r w:rsidR="0022054B" w:rsidRPr="00460A48">
        <w:rPr>
          <w:rFonts w:ascii="Palatino Linotype" w:hAnsi="Palatino Linotype"/>
          <w:b/>
          <w:color w:val="000000" w:themeColor="text1"/>
          <w:sz w:val="28"/>
          <w:szCs w:val="28"/>
        </w:rPr>
        <w:t>I</w:t>
      </w:r>
      <w:r w:rsidRPr="00460A48">
        <w:rPr>
          <w:rFonts w:ascii="Palatino Linotype" w:hAnsi="Palatino Linotype"/>
          <w:b/>
          <w:color w:val="000000" w:themeColor="text1"/>
          <w:sz w:val="28"/>
          <w:szCs w:val="28"/>
        </w:rPr>
        <w:t>I</w:t>
      </w:r>
      <w:r w:rsidR="007757F2" w:rsidRPr="00460A48">
        <w:rPr>
          <w:rFonts w:ascii="Palatino Linotype" w:hAnsi="Palatino Linotype"/>
          <w:b/>
          <w:color w:val="000000" w:themeColor="text1"/>
          <w:sz w:val="28"/>
          <w:szCs w:val="28"/>
        </w:rPr>
        <w:t xml:space="preserve">. </w:t>
      </w:r>
      <w:r w:rsidR="007757F2" w:rsidRPr="00460A48">
        <w:rPr>
          <w:rFonts w:ascii="Palatino Linotype" w:hAnsi="Palatino Linotype"/>
          <w:color w:val="000000" w:themeColor="text1"/>
        </w:rPr>
        <w:t xml:space="preserve">En fecha </w:t>
      </w:r>
      <w:r w:rsidR="00F7423B" w:rsidRPr="00460A48">
        <w:rPr>
          <w:rFonts w:ascii="Palatino Linotype" w:hAnsi="Palatino Linotype"/>
          <w:color w:val="000000" w:themeColor="text1"/>
        </w:rPr>
        <w:t>veintisiete de septiembre</w:t>
      </w:r>
      <w:r w:rsidR="00DC3755" w:rsidRPr="00460A48">
        <w:rPr>
          <w:rFonts w:ascii="Palatino Linotype" w:hAnsi="Palatino Linotype"/>
          <w:color w:val="000000" w:themeColor="text1"/>
        </w:rPr>
        <w:t xml:space="preserve"> </w:t>
      </w:r>
      <w:r w:rsidR="003354F8" w:rsidRPr="00460A48">
        <w:rPr>
          <w:rFonts w:ascii="Palatino Linotype" w:hAnsi="Palatino Linotype"/>
          <w:color w:val="000000" w:themeColor="text1"/>
        </w:rPr>
        <w:t>de dos mil veintiuno</w:t>
      </w:r>
      <w:r w:rsidR="007757F2" w:rsidRPr="00460A48">
        <w:rPr>
          <w:rFonts w:ascii="Palatino Linotype" w:hAnsi="Palatino Linotype"/>
          <w:color w:val="000000" w:themeColor="text1"/>
        </w:rPr>
        <w:t>, se notificó a las partes el Acuerdo de Cierre de Instrucción</w:t>
      </w:r>
      <w:r w:rsidR="00D900CC" w:rsidRPr="00460A48">
        <w:rPr>
          <w:rFonts w:ascii="Palatino Linotype" w:hAnsi="Palatino Linotype"/>
          <w:color w:val="000000" w:themeColor="text1"/>
        </w:rPr>
        <w:t>.</w:t>
      </w:r>
    </w:p>
    <w:p w14:paraId="07436EEA" w14:textId="77777777" w:rsidR="007757F2" w:rsidRPr="00460A48" w:rsidRDefault="007757F2" w:rsidP="00043729">
      <w:pPr>
        <w:spacing w:line="360" w:lineRule="auto"/>
        <w:jc w:val="both"/>
        <w:rPr>
          <w:rFonts w:ascii="Palatino Linotype" w:hAnsi="Palatino Linotype"/>
          <w:color w:val="000000" w:themeColor="text1"/>
        </w:rPr>
      </w:pPr>
    </w:p>
    <w:p w14:paraId="6063395B" w14:textId="57A3E15C" w:rsidR="00F977A4" w:rsidRPr="00460A48" w:rsidRDefault="0022054B">
      <w:pPr>
        <w:spacing w:line="360" w:lineRule="auto"/>
        <w:jc w:val="both"/>
        <w:rPr>
          <w:rFonts w:ascii="Palatino Linotype" w:hAnsi="Palatino Linotype" w:cs="Arial"/>
          <w:color w:val="000000" w:themeColor="text1"/>
        </w:rPr>
      </w:pPr>
      <w:r w:rsidRPr="00460A48">
        <w:rPr>
          <w:rFonts w:ascii="Palatino Linotype" w:hAnsi="Palatino Linotype"/>
          <w:b/>
          <w:color w:val="000000" w:themeColor="text1"/>
          <w:sz w:val="28"/>
          <w:szCs w:val="28"/>
        </w:rPr>
        <w:t>IX</w:t>
      </w:r>
      <w:r w:rsidR="00F977A4" w:rsidRPr="00460A48">
        <w:rPr>
          <w:rFonts w:ascii="Palatino Linotype" w:hAnsi="Palatino Linotype"/>
          <w:b/>
          <w:color w:val="000000" w:themeColor="text1"/>
          <w:sz w:val="28"/>
          <w:szCs w:val="28"/>
        </w:rPr>
        <w:t xml:space="preserve">. </w:t>
      </w:r>
      <w:r w:rsidR="00F977A4" w:rsidRPr="00460A48">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w:t>
      </w:r>
      <w:r w:rsidR="00F977A4" w:rsidRPr="00460A48">
        <w:rPr>
          <w:rFonts w:ascii="Palatino Linotype" w:hAnsi="Palatino Linotype" w:cs="Arial"/>
          <w:color w:val="000000" w:themeColor="text1"/>
        </w:rPr>
        <w:lastRenderedPageBreak/>
        <w:t xml:space="preserve">expediente a efecto de que la Comisionada </w:t>
      </w:r>
      <w:r w:rsidR="00F7423B" w:rsidRPr="00460A48">
        <w:rPr>
          <w:rFonts w:ascii="Palatino Linotype" w:hAnsi="Palatino Linotype" w:cs="Arial"/>
          <w:b/>
          <w:color w:val="000000" w:themeColor="text1"/>
        </w:rPr>
        <w:t>Sharon Cristina Morales Martínez</w:t>
      </w:r>
      <w:r w:rsidR="00F977A4" w:rsidRPr="00460A48">
        <w:rPr>
          <w:rFonts w:ascii="Palatino Linotype" w:hAnsi="Palatino Linotype" w:cs="Arial"/>
          <w:color w:val="000000" w:themeColor="text1"/>
        </w:rPr>
        <w:t xml:space="preserve"> formulara y presentara al Pleno el proyecto de resolución correspondiente; y</w:t>
      </w:r>
    </w:p>
    <w:p w14:paraId="4C86D636" w14:textId="77777777" w:rsidR="00F977A4" w:rsidRPr="00460A48" w:rsidRDefault="00F977A4" w:rsidP="00043729">
      <w:pPr>
        <w:jc w:val="center"/>
        <w:rPr>
          <w:rFonts w:ascii="Palatino Linotype" w:hAnsi="Palatino Linotype"/>
          <w:b/>
          <w:bCs/>
          <w:color w:val="000000" w:themeColor="text1"/>
          <w:spacing w:val="40"/>
          <w:sz w:val="28"/>
        </w:rPr>
      </w:pPr>
    </w:p>
    <w:p w14:paraId="274C22D9" w14:textId="77777777" w:rsidR="00457BB8" w:rsidRPr="00460A48" w:rsidRDefault="00457BB8" w:rsidP="00043729">
      <w:pPr>
        <w:jc w:val="center"/>
        <w:rPr>
          <w:rFonts w:ascii="Palatino Linotype" w:hAnsi="Palatino Linotype"/>
          <w:b/>
          <w:bCs/>
          <w:color w:val="000000" w:themeColor="text1"/>
          <w:spacing w:val="40"/>
          <w:sz w:val="28"/>
        </w:rPr>
      </w:pPr>
      <w:r w:rsidRPr="00460A48">
        <w:rPr>
          <w:rFonts w:ascii="Palatino Linotype" w:hAnsi="Palatino Linotype"/>
          <w:b/>
          <w:bCs/>
          <w:color w:val="000000" w:themeColor="text1"/>
          <w:spacing w:val="40"/>
          <w:sz w:val="28"/>
        </w:rPr>
        <w:t>CONSIDERANDO</w:t>
      </w:r>
    </w:p>
    <w:p w14:paraId="2EE1A9E9" w14:textId="77777777" w:rsidR="00457BB8" w:rsidRPr="00460A48" w:rsidRDefault="00457BB8" w:rsidP="00043729">
      <w:pPr>
        <w:jc w:val="center"/>
        <w:rPr>
          <w:rFonts w:ascii="Palatino Linotype" w:hAnsi="Palatino Linotype"/>
          <w:b/>
          <w:bCs/>
          <w:color w:val="000000" w:themeColor="text1"/>
          <w:spacing w:val="40"/>
          <w:sz w:val="28"/>
        </w:rPr>
      </w:pPr>
    </w:p>
    <w:p w14:paraId="7A8FC27D" w14:textId="461F1E70" w:rsidR="00CD3257" w:rsidRPr="00460A48" w:rsidRDefault="00457BB8">
      <w:pPr>
        <w:spacing w:line="360" w:lineRule="auto"/>
        <w:ind w:right="50"/>
        <w:jc w:val="both"/>
        <w:rPr>
          <w:rFonts w:ascii="Palatino Linotype" w:hAnsi="Palatino Linotype" w:cs="Arial"/>
          <w:color w:val="000000" w:themeColor="text1"/>
        </w:rPr>
      </w:pPr>
      <w:r w:rsidRPr="00460A48">
        <w:rPr>
          <w:rFonts w:ascii="Palatino Linotype" w:hAnsi="Palatino Linotype"/>
          <w:b/>
          <w:color w:val="000000" w:themeColor="text1"/>
          <w:sz w:val="28"/>
          <w:szCs w:val="28"/>
        </w:rPr>
        <w:t>PRIMERO</w:t>
      </w:r>
      <w:r w:rsidRPr="00460A48">
        <w:rPr>
          <w:rFonts w:ascii="Palatino Linotype" w:hAnsi="Palatino Linotype"/>
          <w:b/>
          <w:color w:val="000000" w:themeColor="text1"/>
        </w:rPr>
        <w:t>.</w:t>
      </w:r>
      <w:r w:rsidRPr="00460A48">
        <w:rPr>
          <w:rFonts w:ascii="Palatino Linotype" w:hAnsi="Palatino Linotype"/>
          <w:color w:val="000000" w:themeColor="text1"/>
        </w:rPr>
        <w:t xml:space="preserve"> </w:t>
      </w:r>
      <w:r w:rsidR="00CD3257" w:rsidRPr="00460A48">
        <w:rPr>
          <w:rFonts w:ascii="Palatino Linotype" w:hAnsi="Palatino Linotype"/>
          <w:b/>
          <w:color w:val="000000" w:themeColor="text1"/>
        </w:rPr>
        <w:t>Competencia</w:t>
      </w:r>
      <w:r w:rsidR="00CD3257" w:rsidRPr="00460A48">
        <w:rPr>
          <w:rFonts w:ascii="Palatino Linotype" w:hAnsi="Palatino Linotype"/>
          <w:color w:val="000000" w:themeColor="text1"/>
        </w:rPr>
        <w:t>.</w:t>
      </w:r>
      <w:r w:rsidR="00CD3257" w:rsidRPr="00460A48">
        <w:rPr>
          <w:rFonts w:ascii="Palatino Linotype" w:hAnsi="Palatino Linotype"/>
          <w:b/>
          <w:color w:val="000000" w:themeColor="text1"/>
        </w:rPr>
        <w:t xml:space="preserve"> </w:t>
      </w:r>
      <w:r w:rsidR="00CD3257" w:rsidRPr="00460A48">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460A4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460A48" w:rsidRDefault="005A2A2E">
      <w:pPr>
        <w:spacing w:line="360" w:lineRule="auto"/>
        <w:ind w:right="50"/>
        <w:jc w:val="both"/>
        <w:rPr>
          <w:rFonts w:ascii="Palatino Linotype" w:hAnsi="Palatino Linotype" w:cs="Arial"/>
          <w:color w:val="000000" w:themeColor="text1"/>
        </w:rPr>
      </w:pPr>
    </w:p>
    <w:p w14:paraId="782532E9" w14:textId="77777777" w:rsidR="00CD3257" w:rsidRPr="00460A48" w:rsidRDefault="00CD3257" w:rsidP="0004372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60A48">
        <w:rPr>
          <w:rFonts w:ascii="Palatino Linotype" w:hAnsi="Palatino Linotype"/>
          <w:color w:val="000000" w:themeColor="text1"/>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w:t>
      </w:r>
      <w:r w:rsidRPr="00460A48">
        <w:rPr>
          <w:rFonts w:ascii="Palatino Linotype" w:hAnsi="Palatino Linotype"/>
          <w:color w:val="000000" w:themeColor="text1"/>
        </w:rPr>
        <w:lastRenderedPageBreak/>
        <w:t>que conllevan.</w:t>
      </w:r>
    </w:p>
    <w:p w14:paraId="11DD86F9" w14:textId="77777777" w:rsidR="00CD3257" w:rsidRPr="00460A48" w:rsidRDefault="00CD3257">
      <w:pPr>
        <w:spacing w:line="360" w:lineRule="auto"/>
        <w:ind w:right="50"/>
        <w:jc w:val="both"/>
        <w:rPr>
          <w:rFonts w:ascii="Palatino Linotype" w:hAnsi="Palatino Linotype"/>
          <w:color w:val="000000" w:themeColor="text1"/>
        </w:rPr>
      </w:pPr>
    </w:p>
    <w:p w14:paraId="54E67F03" w14:textId="2FE3C6C5" w:rsidR="00457BB8" w:rsidRPr="00460A48" w:rsidRDefault="00457BB8">
      <w:pPr>
        <w:spacing w:line="360" w:lineRule="auto"/>
        <w:jc w:val="both"/>
        <w:rPr>
          <w:rFonts w:ascii="Palatino Linotype" w:hAnsi="Palatino Linotype" w:cs="Arial"/>
          <w:b/>
          <w:snapToGrid w:val="0"/>
          <w:color w:val="000000" w:themeColor="text1"/>
        </w:rPr>
      </w:pPr>
      <w:r w:rsidRPr="00460A48">
        <w:rPr>
          <w:rFonts w:ascii="Palatino Linotype" w:hAnsi="Palatino Linotype" w:cs="Arial"/>
          <w:b/>
          <w:color w:val="000000" w:themeColor="text1"/>
          <w:sz w:val="28"/>
        </w:rPr>
        <w:t>SEGUNDO</w:t>
      </w:r>
      <w:r w:rsidRPr="00460A48">
        <w:rPr>
          <w:rFonts w:ascii="Palatino Linotype" w:hAnsi="Palatino Linotype" w:cs="Arial"/>
          <w:b/>
          <w:color w:val="000000" w:themeColor="text1"/>
        </w:rPr>
        <w:t xml:space="preserve">. Interés. </w:t>
      </w:r>
      <w:r w:rsidRPr="00460A48">
        <w:rPr>
          <w:rFonts w:ascii="Palatino Linotype" w:hAnsi="Palatino Linotype" w:cs="Arial"/>
          <w:bCs/>
          <w:color w:val="000000" w:themeColor="text1"/>
        </w:rPr>
        <w:t xml:space="preserve">El recurso de revisión fue interpuesto por parte legítima, en atención a que se presentó por </w:t>
      </w:r>
      <w:r w:rsidR="00876E77" w:rsidRPr="00460A48">
        <w:rPr>
          <w:rFonts w:ascii="Palatino Linotype" w:hAnsi="Palatino Linotype" w:cs="Arial"/>
          <w:b/>
          <w:bCs/>
          <w:color w:val="000000" w:themeColor="text1"/>
        </w:rPr>
        <w:t>EL</w:t>
      </w:r>
      <w:r w:rsidRPr="00460A48">
        <w:rPr>
          <w:rFonts w:ascii="Palatino Linotype" w:hAnsi="Palatino Linotype" w:cs="Arial"/>
          <w:b/>
          <w:bCs/>
          <w:color w:val="000000" w:themeColor="text1"/>
        </w:rPr>
        <w:t xml:space="preserve"> RECURRENTE,</w:t>
      </w:r>
      <w:r w:rsidRPr="00460A48">
        <w:rPr>
          <w:rFonts w:ascii="Palatino Linotype" w:hAnsi="Palatino Linotype" w:cs="Arial"/>
          <w:bCs/>
          <w:color w:val="000000" w:themeColor="text1"/>
        </w:rPr>
        <w:t xml:space="preserve"> quien es la misma persona que formuló la solicitud de acceso a la información pública al </w:t>
      </w:r>
      <w:r w:rsidRPr="00460A48">
        <w:rPr>
          <w:rFonts w:ascii="Palatino Linotype" w:hAnsi="Palatino Linotype" w:cs="Arial"/>
          <w:b/>
          <w:bCs/>
          <w:color w:val="000000" w:themeColor="text1"/>
        </w:rPr>
        <w:t>SUJETO OBLIGADO.</w:t>
      </w:r>
    </w:p>
    <w:p w14:paraId="29A38B6E" w14:textId="77777777" w:rsidR="00457BB8" w:rsidRPr="00460A48" w:rsidRDefault="00457BB8">
      <w:pPr>
        <w:spacing w:line="360" w:lineRule="auto"/>
        <w:jc w:val="both"/>
        <w:rPr>
          <w:rFonts w:ascii="Palatino Linotype" w:hAnsi="Palatino Linotype" w:cs="Arial"/>
          <w:b/>
          <w:color w:val="000000" w:themeColor="text1"/>
          <w:szCs w:val="28"/>
        </w:rPr>
      </w:pPr>
    </w:p>
    <w:p w14:paraId="0228BFAD" w14:textId="2AB02300" w:rsidR="00457BB8" w:rsidRPr="00460A48" w:rsidRDefault="00457BB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460A48">
        <w:rPr>
          <w:rFonts w:ascii="Palatino Linotype" w:hAnsi="Palatino Linotype" w:cs="Arial"/>
          <w:b/>
          <w:color w:val="000000" w:themeColor="text1"/>
          <w:sz w:val="28"/>
          <w:szCs w:val="28"/>
        </w:rPr>
        <w:t xml:space="preserve">TERCERO. </w:t>
      </w:r>
      <w:r w:rsidRPr="00460A48">
        <w:rPr>
          <w:rFonts w:ascii="Palatino Linotype" w:hAnsi="Palatino Linotype" w:cs="Arial"/>
          <w:b/>
          <w:color w:val="000000" w:themeColor="text1"/>
        </w:rPr>
        <w:t xml:space="preserve">Oportunidad. </w:t>
      </w:r>
      <w:r w:rsidRPr="00460A48">
        <w:rPr>
          <w:rFonts w:ascii="Palatino Linotype" w:hAnsi="Palatino Linotype" w:cs="Arial"/>
          <w:color w:val="000000" w:themeColor="text1"/>
        </w:rPr>
        <w:t xml:space="preserve">El recurso de revisión fue interpuesto dentro del plazo de quince días hábiles contados a partir del día siguiente al en que </w:t>
      </w:r>
      <w:r w:rsidR="00876E77" w:rsidRPr="00460A48">
        <w:rPr>
          <w:rFonts w:ascii="Palatino Linotype" w:hAnsi="Palatino Linotype" w:cs="Arial"/>
          <w:b/>
          <w:color w:val="000000" w:themeColor="text1"/>
        </w:rPr>
        <w:t>EL</w:t>
      </w:r>
      <w:r w:rsidRPr="00460A48">
        <w:rPr>
          <w:rFonts w:ascii="Palatino Linotype" w:hAnsi="Palatino Linotype" w:cs="Arial"/>
          <w:b/>
          <w:color w:val="000000" w:themeColor="text1"/>
        </w:rPr>
        <w:t xml:space="preserve"> RECURRENTE </w:t>
      </w:r>
      <w:r w:rsidRPr="00460A48">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460A48" w:rsidRDefault="00457BB8">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460A48"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60A48">
        <w:rPr>
          <w:rFonts w:ascii="Palatino Linotype" w:eastAsiaTheme="minorEastAsia" w:hAnsi="Palatino Linotype" w:cs="Arial"/>
          <w:b/>
          <w:i/>
          <w:color w:val="000000" w:themeColor="text1"/>
          <w:sz w:val="22"/>
          <w:szCs w:val="22"/>
          <w:lang w:val="es-ES_tradnl"/>
        </w:rPr>
        <w:t>“Artículo 178.</w:t>
      </w:r>
      <w:r w:rsidRPr="00460A48">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460A48"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60A48">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460A48"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60A48">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460A48">
        <w:rPr>
          <w:rFonts w:ascii="Palatino Linotype" w:eastAsiaTheme="minorEastAsia" w:hAnsi="Palatino Linotype" w:cs="Arial"/>
          <w:b/>
          <w:i/>
          <w:color w:val="000000" w:themeColor="text1"/>
          <w:sz w:val="22"/>
          <w:szCs w:val="22"/>
          <w:lang w:val="es-ES_tradnl"/>
        </w:rPr>
        <w:t>”</w:t>
      </w:r>
    </w:p>
    <w:p w14:paraId="0793AB7B" w14:textId="77777777" w:rsidR="00457BB8" w:rsidRPr="00460A48" w:rsidRDefault="00457BB8">
      <w:pPr>
        <w:ind w:left="851" w:right="902"/>
        <w:jc w:val="both"/>
        <w:rPr>
          <w:rFonts w:ascii="Palatino Linotype" w:eastAsiaTheme="minorEastAsia" w:hAnsi="Palatino Linotype" w:cs="Arial"/>
          <w:color w:val="000000" w:themeColor="text1"/>
          <w:szCs w:val="20"/>
          <w:lang w:val="es-ES_tradnl"/>
        </w:rPr>
      </w:pPr>
    </w:p>
    <w:p w14:paraId="38085FB5" w14:textId="7E5AFE57" w:rsidR="00BE7B4E" w:rsidRPr="00460A48" w:rsidRDefault="00457BB8" w:rsidP="00BE7B4E">
      <w:pPr>
        <w:spacing w:line="360" w:lineRule="auto"/>
        <w:jc w:val="both"/>
        <w:rPr>
          <w:rFonts w:ascii="Palatino Linotype" w:hAnsi="Palatino Linotype" w:cs="Arial"/>
        </w:rPr>
      </w:pPr>
      <w:r w:rsidRPr="00460A48">
        <w:rPr>
          <w:rFonts w:ascii="Palatino Linotype" w:eastAsiaTheme="minorEastAsia" w:hAnsi="Palatino Linotype" w:cs="Arial"/>
          <w:color w:val="000000" w:themeColor="text1"/>
          <w:lang w:val="es-ES_tradnl"/>
        </w:rPr>
        <w:t xml:space="preserve">En efecto, atendiendo a que </w:t>
      </w:r>
      <w:r w:rsidRPr="00460A48">
        <w:rPr>
          <w:rFonts w:ascii="Palatino Linotype" w:eastAsiaTheme="minorEastAsia" w:hAnsi="Palatino Linotype" w:cs="Arial"/>
          <w:b/>
          <w:color w:val="000000" w:themeColor="text1"/>
          <w:lang w:val="es-ES_tradnl"/>
        </w:rPr>
        <w:t>EL SUJETO OBLIGADO</w:t>
      </w:r>
      <w:r w:rsidRPr="00460A48">
        <w:rPr>
          <w:rFonts w:ascii="Palatino Linotype" w:eastAsiaTheme="minorEastAsia" w:hAnsi="Palatino Linotype" w:cs="Arial"/>
          <w:color w:val="000000" w:themeColor="text1"/>
          <w:lang w:val="es-ES_tradnl"/>
        </w:rPr>
        <w:t xml:space="preserve"> notificó la respuesta a la solicitud de información pública el </w:t>
      </w:r>
      <w:r w:rsidR="00913EEF" w:rsidRPr="00460A48">
        <w:rPr>
          <w:rFonts w:ascii="Palatino Linotype" w:eastAsiaTheme="minorEastAsia" w:hAnsi="Palatino Linotype" w:cs="Arial"/>
          <w:b/>
          <w:color w:val="000000" w:themeColor="text1"/>
          <w:lang w:val="es-ES_tradnl"/>
        </w:rPr>
        <w:t>veinticuatro de agosto</w:t>
      </w:r>
      <w:r w:rsidR="00E12193" w:rsidRPr="00460A48">
        <w:rPr>
          <w:rFonts w:ascii="Palatino Linotype" w:eastAsiaTheme="minorEastAsia" w:hAnsi="Palatino Linotype" w:cs="Arial"/>
          <w:b/>
          <w:color w:val="000000" w:themeColor="text1"/>
          <w:lang w:val="es-ES_tradnl"/>
        </w:rPr>
        <w:t xml:space="preserve"> de</w:t>
      </w:r>
      <w:r w:rsidR="00401780" w:rsidRPr="00460A48">
        <w:rPr>
          <w:rFonts w:ascii="Palatino Linotype" w:eastAsiaTheme="minorEastAsia" w:hAnsi="Palatino Linotype" w:cs="Arial"/>
          <w:b/>
          <w:color w:val="000000" w:themeColor="text1"/>
          <w:lang w:val="es-ES_tradnl"/>
        </w:rPr>
        <w:t xml:space="preserve"> dos mil </w:t>
      </w:r>
      <w:r w:rsidR="00BE7B4E" w:rsidRPr="00460A48">
        <w:rPr>
          <w:rFonts w:ascii="Palatino Linotype" w:eastAsiaTheme="minorEastAsia" w:hAnsi="Palatino Linotype" w:cs="Arial"/>
          <w:b/>
          <w:color w:val="000000" w:themeColor="text1"/>
          <w:lang w:val="es-ES_tradnl"/>
        </w:rPr>
        <w:t>veintiuno</w:t>
      </w:r>
      <w:r w:rsidRPr="00460A48">
        <w:rPr>
          <w:rFonts w:ascii="Palatino Linotype" w:eastAsiaTheme="minorEastAsia" w:hAnsi="Palatino Linotype" w:cs="Arial"/>
          <w:b/>
          <w:color w:val="000000" w:themeColor="text1"/>
          <w:lang w:val="es-ES_tradnl"/>
        </w:rPr>
        <w:t xml:space="preserve">; </w:t>
      </w:r>
      <w:r w:rsidRPr="00460A48">
        <w:rPr>
          <w:rFonts w:ascii="Palatino Linotype" w:hAnsi="Palatino Linotype" w:cs="Arial"/>
          <w:color w:val="000000" w:themeColor="text1"/>
        </w:rPr>
        <w:t>en consecuencia, el plazo de quince días hábiles que el artículo 178 d</w:t>
      </w:r>
      <w:r w:rsidR="005242AC" w:rsidRPr="00460A48">
        <w:rPr>
          <w:rFonts w:ascii="Palatino Linotype" w:hAnsi="Palatino Linotype" w:cs="Arial"/>
          <w:color w:val="000000" w:themeColor="text1"/>
        </w:rPr>
        <w:t>e la ley de la materia otorga a</w:t>
      </w:r>
      <w:r w:rsidR="00876E77" w:rsidRPr="00460A48">
        <w:rPr>
          <w:rFonts w:ascii="Palatino Linotype" w:hAnsi="Palatino Linotype" w:cs="Arial"/>
          <w:color w:val="000000" w:themeColor="text1"/>
        </w:rPr>
        <w:t>l</w:t>
      </w:r>
      <w:r w:rsidR="00D900CC" w:rsidRPr="00460A48">
        <w:rPr>
          <w:rFonts w:ascii="Palatino Linotype" w:hAnsi="Palatino Linotype" w:cs="Arial"/>
          <w:color w:val="000000" w:themeColor="text1"/>
        </w:rPr>
        <w:t xml:space="preserve"> </w:t>
      </w:r>
      <w:r w:rsidRPr="00460A48">
        <w:rPr>
          <w:rFonts w:ascii="Palatino Linotype" w:hAnsi="Palatino Linotype" w:cs="Arial"/>
          <w:b/>
          <w:color w:val="000000" w:themeColor="text1"/>
        </w:rPr>
        <w:t>RECURRENTE</w:t>
      </w:r>
      <w:r w:rsidRPr="00460A48">
        <w:rPr>
          <w:rFonts w:ascii="Palatino Linotype" w:hAnsi="Palatino Linotype" w:cs="Arial"/>
          <w:color w:val="000000" w:themeColor="text1"/>
        </w:rPr>
        <w:t xml:space="preserve"> para presentar el recurso de revisión, transcurrió del</w:t>
      </w:r>
      <w:r w:rsidRPr="00460A48">
        <w:rPr>
          <w:rFonts w:ascii="Palatino Linotype" w:hAnsi="Palatino Linotype" w:cs="Arial"/>
          <w:b/>
          <w:color w:val="000000" w:themeColor="text1"/>
        </w:rPr>
        <w:t xml:space="preserve"> </w:t>
      </w:r>
      <w:r w:rsidR="00913EEF" w:rsidRPr="00460A48">
        <w:rPr>
          <w:rFonts w:ascii="Palatino Linotype" w:hAnsi="Palatino Linotype" w:cs="Arial"/>
          <w:b/>
          <w:color w:val="000000" w:themeColor="text1"/>
        </w:rPr>
        <w:lastRenderedPageBreak/>
        <w:t>veinticinco de agosto</w:t>
      </w:r>
      <w:r w:rsidR="00876E77" w:rsidRPr="00460A48">
        <w:rPr>
          <w:rFonts w:ascii="Palatino Linotype" w:hAnsi="Palatino Linotype" w:cs="Arial"/>
          <w:b/>
          <w:color w:val="000000" w:themeColor="text1"/>
        </w:rPr>
        <w:t xml:space="preserve"> al </w:t>
      </w:r>
      <w:r w:rsidR="00EE79B0" w:rsidRPr="00460A48">
        <w:rPr>
          <w:rFonts w:ascii="Palatino Linotype" w:hAnsi="Palatino Linotype" w:cs="Arial"/>
          <w:b/>
          <w:color w:val="000000" w:themeColor="text1"/>
        </w:rPr>
        <w:t xml:space="preserve">catorce de septiembre </w:t>
      </w:r>
      <w:r w:rsidR="00B844E9" w:rsidRPr="00460A48">
        <w:rPr>
          <w:rFonts w:ascii="Palatino Linotype" w:hAnsi="Palatino Linotype" w:cs="Arial"/>
          <w:b/>
          <w:color w:val="000000" w:themeColor="text1"/>
        </w:rPr>
        <w:t>d</w:t>
      </w:r>
      <w:r w:rsidR="00BE7B4E" w:rsidRPr="00460A48">
        <w:rPr>
          <w:rFonts w:ascii="Palatino Linotype" w:hAnsi="Palatino Linotype" w:cs="Arial"/>
          <w:b/>
          <w:color w:val="000000" w:themeColor="text1"/>
        </w:rPr>
        <w:t>e dos mil veintiuno</w:t>
      </w:r>
      <w:r w:rsidRPr="00460A48">
        <w:rPr>
          <w:rFonts w:ascii="Palatino Linotype" w:hAnsi="Palatino Linotype" w:cs="Arial"/>
          <w:color w:val="000000" w:themeColor="text1"/>
        </w:rPr>
        <w:t>, sin contemplar en el cómputo los</w:t>
      </w:r>
      <w:r w:rsidR="00BE7B4E" w:rsidRPr="00460A48">
        <w:rPr>
          <w:rFonts w:ascii="Palatino Linotype" w:hAnsi="Palatino Linotype" w:cs="Arial"/>
          <w:color w:val="000000" w:themeColor="text1"/>
        </w:rPr>
        <w:t xml:space="preserve"> </w:t>
      </w:r>
      <w:r w:rsidR="00E12193" w:rsidRPr="00460A48">
        <w:rPr>
          <w:rFonts w:ascii="Palatino Linotype" w:hAnsi="Palatino Linotype" w:cs="Arial"/>
          <w:color w:val="000000" w:themeColor="text1"/>
        </w:rPr>
        <w:t xml:space="preserve">días </w:t>
      </w:r>
      <w:r w:rsidR="00913EEF" w:rsidRPr="00460A48">
        <w:rPr>
          <w:rFonts w:ascii="Palatino Linotype" w:hAnsi="Palatino Linotype" w:cs="Arial"/>
          <w:color w:val="000000" w:themeColor="text1"/>
        </w:rPr>
        <w:t>veintiocho y veintinueve  de agosto</w:t>
      </w:r>
      <w:r w:rsidR="00B844E9" w:rsidRPr="00460A48">
        <w:rPr>
          <w:rFonts w:ascii="Palatino Linotype" w:hAnsi="Palatino Linotype" w:cs="Arial"/>
          <w:color w:val="000000" w:themeColor="text1"/>
        </w:rPr>
        <w:t xml:space="preserve">; así como, </w:t>
      </w:r>
      <w:r w:rsidR="00913EEF" w:rsidRPr="00460A48">
        <w:rPr>
          <w:rFonts w:ascii="Palatino Linotype" w:hAnsi="Palatino Linotype" w:cs="Arial"/>
          <w:color w:val="000000" w:themeColor="text1"/>
        </w:rPr>
        <w:t>cuatro, cinco, once</w:t>
      </w:r>
      <w:r w:rsidR="00733574" w:rsidRPr="00460A48">
        <w:rPr>
          <w:rFonts w:ascii="Palatino Linotype" w:hAnsi="Palatino Linotype" w:cs="Arial"/>
          <w:color w:val="000000" w:themeColor="text1"/>
        </w:rPr>
        <w:t xml:space="preserve"> y</w:t>
      </w:r>
      <w:r w:rsidR="00913EEF" w:rsidRPr="00460A48">
        <w:rPr>
          <w:rFonts w:ascii="Palatino Linotype" w:hAnsi="Palatino Linotype" w:cs="Arial"/>
          <w:color w:val="000000" w:themeColor="text1"/>
        </w:rPr>
        <w:t xml:space="preserve"> de septiembre</w:t>
      </w:r>
      <w:r w:rsidR="00733574" w:rsidRPr="00460A48">
        <w:rPr>
          <w:rFonts w:ascii="Palatino Linotype" w:hAnsi="Palatino Linotype" w:cs="Arial"/>
          <w:color w:val="000000" w:themeColor="text1"/>
        </w:rPr>
        <w:t xml:space="preserve"> de dos mil veintiuno, </w:t>
      </w:r>
      <w:r w:rsidRPr="00460A48">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BE7B4E" w:rsidRPr="00460A48">
        <w:rPr>
          <w:rFonts w:ascii="Palatino Linotype" w:hAnsi="Palatino Linotype"/>
          <w:color w:val="000000" w:themeColor="text1"/>
        </w:rPr>
        <w:t>.</w:t>
      </w:r>
      <w:r w:rsidR="00BE7B4E" w:rsidRPr="00460A48">
        <w:rPr>
          <w:rFonts w:ascii="Palatino Linotype" w:hAnsi="Palatino Linotype" w:cs="Arial"/>
        </w:rPr>
        <w:t xml:space="preserve"> </w:t>
      </w:r>
    </w:p>
    <w:p w14:paraId="3A278668" w14:textId="77777777" w:rsidR="00BE7B4E" w:rsidRPr="00460A48" w:rsidRDefault="00BE7B4E" w:rsidP="00F57045">
      <w:pPr>
        <w:spacing w:line="360" w:lineRule="auto"/>
        <w:jc w:val="both"/>
        <w:rPr>
          <w:rFonts w:ascii="Palatino Linotype" w:hAnsi="Palatino Linotype" w:cs="Arial"/>
          <w:color w:val="000000" w:themeColor="text1"/>
        </w:rPr>
      </w:pPr>
    </w:p>
    <w:p w14:paraId="0E788203" w14:textId="3BC52B81" w:rsidR="00457BB8" w:rsidRPr="00460A48" w:rsidRDefault="00457BB8">
      <w:pPr>
        <w:spacing w:line="360" w:lineRule="auto"/>
        <w:jc w:val="both"/>
        <w:rPr>
          <w:rFonts w:ascii="Palatino Linotype" w:eastAsiaTheme="minorEastAsia" w:hAnsi="Palatino Linotype" w:cs="Arial"/>
          <w:color w:val="000000" w:themeColor="text1"/>
          <w:lang w:val="es-ES_tradnl"/>
        </w:rPr>
      </w:pPr>
      <w:r w:rsidRPr="00460A48">
        <w:rPr>
          <w:rFonts w:ascii="Palatino Linotype" w:eastAsiaTheme="minorEastAsia" w:hAnsi="Palatino Linotype" w:cs="Arial"/>
          <w:color w:val="000000" w:themeColor="text1"/>
          <w:lang w:val="es-ES_tradnl"/>
        </w:rPr>
        <w:t>En ese tenor, si el recurso de revisión que nos ocupa, se interpuso el</w:t>
      </w:r>
      <w:r w:rsidRPr="00460A48">
        <w:rPr>
          <w:rFonts w:ascii="Palatino Linotype" w:eastAsiaTheme="minorEastAsia" w:hAnsi="Palatino Linotype" w:cs="Arial"/>
          <w:b/>
          <w:color w:val="000000" w:themeColor="text1"/>
          <w:lang w:val="es-ES_tradnl"/>
        </w:rPr>
        <w:t xml:space="preserve"> </w:t>
      </w:r>
      <w:r w:rsidR="006C393E" w:rsidRPr="00460A48">
        <w:rPr>
          <w:rFonts w:ascii="Palatino Linotype" w:eastAsiaTheme="minorEastAsia" w:hAnsi="Palatino Linotype" w:cs="Arial"/>
          <w:b/>
          <w:color w:val="000000" w:themeColor="text1"/>
          <w:lang w:val="es-ES_tradnl"/>
        </w:rPr>
        <w:t>veintinueve</w:t>
      </w:r>
      <w:r w:rsidR="00B844E9" w:rsidRPr="00460A48">
        <w:rPr>
          <w:rFonts w:ascii="Palatino Linotype" w:eastAsiaTheme="minorEastAsia" w:hAnsi="Palatino Linotype" w:cs="Arial"/>
          <w:b/>
          <w:color w:val="000000" w:themeColor="text1"/>
          <w:lang w:val="es-ES_tradnl"/>
        </w:rPr>
        <w:t xml:space="preserve"> </w:t>
      </w:r>
      <w:r w:rsidR="00876E77" w:rsidRPr="00460A48">
        <w:rPr>
          <w:rFonts w:ascii="Palatino Linotype" w:eastAsiaTheme="minorEastAsia" w:hAnsi="Palatino Linotype" w:cs="Arial"/>
          <w:b/>
          <w:color w:val="000000" w:themeColor="text1"/>
          <w:lang w:val="es-ES_tradnl"/>
        </w:rPr>
        <w:t xml:space="preserve">de </w:t>
      </w:r>
      <w:r w:rsidR="006C393E" w:rsidRPr="00460A48">
        <w:rPr>
          <w:rFonts w:ascii="Palatino Linotype" w:eastAsiaTheme="minorEastAsia" w:hAnsi="Palatino Linotype" w:cs="Arial"/>
          <w:b/>
          <w:color w:val="000000" w:themeColor="text1"/>
          <w:lang w:val="es-ES_tradnl"/>
        </w:rPr>
        <w:t>agosto</w:t>
      </w:r>
      <w:r w:rsidR="00BE7B4E" w:rsidRPr="00460A48">
        <w:rPr>
          <w:rFonts w:ascii="Palatino Linotype" w:eastAsiaTheme="minorEastAsia" w:hAnsi="Palatino Linotype" w:cs="Arial"/>
          <w:b/>
          <w:color w:val="000000" w:themeColor="text1"/>
          <w:lang w:val="es-ES_tradnl"/>
        </w:rPr>
        <w:t xml:space="preserve"> </w:t>
      </w:r>
      <w:r w:rsidR="005071E3" w:rsidRPr="00460A48">
        <w:rPr>
          <w:rFonts w:ascii="Palatino Linotype" w:eastAsiaTheme="minorEastAsia" w:hAnsi="Palatino Linotype" w:cs="Arial"/>
          <w:b/>
          <w:color w:val="000000" w:themeColor="text1"/>
          <w:lang w:val="es-ES_tradnl"/>
        </w:rPr>
        <w:t>de</w:t>
      </w:r>
      <w:r w:rsidRPr="00460A48">
        <w:rPr>
          <w:rFonts w:ascii="Palatino Linotype" w:eastAsiaTheme="minorEastAsia" w:hAnsi="Palatino Linotype" w:cs="Arial"/>
          <w:b/>
          <w:color w:val="000000" w:themeColor="text1"/>
          <w:lang w:val="es-ES_tradnl"/>
        </w:rPr>
        <w:t xml:space="preserve"> dos mil veint</w:t>
      </w:r>
      <w:r w:rsidR="005071E3" w:rsidRPr="00460A48">
        <w:rPr>
          <w:rFonts w:ascii="Palatino Linotype" w:eastAsiaTheme="minorEastAsia" w:hAnsi="Palatino Linotype" w:cs="Arial"/>
          <w:b/>
          <w:color w:val="000000" w:themeColor="text1"/>
          <w:lang w:val="es-ES_tradnl"/>
        </w:rPr>
        <w:t>iuno</w:t>
      </w:r>
      <w:r w:rsidRPr="00460A48">
        <w:rPr>
          <w:rFonts w:ascii="Palatino Linotype" w:eastAsiaTheme="minorEastAsia" w:hAnsi="Palatino Linotype" w:cs="Arial"/>
          <w:b/>
          <w:color w:val="000000" w:themeColor="text1"/>
          <w:lang w:val="es-ES_tradnl"/>
        </w:rPr>
        <w:t>,</w:t>
      </w:r>
      <w:r w:rsidRPr="00460A48">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w:t>
      </w:r>
      <w:r w:rsidR="00BE41DE" w:rsidRPr="00460A48">
        <w:rPr>
          <w:rFonts w:ascii="Palatino Linotype" w:eastAsiaTheme="minorEastAsia" w:hAnsi="Palatino Linotype" w:cs="Arial"/>
          <w:color w:val="000000" w:themeColor="text1"/>
          <w:lang w:val="es-ES_tradnl"/>
        </w:rPr>
        <w:t xml:space="preserve"> interpuesto en tiempo y forma</w:t>
      </w:r>
      <w:r w:rsidRPr="00460A48">
        <w:rPr>
          <w:rFonts w:ascii="Palatino Linotype" w:eastAsiaTheme="minorEastAsia" w:hAnsi="Palatino Linotype" w:cs="Arial"/>
          <w:color w:val="000000" w:themeColor="text1"/>
          <w:lang w:val="es-ES_tradnl"/>
        </w:rPr>
        <w:t>.</w:t>
      </w:r>
    </w:p>
    <w:p w14:paraId="40206908" w14:textId="77777777" w:rsidR="00457BB8" w:rsidRPr="00460A48" w:rsidRDefault="00457BB8">
      <w:pPr>
        <w:spacing w:line="360" w:lineRule="auto"/>
        <w:jc w:val="both"/>
        <w:rPr>
          <w:rFonts w:ascii="Palatino Linotype" w:eastAsiaTheme="minorEastAsia" w:hAnsi="Palatino Linotype" w:cs="Arial"/>
          <w:color w:val="000000" w:themeColor="text1"/>
          <w:lang w:val="es-ES_tradnl"/>
        </w:rPr>
      </w:pPr>
    </w:p>
    <w:p w14:paraId="3D73F433" w14:textId="1A875A2C" w:rsidR="00B844E9" w:rsidRPr="00460A48" w:rsidRDefault="00B844E9" w:rsidP="00B844E9">
      <w:pPr>
        <w:autoSpaceDE w:val="0"/>
        <w:autoSpaceDN w:val="0"/>
        <w:adjustRightInd w:val="0"/>
        <w:spacing w:line="360" w:lineRule="auto"/>
        <w:ind w:right="49"/>
        <w:jc w:val="both"/>
        <w:rPr>
          <w:rFonts w:ascii="Palatino Linotype" w:hAnsi="Palatino Linotype" w:cs="Arial"/>
          <w:b/>
        </w:rPr>
      </w:pPr>
      <w:r w:rsidRPr="00460A48">
        <w:rPr>
          <w:rFonts w:ascii="Palatino Linotype" w:hAnsi="Palatino Linotype" w:cs="Arial"/>
          <w:b/>
          <w:sz w:val="28"/>
          <w:szCs w:val="28"/>
        </w:rPr>
        <w:t>CUARTO</w:t>
      </w:r>
      <w:r w:rsidRPr="00460A48">
        <w:rPr>
          <w:rFonts w:ascii="Palatino Linotype" w:hAnsi="Palatino Linotype"/>
          <w:b/>
          <w:sz w:val="28"/>
          <w:szCs w:val="28"/>
        </w:rPr>
        <w:t>.</w:t>
      </w:r>
      <w:r w:rsidRPr="00460A48">
        <w:rPr>
          <w:rFonts w:ascii="Palatino Linotype" w:hAnsi="Palatino Linotype"/>
          <w:b/>
        </w:rPr>
        <w:t xml:space="preserve"> </w:t>
      </w:r>
      <w:proofErr w:type="spellStart"/>
      <w:r w:rsidRPr="00460A48">
        <w:rPr>
          <w:rFonts w:ascii="Palatino Linotype" w:hAnsi="Palatino Linotype"/>
          <w:b/>
        </w:rPr>
        <w:t>Procedibilidad</w:t>
      </w:r>
      <w:proofErr w:type="spellEnd"/>
      <w:r w:rsidRPr="00460A48">
        <w:rPr>
          <w:rFonts w:ascii="Palatino Linotype" w:hAnsi="Palatino Linotype"/>
          <w:b/>
        </w:rPr>
        <w:t xml:space="preserve">. </w:t>
      </w:r>
      <w:r w:rsidRPr="00460A48">
        <w:rPr>
          <w:rFonts w:ascii="Palatino Linotype" w:hAnsi="Palatino Linotype" w:cs="Arial"/>
        </w:rPr>
        <w:t>Del análisis efectuado se advierte que resulta procedente la interposición de</w:t>
      </w:r>
      <w:r w:rsidR="006C393E" w:rsidRPr="00460A48">
        <w:rPr>
          <w:rFonts w:ascii="Palatino Linotype" w:hAnsi="Palatino Linotype" w:cs="Arial"/>
        </w:rPr>
        <w:t>l</w:t>
      </w:r>
      <w:r w:rsidRPr="00460A48">
        <w:rPr>
          <w:rFonts w:ascii="Palatino Linotype" w:hAnsi="Palatino Linotype" w:cs="Arial"/>
        </w:rPr>
        <w:t xml:space="preserve"> recurso y se concluye la acreditación plena de todos y cada uno de los elementos formales exigidos por el artículo 180 de la </w:t>
      </w:r>
      <w:r w:rsidRPr="00460A48">
        <w:rPr>
          <w:rFonts w:ascii="Palatino Linotype" w:hAnsi="Palatino Linotype"/>
        </w:rPr>
        <w:t xml:space="preserve">Ley de Transparencia y Acceso a la Información Pública del Estado de México y Municipios, en atención a que fueron presentados mediante el formato visible en </w:t>
      </w:r>
      <w:r w:rsidRPr="00460A48">
        <w:rPr>
          <w:rFonts w:ascii="Palatino Linotype" w:hAnsi="Palatino Linotype"/>
          <w:b/>
        </w:rPr>
        <w:t>EL SAIMEX.</w:t>
      </w:r>
    </w:p>
    <w:p w14:paraId="25B7667B" w14:textId="77777777" w:rsidR="0092115B" w:rsidRPr="00460A48" w:rsidRDefault="0092115B">
      <w:pPr>
        <w:spacing w:line="360" w:lineRule="auto"/>
        <w:jc w:val="both"/>
        <w:rPr>
          <w:rFonts w:ascii="Palatino Linotype" w:eastAsiaTheme="minorEastAsia" w:hAnsi="Palatino Linotype" w:cs="Arial"/>
          <w:color w:val="000000" w:themeColor="text1"/>
          <w:lang w:val="es-ES_tradnl"/>
        </w:rPr>
      </w:pPr>
    </w:p>
    <w:p w14:paraId="0903812A" w14:textId="77777777" w:rsidR="00457BB8" w:rsidRPr="00460A48" w:rsidRDefault="00457BB8">
      <w:pPr>
        <w:spacing w:line="360" w:lineRule="auto"/>
        <w:jc w:val="both"/>
        <w:rPr>
          <w:rFonts w:ascii="Palatino Linotype" w:hAnsi="Palatino Linotype" w:cs="Arial"/>
          <w:color w:val="000000" w:themeColor="text1"/>
        </w:rPr>
      </w:pPr>
      <w:r w:rsidRPr="00460A48">
        <w:rPr>
          <w:rFonts w:ascii="Palatino Linotype" w:hAnsi="Palatino Linotype" w:cs="Arial"/>
          <w:b/>
          <w:color w:val="000000" w:themeColor="text1"/>
          <w:sz w:val="28"/>
          <w:szCs w:val="28"/>
        </w:rPr>
        <w:t>QUINTO</w:t>
      </w:r>
      <w:r w:rsidRPr="00460A48">
        <w:rPr>
          <w:rFonts w:ascii="Palatino Linotype" w:hAnsi="Palatino Linotype" w:cs="Arial"/>
          <w:b/>
          <w:color w:val="000000" w:themeColor="text1"/>
        </w:rPr>
        <w:t xml:space="preserve">. </w:t>
      </w:r>
      <w:r w:rsidRPr="00460A48">
        <w:rPr>
          <w:rFonts w:ascii="Palatino Linotype" w:eastAsiaTheme="minorEastAsia" w:hAnsi="Palatino Linotype" w:cs="Arial"/>
          <w:b/>
          <w:color w:val="000000" w:themeColor="text1"/>
          <w:lang w:val="es-ES_tradnl"/>
        </w:rPr>
        <w:t>Estudio y resolución del asunto</w:t>
      </w:r>
      <w:r w:rsidRPr="00460A48">
        <w:rPr>
          <w:rFonts w:ascii="Palatino Linotype" w:eastAsiaTheme="minorEastAsia" w:hAnsi="Palatino Linotype" w:cstheme="minorBidi"/>
          <w:b/>
          <w:color w:val="000000" w:themeColor="text1"/>
          <w:lang w:val="es-ES_tradnl"/>
        </w:rPr>
        <w:t xml:space="preserve">. </w:t>
      </w:r>
      <w:r w:rsidRPr="00460A48">
        <w:rPr>
          <w:rFonts w:ascii="Palatino Linotype" w:hAnsi="Palatino Linotype" w:cs="Arial"/>
          <w:color w:val="000000" w:themeColor="text1"/>
        </w:rPr>
        <w:t xml:space="preserve">Una vez determinada la vía sobre la que versará el presente recurso, y previa revisión del expediente electrónico formado en </w:t>
      </w:r>
      <w:r w:rsidRPr="00460A48">
        <w:rPr>
          <w:rFonts w:ascii="Palatino Linotype" w:hAnsi="Palatino Linotype" w:cs="Arial"/>
          <w:b/>
          <w:color w:val="000000" w:themeColor="text1"/>
        </w:rPr>
        <w:t>EL SAIMEX</w:t>
      </w:r>
      <w:r w:rsidRPr="00460A4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w:t>
      </w:r>
      <w:r w:rsidRPr="00460A48">
        <w:rPr>
          <w:rFonts w:ascii="Palatino Linotype" w:hAnsi="Palatino Linotype" w:cs="Arial"/>
          <w:color w:val="000000" w:themeColor="text1"/>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5F33AD49" w14:textId="77777777" w:rsidR="00F13A40" w:rsidRPr="00460A48" w:rsidRDefault="00F13A40">
      <w:pPr>
        <w:spacing w:line="360" w:lineRule="auto"/>
        <w:jc w:val="both"/>
        <w:rPr>
          <w:rFonts w:ascii="Palatino Linotype" w:hAnsi="Palatino Linotype" w:cs="Arial"/>
          <w:color w:val="000000" w:themeColor="text1"/>
        </w:rPr>
      </w:pPr>
    </w:p>
    <w:p w14:paraId="5C8BBDA8" w14:textId="2C690F5B" w:rsidR="00F13A40" w:rsidRPr="00460A48" w:rsidRDefault="00F13A40">
      <w:pPr>
        <w:spacing w:line="360" w:lineRule="auto"/>
        <w:jc w:val="both"/>
        <w:rPr>
          <w:rFonts w:ascii="Palatino Linotype" w:hAnsi="Palatino Linotype" w:cs="Arial"/>
          <w:color w:val="000000" w:themeColor="text1"/>
        </w:rPr>
      </w:pPr>
      <w:r w:rsidRPr="00460A48">
        <w:rPr>
          <w:rFonts w:ascii="Palatino Linotype" w:hAnsi="Palatino Linotype" w:cs="Arial"/>
          <w:color w:val="000000" w:themeColor="text1"/>
        </w:rPr>
        <w:t>Primeramente parta efectos de mejor estudio y comprensión, se divide los rubros solicitados por el peticionario en los siguientes:</w:t>
      </w:r>
    </w:p>
    <w:p w14:paraId="5146B24B" w14:textId="77777777" w:rsidR="00F13A40" w:rsidRPr="00460A48" w:rsidRDefault="00F13A40">
      <w:pPr>
        <w:spacing w:line="360" w:lineRule="auto"/>
        <w:jc w:val="both"/>
        <w:rPr>
          <w:rFonts w:ascii="Palatino Linotype" w:hAnsi="Palatino Linotype" w:cs="Arial"/>
          <w:color w:val="000000" w:themeColor="text1"/>
        </w:rPr>
      </w:pPr>
    </w:p>
    <w:p w14:paraId="2032C176" w14:textId="76DC1564" w:rsidR="00F13A40" w:rsidRPr="00460A48" w:rsidRDefault="00BE41DE" w:rsidP="00BE41DE">
      <w:pPr>
        <w:pStyle w:val="Prrafodelista"/>
        <w:numPr>
          <w:ilvl w:val="0"/>
          <w:numId w:val="9"/>
        </w:numPr>
        <w:spacing w:line="360" w:lineRule="auto"/>
        <w:ind w:right="899" w:hanging="11"/>
        <w:jc w:val="both"/>
        <w:rPr>
          <w:rFonts w:ascii="Palatino Linotype" w:hAnsi="Palatino Linotype" w:cs="Arial"/>
          <w:i/>
          <w:color w:val="000000" w:themeColor="text1"/>
        </w:rPr>
      </w:pPr>
      <w:r w:rsidRPr="00460A48">
        <w:rPr>
          <w:rFonts w:ascii="Palatino Linotype" w:hAnsi="Palatino Linotype" w:cs="Arial"/>
          <w:i/>
          <w:color w:val="000000" w:themeColor="text1"/>
        </w:rPr>
        <w:t>“</w:t>
      </w:r>
      <w:r w:rsidR="00F13A40" w:rsidRPr="00460A48">
        <w:rPr>
          <w:rFonts w:ascii="Palatino Linotype" w:hAnsi="Palatino Linotype" w:cs="Arial"/>
          <w:i/>
          <w:color w:val="000000" w:themeColor="text1"/>
        </w:rPr>
        <w:t>La autorización para los pagos y montos mensuales, autorizados por la Dirección Administrativa de la Secretaría de Servicios Públicos, realizados con base en el anexo 1 del Contrato de adquisición de bienes número MN/SA/DRM/CTAB-IR/011/2020 de 28 de diciembre de 2020 al 5 de agosto de 2021.</w:t>
      </w:r>
      <w:r w:rsidRPr="00460A48">
        <w:rPr>
          <w:rFonts w:ascii="Palatino Linotype" w:hAnsi="Palatino Linotype" w:cs="Arial"/>
          <w:i/>
          <w:color w:val="000000" w:themeColor="text1"/>
        </w:rPr>
        <w:t>”</w:t>
      </w:r>
    </w:p>
    <w:p w14:paraId="34577BC0" w14:textId="77777777" w:rsidR="00714C11" w:rsidRPr="00460A48" w:rsidRDefault="00714C11" w:rsidP="00BE41DE">
      <w:pPr>
        <w:spacing w:line="360" w:lineRule="auto"/>
        <w:ind w:right="899" w:hanging="11"/>
        <w:jc w:val="both"/>
        <w:rPr>
          <w:rFonts w:ascii="Palatino Linotype" w:hAnsi="Palatino Linotype" w:cs="Arial"/>
          <w:i/>
          <w:color w:val="000000" w:themeColor="text1"/>
        </w:rPr>
      </w:pPr>
    </w:p>
    <w:p w14:paraId="15D19327" w14:textId="6BD72019" w:rsidR="00F13A40" w:rsidRPr="00460A48" w:rsidRDefault="00BE41DE" w:rsidP="00BE41DE">
      <w:pPr>
        <w:pStyle w:val="Prrafodelista"/>
        <w:numPr>
          <w:ilvl w:val="0"/>
          <w:numId w:val="9"/>
        </w:numPr>
        <w:spacing w:line="360" w:lineRule="auto"/>
        <w:ind w:right="899" w:hanging="11"/>
        <w:jc w:val="both"/>
        <w:rPr>
          <w:rFonts w:ascii="Palatino Linotype" w:hAnsi="Palatino Linotype" w:cs="Arial"/>
          <w:i/>
          <w:color w:val="000000" w:themeColor="text1"/>
        </w:rPr>
      </w:pPr>
      <w:r w:rsidRPr="00460A48">
        <w:rPr>
          <w:rFonts w:ascii="Palatino Linotype" w:hAnsi="Palatino Linotype" w:cs="Arial"/>
          <w:i/>
          <w:color w:val="000000" w:themeColor="text1"/>
        </w:rPr>
        <w:t>“</w:t>
      </w:r>
      <w:r w:rsidR="00F13A40" w:rsidRPr="00460A48">
        <w:rPr>
          <w:rFonts w:ascii="Palatino Linotype" w:hAnsi="Palatino Linotype" w:cs="Arial"/>
          <w:i/>
          <w:color w:val="000000" w:themeColor="text1"/>
        </w:rPr>
        <w:t>Las bitácoras de comprobación de aplicación de los insumos y consumibles contenidos en el contrato número MN/SA/DRM/CTAB-IR/011/2020 del 1 de enero de 2021 al 5 de agosto de 2021</w:t>
      </w:r>
      <w:r w:rsidR="00714C11" w:rsidRPr="00460A48">
        <w:rPr>
          <w:rFonts w:ascii="Palatino Linotype" w:hAnsi="Palatino Linotype" w:cs="Arial"/>
          <w:i/>
          <w:color w:val="000000" w:themeColor="text1"/>
        </w:rPr>
        <w:t>.</w:t>
      </w:r>
      <w:r w:rsidRPr="00460A48">
        <w:rPr>
          <w:rFonts w:ascii="Palatino Linotype" w:hAnsi="Palatino Linotype" w:cs="Arial"/>
          <w:i/>
          <w:color w:val="000000" w:themeColor="text1"/>
        </w:rPr>
        <w:t>”</w:t>
      </w:r>
    </w:p>
    <w:p w14:paraId="77AEE887" w14:textId="77777777" w:rsidR="00714C11" w:rsidRPr="00460A48" w:rsidRDefault="00714C11" w:rsidP="00BE41DE">
      <w:pPr>
        <w:pStyle w:val="Prrafodelista"/>
        <w:ind w:right="899" w:hanging="11"/>
        <w:rPr>
          <w:rFonts w:ascii="Palatino Linotype" w:hAnsi="Palatino Linotype" w:cs="Arial"/>
          <w:i/>
          <w:color w:val="000000" w:themeColor="text1"/>
        </w:rPr>
      </w:pPr>
    </w:p>
    <w:p w14:paraId="15B3F23C" w14:textId="24EF2578" w:rsidR="00714C11" w:rsidRPr="00460A48" w:rsidRDefault="00BE41DE" w:rsidP="00BE41DE">
      <w:pPr>
        <w:pStyle w:val="Prrafodelista"/>
        <w:numPr>
          <w:ilvl w:val="0"/>
          <w:numId w:val="9"/>
        </w:numPr>
        <w:spacing w:line="360" w:lineRule="auto"/>
        <w:ind w:right="899" w:hanging="11"/>
        <w:jc w:val="both"/>
        <w:rPr>
          <w:rFonts w:ascii="Palatino Linotype" w:hAnsi="Palatino Linotype" w:cs="Arial"/>
          <w:i/>
          <w:color w:val="000000" w:themeColor="text1"/>
        </w:rPr>
      </w:pPr>
      <w:r w:rsidRPr="00460A48">
        <w:rPr>
          <w:rFonts w:ascii="Palatino Linotype" w:hAnsi="Palatino Linotype" w:cs="Arial"/>
          <w:i/>
          <w:color w:val="000000" w:themeColor="text1"/>
        </w:rPr>
        <w:t>“</w:t>
      </w:r>
      <w:r w:rsidR="00714C11" w:rsidRPr="00460A48">
        <w:rPr>
          <w:rFonts w:ascii="Palatino Linotype" w:hAnsi="Palatino Linotype" w:cs="Arial"/>
          <w:i/>
          <w:color w:val="000000" w:themeColor="text1"/>
        </w:rPr>
        <w:t xml:space="preserve">En caso  de existir, se le indique el monto adeudado para con la empresa comercial </w:t>
      </w:r>
      <w:proofErr w:type="spellStart"/>
      <w:r w:rsidR="00714C11" w:rsidRPr="00460A48">
        <w:rPr>
          <w:rFonts w:ascii="Palatino Linotype" w:hAnsi="Palatino Linotype" w:cs="Arial"/>
          <w:i/>
          <w:color w:val="000000" w:themeColor="text1"/>
        </w:rPr>
        <w:t>Voller</w:t>
      </w:r>
      <w:proofErr w:type="spellEnd"/>
      <w:r w:rsidR="00714C11" w:rsidRPr="00460A48">
        <w:rPr>
          <w:rFonts w:ascii="Palatino Linotype" w:hAnsi="Palatino Linotype" w:cs="Arial"/>
          <w:i/>
          <w:color w:val="000000" w:themeColor="text1"/>
        </w:rPr>
        <w:t xml:space="preserve"> </w:t>
      </w:r>
      <w:proofErr w:type="spellStart"/>
      <w:r w:rsidR="00714C11" w:rsidRPr="00460A48">
        <w:rPr>
          <w:rFonts w:ascii="Palatino Linotype" w:hAnsi="Palatino Linotype" w:cs="Arial"/>
          <w:i/>
          <w:color w:val="000000" w:themeColor="text1"/>
        </w:rPr>
        <w:t>S.A.de</w:t>
      </w:r>
      <w:proofErr w:type="spellEnd"/>
      <w:r w:rsidR="00714C11" w:rsidRPr="00460A48">
        <w:rPr>
          <w:rFonts w:ascii="Palatino Linotype" w:hAnsi="Palatino Linotype" w:cs="Arial"/>
          <w:i/>
          <w:color w:val="000000" w:themeColor="text1"/>
        </w:rPr>
        <w:t xml:space="preserve"> C.V.</w:t>
      </w:r>
      <w:r w:rsidRPr="00460A48">
        <w:rPr>
          <w:rFonts w:ascii="Palatino Linotype" w:hAnsi="Palatino Linotype" w:cs="Arial"/>
          <w:i/>
          <w:color w:val="000000" w:themeColor="text1"/>
        </w:rPr>
        <w:t>”</w:t>
      </w:r>
    </w:p>
    <w:p w14:paraId="73BB1E3A" w14:textId="77777777" w:rsidR="00701E0E" w:rsidRPr="00460A48" w:rsidRDefault="00701E0E">
      <w:pPr>
        <w:spacing w:line="360" w:lineRule="auto"/>
        <w:jc w:val="both"/>
        <w:rPr>
          <w:rFonts w:ascii="Palatino Linotype" w:hAnsi="Palatino Linotype" w:cs="Arial"/>
          <w:color w:val="000000" w:themeColor="text1"/>
        </w:rPr>
      </w:pPr>
    </w:p>
    <w:p w14:paraId="024D768D" w14:textId="10A00FC3" w:rsidR="000132CA" w:rsidRPr="00460A48" w:rsidRDefault="00BA7568" w:rsidP="000132CA">
      <w:pPr>
        <w:spacing w:line="360" w:lineRule="auto"/>
        <w:jc w:val="both"/>
        <w:rPr>
          <w:rFonts w:ascii="Palatino Linotype" w:hAnsi="Palatino Linotype"/>
          <w:color w:val="222222"/>
          <w:lang w:eastAsia="es-MX"/>
        </w:rPr>
      </w:pPr>
      <w:r w:rsidRPr="00460A48">
        <w:rPr>
          <w:rFonts w:ascii="Palatino Linotype" w:hAnsi="Palatino Linotype"/>
          <w:color w:val="222222"/>
          <w:lang w:eastAsia="es-MX"/>
        </w:rPr>
        <w:t>De los tres incisos anteriores,</w:t>
      </w:r>
      <w:r w:rsidR="000132CA" w:rsidRPr="00460A48">
        <w:rPr>
          <w:rFonts w:ascii="Palatino Linotype" w:hAnsi="Palatino Linotype"/>
          <w:color w:val="222222"/>
          <w:lang w:eastAsia="es-MX"/>
        </w:rPr>
        <w:t xml:space="preserve"> se precisa que</w:t>
      </w:r>
      <w:r w:rsidRPr="00460A48">
        <w:rPr>
          <w:rFonts w:ascii="Palatino Linotype" w:hAnsi="Palatino Linotype"/>
          <w:color w:val="222222"/>
          <w:lang w:eastAsia="es-MX"/>
        </w:rPr>
        <w:t>,</w:t>
      </w:r>
      <w:r w:rsidR="00714C11" w:rsidRPr="00460A48">
        <w:rPr>
          <w:rFonts w:ascii="Palatino Linotype" w:hAnsi="Palatino Linotype"/>
          <w:color w:val="222222"/>
          <w:lang w:eastAsia="es-MX"/>
        </w:rPr>
        <w:t xml:space="preserve"> por cuanto al </w:t>
      </w:r>
      <w:r w:rsidR="00714C11" w:rsidRPr="00460A48">
        <w:rPr>
          <w:rFonts w:ascii="Palatino Linotype" w:hAnsi="Palatino Linotype"/>
          <w:b/>
          <w:color w:val="222222"/>
          <w:lang w:eastAsia="es-MX"/>
        </w:rPr>
        <w:t>inciso B</w:t>
      </w:r>
      <w:r w:rsidR="00714C11" w:rsidRPr="00460A48">
        <w:rPr>
          <w:rFonts w:ascii="Palatino Linotype" w:hAnsi="Palatino Linotype"/>
          <w:color w:val="222222"/>
          <w:lang w:eastAsia="es-MX"/>
        </w:rPr>
        <w:t xml:space="preserve">, </w:t>
      </w:r>
      <w:r w:rsidR="000132CA" w:rsidRPr="00460A48">
        <w:rPr>
          <w:rFonts w:ascii="Palatino Linotype" w:hAnsi="Palatino Linotype"/>
          <w:color w:val="222222"/>
          <w:lang w:eastAsia="es-MX"/>
        </w:rPr>
        <w:t xml:space="preserve">se obvia el análisis de la competencia por parte del </w:t>
      </w:r>
      <w:r w:rsidR="000132CA" w:rsidRPr="00460A48">
        <w:rPr>
          <w:rFonts w:ascii="Palatino Linotype" w:hAnsi="Palatino Linotype"/>
          <w:b/>
          <w:bCs/>
          <w:color w:val="222222"/>
          <w:lang w:eastAsia="es-MX"/>
        </w:rPr>
        <w:t>SUJETO OBLIGADO</w:t>
      </w:r>
      <w:r w:rsidR="000132CA" w:rsidRPr="00460A48">
        <w:rPr>
          <w:rFonts w:ascii="Palatino Linotype" w:hAnsi="Palatino Linotype"/>
          <w:color w:val="222222"/>
          <w:lang w:eastAsia="es-MX"/>
        </w:rPr>
        <w:t xml:space="preserve">, para generar, administrar o </w:t>
      </w:r>
      <w:r w:rsidR="000132CA" w:rsidRPr="00460A48">
        <w:rPr>
          <w:rFonts w:ascii="Palatino Linotype" w:hAnsi="Palatino Linotype"/>
          <w:color w:val="222222"/>
          <w:lang w:eastAsia="es-MX"/>
        </w:rPr>
        <w:lastRenderedPageBreak/>
        <w:t>poseer la información solicitada, dado que éste ha asumido la misma, en razón de que en su respuesta admitió contar con dicha información</w:t>
      </w:r>
      <w:r w:rsidR="00714C11" w:rsidRPr="00460A48">
        <w:rPr>
          <w:rFonts w:ascii="Palatino Linotype" w:hAnsi="Palatino Linotype"/>
          <w:color w:val="222222"/>
          <w:lang w:eastAsia="es-MX"/>
        </w:rPr>
        <w:t xml:space="preserve"> proporcionando</w:t>
      </w:r>
      <w:r w:rsidR="00714C11" w:rsidRPr="00460A48">
        <w:rPr>
          <w:rFonts w:ascii="Palatino Linotype" w:hAnsi="Palatino Linotype" w:cs="Arial"/>
          <w:color w:val="000000" w:themeColor="text1"/>
        </w:rPr>
        <w:t xml:space="preserve"> a través del Sistema SAIMEX, </w:t>
      </w:r>
      <w:r w:rsidR="00BE41DE" w:rsidRPr="00460A48">
        <w:rPr>
          <w:rFonts w:ascii="Palatino Linotype" w:hAnsi="Palatino Linotype" w:cs="Arial"/>
          <w:color w:val="000000" w:themeColor="text1"/>
        </w:rPr>
        <w:t xml:space="preserve">el </w:t>
      </w:r>
      <w:r w:rsidR="00BE41DE" w:rsidRPr="00460A48">
        <w:rPr>
          <w:rFonts w:ascii="Palatino Linotype" w:hAnsi="Palatino Linotype"/>
          <w:color w:val="000000" w:themeColor="text1"/>
        </w:rPr>
        <w:t xml:space="preserve">archivo </w:t>
      </w:r>
      <w:r w:rsidR="00BE41DE" w:rsidRPr="00460A48">
        <w:rPr>
          <w:rFonts w:ascii="Palatino Linotype" w:hAnsi="Palatino Linotype"/>
          <w:b/>
          <w:color w:val="000000" w:themeColor="text1"/>
        </w:rPr>
        <w:t>comprobación (7).pdf</w:t>
      </w:r>
      <w:r w:rsidR="00BE41DE" w:rsidRPr="00460A48">
        <w:rPr>
          <w:rFonts w:ascii="Palatino Linotype" w:hAnsi="Palatino Linotype"/>
          <w:color w:val="000000" w:themeColor="text1"/>
        </w:rPr>
        <w:t xml:space="preserve"> el cual contiene cincuenta y dos hojas con fechas 18, 20, 26, 29 (3 hojas), de Enero; 2, 4,5,8, 9 (3hojas) 10 (2 hojas), 15 (3 hojas),12,18, 22 (4 hojas), 23 (4 hojas), 24 (2 hojas) de febrero; 1, 5 (2 hojas), 9 (2 hojas), 11, 19 (2 hojas), 22 (2 hojas), 23 (2 hojas),24, 25, 26 (3 hojas) de marzo; 7 (3 hojas), 22 de abril; las cuales de su contenido se advierte reseña de pintura y esmalte usado en las fechas señaladas, descripción de lo que se pintó, ubicación y número de factura, </w:t>
      </w:r>
      <w:r w:rsidR="00714C11" w:rsidRPr="00460A48">
        <w:rPr>
          <w:rFonts w:ascii="Palatino Linotype" w:hAnsi="Palatino Linotype" w:cs="Arial"/>
          <w:color w:val="000000" w:themeColor="text1"/>
        </w:rPr>
        <w:t>que amparan la aplicación de los insumos y consumibles del contrato número MN/SA/DRM/CTAB-IR/011/2020 del 1 de enero de 2021 al 5 de agosto de 2021</w:t>
      </w:r>
      <w:r w:rsidR="000132CA" w:rsidRPr="00460A48">
        <w:rPr>
          <w:rFonts w:ascii="Palatino Linotype" w:hAnsi="Palatino Linotype"/>
          <w:color w:val="222222"/>
          <w:lang w:eastAsia="es-MX"/>
        </w:rPr>
        <w:t>.</w:t>
      </w:r>
    </w:p>
    <w:p w14:paraId="70C9BE3C" w14:textId="77777777" w:rsidR="000132CA" w:rsidRPr="00460A48" w:rsidRDefault="000132CA" w:rsidP="000132CA">
      <w:pPr>
        <w:spacing w:line="360" w:lineRule="auto"/>
        <w:jc w:val="both"/>
        <w:rPr>
          <w:rFonts w:ascii="Palatino Linotype" w:hAnsi="Palatino Linotype"/>
          <w:color w:val="222222"/>
          <w:lang w:eastAsia="es-MX"/>
        </w:rPr>
      </w:pPr>
    </w:p>
    <w:p w14:paraId="0693FACA" w14:textId="6068CA35" w:rsidR="000132CA" w:rsidRPr="00460A48" w:rsidRDefault="000132CA" w:rsidP="000132CA">
      <w:pPr>
        <w:spacing w:line="360" w:lineRule="auto"/>
        <w:jc w:val="both"/>
        <w:rPr>
          <w:rFonts w:ascii="Palatino Linotype" w:hAnsi="Palatino Linotype"/>
          <w:color w:val="222222"/>
          <w:lang w:eastAsia="es-MX"/>
        </w:rPr>
      </w:pPr>
      <w:r w:rsidRPr="00460A48">
        <w:rPr>
          <w:rFonts w:ascii="Palatino Linotype" w:hAnsi="Palatino Linotype"/>
          <w:color w:val="222222"/>
          <w:lang w:eastAsia="es-MX"/>
        </w:rPr>
        <w:t xml:space="preserve">En efecto, el hecho de que </w:t>
      </w:r>
      <w:r w:rsidRPr="00460A48">
        <w:rPr>
          <w:rFonts w:ascii="Palatino Linotype" w:hAnsi="Palatino Linotype"/>
          <w:b/>
          <w:bCs/>
          <w:color w:val="222222"/>
          <w:lang w:eastAsia="es-MX"/>
        </w:rPr>
        <w:t>EL SUJETO OBLIGADO</w:t>
      </w:r>
      <w:r w:rsidRPr="00460A48">
        <w:rPr>
          <w:rFonts w:ascii="Palatino Linotype" w:hAnsi="Palatino Linotype"/>
          <w:color w:val="222222"/>
          <w:lang w:eastAsia="es-MX"/>
        </w:rPr>
        <w:t xml:space="preserve"> haya asumido contar</w:t>
      </w:r>
      <w:r w:rsidR="00BA7568" w:rsidRPr="00460A48">
        <w:rPr>
          <w:rFonts w:ascii="Palatino Linotype" w:hAnsi="Palatino Linotype"/>
          <w:color w:val="222222"/>
          <w:lang w:eastAsia="es-MX"/>
        </w:rPr>
        <w:t xml:space="preserve"> parcialmente</w:t>
      </w:r>
      <w:r w:rsidRPr="00460A48">
        <w:rPr>
          <w:rFonts w:ascii="Palatino Linotype" w:hAnsi="Palatino Linotype"/>
          <w:color w:val="222222"/>
          <w:lang w:eastAsia="es-MX"/>
        </w:rPr>
        <w:t xml:space="preserve">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608CCA7" w14:textId="77777777" w:rsidR="000132CA" w:rsidRPr="00460A48" w:rsidRDefault="000132CA" w:rsidP="000132CA">
      <w:pPr>
        <w:jc w:val="both"/>
        <w:rPr>
          <w:rFonts w:ascii="Palatino Linotype" w:hAnsi="Palatino Linotype"/>
          <w:color w:val="222222"/>
          <w:lang w:eastAsia="es-MX"/>
        </w:rPr>
      </w:pPr>
    </w:p>
    <w:p w14:paraId="4AA0287D" w14:textId="77777777" w:rsidR="000132CA" w:rsidRPr="00460A48" w:rsidRDefault="000132CA" w:rsidP="000132CA">
      <w:pPr>
        <w:shd w:val="clear" w:color="auto" w:fill="FFFFFF"/>
        <w:ind w:left="851" w:right="902"/>
        <w:jc w:val="both"/>
        <w:rPr>
          <w:rFonts w:ascii="Palatino Linotype" w:hAnsi="Palatino Linotype"/>
          <w:color w:val="222222"/>
          <w:lang w:eastAsia="es-MX"/>
        </w:rPr>
      </w:pPr>
      <w:r w:rsidRPr="00460A48">
        <w:rPr>
          <w:rFonts w:ascii="Palatino Linotype" w:hAnsi="Palatino Linotype"/>
          <w:i/>
          <w:iCs/>
          <w:color w:val="222222"/>
          <w:sz w:val="22"/>
          <w:szCs w:val="22"/>
          <w:lang w:eastAsia="es-MX"/>
        </w:rPr>
        <w:t>“</w:t>
      </w:r>
      <w:r w:rsidRPr="00460A48">
        <w:rPr>
          <w:rFonts w:ascii="Palatino Linotype" w:hAnsi="Palatino Linotype"/>
          <w:b/>
          <w:bCs/>
          <w:i/>
          <w:iCs/>
          <w:color w:val="222222"/>
          <w:sz w:val="22"/>
          <w:szCs w:val="22"/>
          <w:lang w:eastAsia="es-MX"/>
        </w:rPr>
        <w:t>Artículo 12.</w:t>
      </w:r>
      <w:r w:rsidRPr="00460A48">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D3E2D21" w14:textId="77777777" w:rsidR="000132CA" w:rsidRPr="00460A48" w:rsidRDefault="000132CA" w:rsidP="000132CA">
      <w:pPr>
        <w:shd w:val="clear" w:color="auto" w:fill="FFFFFF"/>
        <w:ind w:left="851" w:right="902"/>
        <w:jc w:val="both"/>
        <w:rPr>
          <w:rFonts w:ascii="Palatino Linotype" w:hAnsi="Palatino Linotype"/>
          <w:i/>
          <w:iCs/>
          <w:color w:val="222222"/>
          <w:sz w:val="22"/>
          <w:szCs w:val="22"/>
          <w:lang w:eastAsia="es-MX"/>
        </w:rPr>
      </w:pPr>
      <w:r w:rsidRPr="00460A48">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5565681" w14:textId="77777777" w:rsidR="000132CA" w:rsidRPr="00460A48" w:rsidRDefault="000132CA" w:rsidP="000132CA">
      <w:pPr>
        <w:shd w:val="clear" w:color="auto" w:fill="FFFFFF"/>
        <w:ind w:left="851" w:right="902"/>
        <w:jc w:val="both"/>
        <w:rPr>
          <w:rFonts w:ascii="Palatino Linotype" w:hAnsi="Palatino Linotype"/>
          <w:color w:val="222222"/>
          <w:lang w:eastAsia="es-MX"/>
        </w:rPr>
      </w:pPr>
    </w:p>
    <w:p w14:paraId="23694FA8" w14:textId="77777777" w:rsidR="00C16FE8" w:rsidRPr="00460A48" w:rsidRDefault="00C16FE8" w:rsidP="00C16FE8">
      <w:pPr>
        <w:widowControl w:val="0"/>
        <w:tabs>
          <w:tab w:val="left" w:pos="1701"/>
        </w:tabs>
        <w:autoSpaceDE w:val="0"/>
        <w:autoSpaceDN w:val="0"/>
        <w:adjustRightInd w:val="0"/>
        <w:spacing w:line="360" w:lineRule="auto"/>
        <w:jc w:val="both"/>
        <w:rPr>
          <w:rFonts w:ascii="Palatino Linotype" w:hAnsi="Palatino Linotype"/>
        </w:rPr>
      </w:pPr>
      <w:r w:rsidRPr="00460A48">
        <w:rPr>
          <w:rFonts w:ascii="Palatino Linotype" w:hAnsi="Palatino Linotype" w:cs="Arial"/>
        </w:rPr>
        <w:t xml:space="preserve">Ahora bien, es importante destacar que de la respuesta otorgada por </w:t>
      </w:r>
      <w:r w:rsidRPr="00460A48">
        <w:rPr>
          <w:rFonts w:ascii="Palatino Linotype" w:hAnsi="Palatino Linotype" w:cs="Arial"/>
          <w:b/>
        </w:rPr>
        <w:t>EL SUJETO OBLIGADO</w:t>
      </w:r>
      <w:r w:rsidRPr="00460A48">
        <w:rPr>
          <w:rFonts w:ascii="Palatino Linotype" w:hAnsi="Palatino Linotype" w:cs="Arial"/>
        </w:rPr>
        <w:t>,</w:t>
      </w:r>
      <w:r w:rsidRPr="00460A48">
        <w:rPr>
          <w:rFonts w:ascii="Palatino Linotype" w:hAnsi="Palatino Linotype" w:cs="Arial"/>
          <w:b/>
        </w:rPr>
        <w:t xml:space="preserve"> </w:t>
      </w:r>
      <w:r w:rsidRPr="00460A48">
        <w:rPr>
          <w:rFonts w:ascii="Palatino Linotype" w:hAnsi="Palatino Linotype" w:cs="Arial"/>
        </w:rPr>
        <w:t xml:space="preserve">el particular </w:t>
      </w:r>
      <w:r w:rsidRPr="00460A48">
        <w:rPr>
          <w:rFonts w:ascii="Palatino Linotype" w:hAnsi="Palatino Linotype"/>
        </w:rPr>
        <w:t xml:space="preserve">interpuso el recurso de revisión que nos ocupa, señalando </w:t>
      </w:r>
      <w:r w:rsidRPr="00460A48">
        <w:rPr>
          <w:rFonts w:ascii="Palatino Linotype" w:hAnsi="Palatino Linotype"/>
        </w:rPr>
        <w:lastRenderedPageBreak/>
        <w:t>para ello que:</w:t>
      </w:r>
    </w:p>
    <w:p w14:paraId="17639A09" w14:textId="77777777" w:rsidR="00C16FE8" w:rsidRPr="00460A48" w:rsidRDefault="00C16FE8" w:rsidP="00C16FE8">
      <w:pPr>
        <w:widowControl w:val="0"/>
        <w:tabs>
          <w:tab w:val="left" w:pos="1701"/>
        </w:tabs>
        <w:autoSpaceDE w:val="0"/>
        <w:autoSpaceDN w:val="0"/>
        <w:adjustRightInd w:val="0"/>
        <w:spacing w:line="360" w:lineRule="auto"/>
        <w:jc w:val="both"/>
        <w:rPr>
          <w:rFonts w:ascii="Palatino Linotype" w:hAnsi="Palatino Linotype"/>
        </w:rPr>
      </w:pPr>
    </w:p>
    <w:p w14:paraId="0ECF88EE" w14:textId="63191213" w:rsidR="00C16FE8" w:rsidRPr="00460A48" w:rsidRDefault="00C16FE8" w:rsidP="00C16FE8">
      <w:pPr>
        <w:widowControl w:val="0"/>
        <w:tabs>
          <w:tab w:val="left" w:pos="1701"/>
        </w:tabs>
        <w:autoSpaceDE w:val="0"/>
        <w:autoSpaceDN w:val="0"/>
        <w:adjustRightInd w:val="0"/>
        <w:spacing w:line="360" w:lineRule="auto"/>
        <w:ind w:left="851" w:right="899"/>
        <w:jc w:val="both"/>
        <w:rPr>
          <w:rFonts w:ascii="Palatino Linotype" w:hAnsi="Palatino Linotype"/>
        </w:rPr>
      </w:pPr>
      <w:r w:rsidRPr="00460A48">
        <w:rPr>
          <w:rFonts w:ascii="Palatino Linotype" w:hAnsi="Palatino Linotype"/>
          <w:i/>
        </w:rPr>
        <w:t>“La respuesta no corresponde a la información solicitada, ya que me remitieron un contrato que no obedece a lo solicitado”</w:t>
      </w:r>
    </w:p>
    <w:p w14:paraId="780A4F74" w14:textId="77777777" w:rsidR="00C16FE8" w:rsidRPr="00460A48" w:rsidRDefault="00C16FE8" w:rsidP="00C16FE8">
      <w:pPr>
        <w:widowControl w:val="0"/>
        <w:tabs>
          <w:tab w:val="left" w:pos="1701"/>
        </w:tabs>
        <w:autoSpaceDE w:val="0"/>
        <w:autoSpaceDN w:val="0"/>
        <w:adjustRightInd w:val="0"/>
        <w:spacing w:line="360" w:lineRule="auto"/>
        <w:jc w:val="both"/>
        <w:rPr>
          <w:rFonts w:ascii="Palatino Linotype" w:hAnsi="Palatino Linotype"/>
        </w:rPr>
      </w:pPr>
    </w:p>
    <w:p w14:paraId="63D8D130" w14:textId="7C9786D8" w:rsidR="00C16FE8" w:rsidRPr="00460A48" w:rsidRDefault="00C16FE8" w:rsidP="00C16FE8">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460A48">
        <w:rPr>
          <w:rFonts w:ascii="Palatino Linotype" w:hAnsi="Palatino Linotype" w:cs="Arial"/>
        </w:rPr>
        <w:t>De ahí que, este Órgano Garante considere que</w:t>
      </w:r>
      <w:r w:rsidR="008B5566" w:rsidRPr="00460A48">
        <w:rPr>
          <w:rFonts w:ascii="Palatino Linotype" w:hAnsi="Palatino Linotype" w:cs="Arial"/>
        </w:rPr>
        <w:t xml:space="preserve"> si bien</w:t>
      </w:r>
      <w:r w:rsidR="00BE41DE" w:rsidRPr="00460A48">
        <w:rPr>
          <w:rFonts w:ascii="Palatino Linotype" w:hAnsi="Palatino Linotype" w:cs="Arial"/>
        </w:rPr>
        <w:t xml:space="preserve"> existe interposición d</w:t>
      </w:r>
      <w:r w:rsidR="008B5566" w:rsidRPr="00460A48">
        <w:rPr>
          <w:rFonts w:ascii="Palatino Linotype" w:hAnsi="Palatino Linotype" w:cs="Arial"/>
        </w:rPr>
        <w:t>el recurso de revisión, lo cierto es que</w:t>
      </w:r>
      <w:r w:rsidR="009A3365" w:rsidRPr="00460A48">
        <w:rPr>
          <w:rFonts w:ascii="Palatino Linotype" w:hAnsi="Palatino Linotype" w:cs="Arial"/>
        </w:rPr>
        <w:t xml:space="preserve"> no se advierte</w:t>
      </w:r>
      <w:r w:rsidR="00BE41DE" w:rsidRPr="00460A48">
        <w:rPr>
          <w:rFonts w:ascii="Palatino Linotype" w:hAnsi="Palatino Linotype" w:cs="Arial"/>
        </w:rPr>
        <w:t xml:space="preserve"> contravención respecto a la contestación del sujeto obligado</w:t>
      </w:r>
      <w:r w:rsidRPr="00460A48">
        <w:rPr>
          <w:rFonts w:ascii="Palatino Linotype" w:hAnsi="Palatino Linotype" w:cs="Arial"/>
        </w:rPr>
        <w:t>, pues en nada se relaciona con</w:t>
      </w:r>
      <w:r w:rsidR="009A3365" w:rsidRPr="00460A48">
        <w:rPr>
          <w:rFonts w:ascii="Palatino Linotype" w:hAnsi="Palatino Linotype" w:cs="Arial"/>
        </w:rPr>
        <w:t xml:space="preserve"> su</w:t>
      </w:r>
      <w:r w:rsidRPr="00460A48">
        <w:rPr>
          <w:rFonts w:ascii="Palatino Linotype" w:hAnsi="Palatino Linotype" w:cs="Arial"/>
        </w:rPr>
        <w:t xml:space="preserve"> petición </w:t>
      </w:r>
      <w:proofErr w:type="spellStart"/>
      <w:r w:rsidRPr="00460A48">
        <w:rPr>
          <w:rFonts w:ascii="Palatino Linotype" w:hAnsi="Palatino Linotype" w:cs="Arial"/>
        </w:rPr>
        <w:t>primigencia</w:t>
      </w:r>
      <w:proofErr w:type="spellEnd"/>
      <w:r w:rsidRPr="00460A48">
        <w:rPr>
          <w:rFonts w:ascii="Palatino Linotype" w:hAnsi="Palatino Linotype" w:cs="Arial"/>
        </w:rPr>
        <w:t xml:space="preserve">, </w:t>
      </w:r>
      <w:r w:rsidR="00F8097A" w:rsidRPr="00460A48">
        <w:rPr>
          <w:rFonts w:ascii="Palatino Linotype" w:hAnsi="Palatino Linotype" w:cs="Arial"/>
        </w:rPr>
        <w:t xml:space="preserve">ya que </w:t>
      </w:r>
      <w:r w:rsidR="008B5566" w:rsidRPr="00460A48">
        <w:rPr>
          <w:rFonts w:ascii="Palatino Linotype" w:hAnsi="Palatino Linotype" w:cs="Arial"/>
        </w:rPr>
        <w:t>arguye que</w:t>
      </w:r>
      <w:r w:rsidR="009A3365" w:rsidRPr="00460A48">
        <w:rPr>
          <w:rFonts w:ascii="Palatino Linotype" w:hAnsi="Palatino Linotype" w:cs="Arial"/>
        </w:rPr>
        <w:t xml:space="preserve"> se le entregó un</w:t>
      </w:r>
      <w:r w:rsidRPr="00460A48">
        <w:rPr>
          <w:rFonts w:ascii="Palatino Linotype" w:hAnsi="Palatino Linotype" w:cs="Arial"/>
        </w:rPr>
        <w:t xml:space="preserve"> contrato</w:t>
      </w:r>
      <w:r w:rsidR="009A3365" w:rsidRPr="00460A48">
        <w:rPr>
          <w:rFonts w:ascii="Palatino Linotype" w:hAnsi="Palatino Linotype" w:cs="Arial"/>
        </w:rPr>
        <w:t xml:space="preserve"> que no correspondía</w:t>
      </w:r>
      <w:r w:rsidRPr="00460A48">
        <w:rPr>
          <w:rFonts w:ascii="Palatino Linotype" w:hAnsi="Palatino Linotype" w:cs="Arial"/>
        </w:rPr>
        <w:t xml:space="preserve">, incluso en su interposición anexó vía SAIMEX el contrato, del cual </w:t>
      </w:r>
      <w:r w:rsidR="00D0463D" w:rsidRPr="00460A48">
        <w:rPr>
          <w:rFonts w:ascii="Palatino Linotype" w:hAnsi="Palatino Linotype" w:cs="Arial"/>
        </w:rPr>
        <w:t>en</w:t>
      </w:r>
      <w:r w:rsidRPr="00460A48">
        <w:rPr>
          <w:rFonts w:ascii="Palatino Linotype" w:hAnsi="Palatino Linotype" w:cs="Arial"/>
        </w:rPr>
        <w:t xml:space="preserve"> su contenido, se advierte que </w:t>
      </w:r>
      <w:r w:rsidR="008B5566" w:rsidRPr="00460A48">
        <w:rPr>
          <w:rFonts w:ascii="Palatino Linotype" w:hAnsi="Palatino Linotype" w:cs="Arial"/>
        </w:rPr>
        <w:t xml:space="preserve">no corresponde al </w:t>
      </w:r>
      <w:r w:rsidR="009A3365" w:rsidRPr="00460A48">
        <w:rPr>
          <w:rFonts w:ascii="Palatino Linotype" w:hAnsi="Palatino Linotype" w:cs="Arial"/>
        </w:rPr>
        <w:t>que hizo alusión en su solicitud de información</w:t>
      </w:r>
      <w:r w:rsidR="008B5566" w:rsidRPr="00460A48">
        <w:rPr>
          <w:rFonts w:ascii="Palatino Linotype" w:hAnsi="Palatino Linotype" w:cs="Arial"/>
        </w:rPr>
        <w:t xml:space="preserve">, pues el número del que proporciona es MNJ/SA/DRM/CTPS-EXLPN-AD/004/2020 y del que </w:t>
      </w:r>
      <w:r w:rsidR="008B5566" w:rsidRPr="00460A48">
        <w:rPr>
          <w:rFonts w:ascii="Palatino Linotype" w:hAnsi="Palatino Linotype" w:cs="Arial"/>
          <w:color w:val="000000" w:themeColor="text1"/>
        </w:rPr>
        <w:t xml:space="preserve">contrato del cual solicitó información lo es el número MN/SA/DRM/CTAB-IR/011/2020, no obstante ello, el primero en mención, es celebrado entre el Municipio de Naucalpan y por la otra parte “PRO-FAJ- HIDROLIMPIEZA” S.A. DE C.V. representada por su apoderado legal, el cual no se especifica, y por cuanto hace al segundo, lo es con la empresa Comercial </w:t>
      </w:r>
      <w:proofErr w:type="spellStart"/>
      <w:r w:rsidR="008B5566" w:rsidRPr="00460A48">
        <w:rPr>
          <w:rFonts w:ascii="Palatino Linotype" w:hAnsi="Palatino Linotype" w:cs="Arial"/>
          <w:color w:val="000000" w:themeColor="text1"/>
        </w:rPr>
        <w:t>Voller</w:t>
      </w:r>
      <w:proofErr w:type="spellEnd"/>
      <w:r w:rsidR="008B5566" w:rsidRPr="00460A48">
        <w:rPr>
          <w:rFonts w:ascii="Palatino Linotype" w:hAnsi="Palatino Linotype" w:cs="Arial"/>
          <w:color w:val="000000" w:themeColor="text1"/>
        </w:rPr>
        <w:t xml:space="preserve"> S.A. DE C.V.</w:t>
      </w:r>
    </w:p>
    <w:p w14:paraId="2B750892" w14:textId="77777777" w:rsidR="008B5566" w:rsidRPr="00460A48" w:rsidRDefault="008B5566" w:rsidP="00C16FE8">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43D69FA8" w14:textId="6F2D0F41" w:rsidR="008B5566" w:rsidRPr="00460A48" w:rsidRDefault="008B5566" w:rsidP="00C16FE8">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460A48">
        <w:rPr>
          <w:rFonts w:ascii="Palatino Linotype" w:hAnsi="Palatino Linotype" w:cs="Arial"/>
          <w:color w:val="000000" w:themeColor="text1"/>
        </w:rPr>
        <w:t>Sin embargo,</w:t>
      </w:r>
      <w:r w:rsidR="00E831EB" w:rsidRPr="00460A48">
        <w:rPr>
          <w:rFonts w:ascii="Palatino Linotype" w:hAnsi="Palatino Linotype" w:cs="Arial"/>
          <w:color w:val="000000" w:themeColor="text1"/>
        </w:rPr>
        <w:t xml:space="preserve"> con fundamento en lo dispuesto por el artículo 13 de la Ley de Transparencia y  a la Información Pública  del Estado de México,</w:t>
      </w:r>
      <w:r w:rsidRPr="00460A48">
        <w:rPr>
          <w:rFonts w:ascii="Palatino Linotype" w:hAnsi="Palatino Linotype" w:cs="Arial"/>
          <w:color w:val="000000" w:themeColor="text1"/>
        </w:rPr>
        <w:t xml:space="preserve"> en aras de privilegiar </w:t>
      </w:r>
      <w:r w:rsidR="00E831EB" w:rsidRPr="00460A48">
        <w:rPr>
          <w:rFonts w:ascii="Palatino Linotype" w:hAnsi="Palatino Linotype" w:cs="Arial"/>
          <w:color w:val="000000" w:themeColor="text1"/>
        </w:rPr>
        <w:t xml:space="preserve">el ejercicio del derecho a la información, siendo obligación de este instituto el otorgar medidas pertinentes para asegurar dicho acceso en igualdad de condiciones con las demás, es que se actualiza la figura de </w:t>
      </w:r>
      <w:r w:rsidR="00E831EB" w:rsidRPr="00460A48">
        <w:rPr>
          <w:rFonts w:ascii="Palatino Linotype" w:hAnsi="Palatino Linotype" w:cs="Arial"/>
          <w:b/>
          <w:color w:val="000000" w:themeColor="text1"/>
        </w:rPr>
        <w:t>suplencia de la deficiencia</w:t>
      </w:r>
      <w:r w:rsidR="00E831EB" w:rsidRPr="00460A48">
        <w:rPr>
          <w:rFonts w:ascii="Palatino Linotype" w:hAnsi="Palatino Linotype" w:cs="Arial"/>
          <w:color w:val="000000" w:themeColor="text1"/>
        </w:rPr>
        <w:t>, por ende se entrará al análisis y estudio de la</w:t>
      </w:r>
      <w:r w:rsidR="00F75436" w:rsidRPr="00460A48">
        <w:rPr>
          <w:rFonts w:ascii="Palatino Linotype" w:hAnsi="Palatino Linotype" w:cs="Arial"/>
          <w:color w:val="000000" w:themeColor="text1"/>
        </w:rPr>
        <w:t>s</w:t>
      </w:r>
      <w:r w:rsidR="00E831EB" w:rsidRPr="00460A48">
        <w:rPr>
          <w:rFonts w:ascii="Palatino Linotype" w:hAnsi="Palatino Linotype" w:cs="Arial"/>
          <w:color w:val="000000" w:themeColor="text1"/>
        </w:rPr>
        <w:t xml:space="preserve"> </w:t>
      </w:r>
      <w:r w:rsidR="00F75436" w:rsidRPr="00460A48">
        <w:rPr>
          <w:rFonts w:ascii="Palatino Linotype" w:hAnsi="Palatino Linotype" w:cs="Arial"/>
          <w:color w:val="000000" w:themeColor="text1"/>
        </w:rPr>
        <w:t>peticiones</w:t>
      </w:r>
      <w:r w:rsidR="00E831EB" w:rsidRPr="00460A48">
        <w:rPr>
          <w:rFonts w:ascii="Palatino Linotype" w:hAnsi="Palatino Linotype" w:cs="Arial"/>
          <w:color w:val="000000" w:themeColor="text1"/>
        </w:rPr>
        <w:t xml:space="preserve"> realizada</w:t>
      </w:r>
      <w:r w:rsidR="00F75436" w:rsidRPr="00460A48">
        <w:rPr>
          <w:rFonts w:ascii="Palatino Linotype" w:hAnsi="Palatino Linotype" w:cs="Arial"/>
          <w:color w:val="000000" w:themeColor="text1"/>
        </w:rPr>
        <w:t>s</w:t>
      </w:r>
      <w:r w:rsidR="00E831EB" w:rsidRPr="00460A48">
        <w:rPr>
          <w:rFonts w:ascii="Palatino Linotype" w:hAnsi="Palatino Linotype" w:cs="Arial"/>
          <w:color w:val="000000" w:themeColor="text1"/>
        </w:rPr>
        <w:t xml:space="preserve"> por el solicitante en primer término</w:t>
      </w:r>
      <w:r w:rsidR="00F75436" w:rsidRPr="00460A48">
        <w:rPr>
          <w:rFonts w:ascii="Palatino Linotype" w:hAnsi="Palatino Linotype" w:cs="Arial"/>
          <w:color w:val="000000" w:themeColor="text1"/>
        </w:rPr>
        <w:t>,</w:t>
      </w:r>
      <w:r w:rsidR="00E831EB" w:rsidRPr="00460A48">
        <w:rPr>
          <w:rFonts w:ascii="Palatino Linotype" w:hAnsi="Palatino Linotype" w:cs="Arial"/>
          <w:color w:val="000000" w:themeColor="text1"/>
        </w:rPr>
        <w:t xml:space="preserve"> </w:t>
      </w:r>
      <w:r w:rsidR="00E831EB" w:rsidRPr="00460A48">
        <w:rPr>
          <w:rFonts w:ascii="Palatino Linotype" w:hAnsi="Palatino Linotype" w:cs="Arial"/>
          <w:color w:val="000000" w:themeColor="text1"/>
        </w:rPr>
        <w:lastRenderedPageBreak/>
        <w:t>garantizando con ello un acceso eficaz al derecho de acceso a la información y transparencia.</w:t>
      </w:r>
    </w:p>
    <w:p w14:paraId="18628EE5" w14:textId="77777777" w:rsidR="008B5566" w:rsidRPr="00460A48" w:rsidRDefault="008B5566" w:rsidP="00C16FE8">
      <w:pPr>
        <w:widowControl w:val="0"/>
        <w:tabs>
          <w:tab w:val="left" w:pos="1701"/>
        </w:tabs>
        <w:autoSpaceDE w:val="0"/>
        <w:autoSpaceDN w:val="0"/>
        <w:adjustRightInd w:val="0"/>
        <w:spacing w:line="360" w:lineRule="auto"/>
        <w:jc w:val="both"/>
        <w:rPr>
          <w:rFonts w:ascii="Palatino Linotype" w:hAnsi="Palatino Linotype" w:cs="Arial"/>
        </w:rPr>
      </w:pPr>
    </w:p>
    <w:p w14:paraId="3E74A3C8" w14:textId="2EAF31B7" w:rsidR="00C16FE8" w:rsidRPr="00460A48" w:rsidRDefault="00E831EB" w:rsidP="00C16FE8">
      <w:pPr>
        <w:widowControl w:val="0"/>
        <w:tabs>
          <w:tab w:val="left" w:pos="1701"/>
        </w:tabs>
        <w:autoSpaceDE w:val="0"/>
        <w:autoSpaceDN w:val="0"/>
        <w:adjustRightInd w:val="0"/>
        <w:spacing w:line="360" w:lineRule="auto"/>
        <w:jc w:val="both"/>
        <w:rPr>
          <w:rFonts w:ascii="Palatino Linotype" w:hAnsi="Palatino Linotype" w:cs="Arial"/>
        </w:rPr>
      </w:pPr>
      <w:r w:rsidRPr="00460A48">
        <w:rPr>
          <w:rFonts w:ascii="Palatino Linotype" w:hAnsi="Palatino Linotype" w:cs="Arial"/>
        </w:rPr>
        <w:t>Primeramente debe decirse que,</w:t>
      </w:r>
      <w:r w:rsidR="00C16FE8" w:rsidRPr="00460A48">
        <w:rPr>
          <w:rFonts w:ascii="Palatino Linotype" w:hAnsi="Palatino Linotype" w:cs="Arial"/>
        </w:rPr>
        <w:t xml:space="preserve"> la parte de la respuesta que no fue impugnada</w:t>
      </w:r>
      <w:r w:rsidR="00F75436" w:rsidRPr="00460A48">
        <w:rPr>
          <w:rFonts w:ascii="Palatino Linotype" w:hAnsi="Palatino Linotype" w:cs="Arial"/>
        </w:rPr>
        <w:t xml:space="preserve"> (inciso b)</w:t>
      </w:r>
      <w:r w:rsidR="00C16FE8" w:rsidRPr="00460A48">
        <w:rPr>
          <w:rFonts w:ascii="Palatino Linotype" w:hAnsi="Palatino Linotype" w:cs="Arial"/>
        </w:rPr>
        <w:t xml:space="preserve"> debe declararse </w:t>
      </w:r>
      <w:r w:rsidR="00C16FE8" w:rsidRPr="00460A48">
        <w:rPr>
          <w:rFonts w:ascii="Palatino Linotype" w:hAnsi="Palatino Linotype" w:cs="Arial"/>
          <w:b/>
        </w:rPr>
        <w:t>consentida</w:t>
      </w:r>
      <w:r w:rsidR="00C16FE8" w:rsidRPr="00460A48">
        <w:rPr>
          <w:rFonts w:ascii="Palatino Linotype" w:hAnsi="Palatino Linotype" w:cs="Arial"/>
        </w:rPr>
        <w:t xml:space="preserve">; por lo que, al no realizar manifestaciones de inconformidad respecto de la solicitud relacionada con </w:t>
      </w:r>
      <w:r w:rsidRPr="00460A48">
        <w:rPr>
          <w:rFonts w:ascii="Palatino Linotype" w:hAnsi="Palatino Linotype" w:cs="Arial"/>
          <w:b/>
          <w:color w:val="000000" w:themeColor="text1"/>
        </w:rPr>
        <w:t>las bitácoras de comprobación de aplicación de los insumos y consumibles contenidos en el contrato número MN/SA/DRM/CTAB-IR/011/2020 del 1 de enero de 2021 al 5 de agosto de 2021</w:t>
      </w:r>
      <w:r w:rsidR="00C16FE8" w:rsidRPr="00460A48">
        <w:rPr>
          <w:rFonts w:ascii="Palatino Linotype" w:hAnsi="Palatino Linotype" w:cs="Arial"/>
        </w:rPr>
        <w:t xml:space="preserve">, queda intocada, ya que se advierte que se da por satisfecho el requerimiento de información, ante la falta de impugnación en específico, pues se entiende que </w:t>
      </w:r>
      <w:r w:rsidR="00C16FE8" w:rsidRPr="00460A48">
        <w:rPr>
          <w:rFonts w:ascii="Palatino Linotype" w:hAnsi="Palatino Linotype" w:cs="Arial"/>
          <w:b/>
        </w:rPr>
        <w:t>EL RECURRENTE</w:t>
      </w:r>
      <w:r w:rsidR="00C16FE8" w:rsidRPr="00460A48">
        <w:rPr>
          <w:rFonts w:ascii="Palatino Linotype" w:hAnsi="Palatino Linotype" w:cs="Arial"/>
        </w:rPr>
        <w:t xml:space="preserve"> ésta conforme con la información. </w:t>
      </w:r>
    </w:p>
    <w:p w14:paraId="1BBBFC29" w14:textId="77777777" w:rsidR="00C16FE8" w:rsidRPr="00460A48" w:rsidRDefault="00C16FE8" w:rsidP="00C16FE8">
      <w:pPr>
        <w:spacing w:line="360" w:lineRule="auto"/>
        <w:jc w:val="both"/>
        <w:rPr>
          <w:rFonts w:ascii="Palatino Linotype" w:hAnsi="Palatino Linotype" w:cs="Arial"/>
        </w:rPr>
      </w:pPr>
    </w:p>
    <w:p w14:paraId="15C575D5" w14:textId="77777777" w:rsidR="00C16FE8" w:rsidRPr="00460A48" w:rsidRDefault="00C16FE8" w:rsidP="00C16FE8">
      <w:pPr>
        <w:widowControl w:val="0"/>
        <w:autoSpaceDE w:val="0"/>
        <w:autoSpaceDN w:val="0"/>
        <w:adjustRightInd w:val="0"/>
        <w:spacing w:line="360" w:lineRule="auto"/>
        <w:jc w:val="both"/>
        <w:rPr>
          <w:rFonts w:ascii="Palatino Linotype" w:hAnsi="Palatino Linotype" w:cs="Arial"/>
        </w:rPr>
      </w:pPr>
      <w:r w:rsidRPr="00460A48">
        <w:rPr>
          <w:rFonts w:ascii="Palatino Linotype" w:hAnsi="Palatino Linotype" w:cs="Arial"/>
        </w:rPr>
        <w:t>Sirve de sustento, la tesis jurisprudencial número VI.3o.C. J/60, publicada en el Semanario Judicial de la Federación y su Gaceta bajo el número de registro 176,608 que a la letra dice:</w:t>
      </w:r>
    </w:p>
    <w:p w14:paraId="5346240D" w14:textId="77777777" w:rsidR="00C16FE8" w:rsidRPr="00460A48" w:rsidRDefault="00C16FE8" w:rsidP="00C16FE8">
      <w:pPr>
        <w:widowControl w:val="0"/>
        <w:autoSpaceDE w:val="0"/>
        <w:autoSpaceDN w:val="0"/>
        <w:adjustRightInd w:val="0"/>
        <w:jc w:val="both"/>
        <w:rPr>
          <w:rFonts w:ascii="Palatino Linotype" w:hAnsi="Palatino Linotype" w:cs="Arial"/>
        </w:rPr>
      </w:pPr>
    </w:p>
    <w:p w14:paraId="44E1DEFD" w14:textId="77777777" w:rsidR="00C16FE8" w:rsidRPr="00460A48" w:rsidRDefault="00C16FE8" w:rsidP="00C16FE8">
      <w:pPr>
        <w:tabs>
          <w:tab w:val="left" w:pos="851"/>
        </w:tabs>
        <w:ind w:left="851" w:right="901"/>
        <w:jc w:val="both"/>
        <w:rPr>
          <w:rFonts w:ascii="Palatino Linotype" w:hAnsi="Palatino Linotype"/>
          <w:i/>
          <w:sz w:val="22"/>
        </w:rPr>
      </w:pPr>
      <w:r w:rsidRPr="00460A48">
        <w:rPr>
          <w:rFonts w:ascii="Palatino Linotype" w:hAnsi="Palatino Linotype"/>
          <w:b/>
          <w:bCs/>
          <w:i/>
          <w:sz w:val="22"/>
        </w:rPr>
        <w:t xml:space="preserve">“ACTOS CONSENTIDOS. SON LOS QUE NO SE IMPUGNAN MEDIANTE EL RECURSO IDÓNEO. </w:t>
      </w:r>
      <w:r w:rsidRPr="00460A48">
        <w:rPr>
          <w:rFonts w:ascii="Palatino Linotype" w:hAnsi="Palatino Linotype"/>
          <w:b/>
          <w:i/>
          <w:sz w:val="22"/>
        </w:rPr>
        <w:t xml:space="preserve">Debe reputarse como consentido el acto que no se </w:t>
      </w:r>
      <w:r w:rsidRPr="00460A48">
        <w:rPr>
          <w:rFonts w:ascii="Palatino Linotype" w:hAnsi="Palatino Linotype" w:cs="Arial"/>
          <w:b/>
          <w:i/>
          <w:sz w:val="22"/>
          <w:szCs w:val="22"/>
        </w:rPr>
        <w:t>impugnó</w:t>
      </w:r>
      <w:r w:rsidRPr="00460A48">
        <w:rPr>
          <w:rFonts w:ascii="Palatino Linotype" w:hAnsi="Palatino Linotype"/>
          <w:b/>
          <w:i/>
          <w:sz w:val="22"/>
        </w:rPr>
        <w:t xml:space="preserve"> por el medio establecido por la ley,</w:t>
      </w:r>
      <w:r w:rsidRPr="00460A48">
        <w:rPr>
          <w:rFonts w:ascii="Palatino Linotype" w:hAnsi="Palatino Linotype"/>
          <w:i/>
          <w:sz w:val="22"/>
        </w:rPr>
        <w:t xml:space="preserve">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83468B4" w14:textId="77777777" w:rsidR="00C16FE8" w:rsidRPr="00460A48" w:rsidRDefault="00C16FE8" w:rsidP="00C16FE8">
      <w:pPr>
        <w:tabs>
          <w:tab w:val="left" w:pos="851"/>
        </w:tabs>
        <w:ind w:left="851" w:right="901"/>
        <w:jc w:val="both"/>
        <w:rPr>
          <w:rFonts w:ascii="Palatino Linotype" w:hAnsi="Palatino Linotype"/>
          <w:i/>
          <w:sz w:val="22"/>
        </w:rPr>
      </w:pPr>
    </w:p>
    <w:p w14:paraId="0CE4E997" w14:textId="470A7BDE" w:rsidR="00C16FE8" w:rsidRPr="00460A48" w:rsidRDefault="00C16FE8" w:rsidP="000C607A">
      <w:pPr>
        <w:spacing w:line="360" w:lineRule="auto"/>
        <w:jc w:val="both"/>
        <w:rPr>
          <w:rFonts w:ascii="Palatino Linotype" w:eastAsia="Arial Unicode MS" w:hAnsi="Palatino Linotype" w:cs="Arial"/>
        </w:rPr>
      </w:pPr>
      <w:r w:rsidRPr="00460A48">
        <w:rPr>
          <w:rFonts w:ascii="Palatino Linotype" w:hAnsi="Palatino Linotype"/>
        </w:rPr>
        <w:t xml:space="preserve">Lo anterior es así, debido a que cuando </w:t>
      </w:r>
      <w:r w:rsidRPr="00460A48">
        <w:rPr>
          <w:rFonts w:ascii="Palatino Linotype" w:hAnsi="Palatino Linotype"/>
          <w:b/>
        </w:rPr>
        <w:t xml:space="preserve">EL RECURRENTE </w:t>
      </w:r>
      <w:r w:rsidRPr="00460A48">
        <w:rPr>
          <w:rFonts w:ascii="Palatino Linotype" w:hAnsi="Palatino Linotype"/>
        </w:rPr>
        <w:t xml:space="preserve">impugnó la respuesta del </w:t>
      </w:r>
      <w:r w:rsidRPr="00460A48">
        <w:rPr>
          <w:rFonts w:ascii="Palatino Linotype" w:hAnsi="Palatino Linotype"/>
          <w:b/>
        </w:rPr>
        <w:t>SUJETO OBLIGADO</w:t>
      </w:r>
      <w:r w:rsidRPr="00460A48">
        <w:rPr>
          <w:rFonts w:ascii="Palatino Linotype" w:hAnsi="Palatino Linotype"/>
        </w:rPr>
        <w:t>, y no expresó razón o motivo de inconformidad en contra de</w:t>
      </w:r>
      <w:r w:rsidR="00F75436" w:rsidRPr="00460A48">
        <w:rPr>
          <w:rFonts w:ascii="Palatino Linotype" w:hAnsi="Palatino Linotype"/>
        </w:rPr>
        <w:t xml:space="preserve"> las </w:t>
      </w:r>
      <w:r w:rsidR="00F75436" w:rsidRPr="00460A48">
        <w:rPr>
          <w:rFonts w:ascii="Palatino Linotype" w:hAnsi="Palatino Linotype" w:cs="Arial"/>
          <w:color w:val="000000" w:themeColor="text1"/>
          <w:lang w:eastAsia="es-MX"/>
        </w:rPr>
        <w:t xml:space="preserve">46 bitácoras que amparan la aplicación de los insumos y consumibles contenidos en el </w:t>
      </w:r>
      <w:r w:rsidR="00F75436" w:rsidRPr="00460A48">
        <w:rPr>
          <w:rFonts w:ascii="Palatino Linotype" w:hAnsi="Palatino Linotype" w:cs="Arial"/>
          <w:color w:val="000000" w:themeColor="text1"/>
          <w:lang w:eastAsia="es-MX"/>
        </w:rPr>
        <w:lastRenderedPageBreak/>
        <w:t>contrato número MN/SA/DRM/CTAB-IR/011/2020 del 1 de enero de 2021 al 5 de agosto de 2021, que fueron entregadas en vía de respuesta por el sujeto obligado</w:t>
      </w:r>
      <w:r w:rsidR="00092CCC" w:rsidRPr="00460A48">
        <w:rPr>
          <w:rFonts w:ascii="Palatino Linotype" w:hAnsi="Palatino Linotype" w:cs="Arial"/>
          <w:color w:val="000000" w:themeColor="text1"/>
          <w:lang w:eastAsia="es-MX"/>
        </w:rPr>
        <w:t xml:space="preserve">, por ende dicho rubro </w:t>
      </w:r>
      <w:r w:rsidRPr="00460A48">
        <w:rPr>
          <w:rFonts w:ascii="Palatino Linotype" w:hAnsi="Palatino Linotype"/>
        </w:rPr>
        <w:t xml:space="preserve">debe declararse atendido, pues se entiende que </w:t>
      </w:r>
      <w:r w:rsidR="00092CCC" w:rsidRPr="00460A48">
        <w:rPr>
          <w:rFonts w:ascii="Palatino Linotype" w:hAnsi="Palatino Linotype"/>
        </w:rPr>
        <w:t>el</w:t>
      </w:r>
      <w:r w:rsidRPr="00460A48">
        <w:rPr>
          <w:rFonts w:ascii="Palatino Linotype" w:hAnsi="Palatino Linotype"/>
        </w:rPr>
        <w:t xml:space="preserve"> particular está conforme con la información entre</w:t>
      </w:r>
      <w:r w:rsidR="000C607A" w:rsidRPr="00460A48">
        <w:rPr>
          <w:rFonts w:ascii="Palatino Linotype" w:hAnsi="Palatino Linotype"/>
        </w:rPr>
        <w:t>gada al no contravenir la misma</w:t>
      </w:r>
      <w:r w:rsidRPr="00460A48">
        <w:rPr>
          <w:rFonts w:ascii="Palatino Linotype" w:eastAsia="Arial Unicode MS" w:hAnsi="Palatino Linotype" w:cs="Arial"/>
        </w:rPr>
        <w:t>; por lo que, no pueden producirse efectos jurídicos tendentes a revocar, confirmar o modificar el acto reclamado, ya que se infiere su consentimiento ante la falta de impugnación eficaz.</w:t>
      </w:r>
    </w:p>
    <w:p w14:paraId="44E1FD27" w14:textId="77777777" w:rsidR="00C16FE8" w:rsidRPr="00460A48" w:rsidRDefault="00C16FE8" w:rsidP="00C16FE8">
      <w:pPr>
        <w:shd w:val="clear" w:color="auto" w:fill="FFFFFF"/>
        <w:spacing w:line="360" w:lineRule="auto"/>
        <w:ind w:right="49"/>
        <w:jc w:val="both"/>
        <w:rPr>
          <w:rFonts w:ascii="Palatino Linotype" w:hAnsi="Palatino Linotype" w:cs="Arial"/>
        </w:rPr>
      </w:pPr>
    </w:p>
    <w:p w14:paraId="2CB99CF5" w14:textId="77777777" w:rsidR="00C16FE8" w:rsidRPr="00460A48" w:rsidRDefault="00C16FE8" w:rsidP="00C16FE8">
      <w:pPr>
        <w:shd w:val="clear" w:color="auto" w:fill="FFFFFF"/>
        <w:spacing w:line="360" w:lineRule="auto"/>
        <w:ind w:right="49"/>
        <w:jc w:val="both"/>
        <w:rPr>
          <w:rFonts w:ascii="Palatino Linotype" w:hAnsi="Palatino Linotype" w:cs="Arial"/>
        </w:rPr>
      </w:pPr>
      <w:r w:rsidRPr="00460A48">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14:paraId="67C72A09" w14:textId="77777777" w:rsidR="00C16FE8" w:rsidRPr="00460A48" w:rsidRDefault="00C16FE8" w:rsidP="00C16FE8">
      <w:pPr>
        <w:shd w:val="clear" w:color="auto" w:fill="FFFFFF"/>
        <w:ind w:right="49"/>
        <w:jc w:val="both"/>
        <w:rPr>
          <w:rFonts w:ascii="Palatino Linotype" w:hAnsi="Palatino Linotype" w:cs="Arial"/>
        </w:rPr>
      </w:pPr>
    </w:p>
    <w:p w14:paraId="5EA47C9A" w14:textId="77777777" w:rsidR="00C16FE8" w:rsidRPr="00460A48" w:rsidRDefault="00C16FE8" w:rsidP="00C16FE8">
      <w:pPr>
        <w:ind w:left="851" w:right="901"/>
        <w:jc w:val="both"/>
        <w:rPr>
          <w:rFonts w:ascii="Palatino Linotype" w:hAnsi="Palatino Linotype"/>
          <w:bCs/>
          <w:i/>
          <w:iCs/>
          <w:sz w:val="22"/>
          <w:szCs w:val="22"/>
        </w:rPr>
      </w:pPr>
      <w:r w:rsidRPr="00460A48">
        <w:rPr>
          <w:rFonts w:ascii="Palatino Linotype" w:hAnsi="Palatino Linotype"/>
          <w:b/>
          <w:i/>
          <w:sz w:val="22"/>
          <w:szCs w:val="22"/>
        </w:rPr>
        <w:t xml:space="preserve">“REVISIÓN EN AMPARO. LOS RESOLUTIVOS NO COMBATIDOS DEBEN DECLARARSE FIRMES. </w:t>
      </w:r>
      <w:r w:rsidRPr="00460A48">
        <w:rPr>
          <w:rFonts w:ascii="Palatino Linotype" w:hAnsi="Palatino Linotype"/>
          <w:bCs/>
          <w:i/>
          <w:iCs/>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60A48">
        <w:rPr>
          <w:rFonts w:ascii="Palatino Linotype" w:hAnsi="Palatino Linotype"/>
          <w:i/>
          <w:sz w:val="22"/>
          <w:szCs w:val="22"/>
        </w:rPr>
        <w:t>todos</w:t>
      </w:r>
      <w:r w:rsidRPr="00460A48">
        <w:rPr>
          <w:rFonts w:ascii="Palatino Linotype" w:hAnsi="Palatino Linotype"/>
          <w:bCs/>
          <w:i/>
          <w:iCs/>
          <w:sz w:val="22"/>
          <w:szCs w:val="22"/>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12C603C" w14:textId="77777777" w:rsidR="00C16FE8" w:rsidRPr="00460A48" w:rsidRDefault="00C16FE8" w:rsidP="000132CA">
      <w:pPr>
        <w:spacing w:line="360" w:lineRule="auto"/>
        <w:jc w:val="both"/>
        <w:rPr>
          <w:rFonts w:ascii="Palatino Linotype" w:hAnsi="Palatino Linotype"/>
          <w:color w:val="222222"/>
          <w:lang w:eastAsia="es-MX"/>
        </w:rPr>
      </w:pPr>
    </w:p>
    <w:p w14:paraId="185526C2" w14:textId="7CCE5C57" w:rsidR="00CF5C06" w:rsidRPr="00460A48" w:rsidRDefault="000132CA" w:rsidP="00BA7568">
      <w:pPr>
        <w:spacing w:line="360" w:lineRule="auto"/>
        <w:jc w:val="both"/>
        <w:rPr>
          <w:rFonts w:ascii="Palatino Linotype" w:hAnsi="Palatino Linotype" w:cs="Arial"/>
          <w:i/>
        </w:rPr>
      </w:pPr>
      <w:r w:rsidRPr="00460A48">
        <w:rPr>
          <w:rFonts w:ascii="Palatino Linotype" w:eastAsiaTheme="minorEastAsia" w:hAnsi="Palatino Linotype" w:cs="Arial"/>
          <w:lang w:val="es-ES_tradnl"/>
        </w:rPr>
        <w:t>Una vez precisado lo anterior, se procede a analizar</w:t>
      </w:r>
      <w:r w:rsidR="00BA7568" w:rsidRPr="00460A48">
        <w:rPr>
          <w:rFonts w:ascii="Palatino Linotype" w:eastAsiaTheme="minorEastAsia" w:hAnsi="Palatino Linotype" w:cs="Arial"/>
          <w:lang w:val="es-ES_tradnl"/>
        </w:rPr>
        <w:t xml:space="preserve"> lo concerniente a los </w:t>
      </w:r>
      <w:r w:rsidR="00BA7568" w:rsidRPr="00460A48">
        <w:rPr>
          <w:rFonts w:ascii="Palatino Linotype" w:eastAsiaTheme="minorEastAsia" w:hAnsi="Palatino Linotype" w:cs="Arial"/>
          <w:b/>
          <w:lang w:val="es-ES_tradnl"/>
        </w:rPr>
        <w:t xml:space="preserve">incisos </w:t>
      </w:r>
      <w:r w:rsidR="003F49DB" w:rsidRPr="00460A48">
        <w:rPr>
          <w:rFonts w:ascii="Palatino Linotype" w:eastAsiaTheme="minorEastAsia" w:hAnsi="Palatino Linotype" w:cs="Arial"/>
          <w:b/>
          <w:lang w:val="es-ES_tradnl"/>
        </w:rPr>
        <w:t>a</w:t>
      </w:r>
      <w:r w:rsidR="00BA7568" w:rsidRPr="00460A48">
        <w:rPr>
          <w:rFonts w:ascii="Palatino Linotype" w:eastAsiaTheme="minorEastAsia" w:hAnsi="Palatino Linotype" w:cs="Arial"/>
          <w:b/>
          <w:lang w:val="es-ES_tradnl"/>
        </w:rPr>
        <w:t xml:space="preserve"> y </w:t>
      </w:r>
      <w:r w:rsidR="003F49DB" w:rsidRPr="00460A48">
        <w:rPr>
          <w:rFonts w:ascii="Palatino Linotype" w:eastAsiaTheme="minorEastAsia" w:hAnsi="Palatino Linotype" w:cs="Arial"/>
          <w:b/>
          <w:lang w:val="es-ES_tradnl"/>
        </w:rPr>
        <w:t>c</w:t>
      </w:r>
      <w:r w:rsidR="00BA7568" w:rsidRPr="00460A48">
        <w:rPr>
          <w:rFonts w:ascii="Palatino Linotype" w:eastAsiaTheme="minorEastAsia" w:hAnsi="Palatino Linotype" w:cs="Arial"/>
          <w:lang w:val="es-ES_tradnl"/>
        </w:rPr>
        <w:t xml:space="preserve">, atendiendo a las </w:t>
      </w:r>
      <w:r w:rsidRPr="00460A48">
        <w:rPr>
          <w:rFonts w:ascii="Palatino Linotype" w:eastAsiaTheme="minorEastAsia" w:hAnsi="Palatino Linotype" w:cs="Arial"/>
          <w:lang w:val="es-ES_tradnl"/>
        </w:rPr>
        <w:t xml:space="preserve">documentales que integran el expediente electrónico, a fin de determinar si con la información remitida por parte del </w:t>
      </w:r>
      <w:r w:rsidRPr="00460A48">
        <w:rPr>
          <w:rFonts w:ascii="Palatino Linotype" w:eastAsiaTheme="minorEastAsia" w:hAnsi="Palatino Linotype" w:cs="Arial"/>
          <w:b/>
          <w:lang w:val="es-ES_tradnl"/>
        </w:rPr>
        <w:t xml:space="preserve">SUJETO OBLIGADO </w:t>
      </w:r>
      <w:r w:rsidRPr="00460A48">
        <w:rPr>
          <w:rFonts w:ascii="Palatino Linotype" w:eastAsiaTheme="minorEastAsia" w:hAnsi="Palatino Linotype" w:cs="Arial"/>
          <w:lang w:val="es-ES_tradnl"/>
        </w:rPr>
        <w:t xml:space="preserve">mediante respuesta, se colma el derecho de </w:t>
      </w:r>
      <w:r w:rsidRPr="00460A48">
        <w:rPr>
          <w:rFonts w:ascii="Palatino Linotype" w:hAnsi="Palatino Linotype" w:cs="Arial"/>
        </w:rPr>
        <w:t xml:space="preserve">acceso a la información ejercido por </w:t>
      </w:r>
      <w:r w:rsidR="00BA7568" w:rsidRPr="00460A48">
        <w:rPr>
          <w:rFonts w:ascii="Palatino Linotype" w:hAnsi="Palatino Linotype" w:cs="Arial"/>
          <w:b/>
        </w:rPr>
        <w:t>EL RECURRENTE.</w:t>
      </w:r>
    </w:p>
    <w:p w14:paraId="15BC8E1C" w14:textId="77777777" w:rsidR="00CF5C06" w:rsidRPr="00460A48" w:rsidRDefault="00CF5C06" w:rsidP="004852AD">
      <w:pPr>
        <w:spacing w:line="360" w:lineRule="auto"/>
        <w:jc w:val="both"/>
        <w:rPr>
          <w:rFonts w:ascii="Palatino Linotype" w:hAnsi="Palatino Linotype" w:cs="Arial"/>
          <w:i/>
        </w:rPr>
      </w:pPr>
    </w:p>
    <w:p w14:paraId="2059B05A" w14:textId="1A2F5827" w:rsidR="003F49DB" w:rsidRPr="00460A48" w:rsidRDefault="00CF5C06" w:rsidP="00CF5C06">
      <w:pPr>
        <w:spacing w:line="360" w:lineRule="auto"/>
        <w:jc w:val="both"/>
        <w:rPr>
          <w:rFonts w:ascii="Palatino Linotype" w:hAnsi="Palatino Linotype" w:cs="Arial"/>
        </w:rPr>
      </w:pPr>
      <w:r w:rsidRPr="00460A48">
        <w:rPr>
          <w:rFonts w:ascii="Palatino Linotype" w:hAnsi="Palatino Linotype" w:cs="Arial"/>
        </w:rPr>
        <w:lastRenderedPageBreak/>
        <w:t xml:space="preserve">Al respecto, </w:t>
      </w:r>
      <w:r w:rsidRPr="00460A48">
        <w:rPr>
          <w:rFonts w:ascii="Palatino Linotype" w:hAnsi="Palatino Linotype" w:cs="Arial"/>
          <w:b/>
        </w:rPr>
        <w:t xml:space="preserve">EL SUJETO OBLIGADO </w:t>
      </w:r>
      <w:r w:rsidRPr="00460A48">
        <w:rPr>
          <w:rFonts w:ascii="Palatino Linotype" w:hAnsi="Palatino Linotype" w:cs="Arial"/>
        </w:rPr>
        <w:t xml:space="preserve">hizo del conocimiento que </w:t>
      </w:r>
      <w:r w:rsidR="003F49DB" w:rsidRPr="00460A48">
        <w:rPr>
          <w:rFonts w:ascii="Palatino Linotype" w:hAnsi="Palatino Linotype" w:cs="Arial"/>
        </w:rPr>
        <w:t xml:space="preserve">no cuentan con la información, pues por cuanto hace al Tesorero, informó que respecto al informe solicitado en el </w:t>
      </w:r>
      <w:r w:rsidR="003F49DB" w:rsidRPr="00460A48">
        <w:rPr>
          <w:rFonts w:ascii="Palatino Linotype" w:hAnsi="Palatino Linotype" w:cs="Arial"/>
          <w:b/>
          <w:color w:val="000000" w:themeColor="text1"/>
        </w:rPr>
        <w:t xml:space="preserve">inciso a, </w:t>
      </w:r>
      <w:r w:rsidR="003F49DB" w:rsidRPr="00460A48">
        <w:rPr>
          <w:rFonts w:ascii="Palatino Linotype" w:hAnsi="Palatino Linotype" w:cs="Arial"/>
          <w:color w:val="000000" w:themeColor="text1"/>
        </w:rPr>
        <w:t>deberá ser turnado al área que hace referencia la petición, y</w:t>
      </w:r>
      <w:r w:rsidR="000C607A" w:rsidRPr="00460A48">
        <w:rPr>
          <w:rFonts w:ascii="Palatino Linotype" w:hAnsi="Palatino Linotype" w:cs="Arial"/>
          <w:color w:val="000000" w:themeColor="text1"/>
        </w:rPr>
        <w:t xml:space="preserve"> atinente</w:t>
      </w:r>
      <w:r w:rsidR="003F49DB" w:rsidRPr="00460A48">
        <w:rPr>
          <w:rFonts w:ascii="Palatino Linotype" w:hAnsi="Palatino Linotype" w:cs="Arial"/>
          <w:color w:val="000000" w:themeColor="text1"/>
        </w:rPr>
        <w:t xml:space="preserve"> al </w:t>
      </w:r>
      <w:r w:rsidR="003F49DB" w:rsidRPr="00460A48">
        <w:rPr>
          <w:rFonts w:ascii="Palatino Linotype" w:hAnsi="Palatino Linotype" w:cs="Arial"/>
          <w:b/>
          <w:color w:val="000000" w:themeColor="text1"/>
        </w:rPr>
        <w:t xml:space="preserve">inciso c </w:t>
      </w:r>
      <w:r w:rsidR="003F49DB" w:rsidRPr="00460A48">
        <w:rPr>
          <w:rFonts w:ascii="Palatino Linotype" w:hAnsi="Palatino Linotype" w:cs="Arial"/>
          <w:color w:val="000000" w:themeColor="text1"/>
        </w:rPr>
        <w:t xml:space="preserve"> informa que hasta el momento no se ha realizado el cierre contable del mes de agosto, por lo que no es posible proporcionar la información solicitada (éste se apoyó de la información remitida por el  subdirector de contabilidad); </w:t>
      </w:r>
      <w:r w:rsidR="000C607A" w:rsidRPr="00460A48">
        <w:rPr>
          <w:rFonts w:ascii="Palatino Linotype" w:hAnsi="Palatino Linotype" w:cs="Arial"/>
          <w:color w:val="000000" w:themeColor="text1"/>
        </w:rPr>
        <w:t>finalmente respecto de lo informado por</w:t>
      </w:r>
      <w:r w:rsidR="003F49DB" w:rsidRPr="00460A48">
        <w:rPr>
          <w:rFonts w:ascii="Palatino Linotype" w:hAnsi="Palatino Linotype" w:cs="Arial"/>
        </w:rPr>
        <w:t xml:space="preserve"> </w:t>
      </w:r>
      <w:r w:rsidR="003F49DB" w:rsidRPr="00460A48">
        <w:rPr>
          <w:rFonts w:ascii="Palatino Linotype" w:hAnsi="Palatino Linotype" w:cs="Arial"/>
          <w:color w:val="000000" w:themeColor="text1"/>
        </w:rPr>
        <w:t>el Director General de Servicios Públicos</w:t>
      </w:r>
      <w:r w:rsidR="000C607A" w:rsidRPr="00460A48">
        <w:rPr>
          <w:rFonts w:ascii="Palatino Linotype" w:hAnsi="Palatino Linotype" w:cs="Arial"/>
          <w:color w:val="000000" w:themeColor="text1"/>
        </w:rPr>
        <w:t>,</w:t>
      </w:r>
      <w:r w:rsidR="003F49DB" w:rsidRPr="00460A48">
        <w:rPr>
          <w:rFonts w:ascii="Palatino Linotype" w:hAnsi="Palatino Linotype" w:cs="Arial"/>
          <w:color w:val="000000" w:themeColor="text1"/>
        </w:rPr>
        <w:t xml:space="preserve"> respecto a los </w:t>
      </w:r>
      <w:r w:rsidR="003F49DB" w:rsidRPr="00460A48">
        <w:rPr>
          <w:rFonts w:ascii="Palatino Linotype" w:hAnsi="Palatino Linotype" w:cs="Arial"/>
          <w:b/>
          <w:color w:val="000000" w:themeColor="text1"/>
        </w:rPr>
        <w:t xml:space="preserve">incisos a y c, </w:t>
      </w:r>
      <w:r w:rsidR="003F49DB" w:rsidRPr="00460A48">
        <w:rPr>
          <w:rFonts w:ascii="Palatino Linotype" w:hAnsi="Palatino Linotype" w:cs="Arial"/>
          <w:color w:val="000000" w:themeColor="text1"/>
        </w:rPr>
        <w:t xml:space="preserve"> </w:t>
      </w:r>
      <w:r w:rsidR="000C607A" w:rsidRPr="00460A48">
        <w:rPr>
          <w:rFonts w:ascii="Palatino Linotype" w:hAnsi="Palatino Linotype" w:cs="Arial"/>
          <w:color w:val="000000" w:themeColor="text1"/>
        </w:rPr>
        <w:t>adujo que</w:t>
      </w:r>
      <w:r w:rsidR="003F49DB" w:rsidRPr="00460A48">
        <w:rPr>
          <w:rFonts w:ascii="Palatino Linotype" w:hAnsi="Palatino Linotype" w:cs="Arial"/>
          <w:color w:val="000000" w:themeColor="text1"/>
        </w:rPr>
        <w:t xml:space="preserve"> no es una facultad inherente a esa dependencia, pues la autorización para pagos y montos mensuales que se solicitan, además que el monto adeudado para con la empresa Comercial </w:t>
      </w:r>
      <w:proofErr w:type="spellStart"/>
      <w:r w:rsidR="003F49DB" w:rsidRPr="00460A48">
        <w:rPr>
          <w:rFonts w:ascii="Palatino Linotype" w:hAnsi="Palatino Linotype" w:cs="Arial"/>
          <w:color w:val="000000" w:themeColor="text1"/>
        </w:rPr>
        <w:t>Voller</w:t>
      </w:r>
      <w:proofErr w:type="spellEnd"/>
      <w:r w:rsidR="003F49DB" w:rsidRPr="00460A48">
        <w:rPr>
          <w:rFonts w:ascii="Palatino Linotype" w:hAnsi="Palatino Linotype" w:cs="Arial"/>
          <w:color w:val="000000" w:themeColor="text1"/>
        </w:rPr>
        <w:t xml:space="preserve"> S.A. DE C.V. no es una función y/o servicio público a cargo de esa autoridad, refiriendo en ambos rubros que la dependencia a su cargo, no se generó, localizó, no se administra, maneja, procesa, archiva, no se conserva en archivos físicos y/o electrónicos con los que se cuenta</w:t>
      </w:r>
      <w:r w:rsidR="00AF3ECB" w:rsidRPr="00460A48">
        <w:rPr>
          <w:rFonts w:ascii="Palatino Linotype" w:hAnsi="Palatino Linotype" w:cs="Arial"/>
          <w:color w:val="000000" w:themeColor="text1"/>
        </w:rPr>
        <w:t>.</w:t>
      </w:r>
    </w:p>
    <w:p w14:paraId="4C908335" w14:textId="77777777" w:rsidR="003F49DB" w:rsidRPr="00460A48" w:rsidRDefault="003F49DB" w:rsidP="00CF5C06">
      <w:pPr>
        <w:spacing w:line="360" w:lineRule="auto"/>
        <w:jc w:val="both"/>
        <w:rPr>
          <w:rFonts w:ascii="Palatino Linotype" w:hAnsi="Palatino Linotype" w:cs="Arial"/>
        </w:rPr>
      </w:pPr>
    </w:p>
    <w:p w14:paraId="4D065FF7" w14:textId="59C424BE" w:rsidR="00716B39" w:rsidRPr="00460A48" w:rsidRDefault="00716B39" w:rsidP="00716B39">
      <w:pPr>
        <w:spacing w:line="360" w:lineRule="auto"/>
        <w:jc w:val="both"/>
        <w:rPr>
          <w:rFonts w:ascii="Palatino Linotype" w:hAnsi="Palatino Linotype" w:cs="Arial"/>
        </w:rPr>
      </w:pPr>
      <w:r w:rsidRPr="00460A48">
        <w:rPr>
          <w:rFonts w:ascii="Palatino Linotype" w:hAnsi="Palatino Linotype" w:cs="Arial"/>
          <w:color w:val="000000" w:themeColor="text1"/>
        </w:rPr>
        <w:t xml:space="preserve">Por lo anterior, primeramente es importante señalar que del análisis realizado a las documentales que integran el expediente, se puede advertir que </w:t>
      </w:r>
      <w:r w:rsidRPr="00460A48">
        <w:rPr>
          <w:rFonts w:ascii="Palatino Linotype" w:hAnsi="Palatino Linotype" w:cs="Arial"/>
        </w:rPr>
        <w:t>e</w:t>
      </w:r>
      <w:r w:rsidRPr="00460A48">
        <w:rPr>
          <w:rFonts w:ascii="Palatino Linotype" w:hAnsi="Palatino Linotype"/>
          <w:color w:val="000000" w:themeColor="text1"/>
          <w:lang w:eastAsia="en-US"/>
        </w:rPr>
        <w:t xml:space="preserve">l </w:t>
      </w:r>
      <w:r w:rsidR="00F72EA1" w:rsidRPr="00460A48">
        <w:rPr>
          <w:rFonts w:ascii="Palatino Linotype" w:hAnsi="Palatino Linotype"/>
          <w:color w:val="000000" w:themeColor="text1"/>
          <w:lang w:eastAsia="en-US"/>
        </w:rPr>
        <w:t>Sujeto Obligado</w:t>
      </w:r>
      <w:r w:rsidRPr="00460A48">
        <w:rPr>
          <w:rFonts w:ascii="Palatino Linotype" w:hAnsi="Palatino Linotype"/>
          <w:color w:val="222222"/>
          <w:shd w:val="clear" w:color="auto" w:fill="FFFFFF"/>
        </w:rPr>
        <w:t xml:space="preserve"> </w:t>
      </w:r>
      <w:r w:rsidRPr="00460A48">
        <w:rPr>
          <w:rFonts w:ascii="Palatino Linotype" w:hAnsi="Palatino Linotype" w:cs="Arial"/>
        </w:rPr>
        <w:t xml:space="preserve">no siguió a cabalidad el procedimiento de acceso a la información previsto en el artículo 162 de la Ley de Transparencia y Acceso a la Información Pública del Estado de México y Municipios, esto dado que </w:t>
      </w:r>
      <w:r w:rsidRPr="00460A48">
        <w:rPr>
          <w:rFonts w:ascii="Palatino Linotype" w:hAnsi="Palatino Linotype" w:cs="Arial"/>
          <w:b/>
        </w:rPr>
        <w:t>omitió turnar a todas las Áreas competentes</w:t>
      </w:r>
      <w:r w:rsidRPr="00460A48">
        <w:rPr>
          <w:rFonts w:ascii="Palatino Linotype" w:hAnsi="Palatino Linotype" w:cs="Arial"/>
        </w:rPr>
        <w:t xml:space="preserve"> que pudiesen contar con la información o deban tenerla de acuerdo a sus facultades, competencias y funciones, con el objeto de que realicen una </w:t>
      </w:r>
      <w:r w:rsidRPr="00460A48">
        <w:rPr>
          <w:rFonts w:ascii="Palatino Linotype" w:hAnsi="Palatino Linotype" w:cs="Arial"/>
          <w:b/>
        </w:rPr>
        <w:t>búsqueda exhaustiva y razonab</w:t>
      </w:r>
      <w:r w:rsidR="00F72EA1" w:rsidRPr="00460A48">
        <w:rPr>
          <w:rFonts w:ascii="Palatino Linotype" w:hAnsi="Palatino Linotype" w:cs="Arial"/>
          <w:b/>
        </w:rPr>
        <w:t>le</w:t>
      </w:r>
      <w:r w:rsidR="00F72EA1" w:rsidRPr="00460A48">
        <w:rPr>
          <w:rFonts w:ascii="Palatino Linotype" w:hAnsi="Palatino Linotype" w:cs="Arial"/>
        </w:rPr>
        <w:t xml:space="preserve"> de la información solicitada; y para ello en necesario tomar en consideración </w:t>
      </w:r>
      <w:r w:rsidRPr="00460A48">
        <w:rPr>
          <w:rFonts w:ascii="Palatino Linotype" w:hAnsi="Palatino Linotype" w:cs="Arial"/>
        </w:rPr>
        <w:t>las siguientes dispos</w:t>
      </w:r>
      <w:r w:rsidR="00F72EA1" w:rsidRPr="00460A48">
        <w:rPr>
          <w:rFonts w:ascii="Palatino Linotype" w:hAnsi="Palatino Linotype" w:cs="Arial"/>
        </w:rPr>
        <w:t>iciones de la Ley de la materia:</w:t>
      </w:r>
    </w:p>
    <w:p w14:paraId="089C6080" w14:textId="77777777" w:rsidR="00716B39" w:rsidRPr="00460A48" w:rsidRDefault="00716B39" w:rsidP="00716B39">
      <w:pPr>
        <w:ind w:left="851" w:right="901"/>
        <w:jc w:val="both"/>
        <w:rPr>
          <w:rFonts w:ascii="Palatino Linotype" w:hAnsi="Palatino Linotype"/>
          <w:i/>
          <w:sz w:val="22"/>
          <w:szCs w:val="22"/>
        </w:rPr>
      </w:pPr>
    </w:p>
    <w:p w14:paraId="722EB2D6"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lastRenderedPageBreak/>
        <w:t>“</w:t>
      </w:r>
      <w:r w:rsidRPr="00460A48">
        <w:rPr>
          <w:rFonts w:ascii="Palatino Linotype" w:hAnsi="Palatino Linotype"/>
          <w:b/>
          <w:i/>
          <w:sz w:val="22"/>
          <w:szCs w:val="22"/>
        </w:rPr>
        <w:t>Artículo 50.</w:t>
      </w:r>
      <w:r w:rsidRPr="00460A48">
        <w:rPr>
          <w:rFonts w:ascii="Palatino Linotype" w:hAnsi="Palatino Linotype"/>
          <w:i/>
          <w:sz w:val="22"/>
          <w:szCs w:val="22"/>
        </w:rPr>
        <w:t xml:space="preserve"> Los sujetos obligados contarán con un área responsable para la atención de las solicitudes de </w:t>
      </w:r>
      <w:r w:rsidRPr="00460A48">
        <w:rPr>
          <w:rFonts w:ascii="Palatino Linotype" w:hAnsi="Palatino Linotype" w:cs="Arial"/>
          <w:i/>
          <w:sz w:val="22"/>
          <w:szCs w:val="22"/>
          <w:lang w:eastAsia="es-MX"/>
        </w:rPr>
        <w:t>información</w:t>
      </w:r>
      <w:r w:rsidRPr="00460A48">
        <w:rPr>
          <w:rFonts w:ascii="Palatino Linotype" w:hAnsi="Palatino Linotype"/>
          <w:i/>
          <w:sz w:val="22"/>
          <w:szCs w:val="22"/>
        </w:rPr>
        <w:t>, a la que se le denominará Unidad de Transparencia.</w:t>
      </w:r>
    </w:p>
    <w:p w14:paraId="048FBF9F" w14:textId="77777777" w:rsidR="00716B39" w:rsidRPr="00460A48" w:rsidRDefault="00716B39" w:rsidP="00716B39">
      <w:pPr>
        <w:ind w:left="567" w:right="618"/>
        <w:contextualSpacing/>
        <w:jc w:val="both"/>
        <w:rPr>
          <w:rFonts w:ascii="Palatino Linotype" w:hAnsi="Palatino Linotype"/>
          <w:i/>
          <w:sz w:val="22"/>
          <w:szCs w:val="22"/>
        </w:rPr>
      </w:pPr>
    </w:p>
    <w:p w14:paraId="19B6DE40"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b/>
          <w:i/>
          <w:sz w:val="22"/>
          <w:szCs w:val="22"/>
        </w:rPr>
        <w:t>Artículo 51</w:t>
      </w:r>
      <w:r w:rsidRPr="00460A48">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460A48">
        <w:rPr>
          <w:rFonts w:ascii="Palatino Linotype" w:hAnsi="Palatino Linotype" w:cs="Arial"/>
          <w:i/>
          <w:sz w:val="22"/>
          <w:szCs w:val="22"/>
          <w:lang w:eastAsia="es-MX"/>
        </w:rPr>
        <w:t>internamente</w:t>
      </w:r>
      <w:r w:rsidRPr="00460A48">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7790C87" w14:textId="77777777" w:rsidR="00716B39" w:rsidRPr="00460A48" w:rsidRDefault="00716B39" w:rsidP="00716B39">
      <w:pPr>
        <w:ind w:left="567" w:right="618"/>
        <w:contextualSpacing/>
        <w:jc w:val="both"/>
        <w:rPr>
          <w:rFonts w:ascii="Palatino Linotype" w:hAnsi="Palatino Linotype"/>
          <w:i/>
          <w:sz w:val="22"/>
          <w:szCs w:val="22"/>
        </w:rPr>
      </w:pPr>
    </w:p>
    <w:p w14:paraId="19E25144"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b/>
          <w:i/>
          <w:sz w:val="22"/>
          <w:szCs w:val="22"/>
        </w:rPr>
        <w:t>Artículo 53</w:t>
      </w:r>
      <w:r w:rsidRPr="00460A48">
        <w:rPr>
          <w:rFonts w:ascii="Palatino Linotype" w:hAnsi="Palatino Linotype"/>
          <w:i/>
          <w:sz w:val="22"/>
          <w:szCs w:val="22"/>
        </w:rPr>
        <w:t xml:space="preserve">. Las Unidades de </w:t>
      </w:r>
      <w:r w:rsidRPr="00460A48">
        <w:rPr>
          <w:rFonts w:ascii="Palatino Linotype" w:hAnsi="Palatino Linotype" w:cs="Arial"/>
          <w:i/>
          <w:sz w:val="22"/>
          <w:szCs w:val="22"/>
          <w:lang w:eastAsia="es-MX"/>
        </w:rPr>
        <w:t>Transparencia</w:t>
      </w:r>
      <w:r w:rsidRPr="00460A48">
        <w:rPr>
          <w:rFonts w:ascii="Palatino Linotype" w:hAnsi="Palatino Linotype"/>
          <w:i/>
          <w:sz w:val="22"/>
          <w:szCs w:val="22"/>
        </w:rPr>
        <w:t xml:space="preserve"> tendrán las siguientes funciones:</w:t>
      </w:r>
    </w:p>
    <w:p w14:paraId="1A54565A"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 xml:space="preserve">I. Recabar, difundir y actualizar la información relativa a las obligaciones de transparencia comunes y específicas a la </w:t>
      </w:r>
      <w:r w:rsidRPr="00460A48">
        <w:rPr>
          <w:rFonts w:ascii="Palatino Linotype" w:hAnsi="Palatino Linotype" w:cs="Arial"/>
          <w:i/>
          <w:sz w:val="22"/>
          <w:szCs w:val="22"/>
          <w:lang w:eastAsia="es-MX"/>
        </w:rPr>
        <w:t>que</w:t>
      </w:r>
      <w:r w:rsidRPr="00460A48">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30817A76" w14:textId="77777777" w:rsidR="00716B39" w:rsidRPr="00460A48" w:rsidRDefault="00716B39" w:rsidP="00716B39">
      <w:pPr>
        <w:ind w:left="851" w:right="901"/>
        <w:jc w:val="both"/>
        <w:rPr>
          <w:rFonts w:ascii="Palatino Linotype" w:hAnsi="Palatino Linotype"/>
          <w:b/>
          <w:i/>
          <w:sz w:val="22"/>
          <w:szCs w:val="22"/>
        </w:rPr>
      </w:pPr>
      <w:r w:rsidRPr="00460A48">
        <w:rPr>
          <w:rFonts w:ascii="Palatino Linotype" w:hAnsi="Palatino Linotype"/>
          <w:b/>
          <w:i/>
          <w:sz w:val="22"/>
          <w:szCs w:val="22"/>
        </w:rPr>
        <w:t xml:space="preserve">II. Recibir, </w:t>
      </w:r>
      <w:r w:rsidRPr="00460A48">
        <w:rPr>
          <w:rFonts w:ascii="Palatino Linotype" w:hAnsi="Palatino Linotype"/>
          <w:b/>
          <w:i/>
          <w:sz w:val="22"/>
          <w:szCs w:val="22"/>
          <w:u w:val="single"/>
        </w:rPr>
        <w:t>tramitar</w:t>
      </w:r>
      <w:r w:rsidRPr="00460A48">
        <w:rPr>
          <w:rFonts w:ascii="Palatino Linotype" w:hAnsi="Palatino Linotype"/>
          <w:b/>
          <w:i/>
          <w:sz w:val="22"/>
          <w:szCs w:val="22"/>
        </w:rPr>
        <w:t xml:space="preserve"> y dar respuesta a las solicitudes de acceso a la información;</w:t>
      </w:r>
    </w:p>
    <w:p w14:paraId="7243CA72"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 xml:space="preserve">III. Auxiliar a los particulares en la elaboración de solicitudes de acceso a la información y, en su caso, orientarlos sobre los sujetos </w:t>
      </w:r>
      <w:r w:rsidRPr="00460A48">
        <w:rPr>
          <w:rFonts w:ascii="Palatino Linotype" w:hAnsi="Palatino Linotype" w:cs="Arial"/>
          <w:i/>
          <w:sz w:val="22"/>
          <w:szCs w:val="22"/>
          <w:lang w:eastAsia="es-MX"/>
        </w:rPr>
        <w:t>obligados</w:t>
      </w:r>
      <w:r w:rsidRPr="00460A48">
        <w:rPr>
          <w:rFonts w:ascii="Palatino Linotype" w:hAnsi="Palatino Linotype"/>
          <w:i/>
          <w:sz w:val="22"/>
          <w:szCs w:val="22"/>
        </w:rPr>
        <w:t xml:space="preserve"> competentes conforme a la normatividad aplicable;</w:t>
      </w:r>
    </w:p>
    <w:p w14:paraId="2DBA5F7E"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IV. Realizar, con efectividad, los trámites internos necesarios para la atención de las solicitudes de acceso a la información;</w:t>
      </w:r>
    </w:p>
    <w:p w14:paraId="61EE23C9"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V. Entregar, en su caso, a los particulares la información solicitada;</w:t>
      </w:r>
    </w:p>
    <w:p w14:paraId="07DFCD02"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VI. Efectuar las notificaciones a los solicitantes;</w:t>
      </w:r>
    </w:p>
    <w:p w14:paraId="2FC88A4A"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3B6DF414"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043969C7"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299BA7D9"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X. Presentar ante el Comité, el proyecto de clasificación de información;</w:t>
      </w:r>
    </w:p>
    <w:p w14:paraId="5382FE48"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XI. Promover e implementar políticas de transparencia proactiva procurando su accesibilidad;</w:t>
      </w:r>
    </w:p>
    <w:p w14:paraId="6361F0D0"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XII. Fomentar la transparencia y accesibilidad al interior del sujeto obligado;</w:t>
      </w:r>
    </w:p>
    <w:p w14:paraId="3F60418A"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lastRenderedPageBreak/>
        <w:t>XIII. Hacer del conocimiento de la instancia competente la probable responsabilidad por el incumplimiento de las obligaciones previstas en la presente Ley; y</w:t>
      </w:r>
    </w:p>
    <w:p w14:paraId="6ABF2D23"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43338808"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AF67F76"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D84A291" w14:textId="77777777" w:rsidR="00716B39" w:rsidRPr="00460A48" w:rsidRDefault="00716B39" w:rsidP="00716B39">
      <w:pPr>
        <w:ind w:left="567" w:right="618"/>
        <w:contextualSpacing/>
        <w:jc w:val="both"/>
        <w:rPr>
          <w:rFonts w:ascii="Palatino Linotype" w:hAnsi="Palatino Linotype"/>
          <w:i/>
          <w:sz w:val="22"/>
          <w:szCs w:val="22"/>
        </w:rPr>
      </w:pPr>
    </w:p>
    <w:p w14:paraId="745D6033"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b/>
          <w:i/>
          <w:sz w:val="22"/>
          <w:szCs w:val="22"/>
        </w:rPr>
        <w:t>Artículo 59</w:t>
      </w:r>
      <w:r w:rsidRPr="00460A48">
        <w:rPr>
          <w:rFonts w:ascii="Palatino Linotype" w:hAnsi="Palatino Linotype"/>
          <w:i/>
          <w:sz w:val="22"/>
          <w:szCs w:val="22"/>
        </w:rPr>
        <w:t>. Los servidores públicos habilitados tendrán las funciones siguientes:</w:t>
      </w:r>
    </w:p>
    <w:p w14:paraId="3D408854"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I. Localizar la información que le solicite la Unidad de Transparencia;</w:t>
      </w:r>
    </w:p>
    <w:p w14:paraId="6FBAC578"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II. Proporcionar la información que obre en los archivos y que le sea solicitada por la Unidad de Transparencia;</w:t>
      </w:r>
    </w:p>
    <w:p w14:paraId="6B368D51"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III. Apoyar a la Unidad de Transparencia en lo que esta le solicite para el cumplimiento de sus funciones;</w:t>
      </w:r>
    </w:p>
    <w:p w14:paraId="26D85F07"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IV. Proporcionar a la Unidad de Transparencia, las modificaciones a la información pública de oficio que obre en su poder;</w:t>
      </w:r>
    </w:p>
    <w:p w14:paraId="55C25A18"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1C0740A9"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VI. Verificar, una vez analizado el contenido de la información, que no se encuentre en los supuestos de información clasificada; y</w:t>
      </w:r>
    </w:p>
    <w:p w14:paraId="5D48431F"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VII. Dar cuenta a la Unidad de Transparencia del vencimiento de los plazos de reserva.</w:t>
      </w:r>
    </w:p>
    <w:p w14:paraId="3843F127" w14:textId="77777777" w:rsidR="00716B39" w:rsidRPr="00460A48" w:rsidRDefault="00716B39" w:rsidP="00716B39">
      <w:pPr>
        <w:ind w:left="567" w:right="618"/>
        <w:contextualSpacing/>
        <w:jc w:val="both"/>
        <w:rPr>
          <w:rFonts w:ascii="Palatino Linotype" w:hAnsi="Palatino Linotype"/>
          <w:i/>
          <w:sz w:val="22"/>
          <w:szCs w:val="22"/>
        </w:rPr>
      </w:pPr>
    </w:p>
    <w:p w14:paraId="2187266F"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b/>
          <w:i/>
          <w:sz w:val="22"/>
          <w:szCs w:val="22"/>
        </w:rPr>
        <w:t>Artículo 162</w:t>
      </w:r>
      <w:r w:rsidRPr="00460A48">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8DA2BD1" w14:textId="77777777" w:rsidR="00716B39" w:rsidRPr="00460A48" w:rsidRDefault="00716B39" w:rsidP="00716B39">
      <w:pPr>
        <w:ind w:left="851" w:right="901"/>
        <w:jc w:val="both"/>
        <w:rPr>
          <w:rFonts w:ascii="Palatino Linotype" w:hAnsi="Palatino Linotype"/>
          <w:i/>
          <w:sz w:val="22"/>
          <w:szCs w:val="22"/>
        </w:rPr>
      </w:pPr>
      <w:r w:rsidRPr="00460A48">
        <w:rPr>
          <w:rFonts w:ascii="Palatino Linotype" w:hAnsi="Palatino Linotype"/>
          <w:i/>
          <w:sz w:val="22"/>
          <w:szCs w:val="22"/>
        </w:rPr>
        <w:t>(Énfasis añadido)</w:t>
      </w:r>
    </w:p>
    <w:p w14:paraId="44CFD34F" w14:textId="77777777" w:rsidR="00716B39" w:rsidRPr="00460A48" w:rsidRDefault="00716B39" w:rsidP="00716B39">
      <w:pPr>
        <w:jc w:val="both"/>
        <w:rPr>
          <w:rFonts w:ascii="Palatino Linotype" w:hAnsi="Palatino Linotype" w:cs="Arial"/>
        </w:rPr>
      </w:pPr>
    </w:p>
    <w:p w14:paraId="73EA4421" w14:textId="77777777" w:rsidR="00716B39" w:rsidRPr="00460A48" w:rsidRDefault="00716B39" w:rsidP="00716B39">
      <w:pPr>
        <w:spacing w:line="360" w:lineRule="auto"/>
        <w:jc w:val="both"/>
        <w:rPr>
          <w:rFonts w:ascii="Palatino Linotype" w:eastAsia="Calibri" w:hAnsi="Palatino Linotype"/>
        </w:rPr>
      </w:pPr>
      <w:r w:rsidRPr="00460A48">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460A48">
        <w:rPr>
          <w:rFonts w:ascii="Palatino Linotype" w:eastAsia="Calibri" w:hAnsi="Palatino Linotype"/>
          <w:b/>
        </w:rPr>
        <w:t>EL SUJETO OBLIGADO</w:t>
      </w:r>
      <w:r w:rsidRPr="00460A48">
        <w:rPr>
          <w:rFonts w:ascii="Palatino Linotype" w:eastAsia="Calibri" w:hAnsi="Palatino Linotype"/>
        </w:rPr>
        <w:t xml:space="preserve"> y los solicitantes, y tiene bajo su responsabilidad el tramitar internamente la solicitud de información.</w:t>
      </w:r>
    </w:p>
    <w:p w14:paraId="7D449C4C" w14:textId="77777777" w:rsidR="00716B39" w:rsidRPr="00460A48" w:rsidRDefault="00716B39" w:rsidP="00716B39">
      <w:pPr>
        <w:spacing w:line="360" w:lineRule="auto"/>
        <w:ind w:left="426"/>
        <w:jc w:val="both"/>
        <w:rPr>
          <w:rFonts w:ascii="Palatino Linotype" w:eastAsia="Calibri" w:hAnsi="Palatino Linotype"/>
        </w:rPr>
      </w:pPr>
    </w:p>
    <w:p w14:paraId="4C2D089E" w14:textId="77777777" w:rsidR="00716B39" w:rsidRPr="00460A48" w:rsidRDefault="00716B39" w:rsidP="00716B39">
      <w:pPr>
        <w:spacing w:line="360" w:lineRule="auto"/>
        <w:jc w:val="both"/>
        <w:rPr>
          <w:rFonts w:ascii="Palatino Linotype" w:eastAsia="Calibri" w:hAnsi="Palatino Linotype"/>
        </w:rPr>
      </w:pPr>
      <w:r w:rsidRPr="00460A48">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460A48">
        <w:rPr>
          <w:rFonts w:ascii="Palatino Linotype" w:eastAsia="Calibri" w:hAnsi="Palatino Linotype"/>
          <w:b/>
        </w:rPr>
        <w:t xml:space="preserve">SUJETO OBLIGADO; </w:t>
      </w:r>
      <w:r w:rsidRPr="00460A48">
        <w:rPr>
          <w:rFonts w:ascii="Palatino Linotype" w:eastAsia="Calibri" w:hAnsi="Palatino Linotype"/>
        </w:rPr>
        <w:t xml:space="preserve">es por ello que, debe turnar la solicitud a </w:t>
      </w:r>
      <w:r w:rsidRPr="00460A48">
        <w:rPr>
          <w:rFonts w:ascii="Palatino Linotype" w:hAnsi="Palatino Linotype" w:cs="Arial"/>
        </w:rPr>
        <w:t xml:space="preserve">todas las áreas que </w:t>
      </w:r>
      <w:r w:rsidRPr="00460A48">
        <w:rPr>
          <w:rFonts w:ascii="Palatino Linotype" w:eastAsia="Calibri" w:hAnsi="Palatino Linotype"/>
        </w:rPr>
        <w:t>pudieran generar, administrar o poseer la información requerida por la particular; pues tienen como función, buscar, localizar y poseer la información, así como entregarla.</w:t>
      </w:r>
    </w:p>
    <w:p w14:paraId="76B07CB9" w14:textId="77777777" w:rsidR="00716B39" w:rsidRPr="00460A48" w:rsidRDefault="00716B39" w:rsidP="00716B39">
      <w:pPr>
        <w:spacing w:line="360" w:lineRule="auto"/>
        <w:jc w:val="both"/>
        <w:rPr>
          <w:rFonts w:ascii="Palatino Linotype" w:hAnsi="Palatino Linotype" w:cs="Arial"/>
        </w:rPr>
      </w:pPr>
    </w:p>
    <w:p w14:paraId="6BADB18D" w14:textId="77777777" w:rsidR="00716B39" w:rsidRPr="00460A48" w:rsidRDefault="00716B39" w:rsidP="00716B39">
      <w:pPr>
        <w:spacing w:line="360" w:lineRule="auto"/>
        <w:jc w:val="both"/>
        <w:rPr>
          <w:rFonts w:ascii="Palatino Linotype" w:eastAsia="Calibri" w:hAnsi="Palatino Linotype"/>
        </w:rPr>
      </w:pPr>
      <w:r w:rsidRPr="00460A48">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0181613E" w14:textId="77777777" w:rsidR="00716B39" w:rsidRPr="00460A48" w:rsidRDefault="00716B39" w:rsidP="00716B39">
      <w:pPr>
        <w:spacing w:line="360" w:lineRule="auto"/>
        <w:rPr>
          <w:rFonts w:ascii="Palatino Linotype" w:hAnsi="Palatino Linotype"/>
        </w:rPr>
      </w:pPr>
    </w:p>
    <w:p w14:paraId="7AC686EC" w14:textId="5E1763FB" w:rsidR="00716B39" w:rsidRPr="00460A48" w:rsidRDefault="00716B39" w:rsidP="00716B39">
      <w:pPr>
        <w:spacing w:line="360" w:lineRule="auto"/>
        <w:jc w:val="both"/>
        <w:rPr>
          <w:rFonts w:ascii="Palatino Linotype" w:hAnsi="Palatino Linotype" w:cs="Arial"/>
        </w:rPr>
      </w:pPr>
      <w:r w:rsidRPr="00460A48">
        <w:rPr>
          <w:rFonts w:ascii="Palatino Linotype" w:eastAsia="Calibri" w:hAnsi="Palatino Linotype"/>
          <w:lang w:val="es-ES"/>
        </w:rPr>
        <w:t xml:space="preserve">Por lo anterior, </w:t>
      </w:r>
      <w:r w:rsidRPr="00460A48">
        <w:rPr>
          <w:rFonts w:ascii="Palatino Linotype" w:hAnsi="Palatino Linotype" w:cs="Arial"/>
          <w:noProof/>
          <w:lang w:eastAsia="es-MX"/>
        </w:rPr>
        <w:t>e</w:t>
      </w:r>
      <w:r w:rsidRPr="00460A48">
        <w:rPr>
          <w:rFonts w:ascii="Palatino Linotype" w:hAnsi="Palatino Linotype" w:cs="Arial"/>
        </w:rPr>
        <w:t>s de destacar que de las documentales que integran el expediente electrónico se advierte que si bien, el Titular de la Unidad de Transparencia turnó la solicitud de manera enunciativa más no limitativa a</w:t>
      </w:r>
      <w:r w:rsidR="00716490" w:rsidRPr="00460A48">
        <w:rPr>
          <w:rFonts w:ascii="Palatino Linotype" w:hAnsi="Palatino Linotype" w:cs="Arial"/>
        </w:rPr>
        <w:t>l S</w:t>
      </w:r>
      <w:r w:rsidRPr="00460A48">
        <w:rPr>
          <w:rFonts w:ascii="Palatino Linotype" w:hAnsi="Palatino Linotype" w:cs="Arial"/>
        </w:rPr>
        <w:t>ecretario de Servicios Públicos</w:t>
      </w:r>
      <w:r w:rsidR="00716490" w:rsidRPr="00460A48">
        <w:rPr>
          <w:rFonts w:ascii="Palatino Linotype" w:hAnsi="Palatino Linotype" w:cs="Arial"/>
        </w:rPr>
        <w:t xml:space="preserve">, este a su vez únicamente se apoyó de la </w:t>
      </w:r>
      <w:proofErr w:type="spellStart"/>
      <w:r w:rsidR="00716490" w:rsidRPr="00460A48">
        <w:rPr>
          <w:rFonts w:ascii="Palatino Linotype" w:hAnsi="Palatino Linotype" w:cs="Arial"/>
        </w:rPr>
        <w:t>Tesoreria</w:t>
      </w:r>
      <w:proofErr w:type="spellEnd"/>
      <w:r w:rsidR="00716490" w:rsidRPr="00460A48">
        <w:rPr>
          <w:rFonts w:ascii="Palatino Linotype" w:hAnsi="Palatino Linotype" w:cs="Arial"/>
        </w:rPr>
        <w:t xml:space="preserve"> Municipal para proporcionar la respuesta al solicitante, sin embargo cabe precisar que cuenta con diversas dependencias a su cargo en las que se puede apoyar para cumplimentar el </w:t>
      </w:r>
      <w:r w:rsidR="00716490" w:rsidRPr="00460A48">
        <w:rPr>
          <w:rFonts w:ascii="Palatino Linotype" w:hAnsi="Palatino Linotype" w:cs="Arial"/>
        </w:rPr>
        <w:lastRenderedPageBreak/>
        <w:t>requerimiento, pues conviene citar “</w:t>
      </w:r>
      <w:r w:rsidR="00716490" w:rsidRPr="00460A48">
        <w:t xml:space="preserve">EL REGLAMENTO ORGÁNICO DE LA ADMINISTRACIÓN PÚBLICA </w:t>
      </w:r>
      <w:r w:rsidR="008D6487" w:rsidRPr="00460A48">
        <w:t xml:space="preserve">DE NAUCALPAN DE JUÁREZ, MÉXICO”, el cual </w:t>
      </w:r>
      <w:r w:rsidR="00716490" w:rsidRPr="00460A48">
        <w:rPr>
          <w:rFonts w:ascii="Palatino Linotype" w:hAnsi="Palatino Linotype" w:cs="Arial"/>
        </w:rPr>
        <w:t>contiene lo concerniente a la estructura, organización y funcionamiento, de la Secretaría de Servicios Públicos</w:t>
      </w:r>
      <w:r w:rsidR="008D6487" w:rsidRPr="00460A48">
        <w:rPr>
          <w:rFonts w:ascii="Palatino Linotype" w:hAnsi="Palatino Linotype" w:cs="Arial"/>
        </w:rPr>
        <w:t>, así como las áreas que se encuentran a su cargo para su apoyo, la cual a la letra señala:</w:t>
      </w:r>
    </w:p>
    <w:p w14:paraId="18471FFE" w14:textId="77777777" w:rsidR="00716B39" w:rsidRPr="00460A48" w:rsidRDefault="00716B39" w:rsidP="00716B39">
      <w:pPr>
        <w:spacing w:line="360" w:lineRule="auto"/>
        <w:jc w:val="both"/>
        <w:rPr>
          <w:rFonts w:ascii="Palatino Linotype" w:hAnsi="Palatino Linotype" w:cs="Arial"/>
        </w:rPr>
      </w:pPr>
    </w:p>
    <w:p w14:paraId="01778B0C" w14:textId="77777777" w:rsidR="00524897" w:rsidRPr="00460A48" w:rsidRDefault="00524897" w:rsidP="00524897">
      <w:pPr>
        <w:spacing w:line="360" w:lineRule="auto"/>
        <w:jc w:val="center"/>
        <w:rPr>
          <w:rFonts w:ascii="Palatino Linotype" w:hAnsi="Palatino Linotype"/>
          <w:b/>
          <w:i/>
          <w:sz w:val="22"/>
          <w:szCs w:val="22"/>
        </w:rPr>
      </w:pPr>
      <w:r w:rsidRPr="00460A48">
        <w:rPr>
          <w:rFonts w:ascii="Palatino Linotype" w:hAnsi="Palatino Linotype"/>
          <w:b/>
          <w:i/>
          <w:sz w:val="22"/>
          <w:szCs w:val="22"/>
        </w:rPr>
        <w:t>LIBRO NOVENO</w:t>
      </w:r>
    </w:p>
    <w:p w14:paraId="621E0A86" w14:textId="77777777" w:rsidR="00524897" w:rsidRPr="00460A48" w:rsidRDefault="00524897" w:rsidP="00524897">
      <w:pPr>
        <w:spacing w:line="360" w:lineRule="auto"/>
        <w:jc w:val="center"/>
        <w:rPr>
          <w:rFonts w:ascii="Palatino Linotype" w:hAnsi="Palatino Linotype"/>
          <w:b/>
          <w:i/>
          <w:sz w:val="22"/>
          <w:szCs w:val="22"/>
        </w:rPr>
      </w:pPr>
      <w:r w:rsidRPr="00460A48">
        <w:rPr>
          <w:rFonts w:ascii="Palatino Linotype" w:hAnsi="Palatino Linotype"/>
          <w:b/>
          <w:i/>
          <w:sz w:val="22"/>
          <w:szCs w:val="22"/>
        </w:rPr>
        <w:t>DE LA SECRETARÍA DE SERVICIOS PÚBLICOS</w:t>
      </w:r>
    </w:p>
    <w:p w14:paraId="3586953E" w14:textId="77777777" w:rsidR="00524897" w:rsidRPr="00460A48" w:rsidRDefault="00524897" w:rsidP="00524897">
      <w:pPr>
        <w:spacing w:line="360" w:lineRule="auto"/>
        <w:jc w:val="center"/>
        <w:rPr>
          <w:rFonts w:ascii="Palatino Linotype" w:hAnsi="Palatino Linotype"/>
          <w:b/>
          <w:i/>
          <w:sz w:val="22"/>
          <w:szCs w:val="22"/>
        </w:rPr>
      </w:pPr>
      <w:r w:rsidRPr="00460A48">
        <w:rPr>
          <w:rFonts w:ascii="Palatino Linotype" w:hAnsi="Palatino Linotype"/>
          <w:b/>
          <w:i/>
          <w:sz w:val="22"/>
          <w:szCs w:val="22"/>
        </w:rPr>
        <w:t>TÍTULO PRIMERO</w:t>
      </w:r>
    </w:p>
    <w:p w14:paraId="0718334F" w14:textId="77777777" w:rsidR="00524897" w:rsidRPr="00460A48" w:rsidRDefault="00524897" w:rsidP="00524897">
      <w:pPr>
        <w:spacing w:line="360" w:lineRule="auto"/>
        <w:jc w:val="center"/>
        <w:rPr>
          <w:rFonts w:ascii="Palatino Linotype" w:hAnsi="Palatino Linotype"/>
          <w:b/>
          <w:i/>
          <w:sz w:val="22"/>
          <w:szCs w:val="22"/>
        </w:rPr>
      </w:pPr>
      <w:r w:rsidRPr="00460A48">
        <w:rPr>
          <w:rFonts w:ascii="Palatino Linotype" w:hAnsi="Palatino Linotype"/>
          <w:b/>
          <w:i/>
          <w:sz w:val="22"/>
          <w:szCs w:val="22"/>
        </w:rPr>
        <w:t>COMPETENCIA Y ESTRUCTURA ADMINISTRATIVA</w:t>
      </w:r>
    </w:p>
    <w:p w14:paraId="467511A0"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b/>
          <w:i/>
          <w:sz w:val="22"/>
          <w:szCs w:val="22"/>
        </w:rPr>
        <w:t>Artículo 9.1.-</w:t>
      </w:r>
      <w:r w:rsidRPr="00460A48">
        <w:rPr>
          <w:rFonts w:ascii="Palatino Linotype" w:hAnsi="Palatino Linotype"/>
          <w:i/>
          <w:sz w:val="22"/>
          <w:szCs w:val="22"/>
        </w:rPr>
        <w:t xml:space="preserve"> La Secretaría de Servicios Públicos tendrá a su cargo, prestar los servicios públicos municipales con la mayor cobertura y calidad posibles, con excepción de los servicios y/o funciones públicas de seguridad pública y tránsito municipal, agua potable, alcantarillado y saneamiento, así como el de mercados públicos y centrales de abasto, haciendo especial énfasis en las áreas territoriales y socioeconómicas vulnerables, procurando mantenerlos siempre en condiciones eficientes de operación, atendiendo a la capacidad administrativa y financiera del Municipio.</w:t>
      </w:r>
    </w:p>
    <w:p w14:paraId="1431FC3F" w14:textId="77777777" w:rsidR="00524897" w:rsidRPr="00460A48" w:rsidRDefault="00524897" w:rsidP="00524897">
      <w:pPr>
        <w:spacing w:line="360" w:lineRule="auto"/>
        <w:ind w:left="851" w:right="899"/>
        <w:jc w:val="both"/>
        <w:rPr>
          <w:rFonts w:ascii="Palatino Linotype" w:hAnsi="Palatino Linotype"/>
          <w:i/>
          <w:sz w:val="22"/>
          <w:szCs w:val="22"/>
        </w:rPr>
      </w:pPr>
    </w:p>
    <w:p w14:paraId="5CA6BD8C" w14:textId="77777777" w:rsidR="00524897" w:rsidRPr="00460A48" w:rsidRDefault="00524897" w:rsidP="00524897">
      <w:pPr>
        <w:spacing w:line="360" w:lineRule="auto"/>
        <w:ind w:left="851" w:right="899"/>
        <w:jc w:val="center"/>
        <w:rPr>
          <w:rFonts w:ascii="Palatino Linotype" w:hAnsi="Palatino Linotype"/>
          <w:b/>
          <w:i/>
          <w:sz w:val="22"/>
          <w:szCs w:val="22"/>
        </w:rPr>
      </w:pPr>
      <w:r w:rsidRPr="00460A48">
        <w:rPr>
          <w:rFonts w:ascii="Palatino Linotype" w:hAnsi="Palatino Linotype"/>
          <w:b/>
          <w:i/>
          <w:sz w:val="22"/>
          <w:szCs w:val="22"/>
        </w:rPr>
        <w:t>TÍTULO SEGUNDO</w:t>
      </w:r>
    </w:p>
    <w:p w14:paraId="03C29AB3" w14:textId="77777777" w:rsidR="00524897" w:rsidRPr="00460A48" w:rsidRDefault="00524897" w:rsidP="00524897">
      <w:pPr>
        <w:spacing w:line="360" w:lineRule="auto"/>
        <w:ind w:left="851" w:right="899"/>
        <w:jc w:val="center"/>
        <w:rPr>
          <w:rFonts w:ascii="Palatino Linotype" w:hAnsi="Palatino Linotype"/>
          <w:b/>
          <w:i/>
          <w:sz w:val="22"/>
          <w:szCs w:val="22"/>
        </w:rPr>
      </w:pPr>
      <w:r w:rsidRPr="00460A48">
        <w:rPr>
          <w:rFonts w:ascii="Palatino Linotype" w:hAnsi="Palatino Linotype"/>
          <w:b/>
          <w:i/>
          <w:sz w:val="22"/>
          <w:szCs w:val="22"/>
        </w:rPr>
        <w:t>DE SU ORGANIZACIÓN Y FUNCIONAMIENTO</w:t>
      </w:r>
    </w:p>
    <w:p w14:paraId="5BB57BA6"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b/>
          <w:i/>
          <w:sz w:val="22"/>
          <w:szCs w:val="22"/>
        </w:rPr>
        <w:t xml:space="preserve">Artículo 9.3.- </w:t>
      </w:r>
      <w:r w:rsidRPr="00460A48">
        <w:rPr>
          <w:rFonts w:ascii="Palatino Linotype" w:hAnsi="Palatino Linotype"/>
          <w:i/>
          <w:sz w:val="22"/>
          <w:szCs w:val="22"/>
        </w:rPr>
        <w:t>El Secretario de Servicios Públicos, para el desempeño de sus funciones se auxiliará de las unidades administrativas siguientes:</w:t>
      </w:r>
    </w:p>
    <w:p w14:paraId="5C55791A"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i/>
          <w:sz w:val="22"/>
          <w:szCs w:val="22"/>
        </w:rPr>
        <w:t>I. Coordinación de Relleno Sanitario.</w:t>
      </w:r>
    </w:p>
    <w:p w14:paraId="5613C691"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i/>
          <w:sz w:val="22"/>
          <w:szCs w:val="22"/>
        </w:rPr>
        <w:t>II. Coordinación de Enlace Jurídico.</w:t>
      </w:r>
    </w:p>
    <w:p w14:paraId="4FB586A3"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b/>
          <w:i/>
          <w:sz w:val="22"/>
          <w:szCs w:val="22"/>
        </w:rPr>
        <w:t>III. Subdirección Administrativa</w:t>
      </w:r>
      <w:r w:rsidRPr="00460A48">
        <w:rPr>
          <w:rFonts w:ascii="Palatino Linotype" w:hAnsi="Palatino Linotype"/>
          <w:i/>
          <w:sz w:val="22"/>
          <w:szCs w:val="22"/>
        </w:rPr>
        <w:t>.</w:t>
      </w:r>
    </w:p>
    <w:p w14:paraId="01FAEC84"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i/>
          <w:sz w:val="22"/>
          <w:szCs w:val="22"/>
        </w:rPr>
        <w:lastRenderedPageBreak/>
        <w:t>IV. Subdirección de Unidades Administrativas.</w:t>
      </w:r>
    </w:p>
    <w:p w14:paraId="12503A81"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i/>
          <w:sz w:val="22"/>
          <w:szCs w:val="22"/>
        </w:rPr>
        <w:t>V. Subdirección de Servicios Centralizados.</w:t>
      </w:r>
    </w:p>
    <w:p w14:paraId="2AE12356"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i/>
          <w:sz w:val="22"/>
          <w:szCs w:val="22"/>
        </w:rPr>
        <w:t>VI. Las demás que sean necesarias para el ejercicio de sus atribuciones</w:t>
      </w:r>
    </w:p>
    <w:p w14:paraId="1A1554C4" w14:textId="77777777" w:rsidR="00524897" w:rsidRPr="00460A48" w:rsidRDefault="00524897" w:rsidP="00524897">
      <w:pPr>
        <w:spacing w:line="360" w:lineRule="auto"/>
        <w:jc w:val="both"/>
      </w:pPr>
    </w:p>
    <w:p w14:paraId="3F61915C" w14:textId="77777777" w:rsidR="00524897" w:rsidRPr="00460A48" w:rsidRDefault="00524897" w:rsidP="00524897">
      <w:pPr>
        <w:spacing w:line="360" w:lineRule="auto"/>
        <w:ind w:left="851" w:right="899"/>
        <w:jc w:val="center"/>
        <w:rPr>
          <w:rFonts w:ascii="Palatino Linotype" w:hAnsi="Palatino Linotype"/>
          <w:b/>
          <w:i/>
          <w:sz w:val="22"/>
          <w:szCs w:val="22"/>
        </w:rPr>
      </w:pPr>
      <w:r w:rsidRPr="00460A48">
        <w:rPr>
          <w:rFonts w:ascii="Palatino Linotype" w:hAnsi="Palatino Linotype"/>
          <w:b/>
          <w:i/>
          <w:sz w:val="22"/>
          <w:szCs w:val="22"/>
        </w:rPr>
        <w:t>CAPÍTULO III</w:t>
      </w:r>
    </w:p>
    <w:p w14:paraId="1D124C11" w14:textId="77777777" w:rsidR="00524897" w:rsidRPr="00460A48" w:rsidRDefault="00524897" w:rsidP="00524897">
      <w:pPr>
        <w:spacing w:line="360" w:lineRule="auto"/>
        <w:ind w:left="851" w:right="899"/>
        <w:jc w:val="center"/>
        <w:rPr>
          <w:rFonts w:ascii="Palatino Linotype" w:hAnsi="Palatino Linotype"/>
          <w:b/>
          <w:i/>
          <w:sz w:val="22"/>
          <w:szCs w:val="22"/>
        </w:rPr>
      </w:pPr>
      <w:r w:rsidRPr="00460A48">
        <w:rPr>
          <w:rFonts w:ascii="Palatino Linotype" w:hAnsi="Palatino Linotype"/>
          <w:b/>
          <w:i/>
          <w:sz w:val="22"/>
          <w:szCs w:val="22"/>
        </w:rPr>
        <w:t>DE LA SUBDIRECCIÓN ADMINISTRATIVA</w:t>
      </w:r>
    </w:p>
    <w:p w14:paraId="400CDE9A" w14:textId="57843FF3" w:rsidR="00524897" w:rsidRPr="00460A48" w:rsidRDefault="00524897" w:rsidP="0099016C">
      <w:pPr>
        <w:spacing w:line="360" w:lineRule="auto"/>
        <w:ind w:left="851" w:right="899"/>
        <w:jc w:val="both"/>
        <w:rPr>
          <w:rFonts w:ascii="Palatino Linotype" w:hAnsi="Palatino Linotype"/>
          <w:i/>
          <w:sz w:val="22"/>
          <w:szCs w:val="22"/>
        </w:rPr>
      </w:pPr>
      <w:r w:rsidRPr="00460A48">
        <w:rPr>
          <w:rFonts w:ascii="Palatino Linotype" w:hAnsi="Palatino Linotype"/>
          <w:b/>
          <w:i/>
          <w:sz w:val="22"/>
          <w:szCs w:val="22"/>
        </w:rPr>
        <w:t>Artículo 9.7.-</w:t>
      </w:r>
      <w:r w:rsidRPr="00460A48">
        <w:rPr>
          <w:rFonts w:ascii="Palatino Linotype" w:hAnsi="Palatino Linotype"/>
          <w:i/>
          <w:sz w:val="22"/>
          <w:szCs w:val="22"/>
        </w:rPr>
        <w:t xml:space="preserve"> Corresponde a la Subdirección Administrativa, a través de su titular, el despacho de los asuntos</w:t>
      </w:r>
      <w:r w:rsidR="0099016C" w:rsidRPr="00460A48">
        <w:rPr>
          <w:rFonts w:ascii="Palatino Linotype" w:hAnsi="Palatino Linotype"/>
          <w:i/>
          <w:sz w:val="22"/>
          <w:szCs w:val="22"/>
        </w:rPr>
        <w:t xml:space="preserve"> </w:t>
      </w:r>
      <w:r w:rsidRPr="00460A48">
        <w:rPr>
          <w:rFonts w:ascii="Palatino Linotype" w:hAnsi="Palatino Linotype"/>
          <w:i/>
          <w:sz w:val="22"/>
          <w:szCs w:val="22"/>
        </w:rPr>
        <w:t>siguientes:</w:t>
      </w:r>
    </w:p>
    <w:p w14:paraId="48C4998E"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i/>
          <w:sz w:val="22"/>
          <w:szCs w:val="22"/>
        </w:rPr>
        <w:t>I. Revisar y presentar ante el Secretario de Servicios Públicos, el proyecto anual de presupuesto de egresos, de la Secretaría.</w:t>
      </w:r>
    </w:p>
    <w:p w14:paraId="3943ADBC"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i/>
          <w:sz w:val="22"/>
          <w:szCs w:val="22"/>
        </w:rPr>
        <w:t>II. Supervisar la obtención, análisis y registro de la información del fondo fijo asignado a la Secretaría.</w:t>
      </w:r>
    </w:p>
    <w:p w14:paraId="746CD445"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III. Supervisar y controlar de acuerdo a las necesidades la distribución del fondo fijo de la Secretaría, entre las diversas unidades administrativas que la integran; así como determinar y controlar el sistema para su mejor distribución y aprovechamiento.</w:t>
      </w:r>
    </w:p>
    <w:p w14:paraId="0E184624"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i/>
          <w:sz w:val="22"/>
          <w:szCs w:val="22"/>
        </w:rPr>
        <w:t>(..)</w:t>
      </w:r>
    </w:p>
    <w:p w14:paraId="54479C48"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V. Supervisar y controlar la asignación de los recursos financieros del presupuesto aprobado para la Secretaría, que permita la operación de los programas de acuerdo a lo planteado, previniendo en 228 la medida de lo posible cualquier déficit de recursos o insumos, que ocasione el incumplimiento de las actividades de dicha Dependencia.</w:t>
      </w:r>
    </w:p>
    <w:p w14:paraId="5A4361C1"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VI. Proponer al Secretario de Servicios Públicos, las políticas y procedimientos necesarios para la administración de los recursos humanos, financieros y materiales con los que cuenta la Dirección General;</w:t>
      </w:r>
    </w:p>
    <w:p w14:paraId="6609FCA8"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lastRenderedPageBreak/>
        <w:t>VII. Vigilar la aplicación correcta de los recursos para su mejor aprovechamiento, así como lo inherente a su ejercicio.</w:t>
      </w:r>
    </w:p>
    <w:p w14:paraId="282EA72D"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VIII. Presentar al Secretario de Servicios Públicos, informe diario y su acumulado mensual, sobre la aplicación de los recursos humanos, financieros y materiales.</w:t>
      </w:r>
    </w:p>
    <w:p w14:paraId="20D043A3"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w:t>
      </w:r>
    </w:p>
    <w:p w14:paraId="70BF9955"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XVIII. Realizar en coordinación con la Secretaría, el Programa mensual, semestral y anual de trabajo, que se requiera para el cumplimiento eficaz y eficiente de los objetivos de la Secretaría.</w:t>
      </w:r>
    </w:p>
    <w:p w14:paraId="016A38E9" w14:textId="77777777" w:rsidR="00524897" w:rsidRPr="00460A48" w:rsidRDefault="00524897" w:rsidP="00524897">
      <w:pPr>
        <w:spacing w:line="360" w:lineRule="auto"/>
        <w:ind w:right="899"/>
        <w:jc w:val="both"/>
        <w:rPr>
          <w:rFonts w:ascii="Palatino Linotype" w:hAnsi="Palatino Linotype"/>
          <w:i/>
          <w:sz w:val="22"/>
          <w:szCs w:val="22"/>
        </w:rPr>
      </w:pPr>
    </w:p>
    <w:p w14:paraId="6315ECD4"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b/>
          <w:i/>
          <w:sz w:val="22"/>
          <w:szCs w:val="22"/>
        </w:rPr>
        <w:t xml:space="preserve">Artículo 9.8.- </w:t>
      </w:r>
      <w:r w:rsidRPr="00460A48">
        <w:rPr>
          <w:rFonts w:ascii="Palatino Linotype" w:hAnsi="Palatino Linotype"/>
          <w:i/>
          <w:sz w:val="22"/>
          <w:szCs w:val="22"/>
        </w:rPr>
        <w:t>La Subdirección Administrativa, para el eficiente ejercicio de sus funciones se auxiliará de las unidades administrativas siguientes:</w:t>
      </w:r>
    </w:p>
    <w:p w14:paraId="5B2B64F8"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I. Departamento de Personal, Recursos Financieros, Seguro y Almacén.</w:t>
      </w:r>
    </w:p>
    <w:p w14:paraId="2ACD6F3D"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i/>
          <w:sz w:val="22"/>
          <w:szCs w:val="22"/>
        </w:rPr>
        <w:t>II. Departamento de Control Vehicular.</w:t>
      </w:r>
    </w:p>
    <w:p w14:paraId="26313547"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i/>
          <w:sz w:val="22"/>
          <w:szCs w:val="22"/>
        </w:rPr>
        <w:t>III. Departamento de Control, Gestión, Seguimiento y Enlace.</w:t>
      </w:r>
    </w:p>
    <w:p w14:paraId="48D5AE86" w14:textId="77777777" w:rsidR="00524897" w:rsidRPr="00460A48" w:rsidRDefault="00524897" w:rsidP="00524897">
      <w:pPr>
        <w:spacing w:line="360" w:lineRule="auto"/>
        <w:ind w:left="851" w:right="899"/>
        <w:jc w:val="both"/>
        <w:rPr>
          <w:rFonts w:ascii="Palatino Linotype" w:hAnsi="Palatino Linotype"/>
          <w:i/>
          <w:sz w:val="22"/>
          <w:szCs w:val="22"/>
        </w:rPr>
      </w:pPr>
    </w:p>
    <w:p w14:paraId="48951A54" w14:textId="77777777" w:rsidR="00524897" w:rsidRPr="00460A48" w:rsidRDefault="00524897" w:rsidP="00524897">
      <w:pPr>
        <w:spacing w:line="360" w:lineRule="auto"/>
        <w:ind w:left="851" w:right="899"/>
        <w:jc w:val="center"/>
        <w:rPr>
          <w:rFonts w:ascii="Palatino Linotype" w:hAnsi="Palatino Linotype"/>
          <w:b/>
          <w:i/>
          <w:sz w:val="22"/>
          <w:szCs w:val="22"/>
        </w:rPr>
      </w:pPr>
      <w:r w:rsidRPr="00460A48">
        <w:rPr>
          <w:rFonts w:ascii="Palatino Linotype" w:hAnsi="Palatino Linotype"/>
          <w:b/>
          <w:i/>
          <w:sz w:val="22"/>
          <w:szCs w:val="22"/>
        </w:rPr>
        <w:t>SECCIÓN PRIMERA</w:t>
      </w:r>
    </w:p>
    <w:p w14:paraId="1B1FE594" w14:textId="77777777" w:rsidR="00524897" w:rsidRPr="00460A48" w:rsidRDefault="00524897" w:rsidP="00524897">
      <w:pPr>
        <w:spacing w:line="360" w:lineRule="auto"/>
        <w:ind w:left="851" w:right="899"/>
        <w:jc w:val="center"/>
        <w:rPr>
          <w:rFonts w:ascii="Palatino Linotype" w:hAnsi="Palatino Linotype"/>
          <w:b/>
          <w:i/>
          <w:sz w:val="22"/>
          <w:szCs w:val="22"/>
        </w:rPr>
      </w:pPr>
      <w:r w:rsidRPr="00460A48">
        <w:rPr>
          <w:rFonts w:ascii="Palatino Linotype" w:hAnsi="Palatino Linotype"/>
          <w:b/>
          <w:i/>
          <w:sz w:val="22"/>
          <w:szCs w:val="22"/>
        </w:rPr>
        <w:t>DEL DEPARTAMENTO DE PERSONAL, RECURSOS FINANCIEROS, SEGURO Y ALMACÉN</w:t>
      </w:r>
    </w:p>
    <w:p w14:paraId="31B7292C"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b/>
          <w:i/>
          <w:sz w:val="22"/>
          <w:szCs w:val="22"/>
        </w:rPr>
        <w:t>Artículo 9.9.-</w:t>
      </w:r>
      <w:r w:rsidRPr="00460A48">
        <w:rPr>
          <w:rFonts w:ascii="Palatino Linotype" w:hAnsi="Palatino Linotype"/>
          <w:i/>
          <w:sz w:val="22"/>
          <w:szCs w:val="22"/>
        </w:rPr>
        <w:t xml:space="preserve"> Corresponde al Departamento de Personal, Recursos Financieros, Seguro y Almacén a través de su titular, el despacho de los asuntos siguientes:</w:t>
      </w:r>
    </w:p>
    <w:p w14:paraId="5AB33E9F" w14:textId="77777777" w:rsidR="00524897" w:rsidRPr="00460A48" w:rsidRDefault="00524897" w:rsidP="00524897">
      <w:pPr>
        <w:spacing w:line="360" w:lineRule="auto"/>
        <w:ind w:left="851" w:right="899"/>
        <w:jc w:val="both"/>
        <w:rPr>
          <w:rFonts w:ascii="Palatino Linotype" w:hAnsi="Palatino Linotype"/>
          <w:i/>
          <w:sz w:val="22"/>
          <w:szCs w:val="22"/>
        </w:rPr>
      </w:pPr>
    </w:p>
    <w:p w14:paraId="29763819"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I. Elaborar y proponer al titular de la Subdirección Administrativa, las políticas y procedimientos necesarios para la administración de los recursos financieros con los que cuenta la Secretaría.</w:t>
      </w:r>
    </w:p>
    <w:p w14:paraId="3752E4DC"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lastRenderedPageBreak/>
        <w:t>II. Establecer en conjunto con las subdirecciones de la Secretaría, las metas operativas anuales, dando el debido seguimiento, emitiendo el respectivo informe mensual de la Secretaría, así como establecer los índices y controladores de gestión.</w:t>
      </w:r>
    </w:p>
    <w:p w14:paraId="0222943B"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III. Administrar los recursos financieros con los que cuenta la Secretaría, con base a las políticas y procedimientos a los que se refiere la fracción anterior.</w:t>
      </w:r>
    </w:p>
    <w:p w14:paraId="039D59C7"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IV. Elaborar y presentar al titular de la Subdirección Administrativa el proyecto anual de presupuesto de egresos de la Secretaría, en coordinación con los titulares de las unidades administrativas que integran la misma, que deberá estar basado en los programas y acciones del Plan de Desarrollo Municipal así como atender lo inherente a su ejercicio, contabilidad y manejo de fondos.</w:t>
      </w:r>
    </w:p>
    <w:p w14:paraId="4689DF91"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V. Elaborar y presentar al titular de la Subdirección Administrativa, informe semanal y su acumulado mensual sobre la aplicación de los recursos financieros.</w:t>
      </w:r>
    </w:p>
    <w:p w14:paraId="325297F5" w14:textId="77777777" w:rsidR="00524897" w:rsidRPr="00460A48" w:rsidRDefault="00524897" w:rsidP="00524897">
      <w:pPr>
        <w:spacing w:line="360" w:lineRule="auto"/>
        <w:ind w:left="851" w:right="899"/>
        <w:jc w:val="both"/>
        <w:rPr>
          <w:rFonts w:ascii="Palatino Linotype" w:hAnsi="Palatino Linotype"/>
          <w:i/>
          <w:sz w:val="22"/>
          <w:szCs w:val="22"/>
        </w:rPr>
      </w:pPr>
      <w:r w:rsidRPr="00460A48">
        <w:rPr>
          <w:rFonts w:ascii="Palatino Linotype" w:hAnsi="Palatino Linotype"/>
          <w:i/>
          <w:sz w:val="22"/>
          <w:szCs w:val="22"/>
        </w:rPr>
        <w:t>(…)</w:t>
      </w:r>
    </w:p>
    <w:p w14:paraId="259C57D7"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XIII. Realizar la conciliación de fondos por partida presupuestal, para determinar el avance en el ejercicio del presupuesto autorizado, recabando la documentación que compruebe su utilización.</w:t>
      </w:r>
    </w:p>
    <w:p w14:paraId="79E291AB"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w:t>
      </w:r>
    </w:p>
    <w:p w14:paraId="03FB40AA"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XVI. Asignar, previo acuerdo con el titular de la Subdirección Administrativa, los recursos financieros del presupuesto aprobado para la Secretaría, que permita la operación de los programas de acuerdo a lo planteado, previniendo cualquier déficit de recursos o insumos, que ocasione el incumplimiento de las actividades de dicha dependencia.</w:t>
      </w:r>
    </w:p>
    <w:p w14:paraId="58EC70D4" w14:textId="77777777" w:rsidR="00524897" w:rsidRPr="00460A48" w:rsidRDefault="00524897" w:rsidP="00524897">
      <w:pPr>
        <w:spacing w:line="360" w:lineRule="auto"/>
        <w:ind w:left="851" w:right="899"/>
        <w:jc w:val="both"/>
        <w:rPr>
          <w:rFonts w:ascii="Palatino Linotype" w:hAnsi="Palatino Linotype"/>
          <w:i/>
          <w:sz w:val="22"/>
          <w:szCs w:val="22"/>
        </w:rPr>
      </w:pPr>
    </w:p>
    <w:p w14:paraId="01B16244"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XVII. Vigilar y gestionar la aplicación correcta de los recursos para su mejor aprovechamiento, así como atender lo inherente a su ejercicio.</w:t>
      </w:r>
    </w:p>
    <w:p w14:paraId="0D1377BD" w14:textId="77777777" w:rsidR="00524897" w:rsidRPr="00460A48" w:rsidRDefault="00524897" w:rsidP="00524897">
      <w:pPr>
        <w:spacing w:line="360" w:lineRule="auto"/>
        <w:ind w:left="851" w:right="899"/>
        <w:jc w:val="both"/>
        <w:rPr>
          <w:rFonts w:ascii="Palatino Linotype" w:hAnsi="Palatino Linotype"/>
          <w:b/>
          <w:i/>
          <w:sz w:val="22"/>
          <w:szCs w:val="22"/>
        </w:rPr>
      </w:pPr>
    </w:p>
    <w:p w14:paraId="3EE54782"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w:t>
      </w:r>
    </w:p>
    <w:p w14:paraId="7CF51962" w14:textId="77777777" w:rsidR="00524897" w:rsidRPr="00460A48" w:rsidRDefault="00524897" w:rsidP="00524897">
      <w:pPr>
        <w:spacing w:line="360" w:lineRule="auto"/>
        <w:ind w:left="851" w:right="899"/>
        <w:jc w:val="both"/>
        <w:rPr>
          <w:rFonts w:ascii="Palatino Linotype" w:hAnsi="Palatino Linotype"/>
          <w:b/>
          <w:i/>
          <w:sz w:val="22"/>
          <w:szCs w:val="22"/>
        </w:rPr>
      </w:pPr>
      <w:r w:rsidRPr="00460A48">
        <w:rPr>
          <w:rFonts w:ascii="Palatino Linotype" w:hAnsi="Palatino Linotype"/>
          <w:b/>
          <w:i/>
          <w:sz w:val="22"/>
          <w:szCs w:val="22"/>
        </w:rPr>
        <w:t>XX. Gestionar las facturas correspondientes, así como las requisiciones presupuestales.</w:t>
      </w:r>
    </w:p>
    <w:p w14:paraId="61DBCD58" w14:textId="77777777" w:rsidR="00524897" w:rsidRPr="00460A48" w:rsidRDefault="00524897" w:rsidP="00524897">
      <w:pPr>
        <w:spacing w:line="360" w:lineRule="auto"/>
        <w:jc w:val="center"/>
        <w:rPr>
          <w:rFonts w:ascii="Palatino Linotype" w:eastAsia="Calibri" w:hAnsi="Palatino Linotype" w:cs="Arial"/>
          <w:b/>
          <w:i/>
          <w:sz w:val="22"/>
          <w:szCs w:val="22"/>
        </w:rPr>
      </w:pPr>
    </w:p>
    <w:p w14:paraId="16C752FA" w14:textId="3098186B" w:rsidR="00D8321A" w:rsidRPr="00460A48" w:rsidRDefault="00D8321A" w:rsidP="00D8321A">
      <w:pPr>
        <w:spacing w:line="360" w:lineRule="auto"/>
        <w:jc w:val="both"/>
        <w:rPr>
          <w:lang w:eastAsia="es-MX"/>
        </w:rPr>
      </w:pPr>
      <w:r w:rsidRPr="00460A48">
        <w:rPr>
          <w:rFonts w:ascii="Palatino Linotype" w:hAnsi="Palatino Linotype"/>
          <w:color w:val="000000"/>
          <w:lang w:eastAsia="es-MX"/>
        </w:rPr>
        <w:t xml:space="preserve">De la interpretación armónica y sistemática a los preceptos legales que anteceden, </w:t>
      </w:r>
      <w:r w:rsidRPr="00460A48">
        <w:rPr>
          <w:rFonts w:ascii="Palatino Linotype" w:hAnsi="Palatino Linotype"/>
          <w:color w:val="000000"/>
          <w:u w:val="single"/>
          <w:lang w:eastAsia="es-MX"/>
        </w:rPr>
        <w:t>se advierte que existen otras áreas administrativas que pudieran contar con la información solicitada,</w:t>
      </w:r>
      <w:r w:rsidRPr="00460A48">
        <w:rPr>
          <w:rFonts w:ascii="Palatino Linotype" w:hAnsi="Palatino Linotype"/>
          <w:color w:val="000000"/>
          <w:lang w:eastAsia="es-MX"/>
        </w:rPr>
        <w:t xml:space="preserve"> como lo es </w:t>
      </w:r>
      <w:r w:rsidRPr="00460A48">
        <w:rPr>
          <w:rFonts w:ascii="Palatino Linotype" w:eastAsia="Calibri" w:hAnsi="Palatino Linotype" w:cs="Arial"/>
        </w:rPr>
        <w:t xml:space="preserve">Departamento de Personal, Recursos Financieros, Seguro y Almacén, pues dentro de sus atribuciones está la de </w:t>
      </w:r>
      <w:r w:rsidRPr="00460A48">
        <w:rPr>
          <w:rFonts w:ascii="Palatino Linotype" w:hAnsi="Palatino Linotype"/>
        </w:rPr>
        <w:t xml:space="preserve">presentar al Secretario de Servicios Públicos, informe diario y su acumulado mensual, sobre la aplicación de los recursos humanos, financieros y materiales; así como el de establecer en conjunto con las subdirecciones de la Secretaría, las metas operativas anuales, dando el debido seguimiento, emitiendo el respectivo informe mensual de la Secretaría, así como establecer los índices y controladores de gestión, entre otras; lo anterior con el fin de </w:t>
      </w:r>
      <w:r w:rsidRPr="00460A48">
        <w:rPr>
          <w:rFonts w:ascii="Palatino Linotype" w:hAnsi="Palatino Linotype"/>
          <w:color w:val="000000"/>
          <w:lang w:eastAsia="es-MX"/>
        </w:rPr>
        <w:t>contemplar a las áreas que puedan manifestarse y así complementar la respuesta con la finalidad de procurar y tutelar el derecho de acceso a la información; esto de conformidad con el artículo 162 de la Ley de Transparencia y Acceso a la Información Pública del Estado de México y Municipios.</w:t>
      </w:r>
    </w:p>
    <w:p w14:paraId="6FBD3DA8" w14:textId="77777777" w:rsidR="00D8321A" w:rsidRPr="00460A48" w:rsidRDefault="00D8321A" w:rsidP="00D8321A">
      <w:pPr>
        <w:spacing w:line="360" w:lineRule="auto"/>
        <w:jc w:val="both"/>
        <w:rPr>
          <w:rFonts w:ascii="Palatino Linotype" w:hAnsi="Palatino Linotype"/>
          <w:sz w:val="22"/>
          <w:szCs w:val="22"/>
        </w:rPr>
      </w:pPr>
    </w:p>
    <w:p w14:paraId="143146CB" w14:textId="34A3D2FA" w:rsidR="00D8321A" w:rsidRPr="00460A48" w:rsidRDefault="00D8321A" w:rsidP="00D8321A">
      <w:pPr>
        <w:spacing w:before="280" w:after="280" w:line="360" w:lineRule="auto"/>
        <w:ind w:right="49"/>
        <w:jc w:val="both"/>
        <w:rPr>
          <w:lang w:eastAsia="es-MX"/>
        </w:rPr>
      </w:pPr>
      <w:r w:rsidRPr="00460A48">
        <w:rPr>
          <w:rFonts w:ascii="Palatino Linotype" w:hAnsi="Palatino Linotype"/>
          <w:color w:val="000000"/>
          <w:lang w:eastAsia="es-MX"/>
        </w:rPr>
        <w:t>Atento a lo anterior, este Órgano Garante considera que no se tiene por colmado el requerimiento del particular</w:t>
      </w:r>
      <w:r w:rsidR="001F34B5" w:rsidRPr="00460A48">
        <w:rPr>
          <w:rFonts w:ascii="Palatino Linotype" w:hAnsi="Palatino Linotype"/>
          <w:color w:val="000000"/>
          <w:lang w:eastAsia="es-MX"/>
        </w:rPr>
        <w:t xml:space="preserve">; </w:t>
      </w:r>
      <w:r w:rsidRPr="00460A48">
        <w:rPr>
          <w:rFonts w:ascii="Palatino Linotype" w:hAnsi="Palatino Linotype"/>
          <w:color w:val="000000"/>
          <w:lang w:eastAsia="es-MX"/>
        </w:rPr>
        <w:t xml:space="preserve">en razón de que, si bien es cierto, las áreas </w:t>
      </w:r>
      <w:r w:rsidRPr="00460A48">
        <w:rPr>
          <w:rFonts w:ascii="Palatino Linotype" w:hAnsi="Palatino Linotype"/>
          <w:color w:val="000000"/>
          <w:lang w:eastAsia="es-MX"/>
        </w:rPr>
        <w:lastRenderedPageBreak/>
        <w:t xml:space="preserve">administrativas a las que se turnó el requerimiento de información, fueron especificas al otorgar un pronunciamiento indicando que en dichas áreas no se genera la información, también es cierto que en ese contexto se deja en duda lo señalado en el artículo 12 párrafo primero, de la Ley de Transparencia y Acceso a la Información Pública del Estado de México y Municipio, ya que existen otras unidades administrativas que pudieran </w:t>
      </w:r>
      <w:r w:rsidRPr="00460A48">
        <w:rPr>
          <w:rFonts w:ascii="Palatino Linotype" w:hAnsi="Palatino Linotype"/>
          <w:color w:val="000000"/>
          <w:u w:val="single"/>
          <w:lang w:eastAsia="es-MX"/>
        </w:rPr>
        <w:t>recopilar</w:t>
      </w:r>
      <w:r w:rsidRPr="00460A48">
        <w:rPr>
          <w:rFonts w:ascii="Palatino Linotype" w:hAnsi="Palatino Linotype"/>
          <w:color w:val="000000"/>
          <w:lang w:eastAsia="es-MX"/>
        </w:rPr>
        <w:t xml:space="preserve">, </w:t>
      </w:r>
      <w:r w:rsidRPr="00460A48">
        <w:rPr>
          <w:rFonts w:ascii="Palatino Linotype" w:hAnsi="Palatino Linotype"/>
          <w:color w:val="000000"/>
          <w:u w:val="single"/>
          <w:lang w:eastAsia="es-MX"/>
        </w:rPr>
        <w:t>poseer</w:t>
      </w:r>
      <w:r w:rsidRPr="00460A48">
        <w:rPr>
          <w:rFonts w:ascii="Palatino Linotype" w:hAnsi="Palatino Linotype"/>
          <w:color w:val="000000"/>
          <w:lang w:eastAsia="es-MX"/>
        </w:rPr>
        <w:t xml:space="preserve">, </w:t>
      </w:r>
      <w:r w:rsidRPr="00460A48">
        <w:rPr>
          <w:rFonts w:ascii="Palatino Linotype" w:hAnsi="Palatino Linotype"/>
          <w:color w:val="000000"/>
          <w:u w:val="single"/>
          <w:lang w:eastAsia="es-MX"/>
        </w:rPr>
        <w:t>administrar</w:t>
      </w:r>
      <w:r w:rsidRPr="00460A48">
        <w:rPr>
          <w:rFonts w:ascii="Palatino Linotype" w:hAnsi="Palatino Linotype"/>
          <w:color w:val="000000"/>
          <w:lang w:eastAsia="es-MX"/>
        </w:rPr>
        <w:t xml:space="preserve"> y </w:t>
      </w:r>
      <w:r w:rsidRPr="00460A48">
        <w:rPr>
          <w:rFonts w:ascii="Palatino Linotype" w:hAnsi="Palatino Linotype"/>
          <w:color w:val="000000"/>
          <w:u w:val="single"/>
          <w:lang w:eastAsia="es-MX"/>
        </w:rPr>
        <w:t>manejar</w:t>
      </w:r>
      <w:r w:rsidRPr="00460A48">
        <w:rPr>
          <w:rFonts w:ascii="Palatino Linotype" w:hAnsi="Palatino Linotype"/>
          <w:color w:val="000000"/>
          <w:lang w:eastAsia="es-MX"/>
        </w:rPr>
        <w:t xml:space="preserve"> la información solicitada, conforme a sus atribuciones establecidas anteriormente; lo anterior con fundamento en el artículo 9 fracción I de la Ley de Transparencia y Acceso a la Información Pública del Estado de México y Municipios que dispone:</w:t>
      </w:r>
    </w:p>
    <w:p w14:paraId="4175976A" w14:textId="77777777" w:rsidR="00D8321A" w:rsidRPr="00460A48" w:rsidRDefault="00D8321A" w:rsidP="00D8321A">
      <w:pPr>
        <w:ind w:left="709" w:right="1038"/>
        <w:jc w:val="both"/>
        <w:rPr>
          <w:lang w:eastAsia="es-MX"/>
        </w:rPr>
      </w:pPr>
      <w:r w:rsidRPr="00460A48">
        <w:rPr>
          <w:rFonts w:ascii="Palatino Linotype" w:hAnsi="Palatino Linotype"/>
          <w:b/>
          <w:bCs/>
          <w:i/>
          <w:iCs/>
          <w:color w:val="000000"/>
          <w:sz w:val="22"/>
          <w:szCs w:val="22"/>
          <w:lang w:eastAsia="es-MX"/>
        </w:rPr>
        <w:t xml:space="preserve">“Artículo 9. </w:t>
      </w:r>
      <w:r w:rsidRPr="00460A48">
        <w:rPr>
          <w:rFonts w:ascii="Palatino Linotype" w:hAnsi="Palatino Linotype"/>
          <w:i/>
          <w:iCs/>
          <w:color w:val="000000"/>
          <w:sz w:val="22"/>
          <w:szCs w:val="22"/>
          <w:lang w:eastAsia="es-MX"/>
        </w:rPr>
        <w:t>El Instituto deberá regir su funcionamiento de acuerdo a los siguientes principios:</w:t>
      </w:r>
    </w:p>
    <w:p w14:paraId="573E83CA" w14:textId="77777777" w:rsidR="00D8321A" w:rsidRPr="00460A48" w:rsidRDefault="00D8321A" w:rsidP="00D8321A">
      <w:pPr>
        <w:rPr>
          <w:lang w:eastAsia="es-MX"/>
        </w:rPr>
      </w:pPr>
    </w:p>
    <w:p w14:paraId="1452C4C3" w14:textId="77777777" w:rsidR="00D8321A" w:rsidRPr="00460A48" w:rsidRDefault="00D8321A" w:rsidP="00D8321A">
      <w:pPr>
        <w:ind w:left="709" w:right="1038"/>
        <w:jc w:val="both"/>
        <w:rPr>
          <w:lang w:eastAsia="es-MX"/>
        </w:rPr>
      </w:pPr>
      <w:r w:rsidRPr="00460A48">
        <w:rPr>
          <w:rFonts w:ascii="Palatino Linotype" w:hAnsi="Palatino Linotype"/>
          <w:b/>
          <w:bCs/>
          <w:i/>
          <w:iCs/>
          <w:color w:val="000000"/>
          <w:sz w:val="22"/>
          <w:szCs w:val="22"/>
          <w:lang w:eastAsia="es-MX"/>
        </w:rPr>
        <w:t>I. Certeza:</w:t>
      </w:r>
      <w:r w:rsidRPr="00460A48">
        <w:rPr>
          <w:rFonts w:ascii="Palatino Linotype" w:hAnsi="Palatino Linotype"/>
          <w:i/>
          <w:iCs/>
          <w:color w:val="000000"/>
          <w:sz w:val="22"/>
          <w:szCs w:val="22"/>
          <w:lang w:eastAsia="es-MX"/>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460A48">
        <w:rPr>
          <w:rFonts w:ascii="Palatino Linotype" w:hAnsi="Palatino Linotype"/>
          <w:b/>
          <w:bCs/>
          <w:i/>
          <w:iCs/>
          <w:color w:val="000000"/>
          <w:sz w:val="22"/>
          <w:szCs w:val="22"/>
          <w:lang w:eastAsia="es-MX"/>
        </w:rPr>
        <w:t>”</w:t>
      </w:r>
    </w:p>
    <w:p w14:paraId="3C5E4B59" w14:textId="77777777" w:rsidR="00D8321A" w:rsidRPr="00460A48" w:rsidRDefault="00D8321A" w:rsidP="006F2832">
      <w:pPr>
        <w:spacing w:line="360" w:lineRule="auto"/>
        <w:jc w:val="both"/>
        <w:rPr>
          <w:rFonts w:ascii="Palatino Linotype" w:eastAsia="Calibri" w:hAnsi="Palatino Linotype" w:cs="Arial"/>
        </w:rPr>
      </w:pPr>
    </w:p>
    <w:p w14:paraId="62BE3005" w14:textId="7014579A" w:rsidR="00524897" w:rsidRPr="00460A48" w:rsidRDefault="006F2832" w:rsidP="00524897">
      <w:pPr>
        <w:spacing w:line="360" w:lineRule="auto"/>
        <w:jc w:val="both"/>
        <w:rPr>
          <w:rFonts w:ascii="Palatino Linotype" w:eastAsia="Calibri" w:hAnsi="Palatino Linotype" w:cs="Arial"/>
        </w:rPr>
      </w:pPr>
      <w:r w:rsidRPr="00460A48">
        <w:rPr>
          <w:rFonts w:ascii="Palatino Linotype" w:eastAsia="Calibri" w:hAnsi="Palatino Linotype" w:cs="Arial"/>
        </w:rPr>
        <w:t>Siendo</w:t>
      </w:r>
      <w:r w:rsidR="00524897" w:rsidRPr="00460A48">
        <w:rPr>
          <w:rFonts w:ascii="Palatino Linotype" w:eastAsia="Calibri" w:hAnsi="Palatino Linotype" w:cs="Arial"/>
        </w:rPr>
        <w:t xml:space="preserve"> importante señalar que </w:t>
      </w:r>
      <w:r w:rsidR="00524897" w:rsidRPr="00460A48">
        <w:rPr>
          <w:rFonts w:ascii="Palatino Linotype" w:eastAsia="Calibri" w:hAnsi="Palatino Linotype" w:cs="Arial"/>
          <w:b/>
        </w:rPr>
        <w:t xml:space="preserve">EL SUJETO OBLIGADO </w:t>
      </w:r>
      <w:r w:rsidR="00F72EA1" w:rsidRPr="00460A48">
        <w:rPr>
          <w:rFonts w:ascii="Palatino Linotype" w:eastAsia="Calibri" w:hAnsi="Palatino Linotype" w:cs="Arial"/>
        </w:rPr>
        <w:t xml:space="preserve">a través del Director de la Unidad de Transparencia, </w:t>
      </w:r>
      <w:r w:rsidR="00524897" w:rsidRPr="00460A48">
        <w:rPr>
          <w:rFonts w:ascii="Palatino Linotype" w:eastAsia="Calibri" w:hAnsi="Palatino Linotype" w:cs="Arial"/>
        </w:rPr>
        <w:t xml:space="preserve">mediante oficio pretendió cumplimentar la petición del solicitante </w:t>
      </w:r>
      <w:r w:rsidR="00AF3ECB" w:rsidRPr="00460A48">
        <w:rPr>
          <w:rFonts w:ascii="Palatino Linotype" w:eastAsia="Calibri" w:hAnsi="Palatino Linotype" w:cs="Arial"/>
        </w:rPr>
        <w:t xml:space="preserve">especificando por una parte que </w:t>
      </w:r>
      <w:r w:rsidR="00AF3ECB" w:rsidRPr="00460A48">
        <w:rPr>
          <w:rFonts w:ascii="Palatino Linotype" w:hAnsi="Palatino Linotype" w:cs="Arial"/>
          <w:color w:val="000000" w:themeColor="text1"/>
        </w:rPr>
        <w:t xml:space="preserve">hasta el momento no se ha realizado el cierre contable del mes de agosto, por lo que no es posible proporcionar la información solicitada (éste se apoyó de la información remitida por el Tesorero y el  subdirector de contabilidad) y por otra parte que de acuerdo a las facultades establecidas en el artículo 9.11 del Reglamento Orgánico de la Administración Pública no se encuentra la de autorizar pagos y por ende es autoridad, no se genera, recopila, no se administra, </w:t>
      </w:r>
      <w:r w:rsidR="00AF3ECB" w:rsidRPr="00460A48">
        <w:rPr>
          <w:rFonts w:ascii="Palatino Linotype" w:hAnsi="Palatino Linotype" w:cs="Arial"/>
          <w:color w:val="000000" w:themeColor="text1"/>
        </w:rPr>
        <w:lastRenderedPageBreak/>
        <w:t>maneja, procesa, archiva, no se conserva en archivos físicos y/o electrónicos con los que se cuenta</w:t>
      </w:r>
      <w:r w:rsidRPr="00460A48">
        <w:rPr>
          <w:rFonts w:ascii="Palatino Linotype" w:hAnsi="Palatino Linotype" w:cs="Arial"/>
          <w:color w:val="000000" w:themeColor="text1"/>
        </w:rPr>
        <w:t xml:space="preserve">; </w:t>
      </w:r>
      <w:r w:rsidR="00524897" w:rsidRPr="00460A48">
        <w:rPr>
          <w:rFonts w:ascii="Palatino Linotype" w:eastAsia="Calibri" w:hAnsi="Palatino Linotype" w:cs="Arial"/>
        </w:rPr>
        <w:t xml:space="preserve"> para mayor referencia se inserta</w:t>
      </w:r>
      <w:r w:rsidRPr="00460A48">
        <w:rPr>
          <w:rFonts w:ascii="Palatino Linotype" w:eastAsia="Calibri" w:hAnsi="Palatino Linotype" w:cs="Arial"/>
        </w:rPr>
        <w:t xml:space="preserve"> lo concerniente a dicho artículo</w:t>
      </w:r>
      <w:r w:rsidR="00524897" w:rsidRPr="00460A48">
        <w:rPr>
          <w:rFonts w:ascii="Palatino Linotype" w:eastAsia="Calibri" w:hAnsi="Palatino Linotype" w:cs="Arial"/>
        </w:rPr>
        <w:t xml:space="preserve">: </w:t>
      </w:r>
    </w:p>
    <w:p w14:paraId="389B1526" w14:textId="77777777" w:rsidR="00524897" w:rsidRPr="00460A48" w:rsidRDefault="00524897" w:rsidP="00524897">
      <w:pPr>
        <w:spacing w:line="360" w:lineRule="auto"/>
        <w:jc w:val="center"/>
        <w:rPr>
          <w:rFonts w:ascii="Palatino Linotype" w:eastAsia="Calibri" w:hAnsi="Palatino Linotype" w:cs="Arial"/>
          <w:b/>
          <w:i/>
          <w:sz w:val="22"/>
          <w:szCs w:val="22"/>
        </w:rPr>
      </w:pPr>
    </w:p>
    <w:p w14:paraId="3087126C" w14:textId="77777777" w:rsidR="00524897" w:rsidRPr="00460A48" w:rsidRDefault="00524897" w:rsidP="006F2832">
      <w:pPr>
        <w:spacing w:line="360" w:lineRule="auto"/>
        <w:ind w:left="851" w:right="899"/>
        <w:jc w:val="center"/>
        <w:rPr>
          <w:rFonts w:ascii="Palatino Linotype" w:eastAsia="Calibri" w:hAnsi="Palatino Linotype" w:cs="Arial"/>
          <w:b/>
          <w:i/>
          <w:sz w:val="22"/>
          <w:szCs w:val="22"/>
        </w:rPr>
      </w:pPr>
      <w:r w:rsidRPr="00460A48">
        <w:rPr>
          <w:rFonts w:ascii="Palatino Linotype" w:eastAsia="Calibri" w:hAnsi="Palatino Linotype" w:cs="Arial"/>
          <w:b/>
          <w:i/>
          <w:sz w:val="22"/>
          <w:szCs w:val="22"/>
        </w:rPr>
        <w:t>SECCIÓN TERCERA</w:t>
      </w:r>
    </w:p>
    <w:p w14:paraId="48DA74E1" w14:textId="77777777" w:rsidR="00524897" w:rsidRPr="00460A48" w:rsidRDefault="00524897" w:rsidP="006F2832">
      <w:pPr>
        <w:spacing w:line="360" w:lineRule="auto"/>
        <w:ind w:left="851" w:right="899"/>
        <w:jc w:val="center"/>
        <w:rPr>
          <w:rFonts w:ascii="Palatino Linotype" w:eastAsia="Calibri" w:hAnsi="Palatino Linotype" w:cs="Arial"/>
          <w:b/>
          <w:i/>
          <w:sz w:val="22"/>
          <w:szCs w:val="22"/>
        </w:rPr>
      </w:pPr>
      <w:r w:rsidRPr="00460A48">
        <w:rPr>
          <w:rFonts w:ascii="Palatino Linotype" w:eastAsia="Calibri" w:hAnsi="Palatino Linotype" w:cs="Arial"/>
          <w:b/>
          <w:i/>
          <w:sz w:val="22"/>
          <w:szCs w:val="22"/>
        </w:rPr>
        <w:t>DEL DEPARTAMENTO DE CONTROL, GESTIÓN,</w:t>
      </w:r>
    </w:p>
    <w:p w14:paraId="7FC2A5B0" w14:textId="77777777" w:rsidR="00524897" w:rsidRPr="00460A48" w:rsidRDefault="00524897" w:rsidP="006F2832">
      <w:pPr>
        <w:spacing w:line="360" w:lineRule="auto"/>
        <w:ind w:left="851" w:right="899"/>
        <w:jc w:val="center"/>
        <w:rPr>
          <w:rFonts w:ascii="Palatino Linotype" w:eastAsia="Calibri" w:hAnsi="Palatino Linotype" w:cs="Arial"/>
          <w:b/>
          <w:i/>
          <w:sz w:val="22"/>
          <w:szCs w:val="22"/>
        </w:rPr>
      </w:pPr>
      <w:r w:rsidRPr="00460A48">
        <w:rPr>
          <w:rFonts w:ascii="Palatino Linotype" w:eastAsia="Calibri" w:hAnsi="Palatino Linotype" w:cs="Arial"/>
          <w:b/>
          <w:i/>
          <w:sz w:val="22"/>
          <w:szCs w:val="22"/>
        </w:rPr>
        <w:t>SEGUIMIENTO Y ENLACE</w:t>
      </w:r>
    </w:p>
    <w:p w14:paraId="70DFB167" w14:textId="21C5225B" w:rsidR="00524897" w:rsidRPr="00460A48" w:rsidRDefault="00524897" w:rsidP="006F2832">
      <w:pPr>
        <w:spacing w:line="360" w:lineRule="auto"/>
        <w:ind w:left="851" w:right="899"/>
        <w:jc w:val="both"/>
        <w:rPr>
          <w:rFonts w:ascii="Palatino Linotype" w:eastAsia="Calibri" w:hAnsi="Palatino Linotype" w:cs="Arial"/>
          <w:i/>
          <w:sz w:val="22"/>
          <w:szCs w:val="22"/>
        </w:rPr>
      </w:pPr>
      <w:r w:rsidRPr="00460A48">
        <w:rPr>
          <w:rFonts w:ascii="Palatino Linotype" w:eastAsia="Calibri" w:hAnsi="Palatino Linotype" w:cs="Arial"/>
          <w:b/>
          <w:i/>
          <w:sz w:val="22"/>
          <w:szCs w:val="22"/>
        </w:rPr>
        <w:t>Artículo 9.11.-</w:t>
      </w:r>
      <w:r w:rsidRPr="00460A48">
        <w:rPr>
          <w:rFonts w:ascii="Palatino Linotype" w:eastAsia="Calibri" w:hAnsi="Palatino Linotype" w:cs="Arial"/>
          <w:i/>
          <w:sz w:val="22"/>
          <w:szCs w:val="22"/>
        </w:rPr>
        <w:t xml:space="preserve"> Corresponde al Departamento de Control, Gestión, Seguimiento y Enlace, el despacho de los</w:t>
      </w:r>
      <w:r w:rsidR="000F12AD" w:rsidRPr="00460A48">
        <w:rPr>
          <w:rFonts w:ascii="Palatino Linotype" w:eastAsia="Calibri" w:hAnsi="Palatino Linotype" w:cs="Arial"/>
          <w:i/>
          <w:sz w:val="22"/>
          <w:szCs w:val="22"/>
        </w:rPr>
        <w:t xml:space="preserve"> </w:t>
      </w:r>
      <w:r w:rsidRPr="00460A48">
        <w:rPr>
          <w:rFonts w:ascii="Palatino Linotype" w:eastAsia="Calibri" w:hAnsi="Palatino Linotype" w:cs="Arial"/>
          <w:i/>
          <w:sz w:val="22"/>
          <w:szCs w:val="22"/>
        </w:rPr>
        <w:t>asuntos siguientes:</w:t>
      </w:r>
    </w:p>
    <w:p w14:paraId="0133923C" w14:textId="5EB4B433" w:rsidR="00524897" w:rsidRPr="00460A48" w:rsidRDefault="00524897" w:rsidP="006F2832">
      <w:pPr>
        <w:spacing w:line="360" w:lineRule="auto"/>
        <w:ind w:left="851" w:right="899"/>
        <w:jc w:val="both"/>
        <w:rPr>
          <w:rFonts w:ascii="Palatino Linotype" w:eastAsia="Calibri" w:hAnsi="Palatino Linotype" w:cs="Arial"/>
          <w:i/>
          <w:sz w:val="22"/>
          <w:szCs w:val="22"/>
        </w:rPr>
      </w:pPr>
      <w:r w:rsidRPr="00460A48">
        <w:rPr>
          <w:rFonts w:ascii="Palatino Linotype" w:eastAsia="Calibri" w:hAnsi="Palatino Linotype" w:cs="Arial"/>
          <w:i/>
          <w:sz w:val="22"/>
          <w:szCs w:val="22"/>
        </w:rPr>
        <w:t>I. Recibir los oficios que sean competencia de la Secretaría de Servicios Públicos y turnarlos a la</w:t>
      </w:r>
      <w:r w:rsidR="006F2832" w:rsidRPr="00460A48">
        <w:rPr>
          <w:rFonts w:ascii="Palatino Linotype" w:eastAsia="Calibri" w:hAnsi="Palatino Linotype" w:cs="Arial"/>
          <w:i/>
          <w:sz w:val="22"/>
          <w:szCs w:val="22"/>
        </w:rPr>
        <w:t xml:space="preserve"> </w:t>
      </w:r>
      <w:r w:rsidRPr="00460A48">
        <w:rPr>
          <w:rFonts w:ascii="Palatino Linotype" w:eastAsia="Calibri" w:hAnsi="Palatino Linotype" w:cs="Arial"/>
          <w:i/>
          <w:sz w:val="22"/>
          <w:szCs w:val="22"/>
        </w:rPr>
        <w:t>Unidad Administrativa, para su debida atención;</w:t>
      </w:r>
    </w:p>
    <w:p w14:paraId="6934ECFA" w14:textId="6D89EC4D" w:rsidR="003B178A" w:rsidRPr="00460A48" w:rsidRDefault="003B178A" w:rsidP="006F2832">
      <w:pPr>
        <w:spacing w:line="360" w:lineRule="auto"/>
        <w:ind w:left="851" w:right="899"/>
        <w:jc w:val="both"/>
        <w:rPr>
          <w:rFonts w:ascii="Palatino Linotype" w:eastAsia="Calibri" w:hAnsi="Palatino Linotype" w:cs="Arial"/>
          <w:i/>
          <w:sz w:val="22"/>
          <w:szCs w:val="22"/>
        </w:rPr>
      </w:pPr>
      <w:r w:rsidRPr="00460A48">
        <w:rPr>
          <w:rFonts w:ascii="Palatino Linotype" w:eastAsia="Calibri" w:hAnsi="Palatino Linotype" w:cs="Arial"/>
          <w:i/>
          <w:sz w:val="22"/>
          <w:szCs w:val="22"/>
        </w:rPr>
        <w:t>(…)</w:t>
      </w:r>
    </w:p>
    <w:p w14:paraId="755DF48E" w14:textId="336F976A" w:rsidR="00524897" w:rsidRPr="00460A48" w:rsidRDefault="00524897" w:rsidP="006F2832">
      <w:pPr>
        <w:spacing w:line="360" w:lineRule="auto"/>
        <w:ind w:left="851" w:right="899"/>
        <w:jc w:val="both"/>
        <w:rPr>
          <w:rFonts w:ascii="Palatino Linotype" w:eastAsia="Calibri" w:hAnsi="Palatino Linotype" w:cs="Arial"/>
          <w:i/>
          <w:sz w:val="22"/>
          <w:szCs w:val="22"/>
        </w:rPr>
      </w:pPr>
      <w:r w:rsidRPr="00460A48">
        <w:rPr>
          <w:rFonts w:ascii="Palatino Linotype" w:eastAsia="Calibri" w:hAnsi="Palatino Linotype" w:cs="Arial"/>
          <w:i/>
          <w:sz w:val="22"/>
          <w:szCs w:val="22"/>
        </w:rPr>
        <w:t>III. Custodiar los archivos, expedientes y documentación que se genere con motivo del desarrollo de</w:t>
      </w:r>
      <w:r w:rsidR="006F2832" w:rsidRPr="00460A48">
        <w:rPr>
          <w:rFonts w:ascii="Palatino Linotype" w:eastAsia="Calibri" w:hAnsi="Palatino Linotype" w:cs="Arial"/>
          <w:i/>
          <w:sz w:val="22"/>
          <w:szCs w:val="22"/>
        </w:rPr>
        <w:t xml:space="preserve"> </w:t>
      </w:r>
      <w:r w:rsidRPr="00460A48">
        <w:rPr>
          <w:rFonts w:ascii="Palatino Linotype" w:eastAsia="Calibri" w:hAnsi="Palatino Linotype" w:cs="Arial"/>
          <w:i/>
          <w:sz w:val="22"/>
          <w:szCs w:val="22"/>
        </w:rPr>
        <w:t>sus funciones.</w:t>
      </w:r>
    </w:p>
    <w:p w14:paraId="3478DE37" w14:textId="77777777" w:rsidR="006F2832" w:rsidRPr="00460A48" w:rsidRDefault="00524897" w:rsidP="006F2832">
      <w:pPr>
        <w:spacing w:line="360" w:lineRule="auto"/>
        <w:ind w:left="851" w:right="899"/>
        <w:jc w:val="both"/>
        <w:rPr>
          <w:rFonts w:ascii="Palatino Linotype" w:eastAsia="Calibri" w:hAnsi="Palatino Linotype" w:cs="Arial"/>
          <w:i/>
          <w:sz w:val="22"/>
          <w:szCs w:val="22"/>
        </w:rPr>
      </w:pPr>
      <w:r w:rsidRPr="00460A48">
        <w:rPr>
          <w:rFonts w:ascii="Palatino Linotype" w:eastAsia="Calibri" w:hAnsi="Palatino Linotype" w:cs="Arial"/>
          <w:i/>
          <w:sz w:val="22"/>
          <w:szCs w:val="22"/>
        </w:rPr>
        <w:t>IV. Elaborar reportes e informes diarios, así como un consolidado mensual de los mismos, y los que le</w:t>
      </w:r>
      <w:r w:rsidR="006F2832" w:rsidRPr="00460A48">
        <w:rPr>
          <w:rFonts w:ascii="Palatino Linotype" w:eastAsia="Calibri" w:hAnsi="Palatino Linotype" w:cs="Arial"/>
          <w:i/>
          <w:sz w:val="22"/>
          <w:szCs w:val="22"/>
        </w:rPr>
        <w:t xml:space="preserve"> </w:t>
      </w:r>
      <w:r w:rsidRPr="00460A48">
        <w:rPr>
          <w:rFonts w:ascii="Palatino Linotype" w:eastAsia="Calibri" w:hAnsi="Palatino Linotype" w:cs="Arial"/>
          <w:i/>
          <w:sz w:val="22"/>
          <w:szCs w:val="22"/>
        </w:rPr>
        <w:t>sean solicitados por la Secretaría y/o la Subdirección Administrativa,</w:t>
      </w:r>
      <w:r w:rsidR="006F2832" w:rsidRPr="00460A48">
        <w:rPr>
          <w:rFonts w:ascii="Palatino Linotype" w:eastAsia="Calibri" w:hAnsi="Palatino Linotype" w:cs="Arial"/>
          <w:i/>
          <w:sz w:val="22"/>
          <w:szCs w:val="22"/>
        </w:rPr>
        <w:t xml:space="preserve"> </w:t>
      </w:r>
    </w:p>
    <w:p w14:paraId="1884E9C6" w14:textId="67F944DC" w:rsidR="00524897" w:rsidRPr="00460A48" w:rsidRDefault="00524897" w:rsidP="006F2832">
      <w:pPr>
        <w:spacing w:line="360" w:lineRule="auto"/>
        <w:ind w:left="851" w:right="899"/>
        <w:jc w:val="both"/>
        <w:rPr>
          <w:rFonts w:ascii="Palatino Linotype" w:eastAsia="Calibri" w:hAnsi="Palatino Linotype" w:cs="Arial"/>
          <w:i/>
          <w:sz w:val="22"/>
          <w:szCs w:val="22"/>
        </w:rPr>
      </w:pPr>
      <w:r w:rsidRPr="00460A48">
        <w:rPr>
          <w:rFonts w:ascii="Palatino Linotype" w:eastAsia="Calibri" w:hAnsi="Palatino Linotype" w:cs="Arial"/>
          <w:i/>
          <w:sz w:val="22"/>
          <w:szCs w:val="22"/>
        </w:rPr>
        <w:t>V. Elaborar las respuestas a la ciudadanía, con relación al estado que guardan las peticiones y las</w:t>
      </w:r>
      <w:r w:rsidR="006F2832" w:rsidRPr="00460A48">
        <w:rPr>
          <w:rFonts w:ascii="Palatino Linotype" w:eastAsia="Calibri" w:hAnsi="Palatino Linotype" w:cs="Arial"/>
          <w:i/>
          <w:sz w:val="22"/>
          <w:szCs w:val="22"/>
        </w:rPr>
        <w:t xml:space="preserve"> </w:t>
      </w:r>
      <w:r w:rsidRPr="00460A48">
        <w:rPr>
          <w:rFonts w:ascii="Palatino Linotype" w:eastAsia="Calibri" w:hAnsi="Palatino Linotype" w:cs="Arial"/>
          <w:i/>
          <w:sz w:val="22"/>
          <w:szCs w:val="22"/>
        </w:rPr>
        <w:t>acciones que se realizaron para atenderlas, asignándoles el número de control que les corresponda.</w:t>
      </w:r>
    </w:p>
    <w:p w14:paraId="7D5F1FE7" w14:textId="30433E8B" w:rsidR="00524897" w:rsidRPr="00460A48" w:rsidRDefault="00524897" w:rsidP="006F2832">
      <w:pPr>
        <w:spacing w:line="360" w:lineRule="auto"/>
        <w:ind w:left="851" w:right="899"/>
        <w:jc w:val="both"/>
        <w:rPr>
          <w:rFonts w:ascii="Palatino Linotype" w:eastAsia="Calibri" w:hAnsi="Palatino Linotype" w:cs="Arial"/>
          <w:i/>
          <w:sz w:val="22"/>
          <w:szCs w:val="22"/>
        </w:rPr>
      </w:pPr>
      <w:r w:rsidRPr="00460A48">
        <w:rPr>
          <w:rFonts w:ascii="Palatino Linotype" w:eastAsia="Calibri" w:hAnsi="Palatino Linotype" w:cs="Arial"/>
          <w:i/>
          <w:sz w:val="22"/>
          <w:szCs w:val="22"/>
        </w:rPr>
        <w:t>VI. Dar seguimiento a las peticiones ingresadas por la ciudadanía con las demás Unidades</w:t>
      </w:r>
      <w:r w:rsidR="006F2832" w:rsidRPr="00460A48">
        <w:rPr>
          <w:rFonts w:ascii="Palatino Linotype" w:eastAsia="Calibri" w:hAnsi="Palatino Linotype" w:cs="Arial"/>
          <w:i/>
          <w:sz w:val="22"/>
          <w:szCs w:val="22"/>
        </w:rPr>
        <w:t xml:space="preserve"> </w:t>
      </w:r>
      <w:r w:rsidRPr="00460A48">
        <w:rPr>
          <w:rFonts w:ascii="Palatino Linotype" w:eastAsia="Calibri" w:hAnsi="Palatino Linotype" w:cs="Arial"/>
          <w:i/>
          <w:sz w:val="22"/>
          <w:szCs w:val="22"/>
        </w:rPr>
        <w:t>administrativas, con el fin de cumplir con lo señalado en las fracciones 4 y 7.</w:t>
      </w:r>
    </w:p>
    <w:p w14:paraId="6B4FB0F0" w14:textId="1E6E8994" w:rsidR="00524897" w:rsidRPr="00460A48" w:rsidRDefault="00524897" w:rsidP="006F2832">
      <w:pPr>
        <w:spacing w:line="360" w:lineRule="auto"/>
        <w:ind w:left="851" w:right="899"/>
        <w:jc w:val="both"/>
        <w:rPr>
          <w:rFonts w:ascii="Palatino Linotype" w:eastAsia="Calibri" w:hAnsi="Palatino Linotype" w:cs="Arial"/>
          <w:i/>
          <w:sz w:val="22"/>
          <w:szCs w:val="22"/>
        </w:rPr>
      </w:pPr>
      <w:r w:rsidRPr="00460A48">
        <w:rPr>
          <w:rFonts w:ascii="Palatino Linotype" w:eastAsia="Calibri" w:hAnsi="Palatino Linotype" w:cs="Arial"/>
          <w:i/>
          <w:sz w:val="22"/>
          <w:szCs w:val="22"/>
        </w:rPr>
        <w:t>VII. Atender de manera personal a la ciudadanía que así lo solicite, que desee conocer el estado que</w:t>
      </w:r>
      <w:r w:rsidR="006F2832" w:rsidRPr="00460A48">
        <w:rPr>
          <w:rFonts w:ascii="Palatino Linotype" w:eastAsia="Calibri" w:hAnsi="Palatino Linotype" w:cs="Arial"/>
          <w:i/>
          <w:sz w:val="22"/>
          <w:szCs w:val="22"/>
        </w:rPr>
        <w:t xml:space="preserve"> </w:t>
      </w:r>
      <w:r w:rsidRPr="00460A48">
        <w:rPr>
          <w:rFonts w:ascii="Palatino Linotype" w:eastAsia="Calibri" w:hAnsi="Palatino Linotype" w:cs="Arial"/>
          <w:i/>
          <w:sz w:val="22"/>
          <w:szCs w:val="22"/>
        </w:rPr>
        <w:t>guarda su petición o reportes que se hayan ingresado a través de la ventanilla de la coordinación o</w:t>
      </w:r>
      <w:r w:rsidR="006F2832" w:rsidRPr="00460A48">
        <w:rPr>
          <w:rFonts w:ascii="Palatino Linotype" w:eastAsia="Calibri" w:hAnsi="Palatino Linotype" w:cs="Arial"/>
          <w:i/>
          <w:sz w:val="22"/>
          <w:szCs w:val="22"/>
        </w:rPr>
        <w:t xml:space="preserve"> </w:t>
      </w:r>
      <w:r w:rsidRPr="00460A48">
        <w:rPr>
          <w:rFonts w:ascii="Palatino Linotype" w:eastAsia="Calibri" w:hAnsi="Palatino Linotype" w:cs="Arial"/>
          <w:i/>
          <w:sz w:val="22"/>
          <w:szCs w:val="22"/>
        </w:rPr>
        <w:t>vía telefónica.</w:t>
      </w:r>
    </w:p>
    <w:p w14:paraId="6B43E823" w14:textId="77777777" w:rsidR="00524897" w:rsidRPr="00460A48" w:rsidRDefault="00524897" w:rsidP="006F2832">
      <w:pPr>
        <w:spacing w:line="360" w:lineRule="auto"/>
        <w:ind w:left="851" w:right="899"/>
        <w:jc w:val="both"/>
        <w:rPr>
          <w:rFonts w:ascii="Palatino Linotype" w:eastAsia="Calibri" w:hAnsi="Palatino Linotype" w:cs="Arial"/>
          <w:i/>
          <w:sz w:val="22"/>
          <w:szCs w:val="22"/>
        </w:rPr>
      </w:pPr>
      <w:r w:rsidRPr="00460A48">
        <w:rPr>
          <w:rFonts w:ascii="Palatino Linotype" w:eastAsia="Calibri" w:hAnsi="Palatino Linotype" w:cs="Arial"/>
          <w:i/>
          <w:sz w:val="22"/>
          <w:szCs w:val="22"/>
        </w:rPr>
        <w:lastRenderedPageBreak/>
        <w:t>VIII. Recibir los informes mensuales de las distintas unidades administrativas de la Secretaría.</w:t>
      </w:r>
    </w:p>
    <w:p w14:paraId="1659113F" w14:textId="5BCE61EB" w:rsidR="00524897" w:rsidRPr="00460A48" w:rsidRDefault="00524897" w:rsidP="006F2832">
      <w:pPr>
        <w:spacing w:line="360" w:lineRule="auto"/>
        <w:ind w:left="851" w:right="899"/>
        <w:jc w:val="both"/>
        <w:rPr>
          <w:rFonts w:ascii="Palatino Linotype" w:eastAsia="Calibri" w:hAnsi="Palatino Linotype" w:cs="Arial"/>
          <w:i/>
          <w:sz w:val="22"/>
          <w:szCs w:val="22"/>
        </w:rPr>
      </w:pPr>
      <w:r w:rsidRPr="00460A48">
        <w:rPr>
          <w:rFonts w:ascii="Palatino Linotype" w:eastAsia="Calibri" w:hAnsi="Palatino Linotype" w:cs="Arial"/>
          <w:i/>
          <w:sz w:val="22"/>
          <w:szCs w:val="22"/>
        </w:rPr>
        <w:t>IX. Elaborar un informe mensual de las distintas unidades administrativas y turnarlo a la Secretaría a</w:t>
      </w:r>
      <w:r w:rsidR="006F2832" w:rsidRPr="00460A48">
        <w:rPr>
          <w:rFonts w:ascii="Palatino Linotype" w:eastAsia="Calibri" w:hAnsi="Palatino Linotype" w:cs="Arial"/>
          <w:i/>
          <w:sz w:val="22"/>
          <w:szCs w:val="22"/>
        </w:rPr>
        <w:t xml:space="preserve"> </w:t>
      </w:r>
      <w:r w:rsidRPr="00460A48">
        <w:rPr>
          <w:rFonts w:ascii="Palatino Linotype" w:eastAsia="Calibri" w:hAnsi="Palatino Linotype" w:cs="Arial"/>
          <w:i/>
          <w:sz w:val="22"/>
          <w:szCs w:val="22"/>
        </w:rPr>
        <w:t>más tardar el primer día hábil siguiente al último día del mes que corresponda.</w:t>
      </w:r>
    </w:p>
    <w:p w14:paraId="110A614C" w14:textId="7EE01E7D" w:rsidR="00524897" w:rsidRPr="00460A48" w:rsidRDefault="00524897" w:rsidP="006F2832">
      <w:pPr>
        <w:spacing w:line="360" w:lineRule="auto"/>
        <w:ind w:left="851" w:right="899"/>
        <w:jc w:val="both"/>
        <w:rPr>
          <w:rFonts w:ascii="Palatino Linotype" w:eastAsia="Calibri" w:hAnsi="Palatino Linotype" w:cs="Arial"/>
          <w:i/>
          <w:sz w:val="22"/>
          <w:szCs w:val="22"/>
        </w:rPr>
      </w:pPr>
      <w:r w:rsidRPr="00460A48">
        <w:rPr>
          <w:rFonts w:ascii="Palatino Linotype" w:eastAsia="Calibri" w:hAnsi="Palatino Linotype" w:cs="Arial"/>
          <w:i/>
          <w:sz w:val="22"/>
          <w:szCs w:val="22"/>
        </w:rPr>
        <w:t>X. Llevar a cabo la depuración del archivo y documentación de la Secretaría de Servicios Públicos, así</w:t>
      </w:r>
      <w:r w:rsidR="006F2832" w:rsidRPr="00460A48">
        <w:rPr>
          <w:rFonts w:ascii="Palatino Linotype" w:eastAsia="Calibri" w:hAnsi="Palatino Linotype" w:cs="Arial"/>
          <w:i/>
          <w:sz w:val="22"/>
          <w:szCs w:val="22"/>
        </w:rPr>
        <w:t xml:space="preserve"> </w:t>
      </w:r>
      <w:r w:rsidRPr="00460A48">
        <w:rPr>
          <w:rFonts w:ascii="Palatino Linotype" w:eastAsia="Calibri" w:hAnsi="Palatino Linotype" w:cs="Arial"/>
          <w:i/>
          <w:sz w:val="22"/>
          <w:szCs w:val="22"/>
        </w:rPr>
        <w:t>como de las Subdirecciones y Departamentos que la integran, de primera edad, consistente en 2, 5</w:t>
      </w:r>
      <w:r w:rsidR="006F2832" w:rsidRPr="00460A48">
        <w:rPr>
          <w:rFonts w:ascii="Palatino Linotype" w:eastAsia="Calibri" w:hAnsi="Palatino Linotype" w:cs="Arial"/>
          <w:i/>
          <w:sz w:val="22"/>
          <w:szCs w:val="22"/>
        </w:rPr>
        <w:t xml:space="preserve"> </w:t>
      </w:r>
      <w:r w:rsidRPr="00460A48">
        <w:rPr>
          <w:rFonts w:ascii="Palatino Linotype" w:eastAsia="Calibri" w:hAnsi="Palatino Linotype" w:cs="Arial"/>
          <w:i/>
          <w:sz w:val="22"/>
          <w:szCs w:val="22"/>
        </w:rPr>
        <w:t>o 10 años, según sea el caso, en coordinación con el titular de cada Subdirección y Departamento.</w:t>
      </w:r>
    </w:p>
    <w:p w14:paraId="714832CA" w14:textId="1E9C979D" w:rsidR="00524897" w:rsidRPr="00460A48" w:rsidRDefault="00524897" w:rsidP="006F2832">
      <w:pPr>
        <w:spacing w:line="360" w:lineRule="auto"/>
        <w:ind w:left="851" w:right="899"/>
        <w:jc w:val="both"/>
        <w:rPr>
          <w:rFonts w:ascii="Palatino Linotype" w:eastAsia="Calibri" w:hAnsi="Palatino Linotype" w:cs="Arial"/>
          <w:i/>
          <w:sz w:val="22"/>
          <w:szCs w:val="22"/>
        </w:rPr>
      </w:pPr>
      <w:r w:rsidRPr="00460A48">
        <w:rPr>
          <w:rFonts w:ascii="Palatino Linotype" w:eastAsia="Calibri" w:hAnsi="Palatino Linotype" w:cs="Arial"/>
          <w:i/>
          <w:sz w:val="22"/>
          <w:szCs w:val="22"/>
        </w:rPr>
        <w:t>XI. Clasificar, resguardar y realizar todos aquellos procesos necesarios en materia de archivo, respecto</w:t>
      </w:r>
      <w:r w:rsidR="006F2832" w:rsidRPr="00460A48">
        <w:rPr>
          <w:rFonts w:ascii="Palatino Linotype" w:eastAsia="Calibri" w:hAnsi="Palatino Linotype" w:cs="Arial"/>
          <w:i/>
          <w:sz w:val="22"/>
          <w:szCs w:val="22"/>
        </w:rPr>
        <w:t xml:space="preserve"> </w:t>
      </w:r>
      <w:r w:rsidRPr="00460A48">
        <w:rPr>
          <w:rFonts w:ascii="Palatino Linotype" w:eastAsia="Calibri" w:hAnsi="Palatino Linotype" w:cs="Arial"/>
          <w:i/>
          <w:sz w:val="22"/>
          <w:szCs w:val="22"/>
        </w:rPr>
        <w:t>de la documentación que se encuentre bajo su resguardo.</w:t>
      </w:r>
    </w:p>
    <w:p w14:paraId="2A78DC4D" w14:textId="263FE204" w:rsidR="00716B39" w:rsidRPr="00460A48" w:rsidRDefault="00524897" w:rsidP="006F2832">
      <w:pPr>
        <w:spacing w:line="360" w:lineRule="auto"/>
        <w:ind w:left="851" w:right="899"/>
        <w:jc w:val="both"/>
        <w:rPr>
          <w:rFonts w:ascii="Palatino Linotype" w:hAnsi="Palatino Linotype"/>
          <w:i/>
          <w:iCs/>
          <w:sz w:val="22"/>
          <w:szCs w:val="22"/>
        </w:rPr>
      </w:pPr>
      <w:r w:rsidRPr="00460A48">
        <w:rPr>
          <w:rFonts w:ascii="Palatino Linotype" w:eastAsia="Calibri" w:hAnsi="Palatino Linotype" w:cs="Arial"/>
          <w:i/>
          <w:sz w:val="22"/>
          <w:szCs w:val="22"/>
        </w:rPr>
        <w:t>XII. Las demás que le sean encomendadas por la Secretaría y/o la Subdirección Administrativa, y las</w:t>
      </w:r>
      <w:r w:rsidR="006F2832" w:rsidRPr="00460A48">
        <w:rPr>
          <w:rFonts w:ascii="Palatino Linotype" w:eastAsia="Calibri" w:hAnsi="Palatino Linotype" w:cs="Arial"/>
          <w:i/>
          <w:sz w:val="22"/>
          <w:szCs w:val="22"/>
        </w:rPr>
        <w:t xml:space="preserve"> </w:t>
      </w:r>
      <w:r w:rsidRPr="00460A48">
        <w:rPr>
          <w:rFonts w:ascii="Palatino Linotype" w:eastAsia="Calibri" w:hAnsi="Palatino Linotype" w:cs="Arial"/>
          <w:i/>
          <w:sz w:val="22"/>
          <w:szCs w:val="22"/>
        </w:rPr>
        <w:t>demás que le impongan las disposiciones legales aplicables.</w:t>
      </w:r>
      <w:r w:rsidRPr="00460A48">
        <w:rPr>
          <w:rFonts w:ascii="Palatino Linotype" w:eastAsia="Calibri" w:hAnsi="Palatino Linotype" w:cs="Arial"/>
          <w:i/>
          <w:sz w:val="22"/>
          <w:szCs w:val="22"/>
        </w:rPr>
        <w:cr/>
      </w:r>
      <w:r w:rsidR="00716490" w:rsidRPr="00460A48">
        <w:rPr>
          <w:rFonts w:ascii="Palatino Linotype" w:hAnsi="Palatino Linotype"/>
          <w:i/>
          <w:iCs/>
          <w:sz w:val="22"/>
          <w:szCs w:val="22"/>
        </w:rPr>
        <w:t xml:space="preserve"> </w:t>
      </w:r>
      <w:r w:rsidR="00716B39" w:rsidRPr="00460A48">
        <w:rPr>
          <w:rFonts w:ascii="Palatino Linotype" w:hAnsi="Palatino Linotype"/>
          <w:i/>
          <w:iCs/>
          <w:sz w:val="22"/>
          <w:szCs w:val="22"/>
        </w:rPr>
        <w:t>(Énfasis añadido)</w:t>
      </w:r>
    </w:p>
    <w:p w14:paraId="79A83762" w14:textId="77777777" w:rsidR="00716B39" w:rsidRPr="00460A48" w:rsidRDefault="00716B39" w:rsidP="00716B39">
      <w:pPr>
        <w:tabs>
          <w:tab w:val="left" w:pos="709"/>
        </w:tabs>
        <w:ind w:left="851" w:right="899"/>
        <w:jc w:val="both"/>
        <w:rPr>
          <w:rFonts w:ascii="Palatino Linotype" w:hAnsi="Palatino Linotype"/>
          <w:i/>
          <w:iCs/>
          <w:sz w:val="22"/>
          <w:szCs w:val="22"/>
        </w:rPr>
      </w:pPr>
    </w:p>
    <w:p w14:paraId="75F16511" w14:textId="51A76922" w:rsidR="00716B39" w:rsidRPr="00460A48" w:rsidRDefault="00716B39" w:rsidP="003B178A">
      <w:pPr>
        <w:tabs>
          <w:tab w:val="left" w:pos="709"/>
        </w:tabs>
        <w:spacing w:line="360" w:lineRule="auto"/>
        <w:jc w:val="both"/>
        <w:rPr>
          <w:rFonts w:ascii="Palatino Linotype" w:hAnsi="Palatino Linotype" w:cs="Arial"/>
          <w:color w:val="000000" w:themeColor="text1"/>
        </w:rPr>
      </w:pPr>
      <w:r w:rsidRPr="00460A48">
        <w:rPr>
          <w:rFonts w:ascii="Palatino Linotype" w:hAnsi="Palatino Linotype" w:cs="Arial"/>
        </w:rPr>
        <w:t xml:space="preserve">En virtud de lo anterior, </w:t>
      </w:r>
      <w:r w:rsidR="003B178A" w:rsidRPr="00460A48">
        <w:rPr>
          <w:rFonts w:ascii="Palatino Linotype" w:hAnsi="Palatino Linotype" w:cs="Arial"/>
        </w:rPr>
        <w:t xml:space="preserve">claramente se advierte que si está dentro de </w:t>
      </w:r>
      <w:r w:rsidR="00F72EA1" w:rsidRPr="00460A48">
        <w:rPr>
          <w:rFonts w:ascii="Palatino Linotype" w:hAnsi="Palatino Linotype" w:cs="Arial"/>
        </w:rPr>
        <w:t xml:space="preserve">las </w:t>
      </w:r>
      <w:r w:rsidR="00DD7FDB" w:rsidRPr="00460A48">
        <w:rPr>
          <w:rFonts w:ascii="Palatino Linotype" w:hAnsi="Palatino Linotype" w:cs="Arial"/>
        </w:rPr>
        <w:t>obligaciones</w:t>
      </w:r>
      <w:r w:rsidR="00F72EA1" w:rsidRPr="00460A48">
        <w:rPr>
          <w:rFonts w:ascii="Palatino Linotype" w:hAnsi="Palatino Linotype" w:cs="Arial"/>
        </w:rPr>
        <w:t xml:space="preserve"> del </w:t>
      </w:r>
      <w:r w:rsidR="00F72EA1" w:rsidRPr="00460A48">
        <w:rPr>
          <w:rFonts w:ascii="Palatino Linotype" w:hAnsi="Palatino Linotype" w:cs="Arial"/>
          <w:b/>
        </w:rPr>
        <w:t>SUJETO OBLIGADO</w:t>
      </w:r>
      <w:r w:rsidR="00F72EA1" w:rsidRPr="00460A48">
        <w:rPr>
          <w:rFonts w:ascii="Palatino Linotype" w:hAnsi="Palatino Linotype" w:cs="Arial"/>
        </w:rPr>
        <w:t xml:space="preserve">, </w:t>
      </w:r>
      <w:r w:rsidR="003B178A" w:rsidRPr="00460A48">
        <w:rPr>
          <w:rFonts w:ascii="Palatino Linotype" w:hAnsi="Palatino Linotype" w:cs="Arial"/>
        </w:rPr>
        <w:t xml:space="preserve">el turnar los oficios a las unidades administrativas, que de acuerdo a su contenido sean  de su competencia y poder dar atención debida y eficaz a los requerimientos de los ciudadanos; por ende, </w:t>
      </w:r>
      <w:r w:rsidRPr="00460A48">
        <w:rPr>
          <w:rFonts w:ascii="Palatino Linotype" w:hAnsi="Palatino Linotype" w:cs="Arial"/>
          <w:color w:val="000000" w:themeColor="text1"/>
        </w:rPr>
        <w:t>se puede advertir que no atendió el derecho de acceso a la información a cabalidad, pues no hizo entrega de la información solicitada por el particular, limitándose a adjuntar el oficio de requerimiento realizado al</w:t>
      </w:r>
      <w:r w:rsidR="000F12AD" w:rsidRPr="00460A48">
        <w:rPr>
          <w:rFonts w:ascii="Palatino Linotype" w:hAnsi="Palatino Linotype" w:cs="Arial"/>
          <w:color w:val="000000" w:themeColor="text1"/>
        </w:rPr>
        <w:t xml:space="preserve"> área de la Tesorería Municipal y </w:t>
      </w:r>
      <w:r w:rsidR="000F12AD" w:rsidRPr="00460A48">
        <w:rPr>
          <w:rFonts w:ascii="Palatino Linotype" w:hAnsi="Palatino Linotype" w:cs="Arial"/>
        </w:rPr>
        <w:t xml:space="preserve">al Secretario de Servicios Públicos, quien éste último no realizó las gestiones pertinentes para recabar la información requerida a </w:t>
      </w:r>
      <w:r w:rsidR="000F12AD" w:rsidRPr="00460A48">
        <w:rPr>
          <w:rFonts w:ascii="Palatino Linotype" w:eastAsia="Calibri" w:hAnsi="Palatino Linotype" w:cs="Arial"/>
        </w:rPr>
        <w:t>la Subdirección Administrativa, así como del Departamento de Personal, Recursos Financieros, Seguro y Almacén.</w:t>
      </w:r>
    </w:p>
    <w:p w14:paraId="48BF2134" w14:textId="77777777" w:rsidR="00716B39" w:rsidRPr="00460A48" w:rsidRDefault="00716B39" w:rsidP="00716B39">
      <w:pPr>
        <w:spacing w:line="360" w:lineRule="auto"/>
        <w:jc w:val="both"/>
        <w:rPr>
          <w:rFonts w:ascii="Palatino Linotype" w:eastAsia="Calibri" w:hAnsi="Palatino Linotype"/>
          <w:color w:val="000000" w:themeColor="text1"/>
          <w:lang w:eastAsia="es-MX"/>
        </w:rPr>
      </w:pPr>
    </w:p>
    <w:p w14:paraId="6769B49C" w14:textId="77777777" w:rsidR="00716B39" w:rsidRPr="00460A48" w:rsidRDefault="00716B39" w:rsidP="00716B39">
      <w:pPr>
        <w:spacing w:line="360" w:lineRule="auto"/>
        <w:jc w:val="both"/>
        <w:rPr>
          <w:rFonts w:ascii="Palatino Linotype" w:eastAsia="Calibri" w:hAnsi="Palatino Linotype" w:cs="Arial"/>
          <w:color w:val="000000" w:themeColor="text1"/>
          <w:lang w:eastAsia="en-US"/>
        </w:rPr>
      </w:pPr>
      <w:r w:rsidRPr="00460A48">
        <w:rPr>
          <w:rFonts w:ascii="Palatino Linotype" w:eastAsia="Calibri" w:hAnsi="Palatino Linotype"/>
          <w:color w:val="000000" w:themeColor="text1"/>
          <w:lang w:eastAsia="es-MX"/>
        </w:rPr>
        <w:t xml:space="preserve">En tal sentido, es importante señalar que </w:t>
      </w:r>
      <w:r w:rsidRPr="00460A48">
        <w:rPr>
          <w:rFonts w:ascii="Palatino Linotype" w:eastAsia="Calibri" w:hAnsi="Palatino Linotype"/>
          <w:color w:val="000000" w:themeColor="text1"/>
          <w:lang w:eastAsia="en-US"/>
        </w:rPr>
        <w:t xml:space="preserve">para tener por satisfecho </w:t>
      </w:r>
      <w:r w:rsidRPr="00460A48">
        <w:rPr>
          <w:rFonts w:ascii="Palatino Linotype" w:eastAsia="Calibri" w:hAnsi="Palatino Linotype" w:cs="Arial"/>
          <w:color w:val="000000" w:themeColor="text1"/>
          <w:lang w:eastAsia="en-US"/>
        </w:rPr>
        <w:t>el derecho de acceso a la información pública implica que cualquier persona conozca la información contenida en los documentos que se encuentren en los archivos de los Sujetos Obligados.</w:t>
      </w:r>
    </w:p>
    <w:p w14:paraId="5D42B404" w14:textId="77777777" w:rsidR="00716B39" w:rsidRPr="00460A48" w:rsidRDefault="00716B39" w:rsidP="00716B39"/>
    <w:p w14:paraId="789F2D63" w14:textId="00A08751" w:rsidR="00B60B4B" w:rsidRPr="00460A48" w:rsidRDefault="00700128" w:rsidP="00B60B4B">
      <w:pPr>
        <w:spacing w:line="360" w:lineRule="auto"/>
        <w:jc w:val="both"/>
        <w:rPr>
          <w:rFonts w:ascii="Palatino Linotype" w:hAnsi="Palatino Linotype" w:cs="Arial"/>
          <w:color w:val="000000" w:themeColor="text1"/>
        </w:rPr>
      </w:pPr>
      <w:r w:rsidRPr="00460A48">
        <w:rPr>
          <w:rFonts w:ascii="Palatino Linotype" w:hAnsi="Palatino Linotype" w:cs="Arial"/>
          <w:lang w:val="es-ES" w:eastAsia="es-CO"/>
        </w:rPr>
        <w:t>Por lo anterior, este Órgano Garante determina que no se tiene por atendido el derecho de acceso a la información ejercido por el particular; en consecuencia</w:t>
      </w:r>
      <w:r w:rsidR="00F2163E" w:rsidRPr="00460A48">
        <w:rPr>
          <w:rFonts w:ascii="Palatino Linotype" w:hAnsi="Palatino Linotype" w:cs="Arial"/>
          <w:lang w:val="es-ES" w:eastAsia="es-CO"/>
        </w:rPr>
        <w:t>,</w:t>
      </w:r>
      <w:r w:rsidRPr="00460A48">
        <w:rPr>
          <w:rFonts w:ascii="Palatino Linotype" w:hAnsi="Palatino Linotype" w:cs="Arial"/>
          <w:lang w:val="es-ES" w:eastAsia="es-CO"/>
        </w:rPr>
        <w:t xml:space="preserve"> se ordena al </w:t>
      </w:r>
      <w:r w:rsidRPr="00460A48">
        <w:rPr>
          <w:rFonts w:ascii="Palatino Linotype" w:hAnsi="Palatino Linotype" w:cs="Arial"/>
          <w:b/>
          <w:lang w:val="es-ES" w:eastAsia="es-CO"/>
        </w:rPr>
        <w:t xml:space="preserve">SUJETO OBLIGADO </w:t>
      </w:r>
      <w:r w:rsidRPr="00460A48">
        <w:rPr>
          <w:rFonts w:ascii="Palatino Linotype" w:hAnsi="Palatino Linotype" w:cs="Arial"/>
          <w:lang w:val="es-ES" w:eastAsia="es-CO"/>
        </w:rPr>
        <w:t xml:space="preserve">haga entrega en </w:t>
      </w:r>
      <w:r w:rsidRPr="00460A48">
        <w:rPr>
          <w:rFonts w:ascii="Palatino Linotype" w:hAnsi="Palatino Linotype" w:cs="Arial"/>
          <w:b/>
          <w:lang w:val="es-ES" w:eastAsia="es-CO"/>
        </w:rPr>
        <w:t>versión pública</w:t>
      </w:r>
      <w:r w:rsidR="00B60B4B" w:rsidRPr="00460A48">
        <w:rPr>
          <w:rFonts w:ascii="Palatino Linotype" w:hAnsi="Palatino Linotype" w:cs="Arial"/>
          <w:b/>
          <w:lang w:val="es-ES" w:eastAsia="es-CO"/>
        </w:rPr>
        <w:t xml:space="preserve"> </w:t>
      </w:r>
      <w:r w:rsidR="00B60B4B" w:rsidRPr="00460A48">
        <w:rPr>
          <w:rFonts w:ascii="Palatino Linotype" w:hAnsi="Palatino Linotype" w:cs="Arial"/>
          <w:lang w:val="es-ES" w:eastAsia="es-CO"/>
        </w:rPr>
        <w:t>lo relativo a</w:t>
      </w:r>
      <w:r w:rsidR="00B60B4B" w:rsidRPr="00460A48">
        <w:rPr>
          <w:rFonts w:ascii="Palatino Linotype" w:hAnsi="Palatino Linotype" w:cs="Arial"/>
          <w:b/>
          <w:lang w:val="es-ES" w:eastAsia="es-CO"/>
        </w:rPr>
        <w:t xml:space="preserve"> </w:t>
      </w:r>
      <w:r w:rsidR="00B60B4B" w:rsidRPr="00460A48">
        <w:rPr>
          <w:rFonts w:ascii="Palatino Linotype" w:hAnsi="Palatino Linotype" w:cs="Arial"/>
          <w:lang w:val="es-ES" w:eastAsia="es-CO"/>
        </w:rPr>
        <w:t>l</w:t>
      </w:r>
      <w:r w:rsidR="00B60B4B" w:rsidRPr="00460A48">
        <w:rPr>
          <w:rFonts w:ascii="Palatino Linotype" w:hAnsi="Palatino Linotype" w:cs="Arial"/>
          <w:color w:val="000000" w:themeColor="text1"/>
        </w:rPr>
        <w:t>a autorización para los pagos y montos mensuales, autorizados por la Dirección Administrativa de la Secretaría de Servicios Públicos, realizados con base en el anexo 1 del Contrato de adquisición de bienes número MN/SA/DRM/CTAB-IR/011/2020 de 28 de diciembre de 2020 al 5 de agosto de 2021</w:t>
      </w:r>
      <w:r w:rsidR="00B60B4B" w:rsidRPr="00460A48">
        <w:rPr>
          <w:rFonts w:ascii="Palatino Linotype" w:hAnsi="Palatino Linotype" w:cs="Arial"/>
          <w:i/>
          <w:color w:val="000000" w:themeColor="text1"/>
        </w:rPr>
        <w:t xml:space="preserve">; </w:t>
      </w:r>
      <w:r w:rsidR="00B60B4B" w:rsidRPr="00460A48">
        <w:rPr>
          <w:rFonts w:ascii="Palatino Linotype" w:hAnsi="Palatino Linotype" w:cs="Arial"/>
          <w:color w:val="000000" w:themeColor="text1"/>
        </w:rPr>
        <w:t xml:space="preserve">así como en caso  de existir, se le indique el monto adeudado para con la empresa comercial </w:t>
      </w:r>
      <w:proofErr w:type="spellStart"/>
      <w:r w:rsidR="00B60B4B" w:rsidRPr="00460A48">
        <w:rPr>
          <w:rFonts w:ascii="Palatino Linotype" w:hAnsi="Palatino Linotype" w:cs="Arial"/>
          <w:color w:val="000000" w:themeColor="text1"/>
        </w:rPr>
        <w:t>Voller</w:t>
      </w:r>
      <w:proofErr w:type="spellEnd"/>
      <w:r w:rsidR="00B60B4B" w:rsidRPr="00460A48">
        <w:rPr>
          <w:rFonts w:ascii="Palatino Linotype" w:hAnsi="Palatino Linotype" w:cs="Arial"/>
          <w:color w:val="000000" w:themeColor="text1"/>
        </w:rPr>
        <w:t xml:space="preserve"> </w:t>
      </w:r>
      <w:proofErr w:type="spellStart"/>
      <w:r w:rsidR="00B60B4B" w:rsidRPr="00460A48">
        <w:rPr>
          <w:rFonts w:ascii="Palatino Linotype" w:hAnsi="Palatino Linotype" w:cs="Arial"/>
          <w:color w:val="000000" w:themeColor="text1"/>
        </w:rPr>
        <w:t>S.A.de</w:t>
      </w:r>
      <w:proofErr w:type="spellEnd"/>
      <w:r w:rsidR="00B60B4B" w:rsidRPr="00460A48">
        <w:rPr>
          <w:rFonts w:ascii="Palatino Linotype" w:hAnsi="Palatino Linotype" w:cs="Arial"/>
          <w:color w:val="000000" w:themeColor="text1"/>
        </w:rPr>
        <w:t xml:space="preserve"> C.V., respecto a este último se instruye al </w:t>
      </w:r>
      <w:r w:rsidR="0012370C" w:rsidRPr="00460A48">
        <w:rPr>
          <w:rFonts w:ascii="Palatino Linotype" w:hAnsi="Palatino Linotype" w:cs="Arial"/>
          <w:b/>
          <w:color w:val="000000" w:themeColor="text1"/>
        </w:rPr>
        <w:t xml:space="preserve">SUJETO </w:t>
      </w:r>
      <w:r w:rsidR="00B60B4B" w:rsidRPr="00460A48">
        <w:rPr>
          <w:rFonts w:ascii="Palatino Linotype" w:hAnsi="Palatino Linotype" w:cs="Arial"/>
          <w:b/>
          <w:color w:val="000000" w:themeColor="text1"/>
        </w:rPr>
        <w:t>OBLIGADO</w:t>
      </w:r>
      <w:r w:rsidR="00B60B4B" w:rsidRPr="00460A48">
        <w:rPr>
          <w:rFonts w:ascii="Palatino Linotype" w:hAnsi="Palatino Linotype" w:cs="Arial"/>
          <w:color w:val="000000" w:themeColor="text1"/>
        </w:rPr>
        <w:t xml:space="preserve">  a que proporcione el monto adeudado hasta la fecha en que fue presentada la presente </w:t>
      </w:r>
      <w:r w:rsidR="000F24C5" w:rsidRPr="00460A48">
        <w:rPr>
          <w:rFonts w:ascii="Palatino Linotype" w:hAnsi="Palatino Linotype" w:cs="Arial"/>
          <w:color w:val="000000" w:themeColor="text1"/>
        </w:rPr>
        <w:t>solicitud</w:t>
      </w:r>
      <w:r w:rsidR="00B60B4B" w:rsidRPr="00460A48">
        <w:rPr>
          <w:rFonts w:ascii="Palatino Linotype" w:hAnsi="Palatino Linotype" w:cs="Arial"/>
          <w:color w:val="000000" w:themeColor="text1"/>
        </w:rPr>
        <w:t xml:space="preserve">, ello derivado </w:t>
      </w:r>
      <w:r w:rsidR="000F24C5" w:rsidRPr="00460A48">
        <w:rPr>
          <w:rFonts w:ascii="Palatino Linotype" w:hAnsi="Palatino Linotype" w:cs="Arial"/>
          <w:color w:val="000000" w:themeColor="text1"/>
        </w:rPr>
        <w:t xml:space="preserve">del informe </w:t>
      </w:r>
      <w:r w:rsidR="00B60B4B" w:rsidRPr="00460A48">
        <w:rPr>
          <w:rFonts w:ascii="Palatino Linotype" w:hAnsi="Palatino Linotype" w:cs="Arial"/>
          <w:color w:val="000000" w:themeColor="text1"/>
        </w:rPr>
        <w:t>por par</w:t>
      </w:r>
      <w:r w:rsidR="000F24C5" w:rsidRPr="00460A48">
        <w:rPr>
          <w:rFonts w:ascii="Palatino Linotype" w:hAnsi="Palatino Linotype" w:cs="Arial"/>
          <w:color w:val="000000" w:themeColor="text1"/>
        </w:rPr>
        <w:t xml:space="preserve">te de la </w:t>
      </w:r>
      <w:r w:rsidR="0012370C" w:rsidRPr="00460A48">
        <w:rPr>
          <w:rFonts w:ascii="Palatino Linotype" w:hAnsi="Palatino Linotype" w:cs="Arial"/>
          <w:color w:val="000000" w:themeColor="text1"/>
        </w:rPr>
        <w:t>Tesorería Municipal</w:t>
      </w:r>
      <w:r w:rsidR="000F24C5" w:rsidRPr="00460A48">
        <w:rPr>
          <w:rFonts w:ascii="Palatino Linotype" w:hAnsi="Palatino Linotype" w:cs="Arial"/>
          <w:color w:val="000000" w:themeColor="text1"/>
        </w:rPr>
        <w:t xml:space="preserve">, que </w:t>
      </w:r>
      <w:r w:rsidR="00B60B4B" w:rsidRPr="00460A48">
        <w:rPr>
          <w:rFonts w:ascii="Palatino Linotype" w:hAnsi="Palatino Linotype" w:cs="Arial"/>
          <w:color w:val="000000" w:themeColor="text1"/>
        </w:rPr>
        <w:t>a la fecha de petición</w:t>
      </w:r>
      <w:r w:rsidR="000F24C5" w:rsidRPr="00460A48">
        <w:rPr>
          <w:rFonts w:ascii="Palatino Linotype" w:hAnsi="Palatino Linotype" w:cs="Arial"/>
          <w:color w:val="000000" w:themeColor="text1"/>
        </w:rPr>
        <w:t>,</w:t>
      </w:r>
      <w:r w:rsidR="00B60B4B" w:rsidRPr="00460A48">
        <w:rPr>
          <w:rFonts w:ascii="Palatino Linotype" w:hAnsi="Palatino Linotype" w:cs="Arial"/>
          <w:color w:val="000000" w:themeColor="text1"/>
        </w:rPr>
        <w:t xml:space="preserve"> no se había cu</w:t>
      </w:r>
      <w:r w:rsidR="000F24C5" w:rsidRPr="00460A48">
        <w:rPr>
          <w:rFonts w:ascii="Palatino Linotype" w:hAnsi="Palatino Linotype" w:cs="Arial"/>
          <w:color w:val="000000" w:themeColor="text1"/>
        </w:rPr>
        <w:t>l</w:t>
      </w:r>
      <w:r w:rsidR="00B60B4B" w:rsidRPr="00460A48">
        <w:rPr>
          <w:rFonts w:ascii="Palatino Linotype" w:hAnsi="Palatino Linotype" w:cs="Arial"/>
          <w:color w:val="000000" w:themeColor="text1"/>
        </w:rPr>
        <w:t xml:space="preserve">minado </w:t>
      </w:r>
      <w:r w:rsidR="000F24C5" w:rsidRPr="00460A48">
        <w:rPr>
          <w:rFonts w:ascii="Palatino Linotype" w:hAnsi="Palatino Linotype" w:cs="Arial"/>
          <w:color w:val="000000" w:themeColor="text1"/>
        </w:rPr>
        <w:t>el cierre contable del mes de agosto.</w:t>
      </w:r>
    </w:p>
    <w:p w14:paraId="052567A8" w14:textId="77777777" w:rsidR="00B60B4B" w:rsidRPr="00460A48" w:rsidRDefault="00B60B4B" w:rsidP="004852AD">
      <w:pPr>
        <w:spacing w:line="360" w:lineRule="auto"/>
        <w:jc w:val="both"/>
        <w:rPr>
          <w:rFonts w:ascii="Palatino Linotype" w:hAnsi="Palatino Linotype" w:cs="Arial"/>
          <w:lang w:val="es-ES" w:eastAsia="es-CO"/>
        </w:rPr>
      </w:pPr>
    </w:p>
    <w:p w14:paraId="76667B92" w14:textId="4DD613B7" w:rsidR="00700128" w:rsidRPr="00460A48" w:rsidRDefault="00700128" w:rsidP="00700128">
      <w:pPr>
        <w:shd w:val="clear" w:color="auto" w:fill="FFFFFF"/>
        <w:spacing w:line="360" w:lineRule="auto"/>
        <w:contextualSpacing/>
        <w:jc w:val="both"/>
        <w:rPr>
          <w:rFonts w:ascii="Palatino Linotype" w:hAnsi="Palatino Linotype" w:cs="Arial"/>
        </w:rPr>
      </w:pPr>
      <w:r w:rsidRPr="00460A48">
        <w:rPr>
          <w:rFonts w:ascii="Palatino Linotype" w:hAnsi="Palatino Linotype"/>
          <w:bCs/>
          <w:lang w:val="es-ES"/>
        </w:rPr>
        <w:t>Lo anterior es así, pues</w:t>
      </w:r>
      <w:r w:rsidRPr="00460A48">
        <w:rPr>
          <w:rFonts w:ascii="Palatino Linotype" w:hAnsi="Palatino Linotype" w:cs="Arial"/>
        </w:rPr>
        <w:t xml:space="preserve"> el</w:t>
      </w:r>
      <w:r w:rsidRPr="00460A4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w:t>
      </w:r>
      <w:r w:rsidRPr="00460A48">
        <w:rPr>
          <w:rFonts w:ascii="Palatino Linotype" w:hAnsi="Palatino Linotype" w:cs="Arial"/>
          <w:bCs/>
        </w:rPr>
        <w:lastRenderedPageBreak/>
        <w:t>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49F781D" w14:textId="77777777" w:rsidR="00700128" w:rsidRPr="00460A48" w:rsidRDefault="00700128" w:rsidP="00700128">
      <w:pPr>
        <w:spacing w:line="360" w:lineRule="auto"/>
        <w:jc w:val="both"/>
        <w:rPr>
          <w:rFonts w:ascii="Palatino Linotype" w:eastAsia="Calibri" w:hAnsi="Palatino Linotype" w:cs="Arial"/>
          <w:bCs/>
          <w:lang w:eastAsia="en-US"/>
        </w:rPr>
      </w:pPr>
    </w:p>
    <w:p w14:paraId="04CFD5EB" w14:textId="77777777" w:rsidR="00700128" w:rsidRPr="00460A48" w:rsidRDefault="00700128" w:rsidP="00700128">
      <w:pPr>
        <w:spacing w:line="360" w:lineRule="auto"/>
        <w:jc w:val="both"/>
        <w:rPr>
          <w:rFonts w:ascii="Palatino Linotype" w:hAnsi="Palatino Linotype" w:cs="Arial"/>
          <w:bCs/>
        </w:rPr>
      </w:pPr>
      <w:r w:rsidRPr="00460A4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44E42A2" w14:textId="77777777" w:rsidR="00700128" w:rsidRPr="00460A48" w:rsidRDefault="00700128" w:rsidP="00700128">
      <w:pPr>
        <w:autoSpaceDE w:val="0"/>
        <w:autoSpaceDN w:val="0"/>
        <w:adjustRightInd w:val="0"/>
        <w:ind w:right="899"/>
        <w:jc w:val="both"/>
        <w:rPr>
          <w:rFonts w:ascii="Palatino Linotype" w:hAnsi="Palatino Linotype" w:cs="Arial"/>
        </w:rPr>
      </w:pPr>
    </w:p>
    <w:p w14:paraId="395F0569" w14:textId="77777777" w:rsidR="00700128" w:rsidRPr="00460A48" w:rsidRDefault="00700128" w:rsidP="00700128">
      <w:pPr>
        <w:ind w:left="851" w:right="901"/>
        <w:jc w:val="both"/>
        <w:rPr>
          <w:rFonts w:ascii="Palatino Linotype" w:hAnsi="Palatino Linotype"/>
          <w:i/>
          <w:sz w:val="22"/>
          <w:szCs w:val="22"/>
        </w:rPr>
      </w:pPr>
      <w:r w:rsidRPr="00460A48">
        <w:rPr>
          <w:rFonts w:ascii="Palatino Linotype" w:hAnsi="Palatino Linotype" w:cs="Arial"/>
          <w:b/>
          <w:bCs/>
          <w:i/>
          <w:noProof/>
          <w:sz w:val="22"/>
          <w:szCs w:val="22"/>
        </w:rPr>
        <w:t>“</w:t>
      </w:r>
      <w:r w:rsidRPr="00460A48">
        <w:rPr>
          <w:rFonts w:ascii="Palatino Linotype" w:hAnsi="Palatino Linotype" w:cs="Arial"/>
          <w:b/>
          <w:bCs/>
          <w:i/>
          <w:sz w:val="22"/>
          <w:szCs w:val="22"/>
        </w:rPr>
        <w:t xml:space="preserve">Artículo 3. </w:t>
      </w:r>
      <w:r w:rsidRPr="00460A48">
        <w:rPr>
          <w:rFonts w:ascii="Palatino Linotype" w:hAnsi="Palatino Linotype"/>
          <w:i/>
          <w:sz w:val="22"/>
          <w:szCs w:val="22"/>
        </w:rPr>
        <w:t xml:space="preserve">Para los efectos de la presente Ley se entenderá por: </w:t>
      </w:r>
    </w:p>
    <w:p w14:paraId="0D5F6EB4" w14:textId="77777777" w:rsidR="00700128" w:rsidRPr="00460A48" w:rsidRDefault="00700128" w:rsidP="00700128">
      <w:pPr>
        <w:ind w:left="851" w:right="899"/>
        <w:jc w:val="both"/>
        <w:rPr>
          <w:rFonts w:ascii="Palatino Linotype" w:hAnsi="Palatino Linotype" w:cs="Arial"/>
          <w:i/>
          <w:sz w:val="22"/>
          <w:szCs w:val="22"/>
        </w:rPr>
      </w:pPr>
      <w:r w:rsidRPr="00460A48">
        <w:rPr>
          <w:rFonts w:ascii="Palatino Linotype" w:hAnsi="Palatino Linotype" w:cs="Arial"/>
          <w:b/>
          <w:i/>
          <w:sz w:val="22"/>
          <w:szCs w:val="22"/>
        </w:rPr>
        <w:t>IX.</w:t>
      </w:r>
      <w:r w:rsidRPr="00460A48">
        <w:rPr>
          <w:rFonts w:ascii="Palatino Linotype" w:hAnsi="Palatino Linotype" w:cs="Arial"/>
          <w:i/>
          <w:sz w:val="22"/>
          <w:szCs w:val="22"/>
        </w:rPr>
        <w:t xml:space="preserve"> </w:t>
      </w:r>
      <w:r w:rsidRPr="00460A48">
        <w:rPr>
          <w:rFonts w:ascii="Palatino Linotype" w:hAnsi="Palatino Linotype" w:cs="Arial"/>
          <w:b/>
          <w:i/>
          <w:sz w:val="22"/>
          <w:szCs w:val="22"/>
        </w:rPr>
        <w:t xml:space="preserve">Datos personales: </w:t>
      </w:r>
      <w:r w:rsidRPr="00460A48">
        <w:rPr>
          <w:rFonts w:ascii="Palatino Linotype" w:hAnsi="Palatino Linotype" w:cs="Arial"/>
          <w:i/>
          <w:sz w:val="22"/>
          <w:szCs w:val="22"/>
        </w:rPr>
        <w:t xml:space="preserve">La información concerniente a una persona, identificada o identificable según lo dispuesto por la Ley de </w:t>
      </w:r>
      <w:r w:rsidRPr="00460A48">
        <w:rPr>
          <w:rFonts w:ascii="Palatino Linotype" w:hAnsi="Palatino Linotype"/>
          <w:i/>
          <w:sz w:val="22"/>
          <w:szCs w:val="22"/>
        </w:rPr>
        <w:t>Protección</w:t>
      </w:r>
      <w:r w:rsidRPr="00460A48">
        <w:rPr>
          <w:rFonts w:ascii="Palatino Linotype" w:hAnsi="Palatino Linotype" w:cs="Arial"/>
          <w:i/>
          <w:sz w:val="22"/>
          <w:szCs w:val="22"/>
        </w:rPr>
        <w:t xml:space="preserve"> de Datos Personales del Estado de México; </w:t>
      </w:r>
    </w:p>
    <w:p w14:paraId="2126B5E6" w14:textId="77777777" w:rsidR="00700128" w:rsidRPr="00460A48" w:rsidRDefault="00700128" w:rsidP="00700128">
      <w:pPr>
        <w:ind w:left="851" w:right="899"/>
        <w:jc w:val="both"/>
        <w:rPr>
          <w:rFonts w:ascii="Palatino Linotype" w:hAnsi="Palatino Linotype" w:cs="Arial"/>
          <w:i/>
          <w:sz w:val="22"/>
          <w:szCs w:val="22"/>
        </w:rPr>
      </w:pPr>
      <w:r w:rsidRPr="00460A48">
        <w:rPr>
          <w:rFonts w:ascii="Palatino Linotype" w:hAnsi="Palatino Linotype" w:cs="Arial"/>
          <w:b/>
          <w:i/>
          <w:sz w:val="22"/>
          <w:szCs w:val="22"/>
        </w:rPr>
        <w:t>XX.</w:t>
      </w:r>
      <w:r w:rsidRPr="00460A48">
        <w:rPr>
          <w:rFonts w:ascii="Palatino Linotype" w:hAnsi="Palatino Linotype" w:cs="Arial"/>
          <w:i/>
          <w:sz w:val="22"/>
          <w:szCs w:val="22"/>
        </w:rPr>
        <w:t xml:space="preserve"> </w:t>
      </w:r>
      <w:r w:rsidRPr="00460A48">
        <w:rPr>
          <w:rFonts w:ascii="Palatino Linotype" w:hAnsi="Palatino Linotype" w:cs="Arial"/>
          <w:b/>
          <w:i/>
          <w:sz w:val="22"/>
          <w:szCs w:val="22"/>
        </w:rPr>
        <w:t>Información clasificada:</w:t>
      </w:r>
      <w:r w:rsidRPr="00460A48">
        <w:rPr>
          <w:rFonts w:ascii="Palatino Linotype" w:hAnsi="Palatino Linotype" w:cs="Arial"/>
          <w:i/>
          <w:sz w:val="22"/>
          <w:szCs w:val="22"/>
        </w:rPr>
        <w:t xml:space="preserve"> Aquella considerada por la presente Ley como reservada o confidencial; </w:t>
      </w:r>
    </w:p>
    <w:p w14:paraId="651D0F78" w14:textId="77777777" w:rsidR="00700128" w:rsidRPr="00460A48" w:rsidRDefault="00700128" w:rsidP="00700128">
      <w:pPr>
        <w:ind w:left="851" w:right="899"/>
        <w:jc w:val="both"/>
        <w:rPr>
          <w:rFonts w:ascii="Palatino Linotype" w:hAnsi="Palatino Linotype" w:cs="Arial"/>
          <w:i/>
          <w:sz w:val="22"/>
          <w:szCs w:val="22"/>
        </w:rPr>
      </w:pPr>
      <w:r w:rsidRPr="00460A48">
        <w:rPr>
          <w:rFonts w:ascii="Palatino Linotype" w:hAnsi="Palatino Linotype" w:cs="Arial"/>
          <w:b/>
          <w:i/>
          <w:sz w:val="22"/>
          <w:szCs w:val="22"/>
        </w:rPr>
        <w:t>XXI.</w:t>
      </w:r>
      <w:r w:rsidRPr="00460A48">
        <w:rPr>
          <w:rFonts w:ascii="Palatino Linotype" w:hAnsi="Palatino Linotype" w:cs="Arial"/>
          <w:i/>
          <w:sz w:val="22"/>
          <w:szCs w:val="22"/>
        </w:rPr>
        <w:t xml:space="preserve"> </w:t>
      </w:r>
      <w:r w:rsidRPr="00460A48">
        <w:rPr>
          <w:rFonts w:ascii="Palatino Linotype" w:hAnsi="Palatino Linotype" w:cs="Arial"/>
          <w:b/>
          <w:i/>
          <w:sz w:val="22"/>
          <w:szCs w:val="22"/>
        </w:rPr>
        <w:t>Información confidencial</w:t>
      </w:r>
      <w:r w:rsidRPr="00460A4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E76369" w14:textId="77777777" w:rsidR="00700128" w:rsidRPr="00460A48" w:rsidRDefault="00700128" w:rsidP="00700128">
      <w:pPr>
        <w:ind w:left="851" w:right="899"/>
        <w:jc w:val="both"/>
        <w:rPr>
          <w:rFonts w:ascii="Palatino Linotype" w:hAnsi="Palatino Linotype" w:cs="Arial"/>
          <w:i/>
          <w:sz w:val="22"/>
          <w:szCs w:val="22"/>
        </w:rPr>
      </w:pPr>
      <w:r w:rsidRPr="00460A48">
        <w:rPr>
          <w:rFonts w:ascii="Palatino Linotype" w:hAnsi="Palatino Linotype" w:cs="Arial"/>
          <w:b/>
          <w:i/>
          <w:sz w:val="22"/>
          <w:szCs w:val="22"/>
        </w:rPr>
        <w:t>XLV. Versión pública:</w:t>
      </w:r>
      <w:r w:rsidRPr="00460A48">
        <w:rPr>
          <w:rFonts w:ascii="Palatino Linotype" w:hAnsi="Palatino Linotype" w:cs="Arial"/>
          <w:i/>
          <w:sz w:val="22"/>
          <w:szCs w:val="22"/>
        </w:rPr>
        <w:t xml:space="preserve"> Documento en el que se elimine, suprime o borra la información clasificada como reservada o confidencial para permitir su acceso. </w:t>
      </w:r>
    </w:p>
    <w:p w14:paraId="15DD6D71" w14:textId="77777777" w:rsidR="00700128" w:rsidRPr="00460A48" w:rsidRDefault="00700128" w:rsidP="00700128">
      <w:pPr>
        <w:ind w:left="851" w:right="899"/>
        <w:jc w:val="both"/>
        <w:rPr>
          <w:rFonts w:ascii="Palatino Linotype" w:hAnsi="Palatino Linotype" w:cs="Arial"/>
          <w:i/>
          <w:sz w:val="22"/>
          <w:szCs w:val="22"/>
        </w:rPr>
      </w:pPr>
      <w:r w:rsidRPr="00460A48">
        <w:rPr>
          <w:rFonts w:ascii="Palatino Linotype" w:hAnsi="Palatino Linotype" w:cs="Arial"/>
          <w:b/>
          <w:i/>
          <w:sz w:val="22"/>
          <w:szCs w:val="22"/>
        </w:rPr>
        <w:t>Artículo 51.</w:t>
      </w:r>
      <w:r w:rsidRPr="00460A4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60A48">
        <w:rPr>
          <w:rFonts w:ascii="Palatino Linotype" w:hAnsi="Palatino Linotype" w:cs="Arial"/>
          <w:b/>
          <w:i/>
          <w:sz w:val="22"/>
          <w:szCs w:val="22"/>
        </w:rPr>
        <w:t xml:space="preserve">y tendrá la responsabilidad de verificar en cada caso que la misma no sea confidencial o reservada. </w:t>
      </w:r>
      <w:r w:rsidRPr="00460A4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ABC47AA" w14:textId="77777777" w:rsidR="00700128" w:rsidRPr="00460A48" w:rsidRDefault="00700128" w:rsidP="00700128">
      <w:pPr>
        <w:ind w:left="851" w:right="899"/>
        <w:jc w:val="both"/>
        <w:rPr>
          <w:rFonts w:ascii="Palatino Linotype" w:hAnsi="Palatino Linotype" w:cs="Arial"/>
          <w:i/>
          <w:sz w:val="22"/>
          <w:szCs w:val="22"/>
        </w:rPr>
      </w:pPr>
      <w:r w:rsidRPr="00460A48">
        <w:rPr>
          <w:rFonts w:ascii="Palatino Linotype" w:hAnsi="Palatino Linotype" w:cs="Arial"/>
          <w:b/>
          <w:i/>
          <w:sz w:val="22"/>
          <w:szCs w:val="22"/>
        </w:rPr>
        <w:t>Artículo 52.</w:t>
      </w:r>
      <w:r w:rsidRPr="00460A48">
        <w:rPr>
          <w:rFonts w:ascii="Palatino Linotype" w:hAnsi="Palatino Linotype" w:cs="Arial"/>
          <w:i/>
          <w:sz w:val="22"/>
          <w:szCs w:val="22"/>
        </w:rPr>
        <w:t xml:space="preserve"> Las solicitudes de acceso a la información y las respuestas que se les dé, incluyendo, en su caso, </w:t>
      </w:r>
      <w:r w:rsidRPr="00460A4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60A48">
        <w:rPr>
          <w:rFonts w:ascii="Palatino Linotype" w:hAnsi="Palatino Linotype" w:cs="Arial"/>
          <w:i/>
          <w:sz w:val="22"/>
          <w:szCs w:val="22"/>
        </w:rPr>
        <w:t>, siempre y cuando la resolución de referencia se someta a un proceso de disociación, es decir, no haga identificable al titular de tales datos personales.</w:t>
      </w:r>
      <w:r w:rsidRPr="00460A48">
        <w:rPr>
          <w:rFonts w:ascii="Palatino Linotype" w:hAnsi="Palatino Linotype" w:cs="Arial"/>
          <w:bCs/>
          <w:i/>
          <w:noProof/>
          <w:sz w:val="22"/>
          <w:szCs w:val="22"/>
        </w:rPr>
        <w:t>”</w:t>
      </w:r>
    </w:p>
    <w:p w14:paraId="541626C3" w14:textId="77777777" w:rsidR="00700128" w:rsidRPr="00460A48" w:rsidRDefault="00700128" w:rsidP="00700128">
      <w:pPr>
        <w:ind w:right="899" w:firstLine="708"/>
        <w:jc w:val="both"/>
        <w:rPr>
          <w:rFonts w:ascii="Palatino Linotype" w:hAnsi="Palatino Linotype" w:cs="Arial"/>
          <w:sz w:val="22"/>
          <w:szCs w:val="22"/>
        </w:rPr>
      </w:pPr>
      <w:r w:rsidRPr="00460A48">
        <w:rPr>
          <w:rFonts w:ascii="Palatino Linotype" w:hAnsi="Palatino Linotype" w:cs="Arial"/>
          <w:sz w:val="22"/>
          <w:szCs w:val="22"/>
        </w:rPr>
        <w:lastRenderedPageBreak/>
        <w:t>(Énfasis añadido)</w:t>
      </w:r>
    </w:p>
    <w:p w14:paraId="70D9F728" w14:textId="77777777" w:rsidR="00700128" w:rsidRPr="00460A48" w:rsidRDefault="00700128" w:rsidP="00700128">
      <w:pPr>
        <w:ind w:right="899" w:firstLine="708"/>
        <w:jc w:val="both"/>
        <w:rPr>
          <w:rFonts w:ascii="Palatino Linotype" w:hAnsi="Palatino Linotype" w:cs="Arial"/>
        </w:rPr>
      </w:pPr>
    </w:p>
    <w:p w14:paraId="74EB9E15" w14:textId="77777777" w:rsidR="00700128" w:rsidRPr="00460A48" w:rsidRDefault="00700128" w:rsidP="00700128">
      <w:pPr>
        <w:spacing w:line="360" w:lineRule="auto"/>
        <w:jc w:val="both"/>
        <w:rPr>
          <w:rFonts w:ascii="Palatino Linotype" w:hAnsi="Palatino Linotype" w:cs="Arial"/>
        </w:rPr>
      </w:pPr>
      <w:r w:rsidRPr="00460A4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E1C82D8" w14:textId="77777777" w:rsidR="00700128" w:rsidRPr="00460A48" w:rsidRDefault="00700128" w:rsidP="00700128">
      <w:pPr>
        <w:jc w:val="both"/>
        <w:rPr>
          <w:rFonts w:ascii="Palatino Linotype" w:hAnsi="Palatino Linotype" w:cs="Arial"/>
        </w:rPr>
      </w:pPr>
    </w:p>
    <w:p w14:paraId="76D44BA4" w14:textId="77777777" w:rsidR="00700128" w:rsidRPr="00460A48" w:rsidRDefault="00700128" w:rsidP="00700128">
      <w:pPr>
        <w:ind w:left="851" w:right="902"/>
        <w:jc w:val="both"/>
        <w:rPr>
          <w:rFonts w:ascii="Palatino Linotype" w:eastAsia="Arial Unicode MS" w:hAnsi="Palatino Linotype" w:cs="Arial"/>
          <w:i/>
          <w:sz w:val="22"/>
          <w:szCs w:val="22"/>
        </w:rPr>
      </w:pPr>
      <w:r w:rsidRPr="00460A48">
        <w:rPr>
          <w:rFonts w:ascii="Palatino Linotype" w:eastAsia="Arial Unicode MS" w:hAnsi="Palatino Linotype" w:cs="Arial"/>
          <w:b/>
          <w:i/>
          <w:sz w:val="22"/>
          <w:szCs w:val="22"/>
        </w:rPr>
        <w:t>“Artículo 22.</w:t>
      </w:r>
      <w:r w:rsidRPr="00460A4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966D51A" w14:textId="77777777" w:rsidR="00700128" w:rsidRPr="00460A48" w:rsidRDefault="00700128" w:rsidP="00700128">
      <w:pPr>
        <w:ind w:left="851" w:right="902"/>
        <w:jc w:val="both"/>
        <w:rPr>
          <w:rFonts w:ascii="Palatino Linotype" w:eastAsia="Arial Unicode MS" w:hAnsi="Palatino Linotype" w:cs="Arial"/>
          <w:i/>
          <w:sz w:val="22"/>
          <w:szCs w:val="22"/>
        </w:rPr>
      </w:pPr>
      <w:r w:rsidRPr="00460A48">
        <w:rPr>
          <w:rFonts w:ascii="Palatino Linotype" w:eastAsia="Arial Unicode MS" w:hAnsi="Palatino Linotype" w:cs="Arial"/>
          <w:b/>
          <w:i/>
          <w:sz w:val="22"/>
          <w:szCs w:val="22"/>
        </w:rPr>
        <w:t>Artículo 38.</w:t>
      </w:r>
      <w:r w:rsidRPr="00460A4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60A48">
        <w:rPr>
          <w:rFonts w:ascii="Palatino Linotype" w:eastAsia="Arial Unicode MS" w:hAnsi="Palatino Linotype" w:cs="Arial"/>
          <w:b/>
          <w:i/>
          <w:sz w:val="22"/>
          <w:szCs w:val="22"/>
        </w:rPr>
        <w:t>”</w:t>
      </w:r>
      <w:r w:rsidRPr="00460A48">
        <w:rPr>
          <w:rFonts w:ascii="Palatino Linotype" w:eastAsia="Arial Unicode MS" w:hAnsi="Palatino Linotype" w:cs="Arial"/>
          <w:i/>
          <w:sz w:val="22"/>
          <w:szCs w:val="22"/>
        </w:rPr>
        <w:t xml:space="preserve"> </w:t>
      </w:r>
    </w:p>
    <w:p w14:paraId="090A3079" w14:textId="77777777" w:rsidR="00700128" w:rsidRPr="00460A48" w:rsidRDefault="00700128" w:rsidP="00700128">
      <w:pPr>
        <w:ind w:left="851" w:right="850"/>
        <w:jc w:val="both"/>
        <w:rPr>
          <w:rFonts w:ascii="Palatino Linotype" w:eastAsia="Arial Unicode MS" w:hAnsi="Palatino Linotype" w:cs="Arial"/>
          <w:i/>
          <w:sz w:val="22"/>
          <w:szCs w:val="22"/>
        </w:rPr>
      </w:pPr>
    </w:p>
    <w:p w14:paraId="66F24641" w14:textId="77777777" w:rsidR="00700128" w:rsidRPr="00460A48" w:rsidRDefault="00700128" w:rsidP="00700128">
      <w:pPr>
        <w:spacing w:line="360" w:lineRule="auto"/>
        <w:jc w:val="both"/>
        <w:rPr>
          <w:rFonts w:ascii="Palatino Linotype" w:hAnsi="Palatino Linotype" w:cs="Arial"/>
        </w:rPr>
      </w:pPr>
      <w:r w:rsidRPr="00460A4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77E2392" w14:textId="77777777" w:rsidR="00700128" w:rsidRPr="00460A48" w:rsidRDefault="00700128" w:rsidP="00700128">
      <w:pPr>
        <w:spacing w:line="360" w:lineRule="auto"/>
        <w:jc w:val="both"/>
        <w:rPr>
          <w:rFonts w:ascii="Palatino Linotype" w:hAnsi="Palatino Linotype" w:cs="Arial"/>
        </w:rPr>
      </w:pPr>
    </w:p>
    <w:p w14:paraId="3D2790D3" w14:textId="77777777" w:rsidR="00700128" w:rsidRPr="00460A48" w:rsidRDefault="00700128" w:rsidP="00700128">
      <w:pPr>
        <w:spacing w:line="360" w:lineRule="auto"/>
        <w:jc w:val="both"/>
        <w:rPr>
          <w:rFonts w:ascii="Palatino Linotype" w:hAnsi="Palatino Linotype" w:cs="Arial"/>
        </w:rPr>
      </w:pPr>
      <w:r w:rsidRPr="00460A48">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60A48">
        <w:rPr>
          <w:rFonts w:ascii="Palatino Linotype" w:eastAsia="Arial Unicode MS" w:hAnsi="Palatino Linotype" w:cs="Arial"/>
        </w:rPr>
        <w:t xml:space="preserve"> que debe ser protegida por </w:t>
      </w:r>
      <w:r w:rsidRPr="00460A48">
        <w:rPr>
          <w:rFonts w:ascii="Palatino Linotype" w:eastAsia="Arial Unicode MS" w:hAnsi="Palatino Linotype" w:cs="Arial"/>
          <w:b/>
        </w:rPr>
        <w:t>EL SUJETO OBLIGADO,</w:t>
      </w:r>
      <w:r w:rsidRPr="00460A48">
        <w:rPr>
          <w:rFonts w:ascii="Palatino Linotype" w:eastAsia="Arial Unicode MS" w:hAnsi="Palatino Linotype" w:cs="Arial"/>
        </w:rPr>
        <w:t xml:space="preserve"> por lo </w:t>
      </w:r>
      <w:r w:rsidRPr="00460A48">
        <w:rPr>
          <w:rFonts w:ascii="Palatino Linotype" w:hAnsi="Palatino Linotype" w:cs="Arial"/>
        </w:rPr>
        <w:t>que, todo dato personal susceptible de clasificación debe ser protegido.</w:t>
      </w:r>
    </w:p>
    <w:p w14:paraId="31EBC100" w14:textId="77777777" w:rsidR="00700128" w:rsidRPr="00460A48" w:rsidRDefault="00700128" w:rsidP="00700128">
      <w:pPr>
        <w:spacing w:line="360" w:lineRule="auto"/>
        <w:jc w:val="both"/>
        <w:rPr>
          <w:rFonts w:ascii="Palatino Linotype" w:hAnsi="Palatino Linotype" w:cs="Arial"/>
        </w:rPr>
      </w:pPr>
    </w:p>
    <w:p w14:paraId="3C57E861" w14:textId="77777777" w:rsidR="00700128" w:rsidRPr="00460A48" w:rsidRDefault="00700128" w:rsidP="00700128">
      <w:pPr>
        <w:spacing w:line="360" w:lineRule="auto"/>
        <w:jc w:val="both"/>
        <w:rPr>
          <w:rFonts w:ascii="Palatino Linotype" w:hAnsi="Palatino Linotype" w:cs="Arial"/>
        </w:rPr>
      </w:pPr>
      <w:r w:rsidRPr="00460A4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37AA0BE" w14:textId="77777777" w:rsidR="00700128" w:rsidRPr="00460A48" w:rsidRDefault="00700128" w:rsidP="00700128">
      <w:pPr>
        <w:spacing w:line="360" w:lineRule="auto"/>
        <w:jc w:val="both"/>
        <w:rPr>
          <w:rFonts w:ascii="Palatino Linotype" w:hAnsi="Palatino Linotype" w:cs="Arial"/>
        </w:rPr>
      </w:pPr>
    </w:p>
    <w:p w14:paraId="627541C8" w14:textId="098A9934" w:rsidR="00700128" w:rsidRPr="00460A48" w:rsidRDefault="00700128" w:rsidP="00700128">
      <w:pPr>
        <w:autoSpaceDE w:val="0"/>
        <w:autoSpaceDN w:val="0"/>
        <w:adjustRightInd w:val="0"/>
        <w:spacing w:line="360" w:lineRule="auto"/>
        <w:ind w:right="49"/>
        <w:jc w:val="both"/>
        <w:rPr>
          <w:rFonts w:ascii="Palatino Linotype" w:hAnsi="Palatino Linotype"/>
          <w:lang w:val="es-ES"/>
        </w:rPr>
      </w:pPr>
      <w:r w:rsidRPr="00460A48">
        <w:rPr>
          <w:rFonts w:ascii="Palatino Linotype" w:hAnsi="Palatino Linotype" w:cs="Arial"/>
          <w:lang w:val="es-ES" w:eastAsia="es-CO"/>
        </w:rPr>
        <w:t xml:space="preserve">Es así que, en el caso específico </w:t>
      </w:r>
      <w:r w:rsidR="00DD7FDB" w:rsidRPr="00460A48">
        <w:rPr>
          <w:rFonts w:ascii="Palatino Linotype" w:hAnsi="Palatino Linotype" w:cs="Arial"/>
          <w:lang w:val="es-ES" w:eastAsia="es-CO"/>
        </w:rPr>
        <w:t>la información respecto de persona jurídico colectiva</w:t>
      </w:r>
      <w:r w:rsidR="00913099" w:rsidRPr="00460A48">
        <w:rPr>
          <w:rFonts w:ascii="Palatino Linotype" w:hAnsi="Palatino Linotype" w:cs="Arial"/>
          <w:lang w:val="es-ES" w:eastAsia="es-CO"/>
        </w:rPr>
        <w:t>, siendo la firma de su apoderado legal, siendo</w:t>
      </w:r>
      <w:r w:rsidRPr="00460A48">
        <w:rPr>
          <w:rFonts w:ascii="Palatino Linotype" w:hAnsi="Palatino Linotype" w:cs="Arial"/>
          <w:lang w:val="es-ES" w:eastAsia="es-CO"/>
        </w:rPr>
        <w:t xml:space="preserve"> considerado como </w:t>
      </w:r>
      <w:r w:rsidRPr="00460A48">
        <w:rPr>
          <w:rFonts w:ascii="Palatino Linotype" w:hAnsi="Palatino Linotype" w:cs="Arial"/>
          <w:lang w:val="es-ES"/>
        </w:rPr>
        <w:t xml:space="preserve">información confidencial, pues </w:t>
      </w:r>
      <w:r w:rsidRPr="00460A48">
        <w:rPr>
          <w:rFonts w:ascii="Palatino Linotype" w:hAnsi="Palatino Linotype"/>
          <w:lang w:val="es-ES"/>
        </w:rPr>
        <w:t xml:space="preserve">en estricto apego a los principios señalados en el artículo 9 de la Ley de la materia, tutelando, de manera efectiva, tanto el derecho de acceso a la información, como la protección de los datos personales de particulares contenidos en documentos generados o administrados por </w:t>
      </w:r>
      <w:r w:rsidRPr="00460A48">
        <w:rPr>
          <w:rFonts w:ascii="Palatino Linotype" w:hAnsi="Palatino Linotype"/>
          <w:b/>
          <w:lang w:val="es-ES"/>
        </w:rPr>
        <w:t>EL SUJETO OBLIGADO</w:t>
      </w:r>
      <w:r w:rsidRPr="00460A48">
        <w:rPr>
          <w:rFonts w:ascii="Palatino Linotype" w:hAnsi="Palatino Linotype"/>
          <w:lang w:val="es-ES"/>
        </w:rPr>
        <w:t xml:space="preserve">, este </w:t>
      </w:r>
      <w:r w:rsidRPr="00460A48">
        <w:rPr>
          <w:rFonts w:ascii="Palatino Linotype" w:hAnsi="Palatino Linotype" w:cs="Arial"/>
        </w:rPr>
        <w:t>Instituto</w:t>
      </w:r>
      <w:r w:rsidRPr="00460A48">
        <w:rPr>
          <w:rFonts w:ascii="Palatino Linotype" w:hAnsi="Palatino Linotype"/>
          <w:lang w:val="es-ES"/>
        </w:rPr>
        <w:t xml:space="preserve"> realizó una ponderación de derechos, ya que los ordenamientos jurídicos no sólo están compuestos por normas, sino también por principios y, en un ejercicio de análisis a los presupuestos de Ley que deben ser aplicados al analizar el caso en concreto, se advirtió una colisión de dere</w:t>
      </w:r>
      <w:r w:rsidR="00913099" w:rsidRPr="00460A48">
        <w:rPr>
          <w:rFonts w:ascii="Palatino Linotype" w:hAnsi="Palatino Linotype"/>
          <w:lang w:val="es-ES"/>
        </w:rPr>
        <w:t xml:space="preserve">chos, ya que se considera que la firma del apoderado legal de la </w:t>
      </w:r>
      <w:r w:rsidR="00913099" w:rsidRPr="00460A48">
        <w:rPr>
          <w:rFonts w:ascii="Palatino Linotype" w:hAnsi="Palatino Linotype"/>
          <w:lang w:val="es-ES"/>
        </w:rPr>
        <w:lastRenderedPageBreak/>
        <w:t>empresa</w:t>
      </w:r>
      <w:r w:rsidRPr="00460A48">
        <w:rPr>
          <w:rFonts w:ascii="Palatino Linotype" w:hAnsi="Palatino Linotype"/>
          <w:lang w:val="es-ES"/>
        </w:rPr>
        <w:t xml:space="preserve"> no abona en la rendición de cuentas y transparencia en el actuar de los Sujetos Obligados, mientras que afectaría la esfera más íntima de los particulares que no tienen el</w:t>
      </w:r>
      <w:r w:rsidR="00913099" w:rsidRPr="00460A48">
        <w:rPr>
          <w:rFonts w:ascii="Palatino Linotype" w:hAnsi="Palatino Linotype"/>
          <w:lang w:val="es-ES"/>
        </w:rPr>
        <w:t xml:space="preserve"> carácter de Sujetos Obligados.</w:t>
      </w:r>
    </w:p>
    <w:p w14:paraId="47698EAA" w14:textId="77777777" w:rsidR="00700128" w:rsidRPr="00460A48" w:rsidRDefault="00700128" w:rsidP="00700128">
      <w:pPr>
        <w:autoSpaceDE w:val="0"/>
        <w:autoSpaceDN w:val="0"/>
        <w:adjustRightInd w:val="0"/>
        <w:spacing w:line="360" w:lineRule="auto"/>
        <w:ind w:right="49"/>
        <w:jc w:val="both"/>
        <w:rPr>
          <w:rFonts w:ascii="Palatino Linotype" w:hAnsi="Palatino Linotype"/>
          <w:lang w:val="es-ES"/>
        </w:rPr>
      </w:pPr>
    </w:p>
    <w:p w14:paraId="3792F703" w14:textId="77777777" w:rsidR="00700128" w:rsidRPr="00460A48" w:rsidRDefault="00700128" w:rsidP="00700128">
      <w:pPr>
        <w:widowControl w:val="0"/>
        <w:autoSpaceDE w:val="0"/>
        <w:autoSpaceDN w:val="0"/>
        <w:adjustRightInd w:val="0"/>
        <w:spacing w:before="200" w:after="200" w:line="360" w:lineRule="auto"/>
        <w:contextualSpacing/>
        <w:jc w:val="both"/>
        <w:rPr>
          <w:rFonts w:ascii="Palatino Linotype" w:hAnsi="Palatino Linotype" w:cs="Arial"/>
          <w:lang w:val="es-ES" w:eastAsia="es-MX"/>
        </w:rPr>
      </w:pPr>
      <w:r w:rsidRPr="00460A48">
        <w:rPr>
          <w:rFonts w:ascii="Palatino Linotype" w:hAnsi="Palatino Linotype"/>
          <w:lang w:val="es-ES"/>
        </w:rPr>
        <w:t xml:space="preserve">Así, si bien se debe transparentar el quehacer público, en este caso, el acto de autoridad que es la licencia </w:t>
      </w:r>
      <w:r w:rsidRPr="00460A48">
        <w:rPr>
          <w:rFonts w:ascii="Palatino Linotype" w:hAnsi="Palatino Linotype" w:cs="Arial"/>
        </w:rPr>
        <w:t>otorgada</w:t>
      </w:r>
      <w:r w:rsidRPr="00460A48">
        <w:rPr>
          <w:rFonts w:ascii="Palatino Linotype" w:hAnsi="Palatino Linotype"/>
          <w:lang w:val="es-ES"/>
        </w:rPr>
        <w:t xml:space="preserve">, ello no implica el hacer público el nombre de una persona, misma que goza del derecho a la protección de sus datos, lo cual encuentra sustento en </w:t>
      </w:r>
      <w:r w:rsidRPr="00460A48">
        <w:rPr>
          <w:rFonts w:ascii="Palatino Linotype" w:hAnsi="Palatino Linotype" w:cs="Arial"/>
          <w:lang w:val="es-ES" w:eastAsia="es-MX"/>
        </w:rPr>
        <w:t>la Jurisprudencia con número de registro 2015828 de la Décima Época, sustentada por la Segunda Sala de la Suprema Corte de Justicia de la Nación, visible en la página 487, libro 49, Tomo I, de diciembre de 2017, publicada en el Semanario Judicial de la Federación, cuyo rubro y texto esgrimen:</w:t>
      </w:r>
    </w:p>
    <w:p w14:paraId="1C1AED1B" w14:textId="77777777" w:rsidR="00700128" w:rsidRPr="00460A48" w:rsidRDefault="00700128" w:rsidP="00700128">
      <w:pPr>
        <w:widowControl w:val="0"/>
        <w:autoSpaceDE w:val="0"/>
        <w:autoSpaceDN w:val="0"/>
        <w:adjustRightInd w:val="0"/>
        <w:spacing w:before="200" w:after="200" w:line="360" w:lineRule="auto"/>
        <w:contextualSpacing/>
        <w:jc w:val="both"/>
        <w:rPr>
          <w:rFonts w:ascii="Arial" w:hAnsi="Arial" w:cs="Arial"/>
          <w:lang w:val="es-ES" w:eastAsia="es-MX"/>
        </w:rPr>
      </w:pPr>
    </w:p>
    <w:p w14:paraId="5006F56E" w14:textId="77777777" w:rsidR="00700128" w:rsidRPr="00460A48" w:rsidRDefault="00700128" w:rsidP="00700128">
      <w:pPr>
        <w:ind w:left="851" w:right="902"/>
        <w:jc w:val="both"/>
        <w:rPr>
          <w:rFonts w:ascii="Palatino Linotype" w:hAnsi="Palatino Linotype"/>
          <w:i/>
          <w:sz w:val="22"/>
          <w:lang w:val="es-ES"/>
        </w:rPr>
      </w:pPr>
      <w:r w:rsidRPr="00460A48">
        <w:rPr>
          <w:rFonts w:ascii="Palatino Linotype" w:hAnsi="Palatino Linotype"/>
          <w:i/>
          <w:sz w:val="22"/>
          <w:lang w:val="es-ES"/>
        </w:rPr>
        <w:t>“</w:t>
      </w:r>
      <w:r w:rsidRPr="00460A48">
        <w:rPr>
          <w:rFonts w:ascii="Palatino Linotype" w:hAnsi="Palatino Linotype"/>
          <w:b/>
          <w:i/>
          <w:sz w:val="22"/>
          <w:lang w:val="es-ES"/>
        </w:rPr>
        <w:t xml:space="preserve">RESTRICCIONES CONSTITUCIONALES AL GOCE Y EJERCICIO DE LOS DERECHOS Y LIBERTADES. SU CONTENIDO NO IMPIDE QUE LA SUPREMA CORTE DE JUSTICIA DE LA NACIÓN LAS INTERPRETE DE LA MANERA MÁS FAVORABLE A LAS PERSONAS, EN TÉRMINOS DE LOS PROPIOS POSTULADOS CONSTITUCIONALES. </w:t>
      </w:r>
      <w:r w:rsidRPr="00460A48">
        <w:rPr>
          <w:rFonts w:ascii="Palatino Linotype" w:hAnsi="Palatino Linotype"/>
          <w:i/>
          <w:sz w:val="22"/>
          <w:lang w:val="es-ES"/>
        </w:rPr>
        <w:t xml:space="preserve">Conforme a lo resuelto por el Pleno de la Suprema Corte de Justicia de la Nación en la contradicción de tesis 293/2011, las restricciones constitucionales al goce y ejercicio de los derechos y libertades prevalecen sobre la norma convencional, sin dar lugar a emprender algún juicio de ponderación posterior; sin embargo, nada impide que el intérprete constitucional, principalmente la Suprema Corte de Justicia de la Nación, al hacer prevalecer una restricción o limitación constitucional, también practique un examen de interpretación más favorable en la propia disposición suprema, delimitando sus alcances de forma interrelacionada con el resto de las disposiciones del mismo texto constitucional. En efecto, no porque el texto de la Constitución Política de los Estados Unidos Mexicanos deba prevalecer, su aplicación ha de realizarse de manera indiscriminada, lejos de ello, el compromiso derivado de lo resuelto en la aludida contradicción de tesis privilegia un ejercicio hermenéutico que lleve al operador jurídico competente a que, sin vaciar de contenido la disposición restrictiva, ésta sea </w:t>
      </w:r>
      <w:r w:rsidRPr="00460A48">
        <w:rPr>
          <w:rFonts w:ascii="Palatino Linotype" w:hAnsi="Palatino Linotype"/>
          <w:i/>
          <w:sz w:val="22"/>
          <w:lang w:val="es-ES"/>
        </w:rPr>
        <w:lastRenderedPageBreak/>
        <w:t>leída de la forma más favorable posible, como producto de una interpretación sistemática de todos sus postulados.</w:t>
      </w:r>
    </w:p>
    <w:p w14:paraId="360267E2" w14:textId="77777777" w:rsidR="00700128" w:rsidRPr="00460A48" w:rsidRDefault="00700128" w:rsidP="00700128">
      <w:pPr>
        <w:ind w:left="851" w:right="902"/>
        <w:jc w:val="both"/>
        <w:rPr>
          <w:rFonts w:ascii="Palatino Linotype" w:hAnsi="Palatino Linotype"/>
          <w:i/>
          <w:sz w:val="22"/>
          <w:lang w:val="es-ES"/>
        </w:rPr>
      </w:pPr>
      <w:r w:rsidRPr="00460A48">
        <w:rPr>
          <w:rFonts w:ascii="Palatino Linotype" w:hAnsi="Palatino Linotype"/>
          <w:i/>
          <w:sz w:val="22"/>
          <w:lang w:val="es-ES"/>
        </w:rPr>
        <w:t xml:space="preserve">Amparo directo en revisión 583/2015. </w:t>
      </w:r>
      <w:proofErr w:type="spellStart"/>
      <w:r w:rsidRPr="00460A48">
        <w:rPr>
          <w:rFonts w:ascii="Palatino Linotype" w:hAnsi="Palatino Linotype"/>
          <w:i/>
          <w:sz w:val="22"/>
          <w:lang w:val="es-ES"/>
        </w:rPr>
        <w:t>Citlali</w:t>
      </w:r>
      <w:proofErr w:type="spellEnd"/>
      <w:r w:rsidRPr="00460A48">
        <w:rPr>
          <w:rFonts w:ascii="Palatino Linotype" w:hAnsi="Palatino Linotype"/>
          <w:i/>
          <w:sz w:val="22"/>
          <w:lang w:val="es-ES"/>
        </w:rPr>
        <w:t xml:space="preserve"> Griselda Godínez Téllez. 9 de septiembre de 2015. Unanimidad de cuatro votos de los Ministros Eduardo Medina Mora I., José Fernando Franco González Salas, Margarita Beatriz Luna Ramos y Alberto Pérez </w:t>
      </w:r>
      <w:proofErr w:type="spellStart"/>
      <w:r w:rsidRPr="00460A48">
        <w:rPr>
          <w:rFonts w:ascii="Palatino Linotype" w:hAnsi="Palatino Linotype"/>
          <w:i/>
          <w:sz w:val="22"/>
          <w:lang w:val="es-ES"/>
        </w:rPr>
        <w:t>Dayán</w:t>
      </w:r>
      <w:proofErr w:type="spellEnd"/>
      <w:r w:rsidRPr="00460A48">
        <w:rPr>
          <w:rFonts w:ascii="Palatino Linotype" w:hAnsi="Palatino Linotype"/>
          <w:i/>
          <w:sz w:val="22"/>
          <w:lang w:val="es-ES"/>
        </w:rPr>
        <w:t xml:space="preserve">. Ausente: Juan N. Silva Meza. Ponente: Alberto Pérez </w:t>
      </w:r>
      <w:proofErr w:type="spellStart"/>
      <w:r w:rsidRPr="00460A48">
        <w:rPr>
          <w:rFonts w:ascii="Palatino Linotype" w:hAnsi="Palatino Linotype"/>
          <w:i/>
          <w:sz w:val="22"/>
          <w:lang w:val="es-ES"/>
        </w:rPr>
        <w:t>Dayán</w:t>
      </w:r>
      <w:proofErr w:type="spellEnd"/>
      <w:r w:rsidRPr="00460A48">
        <w:rPr>
          <w:rFonts w:ascii="Palatino Linotype" w:hAnsi="Palatino Linotype"/>
          <w:i/>
          <w:sz w:val="22"/>
          <w:lang w:val="es-ES"/>
        </w:rPr>
        <w:t xml:space="preserve">. Secretarios: Jorge </w:t>
      </w:r>
      <w:proofErr w:type="spellStart"/>
      <w:r w:rsidRPr="00460A48">
        <w:rPr>
          <w:rFonts w:ascii="Palatino Linotype" w:hAnsi="Palatino Linotype"/>
          <w:i/>
          <w:sz w:val="22"/>
          <w:lang w:val="es-ES"/>
        </w:rPr>
        <w:t>Jannu</w:t>
      </w:r>
      <w:proofErr w:type="spellEnd"/>
      <w:r w:rsidRPr="00460A48">
        <w:rPr>
          <w:rFonts w:ascii="Palatino Linotype" w:hAnsi="Palatino Linotype"/>
          <w:i/>
          <w:sz w:val="22"/>
          <w:lang w:val="es-ES"/>
        </w:rPr>
        <w:t xml:space="preserve"> Lizárraga Delgado y Jorge Antonio Medina Gaona.</w:t>
      </w:r>
    </w:p>
    <w:p w14:paraId="15582AA9" w14:textId="77777777" w:rsidR="00700128" w:rsidRPr="00460A48" w:rsidRDefault="00700128" w:rsidP="00700128">
      <w:pPr>
        <w:ind w:left="851" w:right="902"/>
        <w:jc w:val="both"/>
        <w:rPr>
          <w:rFonts w:ascii="Palatino Linotype" w:hAnsi="Palatino Linotype"/>
          <w:i/>
          <w:sz w:val="22"/>
          <w:lang w:val="es-ES"/>
        </w:rPr>
      </w:pPr>
      <w:r w:rsidRPr="00460A48">
        <w:rPr>
          <w:rFonts w:ascii="Palatino Linotype" w:hAnsi="Palatino Linotype"/>
          <w:i/>
          <w:sz w:val="22"/>
          <w:lang w:val="es-ES"/>
        </w:rPr>
        <w:t xml:space="preserve">Amparo directo en revisión 2519/2015. Armando Escamilla Gutiérrez. 25 de noviembre de 2015. Mayoría de cuatro votos de los Ministros Eduardo Medina Mora I., José Fernando Franco González Salas, Margarita Beatriz Luna Ramos y Alberto Pérez </w:t>
      </w:r>
      <w:proofErr w:type="spellStart"/>
      <w:r w:rsidRPr="00460A48">
        <w:rPr>
          <w:rFonts w:ascii="Palatino Linotype" w:hAnsi="Palatino Linotype"/>
          <w:i/>
          <w:sz w:val="22"/>
          <w:lang w:val="es-ES"/>
        </w:rPr>
        <w:t>Dayán</w:t>
      </w:r>
      <w:proofErr w:type="spellEnd"/>
      <w:r w:rsidRPr="00460A48">
        <w:rPr>
          <w:rFonts w:ascii="Palatino Linotype" w:hAnsi="Palatino Linotype"/>
          <w:i/>
          <w:sz w:val="22"/>
          <w:lang w:val="es-ES"/>
        </w:rPr>
        <w:t xml:space="preserve">. Disidente y Ponente: Juan N. Silva Meza. Secretario: Rodrigo de la </w:t>
      </w:r>
      <w:proofErr w:type="spellStart"/>
      <w:r w:rsidRPr="00460A48">
        <w:rPr>
          <w:rFonts w:ascii="Palatino Linotype" w:hAnsi="Palatino Linotype"/>
          <w:i/>
          <w:sz w:val="22"/>
          <w:lang w:val="es-ES"/>
        </w:rPr>
        <w:t>Peza</w:t>
      </w:r>
      <w:proofErr w:type="spellEnd"/>
      <w:r w:rsidRPr="00460A48">
        <w:rPr>
          <w:rFonts w:ascii="Palatino Linotype" w:hAnsi="Palatino Linotype"/>
          <w:i/>
          <w:sz w:val="22"/>
          <w:lang w:val="es-ES"/>
        </w:rPr>
        <w:t xml:space="preserve"> López Figueroa.</w:t>
      </w:r>
    </w:p>
    <w:p w14:paraId="72695BE6" w14:textId="77777777" w:rsidR="00700128" w:rsidRPr="00460A48" w:rsidRDefault="00700128" w:rsidP="00700128">
      <w:pPr>
        <w:ind w:left="851" w:right="902"/>
        <w:jc w:val="both"/>
        <w:rPr>
          <w:rFonts w:ascii="Palatino Linotype" w:hAnsi="Palatino Linotype"/>
          <w:i/>
          <w:sz w:val="22"/>
          <w:lang w:val="es-ES"/>
        </w:rPr>
      </w:pPr>
      <w:r w:rsidRPr="00460A48">
        <w:rPr>
          <w:rFonts w:ascii="Palatino Linotype" w:hAnsi="Palatino Linotype"/>
          <w:i/>
          <w:sz w:val="22"/>
          <w:lang w:val="es-ES"/>
        </w:rPr>
        <w:t xml:space="preserve">Amparo directo en revisión 5239/2015. José María Mercado Ascencio. 3 de febrero de 2016. Mayoría de cuatro votos de los Ministros Eduardo Medina Mora I., José Fernando Franco González Salas, Margarita Beatriz Luna Ramos y Alberto Pérez </w:t>
      </w:r>
      <w:proofErr w:type="spellStart"/>
      <w:r w:rsidRPr="00460A48">
        <w:rPr>
          <w:rFonts w:ascii="Palatino Linotype" w:hAnsi="Palatino Linotype"/>
          <w:i/>
          <w:sz w:val="22"/>
          <w:lang w:val="es-ES"/>
        </w:rPr>
        <w:t>Dayán</w:t>
      </w:r>
      <w:proofErr w:type="spellEnd"/>
      <w:r w:rsidRPr="00460A48">
        <w:rPr>
          <w:rFonts w:ascii="Palatino Linotype" w:hAnsi="Palatino Linotype"/>
          <w:i/>
          <w:sz w:val="22"/>
          <w:lang w:val="es-ES"/>
        </w:rPr>
        <w:t xml:space="preserve">. Disidente: Javier </w:t>
      </w:r>
      <w:proofErr w:type="spellStart"/>
      <w:r w:rsidRPr="00460A48">
        <w:rPr>
          <w:rFonts w:ascii="Palatino Linotype" w:hAnsi="Palatino Linotype"/>
          <w:i/>
          <w:sz w:val="22"/>
          <w:lang w:val="es-ES"/>
        </w:rPr>
        <w:t>Laynez</w:t>
      </w:r>
      <w:proofErr w:type="spellEnd"/>
      <w:r w:rsidRPr="00460A48">
        <w:rPr>
          <w:rFonts w:ascii="Palatino Linotype" w:hAnsi="Palatino Linotype"/>
          <w:i/>
          <w:sz w:val="22"/>
          <w:lang w:val="es-ES"/>
        </w:rPr>
        <w:t xml:space="preserve"> </w:t>
      </w:r>
      <w:proofErr w:type="spellStart"/>
      <w:r w:rsidRPr="00460A48">
        <w:rPr>
          <w:rFonts w:ascii="Palatino Linotype" w:hAnsi="Palatino Linotype"/>
          <w:i/>
          <w:sz w:val="22"/>
          <w:lang w:val="es-ES"/>
        </w:rPr>
        <w:t>Potisek</w:t>
      </w:r>
      <w:proofErr w:type="spellEnd"/>
      <w:r w:rsidRPr="00460A48">
        <w:rPr>
          <w:rFonts w:ascii="Palatino Linotype" w:hAnsi="Palatino Linotype"/>
          <w:i/>
          <w:sz w:val="22"/>
          <w:lang w:val="es-ES"/>
        </w:rPr>
        <w:t xml:space="preserve">. Ponente: Alberto Pérez </w:t>
      </w:r>
      <w:proofErr w:type="spellStart"/>
      <w:r w:rsidRPr="00460A48">
        <w:rPr>
          <w:rFonts w:ascii="Palatino Linotype" w:hAnsi="Palatino Linotype"/>
          <w:i/>
          <w:sz w:val="22"/>
          <w:lang w:val="es-ES"/>
        </w:rPr>
        <w:t>Dayán</w:t>
      </w:r>
      <w:proofErr w:type="spellEnd"/>
      <w:r w:rsidRPr="00460A48">
        <w:rPr>
          <w:rFonts w:ascii="Palatino Linotype" w:hAnsi="Palatino Linotype"/>
          <w:i/>
          <w:sz w:val="22"/>
          <w:lang w:val="es-ES"/>
        </w:rPr>
        <w:t>. Secretario: Jorge Antonio Medina Gaona.</w:t>
      </w:r>
    </w:p>
    <w:p w14:paraId="4EF783D6" w14:textId="77777777" w:rsidR="00700128" w:rsidRPr="00460A48" w:rsidRDefault="00700128" w:rsidP="00700128">
      <w:pPr>
        <w:ind w:left="851" w:right="902"/>
        <w:jc w:val="both"/>
        <w:rPr>
          <w:rFonts w:ascii="Palatino Linotype" w:hAnsi="Palatino Linotype"/>
          <w:i/>
          <w:sz w:val="22"/>
          <w:lang w:val="es-ES"/>
        </w:rPr>
      </w:pPr>
      <w:r w:rsidRPr="00460A48">
        <w:rPr>
          <w:rFonts w:ascii="Palatino Linotype" w:hAnsi="Palatino Linotype"/>
          <w:i/>
          <w:sz w:val="22"/>
          <w:lang w:val="es-ES"/>
        </w:rPr>
        <w:t xml:space="preserve">Amparo directo en revisión 5946/2015. Secretario de Gobernación. 3 de febrero de 2016. Mayoría de cuatro votos de los Ministros Eduardo Medina Mora I., José Fernando Franco González Salas, Margarita Beatriz Luna Ramos y Alberto Pérez </w:t>
      </w:r>
      <w:proofErr w:type="spellStart"/>
      <w:r w:rsidRPr="00460A48">
        <w:rPr>
          <w:rFonts w:ascii="Palatino Linotype" w:hAnsi="Palatino Linotype"/>
          <w:i/>
          <w:sz w:val="22"/>
          <w:lang w:val="es-ES"/>
        </w:rPr>
        <w:t>Dayán</w:t>
      </w:r>
      <w:proofErr w:type="spellEnd"/>
      <w:r w:rsidRPr="00460A48">
        <w:rPr>
          <w:rFonts w:ascii="Palatino Linotype" w:hAnsi="Palatino Linotype"/>
          <w:i/>
          <w:sz w:val="22"/>
          <w:lang w:val="es-ES"/>
        </w:rPr>
        <w:t xml:space="preserve">; votó con reserva José Fernando Franco González Salas. Disidente: Javier </w:t>
      </w:r>
      <w:proofErr w:type="spellStart"/>
      <w:r w:rsidRPr="00460A48">
        <w:rPr>
          <w:rFonts w:ascii="Palatino Linotype" w:hAnsi="Palatino Linotype"/>
          <w:i/>
          <w:sz w:val="22"/>
          <w:lang w:val="es-ES"/>
        </w:rPr>
        <w:t>Laynez</w:t>
      </w:r>
      <w:proofErr w:type="spellEnd"/>
      <w:r w:rsidRPr="00460A48">
        <w:rPr>
          <w:rFonts w:ascii="Palatino Linotype" w:hAnsi="Palatino Linotype"/>
          <w:i/>
          <w:sz w:val="22"/>
          <w:lang w:val="es-ES"/>
        </w:rPr>
        <w:t xml:space="preserve"> </w:t>
      </w:r>
      <w:proofErr w:type="spellStart"/>
      <w:r w:rsidRPr="00460A48">
        <w:rPr>
          <w:rFonts w:ascii="Palatino Linotype" w:hAnsi="Palatino Linotype"/>
          <w:i/>
          <w:sz w:val="22"/>
          <w:lang w:val="es-ES"/>
        </w:rPr>
        <w:t>Potisek</w:t>
      </w:r>
      <w:proofErr w:type="spellEnd"/>
      <w:r w:rsidRPr="00460A48">
        <w:rPr>
          <w:rFonts w:ascii="Palatino Linotype" w:hAnsi="Palatino Linotype"/>
          <w:i/>
          <w:sz w:val="22"/>
          <w:lang w:val="es-ES"/>
        </w:rPr>
        <w:t xml:space="preserve">. Ponente: Alberto Pérez </w:t>
      </w:r>
      <w:proofErr w:type="spellStart"/>
      <w:r w:rsidRPr="00460A48">
        <w:rPr>
          <w:rFonts w:ascii="Palatino Linotype" w:hAnsi="Palatino Linotype"/>
          <w:i/>
          <w:sz w:val="22"/>
          <w:lang w:val="es-ES"/>
        </w:rPr>
        <w:t>Dayán</w:t>
      </w:r>
      <w:proofErr w:type="spellEnd"/>
      <w:r w:rsidRPr="00460A48">
        <w:rPr>
          <w:rFonts w:ascii="Palatino Linotype" w:hAnsi="Palatino Linotype"/>
          <w:i/>
          <w:sz w:val="22"/>
          <w:lang w:val="es-ES"/>
        </w:rPr>
        <w:t>. Secretario: Jorge Antonio Medina Gaona.</w:t>
      </w:r>
    </w:p>
    <w:p w14:paraId="08897732" w14:textId="77777777" w:rsidR="00700128" w:rsidRPr="00460A48" w:rsidRDefault="00700128" w:rsidP="00700128">
      <w:pPr>
        <w:ind w:left="851" w:right="902"/>
        <w:jc w:val="both"/>
        <w:rPr>
          <w:rFonts w:ascii="Palatino Linotype" w:hAnsi="Palatino Linotype"/>
          <w:i/>
          <w:sz w:val="22"/>
          <w:lang w:val="es-ES"/>
        </w:rPr>
      </w:pPr>
      <w:r w:rsidRPr="00460A48">
        <w:rPr>
          <w:rFonts w:ascii="Palatino Linotype" w:hAnsi="Palatino Linotype"/>
          <w:i/>
          <w:sz w:val="22"/>
          <w:lang w:val="es-ES"/>
        </w:rPr>
        <w:t xml:space="preserve">Amparo en revisión 706/2017. GDF Suez México Comercializadora, S. de R.L. de C.V. 8 de noviembre de 2017. Unanimidad de cuatro votos de los Ministros Alberto Pérez </w:t>
      </w:r>
      <w:proofErr w:type="spellStart"/>
      <w:r w:rsidRPr="00460A48">
        <w:rPr>
          <w:rFonts w:ascii="Palatino Linotype" w:hAnsi="Palatino Linotype"/>
          <w:i/>
          <w:sz w:val="22"/>
          <w:lang w:val="es-ES"/>
        </w:rPr>
        <w:t>Dayán</w:t>
      </w:r>
      <w:proofErr w:type="spellEnd"/>
      <w:r w:rsidRPr="00460A48">
        <w:rPr>
          <w:rFonts w:ascii="Palatino Linotype" w:hAnsi="Palatino Linotype"/>
          <w:i/>
          <w:sz w:val="22"/>
          <w:lang w:val="es-ES"/>
        </w:rPr>
        <w:t xml:space="preserve">, Javier </w:t>
      </w:r>
      <w:proofErr w:type="spellStart"/>
      <w:r w:rsidRPr="00460A48">
        <w:rPr>
          <w:rFonts w:ascii="Palatino Linotype" w:hAnsi="Palatino Linotype"/>
          <w:i/>
          <w:sz w:val="22"/>
          <w:lang w:val="es-ES"/>
        </w:rPr>
        <w:t>Laynez</w:t>
      </w:r>
      <w:proofErr w:type="spellEnd"/>
      <w:r w:rsidRPr="00460A48">
        <w:rPr>
          <w:rFonts w:ascii="Palatino Linotype" w:hAnsi="Palatino Linotype"/>
          <w:i/>
          <w:sz w:val="22"/>
          <w:lang w:val="es-ES"/>
        </w:rPr>
        <w:t xml:space="preserve"> </w:t>
      </w:r>
      <w:proofErr w:type="spellStart"/>
      <w:r w:rsidRPr="00460A48">
        <w:rPr>
          <w:rFonts w:ascii="Palatino Linotype" w:hAnsi="Palatino Linotype"/>
          <w:i/>
          <w:sz w:val="22"/>
          <w:lang w:val="es-ES"/>
        </w:rPr>
        <w:t>Potisek</w:t>
      </w:r>
      <w:proofErr w:type="spellEnd"/>
      <w:r w:rsidRPr="00460A48">
        <w:rPr>
          <w:rFonts w:ascii="Palatino Linotype" w:hAnsi="Palatino Linotype"/>
          <w:i/>
          <w:sz w:val="22"/>
          <w:lang w:val="es-ES"/>
        </w:rPr>
        <w:t xml:space="preserve">, José Fernando Franco González Salas y Eduardo Medina Mora I.; votó con salvedad José Fernando Franco González Salas. Ausente: Margarita Beatriz Luna Ramos. Ponente: Alberto Pérez </w:t>
      </w:r>
      <w:proofErr w:type="spellStart"/>
      <w:r w:rsidRPr="00460A48">
        <w:rPr>
          <w:rFonts w:ascii="Palatino Linotype" w:hAnsi="Palatino Linotype"/>
          <w:i/>
          <w:sz w:val="22"/>
          <w:lang w:val="es-ES"/>
        </w:rPr>
        <w:t>Dayán</w:t>
      </w:r>
      <w:proofErr w:type="spellEnd"/>
      <w:r w:rsidRPr="00460A48">
        <w:rPr>
          <w:rFonts w:ascii="Palatino Linotype" w:hAnsi="Palatino Linotype"/>
          <w:i/>
          <w:sz w:val="22"/>
          <w:lang w:val="es-ES"/>
        </w:rPr>
        <w:t>. Secretario: Isidro Emmanuel Muñoz Acevedo.”</w:t>
      </w:r>
    </w:p>
    <w:p w14:paraId="1CAE7376" w14:textId="77777777" w:rsidR="00700128" w:rsidRPr="00460A48" w:rsidRDefault="00700128" w:rsidP="00700128">
      <w:pPr>
        <w:autoSpaceDE w:val="0"/>
        <w:autoSpaceDN w:val="0"/>
        <w:adjustRightInd w:val="0"/>
        <w:spacing w:line="360" w:lineRule="auto"/>
        <w:ind w:right="49"/>
        <w:jc w:val="both"/>
        <w:rPr>
          <w:rFonts w:ascii="Palatino Linotype" w:hAnsi="Palatino Linotype" w:cs="Arial"/>
          <w:lang w:val="es-ES"/>
        </w:rPr>
      </w:pPr>
    </w:p>
    <w:p w14:paraId="6B90357B" w14:textId="77777777" w:rsidR="00700128" w:rsidRPr="00460A48" w:rsidRDefault="00700128" w:rsidP="00700128">
      <w:pPr>
        <w:spacing w:line="360" w:lineRule="auto"/>
        <w:jc w:val="both"/>
        <w:rPr>
          <w:rFonts w:ascii="Palatino Linotype" w:hAnsi="Palatino Linotype" w:cs="Arial"/>
        </w:rPr>
      </w:pPr>
      <w:r w:rsidRPr="00460A48">
        <w:rPr>
          <w:rFonts w:ascii="Palatino Linotype" w:hAnsi="Palatino Linotype" w:cs="Arial"/>
        </w:rPr>
        <w:t xml:space="preserve">Aunado a lo anterior, es de señalar que el artículo 1, párrafo segundo de la Constitución Política de los Estados Unidos Mexicanos, determina que las normas referentes a los derechos humanos se interpretarán favoreciendo en todo tiempo a las personas; por su parte, el diverso 6, apartado A, fracciones I y II del mismo ordenamiento estipula que toda la información en posesión de los entes públicos es pública y sólo podrá ser </w:t>
      </w:r>
      <w:r w:rsidRPr="00460A48">
        <w:rPr>
          <w:rFonts w:ascii="Palatino Linotype" w:hAnsi="Palatino Linotype" w:cs="Arial"/>
        </w:rPr>
        <w:lastRenderedPageBreak/>
        <w:t>restringida por cuestiones de seguridad nacional y para proteger la vida privada y datos personales.</w:t>
      </w:r>
    </w:p>
    <w:p w14:paraId="166091B1" w14:textId="77777777" w:rsidR="00700128" w:rsidRPr="00460A48" w:rsidRDefault="00700128" w:rsidP="00700128">
      <w:pPr>
        <w:spacing w:line="360" w:lineRule="auto"/>
        <w:jc w:val="both"/>
        <w:rPr>
          <w:rFonts w:ascii="Palatino Linotype" w:hAnsi="Palatino Linotype"/>
          <w:lang w:val="es-ES"/>
        </w:rPr>
      </w:pPr>
    </w:p>
    <w:p w14:paraId="14C3FACD" w14:textId="77777777" w:rsidR="00700128" w:rsidRPr="00460A48" w:rsidRDefault="00700128" w:rsidP="00700128">
      <w:pPr>
        <w:autoSpaceDE w:val="0"/>
        <w:autoSpaceDN w:val="0"/>
        <w:adjustRightInd w:val="0"/>
        <w:spacing w:line="360" w:lineRule="auto"/>
        <w:ind w:right="49"/>
        <w:jc w:val="both"/>
        <w:rPr>
          <w:rFonts w:ascii="Palatino Linotype" w:hAnsi="Palatino Linotype" w:cs="Arial"/>
          <w:lang w:val="es-ES"/>
        </w:rPr>
      </w:pPr>
      <w:r w:rsidRPr="00460A48">
        <w:rPr>
          <w:rFonts w:ascii="Palatino Linotype" w:hAnsi="Palatino Linotype" w:cs="Arial"/>
          <w:lang w:val="es-ES"/>
        </w:rPr>
        <w:t xml:space="preserve">Asimismo, es importante referir que conforme al artículo 204 de la Ley de la materia, los criterios reiterados y relevantes, son obligatorios para </w:t>
      </w:r>
      <w:r w:rsidRPr="00460A48">
        <w:rPr>
          <w:rFonts w:ascii="Palatino Linotype" w:hAnsi="Palatino Linotype" w:cs="Arial"/>
          <w:b/>
          <w:lang w:val="es-ES"/>
        </w:rPr>
        <w:t>EL SUJETO OBLIGADO</w:t>
      </w:r>
      <w:r w:rsidRPr="00460A48">
        <w:rPr>
          <w:rFonts w:ascii="Palatino Linotype" w:hAnsi="Palatino Linotype" w:cs="Arial"/>
          <w:lang w:val="es-ES"/>
        </w:rPr>
        <w:t>, y debe ser observado al dar cumplimiento a la presente resolución.</w:t>
      </w:r>
    </w:p>
    <w:p w14:paraId="3D79345C" w14:textId="77777777" w:rsidR="00700128" w:rsidRPr="00460A48" w:rsidRDefault="00700128" w:rsidP="00700128">
      <w:pPr>
        <w:rPr>
          <w:lang w:val="es-ES"/>
        </w:rPr>
      </w:pPr>
    </w:p>
    <w:p w14:paraId="6DDA7580" w14:textId="77777777" w:rsidR="00700128" w:rsidRPr="00460A48" w:rsidRDefault="00700128" w:rsidP="00700128">
      <w:pPr>
        <w:spacing w:line="360" w:lineRule="auto"/>
        <w:jc w:val="both"/>
        <w:rPr>
          <w:rFonts w:ascii="Palatino Linotype" w:hAnsi="Palatino Linotype" w:cs="Arial"/>
        </w:rPr>
      </w:pPr>
      <w:r w:rsidRPr="00460A48">
        <w:rPr>
          <w:rFonts w:ascii="Palatino Linotype" w:hAnsi="Palatino Linotype" w:cs="Arial"/>
        </w:rPr>
        <w:t>Ahora bien, es importante señalar que la clasificación de información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0DAA5A9" w14:textId="77777777" w:rsidR="00700128" w:rsidRPr="00460A48" w:rsidRDefault="00700128" w:rsidP="00700128">
      <w:pPr>
        <w:jc w:val="both"/>
        <w:rPr>
          <w:rFonts w:ascii="Palatino Linotype" w:hAnsi="Palatino Linotype" w:cs="Arial"/>
        </w:rPr>
      </w:pPr>
    </w:p>
    <w:p w14:paraId="0F122F78"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 xml:space="preserve">“Artículo 49. </w:t>
      </w:r>
      <w:r w:rsidRPr="00460A48">
        <w:rPr>
          <w:rFonts w:ascii="Palatino Linotype" w:hAnsi="Palatino Linotype" w:cs="Arial"/>
          <w:i/>
          <w:sz w:val="22"/>
          <w:szCs w:val="22"/>
        </w:rPr>
        <w:t>Los Comités de Transparencia tendrán las siguientes atribuciones:</w:t>
      </w:r>
    </w:p>
    <w:p w14:paraId="47B3D7CC"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VIII.</w:t>
      </w:r>
      <w:r w:rsidRPr="00460A48">
        <w:rPr>
          <w:rFonts w:ascii="Palatino Linotype" w:hAnsi="Palatino Linotype" w:cs="Arial"/>
          <w:i/>
          <w:sz w:val="22"/>
          <w:szCs w:val="22"/>
        </w:rPr>
        <w:t xml:space="preserve"> Aprobar, modificar o revocar la clasificación de la información;</w:t>
      </w:r>
    </w:p>
    <w:p w14:paraId="596A98B5"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Artículo 132.</w:t>
      </w:r>
      <w:r w:rsidRPr="00460A48">
        <w:rPr>
          <w:rFonts w:ascii="Palatino Linotype" w:hAnsi="Palatino Linotype" w:cs="Arial"/>
          <w:i/>
          <w:sz w:val="22"/>
          <w:szCs w:val="22"/>
        </w:rPr>
        <w:t xml:space="preserve"> La clasificación de la información se llevará a cabo en el momento en que:</w:t>
      </w:r>
    </w:p>
    <w:p w14:paraId="69712B4C"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I.</w:t>
      </w:r>
      <w:r w:rsidRPr="00460A48">
        <w:rPr>
          <w:rFonts w:ascii="Palatino Linotype" w:hAnsi="Palatino Linotype" w:cs="Arial"/>
          <w:i/>
          <w:sz w:val="22"/>
          <w:szCs w:val="22"/>
        </w:rPr>
        <w:t xml:space="preserve"> Se reciba una solicitud de acceso a la información;</w:t>
      </w:r>
    </w:p>
    <w:p w14:paraId="3596F0C1"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II.</w:t>
      </w:r>
      <w:r w:rsidRPr="00460A48">
        <w:rPr>
          <w:rFonts w:ascii="Palatino Linotype" w:hAnsi="Palatino Linotype" w:cs="Arial"/>
          <w:i/>
          <w:sz w:val="22"/>
          <w:szCs w:val="22"/>
        </w:rPr>
        <w:t xml:space="preserve"> Se determine mediante resolución de autoridad competente; o</w:t>
      </w:r>
    </w:p>
    <w:p w14:paraId="7A9EF666" w14:textId="77777777" w:rsidR="00700128" w:rsidRPr="00460A48" w:rsidRDefault="00700128" w:rsidP="00700128">
      <w:pPr>
        <w:ind w:left="851" w:right="902"/>
        <w:jc w:val="both"/>
        <w:rPr>
          <w:rFonts w:ascii="Palatino Linotype" w:hAnsi="Palatino Linotype" w:cs="Arial"/>
          <w:b/>
          <w:i/>
          <w:sz w:val="22"/>
          <w:szCs w:val="22"/>
        </w:rPr>
      </w:pPr>
      <w:r w:rsidRPr="00460A48">
        <w:rPr>
          <w:rFonts w:ascii="Palatino Linotype" w:hAnsi="Palatino Linotype" w:cs="Arial"/>
          <w:i/>
          <w:sz w:val="22"/>
          <w:szCs w:val="22"/>
        </w:rPr>
        <w:t>III. Se generen versiones públicas para dar cumplimiento a las obligaciones de transparencia previstas en esta Ley.</w:t>
      </w:r>
      <w:r w:rsidRPr="00460A48">
        <w:rPr>
          <w:rFonts w:ascii="Palatino Linotype" w:hAnsi="Palatino Linotype" w:cs="Arial"/>
          <w:b/>
          <w:i/>
          <w:sz w:val="22"/>
          <w:szCs w:val="22"/>
        </w:rPr>
        <w:t>”</w:t>
      </w:r>
    </w:p>
    <w:p w14:paraId="3F5FA289"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“Segundo.-</w:t>
      </w:r>
      <w:r w:rsidRPr="00460A48">
        <w:rPr>
          <w:rFonts w:ascii="Palatino Linotype" w:hAnsi="Palatino Linotype" w:cs="Arial"/>
          <w:i/>
          <w:sz w:val="22"/>
          <w:szCs w:val="22"/>
        </w:rPr>
        <w:t xml:space="preserve"> Para efectos de los presentes Lineamientos Generales, se entenderá por:</w:t>
      </w:r>
    </w:p>
    <w:p w14:paraId="52EB48CC"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XVIII.</w:t>
      </w:r>
      <w:r w:rsidRPr="00460A48">
        <w:rPr>
          <w:rFonts w:ascii="Palatino Linotype" w:hAnsi="Palatino Linotype" w:cs="Arial"/>
          <w:i/>
          <w:sz w:val="22"/>
          <w:szCs w:val="22"/>
        </w:rPr>
        <w:t xml:space="preserve">  </w:t>
      </w:r>
      <w:r w:rsidRPr="00460A48">
        <w:rPr>
          <w:rFonts w:ascii="Palatino Linotype" w:hAnsi="Palatino Linotype" w:cs="Arial"/>
          <w:b/>
          <w:i/>
          <w:sz w:val="22"/>
          <w:szCs w:val="22"/>
        </w:rPr>
        <w:t>Versión pública:</w:t>
      </w:r>
      <w:r w:rsidRPr="00460A48">
        <w:rPr>
          <w:rFonts w:ascii="Palatino Linotype" w:hAnsi="Palatino Linotype" w:cs="Arial"/>
          <w:i/>
          <w:sz w:val="22"/>
          <w:szCs w:val="22"/>
        </w:rPr>
        <w:t xml:space="preserve"> El documento a partir del que se otorga acceso a la información, en el que se testan partes o secciones clasificadas, indicando el contenido </w:t>
      </w:r>
      <w:r w:rsidRPr="00460A48">
        <w:rPr>
          <w:rFonts w:ascii="Palatino Linotype" w:hAnsi="Palatino Linotype" w:cs="Arial"/>
          <w:i/>
          <w:sz w:val="22"/>
          <w:szCs w:val="22"/>
        </w:rPr>
        <w:lastRenderedPageBreak/>
        <w:t>de éstas de manera genérica, fundando y motivando la reserva o confidencialidad, a través de la resolución que para tal efecto emita el Comité de Transparencia.</w:t>
      </w:r>
    </w:p>
    <w:p w14:paraId="27548A96"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Cuarto.</w:t>
      </w:r>
      <w:r w:rsidRPr="00460A4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55531D"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1626955"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Quinto.</w:t>
      </w:r>
      <w:r w:rsidRPr="00460A4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76FCE00"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Sexto.</w:t>
      </w:r>
      <w:r w:rsidRPr="00460A4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73EB409"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B8D9589"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Séptimo.</w:t>
      </w:r>
      <w:r w:rsidRPr="00460A48">
        <w:rPr>
          <w:rFonts w:ascii="Palatino Linotype" w:hAnsi="Palatino Linotype" w:cs="Arial"/>
          <w:i/>
          <w:sz w:val="22"/>
          <w:szCs w:val="22"/>
        </w:rPr>
        <w:t xml:space="preserve"> La clasificación de la información se llevará a cabo en el momento en que:</w:t>
      </w:r>
    </w:p>
    <w:p w14:paraId="11AE8190"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I.</w:t>
      </w:r>
      <w:r w:rsidRPr="00460A48">
        <w:rPr>
          <w:rFonts w:ascii="Palatino Linotype" w:hAnsi="Palatino Linotype" w:cs="Arial"/>
          <w:i/>
          <w:sz w:val="22"/>
          <w:szCs w:val="22"/>
        </w:rPr>
        <w:t xml:space="preserve">        Se reciba una solicitud de acceso a la información;</w:t>
      </w:r>
    </w:p>
    <w:p w14:paraId="6EAD2E27"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II.</w:t>
      </w:r>
      <w:r w:rsidRPr="00460A48">
        <w:rPr>
          <w:rFonts w:ascii="Palatino Linotype" w:hAnsi="Palatino Linotype" w:cs="Arial"/>
          <w:i/>
          <w:sz w:val="22"/>
          <w:szCs w:val="22"/>
        </w:rPr>
        <w:t xml:space="preserve">       Se determine mediante resolución de autoridad competente, o</w:t>
      </w:r>
    </w:p>
    <w:p w14:paraId="04D07AE5"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III.</w:t>
      </w:r>
      <w:r w:rsidRPr="00460A4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D0745E2"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B10CCC3"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Octavo.</w:t>
      </w:r>
      <w:r w:rsidRPr="00460A4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E8C30A1"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3325786"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i/>
          <w:sz w:val="22"/>
          <w:szCs w:val="22"/>
        </w:rPr>
        <w:lastRenderedPageBreak/>
        <w:t>En caso de referirse a información reservada, la motivación de la clasificación también deberá comprender las circunstancias que justifican el establecimiento de determinado plazo de reserva.</w:t>
      </w:r>
    </w:p>
    <w:p w14:paraId="5D546AA6"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A8C3A46"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0A44C59"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Noveno.</w:t>
      </w:r>
      <w:r w:rsidRPr="00460A4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A11BFA8"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b/>
          <w:i/>
          <w:sz w:val="22"/>
          <w:szCs w:val="22"/>
        </w:rPr>
        <w:t>Décimo.</w:t>
      </w:r>
      <w:r w:rsidRPr="00460A4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5F27B42" w14:textId="77777777" w:rsidR="00700128" w:rsidRPr="00460A48" w:rsidRDefault="00700128" w:rsidP="00700128">
      <w:pPr>
        <w:ind w:left="851" w:right="902"/>
        <w:jc w:val="both"/>
        <w:rPr>
          <w:rFonts w:ascii="Palatino Linotype" w:hAnsi="Palatino Linotype" w:cs="Arial"/>
          <w:i/>
          <w:sz w:val="22"/>
          <w:szCs w:val="22"/>
        </w:rPr>
      </w:pPr>
      <w:r w:rsidRPr="00460A4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26F43C2" w14:textId="77777777" w:rsidR="00700128" w:rsidRPr="00460A48" w:rsidRDefault="00700128" w:rsidP="00700128">
      <w:pPr>
        <w:ind w:left="851" w:right="899"/>
        <w:jc w:val="both"/>
        <w:rPr>
          <w:rFonts w:ascii="Palatino Linotype" w:hAnsi="Palatino Linotype" w:cs="Arial"/>
          <w:b/>
          <w:i/>
          <w:sz w:val="22"/>
          <w:szCs w:val="22"/>
        </w:rPr>
      </w:pPr>
      <w:r w:rsidRPr="00460A48">
        <w:rPr>
          <w:rFonts w:ascii="Palatino Linotype" w:hAnsi="Palatino Linotype" w:cs="Arial"/>
          <w:b/>
          <w:i/>
          <w:sz w:val="22"/>
          <w:szCs w:val="22"/>
        </w:rPr>
        <w:t>Décimo primero.</w:t>
      </w:r>
      <w:r w:rsidRPr="00460A4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60A48">
        <w:rPr>
          <w:rFonts w:ascii="Palatino Linotype" w:hAnsi="Palatino Linotype" w:cs="Arial"/>
          <w:b/>
          <w:i/>
          <w:sz w:val="22"/>
          <w:szCs w:val="22"/>
        </w:rPr>
        <w:t>”</w:t>
      </w:r>
    </w:p>
    <w:p w14:paraId="51872678" w14:textId="77777777" w:rsidR="00700128" w:rsidRPr="00460A48" w:rsidRDefault="00700128" w:rsidP="00700128">
      <w:pPr>
        <w:ind w:left="851" w:right="899"/>
        <w:jc w:val="both"/>
        <w:rPr>
          <w:rFonts w:ascii="Palatino Linotype" w:hAnsi="Palatino Linotype" w:cs="Arial"/>
          <w:b/>
          <w:bCs/>
          <w:i/>
          <w:noProof/>
        </w:rPr>
      </w:pPr>
    </w:p>
    <w:p w14:paraId="48DB9DE3" w14:textId="77777777" w:rsidR="00700128" w:rsidRPr="00460A48" w:rsidRDefault="00700128" w:rsidP="00700128">
      <w:pPr>
        <w:spacing w:line="360" w:lineRule="auto"/>
        <w:jc w:val="both"/>
        <w:rPr>
          <w:rFonts w:ascii="Palatino Linotype" w:hAnsi="Palatino Linotype" w:cs="Arial"/>
        </w:rPr>
      </w:pPr>
      <w:r w:rsidRPr="00460A4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C44F491" w14:textId="77777777" w:rsidR="00700128" w:rsidRPr="00460A48" w:rsidRDefault="00700128" w:rsidP="00700128">
      <w:pPr>
        <w:spacing w:line="360" w:lineRule="auto"/>
        <w:ind w:right="-93"/>
        <w:jc w:val="both"/>
        <w:rPr>
          <w:rFonts w:ascii="Palatino Linotype" w:hAnsi="Palatino Linotype" w:cs="Arial"/>
          <w:lang w:eastAsia="es-MX"/>
        </w:rPr>
      </w:pPr>
    </w:p>
    <w:p w14:paraId="6C67361D" w14:textId="77777777" w:rsidR="00700128" w:rsidRPr="00460A48" w:rsidRDefault="00700128" w:rsidP="00700128">
      <w:pPr>
        <w:spacing w:line="360" w:lineRule="auto"/>
        <w:jc w:val="both"/>
        <w:rPr>
          <w:rFonts w:ascii="Palatino Linotype" w:eastAsia="Calibri" w:hAnsi="Palatino Linotype"/>
          <w:lang w:eastAsia="en-US"/>
        </w:rPr>
      </w:pPr>
      <w:r w:rsidRPr="00460A48">
        <w:rPr>
          <w:rFonts w:ascii="Palatino Linotype" w:hAnsi="Palatino Linotype" w:cs="Arial"/>
        </w:rPr>
        <w:t xml:space="preserve">Consecuentemente, se destaca que la versión pública que elabore </w:t>
      </w:r>
      <w:r w:rsidRPr="00460A48">
        <w:rPr>
          <w:rFonts w:ascii="Palatino Linotype" w:hAnsi="Palatino Linotype" w:cs="Arial"/>
          <w:b/>
        </w:rPr>
        <w:t>EL SUJETO OBLIGADO</w:t>
      </w:r>
      <w:r w:rsidRPr="00460A48">
        <w:rPr>
          <w:rFonts w:ascii="Palatino Linotype" w:hAnsi="Palatino Linotype" w:cs="Arial"/>
        </w:rPr>
        <w:t xml:space="preserve"> debe cumplir con las formalidades exigidas en la Ley, por lo que para tal </w:t>
      </w:r>
      <w:r w:rsidRPr="00460A48">
        <w:rPr>
          <w:rFonts w:ascii="Palatino Linotype" w:hAnsi="Palatino Linotype" w:cs="Arial"/>
        </w:rPr>
        <w:lastRenderedPageBreak/>
        <w:t xml:space="preserve">efecto emitirá el </w:t>
      </w:r>
      <w:r w:rsidRPr="00460A48">
        <w:rPr>
          <w:rFonts w:ascii="Palatino Linotype" w:hAnsi="Palatino Linotype" w:cs="Arial"/>
          <w:b/>
        </w:rPr>
        <w:t>Acuerdo del Comité de Transparencia</w:t>
      </w:r>
      <w:r w:rsidRPr="00460A4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60A4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E93F5C3" w14:textId="77777777" w:rsidR="00700128" w:rsidRPr="00460A48" w:rsidRDefault="00700128" w:rsidP="00700128">
      <w:pPr>
        <w:spacing w:line="360" w:lineRule="auto"/>
        <w:jc w:val="both"/>
        <w:rPr>
          <w:rFonts w:ascii="Palatino Linotype" w:hAnsi="Palatino Linotype" w:cs="Arial"/>
          <w:lang w:eastAsia="es-MX"/>
        </w:rPr>
      </w:pPr>
    </w:p>
    <w:p w14:paraId="71F75CE0" w14:textId="77777777" w:rsidR="004852AD" w:rsidRPr="00460A48" w:rsidRDefault="004852AD" w:rsidP="004852AD">
      <w:pPr>
        <w:spacing w:line="360" w:lineRule="auto"/>
        <w:jc w:val="both"/>
        <w:rPr>
          <w:rFonts w:ascii="Palatino Linotype" w:hAnsi="Palatino Linotype"/>
        </w:rPr>
      </w:pPr>
      <w:r w:rsidRPr="00460A48">
        <w:rPr>
          <w:rFonts w:ascii="Palatino Linotype" w:hAnsi="Palatino Linotype"/>
        </w:rPr>
        <w:t xml:space="preserve">Finalmente, no se omite comentar que al haber existido un pronunciamiento por parte del </w:t>
      </w:r>
      <w:r w:rsidRPr="00460A48">
        <w:rPr>
          <w:rFonts w:ascii="Palatino Linotype" w:hAnsi="Palatino Linotype"/>
          <w:b/>
        </w:rPr>
        <w:t>SUJETO OBLIGADO</w:t>
      </w:r>
      <w:r w:rsidRPr="00460A48">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9B2ED8B" w14:textId="77777777" w:rsidR="004852AD" w:rsidRPr="00460A48" w:rsidRDefault="004852AD" w:rsidP="004852AD">
      <w:pPr>
        <w:spacing w:line="360" w:lineRule="auto"/>
        <w:jc w:val="both"/>
        <w:rPr>
          <w:rFonts w:ascii="Palatino Linotype" w:hAnsi="Palatino Linotype" w:cs="Arial"/>
        </w:rPr>
      </w:pPr>
    </w:p>
    <w:p w14:paraId="204FC431" w14:textId="77777777" w:rsidR="004852AD" w:rsidRPr="00460A48" w:rsidRDefault="004852AD" w:rsidP="004852AD">
      <w:pPr>
        <w:spacing w:line="360" w:lineRule="auto"/>
        <w:jc w:val="both"/>
        <w:rPr>
          <w:rFonts w:ascii="Palatino Linotype" w:hAnsi="Palatino Linotype" w:cs="Arial"/>
        </w:rPr>
      </w:pPr>
      <w:r w:rsidRPr="00460A48">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F264559" w14:textId="77777777" w:rsidR="004852AD" w:rsidRPr="00460A48" w:rsidRDefault="004852AD" w:rsidP="004852AD">
      <w:pPr>
        <w:jc w:val="both"/>
        <w:rPr>
          <w:rFonts w:ascii="Palatino Linotype" w:hAnsi="Palatino Linotype" w:cs="Arial"/>
        </w:rPr>
      </w:pPr>
    </w:p>
    <w:p w14:paraId="6A3F2DFD" w14:textId="77777777" w:rsidR="004852AD" w:rsidRPr="00460A48" w:rsidRDefault="004852AD" w:rsidP="004852AD">
      <w:pPr>
        <w:tabs>
          <w:tab w:val="left" w:pos="8222"/>
        </w:tabs>
        <w:ind w:left="851" w:right="899"/>
        <w:jc w:val="both"/>
        <w:rPr>
          <w:rFonts w:ascii="Palatino Linotype" w:hAnsi="Palatino Linotype" w:cs="Arial"/>
          <w:i/>
          <w:sz w:val="22"/>
        </w:rPr>
      </w:pPr>
      <w:r w:rsidRPr="00460A48">
        <w:rPr>
          <w:rFonts w:ascii="Palatino Linotype" w:hAnsi="Palatino Linotype" w:cs="Arial"/>
          <w:b/>
          <w:i/>
          <w:sz w:val="22"/>
        </w:rPr>
        <w:t xml:space="preserve">“El Instituto Federal de Acceso a la Información y Protección de Datos no cuenta con facultades para pronunciarse respecto de la veracidad de los </w:t>
      </w:r>
      <w:r w:rsidRPr="00460A48">
        <w:rPr>
          <w:rFonts w:ascii="Palatino Linotype" w:hAnsi="Palatino Linotype" w:cs="Arial"/>
          <w:b/>
          <w:i/>
          <w:sz w:val="22"/>
        </w:rPr>
        <w:lastRenderedPageBreak/>
        <w:t>documentos proporcionados por los sujetos obligados</w:t>
      </w:r>
      <w:r w:rsidRPr="00460A48">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60A48">
        <w:rPr>
          <w:rFonts w:ascii="Palatino Linotype" w:hAnsi="Palatino Linotype" w:cs="Arial"/>
          <w:i/>
          <w:sz w:val="22"/>
        </w:rPr>
        <w:t>Marván</w:t>
      </w:r>
      <w:proofErr w:type="spellEnd"/>
      <w:r w:rsidRPr="00460A48">
        <w:rPr>
          <w:rFonts w:ascii="Palatino Linotype" w:hAnsi="Palatino Linotype" w:cs="Arial"/>
          <w:i/>
          <w:sz w:val="22"/>
        </w:rPr>
        <w:t xml:space="preserve"> Laborde 2395/09 Secretaría de Economía - María </w:t>
      </w:r>
      <w:proofErr w:type="spellStart"/>
      <w:r w:rsidRPr="00460A48">
        <w:rPr>
          <w:rFonts w:ascii="Palatino Linotype" w:hAnsi="Palatino Linotype" w:cs="Arial"/>
          <w:i/>
          <w:sz w:val="22"/>
        </w:rPr>
        <w:t>Marván</w:t>
      </w:r>
      <w:proofErr w:type="spellEnd"/>
      <w:r w:rsidRPr="00460A48">
        <w:rPr>
          <w:rFonts w:ascii="Palatino Linotype" w:hAnsi="Palatino Linotype" w:cs="Arial"/>
          <w:i/>
          <w:sz w:val="22"/>
        </w:rPr>
        <w:t xml:space="preserve"> Laborde 0837/10 Administración Portuaria Integral de Veracruz, S.A. de C.V. – María </w:t>
      </w:r>
      <w:proofErr w:type="spellStart"/>
      <w:r w:rsidRPr="00460A48">
        <w:rPr>
          <w:rFonts w:ascii="Palatino Linotype" w:hAnsi="Palatino Linotype" w:cs="Arial"/>
          <w:i/>
          <w:sz w:val="22"/>
        </w:rPr>
        <w:t>Marván</w:t>
      </w:r>
      <w:proofErr w:type="spellEnd"/>
      <w:r w:rsidRPr="00460A48">
        <w:rPr>
          <w:rFonts w:ascii="Palatino Linotype" w:hAnsi="Palatino Linotype" w:cs="Arial"/>
          <w:i/>
          <w:sz w:val="22"/>
        </w:rPr>
        <w:t xml:space="preserve"> Laborde </w:t>
      </w:r>
    </w:p>
    <w:p w14:paraId="14D427C4" w14:textId="77777777" w:rsidR="004852AD" w:rsidRPr="00460A48" w:rsidRDefault="004852AD" w:rsidP="004852AD">
      <w:pPr>
        <w:ind w:left="709" w:right="757"/>
        <w:jc w:val="both"/>
        <w:rPr>
          <w:rFonts w:ascii="Palatino Linotype" w:hAnsi="Palatino Linotype" w:cs="Arial"/>
          <w:b/>
          <w:i/>
          <w:sz w:val="22"/>
        </w:rPr>
      </w:pPr>
      <w:r w:rsidRPr="00460A48">
        <w:rPr>
          <w:rFonts w:ascii="Palatino Linotype" w:hAnsi="Palatino Linotype" w:cs="Arial"/>
          <w:i/>
          <w:sz w:val="22"/>
        </w:rPr>
        <w:t>Criterio 31/10</w:t>
      </w:r>
      <w:r w:rsidRPr="00460A48">
        <w:rPr>
          <w:rFonts w:ascii="Palatino Linotype" w:hAnsi="Palatino Linotype" w:cs="Arial"/>
          <w:b/>
          <w:i/>
          <w:sz w:val="22"/>
        </w:rPr>
        <w:t>”</w:t>
      </w:r>
      <w:r w:rsidRPr="00460A48">
        <w:rPr>
          <w:rFonts w:ascii="Palatino Linotype" w:hAnsi="Palatino Linotype" w:cs="Arial"/>
          <w:i/>
          <w:sz w:val="22"/>
        </w:rPr>
        <w:t xml:space="preserve"> (sic)</w:t>
      </w:r>
    </w:p>
    <w:p w14:paraId="2A06506A" w14:textId="77777777" w:rsidR="004852AD" w:rsidRPr="00460A48" w:rsidRDefault="004852AD" w:rsidP="004852AD">
      <w:pPr>
        <w:autoSpaceDE w:val="0"/>
        <w:autoSpaceDN w:val="0"/>
        <w:adjustRightInd w:val="0"/>
        <w:ind w:right="18"/>
        <w:jc w:val="both"/>
        <w:rPr>
          <w:rFonts w:ascii="Palatino Linotype" w:hAnsi="Palatino Linotype" w:cs="Arial"/>
        </w:rPr>
      </w:pPr>
    </w:p>
    <w:p w14:paraId="3C10E9AB" w14:textId="2BB96E6D" w:rsidR="00370449" w:rsidRPr="00460A48" w:rsidRDefault="00370449" w:rsidP="0037044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460A48">
        <w:rPr>
          <w:rFonts w:ascii="Palatino Linotype" w:hAnsi="Palatino Linotype" w:cs="Arial"/>
          <w:color w:val="000000" w:themeColor="text1"/>
        </w:rPr>
        <w:t xml:space="preserve">En razón de lo anteriormente expuesto, este Instituto estima que las razones o motivos de inconformidad hechos valer por </w:t>
      </w:r>
      <w:r w:rsidRPr="00460A48">
        <w:rPr>
          <w:rFonts w:ascii="Palatino Linotype" w:hAnsi="Palatino Linotype" w:cs="Arial"/>
          <w:b/>
          <w:color w:val="000000" w:themeColor="text1"/>
        </w:rPr>
        <w:t>EL RECURRENTE</w:t>
      </w:r>
      <w:r w:rsidRPr="00460A48">
        <w:rPr>
          <w:rFonts w:ascii="Palatino Linotype" w:hAnsi="Palatino Linotype" w:cs="Arial"/>
          <w:color w:val="000000" w:themeColor="text1"/>
        </w:rPr>
        <w:t xml:space="preserve"> devienen </w:t>
      </w:r>
      <w:r w:rsidRPr="00460A48">
        <w:rPr>
          <w:rFonts w:ascii="Palatino Linotype" w:hAnsi="Palatino Linotype" w:cs="Arial"/>
          <w:b/>
          <w:color w:val="000000" w:themeColor="text1"/>
        </w:rPr>
        <w:t>parcialmente fundadas</w:t>
      </w:r>
      <w:r w:rsidRPr="00460A48">
        <w:rPr>
          <w:rFonts w:ascii="Palatino Linotype" w:hAnsi="Palatino Linotype" w:cs="Arial"/>
          <w:color w:val="000000" w:themeColor="text1"/>
        </w:rPr>
        <w:t xml:space="preserve"> y suficientes para </w:t>
      </w:r>
      <w:r w:rsidRPr="00460A48">
        <w:rPr>
          <w:rFonts w:ascii="Palatino Linotype" w:hAnsi="Palatino Linotype" w:cs="Arial"/>
          <w:b/>
          <w:color w:val="000000" w:themeColor="text1"/>
        </w:rPr>
        <w:t>MODIFICAR</w:t>
      </w:r>
      <w:r w:rsidRPr="00460A48">
        <w:rPr>
          <w:rFonts w:ascii="Palatino Linotype" w:hAnsi="Palatino Linotype" w:cs="Arial"/>
          <w:color w:val="000000" w:themeColor="text1"/>
        </w:rPr>
        <w:t xml:space="preserve"> la respuesta del </w:t>
      </w:r>
      <w:r w:rsidRPr="00460A48">
        <w:rPr>
          <w:rFonts w:ascii="Palatino Linotype" w:hAnsi="Palatino Linotype" w:cs="Arial"/>
          <w:b/>
          <w:color w:val="000000" w:themeColor="text1"/>
        </w:rPr>
        <w:t>SUJETO OBLIGADO</w:t>
      </w:r>
      <w:r w:rsidRPr="00460A48">
        <w:rPr>
          <w:rFonts w:ascii="Palatino Linotype" w:hAnsi="Palatino Linotype" w:cs="Arial"/>
          <w:color w:val="000000" w:themeColor="text1"/>
        </w:rPr>
        <w:t xml:space="preserve"> y ordenarle haga entrega de la información descrita en el presente Considerando.</w:t>
      </w:r>
    </w:p>
    <w:p w14:paraId="1E29939E" w14:textId="77777777" w:rsidR="00370449" w:rsidRPr="00460A48" w:rsidRDefault="00370449" w:rsidP="004852AD">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7229804C" w14:textId="052EE0BA" w:rsidR="00E75068" w:rsidRPr="00460A48" w:rsidRDefault="00E75068">
      <w:pPr>
        <w:widowControl w:val="0"/>
        <w:autoSpaceDE w:val="0"/>
        <w:autoSpaceDN w:val="0"/>
        <w:adjustRightInd w:val="0"/>
        <w:spacing w:line="360" w:lineRule="auto"/>
        <w:jc w:val="both"/>
        <w:rPr>
          <w:rFonts w:ascii="Palatino Linotype" w:eastAsia="Calibri" w:hAnsi="Palatino Linotype" w:cs="Arial"/>
          <w:color w:val="000000" w:themeColor="text1"/>
        </w:rPr>
      </w:pPr>
      <w:r w:rsidRPr="00460A48">
        <w:rPr>
          <w:rFonts w:ascii="Palatino Linotype" w:eastAsia="Calibri" w:hAnsi="Palatino Linotype" w:cs="Arial"/>
          <w:color w:val="000000" w:themeColor="text1"/>
        </w:rPr>
        <w:t xml:space="preserve">Así, con </w:t>
      </w:r>
      <w:r w:rsidRPr="00460A48">
        <w:rPr>
          <w:rFonts w:ascii="Palatino Linotype" w:hAnsi="Palatino Linotype" w:cs="Arial"/>
          <w:color w:val="000000" w:themeColor="text1"/>
        </w:rPr>
        <w:t>fundamento</w:t>
      </w:r>
      <w:r w:rsidRPr="00460A48">
        <w:rPr>
          <w:rFonts w:ascii="Palatino Linotype" w:eastAsia="Calibri" w:hAnsi="Palatino Linotype" w:cs="Arial"/>
          <w:color w:val="000000" w:themeColor="text1"/>
        </w:rPr>
        <w:t xml:space="preserve"> en lo prescrito en los artículos 5, párrafos</w:t>
      </w:r>
      <w:r w:rsidRPr="00460A48">
        <w:rPr>
          <w:rFonts w:ascii="Palatino Linotype" w:hAnsi="Palatino Linotype"/>
          <w:color w:val="000000" w:themeColor="text1"/>
        </w:rPr>
        <w:t xml:space="preserve"> </w:t>
      </w:r>
      <w:r w:rsidR="00F972F2" w:rsidRPr="00460A48">
        <w:rPr>
          <w:rFonts w:ascii="Palatino Linotype" w:hAnsi="Palatino Linotype"/>
          <w:color w:val="000000" w:themeColor="text1"/>
        </w:rPr>
        <w:t>trigésimo</w:t>
      </w:r>
      <w:r w:rsidR="00B61A6E" w:rsidRPr="00460A48">
        <w:rPr>
          <w:rFonts w:ascii="Palatino Linotype" w:hAnsi="Palatino Linotype"/>
          <w:color w:val="000000" w:themeColor="text1"/>
        </w:rPr>
        <w:t>,</w:t>
      </w:r>
      <w:r w:rsidR="00F972F2" w:rsidRPr="00460A48">
        <w:rPr>
          <w:rFonts w:ascii="Palatino Linotype" w:hAnsi="Palatino Linotype"/>
          <w:color w:val="000000" w:themeColor="text1"/>
        </w:rPr>
        <w:t xml:space="preserve"> trigésimo</w:t>
      </w:r>
      <w:r w:rsidR="00B61A6E" w:rsidRPr="00460A48">
        <w:rPr>
          <w:rFonts w:ascii="Palatino Linotype" w:hAnsi="Palatino Linotype"/>
          <w:color w:val="000000" w:themeColor="text1"/>
        </w:rPr>
        <w:t xml:space="preserve"> primero y trigésimo segu</w:t>
      </w:r>
      <w:r w:rsidR="00F3596B" w:rsidRPr="00460A48">
        <w:rPr>
          <w:rFonts w:ascii="Palatino Linotype" w:hAnsi="Palatino Linotype"/>
          <w:color w:val="000000" w:themeColor="text1"/>
        </w:rPr>
        <w:t>n</w:t>
      </w:r>
      <w:r w:rsidR="00B61A6E" w:rsidRPr="00460A48">
        <w:rPr>
          <w:rFonts w:ascii="Palatino Linotype" w:hAnsi="Palatino Linotype"/>
          <w:color w:val="000000" w:themeColor="text1"/>
        </w:rPr>
        <w:t>do</w:t>
      </w:r>
      <w:r w:rsidRPr="00460A48">
        <w:rPr>
          <w:rFonts w:ascii="Palatino Linotype" w:hAnsi="Palatino Linotype" w:cs="Arial"/>
          <w:color w:val="000000" w:themeColor="text1"/>
        </w:rPr>
        <w:t>,</w:t>
      </w:r>
      <w:r w:rsidRPr="00460A48">
        <w:rPr>
          <w:rFonts w:ascii="Palatino Linotype" w:hAnsi="Palatino Linotype"/>
          <w:color w:val="000000" w:themeColor="text1"/>
        </w:rPr>
        <w:t xml:space="preserve"> fracciones IV y V,</w:t>
      </w:r>
      <w:r w:rsidRPr="00460A48">
        <w:rPr>
          <w:rFonts w:ascii="Palatino Linotype" w:eastAsia="Calibri" w:hAnsi="Palatino Linotype" w:cs="Arial"/>
          <w:color w:val="000000" w:themeColor="text1"/>
        </w:rPr>
        <w:t xml:space="preserve"> de la Constitución Política del Estado Libre y Soberano de </w:t>
      </w:r>
      <w:r w:rsidRPr="00460A48">
        <w:rPr>
          <w:rFonts w:ascii="Palatino Linotype" w:hAnsi="Palatino Linotype" w:cs="Arial"/>
          <w:color w:val="000000" w:themeColor="text1"/>
          <w:lang w:val="es-ES_tradnl"/>
        </w:rPr>
        <w:t>México</w:t>
      </w:r>
      <w:r w:rsidRPr="00460A48">
        <w:rPr>
          <w:rFonts w:ascii="Palatino Linotype" w:eastAsia="Calibri" w:hAnsi="Palatino Linotype" w:cs="Arial"/>
          <w:color w:val="000000" w:themeColor="text1"/>
        </w:rPr>
        <w:t xml:space="preserve">, y los artículos </w:t>
      </w:r>
      <w:r w:rsidRPr="00460A48">
        <w:rPr>
          <w:rFonts w:ascii="Palatino Linotype" w:hAnsi="Palatino Linotype"/>
          <w:color w:val="000000" w:themeColor="text1"/>
        </w:rPr>
        <w:t xml:space="preserve">2, </w:t>
      </w:r>
      <w:r w:rsidRPr="00460A48">
        <w:rPr>
          <w:rFonts w:ascii="Palatino Linotype" w:hAnsi="Palatino Linotype" w:cs="Arial"/>
          <w:color w:val="000000" w:themeColor="text1"/>
        </w:rPr>
        <w:t>fracción</w:t>
      </w:r>
      <w:r w:rsidRPr="00460A48">
        <w:rPr>
          <w:rFonts w:ascii="Palatino Linotype" w:hAnsi="Palatino Linotype"/>
          <w:color w:val="000000" w:themeColor="text1"/>
        </w:rPr>
        <w:t xml:space="preserve"> II, 9, </w:t>
      </w:r>
      <w:r w:rsidRPr="00460A48">
        <w:rPr>
          <w:rFonts w:ascii="Palatino Linotype" w:hAnsi="Palatino Linotype" w:cs="Arial"/>
          <w:color w:val="000000" w:themeColor="text1"/>
          <w:lang w:val="es-ES_tradnl"/>
        </w:rPr>
        <w:t>29</w:t>
      </w:r>
      <w:r w:rsidRPr="00460A48">
        <w:rPr>
          <w:rFonts w:ascii="Palatino Linotype" w:hAnsi="Palatino Linotype"/>
          <w:color w:val="000000" w:themeColor="text1"/>
        </w:rPr>
        <w:t>, 36, fracciones I y II, 176, 178, 179, 181, 185, fracción I, 186 y 188,</w:t>
      </w:r>
      <w:r w:rsidRPr="00460A48">
        <w:rPr>
          <w:rFonts w:ascii="Palatino Linotype" w:eastAsia="Calibri" w:hAnsi="Palatino Linotype" w:cs="Arial"/>
          <w:color w:val="000000" w:themeColor="text1"/>
        </w:rPr>
        <w:t xml:space="preserve"> de la Ley de Transparencia y Acceso a la Información Pública del Estado de México y </w:t>
      </w:r>
      <w:r w:rsidRPr="00460A48">
        <w:rPr>
          <w:rFonts w:ascii="Palatino Linotype" w:hAnsi="Palatino Linotype" w:cs="Arial"/>
          <w:color w:val="000000" w:themeColor="text1"/>
        </w:rPr>
        <w:t>Municipios</w:t>
      </w:r>
      <w:r w:rsidRPr="00460A48">
        <w:rPr>
          <w:rFonts w:ascii="Palatino Linotype" w:eastAsia="Calibri" w:hAnsi="Palatino Linotype" w:cs="Arial"/>
          <w:color w:val="000000" w:themeColor="text1"/>
        </w:rPr>
        <w:t xml:space="preserve">, </w:t>
      </w:r>
      <w:r w:rsidRPr="00460A48">
        <w:rPr>
          <w:rFonts w:ascii="Palatino Linotype" w:hAnsi="Palatino Linotype"/>
          <w:color w:val="000000" w:themeColor="text1"/>
        </w:rPr>
        <w:t>este</w:t>
      </w:r>
      <w:r w:rsidRPr="00460A48">
        <w:rPr>
          <w:rFonts w:ascii="Palatino Linotype" w:eastAsia="Calibri" w:hAnsi="Palatino Linotype" w:cs="Arial"/>
          <w:color w:val="000000" w:themeColor="text1"/>
        </w:rPr>
        <w:t xml:space="preserve"> Pleno:</w:t>
      </w:r>
    </w:p>
    <w:p w14:paraId="28ADFD4B" w14:textId="77777777" w:rsidR="00554A2F" w:rsidRPr="00460A48" w:rsidRDefault="00554A2F">
      <w:pPr>
        <w:widowControl w:val="0"/>
        <w:autoSpaceDE w:val="0"/>
        <w:autoSpaceDN w:val="0"/>
        <w:adjustRightInd w:val="0"/>
        <w:spacing w:line="360" w:lineRule="auto"/>
        <w:jc w:val="both"/>
        <w:rPr>
          <w:rFonts w:ascii="Palatino Linotype" w:eastAsia="Calibri" w:hAnsi="Palatino Linotype" w:cs="Arial"/>
          <w:color w:val="000000" w:themeColor="text1"/>
        </w:rPr>
      </w:pPr>
    </w:p>
    <w:p w14:paraId="3D2BC64A" w14:textId="77777777" w:rsidR="00E75068" w:rsidRPr="00460A48" w:rsidRDefault="00E75068">
      <w:pPr>
        <w:jc w:val="center"/>
        <w:rPr>
          <w:rFonts w:ascii="Palatino Linotype" w:hAnsi="Palatino Linotype"/>
          <w:b/>
          <w:bCs/>
          <w:color w:val="000000" w:themeColor="text1"/>
          <w:spacing w:val="40"/>
          <w:sz w:val="28"/>
        </w:rPr>
      </w:pPr>
    </w:p>
    <w:p w14:paraId="5362E743" w14:textId="77777777" w:rsidR="00E75068" w:rsidRPr="00460A48" w:rsidRDefault="00E75068">
      <w:pPr>
        <w:jc w:val="center"/>
        <w:rPr>
          <w:rFonts w:ascii="Palatino Linotype" w:hAnsi="Palatino Linotype"/>
          <w:b/>
          <w:bCs/>
          <w:color w:val="000000" w:themeColor="text1"/>
          <w:spacing w:val="40"/>
          <w:sz w:val="28"/>
        </w:rPr>
      </w:pPr>
      <w:r w:rsidRPr="00460A48">
        <w:rPr>
          <w:rFonts w:ascii="Palatino Linotype" w:hAnsi="Palatino Linotype"/>
          <w:b/>
          <w:bCs/>
          <w:color w:val="000000" w:themeColor="text1"/>
          <w:spacing w:val="40"/>
          <w:sz w:val="28"/>
        </w:rPr>
        <w:t>RESUELVE</w:t>
      </w:r>
    </w:p>
    <w:p w14:paraId="144EE224" w14:textId="77777777" w:rsidR="00E75068" w:rsidRPr="00460A48" w:rsidRDefault="00E75068">
      <w:pPr>
        <w:jc w:val="center"/>
        <w:rPr>
          <w:rFonts w:ascii="Palatino Linotype" w:hAnsi="Palatino Linotype"/>
          <w:b/>
          <w:bCs/>
          <w:color w:val="000000" w:themeColor="text1"/>
          <w:spacing w:val="40"/>
          <w:sz w:val="28"/>
        </w:rPr>
      </w:pPr>
    </w:p>
    <w:p w14:paraId="58CB12C8" w14:textId="77777777" w:rsidR="00370449" w:rsidRPr="00460A48" w:rsidRDefault="00370449" w:rsidP="00370449">
      <w:pPr>
        <w:spacing w:line="360" w:lineRule="auto"/>
        <w:jc w:val="both"/>
        <w:rPr>
          <w:rFonts w:ascii="Palatino Linotype" w:hAnsi="Palatino Linotype" w:cs="Arial"/>
          <w:lang w:val="es-ES"/>
        </w:rPr>
      </w:pPr>
      <w:r w:rsidRPr="00460A48">
        <w:rPr>
          <w:rFonts w:ascii="Palatino Linotype" w:hAnsi="Palatino Linotype" w:cs="Arial"/>
          <w:b/>
          <w:sz w:val="28"/>
          <w:szCs w:val="28"/>
          <w:lang w:val="es-ES"/>
        </w:rPr>
        <w:t>PRIMERO</w:t>
      </w:r>
      <w:r w:rsidRPr="00460A48">
        <w:rPr>
          <w:rFonts w:ascii="Palatino Linotype" w:hAnsi="Palatino Linotype" w:cs="Arial"/>
          <w:sz w:val="28"/>
          <w:szCs w:val="28"/>
          <w:lang w:val="es-ES"/>
        </w:rPr>
        <w:t>.</w:t>
      </w:r>
      <w:r w:rsidRPr="00460A48">
        <w:rPr>
          <w:rFonts w:ascii="Palatino Linotype" w:hAnsi="Palatino Linotype" w:cs="Arial"/>
          <w:lang w:val="es-ES"/>
        </w:rPr>
        <w:t xml:space="preserve"> Resultan </w:t>
      </w:r>
      <w:r w:rsidRPr="00460A48">
        <w:rPr>
          <w:rFonts w:ascii="Palatino Linotype" w:hAnsi="Palatino Linotype" w:cs="Arial"/>
          <w:b/>
          <w:lang w:val="es-ES"/>
        </w:rPr>
        <w:t>parcialmente fundadas</w:t>
      </w:r>
      <w:r w:rsidRPr="00460A48">
        <w:rPr>
          <w:rFonts w:ascii="Palatino Linotype" w:hAnsi="Palatino Linotype" w:cs="Arial"/>
          <w:lang w:val="es-ES"/>
        </w:rPr>
        <w:t xml:space="preserve"> las razones o motivos de inconformidad planteadas por </w:t>
      </w:r>
      <w:r w:rsidRPr="00460A48">
        <w:rPr>
          <w:rFonts w:ascii="Palatino Linotype" w:hAnsi="Palatino Linotype" w:cs="Arial"/>
          <w:b/>
          <w:lang w:val="es-ES"/>
        </w:rPr>
        <w:t>EL RECURRENTE</w:t>
      </w:r>
      <w:r w:rsidRPr="00460A48">
        <w:rPr>
          <w:rFonts w:ascii="Palatino Linotype" w:hAnsi="Palatino Linotype" w:cs="Arial"/>
          <w:lang w:val="es-ES"/>
        </w:rPr>
        <w:t xml:space="preserve">, en términos del Considerando </w:t>
      </w:r>
      <w:r w:rsidRPr="00460A48">
        <w:rPr>
          <w:rFonts w:ascii="Palatino Linotype" w:hAnsi="Palatino Linotype" w:cs="Arial"/>
          <w:b/>
          <w:lang w:val="es-ES"/>
        </w:rPr>
        <w:t>QUINTO</w:t>
      </w:r>
      <w:r w:rsidRPr="00460A48">
        <w:rPr>
          <w:rFonts w:ascii="Palatino Linotype" w:hAnsi="Palatino Linotype" w:cs="Arial"/>
          <w:lang w:val="es-ES"/>
        </w:rPr>
        <w:t xml:space="preserve"> de la presente resolución.</w:t>
      </w:r>
    </w:p>
    <w:p w14:paraId="12155E30" w14:textId="77777777" w:rsidR="00370449" w:rsidRPr="00460A48" w:rsidRDefault="00370449">
      <w:pPr>
        <w:spacing w:line="360" w:lineRule="auto"/>
        <w:jc w:val="both"/>
        <w:rPr>
          <w:rFonts w:ascii="Palatino Linotype" w:hAnsi="Palatino Linotype" w:cs="Arial"/>
          <w:b/>
          <w:color w:val="000000" w:themeColor="text1"/>
          <w:sz w:val="28"/>
          <w:szCs w:val="28"/>
          <w:lang w:val="es-ES"/>
        </w:rPr>
      </w:pPr>
    </w:p>
    <w:p w14:paraId="2D2079C5" w14:textId="1B959F0E" w:rsidR="004C1388" w:rsidRPr="00460A48" w:rsidRDefault="004C1388">
      <w:pPr>
        <w:spacing w:line="360" w:lineRule="auto"/>
        <w:jc w:val="both"/>
        <w:rPr>
          <w:rFonts w:ascii="Palatino Linotype" w:hAnsi="Palatino Linotype" w:cs="Arial"/>
          <w:color w:val="000000" w:themeColor="text1"/>
          <w:lang w:val="es-ES"/>
        </w:rPr>
      </w:pPr>
      <w:r w:rsidRPr="00460A48">
        <w:rPr>
          <w:rFonts w:ascii="Palatino Linotype" w:hAnsi="Palatino Linotype" w:cs="Arial"/>
          <w:b/>
          <w:color w:val="000000" w:themeColor="text1"/>
          <w:sz w:val="28"/>
          <w:szCs w:val="28"/>
          <w:lang w:val="es-ES"/>
        </w:rPr>
        <w:t>SEGUNDO</w:t>
      </w:r>
      <w:r w:rsidRPr="00460A48">
        <w:rPr>
          <w:rFonts w:ascii="Palatino Linotype" w:hAnsi="Palatino Linotype" w:cs="Arial"/>
          <w:color w:val="000000" w:themeColor="text1"/>
          <w:sz w:val="28"/>
          <w:szCs w:val="28"/>
          <w:lang w:val="es-ES"/>
        </w:rPr>
        <w:t>.</w:t>
      </w:r>
      <w:r w:rsidRPr="00460A48">
        <w:rPr>
          <w:rFonts w:ascii="Palatino Linotype" w:hAnsi="Palatino Linotype" w:cs="Arial"/>
          <w:color w:val="000000" w:themeColor="text1"/>
          <w:lang w:val="es-ES"/>
        </w:rPr>
        <w:t xml:space="preserve"> </w:t>
      </w:r>
      <w:r w:rsidRPr="00460A48">
        <w:rPr>
          <w:rFonts w:ascii="Palatino Linotype" w:eastAsia="Calibri" w:hAnsi="Palatino Linotype" w:cs="Arial"/>
          <w:color w:val="000000" w:themeColor="text1"/>
        </w:rPr>
        <w:t xml:space="preserve">Se </w:t>
      </w:r>
      <w:r w:rsidR="008917A0" w:rsidRPr="00460A48">
        <w:rPr>
          <w:rFonts w:ascii="Palatino Linotype" w:eastAsia="Calibri" w:hAnsi="Palatino Linotype" w:cs="Arial"/>
          <w:b/>
          <w:color w:val="000000" w:themeColor="text1"/>
        </w:rPr>
        <w:t>MODIFICA</w:t>
      </w:r>
      <w:r w:rsidRPr="00460A48">
        <w:rPr>
          <w:rFonts w:ascii="Palatino Linotype" w:eastAsia="Calibri" w:hAnsi="Palatino Linotype" w:cs="Arial"/>
          <w:b/>
          <w:color w:val="000000" w:themeColor="text1"/>
        </w:rPr>
        <w:t xml:space="preserve"> </w:t>
      </w:r>
      <w:r w:rsidRPr="00460A48">
        <w:rPr>
          <w:rFonts w:ascii="Palatino Linotype" w:eastAsia="Calibri" w:hAnsi="Palatino Linotype" w:cs="Arial"/>
          <w:color w:val="000000" w:themeColor="text1"/>
        </w:rPr>
        <w:t xml:space="preserve">la respuesta proporcionada por </w:t>
      </w:r>
      <w:r w:rsidRPr="00460A48">
        <w:rPr>
          <w:rFonts w:ascii="Palatino Linotype" w:eastAsia="Calibri" w:hAnsi="Palatino Linotype" w:cs="Arial"/>
          <w:b/>
          <w:color w:val="000000" w:themeColor="text1"/>
        </w:rPr>
        <w:t xml:space="preserve">EL SUJETO OBLIGADO </w:t>
      </w:r>
      <w:r w:rsidRPr="00460A48">
        <w:rPr>
          <w:rFonts w:ascii="Palatino Linotype" w:eastAsia="Calibri" w:hAnsi="Palatino Linotype" w:cs="Arial"/>
          <w:color w:val="000000" w:themeColor="text1"/>
        </w:rPr>
        <w:t xml:space="preserve">y se </w:t>
      </w:r>
      <w:r w:rsidRPr="00460A48">
        <w:rPr>
          <w:rFonts w:ascii="Palatino Linotype" w:eastAsia="Calibri" w:hAnsi="Palatino Linotype" w:cs="Arial"/>
          <w:b/>
          <w:color w:val="000000" w:themeColor="text1"/>
        </w:rPr>
        <w:t xml:space="preserve">ordena </w:t>
      </w:r>
      <w:r w:rsidRPr="00460A48">
        <w:rPr>
          <w:rFonts w:ascii="Palatino Linotype" w:eastAsia="Calibri" w:hAnsi="Palatino Linotype" w:cs="Arial"/>
          <w:color w:val="000000" w:themeColor="text1"/>
        </w:rPr>
        <w:t xml:space="preserve">atienda la solicitud de información </w:t>
      </w:r>
      <w:r w:rsidR="009419D0" w:rsidRPr="00460A48">
        <w:rPr>
          <w:rFonts w:ascii="Palatino Linotype" w:eastAsia="Calibri" w:hAnsi="Palatino Linotype" w:cs="Arial"/>
        </w:rPr>
        <w:t xml:space="preserve">que dio origen al recurso de revisión </w:t>
      </w:r>
      <w:r w:rsidR="009419D0" w:rsidRPr="00460A48">
        <w:rPr>
          <w:rFonts w:ascii="Palatino Linotype" w:hAnsi="Palatino Linotype"/>
          <w:b/>
          <w:color w:val="000000" w:themeColor="text1"/>
        </w:rPr>
        <w:t>04342/INFOEM/IP/RR/2021</w:t>
      </w:r>
      <w:r w:rsidRPr="00460A48">
        <w:rPr>
          <w:rFonts w:ascii="Palatino Linotype" w:hAnsi="Palatino Linotype" w:cs="Arial"/>
          <w:color w:val="000000" w:themeColor="text1"/>
        </w:rPr>
        <w:t xml:space="preserve">, en términos del Considerando </w:t>
      </w:r>
      <w:r w:rsidRPr="00460A48">
        <w:rPr>
          <w:rFonts w:ascii="Palatino Linotype" w:hAnsi="Palatino Linotype" w:cs="Arial"/>
          <w:b/>
          <w:color w:val="000000" w:themeColor="text1"/>
        </w:rPr>
        <w:t>QUINTO</w:t>
      </w:r>
      <w:r w:rsidRPr="00460A48">
        <w:rPr>
          <w:rFonts w:ascii="Palatino Linotype" w:hAnsi="Palatino Linotype" w:cs="Arial"/>
          <w:color w:val="000000" w:themeColor="text1"/>
        </w:rPr>
        <w:t xml:space="preserve"> </w:t>
      </w:r>
      <w:r w:rsidRPr="00460A48">
        <w:rPr>
          <w:rFonts w:ascii="Palatino Linotype" w:hAnsi="Palatino Linotype" w:cs="Arial"/>
          <w:color w:val="000000" w:themeColor="text1"/>
          <w:lang w:val="es-ES"/>
        </w:rPr>
        <w:t>de la presente resolución, y haga entrega a</w:t>
      </w:r>
      <w:r w:rsidR="004A0759" w:rsidRPr="00460A48">
        <w:rPr>
          <w:rFonts w:ascii="Palatino Linotype" w:hAnsi="Palatino Linotype" w:cs="Arial"/>
          <w:color w:val="000000" w:themeColor="text1"/>
          <w:lang w:val="es-ES"/>
        </w:rPr>
        <w:t>l</w:t>
      </w:r>
      <w:r w:rsidRPr="00460A48">
        <w:rPr>
          <w:rFonts w:ascii="Palatino Linotype" w:hAnsi="Palatino Linotype" w:cs="Arial"/>
          <w:color w:val="000000" w:themeColor="text1"/>
          <w:lang w:val="es-ES"/>
        </w:rPr>
        <w:t xml:space="preserve"> </w:t>
      </w:r>
      <w:r w:rsidRPr="00460A48">
        <w:rPr>
          <w:rFonts w:ascii="Palatino Linotype" w:hAnsi="Palatino Linotype" w:cs="Arial"/>
          <w:b/>
          <w:color w:val="000000" w:themeColor="text1"/>
          <w:lang w:val="es-ES"/>
        </w:rPr>
        <w:t>RECURRENTE</w:t>
      </w:r>
      <w:r w:rsidRPr="00460A48">
        <w:rPr>
          <w:rFonts w:ascii="Palatino Linotype" w:hAnsi="Palatino Linotype" w:cs="Arial"/>
          <w:color w:val="000000" w:themeColor="text1"/>
          <w:lang w:val="es-ES"/>
        </w:rPr>
        <w:t xml:space="preserve">, </w:t>
      </w:r>
      <w:r w:rsidR="0096319A" w:rsidRPr="00460A48">
        <w:rPr>
          <w:rFonts w:ascii="Palatino Linotype" w:hAnsi="Palatino Linotype" w:cs="Arial"/>
          <w:color w:val="000000" w:themeColor="text1"/>
          <w:lang w:val="es-ES"/>
        </w:rPr>
        <w:t xml:space="preserve">vía </w:t>
      </w:r>
      <w:r w:rsidR="0096319A" w:rsidRPr="00460A48">
        <w:rPr>
          <w:rFonts w:ascii="Palatino Linotype" w:hAnsi="Palatino Linotype" w:cs="Arial"/>
          <w:b/>
          <w:color w:val="000000" w:themeColor="text1"/>
          <w:lang w:val="es-ES"/>
        </w:rPr>
        <w:t>SAIMEX</w:t>
      </w:r>
      <w:r w:rsidR="0096319A" w:rsidRPr="00460A48">
        <w:rPr>
          <w:rFonts w:ascii="Palatino Linotype" w:hAnsi="Palatino Linotype" w:cs="Arial"/>
          <w:color w:val="000000" w:themeColor="text1"/>
          <w:lang w:val="es-ES"/>
        </w:rPr>
        <w:t xml:space="preserve">, </w:t>
      </w:r>
      <w:r w:rsidR="00895C6D" w:rsidRPr="00460A48">
        <w:rPr>
          <w:rFonts w:ascii="Palatino Linotype" w:hAnsi="Palatino Linotype" w:cs="Arial"/>
          <w:color w:val="000000" w:themeColor="text1"/>
          <w:lang w:val="es-ES"/>
        </w:rPr>
        <w:t xml:space="preserve">en </w:t>
      </w:r>
      <w:r w:rsidR="00895C6D" w:rsidRPr="00460A48">
        <w:rPr>
          <w:rFonts w:ascii="Palatino Linotype" w:hAnsi="Palatino Linotype" w:cs="Arial"/>
          <w:b/>
          <w:color w:val="000000" w:themeColor="text1"/>
          <w:lang w:val="es-ES"/>
        </w:rPr>
        <w:t>versión púb</w:t>
      </w:r>
      <w:r w:rsidR="00D35E3E" w:rsidRPr="00460A48">
        <w:rPr>
          <w:rFonts w:ascii="Palatino Linotype" w:hAnsi="Palatino Linotype" w:cs="Arial"/>
          <w:b/>
          <w:color w:val="000000" w:themeColor="text1"/>
          <w:lang w:val="es-ES"/>
        </w:rPr>
        <w:t>l</w:t>
      </w:r>
      <w:r w:rsidR="00895C6D" w:rsidRPr="00460A48">
        <w:rPr>
          <w:rFonts w:ascii="Palatino Linotype" w:hAnsi="Palatino Linotype" w:cs="Arial"/>
          <w:b/>
          <w:color w:val="000000" w:themeColor="text1"/>
          <w:lang w:val="es-ES"/>
        </w:rPr>
        <w:t>ica</w:t>
      </w:r>
      <w:r w:rsidR="00370449" w:rsidRPr="00460A48">
        <w:rPr>
          <w:rFonts w:ascii="Palatino Linotype" w:hAnsi="Palatino Linotype" w:cs="Arial"/>
          <w:b/>
          <w:color w:val="000000" w:themeColor="text1"/>
          <w:lang w:val="es-ES"/>
        </w:rPr>
        <w:t xml:space="preserve">, </w:t>
      </w:r>
      <w:r w:rsidR="001317E4" w:rsidRPr="00460A48">
        <w:rPr>
          <w:rFonts w:ascii="Palatino Linotype" w:hAnsi="Palatino Linotype" w:cs="Arial"/>
          <w:color w:val="000000" w:themeColor="text1"/>
          <w:lang w:val="es-ES"/>
        </w:rPr>
        <w:t xml:space="preserve">en </w:t>
      </w:r>
      <w:r w:rsidR="006727CF" w:rsidRPr="00460A48">
        <w:rPr>
          <w:rFonts w:ascii="Palatino Linotype" w:hAnsi="Palatino Linotype" w:cs="Arial"/>
          <w:color w:val="000000" w:themeColor="text1"/>
          <w:lang w:val="es-ES"/>
        </w:rPr>
        <w:t>relaci</w:t>
      </w:r>
      <w:r w:rsidR="001317E4" w:rsidRPr="00460A48">
        <w:rPr>
          <w:rFonts w:ascii="Palatino Linotype" w:hAnsi="Palatino Linotype" w:cs="Arial"/>
          <w:color w:val="000000" w:themeColor="text1"/>
          <w:lang w:val="es-ES"/>
        </w:rPr>
        <w:t xml:space="preserve">ón </w:t>
      </w:r>
      <w:r w:rsidR="006727CF" w:rsidRPr="00460A48">
        <w:rPr>
          <w:rFonts w:ascii="Palatino Linotype" w:hAnsi="Palatino Linotype" w:cs="Arial"/>
          <w:color w:val="000000" w:themeColor="text1"/>
          <w:lang w:val="es-ES"/>
        </w:rPr>
        <w:t xml:space="preserve">con el Contrato de Adquisición de Bienes número MN/SA/DRM/CTAB-IR/011/2020 </w:t>
      </w:r>
      <w:r w:rsidR="001317E4" w:rsidRPr="00460A48">
        <w:rPr>
          <w:rFonts w:ascii="Palatino Linotype" w:hAnsi="Palatino Linotype" w:cs="Arial"/>
          <w:color w:val="000000" w:themeColor="text1"/>
          <w:lang w:val="es-ES"/>
        </w:rPr>
        <w:t>los documentos donde conste lo siguiente</w:t>
      </w:r>
      <w:r w:rsidRPr="00460A48">
        <w:rPr>
          <w:rFonts w:ascii="Palatino Linotype" w:hAnsi="Palatino Linotype" w:cs="Arial"/>
          <w:color w:val="000000" w:themeColor="text1"/>
          <w:lang w:val="es-ES"/>
        </w:rPr>
        <w:t>:</w:t>
      </w:r>
    </w:p>
    <w:p w14:paraId="51EC4CB0" w14:textId="77777777" w:rsidR="004C1388" w:rsidRPr="00460A48" w:rsidRDefault="004C1388" w:rsidP="002D4245">
      <w:pPr>
        <w:spacing w:line="276" w:lineRule="auto"/>
        <w:jc w:val="both"/>
        <w:rPr>
          <w:rFonts w:ascii="Palatino Linotype" w:hAnsi="Palatino Linotype" w:cs="Arial"/>
          <w:color w:val="000000" w:themeColor="text1"/>
          <w:sz w:val="22"/>
          <w:szCs w:val="22"/>
          <w:lang w:val="es-ES"/>
        </w:rPr>
      </w:pPr>
    </w:p>
    <w:p w14:paraId="4536540D" w14:textId="7C2A7DCA" w:rsidR="008C63E4" w:rsidRPr="00460A48" w:rsidRDefault="00370449" w:rsidP="008C63E4">
      <w:pPr>
        <w:spacing w:line="276" w:lineRule="auto"/>
        <w:ind w:left="851" w:right="899"/>
        <w:jc w:val="both"/>
        <w:rPr>
          <w:rFonts w:ascii="Palatino Linotype" w:hAnsi="Palatino Linotype" w:cs="Arial"/>
          <w:i/>
          <w:color w:val="000000" w:themeColor="text1"/>
        </w:rPr>
      </w:pPr>
      <w:r w:rsidRPr="00460A48">
        <w:rPr>
          <w:rFonts w:ascii="Palatino Linotype" w:hAnsi="Palatino Linotype" w:cs="Arial"/>
          <w:i/>
          <w:lang w:val="es-ES" w:eastAsia="es-CO"/>
        </w:rPr>
        <w:t xml:space="preserve">a) </w:t>
      </w:r>
      <w:r w:rsidR="008C63E4" w:rsidRPr="00460A48">
        <w:rPr>
          <w:rFonts w:ascii="Palatino Linotype" w:hAnsi="Palatino Linotype" w:cs="Arial"/>
          <w:i/>
          <w:lang w:val="es-ES" w:eastAsia="es-CO"/>
        </w:rPr>
        <w:t>L</w:t>
      </w:r>
      <w:r w:rsidR="008C63E4" w:rsidRPr="00460A48">
        <w:rPr>
          <w:rFonts w:ascii="Palatino Linotype" w:hAnsi="Palatino Linotype" w:cs="Arial"/>
          <w:i/>
          <w:color w:val="000000" w:themeColor="text1"/>
        </w:rPr>
        <w:t>a autorización par</w:t>
      </w:r>
      <w:r w:rsidR="00272366" w:rsidRPr="00460A48">
        <w:rPr>
          <w:rFonts w:ascii="Palatino Linotype" w:hAnsi="Palatino Linotype" w:cs="Arial"/>
          <w:i/>
          <w:color w:val="000000" w:themeColor="text1"/>
        </w:rPr>
        <w:t xml:space="preserve">a los pagos y montos mensuales </w:t>
      </w:r>
      <w:r w:rsidR="008C63E4" w:rsidRPr="00460A48">
        <w:rPr>
          <w:rFonts w:ascii="Palatino Linotype" w:hAnsi="Palatino Linotype" w:cs="Arial"/>
          <w:i/>
          <w:color w:val="000000" w:themeColor="text1"/>
        </w:rPr>
        <w:t>por la Dirección Administrativa de la Secretaría de Servicios Públicos, re</w:t>
      </w:r>
      <w:r w:rsidR="006727CF" w:rsidRPr="00460A48">
        <w:rPr>
          <w:rFonts w:ascii="Palatino Linotype" w:hAnsi="Palatino Linotype" w:cs="Arial"/>
          <w:i/>
          <w:color w:val="000000" w:themeColor="text1"/>
        </w:rPr>
        <w:t>alizados con base en el anexo 1.</w:t>
      </w:r>
    </w:p>
    <w:p w14:paraId="4C69076A" w14:textId="77777777" w:rsidR="000C755E" w:rsidRPr="00460A48" w:rsidRDefault="000C755E" w:rsidP="008C63E4">
      <w:pPr>
        <w:spacing w:line="276" w:lineRule="auto"/>
        <w:ind w:left="851" w:right="899"/>
        <w:jc w:val="both"/>
        <w:rPr>
          <w:rFonts w:ascii="Palatino Linotype" w:hAnsi="Palatino Linotype" w:cs="Arial"/>
          <w:i/>
          <w:color w:val="000000" w:themeColor="text1"/>
        </w:rPr>
      </w:pPr>
    </w:p>
    <w:p w14:paraId="45F6FFCB" w14:textId="011D4EE0" w:rsidR="004C1388" w:rsidRPr="00460A48" w:rsidRDefault="00C074FC" w:rsidP="008C63E4">
      <w:pPr>
        <w:spacing w:line="276" w:lineRule="auto"/>
        <w:ind w:left="851" w:right="899"/>
        <w:jc w:val="both"/>
        <w:rPr>
          <w:rFonts w:ascii="Palatino Linotype" w:hAnsi="Palatino Linotype" w:cs="Arial"/>
          <w:i/>
          <w:color w:val="000000" w:themeColor="text1"/>
        </w:rPr>
      </w:pPr>
      <w:r w:rsidRPr="00460A48">
        <w:rPr>
          <w:rFonts w:ascii="Palatino Linotype" w:hAnsi="Palatino Linotype" w:cs="Arial"/>
          <w:i/>
          <w:color w:val="000000" w:themeColor="text1"/>
        </w:rPr>
        <w:t>c</w:t>
      </w:r>
      <w:r w:rsidR="00370449" w:rsidRPr="00460A48">
        <w:rPr>
          <w:rFonts w:ascii="Palatino Linotype" w:hAnsi="Palatino Linotype" w:cs="Arial"/>
          <w:i/>
          <w:color w:val="000000" w:themeColor="text1"/>
        </w:rPr>
        <w:t>) M</w:t>
      </w:r>
      <w:r w:rsidR="008C63E4" w:rsidRPr="00460A48">
        <w:rPr>
          <w:rFonts w:ascii="Palatino Linotype" w:hAnsi="Palatino Linotype" w:cs="Arial"/>
          <w:i/>
          <w:color w:val="000000" w:themeColor="text1"/>
        </w:rPr>
        <w:t xml:space="preserve">onto adeudado </w:t>
      </w:r>
      <w:r w:rsidR="006727CF" w:rsidRPr="00460A48">
        <w:rPr>
          <w:rFonts w:ascii="Palatino Linotype" w:hAnsi="Palatino Linotype" w:cs="Arial"/>
          <w:i/>
          <w:color w:val="000000" w:themeColor="text1"/>
        </w:rPr>
        <w:t>a</w:t>
      </w:r>
      <w:r w:rsidR="008C63E4" w:rsidRPr="00460A48">
        <w:rPr>
          <w:rFonts w:ascii="Palatino Linotype" w:hAnsi="Palatino Linotype" w:cs="Arial"/>
          <w:i/>
          <w:color w:val="000000" w:themeColor="text1"/>
        </w:rPr>
        <w:t xml:space="preserve"> la empresa</w:t>
      </w:r>
      <w:r w:rsidR="00EF491F" w:rsidRPr="00460A48">
        <w:rPr>
          <w:rFonts w:ascii="Palatino Linotype" w:hAnsi="Palatino Linotype" w:cs="Arial"/>
          <w:i/>
          <w:color w:val="000000" w:themeColor="text1"/>
        </w:rPr>
        <w:t xml:space="preserve"> </w:t>
      </w:r>
      <w:r w:rsidR="00EF491F" w:rsidRPr="00460A48">
        <w:rPr>
          <w:rFonts w:ascii="Palatino Linotype" w:hAnsi="Palatino Linotype" w:cs="Arial"/>
          <w:i/>
          <w:color w:val="000000" w:themeColor="text1"/>
          <w:lang w:eastAsia="es-MX"/>
        </w:rPr>
        <w:t xml:space="preserve">Comercial </w:t>
      </w:r>
      <w:proofErr w:type="spellStart"/>
      <w:r w:rsidR="00EF491F" w:rsidRPr="00460A48">
        <w:rPr>
          <w:rFonts w:ascii="Palatino Linotype" w:hAnsi="Palatino Linotype" w:cs="Arial"/>
          <w:i/>
          <w:color w:val="000000" w:themeColor="text1"/>
          <w:lang w:eastAsia="es-MX"/>
        </w:rPr>
        <w:t>Voller</w:t>
      </w:r>
      <w:proofErr w:type="spellEnd"/>
      <w:r w:rsidR="00EF491F" w:rsidRPr="00460A48">
        <w:rPr>
          <w:rFonts w:ascii="Palatino Linotype" w:hAnsi="Palatino Linotype" w:cs="Arial"/>
          <w:i/>
          <w:color w:val="000000" w:themeColor="text1"/>
          <w:lang w:eastAsia="es-MX"/>
        </w:rPr>
        <w:t xml:space="preserve"> S.A. de C.V,</w:t>
      </w:r>
      <w:r w:rsidRPr="00460A48">
        <w:rPr>
          <w:rFonts w:ascii="Palatino Linotype" w:hAnsi="Palatino Linotype" w:cs="Arial"/>
          <w:i/>
          <w:color w:val="000000" w:themeColor="text1"/>
        </w:rPr>
        <w:t xml:space="preserve"> del 28 de diciembre de 202</w:t>
      </w:r>
      <w:r w:rsidR="000C755E" w:rsidRPr="00460A48">
        <w:rPr>
          <w:rFonts w:ascii="Palatino Linotype" w:hAnsi="Palatino Linotype" w:cs="Arial"/>
          <w:i/>
          <w:color w:val="000000" w:themeColor="text1"/>
        </w:rPr>
        <w:t>0</w:t>
      </w:r>
      <w:r w:rsidRPr="00460A48">
        <w:rPr>
          <w:rFonts w:ascii="Palatino Linotype" w:hAnsi="Palatino Linotype" w:cs="Arial"/>
          <w:i/>
          <w:color w:val="000000" w:themeColor="text1"/>
        </w:rPr>
        <w:t>,</w:t>
      </w:r>
      <w:r w:rsidR="008C63E4" w:rsidRPr="00460A48">
        <w:rPr>
          <w:rFonts w:ascii="Palatino Linotype" w:hAnsi="Palatino Linotype" w:cs="Arial"/>
          <w:i/>
          <w:color w:val="000000" w:themeColor="text1"/>
        </w:rPr>
        <w:t xml:space="preserve"> </w:t>
      </w:r>
      <w:r w:rsidR="006727CF" w:rsidRPr="00460A48">
        <w:rPr>
          <w:rFonts w:ascii="Palatino Linotype" w:hAnsi="Palatino Linotype" w:cs="Arial"/>
          <w:i/>
          <w:color w:val="000000" w:themeColor="text1"/>
        </w:rPr>
        <w:t xml:space="preserve">al </w:t>
      </w:r>
      <w:r w:rsidR="001317E4" w:rsidRPr="00460A48">
        <w:rPr>
          <w:rFonts w:ascii="Palatino Linotype" w:hAnsi="Palatino Linotype" w:cs="Arial"/>
          <w:i/>
          <w:color w:val="000000" w:themeColor="text1"/>
        </w:rPr>
        <w:t>4</w:t>
      </w:r>
      <w:r w:rsidR="006727CF" w:rsidRPr="00460A48">
        <w:rPr>
          <w:rFonts w:ascii="Palatino Linotype" w:hAnsi="Palatino Linotype" w:cs="Arial"/>
          <w:i/>
          <w:color w:val="000000" w:themeColor="text1"/>
        </w:rPr>
        <w:t xml:space="preserve"> de agosto de 2021</w:t>
      </w:r>
      <w:r w:rsidR="001F34B5" w:rsidRPr="00460A48">
        <w:rPr>
          <w:rFonts w:ascii="Palatino Linotype" w:hAnsi="Palatino Linotype" w:cs="Arial"/>
          <w:i/>
          <w:color w:val="000000" w:themeColor="text1"/>
        </w:rPr>
        <w:t xml:space="preserve"> (que es la fecha de presentación de la presente solicitud)</w:t>
      </w:r>
      <w:r w:rsidR="006727CF" w:rsidRPr="00460A48">
        <w:rPr>
          <w:rFonts w:ascii="Palatino Linotype" w:hAnsi="Palatino Linotype" w:cs="Arial"/>
          <w:i/>
          <w:color w:val="000000" w:themeColor="text1"/>
        </w:rPr>
        <w:t>.</w:t>
      </w:r>
    </w:p>
    <w:p w14:paraId="6EF87721" w14:textId="77777777" w:rsidR="00370449" w:rsidRPr="00460A48" w:rsidRDefault="00370449" w:rsidP="008C63E4">
      <w:pPr>
        <w:spacing w:line="276" w:lineRule="auto"/>
        <w:ind w:left="851" w:right="899"/>
        <w:jc w:val="both"/>
        <w:rPr>
          <w:rFonts w:ascii="Palatino Linotype" w:hAnsi="Palatino Linotype" w:cs="Arial"/>
          <w:i/>
          <w:color w:val="000000" w:themeColor="text1"/>
        </w:rPr>
      </w:pPr>
    </w:p>
    <w:p w14:paraId="35385128" w14:textId="77777777" w:rsidR="00370449" w:rsidRPr="00460A48" w:rsidRDefault="00370449" w:rsidP="00370449">
      <w:pPr>
        <w:spacing w:line="276" w:lineRule="auto"/>
        <w:ind w:left="851" w:right="899"/>
        <w:jc w:val="both"/>
        <w:rPr>
          <w:rFonts w:ascii="Palatino Linotype" w:hAnsi="Palatino Linotype" w:cs="Arial"/>
          <w:i/>
          <w:color w:val="000000" w:themeColor="text1"/>
        </w:rPr>
      </w:pPr>
      <w:r w:rsidRPr="00460A48">
        <w:rPr>
          <w:rFonts w:ascii="Palatino Linotype" w:hAnsi="Palatino Linotype"/>
          <w:i/>
          <w:color w:val="000000" w:themeColor="text1"/>
        </w:rPr>
        <w:t>Debiendo</w:t>
      </w:r>
      <w:r w:rsidRPr="00460A48">
        <w:rPr>
          <w:rFonts w:ascii="Palatino Linotype" w:hAnsi="Palatino Linotype" w:cs="Arial"/>
          <w:i/>
          <w:color w:val="000000" w:themeColor="text1"/>
        </w:rPr>
        <w:t xml:space="preserve"> notificar al </w:t>
      </w:r>
      <w:r w:rsidRPr="00460A48">
        <w:rPr>
          <w:rFonts w:ascii="Palatino Linotype" w:hAnsi="Palatino Linotype" w:cs="Arial"/>
          <w:b/>
          <w:i/>
          <w:color w:val="000000" w:themeColor="text1"/>
        </w:rPr>
        <w:t>RECURRENTE</w:t>
      </w:r>
      <w:r w:rsidRPr="00460A48">
        <w:rPr>
          <w:rFonts w:ascii="Palatino Linotype" w:hAnsi="Palatino Linotype" w:cs="Arial"/>
          <w:i/>
          <w:color w:val="000000" w:themeColor="text1"/>
        </w:rPr>
        <w:t xml:space="preserve"> el Acuerdo de Clasificación de la </w:t>
      </w:r>
      <w:r w:rsidRPr="00460A48">
        <w:rPr>
          <w:rFonts w:ascii="Palatino Linotype" w:hAnsi="Palatino Linotype"/>
          <w:i/>
          <w:color w:val="000000" w:themeColor="text1"/>
        </w:rPr>
        <w:t>información</w:t>
      </w:r>
      <w:r w:rsidRPr="00460A48">
        <w:rPr>
          <w:rFonts w:ascii="Palatino Linotype" w:hAnsi="Palatino Linotype" w:cs="Arial"/>
          <w:i/>
          <w:color w:val="000000" w:themeColor="text1"/>
        </w:rPr>
        <w:t xml:space="preserve"> que emita en su caso el Comité de Transparencia con motivo de la versión pública.</w:t>
      </w:r>
    </w:p>
    <w:p w14:paraId="754A38F9" w14:textId="77777777" w:rsidR="00370449" w:rsidRPr="00460A48" w:rsidRDefault="00370449" w:rsidP="008C63E4">
      <w:pPr>
        <w:spacing w:line="276" w:lineRule="auto"/>
        <w:ind w:left="851" w:right="899"/>
        <w:jc w:val="both"/>
        <w:rPr>
          <w:rFonts w:ascii="Palatino Linotype" w:hAnsi="Palatino Linotype"/>
          <w:b/>
          <w:i/>
          <w:color w:val="000000" w:themeColor="text1"/>
          <w:sz w:val="22"/>
          <w:szCs w:val="22"/>
          <w:shd w:val="clear" w:color="auto" w:fill="FFFFFF"/>
        </w:rPr>
      </w:pPr>
    </w:p>
    <w:p w14:paraId="2D877B9B" w14:textId="0C002224" w:rsidR="008C63E4" w:rsidRPr="00460A48" w:rsidRDefault="00370449" w:rsidP="00370449">
      <w:pPr>
        <w:spacing w:line="276" w:lineRule="auto"/>
        <w:ind w:left="851" w:right="899"/>
        <w:jc w:val="both"/>
        <w:rPr>
          <w:rFonts w:ascii="Palatino Linotype" w:hAnsi="Palatino Linotype"/>
          <w:b/>
          <w:color w:val="000000" w:themeColor="text1"/>
          <w:sz w:val="22"/>
          <w:szCs w:val="22"/>
          <w:shd w:val="clear" w:color="auto" w:fill="FFFFFF"/>
        </w:rPr>
      </w:pPr>
      <w:r w:rsidRPr="00460A48">
        <w:rPr>
          <w:rFonts w:ascii="Palatino Linotype" w:eastAsia="Palatino Linotype" w:hAnsi="Palatino Linotype" w:cs="Palatino Linotype"/>
          <w:i/>
        </w:rPr>
        <w:lastRenderedPageBreak/>
        <w:t xml:space="preserve">Para el caso de que la </w:t>
      </w:r>
      <w:r w:rsidRPr="00460A48">
        <w:rPr>
          <w:rFonts w:ascii="Palatino Linotype" w:hAnsi="Palatino Linotype" w:cs="Arial"/>
          <w:i/>
          <w:color w:val="000000" w:themeColor="text1"/>
        </w:rPr>
        <w:t>información</w:t>
      </w:r>
      <w:r w:rsidRPr="00460A48">
        <w:rPr>
          <w:rFonts w:ascii="Palatino Linotype" w:eastAsia="Palatino Linotype" w:hAnsi="Palatino Linotype" w:cs="Palatino Linotype"/>
          <w:i/>
        </w:rPr>
        <w:t xml:space="preserve"> ordenada en el inciso </w:t>
      </w:r>
      <w:r w:rsidR="001F34B5" w:rsidRPr="00460A48">
        <w:rPr>
          <w:rFonts w:ascii="Palatino Linotype" w:eastAsia="Palatino Linotype" w:hAnsi="Palatino Linotype" w:cs="Palatino Linotype"/>
          <w:i/>
        </w:rPr>
        <w:t>c</w:t>
      </w:r>
      <w:r w:rsidRPr="00460A48">
        <w:rPr>
          <w:rFonts w:ascii="Palatino Linotype" w:eastAsia="Palatino Linotype" w:hAnsi="Palatino Linotype" w:cs="Palatino Linotype"/>
          <w:i/>
        </w:rPr>
        <w:t>) no obre en sus archivos por no tener pendiente adeudo alguno, deberá hacerlo del conocimiento de la particular, de manera fundada y motivada en términos del artículo 19 de la Ley de Transparencia y Acceso a la Información Pública del Estado de México y Municipios.”</w:t>
      </w:r>
    </w:p>
    <w:p w14:paraId="419DB237" w14:textId="77777777" w:rsidR="008C63E4" w:rsidRPr="00460A48" w:rsidRDefault="008C63E4" w:rsidP="002D4245">
      <w:pPr>
        <w:spacing w:line="276" w:lineRule="auto"/>
        <w:jc w:val="both"/>
        <w:rPr>
          <w:rFonts w:ascii="Palatino Linotype" w:hAnsi="Palatino Linotype"/>
          <w:b/>
          <w:color w:val="000000" w:themeColor="text1"/>
          <w:sz w:val="22"/>
          <w:szCs w:val="22"/>
          <w:shd w:val="clear" w:color="auto" w:fill="FFFFFF"/>
        </w:rPr>
      </w:pPr>
    </w:p>
    <w:p w14:paraId="2FBFDCE6" w14:textId="2C5DA239" w:rsidR="004C1388" w:rsidRPr="00460A48" w:rsidRDefault="004C1388">
      <w:pPr>
        <w:spacing w:line="360" w:lineRule="auto"/>
        <w:jc w:val="both"/>
        <w:rPr>
          <w:rFonts w:ascii="Palatino Linotype" w:hAnsi="Palatino Linotype"/>
          <w:color w:val="000000" w:themeColor="text1"/>
          <w:shd w:val="clear" w:color="auto" w:fill="FFFFFF"/>
        </w:rPr>
      </w:pPr>
      <w:r w:rsidRPr="00460A48">
        <w:rPr>
          <w:rFonts w:ascii="Palatino Linotype" w:hAnsi="Palatino Linotype"/>
          <w:b/>
          <w:color w:val="000000" w:themeColor="text1"/>
          <w:sz w:val="28"/>
          <w:szCs w:val="28"/>
          <w:shd w:val="clear" w:color="auto" w:fill="FFFFFF"/>
        </w:rPr>
        <w:t>TERCERO.</w:t>
      </w:r>
      <w:r w:rsidRPr="00460A48">
        <w:rPr>
          <w:rFonts w:ascii="Palatino Linotype" w:hAnsi="Palatino Linotype"/>
          <w:b/>
          <w:color w:val="000000" w:themeColor="text1"/>
          <w:shd w:val="clear" w:color="auto" w:fill="FFFFFF"/>
        </w:rPr>
        <w:t> </w:t>
      </w:r>
      <w:r w:rsidRPr="00460A48">
        <w:rPr>
          <w:rFonts w:ascii="Palatino Linotype" w:hAnsi="Palatino Linotype"/>
          <w:b/>
          <w:color w:val="000000" w:themeColor="text1"/>
          <w:lang w:eastAsia="es-ES_tradnl"/>
        </w:rPr>
        <w:t>Notifíquese</w:t>
      </w:r>
      <w:r w:rsidRPr="00460A48">
        <w:rPr>
          <w:rFonts w:ascii="Palatino Linotype" w:hAnsi="Palatino Linotype"/>
          <w:color w:val="000000" w:themeColor="text1"/>
          <w:lang w:eastAsia="es-ES_tradnl"/>
        </w:rPr>
        <w:t xml:space="preserve"> </w:t>
      </w:r>
      <w:r w:rsidRPr="00460A48">
        <w:rPr>
          <w:rFonts w:ascii="Palatino Linotype" w:hAnsi="Palatino Linotype"/>
          <w:color w:val="000000" w:themeColor="text1"/>
          <w:shd w:val="clear" w:color="auto" w:fill="FFFFFF"/>
        </w:rPr>
        <w:t>a</w:t>
      </w:r>
      <w:r w:rsidR="003F7DA5" w:rsidRPr="00460A48">
        <w:rPr>
          <w:rFonts w:ascii="Palatino Linotype" w:hAnsi="Palatino Linotype"/>
          <w:color w:val="000000" w:themeColor="text1"/>
          <w:shd w:val="clear" w:color="auto" w:fill="FFFFFF"/>
        </w:rPr>
        <w:t>l</w:t>
      </w:r>
      <w:r w:rsidR="003803BB" w:rsidRPr="00460A48">
        <w:rPr>
          <w:rFonts w:ascii="Palatino Linotype" w:hAnsi="Palatino Linotype"/>
          <w:color w:val="000000" w:themeColor="text1"/>
          <w:shd w:val="clear" w:color="auto" w:fill="FFFFFF"/>
        </w:rPr>
        <w:t xml:space="preserve"> </w:t>
      </w:r>
      <w:r w:rsidRPr="00460A48">
        <w:rPr>
          <w:rFonts w:ascii="Palatino Linotype" w:hAnsi="Palatino Linotype"/>
          <w:color w:val="000000" w:themeColor="text1"/>
          <w:shd w:val="clear" w:color="auto" w:fill="FFFFFF"/>
        </w:rPr>
        <w:t>Titular de la Unidad de Transparencia del</w:t>
      </w:r>
      <w:r w:rsidRPr="00460A48">
        <w:rPr>
          <w:rFonts w:ascii="Palatino Linotype" w:hAnsi="Palatino Linotype"/>
          <w:b/>
          <w:color w:val="000000" w:themeColor="text1"/>
          <w:shd w:val="clear" w:color="auto" w:fill="FFFFFF"/>
        </w:rPr>
        <w:t> SUJETO OBLIGADO</w:t>
      </w:r>
      <w:r w:rsidRPr="00460A48">
        <w:rPr>
          <w:rFonts w:ascii="Palatino Linotype" w:hAnsi="Palatino Linotype"/>
          <w:color w:val="000000" w:themeColor="text1"/>
          <w:shd w:val="clear" w:color="auto" w:fill="FFFFFF"/>
        </w:rPr>
        <w:t xml:space="preserve">, para que conforme a los artículos 186, último párrafo y 189, párrafo segundo de la Ley de </w:t>
      </w:r>
      <w:r w:rsidRPr="00460A48">
        <w:rPr>
          <w:rFonts w:ascii="Palatino Linotype" w:hAnsi="Palatino Linotype" w:cs="Arial"/>
          <w:color w:val="000000" w:themeColor="text1"/>
        </w:rPr>
        <w:t>Transparencia</w:t>
      </w:r>
      <w:r w:rsidRPr="00460A48">
        <w:rPr>
          <w:rFonts w:ascii="Palatino Linotype" w:hAnsi="Palatino Linotype"/>
          <w:color w:val="000000" w:themeColor="text1"/>
          <w:shd w:val="clear" w:color="auto" w:fill="FFFFFF"/>
        </w:rPr>
        <w:t xml:space="preserve"> y Acceso a la Información Pública del Estado de México y Municipios, dé </w:t>
      </w:r>
      <w:r w:rsidRPr="00460A48">
        <w:rPr>
          <w:rFonts w:ascii="Palatino Linotype" w:hAnsi="Palatino Linotype" w:cs="Arial"/>
          <w:color w:val="000000" w:themeColor="text1"/>
        </w:rPr>
        <w:t>cumplimiento</w:t>
      </w:r>
      <w:r w:rsidRPr="00460A48">
        <w:rPr>
          <w:rFonts w:ascii="Palatino Linotype" w:hAnsi="Palatino Linotype"/>
          <w:color w:val="000000" w:themeColor="text1"/>
          <w:shd w:val="clear" w:color="auto" w:fill="FFFFFF"/>
        </w:rPr>
        <w:t xml:space="preserve"> a lo ordenado dentro del plazo de </w:t>
      </w:r>
      <w:r w:rsidR="00A175E5" w:rsidRPr="00460A48">
        <w:rPr>
          <w:rFonts w:ascii="Palatino Linotype" w:hAnsi="Palatino Linotype"/>
          <w:color w:val="000000" w:themeColor="text1"/>
          <w:shd w:val="clear" w:color="auto" w:fill="FFFFFF"/>
        </w:rPr>
        <w:t xml:space="preserve">diez </w:t>
      </w:r>
      <w:r w:rsidRPr="00460A48">
        <w:rPr>
          <w:rFonts w:ascii="Palatino Linotype" w:hAnsi="Palatino Linotype"/>
          <w:color w:val="000000" w:themeColor="text1"/>
          <w:shd w:val="clear" w:color="auto" w:fill="FFFFFF"/>
        </w:rPr>
        <w:t xml:space="preserve">días hábiles, debiendo </w:t>
      </w:r>
      <w:r w:rsidRPr="00460A48">
        <w:rPr>
          <w:rFonts w:ascii="Palatino Linotype" w:hAnsi="Palatino Linotype" w:cs="Arial"/>
          <w:color w:val="000000" w:themeColor="text1"/>
        </w:rPr>
        <w:t>informar</w:t>
      </w:r>
      <w:r w:rsidRPr="00460A48">
        <w:rPr>
          <w:rFonts w:ascii="Palatino Linotype" w:hAnsi="Palatino Linotype"/>
          <w:color w:val="000000" w:themeColor="text1"/>
          <w:shd w:val="clear" w:color="auto" w:fill="FFFFFF"/>
        </w:rPr>
        <w:t xml:space="preserve"> a este Instituto en un plazo </w:t>
      </w:r>
      <w:r w:rsidRPr="00460A48">
        <w:rPr>
          <w:rFonts w:ascii="Palatino Linotype" w:hAnsi="Palatino Linotype"/>
          <w:color w:val="000000" w:themeColor="text1"/>
          <w:lang w:eastAsia="es-ES_tradnl"/>
        </w:rPr>
        <w:t>de</w:t>
      </w:r>
      <w:r w:rsidRPr="00460A48">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460A48" w:rsidRDefault="004C1388">
      <w:pPr>
        <w:spacing w:line="360" w:lineRule="auto"/>
        <w:ind w:right="49"/>
        <w:jc w:val="both"/>
        <w:rPr>
          <w:rFonts w:ascii="Palatino Linotype" w:hAnsi="Palatino Linotype"/>
          <w:b/>
          <w:color w:val="000000" w:themeColor="text1"/>
          <w:shd w:val="clear" w:color="auto" w:fill="FFFFFF"/>
        </w:rPr>
      </w:pPr>
    </w:p>
    <w:p w14:paraId="36552D78" w14:textId="7B3945C5" w:rsidR="004C1388" w:rsidRPr="00460A48" w:rsidRDefault="004C1388">
      <w:pPr>
        <w:spacing w:line="360" w:lineRule="auto"/>
        <w:ind w:right="49"/>
        <w:jc w:val="both"/>
        <w:rPr>
          <w:rFonts w:ascii="Palatino Linotype" w:hAnsi="Palatino Linotype"/>
          <w:b/>
          <w:color w:val="000000" w:themeColor="text1"/>
          <w:szCs w:val="17"/>
          <w:lang w:eastAsia="es-ES_tradnl"/>
        </w:rPr>
      </w:pPr>
      <w:r w:rsidRPr="00460A48">
        <w:rPr>
          <w:rFonts w:ascii="Palatino Linotype" w:hAnsi="Palatino Linotype" w:cs="Arial"/>
          <w:b/>
          <w:bCs/>
          <w:color w:val="000000" w:themeColor="text1"/>
          <w:sz w:val="28"/>
          <w:lang w:eastAsia="es-MX"/>
        </w:rPr>
        <w:t xml:space="preserve">CUARTO. </w:t>
      </w:r>
      <w:r w:rsidRPr="00460A48">
        <w:rPr>
          <w:rFonts w:ascii="Palatino Linotype" w:hAnsi="Palatino Linotype"/>
          <w:b/>
          <w:color w:val="000000" w:themeColor="text1"/>
          <w:szCs w:val="17"/>
          <w:lang w:eastAsia="es-ES_tradnl"/>
        </w:rPr>
        <w:t>Notifíquese</w:t>
      </w:r>
      <w:r w:rsidRPr="00460A48">
        <w:rPr>
          <w:rFonts w:ascii="Palatino Linotype" w:hAnsi="Palatino Linotype"/>
          <w:color w:val="000000" w:themeColor="text1"/>
          <w:szCs w:val="17"/>
          <w:lang w:eastAsia="es-ES_tradnl"/>
        </w:rPr>
        <w:t xml:space="preserve"> a</w:t>
      </w:r>
      <w:r w:rsidR="00BA4725" w:rsidRPr="00460A48">
        <w:rPr>
          <w:rFonts w:ascii="Palatino Linotype" w:hAnsi="Palatino Linotype"/>
          <w:color w:val="000000" w:themeColor="text1"/>
          <w:szCs w:val="17"/>
          <w:lang w:eastAsia="es-ES_tradnl"/>
        </w:rPr>
        <w:t>l</w:t>
      </w:r>
      <w:r w:rsidRPr="00460A48">
        <w:rPr>
          <w:rFonts w:ascii="Palatino Linotype" w:hAnsi="Palatino Linotype"/>
          <w:color w:val="000000" w:themeColor="text1"/>
          <w:szCs w:val="17"/>
          <w:lang w:eastAsia="es-ES_tradnl"/>
        </w:rPr>
        <w:t xml:space="preserve"> </w:t>
      </w:r>
      <w:r w:rsidRPr="00460A48">
        <w:rPr>
          <w:rFonts w:ascii="Palatino Linotype" w:hAnsi="Palatino Linotype"/>
          <w:b/>
          <w:color w:val="000000" w:themeColor="text1"/>
          <w:szCs w:val="17"/>
          <w:lang w:eastAsia="es-ES_tradnl"/>
        </w:rPr>
        <w:t>RECURRENTE</w:t>
      </w:r>
      <w:r w:rsidRPr="00460A48">
        <w:rPr>
          <w:rFonts w:ascii="Palatino Linotype" w:hAnsi="Palatino Linotype"/>
          <w:color w:val="000000" w:themeColor="text1"/>
          <w:szCs w:val="17"/>
          <w:lang w:eastAsia="es-ES_tradnl"/>
        </w:rPr>
        <w:t xml:space="preserve"> la presente resolución</w:t>
      </w:r>
      <w:r w:rsidRPr="00460A48">
        <w:rPr>
          <w:rFonts w:ascii="Palatino Linotype" w:hAnsi="Palatino Linotype" w:cs="Arial"/>
          <w:color w:val="000000" w:themeColor="text1"/>
        </w:rPr>
        <w:t>.</w:t>
      </w:r>
    </w:p>
    <w:p w14:paraId="7CBE145B" w14:textId="77777777" w:rsidR="004C1388" w:rsidRPr="00460A48" w:rsidRDefault="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74D9E22D" w:rsidR="00B05BD3" w:rsidRPr="00460A48" w:rsidRDefault="00370449">
      <w:pPr>
        <w:spacing w:line="360" w:lineRule="auto"/>
        <w:ind w:right="49"/>
        <w:jc w:val="both"/>
        <w:rPr>
          <w:rFonts w:ascii="Palatino Linotype" w:hAnsi="Palatino Linotype"/>
          <w:color w:val="000000" w:themeColor="text1"/>
          <w:szCs w:val="17"/>
          <w:lang w:eastAsia="es-ES_tradnl"/>
        </w:rPr>
      </w:pPr>
      <w:r w:rsidRPr="00460A48">
        <w:rPr>
          <w:rFonts w:ascii="Palatino Linotype" w:hAnsi="Palatino Linotype" w:cs="Arial"/>
          <w:b/>
          <w:bCs/>
          <w:color w:val="000000" w:themeColor="text1"/>
          <w:sz w:val="28"/>
          <w:lang w:eastAsia="es-MX"/>
        </w:rPr>
        <w:t>QUINTO</w:t>
      </w:r>
      <w:r w:rsidR="00B05BD3" w:rsidRPr="00460A48">
        <w:rPr>
          <w:rFonts w:ascii="Palatino Linotype" w:hAnsi="Palatino Linotype" w:cs="Arial"/>
          <w:b/>
          <w:bCs/>
          <w:color w:val="000000" w:themeColor="text1"/>
          <w:sz w:val="28"/>
          <w:lang w:eastAsia="es-MX"/>
        </w:rPr>
        <w:t>.</w:t>
      </w:r>
      <w:r w:rsidR="00B05BD3" w:rsidRPr="00460A48">
        <w:rPr>
          <w:rFonts w:ascii="Palatino Linotype" w:hAnsi="Palatino Linotype"/>
          <w:color w:val="000000" w:themeColor="text1"/>
          <w:szCs w:val="17"/>
          <w:lang w:eastAsia="es-ES_tradnl"/>
        </w:rPr>
        <w:t xml:space="preserve"> </w:t>
      </w:r>
      <w:r w:rsidR="00B05BD3" w:rsidRPr="00460A48">
        <w:rPr>
          <w:rFonts w:ascii="Palatino Linotype" w:hAnsi="Palatino Linotype"/>
          <w:b/>
          <w:color w:val="000000" w:themeColor="text1"/>
          <w:szCs w:val="17"/>
          <w:lang w:eastAsia="es-ES_tradnl"/>
        </w:rPr>
        <w:t>Hágase del conocimiento</w:t>
      </w:r>
      <w:r w:rsidR="00515513" w:rsidRPr="00460A48">
        <w:rPr>
          <w:rFonts w:ascii="Palatino Linotype" w:hAnsi="Palatino Linotype"/>
          <w:color w:val="000000" w:themeColor="text1"/>
          <w:szCs w:val="17"/>
          <w:lang w:eastAsia="es-ES_tradnl"/>
        </w:rPr>
        <w:t xml:space="preserve"> a</w:t>
      </w:r>
      <w:r w:rsidR="00BA4725" w:rsidRPr="00460A48">
        <w:rPr>
          <w:rFonts w:ascii="Palatino Linotype" w:hAnsi="Palatino Linotype"/>
          <w:color w:val="000000" w:themeColor="text1"/>
          <w:szCs w:val="17"/>
          <w:lang w:eastAsia="es-ES_tradnl"/>
        </w:rPr>
        <w:t>l</w:t>
      </w:r>
      <w:r w:rsidR="00515513" w:rsidRPr="00460A48">
        <w:rPr>
          <w:rFonts w:ascii="Palatino Linotype" w:hAnsi="Palatino Linotype"/>
          <w:color w:val="000000" w:themeColor="text1"/>
          <w:szCs w:val="17"/>
          <w:lang w:eastAsia="es-ES_tradnl"/>
        </w:rPr>
        <w:t xml:space="preserve"> </w:t>
      </w:r>
      <w:r w:rsidR="00B05BD3" w:rsidRPr="00460A48">
        <w:rPr>
          <w:rFonts w:ascii="Palatino Linotype" w:hAnsi="Palatino Linotype"/>
          <w:b/>
          <w:color w:val="000000" w:themeColor="text1"/>
          <w:szCs w:val="17"/>
          <w:lang w:eastAsia="es-ES_tradnl"/>
        </w:rPr>
        <w:t>RECURRENTE</w:t>
      </w:r>
      <w:r w:rsidR="00B05BD3" w:rsidRPr="00460A48">
        <w:rPr>
          <w:rFonts w:ascii="Palatino Linotype" w:hAnsi="Palatino Linotype"/>
          <w:color w:val="000000" w:themeColor="text1"/>
          <w:szCs w:val="17"/>
          <w:lang w:eastAsia="es-ES_tradnl"/>
        </w:rPr>
        <w:t xml:space="preserve"> que de conformidad con lo establecido en el artículo 196 de la Ley de Transparencia y </w:t>
      </w:r>
      <w:r w:rsidR="00B05BD3" w:rsidRPr="00460A48">
        <w:rPr>
          <w:rFonts w:ascii="Palatino Linotype" w:eastAsiaTheme="minorEastAsia" w:hAnsi="Palatino Linotype"/>
          <w:color w:val="000000" w:themeColor="text1"/>
          <w:szCs w:val="17"/>
          <w:lang w:eastAsia="es-ES_tradnl"/>
        </w:rPr>
        <w:t>Acceso</w:t>
      </w:r>
      <w:r w:rsidR="00B05BD3" w:rsidRPr="00460A48">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460A48" w:rsidRDefault="00B05BD3">
      <w:pPr>
        <w:spacing w:line="360" w:lineRule="auto"/>
        <w:ind w:right="49"/>
        <w:jc w:val="both"/>
        <w:rPr>
          <w:rFonts w:ascii="Palatino Linotype" w:hAnsi="Palatino Linotype" w:cs="Arial"/>
          <w:b/>
          <w:bCs/>
          <w:color w:val="000000" w:themeColor="text1"/>
          <w:sz w:val="28"/>
          <w:lang w:eastAsia="es-MX"/>
        </w:rPr>
      </w:pPr>
    </w:p>
    <w:p w14:paraId="70DF6C8E" w14:textId="268F564C" w:rsidR="00440C0A" w:rsidRPr="00460A48" w:rsidRDefault="00370449" w:rsidP="00440C0A">
      <w:pPr>
        <w:spacing w:line="360" w:lineRule="auto"/>
        <w:ind w:right="49"/>
        <w:jc w:val="both"/>
        <w:rPr>
          <w:rFonts w:ascii="Palatino Linotype" w:hAnsi="Palatino Linotype"/>
          <w:color w:val="000000" w:themeColor="text1"/>
          <w:szCs w:val="17"/>
          <w:lang w:eastAsia="es-ES_tradnl"/>
        </w:rPr>
      </w:pPr>
      <w:r w:rsidRPr="00460A48">
        <w:rPr>
          <w:rFonts w:ascii="Palatino Linotype" w:hAnsi="Palatino Linotype"/>
          <w:b/>
          <w:color w:val="000000" w:themeColor="text1"/>
          <w:sz w:val="28"/>
          <w:szCs w:val="28"/>
          <w:lang w:eastAsia="es-ES_tradnl"/>
        </w:rPr>
        <w:t>SEXTO</w:t>
      </w:r>
      <w:r w:rsidR="00440C0A" w:rsidRPr="00460A48">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BC36F52" w14:textId="77777777" w:rsidR="008917A0" w:rsidRPr="00460A48" w:rsidRDefault="008917A0" w:rsidP="00440C0A">
      <w:pPr>
        <w:spacing w:line="360" w:lineRule="auto"/>
        <w:ind w:right="49"/>
        <w:jc w:val="both"/>
        <w:rPr>
          <w:rFonts w:ascii="Palatino Linotype" w:hAnsi="Palatino Linotype"/>
          <w:color w:val="000000" w:themeColor="text1"/>
          <w:szCs w:val="17"/>
          <w:lang w:eastAsia="es-ES_tradnl"/>
        </w:rPr>
      </w:pPr>
    </w:p>
    <w:p w14:paraId="6E482CEB" w14:textId="661406C4" w:rsidR="00370449" w:rsidRPr="00460A48" w:rsidRDefault="00370449" w:rsidP="00370449">
      <w:pPr>
        <w:spacing w:line="360" w:lineRule="auto"/>
        <w:jc w:val="both"/>
        <w:rPr>
          <w:rFonts w:ascii="Palatino Linotype" w:hAnsi="Palatino Linotype" w:cs="Arial"/>
          <w:lang w:val="es-ES"/>
        </w:rPr>
      </w:pPr>
      <w:r w:rsidRPr="00460A48">
        <w:rPr>
          <w:rFonts w:ascii="Palatino Linotype" w:hAnsi="Palatino Linotype" w:cs="Arial"/>
          <w:lang w:val="es-ES"/>
        </w:rPr>
        <w:t xml:space="preserve">ASÍ LO RESUELVE, POR </w:t>
      </w:r>
      <w:r w:rsidR="00554A2F" w:rsidRPr="00460A48">
        <w:rPr>
          <w:rFonts w:ascii="Palatino Linotype" w:hAnsi="Palatino Linotype" w:cs="Arial"/>
          <w:lang w:val="es-ES"/>
        </w:rPr>
        <w:t xml:space="preserve">UNANIMIDAD </w:t>
      </w:r>
      <w:r w:rsidRPr="00460A48">
        <w:rPr>
          <w:rFonts w:ascii="Palatino Linotype" w:hAnsi="Palatino Linotype" w:cs="Arial"/>
          <w:lang w:val="es-ES"/>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554A2F" w:rsidRPr="00460A48">
        <w:rPr>
          <w:rFonts w:ascii="Palatino Linotype" w:hAnsi="Palatino Linotype" w:cs="Arial"/>
          <w:lang w:val="es-ES"/>
        </w:rPr>
        <w:t xml:space="preserve">SÉPTIMA  </w:t>
      </w:r>
      <w:r w:rsidRPr="00460A48">
        <w:rPr>
          <w:rFonts w:ascii="Palatino Linotype" w:hAnsi="Palatino Linotype" w:cs="Arial"/>
          <w:lang w:val="es-ES"/>
        </w:rPr>
        <w:t>S</w:t>
      </w:r>
      <w:r w:rsidR="001D6E45" w:rsidRPr="00460A48">
        <w:rPr>
          <w:rFonts w:ascii="Palatino Linotype" w:hAnsi="Palatino Linotype" w:cs="Arial"/>
          <w:lang w:val="es-ES"/>
        </w:rPr>
        <w:t>ESIÓN ORDINARIA CELEBRADA EL VEINTE</w:t>
      </w:r>
      <w:r w:rsidRPr="00460A48">
        <w:rPr>
          <w:rFonts w:ascii="Palatino Linotype" w:hAnsi="Palatino Linotype" w:cs="Arial"/>
          <w:lang w:val="es-ES"/>
        </w:rPr>
        <w:t xml:space="preserve"> DE OCTUBRE DE DOS MIL VEINTIUNO, ANTE EL SECRETARIO TÉCNICO DEL PLENO, ALEXIS TAPIA RAMÍREZ.</w:t>
      </w:r>
    </w:p>
    <w:p w14:paraId="61F0215D" w14:textId="77777777" w:rsidR="00370449" w:rsidRDefault="00370449" w:rsidP="00370449">
      <w:pPr>
        <w:spacing w:line="360" w:lineRule="auto"/>
        <w:jc w:val="both"/>
        <w:rPr>
          <w:rFonts w:ascii="Palatino Linotype" w:hAnsi="Palatino Linotype"/>
          <w:sz w:val="20"/>
        </w:rPr>
      </w:pPr>
      <w:r w:rsidRPr="00460A48">
        <w:rPr>
          <w:rFonts w:ascii="Palatino Linotype" w:hAnsi="Palatino Linotype"/>
          <w:sz w:val="20"/>
        </w:rPr>
        <w:t>SCMM/BLA/DEMF/AGE</w:t>
      </w:r>
    </w:p>
    <w:p w14:paraId="18E59789" w14:textId="77777777" w:rsidR="005316A9" w:rsidRDefault="005316A9" w:rsidP="00370449">
      <w:pPr>
        <w:spacing w:line="360" w:lineRule="auto"/>
        <w:jc w:val="both"/>
        <w:rPr>
          <w:rFonts w:ascii="Palatino Linotype" w:hAnsi="Palatino Linotype"/>
          <w:sz w:val="20"/>
        </w:rPr>
      </w:pPr>
    </w:p>
    <w:p w14:paraId="3AF31D97" w14:textId="77777777" w:rsidR="005316A9" w:rsidRDefault="005316A9" w:rsidP="00370449">
      <w:pPr>
        <w:spacing w:line="360" w:lineRule="auto"/>
        <w:jc w:val="both"/>
        <w:rPr>
          <w:rFonts w:ascii="Palatino Linotype" w:hAnsi="Palatino Linotype"/>
          <w:sz w:val="20"/>
        </w:rPr>
      </w:pPr>
    </w:p>
    <w:p w14:paraId="1BC2F3E3" w14:textId="77777777" w:rsidR="005316A9" w:rsidRDefault="005316A9" w:rsidP="00370449">
      <w:pPr>
        <w:spacing w:line="360" w:lineRule="auto"/>
        <w:jc w:val="both"/>
        <w:rPr>
          <w:rFonts w:ascii="Palatino Linotype" w:hAnsi="Palatino Linotype"/>
          <w:sz w:val="20"/>
        </w:rPr>
      </w:pPr>
    </w:p>
    <w:p w14:paraId="211310A0" w14:textId="77777777" w:rsidR="005316A9" w:rsidRDefault="005316A9" w:rsidP="00370449">
      <w:pPr>
        <w:spacing w:line="360" w:lineRule="auto"/>
        <w:jc w:val="both"/>
        <w:rPr>
          <w:rFonts w:ascii="Palatino Linotype" w:hAnsi="Palatino Linotype"/>
          <w:sz w:val="20"/>
        </w:rPr>
      </w:pPr>
    </w:p>
    <w:p w14:paraId="737196B3" w14:textId="77777777" w:rsidR="005316A9" w:rsidRDefault="005316A9" w:rsidP="00370449">
      <w:pPr>
        <w:spacing w:line="360" w:lineRule="auto"/>
        <w:jc w:val="both"/>
        <w:rPr>
          <w:rFonts w:ascii="Palatino Linotype" w:hAnsi="Palatino Linotype"/>
          <w:sz w:val="20"/>
        </w:rPr>
      </w:pPr>
    </w:p>
    <w:p w14:paraId="67AF434A" w14:textId="77777777" w:rsidR="005316A9" w:rsidRDefault="005316A9" w:rsidP="00370449">
      <w:pPr>
        <w:spacing w:line="360" w:lineRule="auto"/>
        <w:jc w:val="both"/>
        <w:rPr>
          <w:rFonts w:ascii="Palatino Linotype" w:hAnsi="Palatino Linotype"/>
          <w:sz w:val="20"/>
        </w:rPr>
      </w:pPr>
    </w:p>
    <w:p w14:paraId="49B56E3C" w14:textId="77777777" w:rsidR="005316A9" w:rsidRDefault="005316A9" w:rsidP="00370449">
      <w:pPr>
        <w:spacing w:line="360" w:lineRule="auto"/>
        <w:jc w:val="both"/>
        <w:rPr>
          <w:rFonts w:ascii="Palatino Linotype" w:hAnsi="Palatino Linotype"/>
          <w:sz w:val="20"/>
        </w:rPr>
      </w:pPr>
    </w:p>
    <w:p w14:paraId="5052D368" w14:textId="77777777" w:rsidR="005316A9" w:rsidRDefault="005316A9" w:rsidP="00370449">
      <w:pPr>
        <w:spacing w:line="360" w:lineRule="auto"/>
        <w:jc w:val="both"/>
        <w:rPr>
          <w:rFonts w:ascii="Palatino Linotype" w:hAnsi="Palatino Linotype"/>
          <w:sz w:val="20"/>
        </w:rPr>
      </w:pPr>
    </w:p>
    <w:p w14:paraId="14850DEE" w14:textId="77777777" w:rsidR="005316A9" w:rsidRDefault="005316A9" w:rsidP="00370449">
      <w:pPr>
        <w:spacing w:line="360" w:lineRule="auto"/>
        <w:jc w:val="both"/>
        <w:rPr>
          <w:rFonts w:ascii="Palatino Linotype" w:hAnsi="Palatino Linotype"/>
          <w:sz w:val="20"/>
        </w:rPr>
      </w:pPr>
    </w:p>
    <w:p w14:paraId="4F74326F" w14:textId="77777777" w:rsidR="005316A9" w:rsidRDefault="005316A9" w:rsidP="00370449">
      <w:pPr>
        <w:spacing w:line="360" w:lineRule="auto"/>
        <w:jc w:val="both"/>
        <w:rPr>
          <w:rFonts w:ascii="Palatino Linotype" w:hAnsi="Palatino Linotype"/>
          <w:sz w:val="20"/>
        </w:rPr>
      </w:pPr>
    </w:p>
    <w:p w14:paraId="37BFB766" w14:textId="77777777" w:rsidR="005316A9" w:rsidRDefault="005316A9" w:rsidP="00370449">
      <w:pPr>
        <w:spacing w:line="360" w:lineRule="auto"/>
        <w:jc w:val="both"/>
        <w:rPr>
          <w:rFonts w:ascii="Palatino Linotype" w:hAnsi="Palatino Linotype"/>
          <w:sz w:val="20"/>
        </w:rPr>
      </w:pPr>
    </w:p>
    <w:p w14:paraId="50EB8D2F" w14:textId="77777777" w:rsidR="005316A9" w:rsidRDefault="005316A9" w:rsidP="00370449">
      <w:pPr>
        <w:spacing w:line="360" w:lineRule="auto"/>
        <w:jc w:val="both"/>
        <w:rPr>
          <w:rFonts w:ascii="Palatino Linotype" w:hAnsi="Palatino Linotype"/>
          <w:sz w:val="20"/>
        </w:rPr>
      </w:pPr>
    </w:p>
    <w:p w14:paraId="779428B3" w14:textId="77777777" w:rsidR="005316A9" w:rsidRDefault="005316A9" w:rsidP="00370449">
      <w:pPr>
        <w:spacing w:line="360" w:lineRule="auto"/>
        <w:jc w:val="both"/>
        <w:rPr>
          <w:rFonts w:ascii="Palatino Linotype" w:hAnsi="Palatino Linotype"/>
          <w:sz w:val="20"/>
        </w:rPr>
      </w:pPr>
    </w:p>
    <w:p w14:paraId="09EA590F" w14:textId="77777777" w:rsidR="005316A9" w:rsidRDefault="005316A9" w:rsidP="00370449">
      <w:pPr>
        <w:spacing w:line="360" w:lineRule="auto"/>
        <w:jc w:val="both"/>
        <w:rPr>
          <w:rFonts w:ascii="Palatino Linotype" w:hAnsi="Palatino Linotype"/>
          <w:sz w:val="20"/>
        </w:rPr>
      </w:pPr>
    </w:p>
    <w:p w14:paraId="7E675C01" w14:textId="77777777" w:rsidR="005316A9" w:rsidRDefault="005316A9" w:rsidP="00370449">
      <w:pPr>
        <w:spacing w:line="360" w:lineRule="auto"/>
        <w:jc w:val="both"/>
        <w:rPr>
          <w:rFonts w:ascii="Palatino Linotype" w:hAnsi="Palatino Linotype"/>
          <w:sz w:val="20"/>
        </w:rPr>
      </w:pPr>
    </w:p>
    <w:p w14:paraId="5E417E1C" w14:textId="77777777" w:rsidR="005316A9" w:rsidRDefault="005316A9" w:rsidP="00370449">
      <w:pPr>
        <w:spacing w:line="360" w:lineRule="auto"/>
        <w:jc w:val="both"/>
        <w:rPr>
          <w:rFonts w:ascii="Palatino Linotype" w:hAnsi="Palatino Linotype"/>
          <w:sz w:val="20"/>
        </w:rPr>
      </w:pPr>
    </w:p>
    <w:p w14:paraId="118FD9CE" w14:textId="77777777" w:rsidR="005316A9" w:rsidRPr="001925CC" w:rsidRDefault="005316A9" w:rsidP="00370449">
      <w:pPr>
        <w:spacing w:line="360" w:lineRule="auto"/>
        <w:jc w:val="both"/>
        <w:rPr>
          <w:rFonts w:ascii="Palatino Linotype" w:hAnsi="Palatino Linotype"/>
          <w:sz w:val="20"/>
        </w:rPr>
      </w:pPr>
    </w:p>
    <w:p w14:paraId="543CDF80" w14:textId="77777777" w:rsidR="00370449" w:rsidRPr="001925CC" w:rsidRDefault="00370449" w:rsidP="00370449">
      <w:pPr>
        <w:spacing w:line="360" w:lineRule="auto"/>
        <w:jc w:val="both"/>
        <w:rPr>
          <w:rFonts w:ascii="Palatino Linotype" w:hAnsi="Palatino Linotype"/>
          <w:color w:val="000000" w:themeColor="text1"/>
        </w:rPr>
      </w:pPr>
    </w:p>
    <w:p w14:paraId="66F5CB7A" w14:textId="77777777" w:rsidR="00B86E30" w:rsidRPr="00043729" w:rsidRDefault="00B86E30">
      <w:pPr>
        <w:jc w:val="both"/>
        <w:rPr>
          <w:rFonts w:ascii="Palatino Linotype" w:hAnsi="Palatino Linotype"/>
          <w:color w:val="000000" w:themeColor="text1"/>
        </w:rPr>
      </w:pPr>
    </w:p>
    <w:sectPr w:rsidR="00B86E30" w:rsidRPr="0004372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1E76C" w16cex:dateUtc="2021-06-02T16:18:00Z"/>
  <w16cex:commentExtensible w16cex:durableId="2461E881" w16cex:dateUtc="2021-06-02T16:22:00Z"/>
  <w16cex:commentExtensible w16cex:durableId="2461E8E3" w16cex:dateUtc="2021-06-02T16:24:00Z"/>
  <w16cex:commentExtensible w16cex:durableId="2461E8ED" w16cex:dateUtc="2021-06-02T16:24:00Z"/>
  <w16cex:commentExtensible w16cex:durableId="2461E900" w16cex:dateUtc="2021-06-02T16:24:00Z"/>
  <w16cex:commentExtensible w16cex:durableId="2461E983" w16cex:dateUtc="2021-06-02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459D79" w16cid:durableId="2461E76C"/>
  <w16cid:commentId w16cid:paraId="2A9154AD" w16cid:durableId="2461E881"/>
  <w16cid:commentId w16cid:paraId="438F415C" w16cid:durableId="2461E8E3"/>
  <w16cid:commentId w16cid:paraId="35A81D37" w16cid:durableId="2461E8ED"/>
  <w16cid:commentId w16cid:paraId="33FA09E5" w16cid:durableId="2461E900"/>
  <w16cid:commentId w16cid:paraId="59849A40" w16cid:durableId="2461E9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5B3EF" w14:textId="77777777" w:rsidR="00B167FF" w:rsidRDefault="00B167FF" w:rsidP="00C80F8C">
      <w:r>
        <w:separator/>
      </w:r>
    </w:p>
  </w:endnote>
  <w:endnote w:type="continuationSeparator" w:id="0">
    <w:p w14:paraId="10D7617C" w14:textId="77777777" w:rsidR="00B167FF" w:rsidRDefault="00B167F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10E3" w:rsidRPr="0010196A" w:rsidRDefault="000610E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2DC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2DC8">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10E3" w:rsidRPr="0010196A" w:rsidRDefault="000610E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24A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24A7">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A198F" w14:textId="77777777" w:rsidR="00B167FF" w:rsidRDefault="00B167FF" w:rsidP="00C80F8C">
      <w:r>
        <w:separator/>
      </w:r>
    </w:p>
  </w:footnote>
  <w:footnote w:type="continuationSeparator" w:id="0">
    <w:p w14:paraId="055DB4E4" w14:textId="77777777" w:rsidR="00B167FF" w:rsidRDefault="00B167F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610E3" w:rsidRDefault="00B167F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10E3" w:rsidRPr="0010196A" w:rsidRDefault="00B167F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610E3" w:rsidRPr="008F2CCC" w14:paraId="1F097D8A" w14:textId="77777777" w:rsidTr="00653C36">
      <w:tc>
        <w:tcPr>
          <w:tcW w:w="3261" w:type="dxa"/>
          <w:vMerge w:val="restart"/>
        </w:tcPr>
        <w:p w14:paraId="1F780A0C" w14:textId="1EFF25F4" w:rsidR="000610E3" w:rsidRPr="008F2CCC" w:rsidRDefault="000610E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0610E3" w:rsidRPr="00664658" w:rsidRDefault="000610E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83EB3F5" w:rsidR="000610E3" w:rsidRPr="00664658" w:rsidRDefault="000610E3" w:rsidP="00661719">
          <w:pPr>
            <w:jc w:val="both"/>
            <w:rPr>
              <w:rFonts w:ascii="Palatino Linotype" w:hAnsi="Palatino Linotype"/>
              <w:b/>
              <w:sz w:val="22"/>
              <w:szCs w:val="22"/>
              <w:lang w:val="es-ES_tradnl"/>
            </w:rPr>
          </w:pPr>
          <w:r>
            <w:rPr>
              <w:rFonts w:ascii="Palatino Linotype" w:hAnsi="Palatino Linotype"/>
              <w:b/>
              <w:sz w:val="22"/>
              <w:szCs w:val="22"/>
              <w:lang w:val="es-ES_tradnl"/>
            </w:rPr>
            <w:t>04342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0610E3" w:rsidRPr="008F2CCC" w14:paraId="049677A3" w14:textId="77777777" w:rsidTr="00653C36">
      <w:tc>
        <w:tcPr>
          <w:tcW w:w="3261" w:type="dxa"/>
          <w:vMerge/>
        </w:tcPr>
        <w:p w14:paraId="4A21EAC1" w14:textId="5C1F145E" w:rsidR="000610E3" w:rsidRPr="008F2CCC" w:rsidRDefault="000610E3" w:rsidP="00A938C3">
          <w:pPr>
            <w:rPr>
              <w:rFonts w:ascii="Palatino Linotype" w:hAnsi="Palatino Linotype"/>
              <w:b/>
              <w:sz w:val="22"/>
              <w:szCs w:val="22"/>
              <w:lang w:val="es-ES_tradnl"/>
            </w:rPr>
          </w:pPr>
        </w:p>
      </w:tc>
      <w:tc>
        <w:tcPr>
          <w:tcW w:w="2551" w:type="dxa"/>
          <w:shd w:val="clear" w:color="auto" w:fill="auto"/>
        </w:tcPr>
        <w:p w14:paraId="1237BCDE" w14:textId="77777777" w:rsidR="000610E3" w:rsidRPr="00664658" w:rsidRDefault="000610E3" w:rsidP="00A938C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1F30C99" w:rsidR="000610E3" w:rsidRPr="00D41D47" w:rsidRDefault="000610E3" w:rsidP="00CD454D">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Naucalpan de Juárez   </w:t>
          </w:r>
        </w:p>
      </w:tc>
    </w:tr>
    <w:tr w:rsidR="000610E3" w:rsidRPr="008F2CCC" w14:paraId="72CD087D" w14:textId="77777777" w:rsidTr="00653C36">
      <w:trPr>
        <w:trHeight w:val="228"/>
      </w:trPr>
      <w:tc>
        <w:tcPr>
          <w:tcW w:w="3261" w:type="dxa"/>
          <w:vMerge/>
        </w:tcPr>
        <w:p w14:paraId="1B78656F" w14:textId="01E6F6F6" w:rsidR="000610E3" w:rsidRPr="008F2CCC" w:rsidRDefault="000610E3" w:rsidP="00A938C3">
          <w:pPr>
            <w:rPr>
              <w:rFonts w:ascii="Palatino Linotype" w:hAnsi="Palatino Linotype"/>
              <w:b/>
              <w:sz w:val="22"/>
              <w:szCs w:val="22"/>
              <w:lang w:val="es-ES_tradnl"/>
            </w:rPr>
          </w:pPr>
        </w:p>
      </w:tc>
      <w:tc>
        <w:tcPr>
          <w:tcW w:w="2551" w:type="dxa"/>
          <w:shd w:val="clear" w:color="auto" w:fill="auto"/>
        </w:tcPr>
        <w:p w14:paraId="74D81628" w14:textId="77777777" w:rsidR="000610E3" w:rsidRPr="00664658" w:rsidRDefault="000610E3" w:rsidP="00A938C3">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BF6F056" w:rsidR="000610E3" w:rsidRPr="00664658" w:rsidRDefault="000610E3" w:rsidP="00A938C3">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0610E3" w:rsidRPr="0010196A" w:rsidRDefault="000610E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0610E3" w:rsidRPr="0010196A" w:rsidRDefault="000610E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0610E3" w:rsidRPr="008F2CCC" w14:paraId="6ABABA57" w14:textId="77777777" w:rsidTr="00653C36">
      <w:tc>
        <w:tcPr>
          <w:tcW w:w="4253" w:type="dxa"/>
          <w:vMerge w:val="restart"/>
          <w:shd w:val="clear" w:color="auto" w:fill="auto"/>
        </w:tcPr>
        <w:p w14:paraId="6AA376CC" w14:textId="1E62217E" w:rsidR="000610E3" w:rsidRPr="008F2CCC" w:rsidRDefault="000610E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10E3" w:rsidRPr="008F2CCC" w:rsidRDefault="000610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C91EF16" w:rsidR="000610E3" w:rsidRPr="008F2CCC" w:rsidRDefault="000610E3" w:rsidP="00661719">
          <w:pPr>
            <w:jc w:val="both"/>
            <w:rPr>
              <w:rFonts w:ascii="Palatino Linotype" w:hAnsi="Palatino Linotype"/>
              <w:b/>
              <w:sz w:val="22"/>
              <w:szCs w:val="22"/>
              <w:lang w:val="es-ES_tradnl"/>
            </w:rPr>
          </w:pPr>
          <w:r>
            <w:rPr>
              <w:rFonts w:ascii="Palatino Linotype" w:hAnsi="Palatino Linotype"/>
              <w:b/>
              <w:sz w:val="22"/>
              <w:szCs w:val="22"/>
              <w:lang w:val="es-ES_tradnl"/>
            </w:rPr>
            <w:t>04342/INFOEM/IP/RR/2021</w:t>
          </w:r>
        </w:p>
      </w:tc>
    </w:tr>
    <w:tr w:rsidR="000610E3" w:rsidRPr="008F2CCC" w14:paraId="3B45FB53" w14:textId="77777777" w:rsidTr="00653C36">
      <w:tc>
        <w:tcPr>
          <w:tcW w:w="4253" w:type="dxa"/>
          <w:vMerge/>
          <w:shd w:val="clear" w:color="auto" w:fill="auto"/>
        </w:tcPr>
        <w:p w14:paraId="188B82EF" w14:textId="77777777" w:rsidR="000610E3" w:rsidRPr="008F2CCC" w:rsidRDefault="000610E3" w:rsidP="00A2780F">
          <w:pPr>
            <w:rPr>
              <w:rFonts w:ascii="Palatino Linotype" w:hAnsi="Palatino Linotype"/>
              <w:b/>
              <w:sz w:val="22"/>
              <w:szCs w:val="22"/>
              <w:lang w:val="es-ES_tradnl"/>
            </w:rPr>
          </w:pPr>
        </w:p>
      </w:tc>
      <w:tc>
        <w:tcPr>
          <w:tcW w:w="2552" w:type="dxa"/>
          <w:shd w:val="clear" w:color="auto" w:fill="auto"/>
        </w:tcPr>
        <w:p w14:paraId="3B2AD0CF" w14:textId="77777777" w:rsidR="000610E3" w:rsidRPr="008F2CCC" w:rsidRDefault="000610E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4B84E93" w:rsidR="000610E3" w:rsidRPr="008F2CCC" w:rsidRDefault="00F924A7" w:rsidP="00A938C3">
          <w:pPr>
            <w:jc w:val="both"/>
            <w:rPr>
              <w:rFonts w:ascii="Palatino Linotype" w:hAnsi="Palatino Linotype"/>
              <w:b/>
              <w:sz w:val="22"/>
              <w:szCs w:val="22"/>
              <w:lang w:val="es-ES_tradnl"/>
            </w:rPr>
          </w:pPr>
          <w:r w:rsidRPr="00F924A7">
            <w:rPr>
              <w:rFonts w:ascii="Palatino Linotype" w:hAnsi="Palatino Linotype"/>
              <w:b/>
              <w:sz w:val="22"/>
              <w:szCs w:val="22"/>
              <w:lang w:val="es-ES_tradnl"/>
            </w:rPr>
            <w:t>XXXXXX XXXX XXXXXXX XXXXXX</w:t>
          </w:r>
        </w:p>
      </w:tc>
    </w:tr>
    <w:tr w:rsidR="000610E3" w:rsidRPr="008F2CCC" w14:paraId="28A493EB" w14:textId="77777777" w:rsidTr="00653C36">
      <w:trPr>
        <w:trHeight w:val="228"/>
      </w:trPr>
      <w:tc>
        <w:tcPr>
          <w:tcW w:w="4253" w:type="dxa"/>
          <w:vMerge/>
          <w:shd w:val="clear" w:color="auto" w:fill="auto"/>
        </w:tcPr>
        <w:p w14:paraId="06C77D31" w14:textId="77777777" w:rsidR="000610E3" w:rsidRPr="008F2CCC" w:rsidRDefault="000610E3" w:rsidP="00E37C88">
          <w:pPr>
            <w:rPr>
              <w:rFonts w:ascii="Palatino Linotype" w:hAnsi="Palatino Linotype"/>
              <w:b/>
              <w:sz w:val="22"/>
              <w:szCs w:val="22"/>
              <w:lang w:val="es-ES_tradnl"/>
            </w:rPr>
          </w:pPr>
        </w:p>
      </w:tc>
      <w:tc>
        <w:tcPr>
          <w:tcW w:w="2552" w:type="dxa"/>
          <w:shd w:val="clear" w:color="auto" w:fill="auto"/>
        </w:tcPr>
        <w:p w14:paraId="2E1A72B4" w14:textId="77777777" w:rsidR="000610E3" w:rsidRPr="008F2CCC" w:rsidRDefault="000610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4C11BC6" w:rsidR="000610E3" w:rsidRPr="00DC41C8" w:rsidRDefault="000610E3" w:rsidP="00184A1C">
          <w:pPr>
            <w:jc w:val="both"/>
            <w:rPr>
              <w:rFonts w:ascii="Palatino Linotype" w:hAnsi="Palatino Linotype"/>
              <w:b/>
              <w:sz w:val="22"/>
              <w:szCs w:val="22"/>
            </w:rPr>
          </w:pPr>
          <w:r>
            <w:rPr>
              <w:rFonts w:ascii="Palatino Linotype" w:hAnsi="Palatino Linotype"/>
              <w:b/>
              <w:sz w:val="22"/>
              <w:szCs w:val="22"/>
              <w:lang w:val="es-ES_tradnl"/>
            </w:rPr>
            <w:t xml:space="preserve">Ayuntamiento de Naucalpan de Juárez </w:t>
          </w:r>
        </w:p>
      </w:tc>
    </w:tr>
    <w:tr w:rsidR="000610E3" w:rsidRPr="008F2CCC" w14:paraId="0F114FF0" w14:textId="77777777" w:rsidTr="00653C36">
      <w:tc>
        <w:tcPr>
          <w:tcW w:w="4253" w:type="dxa"/>
          <w:vMerge/>
          <w:shd w:val="clear" w:color="auto" w:fill="auto"/>
        </w:tcPr>
        <w:p w14:paraId="4CCB64BA" w14:textId="77777777" w:rsidR="000610E3" w:rsidRPr="008F2CCC" w:rsidRDefault="000610E3" w:rsidP="00A2780F">
          <w:pPr>
            <w:rPr>
              <w:rFonts w:ascii="Palatino Linotype" w:hAnsi="Palatino Linotype"/>
              <w:b/>
              <w:sz w:val="22"/>
              <w:szCs w:val="22"/>
              <w:lang w:val="es-ES_tradnl"/>
            </w:rPr>
          </w:pPr>
        </w:p>
      </w:tc>
      <w:tc>
        <w:tcPr>
          <w:tcW w:w="2552" w:type="dxa"/>
          <w:shd w:val="clear" w:color="auto" w:fill="auto"/>
        </w:tcPr>
        <w:p w14:paraId="31E422EA" w14:textId="77777777" w:rsidR="000610E3" w:rsidRPr="008F2CCC" w:rsidRDefault="000610E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432BFA9" w:rsidR="000610E3" w:rsidRPr="008F2CCC" w:rsidRDefault="000610E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3470D9" w14:textId="35AB92B3" w:rsidR="000610E3" w:rsidRPr="0010196A" w:rsidRDefault="00B167F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A7D1C"/>
    <w:multiLevelType w:val="hybridMultilevel"/>
    <w:tmpl w:val="DAA2F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1B33CC"/>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D63CF"/>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60D3CC4"/>
    <w:multiLevelType w:val="hybridMultilevel"/>
    <w:tmpl w:val="66F406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52415A"/>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B5B2A6A"/>
    <w:multiLevelType w:val="multilevel"/>
    <w:tmpl w:val="993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B43E16"/>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C5C2F63"/>
    <w:multiLevelType w:val="multilevel"/>
    <w:tmpl w:val="6D7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5"/>
  </w:num>
  <w:num w:numId="5">
    <w:abstractNumId w:val="6"/>
  </w:num>
  <w:num w:numId="6">
    <w:abstractNumId w:val="9"/>
  </w:num>
  <w:num w:numId="7">
    <w:abstractNumId w:val="8"/>
  </w:num>
  <w:num w:numId="8">
    <w:abstractNumId w:val="0"/>
  </w:num>
  <w:num w:numId="9">
    <w:abstractNumId w:val="1"/>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2CA"/>
    <w:rsid w:val="00013986"/>
    <w:rsid w:val="00013C80"/>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0E6"/>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C7B"/>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0E3"/>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08F"/>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44A"/>
    <w:rsid w:val="00081B66"/>
    <w:rsid w:val="0008338D"/>
    <w:rsid w:val="00083C83"/>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1155"/>
    <w:rsid w:val="000922B0"/>
    <w:rsid w:val="00092385"/>
    <w:rsid w:val="00092543"/>
    <w:rsid w:val="00092789"/>
    <w:rsid w:val="00092893"/>
    <w:rsid w:val="00092CCC"/>
    <w:rsid w:val="00092F37"/>
    <w:rsid w:val="00093B9A"/>
    <w:rsid w:val="00093D05"/>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0DD6"/>
    <w:rsid w:val="000C100A"/>
    <w:rsid w:val="000C1394"/>
    <w:rsid w:val="000C1877"/>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A"/>
    <w:rsid w:val="000C607F"/>
    <w:rsid w:val="000C617F"/>
    <w:rsid w:val="000C6222"/>
    <w:rsid w:val="000C69D0"/>
    <w:rsid w:val="000C6AF9"/>
    <w:rsid w:val="000C7500"/>
    <w:rsid w:val="000C755E"/>
    <w:rsid w:val="000C774E"/>
    <w:rsid w:val="000C7771"/>
    <w:rsid w:val="000C7AF9"/>
    <w:rsid w:val="000C7D67"/>
    <w:rsid w:val="000C7F3D"/>
    <w:rsid w:val="000D075B"/>
    <w:rsid w:val="000D0DA0"/>
    <w:rsid w:val="000D1A6F"/>
    <w:rsid w:val="000D1B2D"/>
    <w:rsid w:val="000D21C4"/>
    <w:rsid w:val="000D2BC0"/>
    <w:rsid w:val="000D3E87"/>
    <w:rsid w:val="000D447F"/>
    <w:rsid w:val="000D5180"/>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3EBD"/>
    <w:rsid w:val="000E46D9"/>
    <w:rsid w:val="000E558F"/>
    <w:rsid w:val="000E5592"/>
    <w:rsid w:val="000E5C93"/>
    <w:rsid w:val="000E68DA"/>
    <w:rsid w:val="000E6C51"/>
    <w:rsid w:val="000E7182"/>
    <w:rsid w:val="000E71A3"/>
    <w:rsid w:val="000E72D5"/>
    <w:rsid w:val="000E74AC"/>
    <w:rsid w:val="000F0F1C"/>
    <w:rsid w:val="000F0FA1"/>
    <w:rsid w:val="000F12AD"/>
    <w:rsid w:val="000F2185"/>
    <w:rsid w:val="000F22FE"/>
    <w:rsid w:val="000F24C5"/>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36E8"/>
    <w:rsid w:val="001149CC"/>
    <w:rsid w:val="00114CC0"/>
    <w:rsid w:val="00114EE5"/>
    <w:rsid w:val="0011502F"/>
    <w:rsid w:val="0011507B"/>
    <w:rsid w:val="00115DB1"/>
    <w:rsid w:val="00115E6B"/>
    <w:rsid w:val="00116272"/>
    <w:rsid w:val="00116376"/>
    <w:rsid w:val="001163D7"/>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370C"/>
    <w:rsid w:val="001237DB"/>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7E4"/>
    <w:rsid w:val="00131979"/>
    <w:rsid w:val="00131ABC"/>
    <w:rsid w:val="00132178"/>
    <w:rsid w:val="001322D3"/>
    <w:rsid w:val="001323DC"/>
    <w:rsid w:val="001332E3"/>
    <w:rsid w:val="00133607"/>
    <w:rsid w:val="00133D6C"/>
    <w:rsid w:val="0013457A"/>
    <w:rsid w:val="00135211"/>
    <w:rsid w:val="001358BB"/>
    <w:rsid w:val="0013622C"/>
    <w:rsid w:val="00137069"/>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037"/>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2EA"/>
    <w:rsid w:val="00157A4F"/>
    <w:rsid w:val="0016023D"/>
    <w:rsid w:val="00160405"/>
    <w:rsid w:val="00160AB4"/>
    <w:rsid w:val="00160C20"/>
    <w:rsid w:val="00161318"/>
    <w:rsid w:val="00161607"/>
    <w:rsid w:val="00161664"/>
    <w:rsid w:val="00161908"/>
    <w:rsid w:val="00161D33"/>
    <w:rsid w:val="00161D9E"/>
    <w:rsid w:val="001624E0"/>
    <w:rsid w:val="00162617"/>
    <w:rsid w:val="001626F3"/>
    <w:rsid w:val="00162F49"/>
    <w:rsid w:val="00163E4C"/>
    <w:rsid w:val="001640BD"/>
    <w:rsid w:val="001642E9"/>
    <w:rsid w:val="0016439F"/>
    <w:rsid w:val="001646CE"/>
    <w:rsid w:val="0016493E"/>
    <w:rsid w:val="00164D1B"/>
    <w:rsid w:val="00165069"/>
    <w:rsid w:val="001657E8"/>
    <w:rsid w:val="00165891"/>
    <w:rsid w:val="00165B8D"/>
    <w:rsid w:val="00166410"/>
    <w:rsid w:val="00166D1D"/>
    <w:rsid w:val="00166F44"/>
    <w:rsid w:val="0016735C"/>
    <w:rsid w:val="00167677"/>
    <w:rsid w:val="001676B7"/>
    <w:rsid w:val="00167ACC"/>
    <w:rsid w:val="00167D9D"/>
    <w:rsid w:val="00170043"/>
    <w:rsid w:val="001701E7"/>
    <w:rsid w:val="00170DE2"/>
    <w:rsid w:val="001713B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1C"/>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1FB9"/>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DC8"/>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E45"/>
    <w:rsid w:val="001D6F14"/>
    <w:rsid w:val="001D7279"/>
    <w:rsid w:val="001D73D9"/>
    <w:rsid w:val="001D7A1D"/>
    <w:rsid w:val="001D7A88"/>
    <w:rsid w:val="001D7C26"/>
    <w:rsid w:val="001D7D77"/>
    <w:rsid w:val="001D7F59"/>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4B5"/>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16F"/>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5EE1"/>
    <w:rsid w:val="00216EF2"/>
    <w:rsid w:val="002176D1"/>
    <w:rsid w:val="00217725"/>
    <w:rsid w:val="002178DB"/>
    <w:rsid w:val="0021793F"/>
    <w:rsid w:val="0022012C"/>
    <w:rsid w:val="0022054B"/>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7D1"/>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AC3"/>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366"/>
    <w:rsid w:val="002724AC"/>
    <w:rsid w:val="00272629"/>
    <w:rsid w:val="002727E6"/>
    <w:rsid w:val="002729DA"/>
    <w:rsid w:val="002729F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019"/>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3D3"/>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29B"/>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E6A"/>
    <w:rsid w:val="002B52E6"/>
    <w:rsid w:val="002B578D"/>
    <w:rsid w:val="002B5A2B"/>
    <w:rsid w:val="002B60B8"/>
    <w:rsid w:val="002B60DC"/>
    <w:rsid w:val="002B6394"/>
    <w:rsid w:val="002B6E0A"/>
    <w:rsid w:val="002B6E64"/>
    <w:rsid w:val="002B7094"/>
    <w:rsid w:val="002B7129"/>
    <w:rsid w:val="002B7695"/>
    <w:rsid w:val="002B7D32"/>
    <w:rsid w:val="002C0146"/>
    <w:rsid w:val="002C0512"/>
    <w:rsid w:val="002C0CD3"/>
    <w:rsid w:val="002C12D5"/>
    <w:rsid w:val="002C135F"/>
    <w:rsid w:val="002C18C0"/>
    <w:rsid w:val="002C1C07"/>
    <w:rsid w:val="002C2724"/>
    <w:rsid w:val="002C34F0"/>
    <w:rsid w:val="002C3662"/>
    <w:rsid w:val="002C370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245"/>
    <w:rsid w:val="002D43F8"/>
    <w:rsid w:val="002D4F4B"/>
    <w:rsid w:val="002D51F7"/>
    <w:rsid w:val="002D52A2"/>
    <w:rsid w:val="002D5962"/>
    <w:rsid w:val="002D5D07"/>
    <w:rsid w:val="002D7159"/>
    <w:rsid w:val="002D7957"/>
    <w:rsid w:val="002D79D3"/>
    <w:rsid w:val="002D7DB9"/>
    <w:rsid w:val="002E0184"/>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6FD6"/>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6F5"/>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5DCD"/>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449"/>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3BB"/>
    <w:rsid w:val="003807A8"/>
    <w:rsid w:val="00380A53"/>
    <w:rsid w:val="0038102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6E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8A"/>
    <w:rsid w:val="003B211C"/>
    <w:rsid w:val="003B2660"/>
    <w:rsid w:val="003B28B7"/>
    <w:rsid w:val="003B3B43"/>
    <w:rsid w:val="003B40CF"/>
    <w:rsid w:val="003B443B"/>
    <w:rsid w:val="003B4C16"/>
    <w:rsid w:val="003B5491"/>
    <w:rsid w:val="003B5504"/>
    <w:rsid w:val="003B5716"/>
    <w:rsid w:val="003B59E4"/>
    <w:rsid w:val="003B5C9D"/>
    <w:rsid w:val="003B70F7"/>
    <w:rsid w:val="003B71DB"/>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5F"/>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09D"/>
    <w:rsid w:val="003E22CB"/>
    <w:rsid w:val="003E2402"/>
    <w:rsid w:val="003E2C19"/>
    <w:rsid w:val="003E349B"/>
    <w:rsid w:val="003E3832"/>
    <w:rsid w:val="003E39CF"/>
    <w:rsid w:val="003E3AFA"/>
    <w:rsid w:val="003E446F"/>
    <w:rsid w:val="003E4810"/>
    <w:rsid w:val="003E6C51"/>
    <w:rsid w:val="003E728E"/>
    <w:rsid w:val="003E77DB"/>
    <w:rsid w:val="003E7BF9"/>
    <w:rsid w:val="003E7D00"/>
    <w:rsid w:val="003F012C"/>
    <w:rsid w:val="003F01CE"/>
    <w:rsid w:val="003F05FB"/>
    <w:rsid w:val="003F0AD8"/>
    <w:rsid w:val="003F1044"/>
    <w:rsid w:val="003F14A0"/>
    <w:rsid w:val="003F1D20"/>
    <w:rsid w:val="003F1D4C"/>
    <w:rsid w:val="003F1FF7"/>
    <w:rsid w:val="003F216F"/>
    <w:rsid w:val="003F2B44"/>
    <w:rsid w:val="003F38D6"/>
    <w:rsid w:val="003F49DB"/>
    <w:rsid w:val="003F4BAB"/>
    <w:rsid w:val="003F4DDF"/>
    <w:rsid w:val="003F4F0B"/>
    <w:rsid w:val="003F614E"/>
    <w:rsid w:val="003F623D"/>
    <w:rsid w:val="003F6CF0"/>
    <w:rsid w:val="003F7A46"/>
    <w:rsid w:val="003F7DA5"/>
    <w:rsid w:val="004000EC"/>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1CB"/>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48"/>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77C28"/>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2AD"/>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759"/>
    <w:rsid w:val="004A087A"/>
    <w:rsid w:val="004A088B"/>
    <w:rsid w:val="004A0CAD"/>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299"/>
    <w:rsid w:val="004C2719"/>
    <w:rsid w:val="004C4245"/>
    <w:rsid w:val="004C45EE"/>
    <w:rsid w:val="004C597A"/>
    <w:rsid w:val="004C5CF9"/>
    <w:rsid w:val="004C5DF9"/>
    <w:rsid w:val="004C6243"/>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DE"/>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3D7D"/>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55D"/>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1DCA"/>
    <w:rsid w:val="0052232E"/>
    <w:rsid w:val="00522397"/>
    <w:rsid w:val="00522A1D"/>
    <w:rsid w:val="00522D84"/>
    <w:rsid w:val="00523636"/>
    <w:rsid w:val="0052391C"/>
    <w:rsid w:val="00523B0C"/>
    <w:rsid w:val="005242AC"/>
    <w:rsid w:val="005245EC"/>
    <w:rsid w:val="00524897"/>
    <w:rsid w:val="00524C0D"/>
    <w:rsid w:val="00524ED4"/>
    <w:rsid w:val="005251DD"/>
    <w:rsid w:val="00525242"/>
    <w:rsid w:val="0052570C"/>
    <w:rsid w:val="0052578D"/>
    <w:rsid w:val="00525B05"/>
    <w:rsid w:val="00525C4A"/>
    <w:rsid w:val="00525D52"/>
    <w:rsid w:val="00525ED0"/>
    <w:rsid w:val="00526CD3"/>
    <w:rsid w:val="005271AC"/>
    <w:rsid w:val="0052736F"/>
    <w:rsid w:val="00527D00"/>
    <w:rsid w:val="005304EE"/>
    <w:rsid w:val="00530750"/>
    <w:rsid w:val="005313A1"/>
    <w:rsid w:val="005314EA"/>
    <w:rsid w:val="005316A9"/>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9B3"/>
    <w:rsid w:val="00541A1C"/>
    <w:rsid w:val="00541D5C"/>
    <w:rsid w:val="005424CA"/>
    <w:rsid w:val="005429CB"/>
    <w:rsid w:val="00542A86"/>
    <w:rsid w:val="00542CBE"/>
    <w:rsid w:val="00542E4B"/>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A2F"/>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2E9B"/>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5AD9"/>
    <w:rsid w:val="005B6571"/>
    <w:rsid w:val="005B6AFF"/>
    <w:rsid w:val="005B6C71"/>
    <w:rsid w:val="005B70A2"/>
    <w:rsid w:val="005B7AD1"/>
    <w:rsid w:val="005B7AE6"/>
    <w:rsid w:val="005C0DCA"/>
    <w:rsid w:val="005C1FEE"/>
    <w:rsid w:val="005C2110"/>
    <w:rsid w:val="005C21E7"/>
    <w:rsid w:val="005C267D"/>
    <w:rsid w:val="005C295E"/>
    <w:rsid w:val="005C2995"/>
    <w:rsid w:val="005C2D90"/>
    <w:rsid w:val="005C2F07"/>
    <w:rsid w:val="005C3141"/>
    <w:rsid w:val="005C3597"/>
    <w:rsid w:val="005C41F8"/>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3BF"/>
    <w:rsid w:val="005D64DA"/>
    <w:rsid w:val="005D73AC"/>
    <w:rsid w:val="005D7418"/>
    <w:rsid w:val="005D7558"/>
    <w:rsid w:val="005E0421"/>
    <w:rsid w:val="005E0559"/>
    <w:rsid w:val="005E0668"/>
    <w:rsid w:val="005E0B7F"/>
    <w:rsid w:val="005E0DF3"/>
    <w:rsid w:val="005E1D28"/>
    <w:rsid w:val="005E2992"/>
    <w:rsid w:val="005E2AF7"/>
    <w:rsid w:val="005E320A"/>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7AC"/>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79A"/>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048"/>
    <w:rsid w:val="00614B17"/>
    <w:rsid w:val="00615999"/>
    <w:rsid w:val="00615AA6"/>
    <w:rsid w:val="00615B13"/>
    <w:rsid w:val="0061607B"/>
    <w:rsid w:val="006160FE"/>
    <w:rsid w:val="00616F15"/>
    <w:rsid w:val="00617087"/>
    <w:rsid w:val="006170B9"/>
    <w:rsid w:val="006170DA"/>
    <w:rsid w:val="0061732F"/>
    <w:rsid w:val="0061758F"/>
    <w:rsid w:val="00617F13"/>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6D1"/>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36"/>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719"/>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7CF"/>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93E"/>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887"/>
    <w:rsid w:val="006D2CA2"/>
    <w:rsid w:val="006D2D7F"/>
    <w:rsid w:val="006D3972"/>
    <w:rsid w:val="006D4392"/>
    <w:rsid w:val="006D4785"/>
    <w:rsid w:val="006D4A76"/>
    <w:rsid w:val="006D4D7E"/>
    <w:rsid w:val="006D5B86"/>
    <w:rsid w:val="006D6201"/>
    <w:rsid w:val="006D6E39"/>
    <w:rsid w:val="006D78E8"/>
    <w:rsid w:val="006D7EA2"/>
    <w:rsid w:val="006D7EEB"/>
    <w:rsid w:val="006D7F59"/>
    <w:rsid w:val="006E0055"/>
    <w:rsid w:val="006E025C"/>
    <w:rsid w:val="006E0836"/>
    <w:rsid w:val="006E190A"/>
    <w:rsid w:val="006E1976"/>
    <w:rsid w:val="006E1BB0"/>
    <w:rsid w:val="006E25F7"/>
    <w:rsid w:val="006E33F7"/>
    <w:rsid w:val="006E3C33"/>
    <w:rsid w:val="006E410B"/>
    <w:rsid w:val="006E4335"/>
    <w:rsid w:val="006E44EB"/>
    <w:rsid w:val="006E4C49"/>
    <w:rsid w:val="006E5223"/>
    <w:rsid w:val="006E55AA"/>
    <w:rsid w:val="006E61FC"/>
    <w:rsid w:val="006E6389"/>
    <w:rsid w:val="006E68E3"/>
    <w:rsid w:val="006E6ACF"/>
    <w:rsid w:val="006E6CFD"/>
    <w:rsid w:val="006E6E7C"/>
    <w:rsid w:val="006E71A4"/>
    <w:rsid w:val="006E79F3"/>
    <w:rsid w:val="006F0316"/>
    <w:rsid w:val="006F03F0"/>
    <w:rsid w:val="006F0727"/>
    <w:rsid w:val="006F091B"/>
    <w:rsid w:val="006F0A93"/>
    <w:rsid w:val="006F0BAE"/>
    <w:rsid w:val="006F0F3C"/>
    <w:rsid w:val="006F283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28"/>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4C11"/>
    <w:rsid w:val="00714E6B"/>
    <w:rsid w:val="00716124"/>
    <w:rsid w:val="007161A6"/>
    <w:rsid w:val="00716490"/>
    <w:rsid w:val="00716989"/>
    <w:rsid w:val="00716B3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10B"/>
    <w:rsid w:val="007312A1"/>
    <w:rsid w:val="00732266"/>
    <w:rsid w:val="007328BA"/>
    <w:rsid w:val="00732FA0"/>
    <w:rsid w:val="007330C3"/>
    <w:rsid w:val="0073311C"/>
    <w:rsid w:val="00733574"/>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1CEE"/>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1D5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21A"/>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07E74"/>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41A"/>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0DC"/>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39"/>
    <w:rsid w:val="008404D4"/>
    <w:rsid w:val="0084074D"/>
    <w:rsid w:val="00840B86"/>
    <w:rsid w:val="00840ECD"/>
    <w:rsid w:val="00840FBE"/>
    <w:rsid w:val="00841E4A"/>
    <w:rsid w:val="00841EC8"/>
    <w:rsid w:val="008422EC"/>
    <w:rsid w:val="00842C7F"/>
    <w:rsid w:val="00844279"/>
    <w:rsid w:val="0084429F"/>
    <w:rsid w:val="008448E0"/>
    <w:rsid w:val="00844916"/>
    <w:rsid w:val="00844ADC"/>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7E0"/>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687C"/>
    <w:rsid w:val="00857082"/>
    <w:rsid w:val="008570AA"/>
    <w:rsid w:val="00857699"/>
    <w:rsid w:val="008577A8"/>
    <w:rsid w:val="008602B6"/>
    <w:rsid w:val="008603DA"/>
    <w:rsid w:val="0086079C"/>
    <w:rsid w:val="00861605"/>
    <w:rsid w:val="0086181B"/>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5D0D"/>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576B"/>
    <w:rsid w:val="008765F6"/>
    <w:rsid w:val="00876B6F"/>
    <w:rsid w:val="00876E10"/>
    <w:rsid w:val="00876E5C"/>
    <w:rsid w:val="00876E77"/>
    <w:rsid w:val="00877DA3"/>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7A0"/>
    <w:rsid w:val="0089181D"/>
    <w:rsid w:val="0089193E"/>
    <w:rsid w:val="0089272F"/>
    <w:rsid w:val="00892774"/>
    <w:rsid w:val="008929EC"/>
    <w:rsid w:val="00892AFC"/>
    <w:rsid w:val="0089336B"/>
    <w:rsid w:val="00893451"/>
    <w:rsid w:val="00894925"/>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9A"/>
    <w:rsid w:val="008A4488"/>
    <w:rsid w:val="008A4873"/>
    <w:rsid w:val="008A5050"/>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5566"/>
    <w:rsid w:val="008B63C9"/>
    <w:rsid w:val="008B6925"/>
    <w:rsid w:val="008B700A"/>
    <w:rsid w:val="008B71B5"/>
    <w:rsid w:val="008B7526"/>
    <w:rsid w:val="008C01A1"/>
    <w:rsid w:val="008C1343"/>
    <w:rsid w:val="008C201B"/>
    <w:rsid w:val="008C2DDE"/>
    <w:rsid w:val="008C35C0"/>
    <w:rsid w:val="008C3786"/>
    <w:rsid w:val="008C3913"/>
    <w:rsid w:val="008C3AAA"/>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3E4"/>
    <w:rsid w:val="008C6A1A"/>
    <w:rsid w:val="008C737C"/>
    <w:rsid w:val="008C7D57"/>
    <w:rsid w:val="008D112A"/>
    <w:rsid w:val="008D116E"/>
    <w:rsid w:val="008D12C0"/>
    <w:rsid w:val="008D1526"/>
    <w:rsid w:val="008D15E0"/>
    <w:rsid w:val="008D2354"/>
    <w:rsid w:val="008D2B26"/>
    <w:rsid w:val="008D326D"/>
    <w:rsid w:val="008D420E"/>
    <w:rsid w:val="008D42F2"/>
    <w:rsid w:val="008D48AF"/>
    <w:rsid w:val="008D4B3D"/>
    <w:rsid w:val="008D4CA9"/>
    <w:rsid w:val="008D535D"/>
    <w:rsid w:val="008D564E"/>
    <w:rsid w:val="008D589C"/>
    <w:rsid w:val="008D5C72"/>
    <w:rsid w:val="008D5E09"/>
    <w:rsid w:val="008D6050"/>
    <w:rsid w:val="008D6487"/>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2FA8"/>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099"/>
    <w:rsid w:val="009132E4"/>
    <w:rsid w:val="00913850"/>
    <w:rsid w:val="009139EA"/>
    <w:rsid w:val="00913B12"/>
    <w:rsid w:val="00913C85"/>
    <w:rsid w:val="00913E2D"/>
    <w:rsid w:val="00913EEF"/>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0EF5"/>
    <w:rsid w:val="0092115B"/>
    <w:rsid w:val="00921F97"/>
    <w:rsid w:val="00922191"/>
    <w:rsid w:val="0092226E"/>
    <w:rsid w:val="00922BAC"/>
    <w:rsid w:val="00923009"/>
    <w:rsid w:val="00923640"/>
    <w:rsid w:val="00923900"/>
    <w:rsid w:val="00923E4E"/>
    <w:rsid w:val="00923E89"/>
    <w:rsid w:val="009246E5"/>
    <w:rsid w:val="00924CD3"/>
    <w:rsid w:val="00926554"/>
    <w:rsid w:val="009266EA"/>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19D0"/>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5F"/>
    <w:rsid w:val="009500B0"/>
    <w:rsid w:val="009507C2"/>
    <w:rsid w:val="00950BCA"/>
    <w:rsid w:val="00950F35"/>
    <w:rsid w:val="00952203"/>
    <w:rsid w:val="00952DFE"/>
    <w:rsid w:val="009537A0"/>
    <w:rsid w:val="00953838"/>
    <w:rsid w:val="009539AE"/>
    <w:rsid w:val="00953A6E"/>
    <w:rsid w:val="009548C2"/>
    <w:rsid w:val="009548CA"/>
    <w:rsid w:val="00955F29"/>
    <w:rsid w:val="00955FE5"/>
    <w:rsid w:val="00956B60"/>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12A"/>
    <w:rsid w:val="00985B04"/>
    <w:rsid w:val="00985B79"/>
    <w:rsid w:val="00985DC3"/>
    <w:rsid w:val="00985E27"/>
    <w:rsid w:val="009861A9"/>
    <w:rsid w:val="0098667C"/>
    <w:rsid w:val="00986820"/>
    <w:rsid w:val="00986F1F"/>
    <w:rsid w:val="00986F93"/>
    <w:rsid w:val="00987ACA"/>
    <w:rsid w:val="00987B0D"/>
    <w:rsid w:val="0099016C"/>
    <w:rsid w:val="00990AF2"/>
    <w:rsid w:val="00990BC0"/>
    <w:rsid w:val="00990E33"/>
    <w:rsid w:val="00990FB1"/>
    <w:rsid w:val="00991261"/>
    <w:rsid w:val="0099157D"/>
    <w:rsid w:val="0099177D"/>
    <w:rsid w:val="009928CB"/>
    <w:rsid w:val="00992CB6"/>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28D"/>
    <w:rsid w:val="009A05D8"/>
    <w:rsid w:val="009A0628"/>
    <w:rsid w:val="009A0EE3"/>
    <w:rsid w:val="009A19AF"/>
    <w:rsid w:val="009A1C6B"/>
    <w:rsid w:val="009A274E"/>
    <w:rsid w:val="009A30EF"/>
    <w:rsid w:val="009A3365"/>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03"/>
    <w:rsid w:val="009B4982"/>
    <w:rsid w:val="009B4D74"/>
    <w:rsid w:val="009B506E"/>
    <w:rsid w:val="009B5416"/>
    <w:rsid w:val="009B5BC1"/>
    <w:rsid w:val="009B756F"/>
    <w:rsid w:val="009B7C7B"/>
    <w:rsid w:val="009C0404"/>
    <w:rsid w:val="009C05E7"/>
    <w:rsid w:val="009C0DF7"/>
    <w:rsid w:val="009C1396"/>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485"/>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3FFF"/>
    <w:rsid w:val="00A1493B"/>
    <w:rsid w:val="00A14A4E"/>
    <w:rsid w:val="00A1507E"/>
    <w:rsid w:val="00A166EE"/>
    <w:rsid w:val="00A16D9E"/>
    <w:rsid w:val="00A175E5"/>
    <w:rsid w:val="00A176ED"/>
    <w:rsid w:val="00A2014B"/>
    <w:rsid w:val="00A20EF5"/>
    <w:rsid w:val="00A21103"/>
    <w:rsid w:val="00A2148F"/>
    <w:rsid w:val="00A21640"/>
    <w:rsid w:val="00A2167C"/>
    <w:rsid w:val="00A21711"/>
    <w:rsid w:val="00A21994"/>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240"/>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E39"/>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8BF"/>
    <w:rsid w:val="00A65B4D"/>
    <w:rsid w:val="00A65C19"/>
    <w:rsid w:val="00A65D16"/>
    <w:rsid w:val="00A66398"/>
    <w:rsid w:val="00A66DD5"/>
    <w:rsid w:val="00A66E61"/>
    <w:rsid w:val="00A6702C"/>
    <w:rsid w:val="00A67228"/>
    <w:rsid w:val="00A67612"/>
    <w:rsid w:val="00A6778D"/>
    <w:rsid w:val="00A703DA"/>
    <w:rsid w:val="00A705A7"/>
    <w:rsid w:val="00A71567"/>
    <w:rsid w:val="00A71A19"/>
    <w:rsid w:val="00A71CD7"/>
    <w:rsid w:val="00A72439"/>
    <w:rsid w:val="00A725B5"/>
    <w:rsid w:val="00A72DEC"/>
    <w:rsid w:val="00A72FE9"/>
    <w:rsid w:val="00A7350D"/>
    <w:rsid w:val="00A73C1E"/>
    <w:rsid w:val="00A745A6"/>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ADE"/>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8C3"/>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030"/>
    <w:rsid w:val="00AA140F"/>
    <w:rsid w:val="00AA1ED9"/>
    <w:rsid w:val="00AA1F9E"/>
    <w:rsid w:val="00AA28EA"/>
    <w:rsid w:val="00AA2CF1"/>
    <w:rsid w:val="00AA2E0D"/>
    <w:rsid w:val="00AA300F"/>
    <w:rsid w:val="00AA339E"/>
    <w:rsid w:val="00AA3755"/>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FFF"/>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729"/>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212"/>
    <w:rsid w:val="00AF3EC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67FF"/>
    <w:rsid w:val="00B172FD"/>
    <w:rsid w:val="00B17371"/>
    <w:rsid w:val="00B1748C"/>
    <w:rsid w:val="00B17BDF"/>
    <w:rsid w:val="00B203E7"/>
    <w:rsid w:val="00B20602"/>
    <w:rsid w:val="00B20BC5"/>
    <w:rsid w:val="00B2226C"/>
    <w:rsid w:val="00B2247C"/>
    <w:rsid w:val="00B2286E"/>
    <w:rsid w:val="00B23010"/>
    <w:rsid w:val="00B24078"/>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12B"/>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6B"/>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B4B"/>
    <w:rsid w:val="00B61A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4E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4725"/>
    <w:rsid w:val="00BA7149"/>
    <w:rsid w:val="00BA723D"/>
    <w:rsid w:val="00BA7298"/>
    <w:rsid w:val="00BA756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6BC"/>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DE"/>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4FC"/>
    <w:rsid w:val="00C07FC5"/>
    <w:rsid w:val="00C10812"/>
    <w:rsid w:val="00C108DF"/>
    <w:rsid w:val="00C10B19"/>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6FE8"/>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021"/>
    <w:rsid w:val="00C43937"/>
    <w:rsid w:val="00C43A32"/>
    <w:rsid w:val="00C43D02"/>
    <w:rsid w:val="00C441CD"/>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32"/>
    <w:rsid w:val="00C601B1"/>
    <w:rsid w:val="00C60F50"/>
    <w:rsid w:val="00C6133E"/>
    <w:rsid w:val="00C6151D"/>
    <w:rsid w:val="00C61AB8"/>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869"/>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BC2"/>
    <w:rsid w:val="00CA0E4C"/>
    <w:rsid w:val="00CA0FD7"/>
    <w:rsid w:val="00CA0FFF"/>
    <w:rsid w:val="00CA16C9"/>
    <w:rsid w:val="00CA1976"/>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C7EA4"/>
    <w:rsid w:val="00CD0754"/>
    <w:rsid w:val="00CD0EC8"/>
    <w:rsid w:val="00CD121D"/>
    <w:rsid w:val="00CD1A7C"/>
    <w:rsid w:val="00CD22CF"/>
    <w:rsid w:val="00CD2319"/>
    <w:rsid w:val="00CD290E"/>
    <w:rsid w:val="00CD2DE8"/>
    <w:rsid w:val="00CD3257"/>
    <w:rsid w:val="00CD39AB"/>
    <w:rsid w:val="00CD39D7"/>
    <w:rsid w:val="00CD3AEA"/>
    <w:rsid w:val="00CD3DDA"/>
    <w:rsid w:val="00CD4055"/>
    <w:rsid w:val="00CD454D"/>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481"/>
    <w:rsid w:val="00CF50E6"/>
    <w:rsid w:val="00CF5A72"/>
    <w:rsid w:val="00CF5B6A"/>
    <w:rsid w:val="00CF5C06"/>
    <w:rsid w:val="00CF6421"/>
    <w:rsid w:val="00CF7515"/>
    <w:rsid w:val="00D00664"/>
    <w:rsid w:val="00D00A64"/>
    <w:rsid w:val="00D00B6E"/>
    <w:rsid w:val="00D014AE"/>
    <w:rsid w:val="00D01D8E"/>
    <w:rsid w:val="00D0228D"/>
    <w:rsid w:val="00D023BF"/>
    <w:rsid w:val="00D0320A"/>
    <w:rsid w:val="00D034AE"/>
    <w:rsid w:val="00D03D86"/>
    <w:rsid w:val="00D041DB"/>
    <w:rsid w:val="00D0463D"/>
    <w:rsid w:val="00D060F4"/>
    <w:rsid w:val="00D06221"/>
    <w:rsid w:val="00D076F9"/>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C11"/>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C52"/>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1B65"/>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21A"/>
    <w:rsid w:val="00D83396"/>
    <w:rsid w:val="00D8363F"/>
    <w:rsid w:val="00D83902"/>
    <w:rsid w:val="00D8432A"/>
    <w:rsid w:val="00D849A5"/>
    <w:rsid w:val="00D84ABB"/>
    <w:rsid w:val="00D84F12"/>
    <w:rsid w:val="00D8682D"/>
    <w:rsid w:val="00D86DB5"/>
    <w:rsid w:val="00D8730C"/>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50D"/>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3F6"/>
    <w:rsid w:val="00DC1A69"/>
    <w:rsid w:val="00DC1D35"/>
    <w:rsid w:val="00DC27BD"/>
    <w:rsid w:val="00DC29EE"/>
    <w:rsid w:val="00DC2F57"/>
    <w:rsid w:val="00DC31DF"/>
    <w:rsid w:val="00DC3223"/>
    <w:rsid w:val="00DC32D0"/>
    <w:rsid w:val="00DC373B"/>
    <w:rsid w:val="00DC3755"/>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733"/>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FDB"/>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5F13"/>
    <w:rsid w:val="00DE6529"/>
    <w:rsid w:val="00DE6CBC"/>
    <w:rsid w:val="00DE6DC2"/>
    <w:rsid w:val="00DE75D3"/>
    <w:rsid w:val="00DE7626"/>
    <w:rsid w:val="00DE7670"/>
    <w:rsid w:val="00DE777B"/>
    <w:rsid w:val="00DE7920"/>
    <w:rsid w:val="00DE7D7C"/>
    <w:rsid w:val="00DF0034"/>
    <w:rsid w:val="00DF0352"/>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07970"/>
    <w:rsid w:val="00E10CC9"/>
    <w:rsid w:val="00E110F8"/>
    <w:rsid w:val="00E112CA"/>
    <w:rsid w:val="00E120FD"/>
    <w:rsid w:val="00E12193"/>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0DCA"/>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8F8"/>
    <w:rsid w:val="00E52CEC"/>
    <w:rsid w:val="00E52DD5"/>
    <w:rsid w:val="00E5313E"/>
    <w:rsid w:val="00E53410"/>
    <w:rsid w:val="00E53498"/>
    <w:rsid w:val="00E53979"/>
    <w:rsid w:val="00E54565"/>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750"/>
    <w:rsid w:val="00E77DDD"/>
    <w:rsid w:val="00E80488"/>
    <w:rsid w:val="00E808C7"/>
    <w:rsid w:val="00E80B7F"/>
    <w:rsid w:val="00E81572"/>
    <w:rsid w:val="00E816E0"/>
    <w:rsid w:val="00E81912"/>
    <w:rsid w:val="00E81F98"/>
    <w:rsid w:val="00E82955"/>
    <w:rsid w:val="00E831EB"/>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77"/>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2EA1"/>
    <w:rsid w:val="00EB3302"/>
    <w:rsid w:val="00EB34EA"/>
    <w:rsid w:val="00EB3635"/>
    <w:rsid w:val="00EB3895"/>
    <w:rsid w:val="00EB456A"/>
    <w:rsid w:val="00EB4606"/>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56B"/>
    <w:rsid w:val="00EC3861"/>
    <w:rsid w:val="00EC509C"/>
    <w:rsid w:val="00EC5301"/>
    <w:rsid w:val="00EC5CA8"/>
    <w:rsid w:val="00EC64B5"/>
    <w:rsid w:val="00EC685F"/>
    <w:rsid w:val="00EC715C"/>
    <w:rsid w:val="00EC761D"/>
    <w:rsid w:val="00ED059D"/>
    <w:rsid w:val="00ED0A62"/>
    <w:rsid w:val="00ED0EFD"/>
    <w:rsid w:val="00ED1F7C"/>
    <w:rsid w:val="00ED2385"/>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3DC3"/>
    <w:rsid w:val="00EE4801"/>
    <w:rsid w:val="00EE4CD3"/>
    <w:rsid w:val="00EE4D66"/>
    <w:rsid w:val="00EE50D3"/>
    <w:rsid w:val="00EE52BC"/>
    <w:rsid w:val="00EE5AB7"/>
    <w:rsid w:val="00EE5EFD"/>
    <w:rsid w:val="00EE76EB"/>
    <w:rsid w:val="00EE77DC"/>
    <w:rsid w:val="00EE79B0"/>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91F"/>
    <w:rsid w:val="00EF56DB"/>
    <w:rsid w:val="00EF5E59"/>
    <w:rsid w:val="00EF5FD3"/>
    <w:rsid w:val="00EF5FEF"/>
    <w:rsid w:val="00EF6383"/>
    <w:rsid w:val="00EF645D"/>
    <w:rsid w:val="00EF6910"/>
    <w:rsid w:val="00EF7031"/>
    <w:rsid w:val="00EF7198"/>
    <w:rsid w:val="00EF7220"/>
    <w:rsid w:val="00EF7982"/>
    <w:rsid w:val="00EF7AE9"/>
    <w:rsid w:val="00F00DAC"/>
    <w:rsid w:val="00F017A6"/>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63C"/>
    <w:rsid w:val="00F11E14"/>
    <w:rsid w:val="00F11E66"/>
    <w:rsid w:val="00F128EA"/>
    <w:rsid w:val="00F12ABA"/>
    <w:rsid w:val="00F130EE"/>
    <w:rsid w:val="00F13A40"/>
    <w:rsid w:val="00F13D3C"/>
    <w:rsid w:val="00F147AC"/>
    <w:rsid w:val="00F14D7D"/>
    <w:rsid w:val="00F15864"/>
    <w:rsid w:val="00F15FC2"/>
    <w:rsid w:val="00F15FED"/>
    <w:rsid w:val="00F1614C"/>
    <w:rsid w:val="00F164F8"/>
    <w:rsid w:val="00F16ADE"/>
    <w:rsid w:val="00F172C0"/>
    <w:rsid w:val="00F17345"/>
    <w:rsid w:val="00F175B3"/>
    <w:rsid w:val="00F17AC9"/>
    <w:rsid w:val="00F212DD"/>
    <w:rsid w:val="00F2163E"/>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B4C"/>
    <w:rsid w:val="00F310CE"/>
    <w:rsid w:val="00F31281"/>
    <w:rsid w:val="00F31AAA"/>
    <w:rsid w:val="00F31E00"/>
    <w:rsid w:val="00F3224B"/>
    <w:rsid w:val="00F32A4F"/>
    <w:rsid w:val="00F32AA4"/>
    <w:rsid w:val="00F32B2F"/>
    <w:rsid w:val="00F33560"/>
    <w:rsid w:val="00F33C10"/>
    <w:rsid w:val="00F3460E"/>
    <w:rsid w:val="00F35168"/>
    <w:rsid w:val="00F355D4"/>
    <w:rsid w:val="00F3596B"/>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6B"/>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67975"/>
    <w:rsid w:val="00F7024E"/>
    <w:rsid w:val="00F705FE"/>
    <w:rsid w:val="00F70754"/>
    <w:rsid w:val="00F710AB"/>
    <w:rsid w:val="00F7149E"/>
    <w:rsid w:val="00F714AC"/>
    <w:rsid w:val="00F71583"/>
    <w:rsid w:val="00F71D98"/>
    <w:rsid w:val="00F71FA2"/>
    <w:rsid w:val="00F71FE6"/>
    <w:rsid w:val="00F7200F"/>
    <w:rsid w:val="00F72E59"/>
    <w:rsid w:val="00F72EA1"/>
    <w:rsid w:val="00F73129"/>
    <w:rsid w:val="00F7423B"/>
    <w:rsid w:val="00F745D1"/>
    <w:rsid w:val="00F74E4E"/>
    <w:rsid w:val="00F74FF2"/>
    <w:rsid w:val="00F75436"/>
    <w:rsid w:val="00F75600"/>
    <w:rsid w:val="00F757B3"/>
    <w:rsid w:val="00F75C16"/>
    <w:rsid w:val="00F75F32"/>
    <w:rsid w:val="00F7794C"/>
    <w:rsid w:val="00F77BFA"/>
    <w:rsid w:val="00F8044C"/>
    <w:rsid w:val="00F80560"/>
    <w:rsid w:val="00F80841"/>
    <w:rsid w:val="00F8097A"/>
    <w:rsid w:val="00F80DC2"/>
    <w:rsid w:val="00F81FCF"/>
    <w:rsid w:val="00F82134"/>
    <w:rsid w:val="00F822B2"/>
    <w:rsid w:val="00F822BE"/>
    <w:rsid w:val="00F82627"/>
    <w:rsid w:val="00F827D7"/>
    <w:rsid w:val="00F828E2"/>
    <w:rsid w:val="00F836BA"/>
    <w:rsid w:val="00F83D96"/>
    <w:rsid w:val="00F83EA1"/>
    <w:rsid w:val="00F842A4"/>
    <w:rsid w:val="00F844B7"/>
    <w:rsid w:val="00F84736"/>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4A7"/>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0A"/>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57D"/>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61719"/>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563981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15679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6604181">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8256894">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713723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29146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251233">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88253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4757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5989571">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64741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28195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888209">
      <w:bodyDiv w:val="1"/>
      <w:marLeft w:val="0"/>
      <w:marRight w:val="0"/>
      <w:marTop w:val="0"/>
      <w:marBottom w:val="0"/>
      <w:divBdr>
        <w:top w:val="none" w:sz="0" w:space="0" w:color="auto"/>
        <w:left w:val="none" w:sz="0" w:space="0" w:color="auto"/>
        <w:bottom w:val="none" w:sz="0" w:space="0" w:color="auto"/>
        <w:right w:val="none" w:sz="0" w:space="0" w:color="auto"/>
      </w:divBdr>
    </w:div>
    <w:div w:id="1019425921">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017997">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272123">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4068">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6452761">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08803">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975068">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492863919">
      <w:bodyDiv w:val="1"/>
      <w:marLeft w:val="0"/>
      <w:marRight w:val="0"/>
      <w:marTop w:val="0"/>
      <w:marBottom w:val="0"/>
      <w:divBdr>
        <w:top w:val="none" w:sz="0" w:space="0" w:color="auto"/>
        <w:left w:val="none" w:sz="0" w:space="0" w:color="auto"/>
        <w:bottom w:val="none" w:sz="0" w:space="0" w:color="auto"/>
        <w:right w:val="none" w:sz="0" w:space="0" w:color="auto"/>
      </w:divBdr>
    </w:div>
    <w:div w:id="150636285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3574263">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040673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1676593">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363785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84777071">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078919">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582507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98701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5D45E-578F-44B1-81F6-1C4202D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42</Pages>
  <Words>10835</Words>
  <Characters>59596</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9</cp:revision>
  <cp:lastPrinted>2020-01-22T19:55:00Z</cp:lastPrinted>
  <dcterms:created xsi:type="dcterms:W3CDTF">2021-10-15T00:57:00Z</dcterms:created>
  <dcterms:modified xsi:type="dcterms:W3CDTF">2021-10-27T18:32:00Z</dcterms:modified>
</cp:coreProperties>
</file>