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189" w:rsidRPr="00A376A2"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bookmarkStart w:id="0" w:name="_GoBack"/>
      <w:bookmarkEnd w:id="0"/>
      <w:r w:rsidRPr="00255189">
        <w:rPr>
          <w:rFonts w:ascii="Palatino Linotype" w:eastAsiaTheme="minorEastAsia" w:hAnsi="Palatino Linotype"/>
          <w:b/>
          <w:sz w:val="24"/>
          <w:szCs w:val="24"/>
          <w:lang w:val="es-ES_tradnl" w:eastAsia="es-ES"/>
        </w:rPr>
        <w:tab/>
      </w:r>
      <w:r w:rsidRPr="00A376A2">
        <w:rPr>
          <w:rFonts w:ascii="Palatino Linotype" w:eastAsiaTheme="minorEastAsia" w:hAnsi="Palatino Linotype"/>
          <w:b/>
          <w:sz w:val="24"/>
          <w:szCs w:val="24"/>
          <w:lang w:val="es-ES_tradnl" w:eastAsia="es-ES"/>
        </w:rPr>
        <w:t>LÍNEAS ARGUMENTATIVAS</w:t>
      </w:r>
      <w:r w:rsidRPr="00A376A2">
        <w:rPr>
          <w:rFonts w:ascii="Palatino Linotype" w:eastAsiaTheme="minorEastAsia" w:hAnsi="Palatino Linotype"/>
          <w:b/>
          <w:sz w:val="24"/>
          <w:szCs w:val="24"/>
          <w:lang w:val="es-ES_tradnl" w:eastAsia="es-ES"/>
        </w:rPr>
        <w:tab/>
      </w:r>
    </w:p>
    <w:p w:rsidR="00255189" w:rsidRPr="00A376A2"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A376A2">
        <w:rPr>
          <w:rFonts w:ascii="Palatino Linotype" w:eastAsia="Times New Roman" w:hAnsi="Palatino Linotype"/>
          <w:b/>
          <w:sz w:val="24"/>
          <w:szCs w:val="24"/>
          <w:lang w:val="es-ES_tradnl" w:eastAsia="es-ES"/>
        </w:rPr>
        <w:t>DEBERES DE LAS AUTORIDADES.</w:t>
      </w:r>
      <w:r w:rsidRPr="00A376A2">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A376A2"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A376A2"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A376A2">
        <w:rPr>
          <w:rFonts w:ascii="Palatino Linotype" w:eastAsia="MS Mincho" w:hAnsi="Palatino Linotype"/>
          <w:b/>
          <w:sz w:val="24"/>
          <w:szCs w:val="24"/>
          <w:lang w:val="es-ES_tradnl" w:eastAsia="es-ES"/>
        </w:rPr>
        <w:t>NEGATIVA FICTA, NO EXISTE PLAZO PERENTORIO PARA INTERPONER EL RECURSO.</w:t>
      </w:r>
      <w:r w:rsidRPr="00A376A2">
        <w:rPr>
          <w:rFonts w:ascii="Palatino Linotype" w:eastAsia="MS Mincho" w:hAnsi="Palatino Linotype"/>
          <w:sz w:val="24"/>
          <w:szCs w:val="24"/>
          <w:lang w:val="es-ES_tradnl" w:eastAsia="es-ES"/>
        </w:rPr>
        <w:t xml:space="preserve"> </w:t>
      </w:r>
      <w:r w:rsidRPr="00A376A2">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A376A2" w:rsidRDefault="00211EFB"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Times New Roman" w:hAnsi="Palatino Linotype" w:cs="Arial"/>
          <w:color w:val="000000"/>
          <w:sz w:val="24"/>
          <w:szCs w:val="24"/>
          <w:lang w:val="es-ES_tradnl" w:eastAsia="es-ES"/>
        </w:rPr>
        <w:t xml:space="preserve"> </w:t>
      </w:r>
    </w:p>
    <w:p w:rsidR="00255189" w:rsidRPr="00A376A2" w:rsidRDefault="00F37526" w:rsidP="00F37526">
      <w:pPr>
        <w:tabs>
          <w:tab w:val="left" w:pos="7767"/>
        </w:tabs>
        <w:spacing w:before="240" w:after="240" w:line="360" w:lineRule="auto"/>
        <w:jc w:val="both"/>
        <w:rPr>
          <w:rFonts w:ascii="Palatino Linotype" w:eastAsia="MS Mincho" w:hAnsi="Palatino Linotype" w:cs="Times New Roman"/>
          <w:sz w:val="24"/>
          <w:szCs w:val="24"/>
          <w:lang w:val="es-ES_tradnl" w:eastAsia="es-ES"/>
        </w:rPr>
      </w:pPr>
      <w:r w:rsidRPr="00A376A2">
        <w:rPr>
          <w:rFonts w:ascii="Palatino Linotype" w:eastAsia="MS Mincho" w:hAnsi="Palatino Linotype" w:cs="Times New Roman"/>
          <w:sz w:val="24"/>
          <w:szCs w:val="24"/>
          <w:lang w:val="es-ES_tradnl" w:eastAsia="es-ES"/>
        </w:rPr>
        <w:tab/>
      </w:r>
    </w:p>
    <w:p w:rsidR="00255189" w:rsidRPr="00A376A2"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A376A2"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A376A2"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A376A2"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A376A2"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A376A2"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A376A2"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A376A2" w:rsidRDefault="00255189" w:rsidP="00255189">
      <w:pPr>
        <w:spacing w:before="240" w:after="240" w:line="360" w:lineRule="auto"/>
        <w:jc w:val="center"/>
        <w:rPr>
          <w:rFonts w:ascii="Palatino Linotype" w:eastAsiaTheme="minorEastAsia" w:hAnsi="Palatino Linotype"/>
          <w:szCs w:val="24"/>
          <w:lang w:val="es-ES_tradnl" w:eastAsia="es-ES"/>
        </w:rPr>
      </w:pPr>
      <w:r w:rsidRPr="00A376A2">
        <w:rPr>
          <w:rFonts w:ascii="Palatino Linotype" w:eastAsiaTheme="minorEastAsia" w:hAnsi="Palatino Linotype"/>
          <w:b/>
          <w:szCs w:val="24"/>
          <w:lang w:val="es-ES_tradnl" w:eastAsia="es-ES"/>
        </w:rPr>
        <w:lastRenderedPageBreak/>
        <w:t>ÍNDICE</w:t>
      </w:r>
      <w:r w:rsidRPr="00A376A2">
        <w:rPr>
          <w:rFonts w:ascii="Palatino Linotype" w:eastAsiaTheme="minorEastAsia" w:hAnsi="Palatino Linotype"/>
          <w:szCs w:val="24"/>
          <w:lang w:val="es-ES_tradnl" w:eastAsia="es-ES"/>
        </w:rPr>
        <w:t>.</w:t>
      </w:r>
    </w:p>
    <w:sdt>
      <w:sdtPr>
        <w:rPr>
          <w:rFonts w:eastAsiaTheme="minorHAnsi"/>
          <w:b/>
          <w:sz w:val="22"/>
          <w:szCs w:val="22"/>
          <w:lang w:val="es-ES" w:eastAsia="en-US"/>
        </w:rPr>
        <w:id w:val="1703668029"/>
        <w:docPartObj>
          <w:docPartGallery w:val="Table of Contents"/>
          <w:docPartUnique/>
        </w:docPartObj>
      </w:sdtPr>
      <w:sdtEndPr>
        <w:rPr>
          <w:b w:val="0"/>
          <w:bCs/>
        </w:rPr>
      </w:sdtEndPr>
      <w:sdtContent>
        <w:p w:rsidR="001D5E80" w:rsidRPr="00A376A2" w:rsidRDefault="00255189">
          <w:pPr>
            <w:pStyle w:val="TDC1"/>
            <w:rPr>
              <w:noProof/>
              <w:sz w:val="22"/>
              <w:szCs w:val="22"/>
              <w:lang w:val="es-MX" w:eastAsia="es-MX"/>
            </w:rPr>
          </w:pPr>
          <w:r w:rsidRPr="00A376A2">
            <w:rPr>
              <w:b/>
            </w:rPr>
            <w:fldChar w:fldCharType="begin"/>
          </w:r>
          <w:r w:rsidRPr="00A376A2">
            <w:rPr>
              <w:b/>
            </w:rPr>
            <w:instrText xml:space="preserve"> TOC \o "1-3" \h \z \u </w:instrText>
          </w:r>
          <w:r w:rsidRPr="00A376A2">
            <w:rPr>
              <w:b/>
            </w:rPr>
            <w:fldChar w:fldCharType="separate"/>
          </w:r>
          <w:hyperlink w:anchor="_Toc65758853" w:history="1">
            <w:r w:rsidR="001D5E80" w:rsidRPr="00A376A2">
              <w:rPr>
                <w:rStyle w:val="Hipervnculo"/>
                <w:rFonts w:ascii="Palatino Linotype" w:eastAsiaTheme="majorEastAsia" w:hAnsi="Palatino Linotype" w:cstheme="majorBidi"/>
                <w:b/>
                <w:noProof/>
              </w:rPr>
              <w:t>ANTECEDENTES</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_Toc65758853 \h </w:instrText>
            </w:r>
            <w:r w:rsidR="001D5E80" w:rsidRPr="00A376A2">
              <w:rPr>
                <w:noProof/>
                <w:webHidden/>
              </w:rPr>
            </w:r>
            <w:r w:rsidR="001D5E80" w:rsidRPr="00A376A2">
              <w:rPr>
                <w:noProof/>
                <w:webHidden/>
              </w:rPr>
              <w:fldChar w:fldCharType="separate"/>
            </w:r>
            <w:r w:rsidR="001D5E80" w:rsidRPr="00A376A2">
              <w:rPr>
                <w:noProof/>
                <w:webHidden/>
              </w:rPr>
              <w:t>4</w:t>
            </w:r>
            <w:r w:rsidR="001D5E80" w:rsidRPr="00A376A2">
              <w:rPr>
                <w:noProof/>
                <w:webHidden/>
              </w:rPr>
              <w:fldChar w:fldCharType="end"/>
            </w:r>
          </w:hyperlink>
        </w:p>
        <w:p w:rsidR="001D5E80" w:rsidRPr="00A376A2" w:rsidRDefault="00C76AFA">
          <w:pPr>
            <w:pStyle w:val="TDC1"/>
            <w:rPr>
              <w:noProof/>
              <w:sz w:val="22"/>
              <w:szCs w:val="22"/>
              <w:lang w:val="es-MX" w:eastAsia="es-MX"/>
            </w:rPr>
          </w:pPr>
          <w:hyperlink w:anchor="_Toc65758854" w:history="1">
            <w:r w:rsidR="001D5E80" w:rsidRPr="00A376A2">
              <w:rPr>
                <w:rStyle w:val="Hipervnculo"/>
                <w:rFonts w:ascii="Palatino Linotype" w:eastAsiaTheme="majorEastAsia" w:hAnsi="Palatino Linotype" w:cstheme="majorBidi"/>
                <w:b/>
                <w:noProof/>
              </w:rPr>
              <w:t>CONSIDERANDO</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_Toc65758854 \h </w:instrText>
            </w:r>
            <w:r w:rsidR="001D5E80" w:rsidRPr="00A376A2">
              <w:rPr>
                <w:noProof/>
                <w:webHidden/>
              </w:rPr>
            </w:r>
            <w:r w:rsidR="001D5E80" w:rsidRPr="00A376A2">
              <w:rPr>
                <w:noProof/>
                <w:webHidden/>
              </w:rPr>
              <w:fldChar w:fldCharType="separate"/>
            </w:r>
            <w:r w:rsidR="001D5E80" w:rsidRPr="00A376A2">
              <w:rPr>
                <w:noProof/>
                <w:webHidden/>
              </w:rPr>
              <w:t>9</w:t>
            </w:r>
            <w:r w:rsidR="001D5E80" w:rsidRPr="00A376A2">
              <w:rPr>
                <w:noProof/>
                <w:webHidden/>
              </w:rPr>
              <w:fldChar w:fldCharType="end"/>
            </w:r>
          </w:hyperlink>
        </w:p>
        <w:p w:rsidR="001D5E80" w:rsidRPr="00A376A2" w:rsidRDefault="00C76AFA">
          <w:pPr>
            <w:pStyle w:val="TDC2"/>
            <w:rPr>
              <w:noProof/>
              <w:sz w:val="22"/>
              <w:szCs w:val="22"/>
              <w:lang w:val="es-MX" w:eastAsia="es-MX"/>
            </w:rPr>
          </w:pPr>
          <w:hyperlink w:anchor="_Toc65758855" w:history="1">
            <w:r w:rsidR="001D5E80" w:rsidRPr="00A376A2">
              <w:rPr>
                <w:rStyle w:val="Hipervnculo"/>
                <w:rFonts w:ascii="Palatino Linotype" w:eastAsiaTheme="majorEastAsia" w:hAnsi="Palatino Linotype" w:cstheme="majorBidi"/>
                <w:b/>
                <w:noProof/>
              </w:rPr>
              <w:t>PRIMERO. De la competencia.</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_Toc65758855 \h </w:instrText>
            </w:r>
            <w:r w:rsidR="001D5E80" w:rsidRPr="00A376A2">
              <w:rPr>
                <w:noProof/>
                <w:webHidden/>
              </w:rPr>
            </w:r>
            <w:r w:rsidR="001D5E80" w:rsidRPr="00A376A2">
              <w:rPr>
                <w:noProof/>
                <w:webHidden/>
              </w:rPr>
              <w:fldChar w:fldCharType="separate"/>
            </w:r>
            <w:r w:rsidR="001D5E80" w:rsidRPr="00A376A2">
              <w:rPr>
                <w:noProof/>
                <w:webHidden/>
              </w:rPr>
              <w:t>9</w:t>
            </w:r>
            <w:r w:rsidR="001D5E80" w:rsidRPr="00A376A2">
              <w:rPr>
                <w:noProof/>
                <w:webHidden/>
              </w:rPr>
              <w:fldChar w:fldCharType="end"/>
            </w:r>
          </w:hyperlink>
        </w:p>
        <w:p w:rsidR="001D5E80" w:rsidRPr="00A376A2" w:rsidRDefault="00C76AFA">
          <w:pPr>
            <w:pStyle w:val="TDC2"/>
            <w:rPr>
              <w:noProof/>
              <w:sz w:val="22"/>
              <w:szCs w:val="22"/>
              <w:lang w:val="es-MX" w:eastAsia="es-MX"/>
            </w:rPr>
          </w:pPr>
          <w:hyperlink w:anchor="_Toc65758856" w:history="1">
            <w:r w:rsidR="001D5E80" w:rsidRPr="00A376A2">
              <w:rPr>
                <w:rStyle w:val="Hipervnculo"/>
                <w:rFonts w:ascii="Palatino Linotype" w:eastAsiaTheme="majorEastAsia" w:hAnsi="Palatino Linotype" w:cstheme="majorBidi"/>
                <w:b/>
                <w:noProof/>
              </w:rPr>
              <w:t>SEGUNDO. De la oportunidad y procedencia.</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_Toc65758856 \h </w:instrText>
            </w:r>
            <w:r w:rsidR="001D5E80" w:rsidRPr="00A376A2">
              <w:rPr>
                <w:noProof/>
                <w:webHidden/>
              </w:rPr>
            </w:r>
            <w:r w:rsidR="001D5E80" w:rsidRPr="00A376A2">
              <w:rPr>
                <w:noProof/>
                <w:webHidden/>
              </w:rPr>
              <w:fldChar w:fldCharType="separate"/>
            </w:r>
            <w:r w:rsidR="001D5E80" w:rsidRPr="00A376A2">
              <w:rPr>
                <w:noProof/>
                <w:webHidden/>
              </w:rPr>
              <w:t>9</w:t>
            </w:r>
            <w:r w:rsidR="001D5E80" w:rsidRPr="00A376A2">
              <w:rPr>
                <w:noProof/>
                <w:webHidden/>
              </w:rPr>
              <w:fldChar w:fldCharType="end"/>
            </w:r>
          </w:hyperlink>
        </w:p>
        <w:p w:rsidR="001D5E80" w:rsidRPr="00A376A2" w:rsidRDefault="00C76AFA">
          <w:pPr>
            <w:pStyle w:val="TDC1"/>
            <w:rPr>
              <w:noProof/>
              <w:sz w:val="22"/>
              <w:szCs w:val="22"/>
              <w:lang w:val="es-MX" w:eastAsia="es-MX"/>
            </w:rPr>
          </w:pPr>
          <w:hyperlink w:anchor="_Toc65758857" w:history="1">
            <w:r w:rsidR="001D5E80" w:rsidRPr="00A376A2">
              <w:rPr>
                <w:rStyle w:val="Hipervnculo"/>
                <w:rFonts w:ascii="Palatino Linotype" w:eastAsia="MS Gothic" w:hAnsi="Palatino Linotype" w:cstheme="majorBidi"/>
                <w:b/>
                <w:noProof/>
              </w:rPr>
              <w:t>TERCERO. De previo y especial pronunciamiento.</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_Toc65758857 \h </w:instrText>
            </w:r>
            <w:r w:rsidR="001D5E80" w:rsidRPr="00A376A2">
              <w:rPr>
                <w:noProof/>
                <w:webHidden/>
              </w:rPr>
            </w:r>
            <w:r w:rsidR="001D5E80" w:rsidRPr="00A376A2">
              <w:rPr>
                <w:noProof/>
                <w:webHidden/>
              </w:rPr>
              <w:fldChar w:fldCharType="separate"/>
            </w:r>
            <w:r w:rsidR="001D5E80" w:rsidRPr="00A376A2">
              <w:rPr>
                <w:noProof/>
                <w:webHidden/>
              </w:rPr>
              <w:t>12</w:t>
            </w:r>
            <w:r w:rsidR="001D5E80" w:rsidRPr="00A376A2">
              <w:rPr>
                <w:noProof/>
                <w:webHidden/>
              </w:rPr>
              <w:fldChar w:fldCharType="end"/>
            </w:r>
          </w:hyperlink>
        </w:p>
        <w:p w:rsidR="001D5E80" w:rsidRPr="00A376A2" w:rsidRDefault="00C76AFA">
          <w:pPr>
            <w:pStyle w:val="TDC1"/>
            <w:rPr>
              <w:noProof/>
              <w:sz w:val="22"/>
              <w:szCs w:val="22"/>
              <w:lang w:val="es-MX" w:eastAsia="es-MX"/>
            </w:rPr>
          </w:pPr>
          <w:hyperlink w:anchor="_Toc65758858" w:history="1">
            <w:r w:rsidR="001D5E80" w:rsidRPr="00A376A2">
              <w:rPr>
                <w:rStyle w:val="Hipervnculo"/>
                <w:rFonts w:ascii="Palatino Linotype" w:eastAsia="Calibri" w:hAnsi="Palatino Linotype" w:cs="Times New Roman"/>
                <w:b/>
                <w:bCs/>
                <w:noProof/>
                <w:lang w:val="es-ES"/>
              </w:rPr>
              <w:t>CUARTO. Del planteamiento de la litis.</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_Toc65758858 \h </w:instrText>
            </w:r>
            <w:r w:rsidR="001D5E80" w:rsidRPr="00A376A2">
              <w:rPr>
                <w:noProof/>
                <w:webHidden/>
              </w:rPr>
            </w:r>
            <w:r w:rsidR="001D5E80" w:rsidRPr="00A376A2">
              <w:rPr>
                <w:noProof/>
                <w:webHidden/>
              </w:rPr>
              <w:fldChar w:fldCharType="separate"/>
            </w:r>
            <w:r w:rsidR="001D5E80" w:rsidRPr="00A376A2">
              <w:rPr>
                <w:noProof/>
                <w:webHidden/>
              </w:rPr>
              <w:t>18</w:t>
            </w:r>
            <w:r w:rsidR="001D5E80" w:rsidRPr="00A376A2">
              <w:rPr>
                <w:noProof/>
                <w:webHidden/>
              </w:rPr>
              <w:fldChar w:fldCharType="end"/>
            </w:r>
          </w:hyperlink>
        </w:p>
        <w:p w:rsidR="001D5E80" w:rsidRPr="00A376A2" w:rsidRDefault="00C76AFA">
          <w:pPr>
            <w:pStyle w:val="TDC1"/>
            <w:rPr>
              <w:noProof/>
              <w:sz w:val="22"/>
              <w:szCs w:val="22"/>
              <w:lang w:val="es-MX" w:eastAsia="es-MX"/>
            </w:rPr>
          </w:pPr>
          <w:hyperlink w:anchor="_Toc65758859" w:history="1">
            <w:r w:rsidR="001D5E80" w:rsidRPr="00A376A2">
              <w:rPr>
                <w:rStyle w:val="Hipervnculo"/>
                <w:rFonts w:ascii="Palatino Linotype" w:eastAsia="MS Gothic" w:hAnsi="Palatino Linotype" w:cstheme="majorBidi"/>
                <w:b/>
                <w:noProof/>
              </w:rPr>
              <w:t xml:space="preserve">QUINTO. </w:t>
            </w:r>
            <w:r w:rsidR="001D5E80" w:rsidRPr="00A376A2">
              <w:rPr>
                <w:rStyle w:val="Hipervnculo"/>
                <w:rFonts w:ascii="Palatino Linotype" w:eastAsia="MS Gothic" w:hAnsi="Palatino Linotype" w:cs="Times New Roman"/>
                <w:b/>
                <w:noProof/>
              </w:rPr>
              <w:t>Del estudio y resolución del asunto.</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_Toc65758859 \h </w:instrText>
            </w:r>
            <w:r w:rsidR="001D5E80" w:rsidRPr="00A376A2">
              <w:rPr>
                <w:noProof/>
                <w:webHidden/>
              </w:rPr>
            </w:r>
            <w:r w:rsidR="001D5E80" w:rsidRPr="00A376A2">
              <w:rPr>
                <w:noProof/>
                <w:webHidden/>
              </w:rPr>
              <w:fldChar w:fldCharType="separate"/>
            </w:r>
            <w:r w:rsidR="001D5E80" w:rsidRPr="00A376A2">
              <w:rPr>
                <w:noProof/>
                <w:webHidden/>
              </w:rPr>
              <w:t>18</w:t>
            </w:r>
            <w:r w:rsidR="001D5E80" w:rsidRPr="00A376A2">
              <w:rPr>
                <w:noProof/>
                <w:webHidden/>
              </w:rPr>
              <w:fldChar w:fldCharType="end"/>
            </w:r>
          </w:hyperlink>
        </w:p>
        <w:p w:rsidR="001D5E80" w:rsidRPr="00A376A2" w:rsidRDefault="00C76AFA">
          <w:pPr>
            <w:pStyle w:val="TDC2"/>
            <w:rPr>
              <w:noProof/>
              <w:sz w:val="22"/>
              <w:szCs w:val="22"/>
              <w:lang w:val="es-MX" w:eastAsia="es-MX"/>
            </w:rPr>
          </w:pPr>
          <w:hyperlink w:anchor="_Toc65758860" w:history="1">
            <w:r w:rsidR="001D5E80" w:rsidRPr="00A376A2">
              <w:rPr>
                <w:rStyle w:val="Hipervnculo"/>
                <w:rFonts w:ascii="Palatino Linotype" w:hAnsi="Palatino Linotype"/>
                <w:b/>
                <w:noProof/>
              </w:rPr>
              <w:t>I.</w:t>
            </w:r>
            <w:r w:rsidR="001D5E80" w:rsidRPr="00A376A2">
              <w:rPr>
                <w:noProof/>
                <w:sz w:val="22"/>
                <w:szCs w:val="22"/>
                <w:lang w:val="es-MX" w:eastAsia="es-MX"/>
              </w:rPr>
              <w:tab/>
            </w:r>
            <w:r w:rsidR="001D5E80" w:rsidRPr="00A376A2">
              <w:rPr>
                <w:rStyle w:val="Hipervnculo"/>
                <w:rFonts w:ascii="Palatino Linotype" w:eastAsia="MS Gothic" w:hAnsi="Palatino Linotype" w:cs="Times New Roman"/>
                <w:noProof/>
              </w:rPr>
              <w:t>Del deber de las autoridades de promover, respetar, proteger y garantizar el derecho de acceso a la información pública</w:t>
            </w:r>
            <w:r w:rsidR="001D5E80" w:rsidRPr="00A376A2">
              <w:rPr>
                <w:rStyle w:val="Hipervnculo"/>
                <w:rFonts w:ascii="Palatino Linotype" w:eastAsia="MS Gothic" w:hAnsi="Palatino Linotype" w:cs="Times New Roman"/>
                <w:b/>
                <w:noProof/>
              </w:rPr>
              <w:t>.</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_Toc65758860 \h </w:instrText>
            </w:r>
            <w:r w:rsidR="001D5E80" w:rsidRPr="00A376A2">
              <w:rPr>
                <w:noProof/>
                <w:webHidden/>
              </w:rPr>
            </w:r>
            <w:r w:rsidR="001D5E80" w:rsidRPr="00A376A2">
              <w:rPr>
                <w:noProof/>
                <w:webHidden/>
              </w:rPr>
              <w:fldChar w:fldCharType="separate"/>
            </w:r>
            <w:r w:rsidR="001D5E80" w:rsidRPr="00A376A2">
              <w:rPr>
                <w:noProof/>
                <w:webHidden/>
              </w:rPr>
              <w:t>18</w:t>
            </w:r>
            <w:r w:rsidR="001D5E80" w:rsidRPr="00A376A2">
              <w:rPr>
                <w:noProof/>
                <w:webHidden/>
              </w:rPr>
              <w:fldChar w:fldCharType="end"/>
            </w:r>
          </w:hyperlink>
        </w:p>
        <w:p w:rsidR="001D5E80" w:rsidRPr="00A376A2" w:rsidRDefault="00C76AFA">
          <w:pPr>
            <w:pStyle w:val="TDC1"/>
            <w:rPr>
              <w:noProof/>
              <w:sz w:val="22"/>
              <w:szCs w:val="22"/>
              <w:lang w:val="es-MX" w:eastAsia="es-MX"/>
            </w:rPr>
          </w:pPr>
          <w:hyperlink w:anchor="_Toc65758861" w:history="1">
            <w:r w:rsidR="001D5E80" w:rsidRPr="00A376A2">
              <w:rPr>
                <w:rStyle w:val="Hipervnculo"/>
                <w:rFonts w:ascii="Palatino Linotype" w:eastAsia="Times New Roman" w:hAnsi="Palatino Linotype" w:cstheme="majorBidi"/>
                <w:b/>
                <w:noProof/>
              </w:rPr>
              <w:t>II.</w:t>
            </w:r>
            <w:r w:rsidR="001D5E80" w:rsidRPr="00A376A2">
              <w:rPr>
                <w:noProof/>
                <w:sz w:val="22"/>
                <w:szCs w:val="22"/>
                <w:lang w:val="es-MX" w:eastAsia="es-MX"/>
              </w:rPr>
              <w:tab/>
            </w:r>
            <w:r w:rsidR="001D5E80" w:rsidRPr="00A376A2">
              <w:rPr>
                <w:rStyle w:val="Hipervnculo"/>
                <w:rFonts w:ascii="Palatino Linotype" w:eastAsia="Times New Roman" w:hAnsi="Palatino Linotype" w:cstheme="majorBidi"/>
                <w:noProof/>
              </w:rPr>
              <w:t>Sobre la respuesta que se emita a la solicitud.</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_Toc65758861 \h </w:instrText>
            </w:r>
            <w:r w:rsidR="001D5E80" w:rsidRPr="00A376A2">
              <w:rPr>
                <w:noProof/>
                <w:webHidden/>
              </w:rPr>
            </w:r>
            <w:r w:rsidR="001D5E80" w:rsidRPr="00A376A2">
              <w:rPr>
                <w:noProof/>
                <w:webHidden/>
              </w:rPr>
              <w:fldChar w:fldCharType="separate"/>
            </w:r>
            <w:r w:rsidR="001D5E80" w:rsidRPr="00A376A2">
              <w:rPr>
                <w:noProof/>
                <w:webHidden/>
              </w:rPr>
              <w:t>29</w:t>
            </w:r>
            <w:r w:rsidR="001D5E80" w:rsidRPr="00A376A2">
              <w:rPr>
                <w:noProof/>
                <w:webHidden/>
              </w:rPr>
              <w:fldChar w:fldCharType="end"/>
            </w:r>
          </w:hyperlink>
        </w:p>
        <w:p w:rsidR="001D5E80" w:rsidRPr="00A376A2" w:rsidRDefault="00C76AFA">
          <w:pPr>
            <w:pStyle w:val="TDC2"/>
            <w:rPr>
              <w:noProof/>
              <w:sz w:val="22"/>
              <w:szCs w:val="22"/>
              <w:lang w:val="es-MX" w:eastAsia="es-MX"/>
            </w:rPr>
          </w:pPr>
          <w:hyperlink w:anchor="_Toc65758862" w:history="1">
            <w:r w:rsidR="001D5E80" w:rsidRPr="00A376A2">
              <w:rPr>
                <w:rStyle w:val="Hipervnculo"/>
                <w:rFonts w:ascii="Palatino Linotype" w:eastAsia="Times New Roman" w:hAnsi="Palatino Linotype" w:cstheme="majorBidi"/>
                <w:b/>
                <w:noProof/>
              </w:rPr>
              <w:t xml:space="preserve">IV. </w:t>
            </w:r>
            <w:r w:rsidR="001D5E80" w:rsidRPr="00A376A2">
              <w:rPr>
                <w:rStyle w:val="Hipervnculo"/>
                <w:rFonts w:ascii="Palatino Linotype" w:eastAsia="Times New Roman" w:hAnsi="Palatino Linotype" w:cstheme="majorBidi"/>
                <w:noProof/>
              </w:rPr>
              <w:t>Análisis al que debe someterse la información antes de su entrega</w:t>
            </w:r>
            <w:r w:rsidR="001D5E80" w:rsidRPr="00A376A2">
              <w:rPr>
                <w:rStyle w:val="Hipervnculo"/>
                <w:rFonts w:ascii="Palatino Linotype" w:eastAsia="Times New Roman" w:hAnsi="Palatino Linotype" w:cstheme="majorBidi"/>
                <w:b/>
                <w:noProof/>
              </w:rPr>
              <w:t>.</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_Toc65758862 \h </w:instrText>
            </w:r>
            <w:r w:rsidR="001D5E80" w:rsidRPr="00A376A2">
              <w:rPr>
                <w:noProof/>
                <w:webHidden/>
              </w:rPr>
            </w:r>
            <w:r w:rsidR="001D5E80" w:rsidRPr="00A376A2">
              <w:rPr>
                <w:noProof/>
                <w:webHidden/>
              </w:rPr>
              <w:fldChar w:fldCharType="separate"/>
            </w:r>
            <w:r w:rsidR="001D5E80" w:rsidRPr="00A376A2">
              <w:rPr>
                <w:noProof/>
                <w:webHidden/>
              </w:rPr>
              <w:t>35</w:t>
            </w:r>
            <w:r w:rsidR="001D5E80" w:rsidRPr="00A376A2">
              <w:rPr>
                <w:noProof/>
                <w:webHidden/>
              </w:rPr>
              <w:fldChar w:fldCharType="end"/>
            </w:r>
          </w:hyperlink>
        </w:p>
        <w:p w:rsidR="001D5E80" w:rsidRPr="00A376A2" w:rsidRDefault="00C76AFA">
          <w:pPr>
            <w:pStyle w:val="TDC1"/>
            <w:rPr>
              <w:noProof/>
              <w:sz w:val="22"/>
              <w:szCs w:val="22"/>
              <w:lang w:val="es-MX" w:eastAsia="es-MX"/>
            </w:rPr>
          </w:pPr>
          <w:hyperlink w:anchor="_Toc65758863" w:history="1">
            <w:r w:rsidR="001D5E80" w:rsidRPr="00A376A2">
              <w:rPr>
                <w:rStyle w:val="Hipervnculo"/>
                <w:rFonts w:ascii="Palatino Linotype" w:eastAsia="Times New Roman" w:hAnsi="Palatino Linotype" w:cstheme="majorBidi"/>
                <w:b/>
                <w:noProof/>
              </w:rPr>
              <w:t>SEXTO. El cumplimiento a esta resolución es susceptible de ser impugnado.</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_Toc65758863 \h </w:instrText>
            </w:r>
            <w:r w:rsidR="001D5E80" w:rsidRPr="00A376A2">
              <w:rPr>
                <w:noProof/>
                <w:webHidden/>
              </w:rPr>
            </w:r>
            <w:r w:rsidR="001D5E80" w:rsidRPr="00A376A2">
              <w:rPr>
                <w:noProof/>
                <w:webHidden/>
              </w:rPr>
              <w:fldChar w:fldCharType="separate"/>
            </w:r>
            <w:r w:rsidR="001D5E80" w:rsidRPr="00A376A2">
              <w:rPr>
                <w:noProof/>
                <w:webHidden/>
              </w:rPr>
              <w:t>42</w:t>
            </w:r>
            <w:r w:rsidR="001D5E80" w:rsidRPr="00A376A2">
              <w:rPr>
                <w:noProof/>
                <w:webHidden/>
              </w:rPr>
              <w:fldChar w:fldCharType="end"/>
            </w:r>
          </w:hyperlink>
        </w:p>
        <w:p w:rsidR="001D5E80" w:rsidRPr="00A376A2" w:rsidRDefault="00C76AFA">
          <w:pPr>
            <w:pStyle w:val="TDC1"/>
            <w:rPr>
              <w:noProof/>
              <w:sz w:val="22"/>
              <w:szCs w:val="22"/>
              <w:lang w:val="es-MX" w:eastAsia="es-MX"/>
            </w:rPr>
          </w:pPr>
          <w:hyperlink w:anchor="_Toc65758864" w:history="1">
            <w:r w:rsidR="001D5E80" w:rsidRPr="00A376A2">
              <w:rPr>
                <w:rStyle w:val="Hipervnculo"/>
                <w:rFonts w:ascii="Palatino Linotype" w:eastAsia="MS Gothic" w:hAnsi="Palatino Linotype" w:cstheme="majorBidi"/>
                <w:b/>
                <w:noProof/>
              </w:rPr>
              <w:t>SÉPTIMO. Vista a los órganos de control interno.</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_Toc65758864 \h </w:instrText>
            </w:r>
            <w:r w:rsidR="001D5E80" w:rsidRPr="00A376A2">
              <w:rPr>
                <w:noProof/>
                <w:webHidden/>
              </w:rPr>
            </w:r>
            <w:r w:rsidR="001D5E80" w:rsidRPr="00A376A2">
              <w:rPr>
                <w:noProof/>
                <w:webHidden/>
              </w:rPr>
              <w:fldChar w:fldCharType="separate"/>
            </w:r>
            <w:r w:rsidR="001D5E80" w:rsidRPr="00A376A2">
              <w:rPr>
                <w:noProof/>
                <w:webHidden/>
              </w:rPr>
              <w:t>44</w:t>
            </w:r>
            <w:r w:rsidR="001D5E80" w:rsidRPr="00A376A2">
              <w:rPr>
                <w:noProof/>
                <w:webHidden/>
              </w:rPr>
              <w:fldChar w:fldCharType="end"/>
            </w:r>
          </w:hyperlink>
        </w:p>
        <w:p w:rsidR="001D5E80" w:rsidRPr="00A376A2" w:rsidRDefault="00C76AFA">
          <w:pPr>
            <w:pStyle w:val="TDC1"/>
            <w:rPr>
              <w:noProof/>
              <w:sz w:val="22"/>
              <w:szCs w:val="22"/>
              <w:lang w:val="es-MX" w:eastAsia="es-MX"/>
            </w:rPr>
          </w:pPr>
          <w:hyperlink w:anchor="_Toc65758865" w:history="1">
            <w:r w:rsidR="001D5E80" w:rsidRPr="00A376A2">
              <w:rPr>
                <w:rStyle w:val="Hipervnculo"/>
                <w:rFonts w:ascii="Palatino Linotype" w:hAnsi="Palatino Linotype"/>
                <w:b/>
                <w:noProof/>
              </w:rPr>
              <w:t>OCTAVO. De la versión pública.</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_Toc65758865 \h </w:instrText>
            </w:r>
            <w:r w:rsidR="001D5E80" w:rsidRPr="00A376A2">
              <w:rPr>
                <w:noProof/>
                <w:webHidden/>
              </w:rPr>
            </w:r>
            <w:r w:rsidR="001D5E80" w:rsidRPr="00A376A2">
              <w:rPr>
                <w:noProof/>
                <w:webHidden/>
              </w:rPr>
              <w:fldChar w:fldCharType="separate"/>
            </w:r>
            <w:r w:rsidR="001D5E80" w:rsidRPr="00A376A2">
              <w:rPr>
                <w:noProof/>
                <w:webHidden/>
              </w:rPr>
              <w:t>46</w:t>
            </w:r>
            <w:r w:rsidR="001D5E80" w:rsidRPr="00A376A2">
              <w:rPr>
                <w:noProof/>
                <w:webHidden/>
              </w:rPr>
              <w:fldChar w:fldCharType="end"/>
            </w:r>
          </w:hyperlink>
        </w:p>
        <w:p w:rsidR="001D5E80" w:rsidRPr="00A376A2" w:rsidRDefault="00C76AFA">
          <w:pPr>
            <w:pStyle w:val="TDC2"/>
            <w:rPr>
              <w:noProof/>
              <w:sz w:val="22"/>
              <w:szCs w:val="22"/>
              <w:lang w:val="es-MX" w:eastAsia="es-MX"/>
            </w:rPr>
          </w:pPr>
          <w:hyperlink w:anchor="_Toc65758866" w:history="1">
            <w:r w:rsidR="001D5E80" w:rsidRPr="00A376A2">
              <w:rPr>
                <w:rStyle w:val="Hipervnculo"/>
                <w:rFonts w:ascii="Palatino Linotype" w:eastAsiaTheme="majorEastAsia" w:hAnsi="Palatino Linotype" w:cstheme="majorBidi"/>
                <w:b/>
                <w:noProof/>
              </w:rPr>
              <w:t xml:space="preserve">I. </w:t>
            </w:r>
            <w:r w:rsidR="001D5E80" w:rsidRPr="00A376A2">
              <w:rPr>
                <w:rStyle w:val="Hipervnculo"/>
                <w:rFonts w:ascii="Palatino Linotype" w:eastAsiaTheme="majorEastAsia" w:hAnsi="Palatino Linotype" w:cstheme="majorBidi"/>
                <w:noProof/>
              </w:rPr>
              <w:t>De la clasificación de la información.</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_Toc65758866 \h </w:instrText>
            </w:r>
            <w:r w:rsidR="001D5E80" w:rsidRPr="00A376A2">
              <w:rPr>
                <w:noProof/>
                <w:webHidden/>
              </w:rPr>
            </w:r>
            <w:r w:rsidR="001D5E80" w:rsidRPr="00A376A2">
              <w:rPr>
                <w:noProof/>
                <w:webHidden/>
              </w:rPr>
              <w:fldChar w:fldCharType="separate"/>
            </w:r>
            <w:r w:rsidR="001D5E80" w:rsidRPr="00A376A2">
              <w:rPr>
                <w:noProof/>
                <w:webHidden/>
              </w:rPr>
              <w:t>48</w:t>
            </w:r>
            <w:r w:rsidR="001D5E80" w:rsidRPr="00A376A2">
              <w:rPr>
                <w:noProof/>
                <w:webHidden/>
              </w:rPr>
              <w:fldChar w:fldCharType="end"/>
            </w:r>
          </w:hyperlink>
        </w:p>
        <w:p w:rsidR="001D5E80" w:rsidRPr="00A376A2" w:rsidRDefault="00C76AFA" w:rsidP="001D5E80">
          <w:pPr>
            <w:pStyle w:val="TDC1"/>
            <w:ind w:left="0" w:firstLine="0"/>
            <w:rPr>
              <w:noProof/>
              <w:sz w:val="22"/>
              <w:szCs w:val="22"/>
              <w:lang w:val="es-MX" w:eastAsia="es-MX"/>
            </w:rPr>
          </w:pPr>
          <w:hyperlink w:anchor="_Toc65758870" w:history="1">
            <w:r w:rsidR="001D5E80" w:rsidRPr="00A376A2">
              <w:rPr>
                <w:rStyle w:val="Hipervnculo"/>
                <w:rFonts w:ascii="Palatino Linotype" w:eastAsiaTheme="majorEastAsia" w:hAnsi="Palatino Linotype" w:cstheme="majorBidi"/>
                <w:b/>
                <w:noProof/>
              </w:rPr>
              <w:t xml:space="preserve">II. </w:t>
            </w:r>
            <w:r w:rsidR="001D5E80" w:rsidRPr="00A376A2">
              <w:rPr>
                <w:rStyle w:val="Hipervnculo"/>
                <w:rFonts w:ascii="Palatino Linotype" w:eastAsiaTheme="majorEastAsia" w:hAnsi="Palatino Linotype" w:cstheme="majorBidi"/>
                <w:noProof/>
              </w:rPr>
              <w:t>La intervención del Comité de Transparencia</w:t>
            </w:r>
            <w:r w:rsidR="001D5E80" w:rsidRPr="00A376A2">
              <w:rPr>
                <w:rStyle w:val="Hipervnculo"/>
                <w:rFonts w:ascii="Palatino Linotype" w:eastAsiaTheme="majorEastAsia" w:hAnsi="Palatino Linotype" w:cstheme="majorBidi"/>
                <w:b/>
                <w:noProof/>
              </w:rPr>
              <w:t>.</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_Toc65758870 \h </w:instrText>
            </w:r>
            <w:r w:rsidR="001D5E80" w:rsidRPr="00A376A2">
              <w:rPr>
                <w:noProof/>
                <w:webHidden/>
              </w:rPr>
            </w:r>
            <w:r w:rsidR="001D5E80" w:rsidRPr="00A376A2">
              <w:rPr>
                <w:noProof/>
                <w:webHidden/>
              </w:rPr>
              <w:fldChar w:fldCharType="separate"/>
            </w:r>
            <w:r w:rsidR="001D5E80" w:rsidRPr="00A376A2">
              <w:rPr>
                <w:noProof/>
                <w:webHidden/>
              </w:rPr>
              <w:t>54</w:t>
            </w:r>
            <w:r w:rsidR="001D5E80" w:rsidRPr="00A376A2">
              <w:rPr>
                <w:noProof/>
                <w:webHidden/>
              </w:rPr>
              <w:fldChar w:fldCharType="end"/>
            </w:r>
          </w:hyperlink>
        </w:p>
        <w:p w:rsidR="001D5E80" w:rsidRPr="00A376A2" w:rsidRDefault="00C76AFA">
          <w:pPr>
            <w:pStyle w:val="TDC2"/>
            <w:rPr>
              <w:noProof/>
              <w:sz w:val="22"/>
              <w:szCs w:val="22"/>
              <w:lang w:val="es-MX" w:eastAsia="es-MX"/>
            </w:rPr>
          </w:pPr>
          <w:hyperlink w:anchor="_Toc65758873" w:history="1">
            <w:r w:rsidR="001D5E80" w:rsidRPr="00A376A2">
              <w:rPr>
                <w:rStyle w:val="Hipervnculo"/>
                <w:rFonts w:ascii="Palatino Linotype" w:eastAsiaTheme="majorEastAsia" w:hAnsi="Palatino Linotype" w:cstheme="majorBidi"/>
                <w:b/>
                <w:noProof/>
              </w:rPr>
              <w:t xml:space="preserve">III. </w:t>
            </w:r>
            <w:r w:rsidR="001D5E80" w:rsidRPr="00A376A2">
              <w:rPr>
                <w:rStyle w:val="Hipervnculo"/>
                <w:rFonts w:ascii="Palatino Linotype" w:eastAsiaTheme="majorEastAsia" w:hAnsi="Palatino Linotype" w:cstheme="majorBidi"/>
                <w:noProof/>
              </w:rPr>
              <w:t>Condiciones especiales de la clasificación de la información como reservada</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_Toc65758873 \h </w:instrText>
            </w:r>
            <w:r w:rsidR="001D5E80" w:rsidRPr="00A376A2">
              <w:rPr>
                <w:noProof/>
                <w:webHidden/>
              </w:rPr>
            </w:r>
            <w:r w:rsidR="001D5E80" w:rsidRPr="00A376A2">
              <w:rPr>
                <w:noProof/>
                <w:webHidden/>
              </w:rPr>
              <w:fldChar w:fldCharType="separate"/>
            </w:r>
            <w:r w:rsidR="001D5E80" w:rsidRPr="00A376A2">
              <w:rPr>
                <w:noProof/>
                <w:webHidden/>
              </w:rPr>
              <w:t>59</w:t>
            </w:r>
            <w:r w:rsidR="001D5E80" w:rsidRPr="00A376A2">
              <w:rPr>
                <w:noProof/>
                <w:webHidden/>
              </w:rPr>
              <w:fldChar w:fldCharType="end"/>
            </w:r>
          </w:hyperlink>
        </w:p>
        <w:p w:rsidR="001D5E80" w:rsidRPr="00A376A2" w:rsidRDefault="00C76AFA">
          <w:pPr>
            <w:pStyle w:val="TDC2"/>
            <w:rPr>
              <w:noProof/>
              <w:sz w:val="22"/>
              <w:szCs w:val="22"/>
              <w:lang w:val="es-MX" w:eastAsia="es-MX"/>
            </w:rPr>
          </w:pPr>
          <w:hyperlink w:anchor="_Toc65758877" w:history="1">
            <w:r w:rsidR="001D5E80" w:rsidRPr="00A376A2">
              <w:rPr>
                <w:rStyle w:val="Hipervnculo"/>
                <w:rFonts w:ascii="Palatino Linotype" w:eastAsiaTheme="majorEastAsia" w:hAnsi="Palatino Linotype" w:cstheme="majorBidi"/>
                <w:b/>
                <w:noProof/>
              </w:rPr>
              <w:t>IV.</w:t>
            </w:r>
            <w:r w:rsidR="001D5E80" w:rsidRPr="00A376A2">
              <w:rPr>
                <w:noProof/>
                <w:sz w:val="22"/>
                <w:szCs w:val="22"/>
                <w:lang w:val="es-MX" w:eastAsia="es-MX"/>
              </w:rPr>
              <w:tab/>
            </w:r>
            <w:r w:rsidR="001D5E80" w:rsidRPr="00A376A2">
              <w:rPr>
                <w:rStyle w:val="Hipervnculo"/>
                <w:rFonts w:ascii="Palatino Linotype" w:eastAsiaTheme="majorEastAsia" w:hAnsi="Palatino Linotype" w:cstheme="majorBidi"/>
                <w:noProof/>
              </w:rPr>
              <w:t>Condiciones especiales de la clasificación de la información como confidencial</w:t>
            </w:r>
            <w:r w:rsidR="001D5E80" w:rsidRPr="00A376A2">
              <w:rPr>
                <w:rStyle w:val="Hipervnculo"/>
                <w:rFonts w:ascii="Palatino Linotype" w:eastAsiaTheme="majorEastAsia" w:hAnsi="Palatino Linotype" w:cstheme="majorBidi"/>
                <w:b/>
                <w:noProof/>
              </w:rPr>
              <w:t>.</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_Toc65758877 \h </w:instrText>
            </w:r>
            <w:r w:rsidR="001D5E80" w:rsidRPr="00A376A2">
              <w:rPr>
                <w:noProof/>
                <w:webHidden/>
              </w:rPr>
            </w:r>
            <w:r w:rsidR="001D5E80" w:rsidRPr="00A376A2">
              <w:rPr>
                <w:noProof/>
                <w:webHidden/>
              </w:rPr>
              <w:fldChar w:fldCharType="separate"/>
            </w:r>
            <w:r w:rsidR="001D5E80" w:rsidRPr="00A376A2">
              <w:rPr>
                <w:noProof/>
                <w:webHidden/>
              </w:rPr>
              <w:t>64</w:t>
            </w:r>
            <w:r w:rsidR="001D5E80" w:rsidRPr="00A376A2">
              <w:rPr>
                <w:noProof/>
                <w:webHidden/>
              </w:rPr>
              <w:fldChar w:fldCharType="end"/>
            </w:r>
          </w:hyperlink>
        </w:p>
        <w:p w:rsidR="001D5E80" w:rsidRPr="00A376A2" w:rsidRDefault="00C76AFA" w:rsidP="005422C7">
          <w:pPr>
            <w:pStyle w:val="TDC1"/>
            <w:rPr>
              <w:noProof/>
              <w:sz w:val="22"/>
              <w:szCs w:val="22"/>
              <w:lang w:val="es-MX" w:eastAsia="es-MX"/>
            </w:rPr>
          </w:pPr>
          <w:hyperlink w:anchor="_Toc65758878" w:history="1"/>
          <w:hyperlink w:anchor="_Toc65758879" w:history="1">
            <w:r w:rsidR="001D5E80" w:rsidRPr="00A376A2">
              <w:rPr>
                <w:rStyle w:val="Hipervnculo"/>
                <w:rFonts w:ascii="Palatino Linotype" w:eastAsia="Calibri" w:hAnsi="Palatino Linotype" w:cstheme="majorBidi"/>
                <w:b/>
                <w:noProof/>
                <w:lang w:val="es-ES"/>
              </w:rPr>
              <w:t>R E S O L U T I V O S</w:t>
            </w:r>
            <w:r w:rsidR="001D5E80" w:rsidRPr="00A376A2">
              <w:rPr>
                <w:noProof/>
                <w:webHidden/>
              </w:rPr>
              <w:tab/>
            </w:r>
            <w:r w:rsidR="001D5E80" w:rsidRPr="00A376A2">
              <w:rPr>
                <w:noProof/>
                <w:webHidden/>
              </w:rPr>
              <w:fldChar w:fldCharType="begin"/>
            </w:r>
            <w:r w:rsidR="001D5E80" w:rsidRPr="00A376A2">
              <w:rPr>
                <w:noProof/>
                <w:webHidden/>
              </w:rPr>
              <w:instrText xml:space="preserve"> PAGEREF _Toc65758879 \h </w:instrText>
            </w:r>
            <w:r w:rsidR="001D5E80" w:rsidRPr="00A376A2">
              <w:rPr>
                <w:noProof/>
                <w:webHidden/>
              </w:rPr>
            </w:r>
            <w:r w:rsidR="001D5E80" w:rsidRPr="00A376A2">
              <w:rPr>
                <w:noProof/>
                <w:webHidden/>
              </w:rPr>
              <w:fldChar w:fldCharType="separate"/>
            </w:r>
            <w:r w:rsidR="001D5E80" w:rsidRPr="00A376A2">
              <w:rPr>
                <w:noProof/>
                <w:webHidden/>
              </w:rPr>
              <w:t>71</w:t>
            </w:r>
            <w:r w:rsidR="001D5E80" w:rsidRPr="00A376A2">
              <w:rPr>
                <w:noProof/>
                <w:webHidden/>
              </w:rPr>
              <w:fldChar w:fldCharType="end"/>
            </w:r>
          </w:hyperlink>
        </w:p>
        <w:p w:rsidR="00255189" w:rsidRPr="00A376A2" w:rsidRDefault="00255189" w:rsidP="00255189">
          <w:pPr>
            <w:spacing w:after="0" w:line="720" w:lineRule="auto"/>
            <w:rPr>
              <w:rFonts w:eastAsiaTheme="minorEastAsia"/>
              <w:bCs/>
              <w:sz w:val="24"/>
              <w:szCs w:val="24"/>
              <w:lang w:val="es-ES" w:eastAsia="es-ES"/>
            </w:rPr>
          </w:pPr>
          <w:r w:rsidRPr="00A376A2">
            <w:rPr>
              <w:rFonts w:ascii="Palatino Linotype" w:eastAsiaTheme="minorEastAsia" w:hAnsi="Palatino Linotype"/>
              <w:b/>
              <w:bCs/>
              <w:szCs w:val="24"/>
              <w:lang w:val="es-ES" w:eastAsia="es-ES"/>
            </w:rPr>
            <w:fldChar w:fldCharType="end"/>
          </w:r>
        </w:p>
      </w:sdtContent>
    </w:sdt>
    <w:p w:rsidR="00622839" w:rsidRPr="00A376A2" w:rsidRDefault="00622839" w:rsidP="00255189">
      <w:pPr>
        <w:spacing w:before="240" w:after="240" w:line="360" w:lineRule="auto"/>
        <w:jc w:val="both"/>
        <w:rPr>
          <w:rFonts w:ascii="Palatino Linotype" w:eastAsiaTheme="minorEastAsia" w:hAnsi="Palatino Linotype"/>
          <w:sz w:val="24"/>
          <w:szCs w:val="24"/>
          <w:lang w:val="es-ES_tradnl" w:eastAsia="es-ES"/>
        </w:rPr>
      </w:pPr>
    </w:p>
    <w:p w:rsidR="006F4E60" w:rsidRPr="00A376A2" w:rsidRDefault="006F4E60" w:rsidP="00255189">
      <w:pPr>
        <w:spacing w:before="240" w:after="240" w:line="360" w:lineRule="auto"/>
        <w:jc w:val="both"/>
        <w:rPr>
          <w:rFonts w:ascii="Palatino Linotype" w:eastAsiaTheme="minorEastAsia" w:hAnsi="Palatino Linotype"/>
          <w:sz w:val="24"/>
          <w:szCs w:val="24"/>
          <w:lang w:val="es-ES_tradnl" w:eastAsia="es-ES"/>
        </w:rPr>
      </w:pPr>
    </w:p>
    <w:p w:rsidR="00255189" w:rsidRPr="00A376A2"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A376A2">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E72E6C" w:rsidRPr="00A376A2">
        <w:rPr>
          <w:rFonts w:ascii="Palatino Linotype" w:eastAsiaTheme="minorEastAsia" w:hAnsi="Palatino Linotype"/>
          <w:sz w:val="24"/>
          <w:szCs w:val="24"/>
          <w:lang w:val="es-ES_tradnl" w:eastAsia="es-ES"/>
        </w:rPr>
        <w:t>diez (10</w:t>
      </w:r>
      <w:r w:rsidR="003C5B38" w:rsidRPr="00A376A2">
        <w:rPr>
          <w:rFonts w:ascii="Palatino Linotype" w:eastAsiaTheme="minorEastAsia" w:hAnsi="Palatino Linotype"/>
          <w:sz w:val="24"/>
          <w:szCs w:val="24"/>
          <w:lang w:val="es-ES_tradnl" w:eastAsia="es-ES"/>
        </w:rPr>
        <w:t xml:space="preserve">) de marzo </w:t>
      </w:r>
      <w:r w:rsidR="00584F01" w:rsidRPr="00A376A2">
        <w:rPr>
          <w:rFonts w:ascii="Palatino Linotype" w:eastAsiaTheme="minorEastAsia" w:hAnsi="Palatino Linotype"/>
          <w:sz w:val="24"/>
          <w:szCs w:val="24"/>
          <w:lang w:val="es-ES_tradnl" w:eastAsia="es-ES"/>
        </w:rPr>
        <w:t xml:space="preserve"> </w:t>
      </w:r>
      <w:r w:rsidRPr="00A376A2">
        <w:rPr>
          <w:rFonts w:ascii="Palatino Linotype" w:eastAsiaTheme="minorEastAsia" w:hAnsi="Palatino Linotype"/>
          <w:sz w:val="24"/>
          <w:szCs w:val="24"/>
          <w:lang w:val="es-ES_tradnl" w:eastAsia="es-ES"/>
        </w:rPr>
        <w:t xml:space="preserve">de dos mil </w:t>
      </w:r>
      <w:r w:rsidR="003C5B38" w:rsidRPr="00A376A2">
        <w:rPr>
          <w:rFonts w:ascii="Palatino Linotype" w:eastAsiaTheme="minorEastAsia" w:hAnsi="Palatino Linotype"/>
          <w:sz w:val="24"/>
          <w:szCs w:val="24"/>
          <w:lang w:val="es-ES_tradnl" w:eastAsia="es-ES"/>
        </w:rPr>
        <w:t>veintiuno</w:t>
      </w:r>
      <w:r w:rsidR="00D23DA2" w:rsidRPr="00A376A2">
        <w:rPr>
          <w:rFonts w:ascii="Palatino Linotype" w:eastAsiaTheme="minorEastAsia" w:hAnsi="Palatino Linotype"/>
          <w:sz w:val="24"/>
          <w:szCs w:val="24"/>
          <w:lang w:val="es-ES_tradnl" w:eastAsia="es-ES"/>
        </w:rPr>
        <w:t>.</w:t>
      </w:r>
    </w:p>
    <w:p w:rsidR="00255189" w:rsidRPr="00A376A2"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A376A2">
        <w:rPr>
          <w:rFonts w:ascii="Palatino Linotype" w:eastAsiaTheme="minorEastAsia" w:hAnsi="Palatino Linotype"/>
          <w:b/>
          <w:sz w:val="24"/>
          <w:szCs w:val="24"/>
          <w:lang w:val="es-ES_tradnl" w:eastAsia="es-ES"/>
        </w:rPr>
        <w:t>VISTO</w:t>
      </w:r>
      <w:r w:rsidRPr="00A376A2">
        <w:rPr>
          <w:rFonts w:ascii="Palatino Linotype" w:eastAsiaTheme="minorEastAsia" w:hAnsi="Palatino Linotype"/>
          <w:sz w:val="24"/>
          <w:szCs w:val="24"/>
          <w:lang w:val="es-ES_tradnl" w:eastAsia="es-ES"/>
        </w:rPr>
        <w:t xml:space="preserve"> el expediente ele</w:t>
      </w:r>
      <w:r w:rsidR="00F57E19" w:rsidRPr="00A376A2">
        <w:rPr>
          <w:rFonts w:ascii="Palatino Linotype" w:eastAsiaTheme="minorEastAsia" w:hAnsi="Palatino Linotype"/>
          <w:sz w:val="24"/>
          <w:szCs w:val="24"/>
          <w:lang w:val="es-ES_tradnl" w:eastAsia="es-ES"/>
        </w:rPr>
        <w:t>c</w:t>
      </w:r>
      <w:r w:rsidR="002120D8" w:rsidRPr="00A376A2">
        <w:rPr>
          <w:rFonts w:ascii="Palatino Linotype" w:eastAsiaTheme="minorEastAsia" w:hAnsi="Palatino Linotype"/>
          <w:sz w:val="24"/>
          <w:szCs w:val="24"/>
          <w:lang w:val="es-ES_tradnl" w:eastAsia="es-ES"/>
        </w:rPr>
        <w:t>trónico formado con motivo de</w:t>
      </w:r>
      <w:r w:rsidR="00E72E6C" w:rsidRPr="00A376A2">
        <w:rPr>
          <w:rFonts w:ascii="Palatino Linotype" w:eastAsiaTheme="minorEastAsia" w:hAnsi="Palatino Linotype"/>
          <w:sz w:val="24"/>
          <w:szCs w:val="24"/>
          <w:lang w:val="es-ES_tradnl" w:eastAsia="es-ES"/>
        </w:rPr>
        <w:t xml:space="preserve"> </w:t>
      </w:r>
      <w:r w:rsidR="002120D8" w:rsidRPr="00A376A2">
        <w:rPr>
          <w:rFonts w:ascii="Palatino Linotype" w:eastAsiaTheme="minorEastAsia" w:hAnsi="Palatino Linotype"/>
          <w:sz w:val="24"/>
          <w:szCs w:val="24"/>
          <w:lang w:val="es-ES_tradnl" w:eastAsia="es-ES"/>
        </w:rPr>
        <w:t>l</w:t>
      </w:r>
      <w:r w:rsidR="00E72E6C" w:rsidRPr="00A376A2">
        <w:rPr>
          <w:rFonts w:ascii="Palatino Linotype" w:eastAsiaTheme="minorEastAsia" w:hAnsi="Palatino Linotype"/>
          <w:sz w:val="24"/>
          <w:szCs w:val="24"/>
          <w:lang w:val="es-ES_tradnl" w:eastAsia="es-ES"/>
        </w:rPr>
        <w:t xml:space="preserve">os recursos </w:t>
      </w:r>
      <w:r w:rsidRPr="00A376A2">
        <w:rPr>
          <w:rFonts w:ascii="Palatino Linotype" w:eastAsiaTheme="minorEastAsia" w:hAnsi="Palatino Linotype"/>
          <w:sz w:val="24"/>
          <w:szCs w:val="24"/>
          <w:lang w:val="es-ES_tradnl" w:eastAsia="es-ES"/>
        </w:rPr>
        <w:t xml:space="preserve">de </w:t>
      </w:r>
      <w:r w:rsidR="00584F01" w:rsidRPr="00A376A2">
        <w:rPr>
          <w:rFonts w:ascii="Palatino Linotype" w:eastAsiaTheme="minorEastAsia" w:hAnsi="Palatino Linotype"/>
          <w:sz w:val="24"/>
          <w:szCs w:val="24"/>
          <w:lang w:val="es-ES_tradnl" w:eastAsia="es-ES"/>
        </w:rPr>
        <w:t xml:space="preserve">revisión </w:t>
      </w:r>
      <w:r w:rsidR="003C5B38" w:rsidRPr="00A376A2">
        <w:rPr>
          <w:rFonts w:ascii="Palatino Linotype" w:eastAsiaTheme="minorEastAsia" w:hAnsi="Palatino Linotype"/>
          <w:b/>
          <w:sz w:val="24"/>
          <w:szCs w:val="24"/>
          <w:lang w:val="es-ES_tradnl" w:eastAsia="es-ES"/>
        </w:rPr>
        <w:t>00233/INFOEM/IP/RR/2021</w:t>
      </w:r>
      <w:r w:rsidR="00E72E6C" w:rsidRPr="00A376A2">
        <w:rPr>
          <w:rFonts w:ascii="Palatino Linotype" w:eastAsiaTheme="minorEastAsia" w:hAnsi="Palatino Linotype"/>
          <w:b/>
          <w:sz w:val="24"/>
          <w:szCs w:val="24"/>
          <w:lang w:val="es-ES_tradnl" w:eastAsia="es-ES"/>
        </w:rPr>
        <w:t xml:space="preserve"> y 00269/INFOEM/IP/RR/2021</w:t>
      </w:r>
      <w:r w:rsidR="00584F01" w:rsidRPr="00A376A2">
        <w:rPr>
          <w:rFonts w:ascii="Palatino Linotype" w:eastAsiaTheme="minorEastAsia" w:hAnsi="Palatino Linotype" w:cs="Arial"/>
          <w:b/>
          <w:bCs/>
          <w:sz w:val="24"/>
          <w:szCs w:val="24"/>
          <w:lang w:val="es-ES_tradnl" w:eastAsia="es-ES"/>
        </w:rPr>
        <w:t>,</w:t>
      </w:r>
      <w:r w:rsidRPr="00A376A2">
        <w:rPr>
          <w:rFonts w:ascii="Palatino Linotype" w:eastAsiaTheme="minorEastAsia" w:hAnsi="Palatino Linotype" w:cs="Arial"/>
          <w:b/>
          <w:bCs/>
          <w:sz w:val="24"/>
          <w:szCs w:val="24"/>
          <w:lang w:val="es-ES_tradnl" w:eastAsia="es-ES"/>
        </w:rPr>
        <w:t xml:space="preserve"> </w:t>
      </w:r>
      <w:r w:rsidRPr="00A376A2">
        <w:rPr>
          <w:rFonts w:ascii="Palatino Linotype" w:eastAsiaTheme="minorEastAsia" w:hAnsi="Palatino Linotype"/>
          <w:sz w:val="24"/>
          <w:szCs w:val="24"/>
          <w:lang w:val="es-ES_tradnl" w:eastAsia="es-ES"/>
        </w:rPr>
        <w:t>promovido</w:t>
      </w:r>
      <w:r w:rsidR="002120D8" w:rsidRPr="00A376A2">
        <w:rPr>
          <w:rFonts w:ascii="Palatino Linotype" w:eastAsiaTheme="minorEastAsia" w:hAnsi="Palatino Linotype"/>
          <w:sz w:val="24"/>
          <w:szCs w:val="24"/>
          <w:lang w:val="es-ES_tradnl" w:eastAsia="es-ES"/>
        </w:rPr>
        <w:t xml:space="preserve"> </w:t>
      </w:r>
      <w:r w:rsidRPr="00A376A2">
        <w:rPr>
          <w:rFonts w:ascii="Palatino Linotype" w:eastAsiaTheme="minorEastAsia" w:hAnsi="Palatino Linotype"/>
          <w:sz w:val="24"/>
          <w:szCs w:val="24"/>
          <w:lang w:val="es-ES_tradnl" w:eastAsia="es-ES"/>
        </w:rPr>
        <w:t>por</w:t>
      </w:r>
      <w:r w:rsidR="002120D8" w:rsidRPr="00A376A2">
        <w:rPr>
          <w:rFonts w:ascii="Palatino Linotype" w:eastAsiaTheme="minorEastAsia" w:hAnsi="Palatino Linotype"/>
          <w:sz w:val="24"/>
          <w:szCs w:val="24"/>
          <w:lang w:val="es-ES_tradnl" w:eastAsia="es-ES"/>
        </w:rPr>
        <w:t xml:space="preserve"> </w:t>
      </w:r>
      <w:r w:rsidR="00F3506F" w:rsidRPr="00F3506F">
        <w:rPr>
          <w:rFonts w:ascii="Palatino Linotype" w:eastAsiaTheme="minorEastAsia" w:hAnsi="Palatino Linotype"/>
          <w:b/>
          <w:sz w:val="24"/>
          <w:szCs w:val="24"/>
          <w:highlight w:val="black"/>
          <w:lang w:val="es-ES_tradnl" w:eastAsia="es-ES"/>
        </w:rPr>
        <w:t>-----------------------------------</w:t>
      </w:r>
      <w:r w:rsidR="003C5B38" w:rsidRPr="00A376A2">
        <w:rPr>
          <w:rFonts w:ascii="Palatino Linotype" w:eastAsiaTheme="minorEastAsia" w:hAnsi="Palatino Linotype"/>
          <w:b/>
          <w:sz w:val="24"/>
          <w:szCs w:val="24"/>
          <w:lang w:val="es-ES_tradnl" w:eastAsia="es-ES"/>
        </w:rPr>
        <w:t xml:space="preserve"> </w:t>
      </w:r>
      <w:r w:rsidRPr="00A376A2">
        <w:rPr>
          <w:rFonts w:ascii="Palatino Linotype" w:eastAsiaTheme="minorEastAsia" w:hAnsi="Palatino Linotype" w:cs="Arial"/>
          <w:sz w:val="24"/>
          <w:szCs w:val="24"/>
          <w:lang w:val="es-ES_tradnl" w:eastAsia="es-ES"/>
        </w:rPr>
        <w:t xml:space="preserve">en su calidad de </w:t>
      </w:r>
      <w:r w:rsidRPr="00A376A2">
        <w:rPr>
          <w:rFonts w:ascii="Palatino Linotype" w:eastAsiaTheme="minorEastAsia" w:hAnsi="Palatino Linotype" w:cs="Arial"/>
          <w:b/>
          <w:sz w:val="24"/>
          <w:szCs w:val="24"/>
          <w:lang w:val="es-ES_tradnl" w:eastAsia="es-ES"/>
        </w:rPr>
        <w:t>RECURRENTE</w:t>
      </w:r>
      <w:r w:rsidRPr="00A376A2">
        <w:rPr>
          <w:rFonts w:ascii="Palatino Linotype" w:eastAsiaTheme="minorEastAsia" w:hAnsi="Palatino Linotype" w:cs="Arial"/>
          <w:sz w:val="24"/>
          <w:szCs w:val="24"/>
          <w:lang w:val="es-ES_tradnl" w:eastAsia="es-ES"/>
        </w:rPr>
        <w:t xml:space="preserve">, en contra de la falta de respuesta del </w:t>
      </w:r>
      <w:r w:rsidR="002120D8" w:rsidRPr="00A376A2">
        <w:rPr>
          <w:rFonts w:ascii="Palatino Linotype" w:eastAsiaTheme="minorEastAsia" w:hAnsi="Palatino Linotype" w:cs="Arial"/>
          <w:b/>
          <w:sz w:val="24"/>
          <w:szCs w:val="24"/>
          <w:lang w:val="es-ES_tradnl" w:eastAsia="es-ES"/>
        </w:rPr>
        <w:t xml:space="preserve">Ayuntamiento de </w:t>
      </w:r>
      <w:r w:rsidR="003C5B38" w:rsidRPr="00A376A2">
        <w:rPr>
          <w:rFonts w:ascii="Palatino Linotype" w:eastAsiaTheme="minorEastAsia" w:hAnsi="Palatino Linotype" w:cs="Arial"/>
          <w:b/>
          <w:sz w:val="24"/>
          <w:szCs w:val="24"/>
          <w:lang w:val="es-ES_tradnl" w:eastAsia="es-ES"/>
        </w:rPr>
        <w:t xml:space="preserve">Teoloyucan </w:t>
      </w:r>
      <w:r w:rsidR="00014A0F" w:rsidRPr="00A376A2">
        <w:rPr>
          <w:rFonts w:ascii="Palatino Linotype" w:eastAsiaTheme="minorEastAsia" w:hAnsi="Palatino Linotype" w:cs="Arial"/>
          <w:b/>
          <w:sz w:val="24"/>
          <w:szCs w:val="24"/>
          <w:lang w:val="es-ES_tradnl" w:eastAsia="es-ES"/>
        </w:rPr>
        <w:t xml:space="preserve"> </w:t>
      </w:r>
      <w:r w:rsidRPr="00A376A2">
        <w:rPr>
          <w:rFonts w:ascii="Palatino Linotype" w:eastAsiaTheme="minorEastAsia" w:hAnsi="Palatino Linotype"/>
          <w:sz w:val="24"/>
          <w:szCs w:val="24"/>
          <w:lang w:val="es-ES_tradnl" w:eastAsia="es-ES"/>
        </w:rPr>
        <w:t>en lo sucesivo el</w:t>
      </w:r>
      <w:r w:rsidRPr="00A376A2">
        <w:rPr>
          <w:rFonts w:ascii="Palatino Linotype" w:eastAsiaTheme="minorEastAsia" w:hAnsi="Palatino Linotype"/>
          <w:b/>
          <w:sz w:val="24"/>
          <w:szCs w:val="24"/>
          <w:lang w:val="es-ES_tradnl" w:eastAsia="es-ES"/>
        </w:rPr>
        <w:t xml:space="preserve"> SUJETO OBLIGADO, </w:t>
      </w:r>
      <w:r w:rsidRPr="00A376A2">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A376A2"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1" w:name="_Toc3467400"/>
      <w:bookmarkStart w:id="2" w:name="_Toc65758853"/>
      <w:r w:rsidRPr="00A376A2">
        <w:rPr>
          <w:rFonts w:ascii="Palatino Linotype" w:eastAsiaTheme="majorEastAsia" w:hAnsi="Palatino Linotype" w:cstheme="majorBidi"/>
          <w:b/>
          <w:sz w:val="24"/>
          <w:szCs w:val="24"/>
        </w:rPr>
        <w:t>ANTECEDENTES</w:t>
      </w:r>
      <w:bookmarkEnd w:id="1"/>
      <w:bookmarkEnd w:id="2"/>
    </w:p>
    <w:p w:rsidR="00255189" w:rsidRPr="00A376A2" w:rsidRDefault="00255189" w:rsidP="002120D8">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A376A2">
        <w:rPr>
          <w:rFonts w:ascii="Palatino Linotype" w:eastAsia="Calibri" w:hAnsi="Palatino Linotype" w:cs="Arial"/>
          <w:sz w:val="24"/>
          <w:szCs w:val="24"/>
          <w:lang w:val="es-ES" w:eastAsia="es-ES"/>
        </w:rPr>
        <w:t xml:space="preserve">El día </w:t>
      </w:r>
      <w:r w:rsidR="003C5B38" w:rsidRPr="00A376A2">
        <w:rPr>
          <w:rFonts w:ascii="Palatino Linotype" w:eastAsia="Calibri" w:hAnsi="Palatino Linotype" w:cs="Arial"/>
          <w:sz w:val="24"/>
          <w:szCs w:val="24"/>
          <w:lang w:val="es-ES" w:eastAsia="es-ES"/>
        </w:rPr>
        <w:t>doce (12) de diciembre</w:t>
      </w:r>
      <w:r w:rsidR="00F57E19" w:rsidRPr="00A376A2">
        <w:rPr>
          <w:rFonts w:ascii="Palatino Linotype" w:eastAsia="Calibri" w:hAnsi="Palatino Linotype" w:cs="Arial"/>
          <w:sz w:val="24"/>
          <w:szCs w:val="24"/>
          <w:lang w:val="es-ES" w:eastAsia="es-ES"/>
        </w:rPr>
        <w:t xml:space="preserve"> de dos mil veinte</w:t>
      </w:r>
      <w:r w:rsidRPr="00A376A2">
        <w:rPr>
          <w:rFonts w:ascii="Palatino Linotype" w:eastAsia="Calibri" w:hAnsi="Palatino Linotype" w:cs="Arial"/>
          <w:sz w:val="24"/>
          <w:szCs w:val="24"/>
          <w:lang w:val="es-ES" w:eastAsia="es-ES"/>
        </w:rPr>
        <w:t xml:space="preserve">, </w:t>
      </w:r>
      <w:r w:rsidRPr="00A376A2">
        <w:rPr>
          <w:rFonts w:ascii="Palatino Linotype" w:eastAsia="Calibri" w:hAnsi="Palatino Linotype" w:cs="Times New Roman"/>
          <w:sz w:val="24"/>
          <w:szCs w:val="24"/>
          <w:lang w:val="es-ES" w:eastAsia="es-ES"/>
        </w:rPr>
        <w:t>se</w:t>
      </w:r>
      <w:r w:rsidRPr="00A376A2">
        <w:rPr>
          <w:rFonts w:ascii="Palatino Linotype" w:eastAsiaTheme="minorEastAsia" w:hAnsi="Palatino Linotype"/>
          <w:b/>
          <w:sz w:val="24"/>
          <w:szCs w:val="24"/>
          <w:lang w:val="es-ES_tradnl" w:eastAsia="es-ES"/>
        </w:rPr>
        <w:t xml:space="preserve"> </w:t>
      </w:r>
      <w:r w:rsidRPr="00A376A2">
        <w:rPr>
          <w:rFonts w:ascii="Palatino Linotype" w:eastAsiaTheme="minorEastAsia" w:hAnsi="Palatino Linotype"/>
          <w:sz w:val="24"/>
          <w:szCs w:val="24"/>
          <w:lang w:val="es-ES_tradnl" w:eastAsia="es-ES"/>
        </w:rPr>
        <w:t xml:space="preserve">presentó </w:t>
      </w:r>
      <w:r w:rsidRPr="00A376A2">
        <w:rPr>
          <w:rFonts w:ascii="Palatino Linotype" w:eastAsia="Calibri" w:hAnsi="Palatino Linotype" w:cs="Arial"/>
          <w:sz w:val="24"/>
          <w:szCs w:val="24"/>
          <w:lang w:val="es-ES" w:eastAsia="es-ES"/>
        </w:rPr>
        <w:t xml:space="preserve">ante el </w:t>
      </w:r>
      <w:r w:rsidRPr="00A376A2">
        <w:rPr>
          <w:rFonts w:ascii="Palatino Linotype" w:eastAsia="Calibri" w:hAnsi="Palatino Linotype" w:cs="Arial"/>
          <w:b/>
          <w:sz w:val="24"/>
          <w:szCs w:val="24"/>
          <w:lang w:val="es-ES" w:eastAsia="es-ES"/>
        </w:rPr>
        <w:t>SUJETO OBLIGADO,</w:t>
      </w:r>
      <w:r w:rsidRPr="00A376A2">
        <w:rPr>
          <w:rFonts w:ascii="Palatino Linotype" w:eastAsia="Calibri" w:hAnsi="Palatino Linotype" w:cs="Arial"/>
          <w:sz w:val="24"/>
          <w:szCs w:val="24"/>
          <w:lang w:val="es-ES_tradnl" w:eastAsia="es-ES"/>
        </w:rPr>
        <w:t xml:space="preserve"> vía </w:t>
      </w:r>
      <w:r w:rsidRPr="00A376A2">
        <w:rPr>
          <w:rFonts w:ascii="Palatino Linotype" w:eastAsia="Calibri" w:hAnsi="Palatino Linotype" w:cs="Arial"/>
          <w:sz w:val="24"/>
          <w:szCs w:val="24"/>
          <w:lang w:val="es-ES" w:eastAsia="es-ES"/>
        </w:rPr>
        <w:t xml:space="preserve">Sistema de Acceso a la Información Mexiquense </w:t>
      </w:r>
      <w:r w:rsidRPr="00A376A2">
        <w:rPr>
          <w:rFonts w:ascii="Palatino Linotype" w:eastAsia="Calibri" w:hAnsi="Palatino Linotype" w:cs="Arial"/>
          <w:b/>
          <w:sz w:val="24"/>
          <w:szCs w:val="24"/>
          <w:lang w:val="es-ES" w:eastAsia="es-ES"/>
        </w:rPr>
        <w:t>(SAIMEX),</w:t>
      </w:r>
      <w:r w:rsidR="002120D8" w:rsidRPr="00A376A2">
        <w:rPr>
          <w:rFonts w:ascii="Palatino Linotype" w:eastAsia="Calibri" w:hAnsi="Palatino Linotype" w:cs="Arial"/>
          <w:sz w:val="24"/>
          <w:szCs w:val="24"/>
          <w:lang w:val="es-ES" w:eastAsia="es-ES"/>
        </w:rPr>
        <w:t xml:space="preserve"> la</w:t>
      </w:r>
      <w:r w:rsidR="00E72E6C" w:rsidRPr="00A376A2">
        <w:rPr>
          <w:rFonts w:ascii="Palatino Linotype" w:eastAsia="Calibri" w:hAnsi="Palatino Linotype" w:cs="Arial"/>
          <w:sz w:val="24"/>
          <w:szCs w:val="24"/>
          <w:lang w:val="es-ES" w:eastAsia="es-ES"/>
        </w:rPr>
        <w:t>s</w:t>
      </w:r>
      <w:r w:rsidR="002120D8" w:rsidRPr="00A376A2">
        <w:rPr>
          <w:rFonts w:ascii="Palatino Linotype" w:eastAsia="Calibri" w:hAnsi="Palatino Linotype" w:cs="Arial"/>
          <w:sz w:val="24"/>
          <w:szCs w:val="24"/>
          <w:lang w:val="es-ES" w:eastAsia="es-ES"/>
        </w:rPr>
        <w:t xml:space="preserve"> </w:t>
      </w:r>
      <w:r w:rsidRPr="00A376A2">
        <w:rPr>
          <w:rFonts w:ascii="Palatino Linotype" w:eastAsia="Calibri" w:hAnsi="Palatino Linotype" w:cs="Arial"/>
          <w:sz w:val="24"/>
          <w:szCs w:val="24"/>
          <w:lang w:val="es-ES" w:eastAsia="es-ES"/>
        </w:rPr>
        <w:t>solicitud</w:t>
      </w:r>
      <w:r w:rsidR="00E72E6C" w:rsidRPr="00A376A2">
        <w:rPr>
          <w:rFonts w:ascii="Palatino Linotype" w:eastAsia="Calibri" w:hAnsi="Palatino Linotype" w:cs="Arial"/>
          <w:sz w:val="24"/>
          <w:szCs w:val="24"/>
          <w:lang w:val="es-ES" w:eastAsia="es-ES"/>
        </w:rPr>
        <w:t>es</w:t>
      </w:r>
      <w:r w:rsidRPr="00A376A2">
        <w:rPr>
          <w:rFonts w:ascii="Palatino Linotype" w:eastAsia="Calibri" w:hAnsi="Palatino Linotype" w:cs="Arial"/>
          <w:sz w:val="24"/>
          <w:szCs w:val="24"/>
          <w:lang w:val="es-ES" w:eastAsia="es-ES"/>
        </w:rPr>
        <w:t xml:space="preserve"> de información</w:t>
      </w:r>
      <w:r w:rsidR="002120D8" w:rsidRPr="00A376A2">
        <w:rPr>
          <w:rFonts w:ascii="Palatino Linotype" w:eastAsia="Calibri" w:hAnsi="Palatino Linotype" w:cs="Arial"/>
          <w:sz w:val="24"/>
          <w:szCs w:val="24"/>
          <w:lang w:val="es-ES" w:eastAsia="es-ES"/>
        </w:rPr>
        <w:t xml:space="preserve"> </w:t>
      </w:r>
      <w:r w:rsidRPr="00A376A2">
        <w:rPr>
          <w:rFonts w:ascii="Palatino Linotype" w:eastAsia="Calibri" w:hAnsi="Palatino Linotype" w:cs="Arial"/>
          <w:sz w:val="24"/>
          <w:szCs w:val="24"/>
          <w:lang w:val="es-ES" w:eastAsia="es-ES"/>
        </w:rPr>
        <w:t>pública registrada</w:t>
      </w:r>
      <w:r w:rsidR="00262769" w:rsidRPr="00A376A2">
        <w:rPr>
          <w:rFonts w:ascii="Palatino Linotype" w:eastAsia="Calibri" w:hAnsi="Palatino Linotype" w:cs="Arial"/>
          <w:sz w:val="24"/>
          <w:szCs w:val="24"/>
          <w:lang w:val="es-ES" w:eastAsia="es-ES"/>
        </w:rPr>
        <w:t>s</w:t>
      </w:r>
      <w:r w:rsidR="00E72E6C" w:rsidRPr="00A376A2">
        <w:rPr>
          <w:rFonts w:ascii="Palatino Linotype" w:eastAsia="Calibri" w:hAnsi="Palatino Linotype" w:cs="Arial"/>
          <w:b/>
          <w:bCs/>
          <w:sz w:val="24"/>
          <w:szCs w:val="24"/>
          <w:lang w:eastAsia="es-ES"/>
        </w:rPr>
        <w:t> </w:t>
      </w:r>
      <w:r w:rsidR="00F57E19" w:rsidRPr="00A376A2">
        <w:rPr>
          <w:rFonts w:ascii="Palatino Linotype" w:eastAsia="Calibri" w:hAnsi="Palatino Linotype" w:cs="Arial"/>
          <w:sz w:val="24"/>
          <w:szCs w:val="24"/>
          <w:lang w:val="es-ES" w:eastAsia="es-ES"/>
        </w:rPr>
        <w:t xml:space="preserve">, mediante las </w:t>
      </w:r>
      <w:r w:rsidRPr="00A376A2">
        <w:rPr>
          <w:rFonts w:ascii="Palatino Linotype" w:eastAsia="Calibri" w:hAnsi="Palatino Linotype" w:cs="Arial"/>
          <w:sz w:val="24"/>
          <w:szCs w:val="24"/>
          <w:lang w:val="es-ES" w:eastAsia="es-ES"/>
        </w:rPr>
        <w:t>cual</w:t>
      </w:r>
      <w:r w:rsidR="00F57E19" w:rsidRPr="00A376A2">
        <w:rPr>
          <w:rFonts w:ascii="Palatino Linotype" w:eastAsia="Calibri" w:hAnsi="Palatino Linotype" w:cs="Arial"/>
          <w:sz w:val="24"/>
          <w:szCs w:val="24"/>
          <w:lang w:val="es-ES" w:eastAsia="es-ES"/>
        </w:rPr>
        <w:t>es</w:t>
      </w:r>
      <w:r w:rsidRPr="00A376A2">
        <w:rPr>
          <w:rFonts w:ascii="Palatino Linotype" w:eastAsia="Calibri" w:hAnsi="Palatino Linotype" w:cs="Arial"/>
          <w:sz w:val="24"/>
          <w:szCs w:val="24"/>
          <w:lang w:val="es-ES" w:eastAsia="es-ES"/>
        </w:rPr>
        <w:t xml:space="preserve"> se requirió:</w:t>
      </w:r>
    </w:p>
    <w:p w:rsidR="00255189" w:rsidRPr="00A376A2" w:rsidRDefault="00F57E19" w:rsidP="00255189">
      <w:pPr>
        <w:spacing w:before="240" w:after="240" w:line="360" w:lineRule="auto"/>
        <w:ind w:left="426"/>
        <w:contextualSpacing/>
        <w:jc w:val="both"/>
        <w:rPr>
          <w:rFonts w:ascii="Palatino Linotype" w:eastAsia="Calibri" w:hAnsi="Palatino Linotype" w:cs="Arial"/>
          <w:szCs w:val="24"/>
          <w:lang w:val="es-ES" w:eastAsia="es-ES"/>
        </w:rPr>
      </w:pPr>
      <w:r w:rsidRPr="00A376A2">
        <w:rPr>
          <w:rFonts w:ascii="Palatino Linotype" w:eastAsia="Calibri" w:hAnsi="Palatino Linotype" w:cs="Arial"/>
          <w:b/>
          <w:bCs/>
          <w:szCs w:val="24"/>
          <w:lang w:eastAsia="es-ES"/>
        </w:rPr>
        <w:t xml:space="preserve"> </w:t>
      </w:r>
      <w:r w:rsidR="00262769" w:rsidRPr="00A376A2">
        <w:rPr>
          <w:rFonts w:ascii="Palatino Linotype" w:eastAsia="Calibri" w:hAnsi="Palatino Linotype" w:cs="Arial"/>
          <w:b/>
          <w:bCs/>
          <w:szCs w:val="24"/>
          <w:lang w:eastAsia="es-ES"/>
        </w:rPr>
        <w:t xml:space="preserve">00403/TEOLOYU/IP/2020  </w:t>
      </w:r>
    </w:p>
    <w:p w:rsidR="00255189" w:rsidRPr="00A376A2" w:rsidRDefault="00584F01" w:rsidP="00255189">
      <w:pPr>
        <w:spacing w:after="0" w:line="360" w:lineRule="auto"/>
        <w:ind w:left="851" w:right="709"/>
        <w:jc w:val="both"/>
        <w:rPr>
          <w:rFonts w:ascii="Palatino Linotype" w:eastAsiaTheme="minorEastAsia" w:hAnsi="Palatino Linotype"/>
          <w:i/>
          <w:szCs w:val="24"/>
          <w:lang w:val="es-ES_tradnl" w:eastAsia="es-ES"/>
        </w:rPr>
      </w:pPr>
      <w:r w:rsidRPr="00A376A2">
        <w:rPr>
          <w:rFonts w:ascii="Palatino Linotype" w:eastAsiaTheme="minorEastAsia" w:hAnsi="Palatino Linotype"/>
          <w:i/>
          <w:szCs w:val="24"/>
          <w:lang w:val="es-ES_tradnl" w:eastAsia="es-ES"/>
        </w:rPr>
        <w:t>“</w:t>
      </w:r>
      <w:r w:rsidR="003C5B38" w:rsidRPr="00A376A2">
        <w:rPr>
          <w:rFonts w:ascii="Palatino Linotype" w:eastAsiaTheme="minorEastAsia" w:hAnsi="Palatino Linotype"/>
          <w:i/>
          <w:szCs w:val="24"/>
          <w:lang w:val="es-ES_tradnl" w:eastAsia="es-ES"/>
        </w:rPr>
        <w:t xml:space="preserve">Con fundamento por lo establecido en el </w:t>
      </w:r>
      <w:proofErr w:type="spellStart"/>
      <w:r w:rsidR="003C5B38" w:rsidRPr="00A376A2">
        <w:rPr>
          <w:rFonts w:ascii="Palatino Linotype" w:eastAsiaTheme="minorEastAsia" w:hAnsi="Palatino Linotype"/>
          <w:i/>
          <w:szCs w:val="24"/>
          <w:lang w:val="es-ES_tradnl" w:eastAsia="es-ES"/>
        </w:rPr>
        <w:t>articulo</w:t>
      </w:r>
      <w:proofErr w:type="spellEnd"/>
      <w:r w:rsidR="003C5B38" w:rsidRPr="00A376A2">
        <w:rPr>
          <w:rFonts w:ascii="Palatino Linotype" w:eastAsiaTheme="minorEastAsia" w:hAnsi="Palatino Linotype"/>
          <w:i/>
          <w:szCs w:val="24"/>
          <w:lang w:val="es-ES_tradnl" w:eastAsia="es-ES"/>
        </w:rPr>
        <w:t xml:space="preserve"> 6 de la Constitución Política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y demás legislación y jurisprudencia relativa y aplicable a la materia; así como los criterios de interpretación vigentes emitidos por el Instituto Nacional de Transparencia, Acceso a la Información y Protección de Datos Personales y los Lineamientos vigentes emitidos por el Instituto de Transparencia, Acceso a la Información Pública y Protección de Datos Personales </w:t>
      </w:r>
      <w:r w:rsidR="003C5B38" w:rsidRPr="00A376A2">
        <w:rPr>
          <w:rFonts w:ascii="Palatino Linotype" w:eastAsiaTheme="minorEastAsia" w:hAnsi="Palatino Linotype"/>
          <w:i/>
          <w:szCs w:val="24"/>
          <w:lang w:val="es-ES_tradnl" w:eastAsia="es-ES"/>
        </w:rPr>
        <w:lastRenderedPageBreak/>
        <w:t xml:space="preserve">del Estado de México y Municipios que sean aplicables a mi solicitud, respetuosamente pido del Ayuntamiento de Teoloyucan (Sujeto Obligado) la siguiente información pública: 1.- Solicito me informe el importe total que </w:t>
      </w:r>
      <w:proofErr w:type="spellStart"/>
      <w:r w:rsidR="003C5B38" w:rsidRPr="00A376A2">
        <w:rPr>
          <w:rFonts w:ascii="Palatino Linotype" w:eastAsiaTheme="minorEastAsia" w:hAnsi="Palatino Linotype"/>
          <w:i/>
          <w:szCs w:val="24"/>
          <w:lang w:val="es-ES_tradnl" w:eastAsia="es-ES"/>
        </w:rPr>
        <w:t>recibira</w:t>
      </w:r>
      <w:proofErr w:type="spellEnd"/>
      <w:r w:rsidR="003C5B38" w:rsidRPr="00A376A2">
        <w:rPr>
          <w:rFonts w:ascii="Palatino Linotype" w:eastAsiaTheme="minorEastAsia" w:hAnsi="Palatino Linotype"/>
          <w:i/>
          <w:szCs w:val="24"/>
          <w:lang w:val="es-ES_tradnl" w:eastAsia="es-ES"/>
        </w:rPr>
        <w:t xml:space="preserve"> la C. Gabriela Contreras Villegas, Presidenta Municipal de Teoloyucan, por concepto de aguinaldo, su sueldo u otras prestaciones que se le entreguen durante el mes de diciembre del año en curso. 2.-Todos y cada uno de los documentos considerados como anexos de la presente solicitud de acceso a la información pública. 3.-En </w:t>
      </w:r>
      <w:proofErr w:type="spellStart"/>
      <w:r w:rsidR="003C5B38" w:rsidRPr="00A376A2">
        <w:rPr>
          <w:rFonts w:ascii="Palatino Linotype" w:eastAsiaTheme="minorEastAsia" w:hAnsi="Palatino Linotype"/>
          <w:i/>
          <w:szCs w:val="24"/>
          <w:lang w:val="es-ES_tradnl" w:eastAsia="es-ES"/>
        </w:rPr>
        <w:t>version</w:t>
      </w:r>
      <w:proofErr w:type="spellEnd"/>
      <w:r w:rsidR="003C5B38" w:rsidRPr="00A376A2">
        <w:rPr>
          <w:rFonts w:ascii="Palatino Linotype" w:eastAsiaTheme="minorEastAsia" w:hAnsi="Palatino Linotype"/>
          <w:i/>
          <w:szCs w:val="24"/>
          <w:lang w:val="es-ES_tradnl" w:eastAsia="es-ES"/>
        </w:rPr>
        <w:t xml:space="preserve"> pública, para su inmediata </w:t>
      </w:r>
      <w:proofErr w:type="spellStart"/>
      <w:r w:rsidR="003C5B38" w:rsidRPr="00A376A2">
        <w:rPr>
          <w:rFonts w:ascii="Palatino Linotype" w:eastAsiaTheme="minorEastAsia" w:hAnsi="Palatino Linotype"/>
          <w:i/>
          <w:szCs w:val="24"/>
          <w:lang w:val="es-ES_tradnl" w:eastAsia="es-ES"/>
        </w:rPr>
        <w:t>publicacion</w:t>
      </w:r>
      <w:proofErr w:type="spellEnd"/>
      <w:r w:rsidR="003C5B38" w:rsidRPr="00A376A2">
        <w:rPr>
          <w:rFonts w:ascii="Palatino Linotype" w:eastAsiaTheme="minorEastAsia" w:hAnsi="Palatino Linotype"/>
          <w:i/>
          <w:szCs w:val="24"/>
          <w:lang w:val="es-ES_tradnl" w:eastAsia="es-ES"/>
        </w:rPr>
        <w:t xml:space="preserve"> en redes sociales. En caso de que el sujeto obligado o la Titular de la Unidad de Transparencia no de contestación a la presente solicitud de acceso a la información pública en tiempo y forma; y me vea en la penosa necesidad de promover un recurso de revisión y que la resolución del mismo me sea favorable, pido sean sancionados de conformidad al artículo 214 y demás artículos relativos y aplicables de la Ley de Transparencia y Acceso a la Información Pública del Estado de México y Municipios. Finalmente, respetuosamente solicito en mi calidad de solicitante, sean reservados todos mis datos personales y se ingrese mi solicitud como anónima, de conformidad con lo establecido en el </w:t>
      </w:r>
      <w:proofErr w:type="spellStart"/>
      <w:r w:rsidR="003C5B38" w:rsidRPr="00A376A2">
        <w:rPr>
          <w:rFonts w:ascii="Palatino Linotype" w:eastAsiaTheme="minorEastAsia" w:hAnsi="Palatino Linotype"/>
          <w:i/>
          <w:szCs w:val="24"/>
          <w:lang w:val="es-ES_tradnl" w:eastAsia="es-ES"/>
        </w:rPr>
        <w:t>articulo</w:t>
      </w:r>
      <w:proofErr w:type="spellEnd"/>
      <w:r w:rsidR="003C5B38" w:rsidRPr="00A376A2">
        <w:rPr>
          <w:rFonts w:ascii="Palatino Linotype" w:eastAsiaTheme="minorEastAsia" w:hAnsi="Palatino Linotype"/>
          <w:i/>
          <w:szCs w:val="24"/>
          <w:lang w:val="es-ES_tradnl" w:eastAsia="es-ES"/>
        </w:rPr>
        <w:t xml:space="preserve"> 155 de la </w:t>
      </w:r>
      <w:proofErr w:type="spellStart"/>
      <w:r w:rsidR="003C5B38" w:rsidRPr="00A376A2">
        <w:rPr>
          <w:rFonts w:ascii="Palatino Linotype" w:eastAsiaTheme="minorEastAsia" w:hAnsi="Palatino Linotype"/>
          <w:i/>
          <w:szCs w:val="24"/>
          <w:lang w:val="es-ES_tradnl" w:eastAsia="es-ES"/>
        </w:rPr>
        <w:t>La</w:t>
      </w:r>
      <w:proofErr w:type="spellEnd"/>
      <w:r w:rsidR="003C5B38" w:rsidRPr="00A376A2">
        <w:rPr>
          <w:rFonts w:ascii="Palatino Linotype" w:eastAsiaTheme="minorEastAsia" w:hAnsi="Palatino Linotype"/>
          <w:i/>
          <w:szCs w:val="24"/>
          <w:lang w:val="es-ES_tradnl" w:eastAsia="es-ES"/>
        </w:rPr>
        <w:t xml:space="preserve"> Ley de Transparencia y Acceso a la Información Pública del Estado de México y Municipios, para efectos de evitar que el sujeto obligado (Ayuntamiento de Teoloyucan), recabé datos que den lugar a indagatorias sobre mi identidad. Por su atención, Gracias.</w:t>
      </w:r>
      <w:r w:rsidR="00F57E19" w:rsidRPr="00A376A2">
        <w:rPr>
          <w:rFonts w:ascii="Palatino Linotype" w:eastAsiaTheme="minorEastAsia" w:hAnsi="Palatino Linotype"/>
          <w:i/>
          <w:szCs w:val="24"/>
          <w:lang w:val="es-ES_tradnl" w:eastAsia="es-ES"/>
        </w:rPr>
        <w:t>.</w:t>
      </w:r>
      <w:r w:rsidRPr="00A376A2">
        <w:rPr>
          <w:rFonts w:ascii="Palatino Linotype" w:eastAsiaTheme="minorEastAsia" w:hAnsi="Palatino Linotype"/>
          <w:i/>
          <w:szCs w:val="24"/>
          <w:lang w:val="es-ES_tradnl" w:eastAsia="es-ES"/>
        </w:rPr>
        <w:t>.”</w:t>
      </w:r>
      <w:r w:rsidR="00255189" w:rsidRPr="00A376A2">
        <w:rPr>
          <w:rFonts w:ascii="Palatino Linotype" w:eastAsiaTheme="minorEastAsia" w:hAnsi="Palatino Linotype"/>
          <w:i/>
          <w:szCs w:val="24"/>
          <w:lang w:val="es-ES_tradnl" w:eastAsia="es-ES"/>
        </w:rPr>
        <w:t xml:space="preserve"> (Sic)</w:t>
      </w:r>
    </w:p>
    <w:p w:rsidR="00E72E6C" w:rsidRPr="00A376A2" w:rsidRDefault="00262769" w:rsidP="00262769">
      <w:pPr>
        <w:spacing w:after="0" w:line="360" w:lineRule="auto"/>
        <w:ind w:right="709"/>
        <w:jc w:val="both"/>
        <w:rPr>
          <w:rFonts w:ascii="Palatino Linotype" w:eastAsiaTheme="minorEastAsia" w:hAnsi="Palatino Linotype"/>
          <w:i/>
          <w:szCs w:val="24"/>
          <w:lang w:val="es-ES_tradnl" w:eastAsia="es-ES"/>
        </w:rPr>
      </w:pPr>
      <w:r w:rsidRPr="00A376A2">
        <w:rPr>
          <w:rFonts w:ascii="Palatino Linotype" w:eastAsia="Calibri" w:hAnsi="Palatino Linotype" w:cs="Arial"/>
          <w:b/>
          <w:bCs/>
          <w:sz w:val="24"/>
          <w:szCs w:val="24"/>
          <w:lang w:eastAsia="es-ES"/>
        </w:rPr>
        <w:t>00406/TEOLOYU/IP/2020</w:t>
      </w:r>
      <w:r w:rsidRPr="00A376A2">
        <w:rPr>
          <w:rFonts w:ascii="Palatino Linotype" w:eastAsia="Calibri" w:hAnsi="Palatino Linotype" w:cs="Arial"/>
          <w:sz w:val="24"/>
          <w:szCs w:val="24"/>
          <w:lang w:val="es-ES" w:eastAsia="es-ES"/>
        </w:rPr>
        <w:t xml:space="preserve"> </w:t>
      </w:r>
      <w:r w:rsidRPr="00A376A2">
        <w:rPr>
          <w:rFonts w:ascii="Palatino Linotype" w:eastAsia="Calibri" w:hAnsi="Palatino Linotype" w:cs="Arial"/>
          <w:b/>
          <w:bCs/>
          <w:sz w:val="24"/>
          <w:szCs w:val="24"/>
          <w:lang w:val="es-ES_tradnl" w:eastAsia="es-ES"/>
        </w:rPr>
        <w:t xml:space="preserve"> </w:t>
      </w:r>
    </w:p>
    <w:p w:rsidR="00E72E6C" w:rsidRPr="00A376A2" w:rsidRDefault="00E72E6C" w:rsidP="00255189">
      <w:pPr>
        <w:spacing w:after="0" w:line="360" w:lineRule="auto"/>
        <w:ind w:left="851" w:right="709"/>
        <w:jc w:val="both"/>
        <w:rPr>
          <w:rFonts w:ascii="Palatino Linotype" w:eastAsia="Times New Roman" w:hAnsi="Palatino Linotype" w:cs="Times New Roman"/>
          <w:i/>
          <w:szCs w:val="24"/>
          <w:lang w:eastAsia="es-MX"/>
        </w:rPr>
      </w:pPr>
      <w:r w:rsidRPr="00A376A2">
        <w:rPr>
          <w:rFonts w:ascii="Palatino Linotype" w:eastAsia="Times New Roman" w:hAnsi="Palatino Linotype" w:cs="Times New Roman"/>
          <w:i/>
          <w:szCs w:val="24"/>
          <w:lang w:eastAsia="es-MX"/>
        </w:rPr>
        <w:t xml:space="preserve">“Que por medio del presente ocurso y con fundamento por lo establecido en el </w:t>
      </w:r>
      <w:proofErr w:type="spellStart"/>
      <w:r w:rsidRPr="00A376A2">
        <w:rPr>
          <w:rFonts w:ascii="Palatino Linotype" w:eastAsia="Times New Roman" w:hAnsi="Palatino Linotype" w:cs="Times New Roman"/>
          <w:i/>
          <w:szCs w:val="24"/>
          <w:lang w:eastAsia="es-MX"/>
        </w:rPr>
        <w:t>articulo</w:t>
      </w:r>
      <w:proofErr w:type="spellEnd"/>
      <w:r w:rsidRPr="00A376A2">
        <w:rPr>
          <w:rFonts w:ascii="Palatino Linotype" w:eastAsia="Times New Roman" w:hAnsi="Palatino Linotype" w:cs="Times New Roman"/>
          <w:i/>
          <w:szCs w:val="24"/>
          <w:lang w:eastAsia="es-MX"/>
        </w:rPr>
        <w:t xml:space="preserve"> 6 de la </w:t>
      </w:r>
      <w:proofErr w:type="spellStart"/>
      <w:r w:rsidRPr="00A376A2">
        <w:rPr>
          <w:rFonts w:ascii="Palatino Linotype" w:eastAsia="Times New Roman" w:hAnsi="Palatino Linotype" w:cs="Times New Roman"/>
          <w:i/>
          <w:szCs w:val="24"/>
          <w:lang w:eastAsia="es-MX"/>
        </w:rPr>
        <w:t>Constituciòn</w:t>
      </w:r>
      <w:proofErr w:type="spellEnd"/>
      <w:r w:rsidRPr="00A376A2">
        <w:rPr>
          <w:rFonts w:ascii="Palatino Linotype" w:eastAsia="Times New Roman" w:hAnsi="Palatino Linotype" w:cs="Times New Roman"/>
          <w:i/>
          <w:szCs w:val="24"/>
          <w:lang w:eastAsia="es-MX"/>
        </w:rPr>
        <w:t xml:space="preserve"> </w:t>
      </w:r>
      <w:proofErr w:type="spellStart"/>
      <w:r w:rsidRPr="00A376A2">
        <w:rPr>
          <w:rFonts w:ascii="Palatino Linotype" w:eastAsia="Times New Roman" w:hAnsi="Palatino Linotype" w:cs="Times New Roman"/>
          <w:i/>
          <w:szCs w:val="24"/>
          <w:lang w:eastAsia="es-MX"/>
        </w:rPr>
        <w:t>Polìtica</w:t>
      </w:r>
      <w:proofErr w:type="spellEnd"/>
      <w:r w:rsidRPr="00A376A2">
        <w:rPr>
          <w:rFonts w:ascii="Palatino Linotype" w:eastAsia="Times New Roman" w:hAnsi="Palatino Linotype" w:cs="Times New Roman"/>
          <w:i/>
          <w:szCs w:val="24"/>
          <w:lang w:eastAsia="es-MX"/>
        </w:rPr>
        <w:t xml:space="preserve"> de los Estados Unidos Mexicanos, La Ley General de Transparencia y Acceso a la Información Pública; El artículo 5 de la Constitución Política del Estado Libre y Soberano de México y La Ley de Transparencia y Acceso a la Información Pública del Estado de México y </w:t>
      </w:r>
      <w:r w:rsidRPr="00A376A2">
        <w:rPr>
          <w:rFonts w:ascii="Palatino Linotype" w:eastAsia="Times New Roman" w:hAnsi="Palatino Linotype" w:cs="Times New Roman"/>
          <w:i/>
          <w:szCs w:val="24"/>
          <w:lang w:eastAsia="es-MX"/>
        </w:rPr>
        <w:lastRenderedPageBreak/>
        <w:t xml:space="preserve">Municipios; </w:t>
      </w:r>
      <w:proofErr w:type="spellStart"/>
      <w:r w:rsidRPr="00A376A2">
        <w:rPr>
          <w:rFonts w:ascii="Palatino Linotype" w:eastAsia="Times New Roman" w:hAnsi="Palatino Linotype" w:cs="Times New Roman"/>
          <w:i/>
          <w:szCs w:val="24"/>
          <w:lang w:eastAsia="es-MX"/>
        </w:rPr>
        <w:t>asi</w:t>
      </w:r>
      <w:proofErr w:type="spellEnd"/>
      <w:r w:rsidRPr="00A376A2">
        <w:rPr>
          <w:rFonts w:ascii="Palatino Linotype" w:eastAsia="Times New Roman" w:hAnsi="Palatino Linotype" w:cs="Times New Roman"/>
          <w:i/>
          <w:szCs w:val="24"/>
          <w:lang w:eastAsia="es-MX"/>
        </w:rPr>
        <w:t xml:space="preserve"> como los criterios de </w:t>
      </w:r>
      <w:proofErr w:type="spellStart"/>
      <w:r w:rsidRPr="00A376A2">
        <w:rPr>
          <w:rFonts w:ascii="Palatino Linotype" w:eastAsia="Times New Roman" w:hAnsi="Palatino Linotype" w:cs="Times New Roman"/>
          <w:i/>
          <w:szCs w:val="24"/>
          <w:lang w:eastAsia="es-MX"/>
        </w:rPr>
        <w:t>interpretacion</w:t>
      </w:r>
      <w:proofErr w:type="spellEnd"/>
      <w:r w:rsidRPr="00A376A2">
        <w:rPr>
          <w:rFonts w:ascii="Palatino Linotype" w:eastAsia="Times New Roman" w:hAnsi="Palatino Linotype" w:cs="Times New Roman"/>
          <w:i/>
          <w:szCs w:val="24"/>
          <w:lang w:eastAsia="es-MX"/>
        </w:rPr>
        <w:t xml:space="preserve"> vigentes emitidos por el Instituto Nacional de Transparencia, Acceso a la Información y Protección de Datos Personales y los Lineamientos vigentes emitidos por el Instituto de Transparencia, Acceso a la Información Pública y Protección de Datos Personales del Estado de México y Municipios que sean aplicables a mi solicitud, respetuosamente solicito del Ayuntamiento de Teoloyucan (Sujeto Obligado) la siguiente información </w:t>
      </w:r>
      <w:proofErr w:type="spellStart"/>
      <w:r w:rsidRPr="00A376A2">
        <w:rPr>
          <w:rFonts w:ascii="Palatino Linotype" w:eastAsia="Times New Roman" w:hAnsi="Palatino Linotype" w:cs="Times New Roman"/>
          <w:i/>
          <w:szCs w:val="24"/>
          <w:lang w:eastAsia="es-MX"/>
        </w:rPr>
        <w:t>pùblica</w:t>
      </w:r>
      <w:proofErr w:type="spellEnd"/>
      <w:r w:rsidRPr="00A376A2">
        <w:rPr>
          <w:rFonts w:ascii="Palatino Linotype" w:eastAsia="Times New Roman" w:hAnsi="Palatino Linotype" w:cs="Times New Roman"/>
          <w:i/>
          <w:szCs w:val="24"/>
          <w:lang w:eastAsia="es-MX"/>
        </w:rPr>
        <w:t xml:space="preserve">: 1.-Solicito me informe cual es el monto o </w:t>
      </w:r>
      <w:proofErr w:type="spellStart"/>
      <w:r w:rsidRPr="00A376A2">
        <w:rPr>
          <w:rFonts w:ascii="Palatino Linotype" w:eastAsia="Times New Roman" w:hAnsi="Palatino Linotype" w:cs="Times New Roman"/>
          <w:i/>
          <w:szCs w:val="24"/>
          <w:lang w:eastAsia="es-MX"/>
        </w:rPr>
        <w:t>cuantia</w:t>
      </w:r>
      <w:proofErr w:type="spellEnd"/>
      <w:r w:rsidRPr="00A376A2">
        <w:rPr>
          <w:rFonts w:ascii="Palatino Linotype" w:eastAsia="Times New Roman" w:hAnsi="Palatino Linotype" w:cs="Times New Roman"/>
          <w:i/>
          <w:szCs w:val="24"/>
          <w:lang w:eastAsia="es-MX"/>
        </w:rPr>
        <w:t xml:space="preserve"> del salario integral de la C. Gabriela Contreras Villegas, Presidenta Municipal Constitucional del Municipio de Teoloyucan, Estado de </w:t>
      </w:r>
      <w:proofErr w:type="spellStart"/>
      <w:r w:rsidRPr="00A376A2">
        <w:rPr>
          <w:rFonts w:ascii="Palatino Linotype" w:eastAsia="Times New Roman" w:hAnsi="Palatino Linotype" w:cs="Times New Roman"/>
          <w:i/>
          <w:szCs w:val="24"/>
          <w:lang w:eastAsia="es-MX"/>
        </w:rPr>
        <w:t>Mèxico</w:t>
      </w:r>
      <w:proofErr w:type="spellEnd"/>
      <w:r w:rsidRPr="00A376A2">
        <w:rPr>
          <w:rFonts w:ascii="Palatino Linotype" w:eastAsia="Times New Roman" w:hAnsi="Palatino Linotype" w:cs="Times New Roman"/>
          <w:i/>
          <w:szCs w:val="24"/>
          <w:lang w:eastAsia="es-MX"/>
        </w:rPr>
        <w:t xml:space="preserve">, durante el periodo comprendido del día primero de noviembre de dos mil veinte hasta el día treinta de noviembre del año en curso. 2.-Todos y cada uno de los documentos considerados como anexos de la presente solicitud de acceso a la </w:t>
      </w:r>
      <w:proofErr w:type="spellStart"/>
      <w:r w:rsidRPr="00A376A2">
        <w:rPr>
          <w:rFonts w:ascii="Palatino Linotype" w:eastAsia="Times New Roman" w:hAnsi="Palatino Linotype" w:cs="Times New Roman"/>
          <w:i/>
          <w:szCs w:val="24"/>
          <w:lang w:eastAsia="es-MX"/>
        </w:rPr>
        <w:t>informacion</w:t>
      </w:r>
      <w:proofErr w:type="spellEnd"/>
      <w:r w:rsidRPr="00A376A2">
        <w:rPr>
          <w:rFonts w:ascii="Palatino Linotype" w:eastAsia="Times New Roman" w:hAnsi="Palatino Linotype" w:cs="Times New Roman"/>
          <w:i/>
          <w:szCs w:val="24"/>
          <w:lang w:eastAsia="es-MX"/>
        </w:rPr>
        <w:t xml:space="preserve"> </w:t>
      </w:r>
      <w:proofErr w:type="spellStart"/>
      <w:r w:rsidRPr="00A376A2">
        <w:rPr>
          <w:rFonts w:ascii="Palatino Linotype" w:eastAsia="Times New Roman" w:hAnsi="Palatino Linotype" w:cs="Times New Roman"/>
          <w:i/>
          <w:szCs w:val="24"/>
          <w:lang w:eastAsia="es-MX"/>
        </w:rPr>
        <w:t>pùblica</w:t>
      </w:r>
      <w:proofErr w:type="spellEnd"/>
      <w:r w:rsidRPr="00A376A2">
        <w:rPr>
          <w:rFonts w:ascii="Palatino Linotype" w:eastAsia="Times New Roman" w:hAnsi="Palatino Linotype" w:cs="Times New Roman"/>
          <w:i/>
          <w:szCs w:val="24"/>
          <w:lang w:eastAsia="es-MX"/>
        </w:rPr>
        <w:t xml:space="preserve">. 3.- Toda la </w:t>
      </w:r>
      <w:proofErr w:type="spellStart"/>
      <w:r w:rsidRPr="00A376A2">
        <w:rPr>
          <w:rFonts w:ascii="Palatino Linotype" w:eastAsia="Times New Roman" w:hAnsi="Palatino Linotype" w:cs="Times New Roman"/>
          <w:i/>
          <w:szCs w:val="24"/>
          <w:lang w:eastAsia="es-MX"/>
        </w:rPr>
        <w:t>informacion</w:t>
      </w:r>
      <w:proofErr w:type="spellEnd"/>
      <w:r w:rsidRPr="00A376A2">
        <w:rPr>
          <w:rFonts w:ascii="Palatino Linotype" w:eastAsia="Times New Roman" w:hAnsi="Palatino Linotype" w:cs="Times New Roman"/>
          <w:i/>
          <w:szCs w:val="24"/>
          <w:lang w:eastAsia="es-MX"/>
        </w:rPr>
        <w:t xml:space="preserve"> que se solicita es en </w:t>
      </w:r>
      <w:proofErr w:type="spellStart"/>
      <w:r w:rsidRPr="00A376A2">
        <w:rPr>
          <w:rFonts w:ascii="Palatino Linotype" w:eastAsia="Times New Roman" w:hAnsi="Palatino Linotype" w:cs="Times New Roman"/>
          <w:i/>
          <w:szCs w:val="24"/>
          <w:lang w:eastAsia="es-MX"/>
        </w:rPr>
        <w:t>version</w:t>
      </w:r>
      <w:proofErr w:type="spellEnd"/>
      <w:r w:rsidRPr="00A376A2">
        <w:rPr>
          <w:rFonts w:ascii="Palatino Linotype" w:eastAsia="Times New Roman" w:hAnsi="Palatino Linotype" w:cs="Times New Roman"/>
          <w:i/>
          <w:szCs w:val="24"/>
          <w:lang w:eastAsia="es-MX"/>
        </w:rPr>
        <w:t xml:space="preserve"> </w:t>
      </w:r>
      <w:proofErr w:type="spellStart"/>
      <w:r w:rsidRPr="00A376A2">
        <w:rPr>
          <w:rFonts w:ascii="Palatino Linotype" w:eastAsia="Times New Roman" w:hAnsi="Palatino Linotype" w:cs="Times New Roman"/>
          <w:i/>
          <w:szCs w:val="24"/>
          <w:lang w:eastAsia="es-MX"/>
        </w:rPr>
        <w:t>pùblica</w:t>
      </w:r>
      <w:proofErr w:type="spellEnd"/>
      <w:r w:rsidRPr="00A376A2">
        <w:rPr>
          <w:rFonts w:ascii="Palatino Linotype" w:eastAsia="Times New Roman" w:hAnsi="Palatino Linotype" w:cs="Times New Roman"/>
          <w:i/>
          <w:szCs w:val="24"/>
          <w:lang w:eastAsia="es-MX"/>
        </w:rPr>
        <w:t xml:space="preserve"> para su </w:t>
      </w:r>
      <w:proofErr w:type="spellStart"/>
      <w:r w:rsidRPr="00A376A2">
        <w:rPr>
          <w:rFonts w:ascii="Palatino Linotype" w:eastAsia="Times New Roman" w:hAnsi="Palatino Linotype" w:cs="Times New Roman"/>
          <w:i/>
          <w:szCs w:val="24"/>
          <w:lang w:eastAsia="es-MX"/>
        </w:rPr>
        <w:t>publicaciòn</w:t>
      </w:r>
      <w:proofErr w:type="spellEnd"/>
      <w:r w:rsidRPr="00A376A2">
        <w:rPr>
          <w:rFonts w:ascii="Palatino Linotype" w:eastAsia="Times New Roman" w:hAnsi="Palatino Linotype" w:cs="Times New Roman"/>
          <w:i/>
          <w:szCs w:val="24"/>
          <w:lang w:eastAsia="es-MX"/>
        </w:rPr>
        <w:t xml:space="preserve"> en redes sociales. En caso de que el sujeto obligado y/o el Titular de la Unidad de Transparencia no den </w:t>
      </w:r>
      <w:proofErr w:type="spellStart"/>
      <w:r w:rsidRPr="00A376A2">
        <w:rPr>
          <w:rFonts w:ascii="Palatino Linotype" w:eastAsia="Times New Roman" w:hAnsi="Palatino Linotype" w:cs="Times New Roman"/>
          <w:i/>
          <w:szCs w:val="24"/>
          <w:lang w:eastAsia="es-MX"/>
        </w:rPr>
        <w:t>contestacion</w:t>
      </w:r>
      <w:proofErr w:type="spellEnd"/>
      <w:r w:rsidRPr="00A376A2">
        <w:rPr>
          <w:rFonts w:ascii="Palatino Linotype" w:eastAsia="Times New Roman" w:hAnsi="Palatino Linotype" w:cs="Times New Roman"/>
          <w:i/>
          <w:szCs w:val="24"/>
          <w:lang w:eastAsia="es-MX"/>
        </w:rPr>
        <w:t xml:space="preserve"> a la presente solicitud de </w:t>
      </w:r>
      <w:proofErr w:type="spellStart"/>
      <w:r w:rsidRPr="00A376A2">
        <w:rPr>
          <w:rFonts w:ascii="Palatino Linotype" w:eastAsia="Times New Roman" w:hAnsi="Palatino Linotype" w:cs="Times New Roman"/>
          <w:i/>
          <w:szCs w:val="24"/>
          <w:lang w:eastAsia="es-MX"/>
        </w:rPr>
        <w:t>informacion</w:t>
      </w:r>
      <w:proofErr w:type="spellEnd"/>
      <w:r w:rsidRPr="00A376A2">
        <w:rPr>
          <w:rFonts w:ascii="Palatino Linotype" w:eastAsia="Times New Roman" w:hAnsi="Palatino Linotype" w:cs="Times New Roman"/>
          <w:i/>
          <w:szCs w:val="24"/>
          <w:lang w:eastAsia="es-MX"/>
        </w:rPr>
        <w:t xml:space="preserve"> </w:t>
      </w:r>
      <w:proofErr w:type="spellStart"/>
      <w:r w:rsidRPr="00A376A2">
        <w:rPr>
          <w:rFonts w:ascii="Palatino Linotype" w:eastAsia="Times New Roman" w:hAnsi="Palatino Linotype" w:cs="Times New Roman"/>
          <w:i/>
          <w:szCs w:val="24"/>
          <w:lang w:eastAsia="es-MX"/>
        </w:rPr>
        <w:t>pùblica</w:t>
      </w:r>
      <w:proofErr w:type="spellEnd"/>
      <w:r w:rsidRPr="00A376A2">
        <w:rPr>
          <w:rFonts w:ascii="Palatino Linotype" w:eastAsia="Times New Roman" w:hAnsi="Palatino Linotype" w:cs="Times New Roman"/>
          <w:i/>
          <w:szCs w:val="24"/>
          <w:lang w:eastAsia="es-MX"/>
        </w:rPr>
        <w:t xml:space="preserve"> en tiempo y forma y habiendo fenecido el plazo de quince </w:t>
      </w:r>
      <w:proofErr w:type="spellStart"/>
      <w:r w:rsidRPr="00A376A2">
        <w:rPr>
          <w:rFonts w:ascii="Palatino Linotype" w:eastAsia="Times New Roman" w:hAnsi="Palatino Linotype" w:cs="Times New Roman"/>
          <w:i/>
          <w:szCs w:val="24"/>
          <w:lang w:eastAsia="es-MX"/>
        </w:rPr>
        <w:t>dias</w:t>
      </w:r>
      <w:proofErr w:type="spellEnd"/>
      <w:r w:rsidRPr="00A376A2">
        <w:rPr>
          <w:rFonts w:ascii="Palatino Linotype" w:eastAsia="Times New Roman" w:hAnsi="Palatino Linotype" w:cs="Times New Roman"/>
          <w:i/>
          <w:szCs w:val="24"/>
          <w:lang w:eastAsia="es-MX"/>
        </w:rPr>
        <w:t xml:space="preserve"> </w:t>
      </w:r>
      <w:proofErr w:type="spellStart"/>
      <w:r w:rsidRPr="00A376A2">
        <w:rPr>
          <w:rFonts w:ascii="Palatino Linotype" w:eastAsia="Times New Roman" w:hAnsi="Palatino Linotype" w:cs="Times New Roman"/>
          <w:i/>
          <w:szCs w:val="24"/>
          <w:lang w:eastAsia="es-MX"/>
        </w:rPr>
        <w:t>hàbiles</w:t>
      </w:r>
      <w:proofErr w:type="spellEnd"/>
      <w:r w:rsidRPr="00A376A2">
        <w:rPr>
          <w:rFonts w:ascii="Palatino Linotype" w:eastAsia="Times New Roman" w:hAnsi="Palatino Linotype" w:cs="Times New Roman"/>
          <w:i/>
          <w:szCs w:val="24"/>
          <w:lang w:eastAsia="es-MX"/>
        </w:rPr>
        <w:t xml:space="preserve"> contados desde la fecha de </w:t>
      </w:r>
      <w:proofErr w:type="spellStart"/>
      <w:r w:rsidRPr="00A376A2">
        <w:rPr>
          <w:rFonts w:ascii="Palatino Linotype" w:eastAsia="Times New Roman" w:hAnsi="Palatino Linotype" w:cs="Times New Roman"/>
          <w:i/>
          <w:szCs w:val="24"/>
          <w:lang w:eastAsia="es-MX"/>
        </w:rPr>
        <w:t>recepcion</w:t>
      </w:r>
      <w:proofErr w:type="spellEnd"/>
      <w:r w:rsidRPr="00A376A2">
        <w:rPr>
          <w:rFonts w:ascii="Palatino Linotype" w:eastAsia="Times New Roman" w:hAnsi="Palatino Linotype" w:cs="Times New Roman"/>
          <w:i/>
          <w:szCs w:val="24"/>
          <w:lang w:eastAsia="es-MX"/>
        </w:rPr>
        <w:t xml:space="preserve"> de mi solicitud por parte del sujeto obligado y no habiendo sido notificado de ninguna </w:t>
      </w:r>
      <w:proofErr w:type="spellStart"/>
      <w:r w:rsidRPr="00A376A2">
        <w:rPr>
          <w:rFonts w:ascii="Palatino Linotype" w:eastAsia="Times New Roman" w:hAnsi="Palatino Linotype" w:cs="Times New Roman"/>
          <w:i/>
          <w:szCs w:val="24"/>
          <w:lang w:eastAsia="es-MX"/>
        </w:rPr>
        <w:t>aclaraciòn</w:t>
      </w:r>
      <w:proofErr w:type="spellEnd"/>
      <w:r w:rsidRPr="00A376A2">
        <w:rPr>
          <w:rFonts w:ascii="Palatino Linotype" w:eastAsia="Times New Roman" w:hAnsi="Palatino Linotype" w:cs="Times New Roman"/>
          <w:i/>
          <w:szCs w:val="24"/>
          <w:lang w:eastAsia="es-MX"/>
        </w:rPr>
        <w:t xml:space="preserve"> o </w:t>
      </w:r>
      <w:proofErr w:type="spellStart"/>
      <w:r w:rsidRPr="00A376A2">
        <w:rPr>
          <w:rFonts w:ascii="Palatino Linotype" w:eastAsia="Times New Roman" w:hAnsi="Palatino Linotype" w:cs="Times New Roman"/>
          <w:i/>
          <w:szCs w:val="24"/>
          <w:lang w:eastAsia="es-MX"/>
        </w:rPr>
        <w:t>ampliacion</w:t>
      </w:r>
      <w:proofErr w:type="spellEnd"/>
      <w:r w:rsidRPr="00A376A2">
        <w:rPr>
          <w:rFonts w:ascii="Palatino Linotype" w:eastAsia="Times New Roman" w:hAnsi="Palatino Linotype" w:cs="Times New Roman"/>
          <w:i/>
          <w:szCs w:val="24"/>
          <w:lang w:eastAsia="es-MX"/>
        </w:rPr>
        <w:t xml:space="preserve"> del plazo (prorroga) debidamente fundada y motivada respecto del presente ocurso y me vea en la penosa necesidad de promover un recurso de revisión y que la </w:t>
      </w:r>
      <w:proofErr w:type="spellStart"/>
      <w:r w:rsidRPr="00A376A2">
        <w:rPr>
          <w:rFonts w:ascii="Palatino Linotype" w:eastAsia="Times New Roman" w:hAnsi="Palatino Linotype" w:cs="Times New Roman"/>
          <w:i/>
          <w:szCs w:val="24"/>
          <w:lang w:eastAsia="es-MX"/>
        </w:rPr>
        <w:t>resolucion</w:t>
      </w:r>
      <w:proofErr w:type="spellEnd"/>
      <w:r w:rsidRPr="00A376A2">
        <w:rPr>
          <w:rFonts w:ascii="Palatino Linotype" w:eastAsia="Times New Roman" w:hAnsi="Palatino Linotype" w:cs="Times New Roman"/>
          <w:i/>
          <w:szCs w:val="24"/>
          <w:lang w:eastAsia="es-MX"/>
        </w:rPr>
        <w:t xml:space="preserve"> del mismo, me sea favorable; pido sean sancionados todos y cada uno de los funcionarios y empleados </w:t>
      </w:r>
      <w:proofErr w:type="spellStart"/>
      <w:r w:rsidRPr="00A376A2">
        <w:rPr>
          <w:rFonts w:ascii="Palatino Linotype" w:eastAsia="Times New Roman" w:hAnsi="Palatino Linotype" w:cs="Times New Roman"/>
          <w:i/>
          <w:szCs w:val="24"/>
          <w:lang w:eastAsia="es-MX"/>
        </w:rPr>
        <w:t>pùblicos</w:t>
      </w:r>
      <w:proofErr w:type="spellEnd"/>
      <w:r w:rsidRPr="00A376A2">
        <w:rPr>
          <w:rFonts w:ascii="Palatino Linotype" w:eastAsia="Times New Roman" w:hAnsi="Palatino Linotype" w:cs="Times New Roman"/>
          <w:i/>
          <w:szCs w:val="24"/>
          <w:lang w:eastAsia="es-MX"/>
        </w:rPr>
        <w:t xml:space="preserve">, que se negaron a proporcionarme la </w:t>
      </w:r>
      <w:proofErr w:type="spellStart"/>
      <w:r w:rsidRPr="00A376A2">
        <w:rPr>
          <w:rFonts w:ascii="Palatino Linotype" w:eastAsia="Times New Roman" w:hAnsi="Palatino Linotype" w:cs="Times New Roman"/>
          <w:i/>
          <w:szCs w:val="24"/>
          <w:lang w:eastAsia="es-MX"/>
        </w:rPr>
        <w:t>informacion</w:t>
      </w:r>
      <w:proofErr w:type="spellEnd"/>
      <w:r w:rsidRPr="00A376A2">
        <w:rPr>
          <w:rFonts w:ascii="Palatino Linotype" w:eastAsia="Times New Roman" w:hAnsi="Palatino Linotype" w:cs="Times New Roman"/>
          <w:i/>
          <w:szCs w:val="24"/>
          <w:lang w:eastAsia="es-MX"/>
        </w:rPr>
        <w:t xml:space="preserve"> </w:t>
      </w:r>
      <w:proofErr w:type="spellStart"/>
      <w:r w:rsidRPr="00A376A2">
        <w:rPr>
          <w:rFonts w:ascii="Palatino Linotype" w:eastAsia="Times New Roman" w:hAnsi="Palatino Linotype" w:cs="Times New Roman"/>
          <w:i/>
          <w:szCs w:val="24"/>
          <w:lang w:eastAsia="es-MX"/>
        </w:rPr>
        <w:t>pùblica</w:t>
      </w:r>
      <w:proofErr w:type="spellEnd"/>
      <w:r w:rsidRPr="00A376A2">
        <w:rPr>
          <w:rFonts w:ascii="Palatino Linotype" w:eastAsia="Times New Roman" w:hAnsi="Palatino Linotype" w:cs="Times New Roman"/>
          <w:i/>
          <w:szCs w:val="24"/>
          <w:lang w:eastAsia="es-MX"/>
        </w:rPr>
        <w:t xml:space="preserve"> que les fue solicitada; lo anterior es en estricta </w:t>
      </w:r>
      <w:proofErr w:type="spellStart"/>
      <w:r w:rsidRPr="00A376A2">
        <w:rPr>
          <w:rFonts w:ascii="Palatino Linotype" w:eastAsia="Times New Roman" w:hAnsi="Palatino Linotype" w:cs="Times New Roman"/>
          <w:i/>
          <w:szCs w:val="24"/>
          <w:lang w:eastAsia="es-MX"/>
        </w:rPr>
        <w:t>aplicacion</w:t>
      </w:r>
      <w:proofErr w:type="spellEnd"/>
      <w:r w:rsidRPr="00A376A2">
        <w:rPr>
          <w:rFonts w:ascii="Palatino Linotype" w:eastAsia="Times New Roman" w:hAnsi="Palatino Linotype" w:cs="Times New Roman"/>
          <w:i/>
          <w:szCs w:val="24"/>
          <w:lang w:eastAsia="es-MX"/>
        </w:rPr>
        <w:t xml:space="preserve"> del artículo 214 y </w:t>
      </w:r>
      <w:proofErr w:type="spellStart"/>
      <w:r w:rsidRPr="00A376A2">
        <w:rPr>
          <w:rFonts w:ascii="Palatino Linotype" w:eastAsia="Times New Roman" w:hAnsi="Palatino Linotype" w:cs="Times New Roman"/>
          <w:i/>
          <w:szCs w:val="24"/>
          <w:lang w:eastAsia="es-MX"/>
        </w:rPr>
        <w:t>demàs</w:t>
      </w:r>
      <w:proofErr w:type="spellEnd"/>
      <w:r w:rsidRPr="00A376A2">
        <w:rPr>
          <w:rFonts w:ascii="Palatino Linotype" w:eastAsia="Times New Roman" w:hAnsi="Palatino Linotype" w:cs="Times New Roman"/>
          <w:i/>
          <w:szCs w:val="24"/>
          <w:lang w:eastAsia="es-MX"/>
        </w:rPr>
        <w:t xml:space="preserve"> </w:t>
      </w:r>
      <w:proofErr w:type="spellStart"/>
      <w:r w:rsidRPr="00A376A2">
        <w:rPr>
          <w:rFonts w:ascii="Palatino Linotype" w:eastAsia="Times New Roman" w:hAnsi="Palatino Linotype" w:cs="Times New Roman"/>
          <w:i/>
          <w:szCs w:val="24"/>
          <w:lang w:eastAsia="es-MX"/>
        </w:rPr>
        <w:t>artìculos</w:t>
      </w:r>
      <w:proofErr w:type="spellEnd"/>
      <w:r w:rsidRPr="00A376A2">
        <w:rPr>
          <w:rFonts w:ascii="Palatino Linotype" w:eastAsia="Times New Roman" w:hAnsi="Palatino Linotype" w:cs="Times New Roman"/>
          <w:i/>
          <w:szCs w:val="24"/>
          <w:lang w:eastAsia="es-MX"/>
        </w:rPr>
        <w:t xml:space="preserve"> relativos y aplicables de la Ley de Transparencia y Acceso a la Información Pública del Estado de México y Municipios. Finalmente, respetuosamente pido en mi calidad de solicitante, sean reservados todos y cada uno de mis datos personales y se ingrese mi solicitud como </w:t>
      </w:r>
      <w:proofErr w:type="spellStart"/>
      <w:r w:rsidRPr="00A376A2">
        <w:rPr>
          <w:rFonts w:ascii="Palatino Linotype" w:eastAsia="Times New Roman" w:hAnsi="Palatino Linotype" w:cs="Times New Roman"/>
          <w:i/>
          <w:szCs w:val="24"/>
          <w:lang w:eastAsia="es-MX"/>
        </w:rPr>
        <w:t>anonima</w:t>
      </w:r>
      <w:proofErr w:type="spellEnd"/>
      <w:r w:rsidRPr="00A376A2">
        <w:rPr>
          <w:rFonts w:ascii="Palatino Linotype" w:eastAsia="Times New Roman" w:hAnsi="Palatino Linotype" w:cs="Times New Roman"/>
          <w:i/>
          <w:szCs w:val="24"/>
          <w:lang w:eastAsia="es-MX"/>
        </w:rPr>
        <w:t xml:space="preserve">, de conformidad con lo establecido en el </w:t>
      </w:r>
      <w:proofErr w:type="spellStart"/>
      <w:r w:rsidRPr="00A376A2">
        <w:rPr>
          <w:rFonts w:ascii="Palatino Linotype" w:eastAsia="Times New Roman" w:hAnsi="Palatino Linotype" w:cs="Times New Roman"/>
          <w:i/>
          <w:szCs w:val="24"/>
          <w:lang w:eastAsia="es-MX"/>
        </w:rPr>
        <w:lastRenderedPageBreak/>
        <w:t>articulo</w:t>
      </w:r>
      <w:proofErr w:type="spellEnd"/>
      <w:r w:rsidRPr="00A376A2">
        <w:rPr>
          <w:rFonts w:ascii="Palatino Linotype" w:eastAsia="Times New Roman" w:hAnsi="Palatino Linotype" w:cs="Times New Roman"/>
          <w:i/>
          <w:szCs w:val="24"/>
          <w:lang w:eastAsia="es-MX"/>
        </w:rPr>
        <w:t xml:space="preserve"> 155 de la </w:t>
      </w:r>
      <w:proofErr w:type="spellStart"/>
      <w:r w:rsidRPr="00A376A2">
        <w:rPr>
          <w:rFonts w:ascii="Palatino Linotype" w:eastAsia="Times New Roman" w:hAnsi="Palatino Linotype" w:cs="Times New Roman"/>
          <w:i/>
          <w:szCs w:val="24"/>
          <w:lang w:eastAsia="es-MX"/>
        </w:rPr>
        <w:t>La</w:t>
      </w:r>
      <w:proofErr w:type="spellEnd"/>
      <w:r w:rsidRPr="00A376A2">
        <w:rPr>
          <w:rFonts w:ascii="Palatino Linotype" w:eastAsia="Times New Roman" w:hAnsi="Palatino Linotype" w:cs="Times New Roman"/>
          <w:i/>
          <w:szCs w:val="24"/>
          <w:lang w:eastAsia="es-MX"/>
        </w:rPr>
        <w:t xml:space="preserve"> Ley de Transparencia y Acceso a la Información Pública del Estado de México y Municipios, para efectos de evitar que el sujeto obligado recabé datos que den lugar a indagatorias sobre mi identidad. Por su </w:t>
      </w:r>
      <w:proofErr w:type="spellStart"/>
      <w:r w:rsidRPr="00A376A2">
        <w:rPr>
          <w:rFonts w:ascii="Palatino Linotype" w:eastAsia="Times New Roman" w:hAnsi="Palatino Linotype" w:cs="Times New Roman"/>
          <w:i/>
          <w:szCs w:val="24"/>
          <w:lang w:eastAsia="es-MX"/>
        </w:rPr>
        <w:t>atencion</w:t>
      </w:r>
      <w:proofErr w:type="spellEnd"/>
      <w:r w:rsidRPr="00A376A2">
        <w:rPr>
          <w:rFonts w:ascii="Palatino Linotype" w:eastAsia="Times New Roman" w:hAnsi="Palatino Linotype" w:cs="Times New Roman"/>
          <w:i/>
          <w:szCs w:val="24"/>
          <w:lang w:eastAsia="es-MX"/>
        </w:rPr>
        <w:t>, Gracias.”(Sic)</w:t>
      </w:r>
    </w:p>
    <w:p w:rsidR="00255189" w:rsidRPr="00A376A2"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F57E19" w:rsidRPr="00A376A2" w:rsidRDefault="00255189" w:rsidP="00F57E1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A376A2">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A376A2">
        <w:rPr>
          <w:rFonts w:ascii="Palatino Linotype" w:eastAsiaTheme="minorEastAsia" w:hAnsi="Palatino Linotype" w:cs="Arial"/>
          <w:b/>
          <w:sz w:val="24"/>
          <w:szCs w:val="24"/>
          <w:lang w:val="es-ES_tradnl" w:eastAsia="es-ES"/>
        </w:rPr>
        <w:t xml:space="preserve">(SAIMEX). </w:t>
      </w:r>
      <w:r w:rsidR="00472D8A" w:rsidRPr="00A376A2">
        <w:rPr>
          <w:rFonts w:ascii="Palatino Linotype" w:eastAsiaTheme="minorEastAsia" w:hAnsi="Palatino Linotype" w:cs="Arial"/>
          <w:b/>
          <w:sz w:val="24"/>
          <w:szCs w:val="24"/>
          <w:lang w:val="es-ES_tradnl" w:eastAsia="es-ES"/>
        </w:rPr>
        <w:t xml:space="preserve"> </w:t>
      </w:r>
    </w:p>
    <w:p w:rsidR="00255189" w:rsidRPr="00A376A2" w:rsidRDefault="00255189" w:rsidP="00F57E19">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A376A2">
        <w:rPr>
          <w:rFonts w:ascii="Palatino Linotype" w:eastAsiaTheme="minorEastAsia" w:hAnsi="Palatino Linotype" w:cs="Arial"/>
          <w:sz w:val="24"/>
          <w:szCs w:val="24"/>
          <w:lang w:val="es-ES_tradnl" w:eastAsia="es-ES"/>
        </w:rPr>
        <w:t xml:space="preserve"> </w:t>
      </w:r>
    </w:p>
    <w:p w:rsidR="00255189" w:rsidRPr="00A376A2" w:rsidRDefault="00E72E6C"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A376A2">
        <w:rPr>
          <w:rFonts w:ascii="Palatino Linotype" w:eastAsia="Calibri" w:hAnsi="Palatino Linotype" w:cs="Arial"/>
          <w:sz w:val="24"/>
          <w:szCs w:val="24"/>
          <w:lang w:val="es-ES_tradnl" w:eastAsia="es-ES"/>
        </w:rPr>
        <w:t>Los</w:t>
      </w:r>
      <w:r w:rsidR="00255189" w:rsidRPr="00A376A2">
        <w:rPr>
          <w:rFonts w:ascii="Palatino Linotype" w:eastAsia="Times New Roman" w:hAnsi="Palatino Linotype" w:cs="Arial"/>
          <w:sz w:val="24"/>
          <w:szCs w:val="24"/>
          <w:lang w:val="es-ES" w:eastAsia="es-ES"/>
        </w:rPr>
        <w:t xml:space="preserve"> día</w:t>
      </w:r>
      <w:r w:rsidR="008370D0" w:rsidRPr="00A376A2">
        <w:rPr>
          <w:rFonts w:ascii="Palatino Linotype" w:eastAsia="Times New Roman" w:hAnsi="Palatino Linotype" w:cs="Arial"/>
          <w:sz w:val="24"/>
          <w:szCs w:val="24"/>
          <w:lang w:val="es-ES" w:eastAsia="es-ES"/>
        </w:rPr>
        <w:t>s</w:t>
      </w:r>
      <w:r w:rsidR="00584F01" w:rsidRPr="00A376A2">
        <w:rPr>
          <w:rFonts w:ascii="Palatino Linotype" w:eastAsia="Times New Roman" w:hAnsi="Palatino Linotype" w:cs="Arial"/>
          <w:sz w:val="24"/>
          <w:szCs w:val="24"/>
          <w:lang w:val="es-ES" w:eastAsia="es-ES"/>
        </w:rPr>
        <w:t xml:space="preserve"> </w:t>
      </w:r>
      <w:r w:rsidR="003C5B38" w:rsidRPr="00A376A2">
        <w:rPr>
          <w:rFonts w:ascii="Palatino Linotype" w:eastAsia="Times New Roman" w:hAnsi="Palatino Linotype" w:cs="Arial"/>
          <w:sz w:val="24"/>
          <w:szCs w:val="24"/>
          <w:lang w:val="es-ES" w:eastAsia="es-ES"/>
        </w:rPr>
        <w:t>tres (03</w:t>
      </w:r>
      <w:r w:rsidR="00584F01" w:rsidRPr="00A376A2">
        <w:rPr>
          <w:rFonts w:ascii="Palatino Linotype" w:eastAsia="Times New Roman" w:hAnsi="Palatino Linotype" w:cs="Arial"/>
          <w:sz w:val="24"/>
          <w:szCs w:val="24"/>
          <w:lang w:val="es-ES" w:eastAsia="es-ES"/>
        </w:rPr>
        <w:t>)</w:t>
      </w:r>
      <w:r w:rsidRPr="00A376A2">
        <w:rPr>
          <w:rFonts w:ascii="Palatino Linotype" w:eastAsia="Times New Roman" w:hAnsi="Palatino Linotype" w:cs="Arial"/>
          <w:sz w:val="24"/>
          <w:szCs w:val="24"/>
          <w:lang w:val="es-ES" w:eastAsia="es-ES"/>
        </w:rPr>
        <w:t xml:space="preserve"> y posteriormente el día ocho(</w:t>
      </w:r>
      <w:r w:rsidR="00B7698C" w:rsidRPr="00A376A2">
        <w:rPr>
          <w:rFonts w:ascii="Palatino Linotype" w:eastAsia="Times New Roman" w:hAnsi="Palatino Linotype" w:cs="Arial"/>
          <w:sz w:val="24"/>
          <w:szCs w:val="24"/>
          <w:lang w:val="es-ES" w:eastAsia="es-ES"/>
        </w:rPr>
        <w:t xml:space="preserve"> </w:t>
      </w:r>
      <w:r w:rsidRPr="00A376A2">
        <w:rPr>
          <w:rFonts w:ascii="Palatino Linotype" w:eastAsia="Times New Roman" w:hAnsi="Palatino Linotype" w:cs="Arial"/>
          <w:sz w:val="24"/>
          <w:szCs w:val="24"/>
          <w:lang w:val="es-ES" w:eastAsia="es-ES"/>
        </w:rPr>
        <w:t>08)</w:t>
      </w:r>
      <w:r w:rsidR="00584F01" w:rsidRPr="00A376A2">
        <w:rPr>
          <w:rFonts w:ascii="Palatino Linotype" w:eastAsia="Times New Roman" w:hAnsi="Palatino Linotype" w:cs="Arial"/>
          <w:sz w:val="24"/>
          <w:szCs w:val="24"/>
          <w:lang w:val="es-ES" w:eastAsia="es-ES"/>
        </w:rPr>
        <w:t xml:space="preserve"> de</w:t>
      </w:r>
      <w:r w:rsidR="003C5B38" w:rsidRPr="00A376A2">
        <w:rPr>
          <w:rFonts w:ascii="Palatino Linotype" w:eastAsia="Times New Roman" w:hAnsi="Palatino Linotype" w:cs="Arial"/>
          <w:sz w:val="24"/>
          <w:szCs w:val="24"/>
          <w:lang w:val="es-ES" w:eastAsia="es-ES"/>
        </w:rPr>
        <w:t xml:space="preserve"> febrero de dos mil veintiuno </w:t>
      </w:r>
      <w:r w:rsidR="00B7698C" w:rsidRPr="00A376A2">
        <w:rPr>
          <w:rFonts w:ascii="Palatino Linotype" w:eastAsia="Times New Roman" w:hAnsi="Palatino Linotype" w:cs="Arial"/>
          <w:sz w:val="24"/>
          <w:szCs w:val="24"/>
          <w:lang w:val="es-ES" w:eastAsia="es-ES"/>
        </w:rPr>
        <w:t>, el particular interpuso los</w:t>
      </w:r>
      <w:r w:rsidR="00255189" w:rsidRPr="00A376A2">
        <w:rPr>
          <w:rFonts w:ascii="Palatino Linotype" w:eastAsia="Times New Roman" w:hAnsi="Palatino Linotype" w:cs="Arial"/>
          <w:sz w:val="24"/>
          <w:szCs w:val="24"/>
          <w:lang w:val="es-ES" w:eastAsia="es-ES"/>
        </w:rPr>
        <w:t xml:space="preserve"> recurso</w:t>
      </w:r>
      <w:r w:rsidR="00B7698C" w:rsidRPr="00A376A2">
        <w:rPr>
          <w:rFonts w:ascii="Palatino Linotype" w:eastAsia="Times New Roman" w:hAnsi="Palatino Linotype" w:cs="Arial"/>
          <w:sz w:val="24"/>
          <w:szCs w:val="24"/>
          <w:lang w:val="es-ES" w:eastAsia="es-ES"/>
        </w:rPr>
        <w:t>s</w:t>
      </w:r>
      <w:r w:rsidR="00255189" w:rsidRPr="00A376A2">
        <w:rPr>
          <w:rFonts w:ascii="Palatino Linotype" w:eastAsia="Times New Roman" w:hAnsi="Palatino Linotype" w:cs="Arial"/>
          <w:sz w:val="24"/>
          <w:szCs w:val="24"/>
          <w:lang w:val="es-ES" w:eastAsia="es-ES"/>
        </w:rPr>
        <w:t xml:space="preserve"> de revisión, en contra de la falta de respuesta, señalando como:</w:t>
      </w:r>
      <w:bookmarkStart w:id="3" w:name="_Toc462307683"/>
      <w:bookmarkStart w:id="4" w:name="_Toc472427085"/>
      <w:bookmarkStart w:id="5" w:name="_Toc472500652"/>
    </w:p>
    <w:p w:rsidR="00255189" w:rsidRPr="00A376A2"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584F01" w:rsidRPr="00A376A2"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3467401"/>
      <w:bookmarkStart w:id="18" w:name="_Toc3467935"/>
      <w:bookmarkStart w:id="19" w:name="_Toc492489253"/>
      <w:bookmarkStart w:id="20" w:name="_Toc492590383"/>
      <w:bookmarkStart w:id="21" w:name="_Toc496806999"/>
      <w:bookmarkStart w:id="22" w:name="_Toc496807889"/>
      <w:bookmarkStart w:id="23" w:name="_Toc498528853"/>
      <w:bookmarkStart w:id="24" w:name="_Toc498528941"/>
      <w:bookmarkStart w:id="25" w:name="_Toc499059264"/>
      <w:bookmarkStart w:id="26" w:name="_Toc499658725"/>
      <w:bookmarkStart w:id="27" w:name="_Toc499659072"/>
      <w:bookmarkStart w:id="28" w:name="_Toc499810483"/>
      <w:bookmarkStart w:id="29" w:name="_Toc500414595"/>
      <w:bookmarkStart w:id="30" w:name="_Toc500414652"/>
      <w:bookmarkStart w:id="31" w:name="_Toc503366327"/>
      <w:bookmarkStart w:id="32" w:name="_Toc503891593"/>
      <w:bookmarkStart w:id="33" w:name="_Toc504069531"/>
      <w:bookmarkStart w:id="34" w:name="_Toc504500686"/>
      <w:r w:rsidRPr="00A376A2">
        <w:rPr>
          <w:rFonts w:ascii="Palatino Linotype" w:eastAsiaTheme="majorEastAsia" w:hAnsi="Palatino Linotype" w:cstheme="majorBidi"/>
          <w:b/>
          <w:sz w:val="24"/>
          <w:szCs w:val="24"/>
          <w:lang w:val="es-ES" w:eastAsia="es-ES"/>
        </w:rPr>
        <w:t>Acto impugnado</w:t>
      </w:r>
      <w:r w:rsidRPr="00A376A2">
        <w:rPr>
          <w:rFonts w:ascii="Palatino Linotype" w:eastAsiaTheme="majorEastAsia" w:hAnsi="Palatino Linotype" w:cstheme="majorBidi"/>
          <w:b/>
          <w:i/>
          <w:sz w:val="24"/>
          <w:szCs w:val="24"/>
          <w:lang w:val="es-ES" w:eastAsia="es-ES"/>
        </w:rPr>
        <w:t>:</w:t>
      </w:r>
      <w:bookmarkEnd w:id="3"/>
      <w:bookmarkEnd w:id="4"/>
      <w:bookmarkEnd w:id="5"/>
      <w:r w:rsidRPr="00A376A2">
        <w:rPr>
          <w:rFonts w:ascii="Palatino Linotype" w:eastAsiaTheme="majorEastAsia" w:hAnsi="Palatino Linotype" w:cstheme="majorBidi"/>
          <w:b/>
          <w:i/>
          <w:sz w:val="24"/>
          <w:szCs w:val="24"/>
          <w:lang w:val="es-ES" w:eastAsia="es-ES"/>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B7698C" w:rsidRPr="00A376A2" w:rsidRDefault="00584F01" w:rsidP="00255189">
      <w:pPr>
        <w:spacing w:after="0" w:line="360" w:lineRule="auto"/>
        <w:ind w:left="426" w:right="567"/>
        <w:jc w:val="both"/>
        <w:rPr>
          <w:rFonts w:ascii="Palatino Linotype" w:eastAsia="Calibri" w:hAnsi="Palatino Linotype" w:cs="Arial"/>
          <w:i/>
          <w:sz w:val="24"/>
          <w:szCs w:val="24"/>
          <w:lang w:val="es-ES" w:eastAsia="es-ES"/>
        </w:rPr>
      </w:pPr>
      <w:r w:rsidRPr="00A376A2">
        <w:rPr>
          <w:rFonts w:ascii="Palatino Linotype" w:eastAsiaTheme="majorEastAsia" w:hAnsi="Palatino Linotype" w:cstheme="majorBidi"/>
          <w:i/>
          <w:lang w:val="es-ES" w:eastAsia="es-ES"/>
        </w:rPr>
        <w:t xml:space="preserve"> “</w:t>
      </w:r>
      <w:r w:rsidR="003C5B38" w:rsidRPr="00A376A2">
        <w:rPr>
          <w:rFonts w:ascii="Palatino Linotype" w:eastAsiaTheme="majorEastAsia" w:hAnsi="Palatino Linotype" w:cstheme="majorBidi"/>
          <w:i/>
          <w:lang w:val="es-ES" w:eastAsia="es-ES"/>
        </w:rPr>
        <w:t xml:space="preserve">no dio respuesta a mi </w:t>
      </w:r>
      <w:proofErr w:type="gramStart"/>
      <w:r w:rsidR="003C5B38" w:rsidRPr="00A376A2">
        <w:rPr>
          <w:rFonts w:ascii="Palatino Linotype" w:eastAsiaTheme="majorEastAsia" w:hAnsi="Palatino Linotype" w:cstheme="majorBidi"/>
          <w:i/>
          <w:lang w:val="es-ES" w:eastAsia="es-ES"/>
        </w:rPr>
        <w:t>solicitud.</w:t>
      </w:r>
      <w:r w:rsidR="00F57E19" w:rsidRPr="00A376A2">
        <w:rPr>
          <w:rFonts w:ascii="Palatino Linotype" w:eastAsiaTheme="majorEastAsia" w:hAnsi="Palatino Linotype" w:cstheme="majorBidi"/>
          <w:i/>
          <w:lang w:val="es-ES" w:eastAsia="es-ES"/>
        </w:rPr>
        <w:t>.</w:t>
      </w:r>
      <w:proofErr w:type="gramEnd"/>
      <w:r w:rsidRPr="00A376A2">
        <w:rPr>
          <w:rFonts w:ascii="Palatino Linotype" w:hAnsi="Palatino Linotype"/>
          <w:color w:val="000000"/>
        </w:rPr>
        <w:t>”</w:t>
      </w:r>
      <w:r w:rsidR="00255189" w:rsidRPr="00A376A2">
        <w:rPr>
          <w:rFonts w:ascii="Palatino Linotype" w:eastAsiaTheme="majorEastAsia" w:hAnsi="Palatino Linotype" w:cstheme="majorBidi"/>
          <w:i/>
          <w:lang w:val="es-ES" w:eastAsia="es-ES"/>
        </w:rPr>
        <w:t xml:space="preserve"> </w:t>
      </w:r>
      <w:r w:rsidR="00255189" w:rsidRPr="00A376A2">
        <w:rPr>
          <w:rFonts w:ascii="Palatino Linotype" w:eastAsia="Calibri" w:hAnsi="Palatino Linotype" w:cs="Arial"/>
          <w:i/>
          <w:lang w:val="es-ES" w:eastAsia="es-ES"/>
        </w:rPr>
        <w:t>(</w:t>
      </w:r>
      <w:r w:rsidR="00255189" w:rsidRPr="00A376A2">
        <w:rPr>
          <w:rFonts w:ascii="Palatino Linotype" w:eastAsia="Calibri" w:hAnsi="Palatino Linotype" w:cs="Arial"/>
          <w:i/>
          <w:sz w:val="24"/>
          <w:szCs w:val="24"/>
          <w:lang w:val="es-ES" w:eastAsia="es-ES"/>
        </w:rPr>
        <w:t>Sic)</w:t>
      </w:r>
    </w:p>
    <w:p w:rsidR="00255189" w:rsidRPr="00A376A2" w:rsidRDefault="00B7698C" w:rsidP="00255189">
      <w:pPr>
        <w:spacing w:after="0" w:line="360" w:lineRule="auto"/>
        <w:ind w:left="426" w:right="567"/>
        <w:jc w:val="both"/>
        <w:rPr>
          <w:rFonts w:ascii="Palatino Linotype" w:eastAsiaTheme="majorEastAsia" w:hAnsi="Palatino Linotype" w:cstheme="majorBidi"/>
          <w:b/>
          <w:i/>
          <w:sz w:val="24"/>
          <w:szCs w:val="24"/>
          <w:lang w:val="es-ES" w:eastAsia="es-ES"/>
        </w:rPr>
      </w:pPr>
      <w:proofErr w:type="gramStart"/>
      <w:r w:rsidRPr="00A376A2">
        <w:rPr>
          <w:rFonts w:ascii="Palatino Linotype" w:eastAsiaTheme="majorEastAsia" w:hAnsi="Palatino Linotype" w:cstheme="majorBidi"/>
          <w:i/>
          <w:lang w:val="es-ES" w:eastAsia="es-ES"/>
        </w:rPr>
        <w:t>“</w:t>
      </w:r>
      <w:r w:rsidR="00255189" w:rsidRPr="00A376A2">
        <w:rPr>
          <w:rFonts w:ascii="Palatino Linotype" w:eastAsia="Calibri" w:hAnsi="Palatino Linotype" w:cs="Arial"/>
          <w:i/>
          <w:sz w:val="24"/>
          <w:szCs w:val="24"/>
          <w:lang w:val="es-ES" w:eastAsia="es-ES"/>
        </w:rPr>
        <w:t xml:space="preserve"> </w:t>
      </w:r>
      <w:r w:rsidRPr="00A376A2">
        <w:rPr>
          <w:rFonts w:ascii="Palatino Linotype" w:eastAsia="Calibri" w:hAnsi="Palatino Linotype" w:cs="Arial"/>
          <w:i/>
          <w:sz w:val="24"/>
          <w:szCs w:val="24"/>
          <w:lang w:eastAsia="es-ES"/>
        </w:rPr>
        <w:t>La</w:t>
      </w:r>
      <w:proofErr w:type="gramEnd"/>
      <w:r w:rsidRPr="00A376A2">
        <w:rPr>
          <w:rFonts w:ascii="Palatino Linotype" w:eastAsia="Calibri" w:hAnsi="Palatino Linotype" w:cs="Arial"/>
          <w:i/>
          <w:sz w:val="24"/>
          <w:szCs w:val="24"/>
          <w:lang w:eastAsia="es-ES"/>
        </w:rPr>
        <w:t xml:space="preserve"> falta de respuesta a la solicitud con </w:t>
      </w:r>
      <w:proofErr w:type="spellStart"/>
      <w:r w:rsidRPr="00A376A2">
        <w:rPr>
          <w:rFonts w:ascii="Palatino Linotype" w:eastAsia="Calibri" w:hAnsi="Palatino Linotype" w:cs="Arial"/>
          <w:i/>
          <w:sz w:val="24"/>
          <w:szCs w:val="24"/>
          <w:lang w:eastAsia="es-ES"/>
        </w:rPr>
        <w:t>numero</w:t>
      </w:r>
      <w:proofErr w:type="spellEnd"/>
      <w:r w:rsidRPr="00A376A2">
        <w:rPr>
          <w:rFonts w:ascii="Palatino Linotype" w:eastAsia="Calibri" w:hAnsi="Palatino Linotype" w:cs="Arial"/>
          <w:i/>
          <w:sz w:val="24"/>
          <w:szCs w:val="24"/>
          <w:lang w:eastAsia="es-ES"/>
        </w:rPr>
        <w:t xml:space="preserve"> de folio: 00406/TEOLOYU/IP/2020.” (Sic)</w:t>
      </w:r>
    </w:p>
    <w:p w:rsidR="00255189" w:rsidRPr="00A376A2" w:rsidRDefault="00255189" w:rsidP="00B7698C">
      <w:pPr>
        <w:spacing w:after="0" w:line="360" w:lineRule="auto"/>
        <w:ind w:right="567"/>
        <w:contextualSpacing/>
        <w:jc w:val="both"/>
        <w:rPr>
          <w:rFonts w:ascii="Palatino Linotype" w:eastAsiaTheme="minorEastAsia" w:hAnsi="Palatino Linotype" w:cs="Arial"/>
          <w:i/>
          <w:sz w:val="24"/>
          <w:szCs w:val="24"/>
          <w:lang w:val="es-ES_tradnl" w:eastAsia="es-ES"/>
        </w:rPr>
      </w:pPr>
    </w:p>
    <w:p w:rsidR="00255189" w:rsidRPr="00A376A2" w:rsidRDefault="00255189" w:rsidP="00255189">
      <w:pPr>
        <w:spacing w:after="0" w:line="360" w:lineRule="auto"/>
        <w:ind w:left="426" w:right="567"/>
        <w:jc w:val="both"/>
        <w:rPr>
          <w:rFonts w:ascii="Palatino Linotype" w:eastAsiaTheme="majorEastAsia" w:hAnsi="Palatino Linotype" w:cstheme="majorBidi"/>
          <w:i/>
          <w:sz w:val="24"/>
          <w:szCs w:val="24"/>
          <w:lang w:val="es-ES" w:eastAsia="es-ES"/>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6438769"/>
      <w:bookmarkStart w:id="63" w:name="_Toc526438810"/>
      <w:bookmarkStart w:id="64" w:name="_Toc526438925"/>
      <w:bookmarkStart w:id="65" w:name="_Toc3467402"/>
      <w:bookmarkStart w:id="66" w:name="_Toc3467936"/>
      <w:r w:rsidRPr="00A376A2">
        <w:rPr>
          <w:rFonts w:ascii="Palatino Linotype" w:eastAsiaTheme="majorEastAsia" w:hAnsi="Palatino Linotype" w:cstheme="majorBidi"/>
          <w:b/>
          <w:sz w:val="24"/>
          <w:szCs w:val="24"/>
          <w:lang w:val="es-ES" w:eastAsia="es-ES"/>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r w:rsidRPr="00A376A2">
        <w:rPr>
          <w:rFonts w:ascii="Palatino Linotype" w:eastAsiaTheme="majorEastAsia" w:hAnsi="Palatino Linotype" w:cstheme="majorBidi"/>
          <w:b/>
          <w:sz w:val="24"/>
          <w:szCs w:val="24"/>
          <w:lang w:val="es-ES" w:eastAsia="es-ES"/>
        </w:rPr>
        <w:t xml:space="preserve">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584F01" w:rsidRPr="00A376A2" w:rsidRDefault="00F57E19"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A376A2">
        <w:rPr>
          <w:rFonts w:ascii="Palatino Linotype" w:eastAsiaTheme="majorEastAsia" w:hAnsi="Palatino Linotype" w:cstheme="majorBidi"/>
          <w:i/>
          <w:sz w:val="24"/>
          <w:szCs w:val="24"/>
          <w:lang w:val="es-ES" w:eastAsia="es-ES"/>
        </w:rPr>
        <w:t>“</w:t>
      </w:r>
      <w:r w:rsidR="003C5B38" w:rsidRPr="00A376A2">
        <w:rPr>
          <w:rFonts w:ascii="Palatino Linotype" w:eastAsiaTheme="majorEastAsia" w:hAnsi="Palatino Linotype" w:cstheme="majorBidi"/>
          <w:i/>
          <w:sz w:val="24"/>
          <w:szCs w:val="24"/>
          <w:lang w:val="es-ES" w:eastAsia="es-ES"/>
        </w:rPr>
        <w:t xml:space="preserve">no dio </w:t>
      </w:r>
      <w:proofErr w:type="spellStart"/>
      <w:r w:rsidR="003C5B38" w:rsidRPr="00A376A2">
        <w:rPr>
          <w:rFonts w:ascii="Palatino Linotype" w:eastAsiaTheme="majorEastAsia" w:hAnsi="Palatino Linotype" w:cstheme="majorBidi"/>
          <w:i/>
          <w:sz w:val="24"/>
          <w:szCs w:val="24"/>
          <w:lang w:val="es-ES" w:eastAsia="es-ES"/>
        </w:rPr>
        <w:t>contestacion</w:t>
      </w:r>
      <w:proofErr w:type="spellEnd"/>
      <w:r w:rsidR="003C5B38" w:rsidRPr="00A376A2">
        <w:rPr>
          <w:rFonts w:ascii="Palatino Linotype" w:eastAsiaTheme="majorEastAsia" w:hAnsi="Palatino Linotype" w:cstheme="majorBidi"/>
          <w:i/>
          <w:sz w:val="24"/>
          <w:szCs w:val="24"/>
          <w:lang w:val="es-ES" w:eastAsia="es-ES"/>
        </w:rPr>
        <w:t xml:space="preserve"> a mi solicitud en tiempo y </w:t>
      </w:r>
      <w:proofErr w:type="gramStart"/>
      <w:r w:rsidR="003C5B38" w:rsidRPr="00A376A2">
        <w:rPr>
          <w:rFonts w:ascii="Palatino Linotype" w:eastAsiaTheme="majorEastAsia" w:hAnsi="Palatino Linotype" w:cstheme="majorBidi"/>
          <w:i/>
          <w:sz w:val="24"/>
          <w:szCs w:val="24"/>
          <w:lang w:val="es-ES" w:eastAsia="es-ES"/>
        </w:rPr>
        <w:t>forma.</w:t>
      </w:r>
      <w:r w:rsidRPr="00A376A2">
        <w:rPr>
          <w:rFonts w:ascii="Palatino Linotype" w:eastAsiaTheme="majorEastAsia" w:hAnsi="Palatino Linotype" w:cstheme="majorBidi"/>
          <w:i/>
          <w:sz w:val="24"/>
          <w:szCs w:val="24"/>
          <w:lang w:val="es-ES" w:eastAsia="es-ES"/>
        </w:rPr>
        <w:t>.</w:t>
      </w:r>
      <w:proofErr w:type="gramEnd"/>
      <w:r w:rsidRPr="00A376A2">
        <w:rPr>
          <w:rFonts w:ascii="Palatino Linotype" w:eastAsiaTheme="majorEastAsia" w:hAnsi="Palatino Linotype" w:cstheme="majorBidi"/>
          <w:i/>
          <w:sz w:val="24"/>
          <w:szCs w:val="24"/>
          <w:lang w:val="es-ES" w:eastAsia="es-ES"/>
        </w:rPr>
        <w:t>” (</w:t>
      </w:r>
      <w:r w:rsidR="00584F01" w:rsidRPr="00A376A2">
        <w:rPr>
          <w:rFonts w:ascii="Palatino Linotype" w:eastAsiaTheme="majorEastAsia" w:hAnsi="Palatino Linotype" w:cstheme="majorBidi"/>
          <w:i/>
          <w:sz w:val="24"/>
          <w:szCs w:val="24"/>
          <w:lang w:val="es-ES" w:eastAsia="es-ES"/>
        </w:rPr>
        <w:t>Sic)</w:t>
      </w:r>
    </w:p>
    <w:p w:rsidR="00B7698C" w:rsidRPr="00A376A2" w:rsidRDefault="00B7698C"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A376A2">
        <w:rPr>
          <w:rFonts w:ascii="Palatino Linotype" w:eastAsiaTheme="majorEastAsia" w:hAnsi="Palatino Linotype" w:cstheme="majorBidi"/>
          <w:i/>
          <w:sz w:val="24"/>
          <w:szCs w:val="24"/>
          <w:lang w:eastAsia="es-ES"/>
        </w:rPr>
        <w:t xml:space="preserve">“No me entrego la </w:t>
      </w:r>
      <w:proofErr w:type="spellStart"/>
      <w:r w:rsidRPr="00A376A2">
        <w:rPr>
          <w:rFonts w:ascii="Palatino Linotype" w:eastAsiaTheme="majorEastAsia" w:hAnsi="Palatino Linotype" w:cstheme="majorBidi"/>
          <w:i/>
          <w:sz w:val="24"/>
          <w:szCs w:val="24"/>
          <w:lang w:eastAsia="es-ES"/>
        </w:rPr>
        <w:t>informacion</w:t>
      </w:r>
      <w:proofErr w:type="spellEnd"/>
      <w:r w:rsidRPr="00A376A2">
        <w:rPr>
          <w:rFonts w:ascii="Palatino Linotype" w:eastAsiaTheme="majorEastAsia" w:hAnsi="Palatino Linotype" w:cstheme="majorBidi"/>
          <w:i/>
          <w:sz w:val="24"/>
          <w:szCs w:val="24"/>
          <w:lang w:eastAsia="es-ES"/>
        </w:rPr>
        <w:t xml:space="preserve"> solicitada.” (Sic)</w:t>
      </w:r>
    </w:p>
    <w:p w:rsidR="00255189" w:rsidRPr="00A376A2"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A376A2"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A376A2">
        <w:rPr>
          <w:rFonts w:ascii="Palatino Linotype" w:eastAsia="Times New Roman" w:hAnsi="Palatino Linotype" w:cs="Arial"/>
          <w:sz w:val="24"/>
          <w:szCs w:val="24"/>
          <w:lang w:val="es-ES" w:eastAsia="es-ES"/>
        </w:rPr>
        <w:t xml:space="preserve">Se registró el recurso de revisión bajo el número de expediente </w:t>
      </w:r>
      <w:r w:rsidRPr="00A376A2">
        <w:rPr>
          <w:rFonts w:ascii="Palatino Linotype" w:eastAsiaTheme="minorEastAsia" w:hAnsi="Palatino Linotype" w:cs="Arial"/>
          <w:bCs/>
          <w:sz w:val="24"/>
          <w:szCs w:val="24"/>
          <w:lang w:val="es-ES_tradnl" w:eastAsia="es-ES"/>
        </w:rPr>
        <w:t xml:space="preserve">al rubro indicado, asimismo con fundamento en lo dispuesto por el </w:t>
      </w:r>
      <w:r w:rsidRPr="00A376A2">
        <w:rPr>
          <w:rFonts w:ascii="Palatino Linotype" w:eastAsia="Calibri" w:hAnsi="Palatino Linotype" w:cs="Arial"/>
          <w:sz w:val="24"/>
          <w:szCs w:val="24"/>
          <w:lang w:val="es-ES" w:eastAsia="es-ES"/>
        </w:rPr>
        <w:t xml:space="preserve">artículo 185 fracción I de la </w:t>
      </w:r>
      <w:r w:rsidRPr="00A376A2">
        <w:rPr>
          <w:rFonts w:ascii="Palatino Linotype" w:eastAsia="Calibri" w:hAnsi="Palatino Linotype" w:cs="Arial"/>
          <w:b/>
          <w:sz w:val="24"/>
          <w:szCs w:val="24"/>
          <w:lang w:val="es-ES" w:eastAsia="es-ES"/>
        </w:rPr>
        <w:t xml:space="preserve">Ley de Transparencia y Acceso a la Información Pública del Estado de México y </w:t>
      </w:r>
      <w:r w:rsidRPr="00A376A2">
        <w:rPr>
          <w:rFonts w:ascii="Palatino Linotype" w:eastAsia="Calibri" w:hAnsi="Palatino Linotype" w:cs="Arial"/>
          <w:b/>
          <w:sz w:val="24"/>
          <w:szCs w:val="24"/>
          <w:lang w:val="es-ES" w:eastAsia="es-ES"/>
        </w:rPr>
        <w:lastRenderedPageBreak/>
        <w:t xml:space="preserve">Municipios </w:t>
      </w:r>
      <w:r w:rsidRPr="00A376A2">
        <w:rPr>
          <w:rFonts w:ascii="Palatino Linotype" w:eastAsia="Times New Roman" w:hAnsi="Palatino Linotype" w:cs="Arial"/>
          <w:sz w:val="24"/>
          <w:szCs w:val="24"/>
          <w:lang w:val="es-ES" w:eastAsia="es-ES"/>
        </w:rPr>
        <w:t xml:space="preserve">se turnó al </w:t>
      </w:r>
      <w:r w:rsidRPr="00A376A2">
        <w:rPr>
          <w:rFonts w:ascii="Palatino Linotype" w:eastAsia="Times New Roman" w:hAnsi="Palatino Linotype" w:cs="Arial"/>
          <w:b/>
          <w:sz w:val="24"/>
          <w:szCs w:val="24"/>
          <w:lang w:val="es-ES" w:eastAsia="es-ES"/>
        </w:rPr>
        <w:t xml:space="preserve">Comisionado José Guadalupe Luna Hernández, </w:t>
      </w:r>
      <w:r w:rsidRPr="00A376A2">
        <w:rPr>
          <w:rFonts w:ascii="Palatino Linotype" w:eastAsia="Times New Roman" w:hAnsi="Palatino Linotype" w:cs="Arial"/>
          <w:sz w:val="24"/>
          <w:szCs w:val="24"/>
          <w:lang w:val="es-ES" w:eastAsia="es-ES"/>
        </w:rPr>
        <w:t xml:space="preserve">con el objeto de </w:t>
      </w:r>
      <w:r w:rsidRPr="00A376A2">
        <w:rPr>
          <w:rFonts w:ascii="Palatino Linotype" w:eastAsia="Times New Roman" w:hAnsi="Palatino Linotype" w:cs="Arial"/>
          <w:sz w:val="24"/>
          <w:szCs w:val="24"/>
          <w:lang w:eastAsia="es-ES"/>
        </w:rPr>
        <w:t>su análisis.</w:t>
      </w:r>
    </w:p>
    <w:p w:rsidR="00255189" w:rsidRPr="00A376A2"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A376A2"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A376A2">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584F01" w:rsidRPr="00A376A2">
        <w:rPr>
          <w:rFonts w:ascii="Palatino Linotype" w:eastAsia="Calibri" w:hAnsi="Palatino Linotype" w:cs="Arial"/>
          <w:sz w:val="24"/>
          <w:szCs w:val="24"/>
          <w:lang w:val="es-ES" w:eastAsia="es-ES"/>
        </w:rPr>
        <w:t xml:space="preserve">l acuerdo de admisión de fecha </w:t>
      </w:r>
      <w:r w:rsidR="003C5B38" w:rsidRPr="00A376A2">
        <w:rPr>
          <w:rFonts w:ascii="Palatino Linotype" w:eastAsia="Calibri" w:hAnsi="Palatino Linotype" w:cs="Arial"/>
          <w:sz w:val="24"/>
          <w:szCs w:val="24"/>
          <w:lang w:val="es-ES" w:eastAsia="es-ES"/>
        </w:rPr>
        <w:t>doce (12</w:t>
      </w:r>
      <w:r w:rsidR="00F57E19" w:rsidRPr="00A376A2">
        <w:rPr>
          <w:rFonts w:ascii="Palatino Linotype" w:eastAsia="Calibri" w:hAnsi="Palatino Linotype" w:cs="Arial"/>
          <w:sz w:val="24"/>
          <w:szCs w:val="24"/>
          <w:lang w:val="es-ES" w:eastAsia="es-ES"/>
        </w:rPr>
        <w:t xml:space="preserve">) de </w:t>
      </w:r>
      <w:r w:rsidR="003C5B38" w:rsidRPr="00A376A2">
        <w:rPr>
          <w:rFonts w:ascii="Palatino Linotype" w:eastAsia="Calibri" w:hAnsi="Palatino Linotype" w:cs="Arial"/>
          <w:sz w:val="24"/>
          <w:szCs w:val="24"/>
          <w:lang w:val="es-ES" w:eastAsia="es-ES"/>
        </w:rPr>
        <w:t>febrero de dos mil veintiuno</w:t>
      </w:r>
      <w:r w:rsidR="00584F01" w:rsidRPr="00A376A2">
        <w:rPr>
          <w:rFonts w:ascii="Palatino Linotype" w:eastAsia="Calibri" w:hAnsi="Palatino Linotype" w:cs="Arial"/>
          <w:sz w:val="24"/>
          <w:szCs w:val="24"/>
          <w:lang w:val="es-ES" w:eastAsia="es-ES"/>
        </w:rPr>
        <w:t xml:space="preserve"> </w:t>
      </w:r>
      <w:r w:rsidRPr="00A376A2">
        <w:rPr>
          <w:rFonts w:ascii="Palatino Linotype" w:eastAsia="Calibri" w:hAnsi="Palatino Linotype" w:cs="Arial"/>
          <w:sz w:val="24"/>
          <w:szCs w:val="24"/>
          <w:lang w:val="es-ES" w:eastAsia="es-ES"/>
        </w:rPr>
        <w:t xml:space="preserve">, puso a disposición de las partes el expediente electrónico </w:t>
      </w:r>
      <w:r w:rsidRPr="00A376A2">
        <w:rPr>
          <w:rFonts w:ascii="Palatino Linotype" w:eastAsia="Calibri" w:hAnsi="Palatino Linotype" w:cs="Arial"/>
          <w:sz w:val="24"/>
          <w:szCs w:val="24"/>
          <w:lang w:val="es-ES_tradnl" w:eastAsia="es-ES"/>
        </w:rPr>
        <w:t xml:space="preserve">vía </w:t>
      </w:r>
      <w:r w:rsidRPr="00A376A2">
        <w:rPr>
          <w:rFonts w:ascii="Palatino Linotype" w:eastAsia="Calibri" w:hAnsi="Palatino Linotype" w:cs="Arial"/>
          <w:sz w:val="24"/>
          <w:szCs w:val="24"/>
          <w:lang w:val="es-ES" w:eastAsia="es-ES"/>
        </w:rPr>
        <w:t xml:space="preserve">Sistema de Acceso a la Información Mexiquense </w:t>
      </w:r>
      <w:r w:rsidRPr="00A376A2">
        <w:rPr>
          <w:rFonts w:ascii="Palatino Linotype" w:eastAsia="Calibri" w:hAnsi="Palatino Linotype" w:cs="Arial"/>
          <w:b/>
          <w:sz w:val="24"/>
          <w:szCs w:val="24"/>
          <w:lang w:val="es-ES" w:eastAsia="es-ES"/>
        </w:rPr>
        <w:t xml:space="preserve">SAIMEX </w:t>
      </w:r>
      <w:r w:rsidRPr="00A376A2">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376A2">
        <w:rPr>
          <w:rFonts w:ascii="Palatino Linotype" w:eastAsia="Calibri" w:hAnsi="Palatino Linotype" w:cs="Arial"/>
          <w:b/>
          <w:sz w:val="24"/>
          <w:szCs w:val="24"/>
          <w:lang w:val="es-ES" w:eastAsia="es-ES"/>
        </w:rPr>
        <w:t>SUJETO OBLIGADO</w:t>
      </w:r>
      <w:r w:rsidRPr="00A376A2">
        <w:rPr>
          <w:rFonts w:ascii="Palatino Linotype" w:eastAsia="Calibri" w:hAnsi="Palatino Linotype" w:cs="Arial"/>
          <w:sz w:val="24"/>
          <w:szCs w:val="24"/>
          <w:lang w:val="es-ES" w:eastAsia="es-ES"/>
        </w:rPr>
        <w:t xml:space="preserve"> presentará el Informe Justificado procedente.</w:t>
      </w:r>
    </w:p>
    <w:p w:rsidR="00255189" w:rsidRPr="00A376A2"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A376A2"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A376A2">
        <w:rPr>
          <w:rFonts w:ascii="Palatino Linotype" w:eastAsiaTheme="minorEastAsia" w:hAnsi="Palatino Linotype"/>
          <w:color w:val="000000"/>
          <w:sz w:val="24"/>
          <w:szCs w:val="24"/>
          <w:lang w:val="es-ES_tradnl" w:eastAsia="es-ES"/>
        </w:rPr>
        <w:t xml:space="preserve">El </w:t>
      </w:r>
      <w:r w:rsidRPr="00A376A2">
        <w:rPr>
          <w:rFonts w:ascii="Palatino Linotype" w:eastAsiaTheme="minorEastAsia" w:hAnsi="Palatino Linotype"/>
          <w:b/>
          <w:color w:val="000000"/>
          <w:sz w:val="24"/>
          <w:szCs w:val="24"/>
          <w:lang w:val="es-ES_tradnl" w:eastAsia="es-ES"/>
        </w:rPr>
        <w:t xml:space="preserve">SUJETO OBLIGADO </w:t>
      </w:r>
      <w:r w:rsidRPr="00A376A2">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A376A2">
        <w:rPr>
          <w:rFonts w:ascii="Palatino Linotype" w:eastAsiaTheme="minorEastAsia" w:hAnsi="Palatino Linotype"/>
          <w:b/>
          <w:color w:val="000000"/>
          <w:sz w:val="24"/>
          <w:szCs w:val="24"/>
          <w:lang w:val="es-ES_tradnl" w:eastAsia="es-ES"/>
        </w:rPr>
        <w:t xml:space="preserve">RECURRENTE </w:t>
      </w:r>
      <w:r w:rsidRPr="00A376A2">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A376A2">
        <w:rPr>
          <w:rFonts w:ascii="Palatino Linotype" w:eastAsiaTheme="minorEastAsia" w:hAnsi="Palatino Linotype"/>
          <w:b/>
          <w:color w:val="000000"/>
          <w:sz w:val="24"/>
          <w:szCs w:val="24"/>
          <w:lang w:val="es-ES_tradnl" w:eastAsia="es-ES"/>
        </w:rPr>
        <w:t xml:space="preserve">SAIMEX. </w:t>
      </w:r>
    </w:p>
    <w:p w:rsidR="00584F01" w:rsidRPr="00A376A2" w:rsidRDefault="003C5B38" w:rsidP="00584F01">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A376A2">
        <w:rPr>
          <w:noProof/>
          <w:lang w:eastAsia="es-MX"/>
        </w:rPr>
        <w:drawing>
          <wp:inline distT="0" distB="0" distL="0" distR="0" wp14:anchorId="02A51158" wp14:editId="51C7515A">
            <wp:extent cx="5338119" cy="17967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77" t="27181" r="18270" b="34229"/>
                    <a:stretch/>
                  </pic:blipFill>
                  <pic:spPr bwMode="auto">
                    <a:xfrm>
                      <a:off x="0" y="0"/>
                      <a:ext cx="5361523" cy="1804663"/>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A376A2" w:rsidRDefault="00B7698C"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A376A2">
        <w:rPr>
          <w:noProof/>
          <w:lang w:eastAsia="es-MX"/>
        </w:rPr>
        <w:lastRenderedPageBreak/>
        <w:drawing>
          <wp:inline distT="0" distB="0" distL="0" distR="0" wp14:anchorId="316A0F04" wp14:editId="5376BC51">
            <wp:extent cx="5337545" cy="1706037"/>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16" t="29488" r="16529" b="33240"/>
                    <a:stretch/>
                  </pic:blipFill>
                  <pic:spPr bwMode="auto">
                    <a:xfrm>
                      <a:off x="0" y="0"/>
                      <a:ext cx="5345494" cy="1708578"/>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A376A2" w:rsidRDefault="00255189" w:rsidP="00F57E1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A376A2">
        <w:rPr>
          <w:rFonts w:ascii="Palatino Linotype" w:eastAsiaTheme="minorEastAsia" w:hAnsi="Palatino Linotype"/>
          <w:sz w:val="24"/>
          <w:szCs w:val="24"/>
          <w:lang w:val="es-ES_tradnl" w:eastAsia="es-ES"/>
        </w:rPr>
        <w:t>El Comisionado Ponente decretó el cierre de instrucción</w:t>
      </w:r>
      <w:r w:rsidRPr="00A376A2">
        <w:rPr>
          <w:rFonts w:ascii="Palatino Linotype" w:eastAsiaTheme="minorEastAsia" w:hAnsi="Palatino Linotype" w:cs="Arial"/>
          <w:sz w:val="24"/>
          <w:szCs w:val="24"/>
          <w:lang w:val="es-ES_tradnl" w:eastAsia="es-ES"/>
        </w:rPr>
        <w:t xml:space="preserve"> </w:t>
      </w:r>
      <w:r w:rsidR="00226859" w:rsidRPr="00A376A2">
        <w:rPr>
          <w:rFonts w:ascii="Palatino Linotype" w:eastAsiaTheme="minorEastAsia" w:hAnsi="Palatino Linotype"/>
          <w:sz w:val="24"/>
          <w:szCs w:val="24"/>
          <w:lang w:val="es-ES_tradnl" w:eastAsia="es-ES"/>
        </w:rPr>
        <w:t>mediante acuerdo en  fechas</w:t>
      </w:r>
      <w:r w:rsidR="00F57E19" w:rsidRPr="00A376A2">
        <w:rPr>
          <w:rFonts w:ascii="Palatino Linotype" w:eastAsiaTheme="minorEastAsia" w:hAnsi="Palatino Linotype"/>
          <w:sz w:val="24"/>
          <w:szCs w:val="24"/>
          <w:lang w:val="es-ES_tradnl" w:eastAsia="es-ES"/>
        </w:rPr>
        <w:t xml:space="preserve"> </w:t>
      </w:r>
      <w:r w:rsidR="00872688" w:rsidRPr="00A376A2">
        <w:rPr>
          <w:rFonts w:ascii="Palatino Linotype" w:eastAsiaTheme="minorEastAsia" w:hAnsi="Palatino Linotype"/>
          <w:sz w:val="24"/>
          <w:szCs w:val="24"/>
          <w:lang w:val="es-ES_tradnl" w:eastAsia="es-ES"/>
        </w:rPr>
        <w:t>veintidós (22)</w:t>
      </w:r>
      <w:r w:rsidR="00226859" w:rsidRPr="00A376A2">
        <w:rPr>
          <w:rFonts w:ascii="Palatino Linotype" w:eastAsiaTheme="minorEastAsia" w:hAnsi="Palatino Linotype"/>
          <w:sz w:val="24"/>
          <w:szCs w:val="24"/>
          <w:lang w:val="es-ES_tradnl" w:eastAsia="es-ES"/>
        </w:rPr>
        <w:t xml:space="preserve"> y veinticuatro (24)</w:t>
      </w:r>
      <w:r w:rsidR="00872688" w:rsidRPr="00A376A2">
        <w:rPr>
          <w:rFonts w:ascii="Palatino Linotype" w:eastAsiaTheme="minorEastAsia" w:hAnsi="Palatino Linotype"/>
          <w:sz w:val="24"/>
          <w:szCs w:val="24"/>
          <w:lang w:val="es-ES_tradnl" w:eastAsia="es-ES"/>
        </w:rPr>
        <w:t xml:space="preserve"> de febrero</w:t>
      </w:r>
      <w:r w:rsidRPr="00A376A2">
        <w:rPr>
          <w:rFonts w:ascii="Palatino Linotype" w:eastAsiaTheme="minorEastAsia" w:hAnsi="Palatino Linotype"/>
          <w:sz w:val="24"/>
          <w:szCs w:val="24"/>
          <w:lang w:val="es-ES_tradnl" w:eastAsia="es-ES"/>
        </w:rPr>
        <w:t xml:space="preserve"> del presente año, </w:t>
      </w:r>
      <w:r w:rsidRPr="00A376A2">
        <w:rPr>
          <w:rFonts w:ascii="Palatino Linotype" w:eastAsiaTheme="minorEastAsia" w:hAnsi="Palatino Linotype" w:cs="Arial"/>
          <w:sz w:val="24"/>
          <w:szCs w:val="24"/>
          <w:lang w:val="es-ES_tradnl" w:eastAsia="es-ES"/>
        </w:rPr>
        <w:t xml:space="preserve">por lo que, ordenó turnar el expediente a resolución, misma que ahora se pronuncia; y- - - </w:t>
      </w:r>
      <w:r w:rsidR="00F57E19" w:rsidRPr="00A376A2">
        <w:rPr>
          <w:rFonts w:ascii="Palatino Linotype" w:eastAsiaTheme="minorEastAsia" w:hAnsi="Palatino Linotype" w:cs="Arial"/>
          <w:sz w:val="24"/>
          <w:szCs w:val="24"/>
          <w:lang w:val="es-ES_tradnl" w:eastAsia="es-ES"/>
        </w:rPr>
        <w:t xml:space="preserve">- - - - - - - - - - - - - - </w:t>
      </w:r>
    </w:p>
    <w:p w:rsidR="00F57E19" w:rsidRPr="00A376A2" w:rsidRDefault="00F57E19" w:rsidP="00F57E19">
      <w:pPr>
        <w:spacing w:before="240" w:after="240" w:line="360" w:lineRule="auto"/>
        <w:ind w:left="284"/>
        <w:contextualSpacing/>
        <w:jc w:val="both"/>
        <w:rPr>
          <w:rFonts w:ascii="Palatino Linotype" w:eastAsia="Calibri" w:hAnsi="Palatino Linotype" w:cs="Arial"/>
          <w:sz w:val="24"/>
          <w:szCs w:val="24"/>
          <w:lang w:val="es-ES" w:eastAsia="es-ES"/>
        </w:rPr>
      </w:pPr>
    </w:p>
    <w:p w:rsidR="00255189" w:rsidRPr="00A376A2"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7" w:name="_Toc65758854"/>
      <w:r w:rsidRPr="00A376A2">
        <w:rPr>
          <w:rFonts w:ascii="Palatino Linotype" w:eastAsiaTheme="majorEastAsia" w:hAnsi="Palatino Linotype" w:cstheme="majorBidi"/>
          <w:b/>
          <w:sz w:val="24"/>
          <w:szCs w:val="24"/>
        </w:rPr>
        <w:t>CONSIDERANDO</w:t>
      </w:r>
      <w:bookmarkEnd w:id="67"/>
    </w:p>
    <w:p w:rsidR="00255189" w:rsidRPr="00A376A2" w:rsidRDefault="00255189" w:rsidP="00255189">
      <w:pPr>
        <w:spacing w:after="0" w:line="240" w:lineRule="auto"/>
        <w:rPr>
          <w:rFonts w:eastAsiaTheme="minorEastAsia"/>
          <w:sz w:val="24"/>
          <w:szCs w:val="24"/>
        </w:rPr>
      </w:pPr>
    </w:p>
    <w:p w:rsidR="00255189" w:rsidRPr="00A376A2"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65758855"/>
      <w:r w:rsidRPr="00A376A2">
        <w:rPr>
          <w:rFonts w:ascii="Palatino Linotype" w:eastAsiaTheme="majorEastAsia" w:hAnsi="Palatino Linotype" w:cstheme="majorBidi"/>
          <w:b/>
          <w:sz w:val="24"/>
          <w:szCs w:val="24"/>
        </w:rPr>
        <w:t>PRIMERO. De la competencia.</w:t>
      </w:r>
      <w:bookmarkEnd w:id="68"/>
    </w:p>
    <w:p w:rsidR="00255189" w:rsidRPr="00A376A2" w:rsidRDefault="00255189" w:rsidP="00255189">
      <w:pPr>
        <w:spacing w:after="0" w:line="240" w:lineRule="auto"/>
        <w:rPr>
          <w:rFonts w:eastAsiaTheme="minorEastAsia"/>
          <w:sz w:val="24"/>
          <w:szCs w:val="24"/>
        </w:rPr>
      </w:pPr>
    </w:p>
    <w:p w:rsidR="00255189" w:rsidRPr="00A376A2"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A376A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376A2">
        <w:rPr>
          <w:rFonts w:ascii="Palatino Linotype" w:eastAsia="Calibri" w:hAnsi="Palatino Linotype" w:cs="Times New Roman"/>
          <w:b/>
          <w:sz w:val="24"/>
          <w:szCs w:val="24"/>
          <w:lang w:val="es-ES" w:eastAsia="es-ES"/>
        </w:rPr>
        <w:t>Constitución Política de los Estados Unidos Mexicanos</w:t>
      </w:r>
      <w:r w:rsidRPr="00A376A2">
        <w:rPr>
          <w:rFonts w:ascii="Palatino Linotype" w:eastAsia="Calibri" w:hAnsi="Palatino Linotype" w:cs="Times New Roman"/>
          <w:sz w:val="24"/>
          <w:szCs w:val="24"/>
          <w:lang w:val="es-ES" w:eastAsia="es-ES"/>
        </w:rPr>
        <w:t xml:space="preserve">; 5, párrafos </w:t>
      </w:r>
      <w:r w:rsidRPr="00A376A2">
        <w:rPr>
          <w:rFonts w:ascii="Palatino Linotype" w:eastAsiaTheme="minorEastAsia" w:hAnsi="Palatino Linotype" w:cs="Arial"/>
          <w:bCs/>
          <w:color w:val="222222"/>
          <w:sz w:val="24"/>
          <w:szCs w:val="24"/>
          <w:lang w:val="es-ES" w:eastAsia="es-ES"/>
        </w:rPr>
        <w:t xml:space="preserve">vigésimo, vigésimo primero y vigésimo segundo </w:t>
      </w:r>
      <w:r w:rsidRPr="00A376A2">
        <w:rPr>
          <w:rFonts w:ascii="Palatino Linotype" w:eastAsia="Calibri" w:hAnsi="Palatino Linotype" w:cs="Times New Roman"/>
          <w:sz w:val="24"/>
          <w:szCs w:val="24"/>
          <w:lang w:val="es-ES" w:eastAsia="es-ES"/>
        </w:rPr>
        <w:t xml:space="preserve">fracciones IV y V de la </w:t>
      </w:r>
      <w:r w:rsidRPr="00A376A2">
        <w:rPr>
          <w:rFonts w:ascii="Palatino Linotype" w:eastAsia="Calibri" w:hAnsi="Palatino Linotype" w:cs="Times New Roman"/>
          <w:b/>
          <w:sz w:val="24"/>
          <w:szCs w:val="24"/>
          <w:lang w:val="es-ES" w:eastAsia="es-ES"/>
        </w:rPr>
        <w:t>Constitución Política del Estado Libre y Soberano de México</w:t>
      </w:r>
      <w:r w:rsidRPr="00A376A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376A2">
        <w:rPr>
          <w:rFonts w:ascii="Palatino Linotype" w:eastAsia="Calibri" w:hAnsi="Palatino Linotype" w:cs="Arial"/>
          <w:sz w:val="24"/>
          <w:szCs w:val="24"/>
          <w:lang w:val="es-ES" w:eastAsia="es-ES"/>
        </w:rPr>
        <w:t xml:space="preserve">de la </w:t>
      </w:r>
      <w:r w:rsidRPr="00A376A2">
        <w:rPr>
          <w:rFonts w:ascii="Palatino Linotype" w:eastAsia="Calibri" w:hAnsi="Palatino Linotype" w:cs="Arial"/>
          <w:b/>
          <w:sz w:val="24"/>
          <w:szCs w:val="24"/>
          <w:lang w:val="es-ES" w:eastAsia="es-ES"/>
        </w:rPr>
        <w:t>Ley de Transparencia y Acceso a la Información Pública del Estado de México y Municipios</w:t>
      </w:r>
      <w:r w:rsidRPr="00A376A2">
        <w:rPr>
          <w:rFonts w:ascii="Palatino Linotype" w:eastAsia="Calibri" w:hAnsi="Palatino Linotype" w:cs="Arial"/>
          <w:sz w:val="24"/>
          <w:szCs w:val="24"/>
          <w:lang w:val="es-ES" w:eastAsia="es-ES"/>
        </w:rPr>
        <w:t xml:space="preserve">; y 7, 9 fracciones I y XXIV, y 11 del </w:t>
      </w:r>
      <w:r w:rsidRPr="00A376A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376A2">
        <w:rPr>
          <w:rFonts w:ascii="Palatino Linotype" w:eastAsiaTheme="minorEastAsia" w:hAnsi="Palatino Linotype"/>
          <w:sz w:val="24"/>
          <w:szCs w:val="24"/>
          <w:lang w:val="es-ES_tradnl" w:eastAsia="es-ES"/>
        </w:rPr>
        <w:t>.</w:t>
      </w:r>
    </w:p>
    <w:p w:rsidR="00255189" w:rsidRPr="00A376A2"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A376A2" w:rsidRDefault="00255189" w:rsidP="00255189">
      <w:pPr>
        <w:keepNext/>
        <w:keepLines/>
        <w:spacing w:before="40" w:after="0"/>
        <w:outlineLvl w:val="1"/>
        <w:rPr>
          <w:rFonts w:ascii="Palatino Linotype" w:eastAsiaTheme="majorEastAsia" w:hAnsi="Palatino Linotype" w:cstheme="majorBidi"/>
          <w:b/>
          <w:sz w:val="24"/>
          <w:szCs w:val="24"/>
        </w:rPr>
      </w:pPr>
      <w:bookmarkStart w:id="69" w:name="_Toc65758856"/>
      <w:r w:rsidRPr="00A376A2">
        <w:rPr>
          <w:rFonts w:ascii="Palatino Linotype" w:eastAsiaTheme="majorEastAsia" w:hAnsi="Palatino Linotype" w:cstheme="majorBidi"/>
          <w:b/>
          <w:sz w:val="24"/>
          <w:szCs w:val="24"/>
        </w:rPr>
        <w:t>SEGUNDO. De la oportunidad y procedencia.</w:t>
      </w:r>
      <w:bookmarkEnd w:id="69"/>
    </w:p>
    <w:p w:rsidR="00255189" w:rsidRPr="00A376A2" w:rsidRDefault="00255189" w:rsidP="00255189">
      <w:pPr>
        <w:spacing w:after="0" w:line="240" w:lineRule="auto"/>
        <w:rPr>
          <w:rFonts w:eastAsiaTheme="minorEastAsia"/>
          <w:sz w:val="24"/>
          <w:szCs w:val="24"/>
        </w:rPr>
      </w:pPr>
    </w:p>
    <w:p w:rsidR="00255189" w:rsidRPr="00A376A2"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A376A2">
        <w:rPr>
          <w:rFonts w:ascii="Palatino Linotype" w:eastAsia="Calibri" w:hAnsi="Palatino Linotype" w:cs="Arial"/>
          <w:b/>
          <w:sz w:val="24"/>
          <w:szCs w:val="24"/>
          <w:lang w:val="es-ES" w:eastAsia="es-ES"/>
        </w:rPr>
        <w:t>SUJETO OBLIGADO</w:t>
      </w:r>
      <w:r w:rsidRPr="00A376A2">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w:t>
      </w:r>
      <w:r w:rsidR="00F57E19" w:rsidRPr="00A376A2">
        <w:rPr>
          <w:rFonts w:ascii="Palatino Linotype" w:eastAsia="Calibri" w:hAnsi="Palatino Linotype" w:cs="Arial"/>
          <w:sz w:val="24"/>
          <w:szCs w:val="24"/>
          <w:lang w:val="es-ES" w:eastAsia="es-ES"/>
        </w:rPr>
        <w:t>tante podrá interponer el recurs</w:t>
      </w:r>
      <w:r w:rsidRPr="00A376A2">
        <w:rPr>
          <w:rFonts w:ascii="Palatino Linotype" w:eastAsia="Calibri" w:hAnsi="Palatino Linotype" w:cs="Arial"/>
          <w:sz w:val="24"/>
          <w:szCs w:val="24"/>
          <w:lang w:val="es-ES" w:eastAsia="es-ES"/>
        </w:rPr>
        <w:t xml:space="preserve">o de revisión previsto en el ordenamiento en cita.  </w:t>
      </w:r>
    </w:p>
    <w:p w:rsidR="00255189" w:rsidRPr="00A376A2"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A376A2"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Calibri" w:hAnsi="Palatino Linotype" w:cs="Arial"/>
          <w:sz w:val="24"/>
          <w:szCs w:val="24"/>
          <w:lang w:val="es-ES" w:eastAsia="es-ES"/>
        </w:rPr>
        <w:t xml:space="preserve">Por ende, se constituye la figura jurídica de la </w:t>
      </w:r>
      <w:r w:rsidRPr="00A376A2">
        <w:rPr>
          <w:rFonts w:ascii="Palatino Linotype" w:eastAsia="Calibri" w:hAnsi="Palatino Linotype" w:cs="Arial"/>
          <w:i/>
          <w:sz w:val="24"/>
          <w:szCs w:val="24"/>
          <w:lang w:val="es-ES" w:eastAsia="es-ES"/>
        </w:rPr>
        <w:t>negativa ficta</w:t>
      </w:r>
      <w:r w:rsidRPr="00A376A2">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A376A2">
        <w:rPr>
          <w:rFonts w:ascii="Palatino Linotype" w:eastAsia="Calibri" w:hAnsi="Palatino Linotype" w:cs="Arial"/>
          <w:b/>
          <w:sz w:val="24"/>
          <w:szCs w:val="24"/>
          <w:lang w:val="es-ES" w:eastAsia="es-ES"/>
        </w:rPr>
        <w:t>178</w:t>
      </w:r>
      <w:r w:rsidRPr="00A376A2">
        <w:rPr>
          <w:rFonts w:ascii="Palatino Linotype" w:eastAsia="Calibri" w:hAnsi="Palatino Linotype" w:cs="Arial"/>
          <w:sz w:val="24"/>
          <w:szCs w:val="24"/>
          <w:lang w:val="es-ES" w:eastAsia="es-ES"/>
        </w:rPr>
        <w:t xml:space="preserve"> segundo párrafo de </w:t>
      </w:r>
      <w:r w:rsidRPr="00A376A2">
        <w:rPr>
          <w:rFonts w:ascii="Palatino Linotype" w:eastAsia="Calibri" w:hAnsi="Palatino Linotype" w:cs="Arial"/>
          <w:b/>
          <w:sz w:val="24"/>
          <w:szCs w:val="24"/>
          <w:lang w:val="es-ES" w:eastAsia="es-ES"/>
        </w:rPr>
        <w:t>Ley de Transparencia y Acceso a la Información Pública del Estado de México y Municipios</w:t>
      </w:r>
      <w:r w:rsidRPr="00A376A2">
        <w:rPr>
          <w:rFonts w:ascii="Palatino Linotype" w:eastAsia="Calibri" w:hAnsi="Palatino Linotype" w:cs="Times New Roman"/>
          <w:color w:val="000000"/>
          <w:sz w:val="24"/>
          <w:szCs w:val="24"/>
          <w:shd w:val="clear" w:color="auto" w:fill="FFFFFF"/>
        </w:rPr>
        <w:t xml:space="preserve">, que dispone; ante la falta de respuesta del </w:t>
      </w:r>
      <w:r w:rsidRPr="00A376A2">
        <w:rPr>
          <w:rFonts w:ascii="Palatino Linotype" w:eastAsia="Calibri" w:hAnsi="Palatino Linotype" w:cs="Times New Roman"/>
          <w:b/>
          <w:color w:val="000000"/>
          <w:sz w:val="24"/>
          <w:szCs w:val="24"/>
          <w:shd w:val="clear" w:color="auto" w:fill="FFFFFF"/>
        </w:rPr>
        <w:t>SUJETO OBLIGADO,</w:t>
      </w:r>
      <w:r w:rsidRPr="00A376A2">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A376A2">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A376A2"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A376A2"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Calibri" w:hAnsi="Palatino Linotype" w:cs="Arial"/>
          <w:sz w:val="24"/>
          <w:szCs w:val="24"/>
          <w:lang w:val="es-ES" w:eastAsia="es-ES"/>
        </w:rPr>
        <w:t xml:space="preserve">Por lo que, tratándose de la </w:t>
      </w:r>
      <w:r w:rsidRPr="00A376A2">
        <w:rPr>
          <w:rFonts w:ascii="Palatino Linotype" w:eastAsia="Calibri" w:hAnsi="Palatino Linotype" w:cs="Arial"/>
          <w:i/>
          <w:sz w:val="24"/>
          <w:szCs w:val="24"/>
          <w:lang w:val="es-ES" w:eastAsia="es-ES"/>
        </w:rPr>
        <w:t>negativa ficta</w:t>
      </w:r>
      <w:r w:rsidRPr="00A376A2">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w:t>
      </w:r>
      <w:r w:rsidRPr="00A376A2">
        <w:rPr>
          <w:rFonts w:ascii="Palatino Linotype" w:eastAsia="Calibri" w:hAnsi="Palatino Linotype" w:cs="Arial"/>
          <w:sz w:val="24"/>
          <w:szCs w:val="24"/>
          <w:lang w:val="es-ES" w:eastAsia="es-ES"/>
        </w:rPr>
        <w:lastRenderedPageBreak/>
        <w:t xml:space="preserve">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A376A2">
        <w:rPr>
          <w:rFonts w:ascii="Palatino Linotype" w:eastAsia="Calibri" w:hAnsi="Palatino Linotype" w:cs="Arial"/>
          <w:i/>
          <w:sz w:val="24"/>
          <w:szCs w:val="24"/>
          <w:lang w:val="es-ES" w:eastAsia="es-ES"/>
        </w:rPr>
        <w:t>negativa ficta</w:t>
      </w:r>
      <w:r w:rsidRPr="00A376A2">
        <w:rPr>
          <w:rFonts w:ascii="Palatino Linotype" w:eastAsia="Calibri" w:hAnsi="Palatino Linotype" w:cs="Arial"/>
          <w:sz w:val="24"/>
          <w:szCs w:val="24"/>
          <w:lang w:val="es-ES" w:eastAsia="es-ES"/>
        </w:rPr>
        <w:t>, que señala:</w:t>
      </w:r>
    </w:p>
    <w:p w:rsidR="00255189" w:rsidRPr="00A376A2"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A376A2">
        <w:rPr>
          <w:rFonts w:ascii="Palatino Linotype" w:eastAsia="Calibri" w:hAnsi="Palatino Linotype" w:cs="Arial"/>
          <w:b/>
          <w:szCs w:val="24"/>
          <w:lang w:val="es-ES" w:eastAsia="es-ES"/>
        </w:rPr>
        <w:t>Criterio 0001-15</w:t>
      </w:r>
    </w:p>
    <w:p w:rsidR="00255189" w:rsidRPr="00A376A2"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A376A2">
        <w:rPr>
          <w:rFonts w:ascii="Palatino Linotype" w:eastAsia="Calibri" w:hAnsi="Palatino Linotype" w:cs="Arial"/>
          <w:b/>
          <w:i/>
          <w:szCs w:val="24"/>
          <w:lang w:val="es-ES" w:eastAsia="es-ES"/>
        </w:rPr>
        <w:t>NEGATIVA FICTA. PLAZO PARA INTERPONER EL RECURSO DE REVISIÓN TRATÁNDOSE DE.</w:t>
      </w:r>
      <w:r w:rsidRPr="00A376A2">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A376A2" w:rsidRDefault="00255189" w:rsidP="00F57E1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A376A2">
        <w:rPr>
          <w:rFonts w:ascii="Palatino Linotype" w:eastAsia="Times New Roman" w:hAnsi="Palatino Linotype" w:cs="Arial"/>
          <w:color w:val="000000" w:themeColor="text1"/>
          <w:sz w:val="24"/>
          <w:szCs w:val="24"/>
          <w:lang w:val="es-ES" w:eastAsia="es-MX"/>
        </w:rPr>
        <w:t>Lo anterior, se explica porque la</w:t>
      </w:r>
      <w:r w:rsidR="00380C34" w:rsidRPr="00A376A2">
        <w:rPr>
          <w:rFonts w:ascii="Palatino Linotype" w:eastAsia="Times New Roman" w:hAnsi="Palatino Linotype" w:cs="Arial"/>
          <w:color w:val="000000" w:themeColor="text1"/>
          <w:sz w:val="24"/>
          <w:szCs w:val="24"/>
          <w:lang w:val="es-ES" w:eastAsia="es-MX"/>
        </w:rPr>
        <w:t xml:space="preserve"> </w:t>
      </w:r>
      <w:r w:rsidR="00380C34" w:rsidRPr="00A376A2">
        <w:rPr>
          <w:rFonts w:ascii="Palatino Linotype" w:eastAsia="Times New Roman" w:hAnsi="Palatino Linotype" w:cs="Arial"/>
          <w:b/>
          <w:color w:val="000000" w:themeColor="text1"/>
          <w:sz w:val="24"/>
          <w:szCs w:val="24"/>
          <w:u w:val="single"/>
          <w:lang w:val="es-ES" w:eastAsia="es-MX"/>
        </w:rPr>
        <w:t>posible</w:t>
      </w:r>
      <w:r w:rsidRPr="00A376A2">
        <w:rPr>
          <w:rFonts w:ascii="Palatino Linotype" w:eastAsia="Times New Roman" w:hAnsi="Palatino Linotype" w:cs="Arial"/>
          <w:b/>
          <w:color w:val="000000" w:themeColor="text1"/>
          <w:sz w:val="24"/>
          <w:szCs w:val="24"/>
          <w:u w:val="single"/>
          <w:lang w:val="es-ES" w:eastAsia="es-MX"/>
        </w:rPr>
        <w:t xml:space="preserve"> ausencia</w:t>
      </w:r>
      <w:r w:rsidRPr="00A376A2">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w:t>
      </w:r>
      <w:r w:rsidRPr="00A376A2">
        <w:rPr>
          <w:rFonts w:ascii="Palatino Linotype" w:eastAsia="Times New Roman" w:hAnsi="Palatino Linotype" w:cs="Arial"/>
          <w:color w:val="000000" w:themeColor="text1"/>
          <w:sz w:val="24"/>
          <w:szCs w:val="24"/>
          <w:lang w:val="es-ES" w:eastAsia="es-MX"/>
        </w:rPr>
        <w:lastRenderedPageBreak/>
        <w:t xml:space="preserve">día en tanto, no se emita la respuesta a la que esté impuesto el </w:t>
      </w:r>
      <w:r w:rsidRPr="00A376A2">
        <w:rPr>
          <w:rFonts w:ascii="Palatino Linotype" w:eastAsia="Times New Roman" w:hAnsi="Palatino Linotype" w:cs="Arial"/>
          <w:b/>
          <w:color w:val="000000" w:themeColor="text1"/>
          <w:sz w:val="24"/>
          <w:szCs w:val="24"/>
          <w:lang w:val="es-ES" w:eastAsia="es-MX"/>
        </w:rPr>
        <w:t>SUJETO OBLIGADO</w:t>
      </w:r>
      <w:r w:rsidRPr="00A376A2">
        <w:rPr>
          <w:rFonts w:ascii="Palatino Linotype" w:eastAsia="Times New Roman" w:hAnsi="Palatino Linotype" w:cs="Arial"/>
          <w:color w:val="000000" w:themeColor="text1"/>
          <w:sz w:val="24"/>
          <w:szCs w:val="24"/>
          <w:lang w:val="es-ES" w:eastAsia="es-MX"/>
        </w:rPr>
        <w:t>.</w:t>
      </w:r>
    </w:p>
    <w:p w:rsidR="00255189" w:rsidRPr="00A376A2" w:rsidRDefault="00255189" w:rsidP="00872688">
      <w:pPr>
        <w:spacing w:after="0" w:line="240" w:lineRule="auto"/>
        <w:contextualSpacing/>
        <w:rPr>
          <w:rFonts w:ascii="Palatino Linotype" w:eastAsiaTheme="minorEastAsia" w:hAnsi="Palatino Linotype" w:cs="Arial"/>
          <w:b/>
          <w:sz w:val="24"/>
          <w:szCs w:val="24"/>
          <w:lang w:val="es-ES_tradnl" w:eastAsia="es-ES"/>
        </w:rPr>
      </w:pPr>
    </w:p>
    <w:p w:rsidR="00255189" w:rsidRPr="00A376A2"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A376A2">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A376A2"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A376A2"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A376A2">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A376A2"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A376A2"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A376A2">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A376A2"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A376A2"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A376A2">
        <w:rPr>
          <w:rFonts w:ascii="Palatino Linotype" w:eastAsia="Calibri" w:hAnsi="Palatino Linotype" w:cs="Arial"/>
          <w:sz w:val="24"/>
          <w:szCs w:val="24"/>
          <w:lang w:val="es-ES_tradnl" w:eastAsia="es-ES"/>
        </w:rPr>
        <w:t xml:space="preserve">Expuesto lo anterior, el escrito contiene las formalidades previstas por el artículo 180 último párrafo de la Ley de la materia actual, por lo que es procedente que </w:t>
      </w:r>
      <w:r w:rsidRPr="00A376A2">
        <w:rPr>
          <w:rFonts w:ascii="Palatino Linotype" w:eastAsia="Calibri" w:hAnsi="Palatino Linotype" w:cs="Arial"/>
          <w:sz w:val="24"/>
          <w:szCs w:val="24"/>
          <w:lang w:val="es-ES_tradnl" w:eastAsia="es-ES"/>
        </w:rPr>
        <w:lastRenderedPageBreak/>
        <w:t>este Instituto de Transparencia, Acceso a la Información Pública y Protección de Datos Personales del Estado de México y Municipios, conozca y resuelva el presente recurso</w:t>
      </w:r>
      <w:bookmarkStart w:id="70" w:name="_Toc445745137"/>
      <w:bookmarkStart w:id="71" w:name="_Toc447699318"/>
      <w:bookmarkStart w:id="72" w:name="_Toc452379730"/>
      <w:bookmarkStart w:id="73" w:name="_Toc459195482"/>
      <w:bookmarkStart w:id="74" w:name="_Toc461555892"/>
      <w:bookmarkStart w:id="75" w:name="_Toc462307689"/>
      <w:bookmarkStart w:id="76" w:name="_Toc473628138"/>
      <w:r w:rsidRPr="00A376A2">
        <w:rPr>
          <w:rFonts w:ascii="Palatino Linotype" w:eastAsia="Calibri" w:hAnsi="Palatino Linotype" w:cs="Arial"/>
          <w:sz w:val="24"/>
          <w:szCs w:val="24"/>
          <w:lang w:val="es-ES_tradnl" w:eastAsia="es-ES"/>
        </w:rPr>
        <w:t>.</w:t>
      </w:r>
    </w:p>
    <w:p w:rsidR="00B82919" w:rsidRPr="00A376A2" w:rsidRDefault="00B82919" w:rsidP="00B82919">
      <w:pPr>
        <w:pStyle w:val="Prrafodelista"/>
        <w:keepNext/>
        <w:keepLines/>
        <w:spacing w:before="240"/>
        <w:ind w:left="360"/>
        <w:outlineLvl w:val="0"/>
        <w:rPr>
          <w:rFonts w:ascii="Palatino Linotype" w:eastAsia="MS Gothic" w:hAnsi="Palatino Linotype" w:cstheme="majorBidi"/>
          <w:b/>
          <w:szCs w:val="32"/>
        </w:rPr>
      </w:pPr>
      <w:bookmarkStart w:id="77" w:name="_Toc65758857"/>
      <w:r w:rsidRPr="00A376A2">
        <w:rPr>
          <w:rFonts w:ascii="Palatino Linotype" w:eastAsia="MS Gothic" w:hAnsi="Palatino Linotype" w:cstheme="majorBidi"/>
          <w:b/>
          <w:szCs w:val="32"/>
        </w:rPr>
        <w:t>TERCERO. De previo y especial pronunciamiento.</w:t>
      </w:r>
      <w:bookmarkEnd w:id="77"/>
    </w:p>
    <w:p w:rsidR="00B82919" w:rsidRPr="00A376A2" w:rsidRDefault="00B82919" w:rsidP="00B82919">
      <w:pPr>
        <w:pStyle w:val="Prrafodelista"/>
        <w:jc w:val="both"/>
        <w:rPr>
          <w:rFonts w:ascii="Palatino Linotype" w:hAnsi="Palatino Linotype" w:cs="Arial"/>
        </w:rPr>
      </w:pPr>
    </w:p>
    <w:p w:rsidR="00B82919" w:rsidRPr="00A376A2" w:rsidRDefault="00B82919" w:rsidP="00B82919">
      <w:pPr>
        <w:numPr>
          <w:ilvl w:val="0"/>
          <w:numId w:val="2"/>
        </w:numPr>
        <w:spacing w:before="240" w:after="240" w:line="360" w:lineRule="auto"/>
        <w:ind w:right="49"/>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Desde que inició, a finales de 2019, la crisis generada por el virus SARS-Cov-2 -COVID-19,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B82919" w:rsidRPr="00A376A2" w:rsidRDefault="00B82919" w:rsidP="00B82919">
      <w:pPr>
        <w:pStyle w:val="Prrafodelista"/>
        <w:numPr>
          <w:ilvl w:val="0"/>
          <w:numId w:val="2"/>
        </w:numPr>
        <w:spacing w:line="360" w:lineRule="auto"/>
        <w:jc w:val="both"/>
        <w:rPr>
          <w:rFonts w:ascii="Palatino Linotype" w:hAnsi="Palatino Linotype" w:cs="Arial"/>
        </w:rPr>
      </w:pPr>
      <w:r w:rsidRPr="00A376A2">
        <w:rPr>
          <w:rFonts w:ascii="Palatino Linotype" w:hAnsi="Palatino Linotype" w:cs="Arial"/>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B82919" w:rsidRPr="00A376A2" w:rsidRDefault="00B82919" w:rsidP="00B82919">
      <w:pPr>
        <w:pStyle w:val="Prrafodelista"/>
        <w:spacing w:line="360" w:lineRule="auto"/>
        <w:ind w:left="360"/>
        <w:jc w:val="both"/>
        <w:rPr>
          <w:rFonts w:ascii="Palatino Linotype" w:hAnsi="Palatino Linotype" w:cs="Arial"/>
        </w:rPr>
      </w:pPr>
    </w:p>
    <w:p w:rsidR="00B82919" w:rsidRPr="00A376A2" w:rsidRDefault="00B82919" w:rsidP="00B82919">
      <w:pPr>
        <w:pStyle w:val="Prrafodelista"/>
        <w:numPr>
          <w:ilvl w:val="0"/>
          <w:numId w:val="2"/>
        </w:numPr>
        <w:spacing w:line="360" w:lineRule="auto"/>
        <w:jc w:val="both"/>
        <w:rPr>
          <w:rFonts w:ascii="Palatino Linotype" w:hAnsi="Palatino Linotype" w:cs="Arial"/>
        </w:rPr>
      </w:pPr>
      <w:r w:rsidRPr="00A376A2">
        <w:rPr>
          <w:rFonts w:ascii="Palatino Linotype" w:hAnsi="Palatino Linotype" w:cs="Arial"/>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w:t>
      </w:r>
      <w:r w:rsidRPr="00A376A2">
        <w:rPr>
          <w:rFonts w:ascii="Palatino Linotype" w:hAnsi="Palatino Linotype" w:cs="Arial"/>
        </w:rPr>
        <w:lastRenderedPageBreak/>
        <w:t>asueto y días inhábiles, permitieron evitar la concentración de personal de los sujetos obligados para atender estos procedimientos, mientras el país y el estado enfrentaban las condiciones de semáforo rojo sanitario.</w:t>
      </w:r>
    </w:p>
    <w:p w:rsidR="00B82919" w:rsidRPr="00A376A2" w:rsidRDefault="00B82919" w:rsidP="00B82919">
      <w:pPr>
        <w:pStyle w:val="Prrafodelista"/>
        <w:spacing w:line="360" w:lineRule="auto"/>
        <w:jc w:val="both"/>
        <w:rPr>
          <w:rFonts w:ascii="Palatino Linotype" w:hAnsi="Palatino Linotype" w:cs="Arial"/>
        </w:rPr>
      </w:pPr>
    </w:p>
    <w:p w:rsidR="00B82919" w:rsidRPr="00A376A2" w:rsidRDefault="00B82919" w:rsidP="00B82919">
      <w:pPr>
        <w:pStyle w:val="Prrafodelista"/>
        <w:spacing w:line="360" w:lineRule="auto"/>
        <w:ind w:left="360"/>
        <w:jc w:val="both"/>
        <w:rPr>
          <w:rFonts w:ascii="Palatino Linotype" w:hAnsi="Palatino Linotype" w:cs="Arial"/>
        </w:rPr>
      </w:pPr>
    </w:p>
    <w:p w:rsidR="00B82919" w:rsidRPr="00A376A2" w:rsidRDefault="00B82919" w:rsidP="00B82919">
      <w:pPr>
        <w:pStyle w:val="Prrafodelista"/>
        <w:numPr>
          <w:ilvl w:val="0"/>
          <w:numId w:val="2"/>
        </w:numPr>
        <w:spacing w:line="360" w:lineRule="auto"/>
        <w:jc w:val="both"/>
        <w:rPr>
          <w:rFonts w:ascii="Palatino Linotype" w:hAnsi="Palatino Linotype" w:cs="Arial"/>
        </w:rPr>
      </w:pPr>
      <w:r w:rsidRPr="00A376A2">
        <w:rPr>
          <w:rFonts w:ascii="Palatino Linotype" w:hAnsi="Palatino Linotype" w:cs="Arial"/>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B82919" w:rsidRPr="00A376A2" w:rsidRDefault="00B82919" w:rsidP="00B82919">
      <w:pPr>
        <w:pStyle w:val="Prrafodelista"/>
        <w:spacing w:line="360" w:lineRule="auto"/>
        <w:ind w:left="360"/>
        <w:jc w:val="both"/>
        <w:rPr>
          <w:rFonts w:ascii="Palatino Linotype" w:hAnsi="Palatino Linotype" w:cs="Arial"/>
        </w:rPr>
      </w:pPr>
    </w:p>
    <w:p w:rsidR="00B82919" w:rsidRPr="00A376A2" w:rsidRDefault="00B82919" w:rsidP="00B82919">
      <w:pPr>
        <w:pStyle w:val="Prrafodelista"/>
        <w:numPr>
          <w:ilvl w:val="0"/>
          <w:numId w:val="2"/>
        </w:numPr>
        <w:spacing w:line="360" w:lineRule="auto"/>
        <w:jc w:val="both"/>
        <w:rPr>
          <w:rFonts w:ascii="Palatino Linotype" w:hAnsi="Palatino Linotype" w:cs="Arial"/>
        </w:rPr>
      </w:pPr>
      <w:r w:rsidRPr="00A376A2">
        <w:rPr>
          <w:rFonts w:ascii="Palatino Linotype" w:hAnsi="Palatino Linotype" w:cs="Arial"/>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w:t>
      </w:r>
      <w:r w:rsidRPr="00A376A2">
        <w:rPr>
          <w:rFonts w:ascii="Palatino Linotype" w:hAnsi="Palatino Linotype" w:cs="Arial"/>
        </w:rPr>
        <w:lastRenderedPageBreak/>
        <w:t>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B82919" w:rsidRPr="00A376A2" w:rsidRDefault="00B82919" w:rsidP="00B82919">
      <w:pPr>
        <w:spacing w:line="360" w:lineRule="auto"/>
        <w:jc w:val="both"/>
        <w:rPr>
          <w:rFonts w:ascii="Palatino Linotype" w:hAnsi="Palatino Linotype" w:cs="Arial"/>
        </w:rPr>
      </w:pPr>
    </w:p>
    <w:p w:rsidR="00B82919" w:rsidRPr="00A376A2" w:rsidRDefault="00B82919" w:rsidP="00B82919">
      <w:pPr>
        <w:pStyle w:val="Prrafodelista"/>
        <w:numPr>
          <w:ilvl w:val="0"/>
          <w:numId w:val="2"/>
        </w:numPr>
        <w:spacing w:line="360" w:lineRule="auto"/>
        <w:jc w:val="both"/>
        <w:rPr>
          <w:rFonts w:ascii="Palatino Linotype" w:hAnsi="Palatino Linotype" w:cs="Arial"/>
        </w:rPr>
      </w:pPr>
      <w:r w:rsidRPr="00A376A2">
        <w:rPr>
          <w:rFonts w:ascii="Palatino Linotype" w:hAnsi="Palatino Linotype" w:cs="Arial"/>
        </w:rPr>
        <w:t xml:space="preserve">El </w:t>
      </w:r>
      <w:proofErr w:type="spellStart"/>
      <w:r w:rsidRPr="00A376A2">
        <w:rPr>
          <w:rFonts w:ascii="Palatino Linotype" w:hAnsi="Palatino Linotype" w:cs="Arial"/>
        </w:rPr>
        <w:t>Infoem</w:t>
      </w:r>
      <w:proofErr w:type="spellEnd"/>
      <w:r w:rsidRPr="00A376A2">
        <w:rPr>
          <w:rFonts w:ascii="Palatino Linotype" w:hAnsi="Palatino Linotype" w:cs="Arial"/>
        </w:rPr>
        <w:t>,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rsidR="00B82919" w:rsidRPr="00A376A2" w:rsidRDefault="00B82919" w:rsidP="00B82919">
      <w:pPr>
        <w:pStyle w:val="Prrafodelista"/>
        <w:spacing w:line="360" w:lineRule="auto"/>
        <w:ind w:left="360"/>
        <w:jc w:val="both"/>
        <w:rPr>
          <w:rFonts w:ascii="Palatino Linotype" w:hAnsi="Palatino Linotype" w:cs="Arial"/>
        </w:rPr>
      </w:pPr>
    </w:p>
    <w:p w:rsidR="00B82919" w:rsidRPr="00A376A2" w:rsidRDefault="00B82919" w:rsidP="00B82919">
      <w:pPr>
        <w:pStyle w:val="Prrafodelista"/>
        <w:numPr>
          <w:ilvl w:val="0"/>
          <w:numId w:val="2"/>
        </w:numPr>
        <w:spacing w:line="360" w:lineRule="auto"/>
        <w:jc w:val="both"/>
        <w:rPr>
          <w:rFonts w:ascii="Palatino Linotype" w:hAnsi="Palatino Linotype" w:cs="Arial"/>
        </w:rPr>
      </w:pPr>
      <w:r w:rsidRPr="00A376A2">
        <w:rPr>
          <w:rFonts w:ascii="Palatino Linotype" w:hAnsi="Palatino Linotype" w:cs="Arial"/>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w:t>
      </w:r>
      <w:r w:rsidRPr="00A376A2">
        <w:rPr>
          <w:rFonts w:ascii="Palatino Linotype" w:hAnsi="Palatino Linotype" w:cs="Arial"/>
        </w:rPr>
        <w:lastRenderedPageBreak/>
        <w:t>adquiere una mayor importancia ya que estas herramientas tecnológicas permiten que la atención de estos procedimientos sea compatible con la modalidad de trabajo a distancia o trabajo en casa.</w:t>
      </w:r>
    </w:p>
    <w:p w:rsidR="00B82919" w:rsidRPr="00A376A2" w:rsidRDefault="00B82919" w:rsidP="00B82919">
      <w:pPr>
        <w:pStyle w:val="Prrafodelista"/>
        <w:spacing w:line="360" w:lineRule="auto"/>
        <w:rPr>
          <w:rFonts w:ascii="Palatino Linotype" w:hAnsi="Palatino Linotype" w:cs="Arial"/>
        </w:rPr>
      </w:pPr>
    </w:p>
    <w:p w:rsidR="00B82919" w:rsidRPr="00A376A2" w:rsidRDefault="00B82919" w:rsidP="00B82919">
      <w:pPr>
        <w:pStyle w:val="Prrafodelista"/>
        <w:spacing w:line="360" w:lineRule="auto"/>
        <w:ind w:left="360"/>
        <w:jc w:val="both"/>
        <w:rPr>
          <w:rFonts w:ascii="Palatino Linotype" w:hAnsi="Palatino Linotype" w:cs="Arial"/>
        </w:rPr>
      </w:pPr>
    </w:p>
    <w:p w:rsidR="00B82919" w:rsidRPr="00A376A2" w:rsidRDefault="00B82919" w:rsidP="00B82919">
      <w:pPr>
        <w:pStyle w:val="Prrafodelista"/>
        <w:numPr>
          <w:ilvl w:val="0"/>
          <w:numId w:val="2"/>
        </w:numPr>
        <w:spacing w:line="360" w:lineRule="auto"/>
        <w:jc w:val="both"/>
        <w:rPr>
          <w:rFonts w:ascii="Palatino Linotype" w:hAnsi="Palatino Linotype" w:cs="Arial"/>
        </w:rPr>
      </w:pPr>
      <w:r w:rsidRPr="00A376A2">
        <w:rPr>
          <w:rFonts w:ascii="Palatino Linotype" w:hAnsi="Palatino Linotype" w:cs="Arial"/>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B82919" w:rsidRPr="00A376A2" w:rsidRDefault="00B82919" w:rsidP="00B82919">
      <w:pPr>
        <w:pStyle w:val="Prrafodelista"/>
        <w:ind w:left="360"/>
        <w:jc w:val="both"/>
        <w:rPr>
          <w:rFonts w:ascii="Palatino Linotype" w:hAnsi="Palatino Linotype" w:cs="Arial"/>
        </w:rPr>
      </w:pPr>
    </w:p>
    <w:p w:rsidR="00B82919" w:rsidRPr="00A376A2" w:rsidRDefault="00B82919" w:rsidP="00B82919">
      <w:pPr>
        <w:pStyle w:val="Prrafodelista"/>
        <w:numPr>
          <w:ilvl w:val="0"/>
          <w:numId w:val="2"/>
        </w:numPr>
        <w:spacing w:line="360" w:lineRule="auto"/>
        <w:jc w:val="both"/>
        <w:rPr>
          <w:rFonts w:ascii="Palatino Linotype" w:hAnsi="Palatino Linotype" w:cs="Arial"/>
        </w:rPr>
      </w:pPr>
      <w:r w:rsidRPr="00A376A2">
        <w:rPr>
          <w:rFonts w:ascii="Palatino Linotype" w:hAnsi="Palatino Linotype" w:cs="Arial"/>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w:t>
      </w:r>
      <w:r w:rsidRPr="00A376A2">
        <w:rPr>
          <w:rFonts w:ascii="Palatino Linotype" w:hAnsi="Palatino Linotype" w:cs="Arial"/>
        </w:rPr>
        <w:lastRenderedPageBreak/>
        <w:t>nuestras labores, pero sobre todo para orientar a la población en el ejercicio de sus derechos y en la toma de decisiones que pueden tener enorme trascendencia en su proyecto de vida.</w:t>
      </w:r>
    </w:p>
    <w:p w:rsidR="00B82919" w:rsidRPr="00A376A2" w:rsidRDefault="00B82919" w:rsidP="00B82919">
      <w:pPr>
        <w:pStyle w:val="Prrafodelista"/>
        <w:rPr>
          <w:rFonts w:ascii="Palatino Linotype" w:hAnsi="Palatino Linotype" w:cs="Arial"/>
        </w:rPr>
      </w:pPr>
    </w:p>
    <w:p w:rsidR="00B82919" w:rsidRPr="00A376A2" w:rsidRDefault="00B82919" w:rsidP="00B82919">
      <w:pPr>
        <w:pStyle w:val="Prrafodelista"/>
        <w:numPr>
          <w:ilvl w:val="0"/>
          <w:numId w:val="2"/>
        </w:numPr>
        <w:spacing w:line="360" w:lineRule="auto"/>
        <w:jc w:val="both"/>
        <w:rPr>
          <w:rFonts w:ascii="Palatino Linotype" w:hAnsi="Palatino Linotype" w:cs="Arial"/>
        </w:rPr>
      </w:pPr>
      <w:r w:rsidRPr="00A376A2">
        <w:rPr>
          <w:rFonts w:ascii="Palatino Linotype" w:hAnsi="Palatino Linotype" w:cs="Arial"/>
        </w:rPr>
        <w:t>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rsidR="00B82919" w:rsidRPr="00A376A2" w:rsidRDefault="00B82919" w:rsidP="00B82919">
      <w:pPr>
        <w:pStyle w:val="Prrafodelista"/>
        <w:spacing w:line="360" w:lineRule="auto"/>
        <w:ind w:left="360"/>
        <w:jc w:val="both"/>
        <w:rPr>
          <w:rFonts w:ascii="Palatino Linotype" w:hAnsi="Palatino Linotype" w:cs="Arial"/>
        </w:rPr>
      </w:pPr>
    </w:p>
    <w:p w:rsidR="00F37526" w:rsidRPr="00A376A2" w:rsidRDefault="00B82919" w:rsidP="00B82919">
      <w:pPr>
        <w:pStyle w:val="Prrafodelista"/>
        <w:numPr>
          <w:ilvl w:val="0"/>
          <w:numId w:val="2"/>
        </w:numPr>
        <w:spacing w:line="360" w:lineRule="auto"/>
        <w:jc w:val="both"/>
        <w:rPr>
          <w:rFonts w:ascii="Palatino Linotype" w:hAnsi="Palatino Linotype" w:cs="Arial"/>
        </w:rPr>
      </w:pPr>
      <w:r w:rsidRPr="00A376A2">
        <w:rPr>
          <w:rFonts w:ascii="Palatino Linotype" w:hAnsi="Palatino Linotype" w:cs="Arial"/>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w:t>
      </w:r>
      <w:r w:rsidR="00226859" w:rsidRPr="00A376A2">
        <w:rPr>
          <w:rFonts w:ascii="Palatino Linotype" w:hAnsi="Palatino Linotype" w:cs="Arial"/>
        </w:rPr>
        <w:t xml:space="preserve"> </w:t>
      </w:r>
      <w:proofErr w:type="spellStart"/>
      <w:r w:rsidRPr="00A376A2">
        <w:rPr>
          <w:rFonts w:ascii="Palatino Linotype" w:hAnsi="Palatino Linotype" w:cs="Arial"/>
        </w:rPr>
        <w:t>segurar</w:t>
      </w:r>
      <w:proofErr w:type="spellEnd"/>
      <w:r w:rsidRPr="00A376A2">
        <w:rPr>
          <w:rFonts w:ascii="Palatino Linotype" w:hAnsi="Palatino Linotype" w:cs="Arial"/>
        </w:rPr>
        <w:t xml:space="preserve"> que esa información se encuentre disponible para </w:t>
      </w:r>
      <w:r w:rsidRPr="00A376A2">
        <w:rPr>
          <w:rFonts w:ascii="Palatino Linotype" w:hAnsi="Palatino Linotype" w:cs="Arial"/>
        </w:rPr>
        <w:lastRenderedPageBreak/>
        <w:t>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bookmarkStart w:id="78" w:name="_Toc454968928"/>
      <w:bookmarkStart w:id="79" w:name="_Toc455743517"/>
      <w:bookmarkStart w:id="80" w:name="_Toc458016386"/>
      <w:bookmarkStart w:id="81" w:name="_Toc461555893"/>
      <w:bookmarkStart w:id="82" w:name="_Toc462307690"/>
      <w:bookmarkStart w:id="83" w:name="_Toc475005143"/>
      <w:bookmarkStart w:id="84" w:name="_Toc499659080"/>
      <w:bookmarkEnd w:id="70"/>
      <w:bookmarkEnd w:id="71"/>
      <w:bookmarkEnd w:id="72"/>
      <w:bookmarkEnd w:id="73"/>
      <w:bookmarkEnd w:id="74"/>
      <w:bookmarkEnd w:id="75"/>
      <w:bookmarkEnd w:id="76"/>
    </w:p>
    <w:p w:rsidR="00B82919" w:rsidRPr="00A376A2" w:rsidRDefault="00B82919" w:rsidP="00B82919">
      <w:pPr>
        <w:pStyle w:val="Prrafodelista"/>
        <w:rPr>
          <w:rFonts w:ascii="Palatino Linotype" w:hAnsi="Palatino Linotype" w:cs="Arial"/>
        </w:rPr>
      </w:pPr>
    </w:p>
    <w:p w:rsidR="00B82919" w:rsidRPr="00A376A2" w:rsidRDefault="00B82919" w:rsidP="00B82919">
      <w:pPr>
        <w:pStyle w:val="Prrafodelista"/>
        <w:spacing w:line="360" w:lineRule="auto"/>
        <w:ind w:left="360"/>
        <w:jc w:val="both"/>
        <w:rPr>
          <w:rFonts w:ascii="Palatino Linotype" w:hAnsi="Palatino Linotype" w:cs="Arial"/>
        </w:rPr>
      </w:pPr>
    </w:p>
    <w:p w:rsidR="00F37526" w:rsidRPr="00A376A2" w:rsidRDefault="00F37526" w:rsidP="00F37526">
      <w:pPr>
        <w:keepNext/>
        <w:keepLines/>
        <w:spacing w:after="0" w:line="360" w:lineRule="auto"/>
        <w:outlineLvl w:val="0"/>
        <w:rPr>
          <w:rFonts w:ascii="Palatino Linotype" w:eastAsia="Calibri" w:hAnsi="Palatino Linotype" w:cs="Times New Roman"/>
          <w:b/>
          <w:bCs/>
          <w:sz w:val="24"/>
          <w:szCs w:val="24"/>
          <w:lang w:val="es-ES" w:eastAsia="es-ES"/>
        </w:rPr>
      </w:pPr>
      <w:bookmarkStart w:id="85" w:name="_Toc65758858"/>
      <w:r w:rsidRPr="00A376A2">
        <w:rPr>
          <w:rFonts w:ascii="Palatino Linotype" w:eastAsia="Calibri" w:hAnsi="Palatino Linotype" w:cs="Times New Roman"/>
          <w:b/>
          <w:bCs/>
          <w:sz w:val="24"/>
          <w:szCs w:val="24"/>
          <w:lang w:val="es-ES" w:eastAsia="es-ES"/>
        </w:rPr>
        <w:t>CUARTO. Del planteamiento de la litis.</w:t>
      </w:r>
      <w:bookmarkEnd w:id="85"/>
      <w:r w:rsidRPr="00A376A2">
        <w:rPr>
          <w:rFonts w:ascii="Palatino Linotype" w:eastAsia="Calibri" w:hAnsi="Palatino Linotype" w:cs="Times New Roman"/>
          <w:b/>
          <w:bCs/>
          <w:sz w:val="24"/>
          <w:szCs w:val="24"/>
          <w:lang w:val="es-ES" w:eastAsia="es-ES"/>
        </w:rPr>
        <w:t xml:space="preserve"> </w:t>
      </w:r>
    </w:p>
    <w:p w:rsidR="00F37526" w:rsidRPr="00A376A2" w:rsidRDefault="00F37526" w:rsidP="00F37526">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F37526" w:rsidRPr="00A376A2" w:rsidRDefault="00F37526" w:rsidP="00F37526">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A376A2">
        <w:rPr>
          <w:rFonts w:ascii="Palatino Linotype" w:eastAsiaTheme="minorEastAsia" w:hAnsi="Palatino Linotype" w:cs="Arial"/>
          <w:sz w:val="24"/>
          <w:szCs w:val="24"/>
          <w:lang w:val="es-ES_tradnl" w:eastAsia="es-ES"/>
        </w:rPr>
        <w:t xml:space="preserve">De las constancias en el expediente al rubro indicado, se desprende que: El particular solicitó  información relacionada </w:t>
      </w:r>
      <w:r w:rsidR="00CC1627" w:rsidRPr="00A376A2">
        <w:rPr>
          <w:rFonts w:ascii="Palatino Linotype" w:eastAsiaTheme="minorEastAsia" w:hAnsi="Palatino Linotype" w:cs="Arial"/>
          <w:sz w:val="24"/>
          <w:szCs w:val="24"/>
          <w:lang w:val="es-ES_tradnl" w:eastAsia="es-ES"/>
        </w:rPr>
        <w:t xml:space="preserve">con la remuneración económica que percibe  la Presidenta Municipal de Teoloyucan desglosando remuneración mensual, aguinaldo y demás prestaciones a las que sea acreedora, toda la información solicitada será requerida en versión pública  </w:t>
      </w:r>
      <w:r w:rsidRPr="00A376A2">
        <w:rPr>
          <w:rFonts w:ascii="Palatino Linotype" w:eastAsiaTheme="minorEastAsia" w:hAnsi="Palatino Linotype" w:cs="Arial"/>
          <w:sz w:val="24"/>
          <w:szCs w:val="24"/>
          <w:lang w:val="es-ES_tradnl" w:eastAsia="es-ES"/>
        </w:rPr>
        <w:t>, en este sentido, derivado de la posible falta de respuesta por  parte del SUJETO OBLIGADO, el Particular  interpone el Recurso de Revisión</w:t>
      </w:r>
      <w:r w:rsidRPr="00A376A2">
        <w:rPr>
          <w:rFonts w:ascii="Palatino Linotype" w:hAnsi="Palatino Linotype"/>
        </w:rPr>
        <w:t xml:space="preserve">, argumentado como razones o motivos de inconformidad la </w:t>
      </w:r>
      <w:r w:rsidRPr="00A376A2">
        <w:rPr>
          <w:rFonts w:ascii="Palatino Linotype" w:hAnsi="Palatino Linotype"/>
          <w:u w:val="single"/>
        </w:rPr>
        <w:t>falta de respuesta</w:t>
      </w:r>
      <w:r w:rsidRPr="00A376A2">
        <w:rPr>
          <w:rFonts w:ascii="Palatino Linotype" w:hAnsi="Palatino Linotype"/>
        </w:rPr>
        <w:t xml:space="preserve"> a su solicitud.</w:t>
      </w:r>
    </w:p>
    <w:p w:rsidR="00F37526" w:rsidRPr="00A376A2" w:rsidRDefault="00F37526" w:rsidP="00F37526">
      <w:pPr>
        <w:spacing w:before="240" w:after="240" w:line="360" w:lineRule="auto"/>
        <w:contextualSpacing/>
        <w:jc w:val="both"/>
        <w:rPr>
          <w:rFonts w:ascii="Palatino Linotype" w:eastAsiaTheme="minorEastAsia" w:hAnsi="Palatino Linotype"/>
          <w:i/>
          <w:sz w:val="24"/>
          <w:szCs w:val="24"/>
          <w:lang w:val="es-ES_tradnl" w:eastAsia="es-ES"/>
        </w:rPr>
      </w:pPr>
    </w:p>
    <w:p w:rsidR="00F37526" w:rsidRPr="00A376A2" w:rsidRDefault="00F37526" w:rsidP="00F37526">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A376A2">
        <w:rPr>
          <w:rFonts w:ascii="Palatino Linotype" w:eastAsiaTheme="minorEastAsia" w:hAnsi="Palatino Linotype" w:cs="Arial"/>
          <w:sz w:val="24"/>
          <w:szCs w:val="24"/>
          <w:lang w:val="es-ES_tradnl" w:eastAsia="es-ES"/>
        </w:rPr>
        <w:t xml:space="preserve">Por lo tanto, el presente recurso de revisión se circunscribe en determinar si se </w:t>
      </w:r>
      <w:r w:rsidRPr="00A376A2">
        <w:rPr>
          <w:rFonts w:ascii="Palatino Linotype" w:eastAsia="Times New Roman" w:hAnsi="Palatino Linotype"/>
          <w:sz w:val="24"/>
          <w:szCs w:val="24"/>
          <w:lang w:val="es-ES_tradnl" w:eastAsia="es-ES"/>
        </w:rPr>
        <w:t>actualiza las causales de procedencia</w:t>
      </w:r>
      <w:r w:rsidRPr="00A376A2">
        <w:rPr>
          <w:rFonts w:ascii="Palatino Linotype" w:eastAsia="Times New Roman" w:hAnsi="Palatino Linotype"/>
          <w:b/>
          <w:sz w:val="24"/>
          <w:szCs w:val="24"/>
          <w:lang w:val="es-ES_tradnl" w:eastAsia="es-ES"/>
        </w:rPr>
        <w:t xml:space="preserve"> </w:t>
      </w:r>
      <w:r w:rsidRPr="00A376A2">
        <w:rPr>
          <w:rFonts w:ascii="Palatino Linotype" w:eastAsia="Times New Roman" w:hAnsi="Palatino Linotype" w:cs="Arial"/>
          <w:sz w:val="24"/>
          <w:szCs w:val="24"/>
          <w:lang w:val="es-ES_tradnl" w:eastAsia="es-MX"/>
        </w:rPr>
        <w:t xml:space="preserve">contenidas en </w:t>
      </w:r>
      <w:r w:rsidRPr="00A376A2">
        <w:rPr>
          <w:rFonts w:ascii="Palatino Linotype" w:eastAsia="Times New Roman" w:hAnsi="Palatino Linotype" w:cs="Arial"/>
          <w:sz w:val="24"/>
          <w:szCs w:val="24"/>
          <w:lang w:val="es-ES" w:eastAsia="es-MX"/>
        </w:rPr>
        <w:t xml:space="preserve">el artículo 179 fracciones VII y XI de la </w:t>
      </w:r>
      <w:r w:rsidRPr="00A376A2">
        <w:rPr>
          <w:rFonts w:ascii="Palatino Linotype" w:eastAsia="Calibri" w:hAnsi="Palatino Linotype" w:cs="Arial"/>
          <w:b/>
          <w:sz w:val="24"/>
          <w:szCs w:val="24"/>
          <w:lang w:val="es-ES" w:eastAsia="es-ES"/>
        </w:rPr>
        <w:t>Ley de Transparencia y Acceso a la Información Pública del Estado de México y Municipios</w:t>
      </w:r>
      <w:r w:rsidRPr="00A376A2">
        <w:rPr>
          <w:rFonts w:ascii="Palatino Linotype" w:eastAsia="Times New Roman" w:hAnsi="Palatino Linotype" w:cs="Arial"/>
          <w:sz w:val="24"/>
          <w:szCs w:val="24"/>
          <w:lang w:val="es-ES" w:eastAsia="es-MX"/>
        </w:rPr>
        <w:t>.</w:t>
      </w:r>
    </w:p>
    <w:p w:rsidR="00032448" w:rsidRPr="00A376A2" w:rsidRDefault="00032448" w:rsidP="00032448">
      <w:pPr>
        <w:keepNext/>
        <w:keepLines/>
        <w:spacing w:before="240" w:after="0"/>
        <w:outlineLvl w:val="0"/>
        <w:rPr>
          <w:rFonts w:ascii="Palatino Linotype" w:eastAsia="MS Gothic" w:hAnsi="Palatino Linotype" w:cstheme="majorBidi"/>
          <w:b/>
          <w:sz w:val="24"/>
          <w:szCs w:val="32"/>
        </w:rPr>
      </w:pPr>
    </w:p>
    <w:p w:rsidR="00255189" w:rsidRPr="00A376A2" w:rsidRDefault="00032448" w:rsidP="00255189">
      <w:pPr>
        <w:keepNext/>
        <w:keepLines/>
        <w:spacing w:before="240" w:after="0"/>
        <w:outlineLvl w:val="0"/>
        <w:rPr>
          <w:rFonts w:ascii="Palatino Linotype" w:eastAsia="MS Gothic" w:hAnsi="Palatino Linotype" w:cs="Times New Roman"/>
          <w:sz w:val="24"/>
          <w:szCs w:val="32"/>
        </w:rPr>
      </w:pPr>
      <w:bookmarkStart w:id="86" w:name="_Toc65758859"/>
      <w:r w:rsidRPr="00A376A2">
        <w:rPr>
          <w:rFonts w:ascii="Palatino Linotype" w:eastAsia="MS Gothic" w:hAnsi="Palatino Linotype" w:cstheme="majorBidi"/>
          <w:b/>
          <w:sz w:val="24"/>
          <w:szCs w:val="32"/>
        </w:rPr>
        <w:t xml:space="preserve">QUINTO. </w:t>
      </w:r>
      <w:r w:rsidR="00255189" w:rsidRPr="00A376A2">
        <w:rPr>
          <w:rFonts w:ascii="Palatino Linotype" w:eastAsia="MS Gothic" w:hAnsi="Palatino Linotype" w:cs="Times New Roman"/>
          <w:b/>
          <w:sz w:val="24"/>
          <w:szCs w:val="32"/>
        </w:rPr>
        <w:t>Del estudio y resolución del asunto.</w:t>
      </w:r>
      <w:bookmarkEnd w:id="86"/>
    </w:p>
    <w:p w:rsidR="00255189" w:rsidRPr="00A376A2"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A376A2"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7" w:name="_Toc498528948"/>
      <w:bookmarkStart w:id="88" w:name="_Toc64909883"/>
      <w:bookmarkStart w:id="89" w:name="_Toc64910170"/>
      <w:bookmarkStart w:id="90" w:name="_Toc64912056"/>
      <w:bookmarkStart w:id="91" w:name="_Toc65758860"/>
      <w:r w:rsidRPr="00A376A2">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7"/>
      <w:bookmarkEnd w:id="88"/>
      <w:bookmarkEnd w:id="89"/>
      <w:bookmarkEnd w:id="90"/>
      <w:bookmarkEnd w:id="91"/>
      <w:r w:rsidRPr="00A376A2">
        <w:rPr>
          <w:rFonts w:ascii="Palatino Linotype" w:eastAsia="MS Gothic" w:hAnsi="Palatino Linotype" w:cs="Times New Roman"/>
          <w:b/>
          <w:sz w:val="24"/>
          <w:szCs w:val="24"/>
          <w:lang w:val="es-ES_tradnl" w:eastAsia="es-ES"/>
        </w:rPr>
        <w:t xml:space="preserve"> </w:t>
      </w:r>
    </w:p>
    <w:p w:rsidR="00255189" w:rsidRPr="00A376A2"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A376A2" w:rsidRDefault="00255189" w:rsidP="0055568F">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A376A2">
        <w:rPr>
          <w:rFonts w:ascii="Palatino Linotype" w:eastAsiaTheme="minorEastAsia" w:hAnsi="Palatino Linotype"/>
          <w:sz w:val="24"/>
          <w:szCs w:val="24"/>
          <w:lang w:val="es-ES_tradnl" w:eastAsia="es-ES"/>
        </w:rPr>
        <w:t xml:space="preserve">Es menester precisar que este </w:t>
      </w:r>
      <w:r w:rsidRPr="00A376A2">
        <w:rPr>
          <w:rFonts w:ascii="Palatino Linotype" w:eastAsia="MS Mincho" w:hAnsi="Palatino Linotype" w:cs="Times New Roman"/>
          <w:color w:val="000000"/>
          <w:sz w:val="24"/>
          <w:szCs w:val="24"/>
          <w:lang w:val="es-ES_tradnl" w:eastAsia="es-ES"/>
        </w:rPr>
        <w:t xml:space="preserve">Órgano Garante parte de que </w:t>
      </w:r>
      <w:r w:rsidRPr="00A376A2">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376A2">
        <w:rPr>
          <w:rFonts w:ascii="Palatino Linotype" w:eastAsia="Times New Roman" w:hAnsi="Palatino Linotype" w:cs="Arial"/>
          <w:color w:val="000000"/>
          <w:sz w:val="24"/>
          <w:szCs w:val="24"/>
          <w:lang w:val="es-ES_tradnl" w:eastAsia="es-ES"/>
        </w:rPr>
        <w:t xml:space="preserve"> </w:t>
      </w:r>
      <w:r w:rsidRPr="00A376A2">
        <w:rPr>
          <w:rFonts w:ascii="Palatino Linotype" w:eastAsia="Times New Roman" w:hAnsi="Palatino Linotype" w:cs="Arial"/>
          <w:b/>
          <w:color w:val="000000"/>
          <w:sz w:val="24"/>
          <w:szCs w:val="24"/>
          <w:lang w:val="es-ES_tradnl" w:eastAsia="es-ES"/>
        </w:rPr>
        <w:t>SUJETO OBLIGADO</w:t>
      </w:r>
      <w:r w:rsidRPr="00A376A2">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376A2">
        <w:rPr>
          <w:rFonts w:ascii="Palatino Linotype" w:eastAsia="Times New Roman" w:hAnsi="Palatino Linotype" w:cs="Arial"/>
          <w:b/>
          <w:color w:val="000000"/>
          <w:sz w:val="24"/>
          <w:szCs w:val="24"/>
          <w:lang w:val="es-ES_tradnl" w:eastAsia="es-ES"/>
        </w:rPr>
        <w:t xml:space="preserve">Constitución Política de los Estados Unidos Mexicanos </w:t>
      </w:r>
      <w:r w:rsidRPr="00A376A2">
        <w:rPr>
          <w:rFonts w:ascii="Palatino Linotype" w:eastAsia="Times New Roman" w:hAnsi="Palatino Linotype" w:cs="Arial"/>
          <w:color w:val="000000"/>
          <w:sz w:val="24"/>
          <w:szCs w:val="24"/>
          <w:lang w:val="es-ES_tradnl" w:eastAsia="es-ES"/>
        </w:rPr>
        <w:t xml:space="preserve">al señalar la obligación de “promover, </w:t>
      </w:r>
      <w:r w:rsidRPr="00A376A2">
        <w:rPr>
          <w:rFonts w:ascii="Palatino Linotype" w:eastAsia="Times New Roman" w:hAnsi="Palatino Linotype" w:cs="Arial"/>
          <w:b/>
          <w:color w:val="000000"/>
          <w:sz w:val="24"/>
          <w:szCs w:val="24"/>
          <w:lang w:val="es-ES_tradnl" w:eastAsia="es-ES"/>
        </w:rPr>
        <w:t>respetar</w:t>
      </w:r>
      <w:r w:rsidRPr="00A376A2">
        <w:rPr>
          <w:rFonts w:ascii="Palatino Linotype" w:eastAsia="Times New Roman" w:hAnsi="Palatino Linotype" w:cs="Arial"/>
          <w:color w:val="000000"/>
          <w:sz w:val="24"/>
          <w:szCs w:val="24"/>
          <w:lang w:val="es-ES_tradnl" w:eastAsia="es-ES"/>
        </w:rPr>
        <w:t xml:space="preserve">, proteger y </w:t>
      </w:r>
      <w:r w:rsidRPr="00A376A2">
        <w:rPr>
          <w:rFonts w:ascii="Palatino Linotype" w:eastAsia="Times New Roman" w:hAnsi="Palatino Linotype" w:cs="Arial"/>
          <w:b/>
          <w:color w:val="000000"/>
          <w:sz w:val="24"/>
          <w:szCs w:val="24"/>
          <w:lang w:val="es-ES_tradnl" w:eastAsia="es-ES"/>
        </w:rPr>
        <w:t>garantizar</w:t>
      </w:r>
      <w:r w:rsidRPr="00A376A2">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A376A2"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A376A2"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A376A2">
        <w:rPr>
          <w:rFonts w:ascii="Palatino Linotype" w:eastAsia="Times New Roman" w:hAnsi="Palatino Linotype"/>
          <w:sz w:val="24"/>
          <w:szCs w:val="24"/>
          <w:lang w:val="es-ES_tradnl" w:eastAsia="es-ES"/>
        </w:rPr>
        <w:t xml:space="preserve">Definiendo el Derecho de Acceso a la Información Pública como: </w:t>
      </w:r>
      <w:r w:rsidRPr="00A376A2">
        <w:rPr>
          <w:rFonts w:ascii="Palatino Linotype" w:eastAsiaTheme="minorEastAsia" w:hAnsi="Palatino Linotype"/>
          <w:i/>
          <w:color w:val="000000"/>
          <w:sz w:val="24"/>
          <w:szCs w:val="24"/>
          <w:lang w:val="es-ES_tradnl" w:eastAsia="es-ES"/>
        </w:rPr>
        <w:t>La igualdad de oportunidades para recibir, buscar e impartir información</w:t>
      </w:r>
      <w:r w:rsidRPr="00A376A2">
        <w:rPr>
          <w:rFonts w:ascii="Palatino Linotype" w:eastAsiaTheme="minorEastAsia" w:hAnsi="Palatino Linotype"/>
          <w:i/>
          <w:color w:val="000000"/>
          <w:sz w:val="24"/>
          <w:szCs w:val="24"/>
          <w:vertAlign w:val="superscript"/>
          <w:lang w:val="es-ES_tradnl" w:eastAsia="es-ES"/>
        </w:rPr>
        <w:footnoteReference w:id="1"/>
      </w:r>
      <w:r w:rsidRPr="00A376A2">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A376A2">
        <w:rPr>
          <w:rFonts w:ascii="Palatino Linotype" w:eastAsiaTheme="minorEastAsia" w:hAnsi="Palatino Linotype"/>
          <w:i/>
          <w:color w:val="000000"/>
          <w:sz w:val="24"/>
          <w:szCs w:val="24"/>
          <w:lang w:val="es-ES_tradnl" w:eastAsia="es-ES"/>
        </w:rPr>
        <w:lastRenderedPageBreak/>
        <w:t>actos de autoridad en el ámbito federal, estatal y municipal,</w:t>
      </w:r>
      <w:r w:rsidRPr="00A376A2">
        <w:rPr>
          <w:rFonts w:ascii="Palatino Linotype" w:eastAsiaTheme="minorEastAsia" w:hAnsi="Palatino Linotype"/>
          <w:i/>
          <w:color w:val="000000"/>
          <w:sz w:val="24"/>
          <w:szCs w:val="24"/>
          <w:vertAlign w:val="superscript"/>
          <w:lang w:val="es-ES_tradnl" w:eastAsia="es-ES"/>
        </w:rPr>
        <w:footnoteReference w:id="2"/>
      </w:r>
      <w:r w:rsidRPr="00A376A2">
        <w:rPr>
          <w:rFonts w:ascii="Palatino Linotype" w:eastAsiaTheme="minorEastAsia" w:hAnsi="Palatino Linotype"/>
          <w:color w:val="000000"/>
          <w:sz w:val="24"/>
          <w:szCs w:val="24"/>
          <w:lang w:val="es-ES_tradnl" w:eastAsia="es-ES"/>
        </w:rPr>
        <w:t>que se constituye como una herramienta fundamental para ejercer</w:t>
      </w:r>
      <w:r w:rsidRPr="00A376A2">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A376A2">
        <w:rPr>
          <w:rFonts w:ascii="Palatino Linotype" w:eastAsiaTheme="minorEastAsia" w:hAnsi="Palatino Linotype"/>
          <w:i/>
          <w:color w:val="000000"/>
          <w:sz w:val="24"/>
          <w:szCs w:val="24"/>
          <w:vertAlign w:val="superscript"/>
          <w:lang w:val="es-ES_tradnl" w:eastAsia="es-ES"/>
        </w:rPr>
        <w:footnoteReference w:id="3"/>
      </w:r>
      <w:r w:rsidRPr="00A376A2">
        <w:rPr>
          <w:rFonts w:ascii="Palatino Linotype" w:eastAsiaTheme="minorEastAsia" w:hAnsi="Palatino Linotype"/>
          <w:color w:val="000000"/>
          <w:sz w:val="24"/>
          <w:szCs w:val="24"/>
          <w:lang w:val="es-ES_tradnl" w:eastAsia="es-ES"/>
        </w:rPr>
        <w:t>fomentando</w:t>
      </w:r>
      <w:r w:rsidRPr="00A376A2">
        <w:rPr>
          <w:rFonts w:ascii="Palatino Linotype" w:eastAsiaTheme="minorEastAsia" w:hAnsi="Palatino Linotype"/>
          <w:i/>
          <w:color w:val="000000"/>
          <w:sz w:val="24"/>
          <w:szCs w:val="24"/>
          <w:lang w:val="es-ES_tradnl" w:eastAsia="es-ES"/>
        </w:rPr>
        <w:t xml:space="preserve"> la transparencia de las actividades estatales y </w:t>
      </w:r>
      <w:r w:rsidRPr="00A376A2">
        <w:rPr>
          <w:rFonts w:ascii="Palatino Linotype" w:eastAsiaTheme="minorEastAsia" w:hAnsi="Palatino Linotype"/>
          <w:color w:val="000000"/>
          <w:sz w:val="24"/>
          <w:szCs w:val="24"/>
          <w:lang w:val="es-ES_tradnl" w:eastAsia="es-ES"/>
        </w:rPr>
        <w:t>promoviendo</w:t>
      </w:r>
      <w:r w:rsidRPr="00A376A2">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A376A2">
        <w:rPr>
          <w:rFonts w:ascii="Palatino Linotype" w:eastAsiaTheme="minorEastAsia" w:hAnsi="Palatino Linotype"/>
          <w:i/>
          <w:color w:val="000000"/>
          <w:sz w:val="24"/>
          <w:szCs w:val="24"/>
          <w:vertAlign w:val="superscript"/>
          <w:lang w:val="es-ES_tradnl" w:eastAsia="es-ES"/>
        </w:rPr>
        <w:footnoteReference w:id="4"/>
      </w:r>
      <w:r w:rsidRPr="00A376A2">
        <w:rPr>
          <w:rFonts w:ascii="Palatino Linotype" w:eastAsiaTheme="minorEastAsia" w:hAnsi="Palatino Linotype"/>
          <w:color w:val="000000"/>
          <w:sz w:val="24"/>
          <w:szCs w:val="24"/>
          <w:lang w:val="es-ES_tradnl" w:eastAsia="es-ES"/>
        </w:rPr>
        <w:t>que permite</w:t>
      </w:r>
      <w:r w:rsidRPr="00A376A2">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A376A2"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A376A2"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A376A2">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A376A2"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A376A2">
        <w:rPr>
          <w:rFonts w:ascii="Palatino Linotype" w:eastAsiaTheme="minorEastAsia" w:hAnsi="Palatino Linotype"/>
          <w:i/>
          <w:sz w:val="24"/>
          <w:szCs w:val="24"/>
          <w:lang w:val="es-ES_tradnl" w:eastAsia="es-ES"/>
        </w:rPr>
        <w:t xml:space="preserve"> </w:t>
      </w:r>
    </w:p>
    <w:p w:rsidR="00255189" w:rsidRPr="00A376A2"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imes New Roman" w:hAnsi="Palatino Linotype"/>
          <w:sz w:val="24"/>
          <w:szCs w:val="24"/>
          <w:lang w:val="es-ES_tradnl" w:eastAsia="es-ES"/>
        </w:rPr>
        <w:t>Por lo tanto, derivado de lo señalado co</w:t>
      </w:r>
      <w:r w:rsidR="00493706" w:rsidRPr="00A376A2">
        <w:rPr>
          <w:rFonts w:ascii="Palatino Linotype" w:eastAsia="Times New Roman" w:hAnsi="Palatino Linotype"/>
          <w:sz w:val="24"/>
          <w:szCs w:val="24"/>
          <w:lang w:val="es-ES_tradnl" w:eastAsia="es-ES"/>
        </w:rPr>
        <w:t>n anterioridad la actuación</w:t>
      </w:r>
      <w:r w:rsidR="002120D8" w:rsidRPr="00A376A2">
        <w:rPr>
          <w:rFonts w:ascii="Palatino Linotype" w:eastAsia="Times New Roman" w:hAnsi="Palatino Linotype"/>
          <w:sz w:val="24"/>
          <w:szCs w:val="24"/>
          <w:lang w:val="es-ES_tradnl" w:eastAsia="es-ES"/>
        </w:rPr>
        <w:t xml:space="preserve"> del </w:t>
      </w:r>
      <w:r w:rsidR="00493706" w:rsidRPr="00A376A2">
        <w:rPr>
          <w:rFonts w:ascii="Palatino Linotype" w:eastAsia="Times New Roman" w:hAnsi="Palatino Linotype"/>
          <w:sz w:val="24"/>
          <w:szCs w:val="24"/>
          <w:lang w:val="es-ES_tradnl" w:eastAsia="es-ES"/>
        </w:rPr>
        <w:t xml:space="preserve"> </w:t>
      </w:r>
      <w:r w:rsidR="006D7132" w:rsidRPr="00A376A2">
        <w:rPr>
          <w:rFonts w:ascii="Palatino Linotype" w:eastAsia="Times New Roman" w:hAnsi="Palatino Linotype"/>
          <w:b/>
          <w:sz w:val="24"/>
          <w:szCs w:val="24"/>
          <w:lang w:val="es-ES_tradnl" w:eastAsia="es-ES"/>
        </w:rPr>
        <w:t xml:space="preserve">Ayuntamiento de </w:t>
      </w:r>
      <w:r w:rsidR="00CC1627" w:rsidRPr="00A376A2">
        <w:rPr>
          <w:rFonts w:ascii="Palatino Linotype" w:eastAsia="Times New Roman" w:hAnsi="Palatino Linotype"/>
          <w:b/>
          <w:sz w:val="24"/>
          <w:szCs w:val="24"/>
          <w:lang w:val="es-ES_tradnl" w:eastAsia="es-ES"/>
        </w:rPr>
        <w:t xml:space="preserve">Teoloyucan </w:t>
      </w:r>
      <w:r w:rsidRPr="00A376A2">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A376A2">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A376A2"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493706" w:rsidRPr="00A376A2"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A376A2">
        <w:rPr>
          <w:rFonts w:ascii="Palatino Linotype" w:eastAsiaTheme="minorEastAsia" w:hAnsi="Palatino Linotype" w:cs="Arial"/>
          <w:sz w:val="24"/>
          <w:szCs w:val="24"/>
          <w:lang w:val="es-ES_tradnl" w:eastAsia="es-ES"/>
        </w:rPr>
        <w:lastRenderedPageBreak/>
        <w:t xml:space="preserve">Ante tal afectación, el artículo primero Constitucional de forma clara y precisa dispone que como consecuencia de la obligación que tienen las autoridades de promover, respetar, proteger y garantizar el derecho humano; el Estado deberá </w:t>
      </w:r>
      <w:r w:rsidRPr="00A376A2">
        <w:rPr>
          <w:rFonts w:ascii="Palatino Linotype" w:eastAsiaTheme="minorEastAsia" w:hAnsi="Palatino Linotype" w:cs="Arial"/>
          <w:sz w:val="24"/>
          <w:szCs w:val="24"/>
          <w:u w:val="single"/>
          <w:lang w:val="es-ES_tradnl" w:eastAsia="es-ES"/>
        </w:rPr>
        <w:t>prevenir, investigar, sancionar y reparar las violaciones a los derechos humanos</w:t>
      </w:r>
      <w:r w:rsidRPr="00A376A2">
        <w:rPr>
          <w:rFonts w:ascii="Palatino Linotype" w:eastAsiaTheme="minorEastAsia" w:hAnsi="Palatino Linotype" w:cs="Arial"/>
          <w:sz w:val="24"/>
          <w:szCs w:val="24"/>
          <w:lang w:val="es-ES_tradnl" w:eastAsia="es-ES"/>
        </w:rPr>
        <w:t xml:space="preserve">. </w:t>
      </w:r>
    </w:p>
    <w:p w:rsidR="0071317B" w:rsidRPr="00A376A2" w:rsidRDefault="0071317B" w:rsidP="0071317B">
      <w:pPr>
        <w:spacing w:before="240" w:after="240" w:line="360" w:lineRule="auto"/>
        <w:ind w:left="360"/>
        <w:contextualSpacing/>
        <w:jc w:val="both"/>
        <w:rPr>
          <w:rFonts w:ascii="Palatino Linotype" w:eastAsia="Times New Roman" w:hAnsi="Palatino Linotype"/>
          <w:sz w:val="24"/>
          <w:szCs w:val="24"/>
          <w:lang w:val="es-ES_tradnl" w:eastAsia="es-ES"/>
        </w:rPr>
      </w:pPr>
    </w:p>
    <w:p w:rsidR="0071317B" w:rsidRPr="00A376A2" w:rsidRDefault="0071317B" w:rsidP="0071317B">
      <w:pPr>
        <w:numPr>
          <w:ilvl w:val="0"/>
          <w:numId w:val="2"/>
        </w:numPr>
        <w:spacing w:before="240" w:after="0" w:line="360" w:lineRule="auto"/>
        <w:contextualSpacing/>
        <w:jc w:val="both"/>
        <w:rPr>
          <w:rFonts w:ascii="Palatino Linotype" w:eastAsia="Times New Roman" w:hAnsi="Palatino Linotype"/>
          <w:sz w:val="24"/>
          <w:szCs w:val="24"/>
          <w:lang w:val="es-ES_tradnl" w:eastAsia="es-ES"/>
        </w:rPr>
      </w:pPr>
      <w:r w:rsidRPr="00A376A2">
        <w:rPr>
          <w:rFonts w:ascii="Palatino Linotype" w:eastAsiaTheme="minorEastAsia" w:hAnsi="Palatino Linotype" w:cs="Arial"/>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376A2">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A376A2">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D15286" w:rsidRPr="00A376A2" w:rsidRDefault="00D15286" w:rsidP="0071317B">
      <w:pPr>
        <w:spacing w:before="240" w:after="240" w:line="360" w:lineRule="auto"/>
        <w:contextualSpacing/>
        <w:jc w:val="both"/>
        <w:rPr>
          <w:rFonts w:ascii="Palatino Linotype" w:eastAsia="Times New Roman" w:hAnsi="Palatino Linotype"/>
          <w:sz w:val="24"/>
          <w:szCs w:val="24"/>
          <w:lang w:val="es-ES_tradnl" w:eastAsia="es-ES"/>
        </w:rPr>
      </w:pPr>
    </w:p>
    <w:p w:rsidR="0071317B" w:rsidRPr="00A376A2"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A376A2">
        <w:rPr>
          <w:rFonts w:ascii="Palatino Linotype" w:eastAsia="Times New Roman" w:hAnsi="Palatino Linotype"/>
          <w:sz w:val="24"/>
          <w:szCs w:val="24"/>
          <w:lang w:val="es-ES_tradnl" w:eastAsia="es-ES"/>
        </w:rPr>
        <w:t xml:space="preserve">Es así que la </w:t>
      </w:r>
      <w:r w:rsidRPr="00A376A2">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A376A2">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A376A2">
        <w:rPr>
          <w:rFonts w:ascii="Palatino Linotype" w:eastAsia="Times New Roman" w:hAnsi="Palatino Linotype"/>
          <w:b/>
          <w:sz w:val="24"/>
          <w:szCs w:val="24"/>
          <w:lang w:val="es-ES_tradnl" w:eastAsia="es-ES"/>
        </w:rPr>
        <w:t xml:space="preserve"> </w:t>
      </w:r>
      <w:r w:rsidRPr="00A376A2">
        <w:rPr>
          <w:rFonts w:ascii="Palatino Linotype" w:eastAsia="Times New Roman" w:hAnsi="Palatino Linotype"/>
          <w:sz w:val="24"/>
          <w:szCs w:val="24"/>
          <w:lang w:val="es-ES_tradnl" w:eastAsia="es-ES"/>
        </w:rPr>
        <w:t xml:space="preserve">establece que </w:t>
      </w:r>
      <w:r w:rsidRPr="00A376A2">
        <w:rPr>
          <w:rFonts w:ascii="Palatino Linotype" w:eastAsia="Times New Roman" w:hAnsi="Palatino Linotype"/>
          <w:b/>
          <w:i/>
          <w:sz w:val="24"/>
          <w:szCs w:val="24"/>
          <w:u w:val="single"/>
          <w:lang w:val="es-ES_tradnl" w:eastAsia="es-ES"/>
        </w:rPr>
        <w:t>el recurso de revisión es la garantía secundaria</w:t>
      </w:r>
      <w:r w:rsidRPr="00A376A2">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A376A2">
        <w:rPr>
          <w:rFonts w:ascii="Palatino Linotype" w:eastAsia="Times New Roman" w:hAnsi="Palatino Linotype"/>
          <w:b/>
          <w:sz w:val="24"/>
          <w:szCs w:val="24"/>
          <w:lang w:val="es-ES_tradnl" w:eastAsia="es-ES"/>
        </w:rPr>
        <w:t>, s</w:t>
      </w:r>
      <w:r w:rsidRPr="00A376A2">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A376A2" w:rsidRDefault="00255189" w:rsidP="00255189">
      <w:pPr>
        <w:spacing w:after="0" w:line="240" w:lineRule="auto"/>
        <w:rPr>
          <w:rFonts w:ascii="Palatino Linotype" w:eastAsia="MS Mincho" w:hAnsi="Palatino Linotype" w:cs="Arial"/>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A376A2">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A376A2">
        <w:rPr>
          <w:rFonts w:ascii="Palatino Linotype" w:eastAsia="Calibri" w:hAnsi="Palatino Linotype" w:cs="Times New Roman"/>
          <w:b/>
          <w:sz w:val="24"/>
          <w:szCs w:val="24"/>
          <w:lang w:val="es-ES_tradnl" w:eastAsia="es-ES"/>
        </w:rPr>
        <w:t xml:space="preserve">fundadas y </w:t>
      </w:r>
      <w:r w:rsidRPr="00A376A2">
        <w:rPr>
          <w:rFonts w:ascii="Palatino Linotype" w:eastAsia="Calibri" w:hAnsi="Palatino Linotype" w:cs="Times New Roman"/>
          <w:b/>
          <w:sz w:val="24"/>
          <w:szCs w:val="24"/>
          <w:lang w:val="es-ES_tradnl" w:eastAsia="es-ES"/>
        </w:rPr>
        <w:lastRenderedPageBreak/>
        <w:t>procedentes</w:t>
      </w:r>
      <w:r w:rsidRPr="00A376A2">
        <w:rPr>
          <w:rFonts w:ascii="Palatino Linotype" w:eastAsia="Calibri" w:hAnsi="Palatino Linotype" w:cs="Times New Roman"/>
          <w:sz w:val="24"/>
          <w:szCs w:val="24"/>
          <w:lang w:val="es-ES_tradnl" w:eastAsia="es-ES"/>
        </w:rPr>
        <w:t xml:space="preserve">, debido a que el </w:t>
      </w:r>
      <w:r w:rsidRPr="00A376A2">
        <w:rPr>
          <w:rFonts w:ascii="Palatino Linotype" w:eastAsia="Calibri" w:hAnsi="Palatino Linotype" w:cs="Times New Roman"/>
          <w:b/>
          <w:sz w:val="24"/>
          <w:szCs w:val="24"/>
          <w:lang w:val="es-ES_tradnl" w:eastAsia="es-ES"/>
        </w:rPr>
        <w:t>SUJETO OBLIGADO</w:t>
      </w:r>
      <w:r w:rsidRPr="00A376A2">
        <w:rPr>
          <w:rFonts w:ascii="Palatino Linotype" w:eastAsia="Calibri" w:hAnsi="Palatino Linotype" w:cs="Times New Roman"/>
          <w:sz w:val="24"/>
          <w:szCs w:val="24"/>
          <w:lang w:val="es-ES_tradnl" w:eastAsia="es-ES"/>
        </w:rPr>
        <w:t xml:space="preserve"> fue omiso en responder la solici</w:t>
      </w:r>
      <w:r w:rsidR="006E3DBF" w:rsidRPr="00A376A2">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A376A2"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A376A2">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15286" w:rsidRPr="00A376A2">
        <w:rPr>
          <w:rFonts w:ascii="Palatino Linotype" w:eastAsia="Calibri" w:hAnsi="Palatino Linotype" w:cs="Times New Roman"/>
          <w:b/>
          <w:sz w:val="24"/>
          <w:szCs w:val="24"/>
          <w:lang w:val="es-ES_tradnl" w:eastAsia="es-ES"/>
        </w:rPr>
        <w:t xml:space="preserve">Ayuntamiento de </w:t>
      </w:r>
      <w:r w:rsidR="00CC1627" w:rsidRPr="00A376A2">
        <w:rPr>
          <w:rFonts w:ascii="Palatino Linotype" w:eastAsia="Calibri" w:hAnsi="Palatino Linotype" w:cs="Times New Roman"/>
          <w:b/>
          <w:sz w:val="24"/>
          <w:szCs w:val="24"/>
          <w:lang w:val="es-ES_tradnl" w:eastAsia="es-ES"/>
        </w:rPr>
        <w:t xml:space="preserve">Teoloyucan </w:t>
      </w:r>
      <w:r w:rsidRPr="00A376A2">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A376A2"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A376A2"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A376A2">
        <w:rPr>
          <w:rFonts w:ascii="Palatino Linotype" w:eastAsia="Calibri" w:hAnsi="Palatino Linotype" w:cs="Times New Roman"/>
          <w:b/>
          <w:bCs/>
          <w:i/>
          <w:sz w:val="24"/>
          <w:szCs w:val="24"/>
          <w:lang w:val="es-ES_tradnl" w:eastAsia="es-ES"/>
        </w:rPr>
        <w:t>“Artículo 23.</w:t>
      </w:r>
      <w:r w:rsidRPr="00A376A2">
        <w:rPr>
          <w:rFonts w:ascii="Palatino Linotype" w:eastAsia="Calibri" w:hAnsi="Palatino Linotype" w:cs="Times New Roman"/>
          <w:bCs/>
          <w:i/>
          <w:sz w:val="24"/>
          <w:szCs w:val="24"/>
          <w:lang w:val="es-ES_tradnl" w:eastAsia="es-ES"/>
        </w:rPr>
        <w:t xml:space="preserve"> </w:t>
      </w:r>
      <w:r w:rsidRPr="00A376A2">
        <w:rPr>
          <w:rFonts w:ascii="Palatino Linotype" w:eastAsia="Calibri" w:hAnsi="Palatino Linotype" w:cs="Times New Roman"/>
          <w:b/>
          <w:bCs/>
          <w:i/>
          <w:sz w:val="24"/>
          <w:szCs w:val="24"/>
          <w:lang w:val="es-ES_tradnl" w:eastAsia="es-ES"/>
        </w:rPr>
        <w:t xml:space="preserve">Son </w:t>
      </w:r>
      <w:r w:rsidRPr="00A376A2">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A376A2">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A376A2"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A376A2"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A376A2">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A376A2">
        <w:rPr>
          <w:rFonts w:ascii="Palatino Linotype" w:eastAsia="Calibri" w:hAnsi="Palatino Linotype" w:cs="Times New Roman"/>
          <w:bCs/>
          <w:i/>
          <w:sz w:val="24"/>
          <w:szCs w:val="24"/>
          <w:lang w:val="es-ES_tradnl" w:eastAsia="es-ES"/>
        </w:rPr>
        <w:t>e la administración municipal;”</w:t>
      </w:r>
    </w:p>
    <w:p w:rsidR="00255189" w:rsidRPr="00A376A2"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A376A2">
        <w:rPr>
          <w:rFonts w:ascii="Palatino Linotype" w:eastAsia="Calibri" w:hAnsi="Palatino Linotype" w:cs="Times New Roman"/>
          <w:sz w:val="24"/>
          <w:szCs w:val="24"/>
          <w:lang w:val="es-ES_tradnl" w:eastAsia="es-ES"/>
        </w:rPr>
        <w:t xml:space="preserve">Así en calidad de </w:t>
      </w:r>
      <w:r w:rsidRPr="00A376A2">
        <w:rPr>
          <w:rFonts w:ascii="Palatino Linotype" w:eastAsia="Calibri" w:hAnsi="Palatino Linotype" w:cs="Times New Roman"/>
          <w:b/>
          <w:sz w:val="24"/>
          <w:szCs w:val="24"/>
          <w:lang w:val="es-ES_tradnl" w:eastAsia="es-ES"/>
        </w:rPr>
        <w:t>SUJETO OBLIGADO</w:t>
      </w:r>
      <w:r w:rsidRPr="00A376A2">
        <w:rPr>
          <w:rFonts w:ascii="Palatino Linotype" w:eastAsia="Calibri" w:hAnsi="Palatino Linotype" w:cs="Times New Roman"/>
          <w:sz w:val="24"/>
          <w:szCs w:val="24"/>
          <w:lang w:val="es-ES_tradnl" w:eastAsia="es-ES"/>
        </w:rPr>
        <w:t xml:space="preserve">, el </w:t>
      </w:r>
      <w:r w:rsidR="00D15286" w:rsidRPr="00A376A2">
        <w:rPr>
          <w:rFonts w:ascii="Palatino Linotype" w:eastAsia="Calibri" w:hAnsi="Palatino Linotype" w:cs="Times New Roman"/>
          <w:b/>
          <w:sz w:val="24"/>
          <w:szCs w:val="24"/>
          <w:lang w:val="es-ES_tradnl" w:eastAsia="es-ES"/>
        </w:rPr>
        <w:t xml:space="preserve">Ayuntamiento de </w:t>
      </w:r>
      <w:r w:rsidR="00CC1627" w:rsidRPr="00A376A2">
        <w:rPr>
          <w:rFonts w:ascii="Palatino Linotype" w:eastAsia="Calibri" w:hAnsi="Palatino Linotype" w:cs="Times New Roman"/>
          <w:b/>
          <w:sz w:val="24"/>
          <w:szCs w:val="24"/>
          <w:lang w:val="es-ES_tradnl" w:eastAsia="es-ES"/>
        </w:rPr>
        <w:t xml:space="preserve">Teoloyucan </w:t>
      </w:r>
      <w:r w:rsidRPr="00A376A2">
        <w:rPr>
          <w:rFonts w:ascii="Palatino Linotype" w:eastAsia="Calibri" w:hAnsi="Palatino Linotype" w:cs="Times New Roman"/>
          <w:sz w:val="24"/>
          <w:szCs w:val="24"/>
          <w:lang w:val="es-ES_tradnl" w:eastAsia="es-ES"/>
        </w:rPr>
        <w:t xml:space="preserve">se encuentra constreñido a respetar y cumplir el </w:t>
      </w:r>
      <w:r w:rsidR="006E3DBF" w:rsidRPr="00A376A2">
        <w:rPr>
          <w:rFonts w:ascii="Palatino Linotype" w:eastAsia="Calibri" w:hAnsi="Palatino Linotype" w:cs="Times New Roman"/>
          <w:sz w:val="24"/>
          <w:szCs w:val="24"/>
          <w:lang w:val="es-ES_tradnl" w:eastAsia="es-ES"/>
        </w:rPr>
        <w:t xml:space="preserve">Derecho Humano de Acceso a la Información Pública </w:t>
      </w:r>
      <w:r w:rsidRPr="00A376A2">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A376A2"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A376A2"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A376A2">
        <w:rPr>
          <w:rFonts w:ascii="Palatino Linotype" w:eastAsiaTheme="minorEastAsia" w:hAnsi="Palatino Linotype" w:cs="Arial"/>
          <w:b/>
          <w:bCs/>
          <w:i/>
          <w:lang w:val="es-ES_tradnl" w:eastAsia="es-ES"/>
        </w:rPr>
        <w:t>Constitución Política de los Estados Unidos Mexicanos</w:t>
      </w:r>
    </w:p>
    <w:p w:rsidR="00255189" w:rsidRPr="00A376A2"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A376A2"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A376A2">
        <w:rPr>
          <w:rFonts w:ascii="Palatino Linotype" w:eastAsiaTheme="minorEastAsia" w:hAnsi="Palatino Linotype" w:cs="Arial"/>
          <w:b/>
          <w:bCs/>
          <w:i/>
          <w:lang w:val="es-ES_tradnl" w:eastAsia="es-ES"/>
        </w:rPr>
        <w:t>“Artículo 6.</w:t>
      </w:r>
      <w:r w:rsidRPr="00A376A2">
        <w:rPr>
          <w:rFonts w:ascii="Palatino Linotype" w:eastAsiaTheme="minorEastAsia" w:hAnsi="Palatino Linotype" w:cs="Arial"/>
          <w:bCs/>
          <w:i/>
          <w:lang w:val="es-ES_tradnl" w:eastAsia="es-ES"/>
        </w:rPr>
        <w:t xml:space="preserve"> …</w:t>
      </w:r>
    </w:p>
    <w:p w:rsidR="00255189" w:rsidRPr="00A376A2"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A376A2">
        <w:rPr>
          <w:rFonts w:ascii="Palatino Linotype" w:eastAsiaTheme="minorEastAsia" w:hAnsi="Palatino Linotype" w:cs="Arial"/>
          <w:bCs/>
          <w:i/>
          <w:lang w:val="es-ES_tradnl" w:eastAsia="es-ES"/>
        </w:rPr>
        <w:t>…</w:t>
      </w:r>
    </w:p>
    <w:p w:rsidR="00255189" w:rsidRPr="00A376A2"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A376A2">
        <w:rPr>
          <w:rFonts w:ascii="Palatino Linotype" w:eastAsiaTheme="minorEastAsia" w:hAnsi="Palatino Linotype" w:cs="Arial"/>
          <w:bCs/>
          <w:i/>
          <w:lang w:val="es-ES_tradnl" w:eastAsia="es-ES"/>
        </w:rPr>
        <w:t>Para efectos de lo dispuesto en el presente artículo se observará lo siguiente:</w:t>
      </w:r>
    </w:p>
    <w:p w:rsidR="00255189" w:rsidRPr="00A376A2"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A376A2">
        <w:rPr>
          <w:rFonts w:ascii="Palatino Linotype" w:eastAsiaTheme="minorEastAsia" w:hAnsi="Palatino Linotype" w:cs="Arial"/>
          <w:b/>
          <w:bCs/>
          <w:i/>
          <w:lang w:val="es-ES_tradnl" w:eastAsia="es-ES"/>
        </w:rPr>
        <w:t>A</w:t>
      </w:r>
      <w:r w:rsidRPr="00A376A2">
        <w:rPr>
          <w:rFonts w:ascii="Palatino Linotype" w:eastAsiaTheme="minorEastAsia" w:hAnsi="Palatino Linotype" w:cs="Arial"/>
          <w:bCs/>
          <w:i/>
          <w:lang w:val="es-ES_tradnl" w:eastAsia="es-ES"/>
        </w:rPr>
        <w:t xml:space="preserve">. </w:t>
      </w:r>
      <w:r w:rsidRPr="00A376A2">
        <w:rPr>
          <w:rFonts w:ascii="Palatino Linotype" w:eastAsiaTheme="minorEastAsia" w:hAnsi="Palatino Linotype" w:cs="Arial"/>
          <w:b/>
          <w:bCs/>
          <w:i/>
          <w:lang w:val="es-ES_tradnl" w:eastAsia="es-ES"/>
        </w:rPr>
        <w:t>Para el ejercicio del derecho de acceso a la información</w:t>
      </w:r>
      <w:r w:rsidRPr="00A376A2">
        <w:rPr>
          <w:rFonts w:ascii="Palatino Linotype" w:eastAsiaTheme="minorEastAsia" w:hAnsi="Palatino Linotype" w:cs="Arial"/>
          <w:bCs/>
          <w:i/>
          <w:lang w:val="es-ES_tradnl" w:eastAsia="es-ES"/>
        </w:rPr>
        <w:t xml:space="preserve">, la Federación y </w:t>
      </w:r>
      <w:r w:rsidRPr="00A376A2">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A376A2"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A376A2"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A376A2">
        <w:rPr>
          <w:rFonts w:ascii="Palatino Linotype" w:eastAsiaTheme="minorEastAsia" w:hAnsi="Palatino Linotype" w:cs="Arial"/>
          <w:b/>
          <w:bCs/>
          <w:i/>
          <w:lang w:val="es-ES_tradnl" w:eastAsia="es-ES"/>
        </w:rPr>
        <w:t xml:space="preserve">I. </w:t>
      </w:r>
      <w:r w:rsidRPr="00A376A2">
        <w:rPr>
          <w:rFonts w:ascii="Palatino Linotype" w:eastAsiaTheme="minorEastAsia" w:hAnsi="Palatino Linotype" w:cs="Arial"/>
          <w:b/>
          <w:bCs/>
          <w:i/>
          <w:lang w:val="es-ES_tradnl" w:eastAsia="es-ES"/>
        </w:rPr>
        <w:tab/>
        <w:t>Toda la información en posesión de cualquier</w:t>
      </w:r>
      <w:r w:rsidRPr="00A376A2">
        <w:rPr>
          <w:rFonts w:ascii="Palatino Linotype" w:eastAsiaTheme="minorEastAsia" w:hAnsi="Palatino Linotype" w:cs="Arial"/>
          <w:bCs/>
          <w:i/>
          <w:lang w:val="es-ES_tradnl" w:eastAsia="es-ES"/>
        </w:rPr>
        <w:t xml:space="preserve"> </w:t>
      </w:r>
      <w:r w:rsidRPr="00A376A2">
        <w:rPr>
          <w:rFonts w:ascii="Palatino Linotype" w:eastAsiaTheme="minorEastAsia" w:hAnsi="Palatino Linotype" w:cs="Arial"/>
          <w:b/>
          <w:bCs/>
          <w:i/>
          <w:lang w:val="es-ES_tradnl" w:eastAsia="es-ES"/>
        </w:rPr>
        <w:t>autoridad</w:t>
      </w:r>
      <w:r w:rsidRPr="00A376A2">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376A2">
        <w:rPr>
          <w:rFonts w:ascii="Palatino Linotype" w:eastAsiaTheme="minorEastAsia" w:hAnsi="Palatino Linotype" w:cs="Arial"/>
          <w:b/>
          <w:bCs/>
          <w:i/>
          <w:lang w:val="es-ES_tradnl" w:eastAsia="es-ES"/>
        </w:rPr>
        <w:t>municipal</w:t>
      </w:r>
      <w:r w:rsidRPr="00A376A2">
        <w:rPr>
          <w:rFonts w:ascii="Palatino Linotype" w:eastAsiaTheme="minorEastAsia" w:hAnsi="Palatino Linotype" w:cs="Arial"/>
          <w:bCs/>
          <w:i/>
          <w:lang w:val="es-ES_tradnl" w:eastAsia="es-ES"/>
        </w:rPr>
        <w:t xml:space="preserve">, </w:t>
      </w:r>
      <w:r w:rsidRPr="00A376A2">
        <w:rPr>
          <w:rFonts w:ascii="Palatino Linotype" w:eastAsiaTheme="minorEastAsia" w:hAnsi="Palatino Linotype" w:cs="Arial"/>
          <w:b/>
          <w:bCs/>
          <w:i/>
          <w:lang w:val="es-ES_tradnl" w:eastAsia="es-ES"/>
        </w:rPr>
        <w:t>es pública</w:t>
      </w:r>
      <w:r w:rsidRPr="00A376A2">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A376A2">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A376A2">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A376A2"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A376A2"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A376A2">
        <w:rPr>
          <w:rFonts w:ascii="Palatino Linotype" w:eastAsiaTheme="minorEastAsia" w:hAnsi="Palatino Linotype" w:cs="Arial"/>
          <w:bCs/>
          <w:i/>
          <w:lang w:val="es-ES_tradnl" w:eastAsia="es-ES"/>
        </w:rPr>
        <w:t xml:space="preserve">(Énfasis añadido) </w:t>
      </w:r>
    </w:p>
    <w:p w:rsidR="00255189" w:rsidRPr="00A376A2"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A376A2"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A376A2"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A376A2">
        <w:rPr>
          <w:rFonts w:ascii="Palatino Linotype" w:eastAsiaTheme="minorEastAsia" w:hAnsi="Palatino Linotype" w:cs="Arial"/>
          <w:b/>
          <w:bCs/>
          <w:i/>
          <w:lang w:val="es-ES_tradnl" w:eastAsia="es-ES"/>
        </w:rPr>
        <w:t>Constitución Política del Estado Libre y Soberano de México</w:t>
      </w:r>
    </w:p>
    <w:p w:rsidR="00255189" w:rsidRPr="00A376A2"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A376A2"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A376A2">
        <w:rPr>
          <w:rFonts w:ascii="Palatino Linotype" w:eastAsiaTheme="minorEastAsia" w:hAnsi="Palatino Linotype" w:cs="Arial"/>
          <w:b/>
          <w:bCs/>
          <w:i/>
          <w:lang w:val="es-ES_tradnl" w:eastAsia="es-ES"/>
        </w:rPr>
        <w:t>“Artículo 5</w:t>
      </w:r>
      <w:r w:rsidRPr="00A376A2">
        <w:rPr>
          <w:rFonts w:ascii="Palatino Linotype" w:eastAsiaTheme="minorEastAsia" w:hAnsi="Palatino Linotype" w:cs="Arial"/>
          <w:bCs/>
          <w:i/>
          <w:lang w:val="es-ES_tradnl" w:eastAsia="es-ES"/>
        </w:rPr>
        <w:t>.- …</w:t>
      </w:r>
    </w:p>
    <w:p w:rsidR="00255189" w:rsidRPr="00A376A2"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A376A2">
        <w:rPr>
          <w:rFonts w:ascii="Palatino Linotype" w:eastAsiaTheme="minorEastAsia" w:hAnsi="Palatino Linotype" w:cs="Arial"/>
          <w:bCs/>
          <w:i/>
          <w:lang w:val="es-ES_tradnl" w:eastAsia="es-ES"/>
        </w:rPr>
        <w:t>…</w:t>
      </w:r>
    </w:p>
    <w:p w:rsidR="00255189" w:rsidRPr="00A376A2"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A376A2">
        <w:rPr>
          <w:rFonts w:ascii="Palatino Linotype" w:eastAsiaTheme="minorEastAsia" w:hAnsi="Palatino Linotype" w:cs="Arial"/>
          <w:b/>
          <w:bCs/>
          <w:i/>
          <w:lang w:val="es-ES_tradnl" w:eastAsia="es-ES"/>
        </w:rPr>
        <w:lastRenderedPageBreak/>
        <w:t>El derecho a la información será garantizado por el Estado. La ley establecerá las previsiones que permitan asegurar la protección, el respeto y la difusión de este derecho</w:t>
      </w:r>
      <w:r w:rsidRPr="00A376A2">
        <w:rPr>
          <w:rFonts w:ascii="Palatino Linotype" w:eastAsiaTheme="minorEastAsia" w:hAnsi="Palatino Linotype" w:cs="Arial"/>
          <w:bCs/>
          <w:i/>
          <w:lang w:val="es-ES_tradnl" w:eastAsia="es-ES"/>
        </w:rPr>
        <w:t>.</w:t>
      </w:r>
    </w:p>
    <w:p w:rsidR="00255189" w:rsidRPr="00A376A2"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A376A2">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A376A2"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A376A2">
        <w:rPr>
          <w:rFonts w:ascii="Palatino Linotype" w:eastAsiaTheme="minorEastAsia" w:hAnsi="Palatino Linotype" w:cs="Arial"/>
          <w:b/>
          <w:bCs/>
          <w:i/>
          <w:lang w:val="es-ES_tradnl" w:eastAsia="es-ES"/>
        </w:rPr>
        <w:t>Este derecho se regirá por los principios y bases siguientes</w:t>
      </w:r>
      <w:r w:rsidRPr="00A376A2">
        <w:rPr>
          <w:rFonts w:ascii="Palatino Linotype" w:eastAsiaTheme="minorEastAsia" w:hAnsi="Palatino Linotype" w:cs="Arial"/>
          <w:bCs/>
          <w:i/>
          <w:lang w:val="es-ES_tradnl" w:eastAsia="es-ES"/>
        </w:rPr>
        <w:t>:</w:t>
      </w:r>
    </w:p>
    <w:p w:rsidR="00255189" w:rsidRPr="00A376A2"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A376A2">
        <w:rPr>
          <w:rFonts w:ascii="Palatino Linotype" w:eastAsiaTheme="minorEastAsia" w:hAnsi="Palatino Linotype" w:cs="Arial"/>
          <w:b/>
          <w:bCs/>
          <w:i/>
          <w:lang w:val="es-ES_tradnl" w:eastAsia="es-ES"/>
        </w:rPr>
        <w:t>I. Toda la información en posesión de cualquier autoridad, entidad, órgano y organismos de los</w:t>
      </w:r>
      <w:r w:rsidRPr="00A376A2">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A376A2">
        <w:rPr>
          <w:rFonts w:ascii="Palatino Linotype" w:eastAsiaTheme="minorEastAsia" w:hAnsi="Palatino Linotype" w:cs="Arial"/>
          <w:b/>
          <w:bCs/>
          <w:i/>
          <w:lang w:val="es-ES_tradnl" w:eastAsia="es-ES"/>
        </w:rPr>
        <w:t>municipales</w:t>
      </w:r>
      <w:r w:rsidRPr="00A376A2">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376A2">
        <w:rPr>
          <w:rFonts w:ascii="Palatino Linotype" w:eastAsiaTheme="minorEastAsia" w:hAnsi="Palatino Linotype" w:cs="Arial"/>
          <w:b/>
          <w:bCs/>
          <w:i/>
          <w:lang w:val="es-ES_tradnl" w:eastAsia="es-ES"/>
        </w:rPr>
        <w:t>es pública</w:t>
      </w:r>
      <w:r w:rsidRPr="00A376A2">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A376A2">
        <w:rPr>
          <w:rFonts w:ascii="Palatino Linotype" w:eastAsiaTheme="minorEastAsia" w:hAnsi="Palatino Linotype" w:cs="Arial"/>
          <w:b/>
          <w:bCs/>
          <w:i/>
          <w:lang w:val="es-ES_tradnl" w:eastAsia="es-ES"/>
        </w:rPr>
        <w:t>En la interpretación de este derecho deberá prevalecer el principio de máxima publicidad</w:t>
      </w:r>
      <w:r w:rsidRPr="00A376A2">
        <w:rPr>
          <w:rFonts w:ascii="Palatino Linotype" w:eastAsiaTheme="minorEastAsia" w:hAnsi="Palatino Linotype" w:cs="Arial"/>
          <w:bCs/>
          <w:i/>
          <w:lang w:val="es-ES_tradnl" w:eastAsia="es-ES"/>
        </w:rPr>
        <w:t xml:space="preserve">. </w:t>
      </w:r>
      <w:r w:rsidRPr="00A376A2">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A376A2">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A376A2"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A376A2">
        <w:rPr>
          <w:rFonts w:ascii="Palatino Linotype" w:eastAsiaTheme="minorEastAsia" w:hAnsi="Palatino Linotype" w:cs="Arial"/>
          <w:bCs/>
          <w:i/>
          <w:lang w:val="es-ES_tradnl" w:eastAsia="es-ES"/>
        </w:rPr>
        <w:t xml:space="preserve">(Énfasis añadido) </w:t>
      </w:r>
    </w:p>
    <w:p w:rsidR="00255189" w:rsidRPr="00A376A2"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w:t>
      </w:r>
      <w:r w:rsidRPr="00A376A2">
        <w:rPr>
          <w:rFonts w:ascii="Palatino Linotype" w:eastAsiaTheme="minorEastAsia" w:hAnsi="Palatino Linotype" w:cs="Arial"/>
          <w:sz w:val="24"/>
          <w:szCs w:val="24"/>
          <w:lang w:val="es-ES_tradnl" w:eastAsia="es-ES"/>
        </w:rPr>
        <w:lastRenderedPageBreak/>
        <w:t xml:space="preserve">privilegiarse en todo momento el principio de máxima publicidad, establecido en el artículo 8 de la multicitada Ley de Transparencia: </w:t>
      </w:r>
    </w:p>
    <w:p w:rsidR="00255189" w:rsidRPr="00A376A2"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A376A2"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A376A2">
        <w:rPr>
          <w:rFonts w:ascii="Palatino Linotype" w:eastAsiaTheme="minorEastAsia" w:hAnsi="Palatino Linotype" w:cs="Arial"/>
          <w:i/>
          <w:lang w:val="es-ES_tradnl" w:eastAsia="es-ES"/>
        </w:rPr>
        <w:t>“</w:t>
      </w:r>
      <w:r w:rsidRPr="00A376A2">
        <w:rPr>
          <w:rFonts w:ascii="Palatino Linotype" w:eastAsiaTheme="minorEastAsia" w:hAnsi="Palatino Linotype" w:cs="Arial"/>
          <w:b/>
          <w:i/>
          <w:lang w:val="es-ES_tradnl" w:eastAsia="es-ES"/>
        </w:rPr>
        <w:t>Artículo 8.</w:t>
      </w:r>
      <w:r w:rsidRPr="00A376A2">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A376A2"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A376A2"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A376A2">
        <w:rPr>
          <w:rFonts w:ascii="Palatino Linotype" w:eastAsiaTheme="minorEastAsia" w:hAnsi="Palatino Linotype" w:cs="Arial"/>
          <w:b/>
          <w:i/>
          <w:lang w:val="es-ES_tradnl" w:eastAsia="es-ES"/>
        </w:rPr>
        <w:t>En la aplicación e interpretación de la presente Ley deberá prevalecer el principio de máxima publicidad</w:t>
      </w:r>
      <w:r w:rsidRPr="00A376A2">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A376A2"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A376A2"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A376A2">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A376A2"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A376A2">
        <w:rPr>
          <w:rFonts w:ascii="Palatino Linotype" w:eastAsiaTheme="minorEastAsia" w:hAnsi="Palatino Linotype" w:cs="Arial"/>
          <w:i/>
          <w:lang w:val="es-ES_tradnl" w:eastAsia="es-ES"/>
        </w:rPr>
        <w:t xml:space="preserve">(Énfasis añadido) </w:t>
      </w:r>
    </w:p>
    <w:p w:rsidR="00255189" w:rsidRPr="00A376A2"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A376A2">
        <w:rPr>
          <w:rFonts w:ascii="Palatino Linotype" w:eastAsiaTheme="minorEastAsia" w:hAnsi="Palatino Linotype" w:cs="Arial"/>
          <w:b/>
          <w:sz w:val="24"/>
          <w:szCs w:val="24"/>
          <w:lang w:val="es-ES_tradnl" w:eastAsia="es-ES"/>
        </w:rPr>
        <w:t>SUJETO OBLIGADO</w:t>
      </w:r>
      <w:r w:rsidRPr="00A376A2">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A376A2">
        <w:rPr>
          <w:rFonts w:ascii="Palatino Linotype" w:eastAsiaTheme="minorEastAsia" w:hAnsi="Palatino Linotype" w:cs="Arial"/>
          <w:b/>
          <w:sz w:val="24"/>
          <w:szCs w:val="24"/>
          <w:lang w:val="es-ES_tradnl" w:eastAsia="es-ES"/>
        </w:rPr>
        <w:t>SAIMEX</w:t>
      </w:r>
      <w:r w:rsidRPr="00A376A2">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w:t>
      </w:r>
      <w:r w:rsidRPr="00A376A2">
        <w:rPr>
          <w:rFonts w:ascii="Palatino Linotype" w:eastAsiaTheme="minorEastAsia" w:hAnsi="Palatino Linotype" w:cs="Arial"/>
          <w:sz w:val="24"/>
          <w:szCs w:val="24"/>
          <w:lang w:val="es-ES_tradnl" w:eastAsia="es-ES"/>
        </w:rPr>
        <w:lastRenderedPageBreak/>
        <w:t xml:space="preserve">el </w:t>
      </w:r>
      <w:r w:rsidRPr="00A376A2">
        <w:rPr>
          <w:rFonts w:ascii="Palatino Linotype" w:eastAsiaTheme="minorEastAsia" w:hAnsi="Palatino Linotype" w:cs="Arial"/>
          <w:b/>
          <w:sz w:val="24"/>
          <w:szCs w:val="24"/>
          <w:lang w:val="es-ES_tradnl" w:eastAsia="es-ES"/>
        </w:rPr>
        <w:t>SAIME</w:t>
      </w:r>
      <w:r w:rsidRPr="00A376A2">
        <w:rPr>
          <w:rFonts w:ascii="Palatino Linotype" w:eastAsiaTheme="minorEastAsia" w:hAnsi="Palatino Linotype" w:cs="Arial"/>
          <w:sz w:val="24"/>
          <w:szCs w:val="24"/>
          <w:lang w:val="es-ES_tradnl" w:eastAsia="es-ES"/>
        </w:rPr>
        <w:t xml:space="preserve">X, el </w:t>
      </w:r>
      <w:r w:rsidRPr="00A376A2">
        <w:rPr>
          <w:rFonts w:ascii="Palatino Linotype" w:eastAsiaTheme="minorEastAsia" w:hAnsi="Palatino Linotype" w:cs="Arial"/>
          <w:b/>
          <w:sz w:val="24"/>
          <w:szCs w:val="24"/>
          <w:lang w:val="es-ES_tradnl" w:eastAsia="es-ES"/>
        </w:rPr>
        <w:t>SUJETO OBLIGADO</w:t>
      </w:r>
      <w:r w:rsidRPr="00A376A2">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6D7132" w:rsidRPr="00A376A2" w:rsidRDefault="00CC717C" w:rsidP="002120D8">
      <w:pPr>
        <w:spacing w:before="240" w:after="240" w:line="360" w:lineRule="auto"/>
        <w:contextualSpacing/>
        <w:jc w:val="both"/>
        <w:rPr>
          <w:rFonts w:ascii="Palatino Linotype" w:eastAsiaTheme="minorEastAsia" w:hAnsi="Palatino Linotype" w:cs="Arial"/>
          <w:b/>
          <w:sz w:val="24"/>
          <w:szCs w:val="24"/>
          <w:lang w:val="es-ES_tradnl" w:eastAsia="es-ES"/>
        </w:rPr>
      </w:pPr>
      <w:r w:rsidRPr="00A376A2">
        <w:rPr>
          <w:rFonts w:ascii="Palatino Linotype" w:eastAsiaTheme="minorEastAsia" w:hAnsi="Palatino Linotype" w:cs="Arial"/>
          <w:b/>
          <w:sz w:val="24"/>
          <w:szCs w:val="24"/>
          <w:lang w:val="es-ES_tradnl" w:eastAsia="es-ES"/>
        </w:rPr>
        <w:t>00233/INFOEM/OP/RR/2021</w:t>
      </w:r>
    </w:p>
    <w:p w:rsidR="006D7132" w:rsidRPr="00A376A2" w:rsidRDefault="00F3506F" w:rsidP="00CC717C">
      <w:pPr>
        <w:spacing w:before="240" w:after="240" w:line="360" w:lineRule="auto"/>
        <w:contextualSpacing/>
        <w:jc w:val="both"/>
        <w:rPr>
          <w:rFonts w:ascii="Palatino Linotype" w:eastAsiaTheme="minorEastAsia" w:hAnsi="Palatino Linotype" w:cs="Arial"/>
          <w:b/>
          <w:i/>
          <w:sz w:val="24"/>
          <w:szCs w:val="24"/>
          <w:lang w:val="en-US" w:eastAsia="es-ES"/>
        </w:rPr>
      </w:pPr>
      <w:r w:rsidRPr="00F3506F">
        <w:rPr>
          <w:rFonts w:ascii="Palatino Linotype" w:eastAsiaTheme="minorEastAsia" w:hAnsi="Palatino Linotype" w:cs="Arial"/>
          <w:b/>
          <w:i/>
          <w:noProof/>
          <w:sz w:val="24"/>
          <w:szCs w:val="24"/>
          <w:lang w:val="en-US" w:eastAsia="es-ES"/>
        </w:rPr>
        <w:drawing>
          <wp:inline distT="0" distB="0" distL="0" distR="0">
            <wp:extent cx="5580903" cy="221742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2584" cy="2218088"/>
                    </a:xfrm>
                    <a:prstGeom prst="rect">
                      <a:avLst/>
                    </a:prstGeom>
                    <a:noFill/>
                    <a:ln>
                      <a:noFill/>
                    </a:ln>
                  </pic:spPr>
                </pic:pic>
              </a:graphicData>
            </a:graphic>
          </wp:inline>
        </w:drawing>
      </w:r>
    </w:p>
    <w:p w:rsidR="00CC717C" w:rsidRPr="00A376A2" w:rsidRDefault="00CC717C" w:rsidP="00CC717C">
      <w:pPr>
        <w:spacing w:before="240" w:after="240" w:line="360" w:lineRule="auto"/>
        <w:contextualSpacing/>
        <w:jc w:val="both"/>
        <w:rPr>
          <w:rFonts w:ascii="Palatino Linotype" w:eastAsiaTheme="minorEastAsia" w:hAnsi="Palatino Linotype" w:cs="Arial"/>
          <w:b/>
          <w:i/>
          <w:sz w:val="24"/>
          <w:szCs w:val="24"/>
          <w:lang w:val="en-US" w:eastAsia="es-ES"/>
        </w:rPr>
      </w:pPr>
    </w:p>
    <w:p w:rsidR="00CC717C" w:rsidRPr="00A376A2" w:rsidRDefault="00CC717C" w:rsidP="00CC717C">
      <w:pPr>
        <w:spacing w:before="240" w:after="240" w:line="360" w:lineRule="auto"/>
        <w:contextualSpacing/>
        <w:jc w:val="both"/>
        <w:rPr>
          <w:rFonts w:ascii="Palatino Linotype" w:eastAsiaTheme="minorEastAsia" w:hAnsi="Palatino Linotype" w:cs="Arial"/>
          <w:b/>
          <w:sz w:val="24"/>
          <w:szCs w:val="24"/>
          <w:lang w:val="es-ES_tradnl" w:eastAsia="es-ES"/>
        </w:rPr>
      </w:pPr>
      <w:r w:rsidRPr="00A376A2">
        <w:rPr>
          <w:rFonts w:ascii="Palatino Linotype" w:eastAsiaTheme="minorEastAsia" w:hAnsi="Palatino Linotype" w:cs="Arial"/>
          <w:b/>
          <w:sz w:val="24"/>
          <w:szCs w:val="24"/>
          <w:lang w:val="es-ES_tradnl" w:eastAsia="es-ES"/>
        </w:rPr>
        <w:t>00269/INFOEM/OP/RR/2021</w:t>
      </w:r>
    </w:p>
    <w:p w:rsidR="00255189" w:rsidRPr="00A376A2" w:rsidRDefault="00C144FC" w:rsidP="00D15286">
      <w:pPr>
        <w:spacing w:before="240" w:after="240" w:line="360" w:lineRule="auto"/>
        <w:contextualSpacing/>
        <w:rPr>
          <w:rFonts w:eastAsiaTheme="minorEastAsia"/>
          <w:noProof/>
          <w:sz w:val="24"/>
          <w:szCs w:val="24"/>
          <w:lang w:eastAsia="es-MX"/>
        </w:rPr>
      </w:pPr>
      <w:r w:rsidRPr="00C144FC">
        <w:rPr>
          <w:rFonts w:eastAsiaTheme="minorEastAsia"/>
          <w:noProof/>
          <w:sz w:val="24"/>
          <w:szCs w:val="24"/>
          <w:lang w:eastAsia="es-MX"/>
        </w:rPr>
        <w:drawing>
          <wp:inline distT="0" distB="0" distL="0" distR="0">
            <wp:extent cx="5579745" cy="210312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2875" cy="2104300"/>
                    </a:xfrm>
                    <a:prstGeom prst="rect">
                      <a:avLst/>
                    </a:prstGeom>
                    <a:noFill/>
                    <a:ln>
                      <a:noFill/>
                    </a:ln>
                  </pic:spPr>
                </pic:pic>
              </a:graphicData>
            </a:graphic>
          </wp:inline>
        </w:drawing>
      </w:r>
    </w:p>
    <w:p w:rsidR="00255189" w:rsidRPr="00A376A2" w:rsidRDefault="00EB6486" w:rsidP="00255189">
      <w:pPr>
        <w:spacing w:before="240" w:after="240" w:line="360" w:lineRule="auto"/>
        <w:contextualSpacing/>
        <w:jc w:val="center"/>
        <w:rPr>
          <w:rFonts w:eastAsiaTheme="minorEastAsia"/>
          <w:noProof/>
          <w:sz w:val="24"/>
          <w:szCs w:val="24"/>
          <w:lang w:eastAsia="es-MX"/>
        </w:rPr>
      </w:pPr>
      <w:r w:rsidRPr="00A376A2">
        <w:rPr>
          <w:rFonts w:eastAsiaTheme="minorEastAsia"/>
          <w:noProof/>
          <w:sz w:val="24"/>
          <w:szCs w:val="24"/>
          <w:lang w:eastAsia="es-MX"/>
        </w:rPr>
        <w:t xml:space="preserve"> </w:t>
      </w:r>
    </w:p>
    <w:p w:rsidR="00255189" w:rsidRPr="00A376A2" w:rsidRDefault="00EB6486" w:rsidP="00EB6486">
      <w:p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De las constancias que obran en el expediente de la plataforma digital </w:t>
      </w:r>
      <w:r w:rsidR="00D15286" w:rsidRPr="00A376A2">
        <w:rPr>
          <w:rFonts w:ascii="Palatino Linotype" w:eastAsiaTheme="minorEastAsia" w:hAnsi="Palatino Linotype" w:cs="Arial"/>
          <w:sz w:val="24"/>
          <w:szCs w:val="24"/>
          <w:lang w:val="es-ES_tradnl" w:eastAsia="es-ES"/>
        </w:rPr>
        <w:t>(SAIMEX)</w:t>
      </w:r>
      <w:r w:rsidR="00380C34" w:rsidRPr="00A376A2">
        <w:rPr>
          <w:rFonts w:ascii="Palatino Linotype" w:eastAsiaTheme="minorEastAsia" w:hAnsi="Palatino Linotype" w:cs="Arial"/>
          <w:sz w:val="24"/>
          <w:szCs w:val="24"/>
          <w:lang w:val="es-ES_tradnl" w:eastAsia="es-ES"/>
        </w:rPr>
        <w:t xml:space="preserve"> </w:t>
      </w:r>
      <w:r w:rsidRPr="00A376A2">
        <w:rPr>
          <w:rFonts w:ascii="Palatino Linotype" w:eastAsiaTheme="minorEastAsia" w:hAnsi="Palatino Linotype" w:cs="Arial"/>
          <w:sz w:val="24"/>
          <w:szCs w:val="24"/>
          <w:lang w:val="es-ES_tradnl" w:eastAsia="es-ES"/>
        </w:rPr>
        <w:t>, se observa que en fecha</w:t>
      </w:r>
      <w:r w:rsidR="00CC717C" w:rsidRPr="00A376A2">
        <w:rPr>
          <w:rFonts w:ascii="Palatino Linotype" w:eastAsiaTheme="minorEastAsia" w:hAnsi="Palatino Linotype" w:cs="Arial"/>
          <w:sz w:val="24"/>
          <w:szCs w:val="24"/>
          <w:lang w:val="es-ES_tradnl" w:eastAsia="es-ES"/>
        </w:rPr>
        <w:t>s</w:t>
      </w:r>
      <w:r w:rsidRPr="00A376A2">
        <w:rPr>
          <w:rFonts w:ascii="Palatino Linotype" w:eastAsiaTheme="minorEastAsia" w:hAnsi="Palatino Linotype" w:cs="Arial"/>
          <w:sz w:val="24"/>
          <w:szCs w:val="24"/>
          <w:lang w:val="es-ES_tradnl" w:eastAsia="es-ES"/>
        </w:rPr>
        <w:t xml:space="preserve"> </w:t>
      </w:r>
      <w:r w:rsidR="00CC717C" w:rsidRPr="00A376A2">
        <w:rPr>
          <w:rFonts w:ascii="Palatino Linotype" w:eastAsiaTheme="minorEastAsia" w:hAnsi="Palatino Linotype" w:cs="Arial"/>
          <w:sz w:val="24"/>
          <w:szCs w:val="24"/>
          <w:lang w:val="es-ES_tradnl" w:eastAsia="es-ES"/>
        </w:rPr>
        <w:t>doce (12) y quince (15) de diciembre de dos mil v</w:t>
      </w:r>
      <w:r w:rsidR="00D15286" w:rsidRPr="00A376A2">
        <w:rPr>
          <w:rFonts w:ascii="Palatino Linotype" w:eastAsiaTheme="minorEastAsia" w:hAnsi="Palatino Linotype" w:cs="Arial"/>
          <w:sz w:val="24"/>
          <w:szCs w:val="24"/>
          <w:lang w:val="es-ES_tradnl" w:eastAsia="es-ES"/>
        </w:rPr>
        <w:t>e</w:t>
      </w:r>
      <w:r w:rsidR="00CC717C" w:rsidRPr="00A376A2">
        <w:rPr>
          <w:rFonts w:ascii="Palatino Linotype" w:eastAsiaTheme="minorEastAsia" w:hAnsi="Palatino Linotype" w:cs="Arial"/>
          <w:sz w:val="24"/>
          <w:szCs w:val="24"/>
          <w:lang w:val="es-ES_tradnl" w:eastAsia="es-ES"/>
        </w:rPr>
        <w:t>inte</w:t>
      </w:r>
      <w:r w:rsidRPr="00A376A2">
        <w:rPr>
          <w:rFonts w:ascii="Palatino Linotype" w:eastAsiaTheme="minorEastAsia" w:hAnsi="Palatino Linotype" w:cs="Arial"/>
          <w:sz w:val="24"/>
          <w:szCs w:val="24"/>
          <w:lang w:val="es-ES_tradnl" w:eastAsia="es-ES"/>
        </w:rPr>
        <w:t xml:space="preserve">, se </w:t>
      </w:r>
      <w:r w:rsidR="00BC7E85" w:rsidRPr="00A376A2">
        <w:rPr>
          <w:rFonts w:ascii="Palatino Linotype" w:eastAsiaTheme="minorEastAsia" w:hAnsi="Palatino Linotype" w:cs="Arial"/>
          <w:sz w:val="24"/>
          <w:szCs w:val="24"/>
          <w:lang w:val="es-ES_tradnl" w:eastAsia="es-ES"/>
        </w:rPr>
        <w:t>presentaron</w:t>
      </w:r>
      <w:r w:rsidR="00CC717C" w:rsidRPr="00A376A2">
        <w:rPr>
          <w:rFonts w:ascii="Palatino Linotype" w:eastAsiaTheme="minorEastAsia" w:hAnsi="Palatino Linotype" w:cs="Arial"/>
          <w:sz w:val="24"/>
          <w:szCs w:val="24"/>
          <w:lang w:val="es-ES_tradnl" w:eastAsia="es-ES"/>
        </w:rPr>
        <w:t xml:space="preserve">  solicitudes </w:t>
      </w:r>
      <w:r w:rsidRPr="00A376A2">
        <w:rPr>
          <w:rFonts w:ascii="Palatino Linotype" w:eastAsiaTheme="minorEastAsia" w:hAnsi="Palatino Linotype" w:cs="Arial"/>
          <w:sz w:val="24"/>
          <w:szCs w:val="24"/>
          <w:lang w:val="es-ES_tradnl" w:eastAsia="es-ES"/>
        </w:rPr>
        <w:t>de información,</w:t>
      </w:r>
      <w:r w:rsidR="00CC717C" w:rsidRPr="00A376A2">
        <w:rPr>
          <w:rFonts w:ascii="Palatino Linotype" w:eastAsiaTheme="minorEastAsia" w:hAnsi="Palatino Linotype" w:cs="Arial"/>
          <w:sz w:val="24"/>
          <w:szCs w:val="24"/>
          <w:lang w:val="es-ES_tradnl" w:eastAsia="es-ES"/>
        </w:rPr>
        <w:t xml:space="preserve"> en la cual se observa, </w:t>
      </w:r>
      <w:r w:rsidR="008A68F4" w:rsidRPr="00A376A2">
        <w:rPr>
          <w:rFonts w:ascii="Palatino Linotype" w:eastAsiaTheme="minorEastAsia" w:hAnsi="Palatino Linotype" w:cs="Arial"/>
          <w:sz w:val="24"/>
          <w:szCs w:val="24"/>
          <w:lang w:val="es-ES_tradnl" w:eastAsia="es-ES"/>
        </w:rPr>
        <w:t xml:space="preserve"> fue</w:t>
      </w:r>
      <w:r w:rsidR="00CC717C" w:rsidRPr="00A376A2">
        <w:rPr>
          <w:rFonts w:ascii="Palatino Linotype" w:eastAsiaTheme="minorEastAsia" w:hAnsi="Palatino Linotype" w:cs="Arial"/>
          <w:sz w:val="24"/>
          <w:szCs w:val="24"/>
          <w:lang w:val="es-ES_tradnl" w:eastAsia="es-ES"/>
        </w:rPr>
        <w:t>ron</w:t>
      </w:r>
      <w:r w:rsidR="008A68F4" w:rsidRPr="00A376A2">
        <w:rPr>
          <w:rFonts w:ascii="Palatino Linotype" w:eastAsiaTheme="minorEastAsia" w:hAnsi="Palatino Linotype" w:cs="Arial"/>
          <w:sz w:val="24"/>
          <w:szCs w:val="24"/>
          <w:lang w:val="es-ES_tradnl" w:eastAsia="es-ES"/>
        </w:rPr>
        <w:t xml:space="preserve"> turnada</w:t>
      </w:r>
      <w:r w:rsidR="00CC717C" w:rsidRPr="00A376A2">
        <w:rPr>
          <w:rFonts w:ascii="Palatino Linotype" w:eastAsiaTheme="minorEastAsia" w:hAnsi="Palatino Linotype" w:cs="Arial"/>
          <w:sz w:val="24"/>
          <w:szCs w:val="24"/>
          <w:lang w:val="es-ES_tradnl" w:eastAsia="es-ES"/>
        </w:rPr>
        <w:t>s</w:t>
      </w:r>
      <w:r w:rsidR="008A68F4" w:rsidRPr="00A376A2">
        <w:rPr>
          <w:rFonts w:ascii="Palatino Linotype" w:eastAsiaTheme="minorEastAsia" w:hAnsi="Palatino Linotype" w:cs="Arial"/>
          <w:sz w:val="24"/>
          <w:szCs w:val="24"/>
          <w:lang w:val="es-ES_tradnl" w:eastAsia="es-ES"/>
        </w:rPr>
        <w:t xml:space="preserve"> por parte del Titular de la Unidad de Transparencia a los servidores públicos </w:t>
      </w:r>
      <w:r w:rsidR="008A68F4" w:rsidRPr="00A376A2">
        <w:rPr>
          <w:rFonts w:ascii="Palatino Linotype" w:eastAsiaTheme="minorEastAsia" w:hAnsi="Palatino Linotype" w:cs="Arial"/>
          <w:sz w:val="24"/>
          <w:szCs w:val="24"/>
          <w:lang w:val="es-ES_tradnl" w:eastAsia="es-ES"/>
        </w:rPr>
        <w:lastRenderedPageBreak/>
        <w:t>habilitados,</w:t>
      </w:r>
      <w:r w:rsidR="00CC717C" w:rsidRPr="00A376A2">
        <w:rPr>
          <w:rFonts w:ascii="Palatino Linotype" w:eastAsiaTheme="minorEastAsia" w:hAnsi="Palatino Linotype" w:cs="Arial"/>
          <w:sz w:val="24"/>
          <w:szCs w:val="24"/>
          <w:lang w:val="es-ES_tradnl" w:eastAsia="es-ES"/>
        </w:rPr>
        <w:t xml:space="preserve"> sin embargo no hubo </w:t>
      </w:r>
      <w:r w:rsidR="008A68F4" w:rsidRPr="00A376A2">
        <w:rPr>
          <w:rFonts w:ascii="Palatino Linotype" w:eastAsiaTheme="minorEastAsia" w:hAnsi="Palatino Linotype" w:cs="Arial"/>
          <w:sz w:val="24"/>
          <w:szCs w:val="24"/>
          <w:lang w:val="es-ES_tradnl" w:eastAsia="es-ES"/>
        </w:rPr>
        <w:t>respuesta</w:t>
      </w:r>
      <w:r w:rsidR="00CC717C" w:rsidRPr="00A376A2">
        <w:rPr>
          <w:rFonts w:ascii="Palatino Linotype" w:eastAsiaTheme="minorEastAsia" w:hAnsi="Palatino Linotype" w:cs="Arial"/>
          <w:sz w:val="24"/>
          <w:szCs w:val="24"/>
          <w:lang w:val="es-ES_tradnl" w:eastAsia="es-ES"/>
        </w:rPr>
        <w:t xml:space="preserve"> alguna</w:t>
      </w:r>
      <w:r w:rsidR="008A68F4" w:rsidRPr="00A376A2">
        <w:rPr>
          <w:rFonts w:ascii="Palatino Linotype" w:eastAsiaTheme="minorEastAsia" w:hAnsi="Palatino Linotype" w:cs="Arial"/>
          <w:sz w:val="24"/>
          <w:szCs w:val="24"/>
          <w:lang w:val="es-ES_tradnl" w:eastAsia="es-ES"/>
        </w:rPr>
        <w:t xml:space="preserve">, motivo por el cual el particular </w:t>
      </w:r>
      <w:r w:rsidRPr="00A376A2">
        <w:rPr>
          <w:rFonts w:ascii="Palatino Linotype" w:eastAsiaTheme="minorEastAsia" w:hAnsi="Palatino Linotype" w:cs="Arial"/>
          <w:sz w:val="24"/>
          <w:szCs w:val="24"/>
          <w:lang w:val="es-ES_tradnl" w:eastAsia="es-ES"/>
        </w:rPr>
        <w:t>en fecha</w:t>
      </w:r>
      <w:r w:rsidR="00CC717C" w:rsidRPr="00A376A2">
        <w:rPr>
          <w:rFonts w:ascii="Palatino Linotype" w:eastAsiaTheme="minorEastAsia" w:hAnsi="Palatino Linotype" w:cs="Arial"/>
          <w:sz w:val="24"/>
          <w:szCs w:val="24"/>
          <w:lang w:val="es-ES_tradnl" w:eastAsia="es-ES"/>
        </w:rPr>
        <w:t>s tres (3) y ocho (</w:t>
      </w:r>
      <w:r w:rsidRPr="00A376A2">
        <w:rPr>
          <w:rFonts w:ascii="Palatino Linotype" w:eastAsiaTheme="minorEastAsia" w:hAnsi="Palatino Linotype" w:cs="Arial"/>
          <w:sz w:val="24"/>
          <w:szCs w:val="24"/>
          <w:lang w:val="es-ES_tradnl" w:eastAsia="es-ES"/>
        </w:rPr>
        <w:t xml:space="preserve">8) de </w:t>
      </w:r>
      <w:r w:rsidR="00CC717C" w:rsidRPr="00A376A2">
        <w:rPr>
          <w:rFonts w:ascii="Palatino Linotype" w:eastAsiaTheme="minorEastAsia" w:hAnsi="Palatino Linotype" w:cs="Arial"/>
          <w:sz w:val="24"/>
          <w:szCs w:val="24"/>
          <w:lang w:val="es-ES_tradnl" w:eastAsia="es-ES"/>
        </w:rPr>
        <w:t>febrero de dos mil veintiuno</w:t>
      </w:r>
      <w:r w:rsidRPr="00A376A2">
        <w:rPr>
          <w:rFonts w:ascii="Palatino Linotype" w:eastAsiaTheme="minorEastAsia" w:hAnsi="Palatino Linotype" w:cs="Arial"/>
          <w:sz w:val="24"/>
          <w:szCs w:val="24"/>
          <w:lang w:val="es-ES_tradnl" w:eastAsia="es-ES"/>
        </w:rPr>
        <w:t xml:space="preserve"> interpuso </w:t>
      </w:r>
      <w:r w:rsidR="00BC7E85" w:rsidRPr="00A376A2">
        <w:rPr>
          <w:rFonts w:ascii="Palatino Linotype" w:eastAsiaTheme="minorEastAsia" w:hAnsi="Palatino Linotype" w:cs="Arial"/>
          <w:sz w:val="24"/>
          <w:szCs w:val="24"/>
          <w:lang w:val="es-ES_tradnl" w:eastAsia="es-ES"/>
        </w:rPr>
        <w:t xml:space="preserve">los </w:t>
      </w:r>
      <w:r w:rsidRPr="00A376A2">
        <w:rPr>
          <w:rFonts w:ascii="Palatino Linotype" w:eastAsiaTheme="minorEastAsia" w:hAnsi="Palatino Linotype" w:cs="Arial"/>
          <w:sz w:val="24"/>
          <w:szCs w:val="24"/>
          <w:lang w:val="es-ES_tradnl" w:eastAsia="es-ES"/>
        </w:rPr>
        <w:t>recurso</w:t>
      </w:r>
      <w:r w:rsidR="00BC7E85" w:rsidRPr="00A376A2">
        <w:rPr>
          <w:rFonts w:ascii="Palatino Linotype" w:eastAsiaTheme="minorEastAsia" w:hAnsi="Palatino Linotype" w:cs="Arial"/>
          <w:sz w:val="24"/>
          <w:szCs w:val="24"/>
          <w:lang w:val="es-ES_tradnl" w:eastAsia="es-ES"/>
        </w:rPr>
        <w:t>s</w:t>
      </w:r>
      <w:r w:rsidRPr="00A376A2">
        <w:rPr>
          <w:rFonts w:ascii="Palatino Linotype" w:eastAsiaTheme="minorEastAsia" w:hAnsi="Palatino Linotype" w:cs="Arial"/>
          <w:sz w:val="24"/>
          <w:szCs w:val="24"/>
          <w:lang w:val="es-ES_tradnl" w:eastAsia="es-ES"/>
        </w:rPr>
        <w:t xml:space="preserve"> de revisión, mismo</w:t>
      </w:r>
      <w:r w:rsidR="00BC7E85" w:rsidRPr="00A376A2">
        <w:rPr>
          <w:rFonts w:ascii="Palatino Linotype" w:eastAsiaTheme="minorEastAsia" w:hAnsi="Palatino Linotype" w:cs="Arial"/>
          <w:sz w:val="24"/>
          <w:szCs w:val="24"/>
          <w:lang w:val="es-ES_tradnl" w:eastAsia="es-ES"/>
        </w:rPr>
        <w:t>s</w:t>
      </w:r>
      <w:r w:rsidRPr="00A376A2">
        <w:rPr>
          <w:rFonts w:ascii="Palatino Linotype" w:eastAsiaTheme="minorEastAsia" w:hAnsi="Palatino Linotype" w:cs="Arial"/>
          <w:sz w:val="24"/>
          <w:szCs w:val="24"/>
          <w:lang w:val="es-ES_tradnl" w:eastAsia="es-ES"/>
        </w:rPr>
        <w:t xml:space="preserve"> que fue</w:t>
      </w:r>
      <w:r w:rsidR="00BC7E85" w:rsidRPr="00A376A2">
        <w:rPr>
          <w:rFonts w:ascii="Palatino Linotype" w:eastAsiaTheme="minorEastAsia" w:hAnsi="Palatino Linotype" w:cs="Arial"/>
          <w:sz w:val="24"/>
          <w:szCs w:val="24"/>
          <w:lang w:val="es-ES_tradnl" w:eastAsia="es-ES"/>
        </w:rPr>
        <w:t xml:space="preserve">ron </w:t>
      </w:r>
      <w:r w:rsidRPr="00A376A2">
        <w:rPr>
          <w:rFonts w:ascii="Palatino Linotype" w:eastAsiaTheme="minorEastAsia" w:hAnsi="Palatino Linotype" w:cs="Arial"/>
          <w:sz w:val="24"/>
          <w:szCs w:val="24"/>
          <w:lang w:val="es-ES_tradnl" w:eastAsia="es-ES"/>
        </w:rPr>
        <w:t xml:space="preserve"> admitido</w:t>
      </w:r>
      <w:r w:rsidR="00BC7E85" w:rsidRPr="00A376A2">
        <w:rPr>
          <w:rFonts w:ascii="Palatino Linotype" w:eastAsiaTheme="minorEastAsia" w:hAnsi="Palatino Linotype" w:cs="Arial"/>
          <w:sz w:val="24"/>
          <w:szCs w:val="24"/>
          <w:lang w:val="es-ES_tradnl" w:eastAsia="es-ES"/>
        </w:rPr>
        <w:t>s el ocho (08</w:t>
      </w:r>
      <w:r w:rsidRPr="00A376A2">
        <w:rPr>
          <w:rFonts w:ascii="Palatino Linotype" w:eastAsiaTheme="minorEastAsia" w:hAnsi="Palatino Linotype" w:cs="Arial"/>
          <w:sz w:val="24"/>
          <w:szCs w:val="24"/>
          <w:lang w:val="es-ES_tradnl" w:eastAsia="es-ES"/>
        </w:rPr>
        <w:t>)</w:t>
      </w:r>
      <w:r w:rsidR="00BC7E85" w:rsidRPr="00A376A2">
        <w:rPr>
          <w:rFonts w:ascii="Palatino Linotype" w:eastAsiaTheme="minorEastAsia" w:hAnsi="Palatino Linotype" w:cs="Arial"/>
          <w:sz w:val="24"/>
          <w:szCs w:val="24"/>
          <w:lang w:val="es-ES_tradnl" w:eastAsia="es-ES"/>
        </w:rPr>
        <w:t xml:space="preserve"> y doce (12) de febrero de dos mil veintiuno</w:t>
      </w:r>
      <w:r w:rsidRPr="00A376A2">
        <w:rPr>
          <w:rFonts w:ascii="Palatino Linotype" w:eastAsiaTheme="minorEastAsia" w:hAnsi="Palatino Linotype" w:cs="Arial"/>
          <w:sz w:val="24"/>
          <w:szCs w:val="24"/>
          <w:lang w:val="es-ES_tradnl" w:eastAsia="es-ES"/>
        </w:rPr>
        <w:t xml:space="preserve"> y puesto</w:t>
      </w:r>
      <w:r w:rsidR="00BC7E85" w:rsidRPr="00A376A2">
        <w:rPr>
          <w:rFonts w:ascii="Palatino Linotype" w:eastAsiaTheme="minorEastAsia" w:hAnsi="Palatino Linotype" w:cs="Arial"/>
          <w:sz w:val="24"/>
          <w:szCs w:val="24"/>
          <w:lang w:val="es-ES_tradnl" w:eastAsia="es-ES"/>
        </w:rPr>
        <w:t>s</w:t>
      </w:r>
      <w:r w:rsidRPr="00A376A2">
        <w:rPr>
          <w:rFonts w:ascii="Palatino Linotype" w:eastAsiaTheme="minorEastAsia" w:hAnsi="Palatino Linotype" w:cs="Arial"/>
          <w:sz w:val="24"/>
          <w:szCs w:val="24"/>
          <w:lang w:val="es-ES_tradnl" w:eastAsia="es-ES"/>
        </w:rPr>
        <w:t xml:space="preserve"> a disposición de las partes para que señalen lo que a su derecho  convenga. </w:t>
      </w:r>
    </w:p>
    <w:p w:rsidR="00D15286" w:rsidRPr="00A376A2" w:rsidRDefault="00D15286" w:rsidP="00EB6486">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A376A2"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A376A2"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A376A2"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A376A2"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A376A2"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A376A2"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A376A2">
        <w:rPr>
          <w:rFonts w:ascii="Palatino Linotype" w:eastAsiaTheme="minorEastAsia" w:hAnsi="Palatino Linotype"/>
          <w:b/>
          <w:i/>
          <w:szCs w:val="24"/>
          <w:lang w:val="es-ES_tradnl" w:eastAsia="es-ES"/>
        </w:rPr>
        <w:t>Artículo 53.</w:t>
      </w:r>
      <w:r w:rsidRPr="00A376A2">
        <w:rPr>
          <w:rFonts w:ascii="Palatino Linotype" w:eastAsiaTheme="minorEastAsia" w:hAnsi="Palatino Linotype"/>
          <w:i/>
          <w:szCs w:val="24"/>
          <w:lang w:val="es-ES_tradnl" w:eastAsia="es-ES"/>
        </w:rPr>
        <w:t xml:space="preserve"> Las Unidades de Transparencia tendrán las siguientes funciones:</w:t>
      </w:r>
    </w:p>
    <w:p w:rsidR="00255189" w:rsidRPr="00A376A2"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A376A2">
        <w:rPr>
          <w:rFonts w:ascii="Palatino Linotype" w:eastAsiaTheme="minorEastAsia" w:hAnsi="Palatino Linotype"/>
          <w:i/>
          <w:szCs w:val="24"/>
          <w:lang w:val="es-ES_tradnl" w:eastAsia="es-ES"/>
        </w:rPr>
        <w:t>…</w:t>
      </w:r>
    </w:p>
    <w:p w:rsidR="00255189" w:rsidRPr="00A376A2"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A376A2">
        <w:rPr>
          <w:rFonts w:ascii="Palatino Linotype" w:eastAsiaTheme="minorEastAsia" w:hAnsi="Palatino Linotype"/>
          <w:b/>
          <w:i/>
          <w:szCs w:val="24"/>
          <w:u w:val="single"/>
          <w:lang w:val="es-ES_tradnl" w:eastAsia="es-ES"/>
        </w:rPr>
        <w:t>II. Recibir, tramitar y dar respuesta a las solicitudes de acceso a la información</w:t>
      </w:r>
      <w:r w:rsidRPr="00A376A2">
        <w:rPr>
          <w:rFonts w:ascii="Palatino Linotype" w:eastAsiaTheme="minorEastAsia" w:hAnsi="Palatino Linotype"/>
          <w:i/>
          <w:szCs w:val="24"/>
          <w:lang w:val="es-ES_tradnl" w:eastAsia="es-ES"/>
        </w:rPr>
        <w:t>;</w:t>
      </w:r>
    </w:p>
    <w:p w:rsidR="00255189" w:rsidRPr="00A376A2"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A376A2">
        <w:rPr>
          <w:rFonts w:ascii="Palatino Linotype" w:eastAsiaTheme="minorEastAsia" w:hAnsi="Palatino Linotype"/>
          <w:i/>
          <w:szCs w:val="24"/>
          <w:lang w:val="es-ES_tradnl" w:eastAsia="es-ES"/>
        </w:rPr>
        <w:t>…</w:t>
      </w:r>
    </w:p>
    <w:p w:rsidR="00255189" w:rsidRPr="00A376A2"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A376A2">
        <w:rPr>
          <w:rFonts w:ascii="Palatino Linotype" w:eastAsiaTheme="minorEastAsia" w:hAnsi="Palatino Linotype"/>
          <w:i/>
          <w:szCs w:val="24"/>
          <w:lang w:val="es-ES_tradnl" w:eastAsia="es-ES"/>
        </w:rPr>
        <w:lastRenderedPageBreak/>
        <w:t>IV. Realizar, con efectividad, los trámites internos necesarios para la atención de las solicitudes de acceso a la información;</w:t>
      </w:r>
    </w:p>
    <w:p w:rsidR="00255189" w:rsidRPr="00A376A2"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A376A2">
        <w:rPr>
          <w:rFonts w:ascii="Palatino Linotype" w:eastAsiaTheme="minorEastAsia" w:hAnsi="Palatino Linotype"/>
          <w:i/>
          <w:szCs w:val="24"/>
          <w:lang w:val="es-ES_tradnl" w:eastAsia="es-ES"/>
        </w:rPr>
        <w:t>…</w:t>
      </w:r>
    </w:p>
    <w:p w:rsidR="00255189" w:rsidRPr="00A376A2"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A376A2">
        <w:rPr>
          <w:rFonts w:ascii="Palatino Linotype" w:eastAsiaTheme="minorEastAsia" w:hAnsi="Palatino Linotype"/>
          <w:i/>
          <w:szCs w:val="24"/>
          <w:lang w:val="es-ES_tradnl" w:eastAsia="es-ES"/>
        </w:rPr>
        <w:t>XII. Fomentar la transparencia y accesibilidad al interior del sujeto obligado</w:t>
      </w:r>
      <w:r w:rsidRPr="00A376A2">
        <w:rPr>
          <w:rFonts w:ascii="Palatino Linotype" w:eastAsiaTheme="minorEastAsia" w:hAnsi="Palatino Linotype"/>
          <w:i/>
          <w:sz w:val="24"/>
          <w:szCs w:val="24"/>
          <w:lang w:val="es-ES_tradnl" w:eastAsia="es-ES"/>
        </w:rPr>
        <w:t>;”</w:t>
      </w:r>
    </w:p>
    <w:p w:rsidR="00255189" w:rsidRPr="00A376A2"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A376A2"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A376A2">
        <w:rPr>
          <w:rFonts w:ascii="Palatino Linotype" w:eastAsia="Calibri" w:hAnsi="Palatino Linotype" w:cs="Times New Roman"/>
          <w:i/>
          <w:sz w:val="24"/>
          <w:szCs w:val="24"/>
          <w:lang w:val="es-ES" w:eastAsia="es-ES"/>
        </w:rPr>
        <w:t xml:space="preserve">en el ámbito de sus atribuciones, </w:t>
      </w:r>
      <w:r w:rsidRPr="00A376A2">
        <w:rPr>
          <w:rFonts w:ascii="Palatino Linotype" w:eastAsia="Calibri" w:hAnsi="Palatino Linotype" w:cs="Times New Roman"/>
          <w:b/>
          <w:i/>
          <w:sz w:val="24"/>
          <w:szCs w:val="24"/>
          <w:lang w:val="es-ES" w:eastAsia="es-ES"/>
        </w:rPr>
        <w:t>de promover</w:t>
      </w:r>
      <w:r w:rsidRPr="00A376A2">
        <w:rPr>
          <w:rFonts w:ascii="Palatino Linotype" w:eastAsia="Calibri" w:hAnsi="Palatino Linotype" w:cs="Times New Roman"/>
          <w:i/>
          <w:sz w:val="24"/>
          <w:szCs w:val="24"/>
          <w:lang w:val="es-ES" w:eastAsia="es-ES"/>
        </w:rPr>
        <w:t xml:space="preserve">, </w:t>
      </w:r>
      <w:r w:rsidRPr="00A376A2">
        <w:rPr>
          <w:rFonts w:ascii="Palatino Linotype" w:eastAsia="Calibri" w:hAnsi="Palatino Linotype" w:cs="Times New Roman"/>
          <w:b/>
          <w:i/>
          <w:sz w:val="24"/>
          <w:szCs w:val="24"/>
          <w:lang w:val="es-ES" w:eastAsia="es-ES"/>
        </w:rPr>
        <w:t>respetar, proteger y</w:t>
      </w:r>
      <w:r w:rsidRPr="00A376A2">
        <w:rPr>
          <w:rFonts w:ascii="Palatino Linotype" w:eastAsia="Calibri" w:hAnsi="Palatino Linotype" w:cs="Times New Roman"/>
          <w:i/>
          <w:sz w:val="24"/>
          <w:szCs w:val="24"/>
          <w:lang w:val="es-ES" w:eastAsia="es-ES"/>
        </w:rPr>
        <w:t xml:space="preserve"> </w:t>
      </w:r>
      <w:r w:rsidRPr="00A376A2">
        <w:rPr>
          <w:rFonts w:ascii="Palatino Linotype" w:eastAsia="Calibri" w:hAnsi="Palatino Linotype" w:cs="Times New Roman"/>
          <w:b/>
          <w:i/>
          <w:sz w:val="24"/>
          <w:szCs w:val="24"/>
          <w:lang w:val="es-ES" w:eastAsia="es-ES"/>
        </w:rPr>
        <w:t>garantizar</w:t>
      </w:r>
      <w:r w:rsidRPr="00A376A2">
        <w:rPr>
          <w:rFonts w:ascii="Palatino Linotype" w:eastAsia="Calibri" w:hAnsi="Palatino Linotype" w:cs="Times New Roman"/>
          <w:i/>
          <w:sz w:val="24"/>
          <w:szCs w:val="24"/>
          <w:lang w:val="es-ES" w:eastAsia="es-ES"/>
        </w:rPr>
        <w:t xml:space="preserve"> los derechos humanos. </w:t>
      </w:r>
      <w:r w:rsidRPr="00A376A2">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A376A2">
        <w:rPr>
          <w:rFonts w:ascii="Palatino Linotype" w:eastAsia="Calibri" w:hAnsi="Palatino Linotype" w:cs="Times New Roman"/>
          <w:i/>
          <w:sz w:val="24"/>
          <w:szCs w:val="24"/>
          <w:lang w:val="es-ES" w:eastAsia="es-ES"/>
        </w:rPr>
        <w:t xml:space="preserve">procedimiento de acceso a </w:t>
      </w:r>
      <w:r w:rsidRPr="00A376A2">
        <w:rPr>
          <w:rFonts w:ascii="Palatino Linotype" w:eastAsia="Calibri" w:hAnsi="Palatino Linotype" w:cs="Times New Roman"/>
          <w:b/>
          <w:i/>
          <w:sz w:val="24"/>
          <w:szCs w:val="24"/>
          <w:lang w:val="es-ES" w:eastAsia="es-ES"/>
        </w:rPr>
        <w:t>la información es la garantía</w:t>
      </w:r>
      <w:r w:rsidRPr="00A376A2">
        <w:rPr>
          <w:rFonts w:ascii="Palatino Linotype" w:eastAsia="Calibri" w:hAnsi="Palatino Linotype" w:cs="Times New Roman"/>
          <w:i/>
          <w:sz w:val="24"/>
          <w:szCs w:val="24"/>
          <w:lang w:val="es-ES" w:eastAsia="es-ES"/>
        </w:rPr>
        <w:t xml:space="preserve"> primaria del derecho en cuestión.</w:t>
      </w:r>
      <w:r w:rsidRPr="00A376A2">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A376A2">
        <w:rPr>
          <w:rFonts w:ascii="Palatino Linotype" w:eastAsia="Calibri" w:hAnsi="Palatino Linotype" w:cs="Times New Roman"/>
          <w:i/>
          <w:sz w:val="24"/>
          <w:szCs w:val="24"/>
          <w:lang w:val="es-ES" w:eastAsia="es-ES"/>
        </w:rPr>
        <w:t>investigar, sancionar y reparar las violaciones a los derechos humanos.</w:t>
      </w:r>
      <w:r w:rsidRPr="00A376A2">
        <w:rPr>
          <w:rFonts w:ascii="Palatino Linotype" w:eastAsia="Calibri" w:hAnsi="Palatino Linotype" w:cs="Times New Roman"/>
          <w:sz w:val="24"/>
          <w:szCs w:val="24"/>
          <w:lang w:val="es-ES" w:eastAsia="es-ES"/>
        </w:rPr>
        <w:t xml:space="preserve"> </w:t>
      </w:r>
    </w:p>
    <w:p w:rsidR="00255189" w:rsidRPr="00A376A2"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A376A2" w:rsidRDefault="00255189" w:rsidP="002B55F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w:t>
      </w:r>
      <w:r w:rsidR="002B55F5" w:rsidRPr="00A376A2">
        <w:rPr>
          <w:rFonts w:ascii="Palatino Linotype" w:eastAsia="Times New Roman" w:hAnsi="Palatino Linotype" w:cs="Arial"/>
          <w:color w:val="000000"/>
          <w:sz w:val="24"/>
          <w:szCs w:val="24"/>
          <w:lang w:val="es-ES_tradnl" w:eastAsia="es-ES"/>
        </w:rPr>
        <w:t xml:space="preserve"> </w:t>
      </w:r>
      <w:r w:rsidRPr="00A376A2">
        <w:rPr>
          <w:rFonts w:ascii="Palatino Linotype" w:eastAsia="Calibri" w:hAnsi="Palatino Linotype" w:cs="Times New Roman"/>
          <w:sz w:val="24"/>
          <w:szCs w:val="24"/>
          <w:lang w:val="es-ES" w:eastAsia="es-ES"/>
        </w:rPr>
        <w:t xml:space="preserve">artículo 176 de la norma estatal antes citada, para reparar la violación al derecho </w:t>
      </w:r>
      <w:r w:rsidRPr="00A376A2">
        <w:rPr>
          <w:rFonts w:ascii="Palatino Linotype" w:eastAsia="Calibri" w:hAnsi="Palatino Linotype" w:cs="Times New Roman"/>
          <w:sz w:val="24"/>
          <w:szCs w:val="24"/>
          <w:lang w:val="es-ES" w:eastAsia="es-ES"/>
        </w:rPr>
        <w:lastRenderedPageBreak/>
        <w:t xml:space="preserve">humano de acceso a la información que se deriva del incumplimiento del Sujeto Obligado, cumple con su alto deber de repararlo ordenando, en consecuencia, que el Sujeto Obligado responda a la solicitud de acceso a la información pública. </w:t>
      </w:r>
    </w:p>
    <w:p w:rsidR="00255189" w:rsidRPr="00A376A2"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92" w:name="_Toc536106972"/>
      <w:bookmarkStart w:id="93" w:name="_Toc64909884"/>
      <w:bookmarkStart w:id="94" w:name="_Toc64910171"/>
      <w:bookmarkStart w:id="95" w:name="_Toc64912057"/>
      <w:bookmarkStart w:id="96" w:name="_Toc65758861"/>
      <w:r w:rsidRPr="00A376A2">
        <w:rPr>
          <w:rFonts w:ascii="Palatino Linotype" w:eastAsia="Times New Roman" w:hAnsi="Palatino Linotype" w:cstheme="majorBidi"/>
          <w:b/>
          <w:sz w:val="24"/>
          <w:szCs w:val="32"/>
        </w:rPr>
        <w:t>Sobre la respuesta que se emita a la solicitud.</w:t>
      </w:r>
      <w:bookmarkEnd w:id="92"/>
      <w:bookmarkEnd w:id="93"/>
      <w:bookmarkEnd w:id="94"/>
      <w:bookmarkEnd w:id="95"/>
      <w:bookmarkEnd w:id="96"/>
    </w:p>
    <w:p w:rsidR="00255189" w:rsidRPr="00A376A2"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A376A2"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A376A2">
        <w:rPr>
          <w:rFonts w:ascii="Palatino Linotype" w:eastAsia="Times New Roman" w:hAnsi="Palatino Linotype" w:cs="Arial"/>
          <w:color w:val="000000"/>
          <w:sz w:val="24"/>
          <w:szCs w:val="24"/>
          <w:lang w:val="es-ES_tradnl" w:eastAsia="es-ES"/>
        </w:rPr>
        <w:t xml:space="preserve">En cumplimiento a esta resolución, el </w:t>
      </w:r>
      <w:r w:rsidRPr="00A376A2">
        <w:rPr>
          <w:rFonts w:ascii="Palatino Linotype" w:eastAsia="Times New Roman" w:hAnsi="Palatino Linotype" w:cs="Arial"/>
          <w:b/>
          <w:color w:val="000000"/>
          <w:sz w:val="24"/>
          <w:szCs w:val="24"/>
          <w:lang w:val="es-ES_tradnl" w:eastAsia="es-ES"/>
        </w:rPr>
        <w:t>SUJETO OBLIGADO</w:t>
      </w:r>
      <w:r w:rsidRPr="00A376A2">
        <w:rPr>
          <w:rFonts w:ascii="Palatino Linotype" w:eastAsia="Times New Roman" w:hAnsi="Palatino Linotype" w:cs="Arial"/>
          <w:color w:val="000000"/>
          <w:sz w:val="24"/>
          <w:szCs w:val="24"/>
          <w:lang w:val="es-ES_tradnl" w:eastAsia="es-ES"/>
        </w:rPr>
        <w:t xml:space="preserve"> deberá dar atención </w:t>
      </w:r>
      <w:r w:rsidRPr="00A376A2">
        <w:rPr>
          <w:rFonts w:ascii="Palatino Linotype" w:eastAsiaTheme="minorEastAsia" w:hAnsi="Palatino Linotype" w:cs="Arial"/>
          <w:sz w:val="24"/>
          <w:szCs w:val="24"/>
          <w:lang w:val="es-ES_tradnl" w:eastAsia="es-ES"/>
        </w:rPr>
        <w:t>a la solicitud de información, sin que sea materia de este recurso</w:t>
      </w:r>
      <w:r w:rsidRPr="00A376A2">
        <w:rPr>
          <w:rFonts w:ascii="Palatino Linotype" w:eastAsiaTheme="minorEastAsia" w:hAnsi="Palatino Linotype" w:cs="Arial"/>
          <w:b/>
          <w:sz w:val="24"/>
          <w:szCs w:val="24"/>
          <w:lang w:val="es-ES_tradnl" w:eastAsia="es-ES"/>
        </w:rPr>
        <w:t xml:space="preserve"> </w:t>
      </w:r>
      <w:r w:rsidRPr="00A376A2">
        <w:rPr>
          <w:rFonts w:ascii="Palatino Linotype" w:eastAsiaTheme="minorEastAsia" w:hAnsi="Palatino Linotype" w:cs="Arial"/>
          <w:sz w:val="24"/>
          <w:szCs w:val="24"/>
          <w:lang w:val="es-ES_tradnl" w:eastAsia="es-ES"/>
        </w:rPr>
        <w:t>analizar o</w:t>
      </w:r>
      <w:r w:rsidRPr="00A376A2">
        <w:rPr>
          <w:rFonts w:ascii="Palatino Linotype" w:eastAsiaTheme="minorEastAsia" w:hAnsi="Palatino Linotype" w:cs="Arial"/>
          <w:b/>
          <w:sz w:val="24"/>
          <w:szCs w:val="24"/>
          <w:lang w:val="es-ES_tradnl" w:eastAsia="es-ES"/>
        </w:rPr>
        <w:t xml:space="preserve"> </w:t>
      </w:r>
      <w:r w:rsidRPr="00A376A2">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A376A2">
        <w:rPr>
          <w:rFonts w:ascii="Palatino Linotype" w:eastAsiaTheme="minorEastAsia" w:hAnsi="Palatino Linotype" w:cs="Arial"/>
          <w:sz w:val="24"/>
          <w:szCs w:val="24"/>
          <w:lang w:val="es-ES_tradnl" w:eastAsia="es-ES"/>
        </w:rPr>
        <w:t xml:space="preserve">competencias, </w:t>
      </w:r>
      <w:r w:rsidRPr="00A376A2">
        <w:rPr>
          <w:rFonts w:ascii="Palatino Linotype" w:eastAsiaTheme="minorEastAsia" w:hAnsi="Palatino Linotype" w:cs="Arial"/>
          <w:sz w:val="24"/>
          <w:szCs w:val="24"/>
          <w:lang w:val="es-ES_tradnl" w:eastAsia="es-ES"/>
        </w:rPr>
        <w:t xml:space="preserve">atribuciones </w:t>
      </w:r>
      <w:r w:rsidR="008D59CF" w:rsidRPr="00A376A2">
        <w:rPr>
          <w:rFonts w:ascii="Palatino Linotype" w:eastAsiaTheme="minorEastAsia" w:hAnsi="Palatino Linotype" w:cs="Arial"/>
          <w:sz w:val="24"/>
          <w:szCs w:val="24"/>
          <w:lang w:val="es-ES_tradnl" w:eastAsia="es-ES"/>
        </w:rPr>
        <w:t xml:space="preserve">y funciones </w:t>
      </w:r>
      <w:r w:rsidRPr="00A376A2">
        <w:rPr>
          <w:rFonts w:ascii="Palatino Linotype" w:eastAsiaTheme="minorEastAsia" w:hAnsi="Palatino Linotype" w:cs="Arial"/>
          <w:sz w:val="24"/>
          <w:szCs w:val="24"/>
          <w:lang w:val="es-ES_tradnl" w:eastAsia="es-ES"/>
        </w:rPr>
        <w:t>y con arreglo a lo dispuesto por la ley de la materia.</w:t>
      </w:r>
    </w:p>
    <w:p w:rsidR="00255189" w:rsidRPr="00A376A2"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A376A2"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A376A2">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A376A2"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A376A2">
        <w:rPr>
          <w:rFonts w:ascii="Palatino Linotype" w:eastAsiaTheme="minorEastAsia" w:hAnsi="Palatino Linotype" w:cs="Arial"/>
          <w:sz w:val="24"/>
          <w:szCs w:val="24"/>
          <w:lang w:val="es-ES_tradnl" w:eastAsia="es-ES"/>
        </w:rPr>
        <w:t xml:space="preserve">de forma clara y precisa, fundado y motivando su actuación </w:t>
      </w:r>
      <w:r w:rsidRPr="00A376A2">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w:t>
      </w:r>
      <w:r w:rsidRPr="00A376A2">
        <w:rPr>
          <w:rFonts w:ascii="Palatino Linotype" w:eastAsiaTheme="minorEastAsia" w:hAnsi="Palatino Linotype" w:cs="Arial"/>
          <w:sz w:val="24"/>
          <w:szCs w:val="24"/>
          <w:lang w:val="es-ES_tradnl" w:eastAsia="es-ES"/>
        </w:rPr>
        <w:lastRenderedPageBreak/>
        <w:t xml:space="preserve">posteriores a la recepción de la solicitud, </w:t>
      </w:r>
      <w:r w:rsidR="008D59CF" w:rsidRPr="00A376A2">
        <w:rPr>
          <w:rFonts w:ascii="Palatino Linotype" w:eastAsiaTheme="minorEastAsia" w:hAnsi="Palatino Linotype" w:cs="Arial"/>
          <w:sz w:val="24"/>
          <w:szCs w:val="24"/>
          <w:lang w:val="es-ES_tradnl" w:eastAsia="es-ES"/>
        </w:rPr>
        <w:t xml:space="preserve">o de lo contrario deberá hacerlo a través del acuerdo de incompetencia </w:t>
      </w:r>
      <w:r w:rsidRPr="00A376A2">
        <w:rPr>
          <w:rFonts w:ascii="Palatino Linotype" w:eastAsiaTheme="minorEastAsia" w:hAnsi="Palatino Linotype" w:cs="Arial"/>
          <w:sz w:val="24"/>
          <w:szCs w:val="24"/>
          <w:lang w:val="es-ES_tradnl" w:eastAsia="es-ES"/>
        </w:rPr>
        <w:t xml:space="preserve">de acuerdo a lo dispuesto en </w:t>
      </w:r>
      <w:r w:rsidR="008D59CF" w:rsidRPr="00A376A2">
        <w:rPr>
          <w:rFonts w:ascii="Palatino Linotype" w:eastAsiaTheme="minorEastAsia" w:hAnsi="Palatino Linotype" w:cs="Arial"/>
          <w:sz w:val="24"/>
          <w:szCs w:val="24"/>
          <w:lang w:val="es-ES_tradnl" w:eastAsia="es-ES"/>
        </w:rPr>
        <w:t xml:space="preserve">el artículo 49 fracción II y </w:t>
      </w:r>
      <w:r w:rsidRPr="00A376A2">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A376A2"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A376A2"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A376A2"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A376A2"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A376A2">
        <w:rPr>
          <w:rFonts w:ascii="Palatino Linotype" w:eastAsiaTheme="minorEastAsia" w:hAnsi="Palatino Linotype" w:cs="Arial"/>
          <w:sz w:val="24"/>
          <w:szCs w:val="24"/>
          <w:lang w:val="es-ES_tradnl" w:eastAsia="es-ES"/>
        </w:rPr>
        <w:t>.</w:t>
      </w:r>
    </w:p>
    <w:p w:rsidR="008D59CF" w:rsidRPr="00A376A2" w:rsidRDefault="008D59CF" w:rsidP="008D59CF">
      <w:pPr>
        <w:pStyle w:val="Prrafodelista"/>
        <w:rPr>
          <w:rFonts w:ascii="Palatino Linotype" w:eastAsia="Times New Roman" w:hAnsi="Palatino Linotype" w:cs="Arial"/>
          <w:color w:val="000000"/>
        </w:rPr>
      </w:pPr>
    </w:p>
    <w:p w:rsidR="008D59CF" w:rsidRPr="00A376A2"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Times New Roman" w:hAnsi="Palatino Linotype" w:cs="Arial"/>
          <w:color w:val="000000"/>
          <w:sz w:val="24"/>
          <w:szCs w:val="24"/>
          <w:lang w:val="es-ES_tradnl" w:eastAsia="es-ES"/>
        </w:rPr>
        <w:lastRenderedPageBreak/>
        <w:t xml:space="preserve">Es importante también señalar que, la respuesta que dará en cumplimiento a la </w:t>
      </w:r>
      <w:r w:rsidR="00C21AC2" w:rsidRPr="00A376A2">
        <w:rPr>
          <w:rFonts w:ascii="Palatino Linotype" w:eastAsia="Times New Roman" w:hAnsi="Palatino Linotype" w:cs="Arial"/>
          <w:color w:val="000000"/>
          <w:sz w:val="24"/>
          <w:szCs w:val="24"/>
          <w:lang w:val="es-ES_tradnl" w:eastAsia="es-ES"/>
        </w:rPr>
        <w:t>presente</w:t>
      </w:r>
      <w:r w:rsidRPr="00A376A2">
        <w:rPr>
          <w:rFonts w:ascii="Palatino Linotype" w:eastAsia="Times New Roman" w:hAnsi="Palatino Linotype" w:cs="Arial"/>
          <w:color w:val="000000"/>
          <w:sz w:val="24"/>
          <w:szCs w:val="24"/>
          <w:lang w:val="es-ES_tradnl" w:eastAsia="es-ES"/>
        </w:rPr>
        <w:t xml:space="preserve"> resolución, </w:t>
      </w:r>
      <w:r w:rsidRPr="00A376A2">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A376A2">
        <w:rPr>
          <w:rFonts w:ascii="Palatino Linotype" w:eastAsia="Times New Roman" w:hAnsi="Palatino Linotype" w:cs="Arial"/>
          <w:b/>
          <w:color w:val="000000"/>
          <w:sz w:val="24"/>
          <w:szCs w:val="24"/>
          <w:lang w:val="es-ES_tradnl" w:eastAsia="es-ES"/>
        </w:rPr>
        <w:t>precedentes</w:t>
      </w:r>
      <w:r w:rsidRPr="00A376A2">
        <w:rPr>
          <w:rFonts w:ascii="Palatino Linotype" w:eastAsia="Times New Roman" w:hAnsi="Palatino Linotype" w:cs="Arial"/>
          <w:b/>
          <w:color w:val="000000"/>
          <w:sz w:val="24"/>
          <w:szCs w:val="24"/>
          <w:lang w:val="es-ES_tradnl" w:eastAsia="es-ES"/>
        </w:rPr>
        <w:t xml:space="preserve"> que este </w:t>
      </w:r>
      <w:r w:rsidR="00D23DA2" w:rsidRPr="00A376A2">
        <w:rPr>
          <w:rFonts w:ascii="Palatino Linotype" w:eastAsia="Times New Roman" w:hAnsi="Palatino Linotype" w:cs="Arial"/>
          <w:b/>
          <w:color w:val="000000"/>
          <w:sz w:val="24"/>
          <w:szCs w:val="24"/>
          <w:lang w:val="es-ES_tradnl" w:eastAsia="es-ES"/>
        </w:rPr>
        <w:t xml:space="preserve">Órgano Garante </w:t>
      </w:r>
      <w:r w:rsidRPr="00A376A2">
        <w:rPr>
          <w:rFonts w:ascii="Palatino Linotype" w:eastAsia="Times New Roman" w:hAnsi="Palatino Linotype" w:cs="Arial"/>
          <w:b/>
          <w:color w:val="000000"/>
          <w:sz w:val="24"/>
          <w:szCs w:val="24"/>
          <w:lang w:val="es-ES_tradnl" w:eastAsia="es-ES"/>
        </w:rPr>
        <w:t>ha resuelto</w:t>
      </w:r>
      <w:r w:rsidR="00D23DA2" w:rsidRPr="00A376A2">
        <w:rPr>
          <w:rFonts w:ascii="Palatino Linotype" w:eastAsia="Times New Roman" w:hAnsi="Palatino Linotype" w:cs="Arial"/>
          <w:b/>
          <w:color w:val="000000"/>
          <w:sz w:val="24"/>
          <w:szCs w:val="24"/>
          <w:lang w:val="es-ES_tradnl" w:eastAsia="es-ES"/>
        </w:rPr>
        <w:t xml:space="preserve"> y aprobado</w:t>
      </w:r>
      <w:r w:rsidRPr="00A376A2">
        <w:rPr>
          <w:rFonts w:ascii="Palatino Linotype" w:eastAsia="Times New Roman" w:hAnsi="Palatino Linotype" w:cs="Arial"/>
          <w:b/>
          <w:color w:val="000000"/>
          <w:sz w:val="24"/>
          <w:szCs w:val="24"/>
          <w:lang w:val="es-ES_tradnl" w:eastAsia="es-ES"/>
        </w:rPr>
        <w:t>,</w:t>
      </w:r>
      <w:r w:rsidRPr="00A376A2">
        <w:rPr>
          <w:rFonts w:ascii="Palatino Linotype" w:eastAsia="Times New Roman" w:hAnsi="Palatino Linotype" w:cs="Arial"/>
          <w:color w:val="000000"/>
          <w:sz w:val="24"/>
          <w:szCs w:val="24"/>
          <w:lang w:val="es-ES_tradnl" w:eastAsia="es-ES"/>
        </w:rPr>
        <w:t xml:space="preserve"> es decir</w:t>
      </w:r>
      <w:r w:rsidR="00D23DA2" w:rsidRPr="00A376A2">
        <w:rPr>
          <w:rFonts w:ascii="Palatino Linotype" w:eastAsia="Times New Roman" w:hAnsi="Palatino Linotype" w:cs="Arial"/>
          <w:color w:val="000000"/>
          <w:sz w:val="24"/>
          <w:szCs w:val="24"/>
          <w:lang w:val="es-ES_tradnl" w:eastAsia="es-ES"/>
        </w:rPr>
        <w:t>,</w:t>
      </w:r>
      <w:r w:rsidRPr="00A376A2">
        <w:rPr>
          <w:rFonts w:ascii="Palatino Linotype" w:eastAsia="Times New Roman" w:hAnsi="Palatino Linotype" w:cs="Arial"/>
          <w:color w:val="000000"/>
          <w:sz w:val="24"/>
          <w:szCs w:val="24"/>
          <w:lang w:val="es-ES_tradnl" w:eastAsia="es-ES"/>
        </w:rPr>
        <w:t xml:space="preserve"> por lo que constituye una alta responsabilidad del </w:t>
      </w:r>
      <w:r w:rsidRPr="00A376A2">
        <w:rPr>
          <w:rFonts w:ascii="Palatino Linotype" w:eastAsia="Times New Roman" w:hAnsi="Palatino Linotype" w:cs="Arial"/>
          <w:b/>
          <w:color w:val="000000"/>
          <w:sz w:val="24"/>
          <w:szCs w:val="24"/>
          <w:lang w:val="es-ES_tradnl" w:eastAsia="es-ES"/>
        </w:rPr>
        <w:t>SUJETO OBLIGADO</w:t>
      </w:r>
      <w:r w:rsidRPr="00A376A2">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A376A2">
        <w:rPr>
          <w:rFonts w:ascii="Palatino Linotype" w:eastAsia="Times New Roman" w:hAnsi="Palatino Linotype" w:cs="Arial"/>
          <w:color w:val="000000"/>
          <w:sz w:val="24"/>
          <w:szCs w:val="24"/>
          <w:lang w:val="es-ES_tradnl" w:eastAsia="es-ES"/>
        </w:rPr>
        <w:t>,</w:t>
      </w:r>
      <w:r w:rsidRPr="00A376A2">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A376A2" w:rsidRDefault="008D59CF" w:rsidP="008D59CF">
      <w:pPr>
        <w:pStyle w:val="Prrafodelista"/>
        <w:rPr>
          <w:rFonts w:ascii="Palatino Linotype" w:eastAsia="Times New Roman" w:hAnsi="Palatino Linotype" w:cs="Arial"/>
          <w:color w:val="000000"/>
        </w:rPr>
      </w:pPr>
    </w:p>
    <w:p w:rsidR="008D59CF" w:rsidRPr="00A376A2"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A376A2"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A376A2">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A376A2"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A376A2">
        <w:rPr>
          <w:rFonts w:ascii="Palatino Linotype" w:eastAsiaTheme="minorEastAsia" w:hAnsi="Palatino Linotype" w:cs="Arial"/>
          <w:sz w:val="24"/>
          <w:szCs w:val="24"/>
          <w:lang w:val="es-ES" w:eastAsia="es-ES"/>
        </w:rPr>
        <w:lastRenderedPageBreak/>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A376A2"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A376A2">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A376A2"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A376A2"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A376A2"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A376A2">
        <w:rPr>
          <w:rFonts w:ascii="Palatino Linotype" w:eastAsiaTheme="minorEastAsia" w:hAnsi="Palatino Linotype" w:cs="Arial"/>
          <w:i/>
          <w:sz w:val="24"/>
          <w:szCs w:val="24"/>
          <w:lang w:val="es-ES_tradnl" w:eastAsia="es-ES"/>
        </w:rPr>
        <w:t>“</w:t>
      </w:r>
      <w:r w:rsidRPr="00A376A2">
        <w:rPr>
          <w:rFonts w:ascii="Palatino Linotype" w:eastAsiaTheme="minorEastAsia" w:hAnsi="Palatino Linotype" w:cs="Arial"/>
          <w:b/>
          <w:i/>
          <w:sz w:val="24"/>
          <w:szCs w:val="24"/>
          <w:lang w:val="es-ES_tradnl" w:eastAsia="es-ES"/>
        </w:rPr>
        <w:t>Artículo 19.</w:t>
      </w:r>
      <w:r w:rsidRPr="00A376A2">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A376A2"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A376A2"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A376A2">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A376A2"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A376A2"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A376A2">
        <w:rPr>
          <w:rFonts w:ascii="Palatino Linotype" w:eastAsiaTheme="minorEastAsia" w:hAnsi="Palatino Linotype" w:cs="Arial"/>
          <w:i/>
          <w:sz w:val="24"/>
          <w:szCs w:val="24"/>
          <w:lang w:val="es-ES_tradnl" w:eastAsia="es-ES"/>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A376A2"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A376A2"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A376A2"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A376A2"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A376A2"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A376A2"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A376A2"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A376A2"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Una facultad potestativa, la firma de convenio de colaboración.</w:t>
      </w:r>
    </w:p>
    <w:p w:rsidR="00255189" w:rsidRPr="00A376A2"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A376A2"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lastRenderedPageBreak/>
        <w:t xml:space="preserve">El segundo supuesto, que corresponde a lo señalado en su último párrafo del artículo antes referido, alude a: </w:t>
      </w:r>
    </w:p>
    <w:p w:rsidR="00255189" w:rsidRPr="00A376A2"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A376A2"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1.- Actos realizados sobre los cuales: </w:t>
      </w:r>
    </w:p>
    <w:p w:rsidR="00255189" w:rsidRPr="00A376A2"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A376A2"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A376A2"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A376A2"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A376A2"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A376A2"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A376A2"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A376A2"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A376A2"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w:t>
      </w:r>
      <w:r w:rsidRPr="00A376A2">
        <w:rPr>
          <w:rFonts w:ascii="Palatino Linotype" w:eastAsiaTheme="minorEastAsia" w:hAnsi="Palatino Linotype" w:cs="Arial"/>
          <w:sz w:val="24"/>
          <w:szCs w:val="24"/>
          <w:lang w:val="es-ES_tradnl" w:eastAsia="es-ES"/>
        </w:rPr>
        <w:lastRenderedPageBreak/>
        <w:t xml:space="preserve">señalan en la sección siguiente o, en su defecto, </w:t>
      </w:r>
      <w:r w:rsidRPr="00A376A2">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A376A2">
        <w:rPr>
          <w:rFonts w:ascii="Palatino Linotype" w:eastAsiaTheme="minorEastAsia" w:hAnsi="Palatino Linotype" w:cs="Arial"/>
          <w:sz w:val="24"/>
          <w:szCs w:val="24"/>
          <w:lang w:val="es-ES_tradnl" w:eastAsia="es-ES"/>
        </w:rPr>
        <w:t>, pero emitiendo una respuesta.</w:t>
      </w:r>
    </w:p>
    <w:p w:rsidR="00255189" w:rsidRPr="00A376A2"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A376A2" w:rsidRDefault="00255189" w:rsidP="00255189">
      <w:pPr>
        <w:keepNext/>
        <w:keepLines/>
        <w:spacing w:before="40" w:after="0"/>
        <w:outlineLvl w:val="1"/>
        <w:rPr>
          <w:rFonts w:ascii="Palatino Linotype" w:eastAsia="Times New Roman" w:hAnsi="Palatino Linotype" w:cstheme="majorBidi"/>
          <w:b/>
          <w:sz w:val="24"/>
          <w:szCs w:val="24"/>
        </w:rPr>
      </w:pPr>
      <w:bookmarkStart w:id="97" w:name="_Toc524344194"/>
      <w:bookmarkStart w:id="98" w:name="_Toc526271199"/>
      <w:bookmarkStart w:id="99" w:name="_Toc536105846"/>
      <w:bookmarkStart w:id="100" w:name="_Toc536106973"/>
      <w:bookmarkStart w:id="101" w:name="_Toc64909885"/>
      <w:bookmarkStart w:id="102" w:name="_Toc64910172"/>
      <w:bookmarkStart w:id="103" w:name="_Toc64912058"/>
      <w:bookmarkStart w:id="104" w:name="_Toc65758862"/>
      <w:r w:rsidRPr="00A376A2">
        <w:rPr>
          <w:rFonts w:ascii="Palatino Linotype" w:eastAsia="Times New Roman" w:hAnsi="Palatino Linotype" w:cstheme="majorBidi"/>
          <w:b/>
          <w:sz w:val="24"/>
          <w:szCs w:val="24"/>
        </w:rPr>
        <w:t>IV. Análisis al que debe someterse la información antes de su entrega.</w:t>
      </w:r>
      <w:bookmarkEnd w:id="97"/>
      <w:bookmarkEnd w:id="98"/>
      <w:bookmarkEnd w:id="99"/>
      <w:bookmarkEnd w:id="100"/>
      <w:bookmarkEnd w:id="101"/>
      <w:bookmarkEnd w:id="102"/>
      <w:bookmarkEnd w:id="103"/>
      <w:bookmarkEnd w:id="104"/>
    </w:p>
    <w:p w:rsidR="00255189" w:rsidRPr="00A376A2"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A376A2">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A376A2"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A376A2">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A376A2"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A376A2"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b/>
          <w:i/>
          <w:color w:val="000000"/>
          <w:lang w:eastAsia="es-ES"/>
        </w:rPr>
        <w:lastRenderedPageBreak/>
        <w:t>“Artículo 4.</w:t>
      </w:r>
      <w:r w:rsidRPr="00A376A2">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w:t>
      </w:r>
      <w:r w:rsidRPr="00A376A2">
        <w:rPr>
          <w:rFonts w:ascii="Palatino Linotype" w:eastAsiaTheme="minorEastAsia" w:hAnsi="Palatino Linotype" w:cs="Arial"/>
          <w:b/>
          <w:i/>
          <w:color w:val="000000"/>
          <w:lang w:eastAsia="es-ES"/>
        </w:rPr>
        <w:t>Artículo 122.</w:t>
      </w:r>
      <w:r w:rsidRPr="00A376A2">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A376A2">
        <w:rPr>
          <w:rFonts w:ascii="Palatino Linotype" w:eastAsiaTheme="minorEastAsia" w:hAnsi="Palatino Linotype" w:cs="Arial"/>
          <w:i/>
          <w:color w:val="000000"/>
          <w:lang w:eastAsia="es-ES"/>
        </w:rPr>
        <w:t>actualiza</w:t>
      </w:r>
      <w:proofErr w:type="spellEnd"/>
      <w:r w:rsidRPr="00A376A2">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w:t>
      </w:r>
      <w:r w:rsidRPr="00A376A2">
        <w:rPr>
          <w:rFonts w:ascii="Palatino Linotype" w:eastAsiaTheme="minorEastAsia" w:hAnsi="Palatino Linotype" w:cs="Arial"/>
          <w:b/>
          <w:i/>
          <w:color w:val="000000"/>
          <w:lang w:eastAsia="es-ES"/>
        </w:rPr>
        <w:t>Artículo 140.</w:t>
      </w:r>
      <w:r w:rsidRPr="00A376A2">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I. Comprometa la seguridad pública y cuente con un propósito genuino y un efecto demostrable;</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II. Pueda menoscabar la conducción de las negociaciones y relaciones internacionales;</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IV. Ponga en riesgo la vida, la seguridad o la salud de una persona física;</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V. Aquella cuya divulgación obstruya o pueda causar un serio perjuicio a:</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2. La recaudación de las contribuciones.</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lastRenderedPageBreak/>
        <w:t>VII. La que contengan las opiniones, recomendaciones o puntos de vista que formen parte del proceso deliberativo de los servidores públicos, hasta en tanto sea adoptada la decisión definitiva, la cual deberá estar documentada;</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A376A2">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A376A2"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A376A2">
        <w:rPr>
          <w:rFonts w:ascii="Palatino Linotype" w:eastAsiaTheme="minorEastAsia" w:hAnsi="Palatino Linotype" w:cs="Arial"/>
          <w:i/>
          <w:color w:val="000000"/>
          <w:lang w:eastAsia="es-ES"/>
        </w:rPr>
        <w:t>“</w:t>
      </w:r>
      <w:r w:rsidRPr="00A376A2">
        <w:rPr>
          <w:rFonts w:ascii="Palatino Linotype" w:eastAsiaTheme="minorEastAsia" w:hAnsi="Palatino Linotype" w:cs="Arial"/>
          <w:b/>
          <w:i/>
          <w:color w:val="000000"/>
          <w:lang w:eastAsia="es-ES"/>
        </w:rPr>
        <w:t>Artículo 141.</w:t>
      </w:r>
      <w:r w:rsidRPr="00A376A2">
        <w:rPr>
          <w:rFonts w:ascii="Palatino Linotype" w:eastAsiaTheme="minorEastAsia" w:hAnsi="Palatino Linotype" w:cs="Arial"/>
          <w:i/>
          <w:color w:val="000000"/>
          <w:lang w:eastAsia="es-ES"/>
        </w:rPr>
        <w:t xml:space="preserve"> </w:t>
      </w:r>
      <w:r w:rsidRPr="00A376A2">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A376A2"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A376A2">
        <w:rPr>
          <w:rFonts w:ascii="Palatino Linotype" w:eastAsiaTheme="minorEastAsia" w:hAnsi="Palatino Linotype" w:cs="Arial"/>
          <w:i/>
          <w:color w:val="000000"/>
          <w:lang w:eastAsia="es-ES"/>
        </w:rPr>
        <w:t xml:space="preserve">(Énfasis añadido) </w:t>
      </w:r>
    </w:p>
    <w:p w:rsidR="00255189" w:rsidRPr="00A376A2"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A376A2">
        <w:rPr>
          <w:rFonts w:ascii="Palatino Linotype" w:eastAsiaTheme="minorEastAsia" w:hAnsi="Palatino Linotype" w:cs="Arial"/>
          <w:sz w:val="24"/>
          <w:szCs w:val="24"/>
          <w:lang w:val="es-ES" w:eastAsia="es-ES"/>
        </w:rPr>
        <w:t xml:space="preserve">De estas disposiciones legales se deduce que la información clasificada como reservada no pierde su categoría de “pública”, sino que existe una restricción en </w:t>
      </w:r>
      <w:r w:rsidRPr="00A376A2">
        <w:rPr>
          <w:rFonts w:ascii="Palatino Linotype" w:eastAsiaTheme="minorEastAsia" w:hAnsi="Palatino Linotype" w:cs="Arial"/>
          <w:sz w:val="24"/>
          <w:szCs w:val="24"/>
          <w:lang w:val="es-ES" w:eastAsia="es-ES"/>
        </w:rPr>
        <w:lastRenderedPageBreak/>
        <w:t>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A376A2"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A376A2">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A376A2"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A376A2"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A376A2"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A376A2">
        <w:rPr>
          <w:rFonts w:ascii="Palatino Linotype" w:eastAsiaTheme="minorEastAsia" w:hAnsi="Palatino Linotype" w:cs="Arial"/>
          <w:sz w:val="24"/>
          <w:szCs w:val="24"/>
          <w:lang w:val="es-ES" w:eastAsia="es-ES"/>
        </w:rPr>
        <w:t xml:space="preserve">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w:t>
      </w:r>
      <w:r w:rsidRPr="00A376A2">
        <w:rPr>
          <w:rFonts w:ascii="Palatino Linotype" w:eastAsiaTheme="minorEastAsia" w:hAnsi="Palatino Linotype" w:cs="Arial"/>
          <w:sz w:val="24"/>
          <w:szCs w:val="24"/>
          <w:lang w:val="es-ES" w:eastAsia="es-ES"/>
        </w:rPr>
        <w:lastRenderedPageBreak/>
        <w:t>quedar superado dicho límite y privilegiar la transparencia y difusión de la información respectiva, en virtud de que se trata de datos o de información de relevancia pública.</w:t>
      </w:r>
    </w:p>
    <w:p w:rsidR="00255189" w:rsidRPr="00A376A2"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A376A2">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55189" w:rsidRPr="00A376A2"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 w:eastAsia="es-ES"/>
        </w:rPr>
        <w:t>De</w:t>
      </w:r>
      <w:r w:rsidRPr="00A376A2">
        <w:rPr>
          <w:rFonts w:ascii="Palatino Linotype" w:eastAsiaTheme="minorEastAsia" w:hAnsi="Palatino Linotype" w:cs="Arial"/>
          <w:sz w:val="24"/>
          <w:szCs w:val="24"/>
          <w:lang w:val="es-ES_tradnl" w:eastAsia="es-ES"/>
        </w:rPr>
        <w:t xml:space="preserve"> tal manera que el </w:t>
      </w:r>
      <w:r w:rsidRPr="00A376A2">
        <w:rPr>
          <w:rFonts w:ascii="Palatino Linotype" w:eastAsiaTheme="minorEastAsia" w:hAnsi="Palatino Linotype" w:cs="Arial"/>
          <w:b/>
          <w:sz w:val="24"/>
          <w:szCs w:val="24"/>
          <w:lang w:val="es-ES_tradnl" w:eastAsia="es-ES"/>
        </w:rPr>
        <w:t>SUJETO OBLIGADO</w:t>
      </w:r>
      <w:r w:rsidRPr="00A376A2">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A376A2"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A376A2">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A376A2"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A376A2"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A376A2">
        <w:rPr>
          <w:rFonts w:ascii="Palatino Linotype" w:eastAsiaTheme="minorEastAsia" w:hAnsi="Palatino Linotype" w:cs="Arial"/>
          <w:b/>
          <w:i/>
          <w:color w:val="000000"/>
          <w:lang w:val="es-ES_tradnl" w:eastAsia="es-ES"/>
        </w:rPr>
        <w:t>“Artículo 16.</w:t>
      </w:r>
      <w:r w:rsidRPr="00A376A2">
        <w:rPr>
          <w:rFonts w:ascii="Palatino Linotype" w:eastAsiaTheme="minorEastAsia" w:hAnsi="Palatino Linotype" w:cs="Arial"/>
          <w:i/>
          <w:color w:val="000000"/>
          <w:lang w:val="es-ES_tradnl" w:eastAsia="es-ES"/>
        </w:rPr>
        <w:t xml:space="preserve"> Nadie puede ser molestado en su persona, familia, domicilio, papeles o posesiones, </w:t>
      </w:r>
      <w:r w:rsidRPr="00A376A2">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A376A2">
        <w:rPr>
          <w:rFonts w:ascii="Palatino Linotype" w:eastAsiaTheme="minorEastAsia" w:hAnsi="Palatino Linotype" w:cs="Arial"/>
          <w:i/>
          <w:color w:val="000000"/>
          <w:lang w:val="es-ES_tradnl" w:eastAsia="es-ES"/>
        </w:rPr>
        <w:t>.”</w:t>
      </w:r>
    </w:p>
    <w:p w:rsidR="00255189" w:rsidRPr="00A376A2"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A376A2">
        <w:rPr>
          <w:rFonts w:ascii="Palatino Linotype" w:eastAsiaTheme="minorEastAsia" w:hAnsi="Palatino Linotype" w:cs="Arial"/>
          <w:i/>
          <w:color w:val="000000"/>
          <w:lang w:val="es-ES_tradnl" w:eastAsia="es-ES"/>
        </w:rPr>
        <w:t xml:space="preserve">(Énfasis añadido) </w:t>
      </w:r>
    </w:p>
    <w:p w:rsidR="00255189" w:rsidRPr="00A376A2"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A376A2"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A376A2">
        <w:rPr>
          <w:rFonts w:ascii="Palatino Linotype" w:eastAsia="Times New Roman" w:hAnsi="Palatino Linotype" w:cs="Arial"/>
          <w:color w:val="222222"/>
          <w:sz w:val="24"/>
          <w:szCs w:val="24"/>
          <w:lang w:val="es-ES_tradnl" w:eastAsia="es-MX"/>
        </w:rPr>
        <w:lastRenderedPageBreak/>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A376A2"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A376A2"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A376A2">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A376A2"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A376A2" w:rsidRDefault="00255189" w:rsidP="0071317B">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A376A2">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A376A2"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A376A2"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A376A2">
        <w:rPr>
          <w:rFonts w:ascii="Palatino Linotype" w:eastAsia="Times New Roman" w:hAnsi="Palatino Linotype" w:cs="Arial"/>
          <w:color w:val="222222"/>
          <w:sz w:val="24"/>
          <w:szCs w:val="24"/>
          <w:lang w:val="es-ES_tradnl" w:eastAsia="es-MX"/>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A376A2"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A376A2"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A376A2">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A376A2">
        <w:rPr>
          <w:rFonts w:ascii="Palatino Linotype" w:eastAsia="Times New Roman" w:hAnsi="Palatino Linotype" w:cs="Arial"/>
          <w:b/>
          <w:color w:val="222222"/>
          <w:sz w:val="24"/>
          <w:szCs w:val="24"/>
          <w:lang w:val="es-ES_tradnl" w:eastAsia="es-MX"/>
        </w:rPr>
        <w:t>SUJETO OBLIGADO</w:t>
      </w:r>
      <w:r w:rsidRPr="00A376A2">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A376A2"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A376A2" w:rsidRDefault="00F37526" w:rsidP="00255189">
      <w:pPr>
        <w:keepNext/>
        <w:keepLines/>
        <w:spacing w:before="240" w:after="0"/>
        <w:outlineLvl w:val="0"/>
        <w:rPr>
          <w:rFonts w:ascii="Palatino Linotype" w:eastAsia="Times New Roman" w:hAnsi="Palatino Linotype" w:cstheme="majorBidi"/>
          <w:sz w:val="24"/>
          <w:szCs w:val="24"/>
        </w:rPr>
      </w:pPr>
      <w:bookmarkStart w:id="105" w:name="_Toc524344195"/>
      <w:bookmarkStart w:id="106" w:name="_Toc526271200"/>
      <w:bookmarkStart w:id="107" w:name="_Toc536106974"/>
      <w:bookmarkStart w:id="108" w:name="_Toc65758863"/>
      <w:r w:rsidRPr="00A376A2">
        <w:rPr>
          <w:rFonts w:ascii="Palatino Linotype" w:eastAsia="Times New Roman" w:hAnsi="Palatino Linotype" w:cstheme="majorBidi"/>
          <w:b/>
          <w:sz w:val="24"/>
          <w:szCs w:val="24"/>
        </w:rPr>
        <w:t>SEXTO</w:t>
      </w:r>
      <w:r w:rsidR="00255189" w:rsidRPr="00A376A2">
        <w:rPr>
          <w:rFonts w:ascii="Palatino Linotype" w:eastAsia="Times New Roman" w:hAnsi="Palatino Linotype" w:cstheme="majorBidi"/>
          <w:b/>
          <w:sz w:val="24"/>
          <w:szCs w:val="24"/>
        </w:rPr>
        <w:t>. El cumplimiento a esta resolución es susceptible de ser impugnado</w:t>
      </w:r>
      <w:bookmarkEnd w:id="105"/>
      <w:bookmarkEnd w:id="106"/>
      <w:r w:rsidR="00255189" w:rsidRPr="00A376A2">
        <w:rPr>
          <w:rFonts w:ascii="Palatino Linotype" w:eastAsia="Times New Roman" w:hAnsi="Palatino Linotype" w:cstheme="majorBidi"/>
          <w:b/>
          <w:sz w:val="24"/>
          <w:szCs w:val="24"/>
        </w:rPr>
        <w:t>.</w:t>
      </w:r>
      <w:bookmarkEnd w:id="107"/>
      <w:bookmarkEnd w:id="108"/>
    </w:p>
    <w:p w:rsidR="00255189" w:rsidRPr="00A376A2"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Cabe señalar que, atento a lo dispuesto </w:t>
      </w:r>
      <w:r w:rsidR="006718BF" w:rsidRPr="00A376A2">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A376A2">
        <w:rPr>
          <w:rFonts w:ascii="Palatino Linotype" w:eastAsiaTheme="minorEastAsia" w:hAnsi="Palatino Linotype" w:cs="Arial"/>
          <w:sz w:val="24"/>
          <w:szCs w:val="24"/>
          <w:lang w:val="es-ES_tradnl" w:eastAsia="es-ES"/>
        </w:rPr>
        <w:t>este mismo artículo señala en</w:t>
      </w:r>
      <w:r w:rsidRPr="00A376A2">
        <w:rPr>
          <w:rFonts w:ascii="Palatino Linotype" w:eastAsiaTheme="minorEastAsia" w:hAnsi="Palatino Linotype" w:cs="Arial"/>
          <w:sz w:val="24"/>
          <w:szCs w:val="24"/>
          <w:lang w:val="es-ES_tradnl" w:eastAsia="es-ES"/>
        </w:rPr>
        <w:t xml:space="preserve"> el párrafo final</w:t>
      </w:r>
      <w:r w:rsidR="00F96B83" w:rsidRPr="00A376A2">
        <w:rPr>
          <w:rFonts w:ascii="Palatino Linotype" w:eastAsiaTheme="minorEastAsia" w:hAnsi="Palatino Linotype" w:cs="Arial"/>
          <w:sz w:val="24"/>
          <w:szCs w:val="24"/>
          <w:lang w:val="es-ES_tradnl" w:eastAsia="es-ES"/>
        </w:rPr>
        <w:t xml:space="preserve"> lo siguiente:</w:t>
      </w:r>
    </w:p>
    <w:p w:rsidR="00F96B83" w:rsidRPr="00A376A2"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A376A2"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A376A2">
        <w:rPr>
          <w:rFonts w:ascii="Palatino Linotype" w:eastAsiaTheme="minorEastAsia" w:hAnsi="Palatino Linotype" w:cs="Arial"/>
          <w:i/>
          <w:sz w:val="24"/>
          <w:szCs w:val="24"/>
          <w:lang w:val="es-ES_tradnl" w:eastAsia="es-ES"/>
        </w:rPr>
        <w:t>….</w:t>
      </w:r>
    </w:p>
    <w:p w:rsidR="00F96B83" w:rsidRPr="00A376A2"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A376A2">
        <w:rPr>
          <w:rFonts w:ascii="Palatino Linotype" w:eastAsiaTheme="minorEastAsia" w:hAnsi="Palatino Linotype" w:cs="Arial"/>
          <w:b/>
          <w:i/>
          <w:sz w:val="24"/>
          <w:szCs w:val="24"/>
          <w:lang w:val="es-ES_tradnl" w:eastAsia="es-ES"/>
        </w:rPr>
        <w:t xml:space="preserve">La respuesta que den los sujetos obligados derivada </w:t>
      </w:r>
      <w:r w:rsidRPr="00A376A2">
        <w:rPr>
          <w:rFonts w:ascii="Palatino Linotype" w:eastAsiaTheme="minorEastAsia" w:hAnsi="Palatino Linotype" w:cs="Arial"/>
          <w:b/>
          <w:i/>
          <w:sz w:val="24"/>
          <w:szCs w:val="24"/>
          <w:u w:val="single"/>
          <w:lang w:val="es-ES_tradnl" w:eastAsia="es-ES"/>
        </w:rPr>
        <w:t>de la resolución</w:t>
      </w:r>
      <w:r w:rsidRPr="00A376A2">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A376A2">
        <w:rPr>
          <w:rFonts w:ascii="Palatino Linotype" w:eastAsiaTheme="minorEastAsia" w:hAnsi="Palatino Linotype" w:cs="Arial"/>
          <w:i/>
          <w:sz w:val="24"/>
          <w:szCs w:val="24"/>
          <w:u w:val="single"/>
          <w:lang w:val="es-ES_tradnl" w:eastAsia="es-ES"/>
        </w:rPr>
        <w:t xml:space="preserve">IV, VII, IX, X, XI y XII </w:t>
      </w:r>
      <w:r w:rsidRPr="00A376A2">
        <w:rPr>
          <w:rFonts w:ascii="Palatino Linotype" w:eastAsiaTheme="minorEastAsia" w:hAnsi="Palatino Linotype" w:cs="Arial"/>
          <w:i/>
          <w:sz w:val="24"/>
          <w:szCs w:val="24"/>
          <w:lang w:val="es-ES_tradnl" w:eastAsia="es-ES"/>
        </w:rPr>
        <w:t xml:space="preserve">es </w:t>
      </w:r>
      <w:r w:rsidRPr="00A376A2">
        <w:rPr>
          <w:rFonts w:ascii="Palatino Linotype" w:eastAsiaTheme="minorEastAsia" w:hAnsi="Palatino Linotype" w:cs="Arial"/>
          <w:i/>
          <w:sz w:val="24"/>
          <w:szCs w:val="24"/>
          <w:u w:val="single"/>
          <w:lang w:val="es-ES_tradnl" w:eastAsia="es-ES"/>
        </w:rPr>
        <w:t>susceptible de ser impugnada</w:t>
      </w:r>
      <w:r w:rsidRPr="00A376A2">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A376A2"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A376A2"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 </w:t>
      </w:r>
      <w:r w:rsidR="00F96B83" w:rsidRPr="00A376A2">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A376A2">
        <w:rPr>
          <w:rFonts w:ascii="Palatino Linotype" w:eastAsiaTheme="minorEastAsia" w:hAnsi="Palatino Linotype" w:cs="Arial"/>
          <w:b/>
          <w:sz w:val="24"/>
          <w:szCs w:val="24"/>
          <w:lang w:val="es-ES_tradnl" w:eastAsia="es-ES"/>
        </w:rPr>
        <w:t>SUJETO OBLIGADO</w:t>
      </w:r>
      <w:r w:rsidR="00F96B83" w:rsidRPr="00A376A2">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A376A2"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A376A2"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A376A2">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A376A2"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A376A2">
        <w:rPr>
          <w:rFonts w:ascii="Palatino Linotype" w:eastAsiaTheme="minorEastAsia" w:hAnsi="Palatino Linotype" w:cs="Arial"/>
          <w:i/>
          <w:lang w:val="es-ES_tradnl" w:eastAsia="es-ES"/>
        </w:rPr>
        <w:t>….</w:t>
      </w:r>
    </w:p>
    <w:p w:rsidR="00F96B83" w:rsidRPr="00A376A2"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A376A2">
        <w:rPr>
          <w:rFonts w:ascii="Palatino Linotype" w:eastAsiaTheme="minorEastAsia" w:hAnsi="Palatino Linotype" w:cs="Arial"/>
          <w:b/>
          <w:i/>
          <w:lang w:val="es-ES_tradnl" w:eastAsia="es-ES"/>
        </w:rPr>
        <w:t>VII. La falta de respuesta a una solicitud de acceso a la información;</w:t>
      </w:r>
    </w:p>
    <w:p w:rsidR="00F96B83" w:rsidRPr="00A376A2"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A376A2">
        <w:rPr>
          <w:rFonts w:ascii="Palatino Linotype" w:eastAsiaTheme="minorEastAsia" w:hAnsi="Palatino Linotype" w:cs="Arial"/>
          <w:i/>
          <w:lang w:val="es-ES_tradnl" w:eastAsia="es-ES"/>
        </w:rPr>
        <w:t>…</w:t>
      </w:r>
    </w:p>
    <w:p w:rsidR="00F96B83" w:rsidRPr="00A376A2"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A376A2">
        <w:rPr>
          <w:rFonts w:ascii="Palatino Linotype" w:eastAsiaTheme="minorEastAsia" w:hAnsi="Palatino Linotype" w:cs="Arial"/>
          <w:b/>
          <w:i/>
          <w:lang w:val="es-ES_tradnl" w:eastAsia="es-ES"/>
        </w:rPr>
        <w:t>XI. La falta de trámite a una solicitud;</w:t>
      </w:r>
    </w:p>
    <w:p w:rsidR="00F96B83" w:rsidRPr="00A376A2"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A376A2">
        <w:rPr>
          <w:rFonts w:ascii="Palatino Linotype" w:eastAsiaTheme="minorEastAsia" w:hAnsi="Palatino Linotype" w:cs="Arial"/>
          <w:i/>
          <w:lang w:val="es-ES_tradnl" w:eastAsia="es-ES"/>
        </w:rPr>
        <w:t>…</w:t>
      </w:r>
    </w:p>
    <w:p w:rsidR="00F96B83" w:rsidRPr="00A376A2"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A376A2" w:rsidRDefault="00F96B83"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A376A2">
        <w:rPr>
          <w:rFonts w:ascii="Palatino Linotype" w:eastAsiaTheme="minorEastAsia" w:hAnsi="Palatino Linotype" w:cs="Arial"/>
          <w:sz w:val="24"/>
          <w:szCs w:val="24"/>
          <w:lang w:val="es-ES_tradnl" w:eastAsia="es-ES"/>
        </w:rPr>
        <w:t>información</w:t>
      </w:r>
      <w:r w:rsidRPr="00A376A2">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A376A2">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A376A2"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A376A2" w:rsidRDefault="007D78F2"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A376A2">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A376A2">
        <w:rPr>
          <w:rFonts w:ascii="Palatino Linotype" w:eastAsiaTheme="minorEastAsia" w:hAnsi="Palatino Linotype" w:cs="Arial"/>
          <w:sz w:val="24"/>
          <w:szCs w:val="24"/>
          <w:lang w:val="es-ES_tradnl" w:eastAsia="es-ES"/>
        </w:rPr>
        <w:t xml:space="preserve">los </w:t>
      </w:r>
      <w:r w:rsidR="00255189" w:rsidRPr="00A376A2">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A376A2">
        <w:rPr>
          <w:rFonts w:ascii="Palatino Linotype" w:eastAsiaTheme="minorEastAsia" w:hAnsi="Palatino Linotype" w:cs="Arial"/>
          <w:b/>
          <w:sz w:val="24"/>
          <w:szCs w:val="24"/>
          <w:u w:val="single"/>
          <w:lang w:val="es-ES_tradnl" w:eastAsia="es-ES"/>
        </w:rPr>
        <w:t>s fracciones</w:t>
      </w:r>
      <w:r w:rsidR="00255189" w:rsidRPr="00A376A2">
        <w:rPr>
          <w:rFonts w:ascii="Palatino Linotype" w:eastAsiaTheme="minorEastAsia" w:hAnsi="Palatino Linotype" w:cs="Arial"/>
          <w:b/>
          <w:sz w:val="24"/>
          <w:szCs w:val="24"/>
          <w:u w:val="single"/>
          <w:lang w:val="es-ES_tradnl" w:eastAsia="es-ES"/>
        </w:rPr>
        <w:t xml:space="preserve"> VII</w:t>
      </w:r>
      <w:r w:rsidRPr="00A376A2">
        <w:rPr>
          <w:rFonts w:ascii="Palatino Linotype" w:eastAsiaTheme="minorEastAsia" w:hAnsi="Palatino Linotype" w:cs="Arial"/>
          <w:b/>
          <w:sz w:val="24"/>
          <w:szCs w:val="24"/>
          <w:u w:val="single"/>
          <w:lang w:val="es-ES_tradnl" w:eastAsia="es-ES"/>
        </w:rPr>
        <w:t xml:space="preserve"> y  XI</w:t>
      </w:r>
      <w:r w:rsidR="00255189" w:rsidRPr="00A376A2">
        <w:rPr>
          <w:rFonts w:ascii="Palatino Linotype" w:eastAsiaTheme="minorEastAsia" w:hAnsi="Palatino Linotype" w:cs="Arial"/>
          <w:b/>
          <w:sz w:val="24"/>
          <w:szCs w:val="24"/>
          <w:u w:val="single"/>
          <w:lang w:val="es-ES_tradnl" w:eastAsia="es-ES"/>
        </w:rPr>
        <w:t xml:space="preserve"> de la Ley en cita</w:t>
      </w:r>
      <w:r w:rsidRPr="00A376A2">
        <w:rPr>
          <w:rFonts w:ascii="Palatino Linotype" w:eastAsiaTheme="minorEastAsia" w:hAnsi="Palatino Linotype" w:cs="Arial"/>
          <w:b/>
          <w:sz w:val="24"/>
          <w:szCs w:val="24"/>
          <w:u w:val="single"/>
          <w:lang w:val="es-ES_tradnl" w:eastAsia="es-ES"/>
        </w:rPr>
        <w:t xml:space="preserve"> como es este el caso</w:t>
      </w:r>
      <w:r w:rsidR="00255189" w:rsidRPr="00A376A2">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A376A2">
        <w:rPr>
          <w:rFonts w:ascii="Palatino Linotype" w:eastAsiaTheme="minorEastAsia" w:hAnsi="Palatino Linotype" w:cs="Arial"/>
          <w:b/>
          <w:sz w:val="24"/>
          <w:szCs w:val="24"/>
          <w:lang w:val="es-ES_tradnl" w:eastAsia="es-ES"/>
        </w:rPr>
        <w:t>SUJETO OBLIGADO</w:t>
      </w:r>
      <w:r w:rsidR="00255189" w:rsidRPr="00A376A2">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A376A2">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A376A2">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A376A2">
        <w:rPr>
          <w:rFonts w:ascii="Palatino Linotype" w:eastAsiaTheme="minorEastAsia" w:hAnsi="Palatino Linotype" w:cs="Arial"/>
          <w:sz w:val="24"/>
          <w:szCs w:val="24"/>
          <w:lang w:val="es-ES_tradnl" w:eastAsia="es-ES"/>
        </w:rPr>
        <w:t>a herramienta para defender su Derecho de Acceso a la I</w:t>
      </w:r>
      <w:r w:rsidR="00255189" w:rsidRPr="00A376A2">
        <w:rPr>
          <w:rFonts w:ascii="Palatino Linotype" w:eastAsiaTheme="minorEastAsia" w:hAnsi="Palatino Linotype" w:cs="Arial"/>
          <w:sz w:val="24"/>
          <w:szCs w:val="24"/>
          <w:lang w:val="es-ES_tradnl" w:eastAsia="es-ES"/>
        </w:rPr>
        <w:t>nformación ante un posible cumplimiento defectuoso de la presente.</w:t>
      </w:r>
    </w:p>
    <w:p w:rsidR="00255189" w:rsidRPr="00A376A2"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A376A2" w:rsidRDefault="00F37526" w:rsidP="00255189">
      <w:pPr>
        <w:keepNext/>
        <w:keepLines/>
        <w:spacing w:before="240" w:after="0"/>
        <w:outlineLvl w:val="0"/>
        <w:rPr>
          <w:rFonts w:ascii="Palatino Linotype" w:eastAsia="MS Gothic" w:hAnsi="Palatino Linotype" w:cstheme="majorBidi"/>
          <w:b/>
          <w:sz w:val="24"/>
          <w:szCs w:val="24"/>
        </w:rPr>
      </w:pPr>
      <w:bookmarkStart w:id="109" w:name="_Toc487739452"/>
      <w:bookmarkStart w:id="110" w:name="_Toc524344196"/>
      <w:bookmarkStart w:id="111" w:name="_Toc526271201"/>
      <w:bookmarkStart w:id="112" w:name="_Toc536106975"/>
      <w:bookmarkStart w:id="113" w:name="_Toc65758864"/>
      <w:r w:rsidRPr="00A376A2">
        <w:rPr>
          <w:rFonts w:ascii="Palatino Linotype" w:eastAsia="MS Gothic" w:hAnsi="Palatino Linotype" w:cstheme="majorBidi"/>
          <w:b/>
          <w:sz w:val="24"/>
          <w:szCs w:val="24"/>
        </w:rPr>
        <w:t>SÉPTIMO</w:t>
      </w:r>
      <w:r w:rsidR="00255189" w:rsidRPr="00A376A2">
        <w:rPr>
          <w:rFonts w:ascii="Palatino Linotype" w:eastAsia="MS Gothic" w:hAnsi="Palatino Linotype" w:cstheme="majorBidi"/>
          <w:b/>
          <w:sz w:val="24"/>
          <w:szCs w:val="24"/>
        </w:rPr>
        <w:t>. Vista a los órganos de control interno</w:t>
      </w:r>
      <w:bookmarkEnd w:id="109"/>
      <w:r w:rsidR="00255189" w:rsidRPr="00A376A2">
        <w:rPr>
          <w:rFonts w:ascii="Palatino Linotype" w:eastAsia="MS Gothic" w:hAnsi="Palatino Linotype" w:cstheme="majorBidi"/>
          <w:b/>
          <w:sz w:val="24"/>
          <w:szCs w:val="24"/>
        </w:rPr>
        <w:t>.</w:t>
      </w:r>
      <w:bookmarkEnd w:id="110"/>
      <w:bookmarkEnd w:id="111"/>
      <w:bookmarkEnd w:id="112"/>
      <w:bookmarkEnd w:id="113"/>
    </w:p>
    <w:p w:rsidR="00255189" w:rsidRPr="00A376A2" w:rsidRDefault="00255189" w:rsidP="00255189">
      <w:pPr>
        <w:spacing w:after="0" w:line="240" w:lineRule="auto"/>
        <w:rPr>
          <w:rFonts w:eastAsiaTheme="minorEastAsia"/>
          <w:sz w:val="24"/>
          <w:szCs w:val="24"/>
        </w:rPr>
      </w:pPr>
    </w:p>
    <w:p w:rsidR="00255189" w:rsidRPr="00A376A2"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A376A2">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A376A2">
        <w:rPr>
          <w:rFonts w:ascii="Palatino Linotype" w:eastAsia="Times New Roman" w:hAnsi="Palatino Linotype"/>
          <w:b/>
          <w:sz w:val="24"/>
          <w:szCs w:val="24"/>
          <w:u w:val="single"/>
          <w:lang w:val="es-ES_tradnl" w:eastAsia="es-ES"/>
        </w:rPr>
        <w:t>por la omisión de la entrega de información pública</w:t>
      </w:r>
      <w:r w:rsidRPr="00A376A2">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w:t>
      </w:r>
      <w:r w:rsidRPr="00A376A2">
        <w:rPr>
          <w:rFonts w:ascii="Palatino Linotype" w:eastAsia="Times New Roman" w:hAnsi="Palatino Linotype"/>
          <w:sz w:val="24"/>
          <w:szCs w:val="24"/>
          <w:lang w:val="es-ES_tradnl" w:eastAsia="es-ES"/>
        </w:rPr>
        <w:lastRenderedPageBreak/>
        <w:t xml:space="preserve">ejercicio de sus atribuciones realice las investigaciones pertinentes por las omisiones detectadas atribuibles al </w:t>
      </w:r>
      <w:r w:rsidRPr="00A376A2">
        <w:rPr>
          <w:rFonts w:ascii="Palatino Linotype" w:eastAsia="Times New Roman" w:hAnsi="Palatino Linotype"/>
          <w:b/>
          <w:sz w:val="24"/>
          <w:szCs w:val="24"/>
          <w:lang w:val="es-ES_tradnl" w:eastAsia="es-ES"/>
        </w:rPr>
        <w:t>SUJETO OBLIGADO</w:t>
      </w:r>
      <w:r w:rsidRPr="00A376A2">
        <w:rPr>
          <w:rFonts w:ascii="Palatino Linotype" w:eastAsia="Times New Roman" w:hAnsi="Palatino Linotype"/>
          <w:sz w:val="24"/>
          <w:szCs w:val="24"/>
          <w:lang w:val="es-ES_tradnl" w:eastAsia="es-ES"/>
        </w:rPr>
        <w:t>.</w:t>
      </w:r>
    </w:p>
    <w:p w:rsidR="00255189" w:rsidRPr="00A376A2"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A376A2">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A376A2"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A376A2"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A376A2">
        <w:rPr>
          <w:rFonts w:ascii="Palatino Linotype" w:eastAsia="Times New Roman" w:hAnsi="Palatino Linotype" w:cs="Times New Roman"/>
          <w:i/>
          <w:szCs w:val="24"/>
          <w:lang w:val="es-ES_tradnl" w:eastAsia="es-ES"/>
        </w:rPr>
        <w:t>“</w:t>
      </w:r>
      <w:r w:rsidRPr="00A376A2">
        <w:rPr>
          <w:rFonts w:ascii="Palatino Linotype" w:eastAsia="Times New Roman" w:hAnsi="Palatino Linotype" w:cs="Times New Roman"/>
          <w:b/>
          <w:i/>
          <w:szCs w:val="24"/>
          <w:lang w:val="es-ES_tradnl" w:eastAsia="es-ES"/>
        </w:rPr>
        <w:t>Artículo 36.</w:t>
      </w:r>
      <w:r w:rsidRPr="00A376A2">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A376A2"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A376A2">
        <w:rPr>
          <w:rFonts w:ascii="Palatino Linotype" w:eastAsia="Times New Roman" w:hAnsi="Palatino Linotype" w:cs="Times New Roman"/>
          <w:i/>
          <w:szCs w:val="24"/>
          <w:lang w:val="es-ES_tradnl" w:eastAsia="es-ES"/>
        </w:rPr>
        <w:t>(…)</w:t>
      </w:r>
    </w:p>
    <w:p w:rsidR="00255189" w:rsidRPr="00A376A2"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A376A2">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A376A2"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A376A2">
        <w:rPr>
          <w:rFonts w:ascii="Palatino Linotype" w:eastAsia="Times New Roman" w:hAnsi="Palatino Linotype" w:cs="Times New Roman"/>
          <w:i/>
          <w:szCs w:val="24"/>
          <w:lang w:val="es-ES_tradnl" w:eastAsia="es-ES"/>
        </w:rPr>
        <w:t>(…)</w:t>
      </w:r>
    </w:p>
    <w:p w:rsidR="00255189" w:rsidRPr="00A376A2"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A376A2" w:rsidRDefault="00255189" w:rsidP="0071317B">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A376A2">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A376A2">
        <w:rPr>
          <w:rFonts w:ascii="Palatino Linotype" w:eastAsia="Times New Roman" w:hAnsi="Palatino Linotype"/>
          <w:b/>
          <w:sz w:val="24"/>
          <w:szCs w:val="24"/>
          <w:lang w:val="es-ES_tradnl" w:eastAsia="es-ES"/>
        </w:rPr>
        <w:t>SUJETO OBLIGADO</w:t>
      </w:r>
      <w:r w:rsidRPr="00A376A2">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A376A2">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A376A2"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A376A2"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A376A2">
        <w:rPr>
          <w:rFonts w:ascii="Palatino Linotype" w:eastAsia="Times New Roman" w:hAnsi="Palatino Linotype" w:cs="Times New Roman"/>
          <w:i/>
          <w:szCs w:val="24"/>
          <w:lang w:val="es-ES_tradnl" w:eastAsia="es-ES"/>
        </w:rPr>
        <w:t>“</w:t>
      </w:r>
      <w:r w:rsidRPr="00A376A2">
        <w:rPr>
          <w:rFonts w:ascii="Palatino Linotype" w:eastAsia="Times New Roman" w:hAnsi="Palatino Linotype" w:cs="Times New Roman"/>
          <w:b/>
          <w:i/>
          <w:szCs w:val="24"/>
          <w:lang w:val="es-ES_tradnl" w:eastAsia="es-ES"/>
        </w:rPr>
        <w:t>Artículo 190.</w:t>
      </w:r>
      <w:r w:rsidRPr="00A376A2">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w:t>
      </w:r>
      <w:r w:rsidRPr="00A376A2">
        <w:rPr>
          <w:rFonts w:ascii="Palatino Linotype" w:eastAsia="Times New Roman" w:hAnsi="Palatino Linotype" w:cs="Times New Roman"/>
          <w:i/>
          <w:szCs w:val="24"/>
          <w:lang w:val="es-ES_tradnl" w:eastAsia="es-ES"/>
        </w:rPr>
        <w:lastRenderedPageBreak/>
        <w:t>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A376A2"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A376A2"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A376A2">
        <w:rPr>
          <w:rFonts w:ascii="Palatino Linotype" w:eastAsia="Times New Roman" w:hAnsi="Palatino Linotype" w:cs="Times New Roman"/>
          <w:b/>
          <w:i/>
          <w:szCs w:val="24"/>
          <w:lang w:val="es-ES_tradnl" w:eastAsia="es-ES"/>
        </w:rPr>
        <w:t>Artículo 222.</w:t>
      </w:r>
      <w:r w:rsidRPr="00A376A2">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A376A2"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A376A2">
        <w:rPr>
          <w:rFonts w:ascii="Palatino Linotype" w:eastAsia="Times New Roman" w:hAnsi="Palatino Linotype" w:cs="Times New Roman"/>
          <w:i/>
          <w:szCs w:val="24"/>
          <w:lang w:val="es-ES_tradnl" w:eastAsia="es-ES"/>
        </w:rPr>
        <w:t>…</w:t>
      </w:r>
    </w:p>
    <w:p w:rsidR="00255189" w:rsidRPr="00A376A2"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A376A2">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A376A2">
        <w:rPr>
          <w:rFonts w:ascii="Palatino Linotype" w:eastAsia="Times New Roman" w:hAnsi="Palatino Linotype" w:cs="Times New Roman"/>
          <w:i/>
          <w:szCs w:val="24"/>
          <w:lang w:val="es-ES_tradnl" w:eastAsia="es-ES"/>
        </w:rPr>
        <w:t>;</w:t>
      </w:r>
    </w:p>
    <w:p w:rsidR="00255189" w:rsidRPr="00A376A2"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A376A2">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A376A2">
        <w:rPr>
          <w:rFonts w:ascii="Palatino Linotype" w:eastAsia="Times New Roman" w:hAnsi="Palatino Linotype" w:cs="Times New Roman"/>
          <w:i/>
          <w:szCs w:val="24"/>
          <w:lang w:val="es-ES_tradnl" w:eastAsia="es-ES"/>
        </w:rPr>
        <w:t>;</w:t>
      </w:r>
    </w:p>
    <w:p w:rsidR="00255189" w:rsidRPr="00A376A2"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A376A2">
        <w:rPr>
          <w:rFonts w:ascii="Palatino Linotype" w:eastAsia="Times New Roman" w:hAnsi="Palatino Linotype" w:cs="Times New Roman"/>
          <w:i/>
          <w:szCs w:val="24"/>
          <w:lang w:val="es-ES_tradnl" w:eastAsia="es-ES"/>
        </w:rPr>
        <w:t>…</w:t>
      </w:r>
    </w:p>
    <w:p w:rsidR="00255189" w:rsidRPr="00A376A2"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A376A2">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A376A2">
        <w:rPr>
          <w:rFonts w:ascii="Palatino Linotype" w:eastAsiaTheme="minorEastAsia" w:hAnsi="Palatino Linotype"/>
          <w:i/>
          <w:szCs w:val="24"/>
          <w:lang w:val="es-ES_tradnl" w:eastAsia="es-ES"/>
        </w:rPr>
        <w:t xml:space="preserve"> (De Acuerdo al Decreto N°207, Publicado el 30 de mayo de 2017)</w:t>
      </w:r>
    </w:p>
    <w:p w:rsidR="00255189" w:rsidRPr="00A376A2"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A376A2">
        <w:rPr>
          <w:rFonts w:ascii="Palatino Linotype" w:eastAsiaTheme="minorEastAsia" w:hAnsi="Palatino Linotype"/>
          <w:i/>
          <w:szCs w:val="24"/>
          <w:lang w:val="es-ES_tradnl" w:eastAsia="es-ES"/>
        </w:rPr>
        <w:t>…”</w:t>
      </w:r>
    </w:p>
    <w:p w:rsidR="00255189" w:rsidRPr="00A376A2"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670F0" w:rsidRPr="00A376A2" w:rsidRDefault="00A55292"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A376A2">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A376A2">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A376A2">
        <w:rPr>
          <w:rStyle w:val="Refdenotaalpie"/>
          <w:rFonts w:ascii="Palatino Linotype" w:eastAsiaTheme="minorEastAsia" w:hAnsi="Palatino Linotype" w:cs="Arial"/>
          <w:color w:val="000000" w:themeColor="text1"/>
          <w:sz w:val="24"/>
          <w:szCs w:val="24"/>
          <w:lang w:val="es-ES_tradnl" w:eastAsia="es-ES"/>
        </w:rPr>
        <w:footnoteReference w:id="5"/>
      </w:r>
      <w:r w:rsidRPr="00A376A2">
        <w:rPr>
          <w:rFonts w:ascii="Palatino Linotype" w:eastAsiaTheme="minorEastAsia" w:hAnsi="Palatino Linotype" w:cs="Arial"/>
          <w:color w:val="000000" w:themeColor="text1"/>
          <w:sz w:val="24"/>
          <w:szCs w:val="24"/>
          <w:lang w:val="es-ES_tradnl" w:eastAsia="es-ES"/>
        </w:rPr>
        <w:t>.  , esto refiere que, a</w:t>
      </w:r>
      <w:r w:rsidR="00225B55" w:rsidRPr="00A376A2">
        <w:rPr>
          <w:rFonts w:ascii="Palatino Linotype" w:eastAsiaTheme="minorEastAsia" w:hAnsi="Palatino Linotype" w:cs="Arial"/>
          <w:color w:val="000000" w:themeColor="text1"/>
          <w:sz w:val="24"/>
          <w:szCs w:val="24"/>
          <w:lang w:val="es-ES_tradnl" w:eastAsia="es-ES"/>
        </w:rPr>
        <w:t>nte</w:t>
      </w:r>
      <w:r w:rsidRPr="00A376A2">
        <w:rPr>
          <w:rFonts w:ascii="Palatino Linotype" w:eastAsiaTheme="minorEastAsia" w:hAnsi="Palatino Linotype" w:cs="Arial"/>
          <w:color w:val="000000" w:themeColor="text1"/>
          <w:sz w:val="24"/>
          <w:szCs w:val="24"/>
          <w:lang w:val="es-ES_tradnl" w:eastAsia="es-ES"/>
        </w:rPr>
        <w:t xml:space="preserve"> la falta de respuesta por parte del </w:t>
      </w:r>
      <w:r w:rsidRPr="00A376A2">
        <w:rPr>
          <w:rFonts w:ascii="Palatino Linotype" w:eastAsiaTheme="minorEastAsia" w:hAnsi="Palatino Linotype" w:cs="Arial"/>
          <w:b/>
          <w:color w:val="000000" w:themeColor="text1"/>
          <w:sz w:val="24"/>
          <w:szCs w:val="24"/>
          <w:lang w:val="es-ES_tradnl" w:eastAsia="es-ES"/>
        </w:rPr>
        <w:t>SUJETO OBLIGADO</w:t>
      </w:r>
      <w:r w:rsidRPr="00A376A2">
        <w:rPr>
          <w:rFonts w:ascii="Palatino Linotype" w:eastAsiaTheme="minorEastAsia" w:hAnsi="Palatino Linotype" w:cs="Arial"/>
          <w:color w:val="000000" w:themeColor="text1"/>
          <w:sz w:val="24"/>
          <w:szCs w:val="24"/>
          <w:lang w:val="es-ES_tradnl" w:eastAsia="es-ES"/>
        </w:rPr>
        <w:t xml:space="preserve">, el RECURRENTE </w:t>
      </w:r>
      <w:r w:rsidR="00C670F0" w:rsidRPr="00A376A2">
        <w:rPr>
          <w:rFonts w:ascii="Palatino Linotype" w:eastAsiaTheme="minorEastAsia" w:hAnsi="Palatino Linotype" w:cs="Arial"/>
          <w:color w:val="000000" w:themeColor="text1"/>
          <w:sz w:val="24"/>
          <w:szCs w:val="24"/>
          <w:lang w:val="es-ES_tradnl" w:eastAsia="es-ES"/>
        </w:rPr>
        <w:lastRenderedPageBreak/>
        <w:t xml:space="preserve">interpuso el recurso de revisión con el objeto de que este órgano garante determine si existió una violación al derecho de acceso a la información pública </w:t>
      </w:r>
      <w:r w:rsidR="00225B55" w:rsidRPr="00A376A2">
        <w:rPr>
          <w:rFonts w:ascii="Palatino Linotype" w:eastAsiaTheme="minorEastAsia" w:hAnsi="Palatino Linotype" w:cs="Arial"/>
          <w:color w:val="000000" w:themeColor="text1"/>
          <w:sz w:val="24"/>
          <w:szCs w:val="24"/>
          <w:lang w:val="es-ES_tradnl" w:eastAsia="es-ES"/>
        </w:rPr>
        <w:t xml:space="preserve">y que esta violación sea reparada por la autoridad competente. </w:t>
      </w:r>
    </w:p>
    <w:p w:rsidR="00A55292" w:rsidRPr="00A376A2"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A55292" w:rsidRPr="00A376A2" w:rsidRDefault="00F37526" w:rsidP="00B82919">
      <w:pPr>
        <w:pStyle w:val="Ttulo1"/>
        <w:rPr>
          <w:rFonts w:eastAsiaTheme="minorEastAsia"/>
          <w:lang w:val="es-ES_tradnl" w:eastAsia="es-ES"/>
        </w:rPr>
      </w:pPr>
      <w:bookmarkStart w:id="114" w:name="_Toc65758865"/>
      <w:r w:rsidRPr="00A376A2">
        <w:rPr>
          <w:rFonts w:eastAsiaTheme="minorEastAsia"/>
          <w:lang w:val="es-ES_tradnl" w:eastAsia="es-ES"/>
        </w:rPr>
        <w:t>OCTAVO</w:t>
      </w:r>
      <w:r w:rsidR="00A55292" w:rsidRPr="00A376A2">
        <w:rPr>
          <w:rFonts w:eastAsiaTheme="minorEastAsia"/>
          <w:lang w:val="es-ES_tradnl" w:eastAsia="es-ES"/>
        </w:rPr>
        <w:t>. De la versión pública.</w:t>
      </w:r>
      <w:bookmarkEnd w:id="114"/>
    </w:p>
    <w:p w:rsidR="00B82919" w:rsidRPr="00A376A2" w:rsidRDefault="00B82919" w:rsidP="00B82919">
      <w:pPr>
        <w:rPr>
          <w:lang w:val="es-ES_tradnl" w:eastAsia="es-ES"/>
        </w:rPr>
      </w:pPr>
    </w:p>
    <w:p w:rsidR="00255189" w:rsidRPr="00A376A2" w:rsidRDefault="00255189"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A376A2">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A376A2">
        <w:rPr>
          <w:rFonts w:ascii="Palatino Linotype" w:eastAsiaTheme="minorEastAsia" w:hAnsi="Palatino Linotype" w:cs="Arial"/>
          <w:b/>
          <w:color w:val="000000" w:themeColor="text1"/>
          <w:sz w:val="24"/>
          <w:szCs w:val="24"/>
          <w:lang w:val="es-ES_tradnl" w:eastAsia="es-ES"/>
        </w:rPr>
        <w:t xml:space="preserve">, </w:t>
      </w:r>
      <w:r w:rsidRPr="00A376A2">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376A2">
        <w:rPr>
          <w:rFonts w:ascii="Palatino Linotype" w:eastAsiaTheme="minorEastAsia" w:hAnsi="Palatino Linotype" w:cs="Arial"/>
          <w:b/>
          <w:color w:val="000000" w:themeColor="text1"/>
          <w:sz w:val="24"/>
          <w:szCs w:val="24"/>
          <w:u w:val="single"/>
          <w:lang w:val="es-ES_tradnl" w:eastAsia="es-ES"/>
        </w:rPr>
        <w:t>versión pública</w:t>
      </w:r>
      <w:r w:rsidRPr="00A376A2">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A55292" w:rsidRPr="00A376A2" w:rsidRDefault="00A55292" w:rsidP="00A55292">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71317B">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A376A2">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A376A2">
        <w:rPr>
          <w:rFonts w:ascii="Palatino Linotype" w:eastAsia="Calibri" w:hAnsi="Palatino Linotype" w:cs="Arial"/>
          <w:b/>
          <w:color w:val="000000" w:themeColor="text1"/>
          <w:sz w:val="24"/>
          <w:szCs w:val="24"/>
          <w:lang w:val="es-ES" w:eastAsia="es-MX"/>
        </w:rPr>
        <w:t>SUJETO OBLIGADO</w:t>
      </w:r>
      <w:r w:rsidRPr="00A376A2">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A376A2">
        <w:rPr>
          <w:rFonts w:ascii="Palatino Linotype" w:eastAsia="Times New Roman" w:hAnsi="Palatino Linotype" w:cs="Arial"/>
          <w:color w:val="000000" w:themeColor="text1"/>
          <w:sz w:val="24"/>
          <w:szCs w:val="24"/>
          <w:lang w:val="es-ES_tradnl" w:eastAsia="es-MX"/>
        </w:rPr>
        <w:t xml:space="preserve">para tal efecto emitirá el </w:t>
      </w:r>
      <w:r w:rsidRPr="00A376A2">
        <w:rPr>
          <w:rFonts w:ascii="Palatino Linotype" w:eastAsia="Calibri" w:hAnsi="Palatino Linotype" w:cs="Arial"/>
          <w:color w:val="000000" w:themeColor="text1"/>
          <w:sz w:val="24"/>
          <w:szCs w:val="24"/>
          <w:lang w:val="es-ES" w:eastAsia="es-MX"/>
        </w:rPr>
        <w:t xml:space="preserve">Acuerdo del Comité de Transparencia en términos de </w:t>
      </w:r>
      <w:r w:rsidRPr="00A376A2">
        <w:rPr>
          <w:rFonts w:ascii="Palatino Linotype" w:eastAsia="Calibri" w:hAnsi="Palatino Linotype" w:cs="Arial"/>
          <w:color w:val="000000" w:themeColor="text1"/>
          <w:sz w:val="24"/>
          <w:szCs w:val="24"/>
          <w:lang w:val="es-ES" w:eastAsia="es-MX"/>
        </w:rPr>
        <w:lastRenderedPageBreak/>
        <w:t>los artículos 49 fracción</w:t>
      </w:r>
      <w:r w:rsidRPr="00A376A2">
        <w:rPr>
          <w:rFonts w:ascii="Palatino Linotype" w:eastAsia="Calibri" w:hAnsi="Palatino Linotype" w:cs="Arial"/>
          <w:bCs/>
          <w:color w:val="000000" w:themeColor="text1"/>
          <w:sz w:val="24"/>
          <w:szCs w:val="24"/>
          <w:lang w:val="es-ES_tradnl" w:eastAsia="es-ES"/>
        </w:rPr>
        <w:t xml:space="preserve"> VIII,</w:t>
      </w:r>
      <w:r w:rsidRPr="00A376A2">
        <w:rPr>
          <w:rFonts w:ascii="Palatino Linotype" w:eastAsia="Calibri" w:hAnsi="Palatino Linotype" w:cs="Arial"/>
          <w:color w:val="000000" w:themeColor="text1"/>
          <w:sz w:val="24"/>
          <w:szCs w:val="24"/>
          <w:lang w:val="es-ES" w:eastAsia="es-MX"/>
        </w:rPr>
        <w:t xml:space="preserve"> 122</w:t>
      </w:r>
      <w:r w:rsidRPr="00A376A2">
        <w:rPr>
          <w:rFonts w:eastAsiaTheme="minorEastAsia" w:cs="Times New Roman"/>
          <w:sz w:val="24"/>
          <w:szCs w:val="24"/>
          <w:vertAlign w:val="superscript"/>
          <w:lang w:val="es-ES" w:eastAsia="es-MX"/>
        </w:rPr>
        <w:footnoteReference w:id="6"/>
      </w:r>
      <w:r w:rsidRPr="00A376A2">
        <w:rPr>
          <w:rFonts w:ascii="Palatino Linotype" w:eastAsia="Calibri" w:hAnsi="Palatino Linotype" w:cs="Arial"/>
          <w:color w:val="000000" w:themeColor="text1"/>
          <w:sz w:val="24"/>
          <w:szCs w:val="24"/>
          <w:lang w:val="es-ES" w:eastAsia="es-MX"/>
        </w:rPr>
        <w:t>, 135</w:t>
      </w:r>
      <w:r w:rsidRPr="00A376A2">
        <w:rPr>
          <w:rFonts w:eastAsiaTheme="minorEastAsia" w:cs="Times New Roman"/>
          <w:sz w:val="24"/>
          <w:szCs w:val="24"/>
          <w:vertAlign w:val="superscript"/>
          <w:lang w:val="es-ES" w:eastAsia="es-MX"/>
        </w:rPr>
        <w:footnoteReference w:id="7"/>
      </w:r>
      <w:r w:rsidRPr="00A376A2">
        <w:rPr>
          <w:rFonts w:ascii="Palatino Linotype" w:eastAsia="Calibri" w:hAnsi="Palatino Linotype" w:cs="Arial"/>
          <w:color w:val="000000" w:themeColor="text1"/>
          <w:sz w:val="24"/>
          <w:szCs w:val="24"/>
          <w:lang w:val="es-ES" w:eastAsia="es-MX"/>
        </w:rPr>
        <w:t xml:space="preserve"> y 149 de la </w:t>
      </w:r>
      <w:r w:rsidRPr="00A376A2">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A376A2">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A376A2"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15" w:name="_Toc500756709"/>
      <w:bookmarkStart w:id="116" w:name="_Toc536691777"/>
      <w:bookmarkStart w:id="117" w:name="_Toc64909888"/>
      <w:bookmarkStart w:id="118" w:name="_Toc64910175"/>
      <w:bookmarkStart w:id="119" w:name="_Toc64912062"/>
      <w:bookmarkStart w:id="120" w:name="_Toc65758866"/>
      <w:r w:rsidRPr="00A376A2">
        <w:rPr>
          <w:rFonts w:ascii="Palatino Linotype" w:eastAsiaTheme="majorEastAsia" w:hAnsi="Palatino Linotype" w:cstheme="majorBidi"/>
          <w:b/>
          <w:color w:val="000000" w:themeColor="text1"/>
          <w:sz w:val="24"/>
          <w:szCs w:val="24"/>
        </w:rPr>
        <w:t>I. De la clasificación de la información.</w:t>
      </w:r>
      <w:bookmarkEnd w:id="115"/>
      <w:bookmarkEnd w:id="116"/>
      <w:bookmarkEnd w:id="117"/>
      <w:bookmarkEnd w:id="118"/>
      <w:bookmarkEnd w:id="119"/>
      <w:bookmarkEnd w:id="120"/>
    </w:p>
    <w:p w:rsidR="00255189" w:rsidRPr="00A376A2" w:rsidRDefault="00255189" w:rsidP="00255189">
      <w:pPr>
        <w:spacing w:after="0" w:line="240" w:lineRule="auto"/>
        <w:rPr>
          <w:rFonts w:ascii="Palatino Linotype" w:eastAsiaTheme="minorEastAsia" w:hAnsi="Palatino Linotype"/>
          <w:color w:val="000000" w:themeColor="text1"/>
          <w:sz w:val="24"/>
          <w:szCs w:val="24"/>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376A2">
        <w:rPr>
          <w:rFonts w:eastAsiaTheme="minorEastAsia"/>
          <w:sz w:val="24"/>
          <w:szCs w:val="24"/>
          <w:vertAlign w:val="superscript"/>
          <w:lang w:val="es-ES_tradnl" w:eastAsia="es-ES"/>
        </w:rPr>
        <w:footnoteReference w:id="8"/>
      </w:r>
      <w:r w:rsidRPr="00A376A2">
        <w:rPr>
          <w:rFonts w:ascii="Palatino Linotype" w:eastAsiaTheme="minorEastAsia" w:hAnsi="Palatino Linotype"/>
          <w:color w:val="000000" w:themeColor="text1"/>
          <w:sz w:val="24"/>
          <w:szCs w:val="24"/>
          <w:lang w:val="es-ES_tradnl" w:eastAsia="es-ES"/>
        </w:rPr>
        <w:t xml:space="preserve"> aunque cualquier límite o </w:t>
      </w:r>
      <w:r w:rsidRPr="00A376A2">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A376A2">
        <w:rPr>
          <w:rFonts w:eastAsiaTheme="minorEastAsia"/>
          <w:sz w:val="24"/>
          <w:szCs w:val="24"/>
          <w:vertAlign w:val="superscript"/>
          <w:lang w:val="es-ES_tradnl" w:eastAsia="es-ES"/>
        </w:rPr>
        <w:footnoteReference w:id="9"/>
      </w:r>
      <w:r w:rsidRPr="00A376A2">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 xml:space="preserve">El grave problema que enfrentamos todos los días, al resolver los recursos de revisión que se presentan, consiste en que a pesar de que han pasado más de dos </w:t>
      </w:r>
      <w:r w:rsidRPr="00A376A2">
        <w:rPr>
          <w:rFonts w:ascii="Palatino Linotype" w:eastAsiaTheme="minorEastAsia" w:hAnsi="Palatino Linotype"/>
          <w:color w:val="000000" w:themeColor="text1"/>
          <w:sz w:val="24"/>
          <w:szCs w:val="24"/>
          <w:lang w:val="es-ES_tradnl" w:eastAsia="es-ES"/>
        </w:rPr>
        <w:lastRenderedPageBreak/>
        <w:t>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A376A2"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A376A2"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A376A2"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21" w:name="_Toc485631700"/>
      <w:bookmarkStart w:id="122" w:name="_Toc500756710"/>
      <w:bookmarkStart w:id="123" w:name="_Toc536691778"/>
      <w:bookmarkStart w:id="124" w:name="_Toc64909889"/>
      <w:bookmarkStart w:id="125" w:name="_Toc64910176"/>
      <w:bookmarkStart w:id="126" w:name="_Toc64912063"/>
      <w:bookmarkStart w:id="127" w:name="_Toc65758867"/>
      <w:r w:rsidRPr="00A376A2">
        <w:rPr>
          <w:rFonts w:ascii="Palatino Linotype" w:eastAsiaTheme="majorEastAsia" w:hAnsi="Palatino Linotype" w:cstheme="majorBidi"/>
          <w:b/>
          <w:color w:val="000000" w:themeColor="text1"/>
          <w:sz w:val="24"/>
          <w:szCs w:val="24"/>
        </w:rPr>
        <w:t>Requisitos previos.</w:t>
      </w:r>
      <w:bookmarkEnd w:id="121"/>
      <w:bookmarkEnd w:id="122"/>
      <w:bookmarkEnd w:id="123"/>
      <w:bookmarkEnd w:id="124"/>
      <w:bookmarkEnd w:id="125"/>
      <w:bookmarkEnd w:id="126"/>
      <w:bookmarkEnd w:id="127"/>
    </w:p>
    <w:p w:rsidR="00255189" w:rsidRPr="00A376A2"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A376A2">
        <w:rPr>
          <w:rFonts w:ascii="Palatino Linotype" w:eastAsiaTheme="minorEastAsia" w:hAnsi="Palatino Linotype" w:cs="Arial"/>
          <w:color w:val="000000" w:themeColor="text1"/>
          <w:sz w:val="24"/>
          <w:szCs w:val="24"/>
          <w:lang w:val="es-ES_tradnl" w:eastAsia="es-ES"/>
        </w:rPr>
        <w:t xml:space="preserve">Los </w:t>
      </w:r>
      <w:r w:rsidRPr="00A376A2">
        <w:rPr>
          <w:rFonts w:ascii="Palatino Linotype" w:eastAsiaTheme="minorEastAsia" w:hAnsi="Palatino Linotype"/>
          <w:color w:val="000000" w:themeColor="text1"/>
          <w:sz w:val="24"/>
          <w:szCs w:val="24"/>
          <w:lang w:val="es-ES_tradnl" w:eastAsia="es-ES"/>
        </w:rPr>
        <w:t>artículos</w:t>
      </w:r>
      <w:r w:rsidRPr="00A376A2">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55189" w:rsidRPr="00A376A2"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A376A2">
        <w:rPr>
          <w:rFonts w:ascii="Palatino Linotype" w:eastAsiaTheme="minorEastAsia" w:hAnsi="Palatino Linotype" w:cs="Arial"/>
          <w:color w:val="000000" w:themeColor="text1"/>
          <w:sz w:val="24"/>
          <w:szCs w:val="24"/>
          <w:lang w:val="es-ES_tradnl" w:eastAsia="es-ES"/>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A376A2"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A376A2">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A376A2"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28" w:name="_Toc485631701"/>
      <w:bookmarkStart w:id="129" w:name="_Toc500756711"/>
      <w:bookmarkStart w:id="130" w:name="_Toc536691779"/>
      <w:bookmarkStart w:id="131" w:name="_Toc64909890"/>
      <w:bookmarkStart w:id="132" w:name="_Toc64910177"/>
      <w:bookmarkStart w:id="133" w:name="_Toc64912064"/>
      <w:bookmarkStart w:id="134" w:name="_Toc65758868"/>
      <w:r w:rsidRPr="00A376A2">
        <w:rPr>
          <w:rFonts w:ascii="Palatino Linotype" w:eastAsiaTheme="majorEastAsia" w:hAnsi="Palatino Linotype" w:cstheme="majorBidi"/>
          <w:b/>
          <w:color w:val="000000" w:themeColor="text1"/>
          <w:sz w:val="24"/>
          <w:szCs w:val="24"/>
        </w:rPr>
        <w:t>Supuestos de clasificación.</w:t>
      </w:r>
      <w:bookmarkEnd w:id="128"/>
      <w:bookmarkEnd w:id="129"/>
      <w:bookmarkEnd w:id="130"/>
      <w:bookmarkEnd w:id="131"/>
      <w:bookmarkEnd w:id="132"/>
      <w:bookmarkEnd w:id="133"/>
      <w:bookmarkEnd w:id="134"/>
    </w:p>
    <w:p w:rsidR="00255189" w:rsidRPr="00A376A2"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A376A2">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A376A2"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A376A2">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255189" w:rsidRPr="00A376A2"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A376A2">
        <w:rPr>
          <w:rFonts w:ascii="Palatino Linotype" w:eastAsiaTheme="minorEastAsia" w:hAnsi="Palatino Linotype" w:cs="Bookman Old Style"/>
          <w:bCs/>
          <w:color w:val="000000" w:themeColor="text1"/>
          <w:sz w:val="24"/>
          <w:szCs w:val="24"/>
          <w:lang w:val="es-ES_tradnl" w:eastAsia="es-ES"/>
        </w:rPr>
        <w:t xml:space="preserve">I. </w:t>
      </w:r>
      <w:r w:rsidRPr="00A376A2">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w:t>
      </w:r>
      <w:r w:rsidRPr="00A376A2">
        <w:rPr>
          <w:rFonts w:ascii="Palatino Linotype" w:eastAsiaTheme="minorEastAsia" w:hAnsi="Palatino Linotype" w:cs="Bookman Old Style"/>
          <w:color w:val="000000" w:themeColor="text1"/>
          <w:sz w:val="24"/>
          <w:szCs w:val="24"/>
          <w:lang w:val="es-ES_tradnl" w:eastAsia="es-ES"/>
        </w:rPr>
        <w:lastRenderedPageBreak/>
        <w:t xml:space="preserve">a una persona física o jurídico colectiva identificada o identificable; </w:t>
      </w:r>
    </w:p>
    <w:p w:rsidR="00255189" w:rsidRPr="00A376A2"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A376A2">
        <w:rPr>
          <w:rFonts w:ascii="Palatino Linotype" w:eastAsiaTheme="minorEastAsia" w:hAnsi="Palatino Linotype" w:cs="Bookman Old Style"/>
          <w:bCs/>
          <w:color w:val="000000" w:themeColor="text1"/>
          <w:sz w:val="24"/>
          <w:szCs w:val="24"/>
          <w:lang w:val="es-ES_tradnl" w:eastAsia="es-ES"/>
        </w:rPr>
        <w:t xml:space="preserve">II. </w:t>
      </w:r>
      <w:r w:rsidRPr="00A376A2">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A376A2"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A376A2">
        <w:rPr>
          <w:rFonts w:ascii="Palatino Linotype" w:eastAsiaTheme="minorEastAsia" w:hAnsi="Palatino Linotype" w:cs="Bookman Old Style"/>
          <w:bCs/>
          <w:color w:val="000000" w:themeColor="text1"/>
          <w:sz w:val="24"/>
          <w:szCs w:val="24"/>
          <w:lang w:val="es-ES_tradnl" w:eastAsia="es-ES"/>
        </w:rPr>
        <w:t xml:space="preserve">III. </w:t>
      </w:r>
      <w:r w:rsidRPr="00A376A2">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A376A2"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A376A2">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A376A2"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A376A2">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A376A2"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A376A2">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A376A2"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A376A2">
        <w:rPr>
          <w:rFonts w:ascii="Palatino Linotype" w:eastAsiaTheme="minorEastAsia" w:hAnsi="Palatino Linotype" w:cs="Arial"/>
          <w:color w:val="000000" w:themeColor="text1"/>
          <w:sz w:val="24"/>
          <w:szCs w:val="24"/>
          <w:lang w:val="es-ES_tradnl" w:eastAsia="es-ES"/>
        </w:rPr>
        <w:lastRenderedPageBreak/>
        <w:t>Como consecuencia de lo anterior, el sujeto obligado debe identificar claramente el tipo de información y hacer un juicio de subsunción o encaje</w:t>
      </w:r>
      <w:r w:rsidRPr="00A376A2">
        <w:rPr>
          <w:rFonts w:ascii="Palatino Linotype" w:eastAsiaTheme="minorEastAsia" w:hAnsi="Palatino Linotype" w:cs="Arial"/>
          <w:color w:val="000000" w:themeColor="text1"/>
          <w:sz w:val="24"/>
          <w:szCs w:val="24"/>
          <w:vertAlign w:val="superscript"/>
          <w:lang w:val="es-ES_tradnl" w:eastAsia="es-ES"/>
        </w:rPr>
        <w:footnoteReference w:id="10"/>
      </w:r>
      <w:r w:rsidRPr="00A376A2">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A376A2"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A376A2">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A376A2"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A376A2"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35" w:name="_Toc485631702"/>
      <w:bookmarkStart w:id="136" w:name="_Toc500756712"/>
      <w:bookmarkStart w:id="137" w:name="_Toc536691780"/>
      <w:bookmarkStart w:id="138" w:name="_Toc64909891"/>
      <w:bookmarkStart w:id="139" w:name="_Toc64910178"/>
      <w:bookmarkStart w:id="140" w:name="_Toc64912065"/>
      <w:bookmarkStart w:id="141" w:name="_Toc65758869"/>
      <w:r w:rsidRPr="00A376A2">
        <w:rPr>
          <w:rFonts w:ascii="Palatino Linotype" w:eastAsiaTheme="majorEastAsia" w:hAnsi="Palatino Linotype" w:cstheme="majorBidi"/>
          <w:b/>
          <w:color w:val="000000" w:themeColor="text1"/>
          <w:sz w:val="24"/>
          <w:szCs w:val="24"/>
        </w:rPr>
        <w:t>Excepciones a los supuestos de clasificación de la información como reservada.</w:t>
      </w:r>
      <w:bookmarkEnd w:id="135"/>
      <w:bookmarkEnd w:id="136"/>
      <w:bookmarkEnd w:id="137"/>
      <w:bookmarkEnd w:id="138"/>
      <w:bookmarkEnd w:id="139"/>
      <w:bookmarkEnd w:id="140"/>
      <w:bookmarkEnd w:id="141"/>
    </w:p>
    <w:p w:rsidR="00255189" w:rsidRPr="00A376A2"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A376A2" w:rsidRDefault="00255189" w:rsidP="0071317B">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A376A2">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w:t>
      </w:r>
      <w:r w:rsidRPr="00A376A2">
        <w:rPr>
          <w:rFonts w:ascii="Palatino Linotype" w:eastAsia="Times New Roman" w:hAnsi="Palatino Linotype" w:cs="Times New Roman"/>
          <w:color w:val="000000" w:themeColor="text1"/>
          <w:sz w:val="24"/>
          <w:szCs w:val="24"/>
          <w:lang w:val="es-ES" w:eastAsia="es-ES"/>
        </w:rPr>
        <w:lastRenderedPageBreak/>
        <w:t xml:space="preserve">140 y 142 de la Ley Estatal y 5, 113 fracción III y 115 de la Ley General, que establecen </w:t>
      </w:r>
      <w:r w:rsidRPr="00A376A2">
        <w:rPr>
          <w:rFonts w:ascii="Palatino Linotype" w:eastAsia="Times New Roman" w:hAnsi="Palatino Linotype" w:cs="Times New Roman"/>
          <w:b/>
          <w:color w:val="000000" w:themeColor="text1"/>
          <w:sz w:val="24"/>
          <w:szCs w:val="24"/>
          <w:lang w:val="es-ES" w:eastAsia="es-ES"/>
        </w:rPr>
        <w:t>que no puede clasificarse como información reservada:</w:t>
      </w:r>
    </w:p>
    <w:p w:rsidR="00ED595C" w:rsidRPr="00A376A2"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A376A2">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A376A2"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A376A2">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A376A2"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A376A2">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A376A2"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A376A2">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A376A2"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A376A2" w:rsidRDefault="00ED595C" w:rsidP="0071317B">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A376A2">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255189" w:rsidRPr="00A376A2"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42" w:name="_Toc485631703"/>
      <w:bookmarkStart w:id="143" w:name="_Toc500756713"/>
      <w:bookmarkStart w:id="144" w:name="_Toc536691781"/>
      <w:bookmarkStart w:id="145" w:name="_Toc64909892"/>
      <w:bookmarkStart w:id="146" w:name="_Toc64910179"/>
      <w:bookmarkStart w:id="147" w:name="_Toc64912066"/>
      <w:bookmarkStart w:id="148" w:name="_Toc65758870"/>
      <w:r w:rsidRPr="00A376A2">
        <w:rPr>
          <w:rFonts w:ascii="Palatino Linotype" w:eastAsiaTheme="majorEastAsia" w:hAnsi="Palatino Linotype" w:cstheme="majorBidi"/>
          <w:b/>
          <w:color w:val="000000" w:themeColor="text1"/>
          <w:sz w:val="24"/>
          <w:szCs w:val="24"/>
        </w:rPr>
        <w:t>II. La intervención del Comité de Transparencia.</w:t>
      </w:r>
      <w:bookmarkEnd w:id="142"/>
      <w:bookmarkEnd w:id="143"/>
      <w:bookmarkEnd w:id="144"/>
      <w:bookmarkEnd w:id="145"/>
      <w:bookmarkEnd w:id="146"/>
      <w:bookmarkEnd w:id="147"/>
      <w:bookmarkEnd w:id="148"/>
    </w:p>
    <w:p w:rsidR="00255189" w:rsidRPr="00A376A2"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A376A2"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49" w:name="_Toc485631704"/>
      <w:bookmarkStart w:id="150" w:name="_Toc500756714"/>
      <w:bookmarkStart w:id="151" w:name="_Toc536691782"/>
      <w:bookmarkStart w:id="152" w:name="_Toc64909893"/>
      <w:bookmarkStart w:id="153" w:name="_Toc64910180"/>
      <w:bookmarkStart w:id="154" w:name="_Toc64912067"/>
      <w:bookmarkStart w:id="155" w:name="_Toc65758871"/>
      <w:r w:rsidRPr="00A376A2">
        <w:rPr>
          <w:rFonts w:ascii="Palatino Linotype" w:eastAsiaTheme="majorEastAsia" w:hAnsi="Palatino Linotype" w:cstheme="majorBidi"/>
          <w:b/>
          <w:color w:val="000000" w:themeColor="text1"/>
          <w:sz w:val="24"/>
          <w:szCs w:val="24"/>
        </w:rPr>
        <w:lastRenderedPageBreak/>
        <w:t>Formalidades para emitir el acuerdo de clasificación.</w:t>
      </w:r>
      <w:bookmarkEnd w:id="149"/>
      <w:bookmarkEnd w:id="150"/>
      <w:bookmarkEnd w:id="151"/>
      <w:bookmarkEnd w:id="152"/>
      <w:bookmarkEnd w:id="153"/>
      <w:bookmarkEnd w:id="154"/>
      <w:bookmarkEnd w:id="155"/>
    </w:p>
    <w:p w:rsidR="00255189" w:rsidRPr="00A376A2"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A376A2">
        <w:rPr>
          <w:rFonts w:ascii="Palatino Linotype" w:eastAsiaTheme="minorEastAsia" w:hAnsi="Palatino Linotype" w:cs="Arial"/>
          <w:color w:val="000000" w:themeColor="text1"/>
          <w:sz w:val="24"/>
          <w:szCs w:val="24"/>
          <w:lang w:val="es-ES_tradnl" w:eastAsia="es-ES"/>
        </w:rPr>
        <w:tab/>
      </w:r>
    </w:p>
    <w:p w:rsidR="00255189" w:rsidRPr="00A376A2" w:rsidRDefault="00255189" w:rsidP="0071317B">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A376A2">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A376A2">
        <w:rPr>
          <w:rFonts w:ascii="Palatino Linotype" w:eastAsiaTheme="minorEastAsia" w:hAnsi="Palatino Linotype"/>
          <w:color w:val="000000" w:themeColor="text1"/>
          <w:sz w:val="24"/>
          <w:szCs w:val="24"/>
          <w:lang w:val="es-ES_tradnl" w:eastAsia="es-ES"/>
        </w:rPr>
        <w:t xml:space="preserve">la fracción III del numeral Segundo de los </w:t>
      </w:r>
      <w:r w:rsidRPr="00A376A2">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A376A2">
        <w:rPr>
          <w:rFonts w:ascii="Palatino Linotype" w:eastAsiaTheme="minorEastAsia" w:hAnsi="Palatino Linotype"/>
          <w:color w:val="000000" w:themeColor="text1"/>
          <w:sz w:val="24"/>
          <w:szCs w:val="24"/>
          <w:lang w:val="es-ES_tradnl" w:eastAsia="es-ES"/>
        </w:rPr>
        <w:t xml:space="preserve"> </w:t>
      </w:r>
      <w:r w:rsidRPr="00A376A2">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A376A2"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A376A2">
        <w:rPr>
          <w:rFonts w:ascii="Palatino Linotype" w:eastAsiaTheme="minorEastAsia" w:hAnsi="Palatino Linotype" w:cs="Arial"/>
          <w:color w:val="000000" w:themeColor="text1"/>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A376A2"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A376A2"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A376A2"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56" w:name="_Toc485631705"/>
      <w:bookmarkStart w:id="157" w:name="_Toc500756715"/>
      <w:bookmarkStart w:id="158" w:name="_Toc536691783"/>
      <w:bookmarkStart w:id="159" w:name="_Toc64909894"/>
      <w:bookmarkStart w:id="160" w:name="_Toc64910181"/>
      <w:bookmarkStart w:id="161" w:name="_Toc64912068"/>
      <w:bookmarkStart w:id="162" w:name="_Toc65758872"/>
      <w:r w:rsidRPr="00A376A2">
        <w:rPr>
          <w:rFonts w:ascii="Palatino Linotype" w:eastAsiaTheme="majorEastAsia" w:hAnsi="Palatino Linotype" w:cstheme="majorBidi"/>
          <w:b/>
          <w:color w:val="000000" w:themeColor="text1"/>
          <w:sz w:val="24"/>
          <w:szCs w:val="24"/>
        </w:rPr>
        <w:t>Requisitos de fondo del acuerdo de clasificación.</w:t>
      </w:r>
      <w:bookmarkEnd w:id="156"/>
      <w:bookmarkEnd w:id="157"/>
      <w:bookmarkEnd w:id="158"/>
      <w:bookmarkEnd w:id="159"/>
      <w:bookmarkEnd w:id="160"/>
      <w:bookmarkEnd w:id="161"/>
      <w:bookmarkEnd w:id="162"/>
    </w:p>
    <w:p w:rsidR="00255189" w:rsidRPr="00A376A2"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A376A2">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55189" w:rsidRPr="00A376A2"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A376A2">
        <w:rPr>
          <w:rFonts w:ascii="Palatino Linotype" w:eastAsiaTheme="minorEastAsia" w:hAnsi="Palatino Linotype"/>
          <w:color w:val="000000" w:themeColor="text1"/>
          <w:sz w:val="24"/>
          <w:szCs w:val="24"/>
          <w:lang w:val="es-ES_tradnl" w:eastAsia="es-ES"/>
        </w:rPr>
        <w:lastRenderedPageBreak/>
        <w:t>expresar los fundamentos legales que le dieron origen y las razones por las que se deben aplicar al caso concreto.</w:t>
      </w:r>
    </w:p>
    <w:p w:rsidR="00255189" w:rsidRPr="00A376A2"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A376A2"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A376A2">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376A2">
        <w:rPr>
          <w:rFonts w:ascii="Palatino Linotype" w:eastAsia="Times New Roman" w:hAnsi="Palatino Linotype" w:cs="Arial"/>
          <w:color w:val="000000" w:themeColor="text1"/>
          <w:sz w:val="24"/>
          <w:szCs w:val="24"/>
          <w:vertAlign w:val="superscript"/>
          <w:lang w:val="es-ES_tradnl" w:eastAsia="es-MX"/>
        </w:rPr>
        <w:footnoteReference w:id="11"/>
      </w:r>
    </w:p>
    <w:p w:rsidR="00255189" w:rsidRPr="00A376A2"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A376A2"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A376A2">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A376A2"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A376A2">
        <w:rPr>
          <w:rFonts w:ascii="Palatino Linotype" w:eastAsiaTheme="minorEastAsia" w:hAnsi="Palatino Linotype" w:cs="Arial"/>
          <w:b/>
          <w:i/>
          <w:color w:val="000000" w:themeColor="text1"/>
          <w:lang w:val="es-ES_tradnl" w:eastAsia="es-ES"/>
        </w:rPr>
        <w:t>FUNDAMENTACIÓN Y MOTIVACIÓN.</w:t>
      </w:r>
      <w:r w:rsidRPr="00A376A2">
        <w:rPr>
          <w:rFonts w:ascii="Palatino Linotype" w:eastAsiaTheme="minorEastAsia" w:hAnsi="Palatino Linotype" w:cs="Arial"/>
          <w:i/>
          <w:color w:val="000000" w:themeColor="text1"/>
          <w:lang w:val="es-ES_tradnl" w:eastAsia="es-ES"/>
        </w:rPr>
        <w:t xml:space="preserve"> La </w:t>
      </w:r>
      <w:r w:rsidRPr="00A376A2">
        <w:rPr>
          <w:rFonts w:ascii="Palatino Linotype" w:eastAsiaTheme="minorEastAsia" w:hAnsi="Palatino Linotype" w:cs="Arial"/>
          <w:i/>
          <w:color w:val="000000" w:themeColor="text1"/>
          <w:u w:val="single"/>
          <w:lang w:val="es-ES_tradnl" w:eastAsia="es-ES"/>
        </w:rPr>
        <w:t xml:space="preserve">debida fundamentación y motivación legal, deben entenderse, por lo primero, la cita del precepto legal aplicable al caso, y por lo segundo, las razones, motivos o circunstancias especiales que llevaron a la autoridad </w:t>
      </w:r>
      <w:r w:rsidRPr="00A376A2">
        <w:rPr>
          <w:rFonts w:ascii="Palatino Linotype" w:eastAsiaTheme="minorEastAsia" w:hAnsi="Palatino Linotype" w:cs="Arial"/>
          <w:i/>
          <w:color w:val="000000" w:themeColor="text1"/>
          <w:u w:val="single"/>
          <w:lang w:val="es-ES_tradnl" w:eastAsia="es-ES"/>
        </w:rPr>
        <w:lastRenderedPageBreak/>
        <w:t>a concluir que el caso particular encuadra en el supuesto previsto por la norma legal invocada como fundamento</w:t>
      </w:r>
      <w:r w:rsidRPr="00A376A2">
        <w:rPr>
          <w:rFonts w:ascii="Palatino Linotype" w:eastAsiaTheme="minorEastAsia" w:hAnsi="Palatino Linotype" w:cs="Arial"/>
          <w:i/>
          <w:color w:val="000000" w:themeColor="text1"/>
          <w:lang w:val="es-ES_tradnl" w:eastAsia="es-ES"/>
        </w:rPr>
        <w:t>.</w:t>
      </w:r>
    </w:p>
    <w:p w:rsidR="00255189" w:rsidRPr="00A376A2"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A376A2">
        <w:rPr>
          <w:rFonts w:ascii="Palatino Linotype" w:eastAsiaTheme="minorEastAsia" w:hAnsi="Palatino Linotype" w:cs="Arial"/>
          <w:i/>
          <w:color w:val="000000" w:themeColor="text1"/>
          <w:lang w:val="es-ES_tradnl" w:eastAsia="es-ES"/>
        </w:rPr>
        <w:t>SEGUNDO TRIBUNAL COLEGIADO DEL SEXTO CIRCUITO.</w:t>
      </w:r>
    </w:p>
    <w:p w:rsidR="00255189" w:rsidRPr="00A376A2"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A376A2">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A376A2"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A376A2">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A376A2"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A376A2">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A376A2"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A376A2">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A376A2"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A376A2">
        <w:rPr>
          <w:rFonts w:ascii="Palatino Linotype" w:eastAsiaTheme="minorEastAsia" w:hAnsi="Palatino Linotype" w:cs="Arial"/>
          <w:i/>
          <w:color w:val="000000" w:themeColor="text1"/>
          <w:lang w:val="es-ES_tradnl" w:eastAsia="es-ES"/>
        </w:rPr>
        <w:t xml:space="preserve">Amparo directo 7/96. Pedro Vicente López Miro. 21 de febrero de 1996. Unanimidad de votos. Ponente: María Eugenia Estela Martínez Cardiel. Secretario: Enrique </w:t>
      </w:r>
      <w:proofErr w:type="spellStart"/>
      <w:r w:rsidRPr="00A376A2">
        <w:rPr>
          <w:rFonts w:ascii="Palatino Linotype" w:eastAsiaTheme="minorEastAsia" w:hAnsi="Palatino Linotype" w:cs="Arial"/>
          <w:i/>
          <w:color w:val="000000" w:themeColor="text1"/>
          <w:lang w:val="es-ES_tradnl" w:eastAsia="es-ES"/>
        </w:rPr>
        <w:t>Baigts</w:t>
      </w:r>
      <w:proofErr w:type="spellEnd"/>
      <w:r w:rsidRPr="00A376A2">
        <w:rPr>
          <w:rFonts w:ascii="Palatino Linotype" w:eastAsiaTheme="minorEastAsia" w:hAnsi="Palatino Linotype" w:cs="Arial"/>
          <w:i/>
          <w:color w:val="000000" w:themeColor="text1"/>
          <w:lang w:val="es-ES_tradnl" w:eastAsia="es-ES"/>
        </w:rPr>
        <w:t xml:space="preserve"> Muñoz.</w:t>
      </w:r>
      <w:r w:rsidRPr="00A376A2">
        <w:rPr>
          <w:rFonts w:ascii="Palatino Linotype" w:eastAsiaTheme="minorEastAsia" w:hAnsi="Palatino Linotype" w:cs="Arial"/>
          <w:i/>
          <w:color w:val="000000" w:themeColor="text1"/>
          <w:vertAlign w:val="superscript"/>
          <w:lang w:val="es-ES_tradnl" w:eastAsia="es-ES"/>
        </w:rPr>
        <w:footnoteReference w:id="12"/>
      </w:r>
    </w:p>
    <w:p w:rsidR="00255189" w:rsidRPr="00A376A2"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A376A2"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A376A2">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A376A2"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A376A2"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A376A2">
        <w:rPr>
          <w:rFonts w:ascii="Palatino Linotype" w:eastAsia="Times New Roman" w:hAnsi="Palatino Linotype" w:cs="Arial"/>
          <w:color w:val="000000" w:themeColor="text1"/>
          <w:sz w:val="24"/>
          <w:szCs w:val="24"/>
          <w:lang w:val="es-ES_tradnl"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A376A2"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A376A2"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A376A2">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A376A2"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63" w:name="_Toc485631706"/>
      <w:bookmarkStart w:id="164" w:name="_Toc500756716"/>
      <w:bookmarkStart w:id="165" w:name="_Toc536691784"/>
      <w:bookmarkStart w:id="166" w:name="_Toc64909895"/>
      <w:bookmarkStart w:id="167" w:name="_Toc64910182"/>
      <w:bookmarkStart w:id="168" w:name="_Toc64912069"/>
      <w:bookmarkStart w:id="169" w:name="_Toc65758873"/>
      <w:r w:rsidRPr="00A376A2">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63"/>
      <w:bookmarkEnd w:id="164"/>
      <w:bookmarkEnd w:id="165"/>
      <w:bookmarkEnd w:id="166"/>
      <w:bookmarkEnd w:id="167"/>
      <w:bookmarkEnd w:id="168"/>
      <w:bookmarkEnd w:id="169"/>
      <w:r w:rsidRPr="00A376A2">
        <w:rPr>
          <w:rFonts w:ascii="Palatino Linotype" w:eastAsiaTheme="majorEastAsia" w:hAnsi="Palatino Linotype" w:cstheme="majorBidi"/>
          <w:b/>
          <w:color w:val="000000" w:themeColor="text1"/>
          <w:sz w:val="24"/>
          <w:szCs w:val="24"/>
        </w:rPr>
        <w:t xml:space="preserve"> </w:t>
      </w:r>
    </w:p>
    <w:p w:rsidR="00255189" w:rsidRPr="00A376A2"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A376A2"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70" w:name="_Toc485631707"/>
      <w:bookmarkStart w:id="171" w:name="_Toc500756717"/>
      <w:bookmarkStart w:id="172" w:name="_Toc536691785"/>
      <w:bookmarkStart w:id="173" w:name="_Toc64909896"/>
      <w:bookmarkStart w:id="174" w:name="_Toc64910183"/>
      <w:bookmarkStart w:id="175" w:name="_Toc64912070"/>
      <w:bookmarkStart w:id="176" w:name="_Toc65758874"/>
      <w:r w:rsidRPr="00A376A2">
        <w:rPr>
          <w:rFonts w:ascii="Palatino Linotype" w:eastAsiaTheme="majorEastAsia" w:hAnsi="Palatino Linotype" w:cstheme="majorBidi"/>
          <w:b/>
          <w:color w:val="000000" w:themeColor="text1"/>
          <w:sz w:val="24"/>
          <w:szCs w:val="24"/>
          <w:lang w:val="es-ES_tradnl" w:eastAsia="es-ES"/>
        </w:rPr>
        <w:t>La fundamentación específica.</w:t>
      </w:r>
      <w:bookmarkEnd w:id="170"/>
      <w:bookmarkEnd w:id="171"/>
      <w:bookmarkEnd w:id="172"/>
      <w:bookmarkEnd w:id="173"/>
      <w:bookmarkEnd w:id="174"/>
      <w:bookmarkEnd w:id="175"/>
      <w:bookmarkEnd w:id="176"/>
    </w:p>
    <w:p w:rsidR="00255189" w:rsidRPr="00A376A2"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A376A2">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A376A2">
        <w:rPr>
          <w:rFonts w:ascii="Palatino Linotype" w:eastAsiaTheme="minorEastAsia" w:hAnsi="Palatino Linotype" w:cs="Arial"/>
          <w:color w:val="000000" w:themeColor="text1"/>
          <w:sz w:val="24"/>
          <w:szCs w:val="24"/>
          <w:lang w:val="es-ES_tradnl" w:eastAsia="es-ES"/>
        </w:rPr>
        <w:t>autoreferencial</w:t>
      </w:r>
      <w:proofErr w:type="spellEnd"/>
      <w:r w:rsidRPr="00A376A2">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rsidR="00255189" w:rsidRPr="00A376A2"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A376A2"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77" w:name="_Toc485631708"/>
      <w:bookmarkStart w:id="178" w:name="_Toc500756718"/>
      <w:bookmarkStart w:id="179" w:name="_Toc536691786"/>
      <w:bookmarkStart w:id="180" w:name="_Toc64909897"/>
      <w:bookmarkStart w:id="181" w:name="_Toc64910184"/>
      <w:bookmarkStart w:id="182" w:name="_Toc64912071"/>
      <w:bookmarkStart w:id="183" w:name="_Toc65758875"/>
      <w:r w:rsidRPr="00A376A2">
        <w:rPr>
          <w:rFonts w:ascii="Palatino Linotype" w:eastAsiaTheme="majorEastAsia" w:hAnsi="Palatino Linotype" w:cstheme="majorBidi"/>
          <w:b/>
          <w:color w:val="000000" w:themeColor="text1"/>
          <w:sz w:val="24"/>
          <w:szCs w:val="24"/>
          <w:lang w:val="es-ES_tradnl" w:eastAsia="es-ES"/>
        </w:rPr>
        <w:t>La prueba de daño.</w:t>
      </w:r>
      <w:bookmarkEnd w:id="177"/>
      <w:bookmarkEnd w:id="178"/>
      <w:bookmarkEnd w:id="179"/>
      <w:bookmarkEnd w:id="180"/>
      <w:bookmarkEnd w:id="181"/>
      <w:bookmarkEnd w:id="182"/>
      <w:bookmarkEnd w:id="183"/>
    </w:p>
    <w:p w:rsidR="00255189" w:rsidRPr="00A376A2"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55189" w:rsidRPr="00A376A2"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A376A2"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A376A2"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A376A2">
        <w:rPr>
          <w:rFonts w:ascii="Palatino Linotype" w:eastAsiaTheme="minorEastAsia" w:hAnsi="Palatino Linotype" w:cs="Bookman Old Style"/>
          <w:bCs/>
          <w:i/>
          <w:color w:val="000000" w:themeColor="text1"/>
          <w:sz w:val="24"/>
          <w:szCs w:val="24"/>
          <w:lang w:val="es-ES_tradnl" w:eastAsia="es-ES"/>
        </w:rPr>
        <w:t xml:space="preserve">I. </w:t>
      </w:r>
      <w:r w:rsidRPr="00A376A2">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A376A2"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A376A2">
        <w:rPr>
          <w:rFonts w:ascii="Palatino Linotype" w:eastAsiaTheme="minorEastAsia" w:hAnsi="Palatino Linotype" w:cs="Bookman Old Style"/>
          <w:bCs/>
          <w:i/>
          <w:color w:val="000000" w:themeColor="text1"/>
          <w:sz w:val="24"/>
          <w:szCs w:val="24"/>
          <w:lang w:val="es-ES_tradnl" w:eastAsia="es-ES"/>
        </w:rPr>
        <w:t xml:space="preserve">II. </w:t>
      </w:r>
      <w:r w:rsidRPr="00A376A2">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A376A2"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A376A2">
        <w:rPr>
          <w:rFonts w:ascii="Palatino Linotype" w:eastAsiaTheme="minorEastAsia" w:hAnsi="Palatino Linotype" w:cs="Bookman Old Style"/>
          <w:bCs/>
          <w:i/>
          <w:color w:val="000000" w:themeColor="text1"/>
          <w:sz w:val="24"/>
          <w:szCs w:val="24"/>
          <w:lang w:val="es-ES_tradnl" w:eastAsia="es-ES"/>
        </w:rPr>
        <w:t xml:space="preserve">III. </w:t>
      </w:r>
      <w:r w:rsidRPr="00A376A2">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A376A2" w:rsidRDefault="00255189" w:rsidP="0071317B">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A376A2">
        <w:rPr>
          <w:rFonts w:ascii="Palatino Linotype" w:hAnsi="Palatino Linotype" w:cs="Times New Roman"/>
          <w:color w:val="000000" w:themeColor="text1"/>
          <w:sz w:val="24"/>
          <w:szCs w:val="24"/>
          <w:lang w:val="es-ES_tradnl" w:eastAsia="es-ES_tradnl"/>
        </w:rPr>
        <w:lastRenderedPageBreak/>
        <w:t>Sobre el primer supuesto consideremos que según el diccionario del español jurídico, por riesgo podemos entender “la contingencia o proximidad de un daño”,</w:t>
      </w:r>
      <w:r w:rsidRPr="00A376A2">
        <w:rPr>
          <w:rFonts w:ascii="Palatino Linotype" w:hAnsi="Palatino Linotype" w:cs="Times New Roman"/>
          <w:color w:val="000000" w:themeColor="text1"/>
          <w:sz w:val="24"/>
          <w:szCs w:val="24"/>
          <w:vertAlign w:val="superscript"/>
          <w:lang w:val="es-ES_tradnl" w:eastAsia="es-ES_tradnl"/>
        </w:rPr>
        <w:footnoteReference w:id="13"/>
      </w:r>
      <w:r w:rsidRPr="00A376A2">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A376A2">
        <w:rPr>
          <w:rFonts w:ascii="Palatino Linotype" w:hAnsi="Palatino Linotype" w:cs="Times New Roman"/>
          <w:color w:val="000000" w:themeColor="text1"/>
          <w:sz w:val="24"/>
          <w:szCs w:val="24"/>
          <w:vertAlign w:val="superscript"/>
          <w:lang w:val="es-ES_tradnl" w:eastAsia="es-ES_tradnl"/>
        </w:rPr>
        <w:footnoteReference w:id="14"/>
      </w:r>
      <w:r w:rsidRPr="00A376A2">
        <w:rPr>
          <w:rFonts w:ascii="Palatino Linotype" w:hAnsi="Palatino Linotype" w:cs="Times New Roman"/>
          <w:color w:val="000000" w:themeColor="text1"/>
          <w:sz w:val="24"/>
          <w:szCs w:val="24"/>
          <w:lang w:val="es-ES_tradnl" w:eastAsia="es-ES_tradnl"/>
        </w:rPr>
        <w:t>, mientras que según el Diccionario de la Lengua Española, lo real es</w:t>
      </w:r>
      <w:r w:rsidRPr="00A376A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A376A2">
        <w:rPr>
          <w:rFonts w:ascii="Palatino Linotype" w:eastAsia="Times New Roman" w:hAnsi="Palatino Linotype" w:cs="Times New Roman"/>
          <w:color w:val="000000" w:themeColor="text1"/>
          <w:sz w:val="24"/>
          <w:szCs w:val="24"/>
          <w:lang w:val="es-ES_tradnl" w:eastAsia="es-ES_tradnl"/>
        </w:rPr>
        <w:t>(que</w:t>
      </w:r>
      <w:r w:rsidRPr="00A376A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A376A2">
        <w:rPr>
          <w:rFonts w:ascii="Palatino Linotype" w:eastAsia="Times New Roman" w:hAnsi="Palatino Linotype" w:cs="Times New Roman"/>
          <w:color w:val="000000" w:themeColor="text1"/>
          <w:sz w:val="24"/>
          <w:szCs w:val="24"/>
          <w:lang w:val="es-ES_tradnl" w:eastAsia="es-ES_tradnl"/>
        </w:rPr>
        <w:t>tiene</w:t>
      </w:r>
      <w:r w:rsidRPr="00A376A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A376A2">
        <w:rPr>
          <w:rFonts w:ascii="Palatino Linotype" w:eastAsia="Times New Roman" w:hAnsi="Palatino Linotype" w:cs="Times New Roman"/>
          <w:color w:val="000000" w:themeColor="text1"/>
          <w:sz w:val="24"/>
          <w:szCs w:val="24"/>
          <w:lang w:val="es-ES_tradnl" w:eastAsia="es-ES_tradnl"/>
        </w:rPr>
        <w:t>existencia</w:t>
      </w:r>
      <w:r w:rsidRPr="00A376A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A376A2">
        <w:rPr>
          <w:rFonts w:ascii="Palatino Linotype" w:eastAsia="Times New Roman" w:hAnsi="Palatino Linotype" w:cs="Times New Roman"/>
          <w:color w:val="000000" w:themeColor="text1"/>
          <w:sz w:val="24"/>
          <w:szCs w:val="24"/>
          <w:lang w:val="es-ES_tradnl" w:eastAsia="es-ES_tradnl"/>
        </w:rPr>
        <w:t>objetiva”,</w:t>
      </w:r>
      <w:r w:rsidRPr="00A376A2">
        <w:rPr>
          <w:rFonts w:ascii="Palatino Linotype" w:eastAsia="Times New Roman" w:hAnsi="Palatino Linotype" w:cs="Times New Roman"/>
          <w:color w:val="000000" w:themeColor="text1"/>
          <w:sz w:val="24"/>
          <w:szCs w:val="24"/>
          <w:vertAlign w:val="superscript"/>
          <w:lang w:val="es-ES_tradnl" w:eastAsia="es-ES_tradnl"/>
        </w:rPr>
        <w:footnoteReference w:id="15"/>
      </w:r>
      <w:r w:rsidRPr="00A376A2">
        <w:rPr>
          <w:rFonts w:ascii="Palatino Linotype" w:eastAsia="Times New Roman" w:hAnsi="Palatino Linotype" w:cs="Times New Roman"/>
          <w:color w:val="000000" w:themeColor="text1"/>
          <w:sz w:val="24"/>
          <w:szCs w:val="24"/>
          <w:lang w:val="es-ES_tradnl" w:eastAsia="es-ES_tradnl"/>
        </w:rPr>
        <w:t xml:space="preserve"> </w:t>
      </w:r>
      <w:r w:rsidRPr="00A376A2">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A376A2">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6"/>
      </w:r>
      <w:r w:rsidRPr="00A376A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A376A2">
        <w:rPr>
          <w:rFonts w:ascii="Palatino Linotype" w:hAnsi="Palatino Linotype"/>
          <w:color w:val="000000" w:themeColor="text1"/>
          <w:sz w:val="24"/>
          <w:szCs w:val="24"/>
        </w:rPr>
        <w:t xml:space="preserve">“(manifestar, declarar. Probar, sirviéndose de cualquier género de demostración, </w:t>
      </w:r>
      <w:hyperlink r:id="rId12" w:anchor="6nAyKjE" w:history="1">
        <w:r w:rsidRPr="00A376A2">
          <w:rPr>
            <w:rFonts w:ascii="Palatino Linotype" w:hAnsi="Palatino Linotype"/>
            <w:color w:val="000000" w:themeColor="text1"/>
            <w:sz w:val="24"/>
            <w:szCs w:val="24"/>
          </w:rPr>
          <w:t>enseñar</w:t>
        </w:r>
      </w:hyperlink>
      <w:r w:rsidRPr="00A376A2">
        <w:rPr>
          <w:rFonts w:ascii="Palatino Linotype" w:hAnsi="Palatino Linotype"/>
          <w:color w:val="000000" w:themeColor="text1"/>
          <w:sz w:val="24"/>
          <w:szCs w:val="24"/>
        </w:rPr>
        <w:t xml:space="preserve"> mostrar o exponer algo)”.</w:t>
      </w:r>
      <w:r w:rsidRPr="00A376A2">
        <w:rPr>
          <w:rFonts w:ascii="Palatino Linotype" w:hAnsi="Palatino Linotype"/>
          <w:color w:val="000000" w:themeColor="text1"/>
          <w:sz w:val="24"/>
          <w:szCs w:val="24"/>
          <w:vertAlign w:val="superscript"/>
        </w:rPr>
        <w:footnoteReference w:id="17"/>
      </w:r>
      <w:r w:rsidRPr="00A376A2">
        <w:rPr>
          <w:rFonts w:ascii="Palatino Linotype" w:hAnsi="Palatino Linotype"/>
          <w:color w:val="000000" w:themeColor="text1"/>
          <w:sz w:val="24"/>
          <w:szCs w:val="24"/>
        </w:rPr>
        <w:t xml:space="preserve"> Mientras que lo identificable es lo que puede ser identificado,</w:t>
      </w:r>
      <w:r w:rsidRPr="00A376A2">
        <w:rPr>
          <w:rFonts w:ascii="Palatino Linotype" w:hAnsi="Palatino Linotype"/>
          <w:color w:val="000000" w:themeColor="text1"/>
          <w:sz w:val="24"/>
          <w:szCs w:val="24"/>
          <w:vertAlign w:val="superscript"/>
        </w:rPr>
        <w:footnoteReference w:id="18"/>
      </w:r>
      <w:r w:rsidRPr="00A376A2">
        <w:rPr>
          <w:rFonts w:ascii="Palatino Linotype" w:hAnsi="Palatino Linotype"/>
          <w:color w:val="000000" w:themeColor="text1"/>
          <w:sz w:val="24"/>
          <w:szCs w:val="24"/>
        </w:rPr>
        <w:t xml:space="preserve"> esto es,</w:t>
      </w:r>
      <w:r w:rsidRPr="00A376A2">
        <w:rPr>
          <w:rFonts w:ascii="Palatino Linotype" w:hAnsi="Palatino Linotype"/>
          <w:color w:val="000000" w:themeColor="text1"/>
          <w:sz w:val="24"/>
          <w:szCs w:val="24"/>
          <w:lang w:val="es-ES_tradnl" w:eastAsia="es-ES_tradnl"/>
        </w:rPr>
        <w:t xml:space="preserve"> “(dar los datos necesarios para ser reconocido”.</w:t>
      </w:r>
      <w:r w:rsidRPr="00A376A2">
        <w:rPr>
          <w:rFonts w:ascii="Palatino Linotype" w:hAnsi="Palatino Linotype"/>
          <w:color w:val="000000" w:themeColor="text1"/>
          <w:sz w:val="24"/>
          <w:szCs w:val="24"/>
          <w:vertAlign w:val="superscript"/>
          <w:lang w:val="es-ES_tradnl" w:eastAsia="es-ES_tradnl"/>
        </w:rPr>
        <w:footnoteReference w:id="19"/>
      </w: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A376A2"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A376A2"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lastRenderedPageBreak/>
        <w:t>Y, por último,  que la limitación es acorde con el principio de proporcionalidad, para ello, se sugiere emplear los tres juicios propuestos por la Corte Constitucional Colombiana</w:t>
      </w:r>
      <w:r w:rsidRPr="00A376A2">
        <w:rPr>
          <w:rFonts w:ascii="Palatino Linotype" w:eastAsiaTheme="minorEastAsia" w:hAnsi="Palatino Linotype"/>
          <w:color w:val="000000" w:themeColor="text1"/>
          <w:sz w:val="24"/>
          <w:szCs w:val="24"/>
          <w:vertAlign w:val="superscript"/>
          <w:lang w:val="es-ES_tradnl" w:eastAsia="es-ES"/>
        </w:rPr>
        <w:footnoteReference w:id="20"/>
      </w:r>
      <w:r w:rsidRPr="00A376A2">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A376A2">
        <w:rPr>
          <w:rFonts w:ascii="Palatino Linotype" w:eastAsiaTheme="minorEastAsia" w:hAnsi="Palatino Linotype"/>
          <w:color w:val="000000" w:themeColor="text1"/>
          <w:sz w:val="24"/>
          <w:szCs w:val="24"/>
          <w:vertAlign w:val="superscript"/>
          <w:lang w:val="es-ES_tradnl" w:eastAsia="es-ES"/>
        </w:rPr>
        <w:footnoteReference w:id="21"/>
      </w:r>
      <w:r w:rsidRPr="00A376A2">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A376A2"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A376A2"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84" w:name="_Toc485631709"/>
      <w:bookmarkStart w:id="185" w:name="_Toc500756719"/>
      <w:bookmarkStart w:id="186" w:name="_Toc536691787"/>
      <w:bookmarkStart w:id="187" w:name="_Toc64909898"/>
      <w:bookmarkStart w:id="188" w:name="_Toc64910185"/>
      <w:bookmarkStart w:id="189" w:name="_Toc64912072"/>
      <w:bookmarkStart w:id="190" w:name="_Toc65758876"/>
      <w:r w:rsidRPr="00A376A2">
        <w:rPr>
          <w:rFonts w:ascii="Palatino Linotype" w:eastAsiaTheme="majorEastAsia" w:hAnsi="Palatino Linotype" w:cstheme="majorBidi"/>
          <w:b/>
          <w:color w:val="000000" w:themeColor="text1"/>
          <w:sz w:val="24"/>
          <w:szCs w:val="24"/>
        </w:rPr>
        <w:lastRenderedPageBreak/>
        <w:t>La clasificación de la información reservada debe ser de manera temporal.</w:t>
      </w:r>
      <w:bookmarkEnd w:id="184"/>
      <w:bookmarkEnd w:id="185"/>
      <w:bookmarkEnd w:id="186"/>
      <w:bookmarkEnd w:id="187"/>
      <w:bookmarkEnd w:id="188"/>
      <w:bookmarkEnd w:id="189"/>
      <w:bookmarkEnd w:id="190"/>
    </w:p>
    <w:p w:rsidR="00255189" w:rsidRPr="00A376A2"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A376A2"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A376A2"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A376A2"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De</w:t>
      </w:r>
      <w:r w:rsidRPr="00A376A2">
        <w:rPr>
          <w:rFonts w:ascii="Palatino Linotype" w:eastAsiaTheme="minorEastAsia" w:hAnsi="Palatino Linotype"/>
          <w:b/>
          <w:color w:val="000000" w:themeColor="text1"/>
          <w:sz w:val="24"/>
          <w:szCs w:val="24"/>
          <w:lang w:val="es-ES_tradnl" w:eastAsia="es-ES"/>
        </w:rPr>
        <w:t xml:space="preserve"> </w:t>
      </w:r>
      <w:r w:rsidRPr="00A376A2">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A376A2"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A376A2"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55189" w:rsidRPr="00A376A2"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A376A2"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91" w:name="_Toc485631710"/>
      <w:bookmarkStart w:id="192" w:name="_Toc500756720"/>
      <w:bookmarkStart w:id="193" w:name="_Toc536691788"/>
      <w:bookmarkStart w:id="194" w:name="_Toc64909899"/>
      <w:bookmarkStart w:id="195" w:name="_Toc64910186"/>
      <w:bookmarkStart w:id="196" w:name="_Toc64912073"/>
      <w:bookmarkStart w:id="197" w:name="_Toc65758877"/>
      <w:r w:rsidRPr="00A376A2">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91"/>
      <w:bookmarkEnd w:id="192"/>
      <w:bookmarkEnd w:id="193"/>
      <w:bookmarkEnd w:id="194"/>
      <w:bookmarkEnd w:id="195"/>
      <w:bookmarkEnd w:id="196"/>
      <w:bookmarkEnd w:id="197"/>
    </w:p>
    <w:p w:rsidR="00255189" w:rsidRPr="00A376A2"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A376A2">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A376A2"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A376A2">
        <w:rPr>
          <w:rFonts w:ascii="Palatino Linotype" w:eastAsia="Times New Roman" w:hAnsi="Palatino Linotype" w:cs="Times New Roman"/>
          <w:bCs/>
          <w:color w:val="000000" w:themeColor="text1"/>
          <w:sz w:val="24"/>
          <w:szCs w:val="24"/>
          <w:lang w:val="es-ES" w:eastAsia="es-ES"/>
        </w:rPr>
        <w:t>I.</w:t>
      </w:r>
      <w:r w:rsidRPr="00A376A2">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A376A2"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A376A2">
        <w:rPr>
          <w:rFonts w:ascii="Palatino Linotype" w:eastAsia="Times New Roman" w:hAnsi="Palatino Linotype" w:cs="Times New Roman"/>
          <w:bCs/>
          <w:color w:val="000000" w:themeColor="text1"/>
          <w:sz w:val="24"/>
          <w:szCs w:val="24"/>
          <w:lang w:val="es-ES" w:eastAsia="es-ES"/>
        </w:rPr>
        <w:t xml:space="preserve">II. </w:t>
      </w:r>
      <w:r w:rsidRPr="00A376A2">
        <w:rPr>
          <w:rFonts w:ascii="Palatino Linotype" w:eastAsia="Times New Roman" w:hAnsi="Palatino Linotype" w:cs="Times New Roman"/>
          <w:color w:val="000000" w:themeColor="text1"/>
          <w:sz w:val="24"/>
          <w:szCs w:val="24"/>
          <w:lang w:val="es-ES" w:eastAsia="es-ES"/>
        </w:rPr>
        <w:t>Por Ley tenga el carácter de pública;</w:t>
      </w:r>
    </w:p>
    <w:p w:rsidR="00255189" w:rsidRPr="00A376A2"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A376A2">
        <w:rPr>
          <w:rFonts w:ascii="Palatino Linotype" w:eastAsia="Times New Roman" w:hAnsi="Palatino Linotype" w:cs="Times New Roman"/>
          <w:bCs/>
          <w:color w:val="000000" w:themeColor="text1"/>
          <w:sz w:val="24"/>
          <w:szCs w:val="24"/>
          <w:lang w:val="es-ES" w:eastAsia="es-ES"/>
        </w:rPr>
        <w:t xml:space="preserve">III. </w:t>
      </w:r>
      <w:r w:rsidRPr="00A376A2">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A376A2"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A376A2">
        <w:rPr>
          <w:rFonts w:ascii="Palatino Linotype" w:eastAsia="Times New Roman" w:hAnsi="Palatino Linotype" w:cs="Times New Roman"/>
          <w:bCs/>
          <w:color w:val="000000" w:themeColor="text1"/>
          <w:sz w:val="24"/>
          <w:szCs w:val="24"/>
          <w:lang w:val="es-ES" w:eastAsia="es-ES"/>
        </w:rPr>
        <w:t xml:space="preserve">IV. </w:t>
      </w:r>
      <w:r w:rsidRPr="00A376A2">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A376A2"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A376A2">
        <w:rPr>
          <w:rFonts w:ascii="Palatino Linotype" w:eastAsia="Times New Roman" w:hAnsi="Palatino Linotype" w:cs="Times New Roman"/>
          <w:bCs/>
          <w:color w:val="000000" w:themeColor="text1"/>
          <w:sz w:val="24"/>
          <w:szCs w:val="24"/>
          <w:lang w:val="es-ES" w:eastAsia="es-ES"/>
        </w:rPr>
        <w:lastRenderedPageBreak/>
        <w:t xml:space="preserve">V. </w:t>
      </w:r>
      <w:r w:rsidRPr="00A376A2">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A376A2"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A376A2">
        <w:rPr>
          <w:rFonts w:ascii="Palatino Linotype" w:hAnsi="Palatino Linotype"/>
          <w:color w:val="000000" w:themeColor="text1"/>
          <w:sz w:val="24"/>
          <w:szCs w:val="24"/>
        </w:rPr>
        <w:t>En</w:t>
      </w:r>
      <w:r w:rsidRPr="00A376A2">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A376A2"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A376A2">
        <w:rPr>
          <w:rFonts w:ascii="Palatino Linotype" w:hAnsi="Palatino Linotype"/>
          <w:color w:val="000000" w:themeColor="text1"/>
          <w:sz w:val="24"/>
          <w:szCs w:val="24"/>
        </w:rPr>
        <w:t>Pero</w:t>
      </w:r>
      <w:r w:rsidRPr="00A376A2">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A376A2"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A376A2"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A376A2">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A376A2"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A376A2" w:rsidTr="00255189">
        <w:tc>
          <w:tcPr>
            <w:tcW w:w="2155" w:type="dxa"/>
            <w:vMerge w:val="restart"/>
            <w:shd w:val="clear" w:color="auto" w:fill="D5DCE4" w:themeFill="text2" w:themeFillTint="33"/>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lastRenderedPageBreak/>
              <w:t>Requisitos previos</w:t>
            </w:r>
          </w:p>
        </w:tc>
        <w:tc>
          <w:tcPr>
            <w:tcW w:w="175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Los sujetos obligados determinan que la información actualiza alguno de los supuestos de clasificación:</w:t>
            </w:r>
          </w:p>
        </w:tc>
        <w:tc>
          <w:tcPr>
            <w:tcW w:w="2269" w:type="dxa"/>
          </w:tcPr>
          <w:p w:rsidR="00255189" w:rsidRPr="00A376A2" w:rsidRDefault="00255189" w:rsidP="00255189">
            <w:pPr>
              <w:jc w:val="both"/>
              <w:rPr>
                <w:rFonts w:ascii="Palatino Linotype" w:hAnsi="Palatino Linotype"/>
                <w:color w:val="000000" w:themeColor="text1"/>
              </w:rPr>
            </w:pPr>
          </w:p>
          <w:p w:rsidR="00255189" w:rsidRPr="00A376A2" w:rsidRDefault="00255189" w:rsidP="00255189">
            <w:pPr>
              <w:jc w:val="both"/>
              <w:rPr>
                <w:rFonts w:ascii="Palatino Linotype" w:hAnsi="Palatino Linotype"/>
                <w:color w:val="000000" w:themeColor="text1"/>
              </w:rPr>
            </w:pPr>
          </w:p>
          <w:p w:rsidR="00255189" w:rsidRPr="00A376A2" w:rsidRDefault="00255189" w:rsidP="00255189">
            <w:pPr>
              <w:jc w:val="both"/>
              <w:rPr>
                <w:rFonts w:ascii="Palatino Linotype" w:hAnsi="Palatino Linotype"/>
                <w:color w:val="000000" w:themeColor="text1"/>
              </w:rPr>
            </w:pPr>
          </w:p>
          <w:p w:rsidR="00255189" w:rsidRPr="00A376A2" w:rsidRDefault="00255189" w:rsidP="00255189">
            <w:pPr>
              <w:numPr>
                <w:ilvl w:val="0"/>
                <w:numId w:val="24"/>
              </w:numPr>
              <w:contextualSpacing/>
              <w:jc w:val="both"/>
              <w:rPr>
                <w:rFonts w:ascii="Palatino Linotype" w:hAnsi="Palatino Linotype"/>
                <w:color w:val="000000" w:themeColor="text1"/>
              </w:rPr>
            </w:pPr>
            <w:r w:rsidRPr="00A376A2">
              <w:rPr>
                <w:rFonts w:ascii="Palatino Linotype" w:hAnsi="Palatino Linotype"/>
                <w:color w:val="000000" w:themeColor="text1"/>
              </w:rPr>
              <w:t xml:space="preserve">Confidencialidad </w:t>
            </w:r>
          </w:p>
          <w:p w:rsidR="00255189" w:rsidRPr="00A376A2" w:rsidRDefault="00255189" w:rsidP="00255189">
            <w:pPr>
              <w:numPr>
                <w:ilvl w:val="0"/>
                <w:numId w:val="24"/>
              </w:numPr>
              <w:contextualSpacing/>
              <w:jc w:val="both"/>
              <w:rPr>
                <w:rFonts w:ascii="Palatino Linotype" w:hAnsi="Palatino Linotype"/>
                <w:color w:val="000000" w:themeColor="text1"/>
              </w:rPr>
            </w:pPr>
            <w:r w:rsidRPr="00A376A2">
              <w:rPr>
                <w:rFonts w:ascii="Palatino Linotype" w:hAnsi="Palatino Linotype"/>
                <w:color w:val="000000" w:themeColor="text1"/>
              </w:rPr>
              <w:t>Reserva</w:t>
            </w:r>
          </w:p>
        </w:tc>
        <w:tc>
          <w:tcPr>
            <w:tcW w:w="2268" w:type="dxa"/>
          </w:tcPr>
          <w:p w:rsidR="00255189" w:rsidRPr="00A376A2" w:rsidRDefault="00255189" w:rsidP="00255189">
            <w:pPr>
              <w:jc w:val="both"/>
              <w:rPr>
                <w:rFonts w:ascii="Palatino Linotype" w:hAnsi="Palatino Linotype"/>
                <w:color w:val="000000" w:themeColor="text1"/>
              </w:rPr>
            </w:pPr>
          </w:p>
        </w:tc>
      </w:tr>
      <w:tr w:rsidR="00255189" w:rsidRPr="00A376A2" w:rsidTr="00255189">
        <w:tc>
          <w:tcPr>
            <w:tcW w:w="2155" w:type="dxa"/>
            <w:vMerge/>
            <w:shd w:val="clear" w:color="auto" w:fill="D5DCE4" w:themeFill="text2" w:themeFillTint="33"/>
          </w:tcPr>
          <w:p w:rsidR="00255189" w:rsidRPr="00A376A2" w:rsidRDefault="00255189" w:rsidP="00255189">
            <w:pPr>
              <w:jc w:val="both"/>
              <w:rPr>
                <w:rFonts w:ascii="Palatino Linotype" w:hAnsi="Palatino Linotype"/>
                <w:color w:val="000000" w:themeColor="text1"/>
              </w:rPr>
            </w:pPr>
          </w:p>
        </w:tc>
        <w:tc>
          <w:tcPr>
            <w:tcW w:w="175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A376A2" w:rsidRDefault="00255189" w:rsidP="00255189">
            <w:pPr>
              <w:jc w:val="both"/>
              <w:rPr>
                <w:rFonts w:ascii="Palatino Linotype" w:hAnsi="Palatino Linotype"/>
                <w:color w:val="000000" w:themeColor="text1"/>
              </w:rPr>
            </w:pPr>
          </w:p>
        </w:tc>
        <w:tc>
          <w:tcPr>
            <w:tcW w:w="2268" w:type="dxa"/>
          </w:tcPr>
          <w:p w:rsidR="00255189" w:rsidRPr="00A376A2" w:rsidRDefault="00255189" w:rsidP="00255189">
            <w:pPr>
              <w:jc w:val="both"/>
              <w:rPr>
                <w:rFonts w:ascii="Palatino Linotype" w:hAnsi="Palatino Linotype"/>
                <w:color w:val="000000" w:themeColor="text1"/>
              </w:rPr>
            </w:pPr>
          </w:p>
        </w:tc>
      </w:tr>
      <w:tr w:rsidR="00255189" w:rsidRPr="00A376A2" w:rsidTr="00255189">
        <w:tc>
          <w:tcPr>
            <w:tcW w:w="2155" w:type="dxa"/>
            <w:vMerge/>
            <w:shd w:val="clear" w:color="auto" w:fill="D5DCE4" w:themeFill="text2" w:themeFillTint="33"/>
          </w:tcPr>
          <w:p w:rsidR="00255189" w:rsidRPr="00A376A2" w:rsidRDefault="00255189" w:rsidP="00255189">
            <w:pPr>
              <w:jc w:val="both"/>
              <w:rPr>
                <w:rFonts w:ascii="Palatino Linotype" w:hAnsi="Palatino Linotype"/>
                <w:color w:val="000000" w:themeColor="text1"/>
              </w:rPr>
            </w:pPr>
          </w:p>
        </w:tc>
        <w:tc>
          <w:tcPr>
            <w:tcW w:w="175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La clasificación de la información se realiza al momento de:</w:t>
            </w:r>
          </w:p>
        </w:tc>
        <w:tc>
          <w:tcPr>
            <w:tcW w:w="2269" w:type="dxa"/>
          </w:tcPr>
          <w:p w:rsidR="00255189" w:rsidRPr="00A376A2" w:rsidRDefault="00255189" w:rsidP="00255189">
            <w:pPr>
              <w:numPr>
                <w:ilvl w:val="0"/>
                <w:numId w:val="23"/>
              </w:numPr>
              <w:contextualSpacing/>
              <w:jc w:val="both"/>
              <w:rPr>
                <w:rFonts w:ascii="Palatino Linotype" w:hAnsi="Palatino Linotype"/>
                <w:color w:val="000000" w:themeColor="text1"/>
              </w:rPr>
            </w:pPr>
            <w:r w:rsidRPr="00A376A2">
              <w:rPr>
                <w:rFonts w:ascii="Palatino Linotype" w:hAnsi="Palatino Linotype"/>
                <w:color w:val="000000" w:themeColor="text1"/>
              </w:rPr>
              <w:t>Atender una solicitud</w:t>
            </w:r>
          </w:p>
          <w:p w:rsidR="00255189" w:rsidRPr="00A376A2" w:rsidRDefault="00255189" w:rsidP="00255189">
            <w:pPr>
              <w:numPr>
                <w:ilvl w:val="0"/>
                <w:numId w:val="23"/>
              </w:numPr>
              <w:contextualSpacing/>
              <w:jc w:val="both"/>
              <w:rPr>
                <w:rFonts w:ascii="Palatino Linotype" w:hAnsi="Palatino Linotype"/>
                <w:color w:val="000000" w:themeColor="text1"/>
              </w:rPr>
            </w:pPr>
            <w:r w:rsidRPr="00A376A2">
              <w:rPr>
                <w:rFonts w:ascii="Palatino Linotype" w:hAnsi="Palatino Linotype"/>
                <w:color w:val="000000" w:themeColor="text1"/>
              </w:rPr>
              <w:t>Por mandato de una autoridad competente</w:t>
            </w:r>
          </w:p>
          <w:p w:rsidR="00255189" w:rsidRPr="00A376A2" w:rsidRDefault="00255189" w:rsidP="00255189">
            <w:pPr>
              <w:numPr>
                <w:ilvl w:val="0"/>
                <w:numId w:val="23"/>
              </w:numPr>
              <w:contextualSpacing/>
              <w:jc w:val="both"/>
              <w:rPr>
                <w:rFonts w:ascii="Palatino Linotype" w:hAnsi="Palatino Linotype"/>
                <w:color w:val="000000" w:themeColor="text1"/>
              </w:rPr>
            </w:pPr>
            <w:r w:rsidRPr="00A376A2">
              <w:rPr>
                <w:rFonts w:ascii="Palatino Linotype" w:hAnsi="Palatino Linotype"/>
                <w:color w:val="000000" w:themeColor="text1"/>
              </w:rPr>
              <w:t>Para elaborar una versión pública y cumplir una obligación de transparencia</w:t>
            </w:r>
          </w:p>
        </w:tc>
        <w:tc>
          <w:tcPr>
            <w:tcW w:w="2268" w:type="dxa"/>
          </w:tcPr>
          <w:p w:rsidR="00255189" w:rsidRPr="00A376A2" w:rsidRDefault="00255189" w:rsidP="00255189">
            <w:pPr>
              <w:jc w:val="both"/>
              <w:rPr>
                <w:rFonts w:ascii="Palatino Linotype" w:hAnsi="Palatino Linotype"/>
                <w:color w:val="000000" w:themeColor="text1"/>
              </w:rPr>
            </w:pPr>
          </w:p>
        </w:tc>
      </w:tr>
      <w:tr w:rsidR="00255189" w:rsidRPr="00A376A2" w:rsidTr="00255189">
        <w:tc>
          <w:tcPr>
            <w:tcW w:w="2155" w:type="dxa"/>
            <w:vMerge/>
            <w:shd w:val="clear" w:color="auto" w:fill="D5DCE4" w:themeFill="text2" w:themeFillTint="33"/>
          </w:tcPr>
          <w:p w:rsidR="00255189" w:rsidRPr="00A376A2" w:rsidRDefault="00255189" w:rsidP="00255189">
            <w:pPr>
              <w:jc w:val="both"/>
              <w:rPr>
                <w:rFonts w:ascii="Palatino Linotype" w:hAnsi="Palatino Linotype"/>
                <w:color w:val="000000" w:themeColor="text1"/>
              </w:rPr>
            </w:pPr>
          </w:p>
        </w:tc>
        <w:tc>
          <w:tcPr>
            <w:tcW w:w="175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No se pueden emitir acuerdos de carácter general ni particular</w:t>
            </w:r>
          </w:p>
        </w:tc>
        <w:tc>
          <w:tcPr>
            <w:tcW w:w="226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 xml:space="preserve">El sujeto obligado debe emitir un acuerdo describiendo y analizando cada documento de un expediente y todos </w:t>
            </w:r>
            <w:r w:rsidRPr="00A376A2">
              <w:rPr>
                <w:rFonts w:ascii="Palatino Linotype" w:hAnsi="Palatino Linotype"/>
                <w:color w:val="000000" w:themeColor="text1"/>
              </w:rPr>
              <w:lastRenderedPageBreak/>
              <w:t xml:space="preserve">los datos incluidos en un documento </w:t>
            </w:r>
          </w:p>
        </w:tc>
        <w:tc>
          <w:tcPr>
            <w:tcW w:w="2268" w:type="dxa"/>
          </w:tcPr>
          <w:p w:rsidR="00255189" w:rsidRPr="00A376A2" w:rsidRDefault="00255189" w:rsidP="00255189">
            <w:pPr>
              <w:jc w:val="both"/>
              <w:rPr>
                <w:rFonts w:ascii="Palatino Linotype" w:hAnsi="Palatino Linotype"/>
                <w:color w:val="000000" w:themeColor="text1"/>
              </w:rPr>
            </w:pPr>
          </w:p>
        </w:tc>
      </w:tr>
      <w:tr w:rsidR="00255189" w:rsidRPr="00A376A2" w:rsidTr="00255189">
        <w:tc>
          <w:tcPr>
            <w:tcW w:w="2155" w:type="dxa"/>
            <w:vMerge w:val="restart"/>
            <w:shd w:val="clear" w:color="auto" w:fill="D5DCE4" w:themeFill="text2" w:themeFillTint="33"/>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Supuestos de clasificación</w:t>
            </w:r>
          </w:p>
        </w:tc>
        <w:tc>
          <w:tcPr>
            <w:tcW w:w="175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Para clasificar la información como reservada hay</w:t>
            </w:r>
          </w:p>
        </w:tc>
        <w:tc>
          <w:tcPr>
            <w:tcW w:w="2269" w:type="dxa"/>
          </w:tcPr>
          <w:p w:rsidR="00255189" w:rsidRPr="00A376A2" w:rsidRDefault="00255189" w:rsidP="00255189">
            <w:pPr>
              <w:numPr>
                <w:ilvl w:val="0"/>
                <w:numId w:val="25"/>
              </w:numPr>
              <w:contextualSpacing/>
              <w:jc w:val="both"/>
              <w:rPr>
                <w:rFonts w:ascii="Palatino Linotype" w:hAnsi="Palatino Linotype"/>
                <w:color w:val="000000" w:themeColor="text1"/>
              </w:rPr>
            </w:pPr>
            <w:r w:rsidRPr="00A376A2">
              <w:rPr>
                <w:rFonts w:ascii="Palatino Linotype" w:hAnsi="Palatino Linotype"/>
                <w:color w:val="000000" w:themeColor="text1"/>
              </w:rPr>
              <w:t>11 supuestos en la Ley Estatal</w:t>
            </w:r>
          </w:p>
          <w:p w:rsidR="00255189" w:rsidRPr="00A376A2" w:rsidRDefault="00255189" w:rsidP="00255189">
            <w:pPr>
              <w:numPr>
                <w:ilvl w:val="0"/>
                <w:numId w:val="25"/>
              </w:numPr>
              <w:contextualSpacing/>
              <w:jc w:val="both"/>
              <w:rPr>
                <w:rFonts w:ascii="Palatino Linotype" w:hAnsi="Palatino Linotype"/>
                <w:color w:val="000000" w:themeColor="text1"/>
              </w:rPr>
            </w:pPr>
            <w:r w:rsidRPr="00A376A2">
              <w:rPr>
                <w:rFonts w:ascii="Palatino Linotype" w:hAnsi="Palatino Linotype"/>
                <w:color w:val="000000" w:themeColor="text1"/>
              </w:rPr>
              <w:t>13 supuestos en la Ley General</w:t>
            </w:r>
          </w:p>
        </w:tc>
        <w:tc>
          <w:tcPr>
            <w:tcW w:w="2268"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El sujeto obligado debe identificar claramente la información que se pretende clasificar y realizar un juicio de subsunción o encaje</w:t>
            </w:r>
          </w:p>
        </w:tc>
      </w:tr>
      <w:tr w:rsidR="00255189" w:rsidRPr="00A376A2" w:rsidTr="00255189">
        <w:tc>
          <w:tcPr>
            <w:tcW w:w="2155" w:type="dxa"/>
            <w:vMerge/>
            <w:shd w:val="clear" w:color="auto" w:fill="D5DCE4" w:themeFill="text2" w:themeFillTint="33"/>
          </w:tcPr>
          <w:p w:rsidR="00255189" w:rsidRPr="00A376A2" w:rsidRDefault="00255189" w:rsidP="00255189">
            <w:pPr>
              <w:jc w:val="both"/>
              <w:rPr>
                <w:rFonts w:ascii="Palatino Linotype" w:hAnsi="Palatino Linotype"/>
                <w:color w:val="000000" w:themeColor="text1"/>
              </w:rPr>
            </w:pPr>
          </w:p>
        </w:tc>
        <w:tc>
          <w:tcPr>
            <w:tcW w:w="175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Para clasificar la información como confidencial hay</w:t>
            </w:r>
          </w:p>
        </w:tc>
        <w:tc>
          <w:tcPr>
            <w:tcW w:w="226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que considerar la definición de dato personal</w:t>
            </w:r>
          </w:p>
        </w:tc>
        <w:tc>
          <w:tcPr>
            <w:tcW w:w="2268" w:type="dxa"/>
          </w:tcPr>
          <w:p w:rsidR="00255189" w:rsidRPr="00A376A2" w:rsidRDefault="00255189" w:rsidP="00255189">
            <w:pPr>
              <w:jc w:val="both"/>
              <w:rPr>
                <w:rFonts w:ascii="Palatino Linotype" w:hAnsi="Palatino Linotype"/>
                <w:color w:val="000000" w:themeColor="text1"/>
              </w:rPr>
            </w:pPr>
          </w:p>
        </w:tc>
      </w:tr>
      <w:tr w:rsidR="00255189" w:rsidRPr="00A376A2" w:rsidTr="00255189">
        <w:tc>
          <w:tcPr>
            <w:tcW w:w="2155" w:type="dxa"/>
            <w:vMerge/>
            <w:shd w:val="clear" w:color="auto" w:fill="D5DCE4" w:themeFill="text2" w:themeFillTint="33"/>
          </w:tcPr>
          <w:p w:rsidR="00255189" w:rsidRPr="00A376A2" w:rsidRDefault="00255189" w:rsidP="00255189">
            <w:pPr>
              <w:jc w:val="both"/>
              <w:rPr>
                <w:rFonts w:ascii="Palatino Linotype" w:hAnsi="Palatino Linotype"/>
                <w:color w:val="000000" w:themeColor="text1"/>
              </w:rPr>
            </w:pPr>
          </w:p>
        </w:tc>
        <w:tc>
          <w:tcPr>
            <w:tcW w:w="175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Estos supuestos se aplican de manera restrictiva y estricta, no pueden ampliarse</w:t>
            </w:r>
          </w:p>
        </w:tc>
        <w:tc>
          <w:tcPr>
            <w:tcW w:w="2269" w:type="dxa"/>
          </w:tcPr>
          <w:p w:rsidR="00255189" w:rsidRPr="00A376A2" w:rsidRDefault="00255189" w:rsidP="00255189">
            <w:pPr>
              <w:jc w:val="both"/>
              <w:rPr>
                <w:rFonts w:ascii="Palatino Linotype" w:hAnsi="Palatino Linotype"/>
                <w:color w:val="000000" w:themeColor="text1"/>
              </w:rPr>
            </w:pPr>
          </w:p>
        </w:tc>
        <w:tc>
          <w:tcPr>
            <w:tcW w:w="2268" w:type="dxa"/>
          </w:tcPr>
          <w:p w:rsidR="00255189" w:rsidRPr="00A376A2" w:rsidRDefault="00255189" w:rsidP="00255189">
            <w:pPr>
              <w:jc w:val="both"/>
              <w:rPr>
                <w:rFonts w:ascii="Palatino Linotype" w:hAnsi="Palatino Linotype"/>
                <w:color w:val="000000" w:themeColor="text1"/>
              </w:rPr>
            </w:pPr>
          </w:p>
        </w:tc>
      </w:tr>
      <w:tr w:rsidR="00255189" w:rsidRPr="00A376A2" w:rsidTr="00255189">
        <w:tc>
          <w:tcPr>
            <w:tcW w:w="2155" w:type="dxa"/>
            <w:vMerge w:val="restart"/>
            <w:shd w:val="clear" w:color="auto" w:fill="D5DCE4" w:themeFill="text2" w:themeFillTint="33"/>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Excepciones a la clasificación de reserva</w:t>
            </w:r>
          </w:p>
        </w:tc>
        <w:tc>
          <w:tcPr>
            <w:tcW w:w="1759" w:type="dxa"/>
            <w:vMerge w:val="restart"/>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No puede clasificarse como información reservada la concerniente a:</w:t>
            </w:r>
          </w:p>
        </w:tc>
        <w:tc>
          <w:tcPr>
            <w:tcW w:w="226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Actos (probados o en investigación) graves de violaciones a derechos humanos</w:t>
            </w:r>
          </w:p>
        </w:tc>
        <w:tc>
          <w:tcPr>
            <w:tcW w:w="2268" w:type="dxa"/>
          </w:tcPr>
          <w:p w:rsidR="00255189" w:rsidRPr="00A376A2" w:rsidRDefault="00255189" w:rsidP="00255189">
            <w:pPr>
              <w:jc w:val="both"/>
              <w:rPr>
                <w:rFonts w:ascii="Palatino Linotype" w:hAnsi="Palatino Linotype"/>
                <w:color w:val="000000" w:themeColor="text1"/>
              </w:rPr>
            </w:pPr>
          </w:p>
        </w:tc>
      </w:tr>
      <w:tr w:rsidR="00255189" w:rsidRPr="00A376A2" w:rsidTr="00255189">
        <w:tc>
          <w:tcPr>
            <w:tcW w:w="2155" w:type="dxa"/>
            <w:vMerge/>
            <w:shd w:val="clear" w:color="auto" w:fill="D5DCE4" w:themeFill="text2" w:themeFillTint="33"/>
          </w:tcPr>
          <w:p w:rsidR="00255189" w:rsidRPr="00A376A2" w:rsidRDefault="00255189" w:rsidP="00255189">
            <w:pPr>
              <w:jc w:val="both"/>
              <w:rPr>
                <w:rFonts w:ascii="Palatino Linotype" w:hAnsi="Palatino Linotype"/>
                <w:color w:val="000000" w:themeColor="text1"/>
              </w:rPr>
            </w:pPr>
          </w:p>
        </w:tc>
        <w:tc>
          <w:tcPr>
            <w:tcW w:w="1759" w:type="dxa"/>
            <w:vMerge/>
          </w:tcPr>
          <w:p w:rsidR="00255189" w:rsidRPr="00A376A2" w:rsidRDefault="00255189" w:rsidP="00255189">
            <w:pPr>
              <w:jc w:val="both"/>
              <w:rPr>
                <w:rFonts w:ascii="Palatino Linotype" w:hAnsi="Palatino Linotype"/>
                <w:color w:val="000000" w:themeColor="text1"/>
              </w:rPr>
            </w:pPr>
          </w:p>
        </w:tc>
        <w:tc>
          <w:tcPr>
            <w:tcW w:w="226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 xml:space="preserve">Delitos de </w:t>
            </w:r>
            <w:proofErr w:type="spellStart"/>
            <w:r w:rsidRPr="00A376A2">
              <w:rPr>
                <w:rFonts w:ascii="Palatino Linotype" w:hAnsi="Palatino Linotype"/>
                <w:color w:val="000000" w:themeColor="text1"/>
              </w:rPr>
              <w:t>lessa</w:t>
            </w:r>
            <w:proofErr w:type="spellEnd"/>
            <w:r w:rsidRPr="00A376A2">
              <w:rPr>
                <w:rFonts w:ascii="Palatino Linotype" w:hAnsi="Palatino Linotype"/>
                <w:color w:val="000000" w:themeColor="text1"/>
              </w:rPr>
              <w:t xml:space="preserve"> humanidad</w:t>
            </w:r>
          </w:p>
        </w:tc>
        <w:tc>
          <w:tcPr>
            <w:tcW w:w="2268" w:type="dxa"/>
          </w:tcPr>
          <w:p w:rsidR="00255189" w:rsidRPr="00A376A2" w:rsidRDefault="00255189" w:rsidP="00255189">
            <w:pPr>
              <w:jc w:val="both"/>
              <w:rPr>
                <w:rFonts w:ascii="Palatino Linotype" w:hAnsi="Palatino Linotype"/>
                <w:color w:val="000000" w:themeColor="text1"/>
              </w:rPr>
            </w:pPr>
          </w:p>
        </w:tc>
      </w:tr>
      <w:tr w:rsidR="00255189" w:rsidRPr="00A376A2" w:rsidTr="00255189">
        <w:tc>
          <w:tcPr>
            <w:tcW w:w="2155" w:type="dxa"/>
            <w:vMerge/>
            <w:shd w:val="clear" w:color="auto" w:fill="D5DCE4" w:themeFill="text2" w:themeFillTint="33"/>
          </w:tcPr>
          <w:p w:rsidR="00255189" w:rsidRPr="00A376A2" w:rsidRDefault="00255189" w:rsidP="00255189">
            <w:pPr>
              <w:jc w:val="both"/>
              <w:rPr>
                <w:rFonts w:ascii="Palatino Linotype" w:hAnsi="Palatino Linotype"/>
                <w:color w:val="000000" w:themeColor="text1"/>
              </w:rPr>
            </w:pPr>
          </w:p>
        </w:tc>
        <w:tc>
          <w:tcPr>
            <w:tcW w:w="1759" w:type="dxa"/>
            <w:vMerge/>
          </w:tcPr>
          <w:p w:rsidR="00255189" w:rsidRPr="00A376A2" w:rsidRDefault="00255189" w:rsidP="00255189">
            <w:pPr>
              <w:jc w:val="both"/>
              <w:rPr>
                <w:rFonts w:ascii="Palatino Linotype" w:hAnsi="Palatino Linotype"/>
                <w:color w:val="000000" w:themeColor="text1"/>
              </w:rPr>
            </w:pPr>
          </w:p>
        </w:tc>
        <w:tc>
          <w:tcPr>
            <w:tcW w:w="226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Actos de Corrupción</w:t>
            </w:r>
          </w:p>
        </w:tc>
        <w:tc>
          <w:tcPr>
            <w:tcW w:w="2268"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Los comprendidos en el Título Sexto del Código Penal del Estado</w:t>
            </w:r>
          </w:p>
        </w:tc>
      </w:tr>
      <w:tr w:rsidR="00255189" w:rsidRPr="00A376A2" w:rsidTr="00255189">
        <w:tc>
          <w:tcPr>
            <w:tcW w:w="2155" w:type="dxa"/>
            <w:vMerge w:val="restart"/>
            <w:shd w:val="clear" w:color="auto" w:fill="D5DCE4" w:themeFill="text2" w:themeFillTint="33"/>
          </w:tcPr>
          <w:p w:rsidR="00255189" w:rsidRPr="00A376A2" w:rsidRDefault="00255189" w:rsidP="00255189">
            <w:pPr>
              <w:shd w:val="clear" w:color="auto" w:fill="AADAF8"/>
              <w:jc w:val="both"/>
              <w:rPr>
                <w:rFonts w:ascii="Palatino Linotype" w:hAnsi="Palatino Linotype"/>
                <w:color w:val="000000" w:themeColor="text1"/>
              </w:rPr>
            </w:pPr>
            <w:r w:rsidRPr="00A376A2">
              <w:rPr>
                <w:rFonts w:ascii="Palatino Linotype" w:hAnsi="Palatino Linotype"/>
                <w:color w:val="000000" w:themeColor="text1"/>
              </w:rPr>
              <w:lastRenderedPageBreak/>
              <w:t>Participación del Comité de Transparencia</w:t>
            </w:r>
          </w:p>
        </w:tc>
        <w:tc>
          <w:tcPr>
            <w:tcW w:w="1759" w:type="dxa"/>
            <w:vMerge w:val="restart"/>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Formalidades</w:t>
            </w:r>
          </w:p>
        </w:tc>
        <w:tc>
          <w:tcPr>
            <w:tcW w:w="226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El Comité debe de estar debidamente integrado</w:t>
            </w:r>
          </w:p>
        </w:tc>
        <w:tc>
          <w:tcPr>
            <w:tcW w:w="2268" w:type="dxa"/>
          </w:tcPr>
          <w:p w:rsidR="00255189" w:rsidRPr="00A376A2" w:rsidRDefault="00255189" w:rsidP="00255189">
            <w:pPr>
              <w:jc w:val="both"/>
              <w:rPr>
                <w:rFonts w:ascii="Palatino Linotype" w:hAnsi="Palatino Linotype"/>
                <w:color w:val="000000" w:themeColor="text1"/>
              </w:rPr>
            </w:pPr>
          </w:p>
        </w:tc>
      </w:tr>
      <w:tr w:rsidR="00255189" w:rsidRPr="00A376A2" w:rsidTr="00255189">
        <w:tc>
          <w:tcPr>
            <w:tcW w:w="2155" w:type="dxa"/>
            <w:vMerge/>
            <w:shd w:val="clear" w:color="auto" w:fill="D5DCE4" w:themeFill="text2" w:themeFillTint="33"/>
          </w:tcPr>
          <w:p w:rsidR="00255189" w:rsidRPr="00A376A2" w:rsidRDefault="00255189" w:rsidP="00255189">
            <w:pPr>
              <w:jc w:val="both"/>
              <w:rPr>
                <w:rFonts w:ascii="Palatino Linotype" w:hAnsi="Palatino Linotype"/>
                <w:color w:val="000000" w:themeColor="text1"/>
              </w:rPr>
            </w:pPr>
          </w:p>
        </w:tc>
        <w:tc>
          <w:tcPr>
            <w:tcW w:w="1759" w:type="dxa"/>
            <w:vMerge/>
          </w:tcPr>
          <w:p w:rsidR="00255189" w:rsidRPr="00A376A2" w:rsidRDefault="00255189" w:rsidP="00255189">
            <w:pPr>
              <w:jc w:val="both"/>
              <w:rPr>
                <w:rFonts w:ascii="Palatino Linotype" w:hAnsi="Palatino Linotype"/>
                <w:color w:val="000000" w:themeColor="text1"/>
              </w:rPr>
            </w:pPr>
          </w:p>
        </w:tc>
        <w:tc>
          <w:tcPr>
            <w:tcW w:w="226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255189" w:rsidRPr="00A376A2" w:rsidRDefault="00255189" w:rsidP="00255189">
            <w:pPr>
              <w:jc w:val="both"/>
              <w:rPr>
                <w:rFonts w:ascii="Palatino Linotype" w:hAnsi="Palatino Linotype"/>
                <w:color w:val="000000" w:themeColor="text1"/>
              </w:rPr>
            </w:pPr>
          </w:p>
        </w:tc>
      </w:tr>
      <w:tr w:rsidR="00255189" w:rsidRPr="00A376A2" w:rsidTr="00255189">
        <w:tc>
          <w:tcPr>
            <w:tcW w:w="2155" w:type="dxa"/>
            <w:shd w:val="clear" w:color="auto" w:fill="D5DCE4" w:themeFill="text2" w:themeFillTint="33"/>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Fondo del acuerdo de clasificación</w:t>
            </w:r>
          </w:p>
        </w:tc>
        <w:tc>
          <w:tcPr>
            <w:tcW w:w="175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La carga de la prueba para justificar la restricción corresponde al sujeto obligado</w:t>
            </w:r>
          </w:p>
        </w:tc>
        <w:tc>
          <w:tcPr>
            <w:tcW w:w="226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Deber de fundar y motivar</w:t>
            </w:r>
          </w:p>
        </w:tc>
        <w:tc>
          <w:tcPr>
            <w:tcW w:w="2268" w:type="dxa"/>
          </w:tcPr>
          <w:p w:rsidR="00255189" w:rsidRPr="00A376A2" w:rsidRDefault="00255189" w:rsidP="00255189">
            <w:pPr>
              <w:jc w:val="both"/>
              <w:rPr>
                <w:rFonts w:ascii="Palatino Linotype" w:hAnsi="Palatino Linotype"/>
                <w:color w:val="000000" w:themeColor="text1"/>
              </w:rPr>
            </w:pPr>
          </w:p>
        </w:tc>
      </w:tr>
      <w:tr w:rsidR="00255189" w:rsidRPr="00A376A2" w:rsidTr="00255189">
        <w:trPr>
          <w:trHeight w:val="486"/>
        </w:trPr>
        <w:tc>
          <w:tcPr>
            <w:tcW w:w="2155" w:type="dxa"/>
            <w:vMerge w:val="restart"/>
            <w:shd w:val="clear" w:color="auto" w:fill="D5DCE4" w:themeFill="text2" w:themeFillTint="33"/>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Condiciones especiales de la reserva</w:t>
            </w:r>
          </w:p>
        </w:tc>
        <w:tc>
          <w:tcPr>
            <w:tcW w:w="1759" w:type="dxa"/>
            <w:vMerge w:val="restart"/>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Motivar implica</w:t>
            </w:r>
          </w:p>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Además se debe aplicar, caso por caso, una prueba de daño.</w:t>
            </w:r>
          </w:p>
        </w:tc>
        <w:tc>
          <w:tcPr>
            <w:tcW w:w="2269" w:type="dxa"/>
            <w:vMerge w:val="restart"/>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Señalar las razones, motivos o circunstancias.</w:t>
            </w:r>
          </w:p>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Se deben señalar las razones objetivas y acreditar.</w:t>
            </w:r>
          </w:p>
          <w:p w:rsidR="00255189" w:rsidRPr="00A376A2" w:rsidRDefault="00255189" w:rsidP="00255189">
            <w:pPr>
              <w:jc w:val="both"/>
              <w:rPr>
                <w:rFonts w:ascii="Palatino Linotype" w:hAnsi="Palatino Linotype"/>
                <w:color w:val="000000" w:themeColor="text1"/>
              </w:rPr>
            </w:pPr>
          </w:p>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Que entregar la información provoca un riesgo real, demostrable e identificable al interés público o a la seguridad pública</w:t>
            </w:r>
          </w:p>
        </w:tc>
      </w:tr>
      <w:tr w:rsidR="00255189" w:rsidRPr="00A376A2" w:rsidTr="00255189">
        <w:trPr>
          <w:trHeight w:val="486"/>
        </w:trPr>
        <w:tc>
          <w:tcPr>
            <w:tcW w:w="2155" w:type="dxa"/>
            <w:vMerge/>
            <w:shd w:val="clear" w:color="auto" w:fill="D5DCE4" w:themeFill="text2" w:themeFillTint="33"/>
          </w:tcPr>
          <w:p w:rsidR="00255189" w:rsidRPr="00A376A2" w:rsidRDefault="00255189" w:rsidP="00255189">
            <w:pPr>
              <w:jc w:val="both"/>
              <w:rPr>
                <w:rFonts w:ascii="Palatino Linotype" w:hAnsi="Palatino Linotype"/>
                <w:color w:val="000000" w:themeColor="text1"/>
              </w:rPr>
            </w:pPr>
          </w:p>
        </w:tc>
        <w:tc>
          <w:tcPr>
            <w:tcW w:w="1759" w:type="dxa"/>
            <w:vMerge/>
          </w:tcPr>
          <w:p w:rsidR="00255189" w:rsidRPr="00A376A2" w:rsidRDefault="00255189" w:rsidP="00255189">
            <w:pPr>
              <w:jc w:val="both"/>
              <w:rPr>
                <w:rFonts w:ascii="Palatino Linotype" w:hAnsi="Palatino Linotype"/>
                <w:color w:val="000000" w:themeColor="text1"/>
              </w:rPr>
            </w:pPr>
          </w:p>
        </w:tc>
        <w:tc>
          <w:tcPr>
            <w:tcW w:w="2269" w:type="dxa"/>
            <w:vMerge/>
          </w:tcPr>
          <w:p w:rsidR="00255189" w:rsidRPr="00A376A2" w:rsidRDefault="00255189" w:rsidP="00255189">
            <w:pPr>
              <w:jc w:val="both"/>
              <w:rPr>
                <w:rFonts w:ascii="Palatino Linotype" w:hAnsi="Palatino Linotype"/>
                <w:color w:val="000000" w:themeColor="text1"/>
              </w:rPr>
            </w:pPr>
          </w:p>
        </w:tc>
        <w:tc>
          <w:tcPr>
            <w:tcW w:w="2268" w:type="dxa"/>
            <w:vMerge/>
          </w:tcPr>
          <w:p w:rsidR="00255189" w:rsidRPr="00A376A2" w:rsidRDefault="00255189" w:rsidP="00255189">
            <w:pPr>
              <w:jc w:val="both"/>
              <w:rPr>
                <w:rFonts w:ascii="Palatino Linotype" w:hAnsi="Palatino Linotype"/>
                <w:color w:val="000000" w:themeColor="text1"/>
              </w:rPr>
            </w:pPr>
          </w:p>
        </w:tc>
      </w:tr>
      <w:tr w:rsidR="00255189" w:rsidRPr="00A376A2" w:rsidTr="00255189">
        <w:tc>
          <w:tcPr>
            <w:tcW w:w="2155" w:type="dxa"/>
            <w:vMerge/>
            <w:shd w:val="clear" w:color="auto" w:fill="D5DCE4" w:themeFill="text2" w:themeFillTint="33"/>
          </w:tcPr>
          <w:p w:rsidR="00255189" w:rsidRPr="00A376A2" w:rsidRDefault="00255189" w:rsidP="00255189">
            <w:pPr>
              <w:jc w:val="both"/>
              <w:rPr>
                <w:rFonts w:ascii="Palatino Linotype" w:hAnsi="Palatino Linotype"/>
                <w:color w:val="000000" w:themeColor="text1"/>
              </w:rPr>
            </w:pPr>
          </w:p>
        </w:tc>
        <w:tc>
          <w:tcPr>
            <w:tcW w:w="1759" w:type="dxa"/>
            <w:vMerge/>
          </w:tcPr>
          <w:p w:rsidR="00255189" w:rsidRPr="00A376A2" w:rsidRDefault="00255189" w:rsidP="00255189">
            <w:pPr>
              <w:jc w:val="both"/>
              <w:rPr>
                <w:rFonts w:ascii="Palatino Linotype" w:hAnsi="Palatino Linotype"/>
                <w:color w:val="000000" w:themeColor="text1"/>
              </w:rPr>
            </w:pPr>
          </w:p>
        </w:tc>
        <w:tc>
          <w:tcPr>
            <w:tcW w:w="2269" w:type="dxa"/>
            <w:vMerge/>
          </w:tcPr>
          <w:p w:rsidR="00255189" w:rsidRPr="00A376A2" w:rsidRDefault="00255189" w:rsidP="00255189">
            <w:pPr>
              <w:jc w:val="both"/>
              <w:rPr>
                <w:rFonts w:ascii="Palatino Linotype" w:hAnsi="Palatino Linotype"/>
                <w:color w:val="000000" w:themeColor="text1"/>
              </w:rPr>
            </w:pPr>
          </w:p>
        </w:tc>
        <w:tc>
          <w:tcPr>
            <w:tcW w:w="2268"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 xml:space="preserve">El riesgo por divulgar es mayor que el interés público de que se difunda  </w:t>
            </w:r>
          </w:p>
        </w:tc>
      </w:tr>
      <w:tr w:rsidR="00255189" w:rsidRPr="00A376A2" w:rsidTr="00255189">
        <w:trPr>
          <w:trHeight w:val="1454"/>
        </w:trPr>
        <w:tc>
          <w:tcPr>
            <w:tcW w:w="2155" w:type="dxa"/>
            <w:vMerge/>
            <w:shd w:val="clear" w:color="auto" w:fill="D5DCE4" w:themeFill="text2" w:themeFillTint="33"/>
          </w:tcPr>
          <w:p w:rsidR="00255189" w:rsidRPr="00A376A2" w:rsidRDefault="00255189" w:rsidP="00255189">
            <w:pPr>
              <w:jc w:val="both"/>
              <w:rPr>
                <w:rFonts w:ascii="Palatino Linotype" w:hAnsi="Palatino Linotype"/>
                <w:color w:val="000000" w:themeColor="text1"/>
              </w:rPr>
            </w:pPr>
          </w:p>
        </w:tc>
        <w:tc>
          <w:tcPr>
            <w:tcW w:w="1759" w:type="dxa"/>
            <w:vMerge/>
          </w:tcPr>
          <w:p w:rsidR="00255189" w:rsidRPr="00A376A2" w:rsidRDefault="00255189" w:rsidP="00255189">
            <w:pPr>
              <w:jc w:val="both"/>
              <w:rPr>
                <w:rFonts w:ascii="Palatino Linotype" w:hAnsi="Palatino Linotype"/>
                <w:color w:val="000000" w:themeColor="text1"/>
              </w:rPr>
            </w:pPr>
          </w:p>
        </w:tc>
        <w:tc>
          <w:tcPr>
            <w:tcW w:w="2269" w:type="dxa"/>
            <w:vMerge/>
          </w:tcPr>
          <w:p w:rsidR="00255189" w:rsidRPr="00A376A2" w:rsidRDefault="00255189" w:rsidP="00255189">
            <w:pPr>
              <w:jc w:val="both"/>
              <w:rPr>
                <w:rFonts w:ascii="Palatino Linotype" w:hAnsi="Palatino Linotype"/>
                <w:color w:val="000000" w:themeColor="text1"/>
              </w:rPr>
            </w:pPr>
          </w:p>
        </w:tc>
        <w:tc>
          <w:tcPr>
            <w:tcW w:w="2268"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El principio de proporcionalidad</w:t>
            </w:r>
          </w:p>
        </w:tc>
      </w:tr>
      <w:tr w:rsidR="00255189" w:rsidRPr="00A376A2" w:rsidTr="00255189">
        <w:tc>
          <w:tcPr>
            <w:tcW w:w="2155" w:type="dxa"/>
            <w:vMerge w:val="restart"/>
            <w:shd w:val="clear" w:color="auto" w:fill="D5DCE4" w:themeFill="text2" w:themeFillTint="33"/>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Condiciones especiales de la confidencialidad</w:t>
            </w:r>
          </w:p>
        </w:tc>
        <w:tc>
          <w:tcPr>
            <w:tcW w:w="175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 xml:space="preserve">Para clasificar se debe verificar que </w:t>
            </w:r>
            <w:r w:rsidRPr="00A376A2">
              <w:rPr>
                <w:rFonts w:ascii="Palatino Linotype" w:hAnsi="Palatino Linotype"/>
                <w:color w:val="000000" w:themeColor="text1"/>
              </w:rPr>
              <w:lastRenderedPageBreak/>
              <w:t xml:space="preserve">no se encuentre en los supuestos del artículo 148 de la ley Estatal </w:t>
            </w:r>
          </w:p>
        </w:tc>
        <w:tc>
          <w:tcPr>
            <w:tcW w:w="226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lastRenderedPageBreak/>
              <w:t xml:space="preserve">Si se encuentra en los supuestos de dicho artículo se </w:t>
            </w:r>
            <w:r w:rsidRPr="00A376A2">
              <w:rPr>
                <w:rFonts w:ascii="Palatino Linotype" w:hAnsi="Palatino Linotype"/>
                <w:color w:val="000000" w:themeColor="text1"/>
              </w:rPr>
              <w:lastRenderedPageBreak/>
              <w:t xml:space="preserve">entrega aún sin consentimiento del titular del dato personal </w:t>
            </w:r>
          </w:p>
        </w:tc>
        <w:tc>
          <w:tcPr>
            <w:tcW w:w="2268" w:type="dxa"/>
          </w:tcPr>
          <w:p w:rsidR="00255189" w:rsidRPr="00A376A2" w:rsidRDefault="00255189" w:rsidP="00255189">
            <w:pPr>
              <w:jc w:val="both"/>
              <w:rPr>
                <w:rFonts w:ascii="Palatino Linotype" w:hAnsi="Palatino Linotype"/>
                <w:color w:val="000000" w:themeColor="text1"/>
              </w:rPr>
            </w:pPr>
          </w:p>
        </w:tc>
      </w:tr>
      <w:tr w:rsidR="00255189" w:rsidRPr="00A376A2" w:rsidTr="00255189">
        <w:trPr>
          <w:trHeight w:val="3404"/>
        </w:trPr>
        <w:tc>
          <w:tcPr>
            <w:tcW w:w="2155" w:type="dxa"/>
            <w:vMerge/>
            <w:shd w:val="clear" w:color="auto" w:fill="D5DCE4" w:themeFill="text2" w:themeFillTint="33"/>
          </w:tcPr>
          <w:p w:rsidR="00255189" w:rsidRPr="00A376A2" w:rsidRDefault="00255189" w:rsidP="00255189">
            <w:pPr>
              <w:jc w:val="both"/>
              <w:rPr>
                <w:rFonts w:ascii="Palatino Linotype" w:hAnsi="Palatino Linotype"/>
                <w:color w:val="000000" w:themeColor="text1"/>
              </w:rPr>
            </w:pPr>
          </w:p>
        </w:tc>
        <w:tc>
          <w:tcPr>
            <w:tcW w:w="1759" w:type="dxa"/>
          </w:tcPr>
          <w:p w:rsidR="00255189" w:rsidRPr="00A376A2" w:rsidRDefault="00255189" w:rsidP="00255189">
            <w:pPr>
              <w:jc w:val="both"/>
              <w:rPr>
                <w:rFonts w:ascii="Palatino Linotype" w:hAnsi="Palatino Linotype"/>
                <w:color w:val="000000" w:themeColor="text1"/>
              </w:rPr>
            </w:pPr>
            <w:r w:rsidRPr="00A376A2">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A376A2" w:rsidRDefault="00255189" w:rsidP="00255189">
            <w:pPr>
              <w:jc w:val="both"/>
              <w:rPr>
                <w:rFonts w:ascii="Palatino Linotype" w:hAnsi="Palatino Linotype"/>
                <w:color w:val="000000" w:themeColor="text1"/>
              </w:rPr>
            </w:pPr>
          </w:p>
        </w:tc>
        <w:tc>
          <w:tcPr>
            <w:tcW w:w="2268" w:type="dxa"/>
          </w:tcPr>
          <w:p w:rsidR="00255189" w:rsidRPr="00A376A2" w:rsidRDefault="00255189" w:rsidP="00255189">
            <w:pPr>
              <w:jc w:val="both"/>
              <w:rPr>
                <w:rFonts w:ascii="Palatino Linotype" w:hAnsi="Palatino Linotype"/>
                <w:color w:val="000000" w:themeColor="text1"/>
              </w:rPr>
            </w:pPr>
          </w:p>
        </w:tc>
      </w:tr>
    </w:tbl>
    <w:p w:rsidR="00255189" w:rsidRPr="00A376A2" w:rsidRDefault="00255189" w:rsidP="0071317B">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A376A2">
        <w:rPr>
          <w:rFonts w:ascii="Palatino Linotype" w:hAnsi="Palatino Linotype"/>
          <w:color w:val="000000" w:themeColor="text1"/>
          <w:sz w:val="24"/>
          <w:szCs w:val="24"/>
        </w:rPr>
        <w:t>Pero</w:t>
      </w:r>
      <w:r w:rsidRPr="00A376A2">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A376A2" w:rsidRDefault="00255189" w:rsidP="0071317B">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A376A2">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E62DE2" w:rsidRPr="00A376A2" w:rsidRDefault="00E62DE2" w:rsidP="00E62DE2">
      <w:p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A376A2"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A376A2" w:rsidRDefault="00255189" w:rsidP="0071317B">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A376A2">
        <w:rPr>
          <w:rFonts w:ascii="Palatino Linotype" w:eastAsia="Times New Roman" w:hAnsi="Palatino Linotype" w:cs="Arial"/>
          <w:color w:val="000000"/>
          <w:sz w:val="24"/>
          <w:szCs w:val="24"/>
          <w:lang w:val="es-ES_tradnl" w:eastAsia="es-ES"/>
        </w:rPr>
        <w:t xml:space="preserve">Por lo anteriormente expuesto y fundado, este </w:t>
      </w:r>
      <w:r w:rsidRPr="00A376A2">
        <w:rPr>
          <w:rFonts w:ascii="Palatino Linotype" w:eastAsia="Times New Roman" w:hAnsi="Palatino Linotype" w:cs="Arial"/>
          <w:b/>
          <w:color w:val="000000"/>
          <w:sz w:val="24"/>
          <w:szCs w:val="24"/>
          <w:lang w:val="es-ES_tradnl" w:eastAsia="es-ES"/>
        </w:rPr>
        <w:t>ÓRGANO GARANTE</w:t>
      </w:r>
      <w:r w:rsidRPr="00A376A2">
        <w:rPr>
          <w:rFonts w:ascii="Palatino Linotype" w:eastAsia="Times New Roman" w:hAnsi="Palatino Linotype" w:cs="Arial"/>
          <w:color w:val="000000"/>
          <w:sz w:val="24"/>
          <w:szCs w:val="24"/>
          <w:lang w:val="es-ES_tradnl" w:eastAsia="es-ES"/>
        </w:rPr>
        <w:t xml:space="preserve"> emite los siguientes:</w:t>
      </w:r>
    </w:p>
    <w:p w:rsidR="00CC1627" w:rsidRPr="00A376A2" w:rsidRDefault="00CC1627" w:rsidP="00CC1627">
      <w:pPr>
        <w:spacing w:after="120" w:line="360" w:lineRule="auto"/>
        <w:ind w:left="360" w:right="49"/>
        <w:jc w:val="both"/>
        <w:rPr>
          <w:rFonts w:ascii="Palatino Linotype" w:eastAsia="MS Mincho" w:hAnsi="Palatino Linotype" w:cstheme="majorBidi"/>
          <w:sz w:val="24"/>
          <w:szCs w:val="24"/>
          <w:lang w:val="es-ES_tradnl" w:eastAsia="es-ES"/>
        </w:rPr>
      </w:pPr>
    </w:p>
    <w:p w:rsidR="00255189" w:rsidRPr="00A376A2"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98" w:name="_Toc524344198"/>
      <w:bookmarkStart w:id="199" w:name="_Toc526271203"/>
      <w:bookmarkStart w:id="200" w:name="_Toc536106982"/>
      <w:bookmarkStart w:id="201" w:name="_Toc65758879"/>
      <w:r w:rsidRPr="00A376A2">
        <w:rPr>
          <w:rFonts w:ascii="Palatino Linotype" w:eastAsia="Calibri" w:hAnsi="Palatino Linotype" w:cstheme="majorBidi"/>
          <w:b/>
          <w:sz w:val="24"/>
          <w:szCs w:val="24"/>
          <w:lang w:val="es-ES" w:eastAsia="es-ES"/>
        </w:rPr>
        <w:t>R E S O L U T I V O S</w:t>
      </w:r>
      <w:bookmarkEnd w:id="198"/>
      <w:bookmarkEnd w:id="199"/>
      <w:bookmarkEnd w:id="200"/>
      <w:bookmarkEnd w:id="201"/>
      <w:r w:rsidRPr="00A376A2">
        <w:rPr>
          <w:rFonts w:ascii="Palatino Linotype" w:eastAsia="Calibri" w:hAnsi="Palatino Linotype" w:cstheme="majorBidi"/>
          <w:b/>
          <w:sz w:val="24"/>
          <w:szCs w:val="24"/>
          <w:lang w:val="es-ES" w:eastAsia="es-ES"/>
        </w:rPr>
        <w:t xml:space="preserve"> </w:t>
      </w:r>
    </w:p>
    <w:p w:rsidR="00255189" w:rsidRPr="00A376A2" w:rsidRDefault="00255189" w:rsidP="00255189">
      <w:pPr>
        <w:spacing w:after="0" w:line="240" w:lineRule="auto"/>
        <w:rPr>
          <w:rFonts w:eastAsiaTheme="minorEastAsia"/>
          <w:sz w:val="24"/>
          <w:szCs w:val="24"/>
          <w:lang w:val="es-ES" w:eastAsia="es-ES"/>
        </w:rPr>
      </w:pPr>
    </w:p>
    <w:p w:rsidR="00255189" w:rsidRPr="00A376A2"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A376A2">
        <w:rPr>
          <w:rFonts w:ascii="Palatino Linotype" w:eastAsia="Times New Roman" w:hAnsi="Palatino Linotype" w:cs="Arial"/>
          <w:b/>
          <w:sz w:val="24"/>
          <w:szCs w:val="24"/>
          <w:lang w:val="es-ES_tradnl" w:eastAsia="es-ES"/>
        </w:rPr>
        <w:t xml:space="preserve">PRIMERO. </w:t>
      </w:r>
      <w:r w:rsidRPr="00A376A2">
        <w:rPr>
          <w:rFonts w:ascii="Palatino Linotype" w:eastAsia="Times New Roman" w:hAnsi="Palatino Linotype" w:cs="Arial"/>
          <w:sz w:val="24"/>
          <w:szCs w:val="24"/>
          <w:lang w:val="es-ES_tradnl" w:eastAsia="es-ES"/>
        </w:rPr>
        <w:t>Resultan fundadas las</w:t>
      </w:r>
      <w:r w:rsidRPr="00A376A2">
        <w:rPr>
          <w:rFonts w:ascii="Palatino Linotype" w:eastAsia="Times New Roman" w:hAnsi="Palatino Linotype" w:cs="Arial"/>
          <w:b/>
          <w:sz w:val="24"/>
          <w:szCs w:val="24"/>
          <w:lang w:val="es-ES_tradnl" w:eastAsia="es-ES"/>
        </w:rPr>
        <w:t xml:space="preserve"> </w:t>
      </w:r>
      <w:r w:rsidRPr="00A376A2">
        <w:rPr>
          <w:rFonts w:ascii="Palatino Linotype" w:eastAsia="Times New Roman" w:hAnsi="Palatino Linotype" w:cs="Arial"/>
          <w:sz w:val="24"/>
          <w:szCs w:val="24"/>
          <w:lang w:val="es-ES" w:eastAsia="es-ES"/>
        </w:rPr>
        <w:t xml:space="preserve">razones o motivos de </w:t>
      </w:r>
      <w:r w:rsidR="00BC7E85" w:rsidRPr="00A376A2">
        <w:rPr>
          <w:rFonts w:ascii="Palatino Linotype" w:eastAsia="Times New Roman" w:hAnsi="Palatino Linotype" w:cs="Arial"/>
          <w:sz w:val="24"/>
          <w:szCs w:val="24"/>
          <w:lang w:val="es-ES" w:eastAsia="es-ES"/>
        </w:rPr>
        <w:t>inconformidad hechos valer en los</w:t>
      </w:r>
      <w:r w:rsidRPr="00A376A2">
        <w:rPr>
          <w:rFonts w:ascii="Palatino Linotype" w:eastAsia="Times New Roman" w:hAnsi="Palatino Linotype" w:cs="Arial"/>
          <w:sz w:val="24"/>
          <w:szCs w:val="24"/>
          <w:lang w:val="es-ES" w:eastAsia="es-ES"/>
        </w:rPr>
        <w:t xml:space="preserve"> recurso</w:t>
      </w:r>
      <w:r w:rsidR="00BC7E85" w:rsidRPr="00A376A2">
        <w:rPr>
          <w:rFonts w:ascii="Palatino Linotype" w:eastAsia="Times New Roman" w:hAnsi="Palatino Linotype" w:cs="Arial"/>
          <w:sz w:val="24"/>
          <w:szCs w:val="24"/>
          <w:lang w:val="es-ES" w:eastAsia="es-ES"/>
        </w:rPr>
        <w:t>s</w:t>
      </w:r>
      <w:r w:rsidRPr="00A376A2">
        <w:rPr>
          <w:rFonts w:ascii="Palatino Linotype" w:eastAsia="Times New Roman" w:hAnsi="Palatino Linotype" w:cs="Arial"/>
          <w:sz w:val="24"/>
          <w:szCs w:val="24"/>
          <w:lang w:val="es-ES" w:eastAsia="es-ES"/>
        </w:rPr>
        <w:t xml:space="preserve"> de revisión </w:t>
      </w:r>
      <w:r w:rsidR="00CC1627" w:rsidRPr="00A376A2">
        <w:rPr>
          <w:rFonts w:ascii="Palatino Linotype" w:eastAsia="Times New Roman" w:hAnsi="Palatino Linotype" w:cs="Arial"/>
          <w:b/>
          <w:bCs/>
          <w:sz w:val="24"/>
          <w:szCs w:val="24"/>
          <w:lang w:val="es-ES_tradnl" w:eastAsia="es-ES"/>
        </w:rPr>
        <w:t>00233/INFOEM/IP/RR/2021</w:t>
      </w:r>
      <w:r w:rsidR="00BC7E85" w:rsidRPr="00A376A2">
        <w:rPr>
          <w:rFonts w:ascii="Palatino Linotype" w:eastAsia="Times New Roman" w:hAnsi="Palatino Linotype" w:cs="Arial"/>
          <w:b/>
          <w:bCs/>
          <w:sz w:val="24"/>
          <w:szCs w:val="24"/>
          <w:lang w:val="es-ES_tradnl" w:eastAsia="es-ES"/>
        </w:rPr>
        <w:t xml:space="preserve"> y 00269/INFOEM/IP/RR/2021 </w:t>
      </w:r>
      <w:r w:rsidRPr="00A376A2">
        <w:rPr>
          <w:rFonts w:ascii="Palatino Linotype" w:eastAsiaTheme="minorEastAsia" w:hAnsi="Palatino Linotype" w:cs="Arial"/>
          <w:bCs/>
          <w:sz w:val="24"/>
          <w:szCs w:val="24"/>
          <w:lang w:val="es-ES_tradnl" w:eastAsia="es-MX"/>
        </w:rPr>
        <w:t xml:space="preserve">en términos del </w:t>
      </w:r>
      <w:r w:rsidR="00322333" w:rsidRPr="00A376A2">
        <w:rPr>
          <w:rFonts w:ascii="Palatino Linotype" w:eastAsiaTheme="minorEastAsia" w:hAnsi="Palatino Linotype" w:cs="Arial"/>
          <w:b/>
          <w:bCs/>
          <w:sz w:val="24"/>
          <w:szCs w:val="24"/>
          <w:lang w:val="es-ES_tradnl" w:eastAsia="es-MX"/>
        </w:rPr>
        <w:t>Considerando QUINTO</w:t>
      </w:r>
      <w:r w:rsidRPr="00A376A2">
        <w:rPr>
          <w:rFonts w:ascii="Palatino Linotype" w:eastAsiaTheme="minorEastAsia" w:hAnsi="Palatino Linotype" w:cs="Arial"/>
          <w:b/>
          <w:bCs/>
          <w:sz w:val="24"/>
          <w:szCs w:val="24"/>
          <w:lang w:val="es-ES_tradnl" w:eastAsia="es-MX"/>
        </w:rPr>
        <w:t xml:space="preserve"> </w:t>
      </w:r>
      <w:r w:rsidRPr="00A376A2">
        <w:rPr>
          <w:rFonts w:ascii="Palatino Linotype" w:eastAsiaTheme="minorEastAsia" w:hAnsi="Palatino Linotype" w:cs="Arial"/>
          <w:bCs/>
          <w:sz w:val="24"/>
          <w:szCs w:val="24"/>
          <w:lang w:val="es-ES_tradnl" w:eastAsia="es-MX"/>
        </w:rPr>
        <w:t>de la presente resolución.</w:t>
      </w:r>
    </w:p>
    <w:p w:rsidR="00255189" w:rsidRPr="00A376A2"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A376A2" w:rsidRDefault="00255189" w:rsidP="00255189">
      <w:pPr>
        <w:spacing w:after="0" w:line="360" w:lineRule="auto"/>
        <w:jc w:val="both"/>
        <w:rPr>
          <w:rFonts w:ascii="Palatino Linotype" w:eastAsia="Calibri" w:hAnsi="Palatino Linotype" w:cs="Arial"/>
          <w:b/>
          <w:sz w:val="24"/>
          <w:szCs w:val="24"/>
          <w:lang w:val="es-ES" w:eastAsia="es-ES"/>
        </w:rPr>
      </w:pPr>
      <w:r w:rsidRPr="00A376A2">
        <w:rPr>
          <w:rFonts w:ascii="Palatino Linotype" w:eastAsia="Calibri" w:hAnsi="Palatino Linotype" w:cs="Arial"/>
          <w:b/>
          <w:bCs/>
          <w:sz w:val="24"/>
          <w:szCs w:val="24"/>
          <w:lang w:val="es-ES" w:eastAsia="es-ES"/>
        </w:rPr>
        <w:t xml:space="preserve">SEGUNDO. </w:t>
      </w:r>
      <w:r w:rsidRPr="00A376A2">
        <w:rPr>
          <w:rFonts w:ascii="Palatino Linotype" w:eastAsia="Calibri" w:hAnsi="Palatino Linotype" w:cs="Arial"/>
          <w:sz w:val="24"/>
          <w:szCs w:val="24"/>
          <w:lang w:val="es-ES" w:eastAsia="es-ES"/>
        </w:rPr>
        <w:t xml:space="preserve">Se </w:t>
      </w:r>
      <w:r w:rsidRPr="00A376A2">
        <w:rPr>
          <w:rFonts w:ascii="Palatino Linotype" w:eastAsia="Calibri" w:hAnsi="Palatino Linotype" w:cs="Arial"/>
          <w:b/>
          <w:sz w:val="24"/>
          <w:szCs w:val="24"/>
          <w:lang w:val="es-ES" w:eastAsia="es-ES"/>
        </w:rPr>
        <w:t xml:space="preserve">ORDENA </w:t>
      </w:r>
      <w:r w:rsidRPr="00A376A2">
        <w:rPr>
          <w:rFonts w:ascii="Palatino Linotype" w:eastAsia="Calibri" w:hAnsi="Palatino Linotype" w:cs="Arial"/>
          <w:sz w:val="24"/>
          <w:szCs w:val="24"/>
          <w:lang w:val="es-ES" w:eastAsia="es-ES"/>
        </w:rPr>
        <w:t xml:space="preserve">al </w:t>
      </w:r>
      <w:r w:rsidR="009C77A7" w:rsidRPr="00A376A2">
        <w:rPr>
          <w:rFonts w:ascii="Palatino Linotype" w:eastAsia="Calibri" w:hAnsi="Palatino Linotype" w:cs="Arial"/>
          <w:b/>
          <w:bCs/>
          <w:sz w:val="24"/>
          <w:szCs w:val="24"/>
          <w:lang w:val="es-ES_tradnl" w:eastAsia="es-ES"/>
        </w:rPr>
        <w:t xml:space="preserve">Ayuntamiento de </w:t>
      </w:r>
      <w:r w:rsidR="00CC1627" w:rsidRPr="00A376A2">
        <w:rPr>
          <w:rFonts w:ascii="Palatino Linotype" w:eastAsia="Calibri" w:hAnsi="Palatino Linotype" w:cs="Arial"/>
          <w:b/>
          <w:bCs/>
          <w:sz w:val="24"/>
          <w:szCs w:val="24"/>
          <w:lang w:val="es-ES_tradnl" w:eastAsia="es-ES"/>
        </w:rPr>
        <w:t xml:space="preserve">Teoloyucan </w:t>
      </w:r>
      <w:r w:rsidRPr="00A376A2">
        <w:rPr>
          <w:rFonts w:ascii="Palatino Linotype" w:eastAsia="Calibri" w:hAnsi="Palatino Linotype" w:cs="Arial"/>
          <w:sz w:val="24"/>
          <w:szCs w:val="24"/>
          <w:lang w:val="es-ES" w:eastAsia="es-ES"/>
        </w:rPr>
        <w:t>dar atención a la</w:t>
      </w:r>
      <w:r w:rsidR="00BC7E85" w:rsidRPr="00A376A2">
        <w:rPr>
          <w:rFonts w:ascii="Palatino Linotype" w:eastAsia="Calibri" w:hAnsi="Palatino Linotype" w:cs="Arial"/>
          <w:sz w:val="24"/>
          <w:szCs w:val="24"/>
          <w:lang w:val="es-ES" w:eastAsia="es-ES"/>
        </w:rPr>
        <w:t>s</w:t>
      </w:r>
      <w:r w:rsidRPr="00A376A2">
        <w:rPr>
          <w:rFonts w:ascii="Palatino Linotype" w:eastAsia="Calibri" w:hAnsi="Palatino Linotype" w:cs="Arial"/>
          <w:sz w:val="24"/>
          <w:szCs w:val="24"/>
          <w:lang w:val="es-ES" w:eastAsia="es-ES"/>
        </w:rPr>
        <w:t xml:space="preserve"> solicitud</w:t>
      </w:r>
      <w:r w:rsidR="00BC7E85" w:rsidRPr="00A376A2">
        <w:rPr>
          <w:rFonts w:ascii="Palatino Linotype" w:eastAsia="Calibri" w:hAnsi="Palatino Linotype" w:cs="Arial"/>
          <w:sz w:val="24"/>
          <w:szCs w:val="24"/>
          <w:lang w:val="es-ES" w:eastAsia="es-ES"/>
        </w:rPr>
        <w:t>es</w:t>
      </w:r>
      <w:r w:rsidRPr="00A376A2">
        <w:rPr>
          <w:rFonts w:ascii="Palatino Linotype" w:eastAsia="Calibri" w:hAnsi="Palatino Linotype" w:cs="Arial"/>
          <w:sz w:val="24"/>
          <w:szCs w:val="24"/>
          <w:lang w:val="es-ES" w:eastAsia="es-ES"/>
        </w:rPr>
        <w:t xml:space="preserve"> de información</w:t>
      </w:r>
      <w:r w:rsidR="00A55292" w:rsidRPr="00A376A2">
        <w:t xml:space="preserve"> </w:t>
      </w:r>
      <w:r w:rsidR="00CC1627" w:rsidRPr="00A376A2">
        <w:rPr>
          <w:rFonts w:ascii="Palatino Linotype" w:eastAsia="Calibri" w:hAnsi="Palatino Linotype" w:cs="Arial"/>
          <w:b/>
          <w:bCs/>
          <w:sz w:val="24"/>
          <w:szCs w:val="24"/>
          <w:lang w:eastAsia="es-ES"/>
        </w:rPr>
        <w:t>00403/TEOLOYU/IP/2020</w:t>
      </w:r>
      <w:r w:rsidR="00BC7E85" w:rsidRPr="00A376A2">
        <w:rPr>
          <w:rFonts w:ascii="Palatino Linotype" w:eastAsia="Calibri" w:hAnsi="Palatino Linotype" w:cs="Arial"/>
          <w:b/>
          <w:bCs/>
          <w:sz w:val="24"/>
          <w:szCs w:val="24"/>
          <w:lang w:eastAsia="es-ES"/>
        </w:rPr>
        <w:t xml:space="preserve"> y 00406/TEOLOYU/IP/2020</w:t>
      </w:r>
      <w:r w:rsidRPr="00A376A2">
        <w:rPr>
          <w:rFonts w:ascii="Verdana" w:eastAsiaTheme="minorEastAsia" w:hAnsi="Verdana"/>
          <w:b/>
          <w:bCs/>
          <w:color w:val="FF0000"/>
          <w:sz w:val="24"/>
          <w:szCs w:val="24"/>
          <w:lang w:val="es-ES_tradnl" w:eastAsia="es-ES"/>
        </w:rPr>
        <w:t xml:space="preserve"> </w:t>
      </w:r>
      <w:r w:rsidRPr="00A376A2">
        <w:rPr>
          <w:rFonts w:ascii="Palatino Linotype" w:eastAsia="Calibri" w:hAnsi="Palatino Linotype" w:cs="Arial"/>
          <w:sz w:val="24"/>
          <w:szCs w:val="24"/>
          <w:lang w:val="es-ES" w:eastAsia="es-ES"/>
        </w:rPr>
        <w:t xml:space="preserve">y en su caso, entregar la información en la modalidad </w:t>
      </w:r>
      <w:r w:rsidRPr="00A376A2">
        <w:rPr>
          <w:rFonts w:ascii="Palatino Linotype" w:eastAsia="Calibri" w:hAnsi="Palatino Linotype" w:cs="Arial"/>
          <w:sz w:val="24"/>
          <w:szCs w:val="24"/>
          <w:lang w:val="es-ES_tradnl" w:eastAsia="es-ES"/>
        </w:rPr>
        <w:t>Sistema de Acceso a Información Mexiquense (</w:t>
      </w:r>
      <w:r w:rsidRPr="00A376A2">
        <w:rPr>
          <w:rFonts w:ascii="Palatino Linotype" w:eastAsia="Calibri" w:hAnsi="Palatino Linotype" w:cs="Arial"/>
          <w:b/>
          <w:sz w:val="24"/>
          <w:szCs w:val="24"/>
          <w:lang w:val="es-ES" w:eastAsia="es-ES"/>
        </w:rPr>
        <w:t>SAIMEX).</w:t>
      </w:r>
    </w:p>
    <w:p w:rsidR="00255189" w:rsidRPr="00A376A2" w:rsidRDefault="00255189" w:rsidP="00255189">
      <w:pPr>
        <w:spacing w:after="0" w:line="360" w:lineRule="auto"/>
        <w:jc w:val="both"/>
        <w:rPr>
          <w:rFonts w:ascii="Palatino Linotype" w:eastAsia="Calibri" w:hAnsi="Palatino Linotype" w:cs="Arial"/>
          <w:sz w:val="24"/>
          <w:szCs w:val="24"/>
          <w:lang w:val="es-ES" w:eastAsia="es-ES"/>
        </w:rPr>
      </w:pPr>
    </w:p>
    <w:p w:rsidR="00255189" w:rsidRPr="00A376A2"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A376A2">
        <w:rPr>
          <w:rFonts w:ascii="Palatino Linotype" w:eastAsia="Palatino Linotype" w:hAnsi="Palatino Linotype" w:cs="Palatino Linotype"/>
          <w:b/>
          <w:sz w:val="24"/>
          <w:szCs w:val="24"/>
          <w:lang w:val="es-ES_tradnl" w:eastAsia="es-ES"/>
        </w:rPr>
        <w:t xml:space="preserve">TERCERO. Notifíquese </w:t>
      </w:r>
      <w:r w:rsidRPr="00A376A2">
        <w:rPr>
          <w:rFonts w:ascii="Palatino Linotype" w:eastAsia="Palatino Linotype" w:hAnsi="Palatino Linotype" w:cs="Palatino Linotype"/>
          <w:sz w:val="24"/>
          <w:szCs w:val="24"/>
          <w:lang w:val="es-ES_tradnl" w:eastAsia="es-ES"/>
        </w:rPr>
        <w:t xml:space="preserve">al Titular de la Unidad de Transparencia del </w:t>
      </w:r>
      <w:r w:rsidRPr="00A376A2">
        <w:rPr>
          <w:rFonts w:ascii="Palatino Linotype" w:eastAsia="Palatino Linotype" w:hAnsi="Palatino Linotype" w:cs="Palatino Linotype"/>
          <w:b/>
          <w:sz w:val="24"/>
          <w:szCs w:val="24"/>
          <w:lang w:val="es-ES_tradnl" w:eastAsia="es-ES"/>
        </w:rPr>
        <w:t>SUJETO OBLIGADO</w:t>
      </w:r>
      <w:r w:rsidRPr="00A376A2">
        <w:rPr>
          <w:rFonts w:ascii="Palatino Linotype" w:eastAsia="Palatino Linotype" w:hAnsi="Palatino Linotype" w:cs="Palatino Linotype"/>
          <w:sz w:val="24"/>
          <w:szCs w:val="24"/>
          <w:lang w:val="es-ES_tradnl" w:eastAsia="es-ES"/>
        </w:rPr>
        <w:t>, para que conforme a los artículos 186</w:t>
      </w:r>
      <w:r w:rsidR="00262769" w:rsidRPr="00A376A2">
        <w:rPr>
          <w:rFonts w:ascii="Palatino Linotype" w:eastAsia="Palatino Linotype" w:hAnsi="Palatino Linotype" w:cs="Palatino Linotype"/>
          <w:sz w:val="24"/>
          <w:szCs w:val="24"/>
          <w:lang w:val="es-ES_tradnl" w:eastAsia="es-ES"/>
        </w:rPr>
        <w:t xml:space="preserve"> </w:t>
      </w:r>
      <w:r w:rsidRPr="00A376A2">
        <w:rPr>
          <w:rFonts w:ascii="Palatino Linotype" w:eastAsia="Palatino Linotype" w:hAnsi="Palatino Linotype" w:cs="Palatino Linotype"/>
          <w:sz w:val="24"/>
          <w:szCs w:val="24"/>
          <w:lang w:val="es-ES_tradnl" w:eastAsia="es-ES"/>
        </w:rPr>
        <w:t xml:space="preserve"> último párrafo, 189 párrafo segundo y 199 de la Ley de Transparencia y Acceso a la Información Pública del Estado de México y Municipios, </w:t>
      </w:r>
      <w:r w:rsidRPr="00A376A2">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A376A2"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A376A2"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A376A2">
        <w:rPr>
          <w:rFonts w:ascii="Palatino Linotype" w:eastAsia="Times New Roman" w:hAnsi="Palatino Linotype" w:cs="Arial"/>
          <w:b/>
          <w:sz w:val="24"/>
          <w:szCs w:val="24"/>
          <w:lang w:val="es-ES_tradnl" w:eastAsia="es-ES"/>
        </w:rPr>
        <w:t xml:space="preserve">CUARTO. </w:t>
      </w:r>
      <w:r w:rsidRPr="00A376A2">
        <w:rPr>
          <w:rFonts w:ascii="Palatino Linotype" w:eastAsia="Times New Roman" w:hAnsi="Palatino Linotype" w:cs="Times New Roman"/>
          <w:b/>
          <w:bCs/>
          <w:color w:val="222222"/>
          <w:sz w:val="24"/>
          <w:szCs w:val="24"/>
          <w:lang w:val="es-ES" w:eastAsia="es-ES"/>
        </w:rPr>
        <w:t xml:space="preserve">Notifíquese </w:t>
      </w:r>
      <w:r w:rsidRPr="00A376A2">
        <w:rPr>
          <w:rFonts w:ascii="Palatino Linotype" w:eastAsia="Times New Roman" w:hAnsi="Palatino Linotype" w:cs="Times New Roman"/>
          <w:bCs/>
          <w:color w:val="222222"/>
          <w:sz w:val="24"/>
          <w:szCs w:val="24"/>
          <w:lang w:val="es-ES" w:eastAsia="es-ES"/>
        </w:rPr>
        <w:t>a</w:t>
      </w:r>
      <w:r w:rsidRPr="00A376A2">
        <w:rPr>
          <w:rFonts w:ascii="Palatino Linotype" w:eastAsiaTheme="minorEastAsia" w:hAnsi="Palatino Linotype"/>
          <w:sz w:val="24"/>
          <w:szCs w:val="24"/>
          <w:lang w:val="es-ES_tradnl" w:eastAsia="es-ES"/>
        </w:rPr>
        <w:t xml:space="preserve"> </w:t>
      </w:r>
      <w:r w:rsidR="00A55292" w:rsidRPr="00A376A2">
        <w:rPr>
          <w:rFonts w:ascii="Palatino Linotype" w:eastAsiaTheme="minorEastAsia" w:hAnsi="Palatino Linotype"/>
          <w:b/>
          <w:sz w:val="24"/>
          <w:szCs w:val="24"/>
          <w:lang w:val="es-ES_tradnl" w:eastAsia="es-ES"/>
        </w:rPr>
        <w:t xml:space="preserve">EL RECURRENTE </w:t>
      </w:r>
      <w:r w:rsidRPr="00A376A2">
        <w:rPr>
          <w:rFonts w:ascii="Palatino Linotype" w:eastAsiaTheme="minorEastAsia" w:hAnsi="Palatino Linotype"/>
          <w:sz w:val="24"/>
          <w:szCs w:val="24"/>
          <w:lang w:val="es-ES_tradnl" w:eastAsia="es-ES"/>
        </w:rPr>
        <w:t>la presente resolución</w:t>
      </w:r>
      <w:r w:rsidRPr="00A376A2">
        <w:rPr>
          <w:rFonts w:ascii="Palatino Linotype" w:eastAsia="MS Mincho" w:hAnsi="Palatino Linotype" w:cs="Times New Roman"/>
          <w:sz w:val="24"/>
          <w:szCs w:val="24"/>
          <w:lang w:val="es-ES_tradnl" w:eastAsia="es-ES"/>
        </w:rPr>
        <w:t>.</w:t>
      </w:r>
    </w:p>
    <w:p w:rsidR="00255189" w:rsidRPr="00A376A2"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A376A2"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A376A2">
        <w:rPr>
          <w:rFonts w:ascii="Palatino Linotype" w:eastAsia="MS Mincho" w:hAnsi="Palatino Linotype" w:cs="Times New Roman"/>
          <w:b/>
          <w:sz w:val="24"/>
          <w:szCs w:val="24"/>
          <w:lang w:eastAsia="es-ES"/>
        </w:rPr>
        <w:t>QUINTO.</w:t>
      </w:r>
      <w:r w:rsidRPr="00A376A2">
        <w:rPr>
          <w:rFonts w:ascii="Palatino Linotype" w:eastAsia="MS Mincho" w:hAnsi="Palatino Linotype" w:cs="Times New Roman"/>
          <w:sz w:val="24"/>
          <w:szCs w:val="24"/>
          <w:lang w:eastAsia="es-ES"/>
        </w:rPr>
        <w:t xml:space="preserve"> </w:t>
      </w:r>
      <w:r w:rsidRPr="00A376A2">
        <w:rPr>
          <w:rFonts w:ascii="Palatino Linotype" w:eastAsia="MS Mincho" w:hAnsi="Palatino Linotype" w:cs="Times New Roman"/>
          <w:sz w:val="24"/>
          <w:szCs w:val="24"/>
          <w:lang w:val="es-ES" w:eastAsia="es-ES"/>
        </w:rPr>
        <w:t xml:space="preserve">Se hace del conocimiento de </w:t>
      </w:r>
      <w:r w:rsidR="00A55292" w:rsidRPr="00A376A2">
        <w:rPr>
          <w:rFonts w:ascii="Palatino Linotype" w:eastAsiaTheme="minorEastAsia" w:hAnsi="Palatino Linotype"/>
          <w:b/>
          <w:sz w:val="24"/>
          <w:szCs w:val="24"/>
          <w:lang w:val="es-ES_tradnl" w:eastAsia="es-ES"/>
        </w:rPr>
        <w:t xml:space="preserve">EL RECURRENTE </w:t>
      </w:r>
      <w:r w:rsidR="004650C6" w:rsidRPr="00A376A2">
        <w:rPr>
          <w:rFonts w:ascii="Palatino Linotype" w:eastAsiaTheme="minorEastAsia" w:hAnsi="Palatino Linotype"/>
          <w:b/>
          <w:sz w:val="24"/>
          <w:szCs w:val="24"/>
          <w:lang w:val="es-ES_tradnl" w:eastAsia="es-ES"/>
        </w:rPr>
        <w:t xml:space="preserve"> </w:t>
      </w:r>
      <w:r w:rsidRPr="00A376A2">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A376A2">
        <w:rPr>
          <w:rFonts w:ascii="Palatino Linotype" w:eastAsia="MS Mincho" w:hAnsi="Palatino Linotype" w:cs="Times New Roman"/>
          <w:bCs/>
          <w:sz w:val="24"/>
          <w:szCs w:val="24"/>
          <w:lang w:val="es-ES" w:eastAsia="es-ES"/>
        </w:rPr>
        <w:t>vía juicio de amparo</w:t>
      </w:r>
      <w:r w:rsidRPr="00A376A2">
        <w:rPr>
          <w:rFonts w:ascii="Palatino Linotype" w:eastAsia="MS Mincho" w:hAnsi="Palatino Linotype" w:cs="Times New Roman"/>
          <w:sz w:val="24"/>
          <w:szCs w:val="24"/>
          <w:lang w:val="es-ES" w:eastAsia="es-ES"/>
        </w:rPr>
        <w:t> en los términos de las leyes aplicables.</w:t>
      </w:r>
    </w:p>
    <w:p w:rsidR="00A401B9" w:rsidRPr="00A376A2" w:rsidRDefault="00A401B9" w:rsidP="00255189">
      <w:pPr>
        <w:shd w:val="clear" w:color="auto" w:fill="FFFFFF"/>
        <w:spacing w:after="0" w:line="360" w:lineRule="auto"/>
        <w:jc w:val="both"/>
        <w:rPr>
          <w:rFonts w:ascii="Palatino Linotype" w:eastAsia="MS Mincho" w:hAnsi="Palatino Linotype" w:cs="Times New Roman"/>
          <w:sz w:val="24"/>
          <w:szCs w:val="24"/>
          <w:lang w:val="es-ES" w:eastAsia="es-ES"/>
        </w:rPr>
      </w:pPr>
    </w:p>
    <w:p w:rsidR="00255189" w:rsidRPr="00A376A2" w:rsidRDefault="00A401B9" w:rsidP="00A401B9">
      <w:pPr>
        <w:shd w:val="clear" w:color="auto" w:fill="FFFFFF"/>
        <w:spacing w:after="0" w:line="360" w:lineRule="auto"/>
        <w:jc w:val="both"/>
        <w:rPr>
          <w:rFonts w:ascii="Palatino Linotype" w:eastAsia="MS Mincho" w:hAnsi="Palatino Linotype" w:cs="Times New Roman"/>
          <w:sz w:val="24"/>
          <w:szCs w:val="24"/>
          <w:lang w:eastAsia="es-ES"/>
        </w:rPr>
      </w:pPr>
      <w:r w:rsidRPr="00A376A2">
        <w:rPr>
          <w:rFonts w:ascii="Palatino Linotype" w:eastAsia="MS Mincho" w:hAnsi="Palatino Linotype" w:cs="Times New Roman"/>
          <w:b/>
          <w:bCs/>
          <w:sz w:val="24"/>
          <w:szCs w:val="24"/>
          <w:lang w:eastAsia="es-ES"/>
        </w:rPr>
        <w:t>SEXTO.</w:t>
      </w:r>
      <w:r w:rsidRPr="00A376A2">
        <w:rPr>
          <w:rFonts w:ascii="Palatino Linotype" w:eastAsia="MS Mincho" w:hAnsi="Palatino Linotype" w:cs="Times New Roman"/>
          <w:bCs/>
          <w:sz w:val="24"/>
          <w:szCs w:val="24"/>
          <w:lang w:eastAsia="es-ES"/>
        </w:rPr>
        <w:t xml:space="preserve"> Hágase del conocimiento</w:t>
      </w:r>
      <w:r w:rsidRPr="00A376A2">
        <w:rPr>
          <w:rFonts w:ascii="Palatino Linotype" w:eastAsia="MS Mincho" w:hAnsi="Palatino Linotype" w:cs="Times New Roman"/>
          <w:b/>
          <w:bCs/>
          <w:sz w:val="24"/>
          <w:szCs w:val="24"/>
          <w:lang w:eastAsia="es-ES"/>
        </w:rPr>
        <w:t> </w:t>
      </w:r>
      <w:r w:rsidRPr="00A376A2">
        <w:rPr>
          <w:rFonts w:ascii="Palatino Linotype" w:eastAsia="MS Mincho" w:hAnsi="Palatino Linotype" w:cs="Times New Roman"/>
          <w:sz w:val="24"/>
          <w:szCs w:val="24"/>
          <w:lang w:eastAsia="es-ES"/>
        </w:rPr>
        <w:t>del </w:t>
      </w:r>
      <w:r w:rsidRPr="00A376A2">
        <w:rPr>
          <w:rFonts w:ascii="Palatino Linotype" w:eastAsia="MS Mincho" w:hAnsi="Palatino Linotype" w:cs="Times New Roman"/>
          <w:b/>
          <w:bCs/>
          <w:sz w:val="24"/>
          <w:szCs w:val="24"/>
          <w:lang w:eastAsia="es-ES"/>
        </w:rPr>
        <w:t>RECURRENTE </w:t>
      </w:r>
      <w:r w:rsidRPr="00A376A2">
        <w:rPr>
          <w:rFonts w:ascii="Palatino Linotype" w:eastAsia="MS Mincho" w:hAnsi="Palatino Linotype" w:cs="Times New Roman"/>
          <w:sz w:val="24"/>
          <w:szCs w:val="24"/>
          <w:lang w:eastAsia="es-ES"/>
        </w:rPr>
        <w:t>que la respuesta que dé </w:t>
      </w:r>
      <w:r w:rsidRPr="00A376A2">
        <w:rPr>
          <w:rFonts w:ascii="Palatino Linotype" w:eastAsia="MS Mincho" w:hAnsi="Palatino Linotype" w:cs="Times New Roman"/>
          <w:b/>
          <w:bCs/>
          <w:sz w:val="24"/>
          <w:szCs w:val="24"/>
          <w:lang w:eastAsia="es-ES"/>
        </w:rPr>
        <w:t>EL SUJETO OBLIGADO</w:t>
      </w:r>
      <w:r w:rsidRPr="00A376A2">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660D2B" w:rsidRPr="00A376A2" w:rsidRDefault="00660D2B" w:rsidP="00A401B9">
      <w:pPr>
        <w:shd w:val="clear" w:color="auto" w:fill="FFFFFF"/>
        <w:spacing w:after="0" w:line="360" w:lineRule="auto"/>
        <w:jc w:val="both"/>
        <w:rPr>
          <w:rFonts w:ascii="Palatino Linotype" w:eastAsia="MS Mincho" w:hAnsi="Palatino Linotype" w:cs="Times New Roman"/>
          <w:sz w:val="24"/>
          <w:szCs w:val="24"/>
          <w:lang w:eastAsia="es-ES"/>
        </w:rPr>
      </w:pPr>
    </w:p>
    <w:p w:rsidR="00660D2B" w:rsidRPr="00A376A2" w:rsidRDefault="00660D2B" w:rsidP="00660D2B">
      <w:pPr>
        <w:shd w:val="clear" w:color="auto" w:fill="FFFFFF"/>
        <w:spacing w:after="0" w:line="360" w:lineRule="auto"/>
        <w:jc w:val="both"/>
        <w:rPr>
          <w:rFonts w:ascii="Palatino Linotype" w:eastAsia="MS Mincho" w:hAnsi="Palatino Linotype" w:cs="Times New Roman"/>
          <w:sz w:val="24"/>
          <w:szCs w:val="24"/>
          <w:lang w:eastAsia="es-ES"/>
        </w:rPr>
      </w:pPr>
      <w:r w:rsidRPr="00A376A2">
        <w:rPr>
          <w:rFonts w:ascii="Palatino Linotype" w:eastAsia="MS Mincho" w:hAnsi="Palatino Linotype" w:cs="Times New Roman"/>
          <w:b/>
          <w:sz w:val="24"/>
          <w:szCs w:val="24"/>
          <w:lang w:eastAsia="es-ES"/>
        </w:rPr>
        <w:t>SÉPTIMO</w:t>
      </w:r>
      <w:r w:rsidRPr="00A376A2">
        <w:rPr>
          <w:rFonts w:ascii="Palatino Linotype" w:eastAsia="MS Mincho" w:hAnsi="Palatino Linotype" w:cs="Times New Roman"/>
          <w:sz w:val="24"/>
          <w:szCs w:val="24"/>
          <w:lang w:eastAsia="es-ES"/>
        </w:rPr>
        <w:t xml:space="preserve">. Con fundamento en el artículo 198 de la Ley de Transparencia y Acceso a la Información Pública del Estado de México y Municipios, se apercibe </w:t>
      </w:r>
      <w:r w:rsidRPr="00A376A2">
        <w:rPr>
          <w:rFonts w:ascii="Palatino Linotype" w:eastAsia="MS Mincho" w:hAnsi="Palatino Linotype" w:cs="Times New Roman"/>
          <w:b/>
          <w:sz w:val="24"/>
          <w:szCs w:val="24"/>
          <w:lang w:eastAsia="es-ES"/>
        </w:rPr>
        <w:t xml:space="preserve">al SUJETO OBLIGADO </w:t>
      </w:r>
      <w:r w:rsidRPr="00A376A2">
        <w:rPr>
          <w:rFonts w:ascii="Palatino Linotype" w:eastAsia="MS Mincho" w:hAnsi="Palatino Linotype" w:cs="Times New Roman"/>
          <w:sz w:val="24"/>
          <w:szCs w:val="24"/>
          <w:lang w:eastAsia="es-ES"/>
        </w:rPr>
        <w:t>de que, en caso de incumplimiento total o parcial de la presente resolución, se actuará de conformidad con lo dispuesto en los artículos 213, 214, 215, 216 y 217 de la ley en cita.</w:t>
      </w:r>
    </w:p>
    <w:p w:rsidR="00A401B9" w:rsidRPr="00A376A2" w:rsidRDefault="00A401B9" w:rsidP="00A401B9">
      <w:pPr>
        <w:shd w:val="clear" w:color="auto" w:fill="FFFFFF"/>
        <w:spacing w:after="0" w:line="360" w:lineRule="auto"/>
        <w:jc w:val="both"/>
        <w:rPr>
          <w:rFonts w:ascii="Palatino Linotype" w:eastAsia="MS Mincho" w:hAnsi="Palatino Linotype" w:cs="Times New Roman"/>
          <w:sz w:val="24"/>
          <w:szCs w:val="24"/>
          <w:lang w:eastAsia="es-ES"/>
        </w:rPr>
      </w:pPr>
    </w:p>
    <w:p w:rsidR="00255189" w:rsidRPr="00A376A2" w:rsidRDefault="00A401B9" w:rsidP="00255189">
      <w:pPr>
        <w:spacing w:after="0" w:line="360" w:lineRule="auto"/>
        <w:jc w:val="both"/>
        <w:rPr>
          <w:rFonts w:ascii="Palatino Linotype" w:eastAsia="MS Mincho" w:hAnsi="Palatino Linotype" w:cs="Times New Roman"/>
          <w:b/>
          <w:sz w:val="24"/>
          <w:szCs w:val="24"/>
          <w:lang w:val="es-ES_tradnl" w:eastAsia="es-ES"/>
        </w:rPr>
      </w:pPr>
      <w:r w:rsidRPr="00A376A2">
        <w:rPr>
          <w:rFonts w:ascii="Palatino Linotype" w:eastAsia="MS Mincho" w:hAnsi="Palatino Linotype" w:cs="Times New Roman"/>
          <w:b/>
          <w:sz w:val="24"/>
          <w:szCs w:val="24"/>
          <w:lang w:val="es-ES_tradnl" w:eastAsia="es-ES"/>
        </w:rPr>
        <w:t>O</w:t>
      </w:r>
      <w:r w:rsidR="00660D2B" w:rsidRPr="00A376A2">
        <w:rPr>
          <w:rFonts w:ascii="Palatino Linotype" w:eastAsia="MS Mincho" w:hAnsi="Palatino Linotype" w:cs="Times New Roman"/>
          <w:b/>
          <w:sz w:val="24"/>
          <w:szCs w:val="24"/>
          <w:lang w:val="es-ES_tradnl" w:eastAsia="es-ES"/>
        </w:rPr>
        <w:t>CTAVO</w:t>
      </w:r>
      <w:r w:rsidR="00255189" w:rsidRPr="00A376A2">
        <w:rPr>
          <w:rFonts w:ascii="Palatino Linotype" w:eastAsia="MS Mincho" w:hAnsi="Palatino Linotype" w:cs="Times New Roman"/>
          <w:b/>
          <w:sz w:val="24"/>
          <w:szCs w:val="24"/>
          <w:lang w:val="es-ES_tradnl" w:eastAsia="es-ES"/>
        </w:rPr>
        <w:t xml:space="preserve">. </w:t>
      </w:r>
      <w:r w:rsidR="00255189" w:rsidRPr="00A376A2">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322333" w:rsidRPr="00A376A2">
        <w:rPr>
          <w:rFonts w:ascii="Palatino Linotype" w:eastAsia="MS Mincho" w:hAnsi="Palatino Linotype" w:cs="Times New Roman"/>
          <w:b/>
          <w:sz w:val="24"/>
          <w:szCs w:val="24"/>
          <w:lang w:val="es-ES_tradnl" w:eastAsia="es-ES"/>
        </w:rPr>
        <w:t>Considerando SÉPTIMO</w:t>
      </w:r>
      <w:r w:rsidR="00255189" w:rsidRPr="00A376A2">
        <w:rPr>
          <w:rFonts w:ascii="Palatino Linotype" w:eastAsia="MS Mincho" w:hAnsi="Palatino Linotype" w:cs="Times New Roman"/>
          <w:b/>
          <w:sz w:val="24"/>
          <w:szCs w:val="24"/>
          <w:lang w:val="es-ES_tradnl" w:eastAsia="es-ES"/>
        </w:rPr>
        <w:t>.</w:t>
      </w:r>
    </w:p>
    <w:p w:rsidR="00E62DE2" w:rsidRPr="00A376A2" w:rsidRDefault="00E62DE2" w:rsidP="00255189">
      <w:pPr>
        <w:spacing w:after="0" w:line="360" w:lineRule="auto"/>
        <w:jc w:val="both"/>
        <w:rPr>
          <w:rFonts w:ascii="Palatino Linotype" w:eastAsia="MS Mincho" w:hAnsi="Palatino Linotype" w:cs="Times New Roman"/>
          <w:b/>
          <w:sz w:val="24"/>
          <w:szCs w:val="24"/>
          <w:lang w:val="es-ES_tradnl" w:eastAsia="es-ES"/>
        </w:rPr>
      </w:pPr>
    </w:p>
    <w:p w:rsidR="00255189" w:rsidRPr="00A376A2" w:rsidRDefault="00A376A2" w:rsidP="00255189">
      <w:pPr>
        <w:spacing w:before="240" w:after="240" w:line="360" w:lineRule="auto"/>
        <w:ind w:firstLine="1"/>
        <w:jc w:val="both"/>
        <w:rPr>
          <w:rFonts w:ascii="Palatino Linotype" w:eastAsiaTheme="minorEastAsia" w:hAnsi="Palatino Linotype"/>
          <w:sz w:val="24"/>
          <w:szCs w:val="24"/>
          <w:lang w:val="es-ES_tradnl" w:eastAsia="es-ES"/>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43815</wp:posOffset>
                </wp:positionH>
                <wp:positionV relativeFrom="paragraph">
                  <wp:posOffset>2926080</wp:posOffset>
                </wp:positionV>
                <wp:extent cx="5448300" cy="410527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448300" cy="410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87AC8"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230.4pt" to="432.45pt,5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" strokecolor="#5b9bd5 [3204]" strokeweight=".5pt">
                <v:stroke joinstyle="miter"/>
              </v:line>
            </w:pict>
          </mc:Fallback>
        </mc:AlternateContent>
      </w:r>
      <w:r w:rsidR="00255189" w:rsidRPr="00A376A2">
        <w:rPr>
          <w:rFonts w:ascii="Palatino Linotype" w:eastAsiaTheme="minorEastAsia" w:hAnsi="Palatino Linotype"/>
          <w:sz w:val="24"/>
          <w:szCs w:val="24"/>
          <w:lang w:val="es-ES_tradnl" w:eastAsia="es-ES"/>
        </w:rPr>
        <w:t xml:space="preserve">ASÍ LO RESUELVE, POR </w:t>
      </w:r>
      <w:r>
        <w:rPr>
          <w:rFonts w:ascii="Palatino Linotype" w:eastAsiaTheme="minorEastAsia" w:hAnsi="Palatino Linotype"/>
          <w:sz w:val="24"/>
          <w:szCs w:val="24"/>
          <w:lang w:val="es-ES_tradnl" w:eastAsia="es-ES"/>
        </w:rPr>
        <w:t>MAYORÍA</w:t>
      </w:r>
      <w:r w:rsidR="00255189" w:rsidRPr="00A376A2">
        <w:rPr>
          <w:rFonts w:ascii="Palatino Linotype" w:eastAsiaTheme="minorEastAsia" w:hAnsi="Palatino Linotype"/>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w:t>
      </w:r>
      <w:r>
        <w:rPr>
          <w:rFonts w:ascii="Palatino Linotype" w:eastAsiaTheme="minorEastAsia" w:hAnsi="Palatino Linotype"/>
          <w:sz w:val="24"/>
          <w:szCs w:val="24"/>
          <w:lang w:val="es-ES_tradnl" w:eastAsia="es-ES"/>
        </w:rPr>
        <w:t>EN CONTRA CON VOTO DISIDENTE</w:t>
      </w:r>
      <w:r w:rsidR="00255189" w:rsidRPr="00A376A2">
        <w:rPr>
          <w:rFonts w:ascii="Palatino Linotype" w:eastAsiaTheme="minorEastAsia" w:hAnsi="Palatino Linotype"/>
          <w:sz w:val="24"/>
          <w:szCs w:val="24"/>
          <w:lang w:val="es-ES_tradnl" w:eastAsia="es-ES"/>
        </w:rPr>
        <w:t xml:space="preserve">  Y LUIS GUSTAVO PARRA NORIEGA </w:t>
      </w:r>
      <w:r w:rsidR="00CC1627" w:rsidRPr="00A376A2">
        <w:rPr>
          <w:rFonts w:ascii="Palatino Linotype" w:eastAsiaTheme="minorEastAsia" w:hAnsi="Palatino Linotype"/>
          <w:sz w:val="24"/>
          <w:szCs w:val="24"/>
          <w:lang w:val="es-ES_tradnl" w:eastAsia="es-ES"/>
        </w:rPr>
        <w:t xml:space="preserve">EN LA </w:t>
      </w:r>
      <w:r w:rsidR="00BC7E85" w:rsidRPr="00A376A2">
        <w:rPr>
          <w:rFonts w:ascii="Palatino Linotype" w:eastAsiaTheme="minorEastAsia" w:hAnsi="Palatino Linotype"/>
          <w:sz w:val="24"/>
          <w:szCs w:val="24"/>
          <w:lang w:val="es-ES_tradnl" w:eastAsia="es-ES"/>
        </w:rPr>
        <w:t xml:space="preserve"> OCTAVA</w:t>
      </w:r>
      <w:r w:rsidR="00255189" w:rsidRPr="00A376A2">
        <w:rPr>
          <w:rFonts w:ascii="Palatino Linotype" w:eastAsiaTheme="minorEastAsia" w:hAnsi="Palatino Linotype"/>
          <w:sz w:val="24"/>
          <w:szCs w:val="24"/>
          <w:lang w:val="es-ES_tradnl" w:eastAsia="es-ES"/>
        </w:rPr>
        <w:t xml:space="preserve"> SESIÓN</w:t>
      </w:r>
      <w:r w:rsidR="00BC7E85" w:rsidRPr="00A376A2">
        <w:rPr>
          <w:rFonts w:ascii="Palatino Linotype" w:eastAsiaTheme="minorEastAsia" w:hAnsi="Palatino Linotype"/>
          <w:sz w:val="24"/>
          <w:szCs w:val="24"/>
          <w:lang w:val="es-ES_tradnl" w:eastAsia="es-ES"/>
        </w:rPr>
        <w:t xml:space="preserve"> ORDINARIA CELEBRADA EL DIEZ DE </w:t>
      </w:r>
      <w:r w:rsidR="00CC1627" w:rsidRPr="00A376A2">
        <w:rPr>
          <w:rFonts w:ascii="Palatino Linotype" w:eastAsiaTheme="minorEastAsia" w:hAnsi="Palatino Linotype"/>
          <w:sz w:val="24"/>
          <w:szCs w:val="24"/>
          <w:lang w:val="es-ES_tradnl" w:eastAsia="es-ES"/>
        </w:rPr>
        <w:t>MARZO DE DOS MIL VEINTIUNO</w:t>
      </w:r>
      <w:r w:rsidR="00255189" w:rsidRPr="00A376A2">
        <w:rPr>
          <w:rFonts w:ascii="Palatino Linotype" w:eastAsiaTheme="minorEastAsia" w:hAnsi="Palatino Linotype"/>
          <w:sz w:val="24"/>
          <w:szCs w:val="24"/>
          <w:lang w:val="es-ES_tradnl" w:eastAsia="es-ES"/>
        </w:rPr>
        <w:t>, ANTE EL SECRETARIO TÉCNICO DEL PLENO ALEXIS TAPIA RAMÍREZ.</w:t>
      </w:r>
    </w:p>
    <w:bookmarkEnd w:id="78"/>
    <w:bookmarkEnd w:id="79"/>
    <w:bookmarkEnd w:id="80"/>
    <w:bookmarkEnd w:id="81"/>
    <w:bookmarkEnd w:id="82"/>
    <w:bookmarkEnd w:id="83"/>
    <w:bookmarkEnd w:id="84"/>
    <w:p w:rsidR="00A376A2" w:rsidRDefault="00A376A2"/>
    <w:p w:rsidR="00A376A2" w:rsidRDefault="00A376A2"/>
    <w:p w:rsidR="00A376A2" w:rsidRDefault="00A376A2"/>
    <w:p w:rsidR="00A376A2" w:rsidRDefault="00A376A2"/>
    <w:p w:rsidR="00A376A2" w:rsidRDefault="00A376A2"/>
    <w:p w:rsidR="0078762C" w:rsidRDefault="0078762C"/>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p w:rsidR="00A376A2" w:rsidRDefault="00A376A2"/>
    <w:sectPr w:rsidR="00A376A2" w:rsidSect="00255189">
      <w:headerReference w:type="even" r:id="rId13"/>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506F" w:rsidRDefault="00F3506F" w:rsidP="00255189">
      <w:pPr>
        <w:spacing w:after="0" w:line="240" w:lineRule="auto"/>
      </w:pPr>
      <w:r>
        <w:separator/>
      </w:r>
    </w:p>
  </w:endnote>
  <w:endnote w:type="continuationSeparator" w:id="0">
    <w:p w:rsidR="00F3506F" w:rsidRDefault="00F3506F"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F3506F" w:rsidRPr="00883450" w:rsidRDefault="00F3506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Pr>
                <w:rFonts w:ascii="Palatino Linotype" w:hAnsi="Palatino Linotype"/>
                <w:b/>
                <w:bCs/>
                <w:noProof/>
                <w:sz w:val="22"/>
                <w:szCs w:val="20"/>
              </w:rPr>
              <w:t>70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Pr>
                <w:rFonts w:ascii="Palatino Linotype" w:hAnsi="Palatino Linotype"/>
                <w:b/>
                <w:bCs/>
                <w:noProof/>
                <w:sz w:val="22"/>
                <w:szCs w:val="20"/>
              </w:rPr>
              <w:t>72</w:t>
            </w:r>
            <w:r w:rsidRPr="00883450">
              <w:rPr>
                <w:rFonts w:ascii="Palatino Linotype" w:hAnsi="Palatino Linotype"/>
                <w:b/>
                <w:bCs/>
                <w:sz w:val="22"/>
                <w:szCs w:val="20"/>
              </w:rPr>
              <w:fldChar w:fldCharType="end"/>
            </w:r>
          </w:p>
        </w:sdtContent>
      </w:sdt>
    </w:sdtContent>
  </w:sdt>
  <w:p w:rsidR="00F3506F" w:rsidRDefault="00F3506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06F" w:rsidRPr="00883450" w:rsidRDefault="00F3506F"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Pr="00A376A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Pr="00A376A2">
      <w:rPr>
        <w:rFonts w:ascii="Palatino Linotype" w:hAnsi="Palatino Linotype"/>
        <w:noProof/>
        <w:sz w:val="22"/>
        <w:szCs w:val="22"/>
        <w:lang w:val="es-ES"/>
      </w:rPr>
      <w:t>71</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506F" w:rsidRDefault="00F3506F" w:rsidP="00255189">
      <w:pPr>
        <w:spacing w:after="0" w:line="240" w:lineRule="auto"/>
      </w:pPr>
      <w:r>
        <w:separator/>
      </w:r>
    </w:p>
  </w:footnote>
  <w:footnote w:type="continuationSeparator" w:id="0">
    <w:p w:rsidR="00F3506F" w:rsidRDefault="00F3506F" w:rsidP="00255189">
      <w:pPr>
        <w:spacing w:after="0" w:line="240" w:lineRule="auto"/>
      </w:pPr>
      <w:r>
        <w:continuationSeparator/>
      </w:r>
    </w:p>
  </w:footnote>
  <w:footnote w:id="1">
    <w:p w:rsidR="00F3506F" w:rsidRDefault="00F3506F" w:rsidP="00255189">
      <w:pPr>
        <w:pStyle w:val="Textonotapie"/>
      </w:pPr>
      <w:r>
        <w:rPr>
          <w:rStyle w:val="Refdenotaalpie"/>
        </w:rPr>
        <w:footnoteRef/>
      </w:r>
      <w:r>
        <w:t xml:space="preserve"> Convención Americana sobre Derechos Humanos. Artículo 13.</w:t>
      </w:r>
    </w:p>
  </w:footnote>
  <w:footnote w:id="2">
    <w:p w:rsidR="00F3506F" w:rsidRDefault="00F3506F" w:rsidP="00255189">
      <w:pPr>
        <w:pStyle w:val="Textonotapie"/>
      </w:pPr>
      <w:r>
        <w:rPr>
          <w:rStyle w:val="Refdenotaalpie"/>
        </w:rPr>
        <w:footnoteRef/>
      </w:r>
      <w:r>
        <w:t xml:space="preserve"> Constitución Política de los Estados Unidos Mexicanos. Artículo sexto, sección A, fracción I.</w:t>
      </w:r>
    </w:p>
  </w:footnote>
  <w:footnote w:id="3">
    <w:p w:rsidR="00F3506F" w:rsidRDefault="00F3506F"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F3506F" w:rsidRDefault="00F3506F" w:rsidP="00255189">
      <w:pPr>
        <w:pStyle w:val="Textonotapie"/>
      </w:pPr>
      <w:r>
        <w:rPr>
          <w:rStyle w:val="Refdenotaalpie"/>
        </w:rPr>
        <w:footnoteRef/>
      </w:r>
      <w:r>
        <w:t xml:space="preserve"> Ibídem. Parr. 87.</w:t>
      </w:r>
    </w:p>
  </w:footnote>
  <w:footnote w:id="5">
    <w:p w:rsidR="00F3506F" w:rsidRDefault="00F3506F">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rsidR="00F3506F" w:rsidRPr="00985DD4" w:rsidRDefault="00F3506F"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F3506F" w:rsidRPr="00985DD4" w:rsidRDefault="00F3506F"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F3506F" w:rsidRPr="00985DD4" w:rsidRDefault="00F3506F"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F3506F" w:rsidRPr="00985DD4" w:rsidRDefault="00F3506F" w:rsidP="00255189">
      <w:pPr>
        <w:autoSpaceDE w:val="0"/>
        <w:autoSpaceDN w:val="0"/>
        <w:adjustRightInd w:val="0"/>
        <w:spacing w:line="276" w:lineRule="auto"/>
        <w:jc w:val="both"/>
        <w:rPr>
          <w:sz w:val="20"/>
          <w:szCs w:val="20"/>
        </w:rPr>
      </w:pPr>
    </w:p>
  </w:footnote>
  <w:footnote w:id="7">
    <w:p w:rsidR="00F3506F" w:rsidRPr="00985DD4" w:rsidRDefault="00F3506F"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F3506F" w:rsidRDefault="00F3506F"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F3506F" w:rsidRPr="00266430" w:rsidRDefault="00F3506F" w:rsidP="00255189">
      <w:pPr>
        <w:pStyle w:val="Textonotapie"/>
        <w:jc w:val="both"/>
      </w:pPr>
      <w:r w:rsidRPr="00266430">
        <w:t xml:space="preserve">1a./J. 2/2012 (9a.). Primera Sala. Décima Época. Semanario Judicial de la Federación y su Gaceta. Libro V, Febrero de 2012, Pág. 533.  </w:t>
      </w:r>
    </w:p>
  </w:footnote>
  <w:footnote w:id="9">
    <w:p w:rsidR="00F3506F" w:rsidRPr="00A870EF" w:rsidRDefault="00F3506F"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F3506F" w:rsidRDefault="00F3506F"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F3506F" w:rsidRDefault="00F3506F"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F3506F" w:rsidRPr="001E1F95" w:rsidRDefault="00F3506F"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F3506F" w:rsidRPr="007F43A5" w:rsidRDefault="00F3506F"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F3506F" w:rsidRPr="0037004E" w:rsidRDefault="00F3506F"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F3506F" w:rsidRDefault="00F3506F" w:rsidP="00255189">
      <w:pPr>
        <w:pStyle w:val="Textonotapie"/>
      </w:pPr>
    </w:p>
  </w:footnote>
  <w:footnote w:id="13">
    <w:p w:rsidR="00F3506F" w:rsidRPr="00ED2A04" w:rsidRDefault="00F3506F"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rsidR="00F3506F" w:rsidRPr="00ED2A04" w:rsidRDefault="00F3506F"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rsidR="00F3506F" w:rsidRPr="000406A4" w:rsidRDefault="00F3506F"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rsidR="00F3506F" w:rsidRPr="000406A4" w:rsidRDefault="00F3506F"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rsidR="00F3506F" w:rsidRPr="000406A4" w:rsidRDefault="00F3506F"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rsidR="00F3506F" w:rsidRPr="000406A4" w:rsidRDefault="00F3506F"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rsidR="00F3506F" w:rsidRPr="000406A4" w:rsidRDefault="00F3506F"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rsidR="00F3506F" w:rsidRPr="00042E67" w:rsidRDefault="00F3506F"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rsidR="00F3506F" w:rsidRPr="00A4142C" w:rsidRDefault="00F3506F"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06F" w:rsidRDefault="00C76AF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06F" w:rsidRDefault="00C76AF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rsidR="00F3506F" w:rsidRDefault="00F3506F">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F3506F" w:rsidRPr="00EF13C1" w:rsidTr="00255189">
      <w:trPr>
        <w:trHeight w:val="138"/>
      </w:trPr>
      <w:tc>
        <w:tcPr>
          <w:tcW w:w="2551" w:type="dxa"/>
          <w:vAlign w:val="center"/>
        </w:tcPr>
        <w:p w:rsidR="00F3506F" w:rsidRPr="00EF13C1" w:rsidRDefault="00F3506F"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F3506F" w:rsidRPr="00EF13C1" w:rsidRDefault="00F3506F" w:rsidP="00255189">
          <w:pPr>
            <w:pStyle w:val="Encabezado"/>
            <w:rPr>
              <w:rFonts w:ascii="Palatino Linotype" w:hAnsi="Palatino Linotype"/>
              <w:b/>
              <w:sz w:val="22"/>
              <w:szCs w:val="22"/>
            </w:rPr>
          </w:pPr>
          <w:r>
            <w:rPr>
              <w:rFonts w:ascii="Palatino Linotype" w:hAnsi="Palatino Linotype"/>
              <w:b/>
              <w:sz w:val="22"/>
              <w:szCs w:val="22"/>
            </w:rPr>
            <w:t xml:space="preserve">00233/INFOEM/IP/RR/2021 y acumulado </w:t>
          </w:r>
        </w:p>
      </w:tc>
    </w:tr>
    <w:tr w:rsidR="00F3506F" w:rsidRPr="00EF13C1" w:rsidTr="00255189">
      <w:trPr>
        <w:gridAfter w:val="1"/>
        <w:wAfter w:w="284" w:type="dxa"/>
        <w:trHeight w:val="321"/>
      </w:trPr>
      <w:tc>
        <w:tcPr>
          <w:tcW w:w="2551" w:type="dxa"/>
          <w:vAlign w:val="center"/>
        </w:tcPr>
        <w:p w:rsidR="00F3506F" w:rsidRPr="00EF13C1" w:rsidRDefault="00F3506F"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F3506F" w:rsidRPr="00EF13C1" w:rsidRDefault="00F3506F" w:rsidP="00584F01">
          <w:pPr>
            <w:pStyle w:val="Encabezado"/>
            <w:ind w:right="21"/>
            <w:rPr>
              <w:rFonts w:ascii="Palatino Linotype" w:hAnsi="Palatino Linotype"/>
              <w:b/>
              <w:sz w:val="22"/>
              <w:szCs w:val="22"/>
            </w:rPr>
          </w:pPr>
          <w:r>
            <w:rPr>
              <w:rFonts w:ascii="Palatino Linotype" w:hAnsi="Palatino Linotype"/>
              <w:b/>
              <w:sz w:val="22"/>
              <w:szCs w:val="22"/>
            </w:rPr>
            <w:t>Ayuntamiento de Teoloyucan</w:t>
          </w:r>
        </w:p>
      </w:tc>
    </w:tr>
    <w:tr w:rsidR="00F3506F" w:rsidRPr="00EF13C1" w:rsidTr="00255189">
      <w:trPr>
        <w:trHeight w:val="321"/>
      </w:trPr>
      <w:tc>
        <w:tcPr>
          <w:tcW w:w="2551" w:type="dxa"/>
          <w:vAlign w:val="center"/>
        </w:tcPr>
        <w:p w:rsidR="00F3506F" w:rsidRPr="00EF13C1" w:rsidRDefault="00F3506F"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F3506F" w:rsidRPr="00EF13C1" w:rsidRDefault="00F3506F"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F3506F" w:rsidRDefault="00F3506F" w:rsidP="0025518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06F" w:rsidRDefault="00C76AFA" w:rsidP="00255189">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F3506F">
      <w:tab/>
    </w:r>
    <w:r w:rsidR="00F3506F">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F3506F" w:rsidRPr="00182113" w:rsidTr="00255189">
      <w:trPr>
        <w:trHeight w:val="138"/>
      </w:trPr>
      <w:tc>
        <w:tcPr>
          <w:tcW w:w="2552" w:type="dxa"/>
          <w:vAlign w:val="center"/>
        </w:tcPr>
        <w:p w:rsidR="00F3506F" w:rsidRPr="00182113" w:rsidRDefault="00F3506F"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F3506F" w:rsidRPr="005143E6" w:rsidRDefault="00F3506F" w:rsidP="003C5B38">
          <w:pPr>
            <w:pStyle w:val="Encabezado"/>
            <w:rPr>
              <w:rFonts w:ascii="Palatino Linotype" w:hAnsi="Palatino Linotype" w:cs="Arial"/>
              <w:b/>
              <w:bCs/>
              <w:lang w:eastAsia="es-MX"/>
            </w:rPr>
          </w:pPr>
          <w:r>
            <w:rPr>
              <w:rFonts w:ascii="Palatino Linotype" w:hAnsi="Palatino Linotype" w:cs="Arial"/>
              <w:b/>
              <w:bCs/>
              <w:lang w:eastAsia="es-MX"/>
            </w:rPr>
            <w:t>00233/INFOEM/IP/RR/2021 y acumulado</w:t>
          </w:r>
        </w:p>
      </w:tc>
    </w:tr>
    <w:tr w:rsidR="00F3506F" w:rsidRPr="00182113" w:rsidTr="00255189">
      <w:trPr>
        <w:trHeight w:val="227"/>
      </w:trPr>
      <w:tc>
        <w:tcPr>
          <w:tcW w:w="2552" w:type="dxa"/>
          <w:vAlign w:val="center"/>
        </w:tcPr>
        <w:p w:rsidR="00F3506F" w:rsidRPr="00182113" w:rsidRDefault="00F3506F"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F3506F" w:rsidRPr="00182113" w:rsidRDefault="00F3506F" w:rsidP="00584F01">
          <w:pPr>
            <w:pStyle w:val="Encabezado"/>
            <w:tabs>
              <w:tab w:val="clear" w:pos="4252"/>
            </w:tabs>
            <w:ind w:right="-250"/>
            <w:rPr>
              <w:rFonts w:ascii="Palatino Linotype" w:hAnsi="Palatino Linotype"/>
              <w:b/>
              <w:sz w:val="22"/>
              <w:szCs w:val="22"/>
            </w:rPr>
          </w:pPr>
          <w:r w:rsidRPr="00F3506F">
            <w:rPr>
              <w:rFonts w:ascii="Palatino Linotype" w:hAnsi="Palatino Linotype"/>
              <w:b/>
              <w:sz w:val="22"/>
              <w:szCs w:val="22"/>
              <w:highlight w:val="black"/>
            </w:rPr>
            <w:t>--------------------------------------</w:t>
          </w:r>
          <w:r>
            <w:rPr>
              <w:rFonts w:ascii="Palatino Linotype" w:hAnsi="Palatino Linotype"/>
              <w:b/>
              <w:sz w:val="22"/>
              <w:szCs w:val="22"/>
            </w:rPr>
            <w:t xml:space="preserve"> </w:t>
          </w:r>
        </w:p>
      </w:tc>
    </w:tr>
    <w:tr w:rsidR="00F3506F" w:rsidRPr="00182113" w:rsidTr="00255189">
      <w:trPr>
        <w:trHeight w:val="232"/>
      </w:trPr>
      <w:tc>
        <w:tcPr>
          <w:tcW w:w="2552" w:type="dxa"/>
          <w:vAlign w:val="center"/>
        </w:tcPr>
        <w:p w:rsidR="00F3506F" w:rsidRPr="00182113" w:rsidRDefault="00F3506F"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F3506F" w:rsidRPr="00182113" w:rsidRDefault="00F3506F" w:rsidP="002120D8">
          <w:pPr>
            <w:pStyle w:val="Encabezado"/>
            <w:rPr>
              <w:rFonts w:ascii="Palatino Linotype" w:hAnsi="Palatino Linotype"/>
              <w:b/>
              <w:sz w:val="22"/>
              <w:szCs w:val="22"/>
            </w:rPr>
          </w:pPr>
          <w:r>
            <w:rPr>
              <w:rFonts w:ascii="Palatino Linotype" w:hAnsi="Palatino Linotype"/>
              <w:b/>
              <w:sz w:val="22"/>
              <w:szCs w:val="22"/>
            </w:rPr>
            <w:t xml:space="preserve">Ayuntamiento de Teoloyucan </w:t>
          </w:r>
        </w:p>
      </w:tc>
    </w:tr>
    <w:tr w:rsidR="00F3506F" w:rsidRPr="00182113" w:rsidTr="00255189">
      <w:trPr>
        <w:trHeight w:val="320"/>
      </w:trPr>
      <w:tc>
        <w:tcPr>
          <w:tcW w:w="2552" w:type="dxa"/>
          <w:vAlign w:val="center"/>
        </w:tcPr>
        <w:p w:rsidR="00F3506F" w:rsidRPr="00182113" w:rsidRDefault="00F3506F"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F3506F" w:rsidRPr="00182113" w:rsidRDefault="00F3506F"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F3506F" w:rsidRDefault="00F350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385704"/>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8"/>
  </w:num>
  <w:num w:numId="9">
    <w:abstractNumId w:val="19"/>
  </w:num>
  <w:num w:numId="10">
    <w:abstractNumId w:val="22"/>
  </w:num>
  <w:num w:numId="11">
    <w:abstractNumId w:val="11"/>
  </w:num>
  <w:num w:numId="12">
    <w:abstractNumId w:val="31"/>
  </w:num>
  <w:num w:numId="13">
    <w:abstractNumId w:val="16"/>
  </w:num>
  <w:num w:numId="14">
    <w:abstractNumId w:val="12"/>
  </w:num>
  <w:num w:numId="15">
    <w:abstractNumId w:val="0"/>
  </w:num>
  <w:num w:numId="16">
    <w:abstractNumId w:val="29"/>
  </w:num>
  <w:num w:numId="17">
    <w:abstractNumId w:val="30"/>
  </w:num>
  <w:num w:numId="18">
    <w:abstractNumId w:val="20"/>
  </w:num>
  <w:num w:numId="19">
    <w:abstractNumId w:val="14"/>
  </w:num>
  <w:num w:numId="20">
    <w:abstractNumId w:val="13"/>
  </w:num>
  <w:num w:numId="21">
    <w:abstractNumId w:val="18"/>
  </w:num>
  <w:num w:numId="22">
    <w:abstractNumId w:val="21"/>
  </w:num>
  <w:num w:numId="23">
    <w:abstractNumId w:val="27"/>
  </w:num>
  <w:num w:numId="24">
    <w:abstractNumId w:val="24"/>
  </w:num>
  <w:num w:numId="25">
    <w:abstractNumId w:val="5"/>
  </w:num>
  <w:num w:numId="26">
    <w:abstractNumId w:val="26"/>
  </w:num>
  <w:num w:numId="27">
    <w:abstractNumId w:val="6"/>
  </w:num>
  <w:num w:numId="28">
    <w:abstractNumId w:val="4"/>
  </w:num>
  <w:num w:numId="29">
    <w:abstractNumId w:val="1"/>
  </w:num>
  <w:num w:numId="30">
    <w:abstractNumId w:val="3"/>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189"/>
    <w:rsid w:val="00014A0F"/>
    <w:rsid w:val="00032448"/>
    <w:rsid w:val="00037F83"/>
    <w:rsid w:val="000402D3"/>
    <w:rsid w:val="00085C8A"/>
    <w:rsid w:val="0008657F"/>
    <w:rsid w:val="00090605"/>
    <w:rsid w:val="001D5E80"/>
    <w:rsid w:val="00211EFB"/>
    <w:rsid w:val="002120D8"/>
    <w:rsid w:val="00225B55"/>
    <w:rsid w:val="00226859"/>
    <w:rsid w:val="00255189"/>
    <w:rsid w:val="00262769"/>
    <w:rsid w:val="002B55F5"/>
    <w:rsid w:val="002E0886"/>
    <w:rsid w:val="00322333"/>
    <w:rsid w:val="003455B3"/>
    <w:rsid w:val="00380C34"/>
    <w:rsid w:val="003C5B38"/>
    <w:rsid w:val="003E00FA"/>
    <w:rsid w:val="003E46C6"/>
    <w:rsid w:val="003E5283"/>
    <w:rsid w:val="00403C66"/>
    <w:rsid w:val="0040528E"/>
    <w:rsid w:val="004650C6"/>
    <w:rsid w:val="00472D8A"/>
    <w:rsid w:val="00477329"/>
    <w:rsid w:val="00493706"/>
    <w:rsid w:val="004B263F"/>
    <w:rsid w:val="005422C7"/>
    <w:rsid w:val="0055568F"/>
    <w:rsid w:val="00584F01"/>
    <w:rsid w:val="005D08D5"/>
    <w:rsid w:val="00622839"/>
    <w:rsid w:val="00660D2B"/>
    <w:rsid w:val="006718BF"/>
    <w:rsid w:val="00675494"/>
    <w:rsid w:val="006D7132"/>
    <w:rsid w:val="006E3DBF"/>
    <w:rsid w:val="006F4E60"/>
    <w:rsid w:val="0071317B"/>
    <w:rsid w:val="0078762C"/>
    <w:rsid w:val="007C5DC7"/>
    <w:rsid w:val="007D78F2"/>
    <w:rsid w:val="008370D0"/>
    <w:rsid w:val="00872688"/>
    <w:rsid w:val="008A68F4"/>
    <w:rsid w:val="008A6B93"/>
    <w:rsid w:val="008D59CF"/>
    <w:rsid w:val="00901382"/>
    <w:rsid w:val="00902937"/>
    <w:rsid w:val="00944E29"/>
    <w:rsid w:val="0094524E"/>
    <w:rsid w:val="0094557B"/>
    <w:rsid w:val="009C77A7"/>
    <w:rsid w:val="00A376A2"/>
    <w:rsid w:val="00A401B9"/>
    <w:rsid w:val="00A55292"/>
    <w:rsid w:val="00AD27F0"/>
    <w:rsid w:val="00B12214"/>
    <w:rsid w:val="00B7698C"/>
    <w:rsid w:val="00B7760C"/>
    <w:rsid w:val="00B82919"/>
    <w:rsid w:val="00BC7E85"/>
    <w:rsid w:val="00C144FC"/>
    <w:rsid w:val="00C21AC2"/>
    <w:rsid w:val="00C42E17"/>
    <w:rsid w:val="00C670F0"/>
    <w:rsid w:val="00C76AFA"/>
    <w:rsid w:val="00C921B2"/>
    <w:rsid w:val="00CC1627"/>
    <w:rsid w:val="00CC717C"/>
    <w:rsid w:val="00CC73CC"/>
    <w:rsid w:val="00CD3EFC"/>
    <w:rsid w:val="00D13EB5"/>
    <w:rsid w:val="00D15286"/>
    <w:rsid w:val="00D15EF5"/>
    <w:rsid w:val="00D23DA2"/>
    <w:rsid w:val="00DB01E0"/>
    <w:rsid w:val="00E05D60"/>
    <w:rsid w:val="00E33D31"/>
    <w:rsid w:val="00E62DE2"/>
    <w:rsid w:val="00E64FFE"/>
    <w:rsid w:val="00E72E6C"/>
    <w:rsid w:val="00E82667"/>
    <w:rsid w:val="00EB6486"/>
    <w:rsid w:val="00ED595C"/>
    <w:rsid w:val="00ED7E1C"/>
    <w:rsid w:val="00EF1BDE"/>
    <w:rsid w:val="00EF47B3"/>
    <w:rsid w:val="00F315D5"/>
    <w:rsid w:val="00F320CB"/>
    <w:rsid w:val="00F3506F"/>
    <w:rsid w:val="00F37526"/>
    <w:rsid w:val="00F57E19"/>
    <w:rsid w:val="00F6782B"/>
    <w:rsid w:val="00F76B31"/>
    <w:rsid w:val="00F86793"/>
    <w:rsid w:val="00F96B83"/>
    <w:rsid w:val="00FB1016"/>
    <w:rsid w:val="00FE2C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572582">
      <w:bodyDiv w:val="1"/>
      <w:marLeft w:val="0"/>
      <w:marRight w:val="0"/>
      <w:marTop w:val="0"/>
      <w:marBottom w:val="0"/>
      <w:divBdr>
        <w:top w:val="none" w:sz="0" w:space="0" w:color="auto"/>
        <w:left w:val="none" w:sz="0" w:space="0" w:color="auto"/>
        <w:bottom w:val="none" w:sz="0" w:space="0" w:color="auto"/>
        <w:right w:val="none" w:sz="0" w:space="0" w:color="auto"/>
      </w:divBdr>
    </w:div>
    <w:div w:id="124167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79705-FD5D-4895-BC19-E914C92C6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72</Pages>
  <Words>14864</Words>
  <Characters>81752</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C.P. Verónica Mtz</cp:lastModifiedBy>
  <cp:revision>6</cp:revision>
  <dcterms:created xsi:type="dcterms:W3CDTF">2021-03-05T00:37:00Z</dcterms:created>
  <dcterms:modified xsi:type="dcterms:W3CDTF">2021-04-28T02:01:00Z</dcterms:modified>
</cp:coreProperties>
</file>