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C7E" w:rsidRPr="002071EB" w:rsidRDefault="00860C7E" w:rsidP="00860C7E">
      <w:pPr>
        <w:shd w:val="clear" w:color="auto" w:fill="FFFFFF"/>
        <w:spacing w:after="0" w:line="360" w:lineRule="auto"/>
        <w:jc w:val="both"/>
        <w:rPr>
          <w:rFonts w:ascii="Palatino Linotype" w:eastAsia="Times New Roman" w:hAnsi="Palatino Linotype" w:cs="Arial"/>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r w:rsidRPr="002071EB">
        <w:rPr>
          <w:rFonts w:ascii="Palatino Linotype" w:eastAsia="Times New Roman" w:hAnsi="Palatino Linotype" w:cs="Arial"/>
          <w:sz w:val="24"/>
          <w:szCs w:val="24"/>
          <w:lang w:eastAsia="es-MX"/>
        </w:rPr>
        <w:t>Metepec, Estado de México, a</w:t>
      </w:r>
      <w:r w:rsidR="002071EB" w:rsidRPr="002071EB">
        <w:rPr>
          <w:rFonts w:ascii="Palatino Linotype" w:eastAsia="Times New Roman" w:hAnsi="Palatino Linotype" w:cs="Arial"/>
          <w:sz w:val="24"/>
          <w:szCs w:val="24"/>
          <w:lang w:eastAsia="es-MX"/>
        </w:rPr>
        <w:t xml:space="preserve"> veintiséis de mayo </w:t>
      </w:r>
      <w:r w:rsidRPr="002071EB">
        <w:rPr>
          <w:rFonts w:ascii="Palatino Linotype" w:eastAsia="Times New Roman" w:hAnsi="Palatino Linotype" w:cs="Arial"/>
          <w:sz w:val="24"/>
          <w:szCs w:val="24"/>
          <w:lang w:eastAsia="es-MX"/>
        </w:rPr>
        <w:t>de dos mil veintiuno.</w:t>
      </w:r>
    </w:p>
    <w:p w:rsidR="00860C7E" w:rsidRPr="00AD2A55" w:rsidRDefault="00860C7E" w:rsidP="00860C7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60C7E" w:rsidRPr="00AD2A55" w:rsidRDefault="00860C7E" w:rsidP="00860C7E">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w:t>
      </w:r>
      <w:r w:rsidR="00324103">
        <w:rPr>
          <w:rFonts w:ascii="Palatino Linotype" w:hAnsi="Palatino Linotype" w:cs="Arial"/>
          <w:b/>
          <w:bCs/>
          <w:sz w:val="24"/>
          <w:szCs w:val="24"/>
          <w:lang w:eastAsia="es-MX"/>
        </w:rPr>
        <w:t>365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4A2703">
        <w:rPr>
          <w:rFonts w:ascii="Palatino Linotype" w:hAnsi="Palatino Linotype" w:cs="Arial"/>
          <w:b/>
          <w:sz w:val="24"/>
          <w:szCs w:val="24"/>
        </w:rPr>
        <w:t>xxxxxxxxxxxxxxxxxxxx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324103" w:rsidRPr="00324103">
        <w:rPr>
          <w:rFonts w:ascii="Palatino Linotype" w:hAnsi="Palatino Linotype" w:cs="Arial"/>
          <w:b/>
          <w:sz w:val="24"/>
          <w:szCs w:val="24"/>
        </w:rPr>
        <w:t xml:space="preserve">Ayuntamiento de </w:t>
      </w:r>
      <w:proofErr w:type="spellStart"/>
      <w:r w:rsidR="00324103" w:rsidRPr="00324103">
        <w:rPr>
          <w:rFonts w:ascii="Palatino Linotype" w:hAnsi="Palatino Linotype" w:cs="Arial"/>
          <w:b/>
          <w:sz w:val="24"/>
          <w:szCs w:val="24"/>
        </w:rPr>
        <w:t>Texcaltitlán</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60C7E" w:rsidRPr="00AD2A55" w:rsidRDefault="00860C7E" w:rsidP="00860C7E">
      <w:pPr>
        <w:tabs>
          <w:tab w:val="left" w:pos="6960"/>
        </w:tabs>
        <w:spacing w:after="0" w:line="360" w:lineRule="auto"/>
        <w:jc w:val="both"/>
        <w:rPr>
          <w:rFonts w:ascii="Palatino Linotype" w:hAnsi="Palatino Linotype" w:cs="Arial"/>
          <w:sz w:val="24"/>
          <w:szCs w:val="24"/>
        </w:rPr>
      </w:pPr>
    </w:p>
    <w:p w:rsidR="00860C7E" w:rsidRPr="007763F3" w:rsidRDefault="00860C7E" w:rsidP="00860C7E">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60C7E" w:rsidRPr="00D23436" w:rsidRDefault="00860C7E" w:rsidP="00860C7E">
      <w:pPr>
        <w:spacing w:after="0" w:line="360" w:lineRule="auto"/>
        <w:rPr>
          <w:rFonts w:ascii="Palatino Linotype" w:hAnsi="Palatino Linotype" w:cs="Arial"/>
          <w:b/>
          <w:sz w:val="24"/>
          <w:szCs w:val="24"/>
        </w:rPr>
      </w:pPr>
    </w:p>
    <w:p w:rsidR="00860C7E" w:rsidRPr="004C083E" w:rsidRDefault="00860C7E" w:rsidP="00860C7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60C7E" w:rsidRDefault="00860C7E" w:rsidP="00860C7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24103">
        <w:rPr>
          <w:rFonts w:ascii="Palatino Linotype" w:hAnsi="Palatino Linotype" w:cs="Arial"/>
          <w:sz w:val="24"/>
          <w:szCs w:val="24"/>
        </w:rPr>
        <w:t xml:space="preserve">doce de marzo </w:t>
      </w:r>
      <w:r>
        <w:rPr>
          <w:rFonts w:ascii="Palatino Linotype" w:hAnsi="Palatino Linotype" w:cs="Arial"/>
          <w:sz w:val="24"/>
          <w:szCs w:val="24"/>
        </w:rPr>
        <w:t>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324103" w:rsidRPr="00324103">
        <w:rPr>
          <w:rFonts w:ascii="Palatino Linotype" w:hAnsi="Palatino Linotype" w:cs="Arial"/>
          <w:b/>
          <w:sz w:val="24"/>
          <w:szCs w:val="24"/>
        </w:rPr>
        <w:t>00062/TEXCALTI/IP/2021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60C7E" w:rsidRDefault="00860C7E" w:rsidP="00860C7E">
      <w:pPr>
        <w:spacing w:after="0" w:line="360" w:lineRule="auto"/>
        <w:jc w:val="both"/>
        <w:rPr>
          <w:rFonts w:ascii="Palatino Linotype" w:hAnsi="Palatino Linotype" w:cs="Arial"/>
          <w:sz w:val="24"/>
          <w:szCs w:val="24"/>
        </w:rPr>
      </w:pPr>
    </w:p>
    <w:p w:rsidR="00860C7E" w:rsidRPr="00161BD6" w:rsidRDefault="00860C7E" w:rsidP="00860C7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324103" w:rsidRPr="00324103">
        <w:rPr>
          <w:rFonts w:ascii="Palatino Linotype" w:eastAsia="Times New Roman" w:hAnsi="Palatino Linotype" w:cs="Times New Roman"/>
          <w:i/>
          <w:szCs w:val="24"/>
          <w:lang w:val="es-ES_tradnl" w:eastAsia="es-ES"/>
        </w:rPr>
        <w:t>Deseo se realice una búsqueda exhaustiva y razonable en todas las áreas que pudieran contar con la siguiente información, ya que quiero conocer lo siguiente: 1. Los expedientes de adquisiciones por excepción a la Licitación Pública que se hayan realizado durante los ejercicios 2017, 2018, 2019 y 2020. 2. En versión pública los 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w:t>
      </w:r>
      <w:r>
        <w:rPr>
          <w:rFonts w:ascii="Palatino Linotype" w:eastAsia="Times New Roman" w:hAnsi="Palatino Linotype" w:cs="Times New Roman"/>
          <w:i/>
          <w:szCs w:val="24"/>
          <w:lang w:val="es-ES_tradnl" w:eastAsia="es-ES"/>
        </w:rPr>
        <w:t>”</w:t>
      </w:r>
    </w:p>
    <w:p w:rsidR="00860C7E" w:rsidRDefault="00860C7E" w:rsidP="00860C7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60C7E" w:rsidRDefault="00860C7E" w:rsidP="00860C7E">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860C7E" w:rsidRDefault="00860C7E" w:rsidP="00860C7E">
      <w:pPr>
        <w:tabs>
          <w:tab w:val="left" w:pos="5647"/>
        </w:tabs>
        <w:spacing w:after="0" w:line="360" w:lineRule="auto"/>
        <w:ind w:right="850"/>
        <w:jc w:val="both"/>
        <w:rPr>
          <w:rFonts w:ascii="Palatino Linotype" w:hAnsi="Palatino Linotype"/>
          <w:color w:val="000000"/>
          <w:sz w:val="24"/>
          <w:szCs w:val="24"/>
        </w:rPr>
      </w:pPr>
    </w:p>
    <w:p w:rsidR="002071EB" w:rsidRDefault="002071EB" w:rsidP="00860C7E">
      <w:pPr>
        <w:tabs>
          <w:tab w:val="left" w:pos="5647"/>
        </w:tabs>
        <w:spacing w:after="0" w:line="360" w:lineRule="auto"/>
        <w:ind w:right="850"/>
        <w:jc w:val="both"/>
        <w:rPr>
          <w:rFonts w:ascii="Palatino Linotype" w:hAnsi="Palatino Linotype"/>
          <w:color w:val="000000"/>
          <w:sz w:val="24"/>
          <w:szCs w:val="24"/>
        </w:rPr>
      </w:pPr>
    </w:p>
    <w:p w:rsidR="00860C7E" w:rsidRPr="004C083E" w:rsidRDefault="00860C7E" w:rsidP="00860C7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860C7E" w:rsidRDefault="00860C7E" w:rsidP="00860C7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324103">
        <w:rPr>
          <w:rFonts w:ascii="Palatino Linotype" w:hAnsi="Palatino Linotype" w:cs="Arial"/>
          <w:sz w:val="24"/>
          <w:szCs w:val="24"/>
        </w:rPr>
        <w:t xml:space="preserve">veintidós </w:t>
      </w:r>
      <w:r>
        <w:rPr>
          <w:rFonts w:ascii="Palatino Linotype" w:hAnsi="Palatino Linotype" w:cs="Arial"/>
          <w:sz w:val="24"/>
          <w:szCs w:val="24"/>
        </w:rPr>
        <w:t>de marzo de dos mil veintiuno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860C7E" w:rsidRDefault="00860C7E" w:rsidP="00860C7E">
      <w:pPr>
        <w:spacing w:after="0" w:line="360" w:lineRule="auto"/>
        <w:jc w:val="both"/>
        <w:rPr>
          <w:rFonts w:ascii="Palatino Linotype" w:hAnsi="Palatino Linotype" w:cs="Arial"/>
          <w:sz w:val="24"/>
          <w:szCs w:val="24"/>
        </w:rPr>
      </w:pPr>
    </w:p>
    <w:p w:rsidR="00860C7E" w:rsidRDefault="00860C7E" w:rsidP="00324103">
      <w:pPr>
        <w:spacing w:after="0" w:line="240" w:lineRule="auto"/>
        <w:ind w:left="567" w:right="567"/>
        <w:jc w:val="both"/>
        <w:rPr>
          <w:rFonts w:ascii="Palatino Linotype" w:hAnsi="Palatino Linotype" w:cs="Arial"/>
          <w:szCs w:val="24"/>
        </w:rPr>
      </w:pPr>
      <w:r>
        <w:rPr>
          <w:rFonts w:ascii="Palatino Linotype" w:hAnsi="Palatino Linotype" w:cs="Arial"/>
          <w:i/>
          <w:szCs w:val="24"/>
        </w:rPr>
        <w:t>“</w:t>
      </w:r>
      <w:r w:rsidR="00324103" w:rsidRPr="00324103">
        <w:rPr>
          <w:rFonts w:ascii="Palatino Linotype" w:hAnsi="Palatino Linotype" w:cs="Arial"/>
          <w:i/>
          <w:szCs w:val="24"/>
        </w:rPr>
        <w:t xml:space="preserve">Buen día en Respuesta a su Solicitud con </w:t>
      </w:r>
      <w:proofErr w:type="spellStart"/>
      <w:r w:rsidR="00324103" w:rsidRPr="00324103">
        <w:rPr>
          <w:rFonts w:ascii="Palatino Linotype" w:hAnsi="Palatino Linotype" w:cs="Arial"/>
          <w:i/>
          <w:szCs w:val="24"/>
        </w:rPr>
        <w:t>numero</w:t>
      </w:r>
      <w:proofErr w:type="spellEnd"/>
      <w:r w:rsidR="00324103" w:rsidRPr="00324103">
        <w:rPr>
          <w:rFonts w:ascii="Palatino Linotype" w:hAnsi="Palatino Linotype" w:cs="Arial"/>
          <w:i/>
          <w:szCs w:val="24"/>
        </w:rPr>
        <w:t xml:space="preserve"> 00062/TEXCALTI/IP/2021 Se le informa que especifique de favor de que tipo de pensiones requiere la Información para poder responder su Solicitud en ese anexo, en lo relativo a las licitaciones le envió el Link donde se encuentra dicha información: https://www.ipomex.org.mx/ipo3/lgt/indice/TEXCALTITLAN/art_92_xxix_a.web. Sin </w:t>
      </w:r>
      <w:proofErr w:type="spellStart"/>
      <w:r w:rsidR="00324103" w:rsidRPr="00324103">
        <w:rPr>
          <w:rFonts w:ascii="Palatino Linotype" w:hAnsi="Palatino Linotype" w:cs="Arial"/>
          <w:i/>
          <w:szCs w:val="24"/>
        </w:rPr>
        <w:t>mas</w:t>
      </w:r>
      <w:proofErr w:type="spellEnd"/>
      <w:r w:rsidR="00324103" w:rsidRPr="00324103">
        <w:rPr>
          <w:rFonts w:ascii="Palatino Linotype" w:hAnsi="Palatino Linotype" w:cs="Arial"/>
          <w:i/>
          <w:szCs w:val="24"/>
        </w:rPr>
        <w:t xml:space="preserve"> por el momento le envió un cordial Saludo.</w:t>
      </w:r>
      <w:r>
        <w:rPr>
          <w:rFonts w:ascii="Palatino Linotype" w:hAnsi="Palatino Linotype" w:cs="Arial"/>
          <w:i/>
          <w:szCs w:val="24"/>
        </w:rPr>
        <w:t>” (</w:t>
      </w:r>
      <w:proofErr w:type="gramStart"/>
      <w:r>
        <w:rPr>
          <w:rFonts w:ascii="Palatino Linotype" w:hAnsi="Palatino Linotype" w:cs="Arial"/>
          <w:i/>
          <w:szCs w:val="24"/>
        </w:rPr>
        <w:t>sic</w:t>
      </w:r>
      <w:proofErr w:type="gramEnd"/>
      <w:r>
        <w:rPr>
          <w:rFonts w:ascii="Palatino Linotype" w:hAnsi="Palatino Linotype" w:cs="Arial"/>
          <w:i/>
          <w:szCs w:val="24"/>
        </w:rPr>
        <w:t>)</w:t>
      </w:r>
    </w:p>
    <w:p w:rsidR="00860C7E" w:rsidRDefault="00860C7E" w:rsidP="00860C7E">
      <w:pPr>
        <w:spacing w:after="0" w:line="360" w:lineRule="auto"/>
        <w:jc w:val="both"/>
        <w:rPr>
          <w:rFonts w:ascii="Palatino Linotype" w:hAnsi="Palatino Linotype" w:cs="Arial"/>
          <w:sz w:val="24"/>
          <w:szCs w:val="24"/>
        </w:rPr>
      </w:pPr>
    </w:p>
    <w:p w:rsidR="002071EB" w:rsidRDefault="002071EB" w:rsidP="00860C7E">
      <w:pPr>
        <w:spacing w:after="0" w:line="360" w:lineRule="auto"/>
        <w:jc w:val="both"/>
        <w:rPr>
          <w:rFonts w:ascii="Palatino Linotype" w:hAnsi="Palatino Linotype" w:cs="Arial"/>
          <w:sz w:val="24"/>
          <w:szCs w:val="24"/>
        </w:rPr>
      </w:pPr>
    </w:p>
    <w:p w:rsidR="00860C7E" w:rsidRPr="004C083E" w:rsidRDefault="00860C7E" w:rsidP="00860C7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860C7E" w:rsidRDefault="00860C7E" w:rsidP="00860C7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324103">
        <w:rPr>
          <w:rFonts w:ascii="Palatino Linotype" w:hAnsi="Palatino Linotype" w:cs="Arial"/>
          <w:sz w:val="24"/>
          <w:szCs w:val="24"/>
        </w:rPr>
        <w:t xml:space="preserve">veintitrés </w:t>
      </w:r>
      <w:r>
        <w:rPr>
          <w:rFonts w:ascii="Palatino Linotype" w:hAnsi="Palatino Linotype" w:cs="Arial"/>
          <w:sz w:val="24"/>
          <w:szCs w:val="24"/>
        </w:rPr>
        <w:t>de marzo 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w:t>
      </w:r>
      <w:r w:rsidR="00324103">
        <w:rPr>
          <w:rFonts w:ascii="Palatino Linotype" w:hAnsi="Palatino Linotype" w:cs="Arial"/>
          <w:b/>
          <w:bCs/>
          <w:sz w:val="24"/>
          <w:szCs w:val="24"/>
          <w:lang w:eastAsia="es-MX"/>
        </w:rPr>
        <w:t>365</w:t>
      </w:r>
      <w:r>
        <w:rPr>
          <w:rFonts w:ascii="Palatino Linotype" w:hAnsi="Palatino Linotype" w:cs="Arial"/>
          <w:b/>
          <w:bCs/>
          <w:sz w:val="24"/>
          <w:szCs w:val="24"/>
          <w:lang w:eastAsia="es-MX"/>
        </w:rPr>
        <w:t>/INFOEM/IP/RR/2021,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860C7E" w:rsidRDefault="00860C7E" w:rsidP="00860C7E">
      <w:pPr>
        <w:spacing w:after="0" w:line="360" w:lineRule="auto"/>
        <w:jc w:val="both"/>
        <w:rPr>
          <w:rFonts w:ascii="Palatino Linotype" w:hAnsi="Palatino Linotype" w:cs="Arial"/>
          <w:b/>
          <w:sz w:val="24"/>
          <w:szCs w:val="24"/>
        </w:rPr>
      </w:pPr>
    </w:p>
    <w:p w:rsidR="00860C7E" w:rsidRDefault="00860C7E" w:rsidP="00860C7E">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324103" w:rsidRPr="00324103" w:rsidRDefault="00324103" w:rsidP="00860C7E">
      <w:pPr>
        <w:pStyle w:val="Prrafodelista"/>
        <w:spacing w:line="360" w:lineRule="auto"/>
        <w:ind w:left="0"/>
        <w:jc w:val="both"/>
        <w:rPr>
          <w:rFonts w:ascii="Palatino Linotype" w:hAnsi="Palatino Linotype" w:cs="Arial"/>
        </w:rPr>
      </w:pPr>
    </w:p>
    <w:p w:rsidR="00860C7E" w:rsidRPr="00775155" w:rsidRDefault="00860C7E" w:rsidP="00860C7E">
      <w:pPr>
        <w:pStyle w:val="Prrafodelista"/>
        <w:ind w:left="567" w:right="567"/>
        <w:jc w:val="both"/>
        <w:rPr>
          <w:rFonts w:ascii="Palatino Linotype" w:hAnsi="Palatino Linotype" w:cs="Arial"/>
          <w:i/>
          <w:sz w:val="22"/>
        </w:rPr>
      </w:pPr>
      <w:r>
        <w:rPr>
          <w:rFonts w:ascii="Palatino Linotype" w:hAnsi="Palatino Linotype" w:cs="Arial"/>
          <w:i/>
          <w:sz w:val="22"/>
        </w:rPr>
        <w:t>“</w:t>
      </w:r>
      <w:r w:rsidR="00324103" w:rsidRPr="00324103">
        <w:rPr>
          <w:rFonts w:ascii="Palatino Linotype" w:hAnsi="Palatino Linotype" w:cs="Arial"/>
          <w:i/>
          <w:sz w:val="22"/>
        </w:rPr>
        <w:t>Respuesta a la solicitud de información 00062/TEXCALTI/IP/2021</w:t>
      </w:r>
      <w:r>
        <w:rPr>
          <w:rFonts w:ascii="Palatino Linotype" w:hAnsi="Palatino Linotype" w:cs="Arial"/>
          <w:i/>
          <w:sz w:val="22"/>
        </w:rPr>
        <w:t>”</w:t>
      </w:r>
    </w:p>
    <w:p w:rsidR="00860C7E" w:rsidRDefault="00860C7E" w:rsidP="00860C7E">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B33D52" w:rsidRDefault="00B33D52" w:rsidP="00860C7E">
      <w:pPr>
        <w:pStyle w:val="Prrafodelista"/>
        <w:spacing w:line="360" w:lineRule="auto"/>
        <w:ind w:left="0"/>
        <w:jc w:val="both"/>
        <w:rPr>
          <w:rFonts w:ascii="Palatino Linotype" w:hAnsi="Palatino Linotype" w:cs="Arial"/>
        </w:rPr>
      </w:pPr>
    </w:p>
    <w:p w:rsidR="00860C7E" w:rsidRDefault="00860C7E" w:rsidP="00860C7E">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324103" w:rsidRPr="00324103">
        <w:rPr>
          <w:rFonts w:ascii="Palatino Linotype" w:hAnsi="Palatino Linotype"/>
          <w:i/>
          <w:color w:val="000000"/>
        </w:rPr>
        <w:t xml:space="preserve">De conformidad con lo dispuesto por el artículo </w:t>
      </w:r>
      <w:proofErr w:type="spellStart"/>
      <w:r w:rsidR="00324103" w:rsidRPr="00324103">
        <w:rPr>
          <w:rFonts w:ascii="Palatino Linotype" w:hAnsi="Palatino Linotype"/>
          <w:i/>
          <w:color w:val="000000"/>
        </w:rPr>
        <w:t>artículo</w:t>
      </w:r>
      <w:proofErr w:type="spellEnd"/>
      <w:r w:rsidR="00324103" w:rsidRPr="00324103">
        <w:rPr>
          <w:rFonts w:ascii="Palatino Linotype" w:hAnsi="Palatino Linotype"/>
          <w:i/>
          <w:color w:val="000000"/>
        </w:rPr>
        <w:t xml:space="preserve"> 166, que refiere que la obligación de acceso a la información pública se tendrá por cumplida cuando el solicitante tenga a su disposición la información requerida; por el artículo 160 que refiere que los sujetos obligados deberán otorgar acceso a los documentos que se encuentren en sus archivos o que estén obligados a documentar de acuerdo con sus facultades, competencias o funciones en el formato que el solicitante manifieste. Ese sujeto obligado tiene obligación de generar 1. Los expedientes de adquisiciones por excepción a la Licitación Pública que se hayan realizado durante los ejercicios 2017, 2018, 2019 y 2020. 2. En versión pública los 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860C7E" w:rsidRDefault="00860C7E" w:rsidP="00860C7E">
      <w:pPr>
        <w:spacing w:after="0" w:line="360" w:lineRule="auto"/>
        <w:jc w:val="both"/>
        <w:rPr>
          <w:rFonts w:ascii="Palatino Linotype" w:hAnsi="Palatino Linotype" w:cs="Arial"/>
          <w:sz w:val="24"/>
          <w:szCs w:val="24"/>
        </w:rPr>
      </w:pPr>
    </w:p>
    <w:p w:rsidR="002071EB" w:rsidRDefault="002071EB"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860C7E" w:rsidRDefault="00324103" w:rsidP="00860C7E">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 w:eastAsia="es-ES"/>
        </w:rPr>
        <w:t xml:space="preserve">En fecha veintitrés </w:t>
      </w:r>
      <w:r w:rsidR="00860C7E">
        <w:rPr>
          <w:rFonts w:ascii="Palatino Linotype" w:eastAsia="Times New Roman" w:hAnsi="Palatino Linotype" w:cs="Arial"/>
          <w:sz w:val="24"/>
          <w:szCs w:val="24"/>
          <w:lang w:val="es-ES" w:eastAsia="es-ES"/>
        </w:rPr>
        <w:t>de marzo de dos mil veintiuno</w:t>
      </w:r>
      <w:r w:rsidR="00860C7E" w:rsidRPr="00F97922">
        <w:rPr>
          <w:rFonts w:ascii="Palatino Linotype" w:eastAsia="Times New Roman" w:hAnsi="Palatino Linotype" w:cs="Arial"/>
          <w:sz w:val="24"/>
          <w:szCs w:val="24"/>
          <w:lang w:val="es-ES" w:eastAsia="es-ES"/>
        </w:rPr>
        <w:t xml:space="preserve">, </w:t>
      </w:r>
      <w:r w:rsidR="00860C7E">
        <w:rPr>
          <w:rFonts w:ascii="Palatino Linotype" w:eastAsia="Times New Roman" w:hAnsi="Palatino Linotype" w:cs="Arial"/>
          <w:sz w:val="24"/>
          <w:szCs w:val="24"/>
          <w:lang w:val="es-ES" w:eastAsia="es-ES"/>
        </w:rPr>
        <w:t>e</w:t>
      </w:r>
      <w:r w:rsidR="00860C7E" w:rsidRPr="00F97922">
        <w:rPr>
          <w:rFonts w:ascii="Palatino Linotype" w:eastAsia="Times New Roman" w:hAnsi="Palatino Linotype" w:cs="Arial"/>
          <w:sz w:val="24"/>
          <w:szCs w:val="24"/>
          <w:lang w:val="es-ES" w:eastAsia="es-ES"/>
        </w:rPr>
        <w:t xml:space="preserve">l </w:t>
      </w:r>
      <w:r w:rsidR="00860C7E" w:rsidRPr="00F97922">
        <w:rPr>
          <w:rFonts w:ascii="Palatino Linotype" w:eastAsia="Times New Roman" w:hAnsi="Palatino Linotype" w:cs="Arial"/>
          <w:sz w:val="24"/>
          <w:szCs w:val="24"/>
          <w:lang w:val="es-ES_tradnl" w:eastAsia="es-ES"/>
        </w:rPr>
        <w:t>recurso de que</w:t>
      </w:r>
      <w:r w:rsidR="00860C7E" w:rsidRPr="00F97922">
        <w:rPr>
          <w:rFonts w:ascii="Palatino Linotype" w:eastAsia="Times New Roman" w:hAnsi="Palatino Linotype" w:cs="Arial"/>
          <w:sz w:val="24"/>
          <w:szCs w:val="24"/>
          <w:lang w:val="es-ES" w:eastAsia="es-ES"/>
        </w:rPr>
        <w:t xml:space="preserve"> se trata</w:t>
      </w:r>
      <w:r w:rsidR="00860C7E" w:rsidRPr="00F97922">
        <w:rPr>
          <w:rFonts w:ascii="Palatino Linotype" w:eastAsia="Times New Roman" w:hAnsi="Palatino Linotype" w:cs="Arial"/>
          <w:sz w:val="24"/>
          <w:szCs w:val="24"/>
          <w:lang w:val="es-ES_tradnl" w:eastAsia="es-ES"/>
        </w:rPr>
        <w:t xml:space="preserve"> se envi</w:t>
      </w:r>
      <w:r w:rsidR="00860C7E">
        <w:rPr>
          <w:rFonts w:ascii="Palatino Linotype" w:eastAsia="Times New Roman" w:hAnsi="Palatino Linotype" w:cs="Arial"/>
          <w:sz w:val="24"/>
          <w:szCs w:val="24"/>
          <w:lang w:val="es-ES_tradnl" w:eastAsia="es-ES"/>
        </w:rPr>
        <w:t>ó</w:t>
      </w:r>
      <w:r w:rsidR="00860C7E" w:rsidRPr="00F97922">
        <w:rPr>
          <w:rFonts w:ascii="Palatino Linotype" w:eastAsia="Times New Roman" w:hAnsi="Palatino Linotype" w:cs="Arial"/>
          <w:sz w:val="24"/>
          <w:szCs w:val="24"/>
          <w:lang w:val="es-ES_tradnl" w:eastAsia="es-ES"/>
        </w:rPr>
        <w:t xml:space="preserve"> electrónicamente al Instituto de </w:t>
      </w:r>
      <w:r w:rsidR="00860C7E" w:rsidRPr="00F97922">
        <w:rPr>
          <w:rFonts w:ascii="Palatino Linotype" w:eastAsia="Arial Unicode MS" w:hAnsi="Palatino Linotype" w:cs="Arial"/>
          <w:sz w:val="24"/>
          <w:szCs w:val="24"/>
          <w:lang w:val="es-ES" w:eastAsia="es-ES"/>
        </w:rPr>
        <w:t>Transparencia</w:t>
      </w:r>
      <w:r w:rsidR="00860C7E"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860C7E"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00860C7E" w:rsidRPr="00F97922">
        <w:rPr>
          <w:rFonts w:ascii="Palatino Linotype" w:eastAsia="Times New Roman" w:hAnsi="Palatino Linotype" w:cs="Arial"/>
          <w:sz w:val="24"/>
          <w:szCs w:val="24"/>
          <w:lang w:val="es-ES_tradnl" w:eastAsia="es-ES"/>
        </w:rPr>
        <w:t xml:space="preserve">, </w:t>
      </w:r>
      <w:r w:rsidR="00860C7E" w:rsidRPr="00567822">
        <w:rPr>
          <w:rFonts w:ascii="Palatino Linotype" w:eastAsia="Times New Roman" w:hAnsi="Palatino Linotype" w:cs="Arial"/>
          <w:sz w:val="24"/>
          <w:szCs w:val="24"/>
          <w:lang w:val="es-ES_tradnl" w:eastAsia="es-ES"/>
        </w:rPr>
        <w:t>se turn</w:t>
      </w:r>
      <w:r w:rsidR="00860C7E">
        <w:rPr>
          <w:rFonts w:ascii="Palatino Linotype" w:eastAsia="Times New Roman" w:hAnsi="Palatino Linotype" w:cs="Arial"/>
          <w:sz w:val="24"/>
          <w:szCs w:val="24"/>
          <w:lang w:val="es-ES_tradnl" w:eastAsia="es-ES"/>
        </w:rPr>
        <w:t xml:space="preserve">ó </w:t>
      </w:r>
      <w:r w:rsidR="00860C7E" w:rsidRPr="00567822">
        <w:rPr>
          <w:rFonts w:ascii="Palatino Linotype" w:eastAsia="Times New Roman" w:hAnsi="Palatino Linotype" w:cs="Arial"/>
          <w:sz w:val="24"/>
          <w:szCs w:val="24"/>
          <w:lang w:val="es-ES_tradnl" w:eastAsia="es-ES"/>
        </w:rPr>
        <w:t>a través del</w:t>
      </w:r>
      <w:r w:rsidR="00860C7E" w:rsidRPr="00567822">
        <w:rPr>
          <w:rFonts w:ascii="Palatino Linotype" w:eastAsia="Arial Unicode MS" w:hAnsi="Palatino Linotype" w:cs="Arial"/>
          <w:sz w:val="24"/>
          <w:szCs w:val="24"/>
          <w:lang w:val="es-ES_tradnl" w:eastAsia="es-ES"/>
        </w:rPr>
        <w:t xml:space="preserve"> </w:t>
      </w:r>
      <w:r w:rsidR="00860C7E" w:rsidRPr="00567822">
        <w:rPr>
          <w:rFonts w:ascii="Palatino Linotype" w:eastAsia="Arial Unicode MS" w:hAnsi="Palatino Linotype" w:cs="Arial"/>
          <w:b/>
          <w:sz w:val="24"/>
          <w:szCs w:val="24"/>
          <w:lang w:val="es-ES_tradnl" w:eastAsia="es-ES"/>
        </w:rPr>
        <w:t>SAIMEX</w:t>
      </w:r>
      <w:r w:rsidR="00860C7E" w:rsidRPr="00567822">
        <w:rPr>
          <w:rFonts w:ascii="Palatino Linotype" w:eastAsia="Times New Roman" w:hAnsi="Palatino Linotype" w:cs="Times New Roman"/>
          <w:sz w:val="24"/>
          <w:szCs w:val="24"/>
          <w:lang w:val="es-ES" w:eastAsia="es-ES"/>
        </w:rPr>
        <w:t>, a l</w:t>
      </w:r>
      <w:r w:rsidR="00860C7E">
        <w:rPr>
          <w:rFonts w:ascii="Palatino Linotype" w:eastAsia="Times New Roman" w:hAnsi="Palatino Linotype" w:cs="Times New Roman"/>
          <w:sz w:val="24"/>
          <w:szCs w:val="24"/>
          <w:lang w:val="es-ES" w:eastAsia="es-ES"/>
        </w:rPr>
        <w:t>a</w:t>
      </w:r>
      <w:r w:rsidR="00860C7E" w:rsidRPr="00567822">
        <w:rPr>
          <w:rFonts w:ascii="Palatino Linotype" w:eastAsia="Times New Roman" w:hAnsi="Palatino Linotype" w:cs="Times New Roman"/>
          <w:sz w:val="24"/>
          <w:szCs w:val="24"/>
          <w:lang w:val="es-ES" w:eastAsia="es-ES"/>
        </w:rPr>
        <w:t xml:space="preserve"> </w:t>
      </w:r>
      <w:r w:rsidR="00860C7E" w:rsidRPr="00567822">
        <w:rPr>
          <w:rFonts w:ascii="Palatino Linotype" w:eastAsia="Times New Roman" w:hAnsi="Palatino Linotype" w:cs="Arial"/>
          <w:sz w:val="24"/>
          <w:szCs w:val="24"/>
          <w:lang w:val="es-ES_tradnl" w:eastAsia="es-ES"/>
        </w:rPr>
        <w:t>Comisionad</w:t>
      </w:r>
      <w:r w:rsidR="00860C7E">
        <w:rPr>
          <w:rFonts w:ascii="Palatino Linotype" w:eastAsia="Times New Roman" w:hAnsi="Palatino Linotype" w:cs="Arial"/>
          <w:sz w:val="24"/>
          <w:szCs w:val="24"/>
          <w:lang w:val="es-ES_tradnl" w:eastAsia="es-ES"/>
        </w:rPr>
        <w:t>a</w:t>
      </w:r>
      <w:r w:rsidR="00860C7E" w:rsidRPr="00567822">
        <w:rPr>
          <w:rFonts w:ascii="Palatino Linotype" w:eastAsia="Times New Roman" w:hAnsi="Palatino Linotype" w:cs="Arial"/>
          <w:sz w:val="24"/>
          <w:szCs w:val="24"/>
          <w:lang w:val="es-ES_tradnl" w:eastAsia="es-ES"/>
        </w:rPr>
        <w:t xml:space="preserve"> </w:t>
      </w:r>
      <w:r w:rsidR="00860C7E" w:rsidRPr="00567822">
        <w:rPr>
          <w:rFonts w:ascii="Palatino Linotype" w:eastAsia="Times New Roman" w:hAnsi="Palatino Linotype" w:cs="Arial"/>
          <w:b/>
          <w:sz w:val="24"/>
          <w:szCs w:val="24"/>
          <w:lang w:val="es-ES_tradnl" w:eastAsia="es-ES"/>
        </w:rPr>
        <w:t>ZULEMA MARTÍNEZ</w:t>
      </w:r>
      <w:r w:rsidR="00860C7E">
        <w:rPr>
          <w:rFonts w:ascii="Palatino Linotype" w:eastAsia="Times New Roman" w:hAnsi="Palatino Linotype" w:cs="Arial"/>
          <w:b/>
          <w:sz w:val="24"/>
          <w:szCs w:val="24"/>
          <w:lang w:val="es-ES_tradnl" w:eastAsia="es-ES"/>
        </w:rPr>
        <w:t xml:space="preserve"> SÁNCHEZ</w:t>
      </w:r>
      <w:r w:rsidR="00860C7E" w:rsidRPr="00567822">
        <w:rPr>
          <w:rFonts w:ascii="Palatino Linotype" w:eastAsia="Times New Roman" w:hAnsi="Palatino Linotype" w:cs="Arial"/>
          <w:b/>
          <w:sz w:val="24"/>
          <w:szCs w:val="24"/>
          <w:lang w:val="es-ES_tradnl" w:eastAsia="es-ES"/>
        </w:rPr>
        <w:t xml:space="preserve">, </w:t>
      </w:r>
      <w:r w:rsidR="00860C7E" w:rsidRPr="00567822">
        <w:rPr>
          <w:rFonts w:ascii="Palatino Linotype" w:eastAsia="Times New Roman" w:hAnsi="Palatino Linotype" w:cs="Arial"/>
          <w:sz w:val="24"/>
          <w:szCs w:val="24"/>
          <w:lang w:val="es-ES_tradnl" w:eastAsia="es-ES"/>
        </w:rPr>
        <w:t>a efecto de que decretara su admisión o desechamiento.</w:t>
      </w:r>
    </w:p>
    <w:p w:rsidR="00860C7E" w:rsidRDefault="00860C7E" w:rsidP="00860C7E">
      <w:pPr>
        <w:spacing w:after="0" w:line="360" w:lineRule="auto"/>
        <w:ind w:right="49"/>
        <w:jc w:val="both"/>
        <w:rPr>
          <w:rFonts w:ascii="Palatino Linotype" w:eastAsia="Times New Roman" w:hAnsi="Palatino Linotype" w:cs="Arial"/>
          <w:sz w:val="24"/>
          <w:szCs w:val="24"/>
          <w:lang w:val="es-ES_tradnl" w:eastAsia="es-ES"/>
        </w:rPr>
      </w:pPr>
    </w:p>
    <w:p w:rsidR="002071EB" w:rsidRDefault="002071EB" w:rsidP="00860C7E">
      <w:pPr>
        <w:spacing w:after="0" w:line="360" w:lineRule="auto"/>
        <w:ind w:right="49"/>
        <w:jc w:val="both"/>
        <w:rPr>
          <w:rFonts w:ascii="Palatino Linotype" w:eastAsia="Times New Roman" w:hAnsi="Palatino Linotype" w:cs="Arial"/>
          <w:sz w:val="24"/>
          <w:szCs w:val="24"/>
          <w:lang w:val="es-ES_tradnl" w:eastAsia="es-ES"/>
        </w:rPr>
      </w:pPr>
    </w:p>
    <w:p w:rsidR="00860C7E" w:rsidRDefault="00860C7E" w:rsidP="00860C7E">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860C7E" w:rsidRPr="00567822" w:rsidRDefault="00860C7E" w:rsidP="00860C7E">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cinco de</w:t>
      </w:r>
      <w:r w:rsidR="00324103">
        <w:rPr>
          <w:rFonts w:ascii="Palatino Linotype" w:eastAsia="Times New Roman" w:hAnsi="Palatino Linotype" w:cs="Arial"/>
          <w:sz w:val="24"/>
          <w:szCs w:val="24"/>
          <w:lang w:val="es-ES" w:eastAsia="es-ES"/>
        </w:rPr>
        <w:t xml:space="preserve"> abril</w:t>
      </w:r>
      <w:r>
        <w:rPr>
          <w:rFonts w:ascii="Palatino Linotype" w:eastAsia="Times New Roman" w:hAnsi="Palatino Linotype" w:cs="Arial"/>
          <w:sz w:val="24"/>
          <w:szCs w:val="24"/>
          <w:lang w:val="es-ES" w:eastAsia="es-ES"/>
        </w:rPr>
        <w:t xml:space="preserve"> 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 xml:space="preserve">Ley de Transparencia y Acceso a la Información Pública del </w:t>
      </w:r>
      <w:r w:rsidRPr="00567822">
        <w:rPr>
          <w:rFonts w:ascii="Palatino Linotype" w:eastAsia="Times New Roman" w:hAnsi="Palatino Linotype" w:cs="Times New Roman"/>
          <w:sz w:val="24"/>
          <w:szCs w:val="24"/>
          <w:lang w:val="es-ES" w:eastAsia="es-ES"/>
        </w:rPr>
        <w:lastRenderedPageBreak/>
        <w:t>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860C7E" w:rsidRDefault="00860C7E" w:rsidP="00860C7E">
      <w:pPr>
        <w:spacing w:after="0" w:line="360" w:lineRule="auto"/>
        <w:ind w:right="49"/>
        <w:jc w:val="both"/>
        <w:rPr>
          <w:rFonts w:ascii="Palatino Linotype" w:eastAsia="Times New Roman" w:hAnsi="Palatino Linotype" w:cs="Arial"/>
          <w:sz w:val="24"/>
          <w:szCs w:val="24"/>
          <w:lang w:val="es-ES" w:eastAsia="es-ES"/>
        </w:rPr>
      </w:pPr>
    </w:p>
    <w:p w:rsidR="002071EB" w:rsidRDefault="002071EB" w:rsidP="00860C7E">
      <w:pPr>
        <w:spacing w:after="0" w:line="360" w:lineRule="auto"/>
        <w:ind w:right="49"/>
        <w:jc w:val="both"/>
        <w:rPr>
          <w:rFonts w:ascii="Palatino Linotype" w:eastAsia="Times New Roman" w:hAnsi="Palatino Linotype" w:cs="Arial"/>
          <w:sz w:val="24"/>
          <w:szCs w:val="24"/>
          <w:lang w:val="es-ES" w:eastAsia="es-ES"/>
        </w:rPr>
      </w:pPr>
    </w:p>
    <w:p w:rsidR="00860C7E" w:rsidRPr="004C083E" w:rsidRDefault="00860C7E" w:rsidP="00860C7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860C7E" w:rsidRDefault="00860C7E"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virtual, se advierte que tanto el </w:t>
      </w:r>
      <w:r>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dentro del término de ley que les fue otorgado, el informe justificado y las manifestaciones que a sus intereses convinieran, respectivamente.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60C7E" w:rsidRDefault="00860C7E" w:rsidP="00860C7E">
      <w:pPr>
        <w:spacing w:after="0" w:line="360" w:lineRule="auto"/>
        <w:jc w:val="both"/>
        <w:rPr>
          <w:rFonts w:ascii="Palatino Linotype" w:hAnsi="Palatino Linotype" w:cs="Arial"/>
          <w:sz w:val="24"/>
          <w:szCs w:val="24"/>
        </w:rPr>
      </w:pPr>
    </w:p>
    <w:p w:rsidR="002071EB" w:rsidRDefault="002071EB" w:rsidP="00860C7E">
      <w:pPr>
        <w:spacing w:after="0" w:line="360" w:lineRule="auto"/>
        <w:jc w:val="both"/>
        <w:rPr>
          <w:rFonts w:ascii="Palatino Linotype" w:hAnsi="Palatino Linotype" w:cs="Arial"/>
          <w:sz w:val="24"/>
          <w:szCs w:val="24"/>
        </w:rPr>
      </w:pPr>
    </w:p>
    <w:p w:rsidR="00860C7E" w:rsidRPr="004C083E" w:rsidRDefault="00860C7E" w:rsidP="00860C7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860C7E" w:rsidRDefault="00860C7E" w:rsidP="00860C7E">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trece de abril de dos mil </w:t>
      </w:r>
      <w:r w:rsidRPr="00A13092">
        <w:rPr>
          <w:rFonts w:ascii="Palatino Linotype" w:hAnsi="Palatino Linotype" w:cs="Arial"/>
          <w:sz w:val="24"/>
          <w:szCs w:val="24"/>
        </w:rPr>
        <w:t>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B33D52" w:rsidRDefault="00B33D52" w:rsidP="00860C7E">
      <w:pPr>
        <w:spacing w:after="0" w:line="360" w:lineRule="auto"/>
        <w:jc w:val="both"/>
        <w:rPr>
          <w:rFonts w:ascii="Palatino Linotype" w:hAnsi="Palatino Linotype" w:cs="Arial"/>
          <w:sz w:val="24"/>
          <w:szCs w:val="24"/>
        </w:rPr>
      </w:pPr>
    </w:p>
    <w:p w:rsidR="00860C7E" w:rsidRPr="002071EB" w:rsidRDefault="00860C7E" w:rsidP="00860C7E">
      <w:pPr>
        <w:spacing w:after="0" w:line="360" w:lineRule="auto"/>
        <w:jc w:val="both"/>
        <w:rPr>
          <w:rFonts w:ascii="Palatino Linotype" w:hAnsi="Palatino Linotype" w:cs="Arial"/>
          <w:b/>
          <w:sz w:val="28"/>
          <w:szCs w:val="28"/>
        </w:rPr>
      </w:pPr>
      <w:r w:rsidRPr="002071EB">
        <w:rPr>
          <w:rFonts w:ascii="Palatino Linotype" w:hAnsi="Palatino Linotype" w:cs="Arial"/>
          <w:b/>
          <w:sz w:val="28"/>
          <w:szCs w:val="28"/>
        </w:rPr>
        <w:t>OCTAVO. De la ampliación del término para resolver.</w:t>
      </w:r>
    </w:p>
    <w:p w:rsidR="00860C7E" w:rsidRPr="002071EB" w:rsidRDefault="00860C7E" w:rsidP="00860C7E">
      <w:pPr>
        <w:spacing w:after="0" w:line="360" w:lineRule="auto"/>
        <w:jc w:val="both"/>
        <w:rPr>
          <w:rFonts w:ascii="Palatino Linotype" w:hAnsi="Palatino Linotype" w:cs="Arial"/>
          <w:sz w:val="24"/>
          <w:szCs w:val="24"/>
        </w:rPr>
      </w:pPr>
      <w:r w:rsidRPr="002071EB">
        <w:rPr>
          <w:rFonts w:ascii="Palatino Linotype" w:hAnsi="Palatino Linotype" w:cs="Arial"/>
          <w:sz w:val="24"/>
          <w:szCs w:val="24"/>
        </w:rPr>
        <w:t xml:space="preserve">En fecha </w:t>
      </w:r>
      <w:r w:rsidR="002071EB">
        <w:rPr>
          <w:rFonts w:ascii="Palatino Linotype" w:hAnsi="Palatino Linotype" w:cs="Arial"/>
          <w:sz w:val="24"/>
          <w:szCs w:val="24"/>
        </w:rPr>
        <w:t xml:space="preserve">veinte de mayo </w:t>
      </w:r>
      <w:r w:rsidRPr="002071EB">
        <w:rPr>
          <w:rFonts w:ascii="Palatino Linotype" w:hAnsi="Palatino Linotype" w:cs="Arial"/>
          <w:sz w:val="24"/>
          <w:szCs w:val="24"/>
        </w:rPr>
        <w:t>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860C7E" w:rsidRPr="002071EB" w:rsidRDefault="00860C7E" w:rsidP="00860C7E">
      <w:pPr>
        <w:spacing w:after="0" w:line="360" w:lineRule="auto"/>
        <w:jc w:val="both"/>
        <w:rPr>
          <w:rFonts w:ascii="Palatino Linotype" w:hAnsi="Palatino Linotype" w:cs="Arial"/>
          <w:sz w:val="24"/>
          <w:szCs w:val="24"/>
        </w:rPr>
      </w:pPr>
    </w:p>
    <w:p w:rsidR="00860C7E" w:rsidRPr="008B6600" w:rsidRDefault="00860C7E" w:rsidP="00860C7E">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860C7E" w:rsidRPr="00AD2A55" w:rsidRDefault="00860C7E" w:rsidP="00860C7E">
      <w:pPr>
        <w:spacing w:after="0" w:line="360" w:lineRule="auto"/>
        <w:jc w:val="center"/>
        <w:rPr>
          <w:rFonts w:ascii="Palatino Linotype" w:hAnsi="Palatino Linotype" w:cs="Arial"/>
          <w:b/>
          <w:sz w:val="24"/>
          <w:szCs w:val="24"/>
        </w:rPr>
      </w:pPr>
    </w:p>
    <w:p w:rsidR="00860C7E" w:rsidRPr="00600F1D" w:rsidRDefault="00860C7E" w:rsidP="00860C7E">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860C7E" w:rsidRDefault="00860C7E" w:rsidP="00860C7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60C7E" w:rsidRDefault="00860C7E" w:rsidP="00860C7E">
      <w:pPr>
        <w:spacing w:after="0" w:line="360" w:lineRule="auto"/>
        <w:jc w:val="both"/>
        <w:rPr>
          <w:rFonts w:ascii="Palatino Linotype" w:hAnsi="Palatino Linotype" w:cs="Arial"/>
          <w:sz w:val="24"/>
          <w:szCs w:val="24"/>
        </w:rPr>
      </w:pPr>
    </w:p>
    <w:p w:rsidR="002071EB" w:rsidRDefault="002071EB" w:rsidP="00860C7E">
      <w:pPr>
        <w:spacing w:after="0" w:line="360" w:lineRule="auto"/>
        <w:jc w:val="both"/>
        <w:rPr>
          <w:rFonts w:ascii="Palatino Linotype" w:hAnsi="Palatino Linotype" w:cs="Arial"/>
          <w:sz w:val="24"/>
          <w:szCs w:val="24"/>
        </w:rPr>
      </w:pPr>
    </w:p>
    <w:p w:rsidR="00860C7E" w:rsidRPr="00600F1D" w:rsidRDefault="00860C7E" w:rsidP="00860C7E">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860C7E" w:rsidRDefault="00860C7E" w:rsidP="00860C7E">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60C7E" w:rsidRDefault="00860C7E" w:rsidP="00860C7E">
      <w:pPr>
        <w:autoSpaceDE w:val="0"/>
        <w:autoSpaceDN w:val="0"/>
        <w:adjustRightInd w:val="0"/>
        <w:spacing w:after="0" w:line="360" w:lineRule="auto"/>
        <w:jc w:val="both"/>
        <w:rPr>
          <w:rFonts w:ascii="Palatino Linotype" w:hAnsi="Palatino Linotype" w:cs="Arial"/>
          <w:sz w:val="24"/>
          <w:szCs w:val="24"/>
        </w:rPr>
      </w:pPr>
    </w:p>
    <w:p w:rsidR="002071EB" w:rsidRDefault="002071EB" w:rsidP="00860C7E">
      <w:pPr>
        <w:autoSpaceDE w:val="0"/>
        <w:autoSpaceDN w:val="0"/>
        <w:adjustRightInd w:val="0"/>
        <w:spacing w:after="0" w:line="360" w:lineRule="auto"/>
        <w:jc w:val="both"/>
        <w:rPr>
          <w:rFonts w:ascii="Palatino Linotype" w:hAnsi="Palatino Linotype" w:cs="Arial"/>
          <w:sz w:val="24"/>
          <w:szCs w:val="24"/>
        </w:rPr>
      </w:pPr>
    </w:p>
    <w:p w:rsidR="00860C7E" w:rsidRPr="006608BD" w:rsidRDefault="00860C7E" w:rsidP="00860C7E">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860C7E" w:rsidRDefault="00860C7E" w:rsidP="00860C7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6608BD">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071EB" w:rsidRDefault="002071EB" w:rsidP="00860C7E">
      <w:pPr>
        <w:autoSpaceDE w:val="0"/>
        <w:autoSpaceDN w:val="0"/>
        <w:adjustRightInd w:val="0"/>
        <w:spacing w:after="0" w:line="360" w:lineRule="auto"/>
        <w:jc w:val="both"/>
        <w:rPr>
          <w:rFonts w:ascii="Palatino Linotype" w:hAnsi="Palatino Linotype" w:cs="Arial"/>
          <w:sz w:val="24"/>
          <w:szCs w:val="24"/>
        </w:rPr>
      </w:pPr>
    </w:p>
    <w:p w:rsidR="00860C7E" w:rsidRPr="006608BD" w:rsidRDefault="00860C7E" w:rsidP="00860C7E">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60C7E" w:rsidRPr="006608BD" w:rsidRDefault="00860C7E" w:rsidP="00860C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0C7E" w:rsidRPr="006608BD" w:rsidRDefault="00860C7E" w:rsidP="00860C7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860C7E" w:rsidRPr="006608BD" w:rsidRDefault="00860C7E" w:rsidP="00860C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lastRenderedPageBreak/>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860C7E" w:rsidRPr="006608BD" w:rsidRDefault="00860C7E" w:rsidP="00860C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860C7E" w:rsidRPr="006608BD" w:rsidRDefault="00860C7E" w:rsidP="00860C7E">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860C7E" w:rsidRPr="006608BD" w:rsidRDefault="00860C7E" w:rsidP="00860C7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60C7E" w:rsidRDefault="00860C7E" w:rsidP="00860C7E">
      <w:pPr>
        <w:autoSpaceDE w:val="0"/>
        <w:autoSpaceDN w:val="0"/>
        <w:adjustRightInd w:val="0"/>
        <w:spacing w:after="0" w:line="360" w:lineRule="auto"/>
        <w:jc w:val="both"/>
        <w:rPr>
          <w:rFonts w:ascii="Palatino Linotype" w:hAnsi="Palatino Linotype" w:cs="Arial"/>
          <w:sz w:val="24"/>
          <w:szCs w:val="24"/>
        </w:rPr>
      </w:pPr>
    </w:p>
    <w:p w:rsidR="002071EB" w:rsidRDefault="002071EB" w:rsidP="00860C7E">
      <w:pPr>
        <w:autoSpaceDE w:val="0"/>
        <w:autoSpaceDN w:val="0"/>
        <w:adjustRightInd w:val="0"/>
        <w:spacing w:after="0" w:line="360" w:lineRule="auto"/>
        <w:jc w:val="both"/>
        <w:rPr>
          <w:rFonts w:ascii="Palatino Linotype" w:hAnsi="Palatino Linotype" w:cs="Arial"/>
          <w:sz w:val="24"/>
          <w:szCs w:val="24"/>
        </w:rPr>
      </w:pPr>
    </w:p>
    <w:p w:rsidR="00860C7E" w:rsidRPr="006608BD" w:rsidRDefault="00860C7E" w:rsidP="00860C7E">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860C7E" w:rsidRPr="006608BD" w:rsidRDefault="00860C7E" w:rsidP="00860C7E">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60C7E" w:rsidRPr="006608BD" w:rsidRDefault="00860C7E" w:rsidP="00860C7E">
      <w:pPr>
        <w:autoSpaceDE w:val="0"/>
        <w:autoSpaceDN w:val="0"/>
        <w:adjustRightInd w:val="0"/>
        <w:spacing w:after="0" w:line="360" w:lineRule="auto"/>
        <w:jc w:val="both"/>
        <w:rPr>
          <w:rFonts w:ascii="Palatino Linotype" w:hAnsi="Palatino Linotype" w:cs="Arial"/>
          <w:sz w:val="24"/>
          <w:szCs w:val="24"/>
        </w:rPr>
      </w:pPr>
    </w:p>
    <w:p w:rsidR="00860C7E" w:rsidRPr="006608BD" w:rsidRDefault="00860C7E" w:rsidP="00860C7E">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lastRenderedPageBreak/>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860C7E" w:rsidRPr="00227456" w:rsidRDefault="00860C7E" w:rsidP="00860C7E">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60C7E" w:rsidRDefault="00860C7E" w:rsidP="00860C7E">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w:t>
      </w:r>
      <w:r>
        <w:rPr>
          <w:rFonts w:ascii="Palatino Linotype" w:hAnsi="Palatino Linotype"/>
          <w:sz w:val="24"/>
          <w:szCs w:val="24"/>
        </w:rPr>
        <w:t xml:space="preserve">que de la redacción de la solicitud información, el </w:t>
      </w:r>
      <w:r w:rsidRPr="00D7744C">
        <w:rPr>
          <w:rFonts w:ascii="Palatino Linotype" w:hAnsi="Palatino Linotype"/>
          <w:b/>
          <w:sz w:val="24"/>
          <w:szCs w:val="24"/>
        </w:rPr>
        <w:t>recurrente</w:t>
      </w:r>
      <w:r>
        <w:rPr>
          <w:rFonts w:ascii="Palatino Linotype" w:hAnsi="Palatino Linotype"/>
          <w:sz w:val="24"/>
          <w:szCs w:val="24"/>
        </w:rPr>
        <w:t xml:space="preserve"> peticiona le sea entregado lo siguiente:</w:t>
      </w:r>
    </w:p>
    <w:p w:rsidR="002071EB" w:rsidRDefault="002071EB" w:rsidP="00860C7E">
      <w:pPr>
        <w:tabs>
          <w:tab w:val="left" w:pos="709"/>
        </w:tabs>
        <w:spacing w:after="0" w:line="360" w:lineRule="auto"/>
        <w:jc w:val="both"/>
        <w:rPr>
          <w:rFonts w:ascii="Palatino Linotype" w:hAnsi="Palatino Linotype"/>
          <w:sz w:val="24"/>
          <w:szCs w:val="24"/>
        </w:rPr>
      </w:pPr>
    </w:p>
    <w:p w:rsidR="00223B10" w:rsidRPr="00223B10" w:rsidRDefault="00223B10" w:rsidP="00223B10">
      <w:pPr>
        <w:pStyle w:val="Prrafodelista"/>
        <w:numPr>
          <w:ilvl w:val="0"/>
          <w:numId w:val="7"/>
        </w:numPr>
        <w:tabs>
          <w:tab w:val="left" w:pos="709"/>
        </w:tabs>
        <w:spacing w:line="360" w:lineRule="auto"/>
        <w:jc w:val="both"/>
        <w:rPr>
          <w:rFonts w:ascii="Palatino Linotype" w:hAnsi="Palatino Linotype"/>
        </w:rPr>
      </w:pPr>
      <w:r w:rsidRPr="00223B10">
        <w:rPr>
          <w:rFonts w:ascii="Palatino Linotype" w:hAnsi="Palatino Linotype"/>
        </w:rPr>
        <w:t xml:space="preserve">Los expedientes de adquisiciones por excepción a la Licitación Pública que se hayan realizado durante los ejercicios 2017, 2018, 2019 y 2020. </w:t>
      </w:r>
    </w:p>
    <w:p w:rsidR="00223B10" w:rsidRPr="00223B10" w:rsidRDefault="00C2600D" w:rsidP="00223B10">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t>L</w:t>
      </w:r>
      <w:r w:rsidR="00223B10" w:rsidRPr="00223B10">
        <w:rPr>
          <w:rFonts w:ascii="Palatino Linotype" w:hAnsi="Palatino Linotype"/>
        </w:rPr>
        <w:t xml:space="preserve">os expedientes que fueron resueltos en materia de autorización de pensiones durante los ejercicios 2018, 2019 y 2020. </w:t>
      </w:r>
    </w:p>
    <w:p w:rsidR="00860C7E" w:rsidRPr="00223B10" w:rsidRDefault="00C2600D" w:rsidP="00223B10">
      <w:pPr>
        <w:pStyle w:val="Prrafodelista"/>
        <w:numPr>
          <w:ilvl w:val="0"/>
          <w:numId w:val="7"/>
        </w:numPr>
        <w:tabs>
          <w:tab w:val="left" w:pos="709"/>
        </w:tabs>
        <w:spacing w:line="360" w:lineRule="auto"/>
        <w:jc w:val="both"/>
        <w:rPr>
          <w:rFonts w:ascii="Palatino Linotype" w:hAnsi="Palatino Linotype"/>
        </w:rPr>
      </w:pPr>
      <w:r>
        <w:rPr>
          <w:rFonts w:ascii="Palatino Linotype" w:hAnsi="Palatino Linotype"/>
        </w:rPr>
        <w:t>L</w:t>
      </w:r>
      <w:r w:rsidR="00223B10" w:rsidRPr="00223B10">
        <w:rPr>
          <w:rFonts w:ascii="Palatino Linotype" w:hAnsi="Palatino Linotype"/>
        </w:rPr>
        <w:t>as acciones de control y evaluación que se han realizado en materia de pensiones y cuáles han sido sus resultados y, en su caso, las sanciones que se han impuesto, correspondientes a los ejercicios 2018, 2019 y 2020.</w:t>
      </w:r>
    </w:p>
    <w:p w:rsidR="00223B10" w:rsidRDefault="00223B10" w:rsidP="00860C7E">
      <w:pPr>
        <w:tabs>
          <w:tab w:val="left" w:pos="709"/>
        </w:tabs>
        <w:spacing w:after="0" w:line="360" w:lineRule="auto"/>
        <w:jc w:val="both"/>
        <w:rPr>
          <w:rFonts w:ascii="Palatino Linotype" w:hAnsi="Palatino Linotype"/>
          <w:sz w:val="24"/>
          <w:szCs w:val="24"/>
        </w:rPr>
      </w:pPr>
    </w:p>
    <w:p w:rsidR="00860C7E" w:rsidRPr="00435D98" w:rsidRDefault="00860C7E" w:rsidP="00860C7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w:t>
      </w:r>
      <w:r w:rsidR="00435D98">
        <w:rPr>
          <w:rFonts w:ascii="Palatino Linotype" w:eastAsia="Calibri" w:hAnsi="Palatino Linotype" w:cs="Times New Roman"/>
          <w:sz w:val="24"/>
          <w:szCs w:val="24"/>
          <w:lang w:val="es-ES_tradnl" w:eastAsia="es-ES"/>
        </w:rPr>
        <w:t xml:space="preserve">primeramente requiriendo al </w:t>
      </w:r>
      <w:r w:rsidR="00435D98">
        <w:rPr>
          <w:rFonts w:ascii="Palatino Linotype" w:eastAsia="Calibri" w:hAnsi="Palatino Linotype" w:cs="Times New Roman"/>
          <w:b/>
          <w:sz w:val="24"/>
          <w:szCs w:val="24"/>
          <w:lang w:val="es-ES_tradnl" w:eastAsia="es-ES"/>
        </w:rPr>
        <w:t>recurrente</w:t>
      </w:r>
      <w:r w:rsidR="00435D98">
        <w:rPr>
          <w:rFonts w:ascii="Palatino Linotype" w:eastAsia="Calibri" w:hAnsi="Palatino Linotype" w:cs="Times New Roman"/>
          <w:sz w:val="24"/>
          <w:szCs w:val="24"/>
          <w:lang w:val="es-ES_tradnl" w:eastAsia="es-ES"/>
        </w:rPr>
        <w:t xml:space="preserve"> </w:t>
      </w:r>
      <w:r w:rsidR="00435D98" w:rsidRPr="00602112">
        <w:rPr>
          <w:rFonts w:ascii="Palatino Linotype" w:eastAsia="Calibri" w:hAnsi="Palatino Linotype" w:cs="Times New Roman"/>
          <w:sz w:val="24"/>
          <w:szCs w:val="24"/>
          <w:u w:val="single"/>
          <w:lang w:val="es-ES_tradnl" w:eastAsia="es-ES"/>
        </w:rPr>
        <w:t xml:space="preserve">especifique a </w:t>
      </w:r>
      <w:r w:rsidR="00C2600D" w:rsidRPr="00602112">
        <w:rPr>
          <w:rFonts w:ascii="Palatino Linotype" w:eastAsia="Calibri" w:hAnsi="Palatino Linotype" w:cs="Times New Roman"/>
          <w:sz w:val="24"/>
          <w:szCs w:val="24"/>
          <w:u w:val="single"/>
          <w:lang w:val="es-ES_tradnl" w:eastAsia="es-ES"/>
        </w:rPr>
        <w:t>qué</w:t>
      </w:r>
      <w:r w:rsidR="00435D98" w:rsidRPr="00602112">
        <w:rPr>
          <w:rFonts w:ascii="Palatino Linotype" w:eastAsia="Calibri" w:hAnsi="Palatino Linotype" w:cs="Times New Roman"/>
          <w:sz w:val="24"/>
          <w:szCs w:val="24"/>
          <w:u w:val="single"/>
          <w:lang w:val="es-ES_tradnl" w:eastAsia="es-ES"/>
        </w:rPr>
        <w:t xml:space="preserve"> tipo de pensiones se requiere la información, para estar en posibilidades de responder la solicitud</w:t>
      </w:r>
      <w:r w:rsidR="00435D98">
        <w:rPr>
          <w:rFonts w:ascii="Palatino Linotype" w:eastAsia="Calibri" w:hAnsi="Palatino Linotype" w:cs="Times New Roman"/>
          <w:sz w:val="24"/>
          <w:szCs w:val="24"/>
          <w:lang w:val="es-ES_tradnl" w:eastAsia="es-ES"/>
        </w:rPr>
        <w:t xml:space="preserve">, </w:t>
      </w:r>
      <w:r w:rsidR="00602112">
        <w:rPr>
          <w:rFonts w:ascii="Palatino Linotype" w:eastAsia="Calibri" w:hAnsi="Palatino Linotype" w:cs="Times New Roman"/>
          <w:sz w:val="24"/>
          <w:szCs w:val="24"/>
          <w:lang w:val="es-ES_tradnl" w:eastAsia="es-ES"/>
        </w:rPr>
        <w:t xml:space="preserve">y en </w:t>
      </w:r>
      <w:r w:rsidR="00435D98">
        <w:rPr>
          <w:rFonts w:ascii="Palatino Linotype" w:eastAsia="Calibri" w:hAnsi="Palatino Linotype" w:cs="Times New Roman"/>
          <w:sz w:val="24"/>
          <w:szCs w:val="24"/>
          <w:lang w:val="es-ES_tradnl" w:eastAsia="es-ES"/>
        </w:rPr>
        <w:t xml:space="preserve">lo que corresponde a las licitaciones, la información se encuentra publicada en la liga electrónica </w:t>
      </w:r>
      <w:hyperlink r:id="rId9" w:history="1">
        <w:r w:rsidR="00435D98" w:rsidRPr="00E32A4B">
          <w:rPr>
            <w:rStyle w:val="Hipervnculo"/>
            <w:rFonts w:ascii="Palatino Linotype" w:eastAsia="Calibri" w:hAnsi="Palatino Linotype" w:cs="Times New Roman"/>
            <w:sz w:val="24"/>
            <w:szCs w:val="24"/>
            <w:lang w:val="es-ES_tradnl" w:eastAsia="es-ES"/>
          </w:rPr>
          <w:t>https://www.ipomex.org.mx/ipo3/lgt/indice/TEXCALTITLAN/art_92_xxix_a.web</w:t>
        </w:r>
      </w:hyperlink>
      <w:r w:rsidR="00602112">
        <w:rPr>
          <w:rFonts w:ascii="Palatino Linotype" w:eastAsia="Calibri" w:hAnsi="Palatino Linotype" w:cs="Times New Roman"/>
          <w:sz w:val="24"/>
          <w:szCs w:val="24"/>
          <w:lang w:val="es-ES_tradnl" w:eastAsia="es-ES"/>
        </w:rPr>
        <w:t>.</w:t>
      </w:r>
    </w:p>
    <w:p w:rsidR="00860C7E" w:rsidRDefault="00860C7E" w:rsidP="00860C7E">
      <w:pPr>
        <w:spacing w:after="0" w:line="360" w:lineRule="auto"/>
        <w:jc w:val="both"/>
        <w:rPr>
          <w:rFonts w:ascii="Palatino Linotype" w:eastAsia="Calibri" w:hAnsi="Palatino Linotype" w:cs="Times New Roman"/>
          <w:sz w:val="24"/>
          <w:szCs w:val="24"/>
          <w:lang w:val="es-ES_tradnl" w:eastAsia="es-ES"/>
        </w:rPr>
      </w:pPr>
    </w:p>
    <w:p w:rsidR="00860C7E" w:rsidRPr="00CF71FD" w:rsidRDefault="00860C7E"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Derivado de la respuesta que le fue </w:t>
      </w:r>
      <w:r w:rsidRPr="00C2600D">
        <w:rPr>
          <w:rFonts w:ascii="Palatino Linotype" w:hAnsi="Palatino Linotype" w:cs="Arial"/>
          <w:sz w:val="24"/>
          <w:szCs w:val="24"/>
        </w:rPr>
        <w:t xml:space="preserve">proporcionada, el </w:t>
      </w:r>
      <w:r w:rsidRPr="00C2600D">
        <w:rPr>
          <w:rFonts w:ascii="Palatino Linotype" w:hAnsi="Palatino Linotype" w:cs="Arial"/>
          <w:b/>
          <w:sz w:val="24"/>
          <w:szCs w:val="24"/>
        </w:rPr>
        <w:t>recurrente</w:t>
      </w:r>
      <w:r w:rsidRPr="00C2600D">
        <w:rPr>
          <w:rFonts w:ascii="Palatino Linotype" w:hAnsi="Palatino Linotype" w:cs="Arial"/>
          <w:sz w:val="24"/>
          <w:szCs w:val="24"/>
        </w:rPr>
        <w:t xml:space="preserve"> interpone el presente recurso de revisión, haciendo valer sustancial</w:t>
      </w:r>
      <w:r>
        <w:rPr>
          <w:rFonts w:ascii="Palatino Linotype" w:hAnsi="Palatino Linotype" w:cs="Arial"/>
          <w:sz w:val="24"/>
          <w:szCs w:val="24"/>
        </w:rPr>
        <w:t xml:space="preserve">mente que no </w:t>
      </w:r>
      <w:r w:rsidR="00435D98">
        <w:rPr>
          <w:rFonts w:ascii="Palatino Linotype" w:hAnsi="Palatino Linotype" w:cs="Arial"/>
          <w:sz w:val="24"/>
          <w:szCs w:val="24"/>
        </w:rPr>
        <w:t xml:space="preserve">le fue entregada la </w:t>
      </w:r>
      <w:r w:rsidR="009D68C4">
        <w:rPr>
          <w:rFonts w:ascii="Palatino Linotype" w:hAnsi="Palatino Linotype" w:cs="Arial"/>
          <w:sz w:val="24"/>
          <w:szCs w:val="24"/>
        </w:rPr>
        <w:t xml:space="preserve">totalidad de la </w:t>
      </w:r>
      <w:r w:rsidR="00435D98">
        <w:rPr>
          <w:rFonts w:ascii="Palatino Linotype" w:hAnsi="Palatino Linotype" w:cs="Arial"/>
          <w:sz w:val="24"/>
          <w:szCs w:val="24"/>
        </w:rPr>
        <w:t>información</w:t>
      </w:r>
      <w:r w:rsidR="009D68C4">
        <w:rPr>
          <w:rFonts w:ascii="Palatino Linotype" w:hAnsi="Palatino Linotype" w:cs="Arial"/>
          <w:sz w:val="24"/>
          <w:szCs w:val="24"/>
        </w:rPr>
        <w:t>,</w:t>
      </w:r>
      <w:r>
        <w:rPr>
          <w:rFonts w:ascii="Palatino Linotype" w:hAnsi="Palatino Linotype" w:cs="Arial"/>
          <w:sz w:val="24"/>
          <w:szCs w:val="24"/>
        </w:rPr>
        <w:t xml:space="preserve"> </w:t>
      </w:r>
      <w:r w:rsidR="009D68C4">
        <w:rPr>
          <w:rFonts w:ascii="Palatino Linotype" w:hAnsi="Palatino Linotype" w:cs="Arial"/>
          <w:sz w:val="24"/>
          <w:szCs w:val="24"/>
        </w:rPr>
        <w:t>r</w:t>
      </w:r>
      <w:r>
        <w:rPr>
          <w:rFonts w:ascii="Palatino Linotype" w:hAnsi="Palatino Linotype" w:cs="Arial"/>
          <w:sz w:val="24"/>
          <w:szCs w:val="24"/>
        </w:rPr>
        <w:t>azones o motivos de inconformidad que resultan fundados para interponer el recurso de revisión, al encuadrar en el supue</w:t>
      </w:r>
      <w:r w:rsidR="009D68C4">
        <w:rPr>
          <w:rFonts w:ascii="Palatino Linotype" w:hAnsi="Palatino Linotype" w:cs="Arial"/>
          <w:sz w:val="24"/>
          <w:szCs w:val="24"/>
        </w:rPr>
        <w:t>sto consagrado en la fracción V</w:t>
      </w:r>
      <w:r>
        <w:rPr>
          <w:rFonts w:ascii="Palatino Linotype" w:hAnsi="Palatino Linotype" w:cs="Arial"/>
          <w:sz w:val="24"/>
          <w:szCs w:val="24"/>
        </w:rPr>
        <w:t xml:space="preserve"> del artículo 179 de la Ley de Transparencia y Acceso a la Información Pública del Estado de México y Municipios</w:t>
      </w:r>
      <w:r>
        <w:rPr>
          <w:rStyle w:val="Refdenotaalpie"/>
          <w:rFonts w:ascii="Palatino Linotype" w:hAnsi="Palatino Linotype" w:cs="Arial"/>
          <w:sz w:val="24"/>
          <w:szCs w:val="24"/>
        </w:rPr>
        <w:footnoteReference w:id="1"/>
      </w:r>
      <w:r>
        <w:rPr>
          <w:rFonts w:ascii="Palatino Linotype" w:hAnsi="Palatino Linotype" w:cs="Arial"/>
          <w:sz w:val="24"/>
          <w:szCs w:val="24"/>
        </w:rPr>
        <w:t>.</w:t>
      </w:r>
    </w:p>
    <w:p w:rsidR="00860C7E" w:rsidRPr="00D55523" w:rsidRDefault="00860C7E" w:rsidP="00860C7E">
      <w:pPr>
        <w:spacing w:after="0" w:line="360" w:lineRule="auto"/>
        <w:jc w:val="both"/>
        <w:rPr>
          <w:rFonts w:ascii="Palatino Linotype" w:hAnsi="Palatino Linotype" w:cs="Arial"/>
          <w:sz w:val="24"/>
          <w:szCs w:val="24"/>
        </w:rPr>
      </w:pPr>
    </w:p>
    <w:p w:rsidR="000352F8" w:rsidRDefault="009D68C4" w:rsidP="00860C7E">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Acotado lo anterior, lo procedente es hacer estudio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a efecto de estar en posibilidades de poder determinar, si se satisface el derecho de acceso a la información del </w:t>
      </w:r>
      <w:r>
        <w:rPr>
          <w:rFonts w:ascii="Palatino Linotype" w:hAnsi="Palatino Linotype" w:cs="Arial"/>
          <w:b/>
          <w:sz w:val="24"/>
          <w:szCs w:val="24"/>
        </w:rPr>
        <w:t xml:space="preserve">Recurrente. </w:t>
      </w:r>
    </w:p>
    <w:p w:rsidR="000352F8" w:rsidRDefault="000352F8" w:rsidP="00860C7E">
      <w:pPr>
        <w:spacing w:after="0" w:line="360" w:lineRule="auto"/>
        <w:jc w:val="both"/>
        <w:rPr>
          <w:rFonts w:ascii="Palatino Linotype" w:hAnsi="Palatino Linotype" w:cs="Arial"/>
          <w:b/>
          <w:sz w:val="24"/>
          <w:szCs w:val="24"/>
        </w:rPr>
      </w:pPr>
    </w:p>
    <w:p w:rsidR="000352F8" w:rsidRDefault="009D68C4" w:rsidP="000352F8">
      <w:pPr>
        <w:spacing w:after="0" w:line="360" w:lineRule="auto"/>
        <w:jc w:val="both"/>
        <w:rPr>
          <w:rFonts w:ascii="Palatino Linotype" w:hAnsi="Palatino Linotype" w:cs="Arial"/>
          <w:sz w:val="24"/>
          <w:szCs w:val="24"/>
        </w:rPr>
      </w:pPr>
      <w:r>
        <w:rPr>
          <w:rFonts w:ascii="Palatino Linotype" w:hAnsi="Palatino Linotype" w:cs="Arial"/>
          <w:sz w:val="24"/>
          <w:szCs w:val="24"/>
        </w:rPr>
        <w:t>Primeramente</w:t>
      </w:r>
      <w:r w:rsidR="00602112">
        <w:rPr>
          <w:rFonts w:ascii="Palatino Linotype" w:hAnsi="Palatino Linotype" w:cs="Arial"/>
          <w:sz w:val="24"/>
          <w:szCs w:val="24"/>
        </w:rPr>
        <w:t xml:space="preserve">, </w:t>
      </w:r>
      <w:r>
        <w:rPr>
          <w:rFonts w:ascii="Palatino Linotype" w:hAnsi="Palatino Linotype" w:cs="Arial"/>
          <w:sz w:val="24"/>
          <w:szCs w:val="24"/>
        </w:rPr>
        <w:t xml:space="preserve">del contenido de la respuesta, </w:t>
      </w:r>
      <w:r w:rsidR="00602112">
        <w:rPr>
          <w:rFonts w:ascii="Palatino Linotype" w:hAnsi="Palatino Linotype" w:cs="Arial"/>
          <w:sz w:val="24"/>
          <w:szCs w:val="24"/>
        </w:rPr>
        <w:t>en lo relativo a</w:t>
      </w:r>
      <w:r w:rsidR="000352F8">
        <w:rPr>
          <w:rFonts w:ascii="Palatino Linotype" w:hAnsi="Palatino Linotype" w:cs="Arial"/>
          <w:sz w:val="24"/>
          <w:szCs w:val="24"/>
        </w:rPr>
        <w:t xml:space="preserve">l numeral </w:t>
      </w:r>
      <w:r w:rsidR="000352F8">
        <w:rPr>
          <w:rFonts w:ascii="Palatino Linotype" w:hAnsi="Palatino Linotype" w:cs="Arial"/>
          <w:b/>
          <w:sz w:val="24"/>
          <w:szCs w:val="24"/>
        </w:rPr>
        <w:t>1,</w:t>
      </w:r>
      <w:r w:rsidR="000352F8">
        <w:rPr>
          <w:rFonts w:ascii="Palatino Linotype" w:hAnsi="Palatino Linotype" w:cs="Arial"/>
          <w:sz w:val="24"/>
          <w:szCs w:val="24"/>
        </w:rPr>
        <w:t xml:space="preserve"> relativo a los expedientes de Adquisiciones con excepciones a las Licitaciones Públicas en el periodo de 2017 a 2020, el </w:t>
      </w:r>
      <w:r w:rsidR="000352F8">
        <w:rPr>
          <w:rFonts w:ascii="Palatino Linotype" w:hAnsi="Palatino Linotype" w:cs="Arial"/>
          <w:b/>
          <w:sz w:val="24"/>
          <w:szCs w:val="24"/>
        </w:rPr>
        <w:t>sujeto obligado</w:t>
      </w:r>
      <w:r w:rsidR="000352F8">
        <w:rPr>
          <w:rFonts w:ascii="Palatino Linotype" w:hAnsi="Palatino Linotype" w:cs="Arial"/>
          <w:sz w:val="24"/>
          <w:szCs w:val="24"/>
        </w:rPr>
        <w:t xml:space="preserve"> informa que dicha información ya se encuentra publicada en la liga electrónica </w:t>
      </w:r>
      <w:hyperlink r:id="rId10" w:history="1">
        <w:r w:rsidR="000352F8" w:rsidRPr="00B74F32">
          <w:rPr>
            <w:rStyle w:val="Hipervnculo"/>
            <w:rFonts w:ascii="Palatino Linotype" w:hAnsi="Palatino Linotype" w:cs="Arial"/>
            <w:sz w:val="24"/>
            <w:szCs w:val="24"/>
          </w:rPr>
          <w:t>https://www.ipomex.org.mx/ipo3/lgt/indice/TEXCALTITLAN/art_92_xxix_a.web</w:t>
        </w:r>
      </w:hyperlink>
      <w:r w:rsidR="000352F8">
        <w:rPr>
          <w:rFonts w:ascii="Palatino Linotype" w:hAnsi="Palatino Linotype" w:cs="Arial"/>
          <w:sz w:val="24"/>
          <w:szCs w:val="24"/>
        </w:rPr>
        <w:t>, en esa virtud, e</w:t>
      </w:r>
      <w:r w:rsidR="000352F8" w:rsidRPr="00D13EF1">
        <w:rPr>
          <w:rFonts w:ascii="Palatino Linotype" w:hAnsi="Palatino Linotype" w:cs="Arial"/>
          <w:sz w:val="24"/>
          <w:szCs w:val="24"/>
        </w:rPr>
        <w:t xml:space="preserve">ste Órgano Garante </w:t>
      </w:r>
      <w:r w:rsidR="000352F8">
        <w:rPr>
          <w:rFonts w:ascii="Palatino Linotype" w:hAnsi="Palatino Linotype" w:cs="Arial"/>
          <w:sz w:val="24"/>
          <w:szCs w:val="24"/>
        </w:rPr>
        <w:t xml:space="preserve">en uso de sus atribuciones </w:t>
      </w:r>
      <w:r w:rsidR="000352F8" w:rsidRPr="00D13EF1">
        <w:rPr>
          <w:rFonts w:ascii="Palatino Linotype" w:hAnsi="Palatino Linotype" w:cs="Arial"/>
          <w:sz w:val="24"/>
          <w:szCs w:val="24"/>
        </w:rPr>
        <w:t>procedió a hacer consulta de la página electrónica proporcionada, consistente en la página oficial del Sujeto Obligado</w:t>
      </w:r>
      <w:r w:rsidR="000352F8">
        <w:rPr>
          <w:rFonts w:ascii="Palatino Linotype" w:hAnsi="Palatino Linotype" w:cs="Arial"/>
          <w:sz w:val="24"/>
          <w:szCs w:val="24"/>
        </w:rPr>
        <w:t xml:space="preserve"> en el Sistema de Información Pública de Oficio Mexiquense IPOMEX</w:t>
      </w:r>
      <w:r w:rsidR="000352F8" w:rsidRPr="00D13EF1">
        <w:rPr>
          <w:rFonts w:ascii="Palatino Linotype" w:hAnsi="Palatino Linotype" w:cs="Arial"/>
          <w:sz w:val="24"/>
          <w:szCs w:val="24"/>
        </w:rPr>
        <w:t xml:space="preserve">, </w:t>
      </w:r>
      <w:r w:rsidR="000352F8">
        <w:rPr>
          <w:rFonts w:ascii="Palatino Linotype" w:hAnsi="Palatino Linotype" w:cs="Arial"/>
          <w:sz w:val="24"/>
          <w:szCs w:val="24"/>
        </w:rPr>
        <w:t>de la que se advierte el contenido siguiente:</w:t>
      </w:r>
    </w:p>
    <w:p w:rsidR="000352F8" w:rsidRDefault="000352F8" w:rsidP="000352F8">
      <w:pPr>
        <w:spacing w:after="0" w:line="360" w:lineRule="auto"/>
        <w:jc w:val="both"/>
        <w:rPr>
          <w:rFonts w:ascii="Palatino Linotype" w:hAnsi="Palatino Linotype" w:cs="Arial"/>
          <w:sz w:val="24"/>
          <w:szCs w:val="24"/>
        </w:rPr>
      </w:pPr>
    </w:p>
    <w:p w:rsidR="000352F8" w:rsidRDefault="000352F8" w:rsidP="000352F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30391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039110"/>
                    </a:xfrm>
                    <a:prstGeom prst="rect">
                      <a:avLst/>
                    </a:prstGeom>
                  </pic:spPr>
                </pic:pic>
              </a:graphicData>
            </a:graphic>
          </wp:inline>
        </w:drawing>
      </w:r>
    </w:p>
    <w:p w:rsidR="000352F8" w:rsidRPr="00D55523" w:rsidRDefault="000352F8" w:rsidP="000352F8">
      <w:pPr>
        <w:spacing w:after="0" w:line="360" w:lineRule="auto"/>
        <w:jc w:val="both"/>
        <w:rPr>
          <w:rFonts w:ascii="Palatino Linotype" w:hAnsi="Palatino Linotype" w:cs="Arial"/>
          <w:sz w:val="24"/>
          <w:szCs w:val="24"/>
        </w:rPr>
      </w:pPr>
    </w:p>
    <w:p w:rsidR="007144E4" w:rsidRDefault="000352F8" w:rsidP="00D61EA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 esfinge inserta, se puede acreditar que la liga electrónica proporcionada, remite de forma directa a la fracción XXIX A del artículo 92 </w:t>
      </w:r>
      <w:r w:rsidR="00D61EA3">
        <w:rPr>
          <w:rFonts w:ascii="Palatino Linotype" w:hAnsi="Palatino Linotype" w:cs="Arial"/>
          <w:sz w:val="24"/>
          <w:szCs w:val="24"/>
        </w:rPr>
        <w:t>de la Ley de Transparencia local, relativa a la</w:t>
      </w:r>
      <w:r w:rsidR="00D61EA3" w:rsidRPr="00D61EA3">
        <w:rPr>
          <w:rFonts w:ascii="Palatino Linotype" w:hAnsi="Palatino Linotype" w:cs="Arial"/>
          <w:sz w:val="24"/>
          <w:szCs w:val="24"/>
        </w:rPr>
        <w:t xml:space="preserve"> información sobre los procesos y resultados sobre procedimientos de </w:t>
      </w:r>
      <w:r w:rsidR="00D61EA3" w:rsidRPr="00D61EA3">
        <w:rPr>
          <w:rFonts w:ascii="Palatino Linotype" w:hAnsi="Palatino Linotype" w:cs="Arial"/>
          <w:sz w:val="24"/>
          <w:szCs w:val="24"/>
          <w:u w:val="single"/>
        </w:rPr>
        <w:t>adjudicación directa, invitación restringida y licitación de cualquier naturaleza</w:t>
      </w:r>
      <w:r w:rsidR="00D61EA3" w:rsidRPr="00D61EA3">
        <w:rPr>
          <w:rFonts w:ascii="Palatino Linotype" w:hAnsi="Palatino Linotype" w:cs="Arial"/>
          <w:sz w:val="24"/>
          <w:szCs w:val="24"/>
        </w:rPr>
        <w:t>, incluyendo la versión pública del expediente</w:t>
      </w:r>
      <w:r w:rsidR="00D61EA3">
        <w:rPr>
          <w:rFonts w:ascii="Palatino Linotype" w:hAnsi="Palatino Linotype" w:cs="Arial"/>
          <w:sz w:val="24"/>
          <w:szCs w:val="24"/>
        </w:rPr>
        <w:t xml:space="preserve"> </w:t>
      </w:r>
      <w:r w:rsidR="00D61EA3" w:rsidRPr="00D61EA3">
        <w:rPr>
          <w:rFonts w:ascii="Palatino Linotype" w:hAnsi="Palatino Linotype" w:cs="Arial"/>
          <w:sz w:val="24"/>
          <w:szCs w:val="24"/>
        </w:rPr>
        <w:t>respectivo</w:t>
      </w:r>
      <w:r w:rsidR="00D61EA3">
        <w:rPr>
          <w:rFonts w:ascii="Palatino Linotype" w:hAnsi="Palatino Linotype" w:cs="Arial"/>
          <w:sz w:val="24"/>
          <w:szCs w:val="24"/>
        </w:rPr>
        <w:t xml:space="preserve"> y de los contratos celebrados, por ello, con la finalidad de corroborar que la información publicada se encuentre en su totalidad, de forma aleatoria se hizo consulta de los registros del año 2018 (dos mil dieciocho), </w:t>
      </w:r>
      <w:r w:rsidR="007144E4">
        <w:rPr>
          <w:rFonts w:ascii="Palatino Linotype" w:hAnsi="Palatino Linotype" w:cs="Arial"/>
          <w:sz w:val="24"/>
          <w:szCs w:val="24"/>
        </w:rPr>
        <w:t xml:space="preserve">En lo que respecta al año 2018 (dos mil dieciocho), el </w:t>
      </w:r>
      <w:r w:rsidR="007144E4">
        <w:rPr>
          <w:rFonts w:ascii="Palatino Linotype" w:hAnsi="Palatino Linotype" w:cs="Arial"/>
          <w:b/>
          <w:sz w:val="24"/>
          <w:szCs w:val="24"/>
        </w:rPr>
        <w:t>Sujeto Obligado</w:t>
      </w:r>
      <w:r w:rsidR="007144E4">
        <w:rPr>
          <w:rFonts w:ascii="Palatino Linotype" w:hAnsi="Palatino Linotype" w:cs="Arial"/>
          <w:sz w:val="24"/>
          <w:szCs w:val="24"/>
        </w:rPr>
        <w:t xml:space="preserve"> reporta que no se generó información, empero, no pasa desapercibido que únicamente se informa respecto de la Dirección de Obras Públicas y Desarrollo Urbano, </w:t>
      </w:r>
      <w:r w:rsidR="00D61EA3">
        <w:rPr>
          <w:rFonts w:ascii="Palatino Linotype" w:hAnsi="Palatino Linotype" w:cs="Arial"/>
          <w:sz w:val="24"/>
          <w:szCs w:val="24"/>
        </w:rPr>
        <w:t>se inserta imagen a continuación para mayor referencia:</w:t>
      </w:r>
    </w:p>
    <w:p w:rsidR="000352F8" w:rsidRDefault="00D61EA3" w:rsidP="00D61EA3">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56299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5629910"/>
                    </a:xfrm>
                    <a:prstGeom prst="rect">
                      <a:avLst/>
                    </a:prstGeom>
                  </pic:spPr>
                </pic:pic>
              </a:graphicData>
            </a:graphic>
          </wp:inline>
        </w:drawing>
      </w:r>
    </w:p>
    <w:p w:rsidR="00D61EA3" w:rsidRDefault="00D61EA3" w:rsidP="00D61EA3">
      <w:pPr>
        <w:spacing w:after="0" w:line="360" w:lineRule="auto"/>
        <w:jc w:val="both"/>
        <w:rPr>
          <w:rFonts w:ascii="Palatino Linotype" w:hAnsi="Palatino Linotype" w:cs="Arial"/>
          <w:sz w:val="24"/>
          <w:szCs w:val="24"/>
        </w:rPr>
      </w:pPr>
    </w:p>
    <w:p w:rsidR="000352F8" w:rsidRDefault="007144E4"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lo relativo al año 2019 (dos mil diecinueve), se contemplan 5 (cinco) registros, haciendo consulta del marcado con el </w:t>
      </w:r>
      <w:r w:rsidR="009F2497">
        <w:rPr>
          <w:rFonts w:ascii="Palatino Linotype" w:hAnsi="Palatino Linotype" w:cs="Arial"/>
          <w:sz w:val="24"/>
          <w:szCs w:val="24"/>
        </w:rPr>
        <w:t>número</w:t>
      </w:r>
      <w:r>
        <w:rPr>
          <w:rFonts w:ascii="Palatino Linotype" w:hAnsi="Palatino Linotype" w:cs="Arial"/>
          <w:sz w:val="24"/>
          <w:szCs w:val="24"/>
        </w:rPr>
        <w:t xml:space="preserve"> 3 (tres), referente al procedimiento de I</w:t>
      </w:r>
      <w:r w:rsidRPr="007144E4">
        <w:rPr>
          <w:rFonts w:ascii="Palatino Linotype" w:hAnsi="Palatino Linotype" w:cs="Arial"/>
          <w:sz w:val="24"/>
          <w:szCs w:val="24"/>
        </w:rPr>
        <w:t>nvitación a cuando menos tres personas</w:t>
      </w:r>
      <w:r>
        <w:rPr>
          <w:rFonts w:ascii="Palatino Linotype" w:hAnsi="Palatino Linotype" w:cs="Arial"/>
          <w:sz w:val="24"/>
          <w:szCs w:val="24"/>
        </w:rPr>
        <w:t>, estableciendo los hipervínculos para consulta de la información</w:t>
      </w:r>
      <w:r w:rsidR="00EF3273">
        <w:rPr>
          <w:rFonts w:ascii="Palatino Linotype" w:hAnsi="Palatino Linotype" w:cs="Arial"/>
          <w:sz w:val="24"/>
          <w:szCs w:val="24"/>
        </w:rPr>
        <w:t>, no obstante, los mismos establecen que la información no aplica o únicamente contiene la primera foja del contrato:</w:t>
      </w:r>
    </w:p>
    <w:p w:rsidR="000352F8" w:rsidRDefault="002071EB" w:rsidP="00860C7E">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78813</wp:posOffset>
                </wp:positionH>
                <wp:positionV relativeFrom="paragraph">
                  <wp:posOffset>5998180</wp:posOffset>
                </wp:positionV>
                <wp:extent cx="5667153" cy="1711842"/>
                <wp:effectExtent l="0" t="0" r="67310" b="79375"/>
                <wp:wrapNone/>
                <wp:docPr id="4" name="Conector recto de flecha 4"/>
                <wp:cNvGraphicFramePr/>
                <a:graphic xmlns:a="http://schemas.openxmlformats.org/drawingml/2006/main">
                  <a:graphicData uri="http://schemas.microsoft.com/office/word/2010/wordprocessingShape">
                    <wps:wsp>
                      <wps:cNvCnPr/>
                      <wps:spPr>
                        <a:xfrm>
                          <a:off x="0" y="0"/>
                          <a:ext cx="5667153" cy="171184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F463E79" id="_x0000_t32" coordsize="21600,21600" o:spt="32" o:oned="t" path="m,l21600,21600e" filled="f">
                <v:path arrowok="t" fillok="f" o:connecttype="none"/>
                <o:lock v:ext="edit" shapetype="t"/>
              </v:shapetype>
              <v:shape id="Conector recto de flecha 4" o:spid="_x0000_s1026" type="#_x0000_t32" style="position:absolute;margin-left:6.2pt;margin-top:472.3pt;width:446.25pt;height:134.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" strokecolor="black [3200]" strokeweight="1.5pt">
                <v:stroke endarrow="block" joinstyle="miter"/>
              </v:shape>
            </w:pict>
          </mc:Fallback>
        </mc:AlternateContent>
      </w:r>
      <w:r w:rsidR="00EF3273">
        <w:rPr>
          <w:rFonts w:ascii="Palatino Linotype" w:hAnsi="Palatino Linotype" w:cs="Arial"/>
          <w:noProof/>
          <w:sz w:val="24"/>
          <w:szCs w:val="24"/>
          <w:lang w:eastAsia="es-MX"/>
        </w:rPr>
        <w:drawing>
          <wp:inline distT="0" distB="0" distL="0" distR="0">
            <wp:extent cx="5687219" cy="5820587"/>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a:blip r:embed="rId13">
                      <a:extLst>
                        <a:ext uri="{28A0092B-C50C-407E-A947-70E740481C1C}">
                          <a14:useLocalDpi xmlns:a14="http://schemas.microsoft.com/office/drawing/2010/main" val="0"/>
                        </a:ext>
                      </a:extLst>
                    </a:blip>
                    <a:stretch>
                      <a:fillRect/>
                    </a:stretch>
                  </pic:blipFill>
                  <pic:spPr>
                    <a:xfrm>
                      <a:off x="0" y="0"/>
                      <a:ext cx="5687219" cy="5820587"/>
                    </a:xfrm>
                    <a:prstGeom prst="rect">
                      <a:avLst/>
                    </a:prstGeom>
                  </pic:spPr>
                </pic:pic>
              </a:graphicData>
            </a:graphic>
          </wp:inline>
        </w:drawing>
      </w:r>
      <w:r w:rsidR="00EF3273">
        <w:rPr>
          <w:rFonts w:ascii="Palatino Linotype" w:hAnsi="Palatino Linotype" w:cs="Arial"/>
          <w:noProof/>
          <w:sz w:val="24"/>
          <w:szCs w:val="24"/>
          <w:lang w:eastAsia="es-MX"/>
        </w:rPr>
        <w:lastRenderedPageBreak/>
        <w:drawing>
          <wp:inline distT="0" distB="0" distL="0" distR="0">
            <wp:extent cx="5760720" cy="561530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5615305"/>
                    </a:xfrm>
                    <a:prstGeom prst="rect">
                      <a:avLst/>
                    </a:prstGeom>
                  </pic:spPr>
                </pic:pic>
              </a:graphicData>
            </a:graphic>
          </wp:inline>
        </w:drawing>
      </w:r>
    </w:p>
    <w:p w:rsidR="000352F8" w:rsidRDefault="002071EB" w:rsidP="00860C7E">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57548</wp:posOffset>
                </wp:positionH>
                <wp:positionV relativeFrom="paragraph">
                  <wp:posOffset>127340</wp:posOffset>
                </wp:positionV>
                <wp:extent cx="5741581" cy="1839432"/>
                <wp:effectExtent l="0" t="0" r="69215" b="66040"/>
                <wp:wrapNone/>
                <wp:docPr id="7" name="Conector recto de flecha 7"/>
                <wp:cNvGraphicFramePr/>
                <a:graphic xmlns:a="http://schemas.openxmlformats.org/drawingml/2006/main">
                  <a:graphicData uri="http://schemas.microsoft.com/office/word/2010/wordprocessingShape">
                    <wps:wsp>
                      <wps:cNvCnPr/>
                      <wps:spPr>
                        <a:xfrm>
                          <a:off x="0" y="0"/>
                          <a:ext cx="5741581" cy="183943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3E717DC" id="Conector recto de flecha 7" o:spid="_x0000_s1026" type="#_x0000_t32" style="position:absolute;margin-left:4.55pt;margin-top:10.05pt;width:452.1pt;height:144.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" strokecolor="black [3200]" strokeweight="1.5pt">
                <v:stroke endarrow="block" joinstyle="miter"/>
              </v:shape>
            </w:pict>
          </mc:Fallback>
        </mc:AlternateContent>
      </w:r>
    </w:p>
    <w:p w:rsidR="000352F8" w:rsidRDefault="00EF3273" w:rsidP="00860C7E">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33794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3379470"/>
                    </a:xfrm>
                    <a:prstGeom prst="rect">
                      <a:avLst/>
                    </a:prstGeom>
                  </pic:spPr>
                </pic:pic>
              </a:graphicData>
            </a:graphic>
          </wp:inline>
        </w:drawing>
      </w:r>
    </w:p>
    <w:p w:rsidR="000352F8" w:rsidRDefault="000352F8" w:rsidP="00860C7E">
      <w:pPr>
        <w:spacing w:after="0" w:line="360" w:lineRule="auto"/>
        <w:jc w:val="both"/>
        <w:rPr>
          <w:rFonts w:ascii="Palatino Linotype" w:hAnsi="Palatino Linotype" w:cs="Arial"/>
          <w:sz w:val="24"/>
          <w:szCs w:val="24"/>
        </w:rPr>
      </w:pPr>
    </w:p>
    <w:p w:rsidR="00BA3D3C" w:rsidRPr="00BA3D3C" w:rsidRDefault="00BA3D3C"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Esfinges que demuestran que si bien el </w:t>
      </w:r>
      <w:r>
        <w:rPr>
          <w:rFonts w:ascii="Palatino Linotype" w:hAnsi="Palatino Linotype" w:cs="Arial"/>
          <w:b/>
          <w:sz w:val="24"/>
          <w:szCs w:val="24"/>
        </w:rPr>
        <w:t>sujeto obligado</w:t>
      </w:r>
      <w:r>
        <w:rPr>
          <w:rFonts w:ascii="Palatino Linotype" w:hAnsi="Palatino Linotype" w:cs="Arial"/>
          <w:sz w:val="24"/>
          <w:szCs w:val="24"/>
        </w:rPr>
        <w:t xml:space="preserve"> reconoce tener en sus archivos la información peticionada, y que la misma se encuentra publicada, también lo es que no se encuentra completa, en consecuencia no se tiene por colmado el punto en estudio, resultando dable ordenar al </w:t>
      </w:r>
      <w:r>
        <w:rPr>
          <w:rFonts w:ascii="Palatino Linotype" w:hAnsi="Palatino Linotype" w:cs="Arial"/>
          <w:b/>
          <w:sz w:val="24"/>
          <w:szCs w:val="24"/>
        </w:rPr>
        <w:t>Sujeto Obligado</w:t>
      </w:r>
      <w:r>
        <w:rPr>
          <w:rFonts w:ascii="Palatino Linotype" w:hAnsi="Palatino Linotype" w:cs="Arial"/>
          <w:sz w:val="24"/>
          <w:szCs w:val="24"/>
        </w:rPr>
        <w:t>, haga entrega de la información.</w:t>
      </w:r>
    </w:p>
    <w:p w:rsidR="00BA3D3C" w:rsidRDefault="00BA3D3C" w:rsidP="00860C7E">
      <w:pPr>
        <w:spacing w:after="0" w:line="360" w:lineRule="auto"/>
        <w:jc w:val="both"/>
        <w:rPr>
          <w:rFonts w:ascii="Palatino Linotype" w:hAnsi="Palatino Linotype" w:cs="Arial"/>
          <w:sz w:val="24"/>
          <w:szCs w:val="24"/>
        </w:rPr>
      </w:pPr>
    </w:p>
    <w:p w:rsidR="009D68C4" w:rsidRDefault="006734B6"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en lo que corresponde a </w:t>
      </w:r>
      <w:r w:rsidR="00602112">
        <w:rPr>
          <w:rFonts w:ascii="Palatino Linotype" w:hAnsi="Palatino Linotype" w:cs="Arial"/>
          <w:sz w:val="24"/>
          <w:szCs w:val="24"/>
        </w:rPr>
        <w:t xml:space="preserve">los numerales </w:t>
      </w:r>
      <w:r w:rsidR="00602112" w:rsidRPr="00602112">
        <w:rPr>
          <w:rFonts w:ascii="Palatino Linotype" w:hAnsi="Palatino Linotype" w:cs="Arial"/>
          <w:b/>
          <w:sz w:val="26"/>
          <w:szCs w:val="26"/>
        </w:rPr>
        <w:t>2</w:t>
      </w:r>
      <w:r w:rsidR="00602112">
        <w:rPr>
          <w:rFonts w:ascii="Palatino Linotype" w:hAnsi="Palatino Linotype" w:cs="Arial"/>
          <w:sz w:val="24"/>
          <w:szCs w:val="24"/>
        </w:rPr>
        <w:t xml:space="preserve"> y </w:t>
      </w:r>
      <w:r w:rsidR="00602112" w:rsidRPr="00602112">
        <w:rPr>
          <w:rFonts w:ascii="Palatino Linotype" w:hAnsi="Palatino Linotype" w:cs="Arial"/>
          <w:b/>
          <w:sz w:val="26"/>
          <w:szCs w:val="26"/>
        </w:rPr>
        <w:t>3</w:t>
      </w:r>
      <w:r w:rsidR="00602112">
        <w:rPr>
          <w:rFonts w:ascii="Palatino Linotype" w:hAnsi="Palatino Linotype" w:cs="Arial"/>
          <w:sz w:val="24"/>
          <w:szCs w:val="24"/>
        </w:rPr>
        <w:t xml:space="preserve">, </w:t>
      </w:r>
      <w:r w:rsidR="009D68C4">
        <w:rPr>
          <w:rFonts w:ascii="Palatino Linotype" w:hAnsi="Palatino Linotype" w:cs="Arial"/>
          <w:sz w:val="24"/>
          <w:szCs w:val="24"/>
        </w:rPr>
        <w:t xml:space="preserve">el </w:t>
      </w:r>
      <w:r w:rsidR="009D68C4">
        <w:rPr>
          <w:rFonts w:ascii="Palatino Linotype" w:hAnsi="Palatino Linotype" w:cs="Arial"/>
          <w:b/>
          <w:sz w:val="24"/>
          <w:szCs w:val="24"/>
        </w:rPr>
        <w:t>Sujeto Obligado</w:t>
      </w:r>
      <w:r>
        <w:rPr>
          <w:rFonts w:ascii="Palatino Linotype" w:hAnsi="Palatino Linotype" w:cs="Arial"/>
          <w:sz w:val="24"/>
          <w:szCs w:val="24"/>
        </w:rPr>
        <w:t xml:space="preserve"> emitió respuesta, mediante la cual </w:t>
      </w:r>
      <w:r w:rsidR="009D68C4">
        <w:rPr>
          <w:rFonts w:ascii="Palatino Linotype" w:hAnsi="Palatino Linotype" w:cs="Arial"/>
          <w:sz w:val="24"/>
          <w:szCs w:val="24"/>
        </w:rPr>
        <w:t xml:space="preserve">requiere al </w:t>
      </w:r>
      <w:r w:rsidR="009D68C4">
        <w:rPr>
          <w:rFonts w:ascii="Palatino Linotype" w:hAnsi="Palatino Linotype" w:cs="Arial"/>
          <w:b/>
          <w:sz w:val="24"/>
          <w:szCs w:val="24"/>
        </w:rPr>
        <w:t>Recurrente</w:t>
      </w:r>
      <w:r w:rsidR="009D68C4">
        <w:rPr>
          <w:rFonts w:ascii="Palatino Linotype" w:hAnsi="Palatino Linotype" w:cs="Arial"/>
          <w:sz w:val="24"/>
          <w:szCs w:val="24"/>
        </w:rPr>
        <w:t xml:space="preserve">, especifique que tipo de pensiones </w:t>
      </w:r>
      <w:r>
        <w:rPr>
          <w:rFonts w:ascii="Palatino Linotype" w:hAnsi="Palatino Linotype" w:cs="Arial"/>
          <w:sz w:val="24"/>
          <w:szCs w:val="24"/>
        </w:rPr>
        <w:t>peticiona</w:t>
      </w:r>
      <w:r w:rsidR="009D68C4">
        <w:rPr>
          <w:rFonts w:ascii="Palatino Linotype" w:hAnsi="Palatino Linotype" w:cs="Arial"/>
          <w:sz w:val="24"/>
          <w:szCs w:val="24"/>
        </w:rPr>
        <w:t>, respuesta que se traduce en una aclaración, circunstancia que si bien se encuentre contemplada en</w:t>
      </w:r>
      <w:r w:rsidR="00FC387A">
        <w:rPr>
          <w:rFonts w:ascii="Palatino Linotype" w:hAnsi="Palatino Linotype" w:cs="Arial"/>
          <w:sz w:val="24"/>
          <w:szCs w:val="24"/>
        </w:rPr>
        <w:t xml:space="preserve"> el artículo 159 de</w:t>
      </w:r>
      <w:r w:rsidR="009D68C4">
        <w:rPr>
          <w:rFonts w:ascii="Palatino Linotype" w:hAnsi="Palatino Linotype" w:cs="Arial"/>
          <w:sz w:val="24"/>
          <w:szCs w:val="24"/>
        </w:rPr>
        <w:t xml:space="preserve"> la Ley de Transparencia local, </w:t>
      </w:r>
      <w:r w:rsidR="00FC387A">
        <w:rPr>
          <w:rFonts w:ascii="Palatino Linotype" w:hAnsi="Palatino Linotype" w:cs="Arial"/>
          <w:sz w:val="24"/>
          <w:szCs w:val="24"/>
        </w:rPr>
        <w:t>el mismo</w:t>
      </w:r>
      <w:r w:rsidR="009D68C4">
        <w:rPr>
          <w:rFonts w:ascii="Palatino Linotype" w:hAnsi="Palatino Linotype" w:cs="Arial"/>
          <w:sz w:val="24"/>
          <w:szCs w:val="24"/>
        </w:rPr>
        <w:t xml:space="preserve"> establece supuestos y plazos para </w:t>
      </w:r>
      <w:r w:rsidR="00602112">
        <w:rPr>
          <w:rFonts w:ascii="Palatino Linotype" w:hAnsi="Palatino Linotype" w:cs="Arial"/>
          <w:sz w:val="24"/>
          <w:szCs w:val="24"/>
        </w:rPr>
        <w:t>su procedencia, como se demuestra a continuación:</w:t>
      </w:r>
    </w:p>
    <w:p w:rsidR="00FC387A" w:rsidRDefault="00FC387A" w:rsidP="00860C7E">
      <w:pPr>
        <w:spacing w:after="0" w:line="360" w:lineRule="auto"/>
        <w:jc w:val="both"/>
        <w:rPr>
          <w:rFonts w:ascii="Palatino Linotype" w:hAnsi="Palatino Linotype" w:cs="Arial"/>
          <w:sz w:val="24"/>
          <w:szCs w:val="24"/>
        </w:rPr>
      </w:pPr>
    </w:p>
    <w:p w:rsidR="00FC387A" w:rsidRDefault="00FC387A" w:rsidP="00FC387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FC387A">
        <w:rPr>
          <w:rFonts w:ascii="Palatino Linotype" w:hAnsi="Palatino Linotype" w:cs="Arial"/>
          <w:b/>
          <w:i/>
          <w:szCs w:val="24"/>
        </w:rPr>
        <w:t>Artículo 159.</w:t>
      </w:r>
      <w:r w:rsidRPr="00FC387A">
        <w:rPr>
          <w:rFonts w:ascii="Palatino Linotype" w:hAnsi="Palatino Linotype" w:cs="Arial"/>
          <w:i/>
          <w:szCs w:val="24"/>
        </w:rPr>
        <w:t xml:space="preserve"> Cuando los detalles proporcionados para localizar los documentos resulten</w:t>
      </w:r>
      <w:r>
        <w:rPr>
          <w:rFonts w:ascii="Palatino Linotype" w:hAnsi="Palatino Linotype" w:cs="Arial"/>
          <w:i/>
          <w:szCs w:val="24"/>
        </w:rPr>
        <w:t xml:space="preserve"> </w:t>
      </w:r>
      <w:r w:rsidRPr="00FC387A">
        <w:rPr>
          <w:rFonts w:ascii="Palatino Linotype" w:hAnsi="Palatino Linotype" w:cs="Arial"/>
          <w:i/>
          <w:szCs w:val="24"/>
        </w:rPr>
        <w:t xml:space="preserve">insuficientes, incompletos o sean erróneos, la Unidad de Transparencia </w:t>
      </w:r>
      <w:r w:rsidRPr="0010734D">
        <w:rPr>
          <w:rFonts w:ascii="Palatino Linotype" w:hAnsi="Palatino Linotype" w:cs="Arial"/>
          <w:i/>
          <w:szCs w:val="24"/>
          <w:u w:val="single"/>
        </w:rPr>
        <w:t>p</w:t>
      </w:r>
      <w:r w:rsidRPr="00FC387A">
        <w:rPr>
          <w:rFonts w:ascii="Palatino Linotype" w:hAnsi="Palatino Linotype" w:cs="Arial"/>
          <w:i/>
          <w:szCs w:val="24"/>
          <w:u w:val="single"/>
        </w:rPr>
        <w:t xml:space="preserve">odrá requerir al </w:t>
      </w:r>
      <w:r w:rsidRPr="00FC387A">
        <w:rPr>
          <w:rFonts w:ascii="Palatino Linotype" w:hAnsi="Palatino Linotype" w:cs="Arial"/>
          <w:i/>
          <w:szCs w:val="24"/>
          <w:u w:val="single"/>
        </w:rPr>
        <w:lastRenderedPageBreak/>
        <w:t>solicitante</w:t>
      </w:r>
      <w:r w:rsidRPr="00FC387A">
        <w:rPr>
          <w:rFonts w:ascii="Palatino Linotype" w:hAnsi="Palatino Linotype" w:cs="Arial"/>
          <w:i/>
          <w:szCs w:val="24"/>
        </w:rPr>
        <w:t>,</w:t>
      </w:r>
      <w:r>
        <w:rPr>
          <w:rFonts w:ascii="Palatino Linotype" w:hAnsi="Palatino Linotype" w:cs="Arial"/>
          <w:i/>
          <w:szCs w:val="24"/>
        </w:rPr>
        <w:t xml:space="preserve"> </w:t>
      </w:r>
      <w:r w:rsidRPr="00FC387A">
        <w:rPr>
          <w:rFonts w:ascii="Palatino Linotype" w:hAnsi="Palatino Linotype" w:cs="Arial"/>
          <w:i/>
          <w:szCs w:val="24"/>
        </w:rPr>
        <w:t xml:space="preserve">por una sola vez y </w:t>
      </w:r>
      <w:r w:rsidRPr="00FC387A">
        <w:rPr>
          <w:rFonts w:ascii="Palatino Linotype" w:hAnsi="Palatino Linotype" w:cs="Arial"/>
          <w:i/>
          <w:szCs w:val="24"/>
          <w:u w:val="single"/>
        </w:rPr>
        <w:t>dentro de un plazo que no podrá exceder de cinco días hábiles contados a partir de la presentación de la solicitud</w:t>
      </w:r>
      <w:r w:rsidRPr="00FC387A">
        <w:rPr>
          <w:rFonts w:ascii="Palatino Linotype" w:hAnsi="Palatino Linotype" w:cs="Arial"/>
          <w:i/>
          <w:szCs w:val="24"/>
        </w:rPr>
        <w:t>, para que, en un término de hasta diez días hábiles, indique otros</w:t>
      </w:r>
      <w:r>
        <w:rPr>
          <w:rFonts w:ascii="Palatino Linotype" w:hAnsi="Palatino Linotype" w:cs="Arial"/>
          <w:i/>
          <w:szCs w:val="24"/>
        </w:rPr>
        <w:t xml:space="preserve"> </w:t>
      </w:r>
      <w:r w:rsidRPr="00FC387A">
        <w:rPr>
          <w:rFonts w:ascii="Palatino Linotype" w:hAnsi="Palatino Linotype" w:cs="Arial"/>
          <w:i/>
          <w:szCs w:val="24"/>
        </w:rPr>
        <w:t>elementos que complementen, corrijan o amplíen los datos proporcionados o bien, precise uno o varios</w:t>
      </w:r>
      <w:r>
        <w:rPr>
          <w:rFonts w:ascii="Palatino Linotype" w:hAnsi="Palatino Linotype" w:cs="Arial"/>
          <w:i/>
          <w:szCs w:val="24"/>
        </w:rPr>
        <w:t xml:space="preserve"> </w:t>
      </w:r>
      <w:r w:rsidRPr="00FC387A">
        <w:rPr>
          <w:rFonts w:ascii="Palatino Linotype" w:hAnsi="Palatino Linotype" w:cs="Arial"/>
          <w:i/>
          <w:szCs w:val="24"/>
        </w:rPr>
        <w:t>requerimientos de información.</w:t>
      </w:r>
    </w:p>
    <w:p w:rsidR="00FC387A" w:rsidRPr="00FC387A" w:rsidRDefault="00FC387A" w:rsidP="00FC387A">
      <w:pPr>
        <w:spacing w:after="0" w:line="240" w:lineRule="auto"/>
        <w:ind w:left="567" w:right="567"/>
        <w:jc w:val="both"/>
        <w:rPr>
          <w:rFonts w:ascii="Palatino Linotype" w:hAnsi="Palatino Linotype" w:cs="Arial"/>
          <w:i/>
          <w:szCs w:val="24"/>
        </w:rPr>
      </w:pPr>
    </w:p>
    <w:p w:rsidR="00FC387A" w:rsidRDefault="00FC387A" w:rsidP="00FC387A">
      <w:pPr>
        <w:spacing w:after="0" w:line="240" w:lineRule="auto"/>
        <w:ind w:left="567" w:right="567"/>
        <w:jc w:val="both"/>
        <w:rPr>
          <w:rFonts w:ascii="Palatino Linotype" w:hAnsi="Palatino Linotype" w:cs="Arial"/>
          <w:i/>
          <w:szCs w:val="24"/>
        </w:rPr>
      </w:pPr>
      <w:r w:rsidRPr="00FC387A">
        <w:rPr>
          <w:rFonts w:ascii="Palatino Linotype" w:hAnsi="Palatino Linotype" w:cs="Arial"/>
          <w:i/>
          <w:szCs w:val="24"/>
        </w:rPr>
        <w:t>En este requerimiento interrumpirá el plazo de respuesta establecido en el artículo 163 de la presente</w:t>
      </w:r>
      <w:r>
        <w:rPr>
          <w:rFonts w:ascii="Palatino Linotype" w:hAnsi="Palatino Linotype" w:cs="Arial"/>
          <w:i/>
          <w:szCs w:val="24"/>
        </w:rPr>
        <w:t xml:space="preserve"> </w:t>
      </w:r>
      <w:r w:rsidRPr="00FC387A">
        <w:rPr>
          <w:rFonts w:ascii="Palatino Linotype" w:hAnsi="Palatino Linotype" w:cs="Arial"/>
          <w:i/>
          <w:szCs w:val="24"/>
        </w:rPr>
        <w:t>Ley, por lo que comenzará a computarse nuevamente al día siguiente del desahogo por parte del</w:t>
      </w:r>
      <w:r>
        <w:rPr>
          <w:rFonts w:ascii="Palatino Linotype" w:hAnsi="Palatino Linotype" w:cs="Arial"/>
          <w:i/>
          <w:szCs w:val="24"/>
        </w:rPr>
        <w:t xml:space="preserve"> </w:t>
      </w:r>
      <w:r w:rsidRPr="00FC387A">
        <w:rPr>
          <w:rFonts w:ascii="Palatino Linotype" w:hAnsi="Palatino Linotype" w:cs="Arial"/>
          <w:i/>
          <w:szCs w:val="24"/>
        </w:rPr>
        <w:t>particular. En este caso, el sujeto obligado atenderá la solicitud en los términos en que fue desahogado</w:t>
      </w:r>
      <w:r>
        <w:rPr>
          <w:rFonts w:ascii="Palatino Linotype" w:hAnsi="Palatino Linotype" w:cs="Arial"/>
          <w:i/>
          <w:szCs w:val="24"/>
        </w:rPr>
        <w:t xml:space="preserve"> </w:t>
      </w:r>
      <w:r w:rsidRPr="00FC387A">
        <w:rPr>
          <w:rFonts w:ascii="Palatino Linotype" w:hAnsi="Palatino Linotype" w:cs="Arial"/>
          <w:i/>
          <w:szCs w:val="24"/>
        </w:rPr>
        <w:t>el requerimiento de información adicional.</w:t>
      </w:r>
    </w:p>
    <w:p w:rsidR="00FC387A" w:rsidRPr="00FC387A" w:rsidRDefault="00FC387A" w:rsidP="00FC387A">
      <w:pPr>
        <w:spacing w:after="0" w:line="240" w:lineRule="auto"/>
        <w:ind w:left="567" w:right="567"/>
        <w:jc w:val="both"/>
        <w:rPr>
          <w:rFonts w:ascii="Palatino Linotype" w:hAnsi="Palatino Linotype" w:cs="Arial"/>
          <w:i/>
          <w:szCs w:val="24"/>
        </w:rPr>
      </w:pPr>
    </w:p>
    <w:p w:rsidR="00FC387A" w:rsidRDefault="00FC387A" w:rsidP="00FC387A">
      <w:pPr>
        <w:spacing w:after="0" w:line="240" w:lineRule="auto"/>
        <w:ind w:left="567" w:right="567"/>
        <w:jc w:val="both"/>
        <w:rPr>
          <w:rFonts w:ascii="Palatino Linotype" w:hAnsi="Palatino Linotype" w:cs="Arial"/>
          <w:i/>
          <w:szCs w:val="24"/>
        </w:rPr>
      </w:pPr>
      <w:r w:rsidRPr="00FC387A">
        <w:rPr>
          <w:rFonts w:ascii="Palatino Linotype" w:hAnsi="Palatino Linotype" w:cs="Arial"/>
          <w:i/>
          <w:szCs w:val="24"/>
        </w:rPr>
        <w:t>La solicitud se tendrá por no presentada cuando los solicitantes no atiendan el requerimiento de</w:t>
      </w:r>
      <w:r>
        <w:rPr>
          <w:rFonts w:ascii="Palatino Linotype" w:hAnsi="Palatino Linotype" w:cs="Arial"/>
          <w:i/>
          <w:szCs w:val="24"/>
        </w:rPr>
        <w:t xml:space="preserve"> </w:t>
      </w:r>
      <w:r w:rsidRPr="00FC387A">
        <w:rPr>
          <w:rFonts w:ascii="Palatino Linotype" w:hAnsi="Palatino Linotype" w:cs="Arial"/>
          <w:i/>
          <w:szCs w:val="24"/>
        </w:rPr>
        <w:t xml:space="preserve">información adicional, </w:t>
      </w:r>
      <w:r w:rsidRPr="00BD3DCE">
        <w:rPr>
          <w:rFonts w:ascii="Palatino Linotype" w:hAnsi="Palatino Linotype" w:cs="Arial"/>
          <w:i/>
          <w:szCs w:val="24"/>
          <w:u w:val="single"/>
        </w:rPr>
        <w:t>salvo que en la solicitud inicial se aprecien elementos que permitan identificar la información requerida</w:t>
      </w:r>
      <w:r w:rsidRPr="00FC387A">
        <w:rPr>
          <w:rFonts w:ascii="Palatino Linotype" w:hAnsi="Palatino Linotype" w:cs="Arial"/>
          <w:i/>
          <w:szCs w:val="24"/>
        </w:rPr>
        <w:t>, quedando a salvo los derechos del particular para volver a presentar su</w:t>
      </w:r>
      <w:r>
        <w:rPr>
          <w:rFonts w:ascii="Palatino Linotype" w:hAnsi="Palatino Linotype" w:cs="Arial"/>
          <w:i/>
          <w:szCs w:val="24"/>
        </w:rPr>
        <w:t xml:space="preserve"> </w:t>
      </w:r>
      <w:r w:rsidRPr="00FC387A">
        <w:rPr>
          <w:rFonts w:ascii="Palatino Linotype" w:hAnsi="Palatino Linotype" w:cs="Arial"/>
          <w:i/>
          <w:szCs w:val="24"/>
        </w:rPr>
        <w:t>solicitud.</w:t>
      </w:r>
    </w:p>
    <w:p w:rsidR="00FC387A" w:rsidRPr="00FC387A" w:rsidRDefault="00FC387A" w:rsidP="00FC387A">
      <w:pPr>
        <w:spacing w:after="0" w:line="240" w:lineRule="auto"/>
        <w:ind w:left="567" w:right="567"/>
        <w:jc w:val="both"/>
        <w:rPr>
          <w:rFonts w:ascii="Palatino Linotype" w:hAnsi="Palatino Linotype" w:cs="Arial"/>
          <w:i/>
          <w:szCs w:val="24"/>
        </w:rPr>
      </w:pPr>
    </w:p>
    <w:p w:rsidR="00FC387A" w:rsidRDefault="00FC387A" w:rsidP="00FC387A">
      <w:pPr>
        <w:spacing w:after="0" w:line="240" w:lineRule="auto"/>
        <w:ind w:left="567" w:right="567"/>
        <w:jc w:val="both"/>
        <w:rPr>
          <w:rFonts w:ascii="Palatino Linotype" w:hAnsi="Palatino Linotype" w:cs="Arial"/>
          <w:szCs w:val="24"/>
        </w:rPr>
      </w:pPr>
      <w:r w:rsidRPr="00FC387A">
        <w:rPr>
          <w:rFonts w:ascii="Palatino Linotype" w:hAnsi="Palatino Linotype" w:cs="Arial"/>
          <w:i/>
          <w:szCs w:val="24"/>
        </w:rPr>
        <w:t>En el caso de requerimientos parciales no desahogados, se tendrá por presentada la solicitud por lo</w:t>
      </w:r>
      <w:r>
        <w:rPr>
          <w:rFonts w:ascii="Palatino Linotype" w:hAnsi="Palatino Linotype" w:cs="Arial"/>
          <w:i/>
          <w:szCs w:val="24"/>
        </w:rPr>
        <w:t xml:space="preserve"> </w:t>
      </w:r>
      <w:r w:rsidRPr="00FC387A">
        <w:rPr>
          <w:rFonts w:ascii="Palatino Linotype" w:hAnsi="Palatino Linotype" w:cs="Arial"/>
          <w:i/>
          <w:szCs w:val="24"/>
        </w:rPr>
        <w:t>que respecta a los contenidos de información que no formaron parte del requerimiento.</w:t>
      </w:r>
      <w:r>
        <w:rPr>
          <w:rFonts w:ascii="Palatino Linotype" w:hAnsi="Palatino Linotype" w:cs="Arial"/>
          <w:i/>
          <w:szCs w:val="24"/>
        </w:rPr>
        <w:t>”</w:t>
      </w:r>
    </w:p>
    <w:p w:rsidR="00FC387A" w:rsidRPr="00FC387A" w:rsidRDefault="00FC387A" w:rsidP="00FC387A">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FC387A" w:rsidRPr="009D68C4" w:rsidRDefault="00FC387A" w:rsidP="00860C7E">
      <w:pPr>
        <w:spacing w:after="0" w:line="360" w:lineRule="auto"/>
        <w:jc w:val="both"/>
        <w:rPr>
          <w:rFonts w:ascii="Palatino Linotype" w:hAnsi="Palatino Linotype" w:cs="Arial"/>
          <w:sz w:val="24"/>
          <w:szCs w:val="24"/>
        </w:rPr>
      </w:pPr>
    </w:p>
    <w:p w:rsidR="009D68C4" w:rsidRDefault="00FC387A"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Ordenamiento normativo, que establece la facultad a los Sujetos Obligados, de requerir a los solicitantes, indiquen mayores elementos, corrijan o amplíen su solicitud de información, siempre y cuando sea </w:t>
      </w:r>
      <w:r>
        <w:rPr>
          <w:rFonts w:ascii="Palatino Linotype" w:hAnsi="Palatino Linotype" w:cs="Arial"/>
          <w:b/>
          <w:sz w:val="24"/>
          <w:szCs w:val="24"/>
        </w:rPr>
        <w:t>dentro</w:t>
      </w:r>
      <w:r>
        <w:rPr>
          <w:rFonts w:ascii="Palatino Linotype" w:hAnsi="Palatino Linotype" w:cs="Arial"/>
          <w:sz w:val="24"/>
          <w:szCs w:val="24"/>
        </w:rPr>
        <w:t xml:space="preserve"> de los 5 (cinco) días hábiles posteriores a la presentación de la solicitud de información; circunstancia que </w:t>
      </w:r>
      <w:r w:rsidR="00813614">
        <w:rPr>
          <w:rFonts w:ascii="Palatino Linotype" w:hAnsi="Palatino Linotype" w:cs="Arial"/>
          <w:sz w:val="24"/>
          <w:szCs w:val="24"/>
        </w:rPr>
        <w:t xml:space="preserve">de conformidad con las constancias que integran el expediente virtual del presente recursos de revisión, </w:t>
      </w:r>
      <w:r>
        <w:rPr>
          <w:rFonts w:ascii="Palatino Linotype" w:hAnsi="Palatino Linotype" w:cs="Arial"/>
          <w:sz w:val="24"/>
          <w:szCs w:val="24"/>
        </w:rPr>
        <w:t xml:space="preserve">no fue cumplida por el </w:t>
      </w:r>
      <w:r>
        <w:rPr>
          <w:rFonts w:ascii="Palatino Linotype" w:hAnsi="Palatino Linotype" w:cs="Arial"/>
          <w:b/>
          <w:sz w:val="24"/>
          <w:szCs w:val="24"/>
        </w:rPr>
        <w:t>Sujeto Obligado,</w:t>
      </w:r>
      <w:r>
        <w:rPr>
          <w:rFonts w:ascii="Palatino Linotype" w:hAnsi="Palatino Linotype" w:cs="Arial"/>
          <w:sz w:val="24"/>
          <w:szCs w:val="24"/>
        </w:rPr>
        <w:t xml:space="preserve"> atendiendo que si bien la solicitud de aclaración fue realizada en el día 5 (cinco), </w:t>
      </w:r>
      <w:r w:rsidR="00813614">
        <w:rPr>
          <w:rFonts w:ascii="Palatino Linotype" w:hAnsi="Palatino Linotype" w:cs="Arial"/>
          <w:sz w:val="24"/>
          <w:szCs w:val="24"/>
        </w:rPr>
        <w:t xml:space="preserve">la misma no fue emitida como </w:t>
      </w:r>
      <w:r w:rsidR="00813614">
        <w:rPr>
          <w:rFonts w:ascii="Palatino Linotype" w:hAnsi="Palatino Linotype" w:cs="Arial"/>
          <w:b/>
          <w:sz w:val="24"/>
          <w:szCs w:val="24"/>
        </w:rPr>
        <w:t>aclaración</w:t>
      </w:r>
      <w:r w:rsidR="00813614">
        <w:rPr>
          <w:rFonts w:ascii="Palatino Linotype" w:hAnsi="Palatino Linotype" w:cs="Arial"/>
          <w:sz w:val="24"/>
          <w:szCs w:val="24"/>
        </w:rPr>
        <w:t xml:space="preserve">, por el contrario, </w:t>
      </w:r>
      <w:r w:rsidR="00813614" w:rsidRPr="00602112">
        <w:rPr>
          <w:rFonts w:ascii="Palatino Linotype" w:hAnsi="Palatino Linotype" w:cs="Arial"/>
          <w:sz w:val="24"/>
          <w:szCs w:val="24"/>
          <w:u w:val="single"/>
        </w:rPr>
        <w:t>se tuvo presentada como respuesta</w:t>
      </w:r>
      <w:r w:rsidR="00813614">
        <w:rPr>
          <w:rFonts w:ascii="Palatino Linotype" w:hAnsi="Palatino Linotype" w:cs="Arial"/>
          <w:sz w:val="24"/>
          <w:szCs w:val="24"/>
        </w:rPr>
        <w:t xml:space="preserve">, lo que imposibilitó al </w:t>
      </w:r>
      <w:r w:rsidR="00813614">
        <w:rPr>
          <w:rFonts w:ascii="Palatino Linotype" w:hAnsi="Palatino Linotype" w:cs="Arial"/>
          <w:b/>
          <w:sz w:val="24"/>
          <w:szCs w:val="24"/>
        </w:rPr>
        <w:t>Recurrente</w:t>
      </w:r>
      <w:r w:rsidR="00813614">
        <w:rPr>
          <w:rFonts w:ascii="Palatino Linotype" w:hAnsi="Palatino Linotype" w:cs="Arial"/>
          <w:sz w:val="24"/>
          <w:szCs w:val="24"/>
        </w:rPr>
        <w:t xml:space="preserve"> pudiera proporcionar los elementos </w:t>
      </w:r>
      <w:r w:rsidR="00813614" w:rsidRPr="00602112">
        <w:rPr>
          <w:rFonts w:ascii="Palatino Linotype" w:hAnsi="Palatino Linotype" w:cs="Arial"/>
          <w:sz w:val="24"/>
          <w:szCs w:val="24"/>
        </w:rPr>
        <w:t>requeridos,</w:t>
      </w:r>
      <w:r w:rsidR="00602112">
        <w:rPr>
          <w:rFonts w:ascii="Palatino Linotype" w:hAnsi="Palatino Linotype" w:cs="Arial"/>
          <w:sz w:val="24"/>
          <w:szCs w:val="24"/>
        </w:rPr>
        <w:t xml:space="preserve"> circunstancia que afectó la</w:t>
      </w:r>
      <w:r w:rsidR="00813614" w:rsidRPr="00602112">
        <w:rPr>
          <w:rFonts w:ascii="Palatino Linotype" w:hAnsi="Palatino Linotype" w:cs="Arial"/>
          <w:sz w:val="24"/>
          <w:szCs w:val="24"/>
        </w:rPr>
        <w:t xml:space="preserve"> esfera jurídica</w:t>
      </w:r>
      <w:r w:rsidR="00602112">
        <w:rPr>
          <w:rFonts w:ascii="Palatino Linotype" w:hAnsi="Palatino Linotype" w:cs="Arial"/>
          <w:sz w:val="24"/>
          <w:szCs w:val="24"/>
        </w:rPr>
        <w:t xml:space="preserve"> del </w:t>
      </w:r>
      <w:r w:rsidR="00BD3DCE">
        <w:rPr>
          <w:rFonts w:ascii="Palatino Linotype" w:hAnsi="Palatino Linotype" w:cs="Arial"/>
          <w:sz w:val="24"/>
          <w:szCs w:val="24"/>
        </w:rPr>
        <w:t>particular</w:t>
      </w:r>
      <w:r w:rsidR="00813614" w:rsidRPr="00602112">
        <w:rPr>
          <w:rFonts w:ascii="Palatino Linotype" w:hAnsi="Palatino Linotype" w:cs="Arial"/>
          <w:sz w:val="24"/>
          <w:szCs w:val="24"/>
        </w:rPr>
        <w:t>, para mayor referencia se inserta la imagen siguiente:</w:t>
      </w:r>
    </w:p>
    <w:p w:rsidR="00813614" w:rsidRDefault="00813614" w:rsidP="00860C7E">
      <w:pPr>
        <w:spacing w:after="0" w:line="360" w:lineRule="auto"/>
        <w:jc w:val="both"/>
        <w:rPr>
          <w:rFonts w:ascii="Palatino Linotype" w:hAnsi="Palatino Linotype" w:cs="Arial"/>
          <w:sz w:val="24"/>
          <w:szCs w:val="24"/>
        </w:rPr>
      </w:pPr>
    </w:p>
    <w:p w:rsidR="00813614" w:rsidRPr="00813614" w:rsidRDefault="00813614" w:rsidP="00860C7E">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760720" cy="10426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1042670"/>
                    </a:xfrm>
                    <a:prstGeom prst="rect">
                      <a:avLst/>
                    </a:prstGeom>
                  </pic:spPr>
                </pic:pic>
              </a:graphicData>
            </a:graphic>
          </wp:inline>
        </w:drawing>
      </w:r>
    </w:p>
    <w:p w:rsidR="00FC387A" w:rsidRDefault="00FC387A" w:rsidP="00860C7E">
      <w:pPr>
        <w:spacing w:after="0" w:line="360" w:lineRule="auto"/>
        <w:jc w:val="both"/>
        <w:rPr>
          <w:rFonts w:ascii="Palatino Linotype" w:hAnsi="Palatino Linotype" w:cs="Arial"/>
          <w:sz w:val="24"/>
          <w:szCs w:val="24"/>
        </w:rPr>
      </w:pPr>
    </w:p>
    <w:p w:rsidR="00BD3DCE" w:rsidRPr="00BD3DCE" w:rsidRDefault="000D416E" w:rsidP="00BD3DCE">
      <w:pPr>
        <w:autoSpaceDE w:val="0"/>
        <w:autoSpaceDN w:val="0"/>
        <w:adjustRightInd w:val="0"/>
        <w:spacing w:after="0" w:line="360" w:lineRule="auto"/>
        <w:jc w:val="both"/>
        <w:rPr>
          <w:rFonts w:ascii="Palatino Linotype" w:eastAsia="Cambria" w:hAnsi="Palatino Linotype" w:cs="Bookman Old Style"/>
          <w:b/>
          <w:i/>
          <w:sz w:val="24"/>
          <w:szCs w:val="24"/>
        </w:rPr>
      </w:pPr>
      <w:r>
        <w:rPr>
          <w:rFonts w:ascii="Palatino Linotype" w:eastAsia="Times New Roman" w:hAnsi="Palatino Linotype" w:cs="Arial"/>
          <w:sz w:val="24"/>
          <w:szCs w:val="24"/>
          <w:lang w:val="es-ES" w:eastAsia="es-ES"/>
        </w:rPr>
        <w:t xml:space="preserve">Del mismo modo, </w:t>
      </w:r>
      <w:r w:rsidR="00BD3DCE" w:rsidRPr="00BD3DCE">
        <w:rPr>
          <w:rFonts w:ascii="Palatino Linotype" w:eastAsia="Times New Roman" w:hAnsi="Palatino Linotype" w:cs="Arial"/>
          <w:sz w:val="24"/>
          <w:szCs w:val="24"/>
          <w:lang w:val="es-ES" w:eastAsia="es-ES"/>
        </w:rPr>
        <w:t xml:space="preserve">el párrafo tercero del citado precepto legal, también señala de manera clara que </w:t>
      </w:r>
      <w:r w:rsidR="00BD3DCE" w:rsidRPr="00BD3DCE">
        <w:rPr>
          <w:rFonts w:ascii="Palatino Linotype" w:eastAsia="Times New Roman" w:hAnsi="Palatino Linotype" w:cs="Arial"/>
          <w:b/>
          <w:i/>
          <w:sz w:val="24"/>
          <w:szCs w:val="24"/>
          <w:lang w:val="es-ES" w:eastAsia="es-ES"/>
        </w:rPr>
        <w:t>“</w:t>
      </w:r>
      <w:r w:rsidR="00BD3DCE" w:rsidRPr="00BD3DCE">
        <w:rPr>
          <w:rFonts w:ascii="Palatino Linotype" w:eastAsia="Cambria" w:hAnsi="Palatino Linotype" w:cs="Bookman Old Style"/>
          <w:b/>
          <w:i/>
          <w:sz w:val="24"/>
          <w:szCs w:val="24"/>
        </w:rPr>
        <w:t xml:space="preserve">La solicitud se tendrá por no presentada cuando los solicitantes no atiendan el requerimiento de información adicional, </w:t>
      </w:r>
      <w:r w:rsidR="00BD3DCE" w:rsidRPr="00BD3DCE">
        <w:rPr>
          <w:rFonts w:ascii="Palatino Linotype" w:eastAsia="Cambria" w:hAnsi="Palatino Linotype" w:cs="Bookman Old Style"/>
          <w:b/>
          <w:i/>
          <w:sz w:val="24"/>
          <w:szCs w:val="24"/>
          <w:u w:val="single"/>
        </w:rPr>
        <w:t>salvo que en la solicitud inicial se aprecien elementos que permitan identificar la información requerida</w:t>
      </w:r>
      <w:r w:rsidR="00BD3DCE" w:rsidRPr="00BD3DCE">
        <w:rPr>
          <w:rFonts w:ascii="Palatino Linotype" w:eastAsia="Cambria" w:hAnsi="Palatino Linotype" w:cs="Bookman Old Style"/>
          <w:b/>
          <w:i/>
          <w:sz w:val="24"/>
          <w:szCs w:val="24"/>
        </w:rPr>
        <w:t>, quedando a salvo los derechos del particular para volver a presentar su solicitud</w:t>
      </w:r>
      <w:r w:rsidR="00BD3DCE" w:rsidRPr="00BD3DCE">
        <w:rPr>
          <w:rFonts w:ascii="Palatino Linotype" w:eastAsia="Times New Roman" w:hAnsi="Palatino Linotype" w:cs="Arial"/>
          <w:b/>
          <w:i/>
          <w:sz w:val="24"/>
          <w:szCs w:val="24"/>
          <w:lang w:val="es-ES" w:eastAsia="es-ES"/>
        </w:rPr>
        <w:t>”</w:t>
      </w:r>
      <w:r w:rsidR="00BD3DCE" w:rsidRPr="00BD3DCE">
        <w:rPr>
          <w:rFonts w:ascii="Palatino Linotype" w:eastAsia="Times New Roman" w:hAnsi="Palatino Linotype" w:cs="Arial"/>
          <w:sz w:val="24"/>
          <w:szCs w:val="24"/>
          <w:lang w:val="es-ES" w:eastAsia="es-ES"/>
        </w:rPr>
        <w:t xml:space="preserve">; aunado a que, en el último párrafo se precisa lo siguiente: </w:t>
      </w:r>
      <w:r w:rsidR="00BD3DCE" w:rsidRPr="00BD3DCE">
        <w:rPr>
          <w:rFonts w:ascii="Palatino Linotype" w:eastAsia="Cambria" w:hAnsi="Palatino Linotype" w:cs="Bookman Old Style"/>
          <w:b/>
          <w:i/>
          <w:sz w:val="24"/>
          <w:szCs w:val="24"/>
        </w:rPr>
        <w:t>“En el caso de requerimientos parciales no desahogados, se tendrá por presentada la solicitud por lo que respecta a los contenidos de información que no formaron parte del requerimiento”.</w:t>
      </w:r>
    </w:p>
    <w:p w:rsidR="00BD3DCE" w:rsidRPr="00BD3DCE" w:rsidRDefault="00BD3DCE" w:rsidP="00BD3DCE">
      <w:pPr>
        <w:spacing w:after="0" w:line="360" w:lineRule="auto"/>
        <w:jc w:val="both"/>
        <w:rPr>
          <w:rFonts w:ascii="Palatino Linotype" w:eastAsia="Times New Roman" w:hAnsi="Palatino Linotype" w:cs="Arial"/>
          <w:sz w:val="24"/>
          <w:szCs w:val="24"/>
          <w:lang w:val="es-ES" w:eastAsia="es-ES"/>
        </w:rPr>
      </w:pPr>
    </w:p>
    <w:p w:rsidR="00BD3DCE" w:rsidRPr="00BD3DCE" w:rsidRDefault="00BD3DCE" w:rsidP="00BD3DCE">
      <w:pPr>
        <w:autoSpaceDE w:val="0"/>
        <w:autoSpaceDN w:val="0"/>
        <w:adjustRightInd w:val="0"/>
        <w:spacing w:after="0" w:line="360" w:lineRule="auto"/>
        <w:jc w:val="both"/>
        <w:rPr>
          <w:rFonts w:ascii="Palatino Linotype" w:eastAsia="MS Mincho" w:hAnsi="Palatino Linotype" w:cs="Tahoma"/>
          <w:sz w:val="24"/>
          <w:szCs w:val="24"/>
          <w:lang w:eastAsia="es-ES"/>
        </w:rPr>
      </w:pPr>
      <w:r w:rsidRPr="00BD3DCE">
        <w:rPr>
          <w:rFonts w:ascii="Palatino Linotype" w:eastAsia="Times New Roman" w:hAnsi="Palatino Linotype" w:cs="Arial"/>
          <w:sz w:val="24"/>
          <w:szCs w:val="24"/>
          <w:lang w:val="es-ES" w:eastAsia="es-ES"/>
        </w:rPr>
        <w:t xml:space="preserve">Es así que, debemos mencionar si bien el particular en su solicitud no es de todo precisa, se estima que se cuentan con elementos suficientes para dar atención a la misma; </w:t>
      </w:r>
      <w:r w:rsidR="000D416E">
        <w:rPr>
          <w:rFonts w:ascii="Palatino Linotype" w:eastAsia="Times New Roman" w:hAnsi="Palatino Linotype" w:cs="Arial"/>
          <w:sz w:val="24"/>
          <w:szCs w:val="24"/>
          <w:lang w:val="es-ES" w:eastAsia="es-ES"/>
        </w:rPr>
        <w:t>igualmente</w:t>
      </w:r>
      <w:r w:rsidRPr="00BD3DCE">
        <w:rPr>
          <w:rFonts w:ascii="Palatino Linotype" w:eastAsia="Times New Roman" w:hAnsi="Palatino Linotype" w:cs="Arial"/>
          <w:sz w:val="24"/>
          <w:szCs w:val="24"/>
          <w:lang w:val="es-ES" w:eastAsia="es-ES"/>
        </w:rPr>
        <w:t xml:space="preserve">, es importante señalar que, derivado a que </w:t>
      </w:r>
      <w:r w:rsidRPr="00BD3DCE">
        <w:rPr>
          <w:rFonts w:ascii="Palatino Linotype" w:eastAsia="MS Mincho" w:hAnsi="Palatino Linotype" w:cs="Tahoma"/>
          <w:sz w:val="24"/>
          <w:szCs w:val="24"/>
          <w:lang w:eastAsia="es-ES"/>
        </w:rPr>
        <w:t xml:space="preserve">los solicitantes de información no son expertos o especialistas en la materia; </w:t>
      </w:r>
      <w:r w:rsidRPr="0095789A">
        <w:rPr>
          <w:rFonts w:ascii="Palatino Linotype" w:eastAsia="MS Mincho" w:hAnsi="Palatino Linotype" w:cs="Tahoma"/>
          <w:sz w:val="24"/>
          <w:szCs w:val="24"/>
          <w:lang w:eastAsia="es-ES"/>
        </w:rPr>
        <w:t xml:space="preserve">atento a ello, </w:t>
      </w:r>
      <w:r w:rsidR="000D416E" w:rsidRPr="0095789A">
        <w:rPr>
          <w:rFonts w:ascii="Palatino Linotype" w:eastAsia="MS Mincho" w:hAnsi="Palatino Linotype" w:cs="Tahoma"/>
          <w:sz w:val="24"/>
          <w:szCs w:val="24"/>
          <w:lang w:eastAsia="es-ES"/>
        </w:rPr>
        <w:t xml:space="preserve">por lo que el </w:t>
      </w:r>
      <w:r w:rsidR="000D416E" w:rsidRPr="0095789A">
        <w:rPr>
          <w:rFonts w:ascii="Palatino Linotype" w:eastAsia="MS Mincho" w:hAnsi="Palatino Linotype" w:cs="Tahoma"/>
          <w:b/>
          <w:sz w:val="24"/>
          <w:szCs w:val="24"/>
          <w:lang w:eastAsia="es-ES"/>
        </w:rPr>
        <w:t>Sujeto Obligado</w:t>
      </w:r>
      <w:r w:rsidR="000D416E" w:rsidRPr="0095789A">
        <w:rPr>
          <w:rFonts w:ascii="Palatino Linotype" w:eastAsia="MS Mincho" w:hAnsi="Palatino Linotype" w:cs="Tahoma"/>
          <w:sz w:val="24"/>
          <w:szCs w:val="24"/>
          <w:lang w:eastAsia="es-ES"/>
        </w:rPr>
        <w:t xml:space="preserve">, en cumplimiento a los </w:t>
      </w:r>
      <w:r w:rsidRPr="0095789A">
        <w:rPr>
          <w:rFonts w:ascii="Palatino Linotype" w:eastAsia="MS Mincho" w:hAnsi="Palatino Linotype" w:cs="Tahoma"/>
          <w:sz w:val="24"/>
          <w:szCs w:val="24"/>
          <w:lang w:eastAsia="es-ES"/>
        </w:rPr>
        <w:t>artículos 13 y 181 de la Ley de Transparencia y Acceso a la Información Pública del Estado de México y Municipios</w:t>
      </w:r>
      <w:r w:rsidR="000D416E" w:rsidRPr="0095789A">
        <w:rPr>
          <w:rStyle w:val="Refdenotaalpie"/>
          <w:rFonts w:ascii="Palatino Linotype" w:hAnsi="Palatino Linotype" w:cs="Arial"/>
          <w:sz w:val="24"/>
          <w:szCs w:val="24"/>
        </w:rPr>
        <w:footnoteReference w:id="2"/>
      </w:r>
      <w:r w:rsidRPr="0095789A">
        <w:rPr>
          <w:rFonts w:ascii="Palatino Linotype" w:eastAsia="MS Mincho" w:hAnsi="Palatino Linotype" w:cs="Tahoma"/>
          <w:sz w:val="24"/>
          <w:szCs w:val="24"/>
          <w:lang w:eastAsia="es-ES"/>
        </w:rPr>
        <w:t xml:space="preserve">, </w:t>
      </w:r>
      <w:r w:rsidR="000D416E" w:rsidRPr="0095789A">
        <w:rPr>
          <w:rFonts w:ascii="Palatino Linotype" w:eastAsia="MS Mincho" w:hAnsi="Palatino Linotype" w:cs="Tahoma"/>
          <w:sz w:val="24"/>
          <w:szCs w:val="24"/>
          <w:lang w:eastAsia="es-ES"/>
        </w:rPr>
        <w:t xml:space="preserve">debió suplir la </w:t>
      </w:r>
      <w:r w:rsidRPr="0095789A">
        <w:rPr>
          <w:rFonts w:ascii="Palatino Linotype" w:eastAsia="MS Mincho" w:hAnsi="Palatino Linotype" w:cs="Tahoma"/>
          <w:sz w:val="24"/>
          <w:szCs w:val="24"/>
          <w:lang w:eastAsia="es-ES"/>
        </w:rPr>
        <w:lastRenderedPageBreak/>
        <w:t>deficiencia presentada en la solicitud de información</w:t>
      </w:r>
      <w:r w:rsidR="000D416E" w:rsidRPr="0095789A">
        <w:rPr>
          <w:rFonts w:ascii="Palatino Linotype" w:eastAsia="MS Mincho" w:hAnsi="Palatino Linotype" w:cs="Tahoma"/>
          <w:sz w:val="24"/>
          <w:szCs w:val="24"/>
          <w:lang w:eastAsia="es-ES"/>
        </w:rPr>
        <w:t xml:space="preserve"> del </w:t>
      </w:r>
      <w:r w:rsidR="000D416E" w:rsidRPr="0095789A">
        <w:rPr>
          <w:rFonts w:ascii="Palatino Linotype" w:eastAsia="MS Mincho" w:hAnsi="Palatino Linotype" w:cs="Tahoma"/>
          <w:b/>
          <w:sz w:val="24"/>
          <w:szCs w:val="24"/>
          <w:lang w:eastAsia="es-ES"/>
        </w:rPr>
        <w:t>Recurrente</w:t>
      </w:r>
      <w:r w:rsidR="005B5289">
        <w:rPr>
          <w:rFonts w:ascii="Palatino Linotype" w:eastAsia="MS Mincho" w:hAnsi="Palatino Linotype" w:cs="Tahoma"/>
          <w:sz w:val="24"/>
          <w:szCs w:val="24"/>
          <w:lang w:eastAsia="es-ES"/>
        </w:rPr>
        <w:t xml:space="preserve">, y hacer entrega de la información que tengan en sus archivos peticiona a los numerales </w:t>
      </w:r>
      <w:r w:rsidR="005B5289" w:rsidRPr="005B5289">
        <w:rPr>
          <w:rFonts w:ascii="Palatino Linotype" w:eastAsia="MS Mincho" w:hAnsi="Palatino Linotype" w:cs="Tahoma"/>
          <w:b/>
          <w:sz w:val="26"/>
          <w:szCs w:val="26"/>
          <w:lang w:eastAsia="es-ES"/>
        </w:rPr>
        <w:t>2</w:t>
      </w:r>
      <w:r w:rsidR="005B5289">
        <w:rPr>
          <w:rFonts w:ascii="Palatino Linotype" w:eastAsia="MS Mincho" w:hAnsi="Palatino Linotype" w:cs="Tahoma"/>
          <w:sz w:val="24"/>
          <w:szCs w:val="24"/>
          <w:lang w:eastAsia="es-ES"/>
        </w:rPr>
        <w:t xml:space="preserve"> y </w:t>
      </w:r>
      <w:r w:rsidR="005B5289" w:rsidRPr="005B5289">
        <w:rPr>
          <w:rFonts w:ascii="Palatino Linotype" w:eastAsia="MS Mincho" w:hAnsi="Palatino Linotype" w:cs="Tahoma"/>
          <w:b/>
          <w:sz w:val="26"/>
          <w:szCs w:val="26"/>
          <w:lang w:eastAsia="es-ES"/>
        </w:rPr>
        <w:t>3</w:t>
      </w:r>
      <w:r w:rsidR="005B5289">
        <w:rPr>
          <w:rFonts w:ascii="Palatino Linotype" w:eastAsia="MS Mincho" w:hAnsi="Palatino Linotype" w:cs="Tahoma"/>
          <w:sz w:val="24"/>
          <w:szCs w:val="24"/>
          <w:lang w:eastAsia="es-ES"/>
        </w:rPr>
        <w:t>, relativos a los expedientes resueltos en materia de autorización de pensiones; así como las acciones de control y evaluación realizados en materia de pensiones, de los años 2018 a 2020.</w:t>
      </w:r>
    </w:p>
    <w:p w:rsidR="00BD3DCE" w:rsidRDefault="00BD3DCE" w:rsidP="00860C7E">
      <w:pPr>
        <w:spacing w:after="0" w:line="360" w:lineRule="auto"/>
        <w:jc w:val="both"/>
        <w:rPr>
          <w:rFonts w:ascii="Palatino Linotype" w:hAnsi="Palatino Linotype" w:cs="Arial"/>
          <w:sz w:val="24"/>
          <w:szCs w:val="24"/>
        </w:rPr>
      </w:pPr>
    </w:p>
    <w:p w:rsidR="00C6167E" w:rsidRPr="0050724C" w:rsidRDefault="00C6167E"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No pasa desapercibido para este Órgano Garante que la información pudiera encuadrar en algún supuesto de clasificación</w:t>
      </w:r>
      <w:r w:rsidR="0050724C">
        <w:rPr>
          <w:rFonts w:ascii="Palatino Linotype" w:hAnsi="Palatino Linotype" w:cs="Arial"/>
          <w:sz w:val="24"/>
          <w:szCs w:val="24"/>
        </w:rPr>
        <w:t xml:space="preserve"> como reservada, al consistir en procedimientos administrativos seguidos en forma de juicio, los cuales aún podrían encontrarse en sustanciación, por lo que el </w:t>
      </w:r>
      <w:r w:rsidR="0050724C">
        <w:rPr>
          <w:rFonts w:ascii="Palatino Linotype" w:hAnsi="Palatino Linotype" w:cs="Arial"/>
          <w:b/>
          <w:sz w:val="24"/>
          <w:szCs w:val="24"/>
        </w:rPr>
        <w:t>Sujeto Obligado</w:t>
      </w:r>
      <w:r w:rsidR="0050724C">
        <w:rPr>
          <w:rFonts w:ascii="Palatino Linotype" w:hAnsi="Palatino Linotype" w:cs="Arial"/>
          <w:sz w:val="24"/>
          <w:szCs w:val="24"/>
        </w:rPr>
        <w:t xml:space="preserve"> tendrá la obligación de determinar la procedencia o no de clasificación.</w:t>
      </w:r>
    </w:p>
    <w:p w:rsidR="00C6167E" w:rsidRDefault="00C6167E" w:rsidP="00860C7E">
      <w:pPr>
        <w:spacing w:after="0" w:line="360" w:lineRule="auto"/>
        <w:jc w:val="both"/>
        <w:rPr>
          <w:rFonts w:ascii="Palatino Linotype" w:hAnsi="Palatino Linotype" w:cs="Arial"/>
          <w:sz w:val="24"/>
          <w:szCs w:val="24"/>
        </w:rPr>
      </w:pP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824DFE">
        <w:rPr>
          <w:rFonts w:ascii="Palatino Linotype" w:eastAsia="Times New Roman" w:hAnsi="Palatino Linotype" w:cs="Arial"/>
          <w:b/>
          <w:i/>
          <w:sz w:val="28"/>
          <w:szCs w:val="24"/>
          <w:lang w:val="es-ES" w:eastAsia="es-ES"/>
        </w:rPr>
        <w:t>•</w:t>
      </w:r>
      <w:r w:rsidRPr="00824DFE">
        <w:rPr>
          <w:rFonts w:ascii="Palatino Linotype" w:eastAsia="Times New Roman" w:hAnsi="Palatino Linotype" w:cs="Arial"/>
          <w:b/>
          <w:i/>
          <w:sz w:val="28"/>
          <w:szCs w:val="24"/>
          <w:lang w:val="es-ES" w:eastAsia="es-ES"/>
        </w:rPr>
        <w:tab/>
        <w:t>De la clasificación de la información.</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w:t>
      </w:r>
      <w:r w:rsidRPr="00824DFE">
        <w:rPr>
          <w:rFonts w:ascii="Palatino Linotype" w:eastAsia="Times New Roman" w:hAnsi="Palatino Linotype" w:cs="Arial"/>
          <w:b/>
          <w:i/>
          <w:szCs w:val="24"/>
          <w:lang w:val="es-ES" w:eastAsia="es-ES"/>
        </w:rPr>
        <w:t>Artículo 140.</w:t>
      </w:r>
      <w:r w:rsidRPr="00824DFE">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w:t>
      </w:r>
      <w:r w:rsidRPr="00824DFE">
        <w:rPr>
          <w:rFonts w:ascii="Palatino Linotype" w:eastAsia="Times New Roman" w:hAnsi="Palatino Linotype" w:cs="Arial"/>
          <w:i/>
          <w:szCs w:val="24"/>
          <w:lang w:val="es-ES" w:eastAsia="es-ES"/>
        </w:rPr>
        <w:t>. Comprometa la seguridad pública y cuente con un propósito genuino y un efecto demostrable;</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II</w:t>
      </w:r>
      <w:r w:rsidRPr="00824DFE">
        <w:rPr>
          <w:rFonts w:ascii="Palatino Linotype" w:eastAsia="Times New Roman" w:hAnsi="Palatino Linotype" w:cs="Arial"/>
          <w:i/>
          <w:szCs w:val="24"/>
          <w:lang w:val="es-ES" w:eastAsia="es-ES"/>
        </w:rPr>
        <w:t>. Pueda menoscabar la conducción de las negociaciones y relaciones internacionales;</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III</w:t>
      </w:r>
      <w:r w:rsidRPr="00824DFE">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IV</w:t>
      </w:r>
      <w:r w:rsidRPr="00824DFE">
        <w:rPr>
          <w:rFonts w:ascii="Palatino Linotype" w:eastAsia="Times New Roman" w:hAnsi="Palatino Linotype" w:cs="Arial"/>
          <w:i/>
          <w:szCs w:val="24"/>
          <w:lang w:val="es-ES" w:eastAsia="es-ES"/>
        </w:rPr>
        <w:t>. Ponga en riesgo la vida, la seguridad o la salud de una persona física;</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w:t>
      </w:r>
      <w:r w:rsidRPr="00824DFE">
        <w:rPr>
          <w:rFonts w:ascii="Palatino Linotype" w:eastAsia="Times New Roman" w:hAnsi="Palatino Linotype" w:cs="Arial"/>
          <w:i/>
          <w:szCs w:val="24"/>
          <w:lang w:val="es-ES" w:eastAsia="es-ES"/>
        </w:rPr>
        <w:t>. Aquella cuya divulgación obstruya o pueda causar un serio perjuicio a:</w:t>
      </w:r>
    </w:p>
    <w:p w:rsidR="00C6167E" w:rsidRPr="00824DFE" w:rsidRDefault="00C6167E" w:rsidP="00C6167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1</w:t>
      </w:r>
      <w:r w:rsidRPr="00824DFE">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C6167E" w:rsidRPr="00824DFE" w:rsidRDefault="00C6167E" w:rsidP="00C6167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2</w:t>
      </w:r>
      <w:r w:rsidRPr="00824DFE">
        <w:rPr>
          <w:rFonts w:ascii="Palatino Linotype" w:eastAsia="Times New Roman" w:hAnsi="Palatino Linotype" w:cs="Arial"/>
          <w:i/>
          <w:szCs w:val="24"/>
          <w:lang w:val="es-ES" w:eastAsia="es-ES"/>
        </w:rPr>
        <w:t>. La recaudación de las contribuciones.</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VI</w:t>
      </w:r>
      <w:r w:rsidRPr="00824DFE">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VII</w:t>
      </w:r>
      <w:r w:rsidRPr="00824DFE">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VIII</w:t>
      </w:r>
      <w:r w:rsidRPr="00824DFE">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IX</w:t>
      </w:r>
      <w:r w:rsidRPr="00824DFE">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lastRenderedPageBreak/>
        <w:t>X</w:t>
      </w:r>
      <w:r w:rsidRPr="00824DFE">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XI</w:t>
      </w:r>
      <w:r w:rsidRPr="00824DFE">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w:t>
      </w:r>
      <w:r w:rsidRPr="00824DFE">
        <w:rPr>
          <w:rFonts w:ascii="Palatino Linotype" w:eastAsia="Times New Roman" w:hAnsi="Palatino Linotype" w:cs="Arial"/>
          <w:b/>
          <w:i/>
          <w:szCs w:val="24"/>
          <w:lang w:val="es-ES" w:eastAsia="es-ES"/>
        </w:rPr>
        <w:t>Artículo 128.</w:t>
      </w:r>
      <w:r w:rsidRPr="00824DFE">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u w:val="single"/>
          <w:lang w:val="es-ES" w:eastAsia="es-ES"/>
        </w:rPr>
        <w:t>Para motivar</w:t>
      </w:r>
      <w:r w:rsidRPr="00824DFE">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824DFE">
        <w:rPr>
          <w:rFonts w:ascii="Palatino Linotype" w:eastAsia="Times New Roman" w:hAnsi="Palatino Linotype" w:cs="Arial"/>
          <w:i/>
          <w:szCs w:val="24"/>
          <w:lang w:val="es-ES" w:eastAsia="es-ES"/>
        </w:rPr>
        <w:t>. Además, el sujeto obligado deberá, en todo momento, aplicar una prueba de daño.</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Artículo 129.</w:t>
      </w:r>
      <w:r w:rsidRPr="00824DFE">
        <w:rPr>
          <w:rFonts w:ascii="Palatino Linotype" w:eastAsia="Times New Roman" w:hAnsi="Palatino Linotype" w:cs="Arial"/>
          <w:i/>
          <w:szCs w:val="24"/>
          <w:lang w:val="es-ES" w:eastAsia="es-ES"/>
        </w:rPr>
        <w:t xml:space="preserve"> </w:t>
      </w:r>
      <w:r w:rsidRPr="00824DFE">
        <w:rPr>
          <w:rFonts w:ascii="Palatino Linotype" w:eastAsia="Times New Roman" w:hAnsi="Palatino Linotype" w:cs="Arial"/>
          <w:i/>
          <w:szCs w:val="24"/>
          <w:u w:val="single"/>
          <w:lang w:val="es-ES" w:eastAsia="es-ES"/>
        </w:rPr>
        <w:t>En la aplicación de la prueba de daño</w:t>
      </w:r>
      <w:r w:rsidRPr="00824DFE">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w:t>
      </w:r>
      <w:r w:rsidRPr="00824DFE">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t>II</w:t>
      </w:r>
      <w:r w:rsidRPr="00824DFE">
        <w:rPr>
          <w:rFonts w:ascii="Palatino Linotype" w:eastAsia="Times New Roman" w:hAnsi="Palatino Linotype" w:cs="Arial"/>
          <w:i/>
          <w:szCs w:val="24"/>
          <w:lang w:val="es-ES" w:eastAsia="es-ES"/>
        </w:rPr>
        <w:t>. El riesgo de perjuicio que supondría la divulgación supera el interés público general de que se difunda; y</w:t>
      </w:r>
    </w:p>
    <w:p w:rsidR="00C6167E" w:rsidRPr="00824DFE" w:rsidRDefault="00C6167E" w:rsidP="00C6167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24DFE">
        <w:rPr>
          <w:rFonts w:ascii="Palatino Linotype" w:eastAsia="Times New Roman" w:hAnsi="Palatino Linotype" w:cs="Arial"/>
          <w:b/>
          <w:i/>
          <w:szCs w:val="24"/>
          <w:lang w:val="es-ES" w:eastAsia="es-ES"/>
        </w:rPr>
        <w:lastRenderedPageBreak/>
        <w:t>III</w:t>
      </w:r>
      <w:r w:rsidRPr="00824DFE">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C6167E" w:rsidRPr="00824DFE" w:rsidRDefault="00C6167E" w:rsidP="00C6167E">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824DFE">
        <w:rPr>
          <w:rFonts w:ascii="Palatino Linotype" w:eastAsia="Times New Roman" w:hAnsi="Palatino Linotype" w:cs="Arial"/>
          <w:szCs w:val="24"/>
          <w:lang w:val="es-ES" w:eastAsia="es-ES"/>
        </w:rPr>
        <w:t>(Énfasis añadido)</w:t>
      </w: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Pr="00824DF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4DFE">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17" w:history="1">
        <w:r w:rsidRPr="00824DFE">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824DFE">
        <w:rPr>
          <w:rFonts w:ascii="Palatino Linotype" w:eastAsia="Times New Roman" w:hAnsi="Palatino Linotype" w:cs="Arial"/>
          <w:sz w:val="24"/>
          <w:szCs w:val="24"/>
          <w:lang w:val="es-ES" w:eastAsia="es-ES"/>
        </w:rPr>
        <w:t xml:space="preserve">. </w:t>
      </w:r>
    </w:p>
    <w:p w:rsidR="00C6167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 conformidad con los artículos 49 fracción VIII, 122 y</w:t>
      </w:r>
      <w:r w:rsidRPr="003F77B3">
        <w:rPr>
          <w:rFonts w:ascii="Palatino Linotype" w:eastAsia="Times New Roman" w:hAnsi="Palatino Linotype" w:cs="Arial"/>
          <w:sz w:val="24"/>
          <w:szCs w:val="24"/>
          <w:lang w:val="es-ES" w:eastAsia="es-ES"/>
        </w:rPr>
        <w:t xml:space="preserve"> 132 fracción II</w:t>
      </w:r>
      <w:r>
        <w:rPr>
          <w:rFonts w:ascii="Palatino Linotype" w:eastAsia="Times New Roman" w:hAnsi="Palatino Linotype" w:cs="Arial"/>
          <w:sz w:val="24"/>
          <w:szCs w:val="24"/>
          <w:lang w:val="es-ES" w:eastAsia="es-ES"/>
        </w:rPr>
        <w:t xml:space="preserve"> </w:t>
      </w:r>
      <w:r w:rsidRPr="003F77B3">
        <w:rPr>
          <w:rFonts w:ascii="Palatino Linotype" w:eastAsia="Times New Roman" w:hAnsi="Palatino Linotype" w:cs="Arial"/>
          <w:sz w:val="24"/>
          <w:szCs w:val="24"/>
          <w:lang w:val="es-ES" w:eastAsia="es-ES"/>
        </w:rPr>
        <w:t>de la Ley de Transparencia y Acceso a la Información Pública del Estado de México y Municipios</w:t>
      </w:r>
      <w:r>
        <w:rPr>
          <w:rFonts w:ascii="Palatino Linotype" w:eastAsia="Times New Roman" w:hAnsi="Palatino Linotype" w:cs="Arial"/>
          <w:sz w:val="24"/>
          <w:szCs w:val="24"/>
          <w:lang w:val="es-ES" w:eastAsia="es-ES"/>
        </w:rPr>
        <w:t xml:space="preserve">, </w:t>
      </w:r>
      <w:r w:rsidRPr="003F77B3">
        <w:rPr>
          <w:rFonts w:ascii="Palatino Linotype" w:eastAsia="Times New Roman" w:hAnsi="Palatino Linotype" w:cs="Arial"/>
          <w:sz w:val="24"/>
          <w:szCs w:val="24"/>
          <w:lang w:val="es-ES" w:eastAsia="es-ES"/>
        </w:rPr>
        <w:t xml:space="preserve">normatividad cuyo contenido literal es el siguiente: </w:t>
      </w:r>
    </w:p>
    <w:p w:rsidR="00C6167E" w:rsidRPr="003F77B3" w:rsidRDefault="00C6167E" w:rsidP="00C61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Artículo 49</w:t>
      </w:r>
      <w:r w:rsidRPr="003F77B3">
        <w:rPr>
          <w:rFonts w:ascii="Palatino Linotype" w:eastAsia="Times New Roman" w:hAnsi="Palatino Linotype" w:cs="Arial"/>
          <w:i/>
          <w:lang w:val="es-ES" w:eastAsia="es-ES"/>
        </w:rPr>
        <w:t xml:space="preserve">. Los Comités de Transparencia tendrán las siguientes atribuciones: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 xml:space="preserve">(…)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VIII</w:t>
      </w:r>
      <w:r w:rsidRPr="003F77B3">
        <w:rPr>
          <w:rFonts w:ascii="Palatino Linotype" w:eastAsia="Times New Roman" w:hAnsi="Palatino Linotype" w:cs="Arial"/>
          <w:i/>
          <w:lang w:val="es-ES" w:eastAsia="es-ES"/>
        </w:rPr>
        <w:t xml:space="preserve">. </w:t>
      </w:r>
      <w:r w:rsidRPr="003F77B3">
        <w:rPr>
          <w:rFonts w:ascii="Palatino Linotype" w:eastAsia="Times New Roman" w:hAnsi="Palatino Linotype" w:cs="Arial"/>
          <w:i/>
          <w:lang w:val="es-ES" w:eastAsia="es-ES"/>
        </w:rPr>
        <w:tab/>
        <w:t xml:space="preserve">Aprobar, modificar o revocar la clasificación de la información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Artículo 122.</w:t>
      </w:r>
      <w:r w:rsidRPr="003F77B3">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3F77B3">
        <w:rPr>
          <w:rFonts w:ascii="Palatino Linotype" w:eastAsia="Times New Roman" w:hAnsi="Palatino Linotype" w:cs="Arial"/>
          <w:i/>
          <w:lang w:val="es-ES" w:eastAsia="es-ES"/>
        </w:rPr>
        <w:t>actualiza</w:t>
      </w:r>
      <w:proofErr w:type="spellEnd"/>
      <w:r w:rsidRPr="003F77B3">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 xml:space="preserve">(…)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Artículo 132.</w:t>
      </w:r>
      <w:r w:rsidRPr="003F77B3">
        <w:rPr>
          <w:rFonts w:ascii="Palatino Linotype" w:eastAsia="Times New Roman" w:hAnsi="Palatino Linotype" w:cs="Arial"/>
          <w:i/>
          <w:lang w:val="es-ES" w:eastAsia="es-ES"/>
        </w:rPr>
        <w:t xml:space="preserve"> La clasificación de la información se llevará a cabo en el momento en que: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 xml:space="preserve">(…)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b/>
          <w:i/>
          <w:lang w:val="es-ES" w:eastAsia="es-ES"/>
        </w:rPr>
        <w:t>II</w:t>
      </w:r>
      <w:proofErr w:type="gramStart"/>
      <w:r w:rsidRPr="003F77B3">
        <w:rPr>
          <w:rFonts w:ascii="Palatino Linotype" w:eastAsia="Times New Roman" w:hAnsi="Palatino Linotype" w:cs="Arial"/>
          <w:i/>
          <w:lang w:val="es-ES" w:eastAsia="es-ES"/>
        </w:rPr>
        <w:t>..</w:t>
      </w:r>
      <w:proofErr w:type="gramEnd"/>
      <w:r w:rsidRPr="003F77B3">
        <w:rPr>
          <w:rFonts w:ascii="Palatino Linotype" w:eastAsia="Times New Roman" w:hAnsi="Palatino Linotype" w:cs="Arial"/>
          <w:i/>
          <w:lang w:val="es-ES" w:eastAsia="es-ES"/>
        </w:rPr>
        <w:t xml:space="preserve"> Se determine mediante resolución de autoridad competente; o </w:t>
      </w:r>
    </w:p>
    <w:p w:rsidR="00C6167E" w:rsidRPr="003F77B3" w:rsidRDefault="00C6167E" w:rsidP="00C61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77B3">
        <w:rPr>
          <w:rFonts w:ascii="Palatino Linotype" w:eastAsia="Times New Roman" w:hAnsi="Palatino Linotype" w:cs="Arial"/>
          <w:i/>
          <w:lang w:val="es-ES" w:eastAsia="es-ES"/>
        </w:rPr>
        <w:t>(…)</w:t>
      </w:r>
    </w:p>
    <w:p w:rsidR="00BD3DCE" w:rsidRDefault="00BD3DCE" w:rsidP="00860C7E">
      <w:pPr>
        <w:spacing w:after="0" w:line="360" w:lineRule="auto"/>
        <w:jc w:val="both"/>
        <w:rPr>
          <w:rFonts w:ascii="Palatino Linotype" w:hAnsi="Palatino Linotype" w:cs="Arial"/>
          <w:sz w:val="24"/>
          <w:szCs w:val="24"/>
        </w:rPr>
      </w:pPr>
    </w:p>
    <w:p w:rsidR="00860C7E" w:rsidRPr="00D13EF1" w:rsidRDefault="00860C7E" w:rsidP="00860C7E">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13EF1">
        <w:rPr>
          <w:rFonts w:ascii="Palatino Linotype" w:eastAsia="Times New Roman" w:hAnsi="Palatino Linotype" w:cs="Arial"/>
          <w:b/>
          <w:i/>
          <w:sz w:val="28"/>
          <w:szCs w:val="24"/>
          <w:lang w:val="es-ES" w:eastAsia="es-ES"/>
        </w:rPr>
        <w:lastRenderedPageBreak/>
        <w:t>De la versión pública</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13EF1">
        <w:rPr>
          <w:rFonts w:ascii="Palatino Linotype" w:hAnsi="Palatino Linotype" w:cs="Arial"/>
          <w:b/>
          <w:sz w:val="24"/>
          <w:szCs w:val="24"/>
        </w:rPr>
        <w:t>Registro Federal de Contribuyentes</w:t>
      </w:r>
      <w:r w:rsidRPr="00D13EF1">
        <w:rPr>
          <w:rFonts w:ascii="Palatino Linotype" w:hAnsi="Palatino Linotype" w:cs="Arial"/>
          <w:sz w:val="24"/>
          <w:szCs w:val="24"/>
        </w:rPr>
        <w:t xml:space="preserve"> (RFC), la </w:t>
      </w:r>
      <w:r w:rsidRPr="00D13EF1">
        <w:rPr>
          <w:rFonts w:ascii="Palatino Linotype" w:hAnsi="Palatino Linotype" w:cs="Arial"/>
          <w:b/>
          <w:sz w:val="24"/>
          <w:szCs w:val="24"/>
        </w:rPr>
        <w:t>Clave Única de Registro de Población</w:t>
      </w:r>
      <w:r w:rsidRPr="00D13EF1">
        <w:rPr>
          <w:rFonts w:ascii="Palatino Linotype" w:hAnsi="Palatino Linotype" w:cs="Arial"/>
          <w:sz w:val="24"/>
          <w:szCs w:val="24"/>
        </w:rPr>
        <w:t xml:space="preserve"> (CURP), la </w:t>
      </w:r>
      <w:r w:rsidRPr="00D13EF1">
        <w:rPr>
          <w:rFonts w:ascii="Palatino Linotype" w:hAnsi="Palatino Linotype" w:cs="Arial"/>
          <w:b/>
          <w:sz w:val="24"/>
          <w:szCs w:val="24"/>
        </w:rPr>
        <w:t>Clave de cualquier tipo de seguridad social</w:t>
      </w:r>
      <w:r w:rsidRPr="00D13EF1">
        <w:rPr>
          <w:rFonts w:ascii="Palatino Linotype" w:hAnsi="Palatino Linotype" w:cs="Arial"/>
          <w:sz w:val="24"/>
          <w:szCs w:val="24"/>
        </w:rPr>
        <w:t xml:space="preserve"> (ISSEMYM, u otros), así como, los </w:t>
      </w:r>
      <w:r w:rsidRPr="00D13EF1">
        <w:rPr>
          <w:rFonts w:ascii="Palatino Linotype" w:hAnsi="Palatino Linotype" w:cs="Arial"/>
          <w:b/>
          <w:sz w:val="24"/>
          <w:szCs w:val="24"/>
        </w:rPr>
        <w:t>préstamos o descuentos</w:t>
      </w:r>
      <w:r w:rsidRPr="00D13EF1">
        <w:rPr>
          <w:rFonts w:ascii="Palatino Linotype" w:hAnsi="Palatino Linotype" w:cs="Arial"/>
          <w:sz w:val="24"/>
          <w:szCs w:val="24"/>
        </w:rPr>
        <w:t xml:space="preserve"> que se le hagan a la persona y que no tengan relación con los impuestos o la cuota por seguridad social.</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 xml:space="preserve">“Registro Federal de Contribuyentes (RFC) de las personas físicas es un dato personal confidencial. </w:t>
      </w:r>
      <w:r w:rsidRPr="00D13EF1">
        <w:rPr>
          <w:rFonts w:ascii="Palatino Linotype" w:hAnsi="Palatino Linotype" w:cs="Arial"/>
          <w:i/>
        </w:rPr>
        <w:t>De conformidad con lo establecido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 xml:space="preserve">Gubernamental </w:t>
      </w:r>
      <w:r w:rsidRPr="00D13EF1">
        <w:rPr>
          <w:rFonts w:ascii="Palatino Linotype" w:hAnsi="Palatino Linotype" w:cs="Arial"/>
          <w:i/>
          <w:u w:val="single"/>
        </w:rPr>
        <w:t>se considera información confidencial los datos personales que</w:t>
      </w:r>
      <w:r w:rsidRPr="00D13EF1">
        <w:rPr>
          <w:rFonts w:ascii="Palatino Linotype" w:hAnsi="Palatino Linotype" w:cs="Arial"/>
          <w:bCs/>
          <w:i/>
          <w:u w:val="single"/>
        </w:rPr>
        <w:t xml:space="preserve"> </w:t>
      </w:r>
      <w:r w:rsidRPr="00D13EF1">
        <w:rPr>
          <w:rFonts w:ascii="Palatino Linotype" w:hAnsi="Palatino Linotype" w:cs="Arial"/>
          <w:i/>
          <w:u w:val="single"/>
        </w:rPr>
        <w:t>requieren el consentimiento de los individuos para su difusión, distribución o</w:t>
      </w:r>
      <w:r w:rsidRPr="00D13EF1">
        <w:rPr>
          <w:rFonts w:ascii="Palatino Linotype" w:hAnsi="Palatino Linotype" w:cs="Arial"/>
          <w:bCs/>
          <w:i/>
          <w:u w:val="single"/>
        </w:rPr>
        <w:t xml:space="preserve"> </w:t>
      </w:r>
      <w:r w:rsidRPr="00D13EF1">
        <w:rPr>
          <w:rFonts w:ascii="Palatino Linotype" w:hAnsi="Palatino Linotype" w:cs="Arial"/>
          <w:i/>
          <w:u w:val="single"/>
        </w:rPr>
        <w:t>comercialización en los términos de esta Ley. Por su parte, según dispone el</w:t>
      </w:r>
      <w:r w:rsidRPr="00D13EF1">
        <w:rPr>
          <w:rFonts w:ascii="Palatino Linotype" w:hAnsi="Palatino Linotype" w:cs="Arial"/>
          <w:bCs/>
          <w:i/>
          <w:u w:val="single"/>
        </w:rPr>
        <w:t xml:space="preserve"> </w:t>
      </w:r>
      <w:r w:rsidRPr="00D13EF1">
        <w:rPr>
          <w:rFonts w:ascii="Palatino Linotype" w:hAnsi="Palatino Linotype" w:cs="Arial"/>
          <w:i/>
          <w:u w:val="single"/>
        </w:rPr>
        <w:t>artículo 3, fracción II de la Ley Federal de Transparencia y Acceso a la Información</w:t>
      </w:r>
      <w:r w:rsidRPr="00D13EF1">
        <w:rPr>
          <w:rFonts w:ascii="Palatino Linotype" w:hAnsi="Palatino Linotype" w:cs="Arial"/>
          <w:bCs/>
          <w:i/>
          <w:u w:val="single"/>
        </w:rPr>
        <w:t xml:space="preserve"> </w:t>
      </w:r>
      <w:r w:rsidRPr="00D13EF1">
        <w:rPr>
          <w:rFonts w:ascii="Palatino Linotype" w:hAnsi="Palatino Linotype" w:cs="Arial"/>
          <w:i/>
          <w:u w:val="single"/>
        </w:rPr>
        <w:t>Pública Gubernamental, dato personal es toda aquella información concerniente a</w:t>
      </w:r>
      <w:r w:rsidRPr="00D13EF1">
        <w:rPr>
          <w:rFonts w:ascii="Palatino Linotype" w:hAnsi="Palatino Linotype" w:cs="Arial"/>
          <w:bCs/>
          <w:i/>
          <w:u w:val="single"/>
        </w:rPr>
        <w:t xml:space="preserve"> </w:t>
      </w:r>
      <w:r w:rsidRPr="00D13EF1">
        <w:rPr>
          <w:rFonts w:ascii="Palatino Linotype" w:hAnsi="Palatino Linotype" w:cs="Arial"/>
          <w:i/>
          <w:u w:val="single"/>
        </w:rPr>
        <w:t>una persona física identificada o identificable</w:t>
      </w:r>
      <w:r w:rsidRPr="00D13EF1">
        <w:rPr>
          <w:rFonts w:ascii="Palatino Linotype" w:hAnsi="Palatino Linotype" w:cs="Arial"/>
          <w:i/>
        </w:rPr>
        <w:t xml:space="preserve">. Para </w:t>
      </w:r>
      <w:r w:rsidRPr="00D13EF1">
        <w:rPr>
          <w:rFonts w:ascii="Palatino Linotype" w:hAnsi="Palatino Linotype" w:cs="Arial"/>
          <w:i/>
          <w:u w:val="single"/>
        </w:rPr>
        <w:t xml:space="preserve">obtener el RFC es </w:t>
      </w:r>
      <w:r w:rsidRPr="00D13EF1">
        <w:rPr>
          <w:rFonts w:ascii="Palatino Linotype" w:hAnsi="Palatino Linotype" w:cs="Arial"/>
          <w:i/>
          <w:u w:val="single"/>
        </w:rPr>
        <w:lastRenderedPageBreak/>
        <w:t>necesario</w:t>
      </w:r>
      <w:r w:rsidRPr="00D13EF1">
        <w:rPr>
          <w:rFonts w:ascii="Palatino Linotype" w:hAnsi="Palatino Linotype" w:cs="Arial"/>
          <w:b/>
          <w:bCs/>
          <w:i/>
          <w:u w:val="single"/>
        </w:rPr>
        <w:t xml:space="preserve"> </w:t>
      </w:r>
      <w:r w:rsidRPr="00D13EF1">
        <w:rPr>
          <w:rFonts w:ascii="Palatino Linotype" w:hAnsi="Palatino Linotype" w:cs="Arial"/>
          <w:i/>
          <w:u w:val="single"/>
        </w:rPr>
        <w:t>acreditar previamente mediante documentos oficiales (pasaporte, acta de</w:t>
      </w:r>
      <w:r w:rsidRPr="00D13EF1">
        <w:rPr>
          <w:rFonts w:ascii="Palatino Linotype" w:hAnsi="Palatino Linotype" w:cs="Arial"/>
          <w:b/>
          <w:bCs/>
          <w:i/>
          <w:u w:val="single"/>
        </w:rPr>
        <w:t xml:space="preserve"> </w:t>
      </w:r>
      <w:r w:rsidRPr="00D13EF1">
        <w:rPr>
          <w:rFonts w:ascii="Palatino Linotype" w:hAnsi="Palatino Linotype" w:cs="Arial"/>
          <w:i/>
          <w:u w:val="single"/>
        </w:rPr>
        <w:t>nacimiento, etc.) la identidad de la persona, su fecha y lugar de nacimiento, entre</w:t>
      </w:r>
      <w:r w:rsidRPr="00D13EF1">
        <w:rPr>
          <w:rFonts w:ascii="Palatino Linotype" w:hAnsi="Palatino Linotype" w:cs="Arial"/>
          <w:b/>
          <w:bCs/>
          <w:i/>
          <w:u w:val="single"/>
        </w:rPr>
        <w:t xml:space="preserve"> </w:t>
      </w:r>
      <w:r w:rsidRPr="00D13EF1">
        <w:rPr>
          <w:rFonts w:ascii="Palatino Linotype" w:hAnsi="Palatino Linotype" w:cs="Arial"/>
          <w:i/>
          <w:u w:val="single"/>
        </w:rPr>
        <w:t xml:space="preserve">otros. </w:t>
      </w:r>
      <w:r w:rsidRPr="00D13EF1">
        <w:rPr>
          <w:rFonts w:ascii="Palatino Linotype" w:hAnsi="Palatino Linotype" w:cs="Arial"/>
          <w:i/>
        </w:rPr>
        <w:t>De acuerdo con la legislación tributaria, las personas físicas tramitan su</w:t>
      </w:r>
      <w:r w:rsidRPr="00D13EF1">
        <w:rPr>
          <w:rFonts w:ascii="Palatino Linotype" w:hAnsi="Palatino Linotype" w:cs="Arial"/>
          <w:b/>
          <w:bCs/>
          <w:i/>
        </w:rPr>
        <w:t xml:space="preserve"> </w:t>
      </w:r>
      <w:r w:rsidRPr="00D13EF1">
        <w:rPr>
          <w:rFonts w:ascii="Palatino Linotype" w:hAnsi="Palatino Linotype" w:cs="Arial"/>
          <w:i/>
        </w:rPr>
        <w:t>inscripción en el Registro Federal de Contribuyentes con el único propósito de</w:t>
      </w:r>
      <w:r w:rsidRPr="00D13EF1">
        <w:rPr>
          <w:rFonts w:ascii="Palatino Linotype" w:hAnsi="Palatino Linotype" w:cs="Arial"/>
          <w:b/>
          <w:bCs/>
          <w:i/>
        </w:rPr>
        <w:t xml:space="preserve"> </w:t>
      </w:r>
      <w:r w:rsidRPr="00D13EF1">
        <w:rPr>
          <w:rFonts w:ascii="Palatino Linotype" w:hAnsi="Palatino Linotype" w:cs="Arial"/>
          <w:i/>
        </w:rPr>
        <w:t>realizar mediante esa clave de identificación, operaciones o actividades de</w:t>
      </w:r>
      <w:r w:rsidRPr="00D13EF1">
        <w:rPr>
          <w:rFonts w:ascii="Palatino Linotype" w:hAnsi="Palatino Linotype" w:cs="Arial"/>
          <w:b/>
          <w:bCs/>
          <w:i/>
        </w:rPr>
        <w:t xml:space="preserve"> </w:t>
      </w:r>
      <w:r w:rsidRPr="00D13EF1">
        <w:rPr>
          <w:rFonts w:ascii="Palatino Linotype" w:hAnsi="Palatino Linotype" w:cs="Arial"/>
          <w:i/>
        </w:rPr>
        <w:t>naturaleza tributaria. En este sentido, el artículo 79 del Código Fiscal de la</w:t>
      </w:r>
      <w:r w:rsidRPr="00D13EF1">
        <w:rPr>
          <w:rFonts w:ascii="Palatino Linotype" w:hAnsi="Palatino Linotype" w:cs="Arial"/>
          <w:b/>
          <w:bCs/>
          <w:i/>
        </w:rPr>
        <w:t xml:space="preserve"> </w:t>
      </w:r>
      <w:r w:rsidRPr="00D13EF1">
        <w:rPr>
          <w:rFonts w:ascii="Palatino Linotype" w:hAnsi="Palatino Linotype" w:cs="Arial"/>
          <w:i/>
        </w:rPr>
        <w:t>Federación prevé que la utilización de una clave de registro no asignada por la</w:t>
      </w:r>
      <w:r w:rsidRPr="00D13EF1">
        <w:rPr>
          <w:rFonts w:ascii="Palatino Linotype" w:hAnsi="Palatino Linotype" w:cs="Arial"/>
          <w:b/>
          <w:bCs/>
          <w:i/>
        </w:rPr>
        <w:t xml:space="preserve"> </w:t>
      </w:r>
      <w:r w:rsidRPr="00D13EF1">
        <w:rPr>
          <w:rFonts w:ascii="Palatino Linotype" w:hAnsi="Palatino Linotype" w:cs="Arial"/>
          <w:i/>
        </w:rPr>
        <w:t>autoridad constituye como una infracción en materia fiscal. De acuerdo con lo</w:t>
      </w:r>
      <w:r w:rsidRPr="00D13EF1">
        <w:rPr>
          <w:rFonts w:ascii="Palatino Linotype" w:hAnsi="Palatino Linotype" w:cs="Arial"/>
          <w:b/>
          <w:bCs/>
          <w:i/>
        </w:rPr>
        <w:t xml:space="preserve"> </w:t>
      </w:r>
      <w:r w:rsidRPr="00D13EF1">
        <w:rPr>
          <w:rFonts w:ascii="Palatino Linotype" w:hAnsi="Palatino Linotype" w:cs="Arial"/>
          <w:i/>
        </w:rPr>
        <w:t>antes apuntado, el RFC vinculado al nombre de su titular, permite identificar la</w:t>
      </w:r>
      <w:r w:rsidRPr="00D13EF1">
        <w:rPr>
          <w:rFonts w:ascii="Palatino Linotype" w:hAnsi="Palatino Linotype" w:cs="Arial"/>
          <w:b/>
          <w:bCs/>
          <w:i/>
        </w:rPr>
        <w:t xml:space="preserve"> </w:t>
      </w:r>
      <w:r w:rsidRPr="00D13EF1">
        <w:rPr>
          <w:rFonts w:ascii="Palatino Linotype" w:hAnsi="Palatino Linotype" w:cs="Arial"/>
          <w:i/>
        </w:rPr>
        <w:t xml:space="preserve">edad de la persona, así como su </w:t>
      </w:r>
      <w:proofErr w:type="spellStart"/>
      <w:r w:rsidRPr="00D13EF1">
        <w:rPr>
          <w:rFonts w:ascii="Palatino Linotype" w:hAnsi="Palatino Linotype" w:cs="Arial"/>
          <w:i/>
        </w:rPr>
        <w:t>homoclave</w:t>
      </w:r>
      <w:proofErr w:type="spellEnd"/>
      <w:r w:rsidRPr="00D13EF1">
        <w:rPr>
          <w:rFonts w:ascii="Palatino Linotype" w:hAnsi="Palatino Linotype" w:cs="Arial"/>
          <w:i/>
        </w:rPr>
        <w:t>, siendo esta última única e irrepetible,</w:t>
      </w:r>
      <w:r w:rsidRPr="00D13EF1">
        <w:rPr>
          <w:rFonts w:ascii="Palatino Linotype" w:hAnsi="Palatino Linotype" w:cs="Arial"/>
          <w:b/>
          <w:bCs/>
          <w:i/>
        </w:rPr>
        <w:t xml:space="preserve"> </w:t>
      </w:r>
      <w:r w:rsidRPr="00D13EF1">
        <w:rPr>
          <w:rFonts w:ascii="Palatino Linotype" w:hAnsi="Palatino Linotype" w:cs="Arial"/>
          <w:i/>
        </w:rPr>
        <w:t>por lo que es posible concluir que el RFC constituye un dato personal y, por tanto,</w:t>
      </w:r>
      <w:r w:rsidRPr="00D13EF1">
        <w:rPr>
          <w:rFonts w:ascii="Palatino Linotype" w:hAnsi="Palatino Linotype" w:cs="Arial"/>
          <w:b/>
          <w:bCs/>
          <w:i/>
        </w:rPr>
        <w:t xml:space="preserve"> </w:t>
      </w:r>
      <w:r w:rsidRPr="00D13EF1">
        <w:rPr>
          <w:rFonts w:ascii="Palatino Linotype" w:hAnsi="Palatino Linotype" w:cs="Arial"/>
          <w:i/>
        </w:rPr>
        <w:t>información confidencial, de conformidad con los previsto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Gubernamental</w:t>
      </w:r>
      <w:r w:rsidRPr="00D13EF1">
        <w:rPr>
          <w:rFonts w:ascii="Palatino Linotype" w:hAnsi="Palatino Linotype" w:cs="Arial"/>
          <w:bCs/>
          <w:i/>
        </w:rPr>
        <w:t>…” (Sic)</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p>
    <w:p w:rsidR="00860C7E" w:rsidRPr="00D13EF1" w:rsidRDefault="00860C7E" w:rsidP="00860C7E">
      <w:pPr>
        <w:tabs>
          <w:tab w:val="left" w:pos="8647"/>
        </w:tabs>
        <w:spacing w:after="0" w:line="240" w:lineRule="auto"/>
        <w:ind w:left="567" w:right="284"/>
        <w:jc w:val="right"/>
        <w:rPr>
          <w:rFonts w:ascii="Palatino Linotype" w:hAnsi="Palatino Linotype" w:cs="Arial"/>
        </w:rPr>
      </w:pPr>
      <w:r w:rsidRPr="00D13EF1">
        <w:rPr>
          <w:rFonts w:ascii="Palatino Linotype" w:hAnsi="Palatino Linotype" w:cs="Arial"/>
        </w:rPr>
        <w:t>(Énfasis añadido)</w:t>
      </w:r>
    </w:p>
    <w:p w:rsidR="00860C7E"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D13EF1">
        <w:rPr>
          <w:rFonts w:ascii="Palatino Linotype" w:hAnsi="Palatino Linotype" w:cs="Arial"/>
          <w:sz w:val="24"/>
          <w:szCs w:val="24"/>
        </w:rPr>
        <w:t>homoclave</w:t>
      </w:r>
      <w:proofErr w:type="spellEnd"/>
      <w:r w:rsidRPr="00D13EF1">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lastRenderedPageBreak/>
        <w:t xml:space="preserve">Argumento que es compartido por el entonces </w:t>
      </w:r>
      <w:r w:rsidRPr="00D13EF1">
        <w:rPr>
          <w:rFonts w:ascii="Palatino Linotype" w:hAnsi="Palatino Linotype" w:cs="Arial"/>
          <w:b/>
          <w:bCs/>
          <w:sz w:val="24"/>
          <w:szCs w:val="24"/>
        </w:rPr>
        <w:t xml:space="preserve">Instituto Federal de Acceso a la Información y Protección de Datos (IFAI), conforme al </w:t>
      </w:r>
      <w:r w:rsidRPr="00D13EF1">
        <w:rPr>
          <w:rFonts w:ascii="Palatino Linotype" w:hAnsi="Palatino Linotype" w:cs="Arial"/>
          <w:sz w:val="24"/>
          <w:szCs w:val="24"/>
        </w:rPr>
        <w:t xml:space="preserve">criterio número 0003-10, el cual refiere: </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505"/>
        </w:tabs>
        <w:spacing w:after="0" w:line="240" w:lineRule="auto"/>
        <w:ind w:left="567" w:right="567"/>
        <w:jc w:val="both"/>
        <w:rPr>
          <w:rFonts w:ascii="Palatino Linotype" w:hAnsi="Palatino Linotype" w:cs="Arial"/>
          <w:i/>
        </w:rPr>
      </w:pPr>
      <w:r w:rsidRPr="00D13EF1">
        <w:rPr>
          <w:rFonts w:ascii="Palatino Linotype" w:hAnsi="Palatino Linotype" w:cs="Arial"/>
          <w:b/>
          <w:bCs/>
          <w:i/>
        </w:rPr>
        <w:t xml:space="preserve">“Clave Única de Registro de Población (CURP) es un dato personal confidencial. </w:t>
      </w:r>
      <w:r w:rsidRPr="00D13EF1">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D13EF1">
        <w:rPr>
          <w:rFonts w:ascii="Palatino Linotype" w:hAnsi="Palatino Linotype" w:cs="Arial"/>
          <w:b/>
          <w:bCs/>
          <w:i/>
        </w:rPr>
        <w:t>..</w:t>
      </w:r>
      <w:r w:rsidRPr="00D13EF1">
        <w:rPr>
          <w:rFonts w:ascii="Palatino Linotype" w:hAnsi="Palatino Linotype" w:cs="Arial"/>
          <w:i/>
        </w:rPr>
        <w:t>.” (Sic)</w:t>
      </w:r>
    </w:p>
    <w:p w:rsidR="00860C7E" w:rsidRPr="00D13EF1" w:rsidRDefault="00860C7E" w:rsidP="00860C7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60C7E" w:rsidRPr="00D13EF1" w:rsidRDefault="00860C7E" w:rsidP="00860C7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13EF1">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60C7E" w:rsidRPr="00D13EF1" w:rsidRDefault="00860C7E" w:rsidP="00860C7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D13EF1">
        <w:rPr>
          <w:rFonts w:ascii="Palatino Linotype" w:hAnsi="Palatino Linotype" w:cs="Arial"/>
          <w:sz w:val="24"/>
          <w:szCs w:val="24"/>
        </w:rPr>
        <w:lastRenderedPageBreak/>
        <w:t>que, se insiste, no son de acceso público, de ahí que deben protegerse mediante la versión pública correspondiente.</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505"/>
        </w:tabs>
        <w:spacing w:after="0" w:line="240" w:lineRule="auto"/>
        <w:ind w:left="567" w:right="567"/>
        <w:jc w:val="both"/>
        <w:rPr>
          <w:rFonts w:ascii="Palatino Linotype" w:hAnsi="Palatino Linotype" w:cs="Arial"/>
          <w:bCs/>
          <w:i/>
        </w:rPr>
      </w:pPr>
      <w:r w:rsidRPr="00D13EF1">
        <w:rPr>
          <w:rFonts w:ascii="Palatino Linotype" w:hAnsi="Palatino Linotype" w:cs="Arial"/>
          <w:bCs/>
          <w:i/>
        </w:rPr>
        <w:t>“</w:t>
      </w:r>
      <w:r w:rsidRPr="00D13EF1">
        <w:rPr>
          <w:rFonts w:ascii="Palatino Linotype" w:hAnsi="Palatino Linotype" w:cs="Arial"/>
          <w:b/>
          <w:bCs/>
          <w:i/>
        </w:rPr>
        <w:t>Cuarto</w:t>
      </w:r>
      <w:r w:rsidRPr="00D13EF1">
        <w:rPr>
          <w:rFonts w:ascii="Palatino Linotype" w:hAnsi="Palatino Linotype" w:cs="Arial"/>
          <w:bCs/>
          <w:i/>
        </w:rPr>
        <w:t xml:space="preserve">. </w:t>
      </w:r>
      <w:r w:rsidRPr="00D13EF1">
        <w:rPr>
          <w:rFonts w:ascii="Palatino Linotype" w:hAnsi="Palatino Linotype" w:cs="Arial"/>
          <w:b/>
          <w:bCs/>
          <w:i/>
          <w:u w:val="single"/>
        </w:rPr>
        <w:t>Para clasificar la información como reservada o confidencial,</w:t>
      </w:r>
      <w:r w:rsidRPr="00D13EF1">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Los sujetos obligados deberán aplicar, de manera estricta, las excepciones al derecho de acceso a la información y sólo podrán invocarlas cuando acrediten su procedencia.</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Quinto</w:t>
      </w:r>
      <w:r w:rsidRPr="00D13EF1">
        <w:rPr>
          <w:rFonts w:ascii="Palatino Linotype" w:hAnsi="Palatino Linotype" w:cs="Arial"/>
          <w:bCs/>
          <w:i/>
        </w:rPr>
        <w:t xml:space="preserve">. </w:t>
      </w:r>
      <w:r w:rsidRPr="00D13EF1">
        <w:rPr>
          <w:rFonts w:ascii="Palatino Linotype" w:hAnsi="Palatino Linotype" w:cs="Arial"/>
          <w:b/>
          <w:bCs/>
          <w:i/>
        </w:rPr>
        <w:t xml:space="preserve">La carga de la prueba para justificar toda negativa de acceso a la información, </w:t>
      </w:r>
      <w:r w:rsidRPr="00D13EF1">
        <w:rPr>
          <w:rFonts w:ascii="Palatino Linotype" w:hAnsi="Palatino Linotype" w:cs="Arial"/>
          <w:bCs/>
          <w:i/>
        </w:rPr>
        <w:t>por actualizarse cualquiera de los supuestos de clasificación previstos en la Ley General, la Ley Federal y leyes estatales, corresponderá</w:t>
      </w:r>
      <w:r w:rsidRPr="00D13EF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13EF1">
        <w:rPr>
          <w:rFonts w:ascii="Palatino Linotype" w:hAnsi="Palatino Linotype" w:cs="Arial"/>
          <w:bCs/>
          <w:i/>
        </w:rPr>
        <w:t>, observando lo dispuesto en la Ley General y las demás disposiciones aplicables en la materia.</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lastRenderedPageBreak/>
        <w:t>Octavo</w:t>
      </w:r>
      <w:r w:rsidRPr="00D13EF1">
        <w:rPr>
          <w:rFonts w:ascii="Palatino Linotype" w:hAnsi="Palatino Linotype" w:cs="Arial"/>
          <w:bCs/>
          <w:i/>
        </w:rPr>
        <w:t xml:space="preserve">. </w:t>
      </w:r>
      <w:r w:rsidRPr="00D13EF1">
        <w:rPr>
          <w:rFonts w:ascii="Palatino Linotype" w:hAnsi="Palatino Linotype" w:cs="Arial"/>
          <w:bCs/>
          <w:i/>
          <w:u w:val="single"/>
        </w:rPr>
        <w:t>Para fundar la clasificación de la información se debe señalar el artículo, fracción, inciso, párrafo o numeral de la ley o tratado internacional</w:t>
      </w:r>
      <w:r w:rsidRPr="00D13EF1">
        <w:rPr>
          <w:rFonts w:ascii="Palatino Linotype" w:hAnsi="Palatino Linotype" w:cs="Arial"/>
          <w:bCs/>
          <w:i/>
        </w:rPr>
        <w:t xml:space="preserve"> suscrito por el Estado mexicano que expresamente le otorga el carácter de reservada o confidencial.</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DE LA INFORMACIÓN CONFIDENCIAL</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 xml:space="preserve">Trigésimo octavo. </w:t>
      </w:r>
      <w:r w:rsidRPr="00D13EF1">
        <w:rPr>
          <w:rFonts w:ascii="Palatino Linotype" w:hAnsi="Palatino Linotype" w:cs="Arial"/>
          <w:bCs/>
          <w:i/>
        </w:rPr>
        <w:t>Se considera información confidencial:</w:t>
      </w:r>
    </w:p>
    <w:p w:rsidR="00860C7E" w:rsidRPr="00D13EF1" w:rsidRDefault="00860C7E" w:rsidP="00860C7E">
      <w:pPr>
        <w:tabs>
          <w:tab w:val="left" w:pos="8647"/>
        </w:tabs>
        <w:spacing w:after="0" w:line="240" w:lineRule="auto"/>
        <w:ind w:left="567" w:right="567"/>
        <w:jc w:val="both"/>
        <w:rPr>
          <w:rFonts w:ascii="Palatino Linotype" w:hAnsi="Palatino Linotype" w:cs="Arial"/>
          <w:b/>
          <w:bCs/>
          <w:i/>
        </w:rPr>
      </w:pPr>
      <w:r w:rsidRPr="00D13EF1">
        <w:rPr>
          <w:rFonts w:ascii="Palatino Linotype" w:hAnsi="Palatino Linotype" w:cs="Arial"/>
          <w:bCs/>
          <w:i/>
        </w:rPr>
        <w:t xml:space="preserve">I. </w:t>
      </w:r>
      <w:r w:rsidRPr="00D13EF1">
        <w:rPr>
          <w:rFonts w:ascii="Palatino Linotype" w:hAnsi="Palatino Linotype" w:cs="Arial"/>
          <w:b/>
          <w:bCs/>
          <w:i/>
          <w:u w:val="single"/>
        </w:rPr>
        <w:t>Los datos personales en los términos de la norma aplicable</w:t>
      </w:r>
      <w:r w:rsidRPr="00D13EF1">
        <w:rPr>
          <w:rFonts w:ascii="Palatino Linotype" w:hAnsi="Palatino Linotype" w:cs="Arial"/>
          <w:b/>
          <w:bCs/>
          <w:i/>
        </w:rPr>
        <w:t>;</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proofErr w:type="gramStart"/>
      <w:r w:rsidRPr="00D13EF1">
        <w:rPr>
          <w:rFonts w:ascii="Palatino Linotype" w:hAnsi="Palatino Linotype" w:cs="Arial"/>
          <w:bCs/>
          <w:i/>
        </w:rPr>
        <w:t>III …</w:t>
      </w:r>
      <w:proofErr w:type="gramEnd"/>
    </w:p>
    <w:p w:rsidR="00860C7E" w:rsidRPr="00D13EF1" w:rsidRDefault="00860C7E" w:rsidP="00860C7E">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60C7E" w:rsidRPr="00D13EF1" w:rsidRDefault="00860C7E" w:rsidP="00860C7E">
      <w:pPr>
        <w:tabs>
          <w:tab w:val="left" w:pos="8647"/>
        </w:tabs>
        <w:spacing w:after="0" w:line="240" w:lineRule="auto"/>
        <w:ind w:left="567" w:right="567"/>
        <w:jc w:val="right"/>
        <w:rPr>
          <w:rFonts w:ascii="Palatino Linotype" w:hAnsi="Palatino Linotype" w:cs="Arial"/>
          <w:bCs/>
        </w:rPr>
      </w:pPr>
      <w:r w:rsidRPr="00D13EF1">
        <w:rPr>
          <w:rFonts w:ascii="Palatino Linotype" w:hAnsi="Palatino Linotype" w:cs="Arial"/>
          <w:bCs/>
        </w:rPr>
        <w:t>(Énfasis añadido)</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D13EF1">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60C7E" w:rsidRPr="00D13EF1" w:rsidRDefault="00860C7E" w:rsidP="00860C7E">
      <w:pPr>
        <w:tabs>
          <w:tab w:val="left" w:pos="8647"/>
        </w:tabs>
        <w:spacing w:after="0" w:line="360" w:lineRule="auto"/>
        <w:ind w:right="51"/>
        <w:jc w:val="both"/>
        <w:rPr>
          <w:rFonts w:ascii="Palatino Linotype" w:hAnsi="Palatino Linotype" w:cs="Arial"/>
          <w:sz w:val="24"/>
          <w:szCs w:val="24"/>
        </w:rPr>
      </w:pPr>
    </w:p>
    <w:p w:rsidR="00860C7E" w:rsidRPr="00D13EF1" w:rsidRDefault="00860C7E" w:rsidP="00860C7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D13EF1">
        <w:rPr>
          <w:rFonts w:ascii="Palatino Linotype" w:eastAsia="Times New Roman" w:hAnsi="Palatino Linotype" w:cs="Arial"/>
          <w:sz w:val="24"/>
          <w:szCs w:val="24"/>
          <w:lang w:val="es-ES" w:eastAsia="es-ES"/>
        </w:rPr>
        <w:t xml:space="preserve">Entonces, el </w:t>
      </w:r>
      <w:r w:rsidRPr="00D13EF1">
        <w:rPr>
          <w:rFonts w:ascii="Palatino Linotype" w:eastAsia="Times New Roman" w:hAnsi="Palatino Linotype" w:cs="Arial"/>
          <w:b/>
          <w:sz w:val="24"/>
          <w:szCs w:val="24"/>
          <w:lang w:val="es-ES" w:eastAsia="es-ES"/>
        </w:rPr>
        <w:t>sujeto obligado</w:t>
      </w:r>
      <w:r w:rsidRPr="00D13EF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13EF1">
        <w:rPr>
          <w:rFonts w:ascii="Palatino Linotype" w:eastAsia="Times New Roman" w:hAnsi="Palatino Linotype" w:cs="Arial"/>
          <w:i/>
          <w:iCs/>
          <w:sz w:val="24"/>
          <w:szCs w:val="24"/>
          <w:lang w:val="es-ES" w:eastAsia="es-ES"/>
        </w:rPr>
        <w:t>.</w:t>
      </w:r>
    </w:p>
    <w:p w:rsidR="00860C7E" w:rsidRDefault="00860C7E" w:rsidP="00860C7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2A3CB6" w:rsidRPr="003F0285" w:rsidRDefault="002A3CB6" w:rsidP="002A3CB6">
      <w:pPr>
        <w:numPr>
          <w:ilvl w:val="0"/>
          <w:numId w:val="8"/>
        </w:numPr>
        <w:tabs>
          <w:tab w:val="left" w:pos="709"/>
        </w:tabs>
        <w:spacing w:after="0" w:line="360" w:lineRule="auto"/>
        <w:jc w:val="both"/>
        <w:rPr>
          <w:rFonts w:ascii="Palatino Linotype" w:eastAsia="Times New Roman" w:hAnsi="Palatino Linotype" w:cs="Times New Roman"/>
          <w:i/>
          <w:sz w:val="28"/>
          <w:szCs w:val="24"/>
          <w:lang w:val="es-ES" w:eastAsia="es-ES"/>
        </w:rPr>
      </w:pPr>
      <w:r w:rsidRPr="003F0285">
        <w:rPr>
          <w:rFonts w:ascii="Palatino Linotype" w:eastAsia="Times New Roman" w:hAnsi="Palatino Linotype" w:cs="Times New Roman"/>
          <w:b/>
          <w:i/>
          <w:sz w:val="28"/>
          <w:szCs w:val="24"/>
          <w:lang w:val="es-ES" w:eastAsia="es-ES"/>
        </w:rPr>
        <w:t>Vista a la Dirección General Jurídica y de Verificación</w:t>
      </w:r>
    </w:p>
    <w:p w:rsidR="002A3CB6" w:rsidRPr="003F0285" w:rsidRDefault="002A3CB6" w:rsidP="002A3C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A3CB6" w:rsidRPr="003F0285" w:rsidRDefault="002A3CB6" w:rsidP="002A3C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sidRPr="003F0285">
        <w:rPr>
          <w:rFonts w:ascii="Palatino Linotype" w:eastAsia="Times New Roman" w:hAnsi="Palatino Linotype" w:cs="Arial"/>
          <w:b/>
          <w:sz w:val="24"/>
          <w:szCs w:val="24"/>
          <w:lang w:val="es-ES" w:eastAsia="es-ES"/>
        </w:rPr>
        <w:t>sujetos obligados</w:t>
      </w:r>
      <w:r w:rsidRPr="003F0285">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rsidR="002A3CB6" w:rsidRPr="003F0285" w:rsidRDefault="002A3CB6" w:rsidP="002A3C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A3CB6" w:rsidRPr="003F0285" w:rsidRDefault="002A3CB6" w:rsidP="002A3CB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 w:eastAsia="es-ES"/>
        </w:rPr>
        <w:t>En consecuencia, y atendiendo a las facultades de vigilancia y verificación establecidas en el Reglamento Interno de este Instituto, es dable ordenar se gire oficio a la Dirección General Jurídica y de Verificación, para que realice las acciones necesarias en ejercicio de sus atribuciones.</w:t>
      </w:r>
    </w:p>
    <w:p w:rsidR="002A3CB6" w:rsidRPr="00D13EF1" w:rsidRDefault="002A3CB6" w:rsidP="00860C7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60C7E" w:rsidRPr="00D13EF1" w:rsidRDefault="00860C7E" w:rsidP="00860C7E">
      <w:pPr>
        <w:spacing w:after="0" w:line="360" w:lineRule="auto"/>
        <w:jc w:val="both"/>
        <w:rPr>
          <w:rFonts w:ascii="Palatino Linotype" w:hAnsi="Palatino Linotype"/>
          <w:sz w:val="24"/>
          <w:szCs w:val="24"/>
        </w:rPr>
      </w:pPr>
      <w:r w:rsidRPr="00D13EF1">
        <w:rPr>
          <w:rFonts w:ascii="Palatino Linotype" w:hAnsi="Palatino Linotype"/>
          <w:sz w:val="24"/>
          <w:szCs w:val="24"/>
        </w:rPr>
        <w:lastRenderedPageBreak/>
        <w:t xml:space="preserve">En mérito de lo expuesto en líneas anteriores, al resultar fundados los motivos de inconformidad vertidos por </w:t>
      </w:r>
      <w:r w:rsidRPr="00D13EF1">
        <w:rPr>
          <w:rFonts w:ascii="Palatino Linotype" w:hAnsi="Palatino Linotype"/>
          <w:b/>
          <w:sz w:val="24"/>
          <w:szCs w:val="24"/>
        </w:rPr>
        <w:t>el recurrente</w:t>
      </w:r>
      <w:r w:rsidRPr="00D13EF1">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D13EF1">
        <w:rPr>
          <w:rFonts w:ascii="Palatino Linotype" w:hAnsi="Palatino Linotype"/>
          <w:b/>
          <w:sz w:val="24"/>
          <w:szCs w:val="24"/>
        </w:rPr>
        <w:t xml:space="preserve">REVOCA </w:t>
      </w:r>
      <w:r w:rsidRPr="00D13EF1">
        <w:rPr>
          <w:rFonts w:ascii="Palatino Linotype" w:hAnsi="Palatino Linotype"/>
          <w:sz w:val="24"/>
          <w:szCs w:val="24"/>
        </w:rPr>
        <w:t xml:space="preserve">la respuesta emitida a la solicitud de información </w:t>
      </w:r>
      <w:r w:rsidR="007717B5" w:rsidRPr="00324103">
        <w:rPr>
          <w:rFonts w:ascii="Palatino Linotype" w:hAnsi="Palatino Linotype" w:cs="Arial"/>
          <w:b/>
          <w:sz w:val="24"/>
          <w:szCs w:val="24"/>
        </w:rPr>
        <w:t>00062/TEXCALTI/IP/2021</w:t>
      </w:r>
      <w:r w:rsidRPr="00D13EF1">
        <w:rPr>
          <w:rFonts w:ascii="Palatino Linotype" w:hAnsi="Palatino Linotype" w:cs="Arial"/>
          <w:sz w:val="24"/>
          <w:szCs w:val="24"/>
        </w:rPr>
        <w:t xml:space="preserve">, </w:t>
      </w:r>
      <w:r w:rsidRPr="00D13EF1">
        <w:rPr>
          <w:rFonts w:ascii="Palatino Linotype" w:hAnsi="Palatino Linotype"/>
          <w:sz w:val="24"/>
          <w:szCs w:val="24"/>
        </w:rPr>
        <w:t>que ha sido materia del presente fallo.</w:t>
      </w:r>
    </w:p>
    <w:p w:rsidR="00860C7E" w:rsidRPr="00D13EF1" w:rsidRDefault="00860C7E" w:rsidP="00860C7E">
      <w:pPr>
        <w:spacing w:after="0" w:line="360" w:lineRule="auto"/>
        <w:jc w:val="both"/>
        <w:rPr>
          <w:rFonts w:ascii="Palatino Linotype" w:eastAsia="Times New Roman" w:hAnsi="Palatino Linotype" w:cs="Times New Roman"/>
          <w:sz w:val="24"/>
          <w:szCs w:val="24"/>
          <w:lang w:eastAsia="es-ES"/>
        </w:rPr>
      </w:pPr>
    </w:p>
    <w:p w:rsidR="00860C7E" w:rsidRPr="00D13EF1" w:rsidRDefault="00860C7E" w:rsidP="00860C7E">
      <w:pPr>
        <w:spacing w:after="0" w:line="360" w:lineRule="auto"/>
        <w:jc w:val="both"/>
        <w:rPr>
          <w:rFonts w:ascii="Palatino Linotype" w:eastAsia="Times New Roman" w:hAnsi="Palatino Linotype" w:cs="Times New Roman"/>
          <w:sz w:val="24"/>
          <w:szCs w:val="24"/>
          <w:lang w:eastAsia="es-ES"/>
        </w:rPr>
      </w:pPr>
      <w:r w:rsidRPr="00D13EF1">
        <w:rPr>
          <w:rFonts w:ascii="Palatino Linotype" w:eastAsia="Times New Roman" w:hAnsi="Palatino Linotype" w:cs="Times New Roman"/>
          <w:sz w:val="24"/>
          <w:szCs w:val="24"/>
          <w:lang w:eastAsia="es-ES"/>
        </w:rPr>
        <w:t>Por lo antes expuesto y fundado es de resolverse y,</w:t>
      </w:r>
    </w:p>
    <w:p w:rsidR="00860C7E" w:rsidRPr="00D13EF1" w:rsidRDefault="00860C7E" w:rsidP="00860C7E">
      <w:pPr>
        <w:spacing w:after="0" w:line="360" w:lineRule="auto"/>
        <w:jc w:val="both"/>
        <w:rPr>
          <w:rFonts w:ascii="Palatino Linotype" w:eastAsia="Times New Roman" w:hAnsi="Palatino Linotype" w:cs="Times New Roman"/>
          <w:sz w:val="24"/>
          <w:szCs w:val="24"/>
          <w:lang w:eastAsia="es-ES"/>
        </w:rPr>
      </w:pPr>
    </w:p>
    <w:p w:rsidR="00860C7E" w:rsidRPr="00D13EF1" w:rsidRDefault="00860C7E" w:rsidP="00860C7E">
      <w:pPr>
        <w:spacing w:after="0" w:line="360" w:lineRule="auto"/>
        <w:jc w:val="center"/>
        <w:rPr>
          <w:rFonts w:ascii="Palatino Linotype" w:eastAsia="Times New Roman" w:hAnsi="Palatino Linotype" w:cs="Times New Roman"/>
          <w:b/>
          <w:bCs/>
          <w:spacing w:val="60"/>
          <w:sz w:val="28"/>
          <w:szCs w:val="24"/>
          <w:lang w:val="es-ES_tradnl" w:eastAsia="es-ES"/>
        </w:rPr>
      </w:pPr>
      <w:r w:rsidRPr="00D13EF1">
        <w:rPr>
          <w:rFonts w:ascii="Palatino Linotype" w:eastAsia="Times New Roman" w:hAnsi="Palatino Linotype" w:cs="Times New Roman"/>
          <w:b/>
          <w:bCs/>
          <w:spacing w:val="60"/>
          <w:sz w:val="28"/>
          <w:szCs w:val="24"/>
          <w:lang w:val="es-ES_tradnl" w:eastAsia="es-ES"/>
        </w:rPr>
        <w:t>SE    RESUELVE</w:t>
      </w:r>
    </w:p>
    <w:p w:rsidR="002071EB" w:rsidRDefault="002071EB" w:rsidP="00860C7E">
      <w:pPr>
        <w:autoSpaceDE w:val="0"/>
        <w:autoSpaceDN w:val="0"/>
        <w:adjustRightInd w:val="0"/>
        <w:spacing w:after="0" w:line="360" w:lineRule="auto"/>
        <w:ind w:right="49"/>
        <w:jc w:val="both"/>
        <w:rPr>
          <w:rFonts w:ascii="Palatino Linotype" w:hAnsi="Palatino Linotype" w:cs="Arial"/>
          <w:sz w:val="24"/>
          <w:szCs w:val="28"/>
          <w:lang w:val="es-ES_tradnl"/>
        </w:rPr>
      </w:pPr>
    </w:p>
    <w:p w:rsidR="00860C7E" w:rsidRDefault="00860C7E" w:rsidP="00860C7E">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lang w:val="es-ES_tradnl"/>
        </w:rPr>
        <w:t>PRIMERO.</w:t>
      </w:r>
      <w:r w:rsidRPr="00D13EF1">
        <w:rPr>
          <w:rFonts w:ascii="Palatino Linotype" w:hAnsi="Palatino Linotype" w:cs="Arial"/>
          <w:sz w:val="24"/>
          <w:szCs w:val="24"/>
          <w:lang w:val="es-ES_tradnl"/>
        </w:rPr>
        <w:t xml:space="preserve"> </w:t>
      </w:r>
      <w:r w:rsidRPr="00D13EF1">
        <w:rPr>
          <w:rFonts w:ascii="Palatino Linotype" w:hAnsi="Palatino Linotype" w:cs="Arial"/>
          <w:sz w:val="24"/>
          <w:szCs w:val="24"/>
        </w:rPr>
        <w:t>Se</w:t>
      </w:r>
      <w:r w:rsidRPr="00D13EF1">
        <w:rPr>
          <w:rFonts w:ascii="Palatino Linotype" w:hAnsi="Palatino Linotype" w:cs="Arial"/>
          <w:b/>
          <w:sz w:val="24"/>
          <w:szCs w:val="24"/>
        </w:rPr>
        <w:t xml:space="preserve"> REVOCA </w:t>
      </w:r>
      <w:r w:rsidRPr="00D13EF1">
        <w:rPr>
          <w:rFonts w:ascii="Palatino Linotype" w:eastAsia="Arial Unicode MS" w:hAnsi="Palatino Linotype" w:cs="Arial"/>
          <w:sz w:val="24"/>
          <w:szCs w:val="24"/>
        </w:rPr>
        <w:t xml:space="preserve">la respuesta entregada por </w:t>
      </w:r>
      <w:r w:rsidRPr="00D13EF1">
        <w:rPr>
          <w:rFonts w:ascii="Palatino Linotype" w:eastAsia="Arial Unicode MS" w:hAnsi="Palatino Linotype" w:cs="Arial"/>
          <w:b/>
          <w:sz w:val="24"/>
          <w:szCs w:val="24"/>
        </w:rPr>
        <w:t>el sujeto obligado</w:t>
      </w:r>
      <w:r w:rsidRPr="00D13EF1">
        <w:rPr>
          <w:rFonts w:ascii="Palatino Linotype" w:hAnsi="Palatino Linotype" w:cs="Arial"/>
          <w:sz w:val="24"/>
          <w:szCs w:val="24"/>
        </w:rPr>
        <w:t xml:space="preserve">, a la solicitud de información </w:t>
      </w:r>
      <w:r w:rsidR="007717B5" w:rsidRPr="00324103">
        <w:rPr>
          <w:rFonts w:ascii="Palatino Linotype" w:hAnsi="Palatino Linotype" w:cs="Arial"/>
          <w:b/>
          <w:sz w:val="24"/>
          <w:szCs w:val="24"/>
        </w:rPr>
        <w:t>00062/TEXCALTI/IP/2021</w:t>
      </w:r>
      <w:r w:rsidRPr="00D13EF1">
        <w:rPr>
          <w:rFonts w:ascii="Palatino Linotype" w:hAnsi="Palatino Linotype" w:cs="Arial"/>
          <w:sz w:val="24"/>
          <w:szCs w:val="24"/>
        </w:rPr>
        <w:t xml:space="preserve">, por resultar fundados los motivos de inconformidad vertidos por </w:t>
      </w:r>
      <w:r w:rsidRPr="00D13EF1">
        <w:rPr>
          <w:rFonts w:ascii="Palatino Linotype" w:hAnsi="Palatino Linotype" w:cs="Arial"/>
          <w:b/>
          <w:sz w:val="24"/>
          <w:szCs w:val="24"/>
        </w:rPr>
        <w:t>el recurrente</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ésta resolución.</w:t>
      </w:r>
    </w:p>
    <w:p w:rsidR="002A3CB6" w:rsidRDefault="002A3CB6" w:rsidP="00860C7E">
      <w:pPr>
        <w:autoSpaceDE w:val="0"/>
        <w:autoSpaceDN w:val="0"/>
        <w:adjustRightInd w:val="0"/>
        <w:spacing w:after="0" w:line="360" w:lineRule="auto"/>
        <w:ind w:right="49"/>
        <w:jc w:val="both"/>
        <w:rPr>
          <w:rFonts w:ascii="Palatino Linotype" w:hAnsi="Palatino Linotype" w:cs="Arial"/>
          <w:sz w:val="24"/>
          <w:szCs w:val="24"/>
        </w:rPr>
      </w:pPr>
    </w:p>
    <w:p w:rsidR="00860C7E" w:rsidRPr="00D13EF1" w:rsidRDefault="00860C7E" w:rsidP="00860C7E">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SEGUNDO.</w:t>
      </w:r>
      <w:r w:rsidRPr="00D13EF1">
        <w:rPr>
          <w:rFonts w:ascii="Palatino Linotype" w:hAnsi="Palatino Linotype" w:cs="Arial"/>
          <w:sz w:val="24"/>
          <w:szCs w:val="24"/>
        </w:rPr>
        <w:t xml:space="preserve"> Se </w:t>
      </w:r>
      <w:r w:rsidRPr="00D13EF1">
        <w:rPr>
          <w:rFonts w:ascii="Palatino Linotype" w:hAnsi="Palatino Linotype" w:cs="Arial"/>
          <w:b/>
          <w:sz w:val="24"/>
          <w:szCs w:val="24"/>
        </w:rPr>
        <w:t>ORDENA</w:t>
      </w:r>
      <w:r w:rsidRPr="00D13EF1">
        <w:rPr>
          <w:rFonts w:ascii="Palatino Linotype" w:hAnsi="Palatino Linotype" w:cs="Arial"/>
          <w:sz w:val="24"/>
          <w:szCs w:val="24"/>
        </w:rPr>
        <w:t xml:space="preserve"> al </w:t>
      </w:r>
      <w:r w:rsidRPr="00D13EF1">
        <w:rPr>
          <w:rFonts w:ascii="Palatino Linotype" w:hAnsi="Palatino Linotype" w:cs="Arial"/>
          <w:b/>
          <w:sz w:val="24"/>
          <w:szCs w:val="24"/>
        </w:rPr>
        <w:t>sujeto obligado</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 haga entrega a través del SAIMEX, en su caso en versión pública del soporte documental donde conste a mayor grado de desagregación lo siguiente:</w:t>
      </w:r>
    </w:p>
    <w:p w:rsidR="00860C7E" w:rsidRPr="00D13EF1" w:rsidRDefault="00860C7E" w:rsidP="00860C7E">
      <w:pPr>
        <w:autoSpaceDE w:val="0"/>
        <w:autoSpaceDN w:val="0"/>
        <w:adjustRightInd w:val="0"/>
        <w:spacing w:after="0" w:line="360" w:lineRule="auto"/>
        <w:ind w:right="49"/>
        <w:jc w:val="both"/>
        <w:rPr>
          <w:rFonts w:ascii="Palatino Linotype" w:hAnsi="Palatino Linotype" w:cs="Arial"/>
          <w:sz w:val="24"/>
          <w:szCs w:val="24"/>
        </w:rPr>
      </w:pPr>
    </w:p>
    <w:p w:rsidR="007717B5" w:rsidRPr="00223B10" w:rsidRDefault="007717B5" w:rsidP="007717B5">
      <w:pPr>
        <w:pStyle w:val="Prrafodelista"/>
        <w:numPr>
          <w:ilvl w:val="0"/>
          <w:numId w:val="5"/>
        </w:numPr>
        <w:tabs>
          <w:tab w:val="left" w:pos="709"/>
        </w:tabs>
        <w:spacing w:line="360" w:lineRule="auto"/>
        <w:ind w:left="1134" w:hanging="567"/>
        <w:jc w:val="both"/>
        <w:rPr>
          <w:rFonts w:ascii="Palatino Linotype" w:hAnsi="Palatino Linotype"/>
        </w:rPr>
      </w:pPr>
      <w:r w:rsidRPr="00223B10">
        <w:rPr>
          <w:rFonts w:ascii="Palatino Linotype" w:hAnsi="Palatino Linotype"/>
        </w:rPr>
        <w:t xml:space="preserve">Los expedientes de adquisiciones por excepción a la Licitación Pública que se hayan realizado durante los ejercicios 2017, 2018, 2019 y 2020. </w:t>
      </w:r>
    </w:p>
    <w:p w:rsidR="007717B5" w:rsidRPr="00223B10" w:rsidRDefault="007717B5" w:rsidP="007717B5">
      <w:pPr>
        <w:pStyle w:val="Prrafodelista"/>
        <w:numPr>
          <w:ilvl w:val="0"/>
          <w:numId w:val="5"/>
        </w:numPr>
        <w:tabs>
          <w:tab w:val="left" w:pos="709"/>
        </w:tabs>
        <w:spacing w:line="360" w:lineRule="auto"/>
        <w:ind w:left="1134" w:hanging="567"/>
        <w:jc w:val="both"/>
        <w:rPr>
          <w:rFonts w:ascii="Palatino Linotype" w:hAnsi="Palatino Linotype"/>
        </w:rPr>
      </w:pPr>
      <w:r>
        <w:rPr>
          <w:rFonts w:ascii="Palatino Linotype" w:hAnsi="Palatino Linotype"/>
        </w:rPr>
        <w:t>L</w:t>
      </w:r>
      <w:r w:rsidRPr="00223B10">
        <w:rPr>
          <w:rFonts w:ascii="Palatino Linotype" w:hAnsi="Palatino Linotype"/>
        </w:rPr>
        <w:t xml:space="preserve">os expedientes que fueron resueltos en materia de autorización de pensiones durante los ejercicios 2018, 2019 y 2020. </w:t>
      </w:r>
    </w:p>
    <w:p w:rsidR="007717B5" w:rsidRPr="00223B10" w:rsidRDefault="007717B5" w:rsidP="007717B5">
      <w:pPr>
        <w:pStyle w:val="Prrafodelista"/>
        <w:numPr>
          <w:ilvl w:val="0"/>
          <w:numId w:val="5"/>
        </w:numPr>
        <w:tabs>
          <w:tab w:val="left" w:pos="709"/>
        </w:tabs>
        <w:spacing w:line="360" w:lineRule="auto"/>
        <w:ind w:left="1134" w:hanging="567"/>
        <w:jc w:val="both"/>
        <w:rPr>
          <w:rFonts w:ascii="Palatino Linotype" w:hAnsi="Palatino Linotype"/>
        </w:rPr>
      </w:pPr>
      <w:r>
        <w:rPr>
          <w:rFonts w:ascii="Palatino Linotype" w:hAnsi="Palatino Linotype"/>
        </w:rPr>
        <w:lastRenderedPageBreak/>
        <w:t>L</w:t>
      </w:r>
      <w:r w:rsidRPr="00223B10">
        <w:rPr>
          <w:rFonts w:ascii="Palatino Linotype" w:hAnsi="Palatino Linotype"/>
        </w:rPr>
        <w:t>as acciones de control y evaluación que se han realizado en materia de pensiones y cuáles han sido sus resultados y, en su caso, las sanciones que se han impuesto, correspondientes a los ejercicios 2018, 2019 y 2020.</w:t>
      </w: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jc w:val="both"/>
        <w:rPr>
          <w:rFonts w:ascii="Palatino Linotype" w:hAnsi="Palatino Linotype" w:cs="Arial"/>
          <w:sz w:val="24"/>
          <w:szCs w:val="24"/>
        </w:rPr>
      </w:pPr>
      <w:r w:rsidRPr="00D13EF1">
        <w:rPr>
          <w:rFonts w:ascii="Palatino Linotype" w:hAnsi="Palatino Linotype" w:cs="Arial"/>
          <w:sz w:val="24"/>
          <w:szCs w:val="24"/>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860C7E" w:rsidRPr="00D13EF1" w:rsidRDefault="00860C7E" w:rsidP="00860C7E">
      <w:pPr>
        <w:spacing w:after="0" w:line="360" w:lineRule="auto"/>
        <w:jc w:val="both"/>
        <w:rPr>
          <w:rFonts w:ascii="Palatino Linotype" w:hAnsi="Palatino Linotype" w:cs="Arial"/>
          <w:sz w:val="24"/>
          <w:szCs w:val="24"/>
        </w:rPr>
      </w:pPr>
    </w:p>
    <w:p w:rsidR="00860C7E" w:rsidRDefault="00860C7E" w:rsidP="00860C7E">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TERCERO.</w:t>
      </w:r>
      <w:r w:rsidRPr="00D13EF1">
        <w:rPr>
          <w:rFonts w:ascii="Palatino Linotype" w:hAnsi="Palatino Linotype" w:cs="Arial"/>
          <w:b/>
          <w:sz w:val="24"/>
          <w:szCs w:val="24"/>
        </w:rPr>
        <w:t xml:space="preserve"> NOTIFÍQUESE</w:t>
      </w:r>
      <w:r w:rsidRPr="00D13EF1">
        <w:rPr>
          <w:rFonts w:ascii="Palatino Linotype" w:hAnsi="Palatino Linotype" w:cs="Arial"/>
          <w:i/>
          <w:sz w:val="24"/>
          <w:szCs w:val="24"/>
        </w:rPr>
        <w:t xml:space="preserve"> </w:t>
      </w:r>
      <w:r w:rsidRPr="00D13EF1">
        <w:rPr>
          <w:rFonts w:ascii="Palatino Linotype" w:hAnsi="Palatino Linotype" w:cs="Arial"/>
          <w:sz w:val="24"/>
          <w:szCs w:val="24"/>
        </w:rPr>
        <w:t>la presente resolución al Titular de la Unidad de Transparencia del</w:t>
      </w:r>
      <w:r w:rsidRPr="00D13EF1">
        <w:rPr>
          <w:rFonts w:ascii="Palatino Linotype" w:hAnsi="Palatino Linotype" w:cs="Arial"/>
          <w:b/>
          <w:sz w:val="24"/>
          <w:szCs w:val="24"/>
        </w:rPr>
        <w:t xml:space="preserve"> sujeto obligado</w:t>
      </w:r>
      <w:r w:rsidRPr="00D13EF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A3CB6" w:rsidRPr="00D13EF1" w:rsidRDefault="002A3CB6" w:rsidP="00860C7E">
      <w:pPr>
        <w:autoSpaceDE w:val="0"/>
        <w:autoSpaceDN w:val="0"/>
        <w:adjustRightInd w:val="0"/>
        <w:spacing w:after="0" w:line="360" w:lineRule="auto"/>
        <w:ind w:right="49"/>
        <w:jc w:val="both"/>
        <w:rPr>
          <w:rFonts w:ascii="Palatino Linotype" w:hAnsi="Palatino Linotype" w:cs="Arial"/>
          <w:sz w:val="24"/>
          <w:szCs w:val="24"/>
        </w:rPr>
      </w:pPr>
    </w:p>
    <w:p w:rsidR="00860C7E" w:rsidRPr="00D13EF1" w:rsidRDefault="00860C7E" w:rsidP="00860C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b/>
          <w:sz w:val="28"/>
          <w:szCs w:val="28"/>
        </w:rPr>
        <w:t>CUARTO.</w:t>
      </w:r>
      <w:r w:rsidRPr="00D13EF1">
        <w:rPr>
          <w:rFonts w:ascii="Palatino Linotype" w:hAnsi="Palatino Linotype" w:cs="Arial"/>
          <w:b/>
          <w:sz w:val="24"/>
          <w:szCs w:val="24"/>
        </w:rPr>
        <w:t xml:space="preserve"> </w:t>
      </w:r>
      <w:r w:rsidRPr="00D13EF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60C7E" w:rsidRPr="00D13EF1" w:rsidRDefault="00860C7E" w:rsidP="00860C7E">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60C7E" w:rsidRDefault="00860C7E" w:rsidP="00860C7E">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eastAsia="Times New Roman" w:hAnsi="Palatino Linotype" w:cs="Arial"/>
          <w:b/>
          <w:sz w:val="28"/>
          <w:szCs w:val="24"/>
          <w:lang w:val="es-ES" w:eastAsia="es-ES"/>
        </w:rPr>
        <w:t>QUINTO</w:t>
      </w:r>
      <w:r w:rsidRPr="00D13EF1">
        <w:rPr>
          <w:rFonts w:ascii="Palatino Linotype" w:hAnsi="Palatino Linotype" w:cs="Arial"/>
          <w:b/>
          <w:sz w:val="24"/>
          <w:szCs w:val="24"/>
        </w:rPr>
        <w:t>. NOTIFÍQUESE</w:t>
      </w:r>
      <w:r w:rsidRPr="00D13EF1">
        <w:rPr>
          <w:rFonts w:ascii="Palatino Linotype" w:hAnsi="Palatino Linotype" w:cs="Arial"/>
          <w:sz w:val="24"/>
          <w:szCs w:val="24"/>
        </w:rPr>
        <w:t xml:space="preserve"> a través del SAIMEX, al </w:t>
      </w:r>
      <w:r w:rsidRPr="00D13EF1">
        <w:rPr>
          <w:rFonts w:ascii="Palatino Linotype" w:hAnsi="Palatino Linotype" w:cs="Arial"/>
          <w:b/>
          <w:sz w:val="24"/>
          <w:szCs w:val="24"/>
        </w:rPr>
        <w:t>recurrente</w:t>
      </w:r>
      <w:r w:rsidRPr="00D13EF1">
        <w:rPr>
          <w:rFonts w:ascii="Palatino Linotype" w:hAnsi="Palatino Linotype" w:cs="Arial"/>
          <w:sz w:val="24"/>
          <w:szCs w:val="24"/>
        </w:rPr>
        <w:t xml:space="preserve"> la presente resolución, así </w:t>
      </w:r>
      <w:r w:rsidRPr="002071EB">
        <w:rPr>
          <w:rFonts w:ascii="Palatino Linotype" w:hAnsi="Palatino Linotype" w:cs="Arial"/>
          <w:sz w:val="24"/>
          <w:szCs w:val="24"/>
        </w:rPr>
        <w:t xml:space="preserve">mismo de conformidad con lo establecido en el artículo 196 de la Ley </w:t>
      </w:r>
      <w:r w:rsidRPr="002071EB">
        <w:rPr>
          <w:rFonts w:ascii="Palatino Linotype" w:hAnsi="Palatino Linotype" w:cs="Arial"/>
          <w:sz w:val="24"/>
          <w:szCs w:val="24"/>
        </w:rPr>
        <w:lastRenderedPageBreak/>
        <w:t>de Transparencia y Acceso a la Información Pública del Estado de México y Municipios podrá promover el Juicio de Amparo en los términos de las leyes aplicables.</w:t>
      </w:r>
    </w:p>
    <w:p w:rsidR="002071EB" w:rsidRDefault="002071EB" w:rsidP="00860C7E">
      <w:pPr>
        <w:autoSpaceDE w:val="0"/>
        <w:autoSpaceDN w:val="0"/>
        <w:adjustRightInd w:val="0"/>
        <w:spacing w:after="0" w:line="360" w:lineRule="auto"/>
        <w:ind w:right="49"/>
        <w:jc w:val="both"/>
        <w:rPr>
          <w:rFonts w:ascii="Palatino Linotype" w:hAnsi="Palatino Linotype" w:cs="Arial"/>
          <w:sz w:val="24"/>
          <w:szCs w:val="24"/>
        </w:rPr>
      </w:pPr>
    </w:p>
    <w:p w:rsidR="002071EB" w:rsidRPr="0074033D" w:rsidRDefault="002071EB" w:rsidP="002071EB">
      <w:pPr>
        <w:widowControl w:val="0"/>
        <w:tabs>
          <w:tab w:val="left" w:pos="1701"/>
        </w:tabs>
        <w:autoSpaceDE w:val="0"/>
        <w:autoSpaceDN w:val="0"/>
        <w:adjustRightInd w:val="0"/>
        <w:spacing w:after="0" w:line="360" w:lineRule="auto"/>
        <w:ind w:right="49"/>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color w:val="000000"/>
          <w:sz w:val="28"/>
          <w:szCs w:val="28"/>
          <w:lang w:eastAsia="es-ES_tradnl"/>
        </w:rPr>
        <w:t>SEXTO</w:t>
      </w:r>
      <w:r w:rsidRPr="0074033D">
        <w:rPr>
          <w:rFonts w:ascii="Palatino Linotype" w:eastAsia="Times New Roman" w:hAnsi="Palatino Linotype" w:cs="Times New Roman"/>
          <w:color w:val="000000"/>
          <w:sz w:val="24"/>
          <w:szCs w:val="24"/>
          <w:lang w:eastAsia="es-ES_tradnl"/>
        </w:rPr>
        <w:t xml:space="preserve">. Gírese oficio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Pr="0074033D">
        <w:rPr>
          <w:rFonts w:ascii="Palatino Linotype" w:eastAsia="Times New Roman" w:hAnsi="Palatino Linotype" w:cs="Times New Roman"/>
          <w:b/>
          <w:color w:val="000000"/>
          <w:sz w:val="24"/>
          <w:szCs w:val="24"/>
          <w:lang w:eastAsia="es-ES_tradnl"/>
        </w:rPr>
        <w:t>CUARTO</w:t>
      </w:r>
      <w:r w:rsidRPr="0074033D">
        <w:rPr>
          <w:rFonts w:ascii="Palatino Linotype" w:eastAsia="Times New Roman" w:hAnsi="Palatino Linotype" w:cs="Times New Roman"/>
          <w:color w:val="000000"/>
          <w:sz w:val="24"/>
          <w:szCs w:val="24"/>
          <w:lang w:eastAsia="es-ES_tradnl"/>
        </w:rPr>
        <w:t xml:space="preserve"> de la presente resolución.</w:t>
      </w:r>
    </w:p>
    <w:p w:rsidR="00860C7E" w:rsidRPr="00D13EF1" w:rsidRDefault="00860C7E" w:rsidP="00860C7E">
      <w:pPr>
        <w:spacing w:after="0" w:line="360" w:lineRule="auto"/>
        <w:jc w:val="both"/>
        <w:rPr>
          <w:rFonts w:ascii="Palatino Linotype" w:eastAsia="Times New Roman" w:hAnsi="Palatino Linotype" w:cs="Arial"/>
          <w:sz w:val="24"/>
          <w:szCs w:val="24"/>
          <w:lang w:eastAsia="es-ES"/>
        </w:rPr>
      </w:pPr>
    </w:p>
    <w:p w:rsidR="00860C7E" w:rsidRDefault="00860C7E" w:rsidP="00860C7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w:t>
      </w:r>
      <w:r w:rsidR="002071EB">
        <w:rPr>
          <w:rFonts w:ascii="Palatino Linotype" w:hAnsi="Palatino Linotype" w:cs="Arial"/>
          <w:sz w:val="24"/>
          <w:szCs w:val="24"/>
        </w:rPr>
        <w:t>UZ</w:t>
      </w:r>
      <w:r w:rsidR="00D16113">
        <w:rPr>
          <w:rFonts w:ascii="Palatino Linotype" w:hAnsi="Palatino Linotype" w:cs="Arial"/>
          <w:sz w:val="24"/>
          <w:szCs w:val="24"/>
        </w:rPr>
        <w:t xml:space="preserve"> (EMITIENDO VOTO PARTICULAR CONCURRENTE)</w:t>
      </w:r>
      <w:r w:rsidR="002071EB">
        <w:rPr>
          <w:rFonts w:ascii="Palatino Linotype" w:hAnsi="Palatino Linotype" w:cs="Arial"/>
          <w:sz w:val="24"/>
          <w:szCs w:val="24"/>
        </w:rPr>
        <w:t xml:space="preserve"> Y LUIS GUSTAVO PARRA NORIEGA</w:t>
      </w:r>
      <w:r w:rsidR="00D16113">
        <w:rPr>
          <w:rFonts w:ascii="Palatino Linotype" w:hAnsi="Palatino Linotype" w:cs="Arial"/>
          <w:sz w:val="24"/>
          <w:szCs w:val="24"/>
        </w:rPr>
        <w:t xml:space="preserve"> (EMITIENDO VOTO PARTICULAR CONCURRENTE)</w:t>
      </w:r>
      <w:r>
        <w:rPr>
          <w:rFonts w:ascii="Palatino Linotype" w:hAnsi="Palatino Linotype" w:cs="Arial"/>
          <w:sz w:val="24"/>
          <w:szCs w:val="24"/>
        </w:rPr>
        <w:t>, EN LA</w:t>
      </w:r>
      <w:r w:rsidR="002071EB">
        <w:rPr>
          <w:rFonts w:ascii="Palatino Linotype" w:hAnsi="Palatino Linotype" w:cs="Arial"/>
          <w:sz w:val="24"/>
          <w:szCs w:val="24"/>
        </w:rPr>
        <w:t xml:space="preserve"> DÉCIMO OCTAVA</w:t>
      </w:r>
      <w:r>
        <w:rPr>
          <w:rFonts w:ascii="Palatino Linotype" w:hAnsi="Palatino Linotype" w:cs="Arial"/>
          <w:sz w:val="24"/>
          <w:szCs w:val="24"/>
        </w:rPr>
        <w:t xml:space="preserve"> S</w:t>
      </w:r>
      <w:r w:rsidRPr="00A9231F">
        <w:rPr>
          <w:rFonts w:ascii="Palatino Linotype" w:hAnsi="Palatino Linotype" w:cs="Arial"/>
          <w:sz w:val="24"/>
          <w:szCs w:val="24"/>
        </w:rPr>
        <w:t>ESIÓN ORDINARIA CELEBRADA EL</w:t>
      </w:r>
      <w:r w:rsidR="002071EB">
        <w:rPr>
          <w:rFonts w:ascii="Palatino Linotype" w:hAnsi="Palatino Linotype" w:cs="Arial"/>
          <w:sz w:val="24"/>
          <w:szCs w:val="24"/>
        </w:rPr>
        <w:t xml:space="preserve"> VEINTISÉIS DE MAYO</w:t>
      </w:r>
      <w:r>
        <w:rPr>
          <w:rFonts w:ascii="Palatino Linotype" w:hAnsi="Palatino Linotype" w:cs="Arial"/>
          <w:sz w:val="24"/>
          <w:szCs w:val="24"/>
        </w:rPr>
        <w:t xml:space="preserve"> DE DOS MIL VEINTIUNO, ANTE EL SECRETARIO TÉCNICO DEL PLENO, ALEXIS TAPIA RAMÍREZ. -------------------------------------------------------------------------------------------------------------</w:t>
      </w:r>
      <w:r w:rsidR="002071EB">
        <w:rPr>
          <w:rFonts w:ascii="Palatino Linotype" w:hAnsi="Palatino Linotype" w:cs="Arial"/>
          <w:sz w:val="24"/>
          <w:szCs w:val="24"/>
        </w:rPr>
        <w:t>-----------------------------------------------</w:t>
      </w:r>
    </w:p>
    <w:p w:rsidR="00860C7E" w:rsidRDefault="00860C7E"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60C7E" w:rsidRDefault="00860C7E" w:rsidP="00860C7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071EB" w:rsidRDefault="002071EB" w:rsidP="002071E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60C7E" w:rsidRPr="002F5AC8" w:rsidRDefault="00860C7E" w:rsidP="00860C7E">
      <w:pPr>
        <w:spacing w:after="0" w:line="360" w:lineRule="auto"/>
        <w:jc w:val="both"/>
        <w:rPr>
          <w:rFonts w:ascii="Palatino Linotype" w:hAnsi="Palatino Linotype" w:cs="Arial"/>
          <w:sz w:val="20"/>
          <w:szCs w:val="24"/>
        </w:rPr>
      </w:pPr>
      <w:r w:rsidRPr="002F5AC8">
        <w:rPr>
          <w:rFonts w:ascii="Palatino Linotype" w:hAnsi="Palatino Linotype" w:cs="Arial"/>
          <w:sz w:val="20"/>
          <w:szCs w:val="24"/>
        </w:rPr>
        <w:t>OSAM/HAP</w:t>
      </w: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line="360" w:lineRule="auto"/>
        <w:jc w:val="both"/>
        <w:rPr>
          <w:rFonts w:ascii="Palatino Linotype" w:hAnsi="Palatino Linotype" w:cs="Arial"/>
          <w:sz w:val="24"/>
          <w:szCs w:val="24"/>
        </w:rPr>
      </w:pPr>
    </w:p>
    <w:p w:rsidR="00860C7E" w:rsidRDefault="00860C7E" w:rsidP="00860C7E">
      <w:pPr>
        <w:spacing w:after="0"/>
      </w:pPr>
    </w:p>
    <w:p w:rsidR="00860C7E" w:rsidRDefault="00860C7E" w:rsidP="00860C7E">
      <w:pPr>
        <w:spacing w:after="0"/>
      </w:pPr>
    </w:p>
    <w:p w:rsidR="00860C7E" w:rsidRDefault="00860C7E" w:rsidP="00860C7E">
      <w:pPr>
        <w:spacing w:after="0"/>
      </w:pPr>
    </w:p>
    <w:p w:rsidR="00EF5006" w:rsidRDefault="0062135E"/>
    <w:sectPr w:rsidR="00EF5006" w:rsidSect="00E22BED">
      <w:headerReference w:type="even" r:id="rId18"/>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35E" w:rsidRDefault="0062135E" w:rsidP="00860C7E">
      <w:pPr>
        <w:spacing w:after="0" w:line="240" w:lineRule="auto"/>
      </w:pPr>
      <w:r>
        <w:separator/>
      </w:r>
    </w:p>
  </w:endnote>
  <w:endnote w:type="continuationSeparator" w:id="0">
    <w:p w:rsidR="0062135E" w:rsidRDefault="0062135E" w:rsidP="0086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22BED" w:rsidRPr="002D6DD8" w:rsidRDefault="00690313" w:rsidP="00E22BE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2703">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2703">
              <w:rPr>
                <w:rFonts w:ascii="Palatino Linotype" w:hAnsi="Palatino Linotype"/>
                <w:bCs/>
                <w:noProof/>
                <w:sz w:val="20"/>
              </w:rPr>
              <w:t>32</w:t>
            </w:r>
            <w:r>
              <w:rPr>
                <w:rFonts w:ascii="Palatino Linotype" w:hAnsi="Palatino Linotype"/>
                <w:bCs/>
                <w:noProof/>
                <w:sz w:val="20"/>
              </w:rPr>
              <w:fldChar w:fldCharType="end"/>
            </w:r>
          </w:p>
        </w:sdtContent>
      </w:sdt>
    </w:sdtContent>
  </w:sdt>
  <w:p w:rsidR="00E22BED" w:rsidRDefault="006213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ED" w:rsidRPr="000B69FA" w:rsidRDefault="00690313" w:rsidP="00E22BE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27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2703">
      <w:rPr>
        <w:rFonts w:ascii="Palatino Linotype" w:hAnsi="Palatino Linotype"/>
        <w:bCs/>
        <w:noProof/>
        <w:sz w:val="20"/>
      </w:rPr>
      <w:t>32</w:t>
    </w:r>
    <w:r>
      <w:rPr>
        <w:rFonts w:ascii="Palatino Linotype" w:hAnsi="Palatino Linotype"/>
        <w:bCs/>
        <w:noProof/>
        <w:sz w:val="20"/>
      </w:rPr>
      <w:fldChar w:fldCharType="end"/>
    </w:r>
  </w:p>
  <w:p w:rsidR="00E22BED" w:rsidRDefault="006213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35E" w:rsidRDefault="0062135E" w:rsidP="00860C7E">
      <w:pPr>
        <w:spacing w:after="0" w:line="240" w:lineRule="auto"/>
      </w:pPr>
      <w:r>
        <w:separator/>
      </w:r>
    </w:p>
  </w:footnote>
  <w:footnote w:type="continuationSeparator" w:id="0">
    <w:p w:rsidR="0062135E" w:rsidRDefault="0062135E" w:rsidP="00860C7E">
      <w:pPr>
        <w:spacing w:after="0" w:line="240" w:lineRule="auto"/>
      </w:pPr>
      <w:r>
        <w:continuationSeparator/>
      </w:r>
    </w:p>
  </w:footnote>
  <w:footnote w:id="1">
    <w:p w:rsidR="00860C7E" w:rsidRPr="00C36D37" w:rsidRDefault="00860C7E" w:rsidP="00860C7E">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860C7E" w:rsidRDefault="00860C7E" w:rsidP="00860C7E">
      <w:pPr>
        <w:pStyle w:val="Textonotapie"/>
        <w:jc w:val="both"/>
      </w:pPr>
      <w:r w:rsidRPr="00D55523">
        <w:rPr>
          <w:rFonts w:ascii="Palatino Linotype" w:hAnsi="Palatino Linotype"/>
          <w:b/>
          <w:i/>
        </w:rPr>
        <w:t>V</w:t>
      </w:r>
      <w:r w:rsidRPr="00D55523">
        <w:rPr>
          <w:rFonts w:ascii="Palatino Linotype" w:hAnsi="Palatino Linotype"/>
          <w:i/>
        </w:rPr>
        <w:t xml:space="preserve">. </w:t>
      </w:r>
      <w:r w:rsidR="009D68C4" w:rsidRPr="009D68C4">
        <w:rPr>
          <w:rFonts w:ascii="Palatino Linotype" w:hAnsi="Palatino Linotype"/>
          <w:i/>
        </w:rPr>
        <w:t>La entrega de información incompleta</w:t>
      </w:r>
      <w:r w:rsidRPr="00D55523">
        <w:rPr>
          <w:rFonts w:ascii="Palatino Linotype" w:hAnsi="Palatino Linotype"/>
          <w:i/>
        </w:rPr>
        <w:t>;</w:t>
      </w:r>
    </w:p>
  </w:footnote>
  <w:footnote w:id="2">
    <w:p w:rsidR="000D416E" w:rsidRDefault="000D416E" w:rsidP="000D416E">
      <w:pPr>
        <w:pStyle w:val="Textonotapie"/>
        <w:jc w:val="both"/>
        <w:rPr>
          <w:rFonts w:ascii="Palatino Linotype" w:hAnsi="Palatino Linotype"/>
          <w:i/>
        </w:rPr>
      </w:pPr>
      <w:r>
        <w:rPr>
          <w:rStyle w:val="Refdenotaalpie"/>
        </w:rPr>
        <w:footnoteRef/>
      </w:r>
      <w:r>
        <w:t xml:space="preserve"> </w:t>
      </w:r>
      <w:r w:rsidRPr="00BD3DCE">
        <w:rPr>
          <w:rFonts w:ascii="Palatino Linotype" w:hAnsi="Palatino Linotype"/>
          <w:b/>
          <w:i/>
        </w:rPr>
        <w:t>Artículo 13.</w:t>
      </w:r>
      <w:r w:rsidRPr="00BD3DCE">
        <w:rPr>
          <w:rFonts w:ascii="Palatino Linotype" w:hAnsi="Palatino Linotype"/>
          <w:i/>
        </w:rPr>
        <w:t xml:space="preserve"> El Instituto, en el ámbito de sus atribuciones, deberá suplir cualquier deficiencia para garantizar el ejercicio del derecho de acceso a la información.</w:t>
      </w:r>
    </w:p>
    <w:p w:rsidR="000D416E" w:rsidRPr="00BD3DCE" w:rsidRDefault="000D416E" w:rsidP="000D416E">
      <w:pPr>
        <w:pStyle w:val="Textonotapie"/>
        <w:jc w:val="both"/>
        <w:rPr>
          <w:rFonts w:ascii="Palatino Linotype" w:hAnsi="Palatino Linotype"/>
          <w:i/>
        </w:rPr>
      </w:pPr>
    </w:p>
    <w:p w:rsidR="000D416E" w:rsidRPr="00BD3DCE" w:rsidRDefault="000D416E" w:rsidP="000D416E">
      <w:pPr>
        <w:pStyle w:val="Textonotapie"/>
        <w:jc w:val="both"/>
        <w:rPr>
          <w:rFonts w:ascii="Palatino Linotype" w:hAnsi="Palatino Linotype"/>
          <w:i/>
        </w:rPr>
      </w:pPr>
      <w:r w:rsidRPr="00BD3DCE">
        <w:rPr>
          <w:rFonts w:ascii="Palatino Linotype" w:hAnsi="Palatino Linotype"/>
          <w:b/>
          <w:i/>
        </w:rPr>
        <w:t>Artículo 181</w:t>
      </w:r>
      <w:r w:rsidRPr="00BD3DCE">
        <w:rPr>
          <w:rFonts w:ascii="Palatino Linotype" w:hAnsi="Palatino Linotype"/>
          <w:i/>
        </w:rPr>
        <w:t>. …</w:t>
      </w:r>
    </w:p>
    <w:p w:rsidR="000D416E" w:rsidRPr="00BD3DCE" w:rsidRDefault="000D416E" w:rsidP="000D416E">
      <w:pPr>
        <w:pStyle w:val="Textonotapie"/>
        <w:jc w:val="both"/>
        <w:rPr>
          <w:rFonts w:ascii="Palatino Linotype" w:hAnsi="Palatino Linotype"/>
          <w:i/>
        </w:rPr>
      </w:pPr>
      <w:r w:rsidRPr="00BD3DCE">
        <w:rPr>
          <w:rFonts w:ascii="Palatino Linotype" w:hAnsi="Palatino Linotype"/>
          <w:i/>
        </w:rPr>
        <w:t>…</w:t>
      </w:r>
    </w:p>
    <w:p w:rsidR="000D416E" w:rsidRDefault="000D416E" w:rsidP="000D416E">
      <w:pPr>
        <w:pStyle w:val="Textonotapie"/>
        <w:jc w:val="both"/>
      </w:pPr>
      <w:r w:rsidRPr="00BD3DCE">
        <w:rPr>
          <w:rFonts w:ascii="Palatino Linotype" w:hAnsi="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ED" w:rsidRDefault="0062135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251"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E22BED" w:rsidTr="00E22BED">
      <w:trPr>
        <w:trHeight w:val="227"/>
      </w:trPr>
      <w:tc>
        <w:tcPr>
          <w:tcW w:w="3970" w:type="dxa"/>
          <w:hideMark/>
        </w:tcPr>
        <w:p w:rsidR="00E22BED" w:rsidRPr="00C640ED" w:rsidRDefault="00690313" w:rsidP="00E22BED">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953" w:type="dxa"/>
          <w:hideMark/>
        </w:tcPr>
        <w:p w:rsidR="00E22BED" w:rsidRPr="00C640ED" w:rsidRDefault="00690313" w:rsidP="00324103">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sidR="00324103">
            <w:rPr>
              <w:rFonts w:ascii="Palatino Linotype" w:hAnsi="Palatino Linotype" w:cs="Arial"/>
              <w:b/>
              <w:bCs/>
              <w:sz w:val="24"/>
              <w:lang w:eastAsia="es-MX"/>
            </w:rPr>
            <w:t>365</w:t>
          </w:r>
          <w:r w:rsidRPr="00C640ED">
            <w:rPr>
              <w:rFonts w:ascii="Palatino Linotype" w:hAnsi="Palatino Linotype" w:cs="Arial"/>
              <w:b/>
              <w:bCs/>
              <w:sz w:val="24"/>
              <w:lang w:eastAsia="es-MX"/>
            </w:rPr>
            <w:t>/INFOEM/IP/RR/2021</w:t>
          </w:r>
        </w:p>
      </w:tc>
    </w:tr>
    <w:tr w:rsidR="00E22BED" w:rsidTr="00E22BED">
      <w:trPr>
        <w:trHeight w:val="242"/>
      </w:trPr>
      <w:tc>
        <w:tcPr>
          <w:tcW w:w="3970" w:type="dxa"/>
          <w:hideMark/>
        </w:tcPr>
        <w:p w:rsidR="00E22BED" w:rsidRPr="00C640ED" w:rsidRDefault="00690313" w:rsidP="00E22BED">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953" w:type="dxa"/>
          <w:hideMark/>
        </w:tcPr>
        <w:p w:rsidR="00E22BED" w:rsidRPr="00C640ED" w:rsidRDefault="00324103" w:rsidP="00E22BED">
          <w:pPr>
            <w:spacing w:after="120" w:line="256" w:lineRule="auto"/>
            <w:ind w:left="-486" w:right="214" w:firstLine="284"/>
            <w:jc w:val="right"/>
            <w:rPr>
              <w:rFonts w:ascii="Palatino Linotype" w:hAnsi="Palatino Linotype" w:cs="Arial"/>
              <w:b/>
              <w:szCs w:val="20"/>
            </w:rPr>
          </w:pPr>
          <w:r w:rsidRPr="00324103">
            <w:rPr>
              <w:rFonts w:ascii="Palatino Linotype" w:hAnsi="Palatino Linotype" w:cs="Arial"/>
              <w:b/>
              <w:szCs w:val="20"/>
            </w:rPr>
            <w:t xml:space="preserve">Ayuntamiento de </w:t>
          </w:r>
          <w:proofErr w:type="spellStart"/>
          <w:r w:rsidRPr="00324103">
            <w:rPr>
              <w:rFonts w:ascii="Palatino Linotype" w:hAnsi="Palatino Linotype" w:cs="Arial"/>
              <w:b/>
              <w:szCs w:val="20"/>
            </w:rPr>
            <w:t>Texcaltitlán</w:t>
          </w:r>
          <w:proofErr w:type="spellEnd"/>
        </w:p>
      </w:tc>
    </w:tr>
    <w:tr w:rsidR="00E22BED" w:rsidTr="00E22BED">
      <w:trPr>
        <w:trHeight w:val="342"/>
      </w:trPr>
      <w:tc>
        <w:tcPr>
          <w:tcW w:w="3970" w:type="dxa"/>
          <w:hideMark/>
        </w:tcPr>
        <w:p w:rsidR="00E22BED" w:rsidRPr="00C640ED" w:rsidRDefault="00690313" w:rsidP="00E22BED">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953" w:type="dxa"/>
          <w:hideMark/>
        </w:tcPr>
        <w:p w:rsidR="00E22BED" w:rsidRPr="00C640ED" w:rsidRDefault="00690313" w:rsidP="00E22BED">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E22BED" w:rsidRPr="00AE046A" w:rsidRDefault="0062135E" w:rsidP="00E22BED">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252"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E22BED" w:rsidTr="00E22BED">
      <w:trPr>
        <w:trHeight w:val="227"/>
      </w:trPr>
      <w:tc>
        <w:tcPr>
          <w:tcW w:w="4112" w:type="dxa"/>
          <w:hideMark/>
        </w:tcPr>
        <w:p w:rsidR="00E22BED" w:rsidRPr="00C640ED" w:rsidRDefault="00690313" w:rsidP="00E22BED">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811" w:type="dxa"/>
          <w:hideMark/>
        </w:tcPr>
        <w:p w:rsidR="00E22BED" w:rsidRPr="00C640ED" w:rsidRDefault="00690313" w:rsidP="00324103">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sidR="00324103">
            <w:rPr>
              <w:rFonts w:ascii="Palatino Linotype" w:hAnsi="Palatino Linotype" w:cs="Arial"/>
              <w:b/>
              <w:bCs/>
              <w:sz w:val="24"/>
              <w:lang w:eastAsia="es-MX"/>
            </w:rPr>
            <w:t>365</w:t>
          </w:r>
          <w:r w:rsidRPr="00C640ED">
            <w:rPr>
              <w:rFonts w:ascii="Palatino Linotype" w:hAnsi="Palatino Linotype" w:cs="Arial"/>
              <w:b/>
              <w:bCs/>
              <w:sz w:val="24"/>
              <w:lang w:eastAsia="es-MX"/>
            </w:rPr>
            <w:t>/INFOEM/IP/RR/2021</w:t>
          </w:r>
        </w:p>
      </w:tc>
    </w:tr>
    <w:tr w:rsidR="00E22BED" w:rsidTr="00E22BED">
      <w:trPr>
        <w:trHeight w:val="242"/>
      </w:trPr>
      <w:tc>
        <w:tcPr>
          <w:tcW w:w="4112" w:type="dxa"/>
          <w:hideMark/>
        </w:tcPr>
        <w:p w:rsidR="00E22BED" w:rsidRPr="00C640ED" w:rsidRDefault="00690313" w:rsidP="00E22BED">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811" w:type="dxa"/>
          <w:hideMark/>
        </w:tcPr>
        <w:p w:rsidR="00E22BED" w:rsidRPr="00324103" w:rsidRDefault="004E5101" w:rsidP="00741063">
          <w:pPr>
            <w:spacing w:after="120" w:line="256" w:lineRule="auto"/>
            <w:ind w:left="72" w:right="214" w:hanging="9"/>
            <w:jc w:val="right"/>
            <w:rPr>
              <w:rFonts w:ascii="Palatino Linotype" w:hAnsi="Palatino Linotype" w:cs="Arial"/>
              <w:b/>
              <w:szCs w:val="20"/>
            </w:rPr>
          </w:pPr>
          <w:r w:rsidRPr="00324103">
            <w:rPr>
              <w:rFonts w:ascii="Palatino Linotype" w:hAnsi="Palatino Linotype"/>
              <w:b/>
              <w:bCs/>
              <w:color w:val="000000"/>
              <w:sz w:val="24"/>
              <w:szCs w:val="14"/>
            </w:rPr>
            <w:t xml:space="preserve">Ayuntamiento de </w:t>
          </w:r>
          <w:proofErr w:type="spellStart"/>
          <w:r w:rsidRPr="00324103">
            <w:rPr>
              <w:rFonts w:ascii="Palatino Linotype" w:hAnsi="Palatino Linotype"/>
              <w:b/>
              <w:bCs/>
              <w:color w:val="000000"/>
              <w:sz w:val="24"/>
              <w:szCs w:val="14"/>
            </w:rPr>
            <w:t>Texcaltitlán</w:t>
          </w:r>
          <w:proofErr w:type="spellEnd"/>
        </w:p>
      </w:tc>
    </w:tr>
    <w:tr w:rsidR="00E22BED" w:rsidTr="00E22BED">
      <w:trPr>
        <w:trHeight w:val="342"/>
      </w:trPr>
      <w:tc>
        <w:tcPr>
          <w:tcW w:w="4112" w:type="dxa"/>
        </w:tcPr>
        <w:p w:rsidR="00E22BED" w:rsidRPr="00C640ED" w:rsidRDefault="00690313" w:rsidP="00E22BED">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Recurrente:</w:t>
          </w:r>
        </w:p>
      </w:tc>
      <w:tc>
        <w:tcPr>
          <w:tcW w:w="5811" w:type="dxa"/>
        </w:tcPr>
        <w:p w:rsidR="00E22BED" w:rsidRPr="00C640ED" w:rsidRDefault="004A2703" w:rsidP="00E22BE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w:t>
          </w:r>
          <w:proofErr w:type="spellEnd"/>
        </w:p>
      </w:tc>
    </w:tr>
    <w:tr w:rsidR="00E22BED" w:rsidTr="00E22BED">
      <w:trPr>
        <w:trHeight w:val="342"/>
      </w:trPr>
      <w:tc>
        <w:tcPr>
          <w:tcW w:w="4112" w:type="dxa"/>
        </w:tcPr>
        <w:p w:rsidR="00E22BED" w:rsidRPr="00C640ED" w:rsidRDefault="00690313" w:rsidP="00E22BED">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811" w:type="dxa"/>
        </w:tcPr>
        <w:p w:rsidR="00E22BED" w:rsidRPr="00C640ED" w:rsidRDefault="00690313" w:rsidP="00E22BED">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E22BED" w:rsidRPr="00C222C0" w:rsidRDefault="0062135E">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250" o:spid="_x0000_s2050"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030216"/>
    <w:multiLevelType w:val="hybridMultilevel"/>
    <w:tmpl w:val="D8607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2A036B"/>
    <w:multiLevelType w:val="hybridMultilevel"/>
    <w:tmpl w:val="7F901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1B2D58"/>
    <w:multiLevelType w:val="hybridMultilevel"/>
    <w:tmpl w:val="5DBEB9CE"/>
    <w:lvl w:ilvl="0" w:tplc="080A0011">
      <w:start w:val="1"/>
      <w:numFmt w:val="decimal"/>
      <w:lvlText w:val="%1)"/>
      <w:lvlJc w:val="left"/>
      <w:pPr>
        <w:ind w:left="720" w:hanging="360"/>
      </w:pPr>
    </w:lvl>
    <w:lvl w:ilvl="1" w:tplc="BC90609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7E"/>
    <w:rsid w:val="000352F8"/>
    <w:rsid w:val="00036F8B"/>
    <w:rsid w:val="000D416E"/>
    <w:rsid w:val="0010734D"/>
    <w:rsid w:val="00123996"/>
    <w:rsid w:val="002071EB"/>
    <w:rsid w:val="00223B10"/>
    <w:rsid w:val="002A3CB6"/>
    <w:rsid w:val="00324103"/>
    <w:rsid w:val="003330C4"/>
    <w:rsid w:val="00353E2E"/>
    <w:rsid w:val="003B0A52"/>
    <w:rsid w:val="003E007E"/>
    <w:rsid w:val="00435D98"/>
    <w:rsid w:val="004A2703"/>
    <w:rsid w:val="004E5101"/>
    <w:rsid w:val="0050724C"/>
    <w:rsid w:val="005B5289"/>
    <w:rsid w:val="00602112"/>
    <w:rsid w:val="0062135E"/>
    <w:rsid w:val="006734B6"/>
    <w:rsid w:val="00684D41"/>
    <w:rsid w:val="00690313"/>
    <w:rsid w:val="007144E4"/>
    <w:rsid w:val="00761509"/>
    <w:rsid w:val="007717B5"/>
    <w:rsid w:val="00813614"/>
    <w:rsid w:val="00860C7E"/>
    <w:rsid w:val="008C5088"/>
    <w:rsid w:val="00941949"/>
    <w:rsid w:val="0095789A"/>
    <w:rsid w:val="009D68C4"/>
    <w:rsid w:val="009F2497"/>
    <w:rsid w:val="00A32001"/>
    <w:rsid w:val="00A34991"/>
    <w:rsid w:val="00A556A6"/>
    <w:rsid w:val="00A63F5D"/>
    <w:rsid w:val="00AE2D22"/>
    <w:rsid w:val="00B13E01"/>
    <w:rsid w:val="00B33D52"/>
    <w:rsid w:val="00BA3D3C"/>
    <w:rsid w:val="00BD3DCE"/>
    <w:rsid w:val="00C2600D"/>
    <w:rsid w:val="00C6167E"/>
    <w:rsid w:val="00C81558"/>
    <w:rsid w:val="00D058A9"/>
    <w:rsid w:val="00D16113"/>
    <w:rsid w:val="00D61EA3"/>
    <w:rsid w:val="00DA58C9"/>
    <w:rsid w:val="00E06C3E"/>
    <w:rsid w:val="00EF3273"/>
    <w:rsid w:val="00FC38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67E72F52-758F-4351-9943-6726FEAC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0C7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0C7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0C7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0C7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0C7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0C7E"/>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860C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0C7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0C7E"/>
    <w:rPr>
      <w:vertAlign w:val="superscript"/>
    </w:rPr>
  </w:style>
  <w:style w:type="character" w:styleId="Hipervnculo">
    <w:name w:val="Hyperlink"/>
    <w:basedOn w:val="Fuentedeprrafopredeter"/>
    <w:uiPriority w:val="99"/>
    <w:unhideWhenUsed/>
    <w:rsid w:val="00860C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javascript:AbrirModal(1)" TargetMode="External"/><Relationship Id="rId12" Type="http://schemas.openxmlformats.org/officeDocument/2006/relationships/image" Target="media/image2.png"/><Relationship Id="rId17" Type="http://schemas.openxmlformats.org/officeDocument/2006/relationships/hyperlink" Target="http://www.dof.gob.mx/nota_detalle.php?codigo=5433280&amp;fecha=15/04/2016"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ipomex.org.mx/ipo3/lgt/indice/TEXCALTITLAN/art_92_xxix_a.we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pomex.org.mx/ipo3/lgt/indice/TEXCALTITLAN/art_92_xxix_a.web" TargetMode="Externa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TotalTime>
  <Pages>32</Pages>
  <Words>7283</Words>
  <Characters>40058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23</cp:revision>
  <dcterms:created xsi:type="dcterms:W3CDTF">2021-05-06T18:56:00Z</dcterms:created>
  <dcterms:modified xsi:type="dcterms:W3CDTF">2021-06-17T23:54:00Z</dcterms:modified>
</cp:coreProperties>
</file>