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00EE57A0"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8033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w:t>
      </w:r>
      <w:r w:rsidRPr="00AB784B">
        <w:rPr>
          <w:rFonts w:ascii="Palatino Linotype" w:eastAsia="Times New Roman" w:hAnsi="Palatino Linotype" w:cs="Arial"/>
          <w:color w:val="000000"/>
          <w:sz w:val="24"/>
          <w:szCs w:val="24"/>
          <w:lang w:eastAsia="es-MX"/>
        </w:rPr>
        <w:t xml:space="preserve">del Estado de México y Municipios, con domicilio en Metepec, Estado de México, a </w:t>
      </w:r>
      <w:r w:rsidR="00373EBA" w:rsidRPr="00AB784B">
        <w:rPr>
          <w:rFonts w:ascii="Palatino Linotype" w:eastAsia="Times New Roman" w:hAnsi="Palatino Linotype" w:cs="Arial"/>
          <w:color w:val="000000"/>
          <w:sz w:val="24"/>
          <w:szCs w:val="24"/>
          <w:lang w:eastAsia="es-MX"/>
        </w:rPr>
        <w:t>quince de diciembre de dos mil veintiuno.</w:t>
      </w:r>
      <w:r w:rsidR="00373EBA">
        <w:rPr>
          <w:rFonts w:ascii="Palatino Linotype" w:eastAsia="Times New Roman" w:hAnsi="Palatino Linotype" w:cs="Arial"/>
          <w:color w:val="000000"/>
          <w:sz w:val="24"/>
          <w:szCs w:val="24"/>
          <w:lang w:eastAsia="es-MX"/>
        </w:rPr>
        <w:t xml:space="preserve"> </w:t>
      </w:r>
    </w:p>
    <w:p w14:paraId="2F5FD08E" w14:textId="643E0F67" w:rsidR="00373EBA" w:rsidRPr="00373EBA" w:rsidRDefault="00A0242F" w:rsidP="00A0242F">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00545EFC">
        <w:rPr>
          <w:rFonts w:ascii="Palatino Linotype" w:hAnsi="Palatino Linotype" w:cs="Arial"/>
          <w:b/>
          <w:sz w:val="24"/>
        </w:rPr>
        <w:t>S</w:t>
      </w:r>
      <w:r w:rsidRPr="00D336C5">
        <w:rPr>
          <w:rFonts w:ascii="Palatino Linotype" w:hAnsi="Palatino Linotype" w:cs="Arial"/>
          <w:sz w:val="24"/>
        </w:rPr>
        <w:t xml:space="preserve"> </w:t>
      </w:r>
      <w:r w:rsidR="00545EFC">
        <w:rPr>
          <w:rFonts w:ascii="Palatino Linotype" w:hAnsi="Palatino Linotype" w:cs="Arial"/>
          <w:sz w:val="24"/>
        </w:rPr>
        <w:t>los</w:t>
      </w:r>
      <w:r w:rsidRPr="00D336C5">
        <w:rPr>
          <w:rFonts w:ascii="Palatino Linotype" w:hAnsi="Palatino Linotype" w:cs="Arial"/>
          <w:sz w:val="24"/>
        </w:rPr>
        <w:t xml:space="preserve"> expediente</w:t>
      </w:r>
      <w:r w:rsidR="00545EFC">
        <w:rPr>
          <w:rFonts w:ascii="Palatino Linotype" w:hAnsi="Palatino Linotype" w:cs="Arial"/>
          <w:sz w:val="24"/>
        </w:rPr>
        <w:t>s</w:t>
      </w:r>
      <w:r w:rsidRPr="00D336C5">
        <w:rPr>
          <w:rFonts w:ascii="Palatino Linotype" w:hAnsi="Palatino Linotype" w:cs="Arial"/>
          <w:sz w:val="24"/>
        </w:rPr>
        <w:t xml:space="preserve"> electrónico</w:t>
      </w:r>
      <w:r w:rsidR="00545EFC">
        <w:rPr>
          <w:rFonts w:ascii="Palatino Linotype" w:hAnsi="Palatino Linotype" w:cs="Arial"/>
          <w:sz w:val="24"/>
        </w:rPr>
        <w:t>s</w:t>
      </w:r>
      <w:r w:rsidRPr="00D336C5">
        <w:rPr>
          <w:rFonts w:ascii="Palatino Linotype" w:hAnsi="Palatino Linotype" w:cs="Arial"/>
          <w:sz w:val="24"/>
        </w:rPr>
        <w:t xml:space="preserve"> formado</w:t>
      </w:r>
      <w:r w:rsidR="00545EFC">
        <w:rPr>
          <w:rFonts w:ascii="Palatino Linotype" w:hAnsi="Palatino Linotype" w:cs="Arial"/>
          <w:sz w:val="24"/>
        </w:rPr>
        <w:t>s</w:t>
      </w:r>
      <w:r w:rsidRPr="00D336C5">
        <w:rPr>
          <w:rFonts w:ascii="Palatino Linotype" w:hAnsi="Palatino Linotype" w:cs="Arial"/>
          <w:sz w:val="24"/>
        </w:rPr>
        <w:t xml:space="preserve"> con motivo de</w:t>
      </w:r>
      <w:r w:rsidR="00545EFC">
        <w:rPr>
          <w:rFonts w:ascii="Palatino Linotype" w:hAnsi="Palatino Linotype" w:cs="Arial"/>
          <w:sz w:val="24"/>
        </w:rPr>
        <w:t xml:space="preserve"> los</w:t>
      </w:r>
      <w:r w:rsidRPr="00D336C5">
        <w:rPr>
          <w:rFonts w:ascii="Palatino Linotype" w:hAnsi="Palatino Linotype" w:cs="Arial"/>
          <w:sz w:val="24"/>
        </w:rPr>
        <w:t xml:space="preserve"> recurso</w:t>
      </w:r>
      <w:r w:rsidR="00545EFC">
        <w:rPr>
          <w:rFonts w:ascii="Palatino Linotype" w:hAnsi="Palatino Linotype" w:cs="Arial"/>
          <w:sz w:val="24"/>
        </w:rPr>
        <w:t>s</w:t>
      </w:r>
      <w:r w:rsidRPr="00D336C5">
        <w:rPr>
          <w:rFonts w:ascii="Palatino Linotype" w:hAnsi="Palatino Linotype" w:cs="Arial"/>
          <w:sz w:val="24"/>
        </w:rPr>
        <w:t xml:space="preserve"> de revisión número</w:t>
      </w:r>
      <w:r w:rsidR="00545EFC">
        <w:rPr>
          <w:rFonts w:ascii="Palatino Linotype" w:hAnsi="Palatino Linotype" w:cs="Arial"/>
          <w:sz w:val="24"/>
        </w:rPr>
        <w:t>s</w:t>
      </w:r>
      <w:r w:rsidRPr="00D336C5">
        <w:rPr>
          <w:rFonts w:ascii="Palatino Linotype" w:hAnsi="Palatino Linotype" w:cs="Arial"/>
          <w:sz w:val="24"/>
        </w:rPr>
        <w:t xml:space="preserve"> </w:t>
      </w:r>
      <w:r w:rsidR="00373EBA">
        <w:rPr>
          <w:rFonts w:ascii="Palatino Linotype" w:hAnsi="Palatino Linotype" w:cs="Arial"/>
          <w:b/>
          <w:sz w:val="24"/>
        </w:rPr>
        <w:t>05500</w:t>
      </w:r>
      <w:r w:rsidR="005977F7">
        <w:rPr>
          <w:rFonts w:ascii="Palatino Linotype" w:hAnsi="Palatino Linotype" w:cs="Arial"/>
          <w:b/>
          <w:sz w:val="24"/>
        </w:rPr>
        <w:t xml:space="preserve">/INFOEM/IP/RR/2021, </w:t>
      </w:r>
      <w:r w:rsidR="00210034">
        <w:rPr>
          <w:rFonts w:ascii="Palatino Linotype" w:hAnsi="Palatino Linotype" w:cs="Arial"/>
          <w:b/>
          <w:sz w:val="24"/>
        </w:rPr>
        <w:t>0</w:t>
      </w:r>
      <w:r w:rsidR="00373EBA" w:rsidRPr="00373EBA">
        <w:rPr>
          <w:rFonts w:ascii="Palatino Linotype" w:hAnsi="Palatino Linotype" w:cs="Arial"/>
          <w:b/>
          <w:sz w:val="24"/>
        </w:rPr>
        <w:t xml:space="preserve">5503/INFOEM/IP/RR/2021, </w:t>
      </w:r>
      <w:r w:rsidR="00210034">
        <w:rPr>
          <w:rFonts w:ascii="Palatino Linotype" w:hAnsi="Palatino Linotype" w:cs="Arial"/>
          <w:b/>
          <w:sz w:val="24"/>
        </w:rPr>
        <w:t>0</w:t>
      </w:r>
      <w:r w:rsidR="00373EBA" w:rsidRPr="00373EBA">
        <w:rPr>
          <w:rFonts w:ascii="Palatino Linotype" w:hAnsi="Palatino Linotype" w:cs="Arial"/>
          <w:b/>
          <w:sz w:val="24"/>
        </w:rPr>
        <w:t xml:space="preserve">5504/INFOEM/IP/RR/2021,  </w:t>
      </w:r>
      <w:r w:rsidR="00210034">
        <w:rPr>
          <w:rFonts w:ascii="Palatino Linotype" w:hAnsi="Palatino Linotype" w:cs="Arial"/>
          <w:b/>
          <w:sz w:val="24"/>
        </w:rPr>
        <w:t>0</w:t>
      </w:r>
      <w:r w:rsidR="00373EBA" w:rsidRPr="00373EBA">
        <w:rPr>
          <w:rFonts w:ascii="Palatino Linotype" w:hAnsi="Palatino Linotype" w:cs="Arial"/>
          <w:b/>
          <w:sz w:val="24"/>
        </w:rPr>
        <w:t xml:space="preserve">5510/INFOEM/IP/RR/2021 y </w:t>
      </w:r>
      <w:r w:rsidR="00210034">
        <w:rPr>
          <w:rFonts w:ascii="Palatino Linotype" w:hAnsi="Palatino Linotype" w:cs="Arial"/>
          <w:b/>
          <w:sz w:val="24"/>
        </w:rPr>
        <w:t>0</w:t>
      </w:r>
      <w:r w:rsidR="00373EBA" w:rsidRPr="00373EBA">
        <w:rPr>
          <w:rFonts w:ascii="Palatino Linotype" w:hAnsi="Palatino Linotype" w:cs="Arial"/>
          <w:b/>
          <w:sz w:val="24"/>
        </w:rPr>
        <w:t>5513/INFOEM/IP/RR/2021</w:t>
      </w:r>
      <w:r w:rsidR="00373EBA">
        <w:rPr>
          <w:rFonts w:ascii="Palatino Linotype" w:hAnsi="Palatino Linotype" w:cs="Arial"/>
          <w:b/>
          <w:sz w:val="24"/>
        </w:rPr>
        <w:t xml:space="preserve">, </w:t>
      </w:r>
      <w:r w:rsidR="00373EBA">
        <w:rPr>
          <w:rFonts w:ascii="Palatino Linotype" w:hAnsi="Palatino Linotype" w:cs="Arial"/>
          <w:sz w:val="24"/>
        </w:rPr>
        <w:t xml:space="preserve">interpuestos por un particular que no proporcionó nombre, en lo sucesivo </w:t>
      </w:r>
      <w:r w:rsidR="00373EBA">
        <w:rPr>
          <w:rFonts w:ascii="Palatino Linotype" w:hAnsi="Palatino Linotype" w:cs="Arial"/>
          <w:b/>
          <w:sz w:val="24"/>
        </w:rPr>
        <w:t xml:space="preserve">El Recurrente, </w:t>
      </w:r>
      <w:r w:rsidR="00373EBA">
        <w:rPr>
          <w:rFonts w:ascii="Palatino Linotype" w:hAnsi="Palatino Linotype" w:cs="Arial"/>
          <w:sz w:val="24"/>
        </w:rPr>
        <w:t xml:space="preserve">en contra de la falta de respuestas del </w:t>
      </w:r>
      <w:r w:rsidR="00373EBA">
        <w:rPr>
          <w:rFonts w:ascii="Palatino Linotype" w:hAnsi="Palatino Linotype" w:cs="Arial"/>
          <w:b/>
          <w:sz w:val="24"/>
        </w:rPr>
        <w:t xml:space="preserve">Ayuntamiento de </w:t>
      </w:r>
      <w:r w:rsidR="00210034">
        <w:rPr>
          <w:rFonts w:ascii="Palatino Linotype" w:hAnsi="Palatino Linotype" w:cs="Arial"/>
          <w:b/>
          <w:sz w:val="24"/>
        </w:rPr>
        <w:t>Atizapán</w:t>
      </w:r>
      <w:r w:rsidR="00373EBA">
        <w:rPr>
          <w:rFonts w:ascii="Palatino Linotype" w:hAnsi="Palatino Linotype" w:cs="Arial"/>
          <w:b/>
          <w:sz w:val="24"/>
        </w:rPr>
        <w:t xml:space="preserve">, </w:t>
      </w:r>
      <w:r w:rsidR="00373EBA">
        <w:rPr>
          <w:rFonts w:ascii="Palatino Linotype" w:hAnsi="Palatino Linotype" w:cs="Arial"/>
          <w:sz w:val="24"/>
        </w:rPr>
        <w:t xml:space="preserve">en lo sucesivo </w:t>
      </w:r>
      <w:r w:rsidR="00373EBA">
        <w:rPr>
          <w:rFonts w:ascii="Palatino Linotype" w:hAnsi="Palatino Linotype" w:cs="Arial"/>
          <w:b/>
          <w:sz w:val="24"/>
        </w:rPr>
        <w:t xml:space="preserve">El Sujeto Obligado, </w:t>
      </w:r>
      <w:r w:rsidR="00373EBA">
        <w:rPr>
          <w:rFonts w:ascii="Palatino Linotype" w:hAnsi="Palatino Linotype" w:cs="Arial"/>
          <w:sz w:val="24"/>
        </w:rPr>
        <w:t xml:space="preserve">se procede a dictar la presente resolución. </w:t>
      </w:r>
    </w:p>
    <w:p w14:paraId="57EBC5E7" w14:textId="77777777" w:rsidR="00373EBA" w:rsidRDefault="00373EBA" w:rsidP="00B9640A">
      <w:pPr>
        <w:pStyle w:val="infoemcitas"/>
        <w:jc w:val="center"/>
        <w:rPr>
          <w:b/>
          <w:bCs/>
          <w:i w:val="0"/>
          <w:iCs/>
          <w:sz w:val="28"/>
          <w:szCs w:val="28"/>
        </w:rPr>
      </w:pPr>
    </w:p>
    <w:p w14:paraId="5A777984" w14:textId="0FD852DC" w:rsidR="008E7DB4" w:rsidRPr="00B9640A" w:rsidRDefault="008E7DB4" w:rsidP="00B9640A">
      <w:pPr>
        <w:pStyle w:val="infoemcitas"/>
        <w:jc w:val="center"/>
        <w:rPr>
          <w:b/>
          <w:bCs/>
          <w:i w:val="0"/>
          <w:iCs/>
          <w:sz w:val="28"/>
          <w:szCs w:val="28"/>
        </w:rPr>
      </w:pPr>
      <w:r w:rsidRPr="00B9640A">
        <w:rPr>
          <w:b/>
          <w:bCs/>
          <w:i w:val="0"/>
          <w:iCs/>
          <w:sz w:val="28"/>
          <w:szCs w:val="28"/>
        </w:rPr>
        <w:t>A N T E C E D E N T E S   D E L   A S U N T O</w:t>
      </w:r>
    </w:p>
    <w:p w14:paraId="347DB1EB" w14:textId="7198A0D1" w:rsidR="008E7DB4" w:rsidRPr="00523CF0" w:rsidRDefault="008E7DB4" w:rsidP="008E7DB4">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w:t>
      </w:r>
      <w:r w:rsidR="006F75D8">
        <w:rPr>
          <w:rFonts w:ascii="Palatino Linotype" w:hAnsi="Palatino Linotype"/>
          <w:b/>
          <w:sz w:val="28"/>
          <w:szCs w:val="28"/>
        </w:rPr>
        <w:t>s</w:t>
      </w:r>
      <w:r w:rsidRPr="00523CF0">
        <w:rPr>
          <w:rFonts w:ascii="Palatino Linotype" w:hAnsi="Palatino Linotype"/>
          <w:b/>
          <w:sz w:val="28"/>
          <w:szCs w:val="28"/>
        </w:rPr>
        <w:t xml:space="preserve"> Solicitud</w:t>
      </w:r>
      <w:r w:rsidR="006F75D8">
        <w:rPr>
          <w:rFonts w:ascii="Palatino Linotype" w:hAnsi="Palatino Linotype"/>
          <w:b/>
          <w:sz w:val="28"/>
          <w:szCs w:val="28"/>
        </w:rPr>
        <w:t>es</w:t>
      </w:r>
      <w:r w:rsidRPr="00523CF0">
        <w:rPr>
          <w:rFonts w:ascii="Palatino Linotype" w:hAnsi="Palatino Linotype"/>
          <w:b/>
          <w:sz w:val="28"/>
          <w:szCs w:val="28"/>
        </w:rPr>
        <w:t xml:space="preserve"> de Información.</w:t>
      </w:r>
    </w:p>
    <w:p w14:paraId="0B14168C" w14:textId="51C59AC7" w:rsidR="00373EBA" w:rsidRDefault="00190EA0" w:rsidP="00190EA0">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5977F7">
        <w:rPr>
          <w:rFonts w:ascii="Palatino Linotype" w:hAnsi="Palatino Linotype" w:cs="Arial"/>
          <w:sz w:val="24"/>
        </w:rPr>
        <w:t xml:space="preserve"> </w:t>
      </w:r>
      <w:r w:rsidR="00373EBA">
        <w:rPr>
          <w:rFonts w:ascii="Palatino Linotype" w:hAnsi="Palatino Linotype" w:cs="Arial"/>
          <w:sz w:val="24"/>
        </w:rPr>
        <w:t xml:space="preserve">trece de octubre de dos mil veintiuno, </w:t>
      </w:r>
      <w:r w:rsidR="00373EBA">
        <w:rPr>
          <w:rFonts w:ascii="Palatino Linotype" w:hAnsi="Palatino Linotype" w:cs="Arial"/>
          <w:b/>
          <w:sz w:val="24"/>
        </w:rPr>
        <w:t xml:space="preserve">El Recurrente, </w:t>
      </w:r>
      <w:r w:rsidR="00373EBA">
        <w:rPr>
          <w:rFonts w:ascii="Palatino Linotype" w:hAnsi="Palatino Linotype" w:cs="Arial"/>
          <w:sz w:val="24"/>
        </w:rPr>
        <w:t xml:space="preserve">presentó a través del </w:t>
      </w:r>
      <w:r w:rsidR="00373EBA" w:rsidRPr="00D3218F">
        <w:rPr>
          <w:rFonts w:ascii="Palatino Linotype" w:hAnsi="Palatino Linotype" w:cs="Arial"/>
          <w:sz w:val="24"/>
        </w:rPr>
        <w:t>Sistema de Acceso a la Información Mexiquense (</w:t>
      </w:r>
      <w:r w:rsidR="00373EBA" w:rsidRPr="00D3218F">
        <w:rPr>
          <w:rFonts w:ascii="Palatino Linotype" w:hAnsi="Palatino Linotype" w:cs="Arial"/>
          <w:b/>
          <w:sz w:val="24"/>
        </w:rPr>
        <w:t>SAIMEX)</w:t>
      </w:r>
      <w:r w:rsidR="00373EBA" w:rsidRPr="00D3218F">
        <w:rPr>
          <w:rFonts w:ascii="Palatino Linotype" w:hAnsi="Palatino Linotype" w:cs="Arial"/>
          <w:sz w:val="24"/>
        </w:rPr>
        <w:t xml:space="preserve"> ante </w:t>
      </w:r>
      <w:r w:rsidR="00373EBA" w:rsidRPr="00D3218F">
        <w:rPr>
          <w:rFonts w:ascii="Palatino Linotype" w:hAnsi="Palatino Linotype" w:cs="Arial"/>
          <w:b/>
          <w:sz w:val="24"/>
        </w:rPr>
        <w:t>El Sujeto Obligado</w:t>
      </w:r>
      <w:r w:rsidR="00373EBA" w:rsidRPr="00D3218F">
        <w:rPr>
          <w:rFonts w:ascii="Palatino Linotype" w:hAnsi="Palatino Linotype" w:cs="Arial"/>
          <w:sz w:val="24"/>
        </w:rPr>
        <w:t xml:space="preserve">, las solicitudes de acceso a la información pública, registradas bajo los </w:t>
      </w:r>
      <w:r w:rsidR="00373EBA">
        <w:rPr>
          <w:rFonts w:ascii="Palatino Linotype" w:hAnsi="Palatino Linotype" w:cs="Arial"/>
          <w:sz w:val="24"/>
        </w:rPr>
        <w:t xml:space="preserve">números de expediente </w:t>
      </w:r>
      <w:r w:rsidR="00373EBA">
        <w:rPr>
          <w:rFonts w:ascii="Palatino Linotype" w:hAnsi="Palatino Linotype" w:cs="Arial"/>
          <w:b/>
          <w:sz w:val="24"/>
        </w:rPr>
        <w:t xml:space="preserve">00127/ATIZAPAN/IP/2021, 00125/ATIZAPAN/IP/2021, 00124/ATIZAPAN/IP/2021, 00119/ATIZAPAN/IP/2021 y 00117/ATIZAPAN/IP/2021, </w:t>
      </w:r>
      <w:r w:rsidR="00373EBA">
        <w:rPr>
          <w:rFonts w:ascii="Palatino Linotype" w:hAnsi="Palatino Linotype" w:cs="Arial"/>
          <w:sz w:val="24"/>
        </w:rPr>
        <w:t xml:space="preserve">mediante los cuales solicitó información en el tenor siguiente: </w:t>
      </w:r>
    </w:p>
    <w:p w14:paraId="4CDAF45C" w14:textId="77777777" w:rsidR="00373EBA" w:rsidRDefault="00373EBA" w:rsidP="00190EA0">
      <w:pPr>
        <w:spacing w:before="240" w:line="360" w:lineRule="auto"/>
        <w:jc w:val="both"/>
        <w:rPr>
          <w:rFonts w:ascii="Palatino Linotype" w:hAnsi="Palatino Linotype" w:cs="Arial"/>
          <w:b/>
          <w:sz w:val="24"/>
        </w:rPr>
      </w:pPr>
      <w:r>
        <w:rPr>
          <w:rFonts w:ascii="Palatino Linotype" w:hAnsi="Palatino Linotype" w:cs="Arial"/>
          <w:b/>
          <w:sz w:val="24"/>
        </w:rPr>
        <w:lastRenderedPageBreak/>
        <w:t>00127/ATIZAPAN/IP/2021</w:t>
      </w:r>
    </w:p>
    <w:p w14:paraId="21856FA9" w14:textId="5DA19613" w:rsidR="00373EBA" w:rsidRDefault="00373EBA" w:rsidP="00373EBA">
      <w:pPr>
        <w:pStyle w:val="Citas"/>
        <w:rPr>
          <w:b/>
        </w:rPr>
      </w:pPr>
      <w:r>
        <w:t xml:space="preserve">“Solicito los ingresos que recibió el municipio en el mes de octubre de 2019.” </w:t>
      </w:r>
      <w:r>
        <w:rPr>
          <w:b/>
        </w:rPr>
        <w:t>[S</w:t>
      </w:r>
      <w:bookmarkStart w:id="0" w:name="_GoBack"/>
      <w:bookmarkEnd w:id="0"/>
      <w:r>
        <w:rPr>
          <w:b/>
        </w:rPr>
        <w:t>ic]</w:t>
      </w:r>
    </w:p>
    <w:p w14:paraId="1B072F65" w14:textId="77777777" w:rsidR="00373EBA" w:rsidRPr="00373EBA" w:rsidRDefault="00373EBA" w:rsidP="00373EBA">
      <w:pPr>
        <w:pStyle w:val="Citas"/>
        <w:rPr>
          <w:b/>
          <w:sz w:val="24"/>
        </w:rPr>
      </w:pPr>
    </w:p>
    <w:p w14:paraId="5BDF180B" w14:textId="77777777" w:rsidR="00373EBA" w:rsidRDefault="00373EBA" w:rsidP="00190EA0">
      <w:pPr>
        <w:spacing w:before="240" w:line="360" w:lineRule="auto"/>
        <w:jc w:val="both"/>
        <w:rPr>
          <w:rFonts w:ascii="Palatino Linotype" w:hAnsi="Palatino Linotype" w:cs="Arial"/>
          <w:b/>
          <w:sz w:val="24"/>
        </w:rPr>
      </w:pPr>
      <w:r>
        <w:rPr>
          <w:rFonts w:ascii="Palatino Linotype" w:hAnsi="Palatino Linotype" w:cs="Arial"/>
          <w:b/>
          <w:sz w:val="24"/>
        </w:rPr>
        <w:t xml:space="preserve"> 00125/ATIZAPAN/IP/2021</w:t>
      </w:r>
    </w:p>
    <w:p w14:paraId="17196869" w14:textId="653CD45B" w:rsidR="00373EBA" w:rsidRDefault="00373EBA" w:rsidP="00373EBA">
      <w:pPr>
        <w:pStyle w:val="Citas"/>
        <w:rPr>
          <w:b/>
        </w:rPr>
      </w:pPr>
      <w:r>
        <w:t xml:space="preserve">“Solicito los ingresos que recibió el municipio en el mes de junio de 2019.” </w:t>
      </w:r>
      <w:r>
        <w:rPr>
          <w:b/>
        </w:rPr>
        <w:t xml:space="preserve">[Sic] </w:t>
      </w:r>
    </w:p>
    <w:p w14:paraId="6EC70CA4" w14:textId="77777777" w:rsidR="00373EBA" w:rsidRPr="00373EBA" w:rsidRDefault="00373EBA" w:rsidP="00373EBA">
      <w:pPr>
        <w:pStyle w:val="Citas"/>
        <w:rPr>
          <w:b/>
          <w:sz w:val="24"/>
        </w:rPr>
      </w:pPr>
    </w:p>
    <w:p w14:paraId="5486518F" w14:textId="77777777" w:rsidR="00373EBA" w:rsidRDefault="00373EBA" w:rsidP="00190EA0">
      <w:pPr>
        <w:spacing w:before="240" w:line="360" w:lineRule="auto"/>
        <w:jc w:val="both"/>
        <w:rPr>
          <w:rFonts w:ascii="Palatino Linotype" w:hAnsi="Palatino Linotype" w:cs="Arial"/>
          <w:b/>
          <w:sz w:val="24"/>
        </w:rPr>
      </w:pPr>
      <w:r>
        <w:rPr>
          <w:rFonts w:ascii="Palatino Linotype" w:hAnsi="Palatino Linotype" w:cs="Arial"/>
          <w:b/>
          <w:sz w:val="24"/>
        </w:rPr>
        <w:t xml:space="preserve"> 00124/ATIZAPAN/IP/2021</w:t>
      </w:r>
    </w:p>
    <w:p w14:paraId="44C73898" w14:textId="40B71C87" w:rsidR="00373EBA" w:rsidRDefault="00373EBA" w:rsidP="00373EBA">
      <w:pPr>
        <w:pStyle w:val="Citas"/>
        <w:rPr>
          <w:b/>
        </w:rPr>
      </w:pPr>
      <w:r>
        <w:t xml:space="preserve">“Solicito los ingresos que recibió el municipio en el mes de febrero de 2019.” </w:t>
      </w:r>
      <w:r>
        <w:rPr>
          <w:b/>
        </w:rPr>
        <w:t xml:space="preserve">[Sic] </w:t>
      </w:r>
    </w:p>
    <w:p w14:paraId="451B3B1A" w14:textId="77777777" w:rsidR="00373EBA" w:rsidRPr="00373EBA" w:rsidRDefault="00373EBA" w:rsidP="00373EBA">
      <w:pPr>
        <w:pStyle w:val="Citas"/>
        <w:rPr>
          <w:b/>
          <w:sz w:val="24"/>
        </w:rPr>
      </w:pPr>
    </w:p>
    <w:p w14:paraId="17B36AB9" w14:textId="77777777" w:rsidR="00373EBA" w:rsidRDefault="00373EBA" w:rsidP="00190EA0">
      <w:pPr>
        <w:spacing w:before="240" w:line="360" w:lineRule="auto"/>
        <w:jc w:val="both"/>
        <w:rPr>
          <w:rFonts w:ascii="Palatino Linotype" w:hAnsi="Palatino Linotype" w:cs="Arial"/>
          <w:b/>
          <w:sz w:val="24"/>
        </w:rPr>
      </w:pPr>
      <w:r>
        <w:rPr>
          <w:rFonts w:ascii="Palatino Linotype" w:hAnsi="Palatino Linotype" w:cs="Arial"/>
          <w:b/>
          <w:sz w:val="24"/>
        </w:rPr>
        <w:t xml:space="preserve"> 00119/ATIZAPAN/IP/2021 </w:t>
      </w:r>
    </w:p>
    <w:p w14:paraId="29D2FEC1" w14:textId="4B21D6B5" w:rsidR="00373EBA" w:rsidRPr="00373EBA" w:rsidRDefault="00373EBA" w:rsidP="00373EBA">
      <w:pPr>
        <w:pStyle w:val="Citas"/>
        <w:rPr>
          <w:b/>
          <w:sz w:val="24"/>
        </w:rPr>
      </w:pPr>
      <w:r>
        <w:t xml:space="preserve">“Solicito el informe financiero del municipio.” </w:t>
      </w:r>
      <w:r>
        <w:rPr>
          <w:b/>
        </w:rPr>
        <w:t xml:space="preserve">[Sic] </w:t>
      </w:r>
    </w:p>
    <w:p w14:paraId="6C36C980" w14:textId="77777777" w:rsidR="00373EBA" w:rsidRDefault="00373EBA" w:rsidP="00190EA0">
      <w:pPr>
        <w:spacing w:before="240" w:line="360" w:lineRule="auto"/>
        <w:jc w:val="both"/>
        <w:rPr>
          <w:rFonts w:ascii="Palatino Linotype" w:hAnsi="Palatino Linotype" w:cs="Arial"/>
          <w:b/>
          <w:sz w:val="24"/>
        </w:rPr>
      </w:pPr>
    </w:p>
    <w:p w14:paraId="6860C313" w14:textId="5911F8DF" w:rsidR="00373EBA" w:rsidRDefault="00373EBA" w:rsidP="00190EA0">
      <w:pPr>
        <w:spacing w:before="240" w:line="360" w:lineRule="auto"/>
        <w:jc w:val="both"/>
        <w:rPr>
          <w:rFonts w:ascii="Palatino Linotype" w:hAnsi="Palatino Linotype" w:cs="Arial"/>
          <w:b/>
          <w:sz w:val="24"/>
        </w:rPr>
      </w:pPr>
      <w:r>
        <w:rPr>
          <w:rFonts w:ascii="Palatino Linotype" w:hAnsi="Palatino Linotype" w:cs="Arial"/>
          <w:b/>
          <w:sz w:val="24"/>
        </w:rPr>
        <w:t xml:space="preserve"> 00117/ATIZAPAN/IP/2021</w:t>
      </w:r>
    </w:p>
    <w:p w14:paraId="1E83FC4B" w14:textId="55F09B9F" w:rsidR="00373EBA" w:rsidRDefault="00373EBA" w:rsidP="00373EBA">
      <w:pPr>
        <w:pStyle w:val="Citas"/>
        <w:rPr>
          <w:b/>
        </w:rPr>
      </w:pPr>
      <w:r>
        <w:t xml:space="preserve">“Quiero saber las donaciones que ha recibido el municipio y el documento que acredite las mismas.” </w:t>
      </w:r>
      <w:r>
        <w:rPr>
          <w:b/>
        </w:rPr>
        <w:t xml:space="preserve">[Sic] </w:t>
      </w:r>
    </w:p>
    <w:p w14:paraId="1754D962" w14:textId="77777777" w:rsidR="00210034" w:rsidRPr="00373EBA" w:rsidRDefault="00210034" w:rsidP="00373EBA">
      <w:pPr>
        <w:pStyle w:val="Citas"/>
        <w:rPr>
          <w:b/>
          <w:sz w:val="24"/>
        </w:rPr>
      </w:pPr>
    </w:p>
    <w:p w14:paraId="00344FBF" w14:textId="21648F1B" w:rsidR="00190EA0" w:rsidRDefault="00181B7B" w:rsidP="00190EA0">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190EA0" w:rsidRPr="004A3EE0">
        <w:rPr>
          <w:rFonts w:ascii="Palatino Linotype" w:eastAsia="Times New Roman" w:hAnsi="Palatino Linotype" w:cs="Times New Roman"/>
          <w:b/>
          <w:sz w:val="24"/>
          <w:szCs w:val="24"/>
          <w:lang w:val="es-ES_tradnl" w:eastAsia="es-ES"/>
        </w:rPr>
        <w:t xml:space="preserve">odalidad de entrega: </w:t>
      </w:r>
      <w:r w:rsidR="00190EA0">
        <w:rPr>
          <w:rFonts w:ascii="Palatino Linotype" w:eastAsia="Times New Roman" w:hAnsi="Palatino Linotype" w:cs="Times New Roman"/>
          <w:sz w:val="24"/>
          <w:szCs w:val="24"/>
          <w:lang w:val="es-ES_tradnl" w:eastAsia="es-ES"/>
        </w:rPr>
        <w:t xml:space="preserve">A través del SAIMEX, en los </w:t>
      </w:r>
      <w:r w:rsidR="00373EBA">
        <w:rPr>
          <w:rFonts w:ascii="Palatino Linotype" w:eastAsia="Times New Roman" w:hAnsi="Palatino Linotype" w:cs="Times New Roman"/>
          <w:sz w:val="24"/>
          <w:szCs w:val="24"/>
          <w:lang w:val="es-ES_tradnl" w:eastAsia="es-ES"/>
        </w:rPr>
        <w:t>cinco</w:t>
      </w:r>
      <w:r w:rsidR="00985576">
        <w:rPr>
          <w:rFonts w:ascii="Palatino Linotype" w:eastAsia="Times New Roman" w:hAnsi="Palatino Linotype" w:cs="Times New Roman"/>
          <w:sz w:val="24"/>
          <w:szCs w:val="24"/>
          <w:lang w:val="es-ES_tradnl" w:eastAsia="es-ES"/>
        </w:rPr>
        <w:t xml:space="preserve"> casos. </w:t>
      </w:r>
      <w:r w:rsidR="006E2DD2">
        <w:rPr>
          <w:rFonts w:ascii="Palatino Linotype" w:eastAsia="Times New Roman" w:hAnsi="Palatino Linotype" w:cs="Times New Roman"/>
          <w:sz w:val="24"/>
          <w:szCs w:val="24"/>
          <w:lang w:val="es-ES_tradnl" w:eastAsia="es-ES"/>
        </w:rPr>
        <w:t xml:space="preserve"> </w:t>
      </w:r>
      <w:r w:rsidR="00190EA0">
        <w:rPr>
          <w:rFonts w:ascii="Palatino Linotype" w:eastAsia="Times New Roman" w:hAnsi="Palatino Linotype" w:cs="Times New Roman"/>
          <w:sz w:val="24"/>
          <w:szCs w:val="24"/>
          <w:lang w:val="es-ES_tradnl" w:eastAsia="es-ES"/>
        </w:rPr>
        <w:t xml:space="preserve">     </w:t>
      </w:r>
    </w:p>
    <w:p w14:paraId="008C9276" w14:textId="1FA618B2" w:rsidR="00373EBA" w:rsidRDefault="00373EBA" w:rsidP="00373EBA">
      <w:pPr>
        <w:spacing w:line="360" w:lineRule="auto"/>
        <w:ind w:right="334"/>
        <w:jc w:val="both"/>
        <w:rPr>
          <w:rFonts w:ascii="Palatino Linotype" w:hAnsi="Palatino Linotype" w:cs="Arial"/>
          <w:b/>
          <w:sz w:val="28"/>
        </w:rPr>
      </w:pPr>
      <w:r w:rsidRPr="0094651B">
        <w:rPr>
          <w:rFonts w:ascii="Palatino Linotype" w:hAnsi="Palatino Linotype" w:cs="Arial"/>
          <w:b/>
          <w:sz w:val="28"/>
        </w:rPr>
        <w:lastRenderedPageBreak/>
        <w:t>SEGUNDO. De la</w:t>
      </w:r>
      <w:r>
        <w:rPr>
          <w:rFonts w:ascii="Palatino Linotype" w:hAnsi="Palatino Linotype" w:cs="Arial"/>
          <w:b/>
          <w:sz w:val="28"/>
        </w:rPr>
        <w:t>s</w:t>
      </w:r>
      <w:r w:rsidRPr="0094651B">
        <w:rPr>
          <w:rFonts w:ascii="Palatino Linotype" w:hAnsi="Palatino Linotype" w:cs="Arial"/>
          <w:b/>
          <w:sz w:val="28"/>
        </w:rPr>
        <w:t xml:space="preserve"> </w:t>
      </w:r>
      <w:r>
        <w:rPr>
          <w:rFonts w:ascii="Palatino Linotype" w:hAnsi="Palatino Linotype" w:cs="Arial"/>
          <w:b/>
          <w:sz w:val="28"/>
        </w:rPr>
        <w:t xml:space="preserve">solicitudes de aclaración por parte del Sujeto Obligado. </w:t>
      </w:r>
    </w:p>
    <w:p w14:paraId="420E3549" w14:textId="5D91CF0A" w:rsidR="00373EBA" w:rsidRDefault="00373EBA" w:rsidP="00373EBA">
      <w:pPr>
        <w:spacing w:line="360" w:lineRule="auto"/>
        <w:ind w:right="334"/>
        <w:jc w:val="both"/>
        <w:rPr>
          <w:rFonts w:ascii="Palatino Linotype" w:hAnsi="Palatino Linotype" w:cs="Arial"/>
          <w:sz w:val="24"/>
          <w:szCs w:val="24"/>
        </w:rPr>
      </w:pPr>
      <w:r w:rsidRPr="00C4131A">
        <w:rPr>
          <w:rFonts w:ascii="Palatino Linotype" w:hAnsi="Palatino Linotype" w:cs="Arial"/>
          <w:sz w:val="24"/>
          <w:szCs w:val="24"/>
        </w:rPr>
        <w:t xml:space="preserve">En fecha </w:t>
      </w:r>
      <w:r>
        <w:rPr>
          <w:rFonts w:ascii="Palatino Linotype" w:hAnsi="Palatino Linotype" w:cs="Arial"/>
          <w:sz w:val="24"/>
          <w:szCs w:val="24"/>
        </w:rPr>
        <w:t xml:space="preserve">dieciocho de octubre del presente,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solicitó aclaración a las solicitudes de información, resultando de nuestro interés lo siguiente: </w:t>
      </w:r>
    </w:p>
    <w:p w14:paraId="096407F4" w14:textId="19FD3653" w:rsidR="00373EBA" w:rsidRPr="00373EBA" w:rsidRDefault="00373EBA" w:rsidP="00373EBA">
      <w:pPr>
        <w:spacing w:line="360" w:lineRule="auto"/>
        <w:ind w:right="334"/>
        <w:jc w:val="both"/>
        <w:rPr>
          <w:rFonts w:ascii="Palatino Linotype" w:hAnsi="Palatino Linotype" w:cs="Arial"/>
          <w:sz w:val="24"/>
          <w:szCs w:val="24"/>
        </w:rPr>
      </w:pPr>
      <w:r>
        <w:rPr>
          <w:rFonts w:ascii="Palatino Linotype" w:hAnsi="Palatino Linotype" w:cs="Arial"/>
          <w:b/>
          <w:sz w:val="24"/>
        </w:rPr>
        <w:t xml:space="preserve">00127/ATIZAPAN/IP/2021, </w:t>
      </w:r>
    </w:p>
    <w:p w14:paraId="198DD807" w14:textId="3DC0A3B3" w:rsidR="00373EBA" w:rsidRDefault="00373EBA" w:rsidP="00373EBA">
      <w:pPr>
        <w:pStyle w:val="Citas"/>
        <w:rPr>
          <w:lang w:eastAsia="es-MX"/>
        </w:rPr>
      </w:pPr>
      <w:r>
        <w:t xml:space="preserve"> “Con fundamento en el </w:t>
      </w:r>
      <w:r w:rsidRPr="008A1E96">
        <w:rPr>
          <w:lang w:eastAsia="es-MX"/>
        </w:rPr>
        <w:t>articulo 159 de la Ley de Transparencia y Acceso a la Información Pública del Estado de México y Municipios, se le requiere para que dentro del plazo de diez días hábiles realice lo siguiente</w:t>
      </w:r>
      <w:r>
        <w:rPr>
          <w:lang w:eastAsia="es-MX"/>
        </w:rPr>
        <w:t>:</w:t>
      </w:r>
    </w:p>
    <w:p w14:paraId="71A53FC5" w14:textId="77777777" w:rsidR="00373EBA" w:rsidRPr="00325A99" w:rsidRDefault="00373EBA" w:rsidP="00373EBA">
      <w:pPr>
        <w:pStyle w:val="Citas"/>
        <w:rPr>
          <w:b/>
          <w:u w:val="single"/>
        </w:rPr>
      </w:pPr>
      <w:r w:rsidRPr="00325A99">
        <w:rPr>
          <w:b/>
          <w:u w:val="single"/>
          <w:lang w:eastAsia="es-MX"/>
        </w:rPr>
        <w:t xml:space="preserve">Con la </w:t>
      </w:r>
      <w:r w:rsidRPr="00325A99">
        <w:rPr>
          <w:b/>
          <w:u w:val="single"/>
        </w:rPr>
        <w:t>finalidad de dar certeza a su información respecto a los ingresos que recibió el municipio en el mes de octubre de 2019, se le solicita si estos ingresos son por parte de gobierno estatal, federal o local, llámese predial, licencias, actas, o cual es el punto que solicita en específico.</w:t>
      </w:r>
    </w:p>
    <w:p w14:paraId="6B8C6C1A" w14:textId="77777777" w:rsidR="00373EBA" w:rsidRPr="008A1E96" w:rsidRDefault="00373EBA" w:rsidP="00373EBA">
      <w:pPr>
        <w:pStyle w:val="Citas"/>
        <w:rPr>
          <w:b/>
        </w:rPr>
      </w:pPr>
      <w:r w:rsidRPr="008A1E96">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t xml:space="preserve">” </w:t>
      </w:r>
      <w:r>
        <w:rPr>
          <w:b/>
        </w:rPr>
        <w:t>[Sic]</w:t>
      </w:r>
    </w:p>
    <w:p w14:paraId="37F1BA9F" w14:textId="77777777" w:rsidR="00373EBA" w:rsidRDefault="00373EBA" w:rsidP="008E7DB4">
      <w:pPr>
        <w:spacing w:before="240" w:line="360" w:lineRule="auto"/>
        <w:jc w:val="both"/>
        <w:rPr>
          <w:rFonts w:ascii="Palatino Linotype" w:hAnsi="Palatino Linotype" w:cs="Arial"/>
          <w:b/>
          <w:sz w:val="28"/>
        </w:rPr>
      </w:pPr>
    </w:p>
    <w:p w14:paraId="575C7BB6" w14:textId="77777777" w:rsidR="00325A99" w:rsidRDefault="00325A99" w:rsidP="00325A99">
      <w:pPr>
        <w:spacing w:line="360" w:lineRule="auto"/>
        <w:ind w:right="334"/>
        <w:jc w:val="both"/>
        <w:rPr>
          <w:rFonts w:ascii="Palatino Linotype" w:hAnsi="Palatino Linotype" w:cs="Arial"/>
          <w:b/>
          <w:sz w:val="24"/>
        </w:rPr>
      </w:pPr>
      <w:r>
        <w:rPr>
          <w:rFonts w:ascii="Palatino Linotype" w:hAnsi="Palatino Linotype" w:cs="Arial"/>
          <w:b/>
          <w:sz w:val="24"/>
        </w:rPr>
        <w:t>00125/ATIZAPAN/IP/2021</w:t>
      </w:r>
    </w:p>
    <w:p w14:paraId="59DA887D" w14:textId="77777777" w:rsidR="00325A99" w:rsidRPr="00325A99" w:rsidRDefault="00325A99" w:rsidP="00325A99">
      <w:pPr>
        <w:pStyle w:val="Citas"/>
      </w:pPr>
      <w:r w:rsidRPr="00325A99">
        <w:t xml:space="preserve">“Con fundamento en el articulo 159 de la Ley de Transparencia y Acceso a la Información Pública del Estado de México y Municipios, se le requiere para que dentro del plazo de diez días hábiles realice lo siguiente: </w:t>
      </w:r>
    </w:p>
    <w:p w14:paraId="2918F2A7" w14:textId="36E73D05" w:rsidR="00325A99" w:rsidRPr="00325A99" w:rsidRDefault="00325A99" w:rsidP="00325A99">
      <w:pPr>
        <w:pStyle w:val="Citas"/>
        <w:rPr>
          <w:b/>
          <w:u w:val="single"/>
        </w:rPr>
      </w:pPr>
      <w:r w:rsidRPr="00325A99">
        <w:rPr>
          <w:b/>
          <w:u w:val="single"/>
        </w:rPr>
        <w:lastRenderedPageBreak/>
        <w:t>Con la finalidad de dar certeza a su información respecto a los ingresos que recibió el municipio en el mes de juniode 2019, se le solicita si estos ingresos son por parte de gobierno estatal, federal o local, llámese predial, licencias, actas, o cual es el punto que solicita en especifico.</w:t>
      </w:r>
    </w:p>
    <w:p w14:paraId="005ACFEC" w14:textId="1BE93B41" w:rsidR="00325A99" w:rsidRPr="00325A99" w:rsidRDefault="00325A99" w:rsidP="00325A99">
      <w:pPr>
        <w:pStyle w:val="Citas"/>
        <w:rPr>
          <w:b/>
        </w:rPr>
      </w:pPr>
      <w:r w:rsidRPr="00325A99">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t xml:space="preserve">” </w:t>
      </w:r>
      <w:r>
        <w:rPr>
          <w:b/>
        </w:rPr>
        <w:t>[Sic]</w:t>
      </w:r>
    </w:p>
    <w:p w14:paraId="460E39CD" w14:textId="77777777" w:rsidR="00325A99" w:rsidRPr="00325A99" w:rsidRDefault="00325A99" w:rsidP="00325A99">
      <w:pPr>
        <w:pStyle w:val="Citas"/>
      </w:pPr>
    </w:p>
    <w:p w14:paraId="75553B4E" w14:textId="77777777" w:rsidR="00325A99" w:rsidRDefault="00325A99" w:rsidP="00325A99">
      <w:pPr>
        <w:spacing w:line="360" w:lineRule="auto"/>
        <w:ind w:right="334"/>
        <w:jc w:val="both"/>
        <w:rPr>
          <w:rFonts w:ascii="Palatino Linotype" w:hAnsi="Palatino Linotype" w:cs="Arial"/>
          <w:b/>
          <w:sz w:val="24"/>
        </w:rPr>
      </w:pPr>
      <w:r>
        <w:rPr>
          <w:rFonts w:ascii="Palatino Linotype" w:hAnsi="Palatino Linotype" w:cs="Arial"/>
          <w:b/>
          <w:sz w:val="24"/>
        </w:rPr>
        <w:t xml:space="preserve"> 00124/ATIZAPAN/IP/2021</w:t>
      </w:r>
    </w:p>
    <w:p w14:paraId="5D4E853C" w14:textId="134C23B9" w:rsidR="00325A99" w:rsidRDefault="00325A99" w:rsidP="00325A99">
      <w:pPr>
        <w:pStyle w:val="Citas"/>
        <w:rPr>
          <w:lang w:eastAsia="es-MX"/>
        </w:rPr>
      </w:pPr>
      <w:r>
        <w:t xml:space="preserve">“Con fundamento en el </w:t>
      </w:r>
      <w:r w:rsidRPr="00325A99">
        <w:rPr>
          <w:lang w:eastAsia="es-MX"/>
        </w:rPr>
        <w:t>articulo 159 de la Ley de Transparencia y Acceso a la Información Pública del Estado de México y Municipios, se le requiere para que dentro del plazo de diez días hábiles realice lo siguiente</w:t>
      </w:r>
    </w:p>
    <w:p w14:paraId="6B032A93" w14:textId="4C62A5D9" w:rsidR="00325A99" w:rsidRDefault="00325A99" w:rsidP="00325A99">
      <w:pPr>
        <w:pStyle w:val="Citas"/>
        <w:rPr>
          <w:b/>
          <w:u w:val="single"/>
        </w:rPr>
      </w:pPr>
      <w:r w:rsidRPr="00325A99">
        <w:rPr>
          <w:b/>
          <w:u w:val="single"/>
        </w:rPr>
        <w:t>Con la finalidad de dar certeza a su información respecto a los ingresos que recibió el municipio en el mes de febrero de 2019, se le solicita si estos ingresos son por parte de gobierno estatal, federal o local, llámese predial, licencias, actas, o cual es el punto que solicita en especifico</w:t>
      </w:r>
    </w:p>
    <w:p w14:paraId="7F814614" w14:textId="487C8857" w:rsidR="00325A99" w:rsidRPr="00325A99" w:rsidRDefault="00325A99" w:rsidP="00325A99">
      <w:pPr>
        <w:pStyle w:val="Citas"/>
        <w:rPr>
          <w:b/>
        </w:rPr>
      </w:pPr>
      <w:r>
        <w:t>“</w:t>
      </w:r>
      <w:r w:rsidRPr="00325A99">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t xml:space="preserve">” </w:t>
      </w:r>
      <w:r>
        <w:rPr>
          <w:b/>
        </w:rPr>
        <w:t>[Sic]</w:t>
      </w:r>
    </w:p>
    <w:p w14:paraId="285A35D3" w14:textId="77777777" w:rsidR="00325A99" w:rsidRDefault="00325A99" w:rsidP="00325A99">
      <w:pPr>
        <w:spacing w:line="360" w:lineRule="auto"/>
        <w:ind w:right="334"/>
        <w:jc w:val="both"/>
        <w:rPr>
          <w:rFonts w:ascii="Palatino Linotype" w:hAnsi="Palatino Linotype" w:cs="Arial"/>
          <w:b/>
          <w:sz w:val="24"/>
        </w:rPr>
      </w:pPr>
    </w:p>
    <w:p w14:paraId="748B107D" w14:textId="77777777" w:rsidR="00325A99" w:rsidRDefault="00325A99" w:rsidP="00325A99">
      <w:pPr>
        <w:spacing w:line="360" w:lineRule="auto"/>
        <w:ind w:right="334"/>
        <w:jc w:val="both"/>
        <w:rPr>
          <w:rFonts w:ascii="Palatino Linotype" w:hAnsi="Palatino Linotype" w:cs="Arial"/>
          <w:b/>
          <w:sz w:val="24"/>
        </w:rPr>
      </w:pPr>
      <w:r>
        <w:rPr>
          <w:rFonts w:ascii="Palatino Linotype" w:hAnsi="Palatino Linotype" w:cs="Arial"/>
          <w:b/>
          <w:sz w:val="24"/>
        </w:rPr>
        <w:lastRenderedPageBreak/>
        <w:t xml:space="preserve"> 00119/ATIZAPAN/IP/2021 </w:t>
      </w:r>
    </w:p>
    <w:p w14:paraId="0AA5370A" w14:textId="0DC15341" w:rsidR="00325A99" w:rsidRDefault="00325A99" w:rsidP="00325A99">
      <w:pPr>
        <w:pStyle w:val="Citas"/>
      </w:pPr>
      <w:r>
        <w:t xml:space="preserve">“Con fundamento en el articulo 159 de la Ley de Transparencia y Acceso a la Información Pública del Estado de México y Municipios, se le requiere para que dentro del plazo de diez días hábiles realice lo siguiente: </w:t>
      </w:r>
    </w:p>
    <w:p w14:paraId="34892E48" w14:textId="06A2CC37" w:rsidR="00325A99" w:rsidRPr="00325A99" w:rsidRDefault="00325A99" w:rsidP="00325A99">
      <w:pPr>
        <w:pStyle w:val="Citas"/>
        <w:rPr>
          <w:b/>
          <w:u w:val="single"/>
        </w:rPr>
      </w:pPr>
      <w:r w:rsidRPr="00325A99">
        <w:rPr>
          <w:b/>
          <w:u w:val="single"/>
        </w:rPr>
        <w:t>Unicamente aclarar respecto al informe financiero referente a que en especifico, y se dará ala brevedad dicha información</w:t>
      </w:r>
    </w:p>
    <w:p w14:paraId="594BE525" w14:textId="4A3E4FCB" w:rsidR="00325A99" w:rsidRPr="00325A99" w:rsidRDefault="00325A99" w:rsidP="00325A99">
      <w:pPr>
        <w:pStyle w:val="Citas"/>
        <w:rPr>
          <w:b/>
        </w:rPr>
      </w:pPr>
      <w:r>
        <w:t xml:space="preserve">En caso de que no se desahogue el requerimiento señalado dentro del plazo citado se tendrá por no presentada la solicitud de información, quedando a salvo sus derechos para volver a presentar la solicitud, lo anterior con fundamento en el artículo 159 de la Ley invocada” </w:t>
      </w:r>
      <w:r>
        <w:rPr>
          <w:b/>
        </w:rPr>
        <w:t>[Sic]</w:t>
      </w:r>
    </w:p>
    <w:p w14:paraId="7F3D20FE" w14:textId="77777777" w:rsidR="00325A99" w:rsidRDefault="00325A99" w:rsidP="00325A99">
      <w:pPr>
        <w:spacing w:line="360" w:lineRule="auto"/>
        <w:ind w:right="334"/>
        <w:jc w:val="both"/>
        <w:rPr>
          <w:rFonts w:ascii="Palatino Linotype" w:hAnsi="Palatino Linotype" w:cs="Arial"/>
          <w:b/>
          <w:sz w:val="24"/>
        </w:rPr>
      </w:pPr>
    </w:p>
    <w:p w14:paraId="2219CF0B" w14:textId="6A212266" w:rsidR="00325A99" w:rsidRDefault="00325A99" w:rsidP="00325A99">
      <w:pPr>
        <w:spacing w:line="360" w:lineRule="auto"/>
        <w:ind w:right="334"/>
        <w:jc w:val="both"/>
        <w:rPr>
          <w:rFonts w:ascii="Palatino Linotype" w:hAnsi="Palatino Linotype" w:cs="Arial"/>
          <w:b/>
          <w:sz w:val="24"/>
        </w:rPr>
      </w:pPr>
      <w:r>
        <w:rPr>
          <w:rFonts w:ascii="Palatino Linotype" w:hAnsi="Palatino Linotype" w:cs="Arial"/>
          <w:b/>
          <w:sz w:val="24"/>
        </w:rPr>
        <w:t xml:space="preserve"> 00117/ATIZAPAN/IP/2021</w:t>
      </w:r>
    </w:p>
    <w:p w14:paraId="32D6FE42" w14:textId="59848701" w:rsidR="00325A99" w:rsidRDefault="00325A99" w:rsidP="00325A99">
      <w:pPr>
        <w:pStyle w:val="Citas"/>
      </w:pPr>
      <w:r w:rsidRPr="00325A99">
        <w:t xml:space="preserve">“Con fundamento en el articulo 159 de la Ley de Transparencia y Acceso a la Información Pública del Estado de México y Municipios, se le requiere para que dentro del plazo de diez días hábiles realice lo siguiente: </w:t>
      </w:r>
    </w:p>
    <w:p w14:paraId="4C3C0B0D" w14:textId="5919B169" w:rsidR="00325A99" w:rsidRPr="00325A99" w:rsidRDefault="00325A99" w:rsidP="00325A99">
      <w:pPr>
        <w:pStyle w:val="Citas"/>
        <w:rPr>
          <w:b/>
          <w:u w:val="single"/>
        </w:rPr>
      </w:pPr>
      <w:r w:rsidRPr="00325A99">
        <w:rPr>
          <w:b/>
          <w:u w:val="single"/>
        </w:rPr>
        <w:t xml:space="preserve">Nuevamente se solicita aclaración donaciones referente a que inmuebles o muebles, solicita sea especifico en su solicitud. </w:t>
      </w:r>
    </w:p>
    <w:p w14:paraId="615D7335" w14:textId="2B672FDB" w:rsidR="00325A99" w:rsidRPr="00325A99" w:rsidRDefault="00325A99" w:rsidP="00325A99">
      <w:pPr>
        <w:pStyle w:val="Citas"/>
        <w:rPr>
          <w:b/>
        </w:rPr>
      </w:pPr>
      <w:r w:rsidRPr="00325A99">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t xml:space="preserve">” </w:t>
      </w:r>
      <w:r>
        <w:rPr>
          <w:b/>
        </w:rPr>
        <w:t xml:space="preserve">[Sic] </w:t>
      </w:r>
    </w:p>
    <w:p w14:paraId="28D8A302" w14:textId="51139FFF" w:rsidR="008E7DB4" w:rsidRPr="00523CF0" w:rsidRDefault="00325A99" w:rsidP="008E7DB4">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8E7DB4" w:rsidRPr="00523CF0">
        <w:rPr>
          <w:rFonts w:ascii="Palatino Linotype" w:hAnsi="Palatino Linotype" w:cs="Arial"/>
          <w:b/>
          <w:sz w:val="28"/>
        </w:rPr>
        <w:t xml:space="preserve">. </w:t>
      </w:r>
      <w:r w:rsidR="008E7DB4" w:rsidRPr="00523CF0">
        <w:rPr>
          <w:rFonts w:ascii="Palatino Linotype" w:hAnsi="Palatino Linotype" w:cs="Arial"/>
          <w:b/>
          <w:sz w:val="28"/>
          <w:szCs w:val="20"/>
        </w:rPr>
        <w:t>De la</w:t>
      </w:r>
      <w:r w:rsidR="00EF0666">
        <w:rPr>
          <w:rFonts w:ascii="Palatino Linotype" w:hAnsi="Palatino Linotype" w:cs="Arial"/>
          <w:b/>
          <w:sz w:val="28"/>
          <w:szCs w:val="20"/>
        </w:rPr>
        <w:t>s</w:t>
      </w:r>
      <w:r w:rsidR="008E7DB4" w:rsidRPr="00523CF0">
        <w:rPr>
          <w:rFonts w:ascii="Palatino Linotype" w:hAnsi="Palatino Linotype" w:cs="Arial"/>
          <w:b/>
          <w:sz w:val="28"/>
          <w:szCs w:val="20"/>
        </w:rPr>
        <w:t xml:space="preserve"> respuesta</w:t>
      </w:r>
      <w:r w:rsidR="00EF0666">
        <w:rPr>
          <w:rFonts w:ascii="Palatino Linotype" w:hAnsi="Palatino Linotype" w:cs="Arial"/>
          <w:b/>
          <w:sz w:val="28"/>
          <w:szCs w:val="20"/>
        </w:rPr>
        <w:t>s</w:t>
      </w:r>
      <w:r w:rsidR="008E7DB4" w:rsidRPr="00523CF0">
        <w:rPr>
          <w:rFonts w:ascii="Palatino Linotype" w:hAnsi="Palatino Linotype" w:cs="Arial"/>
          <w:b/>
          <w:sz w:val="28"/>
          <w:szCs w:val="20"/>
        </w:rPr>
        <w:t xml:space="preserve"> del Sujeto Obligado.</w:t>
      </w:r>
    </w:p>
    <w:p w14:paraId="19F23F26" w14:textId="14AD51AB" w:rsidR="008E7DB4" w:rsidRDefault="00190EA0" w:rsidP="008E7DB4">
      <w:pPr>
        <w:spacing w:before="240" w:line="360" w:lineRule="auto"/>
        <w:jc w:val="both"/>
        <w:rPr>
          <w:rFonts w:ascii="Palatino Linotype" w:hAnsi="Palatino Linotype" w:cs="Arial"/>
          <w:sz w:val="24"/>
          <w:szCs w:val="24"/>
        </w:rPr>
      </w:pPr>
      <w:r w:rsidRPr="00190EA0">
        <w:rPr>
          <w:rFonts w:ascii="Palatino Linotype" w:hAnsi="Palatino Linotype" w:cs="Arial"/>
          <w:sz w:val="24"/>
          <w:szCs w:val="24"/>
        </w:rPr>
        <w:t xml:space="preserve">De las constancias de los expedientes electrónicos del </w:t>
      </w:r>
      <w:r w:rsidRPr="00190EA0">
        <w:rPr>
          <w:rFonts w:ascii="Palatino Linotype" w:hAnsi="Palatino Linotype" w:cs="Arial"/>
          <w:b/>
          <w:sz w:val="24"/>
          <w:szCs w:val="24"/>
        </w:rPr>
        <w:t>SAIMEX</w:t>
      </w:r>
      <w:r w:rsidR="008E7DB4" w:rsidRPr="001B05B9">
        <w:rPr>
          <w:rFonts w:ascii="Palatino Linotype" w:hAnsi="Palatino Linotype" w:cs="Arial"/>
          <w:sz w:val="24"/>
          <w:szCs w:val="24"/>
        </w:rPr>
        <w:t xml:space="preserve">, se aprecia que </w:t>
      </w:r>
      <w:r w:rsidR="008E7DB4">
        <w:rPr>
          <w:rFonts w:ascii="Palatino Linotype" w:hAnsi="Palatino Linotype" w:cs="Arial"/>
          <w:b/>
          <w:sz w:val="24"/>
          <w:szCs w:val="24"/>
        </w:rPr>
        <w:t xml:space="preserve">El Sujeto Obligado </w:t>
      </w:r>
      <w:r w:rsidR="008E7DB4">
        <w:rPr>
          <w:rFonts w:ascii="Palatino Linotype" w:hAnsi="Palatino Linotype" w:cs="Arial"/>
          <w:sz w:val="24"/>
          <w:szCs w:val="24"/>
        </w:rPr>
        <w:t>fue omiso en dar respuesta</w:t>
      </w:r>
      <w:r>
        <w:rPr>
          <w:rFonts w:ascii="Palatino Linotype" w:hAnsi="Palatino Linotype" w:cs="Arial"/>
          <w:sz w:val="24"/>
          <w:szCs w:val="24"/>
        </w:rPr>
        <w:t>s</w:t>
      </w:r>
      <w:r w:rsidR="008E7DB4">
        <w:rPr>
          <w:rFonts w:ascii="Palatino Linotype" w:hAnsi="Palatino Linotype" w:cs="Arial"/>
          <w:sz w:val="24"/>
          <w:szCs w:val="24"/>
        </w:rPr>
        <w:t xml:space="preserve"> a la</w:t>
      </w:r>
      <w:r>
        <w:rPr>
          <w:rFonts w:ascii="Palatino Linotype" w:hAnsi="Palatino Linotype" w:cs="Arial"/>
          <w:sz w:val="24"/>
          <w:szCs w:val="24"/>
        </w:rPr>
        <w:t>s</w:t>
      </w:r>
      <w:r w:rsidR="008E7DB4">
        <w:rPr>
          <w:rFonts w:ascii="Palatino Linotype" w:hAnsi="Palatino Linotype" w:cs="Arial"/>
          <w:sz w:val="24"/>
          <w:szCs w:val="24"/>
        </w:rPr>
        <w:t xml:space="preserve"> solicitud</w:t>
      </w:r>
      <w:r>
        <w:rPr>
          <w:rFonts w:ascii="Palatino Linotype" w:hAnsi="Palatino Linotype" w:cs="Arial"/>
          <w:sz w:val="24"/>
          <w:szCs w:val="24"/>
        </w:rPr>
        <w:t>es</w:t>
      </w:r>
      <w:r w:rsidR="008E7DB4">
        <w:rPr>
          <w:rFonts w:ascii="Palatino Linotype" w:hAnsi="Palatino Linotype" w:cs="Arial"/>
          <w:sz w:val="24"/>
          <w:szCs w:val="24"/>
        </w:rPr>
        <w:t xml:space="preserve"> de información presentada</w:t>
      </w:r>
      <w:r>
        <w:rPr>
          <w:rFonts w:ascii="Palatino Linotype" w:hAnsi="Palatino Linotype" w:cs="Arial"/>
          <w:sz w:val="24"/>
          <w:szCs w:val="24"/>
        </w:rPr>
        <w:t>s</w:t>
      </w:r>
      <w:r w:rsidR="008E7DB4">
        <w:rPr>
          <w:rFonts w:ascii="Palatino Linotype" w:hAnsi="Palatino Linotype" w:cs="Arial"/>
          <w:sz w:val="24"/>
          <w:szCs w:val="24"/>
        </w:rPr>
        <w:t xml:space="preserve"> por </w:t>
      </w:r>
      <w:r w:rsidR="00181B7B">
        <w:rPr>
          <w:rFonts w:ascii="Palatino Linotype" w:hAnsi="Palatino Linotype" w:cs="Arial"/>
          <w:b/>
          <w:sz w:val="24"/>
          <w:szCs w:val="24"/>
        </w:rPr>
        <w:t>El</w:t>
      </w:r>
      <w:r w:rsidR="008E7DB4">
        <w:rPr>
          <w:rFonts w:ascii="Palatino Linotype" w:hAnsi="Palatino Linotype" w:cs="Arial"/>
          <w:b/>
          <w:sz w:val="24"/>
          <w:szCs w:val="24"/>
        </w:rPr>
        <w:t xml:space="preserve"> Recurrente</w:t>
      </w:r>
      <w:r w:rsidR="003C5861">
        <w:rPr>
          <w:rFonts w:ascii="Palatino Linotype" w:hAnsi="Palatino Linotype" w:cs="Arial"/>
          <w:b/>
          <w:sz w:val="24"/>
          <w:szCs w:val="24"/>
        </w:rPr>
        <w:t xml:space="preserve">, </w:t>
      </w:r>
      <w:r>
        <w:rPr>
          <w:rFonts w:ascii="Palatino Linotype" w:hAnsi="Palatino Linotype" w:cs="Arial"/>
          <w:sz w:val="24"/>
          <w:szCs w:val="24"/>
        </w:rPr>
        <w:t>d</w:t>
      </w:r>
      <w:r w:rsidR="008E7DB4">
        <w:rPr>
          <w:rFonts w:ascii="Palatino Linotype" w:hAnsi="Palatino Linotype" w:cs="Arial"/>
          <w:sz w:val="24"/>
          <w:szCs w:val="24"/>
        </w:rPr>
        <w:t xml:space="preserve">erivado de lo anterior, se constituye la figura de la </w:t>
      </w:r>
      <w:r w:rsidR="008E7DB4">
        <w:rPr>
          <w:rFonts w:ascii="Palatino Linotype" w:hAnsi="Palatino Linotype" w:cs="Arial"/>
          <w:b/>
          <w:sz w:val="24"/>
          <w:szCs w:val="24"/>
        </w:rPr>
        <w:t xml:space="preserve">NEGATIVA FICTA, </w:t>
      </w:r>
      <w:r w:rsidR="008E7DB4">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5606796C" w14:textId="2634BD00" w:rsidR="00202749" w:rsidRDefault="00202749" w:rsidP="008E7DB4">
      <w:pPr>
        <w:spacing w:before="240" w:line="360" w:lineRule="auto"/>
        <w:jc w:val="both"/>
        <w:rPr>
          <w:rFonts w:ascii="Palatino Linotype" w:hAnsi="Palatino Linotype" w:cs="Arial"/>
          <w:sz w:val="24"/>
          <w:szCs w:val="24"/>
        </w:rPr>
      </w:pPr>
    </w:p>
    <w:p w14:paraId="64B7211C" w14:textId="30A04803" w:rsidR="008E7DB4" w:rsidRPr="00523CF0" w:rsidRDefault="00325A99" w:rsidP="008E7DB4">
      <w:pPr>
        <w:spacing w:before="240" w:line="360" w:lineRule="auto"/>
        <w:jc w:val="both"/>
        <w:rPr>
          <w:rFonts w:ascii="Palatino Linotype" w:hAnsi="Palatino Linotype" w:cs="Arial"/>
          <w:b/>
          <w:sz w:val="28"/>
        </w:rPr>
      </w:pPr>
      <w:r>
        <w:rPr>
          <w:rFonts w:ascii="Palatino Linotype" w:hAnsi="Palatino Linotype" w:cs="Arial"/>
          <w:b/>
          <w:sz w:val="28"/>
        </w:rPr>
        <w:t>CUARTO</w:t>
      </w:r>
      <w:r w:rsidR="008E7DB4" w:rsidRPr="00523CF0">
        <w:rPr>
          <w:rFonts w:ascii="Palatino Linotype" w:hAnsi="Palatino Linotype" w:cs="Arial"/>
          <w:b/>
          <w:sz w:val="28"/>
        </w:rPr>
        <w:t xml:space="preserve">. </w:t>
      </w:r>
      <w:r w:rsidR="00EF0666">
        <w:rPr>
          <w:rFonts w:ascii="Palatino Linotype" w:hAnsi="Palatino Linotype"/>
          <w:b/>
          <w:sz w:val="28"/>
        </w:rPr>
        <w:t>De los</w:t>
      </w:r>
      <w:r w:rsidR="008E7DB4" w:rsidRPr="00523CF0">
        <w:rPr>
          <w:rFonts w:ascii="Palatino Linotype" w:hAnsi="Palatino Linotype"/>
          <w:b/>
          <w:sz w:val="28"/>
        </w:rPr>
        <w:t xml:space="preserve"> recurso</w:t>
      </w:r>
      <w:r w:rsidR="00EF0666">
        <w:rPr>
          <w:rFonts w:ascii="Palatino Linotype" w:hAnsi="Palatino Linotype"/>
          <w:b/>
          <w:sz w:val="28"/>
        </w:rPr>
        <w:t>s</w:t>
      </w:r>
      <w:r w:rsidR="008E7DB4" w:rsidRPr="00523CF0">
        <w:rPr>
          <w:rFonts w:ascii="Palatino Linotype" w:hAnsi="Palatino Linotype"/>
          <w:b/>
          <w:sz w:val="28"/>
        </w:rPr>
        <w:t xml:space="preserve"> de revisión.</w:t>
      </w:r>
    </w:p>
    <w:p w14:paraId="29D2D221" w14:textId="30B9C385" w:rsidR="00373EBA" w:rsidRDefault="008E7DB4" w:rsidP="00190EA0">
      <w:pPr>
        <w:spacing w:before="240" w:line="360" w:lineRule="auto"/>
        <w:jc w:val="both"/>
        <w:rPr>
          <w:rFonts w:ascii="Palatino Linotype" w:hAnsi="Palatino Linotype" w:cs="Arial"/>
          <w:sz w:val="24"/>
        </w:rPr>
      </w:pPr>
      <w:r w:rsidRPr="0096643B">
        <w:rPr>
          <w:rFonts w:ascii="Palatino Linotype" w:hAnsi="Palatino Linotype" w:cs="Arial"/>
          <w:sz w:val="24"/>
          <w:szCs w:val="24"/>
        </w:rPr>
        <w:t>Inconforme c</w:t>
      </w:r>
      <w:r>
        <w:rPr>
          <w:rFonts w:ascii="Palatino Linotype" w:hAnsi="Palatino Linotype" w:cs="Arial"/>
          <w:sz w:val="24"/>
          <w:szCs w:val="24"/>
        </w:rPr>
        <w:t>on la falta de respuesta</w:t>
      </w:r>
      <w:r w:rsidR="00190EA0">
        <w:rPr>
          <w:rFonts w:ascii="Palatino Linotype" w:hAnsi="Palatino Linotype" w:cs="Arial"/>
          <w:sz w:val="24"/>
          <w:szCs w:val="24"/>
        </w:rPr>
        <w:t>s</w:t>
      </w:r>
      <w:r>
        <w:rPr>
          <w:rFonts w:ascii="Palatino Linotype" w:hAnsi="Palatino Linotype" w:cs="Arial"/>
          <w:sz w:val="24"/>
          <w:szCs w:val="24"/>
        </w:rPr>
        <w:t xml:space="preserve"> por </w:t>
      </w:r>
      <w:r w:rsidRPr="00F04D87">
        <w:rPr>
          <w:rFonts w:ascii="Palatino Linotype" w:hAnsi="Palatino Linotype" w:cs="Arial"/>
          <w:b/>
          <w:sz w:val="24"/>
          <w:szCs w:val="24"/>
        </w:rPr>
        <w:t xml:space="preserve">El Sujeto Obligado, </w:t>
      </w:r>
      <w:r w:rsidR="00102CFA">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interpuso </w:t>
      </w:r>
      <w:r w:rsidR="00190EA0">
        <w:rPr>
          <w:rFonts w:ascii="Palatino Linotype" w:hAnsi="Palatino Linotype" w:cs="Arial"/>
          <w:sz w:val="24"/>
          <w:szCs w:val="24"/>
        </w:rPr>
        <w:t>los</w:t>
      </w:r>
      <w:r w:rsidRPr="0096643B">
        <w:rPr>
          <w:rFonts w:ascii="Palatino Linotype" w:hAnsi="Palatino Linotype" w:cs="Arial"/>
          <w:sz w:val="24"/>
          <w:szCs w:val="24"/>
        </w:rPr>
        <w:t xml:space="preserve"> recurso</w:t>
      </w:r>
      <w:r w:rsidR="00190EA0">
        <w:rPr>
          <w:rFonts w:ascii="Palatino Linotype" w:hAnsi="Palatino Linotype" w:cs="Arial"/>
          <w:sz w:val="24"/>
          <w:szCs w:val="24"/>
        </w:rPr>
        <w:t>s</w:t>
      </w:r>
      <w:r w:rsidRPr="0096643B">
        <w:rPr>
          <w:rFonts w:ascii="Palatino Linotype" w:hAnsi="Palatino Linotype" w:cs="Arial"/>
          <w:sz w:val="24"/>
          <w:szCs w:val="24"/>
        </w:rPr>
        <w:t xml:space="preserve"> de revisión, en fecha</w:t>
      </w:r>
      <w:r w:rsidR="00190EA0">
        <w:rPr>
          <w:rFonts w:ascii="Palatino Linotype" w:hAnsi="Palatino Linotype" w:cs="Arial"/>
          <w:sz w:val="24"/>
          <w:szCs w:val="24"/>
        </w:rPr>
        <w:t xml:space="preserve"> </w:t>
      </w:r>
      <w:r w:rsidR="00325A99">
        <w:rPr>
          <w:rFonts w:ascii="Palatino Linotype" w:hAnsi="Palatino Linotype" w:cs="Arial"/>
          <w:sz w:val="24"/>
          <w:szCs w:val="24"/>
        </w:rPr>
        <w:t xml:space="preserve">once de noviembre del año en curso, los cuales fueron registrados en el sistema electrónico con los expedientes </w:t>
      </w:r>
      <w:r w:rsidR="00325A99">
        <w:rPr>
          <w:rFonts w:ascii="Palatino Linotype" w:hAnsi="Palatino Linotype" w:cs="Arial"/>
          <w:b/>
          <w:sz w:val="24"/>
        </w:rPr>
        <w:t xml:space="preserve">05500/INFOEM/IP/RR/2021, </w:t>
      </w:r>
      <w:r w:rsidR="00210034">
        <w:rPr>
          <w:rFonts w:ascii="Palatino Linotype" w:hAnsi="Palatino Linotype" w:cs="Arial"/>
          <w:b/>
          <w:sz w:val="24"/>
        </w:rPr>
        <w:t>0</w:t>
      </w:r>
      <w:r w:rsidR="00325A99" w:rsidRPr="00373EBA">
        <w:rPr>
          <w:rFonts w:ascii="Palatino Linotype" w:hAnsi="Palatino Linotype" w:cs="Arial"/>
          <w:b/>
          <w:sz w:val="24"/>
        </w:rPr>
        <w:t xml:space="preserve">5503/INFOEM/IP/RR/2021, </w:t>
      </w:r>
      <w:r w:rsidR="00210034">
        <w:rPr>
          <w:rFonts w:ascii="Palatino Linotype" w:hAnsi="Palatino Linotype" w:cs="Arial"/>
          <w:b/>
          <w:sz w:val="24"/>
        </w:rPr>
        <w:t>0</w:t>
      </w:r>
      <w:r w:rsidR="00325A99" w:rsidRPr="00373EBA">
        <w:rPr>
          <w:rFonts w:ascii="Palatino Linotype" w:hAnsi="Palatino Linotype" w:cs="Arial"/>
          <w:b/>
          <w:sz w:val="24"/>
        </w:rPr>
        <w:t xml:space="preserve">5504/INFOEM/IP/RR/2021,  </w:t>
      </w:r>
      <w:r w:rsidR="00210034">
        <w:rPr>
          <w:rFonts w:ascii="Palatino Linotype" w:hAnsi="Palatino Linotype" w:cs="Arial"/>
          <w:b/>
          <w:sz w:val="24"/>
        </w:rPr>
        <w:t>0</w:t>
      </w:r>
      <w:r w:rsidR="00325A99" w:rsidRPr="00373EBA">
        <w:rPr>
          <w:rFonts w:ascii="Palatino Linotype" w:hAnsi="Palatino Linotype" w:cs="Arial"/>
          <w:b/>
          <w:sz w:val="24"/>
        </w:rPr>
        <w:t xml:space="preserve">5510/INFOEM/IP/RR/2021 y </w:t>
      </w:r>
      <w:r w:rsidR="00210034">
        <w:rPr>
          <w:rFonts w:ascii="Palatino Linotype" w:hAnsi="Palatino Linotype" w:cs="Arial"/>
          <w:b/>
          <w:sz w:val="24"/>
        </w:rPr>
        <w:t>0</w:t>
      </w:r>
      <w:r w:rsidR="00325A99" w:rsidRPr="00373EBA">
        <w:rPr>
          <w:rFonts w:ascii="Palatino Linotype" w:hAnsi="Palatino Linotype" w:cs="Arial"/>
          <w:b/>
          <w:sz w:val="24"/>
        </w:rPr>
        <w:t>5513/INFOEM/IP/RR/2021</w:t>
      </w:r>
      <w:r w:rsidR="00325A99">
        <w:rPr>
          <w:rFonts w:ascii="Palatino Linotype" w:hAnsi="Palatino Linotype" w:cs="Arial"/>
          <w:b/>
          <w:sz w:val="24"/>
        </w:rPr>
        <w:t xml:space="preserve">, </w:t>
      </w:r>
      <w:r w:rsidR="00325A99">
        <w:rPr>
          <w:rFonts w:ascii="Palatino Linotype" w:hAnsi="Palatino Linotype" w:cs="Arial"/>
          <w:sz w:val="24"/>
        </w:rPr>
        <w:t xml:space="preserve">en los cuales arguye las siguientes manifestaciones de carácter coincidente: </w:t>
      </w:r>
    </w:p>
    <w:p w14:paraId="6EC296E9" w14:textId="77777777" w:rsidR="007D1482" w:rsidRPr="00105AC7" w:rsidRDefault="007D1482" w:rsidP="007D1482">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60756948" w14:textId="26B3CBCA" w:rsidR="00325A99" w:rsidRPr="007D1482" w:rsidRDefault="007D1482" w:rsidP="007D1482">
      <w:pPr>
        <w:pStyle w:val="Citas"/>
        <w:rPr>
          <w:b/>
          <w:sz w:val="24"/>
          <w:szCs w:val="24"/>
        </w:rPr>
      </w:pPr>
      <w:r>
        <w:t xml:space="preserve">“Solicito recurso de revisión por la forma de clasificación de la informacion.” </w:t>
      </w:r>
      <w:r>
        <w:rPr>
          <w:b/>
        </w:rPr>
        <w:t xml:space="preserve">[Sic] </w:t>
      </w:r>
    </w:p>
    <w:p w14:paraId="5F165452" w14:textId="77777777" w:rsidR="007D1482" w:rsidRPr="00053099" w:rsidRDefault="007D1482" w:rsidP="007D1482">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3E3F38B9" w14:textId="0E17D523" w:rsidR="00373EBA" w:rsidRPr="007D1482" w:rsidRDefault="007D1482" w:rsidP="007D1482">
      <w:pPr>
        <w:pStyle w:val="Citas"/>
        <w:rPr>
          <w:b/>
          <w:sz w:val="24"/>
          <w:szCs w:val="24"/>
        </w:rPr>
      </w:pPr>
      <w:r>
        <w:t xml:space="preserve">“Solicito recurso de revisión por la forma de clasificación de la informacion.” </w:t>
      </w:r>
      <w:r>
        <w:rPr>
          <w:b/>
        </w:rPr>
        <w:t xml:space="preserve">[Sic] </w:t>
      </w:r>
    </w:p>
    <w:p w14:paraId="6494D2D0" w14:textId="171B26B9" w:rsidR="008E7DB4" w:rsidRDefault="007D1482" w:rsidP="008E7DB4">
      <w:pPr>
        <w:spacing w:before="240" w:line="360" w:lineRule="auto"/>
        <w:jc w:val="both"/>
        <w:rPr>
          <w:rFonts w:ascii="Palatino Linotype" w:hAnsi="Palatino Linotype" w:cs="Arial"/>
          <w:b/>
          <w:sz w:val="28"/>
          <w:szCs w:val="28"/>
        </w:rPr>
      </w:pPr>
      <w:r>
        <w:rPr>
          <w:rFonts w:ascii="Palatino Linotype" w:hAnsi="Palatino Linotype" w:cs="Arial"/>
          <w:b/>
          <w:sz w:val="28"/>
        </w:rPr>
        <w:lastRenderedPageBreak/>
        <w:t>QUINTO</w:t>
      </w:r>
      <w:r w:rsidR="008E7DB4" w:rsidRPr="00523CF0">
        <w:rPr>
          <w:rFonts w:ascii="Palatino Linotype" w:hAnsi="Palatino Linotype" w:cs="Arial"/>
          <w:b/>
          <w:sz w:val="24"/>
          <w:szCs w:val="24"/>
        </w:rPr>
        <w:t xml:space="preserve">. </w:t>
      </w:r>
      <w:r w:rsidR="00EF0666">
        <w:rPr>
          <w:rFonts w:ascii="Palatino Linotype" w:hAnsi="Palatino Linotype" w:cs="Arial"/>
          <w:b/>
          <w:sz w:val="28"/>
          <w:szCs w:val="28"/>
        </w:rPr>
        <w:t>Del turno de los</w:t>
      </w:r>
      <w:r w:rsidR="008E7DB4" w:rsidRPr="00523CF0">
        <w:rPr>
          <w:rFonts w:ascii="Palatino Linotype" w:hAnsi="Palatino Linotype" w:cs="Arial"/>
          <w:b/>
          <w:sz w:val="28"/>
          <w:szCs w:val="28"/>
        </w:rPr>
        <w:t xml:space="preserve"> recurso</w:t>
      </w:r>
      <w:r w:rsidR="00EF0666">
        <w:rPr>
          <w:rFonts w:ascii="Palatino Linotype" w:hAnsi="Palatino Linotype" w:cs="Arial"/>
          <w:b/>
          <w:sz w:val="28"/>
          <w:szCs w:val="28"/>
        </w:rPr>
        <w:t>s</w:t>
      </w:r>
      <w:r w:rsidR="008E7DB4" w:rsidRPr="00523CF0">
        <w:rPr>
          <w:rFonts w:ascii="Palatino Linotype" w:hAnsi="Palatino Linotype" w:cs="Arial"/>
          <w:b/>
          <w:sz w:val="28"/>
          <w:szCs w:val="28"/>
        </w:rPr>
        <w:t xml:space="preserve"> de revisión.</w:t>
      </w:r>
    </w:p>
    <w:p w14:paraId="07A93E0F" w14:textId="6BA6223A" w:rsidR="007D1482" w:rsidRDefault="00545EFC" w:rsidP="00A86C49">
      <w:pPr>
        <w:pStyle w:val="Prrafodelista"/>
        <w:spacing w:line="360" w:lineRule="auto"/>
        <w:ind w:left="0"/>
        <w:jc w:val="both"/>
        <w:rPr>
          <w:rFonts w:ascii="Palatino Linotype" w:hAnsi="Palatino Linotype" w:cs="Arial"/>
        </w:rPr>
      </w:pPr>
      <w:r w:rsidRPr="00955C54">
        <w:rPr>
          <w:rFonts w:ascii="Palatino Linotype" w:hAnsi="Palatino Linotype" w:cs="Arial"/>
        </w:rPr>
        <w:t xml:space="preserve">Medios de impugnación que le fueron turnados por medio del sistema </w:t>
      </w:r>
      <w:r>
        <w:rPr>
          <w:rFonts w:ascii="Palatino Linotype" w:hAnsi="Palatino Linotype" w:cs="Arial"/>
        </w:rPr>
        <w:t>electrónico a lo</w:t>
      </w:r>
      <w:r w:rsidRPr="00955C54">
        <w:rPr>
          <w:rFonts w:ascii="Palatino Linotype" w:hAnsi="Palatino Linotype" w:cs="Arial"/>
        </w:rPr>
        <w:t>s Comisi</w:t>
      </w:r>
      <w:r w:rsidR="00105AC7">
        <w:rPr>
          <w:rFonts w:ascii="Palatino Linotype" w:hAnsi="Palatino Linotype" w:cs="Arial"/>
        </w:rPr>
        <w:t xml:space="preserve">onados </w:t>
      </w:r>
      <w:r w:rsidR="003677E3">
        <w:rPr>
          <w:rFonts w:ascii="Palatino Linotype" w:hAnsi="Palatino Linotype" w:cs="Arial"/>
        </w:rPr>
        <w:t>José Martínez Vilchis</w:t>
      </w:r>
      <w:r w:rsidR="007D1482">
        <w:rPr>
          <w:rFonts w:ascii="Palatino Linotype" w:hAnsi="Palatino Linotype" w:cs="Arial"/>
        </w:rPr>
        <w:t xml:space="preserve">, María del Rosario Mejía Ayala y Guadalupe Ramírez Peña, en términos  </w:t>
      </w:r>
      <w:r w:rsidR="007D1482" w:rsidRPr="00955C54">
        <w:rPr>
          <w:rFonts w:ascii="Palatino Linotype" w:hAnsi="Palatino Linotype" w:cs="Arial"/>
        </w:rPr>
        <w:t>del arábigo 185 fracción I de la Ley de Transparencia y Acceso a la información Pública del Estado de México y Municipios, de los cuales recayeron en acuerdos de admisión en fecha</w:t>
      </w:r>
      <w:r w:rsidR="007D1482">
        <w:rPr>
          <w:rFonts w:ascii="Palatino Linotype" w:hAnsi="Palatino Linotype" w:cs="Arial"/>
        </w:rPr>
        <w:t xml:space="preserve">s diecisiete y dieciocho de noviembre de dos mil veintiuno, determinándose, un plazo de siete días para que las partes manifestaran lo que a su derecho corresponda en términos de los numerales ya citados. </w:t>
      </w:r>
    </w:p>
    <w:p w14:paraId="5FF8705B" w14:textId="77777777" w:rsidR="007D1482" w:rsidRDefault="007D1482" w:rsidP="00A86C49">
      <w:pPr>
        <w:pStyle w:val="Prrafodelista"/>
        <w:spacing w:line="360" w:lineRule="auto"/>
        <w:ind w:left="0"/>
        <w:jc w:val="both"/>
        <w:rPr>
          <w:rFonts w:ascii="Palatino Linotype" w:hAnsi="Palatino Linotype" w:cs="Arial"/>
        </w:rPr>
      </w:pPr>
    </w:p>
    <w:p w14:paraId="1A41EEAF" w14:textId="23769A98" w:rsidR="00545EFC" w:rsidRPr="00696379" w:rsidRDefault="001D5C68" w:rsidP="00545EFC">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SEXTO</w:t>
      </w:r>
      <w:r w:rsidR="00545EFC" w:rsidRPr="00696379">
        <w:rPr>
          <w:rFonts w:ascii="Palatino Linotype" w:hAnsi="Palatino Linotype" w:cs="Arial"/>
          <w:b/>
          <w:sz w:val="28"/>
          <w:szCs w:val="28"/>
        </w:rPr>
        <w:t>. De la acumulación.</w:t>
      </w:r>
    </w:p>
    <w:p w14:paraId="5F7BFCBC" w14:textId="3D4BBCEA" w:rsidR="007D1482" w:rsidRPr="007D1482" w:rsidRDefault="00954CBC" w:rsidP="00954CBC">
      <w:pPr>
        <w:pStyle w:val="Prrafodelista"/>
        <w:spacing w:line="360" w:lineRule="auto"/>
        <w:ind w:left="0"/>
        <w:jc w:val="both"/>
        <w:rPr>
          <w:rFonts w:ascii="Palatino Linotype" w:hAnsi="Palatino Linotype" w:cs="Arial"/>
        </w:rPr>
      </w:pPr>
      <w:r w:rsidRPr="00696379">
        <w:rPr>
          <w:rFonts w:ascii="Palatino Linotype" w:hAnsi="Palatino Linotype" w:cs="Arial"/>
        </w:rPr>
        <w:t xml:space="preserve">Posteriormente por acuerdo del Pleno del Instituto, en la </w:t>
      </w:r>
      <w:r w:rsidR="00102CFA">
        <w:rPr>
          <w:rFonts w:ascii="Palatino Linotype" w:hAnsi="Palatino Linotype" w:cs="Arial"/>
        </w:rPr>
        <w:t>Cuadragésima</w:t>
      </w:r>
      <w:r w:rsidR="007D1482">
        <w:rPr>
          <w:rFonts w:ascii="Palatino Linotype" w:hAnsi="Palatino Linotype" w:cs="Arial"/>
        </w:rPr>
        <w:t xml:space="preserve"> Tercera Sesión Ordinaria, de fecha uno de diciembre de dos mil veintiuno, se determinó acumular los recursos de revisión </w:t>
      </w:r>
      <w:r w:rsidR="007D1482">
        <w:rPr>
          <w:rFonts w:ascii="Palatino Linotype" w:hAnsi="Palatino Linotype" w:cs="Arial"/>
          <w:b/>
        </w:rPr>
        <w:t xml:space="preserve">05500/INFOEM/IP/RR/2021, </w:t>
      </w:r>
      <w:r w:rsidR="00210034">
        <w:rPr>
          <w:rFonts w:ascii="Palatino Linotype" w:hAnsi="Palatino Linotype" w:cs="Arial"/>
          <w:b/>
        </w:rPr>
        <w:t>0</w:t>
      </w:r>
      <w:r w:rsidR="007D1482" w:rsidRPr="00373EBA">
        <w:rPr>
          <w:rFonts w:ascii="Palatino Linotype" w:hAnsi="Palatino Linotype" w:cs="Arial"/>
          <w:b/>
        </w:rPr>
        <w:t xml:space="preserve">5503/INFOEM/IP/RR/2021, </w:t>
      </w:r>
      <w:r w:rsidR="00210034">
        <w:rPr>
          <w:rFonts w:ascii="Palatino Linotype" w:hAnsi="Palatino Linotype" w:cs="Arial"/>
          <w:b/>
        </w:rPr>
        <w:t>0</w:t>
      </w:r>
      <w:r w:rsidR="007D1482" w:rsidRPr="00373EBA">
        <w:rPr>
          <w:rFonts w:ascii="Palatino Linotype" w:hAnsi="Palatino Linotype" w:cs="Arial"/>
          <w:b/>
        </w:rPr>
        <w:t xml:space="preserve">5504/INFOEM/IP/RR/2021,  </w:t>
      </w:r>
      <w:r w:rsidR="00210034">
        <w:rPr>
          <w:rFonts w:ascii="Palatino Linotype" w:hAnsi="Palatino Linotype" w:cs="Arial"/>
          <w:b/>
        </w:rPr>
        <w:t>0</w:t>
      </w:r>
      <w:r w:rsidR="007D1482" w:rsidRPr="00373EBA">
        <w:rPr>
          <w:rFonts w:ascii="Palatino Linotype" w:hAnsi="Palatino Linotype" w:cs="Arial"/>
          <w:b/>
        </w:rPr>
        <w:t xml:space="preserve">5510/INFOEM/IP/RR/2021 y </w:t>
      </w:r>
      <w:r w:rsidR="00210034">
        <w:rPr>
          <w:rFonts w:ascii="Palatino Linotype" w:hAnsi="Palatino Linotype" w:cs="Arial"/>
          <w:b/>
        </w:rPr>
        <w:t>0</w:t>
      </w:r>
      <w:r w:rsidR="007D1482" w:rsidRPr="00373EBA">
        <w:rPr>
          <w:rFonts w:ascii="Palatino Linotype" w:hAnsi="Palatino Linotype" w:cs="Arial"/>
          <w:b/>
        </w:rPr>
        <w:t>5513/INFOEM/IP/RR/2021</w:t>
      </w:r>
      <w:r w:rsidR="007D1482">
        <w:rPr>
          <w:rFonts w:ascii="Palatino Linotype" w:hAnsi="Palatino Linotype" w:cs="Arial"/>
          <w:b/>
        </w:rPr>
        <w:t xml:space="preserve">, </w:t>
      </w:r>
      <w:r w:rsidR="007D1482">
        <w:rPr>
          <w:rFonts w:ascii="Palatino Linotype" w:hAnsi="Palatino Linotype" w:cs="Arial"/>
        </w:rPr>
        <w:t xml:space="preserve">ya que existe identidad del solicitante, del sujeto obligado y similitud de causas y objeto de solicitud. </w:t>
      </w:r>
    </w:p>
    <w:p w14:paraId="76535F9A" w14:textId="77777777" w:rsidR="00545EFC" w:rsidRPr="00CA418F" w:rsidRDefault="00545EFC" w:rsidP="00545EFC">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7878A7B" w14:textId="77777777" w:rsidR="00545EFC" w:rsidRPr="007D54D0" w:rsidRDefault="00545EFC" w:rsidP="00545EFC">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25D8947C" w14:textId="77777777" w:rsidR="00545EFC" w:rsidRDefault="00545EFC" w:rsidP="00545EFC">
      <w:pPr>
        <w:spacing w:before="240" w:line="360" w:lineRule="auto"/>
        <w:ind w:left="851" w:right="851"/>
        <w:jc w:val="both"/>
        <w:rPr>
          <w:rFonts w:ascii="Palatino Linotype" w:hAnsi="Palatino Linotype"/>
          <w:b/>
          <w:i/>
        </w:rPr>
      </w:pPr>
      <w:r>
        <w:rPr>
          <w:rFonts w:ascii="Palatino Linotype" w:hAnsi="Palatino Linotype"/>
          <w:i/>
        </w:rPr>
        <w:lastRenderedPageBreak/>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61BB0C0C" w14:textId="77777777" w:rsidR="00D82B77" w:rsidRPr="00A6274E" w:rsidRDefault="00D82B77" w:rsidP="00545EFC">
      <w:pPr>
        <w:spacing w:before="240" w:line="360" w:lineRule="auto"/>
        <w:ind w:left="851" w:right="851"/>
        <w:jc w:val="both"/>
        <w:rPr>
          <w:rFonts w:ascii="Palatino Linotype" w:hAnsi="Palatino Linotype"/>
          <w:b/>
          <w:i/>
        </w:rPr>
      </w:pPr>
    </w:p>
    <w:p w14:paraId="2569A0BB" w14:textId="77777777" w:rsidR="00545EFC" w:rsidRPr="001D1D00" w:rsidRDefault="00545EFC" w:rsidP="00545EFC">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6047DBA8" w14:textId="77777777" w:rsidR="00545EFC" w:rsidRDefault="00545EFC" w:rsidP="00545EFC">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5FCA22F1" w14:textId="77777777" w:rsidR="00D82B77" w:rsidRDefault="00D82B77" w:rsidP="00545EFC">
      <w:pPr>
        <w:spacing w:before="240" w:line="360" w:lineRule="auto"/>
        <w:ind w:left="851" w:right="851"/>
        <w:jc w:val="both"/>
        <w:rPr>
          <w:rFonts w:ascii="Palatino Linotype" w:hAnsi="Palatino Linotype"/>
          <w:b/>
          <w:i/>
        </w:rPr>
      </w:pPr>
    </w:p>
    <w:p w14:paraId="0B7ABEB7" w14:textId="22CAB1B6" w:rsidR="00545EFC" w:rsidRDefault="008E7DB4" w:rsidP="00545EFC">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001D5C68">
        <w:rPr>
          <w:rFonts w:ascii="Palatino Linotype" w:hAnsi="Palatino Linotype" w:cs="Arial"/>
          <w:b/>
          <w:sz w:val="28"/>
        </w:rPr>
        <w:t>SÉPTIMO</w:t>
      </w:r>
      <w:r w:rsidR="00545EFC" w:rsidRPr="008551ED">
        <w:rPr>
          <w:rFonts w:ascii="Palatino Linotype" w:hAnsi="Palatino Linotype" w:cs="Arial"/>
          <w:b/>
          <w:sz w:val="24"/>
          <w:szCs w:val="24"/>
        </w:rPr>
        <w:t>.</w:t>
      </w:r>
      <w:r w:rsidR="00545EFC">
        <w:rPr>
          <w:rFonts w:ascii="Palatino Linotype" w:hAnsi="Palatino Linotype" w:cs="Arial"/>
          <w:b/>
          <w:sz w:val="24"/>
          <w:szCs w:val="24"/>
        </w:rPr>
        <w:t xml:space="preserve"> </w:t>
      </w:r>
      <w:r w:rsidR="00545EFC" w:rsidRPr="0087163A">
        <w:rPr>
          <w:rFonts w:ascii="Palatino Linotype" w:hAnsi="Palatino Linotype" w:cs="Arial"/>
          <w:b/>
          <w:sz w:val="28"/>
          <w:szCs w:val="28"/>
        </w:rPr>
        <w:t>De la etapa de instrucción.</w:t>
      </w:r>
    </w:p>
    <w:p w14:paraId="3EAA5071" w14:textId="2BB159A9" w:rsidR="00102CFA" w:rsidRDefault="00102CFA" w:rsidP="00102CFA">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sus informes justificados;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6DCD392" w14:textId="6A79259F" w:rsidR="00102CFA" w:rsidRPr="00C12209" w:rsidRDefault="00102CFA" w:rsidP="00102CF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decretó el cierre de instrucción con fecha</w:t>
      </w:r>
      <w:r w:rsidR="007D1482">
        <w:rPr>
          <w:rFonts w:ascii="Palatino Linotype" w:hAnsi="Palatino Linotype" w:cs="Arial"/>
          <w:sz w:val="24"/>
          <w:szCs w:val="24"/>
        </w:rPr>
        <w:t xml:space="preserve">s </w:t>
      </w:r>
      <w:r w:rsidR="001D5C68">
        <w:rPr>
          <w:rFonts w:ascii="Palatino Linotype" w:hAnsi="Palatino Linotype" w:cs="Arial"/>
          <w:b/>
          <w:sz w:val="24"/>
          <w:szCs w:val="24"/>
        </w:rPr>
        <w:t>veintinueve</w:t>
      </w:r>
      <w:r w:rsidR="00771664">
        <w:rPr>
          <w:rFonts w:ascii="Palatino Linotype" w:hAnsi="Palatino Linotype" w:cs="Arial"/>
          <w:b/>
          <w:sz w:val="24"/>
          <w:szCs w:val="24"/>
        </w:rPr>
        <w:t xml:space="preserve"> de noviembre,</w:t>
      </w:r>
      <w:r w:rsidR="001D5C68">
        <w:rPr>
          <w:rFonts w:ascii="Palatino Linotype" w:hAnsi="Palatino Linotype" w:cs="Arial"/>
          <w:b/>
          <w:sz w:val="24"/>
          <w:szCs w:val="24"/>
        </w:rPr>
        <w:t xml:space="preserve"> treinta de noviembre y seis de diciembre, todos del presente, </w:t>
      </w:r>
      <w:r w:rsidRPr="00C12209">
        <w:rPr>
          <w:rFonts w:ascii="Palatino Linotype" w:hAnsi="Palatino Linotype" w:cs="Arial"/>
          <w:sz w:val="24"/>
          <w:szCs w:val="24"/>
        </w:rPr>
        <w:t xml:space="preserve"> </w:t>
      </w:r>
      <w:r>
        <w:rPr>
          <w:rFonts w:ascii="Palatino Linotype" w:hAnsi="Palatino Linotype" w:cs="Arial"/>
          <w:b/>
          <w:sz w:val="24"/>
          <w:szCs w:val="24"/>
        </w:rPr>
        <w:t>e</w:t>
      </w:r>
      <w:r w:rsidRPr="00C12209">
        <w:rPr>
          <w:rFonts w:ascii="Palatino Linotype" w:hAnsi="Palatino Linotype" w:cs="Arial"/>
          <w:sz w:val="24"/>
          <w:szCs w:val="24"/>
        </w:rPr>
        <w:t xml:space="preserve">n términos del artículo 185 Fracción VI de la Ley de Transparencia y Acceso a la Información Pública del </w:t>
      </w:r>
      <w:r w:rsidRPr="00C12209">
        <w:rPr>
          <w:rFonts w:ascii="Palatino Linotype" w:hAnsi="Palatino Linotype" w:cs="Arial"/>
          <w:sz w:val="24"/>
          <w:szCs w:val="24"/>
        </w:rPr>
        <w:lastRenderedPageBreak/>
        <w:t>Estado de México y Municipios, iniciando el término legal para dictar resolución definitiva del asunto.</w:t>
      </w:r>
    </w:p>
    <w:p w14:paraId="33EA33DE" w14:textId="77777777" w:rsidR="00954CBC" w:rsidRDefault="00954CBC" w:rsidP="00A86C49">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76B4CDEF" w14:textId="77777777" w:rsidR="006E2DD2" w:rsidRDefault="006E2DD2" w:rsidP="006E2DD2">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754674B1" w14:textId="77777777" w:rsidR="0026445A" w:rsidRDefault="0026445A" w:rsidP="006E2DD2">
      <w:pPr>
        <w:spacing w:after="0" w:line="360" w:lineRule="auto"/>
        <w:jc w:val="both"/>
        <w:rPr>
          <w:rFonts w:ascii="Palatino Linotype" w:eastAsia="Calibri" w:hAnsi="Palatino Linotype" w:cs="Arial"/>
          <w:b/>
          <w:color w:val="000000" w:themeColor="text1"/>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w:t>
      </w:r>
      <w:r w:rsidRPr="00B10F60">
        <w:rPr>
          <w:rFonts w:ascii="Palatino Linotype" w:hAnsi="Palatino Linotype" w:cs="Arial"/>
        </w:rPr>
        <w:lastRenderedPageBreak/>
        <w:t>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63E54F4" w14:textId="3AA2C0C2" w:rsidR="00446558" w:rsidRDefault="00446558" w:rsidP="006E2DD2">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10AB597B" w14:textId="304DFAFE" w:rsidR="006E2DD2" w:rsidRPr="00187D70" w:rsidRDefault="006E2DD2" w:rsidP="006E2DD2">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894707E"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11AC5D14"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1C7B90CC"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B6EB55B"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71303654"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1A11F49"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7D3A2D93"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VI. Las razones o motivos de inconformidad;</w:t>
      </w:r>
    </w:p>
    <w:p w14:paraId="3BF35C7C"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22FD319"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7FC21595"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53C2FB7A" w14:textId="77777777" w:rsidR="006E2DD2" w:rsidRPr="00187D70" w:rsidRDefault="006E2DD2" w:rsidP="006E2DD2">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7A365BF2" w14:textId="77777777" w:rsidR="006E2DD2" w:rsidRPr="009B74C2" w:rsidRDefault="006E2DD2" w:rsidP="006E2DD2">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127250F2" w14:textId="77777777" w:rsidR="006E2DD2" w:rsidRPr="00187D70" w:rsidRDefault="006E2DD2" w:rsidP="006E2DD2">
      <w:pPr>
        <w:spacing w:after="0" w:line="360" w:lineRule="auto"/>
        <w:jc w:val="both"/>
        <w:rPr>
          <w:rFonts w:ascii="Palatino Linotype" w:eastAsia="Times New Roman" w:hAnsi="Palatino Linotype" w:cs="Arial"/>
          <w:b/>
          <w:i/>
          <w:sz w:val="24"/>
          <w:szCs w:val="24"/>
          <w:lang w:eastAsia="es-ES"/>
        </w:rPr>
      </w:pPr>
    </w:p>
    <w:p w14:paraId="46981B78" w14:textId="77777777" w:rsidR="006E2DD2" w:rsidRPr="00187D70" w:rsidRDefault="006E2DD2" w:rsidP="006E2DD2">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462B657" w14:textId="77777777" w:rsidR="006E2DD2" w:rsidRDefault="006E2DD2" w:rsidP="006E2DD2">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 xml:space="preserve">“Las solicitudes anónimas, con nombre incompleto o seudónimo serán procedentes para su trámite por parte del sujeto obligado ante quien se presente. No podrá </w:t>
      </w:r>
      <w:r w:rsidRPr="00187D70">
        <w:rPr>
          <w:rFonts w:ascii="Palatino Linotype" w:eastAsia="Calibri" w:hAnsi="Palatino Linotype" w:cs="Arial"/>
          <w:i/>
          <w:lang w:val="es-ES" w:eastAsia="es-ES"/>
        </w:rPr>
        <w:lastRenderedPageBreak/>
        <w:t>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69FA0916" w14:textId="77777777" w:rsidR="006E2DD2" w:rsidRPr="009B74C2" w:rsidRDefault="006E2DD2" w:rsidP="006E2DD2">
      <w:pPr>
        <w:spacing w:before="240" w:line="360" w:lineRule="auto"/>
        <w:ind w:left="851" w:right="851"/>
        <w:jc w:val="both"/>
        <w:rPr>
          <w:rFonts w:ascii="Palatino Linotype" w:eastAsia="Calibri" w:hAnsi="Palatino Linotype" w:cs="Arial"/>
          <w:b/>
          <w:i/>
          <w:lang w:val="es-ES" w:eastAsia="es-ES"/>
        </w:rPr>
      </w:pPr>
    </w:p>
    <w:p w14:paraId="383B76E5" w14:textId="77777777" w:rsidR="006E2DD2" w:rsidRDefault="006E2DD2" w:rsidP="006E2DD2">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5C4D0A3A" w14:textId="77777777" w:rsidR="006E2DD2" w:rsidRPr="00187D70" w:rsidRDefault="006E2DD2" w:rsidP="006E2DD2">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128E4783"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75A2A67"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919AC00"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48E85C22"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5235FEB"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9236C80"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III. Toda persona, sin necesidad de acreditar interés alguno o justificar su utilización, tendrá acceso gratuito a la información pública, a sus datos personales o a la rectificación de éstos. </w:t>
      </w:r>
    </w:p>
    <w:p w14:paraId="2F0631D5" w14:textId="77777777" w:rsidR="006E2DD2" w:rsidRDefault="006E2DD2" w:rsidP="006E2DD2">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1BB28F39" w14:textId="77777777" w:rsidR="006E2DD2" w:rsidRPr="00E71AB2" w:rsidRDefault="006E2DD2" w:rsidP="006E2DD2">
      <w:pPr>
        <w:spacing w:before="240" w:line="360" w:lineRule="auto"/>
        <w:ind w:left="851" w:right="851"/>
        <w:jc w:val="both"/>
        <w:rPr>
          <w:rFonts w:ascii="Palatino Linotype" w:eastAsia="Times New Roman" w:hAnsi="Palatino Linotype" w:cs="Times New Roman"/>
          <w:b/>
          <w:i/>
          <w:lang w:val="es-ES" w:eastAsia="es-ES"/>
        </w:rPr>
      </w:pPr>
    </w:p>
    <w:p w14:paraId="2C2D4531" w14:textId="77777777" w:rsidR="006E2DD2" w:rsidRPr="00187D70" w:rsidRDefault="006E2DD2" w:rsidP="006E2DD2">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5FC42737"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03214E96"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FD08FA8"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F23FE97"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52EAE08A"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 xml:space="preserve">El derecho a la información será garantizado por el Estado. La ley establecerá las previsiones que permitan asegurar la protección, el respeto y la difusión de este derecho. </w:t>
      </w:r>
    </w:p>
    <w:p w14:paraId="17B4E760"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21D0E2B"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FB53540"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65C8C9D7"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62F42507" w14:textId="77777777" w:rsidR="006E2DD2" w:rsidRPr="00187D70" w:rsidRDefault="006E2DD2" w:rsidP="006E2DD2">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B3D7B46" w14:textId="77777777" w:rsidR="006E2DD2" w:rsidRPr="009B74C2" w:rsidRDefault="006E2DD2" w:rsidP="006E2DD2">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w:t>
      </w:r>
      <w:r w:rsidRPr="00187D70">
        <w:rPr>
          <w:rFonts w:ascii="Palatino Linotype" w:eastAsia="Times New Roman" w:hAnsi="Palatino Linotype" w:cs="Times New Roman"/>
          <w:i/>
          <w:lang w:val="es-ES" w:eastAsia="es-ES"/>
        </w:rPr>
        <w:lastRenderedPageBreak/>
        <w:t>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4DC96D24" w14:textId="77777777" w:rsidR="00102CFA" w:rsidRDefault="00102CFA" w:rsidP="006E2DD2">
      <w:pPr>
        <w:spacing w:after="0" w:line="360" w:lineRule="auto"/>
        <w:jc w:val="both"/>
        <w:rPr>
          <w:rFonts w:ascii="Palatino Linotype" w:eastAsia="Times New Roman" w:hAnsi="Palatino Linotype" w:cs="Times New Roman"/>
          <w:sz w:val="24"/>
          <w:szCs w:val="24"/>
          <w:lang w:val="es-ES" w:eastAsia="es-ES"/>
        </w:rPr>
      </w:pPr>
    </w:p>
    <w:p w14:paraId="10AEFE54" w14:textId="77777777" w:rsidR="006E2DD2" w:rsidRPr="00187D70" w:rsidRDefault="006E2DD2" w:rsidP="006E2DD2">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245FA473" w14:textId="77777777" w:rsidR="006E2DD2" w:rsidRPr="00187D70" w:rsidRDefault="006E2DD2" w:rsidP="006E2DD2">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43491A5" w14:textId="77777777" w:rsidR="006E2DD2" w:rsidRPr="00187D70" w:rsidRDefault="006E2DD2" w:rsidP="006E2DD2">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FC40D74" w14:textId="77777777" w:rsidR="006E2DD2" w:rsidRPr="009B74C2" w:rsidRDefault="006E2DD2" w:rsidP="006E2DD2">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258DBAE1" w14:textId="77777777" w:rsidR="006E2DD2" w:rsidRDefault="006E2DD2" w:rsidP="006E2DD2">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187D70">
        <w:rPr>
          <w:rFonts w:ascii="Palatino Linotype" w:eastAsia="Times New Roman" w:hAnsi="Palatino Linotype" w:cs="Times New Roman"/>
          <w:sz w:val="24"/>
          <w:szCs w:val="24"/>
          <w:lang w:val="es-ES" w:eastAsia="es-ES"/>
        </w:rPr>
        <w:lastRenderedPageBreak/>
        <w:t xml:space="preserve">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3EBD4EB5" w14:textId="77777777" w:rsidR="00EF2ECF" w:rsidRDefault="00EF2ECF" w:rsidP="00EF2ECF">
      <w:pPr>
        <w:pStyle w:val="Prrafodelista"/>
        <w:autoSpaceDE w:val="0"/>
        <w:autoSpaceDN w:val="0"/>
        <w:adjustRightInd w:val="0"/>
        <w:spacing w:before="240" w:after="160" w:line="360" w:lineRule="auto"/>
        <w:ind w:left="0"/>
        <w:jc w:val="both"/>
        <w:rPr>
          <w:rFonts w:ascii="Palatino Linotype" w:hAnsi="Palatino Linotype" w:cs="Arial"/>
        </w:rPr>
      </w:pPr>
    </w:p>
    <w:p w14:paraId="6FA650EC" w14:textId="77777777" w:rsidR="00B64824" w:rsidRDefault="00B64824" w:rsidP="00B64824">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CUARTO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3862D7DD" w14:textId="77777777" w:rsidR="00BD7947" w:rsidRDefault="00BD7947" w:rsidP="00BD7947">
      <w:pPr>
        <w:autoSpaceDE w:val="0"/>
        <w:autoSpaceDN w:val="0"/>
        <w:adjustRightInd w:val="0"/>
        <w:spacing w:line="360" w:lineRule="auto"/>
        <w:contextualSpacing/>
        <w:jc w:val="both"/>
        <w:rPr>
          <w:rFonts w:ascii="Palatino Linotype" w:eastAsiaTheme="minorEastAsia" w:hAnsi="Palatino Linotype" w:cs="Arial"/>
          <w:sz w:val="24"/>
          <w:szCs w:val="24"/>
          <w:lang w:val="es-ES_tradnl"/>
        </w:rPr>
      </w:pPr>
      <w:r w:rsidRPr="009C6D9D">
        <w:rPr>
          <w:rFonts w:ascii="Palatino Linotype" w:eastAsiaTheme="minorEastAsia" w:hAnsi="Palatino Linotype" w:cs="Arial"/>
          <w:sz w:val="24"/>
          <w:szCs w:val="24"/>
          <w:lang w:val="es-ES_tradn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370F863" w14:textId="77777777" w:rsidR="009C6D9D" w:rsidRPr="009C6D9D" w:rsidRDefault="009C6D9D" w:rsidP="00BD7947">
      <w:pPr>
        <w:autoSpaceDE w:val="0"/>
        <w:autoSpaceDN w:val="0"/>
        <w:adjustRightInd w:val="0"/>
        <w:spacing w:line="360" w:lineRule="auto"/>
        <w:contextualSpacing/>
        <w:jc w:val="both"/>
        <w:rPr>
          <w:rFonts w:ascii="Palatino Linotype" w:eastAsiaTheme="minorEastAsia" w:hAnsi="Palatino Linotype" w:cs="Arial"/>
          <w:sz w:val="24"/>
          <w:szCs w:val="24"/>
          <w:lang w:val="es-ES_tradnl"/>
        </w:rPr>
      </w:pPr>
    </w:p>
    <w:p w14:paraId="42FFFD78" w14:textId="77777777" w:rsidR="00BD7947" w:rsidRPr="009C6D9D" w:rsidRDefault="00BD7947" w:rsidP="00BD7947">
      <w:pPr>
        <w:autoSpaceDE w:val="0"/>
        <w:autoSpaceDN w:val="0"/>
        <w:adjustRightInd w:val="0"/>
        <w:spacing w:line="360" w:lineRule="auto"/>
        <w:contextualSpacing/>
        <w:jc w:val="both"/>
        <w:rPr>
          <w:rFonts w:ascii="Palatino Linotype" w:eastAsiaTheme="minorEastAsia" w:hAnsi="Palatino Linotype" w:cs="Arial"/>
          <w:sz w:val="24"/>
          <w:szCs w:val="24"/>
          <w:lang w:val="es-ES_tradnl"/>
        </w:rPr>
      </w:pPr>
      <w:r w:rsidRPr="009C6D9D">
        <w:rPr>
          <w:rFonts w:ascii="Palatino Linotype" w:eastAsiaTheme="minorEastAsia" w:hAnsi="Palatino Linotype" w:cs="Arial"/>
          <w:sz w:val="24"/>
          <w:szCs w:val="24"/>
          <w:lang w:val="es-ES_tradnl"/>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w:t>
      </w:r>
      <w:r w:rsidRPr="009C6D9D">
        <w:rPr>
          <w:rFonts w:ascii="Palatino Linotype" w:eastAsiaTheme="minorEastAsia" w:hAnsi="Palatino Linotype" w:cs="Arial"/>
          <w:sz w:val="24"/>
          <w:szCs w:val="24"/>
          <w:lang w:val="es-ES_tradnl"/>
        </w:rPr>
        <w:lastRenderedPageBreak/>
        <w:t>justicia, ya que éste no se coarta por regular causas de improcedencia y sobreseimiento con tales fines</w:t>
      </w:r>
      <w:r w:rsidRPr="009C6D9D">
        <w:rPr>
          <w:rFonts w:ascii="Palatino Linotype" w:eastAsiaTheme="minorEastAsia" w:hAnsi="Palatino Linotype" w:cs="Arial"/>
          <w:sz w:val="24"/>
          <w:szCs w:val="24"/>
          <w:vertAlign w:val="superscript"/>
          <w:lang w:val="es-ES_tradnl"/>
        </w:rPr>
        <w:footnoteReference w:id="1"/>
      </w:r>
      <w:r w:rsidRPr="009C6D9D">
        <w:rPr>
          <w:rFonts w:ascii="Palatino Linotype" w:eastAsiaTheme="minorEastAsia" w:hAnsi="Palatino Linotype" w:cs="Arial"/>
          <w:sz w:val="24"/>
          <w:szCs w:val="24"/>
          <w:lang w:val="es-ES_tradnl"/>
        </w:rPr>
        <w:t>.</w:t>
      </w:r>
    </w:p>
    <w:p w14:paraId="71ABC9AB" w14:textId="77777777" w:rsidR="00BD7947" w:rsidRPr="009C6D9D" w:rsidRDefault="00BD7947" w:rsidP="00BD7947">
      <w:pPr>
        <w:autoSpaceDE w:val="0"/>
        <w:autoSpaceDN w:val="0"/>
        <w:adjustRightInd w:val="0"/>
        <w:spacing w:line="360" w:lineRule="auto"/>
        <w:contextualSpacing/>
        <w:jc w:val="both"/>
        <w:rPr>
          <w:rFonts w:ascii="Palatino Linotype" w:eastAsiaTheme="minorEastAsia" w:hAnsi="Palatino Linotype" w:cs="Arial"/>
          <w:sz w:val="24"/>
          <w:szCs w:val="24"/>
          <w:lang w:val="es-ES_tradnl"/>
        </w:rPr>
      </w:pPr>
    </w:p>
    <w:p w14:paraId="6664A698" w14:textId="77777777" w:rsidR="00BD7947" w:rsidRPr="009C6D9D" w:rsidRDefault="00BD7947" w:rsidP="00BD7947">
      <w:pPr>
        <w:autoSpaceDE w:val="0"/>
        <w:autoSpaceDN w:val="0"/>
        <w:adjustRightInd w:val="0"/>
        <w:spacing w:line="360" w:lineRule="auto"/>
        <w:jc w:val="both"/>
        <w:rPr>
          <w:rFonts w:ascii="Palatino Linotype" w:eastAsiaTheme="minorEastAsia" w:hAnsi="Palatino Linotype" w:cs="Arial"/>
          <w:sz w:val="24"/>
          <w:szCs w:val="24"/>
          <w:lang w:val="es-ES_tradnl"/>
        </w:rPr>
      </w:pPr>
      <w:r w:rsidRPr="009C6D9D">
        <w:rPr>
          <w:rFonts w:ascii="Palatino Linotype" w:eastAsiaTheme="minorEastAsia" w:hAnsi="Palatino Linotype" w:cs="Arial"/>
          <w:sz w:val="24"/>
          <w:szCs w:val="24"/>
          <w:lang w:val="es-ES_tradnl"/>
        </w:rPr>
        <w:t xml:space="preserve">En primer término es necesario hacer alusión a la solicitud de información ya que de ella deriva por un lado al procedimiento de acceso a la información ante el </w:t>
      </w:r>
      <w:r w:rsidRPr="009C6D9D">
        <w:rPr>
          <w:rFonts w:ascii="Palatino Linotype" w:eastAsiaTheme="minorEastAsia" w:hAnsi="Palatino Linotype" w:cs="Arial"/>
          <w:b/>
          <w:sz w:val="24"/>
          <w:szCs w:val="24"/>
          <w:lang w:val="es-ES_tradnl"/>
        </w:rPr>
        <w:t>Sujeto Obligado</w:t>
      </w:r>
      <w:r w:rsidRPr="009C6D9D">
        <w:rPr>
          <w:rFonts w:ascii="Palatino Linotype" w:eastAsiaTheme="minorEastAsia" w:hAnsi="Palatino Linotype" w:cs="Arial"/>
          <w:sz w:val="24"/>
          <w:szCs w:val="24"/>
          <w:lang w:val="es-ES_tradnl"/>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w:t>
      </w:r>
      <w:r w:rsidRPr="009C6D9D">
        <w:rPr>
          <w:rFonts w:ascii="Palatino Linotype" w:eastAsiaTheme="minorEastAsia" w:hAnsi="Palatino Linotype" w:cs="Arial"/>
          <w:sz w:val="24"/>
          <w:szCs w:val="24"/>
          <w:lang w:val="es-ES_tradnl"/>
        </w:rPr>
        <w:lastRenderedPageBreak/>
        <w:t xml:space="preserve">se le dé a una solicitud de información, ya que el </w:t>
      </w:r>
      <w:r w:rsidRPr="009C6D9D">
        <w:rPr>
          <w:rFonts w:ascii="Palatino Linotype" w:eastAsiaTheme="minorEastAsia" w:hAnsi="Palatino Linotype" w:cs="Arial"/>
          <w:b/>
          <w:sz w:val="24"/>
          <w:szCs w:val="24"/>
          <w:lang w:val="es-ES_tradnl"/>
        </w:rPr>
        <w:t>Sujeto Obligado</w:t>
      </w:r>
      <w:r w:rsidRPr="009C6D9D">
        <w:rPr>
          <w:rFonts w:ascii="Palatino Linotype" w:eastAsiaTheme="minorEastAsia" w:hAnsi="Palatino Linotype" w:cs="Arial"/>
          <w:sz w:val="24"/>
          <w:szCs w:val="24"/>
          <w:lang w:val="es-ES_tradnl"/>
        </w:rPr>
        <w:t xml:space="preserve"> puede considerar una circunstancia en particular diversa a la que el particular objetivamente requiere.</w:t>
      </w:r>
    </w:p>
    <w:p w14:paraId="5382AA2F" w14:textId="77777777" w:rsidR="00BD7947" w:rsidRPr="009C6D9D" w:rsidRDefault="00BD7947" w:rsidP="00BD7947">
      <w:pPr>
        <w:autoSpaceDE w:val="0"/>
        <w:autoSpaceDN w:val="0"/>
        <w:adjustRightInd w:val="0"/>
        <w:spacing w:line="360" w:lineRule="auto"/>
        <w:jc w:val="both"/>
        <w:rPr>
          <w:rFonts w:ascii="Palatino Linotype" w:eastAsiaTheme="minorEastAsia" w:hAnsi="Palatino Linotype" w:cs="Arial"/>
          <w:sz w:val="24"/>
          <w:szCs w:val="24"/>
          <w:lang w:val="es-ES_tradnl"/>
        </w:rPr>
      </w:pPr>
      <w:r w:rsidRPr="009C6D9D">
        <w:rPr>
          <w:rFonts w:ascii="Palatino Linotype" w:eastAsiaTheme="minorEastAsia" w:hAnsi="Palatino Linotype" w:cs="Arial"/>
          <w:sz w:val="24"/>
          <w:szCs w:val="24"/>
          <w:lang w:val="es-ES_tradnl"/>
        </w:rPr>
        <w:t xml:space="preserve">Ya que el planteamiento del problema es de toral importancia, a efecto de determinar la intención o voluntad del </w:t>
      </w:r>
      <w:r w:rsidRPr="009C6D9D">
        <w:rPr>
          <w:rFonts w:ascii="Palatino Linotype" w:eastAsiaTheme="minorEastAsia" w:hAnsi="Palatino Linotype" w:cs="Arial"/>
          <w:b/>
          <w:sz w:val="24"/>
          <w:szCs w:val="24"/>
          <w:lang w:val="es-ES_tradnl"/>
        </w:rPr>
        <w:t>Recurrente</w:t>
      </w:r>
      <w:r w:rsidRPr="009C6D9D">
        <w:rPr>
          <w:rFonts w:ascii="Palatino Linotype" w:eastAsiaTheme="minorEastAsia" w:hAnsi="Palatino Linotype" w:cs="Arial"/>
          <w:sz w:val="24"/>
          <w:szCs w:val="24"/>
          <w:lang w:val="es-ES_tradnl"/>
        </w:rPr>
        <w:t xml:space="preserve"> a la luz de la interpretación de la solicitud de información, y que puede generar de forma objetiva y material el </w:t>
      </w:r>
      <w:r w:rsidRPr="009C6D9D">
        <w:rPr>
          <w:rFonts w:ascii="Palatino Linotype" w:eastAsiaTheme="minorEastAsia" w:hAnsi="Palatino Linotype" w:cs="Arial"/>
          <w:b/>
          <w:sz w:val="24"/>
          <w:szCs w:val="24"/>
          <w:lang w:val="es-ES_tradnl"/>
        </w:rPr>
        <w:t>Sujeto Obligado</w:t>
      </w:r>
      <w:r w:rsidRPr="009C6D9D">
        <w:rPr>
          <w:rFonts w:ascii="Palatino Linotype" w:eastAsiaTheme="minorEastAsia" w:hAnsi="Palatino Linotype" w:cs="Arial"/>
          <w:sz w:val="24"/>
          <w:szCs w:val="24"/>
          <w:lang w:val="es-ES_tradnl"/>
        </w:rPr>
        <w:t xml:space="preserve"> que se relacione con esa intención, respecto del presente asunto se realiza a continuación.</w:t>
      </w:r>
    </w:p>
    <w:p w14:paraId="2C71A823" w14:textId="77777777" w:rsidR="0075161F" w:rsidRPr="009C6D9D" w:rsidRDefault="0075161F" w:rsidP="0075161F">
      <w:pPr>
        <w:spacing w:before="240" w:line="360" w:lineRule="auto"/>
        <w:jc w:val="both"/>
        <w:rPr>
          <w:rFonts w:ascii="Palatino Linotype" w:hAnsi="Palatino Linotype" w:cs="Arial"/>
          <w:sz w:val="24"/>
          <w:szCs w:val="24"/>
        </w:rPr>
      </w:pPr>
      <w:r w:rsidRPr="009C6D9D">
        <w:rPr>
          <w:rFonts w:ascii="Palatino Linotype" w:hAnsi="Palatino Linotype"/>
          <w:sz w:val="24"/>
          <w:szCs w:val="24"/>
        </w:rPr>
        <w:t xml:space="preserve">Una vez sentado lo anterior, en una aproximación inicial, es procedente mencionar que mediante las solicitudes de información </w:t>
      </w:r>
      <w:r w:rsidRPr="009C6D9D">
        <w:rPr>
          <w:rFonts w:ascii="Palatino Linotype" w:hAnsi="Palatino Linotype" w:cs="Arial"/>
          <w:b/>
          <w:sz w:val="24"/>
          <w:szCs w:val="24"/>
        </w:rPr>
        <w:t xml:space="preserve">00127/ATIZAPAN/IP/2021, 00125/ATIZAPAN/IP/2021, 00124/ATIZAPAN/IP/2021, 00119/ATIZAPAN/IP/2021 y 00117/ATIZAPAN/IP/2021, </w:t>
      </w:r>
      <w:r w:rsidRPr="009C6D9D">
        <w:rPr>
          <w:rFonts w:ascii="Palatino Linotype" w:hAnsi="Palatino Linotype" w:cs="Arial"/>
          <w:sz w:val="24"/>
          <w:szCs w:val="24"/>
        </w:rPr>
        <w:t xml:space="preserve">fueron formulados </w:t>
      </w:r>
      <w:r w:rsidRPr="009C6D9D">
        <w:rPr>
          <w:rFonts w:ascii="Palatino Linotype" w:hAnsi="Palatino Linotype" w:cs="Arial"/>
          <w:b/>
          <w:sz w:val="24"/>
          <w:szCs w:val="24"/>
        </w:rPr>
        <w:t xml:space="preserve">5 –cinco- </w:t>
      </w:r>
      <w:r w:rsidRPr="009C6D9D">
        <w:rPr>
          <w:rFonts w:ascii="Palatino Linotype" w:hAnsi="Palatino Linotype" w:cs="Arial"/>
          <w:sz w:val="24"/>
          <w:szCs w:val="24"/>
        </w:rPr>
        <w:t xml:space="preserve">requerimientos, respecto de los cuales se desprenden las siguientes consideraciones: </w:t>
      </w:r>
    </w:p>
    <w:p w14:paraId="1F4C0163" w14:textId="77777777" w:rsidR="0075161F" w:rsidRDefault="0075161F" w:rsidP="0075161F">
      <w:pPr>
        <w:pStyle w:val="Prrafodelista"/>
        <w:numPr>
          <w:ilvl w:val="0"/>
          <w:numId w:val="35"/>
        </w:numPr>
        <w:spacing w:before="240" w:line="360" w:lineRule="auto"/>
        <w:jc w:val="both"/>
        <w:rPr>
          <w:rFonts w:ascii="Palatino Linotype" w:hAnsi="Palatino Linotype"/>
        </w:rPr>
      </w:pPr>
      <w:r>
        <w:rPr>
          <w:rFonts w:ascii="Palatino Linotype" w:hAnsi="Palatino Linotype"/>
        </w:rPr>
        <w:t xml:space="preserve">Que con relación a las solicitudes de información </w:t>
      </w:r>
      <w:r>
        <w:rPr>
          <w:rFonts w:ascii="Palatino Linotype" w:hAnsi="Palatino Linotype"/>
          <w:b/>
        </w:rPr>
        <w:t xml:space="preserve">00127/ATIZAPAN/IP/2021, 00125/ATIZAPAN/IP/2021 y 00124/ATIZAPAN/IP/2021, </w:t>
      </w:r>
      <w:r>
        <w:rPr>
          <w:rFonts w:ascii="Palatino Linotype" w:hAnsi="Palatino Linotype"/>
        </w:rPr>
        <w:t xml:space="preserve">el particular señaló como elementos temporales </w:t>
      </w:r>
      <w:r>
        <w:rPr>
          <w:rFonts w:ascii="Palatino Linotype" w:hAnsi="Palatino Linotype"/>
          <w:i/>
        </w:rPr>
        <w:t xml:space="preserve">“en el mes de octubre de 2019”, “en el mes de junio de 2019” </w:t>
      </w:r>
      <w:r w:rsidRPr="001D5C68">
        <w:rPr>
          <w:rFonts w:ascii="Palatino Linotype" w:hAnsi="Palatino Linotype"/>
        </w:rPr>
        <w:t>y</w:t>
      </w:r>
      <w:r>
        <w:rPr>
          <w:rFonts w:ascii="Palatino Linotype" w:hAnsi="Palatino Linotype"/>
          <w:i/>
        </w:rPr>
        <w:t xml:space="preserve"> “en el mes de febrero de 2019”, </w:t>
      </w:r>
      <w:r>
        <w:rPr>
          <w:rFonts w:ascii="Palatino Linotype" w:hAnsi="Palatino Linotype"/>
        </w:rPr>
        <w:t xml:space="preserve">respectivamente. </w:t>
      </w:r>
    </w:p>
    <w:p w14:paraId="41DDEF0F" w14:textId="77777777" w:rsidR="0075161F" w:rsidRDefault="0075161F" w:rsidP="0075161F">
      <w:pPr>
        <w:pStyle w:val="Prrafodelista"/>
        <w:numPr>
          <w:ilvl w:val="0"/>
          <w:numId w:val="35"/>
        </w:numPr>
        <w:spacing w:before="240" w:line="360" w:lineRule="auto"/>
        <w:jc w:val="both"/>
        <w:rPr>
          <w:rFonts w:ascii="Palatino Linotype" w:hAnsi="Palatino Linotype"/>
        </w:rPr>
      </w:pPr>
      <w:r>
        <w:rPr>
          <w:rFonts w:ascii="Palatino Linotype" w:hAnsi="Palatino Linotype"/>
        </w:rPr>
        <w:t xml:space="preserve">En alusión a la solicitud de información </w:t>
      </w:r>
      <w:r>
        <w:rPr>
          <w:rFonts w:ascii="Palatino Linotype" w:hAnsi="Palatino Linotype"/>
          <w:b/>
        </w:rPr>
        <w:t xml:space="preserve">00119/ATIZAPAN/IP/2021, </w:t>
      </w:r>
      <w:r>
        <w:rPr>
          <w:rFonts w:ascii="Palatino Linotype" w:hAnsi="Palatino Linotype"/>
        </w:rPr>
        <w:t xml:space="preserve">el ciudadano no precisó temporalidad, debiendo de ser delimitada al trece de octubre del presente, al corresponder a la fecha en que se ejerció el derecho de acceso a la información pública. </w:t>
      </w:r>
    </w:p>
    <w:p w14:paraId="7A28DFD9" w14:textId="77777777" w:rsidR="0075161F" w:rsidRPr="0051062B" w:rsidRDefault="0075161F" w:rsidP="0075161F">
      <w:pPr>
        <w:autoSpaceDE w:val="0"/>
        <w:autoSpaceDN w:val="0"/>
        <w:adjustRightInd w:val="0"/>
        <w:spacing w:before="240" w:line="360" w:lineRule="auto"/>
        <w:jc w:val="both"/>
        <w:rPr>
          <w:rFonts w:ascii="Palatino Linotype" w:hAnsi="Palatino Linotype"/>
          <w:sz w:val="24"/>
          <w:szCs w:val="24"/>
        </w:rPr>
      </w:pPr>
      <w:r w:rsidRPr="0051062B">
        <w:rPr>
          <w:rFonts w:ascii="Palatino Linotype" w:hAnsi="Palatino Linotype"/>
          <w:sz w:val="24"/>
          <w:szCs w:val="24"/>
        </w:rPr>
        <w:t xml:space="preserve">Dichas precisiones, con fundamento en los artículos 13 y 181 cuarto párrafo de la Ley en materia, los cuales a la letra rezan: </w:t>
      </w:r>
    </w:p>
    <w:p w14:paraId="0D207A07" w14:textId="77777777" w:rsidR="0075161F" w:rsidRPr="0051062B" w:rsidRDefault="0075161F" w:rsidP="0075161F">
      <w:pPr>
        <w:pStyle w:val="Citas"/>
      </w:pPr>
      <w:r w:rsidRPr="0051062B">
        <w:rPr>
          <w:b/>
          <w:bCs/>
        </w:rPr>
        <w:lastRenderedPageBreak/>
        <w:t xml:space="preserve">“Artículo 13. </w:t>
      </w:r>
      <w:r w:rsidRPr="0051062B">
        <w:t>El Instituto, en el ámbito de sus atribuciones, deberá suplir cualquier deficiencia para garantizar el ejercicio del derecho de acceso a la información.</w:t>
      </w:r>
    </w:p>
    <w:p w14:paraId="31F60B20" w14:textId="77777777" w:rsidR="0075161F" w:rsidRPr="0051062B" w:rsidRDefault="0075161F" w:rsidP="0075161F">
      <w:pPr>
        <w:pStyle w:val="Citas"/>
        <w:rPr>
          <w:b/>
        </w:rPr>
      </w:pPr>
      <w:r w:rsidRPr="0051062B">
        <w:rPr>
          <w:b/>
        </w:rPr>
        <w:t xml:space="preserve">Artículo 181. … </w:t>
      </w:r>
    </w:p>
    <w:p w14:paraId="4715A763" w14:textId="77777777" w:rsidR="0075161F" w:rsidRPr="0051062B" w:rsidRDefault="0075161F" w:rsidP="0075161F">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24C355DC" w14:textId="77777777" w:rsidR="0075161F" w:rsidRDefault="0075161F" w:rsidP="0075161F">
      <w:pPr>
        <w:pStyle w:val="Prrafodelista"/>
        <w:spacing w:before="240" w:line="360" w:lineRule="auto"/>
        <w:ind w:left="720"/>
        <w:jc w:val="both"/>
        <w:rPr>
          <w:rFonts w:ascii="Palatino Linotype" w:hAnsi="Palatino Linotype"/>
        </w:rPr>
      </w:pPr>
    </w:p>
    <w:p w14:paraId="74C1AB0A" w14:textId="77777777" w:rsidR="0075161F" w:rsidRDefault="0075161F" w:rsidP="0075161F">
      <w:pPr>
        <w:spacing w:before="240" w:line="360" w:lineRule="auto"/>
        <w:jc w:val="both"/>
        <w:rPr>
          <w:rFonts w:ascii="Palatino Linotype" w:hAnsi="Palatino Linotype"/>
          <w:sz w:val="24"/>
          <w:szCs w:val="24"/>
        </w:rPr>
      </w:pPr>
      <w:r w:rsidRPr="0051062B">
        <w:rPr>
          <w:rFonts w:ascii="Palatino Linotype" w:hAnsi="Palatino Linotype"/>
          <w:sz w:val="24"/>
          <w:szCs w:val="24"/>
        </w:rPr>
        <w:t xml:space="preserve">De forma complementaria, con relación a la solicitud de información </w:t>
      </w:r>
      <w:r w:rsidRPr="0051062B">
        <w:rPr>
          <w:rFonts w:ascii="Palatino Linotype" w:hAnsi="Palatino Linotype"/>
          <w:b/>
          <w:sz w:val="24"/>
          <w:szCs w:val="24"/>
        </w:rPr>
        <w:t xml:space="preserve">00117/ATIZAPAN/IP/2021, </w:t>
      </w:r>
      <w:r w:rsidRPr="0051062B">
        <w:rPr>
          <w:rFonts w:ascii="Palatino Linotype" w:hAnsi="Palatino Linotype"/>
          <w:sz w:val="24"/>
          <w:szCs w:val="24"/>
        </w:rPr>
        <w:t xml:space="preserve">tampoco fue señalado el elemento temporal, debiendo de ser fijado del periodo comprendido del trece de octubre de dos mil veinte al trece de octubre de dos mil veintiuno.  </w:t>
      </w:r>
    </w:p>
    <w:p w14:paraId="44CBA1D5" w14:textId="77777777" w:rsidR="0075161F" w:rsidRDefault="0075161F" w:rsidP="0075161F">
      <w:pPr>
        <w:pStyle w:val="Sinespaciado"/>
        <w:spacing w:line="360" w:lineRule="auto"/>
        <w:jc w:val="both"/>
        <w:rPr>
          <w:rFonts w:ascii="Palatino Linotype" w:hAnsi="Palatino Linotype"/>
        </w:rPr>
      </w:pPr>
      <w:r>
        <w:rPr>
          <w:rFonts w:ascii="Palatino Linotype" w:hAnsi="Palatino Linotype"/>
        </w:rPr>
        <w:t xml:space="preserve">Robustece lo anterior el criterio </w:t>
      </w:r>
      <w:r>
        <w:rPr>
          <w:rFonts w:ascii="Palatino Linotype" w:hAnsi="Palatino Linotype"/>
          <w:b/>
        </w:rPr>
        <w:t xml:space="preserve">3/19 </w:t>
      </w:r>
      <w:r>
        <w:rPr>
          <w:rFonts w:ascii="Palatino Linotype" w:hAnsi="Palatino Linotype"/>
        </w:rPr>
        <w:t xml:space="preserve">emitido por el Instituto Nacional de Transparencia, Acceso a la Información y Protección de Datos Personales, que dispone a la literalidad lo siguiente: </w:t>
      </w:r>
    </w:p>
    <w:p w14:paraId="530C4451" w14:textId="77777777" w:rsidR="0075161F" w:rsidRDefault="0075161F" w:rsidP="0075161F">
      <w:pPr>
        <w:pStyle w:val="Citas"/>
        <w:jc w:val="center"/>
        <w:rPr>
          <w:b/>
        </w:rPr>
      </w:pPr>
      <w:r>
        <w:rPr>
          <w:b/>
        </w:rPr>
        <w:t>“</w:t>
      </w:r>
      <w:r w:rsidRPr="007603E6">
        <w:rPr>
          <w:b/>
        </w:rPr>
        <w:t>PERIODO DE BÚSQUEDA DE LA INFORMACIÓN.</w:t>
      </w:r>
    </w:p>
    <w:p w14:paraId="18A5AC66" w14:textId="77777777" w:rsidR="0075161F" w:rsidRDefault="0075161F" w:rsidP="0075161F">
      <w:pPr>
        <w:pStyle w:val="Citas"/>
      </w:pPr>
      <w:r w:rsidRPr="007603E6">
        <w:t xml:space="preserve">En el supuesto de que el particular no haya señalado el periodo </w:t>
      </w:r>
      <w:r w:rsidRPr="00F8264F">
        <w:t xml:space="preserve">respecto del cual </w:t>
      </w:r>
      <w:r w:rsidRPr="007603E6">
        <w:t>requiere la información, o bien, de la solicitud presentada no se adviertan elementos que permitan identificarlo, deberá considerarse</w:t>
      </w:r>
      <w:r>
        <w:t>,</w:t>
      </w:r>
      <w:r w:rsidRPr="007603E6">
        <w:t xml:space="preserve"> para efectos de la búsqueda de la información, que el requerimiento se refiere al año inmediato anterior, contado a partir de la fecha en que se presentó la solicitud.</w:t>
      </w:r>
    </w:p>
    <w:p w14:paraId="26D377C8" w14:textId="77777777" w:rsidR="0075161F" w:rsidRPr="00A15759" w:rsidRDefault="0075161F" w:rsidP="0075161F">
      <w:pPr>
        <w:pStyle w:val="Citas"/>
      </w:pPr>
      <w:r w:rsidRPr="00A15759">
        <w:rPr>
          <w:b/>
          <w:spacing w:val="-1"/>
        </w:rPr>
        <w:lastRenderedPageBreak/>
        <w:t>R</w:t>
      </w:r>
      <w:r w:rsidRPr="00A15759">
        <w:rPr>
          <w:b/>
        </w:rPr>
        <w:t>e</w:t>
      </w:r>
      <w:r w:rsidRPr="00A15759">
        <w:rPr>
          <w:b/>
          <w:spacing w:val="-1"/>
        </w:rPr>
        <w:t>s</w:t>
      </w:r>
      <w:r w:rsidRPr="00A15759">
        <w:rPr>
          <w:b/>
        </w:rPr>
        <w:t>olucion</w:t>
      </w:r>
      <w:r w:rsidRPr="00A15759">
        <w:rPr>
          <w:b/>
          <w:spacing w:val="-1"/>
        </w:rPr>
        <w:t>e</w:t>
      </w:r>
      <w:r>
        <w:rPr>
          <w:b/>
          <w:spacing w:val="-1"/>
        </w:rPr>
        <w:t>s</w:t>
      </w:r>
    </w:p>
    <w:p w14:paraId="19A70C60" w14:textId="77777777" w:rsidR="0075161F" w:rsidRPr="005177EB" w:rsidRDefault="0075161F" w:rsidP="0075161F">
      <w:pPr>
        <w:pStyle w:val="Citas"/>
        <w:rPr>
          <w:rFonts w:eastAsia="Symbol"/>
        </w:rPr>
      </w:pPr>
      <w:r w:rsidRPr="00A15759">
        <w:rPr>
          <w:b/>
          <w:spacing w:val="-1"/>
        </w:rPr>
        <w:t>R</w:t>
      </w:r>
      <w:r w:rsidRPr="00A15759">
        <w:rPr>
          <w:b/>
          <w:spacing w:val="3"/>
        </w:rPr>
        <w:t>R</w:t>
      </w:r>
      <w:r w:rsidRPr="00A15759">
        <w:rPr>
          <w:b/>
        </w:rPr>
        <w:t>A</w:t>
      </w:r>
      <w:r w:rsidRPr="00A15759">
        <w:rPr>
          <w:b/>
          <w:spacing w:val="5"/>
        </w:rPr>
        <w:t xml:space="preserve"> </w:t>
      </w:r>
      <w:r>
        <w:rPr>
          <w:b/>
          <w:spacing w:val="5"/>
        </w:rPr>
        <w:t>0022</w:t>
      </w:r>
      <w:r w:rsidRPr="00A15759">
        <w:rPr>
          <w:b/>
          <w:spacing w:val="-1"/>
        </w:rPr>
        <w:t>/1</w:t>
      </w:r>
      <w:r>
        <w:rPr>
          <w:b/>
          <w:spacing w:val="-1"/>
        </w:rPr>
        <w:t>7</w:t>
      </w:r>
      <w:r w:rsidRPr="00A15759">
        <w:rPr>
          <w:b/>
        </w:rPr>
        <w:t>.</w:t>
      </w:r>
      <w:r w:rsidRPr="00A15759">
        <w:rPr>
          <w:b/>
          <w:spacing w:val="15"/>
        </w:rPr>
        <w:t xml:space="preserve"> </w:t>
      </w:r>
      <w:r>
        <w:rPr>
          <w:spacing w:val="-1"/>
        </w:rPr>
        <w:t>Instituto Mexicano de la Propiedad Industrial</w:t>
      </w:r>
      <w:r w:rsidRPr="00A15759">
        <w:t>.</w:t>
      </w:r>
      <w:r w:rsidRPr="00A15759">
        <w:rPr>
          <w:spacing w:val="4"/>
        </w:rPr>
        <w:t xml:space="preserve"> </w:t>
      </w:r>
      <w:r>
        <w:rPr>
          <w:spacing w:val="4"/>
        </w:rPr>
        <w:t xml:space="preserve">16 de febrero de 2017. Por unanimidad. </w:t>
      </w:r>
      <w:r w:rsidRPr="00A15759">
        <w:rPr>
          <w:spacing w:val="-1"/>
        </w:rPr>
        <w:t>C</w:t>
      </w:r>
      <w:r w:rsidRPr="00A15759">
        <w:t>omis</w:t>
      </w:r>
      <w:r w:rsidRPr="00A15759">
        <w:rPr>
          <w:spacing w:val="-2"/>
        </w:rPr>
        <w:t>i</w:t>
      </w:r>
      <w:r w:rsidRPr="00A15759">
        <w:t>o</w:t>
      </w:r>
      <w:r w:rsidRPr="00A15759">
        <w:rPr>
          <w:spacing w:val="1"/>
        </w:rPr>
        <w:t>n</w:t>
      </w:r>
      <w:r w:rsidRPr="00A15759">
        <w:t>a</w:t>
      </w:r>
      <w:r w:rsidRPr="00A15759">
        <w:rPr>
          <w:spacing w:val="-1"/>
        </w:rPr>
        <w:t>d</w:t>
      </w:r>
      <w:r w:rsidRPr="00A15759">
        <w:t>o</w:t>
      </w:r>
      <w:r w:rsidRPr="00A15759">
        <w:rPr>
          <w:spacing w:val="3"/>
        </w:rPr>
        <w:t xml:space="preserve"> </w:t>
      </w:r>
      <w:r w:rsidRPr="00A15759">
        <w:rPr>
          <w:spacing w:val="-1"/>
        </w:rPr>
        <w:t>P</w:t>
      </w:r>
      <w:r w:rsidRPr="00A15759">
        <w:t>o</w:t>
      </w:r>
      <w:r w:rsidRPr="00A15759">
        <w:rPr>
          <w:spacing w:val="-1"/>
        </w:rPr>
        <w:t>n</w:t>
      </w:r>
      <w:r w:rsidRPr="00A15759">
        <w:t>e</w:t>
      </w:r>
      <w:r w:rsidRPr="00A15759">
        <w:rPr>
          <w:spacing w:val="-1"/>
        </w:rPr>
        <w:t>n</w:t>
      </w:r>
      <w:r w:rsidRPr="00A15759">
        <w:rPr>
          <w:spacing w:val="1"/>
        </w:rPr>
        <w:t>t</w:t>
      </w:r>
      <w:r w:rsidRPr="00A15759">
        <w:t>e Francisco Javier Acuña Llamas.</w:t>
      </w:r>
    </w:p>
    <w:p w14:paraId="389274C0" w14:textId="77777777" w:rsidR="0075161F" w:rsidRPr="004938E6" w:rsidRDefault="00417D61" w:rsidP="0075161F">
      <w:pPr>
        <w:pStyle w:val="Citas"/>
        <w:rPr>
          <w:rFonts w:eastAsia="Symbol"/>
        </w:rPr>
      </w:pPr>
      <w:hyperlink r:id="rId8" w:history="1">
        <w:r w:rsidR="0075161F" w:rsidRPr="004938E6">
          <w:rPr>
            <w:rStyle w:val="Hipervnculo"/>
            <w:rFonts w:eastAsia="Symbol"/>
          </w:rPr>
          <w:t>http://consultas.ifai.org.mx/descargar.php?r=./pdf/resoluciones/2017/&amp;a=RRA%2022.pdf</w:t>
        </w:r>
      </w:hyperlink>
      <w:r w:rsidR="0075161F" w:rsidRPr="004938E6">
        <w:rPr>
          <w:rFonts w:eastAsia="Symbol"/>
        </w:rPr>
        <w:t xml:space="preserve"> </w:t>
      </w:r>
    </w:p>
    <w:p w14:paraId="6595B43A" w14:textId="77777777" w:rsidR="0075161F" w:rsidRPr="005177EB" w:rsidRDefault="0075161F" w:rsidP="0075161F">
      <w:pPr>
        <w:pStyle w:val="Citas"/>
        <w:rPr>
          <w:b/>
          <w:spacing w:val="-1"/>
        </w:rPr>
      </w:pPr>
      <w:r w:rsidRPr="00A15759">
        <w:rPr>
          <w:b/>
          <w:spacing w:val="-1"/>
        </w:rPr>
        <w:t>R</w:t>
      </w:r>
      <w:r w:rsidRPr="00A15759">
        <w:rPr>
          <w:b/>
          <w:spacing w:val="3"/>
        </w:rPr>
        <w:t>R</w:t>
      </w:r>
      <w:r w:rsidRPr="00A15759">
        <w:rPr>
          <w:b/>
        </w:rPr>
        <w:t>A</w:t>
      </w:r>
      <w:r w:rsidRPr="00A15759">
        <w:rPr>
          <w:b/>
          <w:spacing w:val="43"/>
        </w:rPr>
        <w:t xml:space="preserve"> </w:t>
      </w:r>
      <w:r w:rsidRPr="007E1426">
        <w:rPr>
          <w:b/>
          <w:spacing w:val="5"/>
        </w:rPr>
        <w:t>2536</w:t>
      </w:r>
      <w:r w:rsidRPr="00A15759">
        <w:rPr>
          <w:b/>
          <w:spacing w:val="1"/>
        </w:rPr>
        <w:t>/</w:t>
      </w:r>
      <w:r w:rsidRPr="00A15759">
        <w:rPr>
          <w:b/>
        </w:rPr>
        <w:t>1</w:t>
      </w:r>
      <w:r>
        <w:rPr>
          <w:b/>
        </w:rPr>
        <w:t>7</w:t>
      </w:r>
      <w:r w:rsidRPr="00A15759">
        <w:rPr>
          <w:b/>
        </w:rPr>
        <w:t xml:space="preserve">. </w:t>
      </w:r>
      <w:r>
        <w:rPr>
          <w:spacing w:val="-1"/>
        </w:rPr>
        <w:t>Secretaría de Gobernación</w:t>
      </w:r>
      <w:r w:rsidRPr="00A15759">
        <w:t>.</w:t>
      </w:r>
      <w:r>
        <w:t xml:space="preserve"> 07 de junio de 2017. Por unanimidad. Comisionada Ponente Areli Cano Guadiana.</w:t>
      </w:r>
      <w:r w:rsidRPr="00A15759">
        <w:rPr>
          <w:spacing w:val="-1"/>
          <w:position w:val="5"/>
        </w:rPr>
        <w:t xml:space="preserve"> </w:t>
      </w:r>
    </w:p>
    <w:p w14:paraId="3B30040A" w14:textId="77777777" w:rsidR="0075161F" w:rsidRPr="004938E6" w:rsidRDefault="00417D61" w:rsidP="0075161F">
      <w:pPr>
        <w:pStyle w:val="Citas"/>
        <w:rPr>
          <w:spacing w:val="-1"/>
        </w:rPr>
      </w:pPr>
      <w:hyperlink r:id="rId9" w:history="1">
        <w:r w:rsidR="0075161F" w:rsidRPr="004938E6">
          <w:rPr>
            <w:rStyle w:val="Hipervnculo"/>
            <w:rFonts w:eastAsia="Arial"/>
            <w:spacing w:val="-1"/>
          </w:rPr>
          <w:t>http://consultas.ifai.org.mx/descargar.php?r=./pdf/resoluciones/2017/&amp;a=RRA%202536.pdf</w:t>
        </w:r>
      </w:hyperlink>
      <w:r w:rsidR="0075161F" w:rsidRPr="004938E6">
        <w:rPr>
          <w:spacing w:val="-1"/>
        </w:rPr>
        <w:t xml:space="preserve"> </w:t>
      </w:r>
    </w:p>
    <w:p w14:paraId="3C17CDD9" w14:textId="77777777" w:rsidR="0075161F" w:rsidRDefault="0075161F" w:rsidP="0075161F">
      <w:pPr>
        <w:pStyle w:val="Citas"/>
        <w:rPr>
          <w:bCs/>
        </w:rPr>
      </w:pPr>
      <w:r w:rsidRPr="00A15759">
        <w:rPr>
          <w:b/>
          <w:spacing w:val="-1"/>
          <w:position w:val="-1"/>
        </w:rPr>
        <w:t>R</w:t>
      </w:r>
      <w:r w:rsidRPr="00A15759">
        <w:rPr>
          <w:b/>
          <w:spacing w:val="3"/>
          <w:position w:val="-1"/>
        </w:rPr>
        <w:t>R</w:t>
      </w:r>
      <w:r w:rsidRPr="00A15759">
        <w:rPr>
          <w:b/>
          <w:position w:val="-1"/>
        </w:rPr>
        <w:t xml:space="preserve">A </w:t>
      </w:r>
      <w:r w:rsidRPr="00A15759">
        <w:rPr>
          <w:b/>
          <w:spacing w:val="-1"/>
          <w:position w:val="-1"/>
        </w:rPr>
        <w:t>3482/17</w:t>
      </w:r>
      <w:r w:rsidRPr="00A15759">
        <w:rPr>
          <w:b/>
          <w:position w:val="-1"/>
        </w:rPr>
        <w:t xml:space="preserve">. </w:t>
      </w:r>
      <w:r w:rsidRPr="00A15759">
        <w:rPr>
          <w:spacing w:val="-1"/>
          <w:position w:val="-1"/>
        </w:rPr>
        <w:t>Secretaría de Comunicaciones y Transportes</w:t>
      </w:r>
      <w:r w:rsidRPr="00A15759">
        <w:rPr>
          <w:position w:val="-1"/>
        </w:rPr>
        <w:t>.</w:t>
      </w:r>
      <w:r>
        <w:rPr>
          <w:position w:val="-1"/>
        </w:rPr>
        <w:t xml:space="preserve"> 02 de agosto de 2017. Por unanimidad. Comisionado Ponente Oscar Mauricio Guerra Ford</w:t>
      </w:r>
      <w:r w:rsidRPr="00F5357E">
        <w:rPr>
          <w:bCs/>
        </w:rPr>
        <w:t>.</w:t>
      </w:r>
    </w:p>
    <w:p w14:paraId="7840CBFB" w14:textId="77777777" w:rsidR="0075161F" w:rsidRPr="004938E6" w:rsidRDefault="00417D61" w:rsidP="0075161F">
      <w:pPr>
        <w:pStyle w:val="Citas"/>
      </w:pPr>
      <w:hyperlink r:id="rId10" w:history="1">
        <w:r w:rsidR="0075161F" w:rsidRPr="004938E6">
          <w:rPr>
            <w:rStyle w:val="Hipervnculo"/>
            <w:bCs/>
          </w:rPr>
          <w:t>http://consultas.ifai.org.mx/descargar.php?r=./pdf/resoluciones/2017/&amp;a=RRA%203482.pdf</w:t>
        </w:r>
      </w:hyperlink>
      <w:r w:rsidR="0075161F">
        <w:rPr>
          <w:rStyle w:val="Hipervnculo"/>
          <w:bCs/>
        </w:rPr>
        <w:t xml:space="preserve">” </w:t>
      </w:r>
      <w:r w:rsidR="0075161F" w:rsidRPr="004938E6">
        <w:rPr>
          <w:rStyle w:val="Hipervnculo"/>
          <w:b/>
          <w:bCs/>
          <w:color w:val="auto"/>
          <w:u w:val="none"/>
        </w:rPr>
        <w:t>[Sic]</w:t>
      </w:r>
    </w:p>
    <w:p w14:paraId="68DE4754" w14:textId="77777777" w:rsidR="0075161F" w:rsidRDefault="0075161F" w:rsidP="0075161F">
      <w:pPr>
        <w:spacing w:before="240" w:line="360" w:lineRule="auto"/>
        <w:jc w:val="both"/>
        <w:rPr>
          <w:rFonts w:ascii="Palatino Linotype" w:hAnsi="Palatino Linotype"/>
          <w:sz w:val="24"/>
          <w:szCs w:val="24"/>
        </w:rPr>
      </w:pPr>
    </w:p>
    <w:p w14:paraId="32635821" w14:textId="77777777" w:rsidR="0075161F" w:rsidRDefault="0075161F" w:rsidP="0075161F">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el requerimiento formulado por la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2838B212" w14:textId="77777777" w:rsidR="0075161F" w:rsidRDefault="0075161F" w:rsidP="0075161F">
      <w:pPr>
        <w:pStyle w:val="Prrafodelista"/>
        <w:numPr>
          <w:ilvl w:val="0"/>
          <w:numId w:val="36"/>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en donde consten los ingresos que recibió el municipio, durante los meses de febrero, junio y octubre, todos ellos correspondientes al ejercicio dos mil diecinueve. </w:t>
      </w:r>
    </w:p>
    <w:p w14:paraId="22142C57" w14:textId="77777777" w:rsidR="0075161F" w:rsidRDefault="0075161F" w:rsidP="0075161F">
      <w:pPr>
        <w:pStyle w:val="Prrafodelista"/>
        <w:numPr>
          <w:ilvl w:val="0"/>
          <w:numId w:val="36"/>
        </w:numPr>
        <w:spacing w:before="240" w:line="360" w:lineRule="auto"/>
        <w:jc w:val="both"/>
        <w:rPr>
          <w:rFonts w:ascii="Palatino Linotype" w:hAnsi="Palatino Linotype"/>
        </w:rPr>
      </w:pPr>
      <w:r w:rsidRPr="004B5640">
        <w:rPr>
          <w:rFonts w:ascii="Palatino Linotype" w:hAnsi="Palatino Linotype"/>
        </w:rPr>
        <w:lastRenderedPageBreak/>
        <w:t xml:space="preserve">Informe financiero municipal, al trece de octubre de dos mil veintiuno. </w:t>
      </w:r>
    </w:p>
    <w:p w14:paraId="7AF5CA3D" w14:textId="77777777" w:rsidR="0075161F" w:rsidRPr="004B5640" w:rsidRDefault="0075161F" w:rsidP="0075161F">
      <w:pPr>
        <w:pStyle w:val="Prrafodelista"/>
        <w:numPr>
          <w:ilvl w:val="0"/>
          <w:numId w:val="36"/>
        </w:numPr>
        <w:spacing w:before="240" w:line="360" w:lineRule="auto"/>
        <w:jc w:val="both"/>
        <w:rPr>
          <w:rFonts w:ascii="Palatino Linotype" w:hAnsi="Palatino Linotype"/>
        </w:rPr>
      </w:pPr>
      <w:r w:rsidRPr="004B5640">
        <w:rPr>
          <w:rFonts w:ascii="Palatino Linotype" w:hAnsi="Palatino Linotype"/>
        </w:rPr>
        <w:t xml:space="preserve">El o los documentos en donde consten las donaciones que ha recibido el Municipio de Atizapán, durante el periodo comprendido del trece de octubre de dos mil veinte al trece de octubre de dos mil veintiuno. </w:t>
      </w:r>
    </w:p>
    <w:p w14:paraId="425C6EAF" w14:textId="77777777" w:rsidR="0075161F" w:rsidRDefault="0075161F" w:rsidP="0075161F">
      <w:pPr>
        <w:spacing w:before="240" w:line="360" w:lineRule="auto"/>
        <w:jc w:val="both"/>
        <w:rPr>
          <w:rFonts w:ascii="Palatino Linotype" w:hAnsi="Palatino Linotype"/>
          <w:sz w:val="24"/>
          <w:szCs w:val="24"/>
        </w:rPr>
      </w:pPr>
    </w:p>
    <w:p w14:paraId="6F0F1865" w14:textId="77777777" w:rsidR="0075161F" w:rsidRDefault="0075161F" w:rsidP="0075161F">
      <w:pPr>
        <w:pStyle w:val="Sinespaciado"/>
        <w:spacing w:line="360" w:lineRule="auto"/>
        <w:jc w:val="both"/>
        <w:rPr>
          <w:rFonts w:ascii="Palatino Linotype" w:hAnsi="Palatino Linotype" w:cs="Arial"/>
        </w:rPr>
      </w:pPr>
      <w:r>
        <w:rPr>
          <w:rFonts w:ascii="Palatino Linotype" w:hAnsi="Palatino Linotype"/>
          <w:bCs/>
        </w:rPr>
        <w:t xml:space="preserve">En este tenor, en alusión al requerimiento formulado por la particular, resulta oportuno traer a colación el </w:t>
      </w:r>
      <w:r>
        <w:rPr>
          <w:rFonts w:ascii="Palatino Linotype" w:hAnsi="Palatino Linotype" w:cs="Arial"/>
        </w:rPr>
        <w:t xml:space="preserve">organigrama del </w:t>
      </w:r>
      <w:r>
        <w:rPr>
          <w:rFonts w:ascii="Palatino Linotype" w:hAnsi="Palatino Linotype" w:cs="Arial"/>
          <w:b/>
          <w:bCs/>
        </w:rPr>
        <w:t xml:space="preserve">Sujeto Obligado, </w:t>
      </w:r>
      <w:r>
        <w:rPr>
          <w:rFonts w:ascii="Palatino Linotype" w:hAnsi="Palatino Linotype" w:cs="Arial"/>
        </w:rPr>
        <w:t xml:space="preserve">susceptible de ser consultado en la siguiente dirección electrónica: </w:t>
      </w:r>
    </w:p>
    <w:p w14:paraId="3127DF51" w14:textId="77777777" w:rsidR="0075161F" w:rsidRDefault="00417D61" w:rsidP="0075161F">
      <w:pPr>
        <w:pStyle w:val="Sinespaciado"/>
        <w:spacing w:line="360" w:lineRule="auto"/>
        <w:jc w:val="both"/>
        <w:rPr>
          <w:rFonts w:ascii="Palatino Linotype" w:hAnsi="Palatino Linotype" w:cs="Arial"/>
        </w:rPr>
      </w:pPr>
      <w:hyperlink r:id="rId11" w:history="1">
        <w:r w:rsidR="0075161F" w:rsidRPr="00883008">
          <w:rPr>
            <w:rStyle w:val="Hipervnculo"/>
            <w:rFonts w:ascii="Palatino Linotype" w:hAnsi="Palatino Linotype" w:cs="Arial"/>
          </w:rPr>
          <w:t>https://www.ipomex.org.mx/ipo3/lgt/indice/ATIZAPAN/art_92_ii_b/1.web</w:t>
        </w:r>
      </w:hyperlink>
      <w:r w:rsidR="0075161F">
        <w:rPr>
          <w:rFonts w:ascii="Palatino Linotype" w:hAnsi="Palatino Linotype" w:cs="Arial"/>
        </w:rPr>
        <w:t xml:space="preserve"> </w:t>
      </w:r>
    </w:p>
    <w:p w14:paraId="61AEED62" w14:textId="77777777" w:rsidR="0075161F" w:rsidRDefault="0075161F" w:rsidP="0075161F">
      <w:pPr>
        <w:pStyle w:val="Sinespaciado"/>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700224" behindDoc="0" locked="0" layoutInCell="1" allowOverlap="1" wp14:anchorId="69652353" wp14:editId="6809051D">
                <wp:simplePos x="0" y="0"/>
                <wp:positionH relativeFrom="column">
                  <wp:posOffset>1726483</wp:posOffset>
                </wp:positionH>
                <wp:positionV relativeFrom="paragraph">
                  <wp:posOffset>1154430</wp:posOffset>
                </wp:positionV>
                <wp:extent cx="1053077" cy="143010"/>
                <wp:effectExtent l="0" t="0" r="13970" b="28575"/>
                <wp:wrapNone/>
                <wp:docPr id="9" name="Rectángulo 9"/>
                <wp:cNvGraphicFramePr/>
                <a:graphic xmlns:a="http://schemas.openxmlformats.org/drawingml/2006/main">
                  <a:graphicData uri="http://schemas.microsoft.com/office/word/2010/wordprocessingShape">
                    <wps:wsp>
                      <wps:cNvSpPr/>
                      <wps:spPr>
                        <a:xfrm>
                          <a:off x="0" y="0"/>
                          <a:ext cx="1053077" cy="14301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03DDC" id="Rectángulo 9" o:spid="_x0000_s1026" style="position:absolute;margin-left:135.95pt;margin-top:90.9pt;width:82.9pt;height:11.2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" filled="f" strokecolor="red" strokeweight="1pt"/>
            </w:pict>
          </mc:Fallback>
        </mc:AlternateContent>
      </w:r>
      <w:r>
        <w:rPr>
          <w:rFonts w:ascii="Palatino Linotype" w:hAnsi="Palatino Linotype" w:cs="Arial"/>
          <w:noProof/>
          <w:lang w:eastAsia="es-MX"/>
        </w:rPr>
        <w:drawing>
          <wp:anchor distT="0" distB="0" distL="114300" distR="114300" simplePos="0" relativeHeight="251699200" behindDoc="0" locked="0" layoutInCell="1" allowOverlap="1" wp14:anchorId="3D1611D6" wp14:editId="12B71297">
            <wp:simplePos x="0" y="0"/>
            <wp:positionH relativeFrom="column">
              <wp:posOffset>-71318</wp:posOffset>
            </wp:positionH>
            <wp:positionV relativeFrom="paragraph">
              <wp:posOffset>486501</wp:posOffset>
            </wp:positionV>
            <wp:extent cx="5760720" cy="3521075"/>
            <wp:effectExtent l="19050" t="19050" r="11430" b="22225"/>
            <wp:wrapThrough wrapText="bothSides">
              <wp:wrapPolygon edited="0">
                <wp:start x="-71" y="-117"/>
                <wp:lineTo x="-71" y="21619"/>
                <wp:lineTo x="21571" y="21619"/>
                <wp:lineTo x="21571" y="-117"/>
                <wp:lineTo x="-71" y="-117"/>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ED5A2F8" w14:textId="77777777" w:rsidR="0075161F" w:rsidRDefault="0075161F" w:rsidP="0075161F">
      <w:pPr>
        <w:pStyle w:val="Sinespaciado"/>
        <w:spacing w:line="360" w:lineRule="auto"/>
        <w:jc w:val="both"/>
        <w:rPr>
          <w:rFonts w:ascii="Palatino Linotype" w:hAnsi="Palatino Linotype" w:cs="Arial"/>
        </w:rPr>
      </w:pPr>
    </w:p>
    <w:p w14:paraId="34D9B9D1" w14:textId="77777777" w:rsidR="0075161F" w:rsidRDefault="0075161F" w:rsidP="0075161F">
      <w:pPr>
        <w:pStyle w:val="Sinespaciado"/>
        <w:spacing w:line="360" w:lineRule="auto"/>
        <w:jc w:val="both"/>
        <w:rPr>
          <w:rFonts w:ascii="Palatino Linotype" w:hAnsi="Palatino Linotype" w:cs="Arial"/>
        </w:rPr>
      </w:pPr>
      <w:r>
        <w:rPr>
          <w:rFonts w:ascii="Palatino Linotype" w:hAnsi="Palatino Linotype" w:cs="Arial"/>
          <w:noProof/>
          <w:lang w:eastAsia="es-MX"/>
        </w:rPr>
        <w:drawing>
          <wp:anchor distT="0" distB="0" distL="114300" distR="114300" simplePos="0" relativeHeight="251701248" behindDoc="0" locked="0" layoutInCell="1" allowOverlap="1" wp14:anchorId="1450E826" wp14:editId="7EE6C39B">
            <wp:simplePos x="0" y="0"/>
            <wp:positionH relativeFrom="column">
              <wp:posOffset>2861945</wp:posOffset>
            </wp:positionH>
            <wp:positionV relativeFrom="paragraph">
              <wp:posOffset>19050</wp:posOffset>
            </wp:positionV>
            <wp:extent cx="2211705" cy="787400"/>
            <wp:effectExtent l="19050" t="19050" r="17145" b="12700"/>
            <wp:wrapThrough wrapText="bothSides">
              <wp:wrapPolygon edited="0">
                <wp:start x="-186" y="-523"/>
                <wp:lineTo x="-186" y="21426"/>
                <wp:lineTo x="21581" y="21426"/>
                <wp:lineTo x="21581" y="-523"/>
                <wp:lineTo x="-186" y="-523"/>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1705" cy="787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702272" behindDoc="0" locked="0" layoutInCell="1" allowOverlap="1" wp14:anchorId="75EB0E49" wp14:editId="559005D2">
            <wp:simplePos x="0" y="0"/>
            <wp:positionH relativeFrom="column">
              <wp:posOffset>367989</wp:posOffset>
            </wp:positionH>
            <wp:positionV relativeFrom="paragraph">
              <wp:posOffset>19241</wp:posOffset>
            </wp:positionV>
            <wp:extent cx="2211860" cy="787412"/>
            <wp:effectExtent l="19050" t="19050" r="17145" b="12700"/>
            <wp:wrapThrough wrapText="bothSides">
              <wp:wrapPolygon edited="0">
                <wp:start x="-186" y="-523"/>
                <wp:lineTo x="-186" y="21426"/>
                <wp:lineTo x="21581" y="21426"/>
                <wp:lineTo x="21581" y="-523"/>
                <wp:lineTo x="-186" y="-523"/>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1860" cy="787412"/>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FBA69D5" w14:textId="77777777" w:rsidR="0075161F" w:rsidRDefault="0075161F" w:rsidP="0075161F">
      <w:pPr>
        <w:pStyle w:val="Sinespaciado"/>
        <w:spacing w:line="360" w:lineRule="auto"/>
        <w:jc w:val="both"/>
        <w:rPr>
          <w:rFonts w:ascii="Palatino Linotype" w:hAnsi="Palatino Linotype" w:cs="Arial"/>
        </w:rPr>
      </w:pPr>
    </w:p>
    <w:p w14:paraId="4D7AE13A" w14:textId="77777777" w:rsidR="0075161F" w:rsidRDefault="0075161F" w:rsidP="0075161F">
      <w:pPr>
        <w:pStyle w:val="Sinespaciado"/>
        <w:spacing w:line="360" w:lineRule="auto"/>
        <w:jc w:val="both"/>
        <w:rPr>
          <w:rFonts w:ascii="Palatino Linotype" w:hAnsi="Palatino Linotype" w:cs="Arial"/>
        </w:rPr>
      </w:pPr>
    </w:p>
    <w:p w14:paraId="7E1F4788" w14:textId="77777777" w:rsidR="0075161F" w:rsidRPr="004B5640" w:rsidRDefault="0075161F" w:rsidP="0075161F">
      <w:pPr>
        <w:autoSpaceDE w:val="0"/>
        <w:autoSpaceDN w:val="0"/>
        <w:adjustRightInd w:val="0"/>
        <w:spacing w:before="240" w:line="360" w:lineRule="auto"/>
        <w:jc w:val="both"/>
        <w:rPr>
          <w:rFonts w:ascii="Palatino Linotype" w:hAnsi="Palatino Linotype"/>
        </w:rPr>
      </w:pPr>
    </w:p>
    <w:p w14:paraId="110827F7" w14:textId="77777777" w:rsidR="0075161F" w:rsidRDefault="0075161F" w:rsidP="0075161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D</w:t>
      </w:r>
      <w:r w:rsidRPr="008E16DC">
        <w:rPr>
          <w:rFonts w:ascii="Palatino Linotype" w:hAnsi="Palatino Linotype" w:cs="Arial"/>
          <w:sz w:val="24"/>
          <w:szCs w:val="24"/>
        </w:rPr>
        <w:t xml:space="preserve">e lo expuesto con anterioridad, se desprende que </w:t>
      </w:r>
      <w:r w:rsidRPr="008E16DC">
        <w:rPr>
          <w:rFonts w:ascii="Palatino Linotype" w:hAnsi="Palatino Linotype" w:cs="Arial"/>
          <w:b/>
          <w:sz w:val="24"/>
          <w:szCs w:val="24"/>
        </w:rPr>
        <w:t xml:space="preserve">El Sujeto Obligado </w:t>
      </w:r>
      <w:r w:rsidRPr="008E16DC">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w:t>
      </w:r>
      <w:r>
        <w:rPr>
          <w:rFonts w:ascii="Palatino Linotype" w:hAnsi="Palatino Linotype" w:cs="Arial"/>
          <w:sz w:val="24"/>
          <w:szCs w:val="24"/>
        </w:rPr>
        <w:t xml:space="preserve">la Secretaría del Ayuntamiento, así como  la Tesorería Municipal.   </w:t>
      </w:r>
    </w:p>
    <w:p w14:paraId="00F1F671" w14:textId="77777777" w:rsidR="0075161F" w:rsidRDefault="0075161F" w:rsidP="0075161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Bajo este contexto, se trae a colación el artículo 125 de la Constitución Política del Estado Libre y Soberano de México; así como los numerales 31, fracción XVIII, 91 y </w:t>
      </w:r>
      <w:r w:rsidRPr="008E16DC">
        <w:rPr>
          <w:rFonts w:ascii="Palatino Linotype" w:hAnsi="Palatino Linotype" w:cs="Arial"/>
          <w:sz w:val="24"/>
          <w:szCs w:val="24"/>
        </w:rPr>
        <w:t>95, fracciones I,</w:t>
      </w:r>
      <w:r>
        <w:rPr>
          <w:rFonts w:ascii="Palatino Linotype" w:hAnsi="Palatino Linotype" w:cs="Arial"/>
          <w:sz w:val="24"/>
          <w:szCs w:val="24"/>
        </w:rPr>
        <w:t xml:space="preserve"> II, IV, V y XXI, 97</w:t>
      </w:r>
      <w:r w:rsidRPr="008E16DC">
        <w:rPr>
          <w:rFonts w:ascii="Palatino Linotype" w:hAnsi="Palatino Linotype" w:cs="Arial"/>
          <w:sz w:val="24"/>
          <w:szCs w:val="24"/>
        </w:rPr>
        <w:t xml:space="preserve"> de la Ley Orgánica Municipal del Estado de México</w:t>
      </w:r>
      <w:r>
        <w:rPr>
          <w:rFonts w:ascii="Palatino Linotype" w:hAnsi="Palatino Linotype" w:cs="Arial"/>
          <w:sz w:val="24"/>
          <w:szCs w:val="24"/>
        </w:rPr>
        <w:t xml:space="preserve">, porciones normativas que disponen a la literalidad lo siguiente: </w:t>
      </w:r>
    </w:p>
    <w:p w14:paraId="5D87FA02" w14:textId="77777777" w:rsidR="0075161F" w:rsidRPr="00212E31" w:rsidRDefault="0075161F" w:rsidP="0075161F">
      <w:pPr>
        <w:pStyle w:val="Citas"/>
        <w:jc w:val="center"/>
        <w:rPr>
          <w:b/>
        </w:rPr>
      </w:pPr>
      <w:r w:rsidRPr="00212E31">
        <w:rPr>
          <w:b/>
        </w:rPr>
        <w:t>Constitución Política del Estado Libre y Soberano de México</w:t>
      </w:r>
    </w:p>
    <w:p w14:paraId="448EF7F8" w14:textId="77777777" w:rsidR="0075161F" w:rsidRPr="00102DD3" w:rsidRDefault="0075161F" w:rsidP="0075161F">
      <w:pPr>
        <w:pStyle w:val="Citas"/>
      </w:pPr>
      <w:r w:rsidRPr="00102DD3">
        <w:t xml:space="preserve">“Artículo 125.- Los municipios administrarán libremente su hacienda, la cual se formará de los rendimientos de los bienes que les pertenezcan, así como de las contribuciones y otros ingresos que la ley establezca, y en todo caso: </w:t>
      </w:r>
    </w:p>
    <w:p w14:paraId="3BCBB0D9" w14:textId="77777777" w:rsidR="0075161F" w:rsidRPr="00102DD3" w:rsidRDefault="0075161F" w:rsidP="0075161F">
      <w:pPr>
        <w:pStyle w:val="Citas"/>
      </w:pPr>
      <w:r w:rsidRPr="00102DD3">
        <w:t xml:space="preserve">I. Percibirán las contribuciones, incluyendo tasas adicionales sobre la propiedad inmobiliaria, de su fraccionamiento, división, consolidación, traslación y mejora, así como las que tengan como base el cambio del valor de los inmuebles; </w:t>
      </w:r>
    </w:p>
    <w:p w14:paraId="104C40D0" w14:textId="77777777" w:rsidR="0075161F" w:rsidRDefault="0075161F" w:rsidP="0075161F">
      <w:pPr>
        <w:pStyle w:val="Citas"/>
      </w:pPr>
      <w:r>
        <w:lastRenderedPageBreak/>
        <w:t>Los municipios podrán celebrar convenios con el Estado, para que éste se haga cargo de algunas de las funciones relacionadas con la administración de esas contribuciones;</w:t>
      </w:r>
    </w:p>
    <w:p w14:paraId="585F2615" w14:textId="77777777" w:rsidR="0075161F" w:rsidRDefault="0075161F" w:rsidP="0075161F">
      <w:pPr>
        <w:pStyle w:val="Citas"/>
      </w:pPr>
      <w:r>
        <w:t>II. Las participaciones federales que serán cubiertas por la Federación a los municipios, con arreglo a las bases, montos y plazos que anualmente determine la Legislatura;</w:t>
      </w:r>
    </w:p>
    <w:p w14:paraId="5544C826" w14:textId="77777777" w:rsidR="0075161F" w:rsidRDefault="0075161F" w:rsidP="0075161F">
      <w:pPr>
        <w:pStyle w:val="Citas"/>
      </w:pPr>
      <w:r>
        <w:t xml:space="preserve"> III. Los ingresos derivados de la prestación de los servicios públicos a su cargo. </w:t>
      </w:r>
    </w:p>
    <w:p w14:paraId="4ABF2F73" w14:textId="77777777" w:rsidR="0075161F" w:rsidRDefault="0075161F" w:rsidP="0075161F">
      <w:pPr>
        <w:pStyle w:val="Citas"/>
      </w:pPr>
      <w:r>
        <w:t xml:space="preserve">Las leyes del Estado no podrán establecer exenciones o subsidios en favor de persona o institución alguna, respecto de las contribuciones anteriormente citadas. Sólo estarán exentos los bienes de dominio público de la Federación, del Estado y los municipios. Los bienes públicos que sean utilizados por organismos auxiliares, fideicomisos públicos o por particulares bajo cualquier título, para fines administrativos o propósitos distintos a los de su objeto público, causarán las mencionadas contribuciones. </w:t>
      </w:r>
    </w:p>
    <w:p w14:paraId="238C19DC" w14:textId="77777777" w:rsidR="0075161F" w:rsidRDefault="0075161F" w:rsidP="0075161F">
      <w:pPr>
        <w:pStyle w:val="Citas"/>
      </w:pPr>
      <w:r>
        <w:t xml:space="preserve">Los ayuntamientos, en el ámbito de su competencia, propondrán a la Legislatura, las cuotas y tarifas aplicables a impuestos, derechos, contribuciones de mejoras y las tablas de valores unitarios de suelo y construcciones que sirvan de base para el cobro de las contribuciones sobre la propiedad inmobiliaria, en los términos que señalen las leyes de la materia. </w:t>
      </w:r>
    </w:p>
    <w:p w14:paraId="50C8C08C" w14:textId="77777777" w:rsidR="0075161F" w:rsidRDefault="0075161F" w:rsidP="0075161F">
      <w:pPr>
        <w:pStyle w:val="Citas"/>
      </w:pPr>
      <w:r>
        <w:t xml:space="preserve">Los Ayuntamientos podrán celebrar sesiones extraordinarias de cabildo cuando la Ley de ingresos aprobada por la Legislatura, implique adecuaciones a su Presupuesto de Egresos, asi como por la asignación de las participaciones y aportaciones federales y estatales. Estas sesiones tendrán como único objeto concordar con el Presupuesto </w:t>
      </w:r>
      <w:r>
        <w:lastRenderedPageBreak/>
        <w:t xml:space="preserve">de Egresos. La Presidenta o el Presidente Municipal, promulgará y publicará el Presupuesto de Egresos Municipal, a más tardar el día 25 de febrero de cada año debiendo enviarlo al Órgano Superior de Fiscalización en la misma fecha. </w:t>
      </w:r>
    </w:p>
    <w:p w14:paraId="408F9A78" w14:textId="77777777" w:rsidR="0075161F" w:rsidRDefault="0075161F" w:rsidP="0075161F">
      <w:pPr>
        <w:pStyle w:val="Citas"/>
      </w:pPr>
      <w:r>
        <w:t xml:space="preserve">El Presupuesto deberá incluir los tabuladores desglosados de las remuneraciones que perciban las y los servidores públicos municipales, sujetándose a lo dispuesto en el artículo 147 de esta Constitución. </w:t>
      </w:r>
    </w:p>
    <w:p w14:paraId="6025BEBD" w14:textId="77777777" w:rsidR="0075161F" w:rsidRPr="00212E31" w:rsidRDefault="0075161F" w:rsidP="0075161F">
      <w:pPr>
        <w:pStyle w:val="Citas"/>
        <w:rPr>
          <w:b/>
        </w:rPr>
      </w:pPr>
      <w:r>
        <w:t xml:space="preserve">Los recursos que integran la hacienda municipal serán ejercidos en forma directa por los ayuntamientos, o por quien ellos autoricen, conforme a la ley.” </w:t>
      </w:r>
      <w:r>
        <w:rPr>
          <w:b/>
        </w:rPr>
        <w:t>[Sic]</w:t>
      </w:r>
    </w:p>
    <w:p w14:paraId="23134E00" w14:textId="77777777" w:rsidR="0075161F" w:rsidRDefault="0075161F" w:rsidP="0075161F">
      <w:pPr>
        <w:autoSpaceDE w:val="0"/>
        <w:autoSpaceDN w:val="0"/>
        <w:adjustRightInd w:val="0"/>
        <w:spacing w:before="240" w:line="360" w:lineRule="auto"/>
        <w:jc w:val="both"/>
        <w:rPr>
          <w:rFonts w:ascii="Palatino Linotype" w:hAnsi="Palatino Linotype" w:cs="Arial"/>
          <w:sz w:val="24"/>
          <w:szCs w:val="24"/>
        </w:rPr>
      </w:pPr>
    </w:p>
    <w:p w14:paraId="36A41AB6" w14:textId="77777777" w:rsidR="0075161F" w:rsidRDefault="0075161F" w:rsidP="0075161F">
      <w:pPr>
        <w:pStyle w:val="Citas"/>
        <w:jc w:val="center"/>
        <w:rPr>
          <w:b/>
        </w:rPr>
      </w:pPr>
      <w:r>
        <w:rPr>
          <w:b/>
        </w:rPr>
        <w:t>Ley Orgánica Municipal del Estado de México</w:t>
      </w:r>
    </w:p>
    <w:p w14:paraId="50A1813F" w14:textId="77777777" w:rsidR="0075161F" w:rsidRDefault="0075161F" w:rsidP="0075161F">
      <w:pPr>
        <w:pStyle w:val="Citas"/>
      </w:pPr>
      <w:r>
        <w:t>Artículo 31.- Son atribuciones de los ayuntamientos</w:t>
      </w:r>
    </w:p>
    <w:p w14:paraId="5EE83284" w14:textId="77777777" w:rsidR="0075161F" w:rsidRDefault="0075161F" w:rsidP="0075161F">
      <w:pPr>
        <w:pStyle w:val="Citas"/>
      </w:pPr>
      <w:r>
        <w:t>(…)</w:t>
      </w:r>
    </w:p>
    <w:p w14:paraId="0CE6C99F" w14:textId="77777777" w:rsidR="0075161F" w:rsidRPr="007C038F" w:rsidRDefault="0075161F" w:rsidP="0075161F">
      <w:pPr>
        <w:pStyle w:val="Citas"/>
        <w:rPr>
          <w:b/>
        </w:rPr>
      </w:pPr>
      <w:r>
        <w:t>XVIII. Administrar su hacienda en términos de ley, y controlar a través del presidente y síndico la aplicación del presupuesto de egresos del municipio;</w:t>
      </w:r>
    </w:p>
    <w:p w14:paraId="0CD1A02C" w14:textId="77777777" w:rsidR="0075161F" w:rsidRDefault="0075161F" w:rsidP="0075161F">
      <w:pPr>
        <w:autoSpaceDE w:val="0"/>
        <w:autoSpaceDN w:val="0"/>
        <w:adjustRightInd w:val="0"/>
        <w:spacing w:before="240" w:line="360" w:lineRule="auto"/>
        <w:ind w:left="851" w:right="851"/>
        <w:jc w:val="both"/>
        <w:rPr>
          <w:rFonts w:ascii="Palatino Linotype" w:hAnsi="Palatino Linotype"/>
          <w:i/>
        </w:rPr>
      </w:pPr>
      <w:r w:rsidRPr="00326E0D">
        <w:rPr>
          <w:rFonts w:ascii="Palatino Linotype" w:hAnsi="Palatino Linotype"/>
          <w:b/>
          <w:i/>
          <w:u w:val="single"/>
        </w:rPr>
        <w:t>Artículo 91.- La Secretaría del Ayuntamiento estará a cargo de un Secretario,</w:t>
      </w:r>
      <w:r w:rsidRPr="004760AD">
        <w:rPr>
          <w:rFonts w:ascii="Palatino Linotype" w:hAnsi="Palatino Linotype"/>
          <w:i/>
        </w:rPr>
        <w:t xml:space="preserve"> el que, sin ser miembro del mismo, deberá ser nombrado por el propio Ayuntamiento a propuesta del Presidente Municipal como lo marca el artículo 31 de la presente ley. </w:t>
      </w:r>
    </w:p>
    <w:p w14:paraId="60FA6F6E" w14:textId="77777777" w:rsidR="0075161F" w:rsidRPr="00102DD3" w:rsidRDefault="0075161F" w:rsidP="0075161F">
      <w:pPr>
        <w:autoSpaceDE w:val="0"/>
        <w:autoSpaceDN w:val="0"/>
        <w:adjustRightInd w:val="0"/>
        <w:spacing w:before="240" w:line="360" w:lineRule="auto"/>
        <w:ind w:left="851" w:right="851"/>
        <w:jc w:val="both"/>
        <w:rPr>
          <w:rFonts w:ascii="Palatino Linotype" w:hAnsi="Palatino Linotype"/>
          <w:i/>
        </w:rPr>
      </w:pPr>
      <w:r w:rsidRPr="00102DD3">
        <w:rPr>
          <w:rFonts w:ascii="Palatino Linotype" w:hAnsi="Palatino Linotype"/>
          <w:i/>
        </w:rPr>
        <w:t xml:space="preserve">Sus faltas temporales serán cubiertas por quien designe el Ayuntamiento y sus atribuciones son las siguientes: </w:t>
      </w:r>
    </w:p>
    <w:p w14:paraId="0291B8B0" w14:textId="77777777" w:rsidR="0075161F" w:rsidRPr="004760AD" w:rsidRDefault="0075161F" w:rsidP="0075161F">
      <w:pPr>
        <w:pStyle w:val="Prrafodelista"/>
        <w:numPr>
          <w:ilvl w:val="0"/>
          <w:numId w:val="38"/>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4760AD">
        <w:rPr>
          <w:rFonts w:ascii="Palatino Linotype" w:hAnsi="Palatino Linotype"/>
          <w:i/>
          <w:sz w:val="22"/>
          <w:szCs w:val="22"/>
        </w:rPr>
        <w:lastRenderedPageBreak/>
        <w:t>Asistir a las sesiones del ayuntamiento y levantar las actas correspondientes;</w:t>
      </w:r>
    </w:p>
    <w:p w14:paraId="2B66F6BB" w14:textId="77777777" w:rsidR="0075161F" w:rsidRPr="004760AD" w:rsidRDefault="0075161F" w:rsidP="0075161F">
      <w:pPr>
        <w:pStyle w:val="Prrafodelista"/>
        <w:numPr>
          <w:ilvl w:val="0"/>
          <w:numId w:val="38"/>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Emitir los citatorios para la celebración de las sesiones de cabildo, convocadas legalmente; </w:t>
      </w:r>
    </w:p>
    <w:p w14:paraId="28141FA8" w14:textId="77777777" w:rsidR="0075161F" w:rsidRPr="004760AD" w:rsidRDefault="0075161F" w:rsidP="0075161F">
      <w:pPr>
        <w:pStyle w:val="Prrafodelista"/>
        <w:numPr>
          <w:ilvl w:val="0"/>
          <w:numId w:val="38"/>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Dar cuenta en la primera sesión de cada mes, del número y contenido de los expedientes pasados a comisión, con mención de los que hayan sido resueltos y de los pendientes; </w:t>
      </w:r>
    </w:p>
    <w:p w14:paraId="270F3198" w14:textId="77777777" w:rsidR="0075161F" w:rsidRPr="00102DD3" w:rsidRDefault="0075161F" w:rsidP="0075161F">
      <w:pPr>
        <w:pStyle w:val="Prrafodelista"/>
        <w:numPr>
          <w:ilvl w:val="0"/>
          <w:numId w:val="38"/>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102DD3">
        <w:rPr>
          <w:rFonts w:ascii="Palatino Linotype" w:hAnsi="Palatino Linotype"/>
          <w:i/>
          <w:sz w:val="22"/>
          <w:szCs w:val="22"/>
        </w:rPr>
        <w:t xml:space="preserve">Llevar y conservar los libros de actas de cabildo, obteniendo las firmas de los asistentes a las sesiones; </w:t>
      </w:r>
    </w:p>
    <w:p w14:paraId="0CEE6B97" w14:textId="77777777" w:rsidR="0075161F" w:rsidRPr="004760AD" w:rsidRDefault="0075161F" w:rsidP="0075161F">
      <w:pPr>
        <w:pStyle w:val="Prrafodelista"/>
        <w:numPr>
          <w:ilvl w:val="0"/>
          <w:numId w:val="38"/>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Validar con su firma, los documentos oficiales emanados del ayuntamiento o de cualquiera de sus miembros; </w:t>
      </w:r>
    </w:p>
    <w:p w14:paraId="31A22B64" w14:textId="77777777" w:rsidR="0075161F" w:rsidRPr="004760AD" w:rsidRDefault="0075161F" w:rsidP="0075161F">
      <w:pPr>
        <w:pStyle w:val="Prrafodelista"/>
        <w:numPr>
          <w:ilvl w:val="0"/>
          <w:numId w:val="38"/>
        </w:numPr>
        <w:autoSpaceDE w:val="0"/>
        <w:autoSpaceDN w:val="0"/>
        <w:adjustRightInd w:val="0"/>
        <w:spacing w:before="240" w:after="160" w:line="360" w:lineRule="auto"/>
        <w:ind w:left="851" w:right="851" w:firstLine="0"/>
        <w:jc w:val="both"/>
        <w:rPr>
          <w:rFonts w:ascii="Palatino Linotype" w:hAnsi="Palatino Linotype" w:cs="Arial"/>
          <w:b/>
          <w:i/>
          <w:sz w:val="22"/>
          <w:szCs w:val="22"/>
          <w:u w:val="single"/>
        </w:rPr>
      </w:pPr>
      <w:r w:rsidRPr="004760AD">
        <w:rPr>
          <w:rFonts w:ascii="Palatino Linotype" w:hAnsi="Palatino Linotype"/>
          <w:b/>
          <w:i/>
          <w:sz w:val="22"/>
          <w:szCs w:val="22"/>
          <w:u w:val="single"/>
        </w:rPr>
        <w:t xml:space="preserve">Tener a su cargo el archivo general del ayuntamiento; </w:t>
      </w:r>
    </w:p>
    <w:p w14:paraId="35676343" w14:textId="77777777" w:rsidR="0075161F" w:rsidRPr="004760AD" w:rsidRDefault="0075161F" w:rsidP="0075161F">
      <w:pPr>
        <w:pStyle w:val="Prrafodelista"/>
        <w:numPr>
          <w:ilvl w:val="0"/>
          <w:numId w:val="38"/>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Controlar y distribuir la correspondencia oficial del ayuntamiento, dando cuenta diaria al presidente municipal para acordar su trámite; </w:t>
      </w:r>
    </w:p>
    <w:p w14:paraId="5A57C333" w14:textId="77777777" w:rsidR="0075161F" w:rsidRPr="004760AD" w:rsidRDefault="0075161F" w:rsidP="0075161F">
      <w:pPr>
        <w:pStyle w:val="Prrafodelista"/>
        <w:numPr>
          <w:ilvl w:val="0"/>
          <w:numId w:val="38"/>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Publicar los reglamentos, circulares y demás disposiciones municipales de observancia general; </w:t>
      </w:r>
    </w:p>
    <w:p w14:paraId="73E86EC4" w14:textId="77777777" w:rsidR="0075161F" w:rsidRPr="004760AD" w:rsidRDefault="0075161F" w:rsidP="0075161F">
      <w:pPr>
        <w:pStyle w:val="Prrafodelista"/>
        <w:numPr>
          <w:ilvl w:val="0"/>
          <w:numId w:val="38"/>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Compilar leyes, decretos, reglamentos, periódicos oficiales del estado, circulares y órdenes relativas a los distintos sectores de la administración pública municipal;</w:t>
      </w:r>
    </w:p>
    <w:p w14:paraId="36EE3CFB" w14:textId="77777777" w:rsidR="0075161F" w:rsidRPr="004760AD" w:rsidRDefault="0075161F" w:rsidP="0075161F">
      <w:pPr>
        <w:pStyle w:val="Prrafodelista"/>
        <w:numPr>
          <w:ilvl w:val="0"/>
          <w:numId w:val="38"/>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 Expedir las constancias de vecindad, de identidad o de última residencia que soliciten los habitantes del municipio, en un plazo no mayor de 24 horas, así como </w:t>
      </w:r>
      <w:r w:rsidRPr="004760AD">
        <w:rPr>
          <w:rFonts w:ascii="Palatino Linotype" w:hAnsi="Palatino Linotype"/>
          <w:i/>
          <w:sz w:val="22"/>
          <w:szCs w:val="22"/>
        </w:rPr>
        <w:lastRenderedPageBreak/>
        <w:t xml:space="preserve">las certificaciones y demás documentos públicos que legalmente procedan, o los que acuerde el ayuntamiento; </w:t>
      </w:r>
    </w:p>
    <w:p w14:paraId="6CA632B0" w14:textId="77777777" w:rsidR="0075161F" w:rsidRPr="00102DD3" w:rsidRDefault="0075161F" w:rsidP="0075161F">
      <w:pPr>
        <w:pStyle w:val="Prrafodelista"/>
        <w:numPr>
          <w:ilvl w:val="0"/>
          <w:numId w:val="38"/>
        </w:numPr>
        <w:autoSpaceDE w:val="0"/>
        <w:autoSpaceDN w:val="0"/>
        <w:adjustRightInd w:val="0"/>
        <w:spacing w:before="240" w:after="160" w:line="360" w:lineRule="auto"/>
        <w:ind w:left="851" w:right="851" w:firstLine="0"/>
        <w:jc w:val="both"/>
        <w:rPr>
          <w:rFonts w:ascii="Palatino Linotype" w:hAnsi="Palatino Linotype" w:cs="Arial"/>
          <w:b/>
          <w:i/>
          <w:sz w:val="22"/>
          <w:szCs w:val="22"/>
          <w:u w:val="single"/>
        </w:rPr>
      </w:pPr>
      <w:r w:rsidRPr="00102DD3">
        <w:rPr>
          <w:rFonts w:ascii="Palatino Linotype" w:hAnsi="Palatino Linotype"/>
          <w:b/>
          <w:i/>
          <w:sz w:val="22"/>
          <w:szCs w:val="22"/>
          <w:u w:val="single"/>
        </w:rPr>
        <w:t xml:space="preserve">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3EF36B0C" w14:textId="77777777" w:rsidR="0075161F" w:rsidRPr="004760AD" w:rsidRDefault="0075161F" w:rsidP="0075161F">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4760AD">
        <w:rPr>
          <w:rFonts w:ascii="Palatino Linotype" w:hAnsi="Palatino Linotype"/>
          <w:i/>
          <w:sz w:val="22"/>
          <w:szCs w:val="22"/>
        </w:rPr>
        <w:t xml:space="preserve">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conocimiento y opinión. </w:t>
      </w:r>
    </w:p>
    <w:p w14:paraId="1B5E6E6C" w14:textId="77777777" w:rsidR="0075161F" w:rsidRPr="004760AD" w:rsidRDefault="0075161F" w:rsidP="0075161F">
      <w:pPr>
        <w:pStyle w:val="Prrafodelista"/>
        <w:numPr>
          <w:ilvl w:val="0"/>
          <w:numId w:val="38"/>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4760AD">
        <w:rPr>
          <w:rFonts w:ascii="Palatino Linotype" w:hAnsi="Palatino Linotype"/>
          <w:i/>
          <w:sz w:val="22"/>
          <w:szCs w:val="22"/>
        </w:rPr>
        <w:t xml:space="preserve">Integrar un sistema de información que contenga datos de los aspectos socio-económicos básicos del municipio; </w:t>
      </w:r>
    </w:p>
    <w:p w14:paraId="10BEEE84" w14:textId="77777777" w:rsidR="0075161F" w:rsidRPr="004760AD" w:rsidRDefault="0075161F" w:rsidP="0075161F">
      <w:pPr>
        <w:pStyle w:val="Prrafodelista"/>
        <w:numPr>
          <w:ilvl w:val="0"/>
          <w:numId w:val="38"/>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4760AD">
        <w:rPr>
          <w:rFonts w:ascii="Palatino Linotype" w:hAnsi="Palatino Linotype"/>
          <w:i/>
          <w:sz w:val="22"/>
          <w:szCs w:val="22"/>
        </w:rPr>
        <w:t xml:space="preserve">Ser responsable de la publicación de la Gaceta Municipal, así como de las publicaciones en los estrados de los Ayuntamientos; y </w:t>
      </w:r>
    </w:p>
    <w:p w14:paraId="07D10A29" w14:textId="77777777" w:rsidR="0075161F" w:rsidRDefault="0075161F" w:rsidP="0075161F">
      <w:pPr>
        <w:pStyle w:val="Citas"/>
      </w:pPr>
      <w:r w:rsidRPr="004760AD">
        <w:t xml:space="preserve"> Las demás que le confieran esta Ley y disposiciones aplicables.</w:t>
      </w:r>
    </w:p>
    <w:p w14:paraId="797F6FF4" w14:textId="77777777" w:rsidR="0075161F" w:rsidRPr="00102DD3" w:rsidRDefault="0075161F" w:rsidP="0075161F">
      <w:pPr>
        <w:pStyle w:val="Citas"/>
      </w:pPr>
      <w:r w:rsidRPr="00102DD3">
        <w:t xml:space="preserve">Artículo 95.- Son atribuciones del tesorero municipal: </w:t>
      </w:r>
    </w:p>
    <w:p w14:paraId="28F6D229" w14:textId="77777777" w:rsidR="0075161F" w:rsidRPr="00102DD3" w:rsidRDefault="0075161F" w:rsidP="0075161F">
      <w:pPr>
        <w:pStyle w:val="Citas"/>
      </w:pPr>
      <w:r w:rsidRPr="00102DD3">
        <w:t>I. Administrar la hacienda pública municipal, de conformidad con las disposiciones legales aplicables;</w:t>
      </w:r>
    </w:p>
    <w:p w14:paraId="1FE945BD" w14:textId="77777777" w:rsidR="0075161F" w:rsidRPr="00102DD3" w:rsidRDefault="0075161F" w:rsidP="0075161F">
      <w:pPr>
        <w:pStyle w:val="Citas"/>
      </w:pPr>
      <w:r w:rsidRPr="00102DD3">
        <w:lastRenderedPageBreak/>
        <w:t>II. Determinar, liquidar, recaudar, fiscalizar y administrar las contribuciones en los términos de los ordenamientos jurídicos aplicables y, en su caso, aplicar el procedimiento administrativo de ejecución en términos de las disposiciones aplicables;</w:t>
      </w:r>
    </w:p>
    <w:p w14:paraId="53252B24" w14:textId="77777777" w:rsidR="0075161F" w:rsidRDefault="0075161F" w:rsidP="0075161F">
      <w:pPr>
        <w:pStyle w:val="Citas"/>
      </w:pPr>
      <w:r>
        <w:t>(…)</w:t>
      </w:r>
    </w:p>
    <w:p w14:paraId="53F4E8DB" w14:textId="77777777" w:rsidR="0075161F" w:rsidRPr="008E2BB5" w:rsidRDefault="0075161F" w:rsidP="0075161F">
      <w:pPr>
        <w:pStyle w:val="Citas"/>
        <w:rPr>
          <w:b/>
          <w:u w:val="single"/>
        </w:rPr>
      </w:pPr>
      <w:r w:rsidRPr="008E2BB5">
        <w:rPr>
          <w:b/>
          <w:u w:val="single"/>
        </w:rPr>
        <w:t xml:space="preserve">IV. Llevar los registros contables, financieros y administrativos de los ingresos, egresos, e inventarios; </w:t>
      </w:r>
    </w:p>
    <w:p w14:paraId="7595FF29" w14:textId="77777777" w:rsidR="0075161F" w:rsidRDefault="0075161F" w:rsidP="0075161F">
      <w:pPr>
        <w:pStyle w:val="Citas"/>
      </w:pPr>
      <w: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166AAD6D" w14:textId="77777777" w:rsidR="0075161F" w:rsidRDefault="0075161F" w:rsidP="0075161F">
      <w:pPr>
        <w:pStyle w:val="Citas"/>
      </w:pPr>
      <w:r w:rsidRPr="002D2721">
        <w:t>(…)</w:t>
      </w:r>
    </w:p>
    <w:p w14:paraId="158BE6DF" w14:textId="77777777" w:rsidR="0075161F" w:rsidRPr="00102DD3" w:rsidRDefault="0075161F" w:rsidP="0075161F">
      <w:pPr>
        <w:pStyle w:val="Citas"/>
        <w:rPr>
          <w:b/>
          <w:u w:val="single"/>
        </w:rPr>
      </w:pPr>
      <w:r w:rsidRPr="00102DD3">
        <w:rPr>
          <w:b/>
          <w:u w:val="single"/>
        </w:rPr>
        <w:t>XXI. Entregar oportunamente a él o los Síndicos, según sea el caso el informe mensual que corresponda a fin de que se revise y de ser necesario, para que se formulen las observaciones respectivas.</w:t>
      </w:r>
    </w:p>
    <w:p w14:paraId="3324BC4C" w14:textId="77777777" w:rsidR="0075161F" w:rsidRDefault="0075161F" w:rsidP="0075161F">
      <w:pPr>
        <w:pStyle w:val="Citas"/>
      </w:pPr>
      <w:r>
        <w:t xml:space="preserve">Artículo 97.- La hacienda pública municipal se integra por: </w:t>
      </w:r>
    </w:p>
    <w:p w14:paraId="23588DCC" w14:textId="77777777" w:rsidR="0075161F" w:rsidRDefault="0075161F" w:rsidP="0075161F">
      <w:pPr>
        <w:pStyle w:val="Citas"/>
      </w:pPr>
      <w:r>
        <w:t>I. Los bienes muebles e inmuebles propiedad del municipio;</w:t>
      </w:r>
    </w:p>
    <w:p w14:paraId="17448AF3" w14:textId="77777777" w:rsidR="0075161F" w:rsidRDefault="0075161F" w:rsidP="0075161F">
      <w:pPr>
        <w:pStyle w:val="Citas"/>
      </w:pPr>
      <w:r>
        <w:t xml:space="preserve"> II. Los capitales y créditos a favor del municipio, así como los intereses y productos que generen los mismos; </w:t>
      </w:r>
    </w:p>
    <w:p w14:paraId="3B935CD3" w14:textId="77777777" w:rsidR="0075161F" w:rsidRDefault="0075161F" w:rsidP="0075161F">
      <w:pPr>
        <w:pStyle w:val="Citas"/>
      </w:pPr>
      <w:r>
        <w:t xml:space="preserve">III. Las rentas y productos de todos los bienes municipales; </w:t>
      </w:r>
    </w:p>
    <w:p w14:paraId="1F5CEE9C" w14:textId="77777777" w:rsidR="0075161F" w:rsidRDefault="0075161F" w:rsidP="0075161F">
      <w:pPr>
        <w:pStyle w:val="Citas"/>
      </w:pPr>
      <w:r>
        <w:t xml:space="preserve">IV. Las participaciones que perciban de acuerdo con las leyes federales y del Estado; </w:t>
      </w:r>
    </w:p>
    <w:p w14:paraId="4B3A95FC" w14:textId="77777777" w:rsidR="0075161F" w:rsidRDefault="0075161F" w:rsidP="0075161F">
      <w:pPr>
        <w:pStyle w:val="Citas"/>
      </w:pPr>
      <w:r>
        <w:lastRenderedPageBreak/>
        <w:t xml:space="preserve">V. Las contribuciones y demás ingresos determinados en la Ley de Ingresos de los Municipios, los que decrete la Legislatura y otros que por cualquier título legal reciba; </w:t>
      </w:r>
    </w:p>
    <w:p w14:paraId="2198D10C" w14:textId="77777777" w:rsidR="0075161F" w:rsidRDefault="0075161F" w:rsidP="0075161F">
      <w:pPr>
        <w:pStyle w:val="Citas"/>
        <w:rPr>
          <w:b/>
          <w:u w:val="single"/>
        </w:rPr>
      </w:pPr>
      <w:r w:rsidRPr="004B5640">
        <w:rPr>
          <w:b/>
          <w:u w:val="single"/>
        </w:rPr>
        <w:t>VI. Las donaciones, herencias y legados que reciban.</w:t>
      </w:r>
      <w:r w:rsidRPr="004B5640">
        <w:t>”</w:t>
      </w:r>
      <w:r w:rsidRPr="004B5640">
        <w:rPr>
          <w:b/>
        </w:rPr>
        <w:t xml:space="preserve"> [Sic] </w:t>
      </w:r>
    </w:p>
    <w:p w14:paraId="7E986D6E" w14:textId="77777777" w:rsidR="0075161F" w:rsidRDefault="0075161F" w:rsidP="0075161F">
      <w:pPr>
        <w:pStyle w:val="Prrafodelista"/>
        <w:autoSpaceDE w:val="0"/>
        <w:autoSpaceDN w:val="0"/>
        <w:adjustRightInd w:val="0"/>
        <w:spacing w:before="240" w:after="160" w:line="360" w:lineRule="auto"/>
        <w:ind w:left="0"/>
        <w:jc w:val="both"/>
        <w:rPr>
          <w:rFonts w:ascii="Palatino Linotype" w:hAnsi="Palatino Linotype" w:cs="Arial"/>
        </w:rPr>
      </w:pPr>
    </w:p>
    <w:p w14:paraId="38AB1E61" w14:textId="77777777" w:rsidR="0075161F" w:rsidRPr="00474653" w:rsidRDefault="0075161F" w:rsidP="0075161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efecto, de la normatividad plasmada con anterioridad se desprende que la esfera competencial del </w:t>
      </w:r>
      <w:r>
        <w:rPr>
          <w:rFonts w:ascii="Palatino Linotype" w:hAnsi="Palatino Linotype" w:cs="Arial"/>
          <w:b/>
        </w:rPr>
        <w:t xml:space="preserve">Sujeto Obligado </w:t>
      </w:r>
      <w:r>
        <w:rPr>
          <w:rFonts w:ascii="Palatino Linotype" w:hAnsi="Palatino Linotype" w:cs="Arial"/>
        </w:rPr>
        <w:t xml:space="preserve">le constriñe a administrar libremente su hacienda, la cual se formulará de rendimientos, contribuciones e ingresos. </w:t>
      </w:r>
      <w:r>
        <w:rPr>
          <w:rFonts w:ascii="Palatino Linotype" w:hAnsi="Palatino Linotype"/>
          <w:bCs/>
        </w:rPr>
        <w:t xml:space="preserve">Asimismo, el Secretario del Ayuntamiento elabora, lleva y conserva el archivo municipal, asimismo, elabora con intervención del síndico el inventario general de los bienes muebles e inmuebles, indicando su procedencia y destino. Finalmente, la estructura orgánica de los municipios invariablemente debe de prever un Tesorero Municipal, encargado de administrar la hacienda pública municipal, fiscalizar y administrar las contribuciones, así como llevar los registros contables relativos a ingresos y egresos, incluidos los informes financieros. </w:t>
      </w:r>
    </w:p>
    <w:p w14:paraId="17B94E2D" w14:textId="77777777" w:rsidR="0075161F" w:rsidRDefault="0075161F" w:rsidP="0075161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otra parte, los informes presupuestales, así como los ingresos por cualquier concepto estriban en el interés general y alcance público, lo anterior con fundamento en los artículos 24, fracción XII, 92, fracciones XXXV y XLVII de la Ley de Transparencia y Acceso a la Información Pública del Estado de México y Municipios, normatividad invocada cuyo contenido literal es el siguiente: </w:t>
      </w:r>
    </w:p>
    <w:p w14:paraId="3AF8CD25" w14:textId="77777777" w:rsidR="0075161F" w:rsidRPr="005E35BE" w:rsidRDefault="0075161F" w:rsidP="0075161F">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lastRenderedPageBreak/>
        <w:t>“Artículo 24. Para el cumplimiento de los objetivos de esta Ley, los sujetos obligados deberán cumplir con las siguientes obligaciones, según corresponda, de acuerdo a su naturaleza:</w:t>
      </w:r>
    </w:p>
    <w:p w14:paraId="75E2D224" w14:textId="77777777" w:rsidR="0075161F" w:rsidRPr="005E35BE" w:rsidRDefault="0075161F" w:rsidP="0075161F">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19A496C8" w14:textId="77777777" w:rsidR="0075161F" w:rsidRPr="005E35BE" w:rsidRDefault="0075161F" w:rsidP="0075161F">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5A39391E" w14:textId="77777777" w:rsidR="0075161F" w:rsidRDefault="0075161F" w:rsidP="0075161F">
      <w:pPr>
        <w:autoSpaceDE w:val="0"/>
        <w:autoSpaceDN w:val="0"/>
        <w:adjustRightInd w:val="0"/>
        <w:spacing w:before="240" w:line="360" w:lineRule="auto"/>
        <w:ind w:left="851" w:right="851"/>
        <w:jc w:val="both"/>
        <w:rPr>
          <w:rFonts w:ascii="Palatino Linotype" w:hAnsi="Palatino Linotype"/>
          <w:i/>
        </w:rPr>
      </w:pPr>
      <w:r w:rsidRPr="005E35BE">
        <w:rPr>
          <w:rFonts w:ascii="Palatino Linotype" w:hAnsi="Palatino Linotype"/>
          <w:i/>
        </w:rPr>
        <w:t>(…)</w:t>
      </w:r>
    </w:p>
    <w:p w14:paraId="60511228" w14:textId="77777777" w:rsidR="0075161F" w:rsidRDefault="0075161F" w:rsidP="0075161F">
      <w:pPr>
        <w:pStyle w:val="Citas"/>
      </w:pPr>
      <w: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13275B4" w14:textId="77777777" w:rsidR="0075161F" w:rsidRDefault="0075161F" w:rsidP="0075161F">
      <w:pPr>
        <w:pStyle w:val="Citas"/>
      </w:pPr>
      <w:r>
        <w:t>(…)</w:t>
      </w:r>
    </w:p>
    <w:p w14:paraId="27DA46D2" w14:textId="77777777" w:rsidR="0075161F" w:rsidRDefault="0075161F" w:rsidP="0075161F">
      <w:pPr>
        <w:pStyle w:val="Citas"/>
      </w:pPr>
      <w:r>
        <w:t>XXXV. Informes de avances programáticos o presupuestales, balances generales y estado financiero;</w:t>
      </w:r>
    </w:p>
    <w:p w14:paraId="7BDBA440" w14:textId="77777777" w:rsidR="0075161F" w:rsidRDefault="0075161F" w:rsidP="0075161F">
      <w:pPr>
        <w:pStyle w:val="Citas"/>
      </w:pPr>
      <w:r>
        <w:t>(…)</w:t>
      </w:r>
    </w:p>
    <w:p w14:paraId="343933C5" w14:textId="77777777" w:rsidR="0075161F" w:rsidRDefault="0075161F" w:rsidP="0075161F">
      <w:pPr>
        <w:pStyle w:val="Citas"/>
      </w:pPr>
      <w:r>
        <w:t>XLVII. Los ingresos recibidos por cualquier concepto señalando el nombre de los responsables de recibirlos, administrarlos y ejercerlos, indicando el destino de cada uno de ellos;</w:t>
      </w:r>
    </w:p>
    <w:p w14:paraId="1183E49C" w14:textId="77777777" w:rsidR="0075161F" w:rsidRPr="00763462" w:rsidRDefault="0075161F" w:rsidP="0075161F">
      <w:pPr>
        <w:pStyle w:val="Citas"/>
        <w:rPr>
          <w:b/>
        </w:rPr>
      </w:pPr>
      <w:r>
        <w:t xml:space="preserve">(…)” </w:t>
      </w:r>
      <w:r>
        <w:rPr>
          <w:b/>
        </w:rPr>
        <w:t xml:space="preserve">[Sic] </w:t>
      </w:r>
    </w:p>
    <w:p w14:paraId="0BE5F88F" w14:textId="77777777" w:rsidR="0075161F" w:rsidRDefault="0075161F" w:rsidP="0075161F">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Robustecen lo anterior las siguientes imágenes ilustrativas correspondientes a la tabla de aplicabilidad del </w:t>
      </w:r>
      <w:r>
        <w:rPr>
          <w:rFonts w:ascii="Palatino Linotype" w:hAnsi="Palatino Linotype" w:cs="Arial"/>
          <w:b/>
          <w:sz w:val="24"/>
          <w:szCs w:val="24"/>
        </w:rPr>
        <w:t xml:space="preserve">Sujeto Obligado, </w:t>
      </w:r>
      <w:r>
        <w:rPr>
          <w:rFonts w:ascii="Palatino Linotype" w:hAnsi="Palatino Linotype" w:cs="Arial"/>
          <w:sz w:val="24"/>
          <w:szCs w:val="24"/>
        </w:rPr>
        <w:t xml:space="preserve">misma que puede ser consultada en la siguiente dirección electrónica: </w:t>
      </w:r>
    </w:p>
    <w:p w14:paraId="107D4F28" w14:textId="77777777" w:rsidR="0075161F" w:rsidRDefault="00417D61" w:rsidP="0075161F">
      <w:pPr>
        <w:autoSpaceDE w:val="0"/>
        <w:autoSpaceDN w:val="0"/>
        <w:adjustRightInd w:val="0"/>
        <w:spacing w:after="0" w:line="360" w:lineRule="auto"/>
        <w:jc w:val="both"/>
        <w:rPr>
          <w:rFonts w:ascii="Palatino Linotype" w:hAnsi="Palatino Linotype" w:cs="Arial"/>
          <w:sz w:val="24"/>
          <w:szCs w:val="24"/>
        </w:rPr>
      </w:pPr>
      <w:hyperlink r:id="rId15" w:history="1">
        <w:r w:rsidR="0075161F" w:rsidRPr="009636A4">
          <w:rPr>
            <w:rStyle w:val="Hipervnculo"/>
            <w:rFonts w:ascii="Palatino Linotype" w:hAnsi="Palatino Linotype"/>
            <w:bCs/>
            <w:sz w:val="24"/>
            <w:szCs w:val="24"/>
          </w:rPr>
          <w:t>https://www.infoem.org.mx/es/contenido/transparencia/directorio-de-sujetos-obligados</w:t>
        </w:r>
      </w:hyperlink>
    </w:p>
    <w:p w14:paraId="325276C4" w14:textId="77777777" w:rsidR="0075161F" w:rsidRDefault="0075161F" w:rsidP="0075161F">
      <w:pPr>
        <w:autoSpaceDE w:val="0"/>
        <w:autoSpaceDN w:val="0"/>
        <w:adjustRightInd w:val="0"/>
        <w:spacing w:after="0" w:line="360" w:lineRule="auto"/>
        <w:jc w:val="both"/>
        <w:rPr>
          <w:rFonts w:ascii="Palatino Linotype" w:hAnsi="Palatino Linotype" w:cs="Arial"/>
          <w:sz w:val="24"/>
          <w:szCs w:val="24"/>
        </w:rPr>
      </w:pPr>
    </w:p>
    <w:p w14:paraId="20A310C0" w14:textId="77777777" w:rsidR="0075161F" w:rsidRDefault="0075161F" w:rsidP="0075161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113C3A82" wp14:editId="4E9D524F">
                <wp:simplePos x="0" y="0"/>
                <wp:positionH relativeFrom="column">
                  <wp:posOffset>-321011</wp:posOffset>
                </wp:positionH>
                <wp:positionV relativeFrom="paragraph">
                  <wp:posOffset>4007281</wp:posOffset>
                </wp:positionV>
                <wp:extent cx="6357667" cy="1535502"/>
                <wp:effectExtent l="0" t="0" r="24130" b="26670"/>
                <wp:wrapNone/>
                <wp:docPr id="11" name="Conector recto 11"/>
                <wp:cNvGraphicFramePr/>
                <a:graphic xmlns:a="http://schemas.openxmlformats.org/drawingml/2006/main">
                  <a:graphicData uri="http://schemas.microsoft.com/office/word/2010/wordprocessingShape">
                    <wps:wsp>
                      <wps:cNvCnPr/>
                      <wps:spPr>
                        <a:xfrm>
                          <a:off x="0" y="0"/>
                          <a:ext cx="6357667" cy="15355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B31607" id="Conector recto 1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25.3pt,315.55pt" to="475.3pt,4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" strokecolor="#5b9bd5 [3204]" strokeweight=".5pt">
                <v:stroke joinstyle="miter"/>
              </v:line>
            </w:pict>
          </mc:Fallback>
        </mc:AlternateContent>
      </w:r>
      <w:r>
        <w:rPr>
          <w:rFonts w:ascii="Palatino Linotype" w:hAnsi="Palatino Linotype" w:cs="Arial"/>
          <w:noProof/>
          <w:sz w:val="24"/>
          <w:szCs w:val="24"/>
          <w:lang w:eastAsia="es-MX"/>
        </w:rPr>
        <w:drawing>
          <wp:anchor distT="0" distB="0" distL="114300" distR="114300" simplePos="0" relativeHeight="251703296" behindDoc="0" locked="0" layoutInCell="1" allowOverlap="1" wp14:anchorId="046B8CAD" wp14:editId="2D007282">
            <wp:simplePos x="0" y="0"/>
            <wp:positionH relativeFrom="column">
              <wp:posOffset>-120770</wp:posOffset>
            </wp:positionH>
            <wp:positionV relativeFrom="paragraph">
              <wp:posOffset>210209</wp:posOffset>
            </wp:positionV>
            <wp:extent cx="5760720" cy="3521075"/>
            <wp:effectExtent l="19050" t="19050" r="11430" b="22225"/>
            <wp:wrapThrough wrapText="bothSides">
              <wp:wrapPolygon edited="0">
                <wp:start x="-71" y="-117"/>
                <wp:lineTo x="-71" y="21619"/>
                <wp:lineTo x="21571" y="21619"/>
                <wp:lineTo x="21571" y="-117"/>
                <wp:lineTo x="-71" y="-117"/>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AC65D88" w14:textId="77777777" w:rsidR="0075161F" w:rsidRDefault="0075161F" w:rsidP="0075161F">
      <w:pPr>
        <w:pStyle w:val="Prrafodelista"/>
        <w:autoSpaceDE w:val="0"/>
        <w:autoSpaceDN w:val="0"/>
        <w:adjustRightInd w:val="0"/>
        <w:spacing w:before="240" w:after="160" w:line="360" w:lineRule="auto"/>
        <w:ind w:left="0"/>
        <w:jc w:val="both"/>
        <w:rPr>
          <w:rFonts w:ascii="Palatino Linotype" w:hAnsi="Palatino Linotype" w:cs="Arial"/>
        </w:rPr>
      </w:pPr>
    </w:p>
    <w:p w14:paraId="16FF04B3" w14:textId="77777777" w:rsidR="0075161F" w:rsidRDefault="0075161F" w:rsidP="0075161F">
      <w:pPr>
        <w:pStyle w:val="Prrafodelista"/>
        <w:autoSpaceDE w:val="0"/>
        <w:autoSpaceDN w:val="0"/>
        <w:adjustRightInd w:val="0"/>
        <w:spacing w:before="240" w:after="160" w:line="360" w:lineRule="auto"/>
        <w:ind w:left="0"/>
        <w:jc w:val="both"/>
        <w:rPr>
          <w:rFonts w:ascii="Palatino Linotype" w:hAnsi="Palatino Linotype" w:cs="Arial"/>
        </w:rPr>
      </w:pPr>
    </w:p>
    <w:p w14:paraId="5063F5C8" w14:textId="77777777" w:rsidR="0075161F" w:rsidRDefault="0075161F" w:rsidP="0075161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lang w:val="es-MX" w:eastAsia="es-MX"/>
        </w:rPr>
        <w:lastRenderedPageBreak/>
        <w:drawing>
          <wp:anchor distT="0" distB="0" distL="114300" distR="114300" simplePos="0" relativeHeight="251706368" behindDoc="0" locked="0" layoutInCell="1" allowOverlap="1" wp14:anchorId="0535BEC5" wp14:editId="79E4415D">
            <wp:simplePos x="0" y="0"/>
            <wp:positionH relativeFrom="column">
              <wp:posOffset>-53604</wp:posOffset>
            </wp:positionH>
            <wp:positionV relativeFrom="paragraph">
              <wp:posOffset>3749651</wp:posOffset>
            </wp:positionV>
            <wp:extent cx="5762625" cy="3521075"/>
            <wp:effectExtent l="19050" t="19050" r="28575" b="22225"/>
            <wp:wrapThrough wrapText="bothSides">
              <wp:wrapPolygon edited="0">
                <wp:start x="-71" y="-117"/>
                <wp:lineTo x="-71" y="21619"/>
                <wp:lineTo x="21636" y="21619"/>
                <wp:lineTo x="21636" y="-117"/>
                <wp:lineTo x="-71" y="-117"/>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2625"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val="es-MX" w:eastAsia="es-MX"/>
        </w:rPr>
        <w:drawing>
          <wp:anchor distT="0" distB="0" distL="114300" distR="114300" simplePos="0" relativeHeight="251704320" behindDoc="0" locked="0" layoutInCell="1" allowOverlap="1" wp14:anchorId="44AC76A9" wp14:editId="2750FE33">
            <wp:simplePos x="0" y="0"/>
            <wp:positionH relativeFrom="column">
              <wp:posOffset>-51759</wp:posOffset>
            </wp:positionH>
            <wp:positionV relativeFrom="paragraph">
              <wp:posOffset>19577</wp:posOffset>
            </wp:positionV>
            <wp:extent cx="5753735" cy="3521075"/>
            <wp:effectExtent l="19050" t="19050" r="18415" b="22225"/>
            <wp:wrapThrough wrapText="bothSides">
              <wp:wrapPolygon edited="0">
                <wp:start x="-72" y="-117"/>
                <wp:lineTo x="-72" y="21619"/>
                <wp:lineTo x="21598" y="21619"/>
                <wp:lineTo x="21598" y="-117"/>
                <wp:lineTo x="-72" y="-117"/>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735"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5D8E0AF" w14:textId="77777777" w:rsidR="0075161F" w:rsidRDefault="0075161F" w:rsidP="0075161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lang w:val="es-MX" w:eastAsia="es-MX"/>
        </w:rPr>
        <w:lastRenderedPageBreak/>
        <w:drawing>
          <wp:anchor distT="0" distB="0" distL="114300" distR="114300" simplePos="0" relativeHeight="251698176" behindDoc="0" locked="0" layoutInCell="1" allowOverlap="1" wp14:anchorId="6934A4F8" wp14:editId="23A9B203">
            <wp:simplePos x="0" y="0"/>
            <wp:positionH relativeFrom="column">
              <wp:posOffset>1905</wp:posOffset>
            </wp:positionH>
            <wp:positionV relativeFrom="paragraph">
              <wp:posOffset>19685</wp:posOffset>
            </wp:positionV>
            <wp:extent cx="5756910" cy="3564255"/>
            <wp:effectExtent l="19050" t="19050" r="15240" b="17145"/>
            <wp:wrapThrough wrapText="bothSides">
              <wp:wrapPolygon edited="0">
                <wp:start x="-71" y="-115"/>
                <wp:lineTo x="-71" y="21588"/>
                <wp:lineTo x="21586" y="21588"/>
                <wp:lineTo x="21586" y="-115"/>
                <wp:lineTo x="-71" y="-115"/>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6910" cy="35642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38612B59" w14:textId="77777777" w:rsidR="0075161F" w:rsidRDefault="0075161F" w:rsidP="0075161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Con base en lo anteriormente expuesto, resulta inconcuso que la información que resulta de interés al particular es susceptible de ser generada, poseída y administrada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asimismo, ésta estriba parcialmente como obligaciones de transparencia común. </w:t>
      </w:r>
    </w:p>
    <w:p w14:paraId="4E8A71C4" w14:textId="118C9D26" w:rsidR="00B0711A" w:rsidRDefault="0075161F" w:rsidP="007516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w:t>
      </w:r>
      <w:r w:rsidR="00B0711A">
        <w:rPr>
          <w:rFonts w:ascii="Palatino Linotype" w:eastAsia="Times New Roman" w:hAnsi="Palatino Linotype" w:cs="Arial"/>
          <w:sz w:val="24"/>
          <w:szCs w:val="24"/>
          <w:lang w:val="es-ES" w:eastAsia="es-ES"/>
        </w:rPr>
        <w:t xml:space="preserve">en los antecedentes segundo y tercero, </w:t>
      </w:r>
      <w:r w:rsidR="00B0711A">
        <w:rPr>
          <w:rFonts w:ascii="Palatino Linotype" w:eastAsia="Times New Roman" w:hAnsi="Palatino Linotype" w:cs="Arial"/>
          <w:b/>
          <w:sz w:val="24"/>
          <w:szCs w:val="24"/>
          <w:lang w:val="es-ES" w:eastAsia="es-ES"/>
        </w:rPr>
        <w:t xml:space="preserve">El Sujeto Obligado </w:t>
      </w:r>
      <w:r w:rsidR="00B0711A">
        <w:rPr>
          <w:rFonts w:ascii="Palatino Linotype" w:eastAsia="Times New Roman" w:hAnsi="Palatino Linotype" w:cs="Arial"/>
          <w:sz w:val="24"/>
          <w:szCs w:val="24"/>
          <w:lang w:val="es-ES" w:eastAsia="es-ES"/>
        </w:rPr>
        <w:t xml:space="preserve">se limitó a requerir una aclaración, es decir, fue omiso en dar atención a la solicitud de información formulada por el particular. </w:t>
      </w:r>
    </w:p>
    <w:p w14:paraId="5AC34DCD" w14:textId="77777777" w:rsidR="00B0711A" w:rsidRDefault="00B0711A" w:rsidP="007516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37E2E1F" w14:textId="2390B536" w:rsidR="00282ED5" w:rsidRDefault="00282ED5" w:rsidP="0075161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Inconforme con la </w:t>
      </w:r>
      <w:r w:rsidR="00655F46">
        <w:rPr>
          <w:rFonts w:ascii="Palatino Linotype" w:eastAsia="Times New Roman" w:hAnsi="Palatino Linotype" w:cs="Arial"/>
          <w:sz w:val="24"/>
          <w:szCs w:val="24"/>
          <w:lang w:val="es-ES" w:eastAsia="es-ES"/>
        </w:rPr>
        <w:t xml:space="preserve">postura del </w:t>
      </w:r>
      <w:r w:rsidR="00655F46">
        <w:rPr>
          <w:rFonts w:ascii="Palatino Linotype" w:eastAsia="Times New Roman" w:hAnsi="Palatino Linotype" w:cs="Arial"/>
          <w:b/>
          <w:sz w:val="24"/>
          <w:szCs w:val="24"/>
          <w:lang w:val="es-ES" w:eastAsia="es-ES"/>
        </w:rPr>
        <w:t xml:space="preserve">Sujeto Obligado, El Recurrente </w:t>
      </w:r>
      <w:r w:rsidR="00F02263">
        <w:rPr>
          <w:rFonts w:ascii="Palatino Linotype" w:eastAsia="Times New Roman" w:hAnsi="Palatino Linotype" w:cs="Arial"/>
          <w:sz w:val="24"/>
          <w:szCs w:val="24"/>
          <w:lang w:val="es-ES" w:eastAsia="es-ES"/>
        </w:rPr>
        <w:t xml:space="preserve">interpuso recursos de revisión en fecha once de noviembre, admitiéndose el diecisiete de noviembre, ambos </w:t>
      </w:r>
      <w:r w:rsidR="00F02263">
        <w:rPr>
          <w:rFonts w:ascii="Palatino Linotype" w:eastAsia="Times New Roman" w:hAnsi="Palatino Linotype" w:cs="Arial"/>
          <w:sz w:val="24"/>
          <w:szCs w:val="24"/>
          <w:lang w:val="es-ES" w:eastAsia="es-ES"/>
        </w:rPr>
        <w:lastRenderedPageBreak/>
        <w:t xml:space="preserve">de dos mil </w:t>
      </w:r>
      <w:r w:rsidR="00743E19">
        <w:rPr>
          <w:rFonts w:ascii="Palatino Linotype" w:eastAsia="Times New Roman" w:hAnsi="Palatino Linotype" w:cs="Arial"/>
          <w:sz w:val="24"/>
          <w:szCs w:val="24"/>
          <w:lang w:val="es-ES" w:eastAsia="es-ES"/>
        </w:rPr>
        <w:t>veintiuno, señalando las siguientes razones o motivos de inconformidad de carácter coincidente:</w:t>
      </w:r>
    </w:p>
    <w:p w14:paraId="28DEEC82" w14:textId="77777777" w:rsidR="00F02263" w:rsidRDefault="00F02263" w:rsidP="00F02263">
      <w:pPr>
        <w:pStyle w:val="Citas"/>
        <w:rPr>
          <w:b/>
        </w:rPr>
      </w:pPr>
      <w:r>
        <w:t xml:space="preserve">“Solicito recurso de revisión por la forma de clasificación de la informacion.” </w:t>
      </w:r>
      <w:r>
        <w:rPr>
          <w:b/>
        </w:rPr>
        <w:t xml:space="preserve">[Sic] </w:t>
      </w:r>
    </w:p>
    <w:p w14:paraId="1F29B495" w14:textId="77777777" w:rsidR="00743E19" w:rsidRDefault="00743E19" w:rsidP="00743E19">
      <w:pPr>
        <w:pStyle w:val="Citas"/>
        <w:ind w:left="0"/>
        <w:rPr>
          <w:b/>
          <w:sz w:val="24"/>
          <w:szCs w:val="24"/>
        </w:rPr>
      </w:pPr>
    </w:p>
    <w:p w14:paraId="6DC4E623" w14:textId="7F6893DC" w:rsidR="00F76B62" w:rsidRDefault="00F76B62" w:rsidP="00F76B62">
      <w:pPr>
        <w:pStyle w:val="Citas"/>
        <w:ind w:left="0" w:right="0"/>
        <w:rPr>
          <w:i w:val="0"/>
          <w:sz w:val="24"/>
          <w:szCs w:val="24"/>
        </w:rPr>
      </w:pPr>
      <w:r>
        <w:rPr>
          <w:i w:val="0"/>
          <w:sz w:val="24"/>
          <w:szCs w:val="24"/>
        </w:rPr>
        <w:t xml:space="preserve">En virtud de lo anterior, a toda luz se desprende que las razones o motivos de inconformidad esgrimidos por el particular se encuentran encauzados a denotar la actualización de la causal de procedencia prevista en el artículo </w:t>
      </w:r>
      <w:r w:rsidR="004F6DC0">
        <w:rPr>
          <w:i w:val="0"/>
          <w:sz w:val="24"/>
          <w:szCs w:val="24"/>
        </w:rPr>
        <w:t>179, fracción II de la Ley de T</w:t>
      </w:r>
      <w:r w:rsidR="00C84060">
        <w:rPr>
          <w:i w:val="0"/>
          <w:sz w:val="24"/>
          <w:szCs w:val="24"/>
        </w:rPr>
        <w:t xml:space="preserve">ransparencia y Acceso a la Información Pública del Estado de México y Municipios, normatividad que dispone a la literalidad lo </w:t>
      </w:r>
      <w:r w:rsidR="00615A99">
        <w:rPr>
          <w:i w:val="0"/>
          <w:sz w:val="24"/>
          <w:szCs w:val="24"/>
        </w:rPr>
        <w:t>siguiente:</w:t>
      </w:r>
    </w:p>
    <w:p w14:paraId="69FD5DA0" w14:textId="77E21008" w:rsidR="00615A99" w:rsidRPr="00615A99" w:rsidRDefault="00615A99" w:rsidP="00615A99">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09EF18BA" w14:textId="2995A8CD" w:rsidR="00615A99" w:rsidRPr="00615A99" w:rsidRDefault="00615A99" w:rsidP="00615A99">
      <w:pPr>
        <w:pStyle w:val="Citas"/>
      </w:pPr>
      <w:r w:rsidRPr="00615A99">
        <w:t>(…)</w:t>
      </w:r>
    </w:p>
    <w:p w14:paraId="6D799630" w14:textId="12B5AEBB" w:rsidR="00615A99" w:rsidRDefault="00615A99" w:rsidP="00615A99">
      <w:pPr>
        <w:pStyle w:val="Citas"/>
      </w:pPr>
      <w:r w:rsidRPr="00615A99">
        <w:t>II. La clasificación de la información;</w:t>
      </w:r>
    </w:p>
    <w:p w14:paraId="5EFCF135" w14:textId="5F33BE73" w:rsidR="00615A99" w:rsidRDefault="00615A99" w:rsidP="00615A99">
      <w:pPr>
        <w:pStyle w:val="Citas"/>
        <w:rPr>
          <w:b/>
        </w:rPr>
      </w:pPr>
      <w:r>
        <w:t xml:space="preserve">(…)” </w:t>
      </w:r>
      <w:r>
        <w:rPr>
          <w:b/>
        </w:rPr>
        <w:t xml:space="preserve">[Sic] </w:t>
      </w:r>
    </w:p>
    <w:p w14:paraId="5F1E1D7D" w14:textId="77777777" w:rsidR="00615A99" w:rsidRDefault="00615A99" w:rsidP="00615A99">
      <w:pPr>
        <w:pStyle w:val="Citas"/>
        <w:ind w:left="0"/>
        <w:rPr>
          <w:b/>
        </w:rPr>
      </w:pPr>
    </w:p>
    <w:p w14:paraId="69A05470" w14:textId="77777777" w:rsidR="00615A99" w:rsidRPr="00A24FB5" w:rsidRDefault="00615A99" w:rsidP="00615A99">
      <w:pPr>
        <w:spacing w:line="360" w:lineRule="auto"/>
        <w:jc w:val="both"/>
        <w:rPr>
          <w:rFonts w:ascii="Palatino Linotype" w:hAnsi="Palatino Linotype"/>
          <w:bCs/>
          <w:sz w:val="24"/>
          <w:szCs w:val="24"/>
        </w:rPr>
      </w:pPr>
      <w:r w:rsidRPr="00A24FB5">
        <w:rPr>
          <w:rFonts w:ascii="Palatino Linotype" w:hAnsi="Palatino Linotype"/>
          <w:bCs/>
          <w:sz w:val="24"/>
          <w:szCs w:val="24"/>
        </w:rPr>
        <w:t xml:space="preserve">Atentos a las razones o motivos de inconformidad, resulta necesario señalar que se entiende por la clasificación de la información, por lo que se traen a colación los artículos 3 fracciones XX, XXI y XLV; 91, 122, 125, 128, 129, 132, 137, 140 y 143 de la Ley </w:t>
      </w:r>
      <w:r w:rsidRPr="00A24FB5">
        <w:rPr>
          <w:rFonts w:ascii="Palatino Linotype" w:hAnsi="Palatino Linotype"/>
          <w:bCs/>
          <w:sz w:val="24"/>
          <w:szCs w:val="24"/>
        </w:rPr>
        <w:lastRenderedPageBreak/>
        <w:t>de Transparencia y Acceso a la Información Pública del Estado de México y Municipios, que consagran:</w:t>
      </w:r>
    </w:p>
    <w:p w14:paraId="5574C817" w14:textId="77777777" w:rsidR="00615A99" w:rsidRDefault="00615A99" w:rsidP="00A24FB5">
      <w:pPr>
        <w:pStyle w:val="Citas"/>
      </w:pPr>
      <w:r>
        <w:t>“</w:t>
      </w:r>
      <w:r w:rsidRPr="003B54C3">
        <w:rPr>
          <w:b/>
        </w:rPr>
        <w:t xml:space="preserve">Artículo 3. </w:t>
      </w:r>
      <w:r w:rsidRPr="003B54C3">
        <w:t>Para los efectos de la presente Ley se entenderá por:</w:t>
      </w:r>
      <w:r w:rsidRPr="003B54C3">
        <w:cr/>
      </w:r>
      <w:r>
        <w:t>(…)</w:t>
      </w:r>
    </w:p>
    <w:p w14:paraId="7C2D081F" w14:textId="77777777" w:rsidR="00615A99" w:rsidRPr="003B54C3" w:rsidRDefault="00615A99" w:rsidP="00A24FB5">
      <w:pPr>
        <w:pStyle w:val="Citas"/>
      </w:pPr>
      <w:r w:rsidRPr="003B54C3">
        <w:rPr>
          <w:b/>
        </w:rPr>
        <w:t>XX. Información clasificada:</w:t>
      </w:r>
      <w:r w:rsidRPr="003B54C3">
        <w:t xml:space="preserve"> Aquella considerada por la presente Ley como reservada o confidencial;</w:t>
      </w:r>
    </w:p>
    <w:p w14:paraId="669D916F" w14:textId="77777777" w:rsidR="00615A99" w:rsidRDefault="00615A99" w:rsidP="00A24FB5">
      <w:pPr>
        <w:pStyle w:val="Citas"/>
      </w:pPr>
      <w:r w:rsidRPr="003B54C3">
        <w:rPr>
          <w:b/>
        </w:rPr>
        <w:t>XXI. Información confidencial:</w:t>
      </w:r>
      <w:r w:rsidRPr="003B54C3">
        <w:t xml:space="preserve"> Se considera como información confidencial los secretos bancario,</w:t>
      </w:r>
      <w:r>
        <w:t xml:space="preserve"> </w:t>
      </w:r>
      <w:r w:rsidRPr="003B54C3">
        <w:t>fiduciario, industrial, comercial, fiscal, bursátil y postal, cuya titularidad corresponda a particulares,</w:t>
      </w:r>
      <w:r>
        <w:t xml:space="preserve"> </w:t>
      </w:r>
      <w:r w:rsidRPr="003B54C3">
        <w:t>sujetos de derecho internacional o a sujetos obligados cuando no involucren el ejercicio de recursos</w:t>
      </w:r>
      <w:r>
        <w:t xml:space="preserve"> </w:t>
      </w:r>
      <w:r w:rsidRPr="003B54C3">
        <w:t>públicos;</w:t>
      </w:r>
    </w:p>
    <w:p w14:paraId="45E1390C" w14:textId="77777777" w:rsidR="00615A99" w:rsidRDefault="00615A99" w:rsidP="00A24FB5">
      <w:pPr>
        <w:pStyle w:val="Citas"/>
      </w:pPr>
      <w:r>
        <w:t>(…)</w:t>
      </w:r>
    </w:p>
    <w:p w14:paraId="6C566683" w14:textId="77777777" w:rsidR="00615A99" w:rsidRDefault="00615A99" w:rsidP="00A24FB5">
      <w:pPr>
        <w:pStyle w:val="Citas"/>
      </w:pPr>
      <w:r w:rsidRPr="003B54C3">
        <w:rPr>
          <w:b/>
        </w:rPr>
        <w:t>XLV. Versión pública:</w:t>
      </w:r>
      <w:r w:rsidRPr="003B54C3">
        <w:t xml:space="preserve"> Documento en el que se elimine, suprime o borra la información clasificada</w:t>
      </w:r>
      <w:r>
        <w:t xml:space="preserve"> </w:t>
      </w:r>
      <w:r w:rsidRPr="003B54C3">
        <w:t>como reservada o confidencial para permitir su acceso.</w:t>
      </w:r>
    </w:p>
    <w:p w14:paraId="3C8C447B" w14:textId="77777777" w:rsidR="00615A99" w:rsidRDefault="00615A99" w:rsidP="00A24FB5">
      <w:pPr>
        <w:pStyle w:val="Citas"/>
      </w:pPr>
      <w:r w:rsidRPr="003B54C3">
        <w:rPr>
          <w:b/>
        </w:rPr>
        <w:t>Artículo 91.</w:t>
      </w:r>
      <w:r w:rsidRPr="003B54C3">
        <w:t xml:space="preserve"> El acceso a la información pública será restringido excepcionalmente, cuando ésta sea</w:t>
      </w:r>
      <w:r>
        <w:t xml:space="preserve"> </w:t>
      </w:r>
      <w:r w:rsidRPr="003B54C3">
        <w:t>clasificada como reservada o confidencial.</w:t>
      </w:r>
    </w:p>
    <w:p w14:paraId="708BBAF1" w14:textId="77777777" w:rsidR="00615A99" w:rsidRPr="00C47688" w:rsidRDefault="00615A99" w:rsidP="00A24FB5">
      <w:pPr>
        <w:pStyle w:val="Citas"/>
      </w:pPr>
      <w:r w:rsidRPr="003B54C3">
        <w:rPr>
          <w:b/>
        </w:rPr>
        <w:t>Artículo 122.</w:t>
      </w:r>
      <w:r w:rsidRPr="00C47688">
        <w:t xml:space="preserve"> La clasificación es el proceso mediante el cual el sujeto obligado determina que la</w:t>
      </w:r>
      <w:r>
        <w:t xml:space="preserve"> </w:t>
      </w:r>
      <w:r w:rsidRPr="00C47688">
        <w:t>información en su poder actualiza alguno de los supuestos de reserva o confidencialidad, de</w:t>
      </w:r>
      <w:r>
        <w:t xml:space="preserve"> </w:t>
      </w:r>
      <w:r w:rsidRPr="00C47688">
        <w:t>conformidad con lo dispuesto en el presente título.</w:t>
      </w:r>
    </w:p>
    <w:p w14:paraId="3B8F9E5F" w14:textId="77777777" w:rsidR="00615A99" w:rsidRPr="00C47688" w:rsidRDefault="00615A99" w:rsidP="00A24FB5">
      <w:pPr>
        <w:pStyle w:val="Citas"/>
      </w:pPr>
      <w:r w:rsidRPr="00C47688">
        <w:t>Los supuestos de reserva o confidencialidad previstos en las leyes deberán ser acordes con las bases,</w:t>
      </w:r>
      <w:r>
        <w:t xml:space="preserve"> </w:t>
      </w:r>
      <w:r w:rsidRPr="00C47688">
        <w:t>principios y disposiciones establecidos en la Ley General y, en ningún caso, podrán contravenirla.</w:t>
      </w:r>
    </w:p>
    <w:p w14:paraId="19F278EB" w14:textId="77777777" w:rsidR="00A24FB5" w:rsidRDefault="00615A99" w:rsidP="00A24FB5">
      <w:pPr>
        <w:pStyle w:val="Citas"/>
      </w:pPr>
      <w:r w:rsidRPr="00C47688">
        <w:lastRenderedPageBreak/>
        <w:t>Los titulares de las áreas de los sujetos obligados serán los responsables de clasificar la información,</w:t>
      </w:r>
      <w:r>
        <w:t xml:space="preserve"> </w:t>
      </w:r>
      <w:r w:rsidRPr="00C47688">
        <w:t>de conformidad con lo dispuesto en la presente Ley y demás disposiciones jurídicas aplicables.</w:t>
      </w:r>
      <w:r w:rsidRPr="00C47688">
        <w:cr/>
      </w:r>
    </w:p>
    <w:p w14:paraId="2498F1A6" w14:textId="06158C84" w:rsidR="00615A99" w:rsidRPr="00C47688" w:rsidRDefault="00615A99" w:rsidP="00A24FB5">
      <w:pPr>
        <w:pStyle w:val="Citas"/>
      </w:pPr>
      <w:r w:rsidRPr="003B54C3">
        <w:rPr>
          <w:b/>
        </w:rPr>
        <w:t>Artículo 125.</w:t>
      </w:r>
      <w:r w:rsidRPr="00C47688">
        <w:t xml:space="preserve"> La información clasificada como reservada, de acuerdo a lo establecido en esta Ley</w:t>
      </w:r>
      <w:r>
        <w:t xml:space="preserve"> </w:t>
      </w:r>
      <w:r w:rsidRPr="00C47688">
        <w:t>podrá permanecer con tal carácter hasta por un periodo de cinco años, contados a partir de su</w:t>
      </w:r>
      <w:r>
        <w:t xml:space="preserve"> </w:t>
      </w:r>
      <w:r w:rsidRPr="00C47688">
        <w:t>clasificación, salvo que antes del cumplimiento del periodo de restricción, dejaran de existir los motivos</w:t>
      </w:r>
      <w:r>
        <w:t xml:space="preserve"> </w:t>
      </w:r>
      <w:r w:rsidRPr="00C47688">
        <w:t>de su reserva.</w:t>
      </w:r>
    </w:p>
    <w:p w14:paraId="1A7B2D39" w14:textId="77777777" w:rsidR="00615A99" w:rsidRPr="00C47688" w:rsidRDefault="00615A99" w:rsidP="00A24FB5">
      <w:pPr>
        <w:pStyle w:val="Citas"/>
      </w:pPr>
      <w:r w:rsidRPr="00C47688">
        <w:t>Los titulares de las áreas deberán determinar que el plazo de reserva sea el estrictamente necesario</w:t>
      </w:r>
      <w:r>
        <w:t xml:space="preserve"> </w:t>
      </w:r>
      <w:r w:rsidRPr="00C47688">
        <w:t>para proteger la información mientras subsistan las causas que dieron origen a la clasificación,</w:t>
      </w:r>
      <w:r>
        <w:t xml:space="preserve"> </w:t>
      </w:r>
      <w:r w:rsidRPr="00C47688">
        <w:t>salvaguardando el interés público protegido y tomarán en cuenta las razones que justifican el periodo</w:t>
      </w:r>
      <w:r>
        <w:t xml:space="preserve"> </w:t>
      </w:r>
      <w:r w:rsidRPr="00C47688">
        <w:t>de reserva establecido.</w:t>
      </w:r>
    </w:p>
    <w:p w14:paraId="028294DD" w14:textId="77777777" w:rsidR="00615A99" w:rsidRDefault="00615A99" w:rsidP="00A24FB5">
      <w:pPr>
        <w:pStyle w:val="Citas"/>
      </w:pPr>
      <w:r w:rsidRPr="00C47688">
        <w:t>Excepcionalmente los sujetos obligados con la aprobación de su Comité de Transparencia, podrán</w:t>
      </w:r>
      <w:r>
        <w:t xml:space="preserve"> </w:t>
      </w:r>
      <w:r w:rsidRPr="00C47688">
        <w:t>ampliar el periodo de reserva hasta por un plazo de cinco años adicionales y por una sola vez, siempre</w:t>
      </w:r>
      <w:r>
        <w:t xml:space="preserve"> </w:t>
      </w:r>
      <w:r w:rsidRPr="00C47688">
        <w:t>y cuando justifiquen que subsisten las causas que dieron origen a su clasificación, mediante la</w:t>
      </w:r>
      <w:r>
        <w:t xml:space="preserve"> </w:t>
      </w:r>
      <w:r w:rsidRPr="00C47688">
        <w:t>aplicación de una prueba de daño.</w:t>
      </w:r>
    </w:p>
    <w:p w14:paraId="66959BC1" w14:textId="77777777" w:rsidR="00615A99" w:rsidRDefault="00615A99" w:rsidP="00A24FB5">
      <w:pPr>
        <w:pStyle w:val="Citas"/>
      </w:pPr>
      <w:r w:rsidRPr="00C47688">
        <w:t>Cuando expiren los plazos de clasificación o se trate de información cuya publicación pueda ocasionar</w:t>
      </w:r>
      <w:r>
        <w:t xml:space="preserve"> </w:t>
      </w:r>
      <w:r w:rsidRPr="00C47688">
        <w:t>la destrucción o inhabilitación de la infraestructura de carácter estratégico para la provisión de bienes</w:t>
      </w:r>
      <w:r>
        <w:t xml:space="preserve"> </w:t>
      </w:r>
      <w:r w:rsidRPr="00C47688">
        <w:t>o servicios públicos, que a juicio de un sujeto obligado sea necesario ampliar nuevamente el periodo de</w:t>
      </w:r>
      <w:r>
        <w:t xml:space="preserve"> </w:t>
      </w:r>
      <w:r w:rsidRPr="00C47688">
        <w:t>reserva de la información, el Comité de Transparencia respectivo deberá hacer la solicitud</w:t>
      </w:r>
      <w:r>
        <w:t xml:space="preserve"> </w:t>
      </w:r>
      <w:r w:rsidRPr="00C47688">
        <w:t>correspondiente al Instituto, debidamente fundada y motivada, aplicando la prueba de daño y</w:t>
      </w:r>
      <w:r>
        <w:t xml:space="preserve"> </w:t>
      </w:r>
      <w:r w:rsidRPr="00C47688">
        <w:t xml:space="preserve">señalando </w:t>
      </w:r>
      <w:r w:rsidRPr="00C47688">
        <w:lastRenderedPageBreak/>
        <w:t>el plazo de reserva, por lo menos con tres meses de anticipación al vencimiento del periodo.</w:t>
      </w:r>
    </w:p>
    <w:p w14:paraId="1485212C" w14:textId="77777777" w:rsidR="00615A99" w:rsidRPr="00C47688" w:rsidRDefault="00615A99" w:rsidP="00A24FB5">
      <w:pPr>
        <w:pStyle w:val="Citas"/>
      </w:pPr>
      <w:r w:rsidRPr="003B54C3">
        <w:rPr>
          <w:b/>
        </w:rPr>
        <w:t>Artículo 128.</w:t>
      </w:r>
      <w:r w:rsidRPr="00C47688">
        <w:t xml:space="preserve"> En los casos en que se niegue el acceso a la información, por actualizarse alguno de los</w:t>
      </w:r>
      <w:r>
        <w:t xml:space="preserve"> </w:t>
      </w:r>
      <w:r w:rsidRPr="00C47688">
        <w:t>supuestos de clasificación, el Comité de Transparencia deberá confirmar, modificar o revocar la</w:t>
      </w:r>
      <w:r>
        <w:t xml:space="preserve"> </w:t>
      </w:r>
      <w:r w:rsidRPr="00C47688">
        <w:t>decisión.</w:t>
      </w:r>
    </w:p>
    <w:p w14:paraId="5256483C" w14:textId="77777777" w:rsidR="00615A99" w:rsidRPr="00C47688" w:rsidRDefault="00615A99" w:rsidP="00A24FB5">
      <w:pPr>
        <w:pStyle w:val="Citas"/>
      </w:pPr>
      <w:r w:rsidRPr="00C47688">
        <w:t>Para motivar la clasificación de la información y la ampliación del plazo de reserva, se deberán señalar</w:t>
      </w:r>
      <w:r>
        <w:t xml:space="preserve"> </w:t>
      </w:r>
      <w:r w:rsidRPr="00C47688">
        <w:t>las razones, motivos o circunstancias especiales que llevaron al sujeto obligado a concluir que el caso</w:t>
      </w:r>
      <w:r>
        <w:t xml:space="preserve"> </w:t>
      </w:r>
      <w:r w:rsidRPr="00C47688">
        <w:t>particular se ajusta al supuesto previsto por la norma legal invocada como fundamento. Además, el</w:t>
      </w:r>
      <w:r>
        <w:t xml:space="preserve"> </w:t>
      </w:r>
      <w:r w:rsidRPr="00C47688">
        <w:t>sujeto obligado deberá, en todo momento, aplicar una prueba de daño.</w:t>
      </w:r>
    </w:p>
    <w:p w14:paraId="531E08ED" w14:textId="77777777" w:rsidR="00615A99" w:rsidRPr="00C47688" w:rsidRDefault="00615A99" w:rsidP="00A24FB5">
      <w:pPr>
        <w:pStyle w:val="Citas"/>
      </w:pPr>
      <w:r w:rsidRPr="00C47688">
        <w:t>Tratándose de aquélla información que actualice los supuestos de clasificación, deberá señalarse el</w:t>
      </w:r>
      <w:r>
        <w:t xml:space="preserve"> </w:t>
      </w:r>
      <w:r w:rsidRPr="00C47688">
        <w:t>plazo al que estará sujeto la reserva.</w:t>
      </w:r>
    </w:p>
    <w:p w14:paraId="11D5E54D" w14:textId="77777777" w:rsidR="00615A99" w:rsidRPr="00C47688" w:rsidRDefault="00615A99" w:rsidP="00A24FB5">
      <w:pPr>
        <w:pStyle w:val="Citas"/>
      </w:pPr>
      <w:r w:rsidRPr="003B54C3">
        <w:rPr>
          <w:b/>
        </w:rPr>
        <w:t>Artículo 129.</w:t>
      </w:r>
      <w:r w:rsidRPr="00C47688">
        <w:t xml:space="preserve"> En la aplicación de la prueba de daño, el sujeto obligado deberá precisar las razones</w:t>
      </w:r>
      <w:r>
        <w:t xml:space="preserve"> </w:t>
      </w:r>
      <w:r w:rsidRPr="00C47688">
        <w:t>objetivas por las que la apertura de la información generaría una afectación, justificando que:</w:t>
      </w:r>
    </w:p>
    <w:p w14:paraId="55CA6AED" w14:textId="77777777" w:rsidR="00615A99" w:rsidRPr="00C47688" w:rsidRDefault="00615A99" w:rsidP="00A24FB5">
      <w:pPr>
        <w:pStyle w:val="Citas"/>
      </w:pPr>
      <w:r w:rsidRPr="00C47688">
        <w:t>I. La divulgación de la información representa un riesgo real, demostrable e identificable del perjuicio</w:t>
      </w:r>
      <w:r>
        <w:t xml:space="preserve"> </w:t>
      </w:r>
      <w:r w:rsidRPr="00C47688">
        <w:t>significativo al interés público o a la seguridad pública;</w:t>
      </w:r>
    </w:p>
    <w:p w14:paraId="5174E987" w14:textId="77777777" w:rsidR="00615A99" w:rsidRPr="00C47688" w:rsidRDefault="00615A99" w:rsidP="00A24FB5">
      <w:pPr>
        <w:pStyle w:val="Citas"/>
      </w:pPr>
      <w:r w:rsidRPr="00C47688">
        <w:t>II. El riesgo de perjuicio que supondría la divulgación supera el interés público general de que se</w:t>
      </w:r>
      <w:r>
        <w:t xml:space="preserve"> </w:t>
      </w:r>
      <w:r w:rsidRPr="00C47688">
        <w:t>difunda; y</w:t>
      </w:r>
    </w:p>
    <w:p w14:paraId="0D2FBB4F" w14:textId="77777777" w:rsidR="00615A99" w:rsidRDefault="00615A99" w:rsidP="00A24FB5">
      <w:pPr>
        <w:pStyle w:val="Citas"/>
      </w:pPr>
      <w:r w:rsidRPr="00C47688">
        <w:t>III. La limitación se adecua al principio de proporcionalidad y representa el medio menos restrictivo</w:t>
      </w:r>
      <w:r>
        <w:t xml:space="preserve"> </w:t>
      </w:r>
      <w:r w:rsidRPr="00C47688">
        <w:t>disponible representa el medio menos restrictivo disponible para evitar el perjuicio.</w:t>
      </w:r>
    </w:p>
    <w:p w14:paraId="3561353E" w14:textId="77777777" w:rsidR="00615A99" w:rsidRPr="00C47688" w:rsidRDefault="00615A99" w:rsidP="00A24FB5">
      <w:pPr>
        <w:pStyle w:val="Citas"/>
      </w:pPr>
      <w:r w:rsidRPr="003B54C3">
        <w:rPr>
          <w:b/>
        </w:rPr>
        <w:lastRenderedPageBreak/>
        <w:t>Artículo 132.</w:t>
      </w:r>
      <w:r w:rsidRPr="00C47688">
        <w:t xml:space="preserve"> La clasificación de la información se llevará a cabo en el momento en que:</w:t>
      </w:r>
    </w:p>
    <w:p w14:paraId="6D4460DD" w14:textId="77777777" w:rsidR="00615A99" w:rsidRPr="00C47688" w:rsidRDefault="00615A99" w:rsidP="00A24FB5">
      <w:pPr>
        <w:pStyle w:val="Citas"/>
      </w:pPr>
      <w:r w:rsidRPr="00C47688">
        <w:t>I. Se reciba una solicitud de acceso a la información;</w:t>
      </w:r>
    </w:p>
    <w:p w14:paraId="7344FA37" w14:textId="77777777" w:rsidR="00615A99" w:rsidRPr="00C47688" w:rsidRDefault="00615A99" w:rsidP="00A24FB5">
      <w:pPr>
        <w:pStyle w:val="Citas"/>
      </w:pPr>
      <w:r w:rsidRPr="00C47688">
        <w:t>II. Se determine mediante resolución de autoridad competente; o</w:t>
      </w:r>
    </w:p>
    <w:p w14:paraId="383FFA9B" w14:textId="77777777" w:rsidR="00615A99" w:rsidRPr="00C47688" w:rsidRDefault="00615A99" w:rsidP="00A24FB5">
      <w:pPr>
        <w:pStyle w:val="Citas"/>
      </w:pPr>
      <w:r w:rsidRPr="00C47688">
        <w:t>III. Se generen versiones públicas para dar cumplimiento a las obligaciones de transparencia previstas</w:t>
      </w:r>
      <w:r>
        <w:t xml:space="preserve"> </w:t>
      </w:r>
      <w:r w:rsidRPr="00C47688">
        <w:t>en esta Ley.</w:t>
      </w:r>
    </w:p>
    <w:p w14:paraId="097DD212" w14:textId="77777777" w:rsidR="00615A99" w:rsidRDefault="00615A99" w:rsidP="00A24FB5">
      <w:pPr>
        <w:pStyle w:val="Citas"/>
      </w:pPr>
      <w:r w:rsidRPr="00C47688">
        <w:t>Tratándose de información reservada, los titulares de las áreas deberán revisar la clasificación al</w:t>
      </w:r>
      <w:r>
        <w:t xml:space="preserve"> </w:t>
      </w:r>
      <w:r w:rsidRPr="00C47688">
        <w:t>momento de la recepción de una solicitud, para verificar si subsisten las causas que le dieron origen.</w:t>
      </w:r>
      <w:r w:rsidRPr="00C47688">
        <w:cr/>
      </w:r>
    </w:p>
    <w:p w14:paraId="3AF0B423" w14:textId="77777777" w:rsidR="00615A99" w:rsidRDefault="00615A99" w:rsidP="00A24FB5">
      <w:pPr>
        <w:pStyle w:val="Citas"/>
      </w:pPr>
      <w:r w:rsidRPr="00D874E6">
        <w:rPr>
          <w:b/>
        </w:rPr>
        <w:t>Artículo 137.</w:t>
      </w:r>
      <w:r w:rsidRPr="003B54C3">
        <w:t xml:space="preserve"> Cuando un mismo medio, impreso o electrónico, contenga información pública y</w:t>
      </w:r>
      <w:r>
        <w:t xml:space="preserve"> </w:t>
      </w:r>
      <w:r w:rsidRPr="003B54C3">
        <w:t>reservada o confidencial, la Unidad de Transparencia para efectos de atender una solicitud de</w:t>
      </w:r>
      <w:r>
        <w:t xml:space="preserve"> </w:t>
      </w:r>
      <w:r w:rsidRPr="003B54C3">
        <w:t>información, deberán elaborar una versión pública en la que se testen las partes o secciones</w:t>
      </w:r>
      <w:r>
        <w:t xml:space="preserve"> </w:t>
      </w:r>
      <w:r w:rsidRPr="003B54C3">
        <w:t>clasificadas, indicando su contenido de manera genérica y fundando y motivando su clasificación.</w:t>
      </w:r>
    </w:p>
    <w:p w14:paraId="3F3B7403" w14:textId="77777777" w:rsidR="00615A99" w:rsidRDefault="00615A99" w:rsidP="00A24FB5">
      <w:pPr>
        <w:pStyle w:val="Citas"/>
      </w:pPr>
    </w:p>
    <w:p w14:paraId="66DE7400" w14:textId="77777777" w:rsidR="00615A99" w:rsidRPr="00D874E6" w:rsidRDefault="00615A99" w:rsidP="00A24FB5">
      <w:pPr>
        <w:pStyle w:val="Citas"/>
        <w:rPr>
          <w:b/>
        </w:rPr>
      </w:pPr>
      <w:r w:rsidRPr="00D874E6">
        <w:rPr>
          <w:b/>
        </w:rPr>
        <w:t>Capítulo II</w:t>
      </w:r>
    </w:p>
    <w:p w14:paraId="7F1506D4" w14:textId="77777777" w:rsidR="00615A99" w:rsidRPr="00D874E6" w:rsidRDefault="00615A99" w:rsidP="00A24FB5">
      <w:pPr>
        <w:pStyle w:val="Citas"/>
        <w:rPr>
          <w:b/>
        </w:rPr>
      </w:pPr>
      <w:r w:rsidRPr="00D874E6">
        <w:rPr>
          <w:b/>
        </w:rPr>
        <w:t>De la Información Reservada</w:t>
      </w:r>
    </w:p>
    <w:p w14:paraId="642238B6" w14:textId="77777777" w:rsidR="00615A99" w:rsidRPr="00C47688" w:rsidRDefault="00615A99" w:rsidP="00A24FB5">
      <w:pPr>
        <w:pStyle w:val="Citas"/>
      </w:pPr>
      <w:r w:rsidRPr="00D874E6">
        <w:rPr>
          <w:b/>
        </w:rPr>
        <w:t>Artículo 140.</w:t>
      </w:r>
      <w:r w:rsidRPr="00C47688">
        <w:t xml:space="preserve"> El acceso a la información pública será restringido excepcionalmente, cuando por</w:t>
      </w:r>
      <w:r>
        <w:t xml:space="preserve"> </w:t>
      </w:r>
      <w:r w:rsidRPr="00C47688">
        <w:t>razones de interés público, ésta sea clasificada como reservada, conforme a los criterios siguientes:</w:t>
      </w:r>
    </w:p>
    <w:p w14:paraId="0FE680E0" w14:textId="77777777" w:rsidR="00615A99" w:rsidRPr="00C47688" w:rsidRDefault="00615A99" w:rsidP="00A24FB5">
      <w:pPr>
        <w:pStyle w:val="Citas"/>
      </w:pPr>
      <w:r w:rsidRPr="00C47688">
        <w:lastRenderedPageBreak/>
        <w:t>I. Comprometa la seguridad pública y cuente con un propósito genuino y un efecto demostrable;</w:t>
      </w:r>
    </w:p>
    <w:p w14:paraId="18EAD44A" w14:textId="77777777" w:rsidR="00615A99" w:rsidRPr="00C47688" w:rsidRDefault="00615A99" w:rsidP="00A24FB5">
      <w:pPr>
        <w:pStyle w:val="Citas"/>
      </w:pPr>
      <w:r w:rsidRPr="00C47688">
        <w:t>II. Pueda menoscabar la conducción de las negociaciones y relaciones internacionales;</w:t>
      </w:r>
    </w:p>
    <w:p w14:paraId="03DED63B" w14:textId="77777777" w:rsidR="00615A99" w:rsidRPr="00C47688" w:rsidRDefault="00615A99" w:rsidP="00A24FB5">
      <w:pPr>
        <w:pStyle w:val="Citas"/>
      </w:pPr>
      <w:r w:rsidRPr="00C47688">
        <w:t>III. Se entregue a la Entidad expresamente con ese carácter o el de confidencialidad por otro u otros</w:t>
      </w:r>
      <w:r>
        <w:t xml:space="preserve"> </w:t>
      </w:r>
      <w:r w:rsidRPr="00C47688">
        <w:t>sujetos de derecho internacional, excepto cuando se trate de violaciones graves de derechos humanos o</w:t>
      </w:r>
      <w:r>
        <w:t xml:space="preserve"> </w:t>
      </w:r>
      <w:r w:rsidRPr="00C47688">
        <w:t>delitos de lesa humanidad de conformidad con el derecho internacional;</w:t>
      </w:r>
    </w:p>
    <w:p w14:paraId="16CD4384" w14:textId="77777777" w:rsidR="00615A99" w:rsidRPr="00C47688" w:rsidRDefault="00615A99" w:rsidP="00A24FB5">
      <w:pPr>
        <w:pStyle w:val="Citas"/>
      </w:pPr>
      <w:r w:rsidRPr="00C47688">
        <w:t>IV. Ponga en riesgo la vida, la seguridad o la salud de una persona física;</w:t>
      </w:r>
    </w:p>
    <w:p w14:paraId="5BA3EDA0" w14:textId="77777777" w:rsidR="00615A99" w:rsidRPr="00C47688" w:rsidRDefault="00615A99" w:rsidP="00A24FB5">
      <w:pPr>
        <w:pStyle w:val="Citas"/>
      </w:pPr>
      <w:r w:rsidRPr="00C47688">
        <w:t>V. Aquella cuya divulgación obstruya o pueda causar un serio perjuicio a:</w:t>
      </w:r>
    </w:p>
    <w:p w14:paraId="3AE008B0" w14:textId="77777777" w:rsidR="00615A99" w:rsidRPr="00C47688" w:rsidRDefault="00615A99" w:rsidP="00A24FB5">
      <w:pPr>
        <w:pStyle w:val="Citas"/>
      </w:pPr>
      <w:r w:rsidRPr="00C47688">
        <w:t>1. Las actividades de fiscalización, verificación, inspección, comprobación y auditoría</w:t>
      </w:r>
      <w:r>
        <w:t xml:space="preserve"> </w:t>
      </w:r>
      <w:r w:rsidRPr="00C47688">
        <w:t>sobre el cumplimiento de las Leyes; o</w:t>
      </w:r>
    </w:p>
    <w:p w14:paraId="3FBA218D" w14:textId="77777777" w:rsidR="00615A99" w:rsidRPr="00C47688" w:rsidRDefault="00615A99" w:rsidP="00A24FB5">
      <w:pPr>
        <w:pStyle w:val="Citas"/>
      </w:pPr>
      <w:r w:rsidRPr="00C47688">
        <w:t>2. La recaudación de las contribuciones.</w:t>
      </w:r>
    </w:p>
    <w:p w14:paraId="62A6015A" w14:textId="77777777" w:rsidR="00615A99" w:rsidRPr="00C47688" w:rsidRDefault="00615A99" w:rsidP="00A24FB5">
      <w:pPr>
        <w:pStyle w:val="Citas"/>
      </w:pPr>
      <w:r w:rsidRPr="00C47688">
        <w:t>VI. Pueda causar daño u obstruya la prevención o persecución de los delitos, altere el proceso de</w:t>
      </w:r>
      <w:r>
        <w:t xml:space="preserve"> </w:t>
      </w:r>
      <w:r w:rsidRPr="00C47688">
        <w:t>investigación de las carpetas de investigación, afecte o vulnere la conducción o los derechos del debido</w:t>
      </w:r>
      <w:r>
        <w:t xml:space="preserve"> </w:t>
      </w:r>
      <w:r w:rsidRPr="00C47688">
        <w:t>proceso en los procedimientos judiciales o administrativos, incluidos los de quejas, denuncias,</w:t>
      </w:r>
      <w:r>
        <w:t xml:space="preserve"> </w:t>
      </w:r>
      <w:r w:rsidRPr="00C47688">
        <w:t>inconformidades, responsabilidades administrativas y resarcitorias en tanto no hayan quedado firmes</w:t>
      </w:r>
      <w:r>
        <w:t xml:space="preserve"> </w:t>
      </w:r>
      <w:r w:rsidRPr="00C47688">
        <w:t>o afecte la administración de justicia o la seguridad de un denunciante, querellante o testigo, así como</w:t>
      </w:r>
      <w:r>
        <w:t xml:space="preserve"> </w:t>
      </w:r>
      <w:r w:rsidRPr="00C47688">
        <w:t>sus familias, en los términos de las disposiciones jurídicas aplicables;</w:t>
      </w:r>
    </w:p>
    <w:p w14:paraId="158EBF73" w14:textId="77777777" w:rsidR="00615A99" w:rsidRPr="00C47688" w:rsidRDefault="00615A99" w:rsidP="00A24FB5">
      <w:pPr>
        <w:pStyle w:val="Citas"/>
      </w:pPr>
      <w:r w:rsidRPr="00C47688">
        <w:lastRenderedPageBreak/>
        <w:t>VII. La que contengan las opiniones, recomendaciones o puntos de vista que formen parte del proceso</w:t>
      </w:r>
      <w:r>
        <w:t xml:space="preserve"> </w:t>
      </w:r>
      <w:r w:rsidRPr="00C47688">
        <w:t>deliberativo de los servidores públicos, hasta en tanto sea adoptada la decisión definitiva, la cual</w:t>
      </w:r>
      <w:r>
        <w:t xml:space="preserve"> </w:t>
      </w:r>
      <w:r w:rsidRPr="00C47688">
        <w:t>deberá estar documentada;</w:t>
      </w:r>
    </w:p>
    <w:p w14:paraId="20536BE1" w14:textId="77777777" w:rsidR="00615A99" w:rsidRPr="00C47688" w:rsidRDefault="00615A99" w:rsidP="00A24FB5">
      <w:pPr>
        <w:pStyle w:val="Citas"/>
      </w:pPr>
      <w:r w:rsidRPr="00C47688">
        <w:t>VIII. Vulnere la conducción de los expedientes judiciales o de los procedimientos administrativos</w:t>
      </w:r>
      <w:r>
        <w:t xml:space="preserve"> </w:t>
      </w:r>
      <w:r w:rsidRPr="00C47688">
        <w:t>seguidos en forma de juicio, en tanto no hayan quedado firmes;</w:t>
      </w:r>
    </w:p>
    <w:p w14:paraId="3B5E6D0E" w14:textId="77777777" w:rsidR="00615A99" w:rsidRPr="00C47688" w:rsidRDefault="00615A99" w:rsidP="00A24FB5">
      <w:pPr>
        <w:pStyle w:val="Citas"/>
      </w:pPr>
      <w:r w:rsidRPr="00C47688">
        <w:t>IX. Se encuentre contenida dentro de las investigaciones de hechos que la Ley señale como delitos y se</w:t>
      </w:r>
      <w:r>
        <w:t xml:space="preserve"> </w:t>
      </w:r>
      <w:r w:rsidRPr="00C47688">
        <w:t>tramiten ante el Ministerio Público;</w:t>
      </w:r>
    </w:p>
    <w:p w14:paraId="308A9584" w14:textId="77777777" w:rsidR="00615A99" w:rsidRPr="00C47688" w:rsidRDefault="00615A99" w:rsidP="00A24FB5">
      <w:pPr>
        <w:pStyle w:val="Citas"/>
      </w:pPr>
      <w:r w:rsidRPr="00C47688">
        <w:t>X. El daño que pueda producirse con la publicación de la información sea mayor que el interés</w:t>
      </w:r>
      <w:r>
        <w:t xml:space="preserve"> </w:t>
      </w:r>
      <w:r w:rsidRPr="00C47688">
        <w:t>público de conocer la información de referencia, siempre que esté directamente relacionado con</w:t>
      </w:r>
      <w:r>
        <w:t xml:space="preserve"> </w:t>
      </w:r>
      <w:r w:rsidRPr="00C47688">
        <w:t>procesos o procedimientos administrativos o judiciales que no hayan quedado firmes;</w:t>
      </w:r>
    </w:p>
    <w:p w14:paraId="4F96C437" w14:textId="77777777" w:rsidR="00615A99" w:rsidRPr="00C47688" w:rsidRDefault="00615A99" w:rsidP="00A24FB5">
      <w:pPr>
        <w:pStyle w:val="Citas"/>
      </w:pPr>
      <w:r w:rsidRPr="00C47688">
        <w:t>Cuando se trate de información sobre estudios y proyectos cuya divulgación pueda causar daños al</w:t>
      </w:r>
      <w:r>
        <w:t xml:space="preserve"> </w:t>
      </w:r>
      <w:r w:rsidRPr="00C47688">
        <w:t>interés del Estado o suponga un riesgo para su realización, siempre que esté directamente relacionado</w:t>
      </w:r>
      <w:r>
        <w:t xml:space="preserve"> </w:t>
      </w:r>
      <w:r w:rsidRPr="00C47688">
        <w:t>con procesos o procedimientos administrativos o judiciales que no hayan quedado firmes; y</w:t>
      </w:r>
    </w:p>
    <w:p w14:paraId="65F254F5" w14:textId="77777777" w:rsidR="00615A99" w:rsidRDefault="00615A99" w:rsidP="00A24FB5">
      <w:pPr>
        <w:pStyle w:val="Citas"/>
      </w:pPr>
      <w:r w:rsidRPr="00C47688">
        <w:t>XI. Las que por disposición expresa de una ley tengan tal carácter, siempre que sean acordes con las</w:t>
      </w:r>
      <w:r>
        <w:t xml:space="preserve"> </w:t>
      </w:r>
      <w:r w:rsidRPr="00C47688">
        <w:t>bases, principios y disposiciones establecidos en esta Ley y no la contravengan; así como las previstas</w:t>
      </w:r>
      <w:r>
        <w:t xml:space="preserve"> </w:t>
      </w:r>
      <w:r w:rsidRPr="00C47688">
        <w:t>en tratados internacionales</w:t>
      </w:r>
    </w:p>
    <w:p w14:paraId="1CB23930" w14:textId="77777777" w:rsidR="00615A99" w:rsidRDefault="00615A99" w:rsidP="00A24FB5">
      <w:pPr>
        <w:pStyle w:val="Citas"/>
      </w:pPr>
    </w:p>
    <w:p w14:paraId="7C48956A" w14:textId="77777777" w:rsidR="00615A99" w:rsidRPr="00D874E6" w:rsidRDefault="00615A99" w:rsidP="00A24FB5">
      <w:pPr>
        <w:pStyle w:val="Citas"/>
        <w:rPr>
          <w:b/>
        </w:rPr>
      </w:pPr>
      <w:r w:rsidRPr="00D874E6">
        <w:rPr>
          <w:b/>
        </w:rPr>
        <w:t>Capítulo III</w:t>
      </w:r>
    </w:p>
    <w:p w14:paraId="0798FF71" w14:textId="77777777" w:rsidR="00615A99" w:rsidRPr="00D874E6" w:rsidRDefault="00615A99" w:rsidP="00A24FB5">
      <w:pPr>
        <w:pStyle w:val="Citas"/>
        <w:rPr>
          <w:b/>
        </w:rPr>
      </w:pPr>
      <w:r w:rsidRPr="00D874E6">
        <w:rPr>
          <w:b/>
        </w:rPr>
        <w:t>De la Información Confidencial</w:t>
      </w:r>
    </w:p>
    <w:p w14:paraId="138C5650" w14:textId="77777777" w:rsidR="00615A99" w:rsidRPr="003B54C3" w:rsidRDefault="00615A99" w:rsidP="00A24FB5">
      <w:pPr>
        <w:pStyle w:val="Citas"/>
      </w:pPr>
      <w:r w:rsidRPr="00D874E6">
        <w:rPr>
          <w:b/>
        </w:rPr>
        <w:lastRenderedPageBreak/>
        <w:t>Artículo 143.</w:t>
      </w:r>
      <w:r w:rsidRPr="003B54C3">
        <w:t xml:space="preserve"> Para los efectos de esta Ley se considera información confidencial, la clasificada como</w:t>
      </w:r>
      <w:r>
        <w:t xml:space="preserve"> </w:t>
      </w:r>
      <w:r w:rsidRPr="003B54C3">
        <w:t>tal, de manera permanente, por su naturaleza, cuando:</w:t>
      </w:r>
    </w:p>
    <w:p w14:paraId="09D800C0" w14:textId="77777777" w:rsidR="00615A99" w:rsidRPr="003B54C3" w:rsidRDefault="00615A99" w:rsidP="00A24FB5">
      <w:pPr>
        <w:pStyle w:val="Citas"/>
      </w:pPr>
      <w:r w:rsidRPr="003B54C3">
        <w:t>I. Se refiera a la información privada y los datos personales concernientes a una persona física o</w:t>
      </w:r>
      <w:r>
        <w:t xml:space="preserve"> </w:t>
      </w:r>
      <w:r w:rsidRPr="003B54C3">
        <w:t>jurídico colectiva identificada o identificable;</w:t>
      </w:r>
    </w:p>
    <w:p w14:paraId="3EA17661" w14:textId="77777777" w:rsidR="00615A99" w:rsidRPr="003B54C3" w:rsidRDefault="00615A99" w:rsidP="00A24FB5">
      <w:pPr>
        <w:pStyle w:val="Citas"/>
      </w:pPr>
      <w:r w:rsidRPr="003B54C3">
        <w:t>II. Los secretos bancario, fiduciario, industrial, comercial, fiscal, bursátil y postal, cuya titularidad</w:t>
      </w:r>
      <w:r>
        <w:t xml:space="preserve"> </w:t>
      </w:r>
      <w:r w:rsidRPr="003B54C3">
        <w:t>corresponda a particulares, sujetos de derecho internacional o a sujetos obligados cuando no</w:t>
      </w:r>
      <w:r>
        <w:t xml:space="preserve"> </w:t>
      </w:r>
      <w:r w:rsidRPr="003B54C3">
        <w:t>involucren el ejercicio de recursos públicos; y</w:t>
      </w:r>
    </w:p>
    <w:p w14:paraId="53473CA8" w14:textId="77777777" w:rsidR="00615A99" w:rsidRPr="003B54C3" w:rsidRDefault="00615A99" w:rsidP="00A24FB5">
      <w:pPr>
        <w:pStyle w:val="Citas"/>
      </w:pPr>
      <w:r w:rsidRPr="003B54C3">
        <w:t>III. La que presenten los particulares a los sujetos obligados, de conformidad con lo dispuesto por las</w:t>
      </w:r>
      <w:r>
        <w:t xml:space="preserve"> </w:t>
      </w:r>
      <w:r w:rsidRPr="003B54C3">
        <w:t>leyes o los tratados internacionales.</w:t>
      </w:r>
    </w:p>
    <w:p w14:paraId="6EEED591" w14:textId="77777777" w:rsidR="00615A99" w:rsidRPr="003B54C3" w:rsidRDefault="00615A99" w:rsidP="00A24FB5">
      <w:pPr>
        <w:pStyle w:val="Citas"/>
      </w:pPr>
      <w:r w:rsidRPr="003B54C3">
        <w:t>La información confidencial no estará sujeta a temporalidad alguna y sólo podrán tener acceso a ella</w:t>
      </w:r>
      <w:r>
        <w:t xml:space="preserve"> </w:t>
      </w:r>
      <w:r w:rsidRPr="003B54C3">
        <w:t>los titulares de la misma, sus representantes y los servidores públicos facultados para ello.</w:t>
      </w:r>
    </w:p>
    <w:p w14:paraId="5B840207" w14:textId="5670F0CD" w:rsidR="00615A99" w:rsidRPr="00A24FB5" w:rsidRDefault="00615A99" w:rsidP="00A24FB5">
      <w:pPr>
        <w:pStyle w:val="Citas"/>
        <w:rPr>
          <w:b/>
        </w:rPr>
      </w:pPr>
      <w:r w:rsidRPr="003B54C3">
        <w:t>No se considerará confidencial la información que se encuentre en los registros públicos o en fuentes</w:t>
      </w:r>
      <w:r>
        <w:t xml:space="preserve"> </w:t>
      </w:r>
      <w:r w:rsidRPr="003B54C3">
        <w:t>de acceso público, ni tampoco la que sea considerada por la presente ley como información pública.</w:t>
      </w:r>
      <w:r>
        <w:t>”</w:t>
      </w:r>
      <w:r w:rsidR="00A24FB5">
        <w:t xml:space="preserve"> </w:t>
      </w:r>
      <w:r w:rsidR="00A24FB5">
        <w:rPr>
          <w:b/>
        </w:rPr>
        <w:t xml:space="preserve">[Sic] </w:t>
      </w:r>
    </w:p>
    <w:p w14:paraId="724EA52D" w14:textId="77777777" w:rsidR="00615A99" w:rsidRDefault="00615A99" w:rsidP="00A24FB5">
      <w:pPr>
        <w:pStyle w:val="Citas"/>
      </w:pPr>
    </w:p>
    <w:p w14:paraId="4E2398FF" w14:textId="77777777" w:rsidR="00615A99" w:rsidRPr="00615A99" w:rsidRDefault="00615A99" w:rsidP="00615A99">
      <w:pPr>
        <w:spacing w:line="360" w:lineRule="auto"/>
        <w:jc w:val="both"/>
        <w:rPr>
          <w:rFonts w:ascii="Palatino Linotype" w:hAnsi="Palatino Linotype"/>
          <w:bCs/>
          <w:sz w:val="24"/>
          <w:szCs w:val="24"/>
        </w:rPr>
      </w:pPr>
      <w:r w:rsidRPr="00615A99">
        <w:rPr>
          <w:rFonts w:ascii="Palatino Linotype" w:hAnsi="Palatino Linotype"/>
          <w:bCs/>
          <w:sz w:val="24"/>
          <w:szCs w:val="24"/>
        </w:rPr>
        <w:t xml:space="preserve">Ordenamientos normativos que establecen, que el derecho de acceso a la información no es absoluto, se encuentra restringido excepcionalmente, en lo que respecta a la publicidad de la información que encuadre en algún supuesto de clasificación como reservada o confidencial, la primera de ellas cuando la publicidad represente un riesgo real, demostrable o identificable del perjuicio significativo al interés público o a la </w:t>
      </w:r>
      <w:r w:rsidRPr="00615A99">
        <w:rPr>
          <w:rFonts w:ascii="Palatino Linotype" w:hAnsi="Palatino Linotype"/>
          <w:bCs/>
          <w:sz w:val="24"/>
          <w:szCs w:val="24"/>
        </w:rPr>
        <w:lastRenderedPageBreak/>
        <w:t>seguridad pública; y la clasificación confidencial, relativa a la información privada y los datos personales concernientes a una persona física o jurídico colectiva identificada o identificable.</w:t>
      </w:r>
    </w:p>
    <w:p w14:paraId="215E2AD7" w14:textId="61655F6B" w:rsidR="00615A99" w:rsidRPr="00513C60" w:rsidRDefault="00615A99" w:rsidP="00162D74">
      <w:pPr>
        <w:pStyle w:val="Citas"/>
        <w:ind w:left="0" w:right="0"/>
        <w:rPr>
          <w:b/>
          <w:i w:val="0"/>
          <w:sz w:val="24"/>
          <w:szCs w:val="24"/>
          <w:u w:val="single"/>
        </w:rPr>
      </w:pPr>
      <w:r>
        <w:rPr>
          <w:i w:val="0"/>
          <w:sz w:val="24"/>
          <w:szCs w:val="24"/>
        </w:rPr>
        <w:t xml:space="preserve">En este punto es toral dejar establecido que de las actuaciones de los expedientes electrónicos no se advierte </w:t>
      </w:r>
      <w:r w:rsidR="00162D74">
        <w:rPr>
          <w:i w:val="0"/>
          <w:sz w:val="24"/>
          <w:szCs w:val="24"/>
        </w:rPr>
        <w:t xml:space="preserve">en ningún momento un intento de clasificar la información solicitada, puesto que, se reitera, </w:t>
      </w:r>
      <w:r w:rsidR="00162D74">
        <w:rPr>
          <w:b/>
          <w:i w:val="0"/>
          <w:sz w:val="24"/>
          <w:szCs w:val="24"/>
        </w:rPr>
        <w:t xml:space="preserve">El Sujeto Obligado </w:t>
      </w:r>
      <w:r w:rsidR="00162D74">
        <w:rPr>
          <w:i w:val="0"/>
          <w:sz w:val="24"/>
          <w:szCs w:val="24"/>
        </w:rPr>
        <w:t xml:space="preserve">se limitó a requerir una aclaración, </w:t>
      </w:r>
      <w:r w:rsidR="00162D74" w:rsidRPr="00513C60">
        <w:rPr>
          <w:b/>
          <w:i w:val="0"/>
          <w:sz w:val="24"/>
          <w:szCs w:val="24"/>
          <w:u w:val="single"/>
        </w:rPr>
        <w:t xml:space="preserve">siendo omiso en responder las solicitudes de información. </w:t>
      </w:r>
    </w:p>
    <w:p w14:paraId="5C9469F0" w14:textId="450F2D79" w:rsidR="00513C60" w:rsidRPr="00C708FD" w:rsidRDefault="00513C60" w:rsidP="00513C60">
      <w:pPr>
        <w:spacing w:line="360" w:lineRule="auto"/>
        <w:jc w:val="both"/>
        <w:rPr>
          <w:rFonts w:ascii="Palatino Linotype" w:hAnsi="Palatino Linotype"/>
          <w:bCs/>
          <w:sz w:val="24"/>
          <w:szCs w:val="24"/>
        </w:rPr>
      </w:pPr>
      <w:r w:rsidRPr="00312EEB">
        <w:rPr>
          <w:rFonts w:ascii="Palatino Linotype" w:hAnsi="Palatino Linotype"/>
          <w:bCs/>
          <w:sz w:val="24"/>
          <w:szCs w:val="24"/>
        </w:rPr>
        <w:t xml:space="preserve">Por lo anterior, dado que no se expresaron razonamientos concretos que permitieran a analizar si, efectivamente, </w:t>
      </w:r>
      <w:r w:rsidR="00E4274C" w:rsidRPr="00312EEB">
        <w:rPr>
          <w:rFonts w:ascii="Palatino Linotype" w:hAnsi="Palatino Linotype"/>
          <w:b/>
          <w:bCs/>
          <w:sz w:val="24"/>
          <w:szCs w:val="24"/>
        </w:rPr>
        <w:t>E</w:t>
      </w:r>
      <w:r w:rsidRPr="00312EEB">
        <w:rPr>
          <w:rFonts w:ascii="Palatino Linotype" w:hAnsi="Palatino Linotype"/>
          <w:b/>
          <w:bCs/>
          <w:sz w:val="24"/>
          <w:szCs w:val="24"/>
        </w:rPr>
        <w:t>l Sujeto Obligado</w:t>
      </w:r>
      <w:r w:rsidRPr="00312EEB">
        <w:rPr>
          <w:rFonts w:ascii="Palatino Linotype" w:hAnsi="Palatino Linotype"/>
          <w:bCs/>
          <w:sz w:val="24"/>
          <w:szCs w:val="24"/>
        </w:rPr>
        <w:t xml:space="preserve"> violentó el derecho de acceso a la información del particular, resulta</w:t>
      </w:r>
      <w:r w:rsidRPr="00C708FD">
        <w:rPr>
          <w:rFonts w:ascii="Palatino Linotype" w:hAnsi="Palatino Linotype"/>
          <w:bCs/>
          <w:sz w:val="24"/>
          <w:szCs w:val="24"/>
        </w:rPr>
        <w:t xml:space="preserve"> aplicable la jurisprudencia con número de registro digital 173593 de la Novena Época, visible en el Semanario Judicial de la Federación y su Gaceta Tomo XXV, de enero de 2007, tesis I.4o.A. j/48 en materia común, en la que se establece lo siguiente:</w:t>
      </w:r>
    </w:p>
    <w:p w14:paraId="5625A1D5" w14:textId="232CDE71" w:rsidR="00513C60" w:rsidRPr="00513C60" w:rsidRDefault="00513C60" w:rsidP="00513C60">
      <w:pPr>
        <w:pStyle w:val="Citas"/>
        <w:rPr>
          <w:b/>
        </w:rPr>
      </w:pPr>
      <w:r w:rsidRPr="00513C60">
        <w:rPr>
          <w:b/>
        </w:rPr>
        <w:t>“CONCEPTOS DE VIOLACIÓN O AGRAVIOS. SON INOPERANTES CUANDO LOS ARGUMENTOS EXPUESTOS POR EL QUEJOSO O EL RECURRENTE SON AMBIGUOS Y SUPERFICIALES.</w:t>
      </w:r>
    </w:p>
    <w:p w14:paraId="7CBE4510" w14:textId="00C6DCEE" w:rsidR="00513C60" w:rsidRPr="00C708FD" w:rsidRDefault="00513C60" w:rsidP="00513C60">
      <w:pPr>
        <w:pStyle w:val="Citas"/>
        <w:rPr>
          <w:b/>
        </w:rPr>
      </w:pPr>
      <w:r w:rsidRPr="007F1375">
        <w:t xml:space="preserve">Los actos de autoridad y las sentencias están investidos de una presunción de validez que debe ser destruida. Por tanto, </w:t>
      </w:r>
      <w:r w:rsidRPr="00513C60">
        <w:rPr>
          <w:b/>
          <w:u w:val="single"/>
        </w:rPr>
        <w:t xml:space="preserve">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w:t>
      </w:r>
      <w:r w:rsidRPr="00513C60">
        <w:rPr>
          <w:b/>
          <w:u w:val="single"/>
        </w:rPr>
        <w:lastRenderedPageBreak/>
        <w:t>y al porqué de su reclamación.</w:t>
      </w:r>
      <w:r w:rsidRPr="00513C60">
        <w:rPr>
          <w:b/>
        </w:rPr>
        <w:t xml:space="preserve"> </w:t>
      </w:r>
      <w:r w:rsidRPr="007F1375">
        <w:t xml:space="preserve">Así, tal deficiencia revela una falta de pertinencia entre lo pretendido y las razones aportadas que, por ende, no son idóneas ni justificadas para colegir y concluir lo pedido. Por consiguiente, </w:t>
      </w:r>
      <w:r w:rsidRPr="00513C60">
        <w:rPr>
          <w:b/>
          <w:u w:val="single"/>
        </w:rPr>
        <w:t>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w:t>
      </w:r>
      <w:r w:rsidRPr="00513C60">
        <w:rPr>
          <w:b/>
        </w:rPr>
        <w:t>,</w:t>
      </w:r>
      <w:r w:rsidRPr="007F1375">
        <w:t xml:space="preserve"> ya que se está ante argumentos non sequitur para obtener una declaratoria de invalidez.</w:t>
      </w:r>
      <w:r>
        <w:t xml:space="preserve">” </w:t>
      </w:r>
      <w:r w:rsidRPr="00C708FD">
        <w:rPr>
          <w:b/>
        </w:rPr>
        <w:t xml:space="preserve">[Sic] </w:t>
      </w:r>
    </w:p>
    <w:p w14:paraId="235DD29C" w14:textId="77777777" w:rsidR="00162D74" w:rsidRDefault="00162D74" w:rsidP="00162D74">
      <w:pPr>
        <w:pStyle w:val="Citas"/>
        <w:ind w:left="0" w:right="0"/>
        <w:rPr>
          <w:i w:val="0"/>
          <w:sz w:val="24"/>
          <w:szCs w:val="24"/>
        </w:rPr>
      </w:pPr>
    </w:p>
    <w:p w14:paraId="035380C5" w14:textId="2EA803C2" w:rsidR="00BA20D4" w:rsidRDefault="00BA20D4" w:rsidP="00162D74">
      <w:pPr>
        <w:pStyle w:val="Citas"/>
        <w:ind w:left="0" w:right="0"/>
        <w:rPr>
          <w:bCs/>
          <w:i w:val="0"/>
          <w:sz w:val="24"/>
          <w:szCs w:val="24"/>
        </w:rPr>
      </w:pPr>
      <w:r w:rsidRPr="00BA20D4">
        <w:rPr>
          <w:bCs/>
          <w:i w:val="0"/>
          <w:sz w:val="24"/>
          <w:szCs w:val="24"/>
        </w:rPr>
        <w:t xml:space="preserve">En esa virtud, si bien las razones o motivos de inconformidad se encuentran fundados para la procedencia de la interposición del recurso de revisión, al encuadrar en la hipótesis normativa de la fracción II del artículo 179 de la Ley de Transparencia Local, para la interposición del recurso de revisión, cuando se impugne la clasificación de la información; también lo es que los mismos resultan inoperantes en el caso particular, toda vez que como quedó acreditado en párrafos anteriores, </w:t>
      </w:r>
      <w:r>
        <w:rPr>
          <w:b/>
          <w:bCs/>
          <w:i w:val="0"/>
          <w:sz w:val="24"/>
          <w:szCs w:val="24"/>
        </w:rPr>
        <w:t xml:space="preserve">El Sujeto Obligado </w:t>
      </w:r>
      <w:r>
        <w:rPr>
          <w:bCs/>
          <w:i w:val="0"/>
          <w:sz w:val="24"/>
          <w:szCs w:val="24"/>
        </w:rPr>
        <w:t xml:space="preserve">fue omiso en responder las solicitudes de información, limitándose únicamente a requerir aclaraciones. </w:t>
      </w:r>
    </w:p>
    <w:p w14:paraId="311B4389" w14:textId="77777777" w:rsidR="00440A8F" w:rsidRPr="00C708FD" w:rsidRDefault="00440A8F" w:rsidP="00440A8F">
      <w:pPr>
        <w:spacing w:line="360" w:lineRule="auto"/>
        <w:jc w:val="both"/>
        <w:rPr>
          <w:rFonts w:ascii="Palatino Linotype" w:hAnsi="Palatino Linotype"/>
          <w:bCs/>
          <w:sz w:val="24"/>
          <w:szCs w:val="24"/>
        </w:rPr>
      </w:pPr>
      <w:r w:rsidRPr="00C708FD">
        <w:rPr>
          <w:rFonts w:ascii="Palatino Linotype" w:hAnsi="Palatino Linotype"/>
          <w:bCs/>
          <w:sz w:val="24"/>
          <w:szCs w:val="24"/>
        </w:rPr>
        <w:t xml:space="preserve">Por consiguiente, en estricto derecho la alegación del </w:t>
      </w:r>
      <w:r w:rsidRPr="00C708FD">
        <w:rPr>
          <w:rFonts w:ascii="Palatino Linotype" w:hAnsi="Palatino Linotype"/>
          <w:b/>
          <w:bCs/>
          <w:sz w:val="24"/>
          <w:szCs w:val="24"/>
        </w:rPr>
        <w:t>Recurrente</w:t>
      </w:r>
      <w:r w:rsidRPr="00C708FD">
        <w:rPr>
          <w:rFonts w:ascii="Palatino Linotype" w:hAnsi="Palatino Linotype"/>
          <w:bCs/>
          <w:sz w:val="24"/>
          <w:szCs w:val="24"/>
        </w:rPr>
        <w:t xml:space="preserve"> se limita a realizar manifestaciones sin sustento, las cuales han quedado demostradas como ambiguas, por ello se califican de inoperantes; quedando sin materia el presente recurso de revisión, resultando necesario traer a colación la Tesis Aislada con número de registro </w:t>
      </w:r>
      <w:r w:rsidRPr="00C708FD">
        <w:rPr>
          <w:rFonts w:ascii="Palatino Linotype" w:hAnsi="Palatino Linotype"/>
          <w:bCs/>
          <w:sz w:val="24"/>
          <w:szCs w:val="24"/>
        </w:rPr>
        <w:lastRenderedPageBreak/>
        <w:t xml:space="preserve">2017549 de rubro </w:t>
      </w:r>
      <w:r w:rsidRPr="00E4274C">
        <w:rPr>
          <w:rFonts w:ascii="Palatino Linotype" w:hAnsi="Palatino Linotype"/>
          <w:b/>
          <w:bCs/>
          <w:sz w:val="24"/>
          <w:szCs w:val="24"/>
        </w:rPr>
        <w:t>“INEXISTENCIA DE LOS ACTOS RECLAMADOS EN EL AMPARO. NO ES UN MOTIVO MANIFIESTO E INDUDABLE DE IMPROCEDENCIA QUE DÉ LUGAR AL DESECHAMIENTO DE LA DEMANDA, SINO QUE CONSTITUYE UNA CAUSAL DE SOBRESEIMIENTO EN EL JUICIO.”</w:t>
      </w:r>
      <w:r w:rsidRPr="00E4274C">
        <w:rPr>
          <w:rFonts w:ascii="Palatino Linotype" w:hAnsi="Palatino Linotype"/>
          <w:b/>
          <w:bCs/>
          <w:sz w:val="24"/>
          <w:szCs w:val="24"/>
          <w:vertAlign w:val="superscript"/>
        </w:rPr>
        <w:footnoteReference w:id="2"/>
      </w:r>
      <w:r w:rsidRPr="00E4274C">
        <w:rPr>
          <w:rFonts w:ascii="Palatino Linotype" w:hAnsi="Palatino Linotype"/>
          <w:b/>
          <w:bCs/>
          <w:sz w:val="24"/>
          <w:szCs w:val="24"/>
        </w:rPr>
        <w:t>,</w:t>
      </w:r>
      <w:r w:rsidRPr="00C708FD">
        <w:rPr>
          <w:rFonts w:ascii="Palatino Linotype" w:hAnsi="Palatino Linotype"/>
          <w:bCs/>
          <w:sz w:val="24"/>
          <w:szCs w:val="24"/>
        </w:rPr>
        <w:t xml:space="preserve"> la cual constituye un criterio orientador para este Órgano Garante, que pone en aptitudes de poder sobreseer el presente recurso de revisión, lo que en el caso particular, se tiene por acreditada la inexistencia del acto reclamado, quedando sin materia el presente asunto.</w:t>
      </w:r>
    </w:p>
    <w:p w14:paraId="17130424" w14:textId="77777777" w:rsidR="00440A8F" w:rsidRPr="00C708FD" w:rsidRDefault="00440A8F" w:rsidP="00440A8F">
      <w:pPr>
        <w:spacing w:line="360" w:lineRule="auto"/>
        <w:jc w:val="both"/>
        <w:rPr>
          <w:rFonts w:ascii="Palatino Linotype" w:hAnsi="Palatino Linotype"/>
          <w:bCs/>
          <w:sz w:val="24"/>
          <w:szCs w:val="24"/>
        </w:rPr>
      </w:pPr>
      <w:r w:rsidRPr="00C708FD">
        <w:rPr>
          <w:rFonts w:ascii="Palatino Linotype" w:hAnsi="Palatino Linotype"/>
          <w:bCs/>
          <w:sz w:val="24"/>
          <w:szCs w:val="24"/>
        </w:rPr>
        <w:t>Con base en las consideraciones de hecho y de derecho precisadas en líneas anteriores, podemos concluir entonces, que se actualiza la causal de sobreseimiento prevista en la fracción V del artículo 192, de la Ley de Transparencia y Acceso a información Pública del Estado de México y Municipios, que disponen lo siguiente:</w:t>
      </w:r>
    </w:p>
    <w:p w14:paraId="4335801F" w14:textId="77777777" w:rsidR="00440A8F" w:rsidRPr="001B5F43" w:rsidRDefault="00440A8F" w:rsidP="00440A8F">
      <w:pPr>
        <w:pStyle w:val="Citas"/>
      </w:pPr>
      <w:r>
        <w:t>“</w:t>
      </w:r>
      <w:r w:rsidRPr="001B5F43">
        <w:rPr>
          <w:b/>
        </w:rPr>
        <w:t>Artículo 192.</w:t>
      </w:r>
      <w:r w:rsidRPr="001B5F43">
        <w:t xml:space="preserve"> El recurso será </w:t>
      </w:r>
      <w:r w:rsidRPr="001B5F43">
        <w:rPr>
          <w:u w:val="single"/>
        </w:rPr>
        <w:t>sobreseído</w:t>
      </w:r>
      <w:r w:rsidRPr="001B5F43">
        <w:t>, en todo o en parte, cuando una vez admitido, se actualicen</w:t>
      </w:r>
      <w:r>
        <w:t xml:space="preserve"> </w:t>
      </w:r>
      <w:r w:rsidRPr="001B5F43">
        <w:t>alguno de los siguientes supuestos:</w:t>
      </w:r>
    </w:p>
    <w:p w14:paraId="7680FF8C" w14:textId="77777777" w:rsidR="00440A8F" w:rsidRPr="001B5F43" w:rsidRDefault="00440A8F" w:rsidP="00440A8F">
      <w:pPr>
        <w:pStyle w:val="Citas"/>
      </w:pPr>
      <w:r>
        <w:lastRenderedPageBreak/>
        <w:t>(…)</w:t>
      </w:r>
    </w:p>
    <w:p w14:paraId="4DD89957" w14:textId="77777777" w:rsidR="00440A8F" w:rsidRDefault="00440A8F" w:rsidP="00440A8F">
      <w:pPr>
        <w:pStyle w:val="Citas"/>
      </w:pPr>
      <w:r w:rsidRPr="00961C21">
        <w:t>V. Cuando por cualquier motivo quede sin materia el recurso.</w:t>
      </w:r>
      <w:r w:rsidRPr="00961C21">
        <w:cr/>
      </w:r>
      <w:r>
        <w:t>(…)”</w:t>
      </w:r>
    </w:p>
    <w:p w14:paraId="4E97BFDB" w14:textId="77777777" w:rsidR="00BA20D4" w:rsidRPr="00E541C3" w:rsidRDefault="00BA20D4" w:rsidP="00162D74">
      <w:pPr>
        <w:pStyle w:val="Citas"/>
        <w:ind w:left="0" w:right="0"/>
        <w:rPr>
          <w:bCs/>
          <w:i w:val="0"/>
          <w:sz w:val="24"/>
          <w:szCs w:val="24"/>
        </w:rPr>
      </w:pPr>
    </w:p>
    <w:p w14:paraId="52DADF74" w14:textId="77777777" w:rsidR="00440A8F" w:rsidRPr="00E541C3" w:rsidRDefault="00440A8F" w:rsidP="00440A8F">
      <w:pPr>
        <w:spacing w:line="360" w:lineRule="auto"/>
        <w:jc w:val="both"/>
        <w:rPr>
          <w:rFonts w:ascii="Palatino Linotype" w:hAnsi="Palatino Linotype"/>
          <w:bCs/>
          <w:sz w:val="24"/>
          <w:szCs w:val="24"/>
        </w:rPr>
      </w:pPr>
      <w:r w:rsidRPr="00E541C3">
        <w:rPr>
          <w:rFonts w:ascii="Palatino Linotype" w:hAnsi="Palatino Linotype"/>
          <w:bCs/>
          <w:sz w:val="24"/>
          <w:szCs w:val="24"/>
        </w:rPr>
        <w:t xml:space="preserve">Ello es así, atendiendo que si bien es cierto las razones o motivos de inconformidad resultan fundadas para la interposición del recurso de revisión, se acreditó posteriormente que resultan inoperantes en el caso particular, al no advertirse que el </w:t>
      </w:r>
      <w:r w:rsidRPr="00E541C3">
        <w:rPr>
          <w:rFonts w:ascii="Palatino Linotype" w:hAnsi="Palatino Linotype"/>
          <w:b/>
          <w:bCs/>
          <w:sz w:val="24"/>
          <w:szCs w:val="24"/>
        </w:rPr>
        <w:t xml:space="preserve">Sujeto Obligado </w:t>
      </w:r>
      <w:r w:rsidRPr="00E541C3">
        <w:rPr>
          <w:rFonts w:ascii="Palatino Linotype" w:hAnsi="Palatino Linotype"/>
          <w:bCs/>
          <w:sz w:val="24"/>
          <w:szCs w:val="24"/>
        </w:rPr>
        <w:t>pretenda clasificar como reservada o confidencial la información.</w:t>
      </w:r>
    </w:p>
    <w:p w14:paraId="37ECD6C4" w14:textId="1B7E1877" w:rsidR="00440A8F" w:rsidRPr="00D275A1" w:rsidRDefault="00440A8F" w:rsidP="00440A8F">
      <w:pPr>
        <w:pStyle w:val="Citas"/>
        <w:ind w:left="0" w:right="0"/>
        <w:rPr>
          <w:i w:val="0"/>
          <w:sz w:val="24"/>
          <w:szCs w:val="24"/>
        </w:rPr>
      </w:pPr>
      <w:r w:rsidRPr="00D275A1">
        <w:rPr>
          <w:bCs/>
          <w:i w:val="0"/>
          <w:sz w:val="24"/>
          <w:szCs w:val="24"/>
        </w:rPr>
        <w:t xml:space="preserve">Por lo que </w:t>
      </w:r>
      <w:r w:rsidRPr="00D275A1">
        <w:rPr>
          <w:rFonts w:eastAsiaTheme="minorEastAsia"/>
          <w:b/>
          <w:i w:val="0"/>
          <w:sz w:val="24"/>
          <w:szCs w:val="24"/>
          <w:lang w:val="es-ES_tradnl"/>
        </w:rPr>
        <w:t xml:space="preserve">con fundamento en la segunda hipótesis de la fracción I del artículo 186, </w:t>
      </w:r>
      <w:r w:rsidRPr="00D275A1">
        <w:rPr>
          <w:rFonts w:eastAsiaTheme="minorEastAsia"/>
          <w:i w:val="0"/>
          <w:sz w:val="24"/>
          <w:szCs w:val="24"/>
          <w:lang w:val="es-ES_tradnl"/>
        </w:rPr>
        <w:t xml:space="preserve">de la Ley de Transparencia y Acceso a la Información Pública del Estado de México y Municipios, se </w:t>
      </w:r>
      <w:r w:rsidRPr="00D275A1">
        <w:rPr>
          <w:rFonts w:eastAsiaTheme="minorEastAsia"/>
          <w:b/>
          <w:i w:val="0"/>
          <w:sz w:val="24"/>
          <w:szCs w:val="24"/>
          <w:lang w:val="es-ES_tradnl"/>
        </w:rPr>
        <w:t xml:space="preserve">SOBRESEEN </w:t>
      </w:r>
      <w:r w:rsidRPr="00D275A1">
        <w:rPr>
          <w:rFonts w:eastAsiaTheme="minorEastAsia"/>
          <w:i w:val="0"/>
          <w:sz w:val="24"/>
          <w:szCs w:val="24"/>
          <w:lang w:val="es-ES_tradnl"/>
        </w:rPr>
        <w:t xml:space="preserve">los recursos de revisión </w:t>
      </w:r>
      <w:r w:rsidRPr="00D275A1">
        <w:rPr>
          <w:b/>
          <w:i w:val="0"/>
          <w:sz w:val="23"/>
          <w:szCs w:val="23"/>
        </w:rPr>
        <w:t>05500/INFOEM/IP/RR/2021, 05503/INFOEM/IP/RR/2021, 05504/INFOEM/IP/RR/2021,  05510/INFOEM/IP/RR/2021 y 05513/INFOEM/IP/RR/2021</w:t>
      </w:r>
      <w:r w:rsidRPr="00D275A1">
        <w:rPr>
          <w:b/>
          <w:i w:val="0"/>
          <w:sz w:val="24"/>
          <w:szCs w:val="24"/>
        </w:rPr>
        <w:t xml:space="preserve"> </w:t>
      </w:r>
      <w:r w:rsidR="00F478C4" w:rsidRPr="00D275A1">
        <w:rPr>
          <w:i w:val="0"/>
          <w:sz w:val="24"/>
          <w:szCs w:val="24"/>
        </w:rPr>
        <w:t xml:space="preserve">que han sido materia del presente fallo. </w:t>
      </w:r>
    </w:p>
    <w:p w14:paraId="682BDC82" w14:textId="77777777" w:rsidR="00F478C4" w:rsidRPr="00D275A1" w:rsidRDefault="00F478C4" w:rsidP="00F478C4">
      <w:pPr>
        <w:spacing w:line="360" w:lineRule="auto"/>
        <w:jc w:val="both"/>
        <w:rPr>
          <w:rFonts w:ascii="Palatino Linotype" w:hAnsi="Palatino Linotype"/>
          <w:sz w:val="24"/>
          <w:szCs w:val="24"/>
        </w:rPr>
      </w:pPr>
      <w:r w:rsidRPr="00D275A1">
        <w:rPr>
          <w:rFonts w:ascii="Palatino Linotype" w:hAnsi="Palatino Linotype"/>
          <w:sz w:val="24"/>
          <w:szCs w:val="24"/>
        </w:rPr>
        <w:t>Por lo antes expuesto y fundado es de resolverse y,</w:t>
      </w:r>
    </w:p>
    <w:p w14:paraId="75B742DC" w14:textId="77777777" w:rsidR="00F478C4" w:rsidRPr="00DC0F04" w:rsidRDefault="00F478C4" w:rsidP="00F478C4">
      <w:pPr>
        <w:spacing w:line="360" w:lineRule="auto"/>
        <w:jc w:val="both"/>
        <w:rPr>
          <w:rFonts w:ascii="Palatino Linotype" w:hAnsi="Palatino Linotype"/>
        </w:rPr>
      </w:pPr>
    </w:p>
    <w:p w14:paraId="128CF7BF" w14:textId="77777777" w:rsidR="00F478C4" w:rsidRDefault="00F478C4" w:rsidP="00F478C4">
      <w:pPr>
        <w:spacing w:line="360" w:lineRule="auto"/>
        <w:jc w:val="center"/>
        <w:rPr>
          <w:rFonts w:ascii="Palatino Linotype" w:hAnsi="Palatino Linotype"/>
          <w:bCs/>
          <w:spacing w:val="60"/>
          <w:lang w:val="es-ES_tradnl"/>
        </w:rPr>
      </w:pPr>
      <w:r w:rsidRPr="00DC0F04">
        <w:rPr>
          <w:rFonts w:ascii="Palatino Linotype" w:hAnsi="Palatino Linotype"/>
          <w:b/>
          <w:bCs/>
          <w:spacing w:val="60"/>
          <w:sz w:val="28"/>
          <w:lang w:val="es-ES_tradnl"/>
        </w:rPr>
        <w:t>SE    RESUELVE</w:t>
      </w:r>
    </w:p>
    <w:p w14:paraId="0B09CA56" w14:textId="167B5418" w:rsidR="009F661F" w:rsidRPr="00E541C3" w:rsidRDefault="00CA6072" w:rsidP="00CA6072">
      <w:pPr>
        <w:tabs>
          <w:tab w:val="left" w:pos="8647"/>
        </w:tabs>
        <w:spacing w:line="360" w:lineRule="auto"/>
        <w:ind w:right="51"/>
        <w:jc w:val="both"/>
        <w:rPr>
          <w:rFonts w:ascii="Palatino Linotype" w:eastAsiaTheme="minorEastAsia" w:hAnsi="Palatino Linotype" w:cs="Arial"/>
          <w:sz w:val="24"/>
          <w:szCs w:val="24"/>
          <w:lang w:val="es-ES_tradnl"/>
        </w:rPr>
      </w:pPr>
      <w:r w:rsidRPr="00E541C3">
        <w:rPr>
          <w:rFonts w:ascii="Palatino Linotype" w:eastAsiaTheme="minorEastAsia" w:hAnsi="Palatino Linotype" w:cs="Arial"/>
          <w:b/>
          <w:sz w:val="24"/>
          <w:szCs w:val="24"/>
          <w:lang w:val="es-ES_tradnl"/>
        </w:rPr>
        <w:t>PRIMERO.</w:t>
      </w:r>
      <w:r w:rsidRPr="00E541C3">
        <w:rPr>
          <w:rFonts w:ascii="Palatino Linotype" w:eastAsiaTheme="minorEastAsia" w:hAnsi="Palatino Linotype" w:cs="Arial"/>
          <w:sz w:val="24"/>
          <w:szCs w:val="24"/>
          <w:lang w:val="es-ES_tradnl"/>
        </w:rPr>
        <w:t xml:space="preserve"> Se </w:t>
      </w:r>
      <w:r w:rsidRPr="00E541C3">
        <w:rPr>
          <w:rFonts w:ascii="Palatino Linotype" w:eastAsiaTheme="minorEastAsia" w:hAnsi="Palatino Linotype" w:cs="Arial"/>
          <w:b/>
          <w:sz w:val="24"/>
          <w:szCs w:val="24"/>
          <w:lang w:val="es-ES_tradnl"/>
        </w:rPr>
        <w:t>SOBRESEE</w:t>
      </w:r>
      <w:r w:rsidR="009F661F" w:rsidRPr="00E541C3">
        <w:rPr>
          <w:rFonts w:ascii="Palatino Linotype" w:eastAsiaTheme="minorEastAsia" w:hAnsi="Palatino Linotype" w:cs="Arial"/>
          <w:b/>
          <w:sz w:val="24"/>
          <w:szCs w:val="24"/>
          <w:lang w:val="es-ES_tradnl"/>
        </w:rPr>
        <w:t>N</w:t>
      </w:r>
      <w:r w:rsidRPr="00E541C3">
        <w:rPr>
          <w:rFonts w:ascii="Palatino Linotype" w:eastAsiaTheme="minorEastAsia" w:hAnsi="Palatino Linotype" w:cs="Arial"/>
          <w:sz w:val="24"/>
          <w:szCs w:val="24"/>
          <w:lang w:val="es-ES_tradnl"/>
        </w:rPr>
        <w:t xml:space="preserve"> </w:t>
      </w:r>
      <w:r w:rsidR="009F661F" w:rsidRPr="00E541C3">
        <w:rPr>
          <w:rFonts w:ascii="Palatino Linotype" w:eastAsiaTheme="minorEastAsia" w:hAnsi="Palatino Linotype" w:cs="Arial"/>
          <w:sz w:val="24"/>
          <w:szCs w:val="24"/>
          <w:lang w:val="es-ES_tradnl"/>
        </w:rPr>
        <w:t>los</w:t>
      </w:r>
      <w:r w:rsidRPr="00E541C3">
        <w:rPr>
          <w:rFonts w:ascii="Palatino Linotype" w:eastAsiaTheme="minorEastAsia" w:hAnsi="Palatino Linotype" w:cs="Arial"/>
          <w:sz w:val="24"/>
          <w:szCs w:val="24"/>
          <w:lang w:val="es-ES_tradnl"/>
        </w:rPr>
        <w:t xml:space="preserve"> recurso</w:t>
      </w:r>
      <w:r w:rsidR="009F661F" w:rsidRPr="00E541C3">
        <w:rPr>
          <w:rFonts w:ascii="Palatino Linotype" w:eastAsiaTheme="minorEastAsia" w:hAnsi="Palatino Linotype" w:cs="Arial"/>
          <w:sz w:val="24"/>
          <w:szCs w:val="24"/>
          <w:lang w:val="es-ES_tradnl"/>
        </w:rPr>
        <w:t>s</w:t>
      </w:r>
      <w:r w:rsidRPr="00E541C3">
        <w:rPr>
          <w:rFonts w:ascii="Palatino Linotype" w:eastAsiaTheme="minorEastAsia" w:hAnsi="Palatino Linotype" w:cs="Arial"/>
          <w:sz w:val="24"/>
          <w:szCs w:val="24"/>
          <w:lang w:val="es-ES_tradnl"/>
        </w:rPr>
        <w:t xml:space="preserve"> de revisión</w:t>
      </w:r>
      <w:r w:rsidRPr="004F05F5">
        <w:rPr>
          <w:rFonts w:ascii="Palatino Linotype" w:eastAsiaTheme="minorEastAsia" w:hAnsi="Palatino Linotype" w:cs="Arial"/>
          <w:lang w:val="es-ES_tradnl"/>
        </w:rPr>
        <w:t xml:space="preserve"> </w:t>
      </w:r>
      <w:r w:rsidR="009F661F" w:rsidRPr="009F661F">
        <w:rPr>
          <w:rFonts w:ascii="Palatino Linotype" w:hAnsi="Palatino Linotype" w:cs="Arial"/>
          <w:b/>
          <w:sz w:val="23"/>
          <w:szCs w:val="23"/>
        </w:rPr>
        <w:t>05500/INFOEM/IP/RR/2021, 05503/INFOEM/IP/RR/2021, 05504/INFOEM/IP/RR/2021,  05510/INFOEM/IP/RR/2021 y 05513/INFOEM/IP/RR/2021</w:t>
      </w:r>
      <w:r w:rsidR="009F661F">
        <w:rPr>
          <w:rFonts w:ascii="Palatino Linotype" w:hAnsi="Palatino Linotype" w:cs="Arial"/>
          <w:b/>
          <w:sz w:val="23"/>
          <w:szCs w:val="23"/>
        </w:rPr>
        <w:t xml:space="preserve">, </w:t>
      </w:r>
      <w:r w:rsidR="009F661F" w:rsidRPr="00E541C3">
        <w:rPr>
          <w:rFonts w:ascii="Palatino Linotype" w:hAnsi="Palatino Linotype" w:cs="Arial"/>
          <w:sz w:val="24"/>
          <w:szCs w:val="24"/>
        </w:rPr>
        <w:t xml:space="preserve">por quedarse sin materia, en términos de lo expuesto en el Considerando </w:t>
      </w:r>
      <w:r w:rsidR="009F661F" w:rsidRPr="00E541C3">
        <w:rPr>
          <w:rFonts w:ascii="Palatino Linotype" w:hAnsi="Palatino Linotype" w:cs="Arial"/>
          <w:b/>
          <w:sz w:val="24"/>
          <w:szCs w:val="24"/>
        </w:rPr>
        <w:t xml:space="preserve">CUARTO </w:t>
      </w:r>
      <w:r w:rsidR="009F661F" w:rsidRPr="00E541C3">
        <w:rPr>
          <w:rFonts w:ascii="Palatino Linotype" w:hAnsi="Palatino Linotype" w:cs="Arial"/>
          <w:sz w:val="24"/>
          <w:szCs w:val="24"/>
        </w:rPr>
        <w:t xml:space="preserve">de la presente resolución. </w:t>
      </w:r>
    </w:p>
    <w:p w14:paraId="4C6E998D" w14:textId="696E928C" w:rsidR="00CA6072" w:rsidRPr="001277CA" w:rsidRDefault="00CA6072" w:rsidP="00CA6072">
      <w:pPr>
        <w:tabs>
          <w:tab w:val="left" w:pos="8647"/>
        </w:tabs>
        <w:spacing w:line="360" w:lineRule="auto"/>
        <w:ind w:right="51"/>
        <w:jc w:val="both"/>
        <w:rPr>
          <w:rFonts w:ascii="Palatino Linotype" w:eastAsiaTheme="minorEastAsia" w:hAnsi="Palatino Linotype" w:cs="Arial"/>
          <w:sz w:val="24"/>
          <w:szCs w:val="24"/>
          <w:lang w:val="es-ES_tradnl"/>
        </w:rPr>
      </w:pPr>
      <w:r w:rsidRPr="001277CA">
        <w:rPr>
          <w:rFonts w:ascii="Palatino Linotype" w:eastAsiaTheme="minorEastAsia" w:hAnsi="Palatino Linotype" w:cs="Arial"/>
          <w:b/>
          <w:sz w:val="24"/>
          <w:szCs w:val="24"/>
          <w:lang w:val="es-ES_tradnl"/>
        </w:rPr>
        <w:lastRenderedPageBreak/>
        <w:t>SEGUNDO.</w:t>
      </w:r>
      <w:r w:rsidRPr="001277CA">
        <w:rPr>
          <w:rFonts w:ascii="Palatino Linotype" w:eastAsiaTheme="minorEastAsia" w:hAnsi="Palatino Linotype" w:cs="Arial"/>
          <w:sz w:val="24"/>
          <w:szCs w:val="24"/>
          <w:lang w:val="es-ES_tradnl"/>
        </w:rPr>
        <w:t xml:space="preserve"> </w:t>
      </w:r>
      <w:r w:rsidRPr="001277CA">
        <w:rPr>
          <w:rFonts w:ascii="Palatino Linotype" w:eastAsiaTheme="minorEastAsia" w:hAnsi="Palatino Linotype" w:cs="Arial"/>
          <w:b/>
          <w:sz w:val="24"/>
          <w:szCs w:val="24"/>
          <w:lang w:val="es-ES_tradnl"/>
        </w:rPr>
        <w:t>Notifíquese</w:t>
      </w:r>
      <w:r w:rsidRPr="001277CA">
        <w:rPr>
          <w:rFonts w:ascii="Palatino Linotype" w:eastAsiaTheme="minorEastAsia" w:hAnsi="Palatino Linotype" w:cs="Arial"/>
          <w:sz w:val="24"/>
          <w:szCs w:val="24"/>
          <w:lang w:val="es-ES_tradnl"/>
        </w:rPr>
        <w:t xml:space="preserve"> vía </w:t>
      </w:r>
      <w:r w:rsidR="001277CA" w:rsidRPr="001277CA">
        <w:rPr>
          <w:rFonts w:ascii="Palatino Linotype" w:hAnsi="Palatino Linotype"/>
          <w:sz w:val="24"/>
          <w:szCs w:val="24"/>
        </w:rPr>
        <w:t xml:space="preserve">Sistema de Acceso a la Información Mexiquense </w:t>
      </w:r>
      <w:r w:rsidR="001277CA" w:rsidRPr="001277CA">
        <w:rPr>
          <w:rFonts w:ascii="Palatino Linotype" w:hAnsi="Palatino Linotype"/>
          <w:b/>
          <w:sz w:val="24"/>
          <w:szCs w:val="24"/>
        </w:rPr>
        <w:t>“</w:t>
      </w:r>
      <w:r w:rsidRPr="001277CA">
        <w:rPr>
          <w:rFonts w:ascii="Palatino Linotype" w:eastAsiaTheme="minorEastAsia" w:hAnsi="Palatino Linotype" w:cs="Arial"/>
          <w:b/>
          <w:sz w:val="24"/>
          <w:szCs w:val="24"/>
          <w:lang w:val="es-ES_tradnl"/>
        </w:rPr>
        <w:t>SAIMEX</w:t>
      </w:r>
      <w:r w:rsidR="001277CA" w:rsidRPr="001277CA">
        <w:rPr>
          <w:rFonts w:ascii="Palatino Linotype" w:eastAsiaTheme="minorEastAsia" w:hAnsi="Palatino Linotype" w:cs="Arial"/>
          <w:b/>
          <w:sz w:val="24"/>
          <w:szCs w:val="24"/>
          <w:lang w:val="es-ES_tradnl"/>
        </w:rPr>
        <w:t>”</w:t>
      </w:r>
      <w:r w:rsidRPr="001277CA">
        <w:rPr>
          <w:rFonts w:ascii="Palatino Linotype" w:eastAsiaTheme="minorEastAsia" w:hAnsi="Palatino Linotype" w:cs="Arial"/>
          <w:sz w:val="24"/>
          <w:szCs w:val="24"/>
          <w:lang w:val="es-ES_tradnl"/>
        </w:rPr>
        <w:t xml:space="preserve"> la presente resolución al Titular de la Unidad de Transparencia del </w:t>
      </w:r>
      <w:r w:rsidRPr="001277CA">
        <w:rPr>
          <w:rFonts w:ascii="Palatino Linotype" w:eastAsiaTheme="minorEastAsia" w:hAnsi="Palatino Linotype" w:cs="Arial"/>
          <w:b/>
          <w:sz w:val="24"/>
          <w:szCs w:val="24"/>
          <w:lang w:val="es-ES_tradnl"/>
        </w:rPr>
        <w:t>Sujeto Obligado</w:t>
      </w:r>
      <w:r w:rsidRPr="001277CA">
        <w:rPr>
          <w:rFonts w:ascii="Palatino Linotype" w:eastAsiaTheme="minorEastAsia" w:hAnsi="Palatino Linotype" w:cs="Arial"/>
          <w:sz w:val="24"/>
          <w:szCs w:val="24"/>
          <w:lang w:val="es-ES_tradnl"/>
        </w:rPr>
        <w:t>.</w:t>
      </w:r>
    </w:p>
    <w:p w14:paraId="4A058353" w14:textId="77777777" w:rsidR="00CA6072" w:rsidRPr="00EB1705" w:rsidRDefault="00CA6072" w:rsidP="00CA6072">
      <w:pPr>
        <w:spacing w:line="360" w:lineRule="auto"/>
        <w:jc w:val="both"/>
        <w:rPr>
          <w:rFonts w:ascii="Palatino Linotype" w:eastAsia="Batang" w:hAnsi="Palatino Linotype" w:cs="Arial"/>
        </w:rPr>
      </w:pPr>
    </w:p>
    <w:p w14:paraId="508BDD78" w14:textId="71E36C7B" w:rsidR="00CA6072" w:rsidRPr="00E541C3" w:rsidRDefault="00CA6072" w:rsidP="00CA6072">
      <w:pPr>
        <w:spacing w:line="360" w:lineRule="auto"/>
        <w:jc w:val="both"/>
        <w:rPr>
          <w:rFonts w:ascii="Palatino Linotype" w:hAnsi="Palatino Linotype" w:cs="Arial"/>
          <w:sz w:val="24"/>
          <w:szCs w:val="24"/>
        </w:rPr>
      </w:pPr>
      <w:r w:rsidRPr="00E541C3">
        <w:rPr>
          <w:rFonts w:ascii="Palatino Linotype" w:hAnsi="Palatino Linotype" w:cs="Arial"/>
          <w:b/>
          <w:sz w:val="24"/>
          <w:szCs w:val="24"/>
        </w:rPr>
        <w:t>TERCERO.</w:t>
      </w:r>
      <w:r w:rsidRPr="00E541C3">
        <w:rPr>
          <w:rFonts w:ascii="Palatino Linotype" w:hAnsi="Palatino Linotype" w:cs="Arial"/>
          <w:sz w:val="24"/>
          <w:szCs w:val="24"/>
        </w:rPr>
        <w:t xml:space="preserve"> </w:t>
      </w:r>
      <w:r w:rsidRPr="00E541C3">
        <w:rPr>
          <w:rFonts w:ascii="Palatino Linotype" w:hAnsi="Palatino Linotype" w:cs="Arial"/>
          <w:b/>
          <w:sz w:val="24"/>
          <w:szCs w:val="24"/>
        </w:rPr>
        <w:t>NOTIFÍQUESE</w:t>
      </w:r>
      <w:r w:rsidRPr="00E541C3">
        <w:rPr>
          <w:rFonts w:ascii="Palatino Linotype" w:hAnsi="Palatino Linotype" w:cs="Arial"/>
          <w:sz w:val="24"/>
          <w:szCs w:val="24"/>
        </w:rPr>
        <w:t xml:space="preserve"> a través del</w:t>
      </w:r>
      <w:r w:rsidRPr="00E541C3">
        <w:rPr>
          <w:rFonts w:ascii="Palatino Linotype" w:hAnsi="Palatino Linotype"/>
          <w:sz w:val="24"/>
          <w:szCs w:val="24"/>
        </w:rPr>
        <w:t xml:space="preserve"> Sistema de Acceso a la Información Mexiquense </w:t>
      </w:r>
      <w:r w:rsidR="001277CA" w:rsidRPr="00E541C3">
        <w:rPr>
          <w:rFonts w:ascii="Palatino Linotype" w:hAnsi="Palatino Linotype"/>
          <w:b/>
          <w:sz w:val="24"/>
          <w:szCs w:val="24"/>
        </w:rPr>
        <w:t>“SAIMEX”</w:t>
      </w:r>
      <w:r w:rsidRPr="00E541C3">
        <w:rPr>
          <w:rFonts w:ascii="Palatino Linotype" w:hAnsi="Palatino Linotype" w:cs="Arial"/>
          <w:sz w:val="24"/>
          <w:szCs w:val="24"/>
        </w:rPr>
        <w:t xml:space="preserve"> al </w:t>
      </w:r>
      <w:r w:rsidRPr="00E541C3">
        <w:rPr>
          <w:rFonts w:ascii="Palatino Linotype" w:hAnsi="Palatino Linotype" w:cs="Arial"/>
          <w:b/>
          <w:sz w:val="24"/>
          <w:szCs w:val="24"/>
        </w:rPr>
        <w:t xml:space="preserve">Recurrente </w:t>
      </w:r>
      <w:r w:rsidRPr="00E541C3">
        <w:rPr>
          <w:rFonts w:ascii="Palatino Linotype" w:hAnsi="Palatino Linotype" w:cs="Arial"/>
          <w:sz w:val="24"/>
          <w:szCs w:val="24"/>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4F7D4CC5" w14:textId="77777777" w:rsidR="00F478C4" w:rsidRPr="00F478C4" w:rsidRDefault="00F478C4" w:rsidP="00440A8F">
      <w:pPr>
        <w:pStyle w:val="Citas"/>
        <w:ind w:left="0" w:right="0"/>
        <w:rPr>
          <w:bCs/>
          <w:i w:val="0"/>
          <w:sz w:val="23"/>
          <w:szCs w:val="23"/>
        </w:rPr>
      </w:pPr>
    </w:p>
    <w:p w14:paraId="74552684" w14:textId="319A6462" w:rsidR="00EB5EDA" w:rsidRDefault="009F661F" w:rsidP="00EB5EDA">
      <w:pPr>
        <w:pStyle w:val="Sinespaciado"/>
        <w:spacing w:line="360" w:lineRule="auto"/>
        <w:jc w:val="both"/>
        <w:rPr>
          <w:rFonts w:ascii="Palatino Linotype" w:eastAsia="MS Mincho" w:hAnsi="Palatino Linotype" w:cstheme="minorHAnsi"/>
        </w:rPr>
      </w:pPr>
      <w:r>
        <w:rPr>
          <w:rFonts w:ascii="Palatino Linotype" w:hAnsi="Palatino Linotype" w:cstheme="minorHAnsi"/>
          <w:b/>
          <w:lang w:val="es-ES"/>
        </w:rPr>
        <w:t>CUARTO</w:t>
      </w:r>
      <w:r w:rsidR="00EB5EDA" w:rsidRPr="00BE383C">
        <w:rPr>
          <w:rFonts w:ascii="Palatino Linotype" w:hAnsi="Palatino Linotype" w:cstheme="minorHAnsi"/>
          <w:b/>
          <w:lang w:val="es-ES"/>
        </w:rPr>
        <w:t>. Gírese</w:t>
      </w:r>
      <w:r w:rsidR="00EB5EDA"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00EB5EDA" w:rsidRPr="00BE383C">
        <w:rPr>
          <w:rFonts w:ascii="Palatino Linotype" w:eastAsia="MS Mincho" w:hAnsi="Palatino Linotype" w:cstheme="minorHAnsi"/>
          <w:b/>
        </w:rPr>
        <w:t>Considerando</w:t>
      </w:r>
      <w:r w:rsidR="00EB5EDA" w:rsidRPr="00BE383C">
        <w:rPr>
          <w:rFonts w:ascii="Palatino Linotype" w:eastAsia="MS Mincho" w:hAnsi="Palatino Linotype" w:cstheme="minorHAnsi"/>
        </w:rPr>
        <w:t xml:space="preserve"> </w:t>
      </w:r>
      <w:r w:rsidR="00EB5EDA" w:rsidRPr="00BE383C">
        <w:rPr>
          <w:rFonts w:ascii="Palatino Linotype" w:eastAsia="MS Mincho" w:hAnsi="Palatino Linotype" w:cstheme="minorHAnsi"/>
          <w:b/>
        </w:rPr>
        <w:t>CUARTO</w:t>
      </w:r>
      <w:r w:rsidR="00EB5EDA" w:rsidRPr="00BE383C">
        <w:rPr>
          <w:rFonts w:ascii="Palatino Linotype" w:eastAsia="MS Mincho" w:hAnsi="Palatino Linotype" w:cstheme="minorHAnsi"/>
        </w:rPr>
        <w:t xml:space="preserve"> de la presente resolución. </w:t>
      </w:r>
    </w:p>
    <w:p w14:paraId="2DA0CF53" w14:textId="0C7D0661" w:rsidR="00373008" w:rsidRDefault="006E2DD2" w:rsidP="00EB5ED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w:t>
      </w:r>
      <w:r w:rsidR="006D2B15">
        <w:rPr>
          <w:rFonts w:ascii="Palatino Linotype" w:hAnsi="Palatino Linotype" w:cs="Arial"/>
        </w:rPr>
        <w:t xml:space="preserve"> (AUSENCIA </w:t>
      </w:r>
      <w:r w:rsidR="006D2B15">
        <w:rPr>
          <w:rFonts w:ascii="Palatino Linotype" w:hAnsi="Palatino Linotype" w:cs="Arial"/>
        </w:rPr>
        <w:lastRenderedPageBreak/>
        <w:t>JUSTIFICADA)</w:t>
      </w:r>
      <w:r>
        <w:rPr>
          <w:rFonts w:ascii="Palatino Linotype" w:hAnsi="Palatino Linotype" w:cs="Arial"/>
        </w:rPr>
        <w:t>, LUIS GUSTAVO PARRA NORIEGA Y GUADALUPE RAMÍREZ PEÑA; EN</w:t>
      </w:r>
      <w:r w:rsidRPr="00272CE0">
        <w:rPr>
          <w:rFonts w:ascii="Palatino Linotype" w:hAnsi="Palatino Linotype" w:cs="Arial"/>
        </w:rPr>
        <w:t xml:space="preserve"> LA</w:t>
      </w:r>
      <w:r>
        <w:rPr>
          <w:rFonts w:ascii="Palatino Linotype" w:hAnsi="Palatino Linotype" w:cs="Arial"/>
        </w:rPr>
        <w:t xml:space="preserve"> CUADRAGÉSIMA </w:t>
      </w:r>
      <w:r w:rsidR="00F007CA">
        <w:rPr>
          <w:rFonts w:ascii="Palatino Linotype" w:hAnsi="Palatino Linotype" w:cs="Arial"/>
        </w:rPr>
        <w:t>QUINTA</w:t>
      </w:r>
      <w:r>
        <w:rPr>
          <w:rFonts w:ascii="Palatino Linotype" w:hAnsi="Palatino Linotype" w:cs="Arial"/>
        </w:rPr>
        <w:t xml:space="preserve"> SESIÓN ORDINARIA CELEBRADA EL </w:t>
      </w:r>
      <w:r w:rsidR="00F007CA">
        <w:rPr>
          <w:rFonts w:ascii="Palatino Linotype" w:hAnsi="Palatino Linotype" w:cs="Arial"/>
        </w:rPr>
        <w:t>QUINCE</w:t>
      </w:r>
      <w:r>
        <w:rPr>
          <w:rFonts w:ascii="Palatino Linotype" w:hAnsi="Palatino Linotype" w:cs="Arial"/>
        </w:rPr>
        <w:t xml:space="preserve"> DE DICIEMBRE DE DOS MIL VEINTIUNO, ANTE EL  SECRETARIO TÉCNICO DE</w:t>
      </w:r>
      <w:r w:rsidR="00EB5EDA">
        <w:rPr>
          <w:rFonts w:ascii="Palatino Linotype" w:hAnsi="Palatino Linotype" w:cs="Arial"/>
        </w:rPr>
        <w:t>L PLENO, ALEXIS TAPIA RAMÍREZ.</w:t>
      </w:r>
    </w:p>
    <w:p w14:paraId="4ED4B31B" w14:textId="0D3E8084" w:rsidR="00EB5EDA" w:rsidRDefault="00EB5EDA" w:rsidP="00EB5EDA">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cs="Arial"/>
        </w:rPr>
        <w:t xml:space="preserve"> </w:t>
      </w:r>
    </w:p>
    <w:p w14:paraId="6120AF3B" w14:textId="229537D5" w:rsidR="002D4F0C" w:rsidRDefault="0024505D" w:rsidP="00FB76C3">
      <w:pPr>
        <w:spacing w:before="240" w:line="360" w:lineRule="auto"/>
        <w:ind w:right="72"/>
        <w:jc w:val="both"/>
        <w:rPr>
          <w:rFonts w:ascii="Palatino Linotype" w:hAnsi="Palatino Linotype"/>
        </w:rPr>
      </w:pPr>
      <w:r>
        <w:rPr>
          <w:rFonts w:ascii="Palatino Linotype" w:hAnsi="Palatino Linotype"/>
          <w:sz w:val="18"/>
          <w:szCs w:val="18"/>
        </w:rPr>
        <w:t>CCR/</w:t>
      </w:r>
      <w:r w:rsidR="003E0FD3">
        <w:rPr>
          <w:rFonts w:ascii="Palatino Linotype" w:hAnsi="Palatino Linotype"/>
          <w:sz w:val="18"/>
          <w:szCs w:val="18"/>
        </w:rPr>
        <w:t>JCMA</w:t>
      </w:r>
    </w:p>
    <w:p w14:paraId="14E4CF96" w14:textId="0398D695" w:rsidR="002D4F0C" w:rsidRDefault="00E541C3"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707392" behindDoc="0" locked="0" layoutInCell="1" allowOverlap="1" wp14:anchorId="196CBF03" wp14:editId="2C4C499B">
                <wp:simplePos x="0" y="0"/>
                <wp:positionH relativeFrom="column">
                  <wp:posOffset>-179383</wp:posOffset>
                </wp:positionH>
                <wp:positionV relativeFrom="paragraph">
                  <wp:posOffset>66352</wp:posOffset>
                </wp:positionV>
                <wp:extent cx="6547758" cy="4967785"/>
                <wp:effectExtent l="0" t="0" r="24765" b="23495"/>
                <wp:wrapNone/>
                <wp:docPr id="2" name="Conector recto 2"/>
                <wp:cNvGraphicFramePr/>
                <a:graphic xmlns:a="http://schemas.openxmlformats.org/drawingml/2006/main">
                  <a:graphicData uri="http://schemas.microsoft.com/office/word/2010/wordprocessingShape">
                    <wps:wsp>
                      <wps:cNvCnPr/>
                      <wps:spPr>
                        <a:xfrm>
                          <a:off x="0" y="0"/>
                          <a:ext cx="6547758" cy="49677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C1FDB12" id="Conector recto 2" o:spid="_x0000_s1026" style="position:absolute;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1pt,5.2pt" to="501.45pt,3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" strokecolor="#5b9bd5 [3204]" strokeweight=".5pt">
                <v:stroke joinstyle="miter"/>
              </v:line>
            </w:pict>
          </mc:Fallback>
        </mc:AlternateContent>
      </w:r>
    </w:p>
    <w:p w14:paraId="28FC5F9F" w14:textId="779FEC20" w:rsidR="002D4F0C" w:rsidRDefault="002D4F0C"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74ED1E17" w14:textId="65F4F76E" w:rsidR="002D4F0C" w:rsidRDefault="002D4F0C"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47A8558F" w14:textId="77777777" w:rsidR="002D4F0C" w:rsidRDefault="002D4F0C"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1FE73CDF" w14:textId="77777777" w:rsidR="002D4F0C" w:rsidRDefault="002D4F0C"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0516FC66" w14:textId="77777777" w:rsidR="002D4F0C" w:rsidRDefault="002D4F0C"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5DDD902C" w14:textId="77777777" w:rsidR="002D4F0C" w:rsidRDefault="002D4F0C"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7924AFD1" w14:textId="77777777" w:rsidR="0014537F" w:rsidRDefault="0014537F"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0F79D89E" w14:textId="77777777" w:rsidR="0014537F" w:rsidRDefault="0014537F"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5077EA42" w14:textId="77777777" w:rsidR="0014537F" w:rsidRDefault="0014537F"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2362BD0C" w14:textId="77777777" w:rsidR="0014537F" w:rsidRDefault="0014537F"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1DFB2B63" w14:textId="77777777" w:rsidR="0014537F" w:rsidRDefault="0014537F"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1E22B110" w14:textId="77777777" w:rsidR="00F007CA" w:rsidRDefault="00F007CA"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33EF714E" w14:textId="77777777" w:rsidR="00F007CA" w:rsidRDefault="00F007CA"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03DA838C" w14:textId="77777777" w:rsidR="00F007CA" w:rsidRDefault="00F007CA"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47BC2704" w14:textId="77777777" w:rsidR="0014537F" w:rsidRDefault="0014537F"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3CE37D68" w14:textId="77777777" w:rsidR="0014537F" w:rsidRDefault="0014537F"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p w14:paraId="7E4EDEB0" w14:textId="77777777" w:rsidR="0014537F" w:rsidRDefault="0014537F" w:rsidP="008E2F5D">
      <w:pPr>
        <w:pStyle w:val="Prrafodelista"/>
        <w:tabs>
          <w:tab w:val="left" w:pos="2460"/>
        </w:tabs>
        <w:autoSpaceDE w:val="0"/>
        <w:autoSpaceDN w:val="0"/>
        <w:adjustRightInd w:val="0"/>
        <w:spacing w:before="240" w:after="160" w:line="360" w:lineRule="auto"/>
        <w:ind w:left="0"/>
        <w:jc w:val="both"/>
        <w:rPr>
          <w:rFonts w:ascii="Palatino Linotype" w:hAnsi="Palatino Linotype"/>
        </w:rPr>
      </w:pPr>
    </w:p>
    <w:sectPr w:rsidR="0014537F" w:rsidSect="00FB4AAD">
      <w:headerReference w:type="default" r:id="rId20"/>
      <w:footerReference w:type="default" r:id="rId21"/>
      <w:headerReference w:type="first" r:id="rId22"/>
      <w:footerReference w:type="first" r:id="rId2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879A97" w14:textId="77777777" w:rsidR="003257A5" w:rsidRDefault="003257A5" w:rsidP="006168E4">
      <w:pPr>
        <w:spacing w:after="0" w:line="240" w:lineRule="auto"/>
      </w:pPr>
      <w:r>
        <w:separator/>
      </w:r>
    </w:p>
  </w:endnote>
  <w:endnote w:type="continuationSeparator" w:id="0">
    <w:p w14:paraId="786CCB13" w14:textId="77777777" w:rsidR="003257A5" w:rsidRDefault="003257A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513C60" w:rsidRPr="000B69FA" w:rsidRDefault="00513C6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7D61">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17D61">
      <w:rPr>
        <w:rFonts w:ascii="Palatino Linotype" w:hAnsi="Palatino Linotype"/>
        <w:bCs/>
        <w:noProof/>
        <w:sz w:val="20"/>
      </w:rPr>
      <w:t>47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5055E33D" w:rsidR="00513C60" w:rsidRPr="000B69FA" w:rsidRDefault="00513C6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17D6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17D61">
      <w:rPr>
        <w:rFonts w:ascii="Palatino Linotype" w:hAnsi="Palatino Linotype"/>
        <w:bCs/>
        <w:noProof/>
        <w:sz w:val="20"/>
      </w:rPr>
      <w:t>47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7BC85" w14:textId="77777777" w:rsidR="003257A5" w:rsidRDefault="003257A5" w:rsidP="006168E4">
      <w:pPr>
        <w:spacing w:after="0" w:line="240" w:lineRule="auto"/>
      </w:pPr>
      <w:r>
        <w:separator/>
      </w:r>
    </w:p>
  </w:footnote>
  <w:footnote w:type="continuationSeparator" w:id="0">
    <w:p w14:paraId="13771521" w14:textId="77777777" w:rsidR="003257A5" w:rsidRDefault="003257A5" w:rsidP="006168E4">
      <w:pPr>
        <w:spacing w:after="0" w:line="240" w:lineRule="auto"/>
      </w:pPr>
      <w:r>
        <w:continuationSeparator/>
      </w:r>
    </w:p>
  </w:footnote>
  <w:footnote w:id="1">
    <w:p w14:paraId="56C7A1AB" w14:textId="77777777" w:rsidR="00513C60" w:rsidRPr="009535FD" w:rsidRDefault="00513C60" w:rsidP="00BD7947">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4391F9BC" w14:textId="77777777" w:rsidR="00513C60" w:rsidRPr="009535FD" w:rsidRDefault="00513C60" w:rsidP="00BD7947">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C366852" w14:textId="77777777" w:rsidR="00440A8F" w:rsidRPr="009640FB" w:rsidRDefault="00440A8F" w:rsidP="00440A8F">
      <w:pPr>
        <w:pStyle w:val="Textonotapie"/>
        <w:jc w:val="both"/>
        <w:rPr>
          <w:rFonts w:ascii="Palatino Linotype" w:hAnsi="Palatino Linotype"/>
        </w:rPr>
      </w:pPr>
      <w:r>
        <w:rPr>
          <w:rStyle w:val="Refdenotaalpie"/>
        </w:rPr>
        <w:footnoteRef/>
      </w:r>
      <w:r>
        <w:t xml:space="preserve"> </w:t>
      </w:r>
      <w:r w:rsidRPr="009640FB">
        <w:rPr>
          <w:rFonts w:ascii="Palatino Linotype" w:hAnsi="Palatino Linotype"/>
          <w:b/>
        </w:rPr>
        <w:t xml:space="preserve">INEXISTENCIA DE LOS ACTOS RECLAMADOS EN EL AMPARO. NO ES UN MOTIVO MANIFIESTO E INDUDABLE DE IMPROCEDENCIA QUE DÉ LUGAR AL DESECHAMIENTO DE LA DEMANDA, SINO QUE CONSTITUYE UNA CAUSAL DE SOBRESEIMIENTO EN EL JUICIO. </w:t>
      </w:r>
      <w:r w:rsidRPr="009640FB">
        <w:rPr>
          <w:rFonts w:ascii="Palatino Linotype" w:hAnsi="Palatino Linotype"/>
        </w:rPr>
        <w:t>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4E4D1523" w14:textId="77777777" w:rsidR="00440A8F" w:rsidRPr="009640FB" w:rsidRDefault="00440A8F" w:rsidP="00440A8F">
      <w:pPr>
        <w:pStyle w:val="Textonotapie"/>
        <w:jc w:val="both"/>
        <w:rPr>
          <w:rFonts w:ascii="Palatino Linotype" w:hAnsi="Palatino Linotype"/>
        </w:rPr>
      </w:pPr>
    </w:p>
    <w:p w14:paraId="7E30C996" w14:textId="77777777" w:rsidR="00440A8F" w:rsidRPr="009640FB" w:rsidRDefault="00440A8F" w:rsidP="00440A8F">
      <w:pPr>
        <w:pStyle w:val="Textonotapie"/>
        <w:jc w:val="both"/>
        <w:rPr>
          <w:rFonts w:ascii="Palatino Linotype" w:hAnsi="Palatino Linotype"/>
        </w:rPr>
      </w:pPr>
      <w:r w:rsidRPr="009640FB">
        <w:rPr>
          <w:rFonts w:ascii="Palatino Linotype" w:hAnsi="Palatino Linotype"/>
        </w:rPr>
        <w:t>PRIMER TRIBUNAL COLEGIADO EN MATERIA ADMINISTRATIVA DEL PRIMER CIRCUITO.</w:t>
      </w:r>
    </w:p>
    <w:p w14:paraId="30B27295" w14:textId="77777777" w:rsidR="00440A8F" w:rsidRPr="009640FB" w:rsidRDefault="00440A8F" w:rsidP="00440A8F">
      <w:pPr>
        <w:pStyle w:val="Textonotapie"/>
        <w:jc w:val="both"/>
        <w:rPr>
          <w:rFonts w:ascii="Palatino Linotype" w:hAnsi="Palatino Linotype"/>
        </w:rPr>
      </w:pPr>
    </w:p>
    <w:p w14:paraId="48E297F8" w14:textId="77777777" w:rsidR="00440A8F" w:rsidRPr="009640FB" w:rsidRDefault="00440A8F" w:rsidP="00440A8F">
      <w:pPr>
        <w:pStyle w:val="Textonotapie"/>
        <w:jc w:val="both"/>
      </w:pPr>
      <w:r w:rsidRPr="009640FB">
        <w:rPr>
          <w:rFonts w:ascii="Palatino Linotype" w:hAnsi="Palatino Linotype"/>
        </w:rPr>
        <w:t>Queja 20/2018. Máxima Vallas y Unipolares, S.A. de C.V. 22 de febrero de 2018. Unanimidad de votos. Ponente: Joel Carranco Zúñiga. Secretaria: Liliana Delgado González.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E5135BB" w:rsidR="00513C60" w:rsidRDefault="00513C60">
    <w:pPr>
      <w:pStyle w:val="Encabezado"/>
    </w:pP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13C60" w14:paraId="17981A04" w14:textId="77777777" w:rsidTr="00EB5EDA">
      <w:trPr>
        <w:trHeight w:val="227"/>
      </w:trPr>
      <w:tc>
        <w:tcPr>
          <w:tcW w:w="5529" w:type="dxa"/>
          <w:hideMark/>
        </w:tcPr>
        <w:p w14:paraId="0E414BC5" w14:textId="75B4D793" w:rsidR="00513C60" w:rsidRDefault="00513C6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1DD7B2E" w:rsidR="00513C60" w:rsidRPr="00B4142F" w:rsidRDefault="00513C6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05500/INFOEM/IP/RR/2021 y acumulados</w:t>
          </w:r>
        </w:p>
      </w:tc>
    </w:tr>
    <w:tr w:rsidR="00513C60" w14:paraId="637042F0" w14:textId="77777777" w:rsidTr="00EB5EDA">
      <w:trPr>
        <w:trHeight w:val="242"/>
      </w:trPr>
      <w:tc>
        <w:tcPr>
          <w:tcW w:w="5529" w:type="dxa"/>
          <w:hideMark/>
        </w:tcPr>
        <w:p w14:paraId="412AD568" w14:textId="582E7AD7" w:rsidR="00513C60" w:rsidRDefault="00513C6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808B4CE" w:rsidR="00513C60" w:rsidRPr="00F06FED" w:rsidRDefault="00513C60" w:rsidP="00373EBA">
          <w:pPr>
            <w:spacing w:after="120" w:line="256" w:lineRule="auto"/>
            <w:ind w:left="639" w:right="214"/>
            <w:jc w:val="both"/>
            <w:rPr>
              <w:rFonts w:ascii="Palatino Linotype" w:hAnsi="Palatino Linotype" w:cs="Arial"/>
            </w:rPr>
          </w:pPr>
          <w:r>
            <w:rPr>
              <w:rFonts w:ascii="Palatino Linotype" w:hAnsi="Palatino Linotype" w:cs="Arial"/>
              <w:szCs w:val="20"/>
            </w:rPr>
            <w:t>Ayuntamiento de Atizapán</w:t>
          </w:r>
        </w:p>
      </w:tc>
    </w:tr>
    <w:tr w:rsidR="00513C60" w14:paraId="21BFE746" w14:textId="77777777" w:rsidTr="00EB5EDA">
      <w:trPr>
        <w:trHeight w:val="342"/>
      </w:trPr>
      <w:tc>
        <w:tcPr>
          <w:tcW w:w="5529" w:type="dxa"/>
          <w:hideMark/>
        </w:tcPr>
        <w:p w14:paraId="64C4E314" w14:textId="5C614F0D" w:rsidR="00513C60" w:rsidRDefault="00513C6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41A46EB0" w:rsidR="00513C60" w:rsidRDefault="00513C6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513C60" w:rsidRDefault="00513C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13C60" w14:paraId="385FD437" w14:textId="77777777" w:rsidTr="00EB5EDA">
      <w:trPr>
        <w:trHeight w:val="227"/>
      </w:trPr>
      <w:tc>
        <w:tcPr>
          <w:tcW w:w="5529" w:type="dxa"/>
          <w:hideMark/>
        </w:tcPr>
        <w:p w14:paraId="272860E8" w14:textId="029CA8DC" w:rsidR="00513C60" w:rsidRDefault="00513C6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590FE5C4" w:rsidR="00513C60" w:rsidRPr="00B4142F" w:rsidRDefault="00513C6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05500/INFOEM/IP/RR/2021 y acumulados</w:t>
          </w:r>
        </w:p>
      </w:tc>
    </w:tr>
    <w:tr w:rsidR="00513C60" w14:paraId="33FC5097" w14:textId="77777777" w:rsidTr="00EB5EDA">
      <w:trPr>
        <w:trHeight w:val="196"/>
      </w:trPr>
      <w:tc>
        <w:tcPr>
          <w:tcW w:w="5529" w:type="dxa"/>
          <w:hideMark/>
        </w:tcPr>
        <w:p w14:paraId="4F5D01E5" w14:textId="77777777" w:rsidR="00513C60" w:rsidRDefault="00513C6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511710ED" w:rsidR="00513C60" w:rsidRPr="00F06FED" w:rsidRDefault="00417D61" w:rsidP="007A3BB5">
          <w:pPr>
            <w:spacing w:after="120" w:line="256" w:lineRule="auto"/>
            <w:ind w:left="639" w:right="214"/>
            <w:jc w:val="both"/>
            <w:rPr>
              <w:rFonts w:ascii="Palatino Linotype" w:hAnsi="Palatino Linotype" w:cs="Arial"/>
            </w:rPr>
          </w:pPr>
          <w:r>
            <w:rPr>
              <w:rFonts w:ascii="Palatino Linotype" w:hAnsi="Palatino Linotype" w:cs="Arial"/>
            </w:rPr>
            <w:t>xxxx</w:t>
          </w:r>
        </w:p>
      </w:tc>
    </w:tr>
    <w:tr w:rsidR="00513C60" w14:paraId="178280DE" w14:textId="77777777" w:rsidTr="00EB5EDA">
      <w:trPr>
        <w:trHeight w:val="242"/>
      </w:trPr>
      <w:tc>
        <w:tcPr>
          <w:tcW w:w="5529" w:type="dxa"/>
          <w:hideMark/>
        </w:tcPr>
        <w:p w14:paraId="71AC708B" w14:textId="77777777" w:rsidR="00513C60" w:rsidRDefault="00513C6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16B180A" w:rsidR="00513C60" w:rsidRDefault="00513C60" w:rsidP="00373EBA">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Atizapán</w:t>
          </w:r>
        </w:p>
      </w:tc>
    </w:tr>
    <w:tr w:rsidR="00513C60" w14:paraId="0518978B" w14:textId="77777777" w:rsidTr="00EB5EDA">
      <w:trPr>
        <w:trHeight w:val="342"/>
      </w:trPr>
      <w:tc>
        <w:tcPr>
          <w:tcW w:w="5529" w:type="dxa"/>
          <w:hideMark/>
        </w:tcPr>
        <w:p w14:paraId="04968A43" w14:textId="5032E9CE" w:rsidR="00513C60" w:rsidRDefault="00513C6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062D4D91" w:rsidR="00513C60" w:rsidRDefault="00513C6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29F4941E" w:rsidR="00513C60" w:rsidRDefault="00513C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4AE2"/>
    <w:multiLevelType w:val="hybridMultilevel"/>
    <w:tmpl w:val="0880996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8F0BC9"/>
    <w:multiLevelType w:val="hybridMultilevel"/>
    <w:tmpl w:val="A1864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B0ED0"/>
    <w:multiLevelType w:val="hybridMultilevel"/>
    <w:tmpl w:val="ED404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358E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90642F"/>
    <w:multiLevelType w:val="hybridMultilevel"/>
    <w:tmpl w:val="C3EA5A56"/>
    <w:lvl w:ilvl="0" w:tplc="7D2ED0A4">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55E6E3A"/>
    <w:multiLevelType w:val="hybridMultilevel"/>
    <w:tmpl w:val="F22AC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7874630"/>
    <w:multiLevelType w:val="hybridMultilevel"/>
    <w:tmpl w:val="E2EAA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8B46AD8"/>
    <w:multiLevelType w:val="hybridMultilevel"/>
    <w:tmpl w:val="605C1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F4C7000"/>
    <w:multiLevelType w:val="hybridMultilevel"/>
    <w:tmpl w:val="2CE25990"/>
    <w:lvl w:ilvl="0" w:tplc="180857B4">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29A01F3E"/>
    <w:multiLevelType w:val="hybridMultilevel"/>
    <w:tmpl w:val="B08A0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B50687A"/>
    <w:multiLevelType w:val="hybridMultilevel"/>
    <w:tmpl w:val="3B00E34A"/>
    <w:lvl w:ilvl="0" w:tplc="CC50CC0A">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06A14AF"/>
    <w:multiLevelType w:val="hybridMultilevel"/>
    <w:tmpl w:val="6C32172C"/>
    <w:lvl w:ilvl="0" w:tplc="0B9A724C">
      <w:start w:val="1"/>
      <w:numFmt w:val="upperRoman"/>
      <w:lvlText w:val="%1."/>
      <w:lvlJc w:val="left"/>
      <w:pPr>
        <w:ind w:left="1616" w:hanging="720"/>
      </w:pPr>
      <w:rPr>
        <w:rFonts w:hint="default"/>
      </w:r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15">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205F6F"/>
    <w:multiLevelType w:val="hybridMultilevel"/>
    <w:tmpl w:val="F6C0BB84"/>
    <w:lvl w:ilvl="0" w:tplc="6178D222">
      <w:start w:val="1"/>
      <w:numFmt w:val="upperRoman"/>
      <w:lvlText w:val="%1."/>
      <w:lvlJc w:val="left"/>
      <w:pPr>
        <w:ind w:left="1080" w:hanging="720"/>
      </w:pPr>
      <w:rPr>
        <w:rFonts w:ascii="Arial" w:hAnsi="Arial"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3B237B"/>
    <w:multiLevelType w:val="hybridMultilevel"/>
    <w:tmpl w:val="AF04A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30B3F52"/>
    <w:multiLevelType w:val="hybridMultilevel"/>
    <w:tmpl w:val="B810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755029"/>
    <w:multiLevelType w:val="hybridMultilevel"/>
    <w:tmpl w:val="11426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588484F"/>
    <w:multiLevelType w:val="hybridMultilevel"/>
    <w:tmpl w:val="51E63D98"/>
    <w:lvl w:ilvl="0" w:tplc="39E8C9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6553D9"/>
    <w:multiLevelType w:val="hybridMultilevel"/>
    <w:tmpl w:val="DD664FEE"/>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nsid w:val="4BC747DA"/>
    <w:multiLevelType w:val="hybridMultilevel"/>
    <w:tmpl w:val="11426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CDE199A"/>
    <w:multiLevelType w:val="hybridMultilevel"/>
    <w:tmpl w:val="A6E2C5D6"/>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5">
    <w:nsid w:val="4D644D37"/>
    <w:multiLevelType w:val="hybridMultilevel"/>
    <w:tmpl w:val="EDB6DC8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22E7454"/>
    <w:multiLevelType w:val="hybridMultilevel"/>
    <w:tmpl w:val="2BDE4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DE143B"/>
    <w:multiLevelType w:val="hybridMultilevel"/>
    <w:tmpl w:val="9642E81A"/>
    <w:lvl w:ilvl="0" w:tplc="04090013">
      <w:start w:val="1"/>
      <w:numFmt w:val="upperRoman"/>
      <w:lvlText w:val="%1."/>
      <w:lvlJc w:val="righ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nsid w:val="55C24B89"/>
    <w:multiLevelType w:val="hybridMultilevel"/>
    <w:tmpl w:val="11426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21D3667"/>
    <w:multiLevelType w:val="hybridMultilevel"/>
    <w:tmpl w:val="FC5CF828"/>
    <w:lvl w:ilvl="0" w:tplc="9A98583A">
      <w:start w:val="1"/>
      <w:numFmt w:val="bullet"/>
      <w:lvlText w:val="-"/>
      <w:lvlJc w:val="left"/>
      <w:pPr>
        <w:ind w:left="1080" w:hanging="360"/>
      </w:pPr>
      <w:rPr>
        <w:rFonts w:ascii="Palatino Linotype" w:eastAsia="Times New Roman" w:hAnsi="Palatino Linotype" w:cs="Arial" w:hint="default"/>
        <w:i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nsid w:val="65DF60D2"/>
    <w:multiLevelType w:val="hybridMultilevel"/>
    <w:tmpl w:val="B8448200"/>
    <w:lvl w:ilvl="0" w:tplc="41524F82">
      <w:start w:val="1"/>
      <w:numFmt w:val="upperRoman"/>
      <w:lvlText w:val="%1."/>
      <w:lvlJc w:val="left"/>
      <w:pPr>
        <w:ind w:left="1631" w:hanging="72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31">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nsid w:val="67B42649"/>
    <w:multiLevelType w:val="hybridMultilevel"/>
    <w:tmpl w:val="55FAE31C"/>
    <w:lvl w:ilvl="0" w:tplc="45EE0830">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nsid w:val="695A75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B3E6CDD"/>
    <w:multiLevelType w:val="hybridMultilevel"/>
    <w:tmpl w:val="E500B0E6"/>
    <w:lvl w:ilvl="0" w:tplc="1E6A1D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6827BE"/>
    <w:multiLevelType w:val="hybridMultilevel"/>
    <w:tmpl w:val="605C1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3CA5900"/>
    <w:multiLevelType w:val="hybridMultilevel"/>
    <w:tmpl w:val="7CA0AA74"/>
    <w:lvl w:ilvl="0" w:tplc="9EC6B0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7926662"/>
    <w:multiLevelType w:val="hybridMultilevel"/>
    <w:tmpl w:val="9F58731E"/>
    <w:lvl w:ilvl="0" w:tplc="A0044C9E">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9">
    <w:nsid w:val="7D6E4B6D"/>
    <w:multiLevelType w:val="hybridMultilevel"/>
    <w:tmpl w:val="CC14A5C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30"/>
  </w:num>
  <w:num w:numId="3">
    <w:abstractNumId w:val="38"/>
  </w:num>
  <w:num w:numId="4">
    <w:abstractNumId w:val="6"/>
  </w:num>
  <w:num w:numId="5">
    <w:abstractNumId w:val="31"/>
  </w:num>
  <w:num w:numId="6">
    <w:abstractNumId w:val="13"/>
  </w:num>
  <w:num w:numId="7">
    <w:abstractNumId w:val="10"/>
  </w:num>
  <w:num w:numId="8">
    <w:abstractNumId w:val="18"/>
  </w:num>
  <w:num w:numId="9">
    <w:abstractNumId w:val="33"/>
  </w:num>
  <w:num w:numId="10">
    <w:abstractNumId w:val="15"/>
  </w:num>
  <w:num w:numId="11">
    <w:abstractNumId w:val="20"/>
  </w:num>
  <w:num w:numId="12">
    <w:abstractNumId w:val="14"/>
  </w:num>
  <w:num w:numId="13">
    <w:abstractNumId w:val="12"/>
  </w:num>
  <w:num w:numId="14">
    <w:abstractNumId w:val="2"/>
  </w:num>
  <w:num w:numId="15">
    <w:abstractNumId w:val="3"/>
  </w:num>
  <w:num w:numId="16">
    <w:abstractNumId w:val="1"/>
  </w:num>
  <w:num w:numId="17">
    <w:abstractNumId w:val="16"/>
  </w:num>
  <w:num w:numId="18">
    <w:abstractNumId w:val="27"/>
  </w:num>
  <w:num w:numId="19">
    <w:abstractNumId w:val="22"/>
  </w:num>
  <w:num w:numId="20">
    <w:abstractNumId w:val="21"/>
  </w:num>
  <w:num w:numId="21">
    <w:abstractNumId w:val="32"/>
  </w:num>
  <w:num w:numId="22">
    <w:abstractNumId w:val="29"/>
  </w:num>
  <w:num w:numId="23">
    <w:abstractNumId w:val="8"/>
  </w:num>
  <w:num w:numId="24">
    <w:abstractNumId w:val="4"/>
  </w:num>
  <w:num w:numId="25">
    <w:abstractNumId w:val="28"/>
  </w:num>
  <w:num w:numId="26">
    <w:abstractNumId w:val="11"/>
  </w:num>
  <w:num w:numId="27">
    <w:abstractNumId w:val="23"/>
  </w:num>
  <w:num w:numId="28">
    <w:abstractNumId w:val="25"/>
  </w:num>
  <w:num w:numId="29">
    <w:abstractNumId w:val="7"/>
  </w:num>
  <w:num w:numId="30">
    <w:abstractNumId w:val="5"/>
  </w:num>
  <w:num w:numId="31">
    <w:abstractNumId w:val="35"/>
  </w:num>
  <w:num w:numId="32">
    <w:abstractNumId w:val="24"/>
  </w:num>
  <w:num w:numId="33">
    <w:abstractNumId w:val="19"/>
  </w:num>
  <w:num w:numId="34">
    <w:abstractNumId w:val="0"/>
  </w:num>
  <w:num w:numId="35">
    <w:abstractNumId w:val="17"/>
  </w:num>
  <w:num w:numId="36">
    <w:abstractNumId w:val="9"/>
  </w:num>
  <w:num w:numId="37">
    <w:abstractNumId w:val="34"/>
  </w:num>
  <w:num w:numId="38">
    <w:abstractNumId w:val="37"/>
  </w:num>
  <w:num w:numId="39">
    <w:abstractNumId w:val="36"/>
  </w:num>
  <w:num w:numId="40">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5EC"/>
    <w:rsid w:val="000026CF"/>
    <w:rsid w:val="00002C6C"/>
    <w:rsid w:val="00002FA5"/>
    <w:rsid w:val="000056BB"/>
    <w:rsid w:val="00005B85"/>
    <w:rsid w:val="0001046F"/>
    <w:rsid w:val="0001366A"/>
    <w:rsid w:val="00013C75"/>
    <w:rsid w:val="000143F3"/>
    <w:rsid w:val="000171B7"/>
    <w:rsid w:val="00020E74"/>
    <w:rsid w:val="000240C8"/>
    <w:rsid w:val="0002560B"/>
    <w:rsid w:val="00027164"/>
    <w:rsid w:val="000306A7"/>
    <w:rsid w:val="00031B3B"/>
    <w:rsid w:val="000323DD"/>
    <w:rsid w:val="00032896"/>
    <w:rsid w:val="000329BE"/>
    <w:rsid w:val="00033A17"/>
    <w:rsid w:val="0004186E"/>
    <w:rsid w:val="000451BE"/>
    <w:rsid w:val="00045379"/>
    <w:rsid w:val="00045CB8"/>
    <w:rsid w:val="000468A1"/>
    <w:rsid w:val="000508FA"/>
    <w:rsid w:val="0005171D"/>
    <w:rsid w:val="00052108"/>
    <w:rsid w:val="00052F61"/>
    <w:rsid w:val="00055224"/>
    <w:rsid w:val="00060CD2"/>
    <w:rsid w:val="00061821"/>
    <w:rsid w:val="000623F9"/>
    <w:rsid w:val="000628D0"/>
    <w:rsid w:val="00063A10"/>
    <w:rsid w:val="00064EA6"/>
    <w:rsid w:val="000662F8"/>
    <w:rsid w:val="00070E99"/>
    <w:rsid w:val="0007284F"/>
    <w:rsid w:val="00073E78"/>
    <w:rsid w:val="00073FC2"/>
    <w:rsid w:val="00076AE0"/>
    <w:rsid w:val="0007756F"/>
    <w:rsid w:val="0008033D"/>
    <w:rsid w:val="0008151E"/>
    <w:rsid w:val="000821BF"/>
    <w:rsid w:val="0008548C"/>
    <w:rsid w:val="00086AF1"/>
    <w:rsid w:val="00090174"/>
    <w:rsid w:val="00091552"/>
    <w:rsid w:val="00091C3A"/>
    <w:rsid w:val="000944B9"/>
    <w:rsid w:val="00095CD4"/>
    <w:rsid w:val="0009704F"/>
    <w:rsid w:val="000A007E"/>
    <w:rsid w:val="000A18F1"/>
    <w:rsid w:val="000A23F8"/>
    <w:rsid w:val="000A2E75"/>
    <w:rsid w:val="000A3486"/>
    <w:rsid w:val="000A46EB"/>
    <w:rsid w:val="000A5195"/>
    <w:rsid w:val="000A535D"/>
    <w:rsid w:val="000A5980"/>
    <w:rsid w:val="000A6335"/>
    <w:rsid w:val="000A79DA"/>
    <w:rsid w:val="000B03E0"/>
    <w:rsid w:val="000B47D5"/>
    <w:rsid w:val="000B4B51"/>
    <w:rsid w:val="000B5864"/>
    <w:rsid w:val="000B7158"/>
    <w:rsid w:val="000C0B33"/>
    <w:rsid w:val="000C2602"/>
    <w:rsid w:val="000C5B8B"/>
    <w:rsid w:val="000D1A4E"/>
    <w:rsid w:val="000D1B55"/>
    <w:rsid w:val="000D1BAC"/>
    <w:rsid w:val="000D3C75"/>
    <w:rsid w:val="000D4532"/>
    <w:rsid w:val="000D4A3A"/>
    <w:rsid w:val="000D5800"/>
    <w:rsid w:val="000D699D"/>
    <w:rsid w:val="000D7523"/>
    <w:rsid w:val="000E0C4D"/>
    <w:rsid w:val="000E30C2"/>
    <w:rsid w:val="000E371A"/>
    <w:rsid w:val="000E3AEA"/>
    <w:rsid w:val="000E6545"/>
    <w:rsid w:val="000E686B"/>
    <w:rsid w:val="000F24BC"/>
    <w:rsid w:val="000F2A5E"/>
    <w:rsid w:val="000F31AB"/>
    <w:rsid w:val="000F3F8D"/>
    <w:rsid w:val="000F5D94"/>
    <w:rsid w:val="00100C19"/>
    <w:rsid w:val="00101EC8"/>
    <w:rsid w:val="00102CFA"/>
    <w:rsid w:val="00102DD3"/>
    <w:rsid w:val="001058DF"/>
    <w:rsid w:val="00105AC7"/>
    <w:rsid w:val="00106372"/>
    <w:rsid w:val="00107017"/>
    <w:rsid w:val="001119AB"/>
    <w:rsid w:val="00111DCD"/>
    <w:rsid w:val="00112C29"/>
    <w:rsid w:val="00114CF9"/>
    <w:rsid w:val="001228AB"/>
    <w:rsid w:val="00124855"/>
    <w:rsid w:val="001254F5"/>
    <w:rsid w:val="001277CA"/>
    <w:rsid w:val="00136FAD"/>
    <w:rsid w:val="00140557"/>
    <w:rsid w:val="001408A0"/>
    <w:rsid w:val="001439C9"/>
    <w:rsid w:val="00144386"/>
    <w:rsid w:val="0014537F"/>
    <w:rsid w:val="00146F0A"/>
    <w:rsid w:val="00151F35"/>
    <w:rsid w:val="00152AB2"/>
    <w:rsid w:val="00152C2B"/>
    <w:rsid w:val="00161FBE"/>
    <w:rsid w:val="00162D74"/>
    <w:rsid w:val="0016745C"/>
    <w:rsid w:val="001710C0"/>
    <w:rsid w:val="001733A0"/>
    <w:rsid w:val="00175897"/>
    <w:rsid w:val="00180243"/>
    <w:rsid w:val="00180B9F"/>
    <w:rsid w:val="00181B7B"/>
    <w:rsid w:val="00181CC5"/>
    <w:rsid w:val="001829BE"/>
    <w:rsid w:val="00184E8E"/>
    <w:rsid w:val="001854E1"/>
    <w:rsid w:val="0018577F"/>
    <w:rsid w:val="00190EA0"/>
    <w:rsid w:val="00193784"/>
    <w:rsid w:val="00194676"/>
    <w:rsid w:val="00196DCE"/>
    <w:rsid w:val="001A02EC"/>
    <w:rsid w:val="001A1756"/>
    <w:rsid w:val="001A283A"/>
    <w:rsid w:val="001A30F5"/>
    <w:rsid w:val="001A4643"/>
    <w:rsid w:val="001A5630"/>
    <w:rsid w:val="001A577E"/>
    <w:rsid w:val="001A7C9B"/>
    <w:rsid w:val="001B05B9"/>
    <w:rsid w:val="001B48DA"/>
    <w:rsid w:val="001B7B88"/>
    <w:rsid w:val="001B7FA2"/>
    <w:rsid w:val="001C0C68"/>
    <w:rsid w:val="001C0DAF"/>
    <w:rsid w:val="001C1CAF"/>
    <w:rsid w:val="001C4186"/>
    <w:rsid w:val="001C50EE"/>
    <w:rsid w:val="001C7319"/>
    <w:rsid w:val="001C7D87"/>
    <w:rsid w:val="001C7F1C"/>
    <w:rsid w:val="001D02C1"/>
    <w:rsid w:val="001D23B4"/>
    <w:rsid w:val="001D3A81"/>
    <w:rsid w:val="001D3E87"/>
    <w:rsid w:val="001D49A2"/>
    <w:rsid w:val="001D5C68"/>
    <w:rsid w:val="001D627A"/>
    <w:rsid w:val="001D6B60"/>
    <w:rsid w:val="001E0C3F"/>
    <w:rsid w:val="001E58D8"/>
    <w:rsid w:val="001E78AA"/>
    <w:rsid w:val="001F0CFA"/>
    <w:rsid w:val="001F2101"/>
    <w:rsid w:val="001F3969"/>
    <w:rsid w:val="001F4353"/>
    <w:rsid w:val="001F61DA"/>
    <w:rsid w:val="00202749"/>
    <w:rsid w:val="0020424D"/>
    <w:rsid w:val="00204420"/>
    <w:rsid w:val="00204973"/>
    <w:rsid w:val="00205ACD"/>
    <w:rsid w:val="002074E1"/>
    <w:rsid w:val="002075A5"/>
    <w:rsid w:val="00210034"/>
    <w:rsid w:val="00212A9D"/>
    <w:rsid w:val="0021501E"/>
    <w:rsid w:val="00215192"/>
    <w:rsid w:val="002205C0"/>
    <w:rsid w:val="00221889"/>
    <w:rsid w:val="002248AC"/>
    <w:rsid w:val="00226AF5"/>
    <w:rsid w:val="0023373D"/>
    <w:rsid w:val="0023423C"/>
    <w:rsid w:val="002420E3"/>
    <w:rsid w:val="002448CB"/>
    <w:rsid w:val="0024505D"/>
    <w:rsid w:val="0025198C"/>
    <w:rsid w:val="00251ADD"/>
    <w:rsid w:val="002525C7"/>
    <w:rsid w:val="002526E7"/>
    <w:rsid w:val="00254BA9"/>
    <w:rsid w:val="002577FE"/>
    <w:rsid w:val="00261125"/>
    <w:rsid w:val="0026445A"/>
    <w:rsid w:val="002659E9"/>
    <w:rsid w:val="00267074"/>
    <w:rsid w:val="00267244"/>
    <w:rsid w:val="002717B7"/>
    <w:rsid w:val="00273D0E"/>
    <w:rsid w:val="00274159"/>
    <w:rsid w:val="00274BE8"/>
    <w:rsid w:val="002765A6"/>
    <w:rsid w:val="00282ED5"/>
    <w:rsid w:val="0028588E"/>
    <w:rsid w:val="00285B18"/>
    <w:rsid w:val="002861B3"/>
    <w:rsid w:val="00286784"/>
    <w:rsid w:val="00286BE0"/>
    <w:rsid w:val="0029431D"/>
    <w:rsid w:val="00295749"/>
    <w:rsid w:val="0029598B"/>
    <w:rsid w:val="002A2034"/>
    <w:rsid w:val="002A24F4"/>
    <w:rsid w:val="002A38BF"/>
    <w:rsid w:val="002A4319"/>
    <w:rsid w:val="002A5409"/>
    <w:rsid w:val="002A56AE"/>
    <w:rsid w:val="002A5741"/>
    <w:rsid w:val="002A597E"/>
    <w:rsid w:val="002B113A"/>
    <w:rsid w:val="002B19E0"/>
    <w:rsid w:val="002B1A1F"/>
    <w:rsid w:val="002B304B"/>
    <w:rsid w:val="002B5DBD"/>
    <w:rsid w:val="002C07C4"/>
    <w:rsid w:val="002C1B76"/>
    <w:rsid w:val="002C72D2"/>
    <w:rsid w:val="002D08E3"/>
    <w:rsid w:val="002D30CB"/>
    <w:rsid w:val="002D310D"/>
    <w:rsid w:val="002D4F0C"/>
    <w:rsid w:val="002E2D7B"/>
    <w:rsid w:val="002E40DE"/>
    <w:rsid w:val="002E5E6A"/>
    <w:rsid w:val="002E77D6"/>
    <w:rsid w:val="002F14AA"/>
    <w:rsid w:val="002F2198"/>
    <w:rsid w:val="002F3765"/>
    <w:rsid w:val="002F37BE"/>
    <w:rsid w:val="002F4577"/>
    <w:rsid w:val="002F6424"/>
    <w:rsid w:val="002F7704"/>
    <w:rsid w:val="00300D0B"/>
    <w:rsid w:val="00302606"/>
    <w:rsid w:val="00304D88"/>
    <w:rsid w:val="003056A2"/>
    <w:rsid w:val="00306096"/>
    <w:rsid w:val="003107AB"/>
    <w:rsid w:val="003111C0"/>
    <w:rsid w:val="00312BF4"/>
    <w:rsid w:val="00312EEB"/>
    <w:rsid w:val="0031645D"/>
    <w:rsid w:val="00317A04"/>
    <w:rsid w:val="00317A10"/>
    <w:rsid w:val="00320A67"/>
    <w:rsid w:val="00321565"/>
    <w:rsid w:val="0032187D"/>
    <w:rsid w:val="00323CD2"/>
    <w:rsid w:val="00324683"/>
    <w:rsid w:val="003257A5"/>
    <w:rsid w:val="00325A99"/>
    <w:rsid w:val="003272FB"/>
    <w:rsid w:val="003317CD"/>
    <w:rsid w:val="003373A5"/>
    <w:rsid w:val="00340770"/>
    <w:rsid w:val="0034179E"/>
    <w:rsid w:val="00341AC3"/>
    <w:rsid w:val="0034299B"/>
    <w:rsid w:val="003430A8"/>
    <w:rsid w:val="003443B2"/>
    <w:rsid w:val="00346384"/>
    <w:rsid w:val="00346A06"/>
    <w:rsid w:val="00355DFB"/>
    <w:rsid w:val="00357E02"/>
    <w:rsid w:val="00361B9C"/>
    <w:rsid w:val="00365C45"/>
    <w:rsid w:val="003677E3"/>
    <w:rsid w:val="00373008"/>
    <w:rsid w:val="00373EBA"/>
    <w:rsid w:val="00374444"/>
    <w:rsid w:val="00376114"/>
    <w:rsid w:val="00376CEC"/>
    <w:rsid w:val="00380758"/>
    <w:rsid w:val="003827B4"/>
    <w:rsid w:val="00383C82"/>
    <w:rsid w:val="00386BBB"/>
    <w:rsid w:val="00386D84"/>
    <w:rsid w:val="0039245A"/>
    <w:rsid w:val="00394A1E"/>
    <w:rsid w:val="00394EDD"/>
    <w:rsid w:val="003A4980"/>
    <w:rsid w:val="003A60CC"/>
    <w:rsid w:val="003A61F9"/>
    <w:rsid w:val="003A73D3"/>
    <w:rsid w:val="003B1A03"/>
    <w:rsid w:val="003B1C4E"/>
    <w:rsid w:val="003B1E88"/>
    <w:rsid w:val="003B3D4F"/>
    <w:rsid w:val="003B4014"/>
    <w:rsid w:val="003B5455"/>
    <w:rsid w:val="003B5482"/>
    <w:rsid w:val="003B5FFE"/>
    <w:rsid w:val="003B63C0"/>
    <w:rsid w:val="003C2632"/>
    <w:rsid w:val="003C2A8E"/>
    <w:rsid w:val="003C5861"/>
    <w:rsid w:val="003C7873"/>
    <w:rsid w:val="003C78F7"/>
    <w:rsid w:val="003D153C"/>
    <w:rsid w:val="003D3CA2"/>
    <w:rsid w:val="003E0BC5"/>
    <w:rsid w:val="003E0FD3"/>
    <w:rsid w:val="003E16E1"/>
    <w:rsid w:val="003E2624"/>
    <w:rsid w:val="003E34C9"/>
    <w:rsid w:val="003E4B54"/>
    <w:rsid w:val="003F1DBD"/>
    <w:rsid w:val="003F332C"/>
    <w:rsid w:val="003F659A"/>
    <w:rsid w:val="003F789E"/>
    <w:rsid w:val="00400E16"/>
    <w:rsid w:val="004012CF"/>
    <w:rsid w:val="004012E1"/>
    <w:rsid w:val="004015C3"/>
    <w:rsid w:val="004028F5"/>
    <w:rsid w:val="00402FF3"/>
    <w:rsid w:val="00404484"/>
    <w:rsid w:val="00404627"/>
    <w:rsid w:val="00405EAB"/>
    <w:rsid w:val="004069EB"/>
    <w:rsid w:val="004111DA"/>
    <w:rsid w:val="0041150A"/>
    <w:rsid w:val="00413327"/>
    <w:rsid w:val="00413F1C"/>
    <w:rsid w:val="00417D61"/>
    <w:rsid w:val="00423213"/>
    <w:rsid w:val="0042416D"/>
    <w:rsid w:val="004245F4"/>
    <w:rsid w:val="00432F19"/>
    <w:rsid w:val="00433507"/>
    <w:rsid w:val="0043730C"/>
    <w:rsid w:val="00437A0E"/>
    <w:rsid w:val="00440A8F"/>
    <w:rsid w:val="00443B76"/>
    <w:rsid w:val="00444A7E"/>
    <w:rsid w:val="004460C0"/>
    <w:rsid w:val="00446558"/>
    <w:rsid w:val="004502F1"/>
    <w:rsid w:val="004516EB"/>
    <w:rsid w:val="004529B6"/>
    <w:rsid w:val="00453DBD"/>
    <w:rsid w:val="00454CE6"/>
    <w:rsid w:val="00457A9F"/>
    <w:rsid w:val="0046133D"/>
    <w:rsid w:val="00462881"/>
    <w:rsid w:val="00462B0D"/>
    <w:rsid w:val="0046475C"/>
    <w:rsid w:val="004702BF"/>
    <w:rsid w:val="00470F88"/>
    <w:rsid w:val="00472649"/>
    <w:rsid w:val="0047555B"/>
    <w:rsid w:val="00475F48"/>
    <w:rsid w:val="00477430"/>
    <w:rsid w:val="00477CC2"/>
    <w:rsid w:val="0048180A"/>
    <w:rsid w:val="00481C7A"/>
    <w:rsid w:val="004836B3"/>
    <w:rsid w:val="00485906"/>
    <w:rsid w:val="004906C8"/>
    <w:rsid w:val="004917DF"/>
    <w:rsid w:val="004930B4"/>
    <w:rsid w:val="0049459B"/>
    <w:rsid w:val="00495252"/>
    <w:rsid w:val="004964B5"/>
    <w:rsid w:val="0049675F"/>
    <w:rsid w:val="004967E2"/>
    <w:rsid w:val="0049785D"/>
    <w:rsid w:val="004A290F"/>
    <w:rsid w:val="004A54FF"/>
    <w:rsid w:val="004A5FFD"/>
    <w:rsid w:val="004A7195"/>
    <w:rsid w:val="004A7CE2"/>
    <w:rsid w:val="004B376D"/>
    <w:rsid w:val="004B5640"/>
    <w:rsid w:val="004B5DEC"/>
    <w:rsid w:val="004B7D1B"/>
    <w:rsid w:val="004B7F32"/>
    <w:rsid w:val="004C1DF1"/>
    <w:rsid w:val="004C4E77"/>
    <w:rsid w:val="004D08EB"/>
    <w:rsid w:val="004D6029"/>
    <w:rsid w:val="004E0679"/>
    <w:rsid w:val="004E0B32"/>
    <w:rsid w:val="004E2371"/>
    <w:rsid w:val="004E6BE9"/>
    <w:rsid w:val="004E79A4"/>
    <w:rsid w:val="004F26CF"/>
    <w:rsid w:val="004F4792"/>
    <w:rsid w:val="004F4DF1"/>
    <w:rsid w:val="004F6DC0"/>
    <w:rsid w:val="004F7533"/>
    <w:rsid w:val="00502F50"/>
    <w:rsid w:val="00503655"/>
    <w:rsid w:val="00505759"/>
    <w:rsid w:val="0050578D"/>
    <w:rsid w:val="0051062B"/>
    <w:rsid w:val="0051107C"/>
    <w:rsid w:val="00513C60"/>
    <w:rsid w:val="00514187"/>
    <w:rsid w:val="00515090"/>
    <w:rsid w:val="00521E57"/>
    <w:rsid w:val="00525E83"/>
    <w:rsid w:val="00527EBC"/>
    <w:rsid w:val="005301B6"/>
    <w:rsid w:val="005305EA"/>
    <w:rsid w:val="00530E3E"/>
    <w:rsid w:val="005311BB"/>
    <w:rsid w:val="00533D09"/>
    <w:rsid w:val="005371E7"/>
    <w:rsid w:val="0053744C"/>
    <w:rsid w:val="00540538"/>
    <w:rsid w:val="00540C92"/>
    <w:rsid w:val="00545EFC"/>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33EB"/>
    <w:rsid w:val="00580802"/>
    <w:rsid w:val="00581A22"/>
    <w:rsid w:val="005833A8"/>
    <w:rsid w:val="0058661B"/>
    <w:rsid w:val="00591942"/>
    <w:rsid w:val="00593E91"/>
    <w:rsid w:val="00595600"/>
    <w:rsid w:val="00596DC4"/>
    <w:rsid w:val="00597589"/>
    <w:rsid w:val="005977F7"/>
    <w:rsid w:val="005A0B49"/>
    <w:rsid w:val="005A52D9"/>
    <w:rsid w:val="005A5A6E"/>
    <w:rsid w:val="005A5E18"/>
    <w:rsid w:val="005A63A8"/>
    <w:rsid w:val="005A694B"/>
    <w:rsid w:val="005A6D57"/>
    <w:rsid w:val="005B0424"/>
    <w:rsid w:val="005B1CBF"/>
    <w:rsid w:val="005B37EF"/>
    <w:rsid w:val="005B5B70"/>
    <w:rsid w:val="005B5F05"/>
    <w:rsid w:val="005B77A6"/>
    <w:rsid w:val="005B79E7"/>
    <w:rsid w:val="005C3E35"/>
    <w:rsid w:val="005C40CB"/>
    <w:rsid w:val="005C4A72"/>
    <w:rsid w:val="005C6982"/>
    <w:rsid w:val="005D0901"/>
    <w:rsid w:val="005D16DD"/>
    <w:rsid w:val="005D2B59"/>
    <w:rsid w:val="005D362F"/>
    <w:rsid w:val="005D370F"/>
    <w:rsid w:val="005D5217"/>
    <w:rsid w:val="005D5E8C"/>
    <w:rsid w:val="005E4D7C"/>
    <w:rsid w:val="005E4EB4"/>
    <w:rsid w:val="005E54CA"/>
    <w:rsid w:val="005E6A46"/>
    <w:rsid w:val="005E7A49"/>
    <w:rsid w:val="005F048E"/>
    <w:rsid w:val="005F1408"/>
    <w:rsid w:val="005F1E0B"/>
    <w:rsid w:val="005F57F0"/>
    <w:rsid w:val="005F7424"/>
    <w:rsid w:val="005F7D10"/>
    <w:rsid w:val="00600C04"/>
    <w:rsid w:val="00600FB9"/>
    <w:rsid w:val="00602223"/>
    <w:rsid w:val="0060242C"/>
    <w:rsid w:val="00606FDA"/>
    <w:rsid w:val="0061042F"/>
    <w:rsid w:val="00612499"/>
    <w:rsid w:val="00615A99"/>
    <w:rsid w:val="006168E4"/>
    <w:rsid w:val="00616943"/>
    <w:rsid w:val="006214B9"/>
    <w:rsid w:val="00621940"/>
    <w:rsid w:val="0062421A"/>
    <w:rsid w:val="00625866"/>
    <w:rsid w:val="006300D6"/>
    <w:rsid w:val="0063265C"/>
    <w:rsid w:val="00633079"/>
    <w:rsid w:val="00635020"/>
    <w:rsid w:val="00635846"/>
    <w:rsid w:val="00637512"/>
    <w:rsid w:val="00640EE4"/>
    <w:rsid w:val="0064168D"/>
    <w:rsid w:val="00643161"/>
    <w:rsid w:val="006466F5"/>
    <w:rsid w:val="006468D6"/>
    <w:rsid w:val="006529A5"/>
    <w:rsid w:val="00655735"/>
    <w:rsid w:val="00655F46"/>
    <w:rsid w:val="00661404"/>
    <w:rsid w:val="00661753"/>
    <w:rsid w:val="00662D60"/>
    <w:rsid w:val="00662F9A"/>
    <w:rsid w:val="006646AC"/>
    <w:rsid w:val="00664D5B"/>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2782"/>
    <w:rsid w:val="006C32EE"/>
    <w:rsid w:val="006C6A05"/>
    <w:rsid w:val="006C7E7E"/>
    <w:rsid w:val="006D23FC"/>
    <w:rsid w:val="006D2B15"/>
    <w:rsid w:val="006D3CD7"/>
    <w:rsid w:val="006D5719"/>
    <w:rsid w:val="006E01D1"/>
    <w:rsid w:val="006E0BE6"/>
    <w:rsid w:val="006E2DD2"/>
    <w:rsid w:val="006F1B61"/>
    <w:rsid w:val="006F53A9"/>
    <w:rsid w:val="006F5A35"/>
    <w:rsid w:val="006F610D"/>
    <w:rsid w:val="006F6E0E"/>
    <w:rsid w:val="006F75D8"/>
    <w:rsid w:val="00701033"/>
    <w:rsid w:val="00701F96"/>
    <w:rsid w:val="007024E8"/>
    <w:rsid w:val="0070313E"/>
    <w:rsid w:val="0070371E"/>
    <w:rsid w:val="00705F8F"/>
    <w:rsid w:val="007064F6"/>
    <w:rsid w:val="007078A3"/>
    <w:rsid w:val="00707C6C"/>
    <w:rsid w:val="007114E6"/>
    <w:rsid w:val="00711536"/>
    <w:rsid w:val="0071182B"/>
    <w:rsid w:val="007129C0"/>
    <w:rsid w:val="00713390"/>
    <w:rsid w:val="0071371A"/>
    <w:rsid w:val="007142B5"/>
    <w:rsid w:val="00716BFE"/>
    <w:rsid w:val="00720774"/>
    <w:rsid w:val="007234D1"/>
    <w:rsid w:val="00724B08"/>
    <w:rsid w:val="00724FE7"/>
    <w:rsid w:val="007261E9"/>
    <w:rsid w:val="00727E00"/>
    <w:rsid w:val="00731428"/>
    <w:rsid w:val="0073157A"/>
    <w:rsid w:val="00734153"/>
    <w:rsid w:val="00735209"/>
    <w:rsid w:val="00743E19"/>
    <w:rsid w:val="00744E29"/>
    <w:rsid w:val="00744EEF"/>
    <w:rsid w:val="0075161F"/>
    <w:rsid w:val="007517D1"/>
    <w:rsid w:val="007524CA"/>
    <w:rsid w:val="00754CAE"/>
    <w:rsid w:val="007658D5"/>
    <w:rsid w:val="00771664"/>
    <w:rsid w:val="00772BA8"/>
    <w:rsid w:val="007732DA"/>
    <w:rsid w:val="00774266"/>
    <w:rsid w:val="0078028A"/>
    <w:rsid w:val="007806CB"/>
    <w:rsid w:val="00781C64"/>
    <w:rsid w:val="007848FB"/>
    <w:rsid w:val="007851D5"/>
    <w:rsid w:val="00785698"/>
    <w:rsid w:val="0078693A"/>
    <w:rsid w:val="00792003"/>
    <w:rsid w:val="00792EA9"/>
    <w:rsid w:val="00794153"/>
    <w:rsid w:val="0079486A"/>
    <w:rsid w:val="00794E74"/>
    <w:rsid w:val="00794F80"/>
    <w:rsid w:val="0079666D"/>
    <w:rsid w:val="00797B4F"/>
    <w:rsid w:val="007A139A"/>
    <w:rsid w:val="007A1C9E"/>
    <w:rsid w:val="007A3BB5"/>
    <w:rsid w:val="007B2C77"/>
    <w:rsid w:val="007B7A6F"/>
    <w:rsid w:val="007C0864"/>
    <w:rsid w:val="007C2C6B"/>
    <w:rsid w:val="007C6095"/>
    <w:rsid w:val="007C7FF1"/>
    <w:rsid w:val="007D1482"/>
    <w:rsid w:val="007D15EF"/>
    <w:rsid w:val="007D1A27"/>
    <w:rsid w:val="007D1B24"/>
    <w:rsid w:val="007D1F15"/>
    <w:rsid w:val="007D25B1"/>
    <w:rsid w:val="007D2878"/>
    <w:rsid w:val="007D300A"/>
    <w:rsid w:val="007D661B"/>
    <w:rsid w:val="007E26F8"/>
    <w:rsid w:val="007E3A35"/>
    <w:rsid w:val="007E5726"/>
    <w:rsid w:val="007E7BAB"/>
    <w:rsid w:val="007E7DCE"/>
    <w:rsid w:val="007F1347"/>
    <w:rsid w:val="007F20AC"/>
    <w:rsid w:val="007F43BD"/>
    <w:rsid w:val="007F53D4"/>
    <w:rsid w:val="00800927"/>
    <w:rsid w:val="008016F1"/>
    <w:rsid w:val="00802C56"/>
    <w:rsid w:val="00804BD9"/>
    <w:rsid w:val="00805270"/>
    <w:rsid w:val="008111EB"/>
    <w:rsid w:val="00811205"/>
    <w:rsid w:val="00811D16"/>
    <w:rsid w:val="00812C48"/>
    <w:rsid w:val="00812C93"/>
    <w:rsid w:val="00813539"/>
    <w:rsid w:val="008146F9"/>
    <w:rsid w:val="00814D55"/>
    <w:rsid w:val="00816D1D"/>
    <w:rsid w:val="008230AE"/>
    <w:rsid w:val="0082461A"/>
    <w:rsid w:val="00824DCD"/>
    <w:rsid w:val="008315E6"/>
    <w:rsid w:val="00831D3F"/>
    <w:rsid w:val="00832986"/>
    <w:rsid w:val="00833DB5"/>
    <w:rsid w:val="00835692"/>
    <w:rsid w:val="008419A8"/>
    <w:rsid w:val="008436AD"/>
    <w:rsid w:val="00844569"/>
    <w:rsid w:val="00846539"/>
    <w:rsid w:val="00846542"/>
    <w:rsid w:val="0084766D"/>
    <w:rsid w:val="00847D23"/>
    <w:rsid w:val="00855544"/>
    <w:rsid w:val="0085598F"/>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A1129"/>
    <w:rsid w:val="008A322D"/>
    <w:rsid w:val="008A75BE"/>
    <w:rsid w:val="008B0F42"/>
    <w:rsid w:val="008B14D0"/>
    <w:rsid w:val="008C12FB"/>
    <w:rsid w:val="008C1E4F"/>
    <w:rsid w:val="008C2BCF"/>
    <w:rsid w:val="008C32A8"/>
    <w:rsid w:val="008C55A3"/>
    <w:rsid w:val="008C79F3"/>
    <w:rsid w:val="008D06E0"/>
    <w:rsid w:val="008D1DFF"/>
    <w:rsid w:val="008D29A7"/>
    <w:rsid w:val="008D394B"/>
    <w:rsid w:val="008D5427"/>
    <w:rsid w:val="008E2F5D"/>
    <w:rsid w:val="008E6375"/>
    <w:rsid w:val="008E7DB4"/>
    <w:rsid w:val="008F0A8A"/>
    <w:rsid w:val="008F10A6"/>
    <w:rsid w:val="008F16D2"/>
    <w:rsid w:val="008F3674"/>
    <w:rsid w:val="008F4C65"/>
    <w:rsid w:val="0090155A"/>
    <w:rsid w:val="009020E0"/>
    <w:rsid w:val="0090233A"/>
    <w:rsid w:val="00903410"/>
    <w:rsid w:val="00905422"/>
    <w:rsid w:val="00906035"/>
    <w:rsid w:val="00910B4E"/>
    <w:rsid w:val="00912621"/>
    <w:rsid w:val="009130C0"/>
    <w:rsid w:val="00913133"/>
    <w:rsid w:val="00913283"/>
    <w:rsid w:val="00915791"/>
    <w:rsid w:val="00916B04"/>
    <w:rsid w:val="00917869"/>
    <w:rsid w:val="0091794A"/>
    <w:rsid w:val="0092113F"/>
    <w:rsid w:val="00921DB9"/>
    <w:rsid w:val="00922358"/>
    <w:rsid w:val="0092403D"/>
    <w:rsid w:val="00932888"/>
    <w:rsid w:val="009331C2"/>
    <w:rsid w:val="0093569E"/>
    <w:rsid w:val="00936515"/>
    <w:rsid w:val="00937226"/>
    <w:rsid w:val="009402DB"/>
    <w:rsid w:val="009402F7"/>
    <w:rsid w:val="0094160B"/>
    <w:rsid w:val="00943F2E"/>
    <w:rsid w:val="00944898"/>
    <w:rsid w:val="009449B8"/>
    <w:rsid w:val="00944DC9"/>
    <w:rsid w:val="009458B9"/>
    <w:rsid w:val="00946797"/>
    <w:rsid w:val="0094795E"/>
    <w:rsid w:val="00951D52"/>
    <w:rsid w:val="00952187"/>
    <w:rsid w:val="00954916"/>
    <w:rsid w:val="00954CBC"/>
    <w:rsid w:val="00960A6D"/>
    <w:rsid w:val="00960A7F"/>
    <w:rsid w:val="009611E0"/>
    <w:rsid w:val="00964BAD"/>
    <w:rsid w:val="00965FEE"/>
    <w:rsid w:val="0096643B"/>
    <w:rsid w:val="009675F6"/>
    <w:rsid w:val="009706B5"/>
    <w:rsid w:val="00970CE3"/>
    <w:rsid w:val="009718BF"/>
    <w:rsid w:val="00972BDF"/>
    <w:rsid w:val="0097390F"/>
    <w:rsid w:val="009740D7"/>
    <w:rsid w:val="00976C8C"/>
    <w:rsid w:val="00980A57"/>
    <w:rsid w:val="0098182D"/>
    <w:rsid w:val="00985576"/>
    <w:rsid w:val="00985C4C"/>
    <w:rsid w:val="0098704B"/>
    <w:rsid w:val="009932CD"/>
    <w:rsid w:val="00993821"/>
    <w:rsid w:val="00994280"/>
    <w:rsid w:val="009970B5"/>
    <w:rsid w:val="009A0D0A"/>
    <w:rsid w:val="009A0F5C"/>
    <w:rsid w:val="009A0FAE"/>
    <w:rsid w:val="009A2418"/>
    <w:rsid w:val="009A5567"/>
    <w:rsid w:val="009A6026"/>
    <w:rsid w:val="009A64BD"/>
    <w:rsid w:val="009A686F"/>
    <w:rsid w:val="009A6ACC"/>
    <w:rsid w:val="009B1636"/>
    <w:rsid w:val="009B33A8"/>
    <w:rsid w:val="009B3487"/>
    <w:rsid w:val="009B4510"/>
    <w:rsid w:val="009B5F5A"/>
    <w:rsid w:val="009B7C61"/>
    <w:rsid w:val="009C0C23"/>
    <w:rsid w:val="009C0DC9"/>
    <w:rsid w:val="009C3793"/>
    <w:rsid w:val="009C451F"/>
    <w:rsid w:val="009C5E96"/>
    <w:rsid w:val="009C6C29"/>
    <w:rsid w:val="009C6D9D"/>
    <w:rsid w:val="009C726D"/>
    <w:rsid w:val="009D3697"/>
    <w:rsid w:val="009D436E"/>
    <w:rsid w:val="009D5F9E"/>
    <w:rsid w:val="009E1411"/>
    <w:rsid w:val="009E52F2"/>
    <w:rsid w:val="009E5717"/>
    <w:rsid w:val="009F01C0"/>
    <w:rsid w:val="009F1278"/>
    <w:rsid w:val="009F3C1F"/>
    <w:rsid w:val="009F5DB2"/>
    <w:rsid w:val="009F614E"/>
    <w:rsid w:val="009F661F"/>
    <w:rsid w:val="009F762B"/>
    <w:rsid w:val="00A0172D"/>
    <w:rsid w:val="00A02047"/>
    <w:rsid w:val="00A0242F"/>
    <w:rsid w:val="00A036BE"/>
    <w:rsid w:val="00A03C4B"/>
    <w:rsid w:val="00A04C52"/>
    <w:rsid w:val="00A06F62"/>
    <w:rsid w:val="00A07627"/>
    <w:rsid w:val="00A11AE6"/>
    <w:rsid w:val="00A12205"/>
    <w:rsid w:val="00A1284A"/>
    <w:rsid w:val="00A21876"/>
    <w:rsid w:val="00A2372D"/>
    <w:rsid w:val="00A24FB5"/>
    <w:rsid w:val="00A30485"/>
    <w:rsid w:val="00A30C44"/>
    <w:rsid w:val="00A328AE"/>
    <w:rsid w:val="00A33184"/>
    <w:rsid w:val="00A332ED"/>
    <w:rsid w:val="00A4131E"/>
    <w:rsid w:val="00A41694"/>
    <w:rsid w:val="00A42007"/>
    <w:rsid w:val="00A43501"/>
    <w:rsid w:val="00A453DC"/>
    <w:rsid w:val="00A46BDA"/>
    <w:rsid w:val="00A535E3"/>
    <w:rsid w:val="00A570A7"/>
    <w:rsid w:val="00A625E2"/>
    <w:rsid w:val="00A62AA3"/>
    <w:rsid w:val="00A62B55"/>
    <w:rsid w:val="00A64C80"/>
    <w:rsid w:val="00A67EF9"/>
    <w:rsid w:val="00A7081A"/>
    <w:rsid w:val="00A72465"/>
    <w:rsid w:val="00A773A4"/>
    <w:rsid w:val="00A804BA"/>
    <w:rsid w:val="00A80C92"/>
    <w:rsid w:val="00A81BCB"/>
    <w:rsid w:val="00A82461"/>
    <w:rsid w:val="00A840FB"/>
    <w:rsid w:val="00A84571"/>
    <w:rsid w:val="00A84CDC"/>
    <w:rsid w:val="00A851D8"/>
    <w:rsid w:val="00A85E37"/>
    <w:rsid w:val="00A860FD"/>
    <w:rsid w:val="00A86416"/>
    <w:rsid w:val="00A86C49"/>
    <w:rsid w:val="00A90202"/>
    <w:rsid w:val="00A908EE"/>
    <w:rsid w:val="00A9099E"/>
    <w:rsid w:val="00A9277F"/>
    <w:rsid w:val="00A94118"/>
    <w:rsid w:val="00A95083"/>
    <w:rsid w:val="00A953BA"/>
    <w:rsid w:val="00A95A9B"/>
    <w:rsid w:val="00A96E60"/>
    <w:rsid w:val="00A97D27"/>
    <w:rsid w:val="00AA1687"/>
    <w:rsid w:val="00AA285C"/>
    <w:rsid w:val="00AA5D62"/>
    <w:rsid w:val="00AA5F7C"/>
    <w:rsid w:val="00AB14BD"/>
    <w:rsid w:val="00AB1D6A"/>
    <w:rsid w:val="00AB3710"/>
    <w:rsid w:val="00AB4B0F"/>
    <w:rsid w:val="00AB4FA1"/>
    <w:rsid w:val="00AB5D1C"/>
    <w:rsid w:val="00AB65FC"/>
    <w:rsid w:val="00AB6C3B"/>
    <w:rsid w:val="00AB784B"/>
    <w:rsid w:val="00AC0062"/>
    <w:rsid w:val="00AC0516"/>
    <w:rsid w:val="00AC0D96"/>
    <w:rsid w:val="00AC48E0"/>
    <w:rsid w:val="00AC4B99"/>
    <w:rsid w:val="00AC6409"/>
    <w:rsid w:val="00AC7C82"/>
    <w:rsid w:val="00AD1553"/>
    <w:rsid w:val="00AD25F0"/>
    <w:rsid w:val="00AD2EBD"/>
    <w:rsid w:val="00AD461A"/>
    <w:rsid w:val="00AD6EAA"/>
    <w:rsid w:val="00AE008F"/>
    <w:rsid w:val="00AE04E8"/>
    <w:rsid w:val="00AE0D01"/>
    <w:rsid w:val="00AE2056"/>
    <w:rsid w:val="00AE43EE"/>
    <w:rsid w:val="00AE74E9"/>
    <w:rsid w:val="00AF16C8"/>
    <w:rsid w:val="00AF74DA"/>
    <w:rsid w:val="00B00C72"/>
    <w:rsid w:val="00B01443"/>
    <w:rsid w:val="00B014A0"/>
    <w:rsid w:val="00B04CF0"/>
    <w:rsid w:val="00B070A2"/>
    <w:rsid w:val="00B0711A"/>
    <w:rsid w:val="00B10E49"/>
    <w:rsid w:val="00B11E08"/>
    <w:rsid w:val="00B13B81"/>
    <w:rsid w:val="00B145FA"/>
    <w:rsid w:val="00B2037B"/>
    <w:rsid w:val="00B22E3D"/>
    <w:rsid w:val="00B23274"/>
    <w:rsid w:val="00B272A6"/>
    <w:rsid w:val="00B30856"/>
    <w:rsid w:val="00B32CD3"/>
    <w:rsid w:val="00B34CA9"/>
    <w:rsid w:val="00B35797"/>
    <w:rsid w:val="00B35A93"/>
    <w:rsid w:val="00B3672D"/>
    <w:rsid w:val="00B40656"/>
    <w:rsid w:val="00B4065F"/>
    <w:rsid w:val="00B40875"/>
    <w:rsid w:val="00B40F8A"/>
    <w:rsid w:val="00B41E69"/>
    <w:rsid w:val="00B42438"/>
    <w:rsid w:val="00B4745C"/>
    <w:rsid w:val="00B50AAA"/>
    <w:rsid w:val="00B544D9"/>
    <w:rsid w:val="00B6196A"/>
    <w:rsid w:val="00B62195"/>
    <w:rsid w:val="00B64824"/>
    <w:rsid w:val="00B658D4"/>
    <w:rsid w:val="00B75A2C"/>
    <w:rsid w:val="00B803B6"/>
    <w:rsid w:val="00B80BFE"/>
    <w:rsid w:val="00B813AC"/>
    <w:rsid w:val="00B8287F"/>
    <w:rsid w:val="00B83751"/>
    <w:rsid w:val="00B8376C"/>
    <w:rsid w:val="00B84260"/>
    <w:rsid w:val="00B86811"/>
    <w:rsid w:val="00B8738D"/>
    <w:rsid w:val="00B91F0B"/>
    <w:rsid w:val="00B9223B"/>
    <w:rsid w:val="00B92D47"/>
    <w:rsid w:val="00B961A5"/>
    <w:rsid w:val="00B9640A"/>
    <w:rsid w:val="00BA04DB"/>
    <w:rsid w:val="00BA18D5"/>
    <w:rsid w:val="00BA20D4"/>
    <w:rsid w:val="00BA49CC"/>
    <w:rsid w:val="00BA4D1F"/>
    <w:rsid w:val="00BA5A51"/>
    <w:rsid w:val="00BA6504"/>
    <w:rsid w:val="00BA7AD1"/>
    <w:rsid w:val="00BB0B9D"/>
    <w:rsid w:val="00BB1CC2"/>
    <w:rsid w:val="00BB2250"/>
    <w:rsid w:val="00BB4F63"/>
    <w:rsid w:val="00BB744D"/>
    <w:rsid w:val="00BB751D"/>
    <w:rsid w:val="00BB7708"/>
    <w:rsid w:val="00BC0FDD"/>
    <w:rsid w:val="00BC22E0"/>
    <w:rsid w:val="00BC4AA7"/>
    <w:rsid w:val="00BC5852"/>
    <w:rsid w:val="00BC66D7"/>
    <w:rsid w:val="00BC7495"/>
    <w:rsid w:val="00BD5425"/>
    <w:rsid w:val="00BD571C"/>
    <w:rsid w:val="00BD5755"/>
    <w:rsid w:val="00BD6F2F"/>
    <w:rsid w:val="00BD705F"/>
    <w:rsid w:val="00BD7947"/>
    <w:rsid w:val="00BE28ED"/>
    <w:rsid w:val="00BE55D6"/>
    <w:rsid w:val="00BE61B8"/>
    <w:rsid w:val="00BF030A"/>
    <w:rsid w:val="00BF0324"/>
    <w:rsid w:val="00BF2EA1"/>
    <w:rsid w:val="00BF4C66"/>
    <w:rsid w:val="00BF543F"/>
    <w:rsid w:val="00BF6902"/>
    <w:rsid w:val="00BF7421"/>
    <w:rsid w:val="00C01E2A"/>
    <w:rsid w:val="00C06E2B"/>
    <w:rsid w:val="00C07650"/>
    <w:rsid w:val="00C104DD"/>
    <w:rsid w:val="00C122DA"/>
    <w:rsid w:val="00C13217"/>
    <w:rsid w:val="00C1331F"/>
    <w:rsid w:val="00C15275"/>
    <w:rsid w:val="00C15E31"/>
    <w:rsid w:val="00C16479"/>
    <w:rsid w:val="00C2058D"/>
    <w:rsid w:val="00C24987"/>
    <w:rsid w:val="00C25084"/>
    <w:rsid w:val="00C250CB"/>
    <w:rsid w:val="00C261C7"/>
    <w:rsid w:val="00C2768B"/>
    <w:rsid w:val="00C316A8"/>
    <w:rsid w:val="00C330DA"/>
    <w:rsid w:val="00C337F9"/>
    <w:rsid w:val="00C3746F"/>
    <w:rsid w:val="00C3768A"/>
    <w:rsid w:val="00C37762"/>
    <w:rsid w:val="00C37D9D"/>
    <w:rsid w:val="00C4139D"/>
    <w:rsid w:val="00C41EBB"/>
    <w:rsid w:val="00C43B6C"/>
    <w:rsid w:val="00C45DE7"/>
    <w:rsid w:val="00C5122B"/>
    <w:rsid w:val="00C538D4"/>
    <w:rsid w:val="00C562FD"/>
    <w:rsid w:val="00C56C17"/>
    <w:rsid w:val="00C708FD"/>
    <w:rsid w:val="00C71CD1"/>
    <w:rsid w:val="00C73143"/>
    <w:rsid w:val="00C76C40"/>
    <w:rsid w:val="00C77216"/>
    <w:rsid w:val="00C77685"/>
    <w:rsid w:val="00C77815"/>
    <w:rsid w:val="00C80ED6"/>
    <w:rsid w:val="00C82D1D"/>
    <w:rsid w:val="00C84060"/>
    <w:rsid w:val="00C85259"/>
    <w:rsid w:val="00C85378"/>
    <w:rsid w:val="00C86808"/>
    <w:rsid w:val="00C87238"/>
    <w:rsid w:val="00C9297C"/>
    <w:rsid w:val="00C961E8"/>
    <w:rsid w:val="00C967A3"/>
    <w:rsid w:val="00C96DD2"/>
    <w:rsid w:val="00CA1C79"/>
    <w:rsid w:val="00CA30DB"/>
    <w:rsid w:val="00CA491B"/>
    <w:rsid w:val="00CA6072"/>
    <w:rsid w:val="00CA6AEE"/>
    <w:rsid w:val="00CA6D58"/>
    <w:rsid w:val="00CA6FDA"/>
    <w:rsid w:val="00CB3B6F"/>
    <w:rsid w:val="00CB3D57"/>
    <w:rsid w:val="00CC0C5F"/>
    <w:rsid w:val="00CC24B0"/>
    <w:rsid w:val="00CC2788"/>
    <w:rsid w:val="00CC2F3D"/>
    <w:rsid w:val="00CC5DAA"/>
    <w:rsid w:val="00CC5FF3"/>
    <w:rsid w:val="00CD7178"/>
    <w:rsid w:val="00CD7E2A"/>
    <w:rsid w:val="00CE0D54"/>
    <w:rsid w:val="00CE2ADF"/>
    <w:rsid w:val="00CE33FC"/>
    <w:rsid w:val="00CE4B84"/>
    <w:rsid w:val="00CE62BA"/>
    <w:rsid w:val="00CE74B0"/>
    <w:rsid w:val="00CF00DE"/>
    <w:rsid w:val="00CF052D"/>
    <w:rsid w:val="00CF1D7D"/>
    <w:rsid w:val="00CF3998"/>
    <w:rsid w:val="00CF39CA"/>
    <w:rsid w:val="00CF45D3"/>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5E9A"/>
    <w:rsid w:val="00D16C7D"/>
    <w:rsid w:val="00D17789"/>
    <w:rsid w:val="00D21565"/>
    <w:rsid w:val="00D2737E"/>
    <w:rsid w:val="00D274A9"/>
    <w:rsid w:val="00D275A1"/>
    <w:rsid w:val="00D30750"/>
    <w:rsid w:val="00D32644"/>
    <w:rsid w:val="00D33619"/>
    <w:rsid w:val="00D37C3A"/>
    <w:rsid w:val="00D40C02"/>
    <w:rsid w:val="00D4262F"/>
    <w:rsid w:val="00D427A6"/>
    <w:rsid w:val="00D42AFE"/>
    <w:rsid w:val="00D475A2"/>
    <w:rsid w:val="00D5015D"/>
    <w:rsid w:val="00D52355"/>
    <w:rsid w:val="00D52AC7"/>
    <w:rsid w:val="00D53360"/>
    <w:rsid w:val="00D54CA9"/>
    <w:rsid w:val="00D563D9"/>
    <w:rsid w:val="00D6188C"/>
    <w:rsid w:val="00D61959"/>
    <w:rsid w:val="00D6340F"/>
    <w:rsid w:val="00D65913"/>
    <w:rsid w:val="00D6781D"/>
    <w:rsid w:val="00D67D98"/>
    <w:rsid w:val="00D72D16"/>
    <w:rsid w:val="00D7412C"/>
    <w:rsid w:val="00D75521"/>
    <w:rsid w:val="00D80AA1"/>
    <w:rsid w:val="00D8195B"/>
    <w:rsid w:val="00D81FB7"/>
    <w:rsid w:val="00D82B77"/>
    <w:rsid w:val="00D831E8"/>
    <w:rsid w:val="00D83503"/>
    <w:rsid w:val="00D84724"/>
    <w:rsid w:val="00D8554E"/>
    <w:rsid w:val="00D8619F"/>
    <w:rsid w:val="00D86764"/>
    <w:rsid w:val="00D91F4E"/>
    <w:rsid w:val="00D92E6E"/>
    <w:rsid w:val="00D93F28"/>
    <w:rsid w:val="00DA2E2B"/>
    <w:rsid w:val="00DA3DE4"/>
    <w:rsid w:val="00DA69DE"/>
    <w:rsid w:val="00DB5C0A"/>
    <w:rsid w:val="00DB6DAF"/>
    <w:rsid w:val="00DC0AF1"/>
    <w:rsid w:val="00DC2393"/>
    <w:rsid w:val="00DC588B"/>
    <w:rsid w:val="00DC64BF"/>
    <w:rsid w:val="00DD13E2"/>
    <w:rsid w:val="00DD2E29"/>
    <w:rsid w:val="00DD7977"/>
    <w:rsid w:val="00DE23A5"/>
    <w:rsid w:val="00DE2E78"/>
    <w:rsid w:val="00DE34FF"/>
    <w:rsid w:val="00DE44AB"/>
    <w:rsid w:val="00DF003C"/>
    <w:rsid w:val="00DF00D4"/>
    <w:rsid w:val="00DF36A4"/>
    <w:rsid w:val="00DF4501"/>
    <w:rsid w:val="00DF7233"/>
    <w:rsid w:val="00DF78AE"/>
    <w:rsid w:val="00E00CDF"/>
    <w:rsid w:val="00E010DC"/>
    <w:rsid w:val="00E033F2"/>
    <w:rsid w:val="00E0462A"/>
    <w:rsid w:val="00E07AAA"/>
    <w:rsid w:val="00E07CC2"/>
    <w:rsid w:val="00E109CC"/>
    <w:rsid w:val="00E11E2E"/>
    <w:rsid w:val="00E125CA"/>
    <w:rsid w:val="00E14B17"/>
    <w:rsid w:val="00E14EAE"/>
    <w:rsid w:val="00E16394"/>
    <w:rsid w:val="00E21D23"/>
    <w:rsid w:val="00E22571"/>
    <w:rsid w:val="00E25156"/>
    <w:rsid w:val="00E25242"/>
    <w:rsid w:val="00E25AAC"/>
    <w:rsid w:val="00E2730D"/>
    <w:rsid w:val="00E279B9"/>
    <w:rsid w:val="00E27B53"/>
    <w:rsid w:val="00E30CA9"/>
    <w:rsid w:val="00E31AC3"/>
    <w:rsid w:val="00E33AAA"/>
    <w:rsid w:val="00E33CB8"/>
    <w:rsid w:val="00E33F0E"/>
    <w:rsid w:val="00E36C8F"/>
    <w:rsid w:val="00E371EC"/>
    <w:rsid w:val="00E37EB7"/>
    <w:rsid w:val="00E404C5"/>
    <w:rsid w:val="00E40A10"/>
    <w:rsid w:val="00E41D50"/>
    <w:rsid w:val="00E4274C"/>
    <w:rsid w:val="00E42DA5"/>
    <w:rsid w:val="00E4585A"/>
    <w:rsid w:val="00E51EF9"/>
    <w:rsid w:val="00E52228"/>
    <w:rsid w:val="00E53806"/>
    <w:rsid w:val="00E541C3"/>
    <w:rsid w:val="00E54816"/>
    <w:rsid w:val="00E5512E"/>
    <w:rsid w:val="00E55E60"/>
    <w:rsid w:val="00E56594"/>
    <w:rsid w:val="00E568B0"/>
    <w:rsid w:val="00E578DF"/>
    <w:rsid w:val="00E57D18"/>
    <w:rsid w:val="00E605C2"/>
    <w:rsid w:val="00E6129C"/>
    <w:rsid w:val="00E644A0"/>
    <w:rsid w:val="00E67395"/>
    <w:rsid w:val="00E72707"/>
    <w:rsid w:val="00E72AE3"/>
    <w:rsid w:val="00E7349C"/>
    <w:rsid w:val="00E73B51"/>
    <w:rsid w:val="00E7431F"/>
    <w:rsid w:val="00E75790"/>
    <w:rsid w:val="00E80180"/>
    <w:rsid w:val="00E8046A"/>
    <w:rsid w:val="00E8129E"/>
    <w:rsid w:val="00E81A2B"/>
    <w:rsid w:val="00E81E42"/>
    <w:rsid w:val="00E83985"/>
    <w:rsid w:val="00E97676"/>
    <w:rsid w:val="00EA1CE1"/>
    <w:rsid w:val="00EA1F89"/>
    <w:rsid w:val="00EA24C2"/>
    <w:rsid w:val="00EB08A0"/>
    <w:rsid w:val="00EB117B"/>
    <w:rsid w:val="00EB40D6"/>
    <w:rsid w:val="00EB54E7"/>
    <w:rsid w:val="00EB5EDA"/>
    <w:rsid w:val="00EB5F75"/>
    <w:rsid w:val="00EB7852"/>
    <w:rsid w:val="00EB79CD"/>
    <w:rsid w:val="00EC060D"/>
    <w:rsid w:val="00EC1B64"/>
    <w:rsid w:val="00EC2525"/>
    <w:rsid w:val="00EC3502"/>
    <w:rsid w:val="00ED58F4"/>
    <w:rsid w:val="00ED5BA4"/>
    <w:rsid w:val="00EE0713"/>
    <w:rsid w:val="00EE07A6"/>
    <w:rsid w:val="00EE0F2E"/>
    <w:rsid w:val="00EE1816"/>
    <w:rsid w:val="00EE2A41"/>
    <w:rsid w:val="00EE355F"/>
    <w:rsid w:val="00EE4E10"/>
    <w:rsid w:val="00EE525B"/>
    <w:rsid w:val="00EE633C"/>
    <w:rsid w:val="00EF0666"/>
    <w:rsid w:val="00EF09FB"/>
    <w:rsid w:val="00EF0CFD"/>
    <w:rsid w:val="00EF0DE2"/>
    <w:rsid w:val="00EF2ECF"/>
    <w:rsid w:val="00EF4DFA"/>
    <w:rsid w:val="00EF5F08"/>
    <w:rsid w:val="00F007CA"/>
    <w:rsid w:val="00F02263"/>
    <w:rsid w:val="00F02923"/>
    <w:rsid w:val="00F0351B"/>
    <w:rsid w:val="00F04089"/>
    <w:rsid w:val="00F05728"/>
    <w:rsid w:val="00F05BED"/>
    <w:rsid w:val="00F06275"/>
    <w:rsid w:val="00F06472"/>
    <w:rsid w:val="00F123EC"/>
    <w:rsid w:val="00F16331"/>
    <w:rsid w:val="00F16803"/>
    <w:rsid w:val="00F22566"/>
    <w:rsid w:val="00F22963"/>
    <w:rsid w:val="00F2377D"/>
    <w:rsid w:val="00F36AF4"/>
    <w:rsid w:val="00F378B2"/>
    <w:rsid w:val="00F403EA"/>
    <w:rsid w:val="00F404E9"/>
    <w:rsid w:val="00F40B51"/>
    <w:rsid w:val="00F40E4D"/>
    <w:rsid w:val="00F41DE4"/>
    <w:rsid w:val="00F42499"/>
    <w:rsid w:val="00F42753"/>
    <w:rsid w:val="00F46CE7"/>
    <w:rsid w:val="00F478C4"/>
    <w:rsid w:val="00F50C2C"/>
    <w:rsid w:val="00F510DB"/>
    <w:rsid w:val="00F604E0"/>
    <w:rsid w:val="00F615AB"/>
    <w:rsid w:val="00F6501E"/>
    <w:rsid w:val="00F66CC7"/>
    <w:rsid w:val="00F70615"/>
    <w:rsid w:val="00F72722"/>
    <w:rsid w:val="00F727B0"/>
    <w:rsid w:val="00F73332"/>
    <w:rsid w:val="00F7598B"/>
    <w:rsid w:val="00F76B62"/>
    <w:rsid w:val="00F82F3A"/>
    <w:rsid w:val="00F87ADD"/>
    <w:rsid w:val="00F914FD"/>
    <w:rsid w:val="00F9164E"/>
    <w:rsid w:val="00F952BF"/>
    <w:rsid w:val="00F95515"/>
    <w:rsid w:val="00F974AA"/>
    <w:rsid w:val="00FA2545"/>
    <w:rsid w:val="00FA2BBA"/>
    <w:rsid w:val="00FA7CFC"/>
    <w:rsid w:val="00FB097C"/>
    <w:rsid w:val="00FB0BD7"/>
    <w:rsid w:val="00FB21C2"/>
    <w:rsid w:val="00FB4AAD"/>
    <w:rsid w:val="00FB4E3D"/>
    <w:rsid w:val="00FB5A22"/>
    <w:rsid w:val="00FB5F2A"/>
    <w:rsid w:val="00FB76C3"/>
    <w:rsid w:val="00FC1407"/>
    <w:rsid w:val="00FC22E1"/>
    <w:rsid w:val="00FC2C8C"/>
    <w:rsid w:val="00FC4F9B"/>
    <w:rsid w:val="00FC545B"/>
    <w:rsid w:val="00FC59F0"/>
    <w:rsid w:val="00FC6793"/>
    <w:rsid w:val="00FD4434"/>
    <w:rsid w:val="00FD4599"/>
    <w:rsid w:val="00FD4784"/>
    <w:rsid w:val="00FD65FE"/>
    <w:rsid w:val="00FE00DA"/>
    <w:rsid w:val="00FE0FAF"/>
    <w:rsid w:val="00FE2472"/>
    <w:rsid w:val="00FE2A14"/>
    <w:rsid w:val="00FE35B1"/>
    <w:rsid w:val="00FE3C36"/>
    <w:rsid w:val="00FE427F"/>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4CA8DCB7-5671-4A03-84FF-0627201A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A0242F"/>
    <w:pPr>
      <w:spacing w:before="240" w:line="360" w:lineRule="auto"/>
      <w:ind w:left="851" w:right="851"/>
      <w:jc w:val="both"/>
    </w:pPr>
    <w:rPr>
      <w:rFonts w:ascii="Palatino Linotype" w:hAnsi="Palatino Linotype"/>
      <w:i/>
    </w:rPr>
  </w:style>
  <w:style w:type="paragraph" w:customStyle="1" w:styleId="j">
    <w:name w:val="j"/>
    <w:basedOn w:val="Normal"/>
    <w:rsid w:val="00FC6793"/>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Citas">
    <w:name w:val="Citas"/>
    <w:basedOn w:val="Normal"/>
    <w:qFormat/>
    <w:rsid w:val="00190EA0"/>
    <w:pPr>
      <w:spacing w:before="240" w:line="360" w:lineRule="auto"/>
      <w:ind w:left="851" w:right="851"/>
      <w:jc w:val="both"/>
    </w:pPr>
    <w:rPr>
      <w:rFonts w:ascii="Palatino Linotype" w:hAnsi="Palatino Linotype" w:cs="Arial"/>
      <w:i/>
    </w:rPr>
  </w:style>
  <w:style w:type="paragraph" w:customStyle="1" w:styleId="INFOEM">
    <w:name w:val="INFOEM"/>
    <w:basedOn w:val="Normal"/>
    <w:qFormat/>
    <w:rsid w:val="00591942"/>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18303">
      <w:bodyDiv w:val="1"/>
      <w:marLeft w:val="0"/>
      <w:marRight w:val="0"/>
      <w:marTop w:val="0"/>
      <w:marBottom w:val="0"/>
      <w:divBdr>
        <w:top w:val="none" w:sz="0" w:space="0" w:color="auto"/>
        <w:left w:val="none" w:sz="0" w:space="0" w:color="auto"/>
        <w:bottom w:val="none" w:sz="0" w:space="0" w:color="auto"/>
        <w:right w:val="none" w:sz="0" w:space="0" w:color="auto"/>
      </w:divBdr>
    </w:div>
    <w:div w:id="83843611">
      <w:bodyDiv w:val="1"/>
      <w:marLeft w:val="0"/>
      <w:marRight w:val="0"/>
      <w:marTop w:val="0"/>
      <w:marBottom w:val="0"/>
      <w:divBdr>
        <w:top w:val="none" w:sz="0" w:space="0" w:color="auto"/>
        <w:left w:val="none" w:sz="0" w:space="0" w:color="auto"/>
        <w:bottom w:val="none" w:sz="0" w:space="0" w:color="auto"/>
        <w:right w:val="none" w:sz="0" w:space="0" w:color="auto"/>
      </w:divBdr>
    </w:div>
    <w:div w:id="154956270">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73970376">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80923088">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13883036">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5652058">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2.pdf" TargetMode="Externa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ATIZAPAN/art_92_ii_b/1.we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nfoem.org.mx/es/contenido/transparencia/directorio-de-sujetos-obligados" TargetMode="External"/><Relationship Id="rId23" Type="http://schemas.openxmlformats.org/officeDocument/2006/relationships/footer" Target="footer2.xml"/><Relationship Id="rId10" Type="http://schemas.openxmlformats.org/officeDocument/2006/relationships/hyperlink" Target="http://consultas.ifai.org.mx/descargar.php?r=./pdf/resoluciones/2017/&amp;a=RRA%203482.pdf"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consultas.ifai.org.mx/descargar.php?r=./pdf/resoluciones/2017/&amp;a=RRA%202536.pdf" TargetMode="External"/><Relationship Id="rId14" Type="http://schemas.openxmlformats.org/officeDocument/2006/relationships/image" Target="media/image3.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A84CA-6C8F-4BEC-90C6-29DF4E27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47</Pages>
  <Words>8547</Words>
  <Characters>47012</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30</cp:revision>
  <cp:lastPrinted>2018-12-04T20:35:00Z</cp:lastPrinted>
  <dcterms:created xsi:type="dcterms:W3CDTF">2021-11-30T23:49:00Z</dcterms:created>
  <dcterms:modified xsi:type="dcterms:W3CDTF">2022-01-11T21:21:00Z</dcterms:modified>
</cp:coreProperties>
</file>