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5BF1" w14:textId="77777777" w:rsidR="007A2293" w:rsidRPr="008A62E4" w:rsidRDefault="007A2293" w:rsidP="007A2293">
      <w:pPr>
        <w:spacing w:after="240" w:line="360" w:lineRule="auto"/>
        <w:jc w:val="center"/>
        <w:rPr>
          <w:rFonts w:ascii="Palatino Linotype" w:eastAsia="Times New Roman" w:hAnsi="Palatino Linotype"/>
          <w:color w:val="000000" w:themeColor="text1"/>
        </w:rPr>
      </w:pPr>
      <w:r w:rsidRPr="008A62E4">
        <w:rPr>
          <w:rFonts w:ascii="Palatino Linotype" w:eastAsia="Times New Roman" w:hAnsi="Palatino Linotype"/>
          <w:b/>
          <w:bCs/>
          <w:color w:val="000000" w:themeColor="text1"/>
        </w:rPr>
        <w:t>SÍNTESIS</w:t>
      </w:r>
    </w:p>
    <w:p w14:paraId="23342A35" w14:textId="7523C944" w:rsidR="007A2293" w:rsidRPr="008A62E4" w:rsidRDefault="007A2293" w:rsidP="007A2293">
      <w:pPr>
        <w:spacing w:after="240" w:line="360" w:lineRule="auto"/>
        <w:jc w:val="both"/>
        <w:rPr>
          <w:rFonts w:ascii="Palatino Linotype" w:eastAsia="Times New Roman" w:hAnsi="Palatino Linotype"/>
          <w:color w:val="000000" w:themeColor="text1"/>
        </w:rPr>
      </w:pPr>
      <w:r w:rsidRPr="008A62E4">
        <w:rPr>
          <w:rFonts w:ascii="Palatino Linotype" w:eastAsia="Times New Roman" w:hAnsi="Palatino Linotype"/>
          <w:b/>
          <w:bCs/>
          <w:color w:val="000000" w:themeColor="text1"/>
        </w:rPr>
        <w:t>Tema:</w:t>
      </w:r>
      <w:r w:rsidRPr="008A62E4">
        <w:rPr>
          <w:rFonts w:ascii="Palatino Linotype" w:eastAsia="Times New Roman" w:hAnsi="Palatino Linotype"/>
          <w:color w:val="000000" w:themeColor="text1"/>
        </w:rPr>
        <w:t xml:space="preserve"> Solicitud de acceso a datos personales presentado vía SAIMEX.</w:t>
      </w:r>
    </w:p>
    <w:p w14:paraId="2343FE42" w14:textId="77777777" w:rsidR="007A2293" w:rsidRPr="008A62E4" w:rsidRDefault="007A2293" w:rsidP="007A2293">
      <w:pPr>
        <w:spacing w:after="240" w:line="360" w:lineRule="auto"/>
        <w:jc w:val="both"/>
        <w:rPr>
          <w:rFonts w:ascii="Palatino Linotype" w:eastAsia="Times New Roman" w:hAnsi="Palatino Linotype"/>
          <w:color w:val="000000" w:themeColor="text1"/>
        </w:rPr>
      </w:pPr>
      <w:r w:rsidRPr="008A62E4">
        <w:rPr>
          <w:rFonts w:ascii="Palatino Linotype" w:eastAsia="Times New Roman" w:hAnsi="Palatino Linotype"/>
          <w:b/>
          <w:bCs/>
          <w:color w:val="000000" w:themeColor="text1"/>
        </w:rPr>
        <w:t>El caso</w:t>
      </w:r>
    </w:p>
    <w:p w14:paraId="365FA65E" w14:textId="1798613B" w:rsidR="007A2293" w:rsidRPr="008A62E4" w:rsidRDefault="007A2293" w:rsidP="007A2293">
      <w:pPr>
        <w:spacing w:after="240" w:line="360" w:lineRule="auto"/>
        <w:jc w:val="both"/>
        <w:rPr>
          <w:rFonts w:ascii="Palatino Linotype" w:eastAsia="Times New Roman" w:hAnsi="Palatino Linotype"/>
          <w:color w:val="000000" w:themeColor="text1"/>
        </w:rPr>
      </w:pPr>
      <w:r w:rsidRPr="008A62E4">
        <w:rPr>
          <w:rFonts w:ascii="Palatino Linotype" w:eastAsia="Times New Roman" w:hAnsi="Palatino Linotype"/>
          <w:color w:val="000000" w:themeColor="text1"/>
        </w:rPr>
        <w:t xml:space="preserve">Mediante una solicitud de acceso a </w:t>
      </w:r>
      <w:r w:rsidR="008B1CAC" w:rsidRPr="008A62E4">
        <w:rPr>
          <w:rFonts w:ascii="Palatino Linotype" w:eastAsia="Times New Roman" w:hAnsi="Palatino Linotype"/>
          <w:color w:val="000000" w:themeColor="text1"/>
        </w:rPr>
        <w:t xml:space="preserve">información pública, presentada a través del Sistema de Acceso a la Información Pública Mexiquense (SAIMEX), se requirió el resumen o historial clínico de una persona específica. El </w:t>
      </w:r>
      <w:r w:rsidR="008B1CAC" w:rsidRPr="008A62E4">
        <w:rPr>
          <w:rFonts w:ascii="Palatino Linotype" w:eastAsia="Times New Roman" w:hAnsi="Palatino Linotype"/>
          <w:b/>
          <w:bCs/>
          <w:color w:val="000000" w:themeColor="text1"/>
        </w:rPr>
        <w:t>SUJETO OBLIGADO</w:t>
      </w:r>
      <w:r w:rsidR="008B1CAC" w:rsidRPr="008A62E4">
        <w:rPr>
          <w:rFonts w:ascii="Palatino Linotype" w:eastAsia="Times New Roman" w:hAnsi="Palatino Linotype"/>
          <w:color w:val="000000" w:themeColor="text1"/>
        </w:rPr>
        <w:t xml:space="preserve">, </w:t>
      </w:r>
      <w:r w:rsidR="00246542" w:rsidRPr="008A62E4">
        <w:rPr>
          <w:rFonts w:ascii="Palatino Linotype" w:eastAsia="Times New Roman" w:hAnsi="Palatino Linotype"/>
          <w:color w:val="000000" w:themeColor="text1"/>
        </w:rPr>
        <w:t>a través de</w:t>
      </w:r>
      <w:r w:rsidR="008B1CAC" w:rsidRPr="008A62E4">
        <w:rPr>
          <w:rFonts w:ascii="Palatino Linotype" w:eastAsia="Times New Roman" w:hAnsi="Palatino Linotype"/>
          <w:color w:val="000000" w:themeColor="text1"/>
        </w:rPr>
        <w:t xml:space="preserve"> una solicitud de aclaración, requirió a la particular que acreditara su identidad. La particular no atendió la solicitud de aclaración.</w:t>
      </w:r>
    </w:p>
    <w:p w14:paraId="07F063A8" w14:textId="59346A3E" w:rsidR="008B1CAC" w:rsidRPr="008A62E4" w:rsidRDefault="008B1CAC" w:rsidP="007A2293">
      <w:pPr>
        <w:spacing w:after="240" w:line="360" w:lineRule="auto"/>
        <w:jc w:val="both"/>
        <w:rPr>
          <w:rFonts w:ascii="Palatino Linotype" w:eastAsia="Times New Roman" w:hAnsi="Palatino Linotype"/>
          <w:color w:val="000000" w:themeColor="text1"/>
        </w:rPr>
      </w:pPr>
      <w:r w:rsidRPr="008A62E4">
        <w:rPr>
          <w:rFonts w:ascii="Palatino Linotype" w:eastAsia="Times New Roman" w:hAnsi="Palatino Linotype"/>
          <w:color w:val="000000" w:themeColor="text1"/>
        </w:rPr>
        <w:t xml:space="preserve">El </w:t>
      </w:r>
      <w:r w:rsidRPr="008A62E4">
        <w:rPr>
          <w:rFonts w:ascii="Palatino Linotype" w:eastAsia="Times New Roman" w:hAnsi="Palatino Linotype"/>
          <w:b/>
          <w:bCs/>
          <w:color w:val="000000" w:themeColor="text1"/>
        </w:rPr>
        <w:t>SUJETO OBLIGADO</w:t>
      </w:r>
      <w:r w:rsidRPr="008A62E4">
        <w:rPr>
          <w:rFonts w:ascii="Palatino Linotype" w:eastAsia="Times New Roman" w:hAnsi="Palatino Linotype"/>
          <w:color w:val="000000" w:themeColor="text1"/>
        </w:rPr>
        <w:t xml:space="preserve"> informó a la particular que su solicitud sería archivada debido a su omisión en la acreditación de su identidad. </w:t>
      </w:r>
      <w:r w:rsidR="00246542" w:rsidRPr="008A62E4">
        <w:rPr>
          <w:rFonts w:ascii="Palatino Linotype" w:eastAsia="Times New Roman" w:hAnsi="Palatino Linotype"/>
          <w:color w:val="000000" w:themeColor="text1"/>
        </w:rPr>
        <w:t>L</w:t>
      </w:r>
      <w:r w:rsidRPr="008A62E4">
        <w:rPr>
          <w:rFonts w:ascii="Palatino Linotype" w:eastAsia="Times New Roman" w:hAnsi="Palatino Linotype"/>
          <w:color w:val="000000" w:themeColor="text1"/>
        </w:rPr>
        <w:t xml:space="preserve">a particular impugnó la determinación del </w:t>
      </w:r>
      <w:r w:rsidRPr="008A62E4">
        <w:rPr>
          <w:rFonts w:ascii="Palatino Linotype" w:eastAsia="Times New Roman" w:hAnsi="Palatino Linotype"/>
          <w:b/>
          <w:bCs/>
          <w:color w:val="000000" w:themeColor="text1"/>
        </w:rPr>
        <w:t>SUJETO OBLIGADO</w:t>
      </w:r>
      <w:r w:rsidRPr="008A62E4">
        <w:rPr>
          <w:rFonts w:ascii="Palatino Linotype" w:eastAsia="Times New Roman" w:hAnsi="Palatino Linotype"/>
          <w:color w:val="000000" w:themeColor="text1"/>
        </w:rPr>
        <w:t xml:space="preserve"> </w:t>
      </w:r>
      <w:r w:rsidR="00246542" w:rsidRPr="008A62E4">
        <w:rPr>
          <w:rFonts w:ascii="Palatino Linotype" w:eastAsia="Times New Roman" w:hAnsi="Palatino Linotype"/>
          <w:color w:val="000000" w:themeColor="text1"/>
        </w:rPr>
        <w:t>mediante recurso de revisión, en el que</w:t>
      </w:r>
      <w:r w:rsidRPr="008A62E4">
        <w:rPr>
          <w:rFonts w:ascii="Palatino Linotype" w:eastAsia="Times New Roman" w:hAnsi="Palatino Linotype"/>
          <w:color w:val="000000" w:themeColor="text1"/>
        </w:rPr>
        <w:t xml:space="preserve"> señaló por agravios que se le había negado la información solicitada.</w:t>
      </w:r>
    </w:p>
    <w:p w14:paraId="0E7E34ED" w14:textId="77777777" w:rsidR="007A2293" w:rsidRPr="008A62E4" w:rsidRDefault="007A2293" w:rsidP="007A2293">
      <w:pPr>
        <w:spacing w:after="240" w:line="360" w:lineRule="auto"/>
        <w:jc w:val="both"/>
        <w:rPr>
          <w:rFonts w:ascii="Palatino Linotype" w:eastAsia="Times New Roman" w:hAnsi="Palatino Linotype"/>
          <w:color w:val="000000" w:themeColor="text1"/>
        </w:rPr>
      </w:pPr>
      <w:r w:rsidRPr="008A62E4">
        <w:rPr>
          <w:rFonts w:ascii="Palatino Linotype" w:eastAsia="Times New Roman" w:hAnsi="Palatino Linotype"/>
          <w:b/>
          <w:bCs/>
          <w:color w:val="000000" w:themeColor="text1"/>
        </w:rPr>
        <w:t>Propuesta</w:t>
      </w:r>
    </w:p>
    <w:p w14:paraId="7FA46D0B" w14:textId="374110A5" w:rsidR="007A2293" w:rsidRPr="008A62E4" w:rsidRDefault="008B1CAC" w:rsidP="007A2293">
      <w:pPr>
        <w:spacing w:after="240" w:line="360" w:lineRule="auto"/>
        <w:jc w:val="both"/>
        <w:rPr>
          <w:rFonts w:ascii="Palatino Linotype" w:hAnsi="Palatino Linotype"/>
          <w:color w:val="000000" w:themeColor="text1"/>
        </w:rPr>
      </w:pPr>
      <w:r w:rsidRPr="008A62E4">
        <w:rPr>
          <w:rFonts w:ascii="Palatino Linotype" w:hAnsi="Palatino Linotype"/>
          <w:color w:val="000000" w:themeColor="text1"/>
        </w:rPr>
        <w:t xml:space="preserve">Del análisis realizado a los diversos documentos con los que la particular acompañó a su recurso de revisión, se </w:t>
      </w:r>
      <w:r w:rsidR="00016852" w:rsidRPr="008A62E4">
        <w:rPr>
          <w:rFonts w:ascii="Palatino Linotype" w:hAnsi="Palatino Linotype"/>
          <w:color w:val="000000" w:themeColor="text1"/>
        </w:rPr>
        <w:t>acreditó</w:t>
      </w:r>
      <w:r w:rsidRPr="008A62E4">
        <w:rPr>
          <w:rFonts w:ascii="Palatino Linotype" w:hAnsi="Palatino Linotype"/>
          <w:color w:val="000000" w:themeColor="text1"/>
        </w:rPr>
        <w:t xml:space="preserve"> </w:t>
      </w:r>
      <w:r w:rsidR="006A615D" w:rsidRPr="008A62E4">
        <w:rPr>
          <w:rFonts w:ascii="Palatino Linotype" w:hAnsi="Palatino Linotype"/>
          <w:color w:val="000000" w:themeColor="text1"/>
        </w:rPr>
        <w:t>la</w:t>
      </w:r>
      <w:r w:rsidRPr="008A62E4">
        <w:rPr>
          <w:rFonts w:ascii="Palatino Linotype" w:hAnsi="Palatino Linotype"/>
          <w:color w:val="000000" w:themeColor="text1"/>
        </w:rPr>
        <w:t xml:space="preserve"> identidad</w:t>
      </w:r>
      <w:r w:rsidR="006A615D" w:rsidRPr="008A62E4">
        <w:rPr>
          <w:rFonts w:ascii="Palatino Linotype" w:hAnsi="Palatino Linotype"/>
          <w:color w:val="000000" w:themeColor="text1"/>
        </w:rPr>
        <w:t xml:space="preserve"> de la </w:t>
      </w:r>
      <w:r w:rsidR="006A615D" w:rsidRPr="008A62E4">
        <w:rPr>
          <w:rFonts w:ascii="Palatino Linotype" w:hAnsi="Palatino Linotype"/>
          <w:b/>
          <w:bCs/>
          <w:color w:val="000000" w:themeColor="text1"/>
        </w:rPr>
        <w:t>RECURRENTE</w:t>
      </w:r>
      <w:r w:rsidRPr="008A62E4">
        <w:rPr>
          <w:rFonts w:ascii="Palatino Linotype" w:hAnsi="Palatino Linotype"/>
          <w:color w:val="000000" w:themeColor="text1"/>
        </w:rPr>
        <w:t>, así como su interés jurídico y legítimo para acceder al expediente clínico solicitado</w:t>
      </w:r>
      <w:r w:rsidR="00016852" w:rsidRPr="008A62E4">
        <w:rPr>
          <w:rFonts w:ascii="Palatino Linotype" w:hAnsi="Palatino Linotype"/>
          <w:color w:val="000000" w:themeColor="text1"/>
        </w:rPr>
        <w:t xml:space="preserve">; por otro lado, se advirtió que </w:t>
      </w:r>
      <w:r w:rsidR="006A615D" w:rsidRPr="008A62E4">
        <w:rPr>
          <w:rFonts w:ascii="Palatino Linotype" w:hAnsi="Palatino Linotype"/>
          <w:color w:val="000000" w:themeColor="text1"/>
        </w:rPr>
        <w:t xml:space="preserve">mediante </w:t>
      </w:r>
      <w:r w:rsidR="00016852" w:rsidRPr="008A62E4">
        <w:rPr>
          <w:rFonts w:ascii="Palatino Linotype" w:hAnsi="Palatino Linotype"/>
          <w:color w:val="000000" w:themeColor="text1"/>
        </w:rPr>
        <w:t xml:space="preserve">la solicitud pretendía ejercer su derecho de acceso a datos personales y no su derecho de acceso a la información pública, por ello, se recondujo el procedimiento para </w:t>
      </w:r>
      <w:r w:rsidR="001013AC" w:rsidRPr="008A62E4">
        <w:rPr>
          <w:rFonts w:ascii="Palatino Linotype" w:hAnsi="Palatino Linotype"/>
          <w:color w:val="000000" w:themeColor="text1"/>
        </w:rPr>
        <w:t>ser sustanciado como un recurso de revisión en materia de acceso, rectificación, cancelación u oposición de datos personales.</w:t>
      </w:r>
    </w:p>
    <w:p w14:paraId="25A76C74" w14:textId="471C196C" w:rsidR="001013AC" w:rsidRPr="008A62E4" w:rsidRDefault="001013AC" w:rsidP="007A2293">
      <w:pPr>
        <w:spacing w:after="240" w:line="360" w:lineRule="auto"/>
        <w:jc w:val="both"/>
        <w:rPr>
          <w:rFonts w:ascii="Palatino Linotype" w:eastAsia="Times New Roman" w:hAnsi="Palatino Linotype"/>
          <w:color w:val="000000" w:themeColor="text1"/>
        </w:rPr>
      </w:pPr>
      <w:r w:rsidRPr="008A62E4">
        <w:rPr>
          <w:rFonts w:ascii="Palatino Linotype" w:hAnsi="Palatino Linotype"/>
          <w:color w:val="000000" w:themeColor="text1"/>
        </w:rPr>
        <w:lastRenderedPageBreak/>
        <w:t xml:space="preserve">Así, en seguimiento a lo dispuesto por el artículo 132 de la Ley de Protección de Datos Personales en Posesión de Sujetos Obligados del Estado de México y Municipios, se exhortó a las partes a conciliar y, durante la audiencia de conciliación, el </w:t>
      </w:r>
      <w:r w:rsidRPr="008A62E4">
        <w:rPr>
          <w:rFonts w:ascii="Palatino Linotype" w:hAnsi="Palatino Linotype"/>
          <w:b/>
          <w:bCs/>
          <w:color w:val="000000" w:themeColor="text1"/>
        </w:rPr>
        <w:t>SUJETO OBLIGADO</w:t>
      </w:r>
      <w:r w:rsidRPr="008A62E4">
        <w:rPr>
          <w:rFonts w:ascii="Palatino Linotype" w:hAnsi="Palatino Linotype"/>
          <w:color w:val="000000" w:themeColor="text1"/>
        </w:rPr>
        <w:t xml:space="preserve"> acordó con la </w:t>
      </w:r>
      <w:r w:rsidRPr="008A62E4">
        <w:rPr>
          <w:rFonts w:ascii="Palatino Linotype" w:hAnsi="Palatino Linotype"/>
          <w:b/>
          <w:bCs/>
          <w:color w:val="000000" w:themeColor="text1"/>
        </w:rPr>
        <w:t>RECURRENTE</w:t>
      </w:r>
      <w:r w:rsidRPr="008A62E4">
        <w:rPr>
          <w:rFonts w:ascii="Palatino Linotype" w:hAnsi="Palatino Linotype"/>
          <w:color w:val="000000" w:themeColor="text1"/>
        </w:rPr>
        <w:t xml:space="preserve"> entregar el expediente clínico solicitado, en copias certificadas, previo pago de los derechos correspondientes. Posteriormente, el </w:t>
      </w:r>
      <w:r w:rsidRPr="008A62E4">
        <w:rPr>
          <w:rFonts w:ascii="Palatino Linotype" w:hAnsi="Palatino Linotype"/>
          <w:b/>
          <w:bCs/>
          <w:color w:val="000000" w:themeColor="text1"/>
        </w:rPr>
        <w:t>SUJETO OBLIGADO</w:t>
      </w:r>
      <w:r w:rsidRPr="008A62E4">
        <w:rPr>
          <w:rFonts w:ascii="Palatino Linotype" w:hAnsi="Palatino Linotype"/>
          <w:color w:val="000000" w:themeColor="text1"/>
        </w:rPr>
        <w:t xml:space="preserve"> </w:t>
      </w:r>
      <w:r w:rsidR="00246542" w:rsidRPr="008A62E4">
        <w:rPr>
          <w:rFonts w:ascii="Palatino Linotype" w:hAnsi="Palatino Linotype"/>
          <w:color w:val="000000" w:themeColor="text1"/>
        </w:rPr>
        <w:t>subió al expediente electrónico</w:t>
      </w:r>
      <w:r w:rsidRPr="008A62E4">
        <w:rPr>
          <w:rFonts w:ascii="Palatino Linotype" w:hAnsi="Palatino Linotype"/>
          <w:color w:val="000000" w:themeColor="text1"/>
        </w:rPr>
        <w:t xml:space="preserve"> el acuse firmado por la </w:t>
      </w:r>
      <w:r w:rsidRPr="008A62E4">
        <w:rPr>
          <w:rFonts w:ascii="Palatino Linotype" w:hAnsi="Palatino Linotype"/>
          <w:b/>
          <w:bCs/>
          <w:color w:val="000000" w:themeColor="text1"/>
        </w:rPr>
        <w:t>RECURRENTE</w:t>
      </w:r>
      <w:r w:rsidRPr="008A62E4">
        <w:rPr>
          <w:rFonts w:ascii="Palatino Linotype" w:hAnsi="Palatino Linotype"/>
          <w:color w:val="000000" w:themeColor="text1"/>
        </w:rPr>
        <w:t>, por la recepción y conformidad de los datos personales en copia certificada</w:t>
      </w:r>
      <w:r w:rsidR="00246542" w:rsidRPr="008A62E4">
        <w:rPr>
          <w:rFonts w:ascii="Palatino Linotype" w:hAnsi="Palatino Linotype"/>
          <w:color w:val="000000" w:themeColor="text1"/>
        </w:rPr>
        <w:t xml:space="preserve">, actualizándose con ello, la causal de sobreseimiento del recurso de revisión contenida en la fracción </w:t>
      </w:r>
      <w:r w:rsidR="001F2741" w:rsidRPr="008A62E4">
        <w:rPr>
          <w:rFonts w:ascii="Palatino Linotype" w:hAnsi="Palatino Linotype"/>
          <w:color w:val="000000" w:themeColor="text1"/>
        </w:rPr>
        <w:t>V, del artículo 139 de la Ley de Protección de Datos Personales en Posesión de Sujetos Obligados del Estado de México y Municipios.</w:t>
      </w:r>
    </w:p>
    <w:p w14:paraId="4BE8F181" w14:textId="15E95E1D" w:rsidR="007A2293" w:rsidRPr="008A62E4" w:rsidRDefault="007A2293" w:rsidP="007A2293">
      <w:pPr>
        <w:spacing w:after="240" w:line="360" w:lineRule="auto"/>
        <w:jc w:val="both"/>
        <w:rPr>
          <w:rFonts w:ascii="Palatino Linotype" w:eastAsia="Times New Roman" w:hAnsi="Palatino Linotype"/>
          <w:color w:val="000000" w:themeColor="text1"/>
        </w:rPr>
      </w:pPr>
      <w:r w:rsidRPr="008A62E4">
        <w:rPr>
          <w:rFonts w:ascii="Palatino Linotype" w:eastAsia="Times New Roman" w:hAnsi="Palatino Linotype"/>
          <w:b/>
          <w:bCs/>
          <w:color w:val="000000" w:themeColor="text1"/>
        </w:rPr>
        <w:t>Líneas argumentativas.</w:t>
      </w:r>
    </w:p>
    <w:p w14:paraId="2AC49BC3" w14:textId="17498A93" w:rsidR="00005019" w:rsidRPr="008A62E4" w:rsidRDefault="00005019" w:rsidP="001F2741">
      <w:pPr>
        <w:spacing w:line="276" w:lineRule="auto"/>
        <w:ind w:left="567"/>
        <w:jc w:val="both"/>
        <w:rPr>
          <w:rFonts w:ascii="Palatino Linotype" w:eastAsia="Calibri" w:hAnsi="Palatino Linotype" w:cs="Times New Roman"/>
          <w:i/>
          <w:iCs/>
          <w:sz w:val="22"/>
          <w:szCs w:val="22"/>
        </w:rPr>
      </w:pPr>
      <w:r w:rsidRPr="008A62E4">
        <w:rPr>
          <w:rFonts w:ascii="Palatino Linotype" w:eastAsia="Calibri" w:hAnsi="Palatino Linotype" w:cs="Times New Roman"/>
          <w:b/>
          <w:i/>
          <w:iCs/>
          <w:sz w:val="22"/>
          <w:szCs w:val="22"/>
        </w:rPr>
        <w:t>DE LA GARANTÍA DE PERMITIR A LOS PARTICULARES EJERCER SUS DERECHOS ARCO.</w:t>
      </w:r>
      <w:r w:rsidRPr="008A62E4">
        <w:rPr>
          <w:rFonts w:ascii="Palatino Linotype" w:eastAsia="Calibri" w:hAnsi="Palatino Linotype" w:cs="Times New Roman"/>
          <w:i/>
          <w:iCs/>
          <w:sz w:val="22"/>
          <w:szCs w:val="22"/>
        </w:rPr>
        <w:t xml:space="preserve"> Los sujetos obligados tienen el deber de establecer las bases, principios y procedimientos necesarios para permitir a los particulares el ejercicio de sus derecho de acceso, rectificación, cancelación u oposición de sus datos personales a través de sus solicitudes de acceso a datos canalizados por las Unidades de Transparencia y éstas fungiendo como el enlace procurador y protector de los datos entre los solicitantes y las áreas administrativas que los posean o administren.</w:t>
      </w:r>
    </w:p>
    <w:p w14:paraId="44976F16" w14:textId="77777777" w:rsidR="007A2293" w:rsidRPr="008A62E4" w:rsidRDefault="007A2293" w:rsidP="001F2741">
      <w:pPr>
        <w:spacing w:line="276" w:lineRule="auto"/>
        <w:ind w:left="567"/>
        <w:jc w:val="both"/>
        <w:rPr>
          <w:rFonts w:ascii="Palatino Linotype" w:eastAsia="Times New Roman" w:hAnsi="Palatino Linotype"/>
          <w:bCs/>
          <w:i/>
          <w:iCs/>
          <w:sz w:val="22"/>
          <w:szCs w:val="22"/>
        </w:rPr>
      </w:pPr>
    </w:p>
    <w:p w14:paraId="71874C4D" w14:textId="3EA7C0AC" w:rsidR="00094906" w:rsidRPr="008A62E4" w:rsidRDefault="00094906" w:rsidP="001F2741">
      <w:pPr>
        <w:spacing w:line="276" w:lineRule="auto"/>
        <w:ind w:left="567"/>
        <w:jc w:val="both"/>
        <w:rPr>
          <w:rFonts w:ascii="Palatino Linotype" w:eastAsia="Times New Roman" w:hAnsi="Palatino Linotype"/>
          <w:i/>
          <w:iCs/>
          <w:sz w:val="22"/>
          <w:szCs w:val="22"/>
        </w:rPr>
      </w:pPr>
      <w:r w:rsidRPr="008A62E4">
        <w:rPr>
          <w:rFonts w:ascii="Palatino Linotype" w:eastAsia="Times New Roman" w:hAnsi="Palatino Linotype"/>
          <w:b/>
          <w:i/>
          <w:iCs/>
          <w:sz w:val="22"/>
          <w:szCs w:val="22"/>
        </w:rPr>
        <w:t xml:space="preserve">DEL SOBRESEIMIENTO DEL RECURSO DE REVISIÓN DERIVADO DE </w:t>
      </w:r>
      <w:r w:rsidR="00B73298" w:rsidRPr="008A62E4">
        <w:rPr>
          <w:rFonts w:ascii="Palatino Linotype" w:eastAsia="Times New Roman" w:hAnsi="Palatino Linotype"/>
          <w:b/>
          <w:i/>
          <w:iCs/>
          <w:sz w:val="22"/>
          <w:szCs w:val="22"/>
        </w:rPr>
        <w:t>QUE ÉSTE HAYA QUEDADO SIN MATERIA</w:t>
      </w:r>
      <w:r w:rsidRPr="008A62E4">
        <w:rPr>
          <w:rFonts w:ascii="Palatino Linotype" w:eastAsia="Times New Roman" w:hAnsi="Palatino Linotype"/>
          <w:i/>
          <w:iCs/>
          <w:sz w:val="22"/>
          <w:szCs w:val="22"/>
        </w:rPr>
        <w:t xml:space="preserve">. En los casos en que </w:t>
      </w:r>
      <w:r w:rsidR="002C0A56" w:rsidRPr="008A62E4">
        <w:rPr>
          <w:rFonts w:ascii="Palatino Linotype" w:eastAsia="Times New Roman" w:hAnsi="Palatino Linotype"/>
          <w:i/>
          <w:iCs/>
          <w:sz w:val="22"/>
          <w:szCs w:val="22"/>
        </w:rPr>
        <w:t>la controversia interpuesta mediante recurso de revisión, por cualquier motivo, se haya quedado sin materia</w:t>
      </w:r>
      <w:r w:rsidRPr="008A62E4">
        <w:rPr>
          <w:rFonts w:ascii="Palatino Linotype" w:eastAsia="Times New Roman" w:hAnsi="Palatino Linotype"/>
          <w:i/>
          <w:iCs/>
          <w:sz w:val="22"/>
          <w:szCs w:val="22"/>
        </w:rPr>
        <w:t>, se tendrá por satisfecho de modo exhaustivo el derecho promovido por el particular</w:t>
      </w:r>
      <w:r w:rsidR="002C0A56" w:rsidRPr="008A62E4">
        <w:rPr>
          <w:rFonts w:ascii="Palatino Linotype" w:eastAsia="Times New Roman" w:hAnsi="Palatino Linotype"/>
          <w:i/>
          <w:iCs/>
          <w:sz w:val="22"/>
          <w:szCs w:val="22"/>
        </w:rPr>
        <w:t xml:space="preserve">, </w:t>
      </w:r>
      <w:r w:rsidR="00F126D6" w:rsidRPr="008A62E4">
        <w:rPr>
          <w:rFonts w:ascii="Palatino Linotype" w:eastAsia="Times New Roman" w:hAnsi="Palatino Linotype"/>
          <w:i/>
          <w:iCs/>
          <w:sz w:val="22"/>
          <w:szCs w:val="22"/>
        </w:rPr>
        <w:t>lo cual deberá ser demostrado de forma fehaciente dentro del estudio de la resolución siguiendo los principios de certeza, objetividad y legalidad en favor del particular.</w:t>
      </w:r>
    </w:p>
    <w:p w14:paraId="539841C2" w14:textId="7BAAFB37" w:rsidR="00DD05BB" w:rsidRPr="008A62E4" w:rsidRDefault="00DD05BB">
      <w:pPr>
        <w:rPr>
          <w:rFonts w:ascii="Palatino Linotype" w:eastAsia="Calibri" w:hAnsi="Palatino Linotype" w:cs="Times New Roman"/>
        </w:rPr>
      </w:pPr>
      <w:r w:rsidRPr="008A62E4">
        <w:rPr>
          <w:rFonts w:ascii="Palatino Linotype" w:eastAsia="Calibri" w:hAnsi="Palatino Linotype" w:cs="Times New Roman"/>
        </w:rPr>
        <w:br w:type="page"/>
      </w:r>
    </w:p>
    <w:p w14:paraId="31137936" w14:textId="302D1D0F" w:rsidR="00BC61B2" w:rsidRPr="008A62E4" w:rsidRDefault="00A20B1F" w:rsidP="001E74A5">
      <w:pPr>
        <w:spacing w:line="360" w:lineRule="auto"/>
        <w:jc w:val="center"/>
        <w:rPr>
          <w:rFonts w:ascii="Palatino Linotype" w:eastAsia="Times New Roman" w:hAnsi="Palatino Linotype" w:cs="Times New Roman"/>
          <w:b/>
          <w:u w:val="single"/>
        </w:rPr>
      </w:pPr>
      <w:r w:rsidRPr="008A62E4">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sdtContent>
        <w:p w14:paraId="79CB4F2F" w14:textId="37302309" w:rsidR="00DA7E2F" w:rsidRPr="008A62E4" w:rsidRDefault="00DA7E2F" w:rsidP="00A31C69">
          <w:pPr>
            <w:pStyle w:val="TtuloTDC"/>
            <w:spacing w:before="0" w:line="360" w:lineRule="auto"/>
            <w:ind w:right="333"/>
            <w:jc w:val="both"/>
            <w:rPr>
              <w:b/>
              <w:szCs w:val="24"/>
            </w:rPr>
          </w:pPr>
        </w:p>
        <w:p w14:paraId="6402B9FF" w14:textId="002A0E37" w:rsidR="00A31C69" w:rsidRPr="008A62E4" w:rsidRDefault="00DA7E2F" w:rsidP="00A31C69">
          <w:pPr>
            <w:pStyle w:val="TDC1"/>
            <w:spacing w:line="360" w:lineRule="auto"/>
            <w:rPr>
              <w:rFonts w:ascii="Palatino Linotype" w:hAnsi="Palatino Linotype"/>
              <w:b/>
              <w:noProof/>
              <w:sz w:val="22"/>
              <w:szCs w:val="22"/>
              <w:lang w:val="es-MX" w:eastAsia="es-MX"/>
            </w:rPr>
          </w:pPr>
          <w:r w:rsidRPr="008A62E4">
            <w:rPr>
              <w:rFonts w:ascii="Palatino Linotype" w:hAnsi="Palatino Linotype"/>
              <w:b/>
            </w:rPr>
            <w:fldChar w:fldCharType="begin"/>
          </w:r>
          <w:r w:rsidRPr="008A62E4">
            <w:rPr>
              <w:rFonts w:ascii="Palatino Linotype" w:hAnsi="Palatino Linotype"/>
              <w:b/>
            </w:rPr>
            <w:instrText xml:space="preserve"> TOC \o "1-3" \h \z \u </w:instrText>
          </w:r>
          <w:r w:rsidRPr="008A62E4">
            <w:rPr>
              <w:rFonts w:ascii="Palatino Linotype" w:hAnsi="Palatino Linotype"/>
              <w:b/>
            </w:rPr>
            <w:fldChar w:fldCharType="separate"/>
          </w:r>
          <w:hyperlink w:anchor="_Toc69942808" w:history="1">
            <w:r w:rsidR="00A31C69" w:rsidRPr="008A62E4">
              <w:rPr>
                <w:rStyle w:val="Hipervnculo"/>
                <w:rFonts w:ascii="Palatino Linotype" w:hAnsi="Palatino Linotype"/>
                <w:b/>
                <w:noProof/>
              </w:rPr>
              <w:t>ANTECEDENTES</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_Toc69942808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4</w:t>
            </w:r>
            <w:r w:rsidR="00A31C69" w:rsidRPr="008A62E4">
              <w:rPr>
                <w:rFonts w:ascii="Palatino Linotype" w:hAnsi="Palatino Linotype"/>
                <w:b/>
                <w:noProof/>
                <w:webHidden/>
              </w:rPr>
              <w:fldChar w:fldCharType="end"/>
            </w:r>
          </w:hyperlink>
        </w:p>
        <w:p w14:paraId="57A66279" w14:textId="2DC0DAD5" w:rsidR="00A31C69" w:rsidRPr="008A62E4" w:rsidRDefault="000E0E17" w:rsidP="00A31C69">
          <w:pPr>
            <w:pStyle w:val="TDC1"/>
            <w:spacing w:line="360" w:lineRule="auto"/>
            <w:rPr>
              <w:rFonts w:ascii="Palatino Linotype" w:hAnsi="Palatino Linotype"/>
              <w:b/>
              <w:noProof/>
              <w:sz w:val="22"/>
              <w:szCs w:val="22"/>
              <w:lang w:val="es-MX" w:eastAsia="es-MX"/>
            </w:rPr>
          </w:pPr>
          <w:hyperlink w:anchor="_Toc69942809" w:history="1">
            <w:r w:rsidR="00A31C69" w:rsidRPr="008A62E4">
              <w:rPr>
                <w:rStyle w:val="Hipervnculo"/>
                <w:rFonts w:ascii="Palatino Linotype" w:hAnsi="Palatino Linotype"/>
                <w:b/>
                <w:noProof/>
              </w:rPr>
              <w:t>CONSIDERANDO</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_Toc69942809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15</w:t>
            </w:r>
            <w:r w:rsidR="00A31C69" w:rsidRPr="008A62E4">
              <w:rPr>
                <w:rFonts w:ascii="Palatino Linotype" w:hAnsi="Palatino Linotype"/>
                <w:b/>
                <w:noProof/>
                <w:webHidden/>
              </w:rPr>
              <w:fldChar w:fldCharType="end"/>
            </w:r>
          </w:hyperlink>
        </w:p>
        <w:p w14:paraId="251C98F2" w14:textId="11A0C047" w:rsidR="00A31C69" w:rsidRPr="008A62E4" w:rsidRDefault="000E0E17" w:rsidP="00A31C69">
          <w:pPr>
            <w:pStyle w:val="TDC2"/>
            <w:spacing w:line="360" w:lineRule="auto"/>
            <w:rPr>
              <w:rFonts w:ascii="Palatino Linotype" w:hAnsi="Palatino Linotype"/>
              <w:b/>
              <w:noProof/>
              <w:sz w:val="22"/>
              <w:szCs w:val="22"/>
              <w:lang w:val="es-MX" w:eastAsia="es-MX"/>
            </w:rPr>
          </w:pPr>
          <w:hyperlink w:anchor="_Toc69942810" w:history="1">
            <w:r w:rsidR="00A31C69" w:rsidRPr="008A62E4">
              <w:rPr>
                <w:rStyle w:val="Hipervnculo"/>
                <w:rFonts w:ascii="Palatino Linotype" w:hAnsi="Palatino Linotype"/>
                <w:b/>
                <w:noProof/>
              </w:rPr>
              <w:t>PRIMERO. De la competencia</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_Toc69942810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15</w:t>
            </w:r>
            <w:r w:rsidR="00A31C69" w:rsidRPr="008A62E4">
              <w:rPr>
                <w:rFonts w:ascii="Palatino Linotype" w:hAnsi="Palatino Linotype"/>
                <w:b/>
                <w:noProof/>
                <w:webHidden/>
              </w:rPr>
              <w:fldChar w:fldCharType="end"/>
            </w:r>
          </w:hyperlink>
        </w:p>
        <w:p w14:paraId="55243F59" w14:textId="3243D7C5" w:rsidR="00A31C69" w:rsidRPr="008A62E4" w:rsidRDefault="000E0E17" w:rsidP="00A31C69">
          <w:pPr>
            <w:pStyle w:val="TDC2"/>
            <w:spacing w:line="360" w:lineRule="auto"/>
            <w:rPr>
              <w:rFonts w:ascii="Palatino Linotype" w:hAnsi="Palatino Linotype"/>
              <w:b/>
              <w:noProof/>
              <w:sz w:val="22"/>
              <w:szCs w:val="22"/>
              <w:lang w:val="es-MX" w:eastAsia="es-MX"/>
            </w:rPr>
          </w:pPr>
          <w:hyperlink w:anchor="_Toc69942811" w:history="1">
            <w:r w:rsidR="00A31C69" w:rsidRPr="008A62E4">
              <w:rPr>
                <w:rStyle w:val="Hipervnculo"/>
                <w:rFonts w:ascii="Palatino Linotype" w:hAnsi="Palatino Linotype"/>
                <w:b/>
                <w:noProof/>
              </w:rPr>
              <w:t>SEGUNDO. De la oportunidad y procedencia.</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_Toc69942811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16</w:t>
            </w:r>
            <w:r w:rsidR="00A31C69" w:rsidRPr="008A62E4">
              <w:rPr>
                <w:rFonts w:ascii="Palatino Linotype" w:hAnsi="Palatino Linotype"/>
                <w:b/>
                <w:noProof/>
                <w:webHidden/>
              </w:rPr>
              <w:fldChar w:fldCharType="end"/>
            </w:r>
          </w:hyperlink>
        </w:p>
        <w:p w14:paraId="6A9F2574" w14:textId="36861CE4" w:rsidR="00A31C69" w:rsidRPr="008A62E4" w:rsidRDefault="000E0E17" w:rsidP="00A31C69">
          <w:pPr>
            <w:pStyle w:val="TDC2"/>
            <w:spacing w:line="360" w:lineRule="auto"/>
            <w:rPr>
              <w:rFonts w:ascii="Palatino Linotype" w:hAnsi="Palatino Linotype"/>
              <w:b/>
              <w:noProof/>
              <w:sz w:val="22"/>
              <w:szCs w:val="22"/>
              <w:lang w:val="es-MX" w:eastAsia="es-MX"/>
            </w:rPr>
          </w:pPr>
          <w:hyperlink w:anchor="_Toc69942812" w:history="1">
            <w:r w:rsidR="00A31C69" w:rsidRPr="008A62E4">
              <w:rPr>
                <w:rStyle w:val="Hipervnculo"/>
                <w:rFonts w:ascii="Palatino Linotype" w:hAnsi="Palatino Linotype"/>
                <w:b/>
                <w:noProof/>
              </w:rPr>
              <w:t>TERCERO. Cuestiones de previo y especial pronunciamiento.</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_Toc69942812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18</w:t>
            </w:r>
            <w:r w:rsidR="00A31C69" w:rsidRPr="008A62E4">
              <w:rPr>
                <w:rFonts w:ascii="Palatino Linotype" w:hAnsi="Palatino Linotype"/>
                <w:b/>
                <w:noProof/>
                <w:webHidden/>
              </w:rPr>
              <w:fldChar w:fldCharType="end"/>
            </w:r>
          </w:hyperlink>
        </w:p>
        <w:p w14:paraId="766CB119" w14:textId="28780813" w:rsidR="00A31C69" w:rsidRPr="008A62E4" w:rsidRDefault="000E0E17" w:rsidP="00A31C69">
          <w:pPr>
            <w:pStyle w:val="TDC3"/>
            <w:tabs>
              <w:tab w:val="right" w:leader="dot" w:pos="8828"/>
            </w:tabs>
            <w:spacing w:line="360" w:lineRule="auto"/>
            <w:rPr>
              <w:rFonts w:ascii="Palatino Linotype" w:hAnsi="Palatino Linotype"/>
              <w:b/>
              <w:noProof/>
              <w:sz w:val="22"/>
              <w:szCs w:val="22"/>
              <w:lang w:val="es-MX" w:eastAsia="es-MX"/>
            </w:rPr>
          </w:pPr>
          <w:hyperlink w:anchor="_Toc69942813" w:history="1">
            <w:r w:rsidR="00A31C69" w:rsidRPr="008A62E4">
              <w:rPr>
                <w:rStyle w:val="Hipervnculo"/>
                <w:rFonts w:ascii="Palatino Linotype" w:hAnsi="Palatino Linotype"/>
                <w:b/>
                <w:noProof/>
                <w:lang w:val="es-MX" w:eastAsia="en-US"/>
              </w:rPr>
              <w:t>I. De las medidas adoptadas por el Instituto de cara a la pandemia provocada por el virus COVID-19.</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_Toc69942813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18</w:t>
            </w:r>
            <w:r w:rsidR="00A31C69" w:rsidRPr="008A62E4">
              <w:rPr>
                <w:rFonts w:ascii="Palatino Linotype" w:hAnsi="Palatino Linotype"/>
                <w:b/>
                <w:noProof/>
                <w:webHidden/>
              </w:rPr>
              <w:fldChar w:fldCharType="end"/>
            </w:r>
          </w:hyperlink>
        </w:p>
        <w:p w14:paraId="42D303BE" w14:textId="1F330AEC" w:rsidR="00A31C69" w:rsidRPr="008A62E4" w:rsidRDefault="000E0E17" w:rsidP="00A31C69">
          <w:pPr>
            <w:pStyle w:val="TDC3"/>
            <w:tabs>
              <w:tab w:val="right" w:leader="dot" w:pos="8828"/>
            </w:tabs>
            <w:spacing w:line="360" w:lineRule="auto"/>
            <w:rPr>
              <w:rFonts w:ascii="Palatino Linotype" w:hAnsi="Palatino Linotype"/>
              <w:b/>
              <w:noProof/>
              <w:sz w:val="22"/>
              <w:szCs w:val="22"/>
              <w:lang w:val="es-MX" w:eastAsia="es-MX"/>
            </w:rPr>
          </w:pPr>
          <w:hyperlink w:anchor="_Toc69942814" w:history="1">
            <w:r w:rsidR="00A31C69" w:rsidRPr="008A62E4">
              <w:rPr>
                <w:rStyle w:val="Hipervnculo"/>
                <w:rFonts w:ascii="Palatino Linotype" w:hAnsi="Palatino Linotype"/>
                <w:b/>
                <w:noProof/>
                <w:lang w:val="es-MX" w:eastAsia="en-US"/>
              </w:rPr>
              <w:t>II. Del enderezamiento del recurso de revisión.</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_Toc69942814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24</w:t>
            </w:r>
            <w:r w:rsidR="00A31C69" w:rsidRPr="008A62E4">
              <w:rPr>
                <w:rFonts w:ascii="Palatino Linotype" w:hAnsi="Palatino Linotype"/>
                <w:b/>
                <w:noProof/>
                <w:webHidden/>
              </w:rPr>
              <w:fldChar w:fldCharType="end"/>
            </w:r>
          </w:hyperlink>
        </w:p>
        <w:p w14:paraId="34436D03" w14:textId="46263B02" w:rsidR="00A31C69" w:rsidRPr="008A62E4" w:rsidRDefault="000E0E17" w:rsidP="00A31C69">
          <w:pPr>
            <w:pStyle w:val="TDC2"/>
            <w:spacing w:line="360" w:lineRule="auto"/>
            <w:rPr>
              <w:rFonts w:ascii="Palatino Linotype" w:hAnsi="Palatino Linotype"/>
              <w:b/>
              <w:noProof/>
              <w:sz w:val="22"/>
              <w:szCs w:val="22"/>
              <w:lang w:val="es-MX" w:eastAsia="es-MX"/>
            </w:rPr>
          </w:pPr>
          <w:hyperlink w:anchor="_Toc69942815" w:history="1">
            <w:r w:rsidR="00A31C69" w:rsidRPr="008A62E4">
              <w:rPr>
                <w:rStyle w:val="Hipervnculo"/>
                <w:rFonts w:ascii="Palatino Linotype" w:hAnsi="Palatino Linotype" w:cs="Arial"/>
                <w:b/>
                <w:noProof/>
              </w:rPr>
              <w:t>CUARTO. De las causales del sobreseimiento.</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_Toc69942815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30</w:t>
            </w:r>
            <w:r w:rsidR="00A31C69" w:rsidRPr="008A62E4">
              <w:rPr>
                <w:rFonts w:ascii="Palatino Linotype" w:hAnsi="Palatino Linotype"/>
                <w:b/>
                <w:noProof/>
                <w:webHidden/>
              </w:rPr>
              <w:fldChar w:fldCharType="end"/>
            </w:r>
          </w:hyperlink>
        </w:p>
        <w:p w14:paraId="19B9CF87" w14:textId="3393FF32" w:rsidR="00A31C69" w:rsidRPr="008A62E4" w:rsidRDefault="000E0E17" w:rsidP="00A31C69">
          <w:pPr>
            <w:pStyle w:val="TDC3"/>
            <w:tabs>
              <w:tab w:val="right" w:leader="dot" w:pos="8828"/>
            </w:tabs>
            <w:spacing w:line="360" w:lineRule="auto"/>
            <w:rPr>
              <w:rFonts w:ascii="Palatino Linotype" w:hAnsi="Palatino Linotype"/>
              <w:b/>
              <w:noProof/>
              <w:sz w:val="22"/>
              <w:szCs w:val="22"/>
              <w:lang w:val="es-MX" w:eastAsia="es-MX"/>
            </w:rPr>
          </w:pPr>
          <w:hyperlink w:anchor="_Toc69942816" w:history="1">
            <w:r w:rsidR="00A31C69" w:rsidRPr="008A62E4">
              <w:rPr>
                <w:rStyle w:val="Hipervnculo"/>
                <w:rFonts w:ascii="Palatino Linotype" w:hAnsi="Palatino Linotype" w:cs="Arial"/>
                <w:b/>
                <w:noProof/>
              </w:rPr>
              <w:t>I. De la conciliación.</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_Toc69942816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31</w:t>
            </w:r>
            <w:r w:rsidR="00A31C69" w:rsidRPr="008A62E4">
              <w:rPr>
                <w:rFonts w:ascii="Palatino Linotype" w:hAnsi="Palatino Linotype"/>
                <w:b/>
                <w:noProof/>
                <w:webHidden/>
              </w:rPr>
              <w:fldChar w:fldCharType="end"/>
            </w:r>
          </w:hyperlink>
        </w:p>
        <w:p w14:paraId="085B33CE" w14:textId="78E33372" w:rsidR="00A31C69" w:rsidRPr="008A62E4" w:rsidRDefault="000E0E17" w:rsidP="00A31C69">
          <w:pPr>
            <w:pStyle w:val="TDC3"/>
            <w:tabs>
              <w:tab w:val="right" w:leader="dot" w:pos="8828"/>
            </w:tabs>
            <w:spacing w:line="360" w:lineRule="auto"/>
            <w:rPr>
              <w:rFonts w:ascii="Palatino Linotype" w:hAnsi="Palatino Linotype"/>
              <w:b/>
              <w:noProof/>
              <w:sz w:val="22"/>
              <w:szCs w:val="22"/>
              <w:lang w:val="es-MX" w:eastAsia="es-MX"/>
            </w:rPr>
          </w:pPr>
          <w:hyperlink w:anchor="_Toc69942817" w:history="1">
            <w:r w:rsidR="00A31C69" w:rsidRPr="008A62E4">
              <w:rPr>
                <w:rStyle w:val="Hipervnculo"/>
                <w:rFonts w:ascii="Palatino Linotype" w:hAnsi="Palatino Linotype" w:cs="Arial"/>
                <w:b/>
                <w:noProof/>
              </w:rPr>
              <w:t>II. De la actualización del sobreseimiento.</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_Toc69942817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37</w:t>
            </w:r>
            <w:r w:rsidR="00A31C69" w:rsidRPr="008A62E4">
              <w:rPr>
                <w:rFonts w:ascii="Palatino Linotype" w:hAnsi="Palatino Linotype"/>
                <w:b/>
                <w:noProof/>
                <w:webHidden/>
              </w:rPr>
              <w:fldChar w:fldCharType="end"/>
            </w:r>
          </w:hyperlink>
        </w:p>
        <w:p w14:paraId="2DDF1D6F" w14:textId="21F4D73B" w:rsidR="00A31C69" w:rsidRPr="008A62E4" w:rsidRDefault="000E0E17" w:rsidP="00A31C69">
          <w:pPr>
            <w:pStyle w:val="TDC1"/>
            <w:spacing w:line="360" w:lineRule="auto"/>
            <w:rPr>
              <w:rFonts w:ascii="Palatino Linotype" w:hAnsi="Palatino Linotype"/>
              <w:b/>
              <w:noProof/>
              <w:sz w:val="22"/>
              <w:szCs w:val="22"/>
              <w:lang w:val="es-MX" w:eastAsia="es-MX"/>
            </w:rPr>
          </w:pPr>
          <w:hyperlink w:anchor="_Toc69942818" w:history="1">
            <w:r w:rsidR="00A31C69" w:rsidRPr="008A62E4">
              <w:rPr>
                <w:rStyle w:val="Hipervnculo"/>
                <w:rFonts w:ascii="Palatino Linotype" w:hAnsi="Palatino Linotype"/>
                <w:b/>
                <w:noProof/>
              </w:rPr>
              <w:t>R E S O L U T I V O S</w:t>
            </w:r>
            <w:r w:rsidR="00A31C69" w:rsidRPr="008A62E4">
              <w:rPr>
                <w:rFonts w:ascii="Palatino Linotype" w:hAnsi="Palatino Linotype"/>
                <w:b/>
                <w:noProof/>
                <w:webHidden/>
              </w:rPr>
              <w:tab/>
            </w:r>
            <w:r w:rsidR="00A31C69" w:rsidRPr="008A62E4">
              <w:rPr>
                <w:rFonts w:ascii="Palatino Linotype" w:hAnsi="Palatino Linotype"/>
                <w:b/>
                <w:noProof/>
                <w:webHidden/>
              </w:rPr>
              <w:fldChar w:fldCharType="begin"/>
            </w:r>
            <w:r w:rsidR="00A31C69" w:rsidRPr="008A62E4">
              <w:rPr>
                <w:rFonts w:ascii="Palatino Linotype" w:hAnsi="Palatino Linotype"/>
                <w:b/>
                <w:noProof/>
                <w:webHidden/>
              </w:rPr>
              <w:instrText xml:space="preserve"> PAGEREF _Toc69942818 \h </w:instrText>
            </w:r>
            <w:r w:rsidR="00A31C69" w:rsidRPr="008A62E4">
              <w:rPr>
                <w:rFonts w:ascii="Palatino Linotype" w:hAnsi="Palatino Linotype"/>
                <w:b/>
                <w:noProof/>
                <w:webHidden/>
              </w:rPr>
            </w:r>
            <w:r w:rsidR="00A31C69" w:rsidRPr="008A62E4">
              <w:rPr>
                <w:rFonts w:ascii="Palatino Linotype" w:hAnsi="Palatino Linotype"/>
                <w:b/>
                <w:noProof/>
                <w:webHidden/>
              </w:rPr>
              <w:fldChar w:fldCharType="separate"/>
            </w:r>
            <w:r w:rsidR="001F2741" w:rsidRPr="008A62E4">
              <w:rPr>
                <w:rFonts w:ascii="Palatino Linotype" w:hAnsi="Palatino Linotype"/>
                <w:b/>
                <w:noProof/>
                <w:webHidden/>
              </w:rPr>
              <w:t>41</w:t>
            </w:r>
            <w:r w:rsidR="00A31C69" w:rsidRPr="008A62E4">
              <w:rPr>
                <w:rFonts w:ascii="Palatino Linotype" w:hAnsi="Palatino Linotype"/>
                <w:b/>
                <w:noProof/>
                <w:webHidden/>
              </w:rPr>
              <w:fldChar w:fldCharType="end"/>
            </w:r>
          </w:hyperlink>
        </w:p>
        <w:p w14:paraId="07A9A973" w14:textId="6378FC9F" w:rsidR="00DA7E2F" w:rsidRPr="008A62E4" w:rsidRDefault="00DA7E2F" w:rsidP="00A31C69">
          <w:pPr>
            <w:tabs>
              <w:tab w:val="left" w:pos="2350"/>
            </w:tabs>
            <w:spacing w:line="360" w:lineRule="auto"/>
            <w:ind w:right="333"/>
            <w:jc w:val="both"/>
            <w:rPr>
              <w:rFonts w:ascii="Palatino Linotype" w:hAnsi="Palatino Linotype"/>
              <w:b/>
            </w:rPr>
          </w:pPr>
          <w:r w:rsidRPr="008A62E4">
            <w:rPr>
              <w:rFonts w:ascii="Palatino Linotype" w:hAnsi="Palatino Linotype"/>
              <w:b/>
              <w:lang w:val="es-ES"/>
            </w:rPr>
            <w:fldChar w:fldCharType="end"/>
          </w:r>
        </w:p>
      </w:sdtContent>
    </w:sdt>
    <w:p w14:paraId="12FC464F" w14:textId="1CC57202" w:rsidR="007A0A0E" w:rsidRPr="008A62E4" w:rsidRDefault="007A0A0E">
      <w:pPr>
        <w:rPr>
          <w:rFonts w:ascii="Palatino Linotype" w:hAnsi="Palatino Linotype"/>
          <w:b/>
        </w:rPr>
      </w:pPr>
      <w:r w:rsidRPr="008A62E4">
        <w:rPr>
          <w:rFonts w:ascii="Palatino Linotype" w:hAnsi="Palatino Linotype"/>
          <w:b/>
        </w:rPr>
        <w:br w:type="page"/>
      </w:r>
    </w:p>
    <w:p w14:paraId="73F7F940" w14:textId="57C2692F" w:rsidR="00662C69" w:rsidRPr="008A62E4" w:rsidRDefault="009B11D6" w:rsidP="00440800">
      <w:pPr>
        <w:tabs>
          <w:tab w:val="left" w:pos="3465"/>
        </w:tabs>
        <w:spacing w:before="240" w:after="360" w:line="360" w:lineRule="auto"/>
        <w:jc w:val="both"/>
        <w:rPr>
          <w:rFonts w:ascii="Palatino Linotype" w:hAnsi="Palatino Linotype"/>
        </w:rPr>
      </w:pPr>
      <w:r w:rsidRPr="008A62E4">
        <w:rPr>
          <w:rFonts w:ascii="Palatino Linotype" w:hAnsi="Palatino Linotype"/>
        </w:rPr>
        <w:lastRenderedPageBreak/>
        <w:t>R</w:t>
      </w:r>
      <w:r w:rsidR="00662C69" w:rsidRPr="008A62E4">
        <w:rPr>
          <w:rFonts w:ascii="Palatino Linotype" w:hAnsi="Palatino Linotype"/>
        </w:rPr>
        <w:t>esolución del Pleno del Instituto de Transparencia, Acceso a la Información Pública y Protección de Datos Personales del Estado de México y Mun</w:t>
      </w:r>
      <w:r w:rsidR="000D5A1D" w:rsidRPr="008A62E4">
        <w:rPr>
          <w:rFonts w:ascii="Palatino Linotype" w:hAnsi="Palatino Linotype"/>
        </w:rPr>
        <w:t>icipios, con</w:t>
      </w:r>
      <w:r w:rsidR="00662C69" w:rsidRPr="008A62E4">
        <w:rPr>
          <w:rFonts w:ascii="Palatino Linotype" w:hAnsi="Palatino Linotype"/>
        </w:rPr>
        <w:t xml:space="preserve"> </w:t>
      </w:r>
      <w:r w:rsidR="00485DB6" w:rsidRPr="008A62E4">
        <w:rPr>
          <w:rFonts w:ascii="Palatino Linotype" w:hAnsi="Palatino Linotype"/>
        </w:rPr>
        <w:t xml:space="preserve">domicilio </w:t>
      </w:r>
      <w:r w:rsidR="00662C69" w:rsidRPr="008A62E4">
        <w:rPr>
          <w:rFonts w:ascii="Palatino Linotype" w:hAnsi="Palatino Linotype"/>
        </w:rPr>
        <w:t xml:space="preserve">en Metepec, Estado de México; de </w:t>
      </w:r>
      <w:r w:rsidR="008A62E4">
        <w:rPr>
          <w:rFonts w:ascii="Palatino Linotype" w:hAnsi="Palatino Linotype"/>
        </w:rPr>
        <w:t xml:space="preserve"> fecha </w:t>
      </w:r>
      <w:r w:rsidR="00283946" w:rsidRPr="008A62E4">
        <w:rPr>
          <w:rFonts w:ascii="Palatino Linotype" w:hAnsi="Palatino Linotype"/>
          <w:lang w:val="es-MX"/>
        </w:rPr>
        <w:t>veintiocho (28) de abril</w:t>
      </w:r>
      <w:r w:rsidR="005F1362" w:rsidRPr="008A62E4">
        <w:rPr>
          <w:rFonts w:ascii="Palatino Linotype" w:hAnsi="Palatino Linotype"/>
          <w:lang w:val="es-MX"/>
        </w:rPr>
        <w:t xml:space="preserve"> de dos mil </w:t>
      </w:r>
      <w:r w:rsidR="00283946" w:rsidRPr="008A62E4">
        <w:rPr>
          <w:rFonts w:ascii="Palatino Linotype" w:hAnsi="Palatino Linotype"/>
          <w:lang w:val="es-MX"/>
        </w:rPr>
        <w:t>veintiuno</w:t>
      </w:r>
      <w:r w:rsidR="00662C69" w:rsidRPr="008A62E4">
        <w:rPr>
          <w:rFonts w:ascii="Palatino Linotype" w:hAnsi="Palatino Linotype"/>
        </w:rPr>
        <w:t>.</w:t>
      </w:r>
    </w:p>
    <w:p w14:paraId="04F87235" w14:textId="7FA98D07" w:rsidR="005F0007" w:rsidRPr="008A62E4" w:rsidRDefault="00662C69" w:rsidP="001E74A5">
      <w:pPr>
        <w:spacing w:before="240" w:after="360" w:line="360" w:lineRule="auto"/>
        <w:jc w:val="both"/>
        <w:rPr>
          <w:rFonts w:ascii="Palatino Linotype" w:hAnsi="Palatino Linotype"/>
          <w:b/>
        </w:rPr>
      </w:pPr>
      <w:r w:rsidRPr="008A62E4">
        <w:rPr>
          <w:rFonts w:ascii="Palatino Linotype" w:hAnsi="Palatino Linotype"/>
          <w:b/>
        </w:rPr>
        <w:t>VISTO</w:t>
      </w:r>
      <w:r w:rsidRPr="008A62E4">
        <w:rPr>
          <w:rFonts w:ascii="Palatino Linotype" w:hAnsi="Palatino Linotype"/>
        </w:rPr>
        <w:t xml:space="preserve"> el expediente electrónico for</w:t>
      </w:r>
      <w:r w:rsidR="00D37494" w:rsidRPr="008A62E4">
        <w:rPr>
          <w:rFonts w:ascii="Palatino Linotype" w:hAnsi="Palatino Linotype"/>
        </w:rPr>
        <w:t>mado con motivo del</w:t>
      </w:r>
      <w:r w:rsidRPr="008A62E4">
        <w:rPr>
          <w:rFonts w:ascii="Palatino Linotype" w:hAnsi="Palatino Linotype"/>
        </w:rPr>
        <w:t xml:space="preserve"> recurso de revisión </w:t>
      </w:r>
      <w:r w:rsidR="00283946" w:rsidRPr="008A62E4">
        <w:rPr>
          <w:rFonts w:ascii="Palatino Linotype" w:hAnsi="Palatino Linotype"/>
          <w:b/>
          <w:bCs/>
          <w:color w:val="000000" w:themeColor="text1"/>
        </w:rPr>
        <w:t>00888/INFOEM/IP/RR/2021</w:t>
      </w:r>
      <w:r w:rsidR="005F1362" w:rsidRPr="008A62E4">
        <w:rPr>
          <w:rFonts w:ascii="Palatino Linotype" w:eastAsia="Times New Roman" w:hAnsi="Palatino Linotype" w:cs="Arial"/>
          <w:bCs/>
        </w:rPr>
        <w:t xml:space="preserve">, </w:t>
      </w:r>
      <w:r w:rsidR="005F1362" w:rsidRPr="008A62E4">
        <w:rPr>
          <w:rFonts w:ascii="Palatino Linotype" w:eastAsia="Times New Roman" w:hAnsi="Palatino Linotype" w:cs="Times New Roman"/>
        </w:rPr>
        <w:t xml:space="preserve">promovido por </w:t>
      </w:r>
      <w:r w:rsidR="00022494" w:rsidRPr="00022494">
        <w:rPr>
          <w:rFonts w:ascii="Palatino Linotype" w:hAnsi="Palatino Linotype"/>
          <w:b/>
          <w:highlight w:val="black"/>
        </w:rPr>
        <w:t>------------------------------------</w:t>
      </w:r>
      <w:r w:rsidR="005F1362" w:rsidRPr="008A62E4">
        <w:rPr>
          <w:rFonts w:ascii="Palatino Linotype" w:eastAsia="Times New Roman" w:hAnsi="Palatino Linotype" w:cs="Times New Roman"/>
          <w:b/>
        </w:rPr>
        <w:t xml:space="preserve">, </w:t>
      </w:r>
      <w:r w:rsidR="005F1362" w:rsidRPr="008A62E4">
        <w:rPr>
          <w:rFonts w:ascii="Palatino Linotype" w:eastAsia="Times New Roman" w:hAnsi="Palatino Linotype" w:cs="Arial"/>
        </w:rPr>
        <w:t xml:space="preserve">en su calidad de </w:t>
      </w:r>
      <w:r w:rsidR="005F1362" w:rsidRPr="008A62E4">
        <w:rPr>
          <w:rFonts w:ascii="Palatino Linotype" w:eastAsia="Times New Roman" w:hAnsi="Palatino Linotype" w:cs="Arial"/>
          <w:b/>
        </w:rPr>
        <w:t>RECURRENTE</w:t>
      </w:r>
      <w:r w:rsidR="005F1362" w:rsidRPr="008A62E4">
        <w:rPr>
          <w:rFonts w:ascii="Palatino Linotype" w:eastAsia="Times New Roman" w:hAnsi="Palatino Linotype" w:cs="Arial"/>
        </w:rPr>
        <w:t>, en contra de la respuesta de</w:t>
      </w:r>
      <w:r w:rsidR="00005019" w:rsidRPr="008A62E4">
        <w:rPr>
          <w:rFonts w:ascii="Palatino Linotype" w:eastAsia="Times New Roman" w:hAnsi="Palatino Linotype" w:cs="Arial"/>
        </w:rPr>
        <w:t xml:space="preserve"> </w:t>
      </w:r>
      <w:r w:rsidR="005F1362" w:rsidRPr="008A62E4">
        <w:rPr>
          <w:rFonts w:ascii="Palatino Linotype" w:eastAsia="Times New Roman" w:hAnsi="Palatino Linotype" w:cs="Arial"/>
        </w:rPr>
        <w:t>l</w:t>
      </w:r>
      <w:r w:rsidR="00005019" w:rsidRPr="008A62E4">
        <w:rPr>
          <w:rFonts w:ascii="Palatino Linotype" w:eastAsia="Times New Roman" w:hAnsi="Palatino Linotype" w:cs="Arial"/>
        </w:rPr>
        <w:t>a</w:t>
      </w:r>
      <w:r w:rsidR="002C1007" w:rsidRPr="008A62E4">
        <w:rPr>
          <w:rFonts w:ascii="Palatino Linotype" w:eastAsia="Times New Roman" w:hAnsi="Palatino Linotype" w:cs="Arial"/>
        </w:rPr>
        <w:t xml:space="preserve"> </w:t>
      </w:r>
      <w:r w:rsidR="004C6DA3" w:rsidRPr="008A62E4">
        <w:rPr>
          <w:rFonts w:ascii="Palatino Linotype" w:eastAsia="Times New Roman" w:hAnsi="Palatino Linotype" w:cs="Arial"/>
          <w:b/>
        </w:rPr>
        <w:t>Instituto de Seguridad Social del Estado de México y Municipios</w:t>
      </w:r>
      <w:r w:rsidR="009572EE" w:rsidRPr="008A62E4">
        <w:rPr>
          <w:rFonts w:ascii="Palatino Linotype" w:eastAsia="Calibri" w:hAnsi="Palatino Linotype" w:cs="Arial"/>
          <w:lang w:val="es-ES"/>
        </w:rPr>
        <w:t>,</w:t>
      </w:r>
      <w:r w:rsidR="005F1362" w:rsidRPr="008A62E4">
        <w:rPr>
          <w:rFonts w:ascii="Palatino Linotype" w:eastAsia="Calibri" w:hAnsi="Palatino Linotype" w:cs="Arial"/>
          <w:lang w:val="es-ES"/>
        </w:rPr>
        <w:t xml:space="preserve"> </w:t>
      </w:r>
      <w:r w:rsidR="005F1362" w:rsidRPr="008A62E4">
        <w:rPr>
          <w:rFonts w:ascii="Palatino Linotype" w:eastAsia="Times New Roman" w:hAnsi="Palatino Linotype" w:cs="Times New Roman"/>
        </w:rPr>
        <w:t>en lo sucesivo el</w:t>
      </w:r>
      <w:r w:rsidR="005F1362" w:rsidRPr="008A62E4">
        <w:rPr>
          <w:rFonts w:ascii="Palatino Linotype" w:eastAsia="Times New Roman" w:hAnsi="Palatino Linotype" w:cs="Times New Roman"/>
          <w:b/>
        </w:rPr>
        <w:t xml:space="preserve"> SUJETO OBLIGADO, </w:t>
      </w:r>
      <w:r w:rsidR="005F1362" w:rsidRPr="008A62E4">
        <w:rPr>
          <w:rFonts w:ascii="Palatino Linotype" w:eastAsia="Times New Roman" w:hAnsi="Palatino Linotype" w:cs="Times New Roman"/>
        </w:rPr>
        <w:t>se procede a dictar la presente resolución, con base en los siguientes:</w:t>
      </w:r>
    </w:p>
    <w:p w14:paraId="769E1410" w14:textId="1B3A81B3" w:rsidR="00587366" w:rsidRPr="008A62E4" w:rsidRDefault="00662C69" w:rsidP="001E74A5">
      <w:pPr>
        <w:pStyle w:val="Ttulo1"/>
        <w:spacing w:line="360" w:lineRule="auto"/>
        <w:jc w:val="center"/>
        <w:rPr>
          <w:b/>
        </w:rPr>
      </w:pPr>
      <w:bookmarkStart w:id="0" w:name="_Toc461555884"/>
      <w:bookmarkStart w:id="1" w:name="_Toc466371847"/>
      <w:bookmarkStart w:id="2" w:name="_Toc69942808"/>
      <w:r w:rsidRPr="008A62E4">
        <w:rPr>
          <w:b/>
        </w:rPr>
        <w:t>ANTECEDENTES</w:t>
      </w:r>
      <w:bookmarkEnd w:id="0"/>
      <w:bookmarkEnd w:id="1"/>
      <w:bookmarkEnd w:id="2"/>
    </w:p>
    <w:p w14:paraId="402A4C0A" w14:textId="3335C295" w:rsidR="00D9392E" w:rsidRPr="008A62E4"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8A62E4">
        <w:rPr>
          <w:rFonts w:ascii="Palatino Linotype" w:eastAsia="Calibri" w:hAnsi="Palatino Linotype" w:cs="Arial"/>
          <w:lang w:val="es-ES"/>
        </w:rPr>
        <w:t>El</w:t>
      </w:r>
      <w:r w:rsidR="00D9392E" w:rsidRPr="008A62E4">
        <w:rPr>
          <w:rFonts w:ascii="Palatino Linotype" w:eastAsia="Calibri" w:hAnsi="Palatino Linotype" w:cs="Arial"/>
          <w:lang w:val="es-ES"/>
        </w:rPr>
        <w:t xml:space="preserve"> </w:t>
      </w:r>
      <w:r w:rsidR="00283946" w:rsidRPr="008A62E4">
        <w:rPr>
          <w:rFonts w:ascii="Palatino Linotype" w:eastAsia="Calibri" w:hAnsi="Palatino Linotype" w:cs="Arial"/>
          <w:color w:val="000000" w:themeColor="text1"/>
          <w:lang w:val="es-ES"/>
        </w:rPr>
        <w:t>nueve (09) de febrero de dos mil veintiuno</w:t>
      </w:r>
      <w:r w:rsidR="001F1A92" w:rsidRPr="008A62E4">
        <w:rPr>
          <w:rFonts w:ascii="Palatino Linotype" w:eastAsia="Calibri" w:hAnsi="Palatino Linotype" w:cs="Arial"/>
          <w:color w:val="000000" w:themeColor="text1"/>
          <w:lang w:val="es-ES"/>
        </w:rPr>
        <w:t>, se</w:t>
      </w:r>
      <w:r w:rsidR="001F1A92" w:rsidRPr="008A62E4">
        <w:rPr>
          <w:rFonts w:ascii="Palatino Linotype" w:eastAsia="Calibri" w:hAnsi="Palatino Linotype" w:cs="Arial"/>
          <w:b/>
          <w:color w:val="000000" w:themeColor="text1"/>
        </w:rPr>
        <w:t xml:space="preserve"> </w:t>
      </w:r>
      <w:r w:rsidR="001F1A92" w:rsidRPr="008A62E4">
        <w:rPr>
          <w:rFonts w:ascii="Palatino Linotype" w:eastAsia="Calibri" w:hAnsi="Palatino Linotype" w:cs="Arial"/>
          <w:color w:val="000000" w:themeColor="text1"/>
        </w:rPr>
        <w:t xml:space="preserve">presentó </w:t>
      </w:r>
      <w:r w:rsidR="001F1A92" w:rsidRPr="008A62E4">
        <w:rPr>
          <w:rFonts w:ascii="Palatino Linotype" w:eastAsia="Calibri" w:hAnsi="Palatino Linotype" w:cs="Arial"/>
          <w:color w:val="000000" w:themeColor="text1"/>
          <w:lang w:val="es-ES"/>
        </w:rPr>
        <w:t xml:space="preserve">ante el </w:t>
      </w:r>
      <w:r w:rsidR="001F1A92" w:rsidRPr="008A62E4">
        <w:rPr>
          <w:rFonts w:ascii="Palatino Linotype" w:eastAsia="Calibri" w:hAnsi="Palatino Linotype" w:cs="Arial"/>
          <w:b/>
          <w:color w:val="000000" w:themeColor="text1"/>
          <w:lang w:val="es-ES"/>
        </w:rPr>
        <w:t>SUJETO OBLIGADO,</w:t>
      </w:r>
      <w:r w:rsidR="001F1A92" w:rsidRPr="008A62E4">
        <w:rPr>
          <w:rFonts w:ascii="Palatino Linotype" w:eastAsia="Calibri" w:hAnsi="Palatino Linotype" w:cs="Arial"/>
          <w:color w:val="000000" w:themeColor="text1"/>
        </w:rPr>
        <w:t xml:space="preserve"> </w:t>
      </w:r>
      <w:r w:rsidR="00304266" w:rsidRPr="008A62E4">
        <w:rPr>
          <w:rFonts w:ascii="Palatino Linotype" w:eastAsia="Calibri" w:hAnsi="Palatino Linotype" w:cs="Arial"/>
          <w:color w:val="000000" w:themeColor="text1"/>
        </w:rPr>
        <w:t>a través del</w:t>
      </w:r>
      <w:r w:rsidR="001F1A92" w:rsidRPr="008A62E4">
        <w:rPr>
          <w:rFonts w:ascii="Palatino Linotype" w:eastAsia="Calibri" w:hAnsi="Palatino Linotype" w:cs="Arial"/>
          <w:color w:val="000000" w:themeColor="text1"/>
        </w:rPr>
        <w:t xml:space="preserve"> </w:t>
      </w:r>
      <w:r w:rsidR="001F1A92" w:rsidRPr="008A62E4">
        <w:rPr>
          <w:rFonts w:ascii="Palatino Linotype" w:eastAsia="Calibri" w:hAnsi="Palatino Linotype" w:cs="Arial"/>
          <w:color w:val="000000" w:themeColor="text1"/>
          <w:lang w:val="es-ES"/>
        </w:rPr>
        <w:t>Sistema de Acceso a la Información Mexiquense (</w:t>
      </w:r>
      <w:r w:rsidR="001F1A92" w:rsidRPr="008A62E4">
        <w:rPr>
          <w:rFonts w:ascii="Palatino Linotype" w:eastAsia="Calibri" w:hAnsi="Palatino Linotype" w:cs="Arial"/>
          <w:b/>
          <w:i/>
          <w:color w:val="000000" w:themeColor="text1"/>
          <w:lang w:val="es-ES"/>
        </w:rPr>
        <w:t>SAIMEX</w:t>
      </w:r>
      <w:r w:rsidR="001F1A92" w:rsidRPr="008A62E4">
        <w:rPr>
          <w:rFonts w:ascii="Palatino Linotype" w:eastAsia="Calibri" w:hAnsi="Palatino Linotype" w:cs="Arial"/>
          <w:color w:val="000000" w:themeColor="text1"/>
          <w:lang w:val="es-ES"/>
        </w:rPr>
        <w:t xml:space="preserve">), la solicitud de información pública registrada con el número </w:t>
      </w:r>
      <w:r w:rsidR="00283946" w:rsidRPr="008A62E4">
        <w:rPr>
          <w:rFonts w:ascii="Palatino Linotype" w:eastAsia="Calibri" w:hAnsi="Palatino Linotype" w:cs="Arial"/>
          <w:b/>
          <w:color w:val="000000" w:themeColor="text1"/>
          <w:lang w:val="es-ES"/>
        </w:rPr>
        <w:t>00090/ISSEMYM/IP/2021</w:t>
      </w:r>
      <w:r w:rsidR="001F1A92" w:rsidRPr="008A62E4">
        <w:rPr>
          <w:rFonts w:ascii="Palatino Linotype" w:eastAsia="Calibri" w:hAnsi="Palatino Linotype" w:cs="Arial"/>
          <w:color w:val="000000" w:themeColor="text1"/>
          <w:lang w:val="es-ES"/>
        </w:rPr>
        <w:t xml:space="preserve">, mediante la cual </w:t>
      </w:r>
      <w:r w:rsidR="00304266" w:rsidRPr="008A62E4">
        <w:rPr>
          <w:rFonts w:ascii="Palatino Linotype" w:eastAsia="Calibri" w:hAnsi="Palatino Linotype" w:cs="Arial"/>
          <w:color w:val="000000" w:themeColor="text1"/>
          <w:lang w:val="es-ES"/>
        </w:rPr>
        <w:t xml:space="preserve">se </w:t>
      </w:r>
      <w:r w:rsidR="001F1A92" w:rsidRPr="008A62E4">
        <w:rPr>
          <w:rFonts w:ascii="Palatino Linotype" w:eastAsia="Calibri" w:hAnsi="Palatino Linotype" w:cs="Arial"/>
          <w:color w:val="000000" w:themeColor="text1"/>
          <w:lang w:val="es-ES"/>
        </w:rPr>
        <w:t>requirió lo siguiente:</w:t>
      </w:r>
    </w:p>
    <w:p w14:paraId="42759BE2" w14:textId="77777777" w:rsidR="005F1362" w:rsidRPr="008A62E4"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4756E01A" w:rsidR="0097210F" w:rsidRPr="008A62E4" w:rsidRDefault="005F1362" w:rsidP="0039142B">
      <w:pPr>
        <w:pStyle w:val="Prrafodelista"/>
        <w:spacing w:line="360" w:lineRule="auto"/>
        <w:ind w:left="426" w:right="333"/>
        <w:jc w:val="both"/>
        <w:rPr>
          <w:rFonts w:ascii="Palatino Linotype" w:hAnsi="Palatino Linotype"/>
          <w:i/>
          <w:color w:val="000000"/>
          <w:szCs w:val="22"/>
        </w:rPr>
      </w:pPr>
      <w:r w:rsidRPr="008A62E4">
        <w:rPr>
          <w:rFonts w:ascii="Palatino Linotype" w:hAnsi="Palatino Linotype"/>
          <w:i/>
          <w:color w:val="000000"/>
          <w:sz w:val="22"/>
          <w:szCs w:val="22"/>
        </w:rPr>
        <w:t>“</w:t>
      </w:r>
      <w:r w:rsidR="00283946" w:rsidRPr="008A62E4">
        <w:rPr>
          <w:rFonts w:ascii="Palatino Linotype" w:hAnsi="Palatino Linotype"/>
          <w:i/>
          <w:color w:val="000000"/>
          <w:sz w:val="22"/>
          <w:szCs w:val="22"/>
        </w:rPr>
        <w:t xml:space="preserve">Se solicita resumen o historial clínico de la paciente </w:t>
      </w:r>
      <w:r w:rsidR="00022494" w:rsidRPr="00022494">
        <w:rPr>
          <w:rFonts w:ascii="Palatino Linotype" w:hAnsi="Palatino Linotype"/>
          <w:i/>
          <w:color w:val="000000"/>
          <w:sz w:val="22"/>
          <w:szCs w:val="22"/>
          <w:highlight w:val="black"/>
        </w:rPr>
        <w:t>-------------------------------</w:t>
      </w:r>
      <w:r w:rsidR="00283946" w:rsidRPr="008A62E4">
        <w:rPr>
          <w:rFonts w:ascii="Palatino Linotype" w:hAnsi="Palatino Linotype"/>
          <w:i/>
          <w:color w:val="000000"/>
          <w:sz w:val="22"/>
          <w:szCs w:val="22"/>
        </w:rPr>
        <w:t xml:space="preserve"> con clave ISSEMYM </w:t>
      </w:r>
      <w:r w:rsidR="00022494" w:rsidRPr="00022494">
        <w:rPr>
          <w:rFonts w:ascii="Palatino Linotype" w:hAnsi="Palatino Linotype"/>
          <w:i/>
          <w:color w:val="000000"/>
          <w:sz w:val="22"/>
          <w:szCs w:val="22"/>
          <w:highlight w:val="black"/>
        </w:rPr>
        <w:t>----------------</w:t>
      </w:r>
      <w:r w:rsidR="00283946" w:rsidRPr="008A62E4">
        <w:rPr>
          <w:rFonts w:ascii="Palatino Linotype" w:hAnsi="Palatino Linotype"/>
          <w:i/>
          <w:color w:val="000000"/>
          <w:sz w:val="22"/>
          <w:szCs w:val="22"/>
        </w:rPr>
        <w:t xml:space="preserve"> para trámite y resolución de Seguro de Vida, ya que el seguimiento de sus padecimientos se llevó a cabo en la Clínica Regional del ISSEMYM</w:t>
      </w:r>
      <w:r w:rsidRPr="008A62E4">
        <w:rPr>
          <w:rFonts w:ascii="Palatino Linotype" w:hAnsi="Palatino Linotype"/>
          <w:i/>
          <w:color w:val="000000"/>
          <w:sz w:val="22"/>
          <w:szCs w:val="22"/>
        </w:rPr>
        <w:t xml:space="preserve">” </w:t>
      </w:r>
      <w:r w:rsidRPr="008A62E4">
        <w:rPr>
          <w:rFonts w:ascii="Palatino Linotype" w:hAnsi="Palatino Linotype"/>
          <w:color w:val="000000"/>
          <w:sz w:val="22"/>
          <w:szCs w:val="22"/>
        </w:rPr>
        <w:t>(Sic).</w:t>
      </w:r>
    </w:p>
    <w:p w14:paraId="65A03C8D" w14:textId="77777777" w:rsidR="005F1362" w:rsidRPr="008A62E4" w:rsidRDefault="005F1362" w:rsidP="005F1362">
      <w:pPr>
        <w:spacing w:line="360" w:lineRule="auto"/>
        <w:ind w:right="333"/>
        <w:jc w:val="both"/>
        <w:rPr>
          <w:rFonts w:ascii="Palatino Linotype" w:hAnsi="Palatino Linotype"/>
          <w:color w:val="000000"/>
        </w:rPr>
      </w:pPr>
    </w:p>
    <w:p w14:paraId="49C21E77" w14:textId="2FA65BB0" w:rsidR="0039142B" w:rsidRPr="008A62E4"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8A62E4">
        <w:rPr>
          <w:rFonts w:ascii="Palatino Linotype" w:hAnsi="Palatino Linotype" w:cs="Arial"/>
        </w:rPr>
        <w:t xml:space="preserve">Se hace constar que </w:t>
      </w:r>
      <w:r w:rsidR="00283946" w:rsidRPr="008A62E4">
        <w:rPr>
          <w:rFonts w:ascii="Palatino Linotype" w:eastAsia="Times New Roman" w:hAnsi="Palatino Linotype" w:cs="Arial"/>
          <w:lang w:val="es-ES"/>
        </w:rPr>
        <w:t>la</w:t>
      </w:r>
      <w:r w:rsidR="004C6DA3" w:rsidRPr="008A62E4">
        <w:rPr>
          <w:rFonts w:ascii="Palatino Linotype" w:eastAsia="Times New Roman" w:hAnsi="Palatino Linotype" w:cs="Arial"/>
          <w:lang w:val="es-ES"/>
        </w:rPr>
        <w:t xml:space="preserve"> entonces</w:t>
      </w:r>
      <w:r w:rsidR="00FD7996" w:rsidRPr="008A62E4">
        <w:rPr>
          <w:rFonts w:ascii="Palatino Linotype" w:eastAsia="Times New Roman" w:hAnsi="Palatino Linotype" w:cs="Arial"/>
          <w:lang w:val="es-ES"/>
        </w:rPr>
        <w:t xml:space="preserve"> </w:t>
      </w:r>
      <w:r w:rsidR="00FD7996" w:rsidRPr="008A62E4">
        <w:rPr>
          <w:rFonts w:ascii="Palatino Linotype" w:eastAsia="Times New Roman" w:hAnsi="Palatino Linotype" w:cs="Arial"/>
          <w:b/>
          <w:lang w:val="es-ES"/>
        </w:rPr>
        <w:t>SOLICITANTE</w:t>
      </w:r>
      <w:r w:rsidRPr="008A62E4">
        <w:rPr>
          <w:rFonts w:ascii="Palatino Linotype" w:eastAsia="Times New Roman" w:hAnsi="Palatino Linotype" w:cs="Arial"/>
          <w:lang w:val="es-ES"/>
        </w:rPr>
        <w:t xml:space="preserve"> señaló como modalidad de entrega de la información</w:t>
      </w:r>
      <w:r w:rsidRPr="008A62E4">
        <w:rPr>
          <w:rFonts w:ascii="Palatino Linotype" w:eastAsia="Times New Roman" w:hAnsi="Palatino Linotype" w:cs="Arial"/>
          <w:b/>
          <w:lang w:val="es-ES"/>
        </w:rPr>
        <w:t>:</w:t>
      </w:r>
      <w:r w:rsidRPr="008A62E4">
        <w:rPr>
          <w:rFonts w:ascii="Palatino Linotype" w:eastAsia="Times New Roman" w:hAnsi="Palatino Linotype" w:cs="Arial"/>
          <w:lang w:val="es-ES"/>
        </w:rPr>
        <w:t xml:space="preserve"> </w:t>
      </w:r>
      <w:r w:rsidR="00283946" w:rsidRPr="008A62E4">
        <w:rPr>
          <w:rFonts w:ascii="Palatino Linotype" w:eastAsia="Times New Roman" w:hAnsi="Palatino Linotype" w:cs="Arial"/>
          <w:b/>
          <w:i/>
          <w:lang w:val="es-ES"/>
        </w:rPr>
        <w:t>A través del SAIMEX</w:t>
      </w:r>
      <w:r w:rsidR="0039142B" w:rsidRPr="008A62E4">
        <w:rPr>
          <w:rFonts w:ascii="Palatino Linotype" w:eastAsia="Calibri" w:hAnsi="Palatino Linotype" w:cs="Arial"/>
          <w:i/>
          <w:lang w:val="es-AR"/>
        </w:rPr>
        <w:t>.</w:t>
      </w:r>
    </w:p>
    <w:p w14:paraId="789EA368" w14:textId="77777777" w:rsidR="00005019" w:rsidRPr="008A62E4" w:rsidRDefault="00005019" w:rsidP="00005019">
      <w:pPr>
        <w:pStyle w:val="Prrafodelista"/>
        <w:tabs>
          <w:tab w:val="left" w:pos="426"/>
        </w:tabs>
        <w:spacing w:before="240" w:after="240" w:line="360" w:lineRule="auto"/>
        <w:ind w:left="0"/>
        <w:jc w:val="both"/>
        <w:rPr>
          <w:rFonts w:ascii="Palatino Linotype" w:eastAsia="MS Mincho" w:hAnsi="Palatino Linotype" w:cs="Times New Roman"/>
        </w:rPr>
      </w:pPr>
    </w:p>
    <w:p w14:paraId="666E3CD9" w14:textId="6699394D" w:rsidR="00283946" w:rsidRPr="008A62E4" w:rsidRDefault="00333E0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8A62E4">
        <w:rPr>
          <w:rFonts w:ascii="Palatino Linotype" w:eastAsia="MS Mincho" w:hAnsi="Palatino Linotype" w:cs="Times New Roman"/>
        </w:rPr>
        <w:lastRenderedPageBreak/>
        <w:t xml:space="preserve">El doce (12) de febrero de dos mil veintiuno, el </w:t>
      </w:r>
      <w:r w:rsidRPr="008A62E4">
        <w:rPr>
          <w:rFonts w:ascii="Palatino Linotype" w:eastAsia="MS Mincho" w:hAnsi="Palatino Linotype" w:cs="Times New Roman"/>
          <w:b/>
          <w:bCs/>
        </w:rPr>
        <w:t>SUJETO OBLIGADO</w:t>
      </w:r>
      <w:r w:rsidRPr="008A62E4">
        <w:rPr>
          <w:rFonts w:ascii="Palatino Linotype" w:eastAsia="MS Mincho" w:hAnsi="Palatino Linotype" w:cs="Times New Roman"/>
        </w:rPr>
        <w:t xml:space="preserve"> requirió a la entonces </w:t>
      </w:r>
      <w:r w:rsidRPr="008A62E4">
        <w:rPr>
          <w:rFonts w:ascii="Palatino Linotype" w:eastAsia="MS Mincho" w:hAnsi="Palatino Linotype" w:cs="Times New Roman"/>
          <w:b/>
          <w:bCs/>
        </w:rPr>
        <w:t>SOLICITANTE</w:t>
      </w:r>
      <w:r w:rsidRPr="008A62E4">
        <w:rPr>
          <w:rFonts w:ascii="Palatino Linotype" w:eastAsia="MS Mincho" w:hAnsi="Palatino Linotype" w:cs="Times New Roman"/>
        </w:rPr>
        <w:t xml:space="preserve"> que aclarase su solicitud en los siguientes términos:</w:t>
      </w:r>
    </w:p>
    <w:p w14:paraId="63711A23" w14:textId="6CA59B7B" w:rsidR="00283946" w:rsidRPr="008A62E4" w:rsidRDefault="00283946"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114EFDC8" w14:textId="30D35A1C" w:rsidR="00333E05" w:rsidRPr="008A62E4" w:rsidRDefault="00333E05" w:rsidP="00333E05">
      <w:pPr>
        <w:pStyle w:val="Prrafodelista"/>
        <w:tabs>
          <w:tab w:val="left" w:pos="426"/>
        </w:tabs>
        <w:spacing w:before="240" w:after="240" w:line="276" w:lineRule="auto"/>
        <w:ind w:left="567" w:right="567"/>
        <w:jc w:val="right"/>
        <w:rPr>
          <w:rFonts w:ascii="Palatino Linotype" w:eastAsia="MS Mincho" w:hAnsi="Palatino Linotype" w:cs="Times New Roman"/>
          <w:i/>
          <w:iCs/>
          <w:sz w:val="22"/>
          <w:szCs w:val="22"/>
          <w:lang w:val="es-MX"/>
        </w:rPr>
      </w:pPr>
      <w:r w:rsidRPr="008A62E4">
        <w:rPr>
          <w:rFonts w:ascii="Palatino Linotype" w:eastAsia="MS Mincho" w:hAnsi="Palatino Linotype" w:cs="Times New Roman"/>
          <w:i/>
          <w:iCs/>
          <w:sz w:val="22"/>
          <w:szCs w:val="22"/>
          <w:lang w:val="es-MX"/>
        </w:rPr>
        <w:t>“Metepec, México a 12 de Febrero de 2021</w:t>
      </w:r>
    </w:p>
    <w:p w14:paraId="1E6A9030" w14:textId="4E768000" w:rsidR="00333E05" w:rsidRPr="008A62E4" w:rsidRDefault="00333E05" w:rsidP="00333E05">
      <w:pPr>
        <w:pStyle w:val="Prrafodelista"/>
        <w:tabs>
          <w:tab w:val="left" w:pos="426"/>
        </w:tabs>
        <w:spacing w:before="240" w:after="240" w:line="276" w:lineRule="auto"/>
        <w:ind w:left="567" w:right="567"/>
        <w:jc w:val="right"/>
        <w:rPr>
          <w:rFonts w:ascii="Palatino Linotype" w:eastAsia="MS Mincho" w:hAnsi="Palatino Linotype" w:cs="Times New Roman"/>
          <w:i/>
          <w:iCs/>
          <w:sz w:val="22"/>
          <w:szCs w:val="22"/>
          <w:lang w:val="es-MX"/>
        </w:rPr>
      </w:pPr>
      <w:r w:rsidRPr="008A62E4">
        <w:rPr>
          <w:rFonts w:ascii="Palatino Linotype" w:eastAsia="MS Mincho" w:hAnsi="Palatino Linotype" w:cs="Times New Roman"/>
          <w:i/>
          <w:iCs/>
          <w:sz w:val="22"/>
          <w:szCs w:val="22"/>
          <w:lang w:val="es-MX"/>
        </w:rPr>
        <w:t xml:space="preserve">Nombre del solicitante: </w:t>
      </w:r>
      <w:r w:rsidR="00022494" w:rsidRPr="00022494">
        <w:rPr>
          <w:rFonts w:ascii="Palatino Linotype" w:eastAsia="MS Mincho" w:hAnsi="Palatino Linotype" w:cs="Times New Roman"/>
          <w:i/>
          <w:iCs/>
          <w:sz w:val="22"/>
          <w:szCs w:val="22"/>
          <w:highlight w:val="black"/>
          <w:lang w:val="es-MX"/>
        </w:rPr>
        <w:t>------------</w:t>
      </w:r>
      <w:r w:rsidR="00022494">
        <w:rPr>
          <w:rFonts w:ascii="Palatino Linotype" w:eastAsia="MS Mincho" w:hAnsi="Palatino Linotype" w:cs="Times New Roman"/>
          <w:i/>
          <w:iCs/>
          <w:sz w:val="22"/>
          <w:szCs w:val="22"/>
          <w:highlight w:val="black"/>
          <w:lang w:val="es-MX"/>
        </w:rPr>
        <w:t>----</w:t>
      </w:r>
      <w:r w:rsidR="00022494" w:rsidRPr="00022494">
        <w:rPr>
          <w:rFonts w:ascii="Palatino Linotype" w:eastAsia="MS Mincho" w:hAnsi="Palatino Linotype" w:cs="Times New Roman"/>
          <w:i/>
          <w:iCs/>
          <w:sz w:val="22"/>
          <w:szCs w:val="22"/>
          <w:highlight w:val="black"/>
          <w:lang w:val="es-MX"/>
        </w:rPr>
        <w:t>-----------------------</w:t>
      </w:r>
    </w:p>
    <w:p w14:paraId="792A538E" w14:textId="77777777" w:rsidR="00333E05" w:rsidRPr="008A62E4" w:rsidRDefault="00333E05" w:rsidP="00333E05">
      <w:pPr>
        <w:pStyle w:val="Prrafodelista"/>
        <w:tabs>
          <w:tab w:val="left" w:pos="426"/>
        </w:tabs>
        <w:spacing w:before="240" w:after="240" w:line="276" w:lineRule="auto"/>
        <w:ind w:left="567" w:right="567"/>
        <w:jc w:val="right"/>
        <w:rPr>
          <w:rFonts w:ascii="Palatino Linotype" w:eastAsia="MS Mincho" w:hAnsi="Palatino Linotype" w:cs="Times New Roman"/>
          <w:i/>
          <w:iCs/>
          <w:sz w:val="22"/>
          <w:szCs w:val="22"/>
          <w:lang w:val="es-MX"/>
        </w:rPr>
      </w:pPr>
      <w:r w:rsidRPr="008A62E4">
        <w:rPr>
          <w:rFonts w:ascii="Palatino Linotype" w:eastAsia="MS Mincho" w:hAnsi="Palatino Linotype" w:cs="Times New Roman"/>
          <w:i/>
          <w:iCs/>
          <w:sz w:val="22"/>
          <w:szCs w:val="22"/>
          <w:lang w:val="es-MX"/>
        </w:rPr>
        <w:t>Folio de la solicitud: 00090/ISSEMYM/IP/2021</w:t>
      </w:r>
    </w:p>
    <w:p w14:paraId="7AACEA50" w14:textId="77777777"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p>
    <w:p w14:paraId="67D471C9" w14:textId="3734ABBB"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sidRPr="008A62E4">
        <w:rPr>
          <w:rFonts w:ascii="Palatino Linotype" w:eastAsia="MS Mincho" w:hAnsi="Palatino Linotype" w:cs="Times New Roman"/>
          <w:i/>
          <w:iCs/>
          <w:sz w:val="22"/>
          <w:szCs w:val="22"/>
          <w:lang w:val="es-MX"/>
        </w:rPr>
        <w:t xml:space="preserve">Con fundamento en el </w:t>
      </w:r>
      <w:proofErr w:type="spellStart"/>
      <w:r w:rsidRPr="008A62E4">
        <w:rPr>
          <w:rFonts w:ascii="Palatino Linotype" w:eastAsia="MS Mincho" w:hAnsi="Palatino Linotype" w:cs="Times New Roman"/>
          <w:i/>
          <w:iCs/>
          <w:sz w:val="22"/>
          <w:szCs w:val="22"/>
          <w:lang w:val="es-MX"/>
        </w:rPr>
        <w:t>articulo</w:t>
      </w:r>
      <w:proofErr w:type="spellEnd"/>
      <w:r w:rsidRPr="008A62E4">
        <w:rPr>
          <w:rFonts w:ascii="Palatino Linotype" w:eastAsia="MS Mincho" w:hAnsi="Palatino Linotype" w:cs="Times New Roman"/>
          <w:i/>
          <w:iCs/>
          <w:sz w:val="22"/>
          <w:szCs w:val="22"/>
          <w:lang w:val="es-MX"/>
        </w:rPr>
        <w:t xml:space="preserve"> 159 de la Ley de Transparencia y Acceso a la Información Pública del Estado de México y Municipios, se le requiere para que dentro del plazo de diez días hábiles realice lo siguiente:</w:t>
      </w:r>
    </w:p>
    <w:p w14:paraId="3A63D842" w14:textId="77777777"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p>
    <w:p w14:paraId="5C1E07F5" w14:textId="56A606E8"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sidRPr="008A62E4">
        <w:rPr>
          <w:rFonts w:ascii="Palatino Linotype" w:eastAsia="MS Mincho" w:hAnsi="Palatino Linotype" w:cs="Times New Roman"/>
          <w:i/>
          <w:iCs/>
          <w:sz w:val="22"/>
          <w:szCs w:val="22"/>
          <w:lang w:val="es-MX"/>
        </w:rPr>
        <w:t xml:space="preserve">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w:t>
      </w:r>
      <w:proofErr w:type="spellStart"/>
      <w:r w:rsidRPr="008A62E4">
        <w:rPr>
          <w:rFonts w:ascii="Palatino Linotype" w:eastAsia="MS Mincho" w:hAnsi="Palatino Linotype" w:cs="Times New Roman"/>
          <w:i/>
          <w:iCs/>
          <w:sz w:val="22"/>
          <w:szCs w:val="22"/>
          <w:lang w:val="es-MX"/>
        </w:rPr>
        <w:t>horas.Es</w:t>
      </w:r>
      <w:proofErr w:type="spellEnd"/>
      <w:r w:rsidRPr="008A62E4">
        <w:rPr>
          <w:rFonts w:ascii="Palatino Linotype" w:eastAsia="MS Mincho" w:hAnsi="Palatino Linotype" w:cs="Times New Roman"/>
          <w:i/>
          <w:iCs/>
          <w:sz w:val="22"/>
          <w:szCs w:val="22"/>
          <w:lang w:val="es-MX"/>
        </w:rPr>
        <w:t xml:space="preserve"> indispensable que al presentarse lo realice con cubrebocas y pluma o bolígrafo personal, como medidas de seguridad sanitaria.</w:t>
      </w:r>
    </w:p>
    <w:p w14:paraId="0A92B681" w14:textId="77777777"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p>
    <w:p w14:paraId="072416FA" w14:textId="236C3DFC"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sidRPr="008A62E4">
        <w:rPr>
          <w:rFonts w:ascii="Palatino Linotype" w:eastAsia="MS Mincho" w:hAnsi="Palatino Linotype" w:cs="Times New Roman"/>
          <w:i/>
          <w:iCs/>
          <w:sz w:val="22"/>
          <w:szCs w:val="22"/>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016B6C9" w14:textId="77777777"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p>
    <w:p w14:paraId="0E92278D" w14:textId="3970310E"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lang w:val="es-MX"/>
        </w:rPr>
      </w:pPr>
      <w:r w:rsidRPr="008A62E4">
        <w:rPr>
          <w:rFonts w:ascii="Palatino Linotype" w:eastAsia="MS Mincho" w:hAnsi="Palatino Linotype" w:cs="Times New Roman"/>
          <w:i/>
          <w:iCs/>
          <w:sz w:val="22"/>
          <w:szCs w:val="22"/>
          <w:lang w:val="es-MX"/>
        </w:rPr>
        <w:t>ATENTAMENTE</w:t>
      </w:r>
    </w:p>
    <w:p w14:paraId="284A9CC5" w14:textId="789CA917" w:rsidR="00333E05" w:rsidRPr="008A62E4" w:rsidRDefault="00333E05" w:rsidP="00333E05">
      <w:pPr>
        <w:pStyle w:val="Prrafodelista"/>
        <w:tabs>
          <w:tab w:val="left" w:pos="426"/>
        </w:tabs>
        <w:spacing w:before="240" w:after="240" w:line="276" w:lineRule="auto"/>
        <w:ind w:left="567" w:right="567"/>
        <w:jc w:val="both"/>
        <w:rPr>
          <w:rFonts w:ascii="Palatino Linotype" w:eastAsia="MS Mincho" w:hAnsi="Palatino Linotype" w:cs="Times New Roman"/>
          <w:sz w:val="22"/>
          <w:szCs w:val="22"/>
          <w:lang w:val="es-MX"/>
        </w:rPr>
      </w:pPr>
      <w:r w:rsidRPr="008A62E4">
        <w:rPr>
          <w:rFonts w:ascii="Palatino Linotype" w:eastAsia="MS Mincho" w:hAnsi="Palatino Linotype" w:cs="Times New Roman"/>
          <w:i/>
          <w:iCs/>
          <w:sz w:val="22"/>
          <w:szCs w:val="22"/>
          <w:lang w:val="es-MX"/>
        </w:rPr>
        <w:t>MTRO EN CONTABILIDAD TOMAS VALLADARES MALDONADO”</w:t>
      </w:r>
      <w:r w:rsidRPr="008A62E4">
        <w:rPr>
          <w:rFonts w:ascii="Palatino Linotype" w:eastAsia="MS Mincho" w:hAnsi="Palatino Linotype" w:cs="Times New Roman"/>
          <w:sz w:val="22"/>
          <w:szCs w:val="22"/>
          <w:lang w:val="es-MX"/>
        </w:rPr>
        <w:t xml:space="preserve"> (Sic)</w:t>
      </w:r>
    </w:p>
    <w:p w14:paraId="5C81474D" w14:textId="77777777" w:rsidR="00333E05" w:rsidRPr="008A62E4" w:rsidRDefault="00333E05"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3051C8AF" w14:textId="26FCE8A1" w:rsidR="00283946" w:rsidRPr="008A62E4" w:rsidRDefault="00333E0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8A62E4">
        <w:rPr>
          <w:rFonts w:ascii="Palatino Linotype" w:eastAsia="MS Mincho" w:hAnsi="Palatino Linotype" w:cs="Times New Roman"/>
        </w:rPr>
        <w:t xml:space="preserve">Adjunto </w:t>
      </w:r>
      <w:r w:rsidRPr="008A62E4">
        <w:rPr>
          <w:rFonts w:ascii="Palatino Linotype" w:eastAsia="MS Mincho" w:hAnsi="Palatino Linotype" w:cs="Times New Roman"/>
          <w:color w:val="000000" w:themeColor="text1"/>
        </w:rPr>
        <w:t xml:space="preserve">a su solicitud de aclaración, el </w:t>
      </w:r>
      <w:r w:rsidRPr="008A62E4">
        <w:rPr>
          <w:rFonts w:ascii="Palatino Linotype" w:eastAsia="MS Mincho" w:hAnsi="Palatino Linotype" w:cs="Times New Roman"/>
          <w:b/>
          <w:bCs/>
          <w:color w:val="000000" w:themeColor="text1"/>
        </w:rPr>
        <w:t>SUJETO OBLIGADO</w:t>
      </w:r>
      <w:r w:rsidRPr="008A62E4">
        <w:rPr>
          <w:rFonts w:ascii="Palatino Linotype" w:eastAsia="MS Mincho" w:hAnsi="Palatino Linotype" w:cs="Times New Roman"/>
          <w:color w:val="000000" w:themeColor="text1"/>
        </w:rPr>
        <w:t xml:space="preserve"> remitió el archivo electrónico denominado </w:t>
      </w:r>
      <w:r w:rsidRPr="008A62E4">
        <w:rPr>
          <w:rFonts w:ascii="Palatino Linotype" w:eastAsia="MS Mincho" w:hAnsi="Palatino Linotype" w:cs="Times New Roman"/>
          <w:b/>
          <w:bCs/>
          <w:i/>
          <w:iCs/>
          <w:color w:val="000000" w:themeColor="text1"/>
        </w:rPr>
        <w:t>“ACLARACION 90.IP.pdf”</w:t>
      </w:r>
      <w:r w:rsidRPr="008A62E4">
        <w:rPr>
          <w:rFonts w:ascii="Palatino Linotype" w:eastAsia="MS Mincho" w:hAnsi="Palatino Linotype" w:cs="Times New Roman"/>
          <w:color w:val="000000" w:themeColor="text1"/>
        </w:rPr>
        <w:t>, emitido por el Titular de la Unidad de Transparencia, y cuyo contenido esencial se transcribe a continuación:</w:t>
      </w:r>
    </w:p>
    <w:p w14:paraId="1D0D1B30" w14:textId="4F752B40" w:rsidR="00283946" w:rsidRPr="008A62E4" w:rsidRDefault="00283946"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63006C63" w14:textId="7A7D2C23" w:rsidR="00077C34" w:rsidRPr="008A62E4" w:rsidRDefault="00333E05" w:rsidP="00077C34">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rPr>
      </w:pPr>
      <w:r w:rsidRPr="008A62E4">
        <w:rPr>
          <w:rFonts w:ascii="Palatino Linotype" w:eastAsia="MS Mincho" w:hAnsi="Palatino Linotype" w:cs="Times New Roman"/>
          <w:i/>
          <w:iCs/>
          <w:sz w:val="22"/>
          <w:szCs w:val="22"/>
        </w:rPr>
        <w:lastRenderedPageBreak/>
        <w:t>“(…)</w:t>
      </w:r>
      <w:r w:rsidR="00077C34" w:rsidRPr="008A62E4">
        <w:rPr>
          <w:rFonts w:ascii="Palatino Linotype" w:eastAsia="MS Mincho" w:hAnsi="Palatino Linotype" w:cs="Times New Roman"/>
          <w:i/>
          <w:iCs/>
          <w:sz w:val="22"/>
          <w:szCs w:val="22"/>
        </w:rPr>
        <w:t xml:space="preserve"> se requiere a la particular </w:t>
      </w:r>
      <w:r w:rsidR="00077C34" w:rsidRPr="008A62E4">
        <w:rPr>
          <w:rFonts w:ascii="Palatino Linotype" w:eastAsia="MS Mincho" w:hAnsi="Palatino Linotype" w:cs="Times New Roman"/>
          <w:b/>
          <w:bCs/>
          <w:i/>
          <w:iCs/>
          <w:sz w:val="22"/>
          <w:szCs w:val="22"/>
        </w:rPr>
        <w:t xml:space="preserve">presentar a través del Sistema de Acceso a la Información Mexiquense denominado SAIMEX, el documento a través del cual acredite la representación de la C. </w:t>
      </w:r>
      <w:r w:rsidR="006409F5" w:rsidRPr="006409F5">
        <w:rPr>
          <w:rFonts w:ascii="Palatino Linotype" w:eastAsia="MS Mincho" w:hAnsi="Palatino Linotype" w:cs="Times New Roman"/>
          <w:b/>
          <w:bCs/>
          <w:i/>
          <w:iCs/>
          <w:sz w:val="22"/>
          <w:szCs w:val="22"/>
          <w:highlight w:val="black"/>
        </w:rPr>
        <w:t>----------------------------</w:t>
      </w:r>
      <w:r w:rsidR="00077C34" w:rsidRPr="008A62E4">
        <w:rPr>
          <w:rFonts w:ascii="Palatino Linotype" w:eastAsia="MS Mincho" w:hAnsi="Palatino Linotype" w:cs="Times New Roman"/>
          <w:i/>
          <w:iCs/>
          <w:sz w:val="22"/>
          <w:szCs w:val="22"/>
        </w:rPr>
        <w:t xml:space="preserve">, mediante un poder notarial especial, o carta poder firmada ante dos testigos especificando que la representación se le otorgó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w:t>
      </w:r>
      <w:r w:rsidR="00077C34" w:rsidRPr="008A62E4">
        <w:rPr>
          <w:rFonts w:ascii="Palatino Linotype" w:eastAsia="MS Mincho" w:hAnsi="Palatino Linotype" w:cs="Times New Roman"/>
          <w:b/>
          <w:bCs/>
          <w:i/>
          <w:iCs/>
          <w:sz w:val="22"/>
          <w:szCs w:val="22"/>
        </w:rPr>
        <w:t>la persona que acredite tener legalmente la representación</w:t>
      </w:r>
      <w:r w:rsidR="00077C34" w:rsidRPr="008A62E4">
        <w:rPr>
          <w:rFonts w:ascii="Palatino Linotype" w:eastAsia="MS Mincho" w:hAnsi="Palatino Linotype" w:cs="Times New Roman"/>
          <w:i/>
          <w:iCs/>
          <w:sz w:val="22"/>
          <w:szCs w:val="22"/>
        </w:rPr>
        <w:t xml:space="preserve"> de conformidad con las leyes aplicables, podrá ejercer los derechos ARCO; </w:t>
      </w:r>
      <w:r w:rsidR="00077C34" w:rsidRPr="008A62E4">
        <w:rPr>
          <w:rFonts w:ascii="Palatino Linotype" w:eastAsia="MS Mincho" w:hAnsi="Palatino Linotype" w:cs="Times New Roman"/>
          <w:b/>
          <w:bCs/>
          <w:i/>
          <w:iCs/>
          <w:sz w:val="22"/>
          <w:szCs w:val="22"/>
        </w:rPr>
        <w:t>siempre que el titular de los derechos hubiere expresado fehacientemente su voluntad, en tal sentido</w:t>
      </w:r>
      <w:r w:rsidR="00077C34" w:rsidRPr="008A62E4">
        <w:rPr>
          <w:rFonts w:ascii="Palatino Linotype" w:eastAsia="MS Mincho" w:hAnsi="Palatino Linotype" w:cs="Times New Roman"/>
          <w:i/>
          <w:iCs/>
          <w:sz w:val="22"/>
          <w:szCs w:val="22"/>
        </w:rPr>
        <w:t>,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14:paraId="5A53140B" w14:textId="4034CF86" w:rsidR="00077C34" w:rsidRPr="008A62E4" w:rsidRDefault="00077C34" w:rsidP="00077C34">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rPr>
      </w:pPr>
    </w:p>
    <w:p w14:paraId="450A263D" w14:textId="7571261C" w:rsidR="00077C34" w:rsidRPr="008A62E4" w:rsidRDefault="00077C34" w:rsidP="00077C34">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rPr>
      </w:pPr>
      <w:r w:rsidRPr="008A62E4">
        <w:rPr>
          <w:rFonts w:ascii="Palatino Linotype" w:eastAsia="MS Mincho" w:hAnsi="Palatino Linotype" w:cs="Times New Roman"/>
          <w:i/>
          <w:iCs/>
          <w:sz w:val="22"/>
          <w:szCs w:val="22"/>
        </w:rPr>
        <w:t xml:space="preserve">Por lo que, en apego al artículo 107, de la Ley de Protección de Datos Personales en Posesión de Sujetos Obligados del Estado de México y Municipios, podrá complementar la solicitud a través del Sistema de Acceso a la Información Mexiquense denominado SAIMEX; sin embargo, una vez sean 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señaló en su solicitud de información como modalidad de entrega: “a través del SAIMEX”, </w:t>
      </w:r>
      <w:r w:rsidRPr="008A62E4">
        <w:rPr>
          <w:rFonts w:ascii="Palatino Linotype" w:eastAsia="MS Mincho" w:hAnsi="Palatino Linotype" w:cs="Times New Roman"/>
          <w:b/>
          <w:bCs/>
          <w:i/>
          <w:iCs/>
          <w:sz w:val="22"/>
          <w:szCs w:val="22"/>
        </w:rPr>
        <w:t>y debido a que la información solicitada se vincula con datos personales sensibles, considerados como confidenciales y de acceso exclusivo a quienes acrediten ser sus titulares o sus representantes</w:t>
      </w:r>
      <w:r w:rsidRPr="008A62E4">
        <w:rPr>
          <w:rFonts w:ascii="Palatino Linotype" w:eastAsia="MS Mincho" w:hAnsi="Palatino Linotype" w:cs="Times New Roman"/>
          <w:i/>
          <w:iCs/>
          <w:sz w:val="22"/>
          <w:szCs w:val="22"/>
        </w:rPr>
        <w:t>; deberá presentarse con su identificación oficial vigente con fotografía, ante el Módulo de Acceso de este organismo auxiliar que se encuentra en Av. Miguel Hidalgo número 600, planta baja, Colonia La Merced, Código Postal 50080</w:t>
      </w:r>
      <w:r w:rsidR="0081595B" w:rsidRPr="008A62E4">
        <w:rPr>
          <w:rFonts w:ascii="Palatino Linotype" w:eastAsia="MS Mincho" w:hAnsi="Palatino Linotype" w:cs="Times New Roman"/>
          <w:i/>
          <w:iCs/>
          <w:sz w:val="22"/>
          <w:szCs w:val="22"/>
        </w:rPr>
        <w:t>, en días hábiles de lunes a viernes de 9:00 a 15:00 horas.</w:t>
      </w:r>
    </w:p>
    <w:p w14:paraId="2599F708" w14:textId="77777777" w:rsidR="0081595B" w:rsidRPr="008A62E4" w:rsidRDefault="0081595B" w:rsidP="00077C34">
      <w:pPr>
        <w:pStyle w:val="Prrafodelista"/>
        <w:tabs>
          <w:tab w:val="left" w:pos="426"/>
        </w:tabs>
        <w:spacing w:before="240" w:after="240" w:line="276" w:lineRule="auto"/>
        <w:ind w:left="567" w:right="567"/>
        <w:jc w:val="both"/>
        <w:rPr>
          <w:rFonts w:ascii="Palatino Linotype" w:eastAsia="MS Mincho" w:hAnsi="Palatino Linotype" w:cs="Times New Roman"/>
          <w:i/>
          <w:iCs/>
          <w:sz w:val="22"/>
          <w:szCs w:val="22"/>
        </w:rPr>
      </w:pPr>
    </w:p>
    <w:p w14:paraId="238E524F" w14:textId="3DB00AC5" w:rsidR="0081595B" w:rsidRPr="008A62E4" w:rsidRDefault="0081595B" w:rsidP="00077C34">
      <w:pPr>
        <w:pStyle w:val="Prrafodelista"/>
        <w:tabs>
          <w:tab w:val="left" w:pos="426"/>
        </w:tabs>
        <w:spacing w:before="240" w:after="240" w:line="276" w:lineRule="auto"/>
        <w:ind w:left="567" w:right="567"/>
        <w:jc w:val="both"/>
        <w:rPr>
          <w:rFonts w:ascii="Palatino Linotype" w:eastAsia="MS Mincho" w:hAnsi="Palatino Linotype" w:cs="Times New Roman"/>
          <w:sz w:val="22"/>
          <w:szCs w:val="22"/>
        </w:rPr>
      </w:pPr>
      <w:r w:rsidRPr="008A62E4">
        <w:rPr>
          <w:rFonts w:ascii="Palatino Linotype" w:eastAsia="MS Mincho" w:hAnsi="Palatino Linotype" w:cs="Times New Roman"/>
          <w:i/>
          <w:iCs/>
          <w:sz w:val="22"/>
          <w:szCs w:val="22"/>
        </w:rPr>
        <w:t>(…)”</w:t>
      </w:r>
      <w:r w:rsidRPr="008A62E4">
        <w:rPr>
          <w:rFonts w:ascii="Palatino Linotype" w:eastAsia="MS Mincho" w:hAnsi="Palatino Linotype" w:cs="Times New Roman"/>
          <w:sz w:val="22"/>
          <w:szCs w:val="22"/>
        </w:rPr>
        <w:t xml:space="preserve"> (Sic.)</w:t>
      </w:r>
    </w:p>
    <w:p w14:paraId="22B4A8CA" w14:textId="77777777" w:rsidR="00333E05" w:rsidRPr="008A62E4" w:rsidRDefault="00333E05" w:rsidP="00283946">
      <w:pPr>
        <w:pStyle w:val="Prrafodelista"/>
        <w:tabs>
          <w:tab w:val="left" w:pos="426"/>
        </w:tabs>
        <w:spacing w:before="240" w:after="240" w:line="360" w:lineRule="auto"/>
        <w:ind w:left="0"/>
        <w:jc w:val="both"/>
        <w:rPr>
          <w:rFonts w:ascii="Palatino Linotype" w:eastAsia="MS Mincho" w:hAnsi="Palatino Linotype" w:cs="Times New Roman"/>
        </w:rPr>
      </w:pPr>
    </w:p>
    <w:p w14:paraId="183BF2CD" w14:textId="0D11AF40" w:rsidR="00333E05" w:rsidRPr="008A62E4" w:rsidRDefault="00333E05"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8A62E4">
        <w:rPr>
          <w:rFonts w:ascii="Palatino Linotype" w:eastAsia="MS Mincho" w:hAnsi="Palatino Linotype" w:cs="Times New Roman"/>
        </w:rPr>
        <w:lastRenderedPageBreak/>
        <w:t>La particular no atendió la solicitud de aclaración.</w:t>
      </w:r>
    </w:p>
    <w:p w14:paraId="7A7CF3D4" w14:textId="77777777" w:rsidR="00333E05" w:rsidRPr="008A62E4" w:rsidRDefault="00333E05" w:rsidP="00333E05">
      <w:pPr>
        <w:pStyle w:val="Prrafodelista"/>
        <w:tabs>
          <w:tab w:val="left" w:pos="426"/>
        </w:tabs>
        <w:spacing w:before="240" w:after="240" w:line="360" w:lineRule="auto"/>
        <w:ind w:left="0"/>
        <w:jc w:val="both"/>
        <w:rPr>
          <w:rFonts w:ascii="Palatino Linotype" w:eastAsia="MS Mincho" w:hAnsi="Palatino Linotype" w:cs="Times New Roman"/>
        </w:rPr>
      </w:pPr>
    </w:p>
    <w:p w14:paraId="60DCDA4B" w14:textId="41A4B43E" w:rsidR="0022448D" w:rsidRPr="008A62E4"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8A62E4">
        <w:rPr>
          <w:rFonts w:ascii="Palatino Linotype" w:hAnsi="Palatino Linotype"/>
          <w:color w:val="000000"/>
          <w:szCs w:val="14"/>
        </w:rPr>
        <w:t xml:space="preserve">El </w:t>
      </w:r>
      <w:r w:rsidR="0081595B" w:rsidRPr="008A62E4">
        <w:rPr>
          <w:rFonts w:ascii="Palatino Linotype" w:hAnsi="Palatino Linotype"/>
          <w:color w:val="000000"/>
          <w:szCs w:val="14"/>
        </w:rPr>
        <w:t xml:space="preserve">cuatro (04) de marzo de dos mil veintiuno, </w:t>
      </w:r>
      <w:r w:rsidRPr="008A62E4">
        <w:rPr>
          <w:rFonts w:ascii="Palatino Linotype" w:hAnsi="Palatino Linotype"/>
          <w:color w:val="000000"/>
          <w:szCs w:val="14"/>
        </w:rPr>
        <w:t xml:space="preserve">el </w:t>
      </w:r>
      <w:r w:rsidRPr="008A62E4">
        <w:rPr>
          <w:rFonts w:ascii="Palatino Linotype" w:hAnsi="Palatino Linotype"/>
          <w:b/>
          <w:color w:val="000000"/>
          <w:szCs w:val="14"/>
        </w:rPr>
        <w:t>SUJETO OBLIGADO</w:t>
      </w:r>
      <w:r w:rsidRPr="008A62E4">
        <w:rPr>
          <w:rFonts w:ascii="Palatino Linotype" w:hAnsi="Palatino Linotype"/>
          <w:color w:val="000000"/>
          <w:szCs w:val="14"/>
        </w:rPr>
        <w:t xml:space="preserve"> </w:t>
      </w:r>
      <w:r w:rsidR="0081595B" w:rsidRPr="008A62E4">
        <w:rPr>
          <w:rFonts w:ascii="Palatino Linotype" w:hAnsi="Palatino Linotype"/>
          <w:color w:val="000000"/>
          <w:szCs w:val="14"/>
        </w:rPr>
        <w:t>notificó en el SAIMEX que la solicitud se tendría por no presentada conforme a lo siguiente</w:t>
      </w:r>
      <w:r w:rsidRPr="008A62E4">
        <w:rPr>
          <w:rFonts w:ascii="Palatino Linotype" w:hAnsi="Palatino Linotype"/>
          <w:color w:val="000000"/>
          <w:szCs w:val="14"/>
        </w:rPr>
        <w:t>:</w:t>
      </w:r>
    </w:p>
    <w:p w14:paraId="1C9ECBAE" w14:textId="77777777" w:rsidR="0081595B" w:rsidRPr="008A62E4" w:rsidRDefault="005F1362" w:rsidP="0081595B">
      <w:pPr>
        <w:pStyle w:val="Sinespaciado"/>
        <w:ind w:left="851" w:right="567"/>
        <w:jc w:val="right"/>
        <w:rPr>
          <w:rFonts w:ascii="Palatino Linotype" w:hAnsi="Palatino Linotype"/>
          <w:i/>
          <w:noProof/>
          <w:lang w:val="es-MX" w:eastAsia="es-MX"/>
        </w:rPr>
      </w:pPr>
      <w:r w:rsidRPr="008A62E4">
        <w:rPr>
          <w:rFonts w:ascii="Palatino Linotype" w:hAnsi="Palatino Linotype"/>
          <w:i/>
          <w:noProof/>
          <w:lang w:val="es-MX" w:eastAsia="es-MX"/>
        </w:rPr>
        <w:t>“</w:t>
      </w:r>
      <w:r w:rsidR="0081595B" w:rsidRPr="008A62E4">
        <w:rPr>
          <w:rFonts w:ascii="Palatino Linotype" w:hAnsi="Palatino Linotype"/>
          <w:i/>
          <w:noProof/>
          <w:lang w:val="es-MX" w:eastAsia="es-MX"/>
        </w:rPr>
        <w:t>Metepec, México a 04 de Marzo de 2021</w:t>
      </w:r>
    </w:p>
    <w:p w14:paraId="12F8987F" w14:textId="7C044593" w:rsidR="0081595B" w:rsidRPr="008A62E4" w:rsidRDefault="0081595B" w:rsidP="0081595B">
      <w:pPr>
        <w:pStyle w:val="Sinespaciado"/>
        <w:ind w:left="851" w:right="567"/>
        <w:jc w:val="right"/>
        <w:rPr>
          <w:rFonts w:ascii="Palatino Linotype" w:hAnsi="Palatino Linotype"/>
          <w:i/>
          <w:noProof/>
          <w:lang w:val="es-MX" w:eastAsia="es-MX"/>
        </w:rPr>
      </w:pPr>
      <w:r w:rsidRPr="008A62E4">
        <w:rPr>
          <w:rFonts w:ascii="Palatino Linotype" w:hAnsi="Palatino Linotype"/>
          <w:i/>
          <w:noProof/>
          <w:lang w:val="es-MX" w:eastAsia="es-MX"/>
        </w:rPr>
        <w:t xml:space="preserve">Nombre del solicitante: </w:t>
      </w:r>
      <w:r w:rsidR="006409F5" w:rsidRPr="006409F5">
        <w:rPr>
          <w:rFonts w:ascii="Palatino Linotype" w:hAnsi="Palatino Linotype"/>
          <w:i/>
          <w:noProof/>
          <w:highlight w:val="black"/>
          <w:lang w:val="es-MX" w:eastAsia="es-MX"/>
        </w:rPr>
        <w:t>------------------------------------------</w:t>
      </w:r>
    </w:p>
    <w:p w14:paraId="65FF0226" w14:textId="77777777" w:rsidR="0081595B" w:rsidRPr="008A62E4" w:rsidRDefault="0081595B" w:rsidP="0081595B">
      <w:pPr>
        <w:pStyle w:val="Sinespaciado"/>
        <w:ind w:left="851" w:right="567"/>
        <w:jc w:val="right"/>
        <w:rPr>
          <w:rFonts w:ascii="Palatino Linotype" w:hAnsi="Palatino Linotype"/>
          <w:i/>
          <w:noProof/>
          <w:lang w:val="es-MX" w:eastAsia="es-MX"/>
        </w:rPr>
      </w:pPr>
      <w:r w:rsidRPr="008A62E4">
        <w:rPr>
          <w:rFonts w:ascii="Palatino Linotype" w:hAnsi="Palatino Linotype"/>
          <w:i/>
          <w:noProof/>
          <w:lang w:val="es-MX" w:eastAsia="es-MX"/>
        </w:rPr>
        <w:t>Folio de la solicitud: 00090/ISSEMYM/IP/2021</w:t>
      </w:r>
    </w:p>
    <w:p w14:paraId="77602B93" w14:textId="77777777" w:rsidR="0081595B" w:rsidRPr="008A62E4" w:rsidRDefault="0081595B" w:rsidP="0081595B">
      <w:pPr>
        <w:pStyle w:val="Sinespaciado"/>
        <w:ind w:left="851" w:right="567"/>
        <w:jc w:val="both"/>
        <w:rPr>
          <w:rFonts w:ascii="Palatino Linotype" w:hAnsi="Palatino Linotype"/>
          <w:i/>
          <w:noProof/>
          <w:lang w:val="es-MX" w:eastAsia="es-MX"/>
        </w:rPr>
      </w:pPr>
    </w:p>
    <w:p w14:paraId="0302469F" w14:textId="75848145" w:rsidR="0081595B" w:rsidRPr="008A62E4" w:rsidRDefault="0081595B" w:rsidP="0081595B">
      <w:pPr>
        <w:pStyle w:val="Sinespaciado"/>
        <w:ind w:left="851" w:right="567"/>
        <w:jc w:val="both"/>
        <w:rPr>
          <w:rFonts w:ascii="Palatino Linotype" w:hAnsi="Palatino Linotype"/>
          <w:i/>
          <w:noProof/>
          <w:lang w:val="es-MX" w:eastAsia="es-MX"/>
        </w:rPr>
      </w:pPr>
      <w:r w:rsidRPr="008A62E4">
        <w:rPr>
          <w:rFonts w:ascii="Palatino Linotype" w:hAnsi="Palatino Linotype"/>
          <w:i/>
          <w:noProof/>
          <w:lang w:val="es-MX" w:eastAsia="es-MX"/>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778A6CAD" w14:textId="77777777" w:rsidR="0081595B" w:rsidRPr="008A62E4" w:rsidRDefault="0081595B" w:rsidP="0081595B">
      <w:pPr>
        <w:pStyle w:val="Sinespaciado"/>
        <w:ind w:left="851" w:right="567"/>
        <w:jc w:val="both"/>
        <w:rPr>
          <w:rFonts w:ascii="Palatino Linotype" w:hAnsi="Palatino Linotype"/>
          <w:i/>
          <w:noProof/>
          <w:lang w:val="es-MX" w:eastAsia="es-MX"/>
        </w:rPr>
      </w:pPr>
    </w:p>
    <w:p w14:paraId="095BFAF0" w14:textId="3F749BD1" w:rsidR="0081595B" w:rsidRPr="008A62E4" w:rsidRDefault="0081595B" w:rsidP="0081595B">
      <w:pPr>
        <w:pStyle w:val="Sinespaciado"/>
        <w:ind w:left="851" w:right="567"/>
        <w:jc w:val="both"/>
        <w:rPr>
          <w:rFonts w:ascii="Palatino Linotype" w:hAnsi="Palatino Linotype"/>
          <w:i/>
          <w:noProof/>
          <w:lang w:val="es-MX" w:eastAsia="es-MX"/>
        </w:rPr>
      </w:pPr>
      <w:r w:rsidRPr="008A62E4">
        <w:rPr>
          <w:rFonts w:ascii="Palatino Linotype" w:hAnsi="Palatino Linotype"/>
          <w:i/>
          <w:noProof/>
          <w:lang w:val="es-MX" w:eastAsia="es-MX"/>
        </w:rPr>
        <w:t>Como archivo adjunto encontrara el acuerdo mediante el cual se notifica la falta de aclaración de la solicitud de información.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5EB7E178" w14:textId="77777777" w:rsidR="0081595B" w:rsidRPr="008A62E4" w:rsidRDefault="0081595B" w:rsidP="0081595B">
      <w:pPr>
        <w:pStyle w:val="Sinespaciado"/>
        <w:ind w:left="851" w:right="567"/>
        <w:jc w:val="both"/>
        <w:rPr>
          <w:rFonts w:ascii="Palatino Linotype" w:hAnsi="Palatino Linotype"/>
          <w:i/>
          <w:noProof/>
          <w:lang w:val="es-MX" w:eastAsia="es-MX"/>
        </w:rPr>
      </w:pPr>
    </w:p>
    <w:p w14:paraId="28B66D02" w14:textId="14781B31" w:rsidR="0081595B" w:rsidRPr="008A62E4" w:rsidRDefault="0081595B" w:rsidP="0081595B">
      <w:pPr>
        <w:pStyle w:val="Sinespaciado"/>
        <w:ind w:left="851" w:right="567"/>
        <w:jc w:val="both"/>
        <w:rPr>
          <w:rFonts w:ascii="Palatino Linotype" w:hAnsi="Palatino Linotype"/>
          <w:i/>
          <w:noProof/>
          <w:lang w:val="es-MX" w:eastAsia="es-MX"/>
        </w:rPr>
      </w:pPr>
      <w:r w:rsidRPr="008A62E4">
        <w:rPr>
          <w:rFonts w:ascii="Palatino Linotype" w:hAnsi="Palatino Linotype"/>
          <w:i/>
          <w:noProof/>
          <w:lang w:val="es-MX" w:eastAsia="es-MX"/>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08B60F21" w14:textId="77777777" w:rsidR="0081595B" w:rsidRPr="008A62E4" w:rsidRDefault="0081595B" w:rsidP="0081595B">
      <w:pPr>
        <w:pStyle w:val="Sinespaciado"/>
        <w:ind w:left="851" w:right="567"/>
        <w:jc w:val="both"/>
        <w:rPr>
          <w:rFonts w:ascii="Palatino Linotype" w:hAnsi="Palatino Linotype"/>
          <w:i/>
          <w:noProof/>
          <w:lang w:val="es-MX" w:eastAsia="es-MX"/>
        </w:rPr>
      </w:pPr>
    </w:p>
    <w:p w14:paraId="7980A973" w14:textId="4F519B0D" w:rsidR="0081595B" w:rsidRPr="008A62E4" w:rsidRDefault="0081595B" w:rsidP="0081595B">
      <w:pPr>
        <w:pStyle w:val="Sinespaciado"/>
        <w:ind w:left="851" w:right="567"/>
        <w:jc w:val="both"/>
        <w:rPr>
          <w:rFonts w:ascii="Palatino Linotype" w:hAnsi="Palatino Linotype"/>
          <w:i/>
          <w:noProof/>
          <w:lang w:val="es-MX" w:eastAsia="es-MX"/>
        </w:rPr>
      </w:pPr>
      <w:r w:rsidRPr="008A62E4">
        <w:rPr>
          <w:rFonts w:ascii="Palatino Linotype" w:hAnsi="Palatino Linotype"/>
          <w:i/>
          <w:noProof/>
          <w:lang w:val="es-MX" w:eastAsia="es-MX"/>
        </w:rPr>
        <w:t>ATENTAMENTE</w:t>
      </w:r>
    </w:p>
    <w:p w14:paraId="35A36DE0" w14:textId="32751A11" w:rsidR="0039142B" w:rsidRPr="008A62E4" w:rsidRDefault="0081595B" w:rsidP="0081595B">
      <w:pPr>
        <w:pStyle w:val="Sinespaciado"/>
        <w:ind w:left="851" w:right="567"/>
        <w:jc w:val="both"/>
        <w:rPr>
          <w:rFonts w:ascii="Palatino Linotype" w:hAnsi="Palatino Linotype"/>
          <w:noProof/>
          <w:lang w:val="es-MX" w:eastAsia="es-MX"/>
        </w:rPr>
      </w:pPr>
      <w:r w:rsidRPr="008A62E4">
        <w:rPr>
          <w:rFonts w:ascii="Palatino Linotype" w:hAnsi="Palatino Linotype"/>
          <w:i/>
          <w:noProof/>
          <w:lang w:val="es-MX" w:eastAsia="es-MX"/>
        </w:rPr>
        <w:t xml:space="preserve">MTRO EN CONTABILIDAD TOMAS VALLADARES MALDONADO” </w:t>
      </w:r>
      <w:r w:rsidRPr="008A62E4">
        <w:rPr>
          <w:rFonts w:ascii="Palatino Linotype" w:hAnsi="Palatino Linotype"/>
          <w:noProof/>
          <w:lang w:val="es-MX" w:eastAsia="es-MX"/>
        </w:rPr>
        <w:t>(</w:t>
      </w:r>
      <w:r w:rsidR="003532C3" w:rsidRPr="008A62E4">
        <w:rPr>
          <w:rFonts w:ascii="Palatino Linotype" w:hAnsi="Palatino Linotype"/>
          <w:noProof/>
          <w:lang w:val="es-MX" w:eastAsia="es-MX"/>
        </w:rPr>
        <w:t>Sic</w:t>
      </w:r>
      <w:r w:rsidRPr="008A62E4">
        <w:rPr>
          <w:rFonts w:ascii="Palatino Linotype" w:hAnsi="Palatino Linotype"/>
          <w:noProof/>
          <w:lang w:val="es-MX" w:eastAsia="es-MX"/>
        </w:rPr>
        <w:t>.</w:t>
      </w:r>
      <w:r w:rsidR="003532C3" w:rsidRPr="008A62E4">
        <w:rPr>
          <w:rFonts w:ascii="Palatino Linotype" w:hAnsi="Palatino Linotype"/>
          <w:noProof/>
          <w:lang w:val="es-MX" w:eastAsia="es-MX"/>
        </w:rPr>
        <w:t>)</w:t>
      </w:r>
    </w:p>
    <w:p w14:paraId="2D68519B" w14:textId="77777777" w:rsidR="0097210F" w:rsidRPr="008A62E4" w:rsidRDefault="0097210F" w:rsidP="0097210F">
      <w:pPr>
        <w:pStyle w:val="Sinespaciado"/>
        <w:ind w:left="851" w:right="567"/>
        <w:jc w:val="both"/>
        <w:rPr>
          <w:rFonts w:ascii="Palatino Linotype" w:hAnsi="Palatino Linotype"/>
          <w:noProof/>
          <w:lang w:val="es-MX" w:eastAsia="es-MX"/>
        </w:rPr>
      </w:pPr>
    </w:p>
    <w:p w14:paraId="59306001" w14:textId="7B0BB1F9" w:rsidR="00304266" w:rsidRPr="008A62E4" w:rsidRDefault="0030426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8A62E4">
        <w:rPr>
          <w:rFonts w:ascii="Palatino Linotype" w:eastAsia="Times New Roman" w:hAnsi="Palatino Linotype" w:cs="Arial"/>
          <w:lang w:val="es-ES"/>
        </w:rPr>
        <w:lastRenderedPageBreak/>
        <w:t xml:space="preserve">Adjunto a </w:t>
      </w:r>
      <w:r w:rsidR="0081595B" w:rsidRPr="008A62E4">
        <w:rPr>
          <w:rFonts w:ascii="Palatino Linotype" w:eastAsia="Times New Roman" w:hAnsi="Palatino Linotype" w:cs="Arial"/>
          <w:lang w:val="es-ES"/>
        </w:rPr>
        <w:t>la notificación</w:t>
      </w:r>
      <w:r w:rsidRPr="008A62E4">
        <w:rPr>
          <w:rFonts w:ascii="Palatino Linotype" w:eastAsia="Times New Roman" w:hAnsi="Palatino Linotype" w:cs="Arial"/>
          <w:lang w:val="es-ES"/>
        </w:rPr>
        <w:t xml:space="preserve">, el </w:t>
      </w:r>
      <w:r w:rsidRPr="008A62E4">
        <w:rPr>
          <w:rFonts w:ascii="Palatino Linotype" w:eastAsia="Times New Roman" w:hAnsi="Palatino Linotype" w:cs="Arial"/>
          <w:b/>
          <w:lang w:val="es-ES"/>
        </w:rPr>
        <w:t>SUJETO OBLIGADO</w:t>
      </w:r>
      <w:r w:rsidR="0000766C" w:rsidRPr="008A62E4">
        <w:rPr>
          <w:rFonts w:ascii="Palatino Linotype" w:eastAsia="Times New Roman" w:hAnsi="Palatino Linotype" w:cs="Arial"/>
          <w:lang w:val="es-ES"/>
        </w:rPr>
        <w:t xml:space="preserve"> entregó </w:t>
      </w:r>
      <w:r w:rsidR="00005019" w:rsidRPr="008A62E4">
        <w:rPr>
          <w:rFonts w:ascii="Palatino Linotype" w:eastAsia="Times New Roman" w:hAnsi="Palatino Linotype" w:cs="Arial"/>
          <w:lang w:val="es-ES"/>
        </w:rPr>
        <w:t>a</w:t>
      </w:r>
      <w:r w:rsidR="0081595B" w:rsidRPr="008A62E4">
        <w:rPr>
          <w:rFonts w:ascii="Palatino Linotype" w:eastAsia="Times New Roman" w:hAnsi="Palatino Linotype" w:cs="Arial"/>
          <w:lang w:val="es-ES"/>
        </w:rPr>
        <w:t xml:space="preserve"> </w:t>
      </w:r>
      <w:r w:rsidRPr="008A62E4">
        <w:rPr>
          <w:rFonts w:ascii="Palatino Linotype" w:eastAsia="Times New Roman" w:hAnsi="Palatino Linotype" w:cs="Arial"/>
          <w:lang w:val="es-ES"/>
        </w:rPr>
        <w:t>l</w:t>
      </w:r>
      <w:r w:rsidR="0081595B" w:rsidRPr="008A62E4">
        <w:rPr>
          <w:rFonts w:ascii="Palatino Linotype" w:eastAsia="Times New Roman" w:hAnsi="Palatino Linotype" w:cs="Arial"/>
          <w:lang w:val="es-ES"/>
        </w:rPr>
        <w:t>a</w:t>
      </w:r>
      <w:r w:rsidRPr="008A62E4">
        <w:rPr>
          <w:rFonts w:ascii="Palatino Linotype" w:eastAsia="Times New Roman" w:hAnsi="Palatino Linotype" w:cs="Arial"/>
          <w:lang w:val="es-ES"/>
        </w:rPr>
        <w:t xml:space="preserve"> particular </w:t>
      </w:r>
      <w:r w:rsidR="00703F77" w:rsidRPr="008A62E4">
        <w:rPr>
          <w:rFonts w:ascii="Palatino Linotype" w:eastAsia="Times New Roman" w:hAnsi="Palatino Linotype" w:cs="Arial"/>
          <w:lang w:val="es-ES"/>
        </w:rPr>
        <w:t>el</w:t>
      </w:r>
      <w:r w:rsidRPr="008A62E4">
        <w:rPr>
          <w:rFonts w:ascii="Palatino Linotype" w:eastAsia="Times New Roman" w:hAnsi="Palatino Linotype" w:cs="Arial"/>
          <w:lang w:val="es-ES"/>
        </w:rPr>
        <w:t xml:space="preserve"> archivo electrónico </w:t>
      </w:r>
      <w:r w:rsidR="0081595B" w:rsidRPr="008A62E4">
        <w:rPr>
          <w:rFonts w:ascii="Palatino Linotype" w:eastAsia="Times New Roman" w:hAnsi="Palatino Linotype" w:cs="Arial"/>
          <w:lang w:val="es-ES"/>
        </w:rPr>
        <w:t xml:space="preserve">titulado </w:t>
      </w:r>
      <w:r w:rsidR="0081595B" w:rsidRPr="008A62E4">
        <w:rPr>
          <w:rFonts w:ascii="Palatino Linotype" w:eastAsia="Times New Roman" w:hAnsi="Palatino Linotype" w:cs="Arial"/>
          <w:b/>
          <w:bCs/>
          <w:i/>
          <w:iCs/>
          <w:lang w:val="es-ES"/>
        </w:rPr>
        <w:t>“NO PRESENTADA IP-03-21.pdf”</w:t>
      </w:r>
      <w:r w:rsidR="0081595B" w:rsidRPr="008A62E4">
        <w:rPr>
          <w:rFonts w:ascii="Palatino Linotype" w:eastAsia="Times New Roman" w:hAnsi="Palatino Linotype" w:cs="Arial"/>
          <w:lang w:val="es-ES"/>
        </w:rPr>
        <w:t>, consistente en un documento de una foja, cuyo contenido elemental se transcribe a continuación</w:t>
      </w:r>
      <w:r w:rsidRPr="008A62E4">
        <w:rPr>
          <w:rFonts w:ascii="Palatino Linotype" w:eastAsia="Times New Roman" w:hAnsi="Palatino Linotype" w:cs="Arial"/>
          <w:lang w:val="es-ES"/>
        </w:rPr>
        <w:t>:</w:t>
      </w:r>
    </w:p>
    <w:p w14:paraId="75E3A0DE" w14:textId="0AB7A468" w:rsidR="00703F77" w:rsidRPr="008A62E4" w:rsidRDefault="00703F77" w:rsidP="0081595B">
      <w:pPr>
        <w:tabs>
          <w:tab w:val="left" w:pos="284"/>
          <w:tab w:val="left" w:pos="851"/>
        </w:tabs>
        <w:spacing w:line="360" w:lineRule="auto"/>
        <w:jc w:val="both"/>
        <w:rPr>
          <w:rFonts w:ascii="Palatino Linotype" w:hAnsi="Palatino Linotype"/>
          <w:bCs/>
          <w:iCs/>
          <w:szCs w:val="22"/>
        </w:rPr>
      </w:pPr>
    </w:p>
    <w:p w14:paraId="422AE281" w14:textId="60B75FB7" w:rsidR="0081595B" w:rsidRPr="008A62E4" w:rsidRDefault="0081595B" w:rsidP="0081595B">
      <w:pPr>
        <w:tabs>
          <w:tab w:val="left" w:pos="284"/>
          <w:tab w:val="left" w:pos="851"/>
        </w:tabs>
        <w:spacing w:line="276" w:lineRule="auto"/>
        <w:ind w:left="567" w:right="567"/>
        <w:jc w:val="both"/>
        <w:rPr>
          <w:rFonts w:ascii="Palatino Linotype" w:hAnsi="Palatino Linotype"/>
          <w:bCs/>
          <w:iCs/>
          <w:sz w:val="22"/>
          <w:szCs w:val="20"/>
        </w:rPr>
      </w:pPr>
      <w:r w:rsidRPr="008A62E4">
        <w:rPr>
          <w:rFonts w:ascii="Palatino Linotype" w:hAnsi="Palatino Linotype"/>
          <w:bCs/>
          <w:i/>
          <w:sz w:val="22"/>
          <w:szCs w:val="20"/>
        </w:rPr>
        <w:t>“Con fundamento en el artículo 159, tercer párrafo de la Ley de Transparencia y Acceso a la Información Pública del Estado de México y Municipios, se le hace de su conocimiento que se tiene por no presentada la solicitud de aclaración citada al rubro, en virtud de que no presento aclaración complementación o corrección de datos de la solicitud quedando a salvo sus derechos para volverla a presentar. En virtud de lo anterior, se archiva la presente solicitud como concluida. Se hace de su conocimiento que tiene derecho de interponer recurso de revisión dentro del plazo de 15 días hábiles contados a partir de la feche en que se realice la notificación vía electrónica”</w:t>
      </w:r>
      <w:r w:rsidRPr="008A62E4">
        <w:rPr>
          <w:rFonts w:ascii="Palatino Linotype" w:hAnsi="Palatino Linotype"/>
          <w:bCs/>
          <w:iCs/>
          <w:sz w:val="22"/>
          <w:szCs w:val="20"/>
        </w:rPr>
        <w:t xml:space="preserve"> (Sic.)</w:t>
      </w:r>
    </w:p>
    <w:p w14:paraId="7454F40A" w14:textId="77777777" w:rsidR="0081595B" w:rsidRPr="008A62E4" w:rsidRDefault="0081595B" w:rsidP="0081595B">
      <w:pPr>
        <w:tabs>
          <w:tab w:val="left" w:pos="284"/>
          <w:tab w:val="left" w:pos="851"/>
        </w:tabs>
        <w:spacing w:line="360" w:lineRule="auto"/>
        <w:jc w:val="both"/>
        <w:rPr>
          <w:rFonts w:ascii="Palatino Linotype" w:hAnsi="Palatino Linotype"/>
          <w:bCs/>
          <w:iCs/>
          <w:szCs w:val="22"/>
        </w:rPr>
      </w:pPr>
    </w:p>
    <w:p w14:paraId="272B63B3" w14:textId="5740FE63" w:rsidR="000D5A1D" w:rsidRPr="008A62E4" w:rsidRDefault="00307DE0"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8A62E4">
        <w:rPr>
          <w:rFonts w:ascii="Palatino Linotype" w:eastAsia="Times New Roman" w:hAnsi="Palatino Linotype" w:cs="Arial"/>
          <w:lang w:val="es-ES"/>
        </w:rPr>
        <w:t>E</w:t>
      </w:r>
      <w:r w:rsidR="00DB4BEF" w:rsidRPr="008A62E4">
        <w:rPr>
          <w:rFonts w:ascii="Palatino Linotype" w:eastAsia="Times New Roman" w:hAnsi="Palatino Linotype" w:cs="Arial"/>
          <w:lang w:val="es-ES"/>
        </w:rPr>
        <w:t xml:space="preserve">l </w:t>
      </w:r>
      <w:r w:rsidR="0081595B" w:rsidRPr="008A62E4">
        <w:rPr>
          <w:rFonts w:ascii="Palatino Linotype" w:eastAsia="Times New Roman" w:hAnsi="Palatino Linotype" w:cs="Arial"/>
          <w:lang w:val="es-ES"/>
        </w:rPr>
        <w:t>cinco (05) de marzo de dos mil veintiuno</w:t>
      </w:r>
      <w:r w:rsidR="00FE49E3" w:rsidRPr="008A62E4">
        <w:rPr>
          <w:rFonts w:ascii="Palatino Linotype" w:eastAsia="Times New Roman" w:hAnsi="Palatino Linotype" w:cs="Arial"/>
          <w:lang w:val="es-ES"/>
        </w:rPr>
        <w:t xml:space="preserve">, </w:t>
      </w:r>
      <w:r w:rsidR="009316E9" w:rsidRPr="008A62E4">
        <w:rPr>
          <w:rFonts w:ascii="Palatino Linotype" w:eastAsia="Times New Roman" w:hAnsi="Palatino Linotype" w:cs="Arial"/>
          <w:lang w:val="es-ES"/>
        </w:rPr>
        <w:t xml:space="preserve">estando en tiempo y </w:t>
      </w:r>
      <w:r w:rsidR="00852B26" w:rsidRPr="008A62E4">
        <w:rPr>
          <w:rFonts w:ascii="Palatino Linotype" w:eastAsia="Times New Roman" w:hAnsi="Palatino Linotype" w:cs="Arial"/>
          <w:lang w:val="es-ES"/>
        </w:rPr>
        <w:t>forma</w:t>
      </w:r>
      <w:r w:rsidR="005F1362" w:rsidRPr="008A62E4">
        <w:rPr>
          <w:rFonts w:ascii="Palatino Linotype" w:eastAsia="Times New Roman" w:hAnsi="Palatino Linotype" w:cs="Arial"/>
          <w:lang w:val="es-ES"/>
        </w:rPr>
        <w:t xml:space="preserve">, </w:t>
      </w:r>
      <w:r w:rsidR="0081595B" w:rsidRPr="008A62E4">
        <w:rPr>
          <w:rFonts w:ascii="Palatino Linotype" w:eastAsia="Times New Roman" w:hAnsi="Palatino Linotype" w:cs="Arial"/>
          <w:lang w:val="es-ES"/>
        </w:rPr>
        <w:t>la</w:t>
      </w:r>
      <w:r w:rsidR="0000766C" w:rsidRPr="008A62E4">
        <w:rPr>
          <w:rFonts w:ascii="Palatino Linotype" w:eastAsia="Times New Roman" w:hAnsi="Palatino Linotype" w:cs="Arial"/>
          <w:lang w:val="es-ES"/>
        </w:rPr>
        <w:t xml:space="preserve"> particular</w:t>
      </w:r>
      <w:r w:rsidR="00DB4BEF" w:rsidRPr="008A62E4">
        <w:rPr>
          <w:rFonts w:ascii="Palatino Linotype" w:eastAsia="Times New Roman" w:hAnsi="Palatino Linotype" w:cs="Arial"/>
          <w:lang w:val="es-ES"/>
        </w:rPr>
        <w:t xml:space="preserve"> interpuso</w:t>
      </w:r>
      <w:r w:rsidR="009316E9" w:rsidRPr="008A62E4">
        <w:rPr>
          <w:rFonts w:ascii="Palatino Linotype" w:eastAsia="Times New Roman" w:hAnsi="Palatino Linotype" w:cs="Arial"/>
          <w:lang w:val="es-ES"/>
        </w:rPr>
        <w:t xml:space="preserve"> </w:t>
      </w:r>
      <w:r w:rsidR="00102D65" w:rsidRPr="008A62E4">
        <w:rPr>
          <w:rFonts w:ascii="Palatino Linotype" w:eastAsia="Times New Roman" w:hAnsi="Palatino Linotype" w:cs="Arial"/>
          <w:lang w:val="es-ES"/>
        </w:rPr>
        <w:t>el</w:t>
      </w:r>
      <w:r w:rsidR="004D68F8" w:rsidRPr="008A62E4">
        <w:rPr>
          <w:rFonts w:ascii="Palatino Linotype" w:eastAsia="Times New Roman" w:hAnsi="Palatino Linotype" w:cs="Arial"/>
          <w:lang w:val="es-ES"/>
        </w:rPr>
        <w:t xml:space="preserve"> recurso de revisión </w:t>
      </w:r>
      <w:r w:rsidR="00283946" w:rsidRPr="008A62E4">
        <w:rPr>
          <w:rFonts w:ascii="Palatino Linotype" w:eastAsia="Calibri" w:hAnsi="Palatino Linotype" w:cs="Arial"/>
          <w:b/>
          <w:lang w:val="es-ES"/>
        </w:rPr>
        <w:t>00888/INFOEM/IP/RR/2021</w:t>
      </w:r>
      <w:r w:rsidR="009A0461" w:rsidRPr="008A62E4">
        <w:rPr>
          <w:rFonts w:ascii="Palatino Linotype" w:eastAsia="Calibri" w:hAnsi="Palatino Linotype" w:cs="Arial"/>
          <w:b/>
          <w:lang w:val="es-ES"/>
        </w:rPr>
        <w:t>;</w:t>
      </w:r>
      <w:r w:rsidR="00102D65" w:rsidRPr="008A62E4">
        <w:rPr>
          <w:rFonts w:ascii="Palatino Linotype" w:eastAsia="Times New Roman" w:hAnsi="Palatino Linotype" w:cs="Arial"/>
          <w:lang w:val="es-ES"/>
        </w:rPr>
        <w:t xml:space="preserve"> impugnación</w:t>
      </w:r>
      <w:r w:rsidR="004D68F8" w:rsidRPr="008A62E4">
        <w:rPr>
          <w:rFonts w:ascii="Palatino Linotype" w:eastAsia="Times New Roman" w:hAnsi="Palatino Linotype" w:cs="Arial"/>
          <w:lang w:val="es-ES"/>
        </w:rPr>
        <w:t xml:space="preserve"> </w:t>
      </w:r>
      <w:r w:rsidR="00A45546" w:rsidRPr="008A62E4">
        <w:rPr>
          <w:rFonts w:ascii="Palatino Linotype" w:eastAsia="Times New Roman" w:hAnsi="Palatino Linotype" w:cs="Arial"/>
          <w:lang w:val="es-ES"/>
        </w:rPr>
        <w:t xml:space="preserve">en </w:t>
      </w:r>
      <w:r w:rsidR="00977D37" w:rsidRPr="008A62E4">
        <w:rPr>
          <w:rFonts w:ascii="Palatino Linotype" w:eastAsia="Times New Roman" w:hAnsi="Palatino Linotype" w:cs="Arial"/>
          <w:lang w:val="es-ES"/>
        </w:rPr>
        <w:t>la</w:t>
      </w:r>
      <w:r w:rsidR="00A45546" w:rsidRPr="008A62E4">
        <w:rPr>
          <w:rFonts w:ascii="Palatino Linotype" w:eastAsia="Times New Roman" w:hAnsi="Palatino Linotype" w:cs="Arial"/>
          <w:lang w:val="es-ES"/>
        </w:rPr>
        <w:t xml:space="preserve"> que refirió </w:t>
      </w:r>
      <w:r w:rsidR="004D68F8" w:rsidRPr="008A62E4">
        <w:rPr>
          <w:rFonts w:ascii="Palatino Linotype" w:eastAsia="Times New Roman" w:hAnsi="Palatino Linotype" w:cs="Arial"/>
          <w:lang w:val="es-ES"/>
        </w:rPr>
        <w:t>lo siguiente:</w:t>
      </w:r>
    </w:p>
    <w:p w14:paraId="054906C6" w14:textId="77777777" w:rsidR="00E34622" w:rsidRPr="008A62E4"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7760DD86" w:rsidR="00E34622" w:rsidRPr="008A62E4" w:rsidRDefault="00E34622" w:rsidP="00543660">
      <w:pPr>
        <w:pStyle w:val="Prrafodelista"/>
        <w:numPr>
          <w:ilvl w:val="0"/>
          <w:numId w:val="27"/>
        </w:numPr>
        <w:tabs>
          <w:tab w:val="left" w:pos="426"/>
        </w:tabs>
        <w:spacing w:line="360" w:lineRule="auto"/>
        <w:ind w:right="616"/>
        <w:jc w:val="both"/>
        <w:rPr>
          <w:rFonts w:ascii="Palatino Linotype" w:eastAsia="Times New Roman" w:hAnsi="Palatino Linotype" w:cs="Arial"/>
          <w:lang w:val="es-ES"/>
        </w:rPr>
      </w:pPr>
      <w:r w:rsidRPr="008A62E4">
        <w:rPr>
          <w:rFonts w:ascii="Palatino Linotype" w:eastAsia="Times New Roman" w:hAnsi="Palatino Linotype" w:cs="Arial"/>
          <w:b/>
          <w:lang w:val="es-ES"/>
        </w:rPr>
        <w:t>Acto impugnado:</w:t>
      </w:r>
      <w:r w:rsidRPr="008A62E4">
        <w:rPr>
          <w:rFonts w:ascii="Palatino Linotype" w:eastAsia="Times New Roman" w:hAnsi="Palatino Linotype" w:cs="Arial"/>
          <w:lang w:val="es-ES"/>
        </w:rPr>
        <w:t xml:space="preserve"> “</w:t>
      </w:r>
      <w:r w:rsidR="00DB21B9" w:rsidRPr="008A62E4">
        <w:rPr>
          <w:rFonts w:ascii="Palatino Linotype" w:eastAsia="Times New Roman" w:hAnsi="Palatino Linotype" w:cs="Arial"/>
          <w:i/>
        </w:rPr>
        <w:t>Se me negó la información solicitada.</w:t>
      </w:r>
      <w:r w:rsidRPr="008A62E4">
        <w:rPr>
          <w:rFonts w:ascii="Palatino Linotype" w:eastAsia="Times New Roman" w:hAnsi="Palatino Linotype" w:cs="Arial"/>
          <w:i/>
          <w:lang w:val="es-ES"/>
        </w:rPr>
        <w:t>”</w:t>
      </w:r>
      <w:r w:rsidRPr="008A62E4">
        <w:rPr>
          <w:rFonts w:ascii="Palatino Linotype" w:eastAsia="Times New Roman" w:hAnsi="Palatino Linotype" w:cs="Arial"/>
          <w:lang w:val="es-ES"/>
        </w:rPr>
        <w:t xml:space="preserve"> (Sic).</w:t>
      </w:r>
    </w:p>
    <w:p w14:paraId="534BBE7C" w14:textId="77777777" w:rsidR="00307DE0" w:rsidRPr="008A62E4" w:rsidRDefault="00307DE0" w:rsidP="00307DE0">
      <w:pPr>
        <w:pStyle w:val="Prrafodelista"/>
        <w:tabs>
          <w:tab w:val="left" w:pos="426"/>
        </w:tabs>
        <w:spacing w:line="360" w:lineRule="auto"/>
        <w:ind w:left="1004"/>
        <w:jc w:val="both"/>
        <w:rPr>
          <w:rFonts w:ascii="Palatino Linotype" w:eastAsia="Times New Roman" w:hAnsi="Palatino Linotype" w:cs="Arial"/>
          <w:lang w:val="es-ES"/>
        </w:rPr>
      </w:pPr>
    </w:p>
    <w:p w14:paraId="4E73B63B" w14:textId="141743A0" w:rsidR="00E34622" w:rsidRPr="008A62E4" w:rsidRDefault="00E34622" w:rsidP="00543660">
      <w:pPr>
        <w:pStyle w:val="Prrafodelista"/>
        <w:numPr>
          <w:ilvl w:val="0"/>
          <w:numId w:val="27"/>
        </w:numPr>
        <w:tabs>
          <w:tab w:val="left" w:pos="426"/>
        </w:tabs>
        <w:spacing w:line="360" w:lineRule="auto"/>
        <w:ind w:right="616"/>
        <w:jc w:val="both"/>
        <w:rPr>
          <w:rFonts w:ascii="Palatino Linotype" w:eastAsia="Times New Roman" w:hAnsi="Palatino Linotype" w:cs="Arial"/>
          <w:lang w:val="es-ES"/>
        </w:rPr>
      </w:pPr>
      <w:r w:rsidRPr="008A62E4">
        <w:rPr>
          <w:rFonts w:ascii="Palatino Linotype" w:eastAsia="Times New Roman" w:hAnsi="Palatino Linotype" w:cs="Arial"/>
          <w:b/>
          <w:lang w:val="es-ES"/>
        </w:rPr>
        <w:t>Razones o motivos de inconformidad:</w:t>
      </w:r>
      <w:r w:rsidRPr="008A62E4">
        <w:rPr>
          <w:rFonts w:ascii="Palatino Linotype" w:eastAsia="Times New Roman" w:hAnsi="Palatino Linotype" w:cs="Arial"/>
          <w:lang w:val="es-ES"/>
        </w:rPr>
        <w:t xml:space="preserve"> “</w:t>
      </w:r>
      <w:r w:rsidR="00DB21B9" w:rsidRPr="008A62E4">
        <w:rPr>
          <w:rFonts w:ascii="Palatino Linotype" w:eastAsia="Times New Roman" w:hAnsi="Palatino Linotype" w:cs="Arial"/>
          <w:i/>
        </w:rPr>
        <w:t xml:space="preserve">El día nueve de febrero del año en curso, a la cual se me asignó el número de folio 00090/ISSEMYM/IP/2021, mediante la cual solicite: “…resumen o historial clínico de la paciente </w:t>
      </w:r>
      <w:r w:rsidR="006409F5" w:rsidRPr="006409F5">
        <w:rPr>
          <w:rFonts w:ascii="Palatino Linotype" w:eastAsia="Times New Roman" w:hAnsi="Palatino Linotype" w:cs="Arial"/>
          <w:i/>
          <w:highlight w:val="black"/>
        </w:rPr>
        <w:t>--------------------------</w:t>
      </w:r>
      <w:r w:rsidR="00DB21B9" w:rsidRPr="008A62E4">
        <w:rPr>
          <w:rFonts w:ascii="Palatino Linotype" w:eastAsia="Times New Roman" w:hAnsi="Palatino Linotype" w:cs="Arial"/>
          <w:i/>
        </w:rPr>
        <w:t xml:space="preserve">” (SIC), con clave de ISSEMYM </w:t>
      </w:r>
      <w:r w:rsidR="006409F5" w:rsidRPr="006409F5">
        <w:rPr>
          <w:rFonts w:ascii="Palatino Linotype" w:eastAsia="Times New Roman" w:hAnsi="Palatino Linotype" w:cs="Arial"/>
          <w:i/>
          <w:highlight w:val="black"/>
        </w:rPr>
        <w:t>------------</w:t>
      </w:r>
      <w:r w:rsidR="00DB21B9" w:rsidRPr="008A62E4">
        <w:rPr>
          <w:rFonts w:ascii="Palatino Linotype" w:eastAsia="Times New Roman" w:hAnsi="Palatino Linotype" w:cs="Arial"/>
          <w:i/>
        </w:rPr>
        <w:t xml:space="preserve">, que se encuentra en el Hospital Regional de Toluca. Posteriormente la Unidad de Transparencia del Sujeto Obligado, me requirió complementar mi solicitud, debido a que no anexé el documento </w:t>
      </w:r>
      <w:r w:rsidR="00DB21B9" w:rsidRPr="008A62E4">
        <w:rPr>
          <w:rFonts w:ascii="Palatino Linotype" w:eastAsia="Times New Roman" w:hAnsi="Palatino Linotype" w:cs="Arial"/>
          <w:i/>
        </w:rPr>
        <w:lastRenderedPageBreak/>
        <w:t xml:space="preserve">mediante el cual mi finada madre </w:t>
      </w:r>
      <w:r w:rsidR="006409F5" w:rsidRPr="006409F5">
        <w:rPr>
          <w:rFonts w:ascii="Palatino Linotype" w:eastAsia="Times New Roman" w:hAnsi="Palatino Linotype" w:cs="Arial"/>
          <w:i/>
          <w:highlight w:val="black"/>
        </w:rPr>
        <w:t>-------------------------</w:t>
      </w:r>
      <w:r w:rsidR="00DB21B9" w:rsidRPr="008A62E4">
        <w:rPr>
          <w:rFonts w:ascii="Palatino Linotype" w:eastAsia="Times New Roman" w:hAnsi="Palatino Linotype" w:cs="Arial"/>
          <w:i/>
        </w:rPr>
        <w:t>,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precisamente para el trámite del cobro del seguro,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quedó demostrado con los documentos que adjunto, mi Identificación Oficial y acta de nacimiento; acta de nacimiento, identificación oficial de mi hermano</w:t>
      </w:r>
      <w:r w:rsidR="006409F5">
        <w:rPr>
          <w:rFonts w:ascii="Palatino Linotype" w:eastAsia="Times New Roman" w:hAnsi="Palatino Linotype" w:cs="Arial"/>
          <w:i/>
        </w:rPr>
        <w:t xml:space="preserve">             </w:t>
      </w:r>
      <w:r w:rsidR="00DB21B9" w:rsidRPr="008A62E4">
        <w:rPr>
          <w:rFonts w:ascii="Palatino Linotype" w:eastAsia="Times New Roman" w:hAnsi="Palatino Linotype" w:cs="Arial"/>
          <w:i/>
        </w:rPr>
        <w:t xml:space="preserve"> </w:t>
      </w:r>
      <w:r w:rsidR="006409F5" w:rsidRPr="006409F5">
        <w:rPr>
          <w:rFonts w:ascii="Palatino Linotype" w:eastAsia="Times New Roman" w:hAnsi="Palatino Linotype" w:cs="Arial"/>
          <w:i/>
          <w:highlight w:val="black"/>
        </w:rPr>
        <w:t>---------------------------------</w:t>
      </w:r>
      <w:r w:rsidR="00DB21B9" w:rsidRPr="008A62E4">
        <w:rPr>
          <w:rFonts w:ascii="Palatino Linotype" w:eastAsia="Times New Roman" w:hAnsi="Palatino Linotype" w:cs="Arial"/>
          <w:i/>
        </w:rPr>
        <w:t xml:space="preserve">, oficios por parte del Centro </w:t>
      </w:r>
      <w:proofErr w:type="spellStart"/>
      <w:r w:rsidR="00DB21B9" w:rsidRPr="008A62E4">
        <w:rPr>
          <w:rFonts w:ascii="Palatino Linotype" w:eastAsia="Times New Roman" w:hAnsi="Palatino Linotype" w:cs="Arial"/>
          <w:i/>
        </w:rPr>
        <w:t>Medico</w:t>
      </w:r>
      <w:proofErr w:type="spellEnd"/>
      <w:r w:rsidR="00DB21B9" w:rsidRPr="008A62E4">
        <w:rPr>
          <w:rFonts w:ascii="Palatino Linotype" w:eastAsia="Times New Roman" w:hAnsi="Palatino Linotype" w:cs="Arial"/>
          <w:i/>
        </w:rPr>
        <w:t xml:space="preserve"> ISSEMyM y por parte de la Lic. En Psicología </w:t>
      </w:r>
      <w:r w:rsidR="006409F5" w:rsidRPr="006409F5">
        <w:rPr>
          <w:rFonts w:ascii="Palatino Linotype" w:eastAsia="Times New Roman" w:hAnsi="Palatino Linotype" w:cs="Arial"/>
          <w:i/>
          <w:highlight w:val="black"/>
        </w:rPr>
        <w:t>--------------------------------</w:t>
      </w:r>
      <w:r w:rsidR="006409F5">
        <w:rPr>
          <w:rFonts w:ascii="Palatino Linotype" w:eastAsia="Times New Roman" w:hAnsi="Palatino Linotype" w:cs="Arial"/>
          <w:i/>
        </w:rPr>
        <w:t xml:space="preserve">  </w:t>
      </w:r>
      <w:r w:rsidR="00DB21B9" w:rsidRPr="008A62E4">
        <w:rPr>
          <w:rFonts w:ascii="Palatino Linotype" w:eastAsia="Times New Roman" w:hAnsi="Palatino Linotype" w:cs="Arial"/>
          <w:i/>
        </w:rPr>
        <w:t xml:space="preserve"> explicando el estado de salud que se encuentra actualmente mi hermano, Póliza de </w:t>
      </w:r>
      <w:r w:rsidR="00DB21B9" w:rsidRPr="008A62E4">
        <w:rPr>
          <w:rFonts w:ascii="Palatino Linotype" w:eastAsia="Times New Roman" w:hAnsi="Palatino Linotype" w:cs="Arial"/>
          <w:i/>
        </w:rPr>
        <w:lastRenderedPageBreak/>
        <w:t xml:space="preserve">Seguro donde aparece de beneficiario al 100% a mi hermano, así como también el Acta de Defunción, Identificación Oficial, Credencial de ISSEMyM de mi madre </w:t>
      </w:r>
      <w:r w:rsidR="006409F5" w:rsidRPr="006409F5">
        <w:rPr>
          <w:rFonts w:ascii="Palatino Linotype" w:eastAsia="Times New Roman" w:hAnsi="Palatino Linotype" w:cs="Arial"/>
          <w:i/>
          <w:highlight w:val="black"/>
        </w:rPr>
        <w:t>----------------------------</w:t>
      </w:r>
      <w:r w:rsidR="00DB21B9" w:rsidRPr="008A62E4">
        <w:rPr>
          <w:rFonts w:ascii="Palatino Linotype" w:eastAsia="Times New Roman" w:hAnsi="Palatino Linotype" w:cs="Arial"/>
          <w:i/>
        </w:rPr>
        <w:t xml:space="preserve">. Por lo anterior, solicito al Sujeto Obligado ISSEMYM, me otorgue COPIA CERTIFICADA (con costo) del Expediente Clínico que se encuentra en el Hospital Regional de Toluca con clave ISSEMyM </w:t>
      </w:r>
      <w:r w:rsidR="006409F5" w:rsidRPr="006409F5">
        <w:rPr>
          <w:rFonts w:ascii="Palatino Linotype" w:eastAsia="Times New Roman" w:hAnsi="Palatino Linotype" w:cs="Arial"/>
          <w:i/>
          <w:highlight w:val="black"/>
        </w:rPr>
        <w:t>-------------</w:t>
      </w:r>
      <w:r w:rsidR="00DB21B9" w:rsidRPr="008A62E4">
        <w:rPr>
          <w:rFonts w:ascii="Palatino Linotype" w:eastAsia="Times New Roman" w:hAnsi="Palatino Linotype" w:cs="Arial"/>
          <w:i/>
        </w:rPr>
        <w:t xml:space="preserve"> de mi finada madre </w:t>
      </w:r>
      <w:r w:rsidR="006409F5" w:rsidRPr="006409F5">
        <w:rPr>
          <w:rFonts w:ascii="Palatino Linotype" w:eastAsia="Times New Roman" w:hAnsi="Palatino Linotype" w:cs="Arial"/>
          <w:i/>
          <w:highlight w:val="black"/>
        </w:rPr>
        <w:t>-----------------------------</w:t>
      </w:r>
      <w:r w:rsidR="00DB21B9" w:rsidRPr="008A62E4">
        <w:rPr>
          <w:rFonts w:ascii="Palatino Linotype" w:eastAsia="Times New Roman" w:hAnsi="Palatino Linotype" w:cs="Arial"/>
          <w:i/>
        </w:rPr>
        <w:t>.</w:t>
      </w:r>
      <w:r w:rsidR="009009A9" w:rsidRPr="008A62E4">
        <w:rPr>
          <w:rFonts w:ascii="Palatino Linotype" w:eastAsia="Times New Roman" w:hAnsi="Palatino Linotype" w:cs="Arial"/>
          <w:i/>
          <w:lang w:val="es-ES"/>
        </w:rPr>
        <w:t>”</w:t>
      </w:r>
      <w:r w:rsidRPr="008A62E4">
        <w:rPr>
          <w:rFonts w:ascii="Palatino Linotype" w:eastAsia="Times New Roman" w:hAnsi="Palatino Linotype" w:cs="Arial"/>
          <w:lang w:val="es-ES"/>
        </w:rPr>
        <w:t xml:space="preserve"> (Sic).</w:t>
      </w:r>
    </w:p>
    <w:p w14:paraId="4D16C3B0" w14:textId="77777777" w:rsidR="00E34622" w:rsidRPr="008A62E4" w:rsidRDefault="00E34622" w:rsidP="00E34622">
      <w:pPr>
        <w:pStyle w:val="Prrafodelista"/>
        <w:tabs>
          <w:tab w:val="left" w:pos="426"/>
        </w:tabs>
        <w:spacing w:line="360" w:lineRule="auto"/>
        <w:ind w:left="284"/>
        <w:jc w:val="both"/>
        <w:rPr>
          <w:rFonts w:ascii="Palatino Linotype" w:hAnsi="Palatino Linotype"/>
          <w:szCs w:val="22"/>
        </w:rPr>
      </w:pPr>
    </w:p>
    <w:p w14:paraId="549B5482" w14:textId="5BAAA1F0" w:rsidR="00DB21B9" w:rsidRPr="008A62E4" w:rsidRDefault="00DB21B9"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 xml:space="preserve">Asimismo, la ahora </w:t>
      </w:r>
      <w:r w:rsidRPr="008A62E4">
        <w:rPr>
          <w:rFonts w:ascii="Palatino Linotype" w:eastAsia="Calibri" w:hAnsi="Palatino Linotype" w:cs="Arial"/>
          <w:b/>
          <w:bCs/>
          <w:color w:val="000000" w:themeColor="text1"/>
          <w:lang w:val="es-ES"/>
        </w:rPr>
        <w:t>RECURRENTE</w:t>
      </w:r>
      <w:r w:rsidRPr="008A62E4">
        <w:rPr>
          <w:rFonts w:ascii="Palatino Linotype" w:eastAsia="Calibri" w:hAnsi="Palatino Linotype" w:cs="Arial"/>
          <w:color w:val="000000" w:themeColor="text1"/>
          <w:lang w:val="es-ES"/>
        </w:rPr>
        <w:t xml:space="preserve"> adjuntó su recurso de revisión con los documentos que se enlistan a continuación:</w:t>
      </w:r>
    </w:p>
    <w:p w14:paraId="3F89BBF0" w14:textId="0E33F79F"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POLIZA DEL SEGURO EPC - AGP.pdf</w:t>
      </w:r>
      <w:r w:rsidRPr="008A62E4">
        <w:rPr>
          <w:rFonts w:ascii="Palatino Linotype" w:eastAsia="Calibri" w:hAnsi="Palatino Linotype" w:cs="Arial"/>
          <w:color w:val="000000" w:themeColor="text1"/>
          <w:lang w:val="es-ES"/>
        </w:rPr>
        <w:t xml:space="preserve">”: Documento de una foja consistente en la carátula de la póliza de un seguro contratado a la persona moral Seguros Inbursa S.A. en favor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21FBBFCE" w14:textId="3DC601A0"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PSICOLOGIA AGP.pdf</w:t>
      </w:r>
      <w:r w:rsidRPr="008A62E4">
        <w:rPr>
          <w:rFonts w:ascii="Palatino Linotype" w:eastAsia="Calibri" w:hAnsi="Palatino Linotype" w:cs="Arial"/>
          <w:color w:val="000000" w:themeColor="text1"/>
          <w:lang w:val="es-ES"/>
        </w:rPr>
        <w:t xml:space="preserve">”: Documento de una foja consistente en el oficio de catorce (14) de mayo de dos mil trece, signado por el </w:t>
      </w:r>
      <w:r w:rsidRPr="008A62E4">
        <w:rPr>
          <w:rFonts w:ascii="Palatino Linotype" w:eastAsia="Calibri" w:hAnsi="Palatino Linotype" w:cs="Arial"/>
          <w:i/>
          <w:iCs/>
          <w:color w:val="000000" w:themeColor="text1"/>
          <w:lang w:val="es-ES"/>
        </w:rPr>
        <w:t>Dr. Antonio Álvaro Díaz</w:t>
      </w:r>
      <w:r w:rsidRPr="008A62E4">
        <w:rPr>
          <w:rFonts w:ascii="Palatino Linotype" w:eastAsia="Calibri" w:hAnsi="Palatino Linotype" w:cs="Arial"/>
          <w:color w:val="000000" w:themeColor="text1"/>
          <w:lang w:val="es-ES"/>
        </w:rPr>
        <w:t xml:space="preserve">, del Centro Médico ISSEMyM, al área de psicología del hospital, por el que informa sobre los antecedentes clínicos de importancia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 xml:space="preserve"> y solicita su valoración especializada para aplicar pruebas psicológicas.</w:t>
      </w:r>
    </w:p>
    <w:p w14:paraId="51F9FE9A" w14:textId="09AC0078"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AFILIACION APROBADA EPC.pdf</w:t>
      </w:r>
      <w:r w:rsidRPr="008A62E4">
        <w:rPr>
          <w:rFonts w:ascii="Palatino Linotype" w:eastAsia="Calibri" w:hAnsi="Palatino Linotype" w:cs="Arial"/>
          <w:color w:val="000000" w:themeColor="text1"/>
          <w:lang w:val="es-ES"/>
        </w:rPr>
        <w:t xml:space="preserve">”: Documento de dos fojas consistente en el oficio de dieciséis (16) de julio de dos mil trece, signado por el </w:t>
      </w:r>
      <w:proofErr w:type="gramStart"/>
      <w:r w:rsidRPr="008A62E4">
        <w:rPr>
          <w:rFonts w:ascii="Palatino Linotype" w:eastAsia="Calibri" w:hAnsi="Palatino Linotype" w:cs="Arial"/>
          <w:color w:val="000000" w:themeColor="text1"/>
          <w:lang w:val="es-ES"/>
        </w:rPr>
        <w:t>Presidente</w:t>
      </w:r>
      <w:proofErr w:type="gramEnd"/>
      <w:r w:rsidRPr="008A62E4">
        <w:rPr>
          <w:rFonts w:ascii="Palatino Linotype" w:eastAsia="Calibri" w:hAnsi="Palatino Linotype" w:cs="Arial"/>
          <w:color w:val="000000" w:themeColor="text1"/>
          <w:lang w:val="es-ES"/>
        </w:rPr>
        <w:t xml:space="preserve"> del Comité de Afiliación del ISSEMyM, por el que determina procedente la afiliación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 xml:space="preserve">, hijo de </w:t>
      </w:r>
      <w:r w:rsidR="006409F5">
        <w:rPr>
          <w:rFonts w:ascii="Palatino Linotype" w:eastAsia="Calibri" w:hAnsi="Palatino Linotype" w:cs="Arial"/>
          <w:color w:val="000000" w:themeColor="text1"/>
          <w:lang w:val="es-ES"/>
        </w:rPr>
        <w:t xml:space="preserve">        </w:t>
      </w:r>
      <w:r w:rsidR="006409F5" w:rsidRPr="006409F5">
        <w:rPr>
          <w:rFonts w:ascii="Palatino Linotype" w:eastAsia="Calibri" w:hAnsi="Palatino Linotype" w:cs="Arial"/>
          <w:i/>
          <w:iCs/>
          <w:color w:val="000000" w:themeColor="text1"/>
          <w:highlight w:val="black"/>
          <w:lang w:val="es-ES"/>
        </w:rPr>
        <w:lastRenderedPageBreak/>
        <w:t>-----------------------------</w:t>
      </w:r>
      <w:r w:rsidRPr="008A62E4">
        <w:rPr>
          <w:rFonts w:ascii="Palatino Linotype" w:eastAsia="Calibri" w:hAnsi="Palatino Linotype" w:cs="Arial"/>
          <w:color w:val="000000" w:themeColor="text1"/>
          <w:lang w:val="es-ES"/>
        </w:rPr>
        <w:t>, al Instituto de Seguridad Social del Estado de México y Municipios.</w:t>
      </w:r>
    </w:p>
    <w:p w14:paraId="7EA93FB2" w14:textId="72B7A1A5"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 xml:space="preserve">IFE </w:t>
      </w:r>
      <w:r w:rsidR="006409F5" w:rsidRPr="006409F5">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 xml:space="preserve"> </w:t>
      </w:r>
      <w:r w:rsidR="006409F5" w:rsidRPr="006409F5">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w:t>
      </w:r>
      <w:proofErr w:type="spellStart"/>
      <w:r w:rsidRPr="008A62E4">
        <w:rPr>
          <w:rFonts w:ascii="Palatino Linotype" w:eastAsia="Calibri" w:hAnsi="Palatino Linotype" w:cs="Arial"/>
          <w:b/>
          <w:bCs/>
          <w:i/>
          <w:iCs/>
          <w:color w:val="000000" w:themeColor="text1"/>
          <w:lang w:val="es-ES"/>
        </w:rPr>
        <w:t>pdf</w:t>
      </w:r>
      <w:proofErr w:type="spellEnd"/>
      <w:r w:rsidRPr="008A62E4">
        <w:rPr>
          <w:rFonts w:ascii="Palatino Linotype" w:eastAsia="Calibri" w:hAnsi="Palatino Linotype" w:cs="Arial"/>
          <w:color w:val="000000" w:themeColor="text1"/>
          <w:lang w:val="es-ES"/>
        </w:rPr>
        <w:t xml:space="preserve">”: Documento de una foja que muestra la copia digitalizada, por ambos lados, de la credencial para votar expedida por el entonces Instituto Federal Electoral, en favor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3DFD8321" w14:textId="37F2DE8F"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 xml:space="preserve">INE </w:t>
      </w:r>
      <w:r w:rsidR="006409F5" w:rsidRPr="006409F5">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w:t>
      </w:r>
      <w:proofErr w:type="spellStart"/>
      <w:r w:rsidRPr="008A62E4">
        <w:rPr>
          <w:rFonts w:ascii="Palatino Linotype" w:eastAsia="Calibri" w:hAnsi="Palatino Linotype" w:cs="Arial"/>
          <w:b/>
          <w:bCs/>
          <w:i/>
          <w:iCs/>
          <w:color w:val="000000" w:themeColor="text1"/>
          <w:lang w:val="es-ES"/>
        </w:rPr>
        <w:t>pdf</w:t>
      </w:r>
      <w:proofErr w:type="spellEnd"/>
      <w:r w:rsidRPr="008A62E4">
        <w:rPr>
          <w:rFonts w:ascii="Palatino Linotype" w:eastAsia="Calibri" w:hAnsi="Palatino Linotype" w:cs="Arial"/>
          <w:color w:val="000000" w:themeColor="text1"/>
          <w:lang w:val="es-ES"/>
        </w:rPr>
        <w:t xml:space="preserve">”: Documento de una foja consistente en la copia digitalizada, por ambos lados, de la credencial para votar expedida por el Instituto Nacional Electoral, en favor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419C5F61" w14:textId="07530589"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 xml:space="preserve">ACTA DE NAC. </w:t>
      </w:r>
      <w:r w:rsidR="006409F5" w:rsidRPr="006409F5">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w:t>
      </w:r>
      <w:proofErr w:type="spellStart"/>
      <w:r w:rsidRPr="008A62E4">
        <w:rPr>
          <w:rFonts w:ascii="Palatino Linotype" w:eastAsia="Calibri" w:hAnsi="Palatino Linotype" w:cs="Arial"/>
          <w:b/>
          <w:bCs/>
          <w:i/>
          <w:iCs/>
          <w:color w:val="000000" w:themeColor="text1"/>
          <w:lang w:val="es-ES"/>
        </w:rPr>
        <w:t>pdf</w:t>
      </w:r>
      <w:proofErr w:type="spellEnd"/>
      <w:r w:rsidRPr="008A62E4">
        <w:rPr>
          <w:rFonts w:ascii="Palatino Linotype" w:eastAsia="Calibri" w:hAnsi="Palatino Linotype" w:cs="Arial"/>
          <w:color w:val="000000" w:themeColor="text1"/>
          <w:lang w:val="es-ES"/>
        </w:rPr>
        <w:t xml:space="preserve">”: Documento de dos fojas consistente en el Acta de Nacimiento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2703F6A3" w14:textId="407E9A7D"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 xml:space="preserve">ACTA DE DEFUNCION </w:t>
      </w:r>
      <w:r w:rsidR="006409F5" w:rsidRPr="006409F5">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w:t>
      </w:r>
      <w:proofErr w:type="spellStart"/>
      <w:r w:rsidRPr="008A62E4">
        <w:rPr>
          <w:rFonts w:ascii="Palatino Linotype" w:eastAsia="Calibri" w:hAnsi="Palatino Linotype" w:cs="Arial"/>
          <w:b/>
          <w:bCs/>
          <w:i/>
          <w:iCs/>
          <w:color w:val="000000" w:themeColor="text1"/>
          <w:lang w:val="es-ES"/>
        </w:rPr>
        <w:t>pdf</w:t>
      </w:r>
      <w:proofErr w:type="spellEnd"/>
      <w:r w:rsidRPr="008A62E4">
        <w:rPr>
          <w:rFonts w:ascii="Palatino Linotype" w:eastAsia="Calibri" w:hAnsi="Palatino Linotype" w:cs="Arial"/>
          <w:color w:val="000000" w:themeColor="text1"/>
          <w:lang w:val="es-ES"/>
        </w:rPr>
        <w:t xml:space="preserve">”: Documento de una foja consistente en el Acta de Defunción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5E19A25B" w14:textId="67829BD5"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REP. PSICOLOGICO AGP.pdf</w:t>
      </w:r>
      <w:r w:rsidRPr="008A62E4">
        <w:rPr>
          <w:rFonts w:ascii="Palatino Linotype" w:eastAsia="Calibri" w:hAnsi="Palatino Linotype" w:cs="Arial"/>
          <w:color w:val="000000" w:themeColor="text1"/>
          <w:lang w:val="es-ES"/>
        </w:rPr>
        <w:t xml:space="preserve">”: Documento de una foja consistente en el oficio de ocho (08) de noviembre de dos mil doce, emitido por la Lic. En Psicología </w:t>
      </w:r>
      <w:r w:rsidRPr="008A62E4">
        <w:rPr>
          <w:rFonts w:ascii="Palatino Linotype" w:eastAsia="Calibri" w:hAnsi="Palatino Linotype" w:cs="Arial"/>
          <w:i/>
          <w:iCs/>
          <w:color w:val="000000" w:themeColor="text1"/>
          <w:lang w:val="es-ES"/>
        </w:rPr>
        <w:t xml:space="preserve">María Gabriela Parra </w:t>
      </w:r>
      <w:proofErr w:type="spellStart"/>
      <w:r w:rsidRPr="008A62E4">
        <w:rPr>
          <w:rFonts w:ascii="Palatino Linotype" w:eastAsia="Calibri" w:hAnsi="Palatino Linotype" w:cs="Arial"/>
          <w:i/>
          <w:iCs/>
          <w:color w:val="000000" w:themeColor="text1"/>
          <w:lang w:val="es-ES"/>
        </w:rPr>
        <w:t>Arzaga</w:t>
      </w:r>
      <w:proofErr w:type="spellEnd"/>
      <w:r w:rsidRPr="008A62E4">
        <w:rPr>
          <w:rFonts w:ascii="Palatino Linotype" w:eastAsia="Calibri" w:hAnsi="Palatino Linotype" w:cs="Arial"/>
          <w:color w:val="000000" w:themeColor="text1"/>
          <w:lang w:val="es-ES"/>
        </w:rPr>
        <w:t xml:space="preserve">, del ISSEMyM, por el que hace constar que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 xml:space="preserve"> se encuentra siendo atendido en el servicio de psicología de la Clínica de Consulta Externa Lerma y en la Clínica Alfredo del Mazo Vélez, en el área de psiquiatría.</w:t>
      </w:r>
    </w:p>
    <w:p w14:paraId="1876606B" w14:textId="36BBEEF0"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 xml:space="preserve">CRED. ISSEMYM </w:t>
      </w:r>
      <w:r w:rsidR="006409F5" w:rsidRPr="006409F5">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w:t>
      </w:r>
      <w:proofErr w:type="spellStart"/>
      <w:r w:rsidRPr="008A62E4">
        <w:rPr>
          <w:rFonts w:ascii="Palatino Linotype" w:eastAsia="Calibri" w:hAnsi="Palatino Linotype" w:cs="Arial"/>
          <w:b/>
          <w:bCs/>
          <w:i/>
          <w:iCs/>
          <w:color w:val="000000" w:themeColor="text1"/>
          <w:lang w:val="es-ES"/>
        </w:rPr>
        <w:t>pdf</w:t>
      </w:r>
      <w:proofErr w:type="spellEnd"/>
      <w:r w:rsidRPr="008A62E4">
        <w:rPr>
          <w:rFonts w:ascii="Palatino Linotype" w:eastAsia="Calibri" w:hAnsi="Palatino Linotype" w:cs="Arial"/>
          <w:color w:val="000000" w:themeColor="text1"/>
          <w:lang w:val="es-ES"/>
        </w:rPr>
        <w:t xml:space="preserve">”: Documento de una foja consistente en la copia digitalizada, por ambos lados, de la credencial expedida por el Instituto de Seguridad Social del Estado de México, en favor de </w:t>
      </w:r>
      <w:r w:rsidR="006409F5" w:rsidRPr="006409F5">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105D96CE" w14:textId="4B78EEAC"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lastRenderedPageBreak/>
        <w:t>“</w:t>
      </w:r>
      <w:r w:rsidRPr="008A62E4">
        <w:rPr>
          <w:rFonts w:ascii="Palatino Linotype" w:eastAsia="Calibri" w:hAnsi="Palatino Linotype" w:cs="Arial"/>
          <w:b/>
          <w:bCs/>
          <w:i/>
          <w:iCs/>
          <w:color w:val="000000" w:themeColor="text1"/>
          <w:lang w:val="es-ES"/>
        </w:rPr>
        <w:t xml:space="preserve">IFE </w:t>
      </w:r>
      <w:r w:rsidR="00C904B7" w:rsidRPr="00C904B7">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 xml:space="preserve"> _.</w:t>
      </w:r>
      <w:proofErr w:type="spellStart"/>
      <w:r w:rsidRPr="008A62E4">
        <w:rPr>
          <w:rFonts w:ascii="Palatino Linotype" w:eastAsia="Calibri" w:hAnsi="Palatino Linotype" w:cs="Arial"/>
          <w:b/>
          <w:bCs/>
          <w:i/>
          <w:iCs/>
          <w:color w:val="000000" w:themeColor="text1"/>
          <w:lang w:val="es-ES"/>
        </w:rPr>
        <w:t>pdf</w:t>
      </w:r>
      <w:proofErr w:type="spellEnd"/>
      <w:r w:rsidRPr="008A62E4">
        <w:rPr>
          <w:rFonts w:ascii="Palatino Linotype" w:eastAsia="Calibri" w:hAnsi="Palatino Linotype" w:cs="Arial"/>
          <w:color w:val="000000" w:themeColor="text1"/>
          <w:lang w:val="es-ES"/>
        </w:rPr>
        <w:t xml:space="preserve">”: Documento de una foja consistente en la copia digitalizada, por ambos lados, de la credencial para votar expedida por el entonces Instituto Federal Electoral en favor de </w:t>
      </w:r>
      <w:r w:rsidR="00C904B7" w:rsidRPr="00C904B7">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716F1D92" w14:textId="7318379B"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 xml:space="preserve">NO. POLIZA DEL SEGURO </w:t>
      </w:r>
      <w:r w:rsidR="00C904B7" w:rsidRPr="00C904B7">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 xml:space="preserve"> - AGP.pdf</w:t>
      </w:r>
      <w:r w:rsidRPr="008A62E4">
        <w:rPr>
          <w:rFonts w:ascii="Palatino Linotype" w:eastAsia="Calibri" w:hAnsi="Palatino Linotype" w:cs="Arial"/>
          <w:color w:val="000000" w:themeColor="text1"/>
          <w:lang w:val="es-ES"/>
        </w:rPr>
        <w:t xml:space="preserve">”: Documento de una foja consistente en el endoso de un seguro en favor </w:t>
      </w:r>
      <w:r w:rsidR="00C904B7" w:rsidRPr="00C904B7">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 xml:space="preserve"> como beneficiario de este.</w:t>
      </w:r>
    </w:p>
    <w:p w14:paraId="3C13694D" w14:textId="44F5A419" w:rsidR="00DB21B9" w:rsidRPr="008A62E4" w:rsidRDefault="00DB21B9" w:rsidP="00DB21B9">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color w:val="000000" w:themeColor="text1"/>
          <w:lang w:val="es-ES"/>
        </w:rPr>
        <w:t>“</w:t>
      </w:r>
      <w:r w:rsidRPr="008A62E4">
        <w:rPr>
          <w:rFonts w:ascii="Palatino Linotype" w:eastAsia="Calibri" w:hAnsi="Palatino Linotype" w:cs="Arial"/>
          <w:b/>
          <w:bCs/>
          <w:i/>
          <w:iCs/>
          <w:color w:val="000000" w:themeColor="text1"/>
          <w:lang w:val="es-ES"/>
        </w:rPr>
        <w:t xml:space="preserve">ACTA DE NAC. </w:t>
      </w:r>
      <w:r w:rsidR="00C904B7" w:rsidRPr="00C904B7">
        <w:rPr>
          <w:rFonts w:ascii="Palatino Linotype" w:eastAsia="Calibri" w:hAnsi="Palatino Linotype" w:cs="Arial"/>
          <w:b/>
          <w:bCs/>
          <w:i/>
          <w:iCs/>
          <w:color w:val="000000" w:themeColor="text1"/>
          <w:highlight w:val="black"/>
          <w:lang w:val="es-ES"/>
        </w:rPr>
        <w:t>----------------------</w:t>
      </w:r>
      <w:r w:rsidRPr="008A62E4">
        <w:rPr>
          <w:rFonts w:ascii="Palatino Linotype" w:eastAsia="Calibri" w:hAnsi="Palatino Linotype" w:cs="Arial"/>
          <w:b/>
          <w:bCs/>
          <w:i/>
          <w:iCs/>
          <w:color w:val="000000" w:themeColor="text1"/>
          <w:lang w:val="es-ES"/>
        </w:rPr>
        <w:t>.</w:t>
      </w:r>
      <w:proofErr w:type="spellStart"/>
      <w:r w:rsidRPr="008A62E4">
        <w:rPr>
          <w:rFonts w:ascii="Palatino Linotype" w:eastAsia="Calibri" w:hAnsi="Palatino Linotype" w:cs="Arial"/>
          <w:b/>
          <w:bCs/>
          <w:i/>
          <w:iCs/>
          <w:color w:val="000000" w:themeColor="text1"/>
          <w:lang w:val="es-ES"/>
        </w:rPr>
        <w:t>pdf</w:t>
      </w:r>
      <w:proofErr w:type="spellEnd"/>
      <w:r w:rsidRPr="008A62E4">
        <w:rPr>
          <w:rFonts w:ascii="Palatino Linotype" w:eastAsia="Calibri" w:hAnsi="Palatino Linotype" w:cs="Arial"/>
          <w:color w:val="000000" w:themeColor="text1"/>
          <w:lang w:val="es-ES"/>
        </w:rPr>
        <w:t xml:space="preserve">”: Documento de dos fojas consistente en el Acta de Nacimiento de </w:t>
      </w:r>
      <w:r w:rsidR="00C904B7" w:rsidRPr="00C904B7">
        <w:rPr>
          <w:rFonts w:ascii="Palatino Linotype" w:eastAsia="Calibri" w:hAnsi="Palatino Linotype" w:cs="Arial"/>
          <w:i/>
          <w:iCs/>
          <w:color w:val="000000" w:themeColor="text1"/>
          <w:highlight w:val="black"/>
          <w:lang w:val="es-ES"/>
        </w:rPr>
        <w:t>-----------------------------------</w:t>
      </w:r>
      <w:r w:rsidRPr="008A62E4">
        <w:rPr>
          <w:rFonts w:ascii="Palatino Linotype" w:eastAsia="Calibri" w:hAnsi="Palatino Linotype" w:cs="Arial"/>
          <w:color w:val="000000" w:themeColor="text1"/>
          <w:lang w:val="es-ES"/>
        </w:rPr>
        <w:t>.</w:t>
      </w:r>
    </w:p>
    <w:p w14:paraId="7E353E79" w14:textId="77777777" w:rsidR="00DB21B9" w:rsidRPr="008A62E4" w:rsidRDefault="00DB21B9" w:rsidP="00DB21B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5D9913D9" w:rsidR="005F1362" w:rsidRPr="008A62E4"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62E4">
        <w:rPr>
          <w:rFonts w:ascii="Palatino Linotype" w:eastAsia="Times New Roman" w:hAnsi="Palatino Linotype" w:cs="Arial"/>
          <w:lang w:val="es-ES"/>
        </w:rPr>
        <w:t xml:space="preserve">Se registró el recurso de revisión bajo el número de expediente </w:t>
      </w:r>
      <w:r w:rsidR="004F785F" w:rsidRPr="008A62E4">
        <w:rPr>
          <w:rFonts w:ascii="Palatino Linotype" w:hAnsi="Palatino Linotype" w:cs="Arial"/>
          <w:bCs/>
        </w:rPr>
        <w:t>al rubro indicado</w:t>
      </w:r>
      <w:r w:rsidR="00DD10D4" w:rsidRPr="008A62E4">
        <w:rPr>
          <w:rFonts w:ascii="Palatino Linotype" w:hAnsi="Palatino Linotype" w:cs="Arial"/>
          <w:bCs/>
        </w:rPr>
        <w:t>;</w:t>
      </w:r>
      <w:r w:rsidR="004F785F" w:rsidRPr="008A62E4">
        <w:rPr>
          <w:rFonts w:ascii="Palatino Linotype" w:hAnsi="Palatino Linotype" w:cs="Arial"/>
          <w:bCs/>
        </w:rPr>
        <w:t xml:space="preserve"> asi</w:t>
      </w:r>
      <w:r w:rsidRPr="008A62E4">
        <w:rPr>
          <w:rFonts w:ascii="Palatino Linotype" w:hAnsi="Palatino Linotype" w:cs="Arial"/>
          <w:bCs/>
        </w:rPr>
        <w:t xml:space="preserve">mismo, con fundamento en lo dispuesto por el </w:t>
      </w:r>
      <w:r w:rsidRPr="008A62E4">
        <w:rPr>
          <w:rFonts w:ascii="Palatino Linotype" w:eastAsia="Calibri" w:hAnsi="Palatino Linotype" w:cs="Arial"/>
          <w:lang w:val="es-ES"/>
        </w:rPr>
        <w:t xml:space="preserve">artículo 185 fracción I de la </w:t>
      </w:r>
      <w:r w:rsidRPr="008A62E4">
        <w:rPr>
          <w:rFonts w:ascii="Palatino Linotype" w:eastAsia="Calibri" w:hAnsi="Palatino Linotype" w:cs="Arial"/>
          <w:b/>
          <w:lang w:val="es-ES"/>
        </w:rPr>
        <w:t xml:space="preserve">Ley de Transparencia y Acceso a la Información Pública del Estado de México y Municipios </w:t>
      </w:r>
      <w:r w:rsidRPr="008A62E4">
        <w:rPr>
          <w:rFonts w:ascii="Palatino Linotype" w:eastAsia="Times New Roman" w:hAnsi="Palatino Linotype" w:cs="Arial"/>
          <w:lang w:val="es-ES"/>
        </w:rPr>
        <w:t xml:space="preserve">se turnó al </w:t>
      </w:r>
      <w:r w:rsidRPr="008A62E4">
        <w:rPr>
          <w:rFonts w:ascii="Palatino Linotype" w:eastAsia="Times New Roman" w:hAnsi="Palatino Linotype" w:cs="Arial"/>
          <w:b/>
          <w:lang w:val="es-ES"/>
        </w:rPr>
        <w:t xml:space="preserve">Comisionado José Guadalupe Luna Hernández, </w:t>
      </w:r>
      <w:r w:rsidRPr="008A62E4">
        <w:rPr>
          <w:rFonts w:ascii="Palatino Linotype" w:eastAsia="Times New Roman" w:hAnsi="Palatino Linotype" w:cs="Arial"/>
          <w:lang w:val="es-ES"/>
        </w:rPr>
        <w:t xml:space="preserve">con el objeto de </w:t>
      </w:r>
      <w:r w:rsidRPr="008A62E4">
        <w:rPr>
          <w:rFonts w:ascii="Palatino Linotype" w:eastAsia="Times New Roman" w:hAnsi="Palatino Linotype" w:cs="Arial"/>
          <w:lang w:val="es-MX"/>
        </w:rPr>
        <w:t>su análisis.</w:t>
      </w:r>
    </w:p>
    <w:p w14:paraId="2BDE682E" w14:textId="77777777" w:rsidR="005F1362" w:rsidRPr="008A62E4"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64A0055" w:rsidR="007446C2" w:rsidRPr="008A62E4"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62E4">
        <w:rPr>
          <w:rFonts w:ascii="Palatino Linotype" w:eastAsia="Times New Roman" w:hAnsi="Palatino Linotype" w:cs="Arial"/>
          <w:lang w:val="es-ES"/>
        </w:rPr>
        <w:t>E</w:t>
      </w:r>
      <w:r w:rsidR="00FE49E3" w:rsidRPr="008A62E4">
        <w:rPr>
          <w:rFonts w:ascii="Palatino Linotype" w:eastAsia="Times New Roman" w:hAnsi="Palatino Linotype" w:cs="Arial"/>
          <w:lang w:val="es-ES"/>
        </w:rPr>
        <w:t>l</w:t>
      </w:r>
      <w:r w:rsidR="00FE49E3" w:rsidRPr="008A62E4">
        <w:rPr>
          <w:rFonts w:ascii="Palatino Linotype" w:eastAsia="Calibri" w:hAnsi="Palatino Linotype" w:cs="Arial"/>
          <w:lang w:val="es-ES"/>
        </w:rPr>
        <w:t xml:space="preserve"> </w:t>
      </w:r>
      <w:r w:rsidR="0004686A" w:rsidRPr="008A62E4">
        <w:rPr>
          <w:rFonts w:ascii="Palatino Linotype" w:eastAsia="Calibri" w:hAnsi="Palatino Linotype" w:cs="Arial"/>
          <w:lang w:val="es-ES"/>
        </w:rPr>
        <w:t>Comisionado Ponente</w:t>
      </w:r>
      <w:r w:rsidR="00DD10D4" w:rsidRPr="008A62E4">
        <w:rPr>
          <w:rFonts w:ascii="Palatino Linotype" w:eastAsia="Calibri" w:hAnsi="Palatino Linotype" w:cs="Arial"/>
          <w:lang w:val="es-ES"/>
        </w:rPr>
        <w:t>,</w:t>
      </w:r>
      <w:r w:rsidR="0004686A" w:rsidRPr="008A62E4">
        <w:rPr>
          <w:rFonts w:ascii="Palatino Linotype" w:eastAsia="Calibri" w:hAnsi="Palatino Linotype" w:cs="Arial"/>
          <w:lang w:val="es-ES"/>
        </w:rPr>
        <w:t xml:space="preserve"> con fundamento en lo dispuesto por el artículo 185</w:t>
      </w:r>
      <w:r w:rsidR="00DD10D4" w:rsidRPr="008A62E4">
        <w:rPr>
          <w:rFonts w:ascii="Palatino Linotype" w:eastAsia="Calibri" w:hAnsi="Palatino Linotype" w:cs="Arial"/>
          <w:lang w:val="es-ES"/>
        </w:rPr>
        <w:t>,</w:t>
      </w:r>
      <w:r w:rsidR="0004686A" w:rsidRPr="008A62E4">
        <w:rPr>
          <w:rFonts w:ascii="Palatino Linotype" w:eastAsia="Calibri" w:hAnsi="Palatino Linotype" w:cs="Arial"/>
          <w:lang w:val="es-ES"/>
        </w:rPr>
        <w:t xml:space="preserve"> fracción II</w:t>
      </w:r>
      <w:r w:rsidR="00DD10D4" w:rsidRPr="008A62E4">
        <w:rPr>
          <w:rFonts w:ascii="Palatino Linotype" w:eastAsia="Calibri" w:hAnsi="Palatino Linotype" w:cs="Arial"/>
          <w:lang w:val="es-ES"/>
        </w:rPr>
        <w:t>,</w:t>
      </w:r>
      <w:r w:rsidR="0004686A" w:rsidRPr="008A62E4">
        <w:rPr>
          <w:rFonts w:ascii="Palatino Linotype" w:eastAsia="Calibri" w:hAnsi="Palatino Linotype" w:cs="Arial"/>
          <w:lang w:val="es-ES"/>
        </w:rPr>
        <w:t xml:space="preserve"> de la </w:t>
      </w:r>
      <w:r w:rsidR="00DD10D4" w:rsidRPr="008A62E4">
        <w:rPr>
          <w:rFonts w:ascii="Palatino Linotype" w:eastAsia="Calibri" w:hAnsi="Palatino Linotype" w:cs="Arial"/>
          <w:lang w:val="es-ES"/>
        </w:rPr>
        <w:t>Ley de Transparencia y Acceso a la Información Pública del Estado de México y Municipios</w:t>
      </w:r>
      <w:r w:rsidR="0004686A" w:rsidRPr="008A62E4">
        <w:rPr>
          <w:rFonts w:ascii="Palatino Linotype" w:eastAsia="Calibri" w:hAnsi="Palatino Linotype" w:cs="Arial"/>
          <w:lang w:val="es-ES"/>
        </w:rPr>
        <w:t xml:space="preserve">, a través </w:t>
      </w:r>
      <w:r w:rsidR="006E4E2A" w:rsidRPr="008A62E4">
        <w:rPr>
          <w:rFonts w:ascii="Palatino Linotype" w:eastAsia="Calibri" w:hAnsi="Palatino Linotype" w:cs="Arial"/>
          <w:lang w:val="es-ES"/>
        </w:rPr>
        <w:t>del</w:t>
      </w:r>
      <w:r w:rsidR="0004686A" w:rsidRPr="008A62E4">
        <w:rPr>
          <w:rFonts w:ascii="Palatino Linotype" w:eastAsia="Calibri" w:hAnsi="Palatino Linotype" w:cs="Arial"/>
          <w:lang w:val="es-ES"/>
        </w:rPr>
        <w:t xml:space="preserve"> </w:t>
      </w:r>
      <w:r w:rsidR="00B81371" w:rsidRPr="008A62E4">
        <w:rPr>
          <w:rFonts w:ascii="Palatino Linotype" w:eastAsia="Calibri" w:hAnsi="Palatino Linotype" w:cs="Arial"/>
          <w:lang w:val="es-ES"/>
        </w:rPr>
        <w:t xml:space="preserve">acuerdo </w:t>
      </w:r>
      <w:r w:rsidR="00F147C6" w:rsidRPr="008A62E4">
        <w:rPr>
          <w:rFonts w:ascii="Palatino Linotype" w:eastAsia="Calibri" w:hAnsi="Palatino Linotype" w:cs="Arial"/>
          <w:lang w:val="es-ES"/>
        </w:rPr>
        <w:t xml:space="preserve">de admisión </w:t>
      </w:r>
      <w:r w:rsidR="00B81371" w:rsidRPr="008A62E4">
        <w:rPr>
          <w:rFonts w:ascii="Palatino Linotype" w:eastAsia="Calibri" w:hAnsi="Palatino Linotype" w:cs="Arial"/>
          <w:lang w:val="es-ES"/>
        </w:rPr>
        <w:t xml:space="preserve">de </w:t>
      </w:r>
      <w:r w:rsidR="00DB21B9" w:rsidRPr="008A62E4">
        <w:rPr>
          <w:rFonts w:ascii="Palatino Linotype" w:eastAsia="Calibri" w:hAnsi="Palatino Linotype" w:cs="Arial"/>
          <w:lang w:val="es-ES"/>
        </w:rPr>
        <w:t>diez (10) de marzo de dos mil veintiuno</w:t>
      </w:r>
      <w:r w:rsidR="006A1047" w:rsidRPr="008A62E4">
        <w:rPr>
          <w:rFonts w:ascii="Palatino Linotype" w:eastAsia="Calibri" w:hAnsi="Palatino Linotype" w:cs="Arial"/>
          <w:lang w:val="es-ES"/>
        </w:rPr>
        <w:t xml:space="preserve">, </w:t>
      </w:r>
      <w:r w:rsidR="00B81371" w:rsidRPr="008A62E4">
        <w:rPr>
          <w:rFonts w:ascii="Palatino Linotype" w:eastAsia="Calibri" w:hAnsi="Palatino Linotype" w:cs="Arial"/>
          <w:lang w:val="es-ES"/>
        </w:rPr>
        <w:t xml:space="preserve">puso a </w:t>
      </w:r>
      <w:r w:rsidR="00875167" w:rsidRPr="008A62E4">
        <w:rPr>
          <w:rFonts w:ascii="Palatino Linotype" w:eastAsia="Calibri" w:hAnsi="Palatino Linotype" w:cs="Arial"/>
          <w:lang w:val="es-ES"/>
        </w:rPr>
        <w:t>disposición</w:t>
      </w:r>
      <w:r w:rsidR="00B81371" w:rsidRPr="008A62E4">
        <w:rPr>
          <w:rFonts w:ascii="Palatino Linotype" w:eastAsia="Calibri" w:hAnsi="Palatino Linotype" w:cs="Arial"/>
          <w:lang w:val="es-ES"/>
        </w:rPr>
        <w:t xml:space="preserve"> de las partes el expediente electrónico </w:t>
      </w:r>
      <w:r w:rsidR="00B81371" w:rsidRPr="008A62E4">
        <w:rPr>
          <w:rFonts w:ascii="Palatino Linotype" w:eastAsia="Calibri" w:hAnsi="Palatino Linotype" w:cs="Arial"/>
        </w:rPr>
        <w:t xml:space="preserve">vía </w:t>
      </w:r>
      <w:r w:rsidR="00B81371" w:rsidRPr="008A62E4">
        <w:rPr>
          <w:rFonts w:ascii="Palatino Linotype" w:eastAsia="Calibri" w:hAnsi="Palatino Linotype" w:cs="Arial"/>
          <w:lang w:val="es-ES"/>
        </w:rPr>
        <w:t xml:space="preserve">Sistema de Acceso a la Información Mexiquense </w:t>
      </w:r>
      <w:r w:rsidR="00B81371" w:rsidRPr="008A62E4">
        <w:rPr>
          <w:rFonts w:ascii="Palatino Linotype" w:eastAsia="Calibri" w:hAnsi="Palatino Linotype" w:cs="Arial"/>
          <w:b/>
          <w:i/>
          <w:lang w:val="es-ES"/>
        </w:rPr>
        <w:t>SAIMEX</w:t>
      </w:r>
      <w:r w:rsidR="00B81371" w:rsidRPr="008A62E4">
        <w:rPr>
          <w:rFonts w:ascii="Palatino Linotype" w:eastAsia="Calibri" w:hAnsi="Palatino Linotype" w:cs="Arial"/>
          <w:b/>
          <w:lang w:val="es-ES"/>
        </w:rPr>
        <w:t xml:space="preserve"> </w:t>
      </w:r>
      <w:r w:rsidR="00B81371" w:rsidRPr="008A62E4">
        <w:rPr>
          <w:rFonts w:ascii="Palatino Linotype" w:eastAsia="Calibri" w:hAnsi="Palatino Linotype" w:cs="Arial"/>
          <w:lang w:val="es-ES"/>
        </w:rPr>
        <w:t xml:space="preserve">a efecto de que en un plazo máximo de siete días </w:t>
      </w:r>
      <w:r w:rsidR="00875167" w:rsidRPr="008A62E4">
        <w:rPr>
          <w:rFonts w:ascii="Palatino Linotype" w:eastAsia="Calibri" w:hAnsi="Palatino Linotype" w:cs="Arial"/>
          <w:lang w:val="es-ES"/>
        </w:rPr>
        <w:t>manifestaran</w:t>
      </w:r>
      <w:r w:rsidR="00B81371" w:rsidRPr="008A62E4">
        <w:rPr>
          <w:rFonts w:ascii="Palatino Linotype" w:eastAsia="Calibri" w:hAnsi="Palatino Linotype" w:cs="Arial"/>
          <w:lang w:val="es-ES"/>
        </w:rPr>
        <w:t xml:space="preserve"> lo que a</w:t>
      </w:r>
      <w:r w:rsidR="003A2029" w:rsidRPr="008A62E4">
        <w:rPr>
          <w:rFonts w:ascii="Palatino Linotype" w:eastAsia="Calibri" w:hAnsi="Palatino Linotype" w:cs="Arial"/>
          <w:lang w:val="es-ES"/>
        </w:rPr>
        <w:t xml:space="preserve"> su</w:t>
      </w:r>
      <w:r w:rsidR="00B81371" w:rsidRPr="008A62E4">
        <w:rPr>
          <w:rFonts w:ascii="Palatino Linotype" w:eastAsia="Calibri" w:hAnsi="Palatino Linotype" w:cs="Arial"/>
          <w:lang w:val="es-ES"/>
        </w:rPr>
        <w:t xml:space="preserve"> derecho conviniera</w:t>
      </w:r>
      <w:r w:rsidR="00875167" w:rsidRPr="008A62E4">
        <w:rPr>
          <w:rFonts w:ascii="Palatino Linotype" w:eastAsia="Calibri" w:hAnsi="Palatino Linotype" w:cs="Arial"/>
          <w:lang w:val="es-ES"/>
        </w:rPr>
        <w:t>n</w:t>
      </w:r>
      <w:r w:rsidR="00032493" w:rsidRPr="008A62E4">
        <w:rPr>
          <w:rFonts w:ascii="Palatino Linotype" w:eastAsia="Calibri" w:hAnsi="Palatino Linotype" w:cs="Arial"/>
          <w:lang w:val="es-ES"/>
        </w:rPr>
        <w:t>,</w:t>
      </w:r>
      <w:r w:rsidR="00B81371" w:rsidRPr="008A62E4">
        <w:rPr>
          <w:rFonts w:ascii="Palatino Linotype" w:eastAsia="Calibri" w:hAnsi="Palatino Linotype" w:cs="Arial"/>
          <w:lang w:val="es-ES"/>
        </w:rPr>
        <w:t xml:space="preserve"> </w:t>
      </w:r>
      <w:r w:rsidR="00875167" w:rsidRPr="008A62E4">
        <w:rPr>
          <w:rFonts w:ascii="Palatino Linotype" w:eastAsia="Calibri" w:hAnsi="Palatino Linotype" w:cs="Arial"/>
          <w:lang w:val="es-ES"/>
        </w:rPr>
        <w:t>ofrecieran pruebas y</w:t>
      </w:r>
      <w:r w:rsidR="00132C06" w:rsidRPr="008A62E4">
        <w:rPr>
          <w:rFonts w:ascii="Palatino Linotype" w:eastAsia="Calibri" w:hAnsi="Palatino Linotype" w:cs="Arial"/>
          <w:lang w:val="es-ES"/>
        </w:rPr>
        <w:t xml:space="preserve"> </w:t>
      </w:r>
      <w:r w:rsidR="00875167" w:rsidRPr="008A62E4">
        <w:rPr>
          <w:rFonts w:ascii="Palatino Linotype" w:eastAsia="Calibri" w:hAnsi="Palatino Linotype" w:cs="Arial"/>
          <w:lang w:val="es-ES"/>
        </w:rPr>
        <w:t>alegatos según corresponda a</w:t>
      </w:r>
      <w:r w:rsidR="004C20F2" w:rsidRPr="008A62E4">
        <w:rPr>
          <w:rFonts w:ascii="Palatino Linotype" w:eastAsia="Calibri" w:hAnsi="Palatino Linotype" w:cs="Arial"/>
          <w:lang w:val="es-ES"/>
        </w:rPr>
        <w:t xml:space="preserve"> </w:t>
      </w:r>
      <w:r w:rsidR="00875167" w:rsidRPr="008A62E4">
        <w:rPr>
          <w:rFonts w:ascii="Palatino Linotype" w:eastAsia="Calibri" w:hAnsi="Palatino Linotype" w:cs="Arial"/>
          <w:lang w:val="es-ES"/>
        </w:rPr>
        <w:t>l</w:t>
      </w:r>
      <w:r w:rsidR="004C20F2" w:rsidRPr="008A62E4">
        <w:rPr>
          <w:rFonts w:ascii="Palatino Linotype" w:eastAsia="Calibri" w:hAnsi="Palatino Linotype" w:cs="Arial"/>
          <w:lang w:val="es-ES"/>
        </w:rPr>
        <w:t>os</w:t>
      </w:r>
      <w:r w:rsidR="00875167" w:rsidRPr="008A62E4">
        <w:rPr>
          <w:rFonts w:ascii="Palatino Linotype" w:eastAsia="Calibri" w:hAnsi="Palatino Linotype" w:cs="Arial"/>
          <w:lang w:val="es-ES"/>
        </w:rPr>
        <w:t xml:space="preserve"> caso</w:t>
      </w:r>
      <w:r w:rsidR="004C20F2" w:rsidRPr="008A62E4">
        <w:rPr>
          <w:rFonts w:ascii="Palatino Linotype" w:eastAsia="Calibri" w:hAnsi="Palatino Linotype" w:cs="Arial"/>
          <w:lang w:val="es-ES"/>
        </w:rPr>
        <w:t>s</w:t>
      </w:r>
      <w:r w:rsidR="00875167" w:rsidRPr="008A62E4">
        <w:rPr>
          <w:rFonts w:ascii="Palatino Linotype" w:eastAsia="Calibri" w:hAnsi="Palatino Linotype" w:cs="Arial"/>
          <w:lang w:val="es-ES"/>
        </w:rPr>
        <w:t xml:space="preserve"> concreto</w:t>
      </w:r>
      <w:r w:rsidR="004C20F2" w:rsidRPr="008A62E4">
        <w:rPr>
          <w:rFonts w:ascii="Palatino Linotype" w:eastAsia="Calibri" w:hAnsi="Palatino Linotype" w:cs="Arial"/>
          <w:lang w:val="es-ES"/>
        </w:rPr>
        <w:t>s</w:t>
      </w:r>
      <w:r w:rsidR="00875167" w:rsidRPr="008A62E4">
        <w:rPr>
          <w:rFonts w:ascii="Palatino Linotype" w:eastAsia="Calibri" w:hAnsi="Palatino Linotype" w:cs="Arial"/>
          <w:lang w:val="es-ES"/>
        </w:rPr>
        <w:t xml:space="preserve">, </w:t>
      </w:r>
      <w:r w:rsidR="00F147C6" w:rsidRPr="008A62E4">
        <w:rPr>
          <w:rFonts w:ascii="Palatino Linotype" w:eastAsia="Calibri" w:hAnsi="Palatino Linotype" w:cs="Arial"/>
          <w:lang w:val="es-ES"/>
        </w:rPr>
        <w:t>de esta forma</w:t>
      </w:r>
      <w:r w:rsidR="00875167" w:rsidRPr="008A62E4">
        <w:rPr>
          <w:rFonts w:ascii="Palatino Linotype" w:eastAsia="Calibri" w:hAnsi="Palatino Linotype" w:cs="Arial"/>
          <w:lang w:val="es-ES"/>
        </w:rPr>
        <w:t xml:space="preserve"> para que el </w:t>
      </w:r>
      <w:r w:rsidR="00875167" w:rsidRPr="008A62E4">
        <w:rPr>
          <w:rFonts w:ascii="Palatino Linotype" w:eastAsia="Calibri" w:hAnsi="Palatino Linotype" w:cs="Arial"/>
          <w:b/>
          <w:lang w:val="es-ES"/>
        </w:rPr>
        <w:t>SUJETO OBLIGADO</w:t>
      </w:r>
      <w:r w:rsidR="00875167" w:rsidRPr="008A62E4">
        <w:rPr>
          <w:rFonts w:ascii="Palatino Linotype" w:eastAsia="Calibri" w:hAnsi="Palatino Linotype" w:cs="Arial"/>
          <w:lang w:val="es-ES"/>
        </w:rPr>
        <w:t xml:space="preserve"> </w:t>
      </w:r>
      <w:r w:rsidR="00B81371" w:rsidRPr="008A62E4">
        <w:rPr>
          <w:rFonts w:ascii="Palatino Linotype" w:eastAsia="Calibri" w:hAnsi="Palatino Linotype" w:cs="Arial"/>
          <w:lang w:val="es-ES"/>
        </w:rPr>
        <w:t>presentar</w:t>
      </w:r>
      <w:r w:rsidR="003A03D0" w:rsidRPr="008A62E4">
        <w:rPr>
          <w:rFonts w:ascii="Palatino Linotype" w:eastAsia="Calibri" w:hAnsi="Palatino Linotype" w:cs="Arial"/>
          <w:lang w:val="es-ES"/>
        </w:rPr>
        <w:t>a</w:t>
      </w:r>
      <w:r w:rsidR="00B81371" w:rsidRPr="008A62E4">
        <w:rPr>
          <w:rFonts w:ascii="Palatino Linotype" w:eastAsia="Calibri" w:hAnsi="Palatino Linotype" w:cs="Arial"/>
          <w:lang w:val="es-ES"/>
        </w:rPr>
        <w:t xml:space="preserve"> el </w:t>
      </w:r>
      <w:r w:rsidR="00556F72" w:rsidRPr="008A62E4">
        <w:rPr>
          <w:rFonts w:ascii="Palatino Linotype" w:eastAsia="Calibri" w:hAnsi="Palatino Linotype" w:cs="Arial"/>
          <w:lang w:val="es-ES"/>
        </w:rPr>
        <w:t xml:space="preserve">informe justificado </w:t>
      </w:r>
      <w:r w:rsidR="00875167" w:rsidRPr="008A62E4">
        <w:rPr>
          <w:rFonts w:ascii="Palatino Linotype" w:eastAsia="Calibri" w:hAnsi="Palatino Linotype" w:cs="Arial"/>
          <w:lang w:val="es-ES"/>
        </w:rPr>
        <w:t>procedente</w:t>
      </w:r>
      <w:r w:rsidR="00787184" w:rsidRPr="008A62E4">
        <w:rPr>
          <w:rFonts w:ascii="Palatino Linotype" w:eastAsia="Calibri" w:hAnsi="Palatino Linotype" w:cs="Arial"/>
          <w:lang w:val="es-ES"/>
        </w:rPr>
        <w:t>.</w:t>
      </w:r>
    </w:p>
    <w:p w14:paraId="3022AEC6" w14:textId="77777777" w:rsidR="007446C2" w:rsidRPr="008A62E4"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E254B38" w14:textId="04699DE4" w:rsidR="00B21AF0" w:rsidRPr="008A62E4" w:rsidRDefault="00307DE0"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A62E4">
        <w:rPr>
          <w:rFonts w:ascii="Palatino Linotype" w:eastAsia="Calibri" w:hAnsi="Palatino Linotype" w:cs="Arial"/>
          <w:lang w:val="es-ES"/>
        </w:rPr>
        <w:lastRenderedPageBreak/>
        <w:t xml:space="preserve">El </w:t>
      </w:r>
      <w:r w:rsidR="00DD74B3" w:rsidRPr="008A62E4">
        <w:rPr>
          <w:rFonts w:ascii="Palatino Linotype" w:eastAsia="Calibri" w:hAnsi="Palatino Linotype" w:cs="Arial"/>
          <w:lang w:val="es-ES"/>
        </w:rPr>
        <w:t>once (11) de marzo de dos mil veintiuno</w:t>
      </w:r>
      <w:r w:rsidRPr="008A62E4">
        <w:rPr>
          <w:rFonts w:ascii="Palatino Linotype" w:eastAsia="Calibri" w:hAnsi="Palatino Linotype" w:cs="Arial"/>
          <w:lang w:val="es-ES"/>
        </w:rPr>
        <w:t xml:space="preserve">, </w:t>
      </w:r>
      <w:r w:rsidR="00DD74B3" w:rsidRPr="008A62E4">
        <w:rPr>
          <w:rFonts w:ascii="Palatino Linotype" w:eastAsia="Calibri" w:hAnsi="Palatino Linotype" w:cs="Arial"/>
          <w:lang w:val="es-ES"/>
        </w:rPr>
        <w:t>la</w:t>
      </w:r>
      <w:r w:rsidRPr="008A62E4">
        <w:rPr>
          <w:rFonts w:ascii="Palatino Linotype" w:eastAsia="Calibri" w:hAnsi="Palatino Linotype" w:cs="Arial"/>
          <w:lang w:val="es-ES"/>
        </w:rPr>
        <w:t xml:space="preserve"> </w:t>
      </w:r>
      <w:r w:rsidR="00DD74B3" w:rsidRPr="008A62E4">
        <w:rPr>
          <w:rFonts w:ascii="Palatino Linotype" w:eastAsia="Calibri" w:hAnsi="Palatino Linotype" w:cs="Arial"/>
          <w:b/>
          <w:lang w:val="es-ES"/>
        </w:rPr>
        <w:t>RECURRENTE</w:t>
      </w:r>
      <w:r w:rsidRPr="008A62E4">
        <w:rPr>
          <w:rFonts w:ascii="Palatino Linotype" w:eastAsia="Calibri" w:hAnsi="Palatino Linotype" w:cs="Arial"/>
          <w:lang w:val="es-ES"/>
        </w:rPr>
        <w:t xml:space="preserve"> remitió al apartado de </w:t>
      </w:r>
      <w:r w:rsidRPr="008A62E4">
        <w:rPr>
          <w:rFonts w:ascii="Palatino Linotype" w:eastAsia="Calibri" w:hAnsi="Palatino Linotype" w:cs="Arial"/>
          <w:i/>
          <w:lang w:val="es-ES"/>
        </w:rPr>
        <w:t>Manifestaciones</w:t>
      </w:r>
      <w:r w:rsidRPr="008A62E4">
        <w:rPr>
          <w:rFonts w:ascii="Palatino Linotype" w:eastAsia="Calibri" w:hAnsi="Palatino Linotype" w:cs="Arial"/>
          <w:lang w:val="es-ES"/>
        </w:rPr>
        <w:t xml:space="preserve"> del </w:t>
      </w:r>
      <w:r w:rsidRPr="008A62E4">
        <w:rPr>
          <w:rFonts w:ascii="Palatino Linotype" w:eastAsia="Calibri" w:hAnsi="Palatino Linotype" w:cs="Arial"/>
          <w:b/>
          <w:i/>
          <w:lang w:val="es-ES"/>
        </w:rPr>
        <w:t>SAIMEX</w:t>
      </w:r>
      <w:r w:rsidRPr="008A62E4">
        <w:rPr>
          <w:rFonts w:ascii="Palatino Linotype" w:eastAsia="Calibri" w:hAnsi="Palatino Linotype" w:cs="Arial"/>
          <w:lang w:val="es-ES"/>
        </w:rPr>
        <w:t xml:space="preserve"> </w:t>
      </w:r>
      <w:r w:rsidR="00DD74B3" w:rsidRPr="008A62E4">
        <w:rPr>
          <w:rFonts w:ascii="Palatino Linotype" w:eastAsia="Calibri" w:hAnsi="Palatino Linotype" w:cs="Arial"/>
          <w:lang w:val="es-ES"/>
        </w:rPr>
        <w:t>el archivo electrónico que se describe a continuación</w:t>
      </w:r>
      <w:r w:rsidRPr="008A62E4">
        <w:rPr>
          <w:rFonts w:ascii="Palatino Linotype" w:eastAsia="Calibri" w:hAnsi="Palatino Linotype" w:cs="Arial"/>
          <w:lang w:val="es-ES"/>
        </w:rPr>
        <w:t>:</w:t>
      </w:r>
    </w:p>
    <w:p w14:paraId="62DAEE32" w14:textId="57CFAA9E" w:rsidR="00DD74B3" w:rsidRPr="008A62E4" w:rsidRDefault="00DD74B3" w:rsidP="00DD74B3">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8A62E4">
        <w:rPr>
          <w:rFonts w:ascii="Palatino Linotype" w:eastAsia="Calibri" w:hAnsi="Palatino Linotype" w:cs="Arial"/>
          <w:b/>
          <w:bCs/>
          <w:i/>
          <w:iCs/>
          <w:lang w:val="es-ES"/>
        </w:rPr>
        <w:t>“ESCRITO PARA SOLICITAR CONCILIACION 90 IP.pdf”</w:t>
      </w:r>
      <w:r w:rsidRPr="008A62E4">
        <w:rPr>
          <w:rFonts w:ascii="Palatino Linotype" w:eastAsia="Calibri" w:hAnsi="Palatino Linotype" w:cs="Arial"/>
          <w:lang w:val="es-ES"/>
        </w:rPr>
        <w:t xml:space="preserve">: Documento de una foja, fechado al once (11) de marzo de dos mil veintiuno, signado por la </w:t>
      </w:r>
      <w:r w:rsidRPr="008A62E4">
        <w:rPr>
          <w:rFonts w:ascii="Palatino Linotype" w:eastAsia="Calibri" w:hAnsi="Palatino Linotype" w:cs="Arial"/>
          <w:b/>
          <w:bCs/>
          <w:lang w:val="es-ES"/>
        </w:rPr>
        <w:t>RECURRENTE</w:t>
      </w:r>
      <w:r w:rsidRPr="008A62E4">
        <w:rPr>
          <w:rFonts w:ascii="Palatino Linotype" w:eastAsia="Calibri" w:hAnsi="Palatino Linotype" w:cs="Arial"/>
          <w:lang w:val="es-ES"/>
        </w:rPr>
        <w:t>, por medio del cual, solicita la apertura de la etapa de conciliación.</w:t>
      </w:r>
    </w:p>
    <w:p w14:paraId="09CCD842" w14:textId="77777777" w:rsidR="00DD10D4" w:rsidRPr="008A62E4" w:rsidRDefault="00DD10D4" w:rsidP="00DD74B3">
      <w:pPr>
        <w:tabs>
          <w:tab w:val="left" w:pos="993"/>
        </w:tabs>
        <w:spacing w:line="360" w:lineRule="auto"/>
        <w:jc w:val="both"/>
        <w:rPr>
          <w:rFonts w:ascii="Palatino Linotype" w:eastAsia="Calibri" w:hAnsi="Palatino Linotype" w:cs="Arial"/>
          <w:color w:val="000000" w:themeColor="text1"/>
          <w:lang w:val="es-ES"/>
        </w:rPr>
      </w:pPr>
    </w:p>
    <w:p w14:paraId="62739DAC" w14:textId="5382C184" w:rsidR="008C2A5C" w:rsidRPr="008A62E4" w:rsidRDefault="008C2A5C" w:rsidP="00F96156">
      <w:pPr>
        <w:pStyle w:val="Prrafodelista"/>
        <w:numPr>
          <w:ilvl w:val="0"/>
          <w:numId w:val="4"/>
        </w:numPr>
        <w:tabs>
          <w:tab w:val="left" w:pos="426"/>
        </w:tabs>
        <w:spacing w:line="360" w:lineRule="auto"/>
        <w:ind w:left="0" w:firstLine="0"/>
        <w:jc w:val="both"/>
        <w:rPr>
          <w:rFonts w:ascii="Palatino Linotype" w:hAnsi="Palatino Linotype"/>
        </w:rPr>
      </w:pPr>
      <w:r w:rsidRPr="008A62E4">
        <w:rPr>
          <w:rFonts w:ascii="Palatino Linotype" w:hAnsi="Palatino Linotype"/>
        </w:rPr>
        <w:t xml:space="preserve">Por su parte, el </w:t>
      </w:r>
      <w:r w:rsidR="00DD74B3" w:rsidRPr="008A62E4">
        <w:rPr>
          <w:rFonts w:ascii="Palatino Linotype" w:hAnsi="Palatino Linotype"/>
        </w:rPr>
        <w:t>dieciséis (16) de marzo de dos mil veintiuno</w:t>
      </w:r>
      <w:r w:rsidRPr="008A62E4">
        <w:rPr>
          <w:rFonts w:ascii="Palatino Linotype" w:hAnsi="Palatino Linotype"/>
        </w:rPr>
        <w:t xml:space="preserve">, el </w:t>
      </w:r>
      <w:r w:rsidR="00DD74B3" w:rsidRPr="008A62E4">
        <w:rPr>
          <w:rFonts w:ascii="Palatino Linotype" w:hAnsi="Palatino Linotype"/>
          <w:b/>
          <w:bCs/>
        </w:rPr>
        <w:t>SUJETO OBLIGADO</w:t>
      </w:r>
      <w:r w:rsidRPr="008A62E4">
        <w:rPr>
          <w:rFonts w:ascii="Palatino Linotype" w:hAnsi="Palatino Linotype"/>
        </w:rPr>
        <w:t xml:space="preserve"> presentó en el apartado de </w:t>
      </w:r>
      <w:r w:rsidRPr="008A62E4">
        <w:rPr>
          <w:rFonts w:ascii="Palatino Linotype" w:hAnsi="Palatino Linotype"/>
          <w:i/>
          <w:iCs/>
        </w:rPr>
        <w:t>Manifestaciones</w:t>
      </w:r>
      <w:r w:rsidRPr="008A62E4">
        <w:rPr>
          <w:rFonts w:ascii="Palatino Linotype" w:hAnsi="Palatino Linotype"/>
        </w:rPr>
        <w:t xml:space="preserve"> del </w:t>
      </w:r>
      <w:r w:rsidRPr="008A62E4">
        <w:rPr>
          <w:rFonts w:ascii="Palatino Linotype" w:hAnsi="Palatino Linotype"/>
          <w:b/>
          <w:bCs/>
          <w:i/>
          <w:iCs/>
        </w:rPr>
        <w:t>SAIMEX</w:t>
      </w:r>
      <w:r w:rsidRPr="008A62E4">
        <w:rPr>
          <w:rFonts w:ascii="Palatino Linotype" w:hAnsi="Palatino Linotype"/>
        </w:rPr>
        <w:t xml:space="preserve"> </w:t>
      </w:r>
      <w:r w:rsidR="00DD74B3" w:rsidRPr="008A62E4">
        <w:rPr>
          <w:rFonts w:ascii="Palatino Linotype" w:hAnsi="Palatino Linotype"/>
        </w:rPr>
        <w:t>el documento siguiente</w:t>
      </w:r>
      <w:r w:rsidRPr="008A62E4">
        <w:rPr>
          <w:rFonts w:ascii="Palatino Linotype" w:hAnsi="Palatino Linotype"/>
        </w:rPr>
        <w:t>:</w:t>
      </w:r>
    </w:p>
    <w:p w14:paraId="5A46D75E" w14:textId="62FA8D49" w:rsidR="00DD74B3" w:rsidRPr="008A62E4" w:rsidRDefault="00DD74B3" w:rsidP="00DD74B3">
      <w:pPr>
        <w:pStyle w:val="Prrafodelista"/>
        <w:numPr>
          <w:ilvl w:val="1"/>
          <w:numId w:val="4"/>
        </w:numPr>
        <w:tabs>
          <w:tab w:val="left" w:pos="426"/>
        </w:tabs>
        <w:spacing w:line="360" w:lineRule="auto"/>
        <w:ind w:left="993"/>
        <w:jc w:val="both"/>
        <w:rPr>
          <w:rFonts w:ascii="Palatino Linotype" w:hAnsi="Palatino Linotype"/>
        </w:rPr>
      </w:pPr>
      <w:r w:rsidRPr="008A62E4">
        <w:rPr>
          <w:rFonts w:ascii="Palatino Linotype" w:hAnsi="Palatino Linotype"/>
          <w:b/>
          <w:bCs/>
          <w:i/>
          <w:iCs/>
        </w:rPr>
        <w:t>“OFICIO CONCILIACION RR_90.IP.pdf”</w:t>
      </w:r>
      <w:r w:rsidRPr="008A62E4">
        <w:rPr>
          <w:rFonts w:ascii="Palatino Linotype" w:hAnsi="Palatino Linotype"/>
        </w:rPr>
        <w:t>: Documento de una foja consistente en el oficio 207C 0401210001S-UT-246/2021, de once (11) de marzo de dos mil veintiuno, signado por el Responsable y Titular de la Unidad de Transparencia del Instituto de Seguridad Social del Estado de México y Municipios, mediante el cual, solicita conciliar el presente asunto a través del Instituto de Transparencia, Acceso a la Información Pública y Protección del Datos Personales del Estado de México y Municipios.</w:t>
      </w:r>
    </w:p>
    <w:p w14:paraId="14308F58" w14:textId="77777777" w:rsidR="008C2A5C" w:rsidRPr="008A62E4" w:rsidRDefault="008C2A5C" w:rsidP="008C2A5C">
      <w:pPr>
        <w:pStyle w:val="Prrafodelista"/>
        <w:tabs>
          <w:tab w:val="left" w:pos="426"/>
        </w:tabs>
        <w:spacing w:line="360" w:lineRule="auto"/>
        <w:ind w:left="0"/>
        <w:jc w:val="both"/>
        <w:rPr>
          <w:rFonts w:ascii="Palatino Linotype" w:hAnsi="Palatino Linotype"/>
        </w:rPr>
      </w:pPr>
    </w:p>
    <w:p w14:paraId="04E096A4" w14:textId="0F212712" w:rsidR="00A91B2F" w:rsidRPr="008A62E4" w:rsidRDefault="00AD18BF" w:rsidP="00DD74B3">
      <w:pPr>
        <w:pStyle w:val="Prrafodelista"/>
        <w:numPr>
          <w:ilvl w:val="0"/>
          <w:numId w:val="4"/>
        </w:numPr>
        <w:tabs>
          <w:tab w:val="left" w:pos="426"/>
        </w:tabs>
        <w:spacing w:line="360" w:lineRule="auto"/>
        <w:ind w:left="0" w:firstLine="0"/>
        <w:jc w:val="both"/>
        <w:rPr>
          <w:rFonts w:ascii="Palatino Linotype" w:hAnsi="Palatino Linotype"/>
        </w:rPr>
      </w:pPr>
      <w:r w:rsidRPr="008A62E4">
        <w:rPr>
          <w:rFonts w:ascii="Palatino Linotype" w:hAnsi="Palatino Linotype"/>
        </w:rPr>
        <w:t>Mediante acuerdo de</w:t>
      </w:r>
      <w:r w:rsidR="004B1262" w:rsidRPr="008A62E4">
        <w:rPr>
          <w:rFonts w:ascii="Palatino Linotype" w:hAnsi="Palatino Linotype"/>
        </w:rPr>
        <w:t xml:space="preserve"> </w:t>
      </w:r>
      <w:r w:rsidR="00DD74B3" w:rsidRPr="008A62E4">
        <w:rPr>
          <w:rFonts w:ascii="Palatino Linotype" w:hAnsi="Palatino Linotype"/>
        </w:rPr>
        <w:t>veinticuatro (24) de marzo de dos mil veintiuno, el Comisionado Ponente</w:t>
      </w:r>
      <w:r w:rsidRPr="008A62E4">
        <w:rPr>
          <w:rFonts w:ascii="Palatino Linotype" w:hAnsi="Palatino Linotype"/>
        </w:rPr>
        <w:t xml:space="preserve"> hizo del conocimiento de las partes que, derivado de que la solicitud de la particular era acceder a datos personales y no a información pública, el asunto sería tramitado de acuerdo con el proceso dispuesto por la Ley de Protección de Datos Personales en Posesión de Sujetos Obligados del Estado de </w:t>
      </w:r>
      <w:r w:rsidRPr="008A62E4">
        <w:rPr>
          <w:rFonts w:ascii="Palatino Linotype" w:hAnsi="Palatino Linotype"/>
        </w:rPr>
        <w:lastRenderedPageBreak/>
        <w:t xml:space="preserve">México; por lo anterior, y en atención a lo dispuesto por el artículo 132 de la Ley de la materia, se tuvo por presentada la manifestación de la voluntad del </w:t>
      </w:r>
      <w:r w:rsidRPr="008A62E4">
        <w:rPr>
          <w:rFonts w:ascii="Palatino Linotype" w:hAnsi="Palatino Linotype"/>
          <w:b/>
          <w:bCs/>
        </w:rPr>
        <w:t>SUJETO OBLIGADO</w:t>
      </w:r>
      <w:r w:rsidRPr="008A62E4">
        <w:rPr>
          <w:rFonts w:ascii="Palatino Linotype" w:hAnsi="Palatino Linotype"/>
        </w:rPr>
        <w:t xml:space="preserve"> para conciliar y, por otro lado, se le concedió a la </w:t>
      </w:r>
      <w:r w:rsidRPr="008A62E4">
        <w:rPr>
          <w:rFonts w:ascii="Palatino Linotype" w:hAnsi="Palatino Linotype"/>
          <w:b/>
          <w:bCs/>
        </w:rPr>
        <w:t>RECURRENTE</w:t>
      </w:r>
      <w:r w:rsidRPr="008A62E4">
        <w:rPr>
          <w:rFonts w:ascii="Palatino Linotype" w:hAnsi="Palatino Linotype"/>
        </w:rPr>
        <w:t xml:space="preserve"> un término de siete (07) días hábiles para que manifestara, por cualquier medio, su voluntad de conciliar.</w:t>
      </w:r>
    </w:p>
    <w:p w14:paraId="2307C79C" w14:textId="77777777" w:rsidR="00DD74B3" w:rsidRPr="008A62E4" w:rsidRDefault="00DD74B3" w:rsidP="00DD74B3">
      <w:pPr>
        <w:pStyle w:val="Prrafodelista"/>
        <w:tabs>
          <w:tab w:val="left" w:pos="426"/>
        </w:tabs>
        <w:spacing w:line="360" w:lineRule="auto"/>
        <w:ind w:left="0"/>
        <w:jc w:val="both"/>
        <w:rPr>
          <w:rFonts w:ascii="Palatino Linotype" w:hAnsi="Palatino Linotype"/>
        </w:rPr>
      </w:pPr>
    </w:p>
    <w:p w14:paraId="6FEE4278" w14:textId="45D1572E" w:rsidR="00DD74B3" w:rsidRPr="008A62E4" w:rsidRDefault="003A0904" w:rsidP="00DD74B3">
      <w:pPr>
        <w:pStyle w:val="Prrafodelista"/>
        <w:numPr>
          <w:ilvl w:val="0"/>
          <w:numId w:val="4"/>
        </w:numPr>
        <w:tabs>
          <w:tab w:val="left" w:pos="426"/>
        </w:tabs>
        <w:spacing w:line="360" w:lineRule="auto"/>
        <w:ind w:left="0" w:firstLine="0"/>
        <w:jc w:val="both"/>
        <w:rPr>
          <w:rFonts w:ascii="Palatino Linotype" w:hAnsi="Palatino Linotype"/>
        </w:rPr>
      </w:pPr>
      <w:r w:rsidRPr="008A62E4">
        <w:rPr>
          <w:rFonts w:ascii="Palatino Linotype" w:hAnsi="Palatino Linotype"/>
        </w:rPr>
        <w:t xml:space="preserve">El doce (12) de abril de dos mil veintiuno, vía telefónica, se tuvo por aceptada la voluntad de la </w:t>
      </w:r>
      <w:r w:rsidRPr="008A62E4">
        <w:rPr>
          <w:rFonts w:ascii="Palatino Linotype" w:hAnsi="Palatino Linotype"/>
          <w:b/>
          <w:bCs/>
        </w:rPr>
        <w:t>RECURRENTE</w:t>
      </w:r>
      <w:r w:rsidRPr="008A62E4">
        <w:rPr>
          <w:rFonts w:ascii="Palatino Linotype" w:hAnsi="Palatino Linotype"/>
        </w:rPr>
        <w:t xml:space="preserve"> de conciliar.</w:t>
      </w:r>
    </w:p>
    <w:p w14:paraId="0BAD3526" w14:textId="77777777" w:rsidR="00DD74B3" w:rsidRPr="008A62E4" w:rsidRDefault="00DD74B3" w:rsidP="00DD74B3">
      <w:pPr>
        <w:pStyle w:val="Prrafodelista"/>
        <w:tabs>
          <w:tab w:val="left" w:pos="426"/>
        </w:tabs>
        <w:spacing w:line="360" w:lineRule="auto"/>
        <w:ind w:left="0"/>
        <w:jc w:val="both"/>
        <w:rPr>
          <w:rFonts w:ascii="Palatino Linotype" w:hAnsi="Palatino Linotype"/>
        </w:rPr>
      </w:pPr>
    </w:p>
    <w:p w14:paraId="40AFE0AB" w14:textId="7FB603F1" w:rsidR="00DD74B3" w:rsidRPr="008A62E4" w:rsidRDefault="003A0904" w:rsidP="00DD74B3">
      <w:pPr>
        <w:pStyle w:val="Prrafodelista"/>
        <w:numPr>
          <w:ilvl w:val="0"/>
          <w:numId w:val="4"/>
        </w:numPr>
        <w:tabs>
          <w:tab w:val="left" w:pos="426"/>
        </w:tabs>
        <w:spacing w:line="360" w:lineRule="auto"/>
        <w:ind w:left="0" w:firstLine="0"/>
        <w:jc w:val="both"/>
        <w:rPr>
          <w:rFonts w:ascii="Palatino Linotype" w:hAnsi="Palatino Linotype"/>
        </w:rPr>
      </w:pPr>
      <w:r w:rsidRPr="008A62E4">
        <w:rPr>
          <w:rFonts w:ascii="Palatino Linotype" w:hAnsi="Palatino Linotype"/>
        </w:rPr>
        <w:t xml:space="preserve">Una vez recabadas las manifestaciones de ambas partes para conciliar, mediante acuerdo de trece (13) de abril de dos mil veintiuno, el Comisionado Ponente fijó como fecha de conciliación el quince (15) de abril de dos mil veintiuno, a través de la plataforma digital </w:t>
      </w:r>
      <w:r w:rsidRPr="008A62E4">
        <w:rPr>
          <w:rFonts w:ascii="Palatino Linotype" w:hAnsi="Palatino Linotype"/>
          <w:i/>
          <w:iCs/>
        </w:rPr>
        <w:t>“Zoom”</w:t>
      </w:r>
      <w:r w:rsidRPr="008A62E4">
        <w:rPr>
          <w:rFonts w:ascii="Palatino Linotype" w:hAnsi="Palatino Linotype"/>
        </w:rPr>
        <w:t>.</w:t>
      </w:r>
    </w:p>
    <w:p w14:paraId="454DC283" w14:textId="77777777" w:rsidR="00DD74B3" w:rsidRPr="008A62E4" w:rsidRDefault="00DD74B3" w:rsidP="00DD74B3">
      <w:pPr>
        <w:pStyle w:val="Prrafodelista"/>
        <w:tabs>
          <w:tab w:val="left" w:pos="426"/>
        </w:tabs>
        <w:spacing w:line="360" w:lineRule="auto"/>
        <w:ind w:left="0"/>
        <w:jc w:val="both"/>
        <w:rPr>
          <w:rFonts w:ascii="Palatino Linotype" w:hAnsi="Palatino Linotype"/>
        </w:rPr>
      </w:pPr>
    </w:p>
    <w:p w14:paraId="21BE577A" w14:textId="3ABB565B" w:rsidR="00DD74B3" w:rsidRPr="008A62E4" w:rsidRDefault="003A0904" w:rsidP="00DD74B3">
      <w:pPr>
        <w:pStyle w:val="Prrafodelista"/>
        <w:numPr>
          <w:ilvl w:val="0"/>
          <w:numId w:val="4"/>
        </w:numPr>
        <w:tabs>
          <w:tab w:val="left" w:pos="426"/>
        </w:tabs>
        <w:spacing w:line="360" w:lineRule="auto"/>
        <w:ind w:left="0" w:firstLine="0"/>
        <w:jc w:val="both"/>
        <w:rPr>
          <w:rFonts w:ascii="Palatino Linotype" w:hAnsi="Palatino Linotype"/>
        </w:rPr>
      </w:pPr>
      <w:r w:rsidRPr="008A62E4">
        <w:rPr>
          <w:rFonts w:ascii="Palatino Linotype" w:hAnsi="Palatino Linotype"/>
        </w:rPr>
        <w:t xml:space="preserve">El quince (15) de abril de dos mil veintiuno, se notificó en el apartado de </w:t>
      </w:r>
      <w:r w:rsidRPr="008A62E4">
        <w:rPr>
          <w:rFonts w:ascii="Palatino Linotype" w:hAnsi="Palatino Linotype"/>
          <w:i/>
          <w:iCs/>
        </w:rPr>
        <w:t>Manifestaciones</w:t>
      </w:r>
      <w:r w:rsidRPr="008A62E4">
        <w:rPr>
          <w:rFonts w:ascii="Palatino Linotype" w:hAnsi="Palatino Linotype"/>
        </w:rPr>
        <w:t xml:space="preserve"> del SAIMEX, el acuerdo al que llegaron las partes en la audiencia de conciliación, en la que el </w:t>
      </w:r>
      <w:r w:rsidRPr="008A62E4">
        <w:rPr>
          <w:rFonts w:ascii="Palatino Linotype" w:hAnsi="Palatino Linotype"/>
          <w:b/>
          <w:bCs/>
        </w:rPr>
        <w:t>SUJETO OBLIGADO</w:t>
      </w:r>
      <w:r w:rsidRPr="008A62E4">
        <w:rPr>
          <w:rFonts w:ascii="Palatino Linotype" w:hAnsi="Palatino Linotype"/>
        </w:rPr>
        <w:t xml:space="preserve"> entregó a la </w:t>
      </w:r>
      <w:r w:rsidRPr="008A62E4">
        <w:rPr>
          <w:rFonts w:ascii="Palatino Linotype" w:hAnsi="Palatino Linotype"/>
          <w:b/>
          <w:bCs/>
        </w:rPr>
        <w:t>RECURRENTE</w:t>
      </w:r>
      <w:r w:rsidRPr="008A62E4">
        <w:rPr>
          <w:rFonts w:ascii="Palatino Linotype" w:hAnsi="Palatino Linotype"/>
        </w:rPr>
        <w:t xml:space="preserve"> un formato de pago por la cantidad de $3,775.00 (TRES MIL SETECIENTOS SETENTA Y CINCO PESOS 00/100 M.N.) por la reproducción del expediente clínico solicitado en copias certificadas.</w:t>
      </w:r>
    </w:p>
    <w:p w14:paraId="5A5BF8A5" w14:textId="77777777" w:rsidR="00DD74B3" w:rsidRPr="008A62E4" w:rsidRDefault="00DD74B3" w:rsidP="00DD74B3">
      <w:pPr>
        <w:pStyle w:val="Prrafodelista"/>
        <w:tabs>
          <w:tab w:val="left" w:pos="426"/>
        </w:tabs>
        <w:spacing w:line="360" w:lineRule="auto"/>
        <w:ind w:left="0"/>
        <w:jc w:val="both"/>
        <w:rPr>
          <w:rFonts w:ascii="Palatino Linotype" w:hAnsi="Palatino Linotype"/>
        </w:rPr>
      </w:pPr>
    </w:p>
    <w:p w14:paraId="7A4216E4" w14:textId="2536ACE5" w:rsidR="00DD74B3" w:rsidRPr="008A62E4" w:rsidRDefault="003A0904" w:rsidP="00DD74B3">
      <w:pPr>
        <w:pStyle w:val="Prrafodelista"/>
        <w:numPr>
          <w:ilvl w:val="0"/>
          <w:numId w:val="4"/>
        </w:numPr>
        <w:tabs>
          <w:tab w:val="left" w:pos="426"/>
        </w:tabs>
        <w:spacing w:line="360" w:lineRule="auto"/>
        <w:ind w:left="0" w:firstLine="0"/>
        <w:jc w:val="both"/>
        <w:rPr>
          <w:rFonts w:ascii="Palatino Linotype" w:hAnsi="Palatino Linotype"/>
        </w:rPr>
      </w:pPr>
      <w:r w:rsidRPr="008A62E4">
        <w:rPr>
          <w:rFonts w:ascii="Palatino Linotype" w:hAnsi="Palatino Linotype"/>
        </w:rPr>
        <w:t xml:space="preserve">Más tarde el mismo día quince (15) de abril de dos mil veintiuno, el </w:t>
      </w:r>
      <w:r w:rsidRPr="008A62E4">
        <w:rPr>
          <w:rFonts w:ascii="Palatino Linotype" w:hAnsi="Palatino Linotype"/>
          <w:b/>
          <w:bCs/>
        </w:rPr>
        <w:t>SUJETO OBLIGADO</w:t>
      </w:r>
      <w:r w:rsidRPr="008A62E4">
        <w:rPr>
          <w:rFonts w:ascii="Palatino Linotype" w:hAnsi="Palatino Linotype"/>
        </w:rPr>
        <w:t xml:space="preserve"> remitió en el apartado de </w:t>
      </w:r>
      <w:r w:rsidRPr="008A62E4">
        <w:rPr>
          <w:rFonts w:ascii="Palatino Linotype" w:hAnsi="Palatino Linotype"/>
          <w:i/>
          <w:iCs/>
        </w:rPr>
        <w:t>Manifestaciones,</w:t>
      </w:r>
      <w:r w:rsidRPr="008A62E4">
        <w:rPr>
          <w:rFonts w:ascii="Palatino Linotype" w:hAnsi="Palatino Linotype"/>
        </w:rPr>
        <w:t xml:space="preserve"> el archivo electrónico siguiente:</w:t>
      </w:r>
    </w:p>
    <w:p w14:paraId="3D93811E" w14:textId="1A403BB8" w:rsidR="003A0904" w:rsidRPr="008A62E4" w:rsidRDefault="003A0904" w:rsidP="003A0904">
      <w:pPr>
        <w:pStyle w:val="Prrafodelista"/>
        <w:numPr>
          <w:ilvl w:val="1"/>
          <w:numId w:val="4"/>
        </w:numPr>
        <w:tabs>
          <w:tab w:val="left" w:pos="426"/>
        </w:tabs>
        <w:spacing w:line="360" w:lineRule="auto"/>
        <w:ind w:left="1134"/>
        <w:jc w:val="both"/>
        <w:rPr>
          <w:rFonts w:ascii="Palatino Linotype" w:hAnsi="Palatino Linotype"/>
        </w:rPr>
      </w:pPr>
      <w:r w:rsidRPr="008A62E4">
        <w:rPr>
          <w:rFonts w:ascii="Palatino Linotype" w:hAnsi="Palatino Linotype"/>
          <w:b/>
          <w:bCs/>
          <w:i/>
          <w:iCs/>
        </w:rPr>
        <w:lastRenderedPageBreak/>
        <w:t>“ACUSE DE RECIBIDO 90.IP.pdf”</w:t>
      </w:r>
      <w:r w:rsidRPr="008A62E4">
        <w:rPr>
          <w:rFonts w:ascii="Palatino Linotype" w:hAnsi="Palatino Linotype"/>
        </w:rPr>
        <w:t xml:space="preserve">: Documento de dos fojas </w:t>
      </w:r>
      <w:r w:rsidR="001A4843" w:rsidRPr="008A62E4">
        <w:rPr>
          <w:rFonts w:ascii="Palatino Linotype" w:hAnsi="Palatino Linotype"/>
        </w:rPr>
        <w:t>consistente en los siguientes instrumentos:</w:t>
      </w:r>
    </w:p>
    <w:p w14:paraId="2D3FC9B4" w14:textId="7D5A3AAF" w:rsidR="001A4843" w:rsidRPr="008A62E4" w:rsidRDefault="001A4843" w:rsidP="001A4843">
      <w:pPr>
        <w:pStyle w:val="Prrafodelista"/>
        <w:numPr>
          <w:ilvl w:val="2"/>
          <w:numId w:val="4"/>
        </w:numPr>
        <w:tabs>
          <w:tab w:val="left" w:pos="426"/>
        </w:tabs>
        <w:spacing w:line="360" w:lineRule="auto"/>
        <w:jc w:val="both"/>
        <w:rPr>
          <w:rFonts w:ascii="Palatino Linotype" w:hAnsi="Palatino Linotype"/>
        </w:rPr>
      </w:pPr>
      <w:r w:rsidRPr="008A62E4">
        <w:rPr>
          <w:rFonts w:ascii="Palatino Linotype" w:hAnsi="Palatino Linotype"/>
        </w:rPr>
        <w:t xml:space="preserve">Oficio de quince (15) de abril de dos mil veintiuno, signado por la </w:t>
      </w:r>
      <w:proofErr w:type="gramStart"/>
      <w:r w:rsidRPr="008A62E4">
        <w:rPr>
          <w:rFonts w:ascii="Palatino Linotype" w:hAnsi="Palatino Linotype"/>
        </w:rPr>
        <w:t>Jefa</w:t>
      </w:r>
      <w:proofErr w:type="gramEnd"/>
      <w:r w:rsidRPr="008A62E4">
        <w:rPr>
          <w:rFonts w:ascii="Palatino Linotype" w:hAnsi="Palatino Linotype"/>
        </w:rPr>
        <w:t xml:space="preserve"> del Departamento de Acceso a la Información Institucional del </w:t>
      </w:r>
      <w:r w:rsidRPr="008A62E4">
        <w:rPr>
          <w:rFonts w:ascii="Palatino Linotype" w:hAnsi="Palatino Linotype"/>
          <w:b/>
          <w:bCs/>
        </w:rPr>
        <w:t>SUJETO OBLIGADO</w:t>
      </w:r>
      <w:r w:rsidRPr="008A62E4">
        <w:rPr>
          <w:rFonts w:ascii="Palatino Linotype" w:hAnsi="Palatino Linotype"/>
        </w:rPr>
        <w:t xml:space="preserve"> y la </w:t>
      </w:r>
      <w:r w:rsidRPr="008A62E4">
        <w:rPr>
          <w:rFonts w:ascii="Palatino Linotype" w:hAnsi="Palatino Linotype"/>
          <w:b/>
          <w:bCs/>
        </w:rPr>
        <w:t>RECURRENTE</w:t>
      </w:r>
      <w:r w:rsidRPr="008A62E4">
        <w:rPr>
          <w:rFonts w:ascii="Palatino Linotype" w:hAnsi="Palatino Linotype"/>
        </w:rPr>
        <w:t xml:space="preserve">, por el que se indica que la segunda recibió, a su entera satisfacción, el siguiente documento: </w:t>
      </w:r>
      <w:r w:rsidRPr="008A62E4">
        <w:rPr>
          <w:rFonts w:ascii="Palatino Linotype" w:hAnsi="Palatino Linotype"/>
          <w:i/>
          <w:iCs/>
        </w:rPr>
        <w:t xml:space="preserve">“Copia certificada del expediente clínico que consta de 111 fojas, a nombre de </w:t>
      </w:r>
      <w:r w:rsidR="00C904B7" w:rsidRPr="00C904B7">
        <w:rPr>
          <w:rFonts w:ascii="Palatino Linotype" w:hAnsi="Palatino Linotype"/>
          <w:i/>
          <w:iCs/>
          <w:highlight w:val="black"/>
        </w:rPr>
        <w:t>-----------------</w:t>
      </w:r>
      <w:r w:rsidRPr="00C904B7">
        <w:rPr>
          <w:rFonts w:ascii="Palatino Linotype" w:hAnsi="Palatino Linotype"/>
          <w:i/>
          <w:iCs/>
          <w:highlight w:val="black"/>
        </w:rPr>
        <w:t xml:space="preserve"> </w:t>
      </w:r>
      <w:r w:rsidR="00C904B7" w:rsidRPr="00C904B7">
        <w:rPr>
          <w:rFonts w:ascii="Palatino Linotype" w:hAnsi="Palatino Linotype"/>
          <w:i/>
          <w:iCs/>
          <w:highlight w:val="black"/>
        </w:rPr>
        <w:t>-----------</w:t>
      </w:r>
      <w:r w:rsidRPr="008A62E4">
        <w:rPr>
          <w:rFonts w:ascii="Palatino Linotype" w:hAnsi="Palatino Linotype"/>
          <w:i/>
          <w:iCs/>
        </w:rPr>
        <w:t>, ubicado en el Hospital Regional Toluca”</w:t>
      </w:r>
      <w:r w:rsidRPr="008A62E4">
        <w:rPr>
          <w:rFonts w:ascii="Palatino Linotype" w:hAnsi="Palatino Linotype"/>
        </w:rPr>
        <w:t>.</w:t>
      </w:r>
    </w:p>
    <w:p w14:paraId="24C12117" w14:textId="3A3BDEB5" w:rsidR="001A4843" w:rsidRPr="008A62E4" w:rsidRDefault="001A4843" w:rsidP="001A4843">
      <w:pPr>
        <w:pStyle w:val="Prrafodelista"/>
        <w:numPr>
          <w:ilvl w:val="2"/>
          <w:numId w:val="4"/>
        </w:numPr>
        <w:tabs>
          <w:tab w:val="left" w:pos="426"/>
        </w:tabs>
        <w:spacing w:line="360" w:lineRule="auto"/>
        <w:jc w:val="both"/>
        <w:rPr>
          <w:rFonts w:ascii="Palatino Linotype" w:hAnsi="Palatino Linotype"/>
        </w:rPr>
      </w:pPr>
      <w:r w:rsidRPr="008A62E4">
        <w:rPr>
          <w:rFonts w:ascii="Palatino Linotype" w:hAnsi="Palatino Linotype"/>
        </w:rPr>
        <w:t>Orden de pago por la expedición de información impresa o magnética por la cantidad de $3,775.00 (TRES MIL SETECIENTOS SETENTA Y CINCO PESOS 00/100 M.N.).</w:t>
      </w:r>
    </w:p>
    <w:p w14:paraId="701E3937" w14:textId="77777777" w:rsidR="00DD74B3" w:rsidRPr="008A62E4" w:rsidRDefault="00DD74B3" w:rsidP="00DD74B3">
      <w:pPr>
        <w:pStyle w:val="Prrafodelista"/>
        <w:tabs>
          <w:tab w:val="left" w:pos="426"/>
        </w:tabs>
        <w:spacing w:line="360" w:lineRule="auto"/>
        <w:ind w:left="0"/>
        <w:jc w:val="both"/>
        <w:rPr>
          <w:rFonts w:ascii="Palatino Linotype" w:hAnsi="Palatino Linotype"/>
        </w:rPr>
      </w:pPr>
    </w:p>
    <w:p w14:paraId="0365141F" w14:textId="7C67F43E" w:rsidR="00FB0729" w:rsidRPr="008A62E4" w:rsidRDefault="00861622" w:rsidP="007556F8">
      <w:pPr>
        <w:pStyle w:val="Prrafodelista"/>
        <w:numPr>
          <w:ilvl w:val="0"/>
          <w:numId w:val="4"/>
        </w:numPr>
        <w:tabs>
          <w:tab w:val="left" w:pos="426"/>
        </w:tabs>
        <w:spacing w:line="360" w:lineRule="auto"/>
        <w:ind w:left="0" w:firstLine="0"/>
        <w:jc w:val="both"/>
        <w:rPr>
          <w:rFonts w:ascii="Palatino Linotype" w:hAnsi="Palatino Linotype"/>
        </w:rPr>
      </w:pPr>
      <w:r w:rsidRPr="008A62E4">
        <w:rPr>
          <w:rFonts w:ascii="Palatino Linotype" w:eastAsia="Calibri" w:hAnsi="Palatino Linotype" w:cs="Arial"/>
          <w:lang w:val="es-ES"/>
        </w:rPr>
        <w:t>El</w:t>
      </w:r>
      <w:r w:rsidRPr="008A62E4">
        <w:rPr>
          <w:rFonts w:ascii="Palatino Linotype" w:hAnsi="Palatino Linotype"/>
        </w:rPr>
        <w:t xml:space="preserve"> </w:t>
      </w:r>
      <w:bookmarkStart w:id="3" w:name="_Toc461555889"/>
      <w:bookmarkStart w:id="4" w:name="_Toc466371858"/>
      <w:r w:rsidR="001A4843" w:rsidRPr="008A62E4">
        <w:rPr>
          <w:rFonts w:ascii="Palatino Linotype" w:hAnsi="Palatino Linotype"/>
          <w:lang w:val="es-ES"/>
        </w:rPr>
        <w:t>veintiuno (21) de abril de dos mil veintiuno</w:t>
      </w:r>
      <w:r w:rsidR="00FB0729" w:rsidRPr="008A62E4">
        <w:rPr>
          <w:rFonts w:ascii="Palatino Linotype" w:hAnsi="Palatino Linotype"/>
          <w:lang w:val="es-MX"/>
        </w:rPr>
        <w:t xml:space="preserve">, </w:t>
      </w:r>
      <w:r w:rsidR="00FB0729" w:rsidRPr="008A62E4">
        <w:rPr>
          <w:rFonts w:ascii="Palatino Linotype" w:eastAsia="Calibri" w:hAnsi="Palatino Linotype" w:cs="Arial"/>
        </w:rPr>
        <w:t>el Comisionado Ponente decretó el cierre del periodo de instrucción, por lo que ordenó turnar el expediente para su resolución, misma que ahora se pronuncia, y ------------------------</w:t>
      </w:r>
      <w:r w:rsidR="004B1262" w:rsidRPr="008A62E4">
        <w:rPr>
          <w:rFonts w:ascii="Palatino Linotype" w:eastAsia="Calibri" w:hAnsi="Palatino Linotype" w:cs="Arial"/>
        </w:rPr>
        <w:t>----------</w:t>
      </w:r>
      <w:r w:rsidR="000738A9" w:rsidRPr="008A62E4">
        <w:rPr>
          <w:rFonts w:ascii="Palatino Linotype" w:eastAsia="Calibri" w:hAnsi="Palatino Linotype" w:cs="Arial"/>
        </w:rPr>
        <w:t>----------------</w:t>
      </w:r>
    </w:p>
    <w:p w14:paraId="71713D54" w14:textId="77777777" w:rsidR="0073324B" w:rsidRPr="008A62E4" w:rsidRDefault="0073324B" w:rsidP="008C2A5C">
      <w:pPr>
        <w:spacing w:line="360" w:lineRule="auto"/>
        <w:jc w:val="both"/>
        <w:rPr>
          <w:rFonts w:ascii="Palatino Linotype" w:hAnsi="Palatino Linotype"/>
        </w:rPr>
      </w:pPr>
    </w:p>
    <w:p w14:paraId="5CB47E4D" w14:textId="6767118F" w:rsidR="00C33279" w:rsidRPr="008A62E4" w:rsidRDefault="007C0013" w:rsidP="00EF014A">
      <w:pPr>
        <w:pStyle w:val="Ttulo1"/>
        <w:jc w:val="center"/>
        <w:rPr>
          <w:b/>
          <w:color w:val="000000" w:themeColor="text1"/>
        </w:rPr>
      </w:pPr>
      <w:bookmarkStart w:id="5" w:name="_Toc69942809"/>
      <w:r w:rsidRPr="008A62E4">
        <w:rPr>
          <w:b/>
          <w:color w:val="000000" w:themeColor="text1"/>
        </w:rPr>
        <w:t>CONSIDERANDO</w:t>
      </w:r>
      <w:bookmarkEnd w:id="3"/>
      <w:bookmarkEnd w:id="4"/>
      <w:bookmarkEnd w:id="5"/>
    </w:p>
    <w:p w14:paraId="435CF9A4" w14:textId="77777777" w:rsidR="00FC1DA7" w:rsidRPr="008A62E4" w:rsidRDefault="00FC1DA7" w:rsidP="00FC1DA7">
      <w:pPr>
        <w:rPr>
          <w:lang w:val="es-MX" w:eastAsia="en-US"/>
        </w:rPr>
      </w:pPr>
    </w:p>
    <w:p w14:paraId="629A5BE2" w14:textId="0FEBADDF" w:rsidR="007C0013" w:rsidRPr="008A62E4" w:rsidRDefault="007C0013" w:rsidP="00EF014A">
      <w:pPr>
        <w:pStyle w:val="Ttulo2"/>
        <w:rPr>
          <w:rFonts w:ascii="Palatino Linotype" w:hAnsi="Palatino Linotype"/>
          <w:b/>
          <w:color w:val="auto"/>
          <w:sz w:val="24"/>
        </w:rPr>
      </w:pPr>
      <w:bookmarkStart w:id="6" w:name="_Toc461555890"/>
      <w:bookmarkStart w:id="7" w:name="_Toc466371859"/>
      <w:bookmarkStart w:id="8" w:name="_Toc69942810"/>
      <w:r w:rsidRPr="008A62E4">
        <w:rPr>
          <w:rFonts w:ascii="Palatino Linotype" w:hAnsi="Palatino Linotype"/>
          <w:b/>
          <w:color w:val="auto"/>
          <w:sz w:val="24"/>
        </w:rPr>
        <w:t>PRIMERO. De la competencia</w:t>
      </w:r>
      <w:bookmarkEnd w:id="6"/>
      <w:bookmarkEnd w:id="7"/>
      <w:bookmarkEnd w:id="8"/>
    </w:p>
    <w:p w14:paraId="60FBD8C7" w14:textId="77777777" w:rsidR="00FC1DA7" w:rsidRPr="008A62E4" w:rsidRDefault="00FC1DA7" w:rsidP="00FC1DA7">
      <w:pPr>
        <w:rPr>
          <w:lang w:val="es-MX" w:eastAsia="en-US"/>
        </w:rPr>
      </w:pPr>
    </w:p>
    <w:p w14:paraId="0BF52B18" w14:textId="6CF21212" w:rsidR="005A228F" w:rsidRPr="008A62E4" w:rsidRDefault="00A45546" w:rsidP="00AF7F90">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8A62E4">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8A62E4">
        <w:rPr>
          <w:rFonts w:ascii="Palatino Linotype" w:eastAsia="Calibri" w:hAnsi="Palatino Linotype" w:cs="Times New Roman"/>
          <w:lang w:val="es-ES"/>
        </w:rPr>
        <w:t xml:space="preserve">etente para conocer y resolver </w:t>
      </w:r>
      <w:r w:rsidRPr="008A62E4">
        <w:rPr>
          <w:rFonts w:ascii="Palatino Linotype" w:eastAsia="Calibri" w:hAnsi="Palatino Linotype" w:cs="Times New Roman"/>
          <w:lang w:val="es-ES"/>
        </w:rPr>
        <w:t xml:space="preserve">el presente recurso de conformidad con el artículo: 6, apartado A, fracción IV de la </w:t>
      </w:r>
      <w:r w:rsidRPr="008A62E4">
        <w:rPr>
          <w:rFonts w:ascii="Palatino Linotype" w:eastAsia="Calibri" w:hAnsi="Palatino Linotype" w:cs="Times New Roman"/>
          <w:b/>
          <w:lang w:val="es-ES"/>
        </w:rPr>
        <w:t>Constitución Política de los Estados Unidos Mexicanos</w:t>
      </w:r>
      <w:r w:rsidRPr="008A62E4">
        <w:rPr>
          <w:rFonts w:ascii="Palatino Linotype" w:eastAsia="Calibri" w:hAnsi="Palatino Linotype" w:cs="Times New Roman"/>
          <w:lang w:val="es-ES"/>
        </w:rPr>
        <w:t xml:space="preserve">; 5, párrafos </w:t>
      </w:r>
      <w:r w:rsidR="001A4843" w:rsidRPr="008A62E4">
        <w:rPr>
          <w:rFonts w:ascii="Palatino Linotype" w:eastAsia="Calibri" w:hAnsi="Palatino Linotype" w:cs="Times New Roman"/>
          <w:lang w:val="es-ES"/>
        </w:rPr>
        <w:lastRenderedPageBreak/>
        <w:t>trigésimo, trigésimo primero y trigésimo segundo</w:t>
      </w:r>
      <w:r w:rsidR="004F785F" w:rsidRPr="008A62E4">
        <w:rPr>
          <w:rFonts w:ascii="Palatino Linotype" w:eastAsia="Calibri" w:hAnsi="Palatino Linotype" w:cs="Times New Roman"/>
          <w:lang w:val="es-ES"/>
        </w:rPr>
        <w:t>,</w:t>
      </w:r>
      <w:r w:rsidRPr="008A62E4">
        <w:rPr>
          <w:rFonts w:ascii="Palatino Linotype" w:eastAsia="Calibri" w:hAnsi="Palatino Linotype" w:cs="Times New Roman"/>
          <w:lang w:val="es-ES"/>
        </w:rPr>
        <w:t xml:space="preserve"> fracciones IV y V</w:t>
      </w:r>
      <w:r w:rsidR="004F785F" w:rsidRPr="008A62E4">
        <w:rPr>
          <w:rFonts w:ascii="Palatino Linotype" w:eastAsia="Calibri" w:hAnsi="Palatino Linotype" w:cs="Times New Roman"/>
          <w:lang w:val="es-ES"/>
        </w:rPr>
        <w:t>,</w:t>
      </w:r>
      <w:r w:rsidRPr="008A62E4">
        <w:rPr>
          <w:rFonts w:ascii="Palatino Linotype" w:eastAsia="Calibri" w:hAnsi="Palatino Linotype" w:cs="Times New Roman"/>
          <w:lang w:val="es-ES"/>
        </w:rPr>
        <w:t xml:space="preserve"> de la </w:t>
      </w:r>
      <w:r w:rsidRPr="008A62E4">
        <w:rPr>
          <w:rFonts w:ascii="Palatino Linotype" w:eastAsia="Calibri" w:hAnsi="Palatino Linotype" w:cs="Times New Roman"/>
          <w:b/>
          <w:lang w:val="es-ES"/>
        </w:rPr>
        <w:t>Constitución Política del Estado Libre y Soberano de México</w:t>
      </w:r>
      <w:r w:rsidRPr="008A62E4">
        <w:rPr>
          <w:rFonts w:ascii="Palatino Linotype" w:eastAsia="Calibri" w:hAnsi="Palatino Linotype" w:cs="Times New Roman"/>
          <w:lang w:val="es-ES"/>
        </w:rPr>
        <w:t xml:space="preserve">; </w:t>
      </w:r>
      <w:r w:rsidR="001A4843" w:rsidRPr="008A62E4">
        <w:rPr>
          <w:rFonts w:ascii="Palatino Linotype" w:eastAsia="Calibri" w:hAnsi="Palatino Linotype" w:cs="Times New Roman"/>
          <w:lang w:val="es-ES"/>
        </w:rPr>
        <w:t>1, 3, fracción I, 82</w:t>
      </w:r>
      <w:r w:rsidR="00B92E8E" w:rsidRPr="008A62E4">
        <w:rPr>
          <w:rFonts w:ascii="Palatino Linotype" w:eastAsia="Calibri" w:hAnsi="Palatino Linotype" w:cs="Times New Roman"/>
          <w:lang w:val="es-ES"/>
        </w:rPr>
        <w:t xml:space="preserve">, 97, 98, 119, 123, 124, 127, 128 y 133 de la </w:t>
      </w:r>
      <w:r w:rsidR="00B92E8E" w:rsidRPr="008A62E4">
        <w:rPr>
          <w:rFonts w:ascii="Palatino Linotype" w:eastAsia="Calibri" w:hAnsi="Palatino Linotype" w:cs="Times New Roman"/>
          <w:b/>
          <w:bCs/>
          <w:lang w:val="es-ES"/>
        </w:rPr>
        <w:t>Ley de Protección de Datos Personales en Posesión de Sujetos Obligados del Estado de México y Municipios</w:t>
      </w:r>
      <w:r w:rsidRPr="008A62E4">
        <w:rPr>
          <w:rFonts w:ascii="Palatino Linotype" w:eastAsia="Calibri" w:hAnsi="Palatino Linotype" w:cs="Arial"/>
          <w:lang w:val="es-ES"/>
        </w:rPr>
        <w:t xml:space="preserve">; y 10, 7, 9 fracciones I y XXIV, y 11 del </w:t>
      </w:r>
      <w:r w:rsidRPr="008A62E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8A62E4" w:rsidRDefault="00EA0CA1" w:rsidP="00AF7F90">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8A62E4"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69942811"/>
      <w:r w:rsidRPr="008A62E4">
        <w:rPr>
          <w:rFonts w:ascii="Palatino Linotype" w:hAnsi="Palatino Linotype"/>
          <w:b/>
          <w:color w:val="auto"/>
          <w:sz w:val="24"/>
        </w:rPr>
        <w:t>SEGUNDO. De la oportunidad y proced</w:t>
      </w:r>
      <w:r w:rsidR="00F35C44" w:rsidRPr="008A62E4">
        <w:rPr>
          <w:rFonts w:ascii="Palatino Linotype" w:hAnsi="Palatino Linotype"/>
          <w:b/>
          <w:color w:val="auto"/>
          <w:sz w:val="24"/>
        </w:rPr>
        <w:t>encia</w:t>
      </w:r>
      <w:r w:rsidRPr="008A62E4">
        <w:rPr>
          <w:rFonts w:ascii="Palatino Linotype" w:hAnsi="Palatino Linotype"/>
          <w:b/>
          <w:color w:val="auto"/>
          <w:sz w:val="24"/>
        </w:rPr>
        <w:t>.</w:t>
      </w:r>
      <w:bookmarkEnd w:id="9"/>
      <w:bookmarkEnd w:id="10"/>
      <w:bookmarkEnd w:id="11"/>
    </w:p>
    <w:p w14:paraId="18E22450" w14:textId="77777777" w:rsidR="00C6440A" w:rsidRPr="008A62E4" w:rsidRDefault="00C6440A" w:rsidP="00C6440A">
      <w:pPr>
        <w:rPr>
          <w:lang w:val="es-MX" w:eastAsia="en-US"/>
        </w:rPr>
      </w:pPr>
    </w:p>
    <w:p w14:paraId="63E5A495" w14:textId="090A5B36" w:rsidR="009E360A" w:rsidRPr="008A62E4" w:rsidRDefault="00FB38B2"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A62E4">
        <w:rPr>
          <w:rFonts w:ascii="Palatino Linotype" w:eastAsia="Calibri" w:hAnsi="Palatino Linotype" w:cs="Arial"/>
        </w:rPr>
        <w:t xml:space="preserve">El medio de impugnación fue presentado a través del </w:t>
      </w:r>
      <w:r w:rsidRPr="008A62E4">
        <w:rPr>
          <w:rFonts w:ascii="Palatino Linotype" w:eastAsia="Calibri" w:hAnsi="Palatino Linotype" w:cs="Arial"/>
          <w:b/>
        </w:rPr>
        <w:t>SAIMEX,</w:t>
      </w:r>
      <w:r w:rsidRPr="008A62E4">
        <w:rPr>
          <w:rFonts w:ascii="Palatino Linotype" w:eastAsia="Calibri" w:hAnsi="Palatino Linotype" w:cs="Arial"/>
        </w:rPr>
        <w:t xml:space="preserve"> en el formato previamente aprobado para tal efecto y dentro del plazo legal de quince días hábiles otorgados; siendo así que el </w:t>
      </w:r>
      <w:r w:rsidRPr="008A62E4">
        <w:rPr>
          <w:rFonts w:ascii="Palatino Linotype" w:eastAsia="Calibri" w:hAnsi="Palatino Linotype" w:cs="Arial"/>
          <w:b/>
        </w:rPr>
        <w:t>SUJETO OBLIGADO</w:t>
      </w:r>
      <w:r w:rsidRPr="008A62E4">
        <w:rPr>
          <w:rFonts w:ascii="Palatino Linotype" w:eastAsia="Calibri" w:hAnsi="Palatino Linotype" w:cs="Arial"/>
        </w:rPr>
        <w:t xml:space="preserve"> entregó respuesta a la solicitud el </w:t>
      </w:r>
      <w:r w:rsidR="00B92E8E" w:rsidRPr="008A62E4">
        <w:rPr>
          <w:rFonts w:ascii="Palatino Linotype" w:eastAsia="Calibri" w:hAnsi="Palatino Linotype" w:cs="Arial"/>
        </w:rPr>
        <w:t>cuatro (04) de marzo de dos mil veintiuno</w:t>
      </w:r>
      <w:r w:rsidRPr="008A62E4">
        <w:rPr>
          <w:rFonts w:ascii="Palatino Linotype" w:eastAsia="Calibri" w:hAnsi="Palatino Linotype" w:cs="Arial"/>
        </w:rPr>
        <w:t xml:space="preserve">, </w:t>
      </w:r>
      <w:r w:rsidR="00E46F6C" w:rsidRPr="008A62E4">
        <w:rPr>
          <w:rFonts w:ascii="Palatino Linotype" w:hAnsi="Palatino Linotype" w:cs="Arial"/>
        </w:rPr>
        <w:t xml:space="preserve">de tal forma que el plazo para interponer el recurso de revisión transcurrió del </w:t>
      </w:r>
      <w:r w:rsidR="00B92E8E" w:rsidRPr="008A62E4">
        <w:rPr>
          <w:rFonts w:ascii="Palatino Linotype" w:hAnsi="Palatino Linotype" w:cs="Arial"/>
        </w:rPr>
        <w:t>cinco</w:t>
      </w:r>
      <w:r w:rsidR="00E46F6C" w:rsidRPr="008A62E4">
        <w:rPr>
          <w:rFonts w:ascii="Palatino Linotype" w:hAnsi="Palatino Linotype" w:cs="Arial"/>
        </w:rPr>
        <w:t xml:space="preserve"> (0</w:t>
      </w:r>
      <w:r w:rsidR="00B92E8E" w:rsidRPr="008A62E4">
        <w:rPr>
          <w:rFonts w:ascii="Palatino Linotype" w:hAnsi="Palatino Linotype" w:cs="Arial"/>
        </w:rPr>
        <w:t>5</w:t>
      </w:r>
      <w:r w:rsidR="00E46F6C" w:rsidRPr="008A62E4">
        <w:rPr>
          <w:rFonts w:ascii="Palatino Linotype" w:hAnsi="Palatino Linotype" w:cs="Arial"/>
        </w:rPr>
        <w:t xml:space="preserve">) al </w:t>
      </w:r>
      <w:r w:rsidR="00B92E8E" w:rsidRPr="008A62E4">
        <w:rPr>
          <w:rFonts w:ascii="Palatino Linotype" w:hAnsi="Palatino Linotype" w:cs="Arial"/>
        </w:rPr>
        <w:t>veintiséis (26) de marzo</w:t>
      </w:r>
      <w:r w:rsidR="00E46F6C" w:rsidRPr="008A62E4">
        <w:rPr>
          <w:rFonts w:ascii="Palatino Linotype" w:hAnsi="Palatino Linotype" w:cs="Arial"/>
        </w:rPr>
        <w:t xml:space="preserve"> de dos mil </w:t>
      </w:r>
      <w:r w:rsidR="00B92E8E" w:rsidRPr="008A62E4">
        <w:rPr>
          <w:rFonts w:ascii="Palatino Linotype" w:hAnsi="Palatino Linotype" w:cs="Arial"/>
        </w:rPr>
        <w:t>veintiuno</w:t>
      </w:r>
      <w:r w:rsidR="00E46F6C" w:rsidRPr="008A62E4">
        <w:rPr>
          <w:rFonts w:ascii="Palatino Linotype" w:hAnsi="Palatino Linotype" w:cs="Arial"/>
        </w:rPr>
        <w:t>, sin contemplar en el cómputo los sábados, domingos e inhábiles, en términos del artículo 3 fracción X de la Ley de Transparencia y Acceso a la Información Pública del Estado de México y Municipios</w:t>
      </w:r>
      <w:r w:rsidR="00B92E8E" w:rsidRPr="008A62E4">
        <w:rPr>
          <w:rFonts w:ascii="Palatino Linotype" w:hAnsi="Palatino Linotype" w:cs="Arial"/>
        </w:rPr>
        <w:t>.</w:t>
      </w:r>
    </w:p>
    <w:p w14:paraId="0825601E" w14:textId="77777777" w:rsidR="00E46F6C" w:rsidRPr="008A62E4" w:rsidRDefault="00E46F6C" w:rsidP="00AF7F90">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1D348757" w14:textId="61C0B632" w:rsidR="00E46F6C" w:rsidRPr="008A62E4" w:rsidRDefault="00E46F6C"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A62E4">
        <w:rPr>
          <w:rFonts w:ascii="Palatino Linotype" w:eastAsia="Calibri" w:hAnsi="Palatino Linotype" w:cs="Arial"/>
        </w:rPr>
        <w:t xml:space="preserve">Luego entonces, si el presente recurso de revisión fue interpuesto el </w:t>
      </w:r>
      <w:r w:rsidR="00B92E8E" w:rsidRPr="008A62E4">
        <w:rPr>
          <w:rFonts w:ascii="Palatino Linotype" w:eastAsia="Calibri" w:hAnsi="Palatino Linotype" w:cs="Arial"/>
        </w:rPr>
        <w:t>cinco (05) de marzo de dos mil veintiuno</w:t>
      </w:r>
      <w:r w:rsidRPr="008A62E4">
        <w:rPr>
          <w:rFonts w:ascii="Palatino Linotype" w:eastAsia="Calibri" w:hAnsi="Palatino Linotype" w:cs="Arial"/>
        </w:rPr>
        <w:t>, éste se encuentra dentro de los márgenes temporales previstos en el artículo 178 de la Ley de Transparencia y Acceso a la Información Pública del Estado de México y Municipios</w:t>
      </w:r>
      <w:r w:rsidRPr="008A62E4">
        <w:rPr>
          <w:rFonts w:ascii="Palatino Linotype" w:eastAsia="Calibri" w:hAnsi="Palatino Linotype" w:cs="Arial"/>
          <w:b/>
        </w:rPr>
        <w:t xml:space="preserve"> </w:t>
      </w:r>
      <w:r w:rsidRPr="008A62E4">
        <w:rPr>
          <w:rFonts w:ascii="Palatino Linotype" w:eastAsia="Calibri" w:hAnsi="Palatino Linotype" w:cs="Arial"/>
        </w:rPr>
        <w:t>vigente.</w:t>
      </w:r>
    </w:p>
    <w:p w14:paraId="391A8584" w14:textId="77777777" w:rsidR="00C46D57" w:rsidRPr="008A62E4"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45D128F3" w14:textId="03B0822B" w:rsidR="00C46D57" w:rsidRPr="008A62E4" w:rsidRDefault="00C46D57"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A62E4">
        <w:rPr>
          <w:rFonts w:ascii="Palatino Linotype" w:eastAsia="Calibri" w:hAnsi="Palatino Linotype" w:cs="Arial"/>
          <w:lang w:val="es-MX"/>
        </w:rPr>
        <w:lastRenderedPageBreak/>
        <w:t xml:space="preserve">Por otro lado, es menester precisar que, tanto en la presentación de la solicitud de información </w:t>
      </w:r>
      <w:r w:rsidRPr="008A62E4">
        <w:rPr>
          <w:rFonts w:ascii="Palatino Linotype" w:eastAsia="Calibri" w:hAnsi="Palatino Linotype" w:cs="Arial"/>
          <w:b/>
          <w:bCs/>
          <w:lang w:val="es-MX"/>
        </w:rPr>
        <w:t>00090/ISSEMYM/IP/2021</w:t>
      </w:r>
      <w:r w:rsidRPr="008A62E4">
        <w:rPr>
          <w:rFonts w:ascii="Palatino Linotype" w:eastAsia="Calibri" w:hAnsi="Palatino Linotype" w:cs="Arial"/>
          <w:lang w:val="es-MX"/>
        </w:rPr>
        <w:t xml:space="preserve"> como en la interposición del recurso de revisión </w:t>
      </w:r>
      <w:r w:rsidRPr="008A62E4">
        <w:rPr>
          <w:rFonts w:ascii="Palatino Linotype" w:eastAsia="Calibri" w:hAnsi="Palatino Linotype" w:cs="Arial"/>
          <w:b/>
          <w:bCs/>
          <w:lang w:val="es-MX"/>
        </w:rPr>
        <w:t>00888/INFOEM/IP/RR/2021</w:t>
      </w:r>
      <w:r w:rsidRPr="008A62E4">
        <w:rPr>
          <w:rFonts w:ascii="Palatino Linotype" w:eastAsia="Calibri" w:hAnsi="Palatino Linotype" w:cs="Arial"/>
          <w:lang w:val="es-MX"/>
        </w:rPr>
        <w:t xml:space="preserve">, la </w:t>
      </w:r>
      <w:r w:rsidRPr="008A62E4">
        <w:rPr>
          <w:rFonts w:ascii="Palatino Linotype" w:eastAsia="Calibri" w:hAnsi="Palatino Linotype" w:cs="Arial"/>
          <w:b/>
          <w:bCs/>
          <w:lang w:val="es-MX"/>
        </w:rPr>
        <w:t>RECURRENTE</w:t>
      </w:r>
      <w:r w:rsidRPr="008A62E4">
        <w:rPr>
          <w:rFonts w:ascii="Palatino Linotype" w:eastAsia="Calibri" w:hAnsi="Palatino Linotype" w:cs="Arial"/>
          <w:lang w:val="es-MX"/>
        </w:rPr>
        <w:t xml:space="preserve"> señaló el nombre de </w:t>
      </w:r>
      <w:r w:rsidR="00D328FB" w:rsidRPr="00D328FB">
        <w:rPr>
          <w:rFonts w:ascii="Palatino Linotype" w:eastAsia="Calibri" w:hAnsi="Palatino Linotype" w:cs="Arial"/>
          <w:i/>
          <w:iCs/>
          <w:highlight w:val="black"/>
          <w:lang w:val="es-MX"/>
        </w:rPr>
        <w:t>----------------------------</w:t>
      </w:r>
      <w:r w:rsidRPr="008A62E4">
        <w:rPr>
          <w:rFonts w:ascii="Palatino Linotype" w:eastAsia="Calibri" w:hAnsi="Palatino Linotype" w:cs="Arial"/>
          <w:lang w:val="es-MX"/>
        </w:rPr>
        <w:t>, Titular de los datos personales que conforman el expediente clínico solicitado.</w:t>
      </w:r>
    </w:p>
    <w:p w14:paraId="6A3E49C6" w14:textId="77777777" w:rsidR="00C46D57" w:rsidRPr="008A62E4"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6F689006" w14:textId="2BEE4AC6" w:rsidR="00C46D57" w:rsidRPr="008A62E4" w:rsidRDefault="00C46D57"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A62E4">
        <w:rPr>
          <w:rFonts w:ascii="Palatino Linotype" w:eastAsia="Times New Roman" w:hAnsi="Palatino Linotype" w:cs="Arial"/>
          <w:bCs/>
          <w:lang w:val="es-MX" w:eastAsia="es-MX"/>
        </w:rPr>
        <w:t xml:space="preserve">No obstante, una vez presentado el recurso de revisión al rubro indicado y, del análisis a los documentos electrónicos que adjuntó la </w:t>
      </w:r>
      <w:r w:rsidRPr="008A62E4">
        <w:rPr>
          <w:rFonts w:ascii="Palatino Linotype" w:eastAsia="Times New Roman" w:hAnsi="Palatino Linotype" w:cs="Arial"/>
          <w:b/>
          <w:lang w:val="es-MX" w:eastAsia="es-MX"/>
        </w:rPr>
        <w:t>RECURRENTE</w:t>
      </w:r>
      <w:r w:rsidRPr="008A62E4">
        <w:rPr>
          <w:rFonts w:ascii="Palatino Linotype" w:eastAsia="Times New Roman" w:hAnsi="Palatino Linotype" w:cs="Arial"/>
          <w:bCs/>
          <w:lang w:val="es-MX" w:eastAsia="es-MX"/>
        </w:rPr>
        <w:t xml:space="preserve"> a su impugnación electrónica, se </w:t>
      </w:r>
      <w:r w:rsidR="004E0ABF" w:rsidRPr="008A62E4">
        <w:rPr>
          <w:rFonts w:ascii="Palatino Linotype" w:eastAsia="Times New Roman" w:hAnsi="Palatino Linotype" w:cs="Arial"/>
          <w:bCs/>
          <w:lang w:val="es-MX" w:eastAsia="es-MX"/>
        </w:rPr>
        <w:t>concluyó</w:t>
      </w:r>
      <w:r w:rsidRPr="008A62E4">
        <w:rPr>
          <w:rFonts w:ascii="Palatino Linotype" w:eastAsia="Times New Roman" w:hAnsi="Palatino Linotype" w:cs="Arial"/>
          <w:bCs/>
          <w:lang w:val="es-MX" w:eastAsia="es-MX"/>
        </w:rPr>
        <w:t xml:space="preserve"> que la persona quien solicitó el acceso a datos personales y posteriormente recurrió la respuesta del </w:t>
      </w:r>
      <w:r w:rsidRPr="008A62E4">
        <w:rPr>
          <w:rFonts w:ascii="Palatino Linotype" w:eastAsia="Times New Roman" w:hAnsi="Palatino Linotype" w:cs="Arial"/>
          <w:b/>
          <w:lang w:val="es-MX" w:eastAsia="es-MX"/>
        </w:rPr>
        <w:t>SUJETO OBLIGADO</w:t>
      </w:r>
      <w:r w:rsidRPr="008A62E4">
        <w:rPr>
          <w:rFonts w:ascii="Palatino Linotype" w:eastAsia="Times New Roman" w:hAnsi="Palatino Linotype" w:cs="Arial"/>
          <w:bCs/>
          <w:lang w:val="es-MX" w:eastAsia="es-MX"/>
        </w:rPr>
        <w:t xml:space="preserve"> es</w:t>
      </w:r>
      <w:r w:rsidR="00D328FB">
        <w:rPr>
          <w:rFonts w:ascii="Palatino Linotype" w:eastAsia="Times New Roman" w:hAnsi="Palatino Linotype" w:cs="Arial"/>
          <w:bCs/>
          <w:lang w:val="es-MX" w:eastAsia="es-MX"/>
        </w:rPr>
        <w:t xml:space="preserve">           </w:t>
      </w:r>
      <w:r w:rsidRPr="008A62E4">
        <w:rPr>
          <w:rFonts w:ascii="Palatino Linotype" w:eastAsia="Times New Roman" w:hAnsi="Palatino Linotype" w:cs="Arial"/>
          <w:bCs/>
          <w:lang w:val="es-MX" w:eastAsia="es-MX"/>
        </w:rPr>
        <w:t xml:space="preserve"> </w:t>
      </w:r>
      <w:r w:rsidR="00D328FB" w:rsidRPr="00D328FB">
        <w:rPr>
          <w:rFonts w:ascii="Palatino Linotype" w:eastAsia="Times New Roman" w:hAnsi="Palatino Linotype" w:cs="Arial"/>
          <w:bCs/>
          <w:i/>
          <w:iCs/>
          <w:highlight w:val="black"/>
          <w:lang w:val="es-MX" w:eastAsia="es-MX"/>
        </w:rPr>
        <w:t>------------------------------------</w:t>
      </w:r>
      <w:r w:rsidRPr="008A62E4">
        <w:rPr>
          <w:rFonts w:ascii="Palatino Linotype" w:eastAsia="Times New Roman" w:hAnsi="Palatino Linotype" w:cs="Arial"/>
          <w:bCs/>
          <w:lang w:val="es-MX" w:eastAsia="es-MX"/>
        </w:rPr>
        <w:t>, hija de quien en vida respondiera al nombre de</w:t>
      </w:r>
      <w:r w:rsidR="00D328FB">
        <w:rPr>
          <w:rFonts w:ascii="Palatino Linotype" w:eastAsia="Times New Roman" w:hAnsi="Palatino Linotype" w:cs="Arial"/>
          <w:bCs/>
          <w:lang w:val="es-MX" w:eastAsia="es-MX"/>
        </w:rPr>
        <w:t xml:space="preserve">    </w:t>
      </w:r>
      <w:r w:rsidRPr="008A62E4">
        <w:rPr>
          <w:rFonts w:ascii="Palatino Linotype" w:eastAsia="Times New Roman" w:hAnsi="Palatino Linotype" w:cs="Arial"/>
          <w:bCs/>
          <w:lang w:val="es-MX" w:eastAsia="es-MX"/>
        </w:rPr>
        <w:t xml:space="preserve"> </w:t>
      </w:r>
      <w:r w:rsidR="00D328FB" w:rsidRPr="00D328FB">
        <w:rPr>
          <w:rFonts w:ascii="Palatino Linotype" w:eastAsia="Times New Roman" w:hAnsi="Palatino Linotype" w:cs="Arial"/>
          <w:bCs/>
          <w:i/>
          <w:iCs/>
          <w:highlight w:val="black"/>
          <w:lang w:val="es-MX" w:eastAsia="es-MX"/>
        </w:rPr>
        <w:t>------------------------------------------</w:t>
      </w:r>
      <w:r w:rsidRPr="008A62E4">
        <w:rPr>
          <w:rFonts w:ascii="Palatino Linotype" w:eastAsia="Times New Roman" w:hAnsi="Palatino Linotype" w:cs="Arial"/>
          <w:bCs/>
          <w:lang w:val="es-MX" w:eastAsia="es-MX"/>
        </w:rPr>
        <w:t>.</w:t>
      </w:r>
    </w:p>
    <w:p w14:paraId="2B90A66A" w14:textId="77777777" w:rsidR="00C46D57" w:rsidRPr="008A62E4"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11FF4DC7" w14:textId="69FC8F7A" w:rsidR="00C46D57" w:rsidRPr="008A62E4" w:rsidRDefault="00C46D57"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A62E4">
        <w:rPr>
          <w:rFonts w:ascii="Palatino Linotype" w:eastAsia="Calibri" w:hAnsi="Palatino Linotype" w:cs="Arial"/>
          <w:lang w:val="es-MX"/>
        </w:rPr>
        <w:t xml:space="preserve">En ese sentido, es conveniente señalar que el artículo 134 de la Ley de Protección de Datos Personales en Posesión de Sujetos Obligados del Estado de México y Municipios, establece que, durante </w:t>
      </w:r>
      <w:r w:rsidR="009533AA" w:rsidRPr="008A62E4">
        <w:rPr>
          <w:rFonts w:ascii="Palatino Linotype" w:eastAsia="Calibri" w:hAnsi="Palatino Linotype" w:cs="Arial"/>
          <w:lang w:val="es-MX"/>
        </w:rPr>
        <w:t xml:space="preserve">la sustanciación del procedimiento, </w:t>
      </w:r>
      <w:r w:rsidR="009533AA" w:rsidRPr="008A62E4">
        <w:rPr>
          <w:rFonts w:ascii="Palatino Linotype" w:eastAsia="Calibri" w:hAnsi="Palatino Linotype" w:cs="Arial"/>
          <w:b/>
          <w:bCs/>
          <w:lang w:val="es-MX"/>
        </w:rPr>
        <w:t>el Instituto deberá</w:t>
      </w:r>
      <w:r w:rsidR="009533AA" w:rsidRPr="008A62E4">
        <w:rPr>
          <w:rFonts w:ascii="Palatino Linotype" w:eastAsia="Calibri" w:hAnsi="Palatino Linotype" w:cs="Arial"/>
          <w:b/>
          <w:bCs/>
        </w:rPr>
        <w:t xml:space="preserve"> aplicar la suplencia de la queja a favor del titular, siempre y cuando no altere el contenido original del recurso de revisión, ni modifique los hechos o peticiones expuestas en el mismo</w:t>
      </w:r>
      <w:r w:rsidR="009533AA" w:rsidRPr="008A62E4">
        <w:rPr>
          <w:rFonts w:ascii="Palatino Linotype" w:eastAsia="Calibri" w:hAnsi="Palatino Linotype" w:cs="Arial"/>
        </w:rPr>
        <w:t>, así como garantizar que las partes puedan presentar los argumentos y constancias que funden y motiven sus pretensiones.</w:t>
      </w:r>
    </w:p>
    <w:p w14:paraId="10455902" w14:textId="77777777" w:rsidR="00C46D57" w:rsidRPr="008A62E4"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05B4F3DF" w14:textId="4A16ED37" w:rsidR="00C46D57" w:rsidRPr="008A62E4" w:rsidRDefault="009533AA"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A62E4">
        <w:rPr>
          <w:rFonts w:ascii="Palatino Linotype" w:eastAsia="Calibri" w:hAnsi="Palatino Linotype" w:cs="Arial"/>
          <w:lang w:val="es-MX"/>
        </w:rPr>
        <w:t xml:space="preserve">En el </w:t>
      </w:r>
      <w:r w:rsidR="007A100D" w:rsidRPr="008A62E4">
        <w:rPr>
          <w:rFonts w:ascii="Palatino Linotype" w:eastAsia="Calibri" w:hAnsi="Palatino Linotype" w:cs="Arial"/>
          <w:lang w:val="es-MX"/>
        </w:rPr>
        <w:t xml:space="preserve">presente asunto, es notorio que, formalmente, existe un error en la identidad de la </w:t>
      </w:r>
      <w:r w:rsidR="007A100D" w:rsidRPr="008A62E4">
        <w:rPr>
          <w:rFonts w:ascii="Palatino Linotype" w:eastAsia="Calibri" w:hAnsi="Palatino Linotype" w:cs="Arial"/>
          <w:b/>
          <w:bCs/>
          <w:lang w:val="es-MX"/>
        </w:rPr>
        <w:t>SOLICITANTE</w:t>
      </w:r>
      <w:r w:rsidR="007A100D" w:rsidRPr="008A62E4">
        <w:rPr>
          <w:rFonts w:ascii="Palatino Linotype" w:eastAsia="Calibri" w:hAnsi="Palatino Linotype" w:cs="Arial"/>
          <w:lang w:val="es-MX"/>
        </w:rPr>
        <w:t xml:space="preserve"> y subsecuente </w:t>
      </w:r>
      <w:r w:rsidR="007A100D" w:rsidRPr="008A62E4">
        <w:rPr>
          <w:rFonts w:ascii="Palatino Linotype" w:eastAsia="Calibri" w:hAnsi="Palatino Linotype" w:cs="Arial"/>
          <w:b/>
          <w:bCs/>
          <w:lang w:val="es-MX"/>
        </w:rPr>
        <w:t>RECURRENTE</w:t>
      </w:r>
      <w:r w:rsidR="007A100D" w:rsidRPr="008A62E4">
        <w:rPr>
          <w:rFonts w:ascii="Palatino Linotype" w:eastAsia="Calibri" w:hAnsi="Palatino Linotype" w:cs="Arial"/>
          <w:lang w:val="es-MX"/>
        </w:rPr>
        <w:t xml:space="preserve"> del presente asunto, pues quien ha solicitado el ejercicio de derechos ARCO no es </w:t>
      </w:r>
      <w:r w:rsidR="00D328FB" w:rsidRPr="00D328FB">
        <w:rPr>
          <w:rFonts w:ascii="Palatino Linotype" w:eastAsia="Calibri" w:hAnsi="Palatino Linotype" w:cs="Arial"/>
          <w:i/>
          <w:iCs/>
          <w:highlight w:val="black"/>
          <w:lang w:val="es-MX"/>
        </w:rPr>
        <w:t>------------------------</w:t>
      </w:r>
      <w:r w:rsidR="007A100D" w:rsidRPr="008A62E4">
        <w:rPr>
          <w:rFonts w:ascii="Palatino Linotype" w:eastAsia="Calibri" w:hAnsi="Palatino Linotype" w:cs="Arial"/>
          <w:lang w:val="es-MX"/>
        </w:rPr>
        <w:t xml:space="preserve">, </w:t>
      </w:r>
      <w:r w:rsidR="007A100D" w:rsidRPr="008A62E4">
        <w:rPr>
          <w:rFonts w:ascii="Palatino Linotype" w:eastAsia="Calibri" w:hAnsi="Palatino Linotype" w:cs="Arial"/>
          <w:lang w:val="es-MX"/>
        </w:rPr>
        <w:lastRenderedPageBreak/>
        <w:t xml:space="preserve">sino </w:t>
      </w:r>
      <w:r w:rsidR="00D328FB" w:rsidRPr="00D328FB">
        <w:rPr>
          <w:rFonts w:ascii="Palatino Linotype" w:eastAsia="Calibri" w:hAnsi="Palatino Linotype" w:cs="Arial"/>
          <w:i/>
          <w:iCs/>
          <w:highlight w:val="black"/>
          <w:lang w:val="es-MX"/>
        </w:rPr>
        <w:t>----------------------------------------</w:t>
      </w:r>
      <w:r w:rsidR="007A100D" w:rsidRPr="008A62E4">
        <w:rPr>
          <w:rFonts w:ascii="Palatino Linotype" w:eastAsia="Calibri" w:hAnsi="Palatino Linotype" w:cs="Arial"/>
          <w:lang w:val="es-MX"/>
        </w:rPr>
        <w:t xml:space="preserve">. Empero, la corrección de identidad de la </w:t>
      </w:r>
      <w:r w:rsidR="007A100D" w:rsidRPr="008A62E4">
        <w:rPr>
          <w:rFonts w:ascii="Palatino Linotype" w:eastAsia="Calibri" w:hAnsi="Palatino Linotype" w:cs="Arial"/>
          <w:b/>
          <w:bCs/>
          <w:lang w:val="es-MX"/>
        </w:rPr>
        <w:t>RECURRENTE</w:t>
      </w:r>
      <w:r w:rsidR="007A100D" w:rsidRPr="008A62E4">
        <w:rPr>
          <w:rFonts w:ascii="Palatino Linotype" w:eastAsia="Calibri" w:hAnsi="Palatino Linotype" w:cs="Arial"/>
          <w:lang w:val="es-MX"/>
        </w:rPr>
        <w:t xml:space="preserve"> no es un elemento que altere el contenido original del recurso, ni modifica los hechos o peticiones expuestas a lo largo del proceso, </w:t>
      </w:r>
      <w:r w:rsidR="007A100D" w:rsidRPr="008A62E4">
        <w:rPr>
          <w:rFonts w:ascii="Palatino Linotype" w:eastAsia="Calibri" w:hAnsi="Palatino Linotype" w:cs="Arial"/>
          <w:i/>
          <w:iCs/>
          <w:lang w:val="es-MX"/>
        </w:rPr>
        <w:t>ergo</w:t>
      </w:r>
      <w:r w:rsidR="007A100D" w:rsidRPr="008A62E4">
        <w:rPr>
          <w:rFonts w:ascii="Palatino Linotype" w:eastAsia="Calibri" w:hAnsi="Palatino Linotype" w:cs="Arial"/>
          <w:lang w:val="es-MX"/>
        </w:rPr>
        <w:t xml:space="preserve"> de conformidad con lo dispuesto por el numeral 134 de la Ley de la materia</w:t>
      </w:r>
      <w:r w:rsidR="00546171" w:rsidRPr="008A62E4">
        <w:rPr>
          <w:rFonts w:ascii="Palatino Linotype" w:eastAsia="Calibri" w:hAnsi="Palatino Linotype" w:cs="Arial"/>
          <w:lang w:val="es-MX"/>
        </w:rPr>
        <w:t xml:space="preserve">, esta Ponencia determina procedente suplir la deficiencia en comento en favor de la particular y reconoce a </w:t>
      </w:r>
      <w:r w:rsidR="00D328FB" w:rsidRPr="00D328FB">
        <w:rPr>
          <w:rFonts w:ascii="Palatino Linotype" w:eastAsia="Calibri" w:hAnsi="Palatino Linotype" w:cs="Arial"/>
          <w:i/>
          <w:iCs/>
          <w:highlight w:val="black"/>
          <w:lang w:val="es-MX"/>
        </w:rPr>
        <w:t>----------------------------------</w:t>
      </w:r>
      <w:r w:rsidR="00546171" w:rsidRPr="008A62E4">
        <w:rPr>
          <w:rFonts w:ascii="Palatino Linotype" w:eastAsia="Calibri" w:hAnsi="Palatino Linotype" w:cs="Arial"/>
          <w:lang w:val="es-MX"/>
        </w:rPr>
        <w:t xml:space="preserve"> como la </w:t>
      </w:r>
      <w:r w:rsidR="00546171" w:rsidRPr="008A62E4">
        <w:rPr>
          <w:rFonts w:ascii="Palatino Linotype" w:eastAsia="Calibri" w:hAnsi="Palatino Linotype" w:cs="Arial"/>
          <w:b/>
          <w:bCs/>
          <w:lang w:val="es-MX"/>
        </w:rPr>
        <w:t>RECURRENTE</w:t>
      </w:r>
      <w:r w:rsidR="00546171" w:rsidRPr="008A62E4">
        <w:rPr>
          <w:rFonts w:ascii="Palatino Linotype" w:eastAsia="Calibri" w:hAnsi="Palatino Linotype" w:cs="Arial"/>
          <w:lang w:val="es-MX"/>
        </w:rPr>
        <w:t xml:space="preserve"> del presente asunto.</w:t>
      </w:r>
    </w:p>
    <w:p w14:paraId="3F8A9FD1" w14:textId="77777777" w:rsidR="00C46D57" w:rsidRPr="008A62E4" w:rsidRDefault="00C46D57" w:rsidP="00C46D57">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52DD5993" w14:textId="0505C9EA" w:rsidR="005F1362" w:rsidRPr="008A62E4" w:rsidRDefault="00546171" w:rsidP="00AF7F90">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A62E4">
        <w:rPr>
          <w:rFonts w:ascii="Palatino Linotype" w:eastAsia="Calibri" w:hAnsi="Palatino Linotype" w:cs="Arial"/>
        </w:rPr>
        <w:t>Expuesto</w:t>
      </w:r>
      <w:r w:rsidR="004B1262" w:rsidRPr="008A62E4">
        <w:rPr>
          <w:rFonts w:ascii="Palatino Linotype" w:eastAsia="Calibri" w:hAnsi="Palatino Linotype" w:cs="Arial"/>
        </w:rPr>
        <w:t xml:space="preserve"> lo anterior</w:t>
      </w:r>
      <w:r w:rsidR="00C6440A" w:rsidRPr="008A62E4">
        <w:rPr>
          <w:rFonts w:ascii="Palatino Linotype" w:eastAsia="Calibri" w:hAnsi="Palatino Linotype" w:cs="Arial"/>
        </w:rPr>
        <w:t xml:space="preserve">, esta Ponencia Resolutora advierte que </w:t>
      </w:r>
      <w:r w:rsidR="00540208" w:rsidRPr="008A62E4">
        <w:rPr>
          <w:rFonts w:ascii="Palatino Linotype" w:eastAsia="Calibri" w:hAnsi="Palatino Linotype" w:cs="Arial"/>
        </w:rPr>
        <w:t xml:space="preserve">el escrito contiene las formalidades previstas por el artículo </w:t>
      </w:r>
      <w:r w:rsidR="00A4145B" w:rsidRPr="008A62E4">
        <w:rPr>
          <w:rFonts w:ascii="Palatino Linotype" w:eastAsia="Calibri" w:hAnsi="Palatino Linotype" w:cs="Arial"/>
        </w:rPr>
        <w:t>130</w:t>
      </w:r>
      <w:r w:rsidR="00540208" w:rsidRPr="008A62E4">
        <w:rPr>
          <w:rFonts w:ascii="Palatino Linotype" w:eastAsia="Calibri" w:hAnsi="Palatino Linotype" w:cs="Arial"/>
        </w:rPr>
        <w:t xml:space="preserve"> </w:t>
      </w:r>
      <w:r w:rsidR="00A4145B" w:rsidRPr="008A62E4">
        <w:rPr>
          <w:rFonts w:ascii="Palatino Linotype" w:eastAsia="Calibri" w:hAnsi="Palatino Linotype" w:cs="Arial"/>
        </w:rPr>
        <w:t>de la Ley de Protección de Datos Personales en Posesión de Sujetos Obligados del Estado de México y Municipios</w:t>
      </w:r>
      <w:r w:rsidR="00540208" w:rsidRPr="008A62E4">
        <w:rPr>
          <w:rFonts w:ascii="Palatino Linotype" w:eastAsia="Calibri" w:hAnsi="Palatino Linotype" w:cs="Arial"/>
        </w:rPr>
        <w:t xml:space="preserve">, por lo que es procedente que </w:t>
      </w:r>
      <w:r w:rsidR="004911B6" w:rsidRPr="008A62E4">
        <w:rPr>
          <w:rFonts w:ascii="Palatino Linotype" w:eastAsia="Calibri" w:hAnsi="Palatino Linotype" w:cs="Arial"/>
        </w:rPr>
        <w:t>e</w:t>
      </w:r>
      <w:r w:rsidR="00540208" w:rsidRPr="008A62E4">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8A62E4" w:rsidRDefault="00AD76A1" w:rsidP="00AF7F90">
      <w:pPr>
        <w:pStyle w:val="Prrafodelista"/>
        <w:tabs>
          <w:tab w:val="left" w:pos="426"/>
        </w:tabs>
        <w:spacing w:before="240" w:after="240" w:line="360" w:lineRule="auto"/>
        <w:ind w:left="0"/>
        <w:jc w:val="both"/>
        <w:rPr>
          <w:rFonts w:ascii="Palatino Linotype" w:hAnsi="Palatino Linotype"/>
        </w:rPr>
      </w:pPr>
    </w:p>
    <w:p w14:paraId="15661DD9" w14:textId="316C2E42" w:rsidR="00540208" w:rsidRPr="008A62E4" w:rsidRDefault="00C50A2B" w:rsidP="00AF7F90">
      <w:pPr>
        <w:pStyle w:val="Ttulo2"/>
        <w:rPr>
          <w:rFonts w:ascii="Palatino Linotype" w:hAnsi="Palatino Linotype"/>
          <w:b/>
          <w:color w:val="auto"/>
          <w:sz w:val="24"/>
          <w:szCs w:val="24"/>
        </w:rPr>
      </w:pPr>
      <w:bookmarkStart w:id="12" w:name="_Toc500360400"/>
      <w:bookmarkStart w:id="13" w:name="_Toc500786931"/>
      <w:bookmarkStart w:id="14" w:name="_Toc69942812"/>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8A62E4">
        <w:rPr>
          <w:rFonts w:ascii="Palatino Linotype" w:hAnsi="Palatino Linotype"/>
          <w:b/>
          <w:color w:val="auto"/>
          <w:sz w:val="24"/>
          <w:szCs w:val="24"/>
        </w:rPr>
        <w:t xml:space="preserve">TERCERO. </w:t>
      </w:r>
      <w:r w:rsidR="00094906" w:rsidRPr="008A62E4">
        <w:rPr>
          <w:rFonts w:ascii="Palatino Linotype" w:hAnsi="Palatino Linotype"/>
          <w:b/>
          <w:color w:val="auto"/>
          <w:sz w:val="24"/>
          <w:szCs w:val="24"/>
        </w:rPr>
        <w:t>Cuestiones de previo y especial pronunciamiento</w:t>
      </w:r>
      <w:r w:rsidRPr="008A62E4">
        <w:rPr>
          <w:rFonts w:ascii="Palatino Linotype" w:hAnsi="Palatino Linotype"/>
          <w:b/>
          <w:color w:val="auto"/>
          <w:sz w:val="24"/>
          <w:szCs w:val="24"/>
        </w:rPr>
        <w:t>.</w:t>
      </w:r>
      <w:bookmarkEnd w:id="12"/>
      <w:bookmarkEnd w:id="13"/>
      <w:bookmarkEnd w:id="14"/>
    </w:p>
    <w:p w14:paraId="4231B8D5" w14:textId="0BB156AE" w:rsidR="00540208" w:rsidRPr="008A62E4" w:rsidRDefault="00540208" w:rsidP="00AF7F90">
      <w:pPr>
        <w:rPr>
          <w:rFonts w:ascii="Palatino Linotype" w:hAnsi="Palatino Linotype"/>
          <w:lang w:val="es-MX" w:eastAsia="en-US"/>
        </w:rPr>
      </w:pPr>
    </w:p>
    <w:p w14:paraId="44896CC6" w14:textId="3D38331B" w:rsidR="00AF7F90" w:rsidRPr="008A62E4" w:rsidRDefault="00D60B51" w:rsidP="00D60B51">
      <w:pPr>
        <w:pStyle w:val="Ttulo3"/>
        <w:rPr>
          <w:rFonts w:ascii="Palatino Linotype" w:hAnsi="Palatino Linotype"/>
          <w:b/>
          <w:bCs/>
          <w:color w:val="auto"/>
          <w:lang w:val="es-MX" w:eastAsia="en-US"/>
        </w:rPr>
      </w:pPr>
      <w:bookmarkStart w:id="22" w:name="_Toc69942813"/>
      <w:r w:rsidRPr="008A62E4">
        <w:rPr>
          <w:rFonts w:ascii="Palatino Linotype" w:hAnsi="Palatino Linotype"/>
          <w:b/>
          <w:bCs/>
          <w:color w:val="auto"/>
          <w:lang w:val="es-MX" w:eastAsia="en-US"/>
        </w:rPr>
        <w:t>I. De las medidas adoptadas por el Instituto de cara a la pandemia provocada por el virus COVID-19.</w:t>
      </w:r>
      <w:bookmarkEnd w:id="22"/>
    </w:p>
    <w:p w14:paraId="436E12B9" w14:textId="77777777" w:rsidR="00D60B51" w:rsidRPr="008A62E4" w:rsidRDefault="00D60B51" w:rsidP="00AF7F90">
      <w:pPr>
        <w:rPr>
          <w:rFonts w:ascii="Palatino Linotype" w:hAnsi="Palatino Linotype"/>
          <w:lang w:val="es-MX" w:eastAsia="en-US"/>
        </w:rPr>
      </w:pPr>
    </w:p>
    <w:bookmarkEnd w:id="15"/>
    <w:bookmarkEnd w:id="16"/>
    <w:p w14:paraId="5F36AA3A" w14:textId="26A1F03C" w:rsidR="00D60B51" w:rsidRPr="008A62E4" w:rsidRDefault="00D60B51"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Desde </w:t>
      </w:r>
      <w:r w:rsidR="00883887" w:rsidRPr="008A62E4">
        <w:rPr>
          <w:rFonts w:ascii="Palatino Linotype" w:hAnsi="Palatino Linotype" w:cs="Arial"/>
        </w:rPr>
        <w:t xml:space="preserve">que </w:t>
      </w:r>
      <w:r w:rsidR="00883887" w:rsidRPr="008A62E4">
        <w:rPr>
          <w:rFonts w:ascii="Palatino Linotype" w:hAnsi="Palatino Linotype" w:cs="Arial"/>
          <w:lang w:val="es-ES"/>
        </w:rPr>
        <w:t xml:space="preserve">inició, a finales de dos mil diecinueve, la crisis generada por el virus </w:t>
      </w:r>
      <w:r w:rsidR="00883887" w:rsidRPr="008A62E4">
        <w:rPr>
          <w:rFonts w:ascii="Palatino Linotype" w:hAnsi="Palatino Linotype" w:cs="Arial"/>
          <w:b/>
          <w:lang w:val="es-ES"/>
        </w:rPr>
        <w:t>SARS-Cov-2-COVID-19</w:t>
      </w:r>
      <w:r w:rsidR="00883887" w:rsidRPr="008A62E4">
        <w:rPr>
          <w:rFonts w:ascii="Palatino Linotype" w:hAnsi="Palatino Linotype" w:cs="Arial"/>
          <w:lang w:val="es-ES"/>
        </w:rPr>
        <w:t xml:space="preserve">, las sociedades y los Estados, se han visto sometidos a una inusitada presión para tratar de adoptar las decisiones que permitan asegurar las mejores condiciones para la protección de salud y la vida de las personas al mismo </w:t>
      </w:r>
      <w:r w:rsidR="00883887" w:rsidRPr="008A62E4">
        <w:rPr>
          <w:rFonts w:ascii="Palatino Linotype" w:hAnsi="Palatino Linotype" w:cs="Arial"/>
          <w:lang w:val="es-ES"/>
        </w:rPr>
        <w:lastRenderedPageBreak/>
        <w:t>tiempo que se hacen los mayores esfuerzos posibles para garantizar el funcionamiento social y gubernamental en un contexto de una nueva realidad o normalidad.</w:t>
      </w:r>
    </w:p>
    <w:p w14:paraId="4C5D9A69"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1F75F140" w14:textId="43B3880D"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Las </w:t>
      </w:r>
      <w:r w:rsidRPr="008A62E4">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A2E089"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1CAFC2EA" w14:textId="00A8F307"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Por </w:t>
      </w:r>
      <w:r w:rsidRPr="008A62E4">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B068534"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1A62986A" w14:textId="41756A3F"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Luego, </w:t>
      </w:r>
      <w:r w:rsidRPr="008A62E4">
        <w:rPr>
          <w:rFonts w:ascii="Palatino Linotype" w:eastAsia="Calibri" w:hAnsi="Palatino Linotype" w:cs="Arial"/>
          <w:lang w:val="es-ES"/>
        </w:rPr>
        <w:t xml:space="preserve">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w:t>
      </w:r>
      <w:r w:rsidRPr="008A62E4">
        <w:rPr>
          <w:rFonts w:ascii="Palatino Linotype" w:eastAsia="Calibri" w:hAnsi="Palatino Linotype" w:cs="Arial"/>
          <w:lang w:val="es-ES"/>
        </w:rPr>
        <w:lastRenderedPageBreak/>
        <w:t>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061F161"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2E9193C0" w14:textId="2CC7C8E4"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Sin </w:t>
      </w:r>
      <w:r w:rsidRPr="008A62E4">
        <w:rPr>
          <w:rFonts w:ascii="Palatino Linotype" w:eastAsia="Calibri" w:hAnsi="Palatino Linotype" w:cs="Arial"/>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05F973E"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7B685772" w14:textId="2A53B5B6"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El </w:t>
      </w:r>
      <w:r w:rsidRPr="008A62E4">
        <w:rPr>
          <w:rFonts w:ascii="Palatino Linotype" w:eastAsia="Calibri" w:hAnsi="Palatino Linotype" w:cs="Arial"/>
          <w:lang w:val="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w:t>
      </w:r>
      <w:r w:rsidRPr="008A62E4">
        <w:rPr>
          <w:rFonts w:ascii="Palatino Linotype" w:eastAsia="Calibri" w:hAnsi="Palatino Linotype" w:cs="Arial"/>
          <w:lang w:val="es-ES"/>
        </w:rPr>
        <w:lastRenderedPageBreak/>
        <w:t>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BE20B32"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7AA250D7" w14:textId="7D57BAE8"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El </w:t>
      </w:r>
      <w:r w:rsidRPr="008A62E4">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6678181"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48451301" w14:textId="11F3F334"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En </w:t>
      </w:r>
      <w:r w:rsidRPr="008A62E4">
        <w:rPr>
          <w:rFonts w:ascii="Palatino Linotype" w:hAnsi="Palatino Linotype"/>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w:t>
      </w:r>
      <w:r w:rsidRPr="008A62E4">
        <w:rPr>
          <w:rFonts w:ascii="Palatino Linotype" w:hAnsi="Palatino Linotype"/>
          <w:lang w:val="es-ES"/>
        </w:rPr>
        <w:lastRenderedPageBreak/>
        <w:t>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C4AB448"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621725A8" w14:textId="0065CC68"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Si </w:t>
      </w:r>
      <w:r w:rsidRPr="008A62E4">
        <w:rPr>
          <w:rFonts w:ascii="Palatino Linotype" w:eastAsia="Calibri" w:hAnsi="Palatino Linotype" w:cs="Arial"/>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1B81561A"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15A1B0D5" w14:textId="29CABAB4"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Por </w:t>
      </w:r>
      <w:r w:rsidRPr="008A62E4">
        <w:rPr>
          <w:rFonts w:ascii="Palatino Linotype" w:hAnsi="Palatino Linotype"/>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w:t>
      </w:r>
      <w:r w:rsidRPr="008A62E4">
        <w:rPr>
          <w:rFonts w:ascii="Palatino Linotype" w:hAnsi="Palatino Linotype"/>
          <w:lang w:val="es-ES"/>
        </w:rPr>
        <w:lastRenderedPageBreak/>
        <w:t>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2B34E9" w14:textId="7777777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50686F3B" w14:textId="136CC5B3" w:rsidR="00D60B51" w:rsidRPr="008A62E4" w:rsidRDefault="00883887"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Desde </w:t>
      </w:r>
      <w:r w:rsidRPr="008A62E4">
        <w:rPr>
          <w:rFonts w:ascii="Palatino Linotype" w:hAnsi="Palatino Linotype"/>
          <w:lang w:val="es-ES"/>
        </w:rPr>
        <w:t>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3A706B3" w14:textId="636C543D" w:rsidR="00D60B51" w:rsidRPr="008A62E4" w:rsidRDefault="00D60B51" w:rsidP="00883887">
      <w:pPr>
        <w:pStyle w:val="Prrafodelista"/>
        <w:tabs>
          <w:tab w:val="left" w:pos="426"/>
        </w:tabs>
        <w:spacing w:before="240" w:after="240" w:line="360" w:lineRule="auto"/>
        <w:ind w:left="0" w:right="49"/>
        <w:jc w:val="both"/>
        <w:rPr>
          <w:rFonts w:ascii="Palatino Linotype" w:hAnsi="Palatino Linotype" w:cs="Arial"/>
        </w:rPr>
      </w:pPr>
    </w:p>
    <w:p w14:paraId="45079216" w14:textId="77777777" w:rsidR="00D60B51" w:rsidRPr="008A62E4" w:rsidRDefault="00D60B51" w:rsidP="00D60B51">
      <w:pPr>
        <w:pStyle w:val="Ttulo3"/>
        <w:rPr>
          <w:rFonts w:ascii="Palatino Linotype" w:hAnsi="Palatino Linotype"/>
          <w:b/>
          <w:bCs/>
          <w:color w:val="auto"/>
          <w:lang w:val="es-MX" w:eastAsia="en-US"/>
        </w:rPr>
      </w:pPr>
      <w:bookmarkStart w:id="23" w:name="_Toc69942814"/>
      <w:r w:rsidRPr="008A62E4">
        <w:rPr>
          <w:rFonts w:ascii="Palatino Linotype" w:hAnsi="Palatino Linotype"/>
          <w:b/>
          <w:bCs/>
          <w:color w:val="auto"/>
          <w:lang w:val="es-MX" w:eastAsia="en-US"/>
        </w:rPr>
        <w:lastRenderedPageBreak/>
        <w:t>II. Del enderezamiento del recurso de revisión.</w:t>
      </w:r>
      <w:bookmarkEnd w:id="23"/>
    </w:p>
    <w:p w14:paraId="0514B2FF" w14:textId="062387E7" w:rsidR="00D60B51" w:rsidRPr="008A62E4" w:rsidRDefault="00D60B51" w:rsidP="00D60B51">
      <w:pPr>
        <w:pStyle w:val="Prrafodelista"/>
        <w:tabs>
          <w:tab w:val="left" w:pos="426"/>
        </w:tabs>
        <w:spacing w:before="240" w:after="240" w:line="360" w:lineRule="auto"/>
        <w:ind w:left="0" w:right="49"/>
        <w:jc w:val="both"/>
        <w:rPr>
          <w:rFonts w:ascii="Palatino Linotype" w:hAnsi="Palatino Linotype" w:cs="Arial"/>
        </w:rPr>
      </w:pPr>
    </w:p>
    <w:p w14:paraId="3748AF05" w14:textId="39146A16"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Previo a inicia</w:t>
      </w:r>
      <w:r w:rsidR="00B92E8E" w:rsidRPr="008A62E4">
        <w:rPr>
          <w:rFonts w:ascii="Palatino Linotype" w:hAnsi="Palatino Linotype" w:cs="Arial"/>
        </w:rPr>
        <w:t>r</w:t>
      </w:r>
      <w:r w:rsidRPr="008A62E4">
        <w:rPr>
          <w:rFonts w:ascii="Palatino Linotype" w:hAnsi="Palatino Linotype" w:cs="Arial"/>
        </w:rPr>
        <w:t xml:space="preserve"> el estudio de la presente resolución, es esencial reiterar que la solicitud de información planteada por </w:t>
      </w:r>
      <w:r w:rsidR="00B92E8E" w:rsidRPr="008A62E4">
        <w:rPr>
          <w:rFonts w:ascii="Palatino Linotype" w:hAnsi="Palatino Linotype" w:cs="Arial"/>
        </w:rPr>
        <w:t>la</w:t>
      </w:r>
      <w:r w:rsidRPr="008A62E4">
        <w:rPr>
          <w:rFonts w:ascii="Palatino Linotype" w:hAnsi="Palatino Linotype" w:cs="Arial"/>
        </w:rPr>
        <w:t xml:space="preserve"> hoy </w:t>
      </w:r>
      <w:r w:rsidRPr="008A62E4">
        <w:rPr>
          <w:rFonts w:ascii="Palatino Linotype" w:hAnsi="Palatino Linotype" w:cs="Arial"/>
          <w:b/>
        </w:rPr>
        <w:t>RECURRENTE</w:t>
      </w:r>
      <w:r w:rsidRPr="008A62E4">
        <w:rPr>
          <w:rFonts w:ascii="Palatino Linotype" w:hAnsi="Palatino Linotype" w:cs="Arial"/>
        </w:rPr>
        <w:t xml:space="preserve"> consistió en solicitar </w:t>
      </w:r>
      <w:r w:rsidR="00B92E8E" w:rsidRPr="008A62E4">
        <w:rPr>
          <w:rFonts w:ascii="Palatino Linotype" w:hAnsi="Palatino Linotype" w:cs="Arial"/>
        </w:rPr>
        <w:t xml:space="preserve">un resumen o historial clínico. </w:t>
      </w:r>
    </w:p>
    <w:p w14:paraId="7A6F2935"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158CC0A8" w14:textId="4CB6460D"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Bajo ese tenor, </w:t>
      </w:r>
      <w:r w:rsidR="00B92E8E" w:rsidRPr="008A62E4">
        <w:rPr>
          <w:rFonts w:ascii="Palatino Linotype" w:hAnsi="Palatino Linotype" w:cs="Arial"/>
        </w:rPr>
        <w:t>debemos</w:t>
      </w:r>
      <w:r w:rsidRPr="008A62E4">
        <w:rPr>
          <w:rFonts w:ascii="Palatino Linotype" w:hAnsi="Palatino Linotype" w:cs="Arial"/>
        </w:rPr>
        <w:t xml:space="preserve"> señalar que el acceso o consulta a los documentos que integran un expediente clínico dependen de un trámite diverso que </w:t>
      </w:r>
      <w:r w:rsidRPr="008A62E4">
        <w:rPr>
          <w:rFonts w:ascii="Palatino Linotype" w:hAnsi="Palatino Linotype" w:cs="Arial"/>
          <w:b/>
          <w:bCs/>
        </w:rPr>
        <w:t>no puede ser realizado, o bien, desarrollado, mediante el ejercicio del derecho de acceso a la información pública</w:t>
      </w:r>
      <w:r w:rsidRPr="008A62E4">
        <w:rPr>
          <w:rFonts w:ascii="Palatino Linotype" w:hAnsi="Palatino Linotype" w:cs="Arial"/>
        </w:rPr>
        <w:t>.</w:t>
      </w:r>
    </w:p>
    <w:p w14:paraId="53C79DCF"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2BFDF18E" w14:textId="437B187D"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El </w:t>
      </w:r>
      <w:r w:rsidRPr="008A62E4">
        <w:rPr>
          <w:rFonts w:ascii="Palatino Linotype" w:hAnsi="Palatino Linotype" w:cs="Arial"/>
          <w:b/>
        </w:rPr>
        <w:t xml:space="preserve">SUJETO OBLIGADO, </w:t>
      </w:r>
      <w:r w:rsidRPr="008A62E4">
        <w:rPr>
          <w:rFonts w:ascii="Palatino Linotype" w:hAnsi="Palatino Linotype" w:cs="Arial"/>
        </w:rPr>
        <w:t xml:space="preserve">mediante su </w:t>
      </w:r>
      <w:r w:rsidR="00B92E8E" w:rsidRPr="008A62E4">
        <w:rPr>
          <w:rFonts w:ascii="Palatino Linotype" w:hAnsi="Palatino Linotype" w:cs="Arial"/>
        </w:rPr>
        <w:t>solicitud de aclaración</w:t>
      </w:r>
      <w:r w:rsidRPr="008A62E4">
        <w:rPr>
          <w:rFonts w:ascii="Palatino Linotype" w:hAnsi="Palatino Linotype" w:cs="Arial"/>
        </w:rPr>
        <w:t>, hizo del conocimiento de</w:t>
      </w:r>
      <w:r w:rsidR="00B92E8E" w:rsidRPr="008A62E4">
        <w:rPr>
          <w:rFonts w:ascii="Palatino Linotype" w:hAnsi="Palatino Linotype" w:cs="Arial"/>
        </w:rPr>
        <w:t xml:space="preserve"> </w:t>
      </w:r>
      <w:r w:rsidRPr="008A62E4">
        <w:rPr>
          <w:rFonts w:ascii="Palatino Linotype" w:hAnsi="Palatino Linotype" w:cs="Arial"/>
        </w:rPr>
        <w:t>l</w:t>
      </w:r>
      <w:r w:rsidR="00B92E8E" w:rsidRPr="008A62E4">
        <w:rPr>
          <w:rFonts w:ascii="Palatino Linotype" w:hAnsi="Palatino Linotype" w:cs="Arial"/>
        </w:rPr>
        <w:t>a</w:t>
      </w:r>
      <w:r w:rsidRPr="008A62E4">
        <w:rPr>
          <w:rFonts w:ascii="Palatino Linotype" w:hAnsi="Palatino Linotype" w:cs="Arial"/>
        </w:rPr>
        <w:t xml:space="preserve"> particular que, para acreditar su identidad como titular de los datos personales solicitados, debía acudir al Módulo de Transparencia del Instituto de Seguridad Social del Estado de México, ubicando en Avenida Miguel Hidalgo Poniente número 600, planta baja, Colonia La Merced, C.P. 50080, Toluca, Estado de México, en días hábiles de lunes a viernes de 09:00 a 15:00 horas, con una identificación oficial.</w:t>
      </w:r>
    </w:p>
    <w:p w14:paraId="4828A8E1"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5AE3A6D7" w14:textId="78BD174F"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Por lo que la solicitud de información, al tratarse de un ejercicio de acceso a datos personales</w:t>
      </w:r>
      <w:r w:rsidRPr="008A62E4">
        <w:rPr>
          <w:rFonts w:ascii="Palatino Linotype" w:eastAsia="Calibri" w:hAnsi="Palatino Linotype" w:cs="Times New Roman"/>
          <w:lang w:val="es-ES"/>
        </w:rPr>
        <w:t xml:space="preserve">, </w:t>
      </w:r>
      <w:r w:rsidR="005476FA" w:rsidRPr="008A62E4">
        <w:rPr>
          <w:rFonts w:ascii="Palatino Linotype" w:eastAsia="Calibri" w:hAnsi="Palatino Linotype" w:cs="Times New Roman"/>
          <w:lang w:val="es-ES"/>
        </w:rPr>
        <w:t>este</w:t>
      </w:r>
      <w:r w:rsidRPr="008A62E4">
        <w:rPr>
          <w:rFonts w:ascii="Palatino Linotype" w:eastAsia="Calibri" w:hAnsi="Palatino Linotype" w:cs="Times New Roman"/>
          <w:lang w:val="es-ES"/>
        </w:rPr>
        <w:t xml:space="preserve"> Instituto debería declarar </w:t>
      </w:r>
      <w:r w:rsidR="005476FA" w:rsidRPr="008A62E4">
        <w:rPr>
          <w:rFonts w:ascii="Palatino Linotype" w:eastAsia="Calibri" w:hAnsi="Palatino Linotype" w:cs="Times New Roman"/>
          <w:lang w:val="es-ES"/>
        </w:rPr>
        <w:t>su</w:t>
      </w:r>
      <w:r w:rsidRPr="008A62E4">
        <w:rPr>
          <w:rFonts w:ascii="Palatino Linotype" w:eastAsia="Calibri" w:hAnsi="Palatino Linotype" w:cs="Times New Roman"/>
          <w:lang w:val="es-ES"/>
        </w:rPr>
        <w:t xml:space="preserve"> </w:t>
      </w:r>
      <w:proofErr w:type="spellStart"/>
      <w:r w:rsidR="005476FA" w:rsidRPr="008A62E4">
        <w:rPr>
          <w:rFonts w:ascii="Palatino Linotype" w:eastAsia="Calibri" w:hAnsi="Palatino Linotype" w:cs="Times New Roman"/>
          <w:lang w:val="es-ES"/>
        </w:rPr>
        <w:t>desechamiento</w:t>
      </w:r>
      <w:proofErr w:type="spellEnd"/>
      <w:r w:rsidRPr="008A62E4">
        <w:rPr>
          <w:rFonts w:ascii="Palatino Linotype" w:eastAsia="Calibri" w:hAnsi="Palatino Linotype" w:cs="Times New Roman"/>
          <w:lang w:val="es-ES"/>
        </w:rPr>
        <w:t xml:space="preserve">, porque </w:t>
      </w:r>
      <w:r w:rsidRPr="008A62E4">
        <w:rPr>
          <w:rFonts w:ascii="Palatino Linotype" w:hAnsi="Palatino Linotype" w:cs="Arial"/>
          <w:b/>
          <w:u w:val="single"/>
          <w:lang w:eastAsia="es-MX"/>
        </w:rPr>
        <w:t>existe una tramitación específica para acceder a datos personales,</w:t>
      </w:r>
      <w:r w:rsidRPr="008A62E4">
        <w:rPr>
          <w:rFonts w:ascii="Palatino Linotype" w:hAnsi="Palatino Linotype" w:cs="Arial"/>
          <w:bCs/>
          <w:lang w:eastAsia="es-MX"/>
        </w:rPr>
        <w:t xml:space="preserve"> esto es, mediante el Sistema de Acceso, Rectificación, Cancelación y Oposición de Datos Personales del Estado de México, </w:t>
      </w:r>
      <w:r w:rsidRPr="008A62E4">
        <w:rPr>
          <w:rFonts w:ascii="Palatino Linotype" w:hAnsi="Palatino Linotype" w:cs="Arial"/>
          <w:lang w:eastAsia="es-MX"/>
        </w:rPr>
        <w:t xml:space="preserve">toda vez que el recurso de revisión se desechará y será </w:t>
      </w:r>
      <w:r w:rsidRPr="008A62E4">
        <w:rPr>
          <w:rFonts w:ascii="Palatino Linotype" w:hAnsi="Palatino Linotype" w:cs="Arial"/>
          <w:lang w:eastAsia="es-MX"/>
        </w:rPr>
        <w:lastRenderedPageBreak/>
        <w:t>improcedente cuando una solicitud de información se trate de un trámite en específico. Lo anterior porque ningún derecho es absoluto y es posible que el Legislador establezca límites a su ejercicio, lo que en este caso se encuentra claramente previsto en el artículo 191 fracción VI de la Ley de Transparencia y Acceso a la información Pública del Estado de México y Municipios, el cual señala lo siguiente:</w:t>
      </w:r>
    </w:p>
    <w:p w14:paraId="6A845D8B" w14:textId="77777777" w:rsidR="00AF7F90" w:rsidRPr="008A62E4" w:rsidRDefault="00AF7F90" w:rsidP="00B92E8E">
      <w:pPr>
        <w:pStyle w:val="Prrafodelista"/>
        <w:tabs>
          <w:tab w:val="left" w:pos="426"/>
        </w:tabs>
        <w:spacing w:line="360" w:lineRule="auto"/>
        <w:ind w:left="0" w:right="49"/>
        <w:jc w:val="both"/>
        <w:rPr>
          <w:rFonts w:ascii="Palatino Linotype" w:hAnsi="Palatino Linotype" w:cs="Arial"/>
        </w:rPr>
      </w:pPr>
    </w:p>
    <w:p w14:paraId="73059CB9" w14:textId="77777777" w:rsidR="00AF7F90" w:rsidRPr="008A62E4" w:rsidRDefault="00AF7F90" w:rsidP="00AF7F90">
      <w:pPr>
        <w:pStyle w:val="Sinespaciado"/>
        <w:ind w:left="851" w:right="567"/>
        <w:jc w:val="both"/>
        <w:rPr>
          <w:rFonts w:ascii="Palatino Linotype" w:hAnsi="Palatino Linotype"/>
          <w:i/>
          <w:sz w:val="22"/>
        </w:rPr>
      </w:pPr>
      <w:r w:rsidRPr="008A62E4">
        <w:rPr>
          <w:rFonts w:ascii="Palatino Linotype" w:hAnsi="Palatino Linotype"/>
          <w:i/>
          <w:sz w:val="22"/>
        </w:rPr>
        <w:t>“</w:t>
      </w:r>
      <w:r w:rsidRPr="008A62E4">
        <w:rPr>
          <w:rFonts w:ascii="Palatino Linotype" w:hAnsi="Palatino Linotype"/>
          <w:b/>
          <w:i/>
          <w:sz w:val="22"/>
        </w:rPr>
        <w:t>Artículo 191.</w:t>
      </w:r>
      <w:r w:rsidRPr="008A62E4">
        <w:rPr>
          <w:rFonts w:ascii="Palatino Linotype" w:hAnsi="Palatino Linotype"/>
          <w:i/>
          <w:sz w:val="22"/>
        </w:rPr>
        <w:t xml:space="preserve"> El recurso será desechado por improcedente cuando: </w:t>
      </w:r>
    </w:p>
    <w:p w14:paraId="72235223" w14:textId="0568FFFD" w:rsidR="00AF7F90" w:rsidRPr="008A62E4" w:rsidRDefault="004E0ABF" w:rsidP="00AF7F90">
      <w:pPr>
        <w:pStyle w:val="Sinespaciado"/>
        <w:ind w:left="851" w:right="567"/>
        <w:jc w:val="both"/>
        <w:rPr>
          <w:rFonts w:ascii="Palatino Linotype" w:hAnsi="Palatino Linotype"/>
          <w:bCs/>
          <w:i/>
          <w:sz w:val="22"/>
        </w:rPr>
      </w:pPr>
      <w:r w:rsidRPr="008A62E4">
        <w:rPr>
          <w:rFonts w:ascii="Palatino Linotype" w:hAnsi="Palatino Linotype"/>
          <w:bCs/>
          <w:i/>
          <w:sz w:val="22"/>
        </w:rPr>
        <w:t>(…)</w:t>
      </w:r>
    </w:p>
    <w:p w14:paraId="5012F416" w14:textId="77777777" w:rsidR="00AF7F90" w:rsidRPr="008A62E4" w:rsidRDefault="00AF7F90" w:rsidP="00AF7F90">
      <w:pPr>
        <w:pStyle w:val="Sinespaciado"/>
        <w:ind w:left="851" w:right="567"/>
        <w:jc w:val="both"/>
        <w:rPr>
          <w:rFonts w:ascii="Palatino Linotype" w:hAnsi="Palatino Linotype"/>
          <w:b/>
          <w:i/>
          <w:sz w:val="22"/>
        </w:rPr>
      </w:pPr>
      <w:r w:rsidRPr="008A62E4">
        <w:rPr>
          <w:rFonts w:ascii="Palatino Linotype" w:hAnsi="Palatino Linotype"/>
          <w:b/>
          <w:i/>
          <w:sz w:val="22"/>
        </w:rPr>
        <w:t xml:space="preserve">VI. Se trate de una consulta, o trámite en específico; y </w:t>
      </w:r>
    </w:p>
    <w:p w14:paraId="022AD513" w14:textId="0D6A799E" w:rsidR="00AF7F90" w:rsidRPr="008A62E4" w:rsidRDefault="004E0ABF" w:rsidP="00AF7F90">
      <w:pPr>
        <w:pStyle w:val="Sinespaciado"/>
        <w:ind w:left="851" w:right="567"/>
        <w:jc w:val="both"/>
        <w:rPr>
          <w:rFonts w:ascii="Palatino Linotype" w:hAnsi="Palatino Linotype"/>
          <w:i/>
          <w:sz w:val="22"/>
        </w:rPr>
      </w:pPr>
      <w:r w:rsidRPr="008A62E4">
        <w:rPr>
          <w:rFonts w:ascii="Palatino Linotype" w:hAnsi="Palatino Linotype"/>
          <w:bCs/>
          <w:i/>
          <w:sz w:val="22"/>
        </w:rPr>
        <w:t>(…)</w:t>
      </w:r>
      <w:r w:rsidR="00AF7F90" w:rsidRPr="008A62E4">
        <w:rPr>
          <w:rFonts w:ascii="Palatino Linotype" w:hAnsi="Palatino Linotype"/>
          <w:i/>
          <w:sz w:val="22"/>
        </w:rPr>
        <w:t>”</w:t>
      </w:r>
    </w:p>
    <w:p w14:paraId="403CEEA7" w14:textId="77777777" w:rsidR="00AF7F90" w:rsidRPr="008A62E4" w:rsidRDefault="00AF7F90" w:rsidP="00AF7F90">
      <w:pPr>
        <w:pStyle w:val="Sinespaciado"/>
        <w:ind w:left="851" w:right="567"/>
        <w:jc w:val="both"/>
        <w:rPr>
          <w:rFonts w:ascii="Palatino Linotype" w:hAnsi="Palatino Linotype" w:cs="Arial"/>
          <w:sz w:val="22"/>
        </w:rPr>
      </w:pPr>
      <w:r w:rsidRPr="008A62E4">
        <w:rPr>
          <w:rFonts w:ascii="Palatino Linotype" w:hAnsi="Palatino Linotype" w:cs="Arial"/>
          <w:sz w:val="22"/>
        </w:rPr>
        <w:t>(Énfasis añadido)</w:t>
      </w:r>
    </w:p>
    <w:p w14:paraId="7C9C51B6"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13F7AA2E" w14:textId="45488F61"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En </w:t>
      </w:r>
      <w:r w:rsidRPr="008A62E4">
        <w:rPr>
          <w:rFonts w:ascii="Palatino Linotype" w:hAnsi="Palatino Linotype" w:cs="Arial"/>
          <w:color w:val="000000"/>
          <w:lang w:val="es-MX" w:eastAsia="es-MX"/>
        </w:rPr>
        <w:t xml:space="preserve">virtud de lo expuesto, </w:t>
      </w:r>
      <w:r w:rsidRPr="008A62E4">
        <w:rPr>
          <w:rFonts w:ascii="Palatino Linotype" w:hAnsi="Palatino Linotype" w:cs="Arial"/>
          <w:b/>
          <w:color w:val="000000"/>
          <w:u w:val="single"/>
          <w:lang w:val="es-MX" w:eastAsia="es-MX"/>
        </w:rPr>
        <w:t>en materia estrictamente de acceso a la información pública,</w:t>
      </w:r>
      <w:r w:rsidRPr="008A62E4">
        <w:rPr>
          <w:rFonts w:ascii="Palatino Linotype" w:hAnsi="Palatino Linotype" w:cs="Arial"/>
          <w:color w:val="000000"/>
          <w:lang w:val="es-MX" w:eastAsia="es-MX"/>
        </w:rPr>
        <w:t xml:space="preserve"> lo procedente sería desechar el recurso de revisión interpuesto de conformidad con lo dispuesto por el artículo 191, fracción VI de la de la Ley de Transparencia y Acceso a la Información Pública del Estado de México y Municipios,</w:t>
      </w:r>
      <w:r w:rsidRPr="008A62E4">
        <w:rPr>
          <w:rFonts w:ascii="Palatino Linotype" w:hAnsi="Palatino Linotype" w:cs="Arial"/>
          <w:b/>
          <w:color w:val="000000"/>
          <w:lang w:val="es-MX" w:eastAsia="es-MX"/>
        </w:rPr>
        <w:t xml:space="preserve"> </w:t>
      </w:r>
      <w:r w:rsidRPr="008A62E4">
        <w:rPr>
          <w:rFonts w:ascii="Palatino Linotype" w:hAnsi="Palatino Linotype" w:cs="Arial"/>
          <w:color w:val="000000"/>
          <w:lang w:val="es-MX" w:eastAsia="es-MX"/>
        </w:rPr>
        <w:t xml:space="preserve">dejando a salvo los derechos del particular para solicitar y acceder a sus datos personales contenidos en su expediente clínico a través del </w:t>
      </w:r>
      <w:r w:rsidRPr="008A62E4">
        <w:rPr>
          <w:rFonts w:ascii="Palatino Linotype" w:hAnsi="Palatino Linotype"/>
        </w:rPr>
        <w:t>Sistema de Acceso, Rectificación, Cancelación y Oposición de Datos Personales del Estado de México (</w:t>
      </w:r>
      <w:r w:rsidRPr="008A62E4">
        <w:rPr>
          <w:rFonts w:ascii="Palatino Linotype" w:hAnsi="Palatino Linotype"/>
          <w:b/>
        </w:rPr>
        <w:t>SARCOEM</w:t>
      </w:r>
      <w:r w:rsidRPr="008A62E4">
        <w:rPr>
          <w:rFonts w:ascii="Palatino Linotype" w:hAnsi="Palatino Linotype"/>
        </w:rPr>
        <w:t>).</w:t>
      </w:r>
    </w:p>
    <w:p w14:paraId="1F487251"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9564B78" w14:textId="5E643437"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Lo </w:t>
      </w:r>
      <w:r w:rsidRPr="008A62E4">
        <w:rPr>
          <w:rFonts w:ascii="Palatino Linotype" w:hAnsi="Palatino Linotype"/>
        </w:rPr>
        <w:t xml:space="preserve">anterior es así porque </w:t>
      </w:r>
      <w:r w:rsidRPr="008A62E4">
        <w:rPr>
          <w:rFonts w:ascii="Palatino Linotype" w:hAnsi="Palatino Linotype" w:cs="Arial"/>
          <w:color w:val="000000"/>
          <w:lang w:val="es-MX" w:eastAsia="es-MX"/>
        </w:rPr>
        <w:t xml:space="preserve">se observa que el </w:t>
      </w:r>
      <w:r w:rsidRPr="008A62E4">
        <w:rPr>
          <w:rFonts w:ascii="Palatino Linotype" w:hAnsi="Palatino Linotype" w:cs="Arial"/>
          <w:b/>
          <w:color w:val="000000"/>
          <w:lang w:val="es-MX" w:eastAsia="es-MX"/>
        </w:rPr>
        <w:t>SUJETO OBLIGADO</w:t>
      </w:r>
      <w:r w:rsidRPr="008A62E4">
        <w:rPr>
          <w:rFonts w:ascii="Palatino Linotype" w:hAnsi="Palatino Linotype" w:cs="Arial"/>
          <w:color w:val="000000"/>
          <w:lang w:val="es-MX" w:eastAsia="es-MX"/>
        </w:rPr>
        <w:t xml:space="preserve"> en su </w:t>
      </w:r>
      <w:r w:rsidR="00883127" w:rsidRPr="008A62E4">
        <w:rPr>
          <w:rFonts w:ascii="Palatino Linotype" w:hAnsi="Palatino Linotype" w:cs="Arial"/>
          <w:color w:val="000000"/>
          <w:lang w:val="es-MX" w:eastAsia="es-MX"/>
        </w:rPr>
        <w:t>solicitud de aclaración</w:t>
      </w:r>
      <w:r w:rsidRPr="008A62E4">
        <w:rPr>
          <w:rFonts w:ascii="Palatino Linotype" w:hAnsi="Palatino Linotype" w:cs="Arial"/>
          <w:color w:val="000000"/>
          <w:lang w:val="es-MX" w:eastAsia="es-MX"/>
        </w:rPr>
        <w:t xml:space="preserve"> refiere que </w:t>
      </w:r>
      <w:r w:rsidR="00883127" w:rsidRPr="008A62E4">
        <w:rPr>
          <w:rFonts w:ascii="Palatino Linotype" w:hAnsi="Palatino Linotype" w:cs="Arial"/>
          <w:color w:val="000000"/>
          <w:lang w:val="es-MX" w:eastAsia="es-MX"/>
        </w:rPr>
        <w:t>el acceso a un expediente clínico</w:t>
      </w:r>
      <w:r w:rsidRPr="008A62E4">
        <w:rPr>
          <w:rFonts w:ascii="Palatino Linotype" w:hAnsi="Palatino Linotype" w:cs="Arial"/>
          <w:color w:val="000000"/>
          <w:lang w:val="es-MX" w:eastAsia="es-MX"/>
        </w:rPr>
        <w:t xml:space="preserve">, únicamente será concedido al Titular de los datos personales contenidos en </w:t>
      </w:r>
      <w:r w:rsidR="00883127" w:rsidRPr="008A62E4">
        <w:rPr>
          <w:rFonts w:ascii="Palatino Linotype" w:hAnsi="Palatino Linotype" w:cs="Arial"/>
          <w:color w:val="000000"/>
          <w:lang w:val="es-MX" w:eastAsia="es-MX"/>
        </w:rPr>
        <w:t xml:space="preserve">los documentos que lo </w:t>
      </w:r>
      <w:r w:rsidR="00883127" w:rsidRPr="008A62E4">
        <w:rPr>
          <w:rFonts w:ascii="Palatino Linotype" w:hAnsi="Palatino Linotype" w:cs="Arial"/>
          <w:color w:val="000000"/>
          <w:lang w:val="es-MX" w:eastAsia="es-MX"/>
        </w:rPr>
        <w:lastRenderedPageBreak/>
        <w:t>conforman</w:t>
      </w:r>
      <w:r w:rsidRPr="008A62E4">
        <w:rPr>
          <w:rFonts w:ascii="Palatino Linotype" w:hAnsi="Palatino Linotype" w:cs="Arial"/>
          <w:color w:val="000000"/>
          <w:lang w:val="es-MX" w:eastAsia="es-MX"/>
        </w:rPr>
        <w:t xml:space="preserve">; en ese sentido, este Instituto considera que </w:t>
      </w:r>
      <w:r w:rsidRPr="008A62E4">
        <w:rPr>
          <w:rFonts w:ascii="Palatino Linotype" w:hAnsi="Palatino Linotype" w:cs="Arial"/>
          <w:b/>
          <w:color w:val="000000"/>
          <w:lang w:val="es-MX" w:eastAsia="es-MX"/>
        </w:rPr>
        <w:t>los documentos a los cuales se pretende acceder deberían ser entregados a través del ejercicio de derechos ARCO y podrían ser solicitados vía acceso a datos personales</w:t>
      </w:r>
      <w:r w:rsidRPr="008A62E4">
        <w:rPr>
          <w:rFonts w:ascii="Palatino Linotype" w:hAnsi="Palatino Linotype" w:cs="Arial"/>
          <w:color w:val="000000"/>
          <w:lang w:val="es-MX" w:eastAsia="es-MX"/>
        </w:rPr>
        <w:t>.</w:t>
      </w:r>
    </w:p>
    <w:p w14:paraId="3E99FD5B"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4995FD4" w14:textId="77777777"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No </w:t>
      </w:r>
      <w:r w:rsidRPr="008A62E4">
        <w:rPr>
          <w:rFonts w:ascii="Palatino Linotype" w:hAnsi="Palatino Linotype" w:cs="Arial"/>
          <w:color w:val="000000"/>
          <w:lang w:val="es-MX" w:eastAsia="es-MX"/>
        </w:rPr>
        <w:t xml:space="preserve">obstante lo anterior, se debe puntualizar que los particulares no son expertos en la materia y en ocasiones desconocen la vía para poder tener acceso a documentos en los que constan sus datos personales o el trámite procedente a realizarse para obtener una copia de su expediente de forma íntegra, por esa razón a fin de tutelar las garantías de </w:t>
      </w:r>
      <w:r w:rsidRPr="008A62E4">
        <w:rPr>
          <w:rFonts w:ascii="Palatino Linotype" w:hAnsi="Palatino Linotype" w:cs="Arial"/>
          <w:b/>
          <w:color w:val="000000"/>
          <w:lang w:val="es-MX" w:eastAsia="es-MX"/>
        </w:rPr>
        <w:t xml:space="preserve">eficacia, prontitud y </w:t>
      </w:r>
      <w:proofErr w:type="spellStart"/>
      <w:r w:rsidRPr="008A62E4">
        <w:rPr>
          <w:rFonts w:ascii="Palatino Linotype" w:hAnsi="Palatino Linotype" w:cs="Arial"/>
          <w:b/>
          <w:color w:val="000000"/>
          <w:lang w:val="es-MX" w:eastAsia="es-MX"/>
        </w:rPr>
        <w:t>expeditéz</w:t>
      </w:r>
      <w:proofErr w:type="spellEnd"/>
      <w:r w:rsidRPr="008A62E4">
        <w:rPr>
          <w:rFonts w:ascii="Palatino Linotype" w:hAnsi="Palatino Linotype" w:cs="Arial"/>
          <w:color w:val="000000"/>
          <w:lang w:val="es-MX" w:eastAsia="es-MX"/>
        </w:rPr>
        <w:t xml:space="preserve"> que mandata la Constitución Política de los Estados Unidos Mexicanos, esta Ponencia Resolutora estima pertinente y necesario </w:t>
      </w:r>
      <w:r w:rsidRPr="008A62E4">
        <w:rPr>
          <w:rFonts w:ascii="Palatino Linotype" w:hAnsi="Palatino Linotype" w:cs="Arial"/>
          <w:b/>
          <w:color w:val="000000"/>
          <w:lang w:val="es-MX" w:eastAsia="es-MX"/>
        </w:rPr>
        <w:t>reconducir la vía</w:t>
      </w:r>
      <w:r w:rsidRPr="008A62E4">
        <w:rPr>
          <w:rFonts w:ascii="Palatino Linotype" w:hAnsi="Palatino Linotype" w:cs="Arial"/>
          <w:color w:val="000000"/>
          <w:lang w:val="es-MX" w:eastAsia="es-MX"/>
        </w:rPr>
        <w:t xml:space="preserve"> hacia un derecho distinto, igualmente tutelado por este Órgano Garante. Refuerza </w:t>
      </w:r>
      <w:r w:rsidRPr="008A62E4">
        <w:rPr>
          <w:rFonts w:ascii="Palatino Linotype" w:hAnsi="Palatino Linotype"/>
        </w:rPr>
        <w:t>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w:t>
      </w:r>
    </w:p>
    <w:p w14:paraId="7AFE24B3" w14:textId="77777777" w:rsidR="00AF7F90" w:rsidRPr="008A62E4" w:rsidRDefault="00AF7F90" w:rsidP="00883127">
      <w:pPr>
        <w:pStyle w:val="Prrafodelista"/>
        <w:tabs>
          <w:tab w:val="left" w:pos="426"/>
        </w:tabs>
        <w:spacing w:before="240" w:line="360" w:lineRule="auto"/>
        <w:ind w:left="0" w:right="49"/>
        <w:jc w:val="both"/>
        <w:rPr>
          <w:rFonts w:ascii="Palatino Linotype" w:hAnsi="Palatino Linotype" w:cs="Arial"/>
        </w:rPr>
      </w:pPr>
    </w:p>
    <w:p w14:paraId="4B64C396" w14:textId="73B02C4D" w:rsidR="004E0ABF" w:rsidRPr="008A62E4" w:rsidRDefault="00883127" w:rsidP="004E0ABF">
      <w:pPr>
        <w:spacing w:line="276" w:lineRule="auto"/>
        <w:ind w:left="567" w:right="567"/>
        <w:jc w:val="both"/>
        <w:rPr>
          <w:rFonts w:ascii="Palatino Linotype" w:hAnsi="Palatino Linotype"/>
          <w:iCs/>
          <w:sz w:val="22"/>
        </w:rPr>
      </w:pPr>
      <w:r w:rsidRPr="008A62E4">
        <w:rPr>
          <w:rFonts w:ascii="Palatino Linotype" w:hAnsi="Palatino Linotype"/>
          <w:b/>
          <w:i/>
          <w:sz w:val="22"/>
        </w:rPr>
        <w:t xml:space="preserve">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w:t>
      </w:r>
      <w:r w:rsidRPr="008A62E4">
        <w:rPr>
          <w:rFonts w:ascii="Palatino Linotype" w:hAnsi="Palatino Linotype"/>
          <w:b/>
          <w:i/>
          <w:sz w:val="22"/>
        </w:rPr>
        <w:lastRenderedPageBreak/>
        <w:t>PRESENTAR UNA NUEVA SOLICITUD</w:t>
      </w:r>
      <w:r w:rsidRPr="008A62E4">
        <w:rPr>
          <w:rFonts w:ascii="Palatino Linotype" w:hAnsi="Palatino Linotype"/>
          <w:i/>
          <w:sz w:val="22"/>
        </w:rPr>
        <w:t>.</w:t>
      </w:r>
      <w:r w:rsidR="00AF7F90" w:rsidRPr="008A62E4">
        <w:rPr>
          <w:rFonts w:ascii="Palatino Linotype" w:hAnsi="Palatino Linotype"/>
          <w:i/>
          <w:sz w:val="22"/>
        </w:rPr>
        <w:t xml:space="preserve"> </w:t>
      </w:r>
      <w:r w:rsidRPr="008A62E4">
        <w:rPr>
          <w:rFonts w:ascii="Palatino Linotype" w:hAnsi="Palatino Linotype"/>
          <w:i/>
          <w:sz w:val="22"/>
        </w:rPr>
        <w:t>“</w:t>
      </w:r>
      <w:r w:rsidR="00AF7F90" w:rsidRPr="008A62E4">
        <w:rPr>
          <w:rFonts w:ascii="Palatino Linotype" w:hAnsi="Palatino Linotype"/>
          <w:i/>
          <w:sz w:val="22"/>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w:t>
      </w:r>
      <w:r w:rsidR="00AF7F90" w:rsidRPr="008A62E4">
        <w:rPr>
          <w:rFonts w:ascii="Palatino Linotype" w:hAnsi="Palatino Linotype"/>
          <w:b/>
          <w:bCs/>
          <w:i/>
          <w:sz w:val="22"/>
        </w:rPr>
        <w:t>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00AF7F90" w:rsidRPr="008A62E4">
        <w:rPr>
          <w:rFonts w:ascii="Palatino Linotype" w:hAnsi="Palatino Linotype"/>
          <w:i/>
          <w:sz w:val="22"/>
        </w:rPr>
        <w:t>.”</w:t>
      </w:r>
    </w:p>
    <w:p w14:paraId="0771CB38"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38DE56E" w14:textId="005BDFA9"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De lo anterior se percibe que, en los casos en que los particulares formulen solicitud</w:t>
      </w:r>
      <w:r w:rsidR="00883127" w:rsidRPr="008A62E4">
        <w:rPr>
          <w:rFonts w:ascii="Palatino Linotype" w:hAnsi="Palatino Linotype" w:cs="Arial"/>
        </w:rPr>
        <w:t>es</w:t>
      </w:r>
      <w:r w:rsidRPr="008A62E4">
        <w:rPr>
          <w:rFonts w:ascii="Palatino Linotype" w:hAnsi="Palatino Linotype" w:cs="Arial"/>
        </w:rPr>
        <w:t xml:space="preserve"> de acceso a la información y ésta corresponda a derechos ARCO</w:t>
      </w:r>
      <w:r w:rsidR="00883127" w:rsidRPr="008A62E4">
        <w:rPr>
          <w:rFonts w:ascii="Palatino Linotype" w:hAnsi="Palatino Linotype" w:cs="Arial"/>
        </w:rPr>
        <w:t>,</w:t>
      </w:r>
      <w:r w:rsidRPr="008A62E4">
        <w:rPr>
          <w:rFonts w:ascii="Palatino Linotype" w:hAnsi="Palatino Linotype" w:cs="Arial"/>
        </w:rPr>
        <w:t xml:space="preserve"> o viceversa, los Sujetos Obligados deben dar curso a la solicitud, siempre y cuando cuenten con facultades, competencias y atribuciones para atenderla y dar cumplimiento, aún y cuando no sea la vía idónea.</w:t>
      </w:r>
    </w:p>
    <w:p w14:paraId="65A78EBE"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681BEA6F" w14:textId="54309C8E"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lastRenderedPageBreak/>
        <w:t xml:space="preserve">En </w:t>
      </w:r>
      <w:r w:rsidRPr="008A62E4">
        <w:rPr>
          <w:rFonts w:ascii="Palatino Linotype" w:hAnsi="Palatino Linotype"/>
        </w:rPr>
        <w:t xml:space="preserve">ese tenor, este Instituto de Transparencia, Acceso a la Información Pública y Protección de Datos Personales del Estado de México y Municipios, determina </w:t>
      </w:r>
      <w:r w:rsidR="004303D0" w:rsidRPr="008A62E4">
        <w:rPr>
          <w:rFonts w:ascii="Palatino Linotype" w:hAnsi="Palatino Linotype"/>
        </w:rPr>
        <w:t xml:space="preserve">procedente </w:t>
      </w:r>
      <w:r w:rsidRPr="008A62E4">
        <w:rPr>
          <w:rFonts w:ascii="Palatino Linotype" w:hAnsi="Palatino Linotype"/>
        </w:rPr>
        <w:t xml:space="preserve">decretar el </w:t>
      </w:r>
      <w:r w:rsidRPr="008A62E4">
        <w:rPr>
          <w:rFonts w:ascii="Palatino Linotype" w:hAnsi="Palatino Linotype"/>
          <w:b/>
        </w:rPr>
        <w:t>enderezamiento</w:t>
      </w:r>
      <w:r w:rsidRPr="008A62E4">
        <w:rPr>
          <w:rFonts w:ascii="Palatino Linotype" w:hAnsi="Palatino Linotype"/>
        </w:rPr>
        <w:t xml:space="preserve"> del presente recurso de revisión bajo el amparo del principio de </w:t>
      </w:r>
      <w:r w:rsidRPr="008A62E4">
        <w:rPr>
          <w:rFonts w:ascii="Palatino Linotype" w:hAnsi="Palatino Linotype"/>
          <w:b/>
        </w:rPr>
        <w:t>máxima publicidad</w:t>
      </w:r>
      <w:r w:rsidRPr="008A62E4">
        <w:rPr>
          <w:rFonts w:ascii="Palatino Linotype" w:hAnsi="Palatino Linotype"/>
        </w:rPr>
        <w:t xml:space="preserve"> consagrado en el numeral </w:t>
      </w:r>
      <w:r w:rsidRPr="008A62E4">
        <w:rPr>
          <w:rFonts w:ascii="Palatino Linotype" w:hAnsi="Palatino Linotype" w:cs="Arial"/>
          <w:lang w:eastAsia="es-MX"/>
        </w:rPr>
        <w:t>8 de la Ley de Transparencia y Acceso a la Información Pública del Estado de México y Municipios, que es del tenor literal siguiente:</w:t>
      </w:r>
    </w:p>
    <w:p w14:paraId="11FD953F"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48533B19" w14:textId="77777777" w:rsidR="00AF7F90" w:rsidRPr="008A62E4" w:rsidRDefault="00AF7F90" w:rsidP="00AF7F90">
      <w:pPr>
        <w:pStyle w:val="Sinespaciado"/>
        <w:ind w:left="567" w:right="567"/>
        <w:jc w:val="both"/>
        <w:rPr>
          <w:rFonts w:ascii="Palatino Linotype" w:hAnsi="Palatino Linotype"/>
          <w:i/>
          <w:sz w:val="22"/>
          <w:lang w:eastAsia="es-MX"/>
        </w:rPr>
      </w:pPr>
      <w:r w:rsidRPr="008A62E4">
        <w:rPr>
          <w:rFonts w:ascii="Palatino Linotype" w:hAnsi="Palatino Linotype"/>
          <w:i/>
          <w:sz w:val="22"/>
          <w:lang w:eastAsia="es-MX"/>
        </w:rPr>
        <w:t>“</w:t>
      </w:r>
      <w:r w:rsidRPr="008A62E4">
        <w:rPr>
          <w:rFonts w:ascii="Palatino Linotype" w:hAnsi="Palatino Linotype"/>
          <w:b/>
          <w:i/>
          <w:sz w:val="22"/>
          <w:lang w:eastAsia="es-MX"/>
        </w:rPr>
        <w:t>Artículo 8</w:t>
      </w:r>
      <w:r w:rsidRPr="008A62E4">
        <w:rPr>
          <w:rFonts w:ascii="Palatino Linotype" w:hAnsi="Palatino Linotype"/>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C0F042D" w14:textId="77777777" w:rsidR="00AF7F90" w:rsidRPr="008A62E4" w:rsidRDefault="00AF7F90" w:rsidP="00AF7F90">
      <w:pPr>
        <w:pStyle w:val="Sinespaciado"/>
        <w:ind w:left="567" w:right="567"/>
        <w:jc w:val="both"/>
        <w:rPr>
          <w:rFonts w:ascii="Palatino Linotype" w:hAnsi="Palatino Linotype"/>
          <w:i/>
          <w:sz w:val="22"/>
          <w:lang w:eastAsia="es-MX"/>
        </w:rPr>
      </w:pPr>
      <w:r w:rsidRPr="008A62E4">
        <w:rPr>
          <w:rFonts w:ascii="Palatino Linotype" w:hAnsi="Palatino Linotype"/>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72000E0" w14:textId="77777777" w:rsidR="00AF7F90" w:rsidRPr="008A62E4" w:rsidRDefault="00AF7F90" w:rsidP="00AF7F90">
      <w:pPr>
        <w:pStyle w:val="Sinespaciado"/>
        <w:ind w:left="567" w:right="567"/>
        <w:jc w:val="both"/>
        <w:rPr>
          <w:rFonts w:ascii="Palatino Linotype" w:hAnsi="Palatino Linotype"/>
          <w:i/>
          <w:sz w:val="22"/>
          <w:lang w:eastAsia="es-MX"/>
        </w:rPr>
      </w:pPr>
      <w:r w:rsidRPr="008A62E4">
        <w:rPr>
          <w:rFonts w:ascii="Palatino Linotype" w:hAnsi="Palatino Linotype"/>
          <w:i/>
          <w:sz w:val="22"/>
          <w:lang w:eastAsia="es-MX"/>
        </w:rPr>
        <w:t>(…)“</w:t>
      </w:r>
    </w:p>
    <w:p w14:paraId="11CE52A4"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3451913" w14:textId="77777777"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Robustece </w:t>
      </w:r>
      <w:r w:rsidRPr="008A62E4">
        <w:rPr>
          <w:rFonts w:ascii="Palatino Linotype" w:hAnsi="Palatino Linotype" w:cs="Arial"/>
          <w:lang w:eastAsia="es-MX"/>
        </w:rPr>
        <w:t>lo anterior la tesis jurisprudencial 1a. CCCXXVII/2014 (10a.) emitida por la Primera Sala de la Suprema Corte de Justicia de la Nación, cuyo sentido es el siguiente:</w:t>
      </w:r>
    </w:p>
    <w:p w14:paraId="7CDFA9EB" w14:textId="77777777" w:rsidR="00AF7F90" w:rsidRPr="008A62E4" w:rsidRDefault="00AF7F90" w:rsidP="004E0ABF">
      <w:pPr>
        <w:pStyle w:val="Prrafodelista"/>
        <w:tabs>
          <w:tab w:val="left" w:pos="426"/>
        </w:tabs>
        <w:spacing w:line="360" w:lineRule="auto"/>
        <w:ind w:left="0" w:right="49"/>
        <w:jc w:val="both"/>
        <w:rPr>
          <w:rFonts w:ascii="Palatino Linotype" w:hAnsi="Palatino Linotype" w:cs="Arial"/>
        </w:rPr>
      </w:pPr>
    </w:p>
    <w:p w14:paraId="2B86892B" w14:textId="77777777" w:rsidR="00AF7F90" w:rsidRPr="008A62E4" w:rsidRDefault="00AF7F90" w:rsidP="00AF7F90">
      <w:pPr>
        <w:pStyle w:val="Sinespaciado"/>
        <w:ind w:left="567" w:right="567"/>
        <w:jc w:val="both"/>
        <w:rPr>
          <w:rFonts w:ascii="Palatino Linotype" w:hAnsi="Palatino Linotype"/>
          <w:i/>
          <w:sz w:val="22"/>
          <w:szCs w:val="22"/>
          <w:lang w:eastAsia="es-MX"/>
        </w:rPr>
      </w:pPr>
      <w:r w:rsidRPr="008A62E4">
        <w:rPr>
          <w:rFonts w:ascii="Palatino Linotype" w:hAnsi="Palatino Linotype"/>
          <w:b/>
          <w:i/>
          <w:sz w:val="22"/>
          <w:szCs w:val="22"/>
          <w:lang w:eastAsia="es-MX"/>
        </w:rPr>
        <w:t>PRINCIPIO PRO PERSONA. REQUISITOS MÍNIMOS PARA QUE SE ATIENDA EL FONDO DE LA SOLICITUD DE SU APLICACIÓN, O LA IMPUGNACIÓN DE SU OMISIÓN POR LA AUTORIDAD RESPONSABLE.</w:t>
      </w:r>
      <w:r w:rsidRPr="008A62E4">
        <w:rPr>
          <w:rFonts w:ascii="Palatino Linotype" w:hAnsi="Palatino Linotype"/>
          <w:i/>
          <w:sz w:val="22"/>
          <w:szCs w:val="22"/>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w:t>
      </w:r>
      <w:r w:rsidRPr="008A62E4">
        <w:rPr>
          <w:rFonts w:ascii="Palatino Linotype" w:hAnsi="Palatino Linotype"/>
          <w:i/>
          <w:sz w:val="22"/>
          <w:szCs w:val="22"/>
          <w:lang w:eastAsia="es-MX"/>
        </w:rPr>
        <w:lastRenderedPageBreak/>
        <w:t>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8A62E4">
        <w:rPr>
          <w:rStyle w:val="Refdenotaalpie"/>
          <w:rFonts w:ascii="Palatino Linotype" w:hAnsi="Palatino Linotype" w:cs="Arial"/>
          <w:i/>
          <w:sz w:val="22"/>
          <w:szCs w:val="22"/>
          <w:lang w:eastAsia="es-MX"/>
        </w:rPr>
        <w:footnoteReference w:id="1"/>
      </w:r>
      <w:r w:rsidRPr="008A62E4">
        <w:rPr>
          <w:rFonts w:ascii="Palatino Linotype" w:hAnsi="Palatino Linotype"/>
          <w:i/>
          <w:sz w:val="22"/>
          <w:szCs w:val="22"/>
          <w:lang w:eastAsia="es-MX"/>
        </w:rPr>
        <w:t>”</w:t>
      </w:r>
    </w:p>
    <w:p w14:paraId="63490691" w14:textId="77777777" w:rsidR="00AF7F90" w:rsidRPr="008A62E4"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038DE19D" w14:textId="77777777" w:rsidR="00AF7F90" w:rsidRPr="008A62E4"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8A62E4">
        <w:rPr>
          <w:rFonts w:ascii="Palatino Linotype" w:hAnsi="Palatino Linotype" w:cs="Arial"/>
        </w:rPr>
        <w:t xml:space="preserve">En otras </w:t>
      </w:r>
      <w:r w:rsidRPr="008A62E4">
        <w:rPr>
          <w:rFonts w:ascii="Palatino Linotype" w:hAnsi="Palatino Linotype"/>
        </w:rPr>
        <w:t xml:space="preserve">palabras, favoreciendo la protección más amplia posible a favor de la persona, de conformidad con los principios de universalidad, interdependencia, indivisibilidad y progresividad, estimando la observancia de las </w:t>
      </w:r>
      <w:proofErr w:type="spellStart"/>
      <w:r w:rsidRPr="008A62E4">
        <w:rPr>
          <w:rFonts w:ascii="Palatino Linotype" w:hAnsi="Palatino Linotype"/>
        </w:rPr>
        <w:t>subgarantías</w:t>
      </w:r>
      <w:proofErr w:type="spellEnd"/>
      <w:r w:rsidRPr="008A62E4">
        <w:rPr>
          <w:rFonts w:ascii="Palatino Linotype" w:hAnsi="Palatino Linotype"/>
        </w:rPr>
        <w:t xml:space="preserve"> de prontitud, eficacia y </w:t>
      </w:r>
      <w:proofErr w:type="spellStart"/>
      <w:r w:rsidRPr="008A62E4">
        <w:rPr>
          <w:rFonts w:ascii="Palatino Linotype" w:hAnsi="Palatino Linotype"/>
        </w:rPr>
        <w:t>expeditéz</w:t>
      </w:r>
      <w:proofErr w:type="spellEnd"/>
      <w:r w:rsidRPr="008A62E4">
        <w:rPr>
          <w:rFonts w:ascii="Palatino Linotype" w:hAnsi="Palatino Linotype"/>
        </w:rPr>
        <w:t xml:space="preserve"> se realiza la reconducción de la vía de acceso a los </w:t>
      </w:r>
      <w:r w:rsidRPr="008A62E4">
        <w:rPr>
          <w:rFonts w:ascii="Palatino Linotype" w:hAnsi="Palatino Linotype"/>
        </w:rPr>
        <w:lastRenderedPageBreak/>
        <w:t xml:space="preserve">datos personales del </w:t>
      </w:r>
      <w:r w:rsidRPr="008A62E4">
        <w:rPr>
          <w:rFonts w:ascii="Palatino Linotype" w:hAnsi="Palatino Linotype"/>
          <w:b/>
        </w:rPr>
        <w:t>RECURRENTE</w:t>
      </w:r>
      <w:r w:rsidRPr="008A62E4">
        <w:rPr>
          <w:rFonts w:ascii="Palatino Linotype" w:hAnsi="Palatino Linotype"/>
        </w:rPr>
        <w:t>, para lo cual, sirve como criterio orientador la tesis jurisprudencial número 2008230. XXVII.3o. J/16 (10a.)., que a la letra dice:</w:t>
      </w:r>
    </w:p>
    <w:p w14:paraId="7514FDF4" w14:textId="77777777" w:rsidR="00AF7F90" w:rsidRPr="008A62E4" w:rsidRDefault="00AF7F90" w:rsidP="00AF7F90">
      <w:pPr>
        <w:pStyle w:val="Prrafodelista"/>
        <w:tabs>
          <w:tab w:val="left" w:pos="426"/>
        </w:tabs>
        <w:spacing w:before="240" w:line="360" w:lineRule="auto"/>
        <w:ind w:left="0" w:right="49"/>
        <w:jc w:val="both"/>
        <w:rPr>
          <w:rFonts w:ascii="Palatino Linotype" w:hAnsi="Palatino Linotype" w:cs="Arial"/>
        </w:rPr>
      </w:pPr>
    </w:p>
    <w:p w14:paraId="415F6324" w14:textId="1CABE486" w:rsidR="00AF7F90" w:rsidRPr="008A62E4" w:rsidRDefault="00AF7F90" w:rsidP="00AF7F90">
      <w:pPr>
        <w:pStyle w:val="Sinespaciado"/>
        <w:ind w:left="567" w:right="567"/>
        <w:jc w:val="both"/>
        <w:rPr>
          <w:rFonts w:ascii="Palatino Linotype" w:hAnsi="Palatino Linotype"/>
          <w:i/>
          <w:sz w:val="22"/>
          <w:szCs w:val="22"/>
        </w:rPr>
      </w:pPr>
      <w:r w:rsidRPr="008A62E4">
        <w:rPr>
          <w:rFonts w:ascii="Palatino Linotype" w:hAnsi="Palatino Linotype"/>
          <w:b/>
          <w:i/>
          <w:sz w:val="22"/>
          <w:szCs w:val="22"/>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8A62E4">
        <w:rPr>
          <w:rFonts w:ascii="Palatino Linotype" w:hAnsi="Palatino Linotype"/>
          <w:i/>
          <w:sz w:val="22"/>
          <w:szCs w:val="22"/>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8A62E4">
        <w:rPr>
          <w:rFonts w:ascii="Palatino Linotype" w:hAnsi="Palatino Linotype"/>
          <w:i/>
          <w:sz w:val="22"/>
          <w:szCs w:val="22"/>
        </w:rPr>
        <w:t>subgarantías</w:t>
      </w:r>
      <w:proofErr w:type="spellEnd"/>
      <w:r w:rsidRPr="008A62E4">
        <w:rPr>
          <w:rFonts w:ascii="Palatino Linotype" w:hAnsi="Palatino Linotype"/>
          <w:i/>
          <w:sz w:val="22"/>
          <w:szCs w:val="22"/>
        </w:rPr>
        <w:t xml:space="preserve"> de prontitud, eficacia y </w:t>
      </w:r>
      <w:proofErr w:type="spellStart"/>
      <w:r w:rsidR="002B4AFB" w:rsidRPr="008A62E4">
        <w:rPr>
          <w:rFonts w:ascii="Palatino Linotype" w:hAnsi="Palatino Linotype"/>
          <w:i/>
          <w:sz w:val="22"/>
          <w:szCs w:val="22"/>
        </w:rPr>
        <w:t>expeditéz</w:t>
      </w:r>
      <w:proofErr w:type="spellEnd"/>
      <w:r w:rsidRPr="008A62E4">
        <w:rPr>
          <w:rFonts w:ascii="Palatino Linotype" w:hAnsi="Palatino Linotype"/>
          <w:i/>
          <w:sz w:val="22"/>
          <w:szCs w:val="22"/>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8A62E4">
        <w:rPr>
          <w:rFonts w:ascii="Palatino Linotype" w:hAnsi="Palatino Linotype"/>
          <w:i/>
          <w:sz w:val="22"/>
          <w:szCs w:val="22"/>
        </w:rPr>
        <w:t>subgarantías</w:t>
      </w:r>
      <w:proofErr w:type="spellEnd"/>
      <w:r w:rsidRPr="008A62E4">
        <w:rPr>
          <w:rFonts w:ascii="Palatino Linotype" w:hAnsi="Palatino Linotype"/>
          <w:i/>
          <w:sz w:val="22"/>
          <w:szCs w:val="22"/>
        </w:rPr>
        <w:t xml:space="preserve"> de prontitud, eficacia y </w:t>
      </w:r>
      <w:proofErr w:type="spellStart"/>
      <w:r w:rsidR="002B4AFB" w:rsidRPr="008A62E4">
        <w:rPr>
          <w:rFonts w:ascii="Palatino Linotype" w:hAnsi="Palatino Linotype"/>
          <w:i/>
          <w:sz w:val="22"/>
          <w:szCs w:val="22"/>
        </w:rPr>
        <w:t>expeditéz</w:t>
      </w:r>
      <w:proofErr w:type="spellEnd"/>
      <w:r w:rsidRPr="008A62E4">
        <w:rPr>
          <w:rFonts w:ascii="Palatino Linotype" w:hAnsi="Palatino Linotype"/>
          <w:i/>
          <w:sz w:val="22"/>
          <w:szCs w:val="22"/>
        </w:rPr>
        <w:t xml:space="preserve"> no pueden ser privativas del ámbito judicial, sino que comprenden la producción de los actos administrativos.”</w:t>
      </w:r>
    </w:p>
    <w:p w14:paraId="4B2DF1F2" w14:textId="77777777" w:rsidR="00AF7F90" w:rsidRPr="008A62E4" w:rsidRDefault="00AF7F90" w:rsidP="004E0ABF">
      <w:pPr>
        <w:pStyle w:val="Prrafodelista"/>
        <w:tabs>
          <w:tab w:val="left" w:pos="426"/>
        </w:tabs>
        <w:spacing w:line="360" w:lineRule="auto"/>
        <w:ind w:left="0" w:right="49"/>
        <w:jc w:val="both"/>
        <w:rPr>
          <w:rFonts w:ascii="Palatino Linotype" w:hAnsi="Palatino Linotype" w:cs="Arial"/>
        </w:rPr>
      </w:pPr>
    </w:p>
    <w:p w14:paraId="5CEC2F48" w14:textId="600C3309" w:rsidR="00EF014A" w:rsidRPr="008A62E4" w:rsidRDefault="00EF014A" w:rsidP="00A56136">
      <w:pPr>
        <w:pStyle w:val="Ttulo2"/>
        <w:tabs>
          <w:tab w:val="left" w:pos="426"/>
        </w:tabs>
        <w:spacing w:before="0"/>
        <w:rPr>
          <w:rFonts w:ascii="Palatino Linotype" w:hAnsi="Palatino Linotype" w:cs="Arial"/>
          <w:b/>
          <w:color w:val="auto"/>
          <w:sz w:val="24"/>
        </w:rPr>
      </w:pPr>
      <w:bookmarkStart w:id="24" w:name="_Toc69942815"/>
      <w:r w:rsidRPr="008A62E4">
        <w:rPr>
          <w:rFonts w:ascii="Palatino Linotype" w:hAnsi="Palatino Linotype" w:cs="Arial"/>
          <w:b/>
          <w:color w:val="auto"/>
          <w:sz w:val="24"/>
        </w:rPr>
        <w:t xml:space="preserve">CUARTO. </w:t>
      </w:r>
      <w:r w:rsidR="00094906" w:rsidRPr="008A62E4">
        <w:rPr>
          <w:rFonts w:ascii="Palatino Linotype" w:hAnsi="Palatino Linotype" w:cs="Arial"/>
          <w:b/>
          <w:color w:val="auto"/>
          <w:sz w:val="24"/>
        </w:rPr>
        <w:t>De las causales del sobreseimiento</w:t>
      </w:r>
      <w:r w:rsidRPr="008A62E4">
        <w:rPr>
          <w:rFonts w:ascii="Palatino Linotype" w:hAnsi="Palatino Linotype" w:cs="Arial"/>
          <w:b/>
          <w:color w:val="auto"/>
          <w:sz w:val="24"/>
        </w:rPr>
        <w:t>.</w:t>
      </w:r>
      <w:bookmarkEnd w:id="24"/>
    </w:p>
    <w:p w14:paraId="138F28BA" w14:textId="77777777" w:rsidR="00B13243" w:rsidRPr="008A62E4" w:rsidRDefault="00B13243" w:rsidP="00A56136">
      <w:pPr>
        <w:pStyle w:val="Prrafodelista"/>
        <w:tabs>
          <w:tab w:val="left" w:pos="426"/>
        </w:tabs>
        <w:spacing w:after="240" w:line="360" w:lineRule="auto"/>
        <w:ind w:left="0" w:right="49"/>
        <w:jc w:val="both"/>
        <w:rPr>
          <w:rFonts w:ascii="Palatino Linotype" w:hAnsi="Palatino Linotype" w:cs="Arial"/>
        </w:rPr>
      </w:pPr>
    </w:p>
    <w:p w14:paraId="7EAE0E2B" w14:textId="214BC49C" w:rsidR="00883887" w:rsidRPr="008A62E4" w:rsidRDefault="009875BC"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bookmarkStart w:id="25" w:name="_Hlk69988065"/>
      <w:r w:rsidRPr="008A62E4">
        <w:rPr>
          <w:rFonts w:ascii="Palatino Linotype" w:eastAsia="Calibri" w:hAnsi="Palatino Linotype" w:cs="Arial"/>
        </w:rPr>
        <w:t xml:space="preserve">Se requirió el resumen o historial clínico de la paciente </w:t>
      </w:r>
      <w:r w:rsidR="000E0E17" w:rsidRPr="000E0E17">
        <w:rPr>
          <w:rFonts w:ascii="Palatino Linotype" w:eastAsia="Calibri" w:hAnsi="Palatino Linotype" w:cs="Arial"/>
          <w:i/>
          <w:iCs/>
          <w:highlight w:val="black"/>
        </w:rPr>
        <w:t>----------------------------</w:t>
      </w:r>
      <w:r w:rsidRPr="008A62E4">
        <w:rPr>
          <w:rFonts w:ascii="Palatino Linotype" w:eastAsia="Calibri" w:hAnsi="Palatino Linotype" w:cs="Arial"/>
        </w:rPr>
        <w:t xml:space="preserve"> en la Clínica Regional del ISSEMyM. El </w:t>
      </w:r>
      <w:r w:rsidRPr="008A62E4">
        <w:rPr>
          <w:rFonts w:ascii="Palatino Linotype" w:eastAsia="Calibri" w:hAnsi="Palatino Linotype" w:cs="Arial"/>
          <w:b/>
          <w:bCs/>
        </w:rPr>
        <w:t>SUJETO OBLIGADO</w:t>
      </w:r>
      <w:r w:rsidRPr="008A62E4">
        <w:rPr>
          <w:rFonts w:ascii="Palatino Linotype" w:eastAsia="Calibri" w:hAnsi="Palatino Linotype" w:cs="Arial"/>
        </w:rPr>
        <w:t xml:space="preserve">, mediante una solicitud </w:t>
      </w:r>
      <w:r w:rsidRPr="008A62E4">
        <w:rPr>
          <w:rFonts w:ascii="Palatino Linotype" w:eastAsia="Calibri" w:hAnsi="Palatino Linotype" w:cs="Arial"/>
        </w:rPr>
        <w:lastRenderedPageBreak/>
        <w:t xml:space="preserve">de aclaración, requirió a la entonces </w:t>
      </w:r>
      <w:r w:rsidRPr="008A62E4">
        <w:rPr>
          <w:rFonts w:ascii="Palatino Linotype" w:eastAsia="Calibri" w:hAnsi="Palatino Linotype" w:cs="Arial"/>
          <w:b/>
          <w:bCs/>
        </w:rPr>
        <w:t>SOLICITANTE</w:t>
      </w:r>
      <w:r w:rsidRPr="008A62E4">
        <w:rPr>
          <w:rFonts w:ascii="Palatino Linotype" w:eastAsia="Calibri" w:hAnsi="Palatino Linotype" w:cs="Arial"/>
        </w:rPr>
        <w:t xml:space="preserve"> a que acreditara su identidad; sin embargo, ésta no atendió a la solicitud de aclaración.</w:t>
      </w:r>
    </w:p>
    <w:p w14:paraId="284F697D" w14:textId="77777777"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639BDF0A" w14:textId="14B7C1FC" w:rsidR="009875BC" w:rsidRPr="008A62E4" w:rsidRDefault="009875BC"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t xml:space="preserve">El </w:t>
      </w:r>
      <w:r w:rsidRPr="008A62E4">
        <w:rPr>
          <w:rFonts w:ascii="Palatino Linotype" w:eastAsia="Calibri" w:hAnsi="Palatino Linotype" w:cs="Arial"/>
          <w:b/>
          <w:bCs/>
        </w:rPr>
        <w:t>SUJETO OBLIGADO</w:t>
      </w:r>
      <w:r w:rsidRPr="008A62E4">
        <w:rPr>
          <w:rFonts w:ascii="Palatino Linotype" w:eastAsia="Calibri" w:hAnsi="Palatino Linotype" w:cs="Arial"/>
        </w:rPr>
        <w:t xml:space="preserve"> informó a la particular que su solicitud de acceso a datos personales sería archivada debido a que no presentó aclaración. La particular impugnó la determinación del </w:t>
      </w:r>
      <w:r w:rsidRPr="008A62E4">
        <w:rPr>
          <w:rFonts w:ascii="Palatino Linotype" w:eastAsia="Calibri" w:hAnsi="Palatino Linotype" w:cs="Arial"/>
          <w:b/>
          <w:bCs/>
        </w:rPr>
        <w:t>SUJETO OBLIGADO</w:t>
      </w:r>
      <w:r w:rsidRPr="008A62E4">
        <w:rPr>
          <w:rFonts w:ascii="Palatino Linotype" w:eastAsia="Calibri" w:hAnsi="Palatino Linotype" w:cs="Arial"/>
        </w:rPr>
        <w:t xml:space="preserve"> mediante recurso de revisión</w:t>
      </w:r>
      <w:r w:rsidR="0054438E" w:rsidRPr="008A62E4">
        <w:rPr>
          <w:rFonts w:ascii="Palatino Linotype" w:eastAsia="Calibri" w:hAnsi="Palatino Linotype" w:cs="Arial"/>
        </w:rPr>
        <w:t>, en el que señaló por agravios que se le había negado la información solicitada; asimismo, adjuntó diversos documentos que acreditaban su identidad, así como su interés jurídico y legítimo para acceder a los datos requeridos.</w:t>
      </w:r>
      <w:bookmarkEnd w:id="25"/>
    </w:p>
    <w:p w14:paraId="3898A92D" w14:textId="77777777"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0ECED742" w14:textId="2C14B654" w:rsidR="009875BC" w:rsidRPr="008A62E4" w:rsidRDefault="0054438E"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t xml:space="preserve">Así las cosas, esta Ponencia Resolutora advierte que la </w:t>
      </w:r>
      <w:r w:rsidRPr="008A62E4">
        <w:rPr>
          <w:rFonts w:ascii="Palatino Linotype" w:eastAsia="Calibri" w:hAnsi="Palatino Linotype" w:cs="Arial"/>
          <w:b/>
          <w:bCs/>
        </w:rPr>
        <w:t>RECURRENTE</w:t>
      </w:r>
      <w:r w:rsidRPr="008A62E4">
        <w:rPr>
          <w:rFonts w:ascii="Palatino Linotype" w:eastAsia="Calibri" w:hAnsi="Palatino Linotype" w:cs="Arial"/>
        </w:rPr>
        <w:t xml:space="preserve"> pretende acceder a datos personales de su madre fallecida, supuesto previsto en el artículo 106 de la Ley de Protección de Datos Personales en Posesión de Sujetos Obligados del Estado de México y Municipios, sobre el acceso a datos personales concernientes a personas fallecidas.</w:t>
      </w:r>
    </w:p>
    <w:p w14:paraId="14ABF464" w14:textId="31A37568"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66DBD5CB" w14:textId="7ADA5A26" w:rsidR="0054438E" w:rsidRPr="008A62E4" w:rsidRDefault="0054438E" w:rsidP="0054438E">
      <w:pPr>
        <w:pStyle w:val="Prrafodelista"/>
        <w:tabs>
          <w:tab w:val="left" w:pos="426"/>
        </w:tabs>
        <w:spacing w:before="240" w:after="240" w:line="360" w:lineRule="auto"/>
        <w:ind w:left="0" w:right="49"/>
        <w:jc w:val="both"/>
        <w:outlineLvl w:val="2"/>
        <w:rPr>
          <w:rFonts w:ascii="Palatino Linotype" w:hAnsi="Palatino Linotype" w:cs="Arial"/>
          <w:b/>
        </w:rPr>
      </w:pPr>
      <w:bookmarkStart w:id="26" w:name="_Toc69942816"/>
      <w:r w:rsidRPr="008A62E4">
        <w:rPr>
          <w:rFonts w:ascii="Palatino Linotype" w:hAnsi="Palatino Linotype" w:cs="Arial"/>
          <w:b/>
        </w:rPr>
        <w:t>I. De la conciliación.</w:t>
      </w:r>
      <w:bookmarkEnd w:id="26"/>
    </w:p>
    <w:p w14:paraId="6452C7DB" w14:textId="77777777" w:rsidR="0054438E" w:rsidRPr="008A62E4" w:rsidRDefault="0054438E" w:rsidP="009875BC">
      <w:pPr>
        <w:pStyle w:val="Prrafodelista"/>
        <w:tabs>
          <w:tab w:val="left" w:pos="426"/>
        </w:tabs>
        <w:spacing w:before="240" w:after="240" w:line="360" w:lineRule="auto"/>
        <w:ind w:left="0" w:right="49"/>
        <w:jc w:val="both"/>
        <w:rPr>
          <w:rFonts w:ascii="Palatino Linotype" w:hAnsi="Palatino Linotype" w:cs="Arial"/>
          <w:b/>
        </w:rPr>
      </w:pPr>
    </w:p>
    <w:p w14:paraId="2C561488" w14:textId="5FA1F396" w:rsidR="009875BC" w:rsidRPr="008A62E4" w:rsidRDefault="0054438E"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t xml:space="preserve">Derivado </w:t>
      </w:r>
      <w:r w:rsidRPr="008A62E4">
        <w:rPr>
          <w:rFonts w:ascii="Palatino Linotype" w:eastAsia="Calibri" w:hAnsi="Palatino Linotype" w:cs="Arial"/>
          <w:lang w:val="es-ES"/>
        </w:rPr>
        <w:t>de que ambas partes aceptaron conciliar, este Órgano Garante determinó como fecha de conciliación el quince (15) de abril de dos mil veintiuno; además, derivado de la actual contingencia se fijó que la audiencia se llevaría a cabo vía remota utilizando las actuales tecnologías de la información.</w:t>
      </w:r>
    </w:p>
    <w:p w14:paraId="4991A08F" w14:textId="77777777"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7D19BDA6" w14:textId="6361F15E" w:rsidR="009875BC" w:rsidRPr="008A62E4" w:rsidRDefault="0054438E"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lastRenderedPageBreak/>
        <w:t>Una vez que se llevó a cabo la audiencia de conciliación, el Comisionado Ponente emitió el siguiente acuerdo:</w:t>
      </w:r>
    </w:p>
    <w:p w14:paraId="368AE06E" w14:textId="4B4B9499"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74C08D92" w14:textId="23C5C101" w:rsidR="0054438E" w:rsidRPr="008A62E4" w:rsidRDefault="00CF6725" w:rsidP="0054438E">
      <w:pPr>
        <w:pStyle w:val="Prrafodelista"/>
        <w:tabs>
          <w:tab w:val="left" w:pos="426"/>
        </w:tabs>
        <w:spacing w:before="240" w:after="240" w:line="360" w:lineRule="auto"/>
        <w:ind w:left="0" w:right="49"/>
        <w:jc w:val="center"/>
        <w:rPr>
          <w:rFonts w:ascii="Palatino Linotype" w:hAnsi="Palatino Linotype" w:cs="Arial"/>
          <w:b/>
        </w:rPr>
      </w:pPr>
      <w:r w:rsidRPr="001C2804">
        <w:rPr>
          <w:rFonts w:ascii="Palatino Linotype" w:hAnsi="Palatino Linotype" w:cs="Arial"/>
          <w:b/>
          <w:noProof/>
          <w:bdr w:val="single" w:sz="4" w:space="0" w:color="auto"/>
        </w:rPr>
        <w:drawing>
          <wp:inline distT="0" distB="0" distL="0" distR="0" wp14:anchorId="50DF2284" wp14:editId="13133A83">
            <wp:extent cx="4349459" cy="56253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815" cy="5637415"/>
                    </a:xfrm>
                    <a:prstGeom prst="rect">
                      <a:avLst/>
                    </a:prstGeom>
                    <a:noFill/>
                    <a:ln>
                      <a:noFill/>
                    </a:ln>
                  </pic:spPr>
                </pic:pic>
              </a:graphicData>
            </a:graphic>
          </wp:inline>
        </w:drawing>
      </w:r>
    </w:p>
    <w:p w14:paraId="797F525C" w14:textId="74EB65C8" w:rsidR="0054438E" w:rsidRPr="008A62E4" w:rsidRDefault="00CF6725" w:rsidP="0054438E">
      <w:pPr>
        <w:pStyle w:val="Prrafodelista"/>
        <w:tabs>
          <w:tab w:val="left" w:pos="426"/>
        </w:tabs>
        <w:spacing w:before="240" w:after="240" w:line="360" w:lineRule="auto"/>
        <w:ind w:left="0" w:right="49"/>
        <w:jc w:val="center"/>
        <w:rPr>
          <w:rFonts w:ascii="Palatino Linotype" w:hAnsi="Palatino Linotype" w:cs="Arial"/>
          <w:b/>
        </w:rPr>
      </w:pPr>
      <w:r w:rsidRPr="001C2804">
        <w:rPr>
          <w:rFonts w:ascii="Palatino Linotype" w:hAnsi="Palatino Linotype" w:cs="Arial"/>
          <w:b/>
          <w:noProof/>
          <w:bdr w:val="single" w:sz="4" w:space="0" w:color="auto"/>
        </w:rPr>
        <w:lastRenderedPageBreak/>
        <w:drawing>
          <wp:inline distT="0" distB="0" distL="0" distR="0" wp14:anchorId="31222BAF" wp14:editId="01A8A0C7">
            <wp:extent cx="4883150" cy="655402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037" cy="6569978"/>
                    </a:xfrm>
                    <a:prstGeom prst="rect">
                      <a:avLst/>
                    </a:prstGeom>
                    <a:noFill/>
                    <a:ln>
                      <a:noFill/>
                    </a:ln>
                  </pic:spPr>
                </pic:pic>
              </a:graphicData>
            </a:graphic>
          </wp:inline>
        </w:drawing>
      </w:r>
    </w:p>
    <w:p w14:paraId="16838ED3" w14:textId="2ECE0680" w:rsidR="0054438E" w:rsidRPr="008A62E4" w:rsidRDefault="001C2804" w:rsidP="0054438E">
      <w:pPr>
        <w:pStyle w:val="Prrafodelista"/>
        <w:tabs>
          <w:tab w:val="left" w:pos="426"/>
        </w:tabs>
        <w:spacing w:before="240" w:after="240" w:line="360" w:lineRule="auto"/>
        <w:ind w:left="0" w:right="49"/>
        <w:jc w:val="center"/>
        <w:rPr>
          <w:rFonts w:ascii="Palatino Linotype" w:hAnsi="Palatino Linotype" w:cs="Arial"/>
          <w:b/>
        </w:rPr>
      </w:pPr>
      <w:r w:rsidRPr="001C2804">
        <w:rPr>
          <w:rFonts w:ascii="Palatino Linotype" w:hAnsi="Palatino Linotype" w:cs="Arial"/>
          <w:b/>
          <w:noProof/>
          <w:bdr w:val="single" w:sz="4" w:space="0" w:color="auto" w:shadow="1"/>
        </w:rPr>
        <w:lastRenderedPageBreak/>
        <w:drawing>
          <wp:inline distT="0" distB="0" distL="0" distR="0" wp14:anchorId="4DC10B24" wp14:editId="5D44AFE1">
            <wp:extent cx="4408805" cy="6460113"/>
            <wp:effectExtent l="57150" t="0" r="48895" b="1123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8470" cy="6474275"/>
                    </a:xfrm>
                    <a:prstGeom prst="rect">
                      <a:avLst/>
                    </a:prstGeom>
                    <a:noFill/>
                    <a:ln>
                      <a:noFill/>
                    </a:ln>
                    <a:effectLst>
                      <a:outerShdw blurRad="50800" dist="50800" dir="5400000" algn="ctr" rotWithShape="0">
                        <a:schemeClr val="bg1"/>
                      </a:outerShdw>
                    </a:effectLst>
                  </pic:spPr>
                </pic:pic>
              </a:graphicData>
            </a:graphic>
          </wp:inline>
        </w:drawing>
      </w:r>
    </w:p>
    <w:p w14:paraId="47948E85" w14:textId="0A326B01" w:rsidR="0054438E" w:rsidRPr="008A62E4" w:rsidRDefault="0054438E" w:rsidP="0054438E">
      <w:pPr>
        <w:pStyle w:val="Prrafodelista"/>
        <w:tabs>
          <w:tab w:val="left" w:pos="426"/>
        </w:tabs>
        <w:spacing w:before="240" w:after="240" w:line="360" w:lineRule="auto"/>
        <w:ind w:left="0" w:right="49"/>
        <w:jc w:val="center"/>
        <w:rPr>
          <w:rFonts w:ascii="Palatino Linotype" w:hAnsi="Palatino Linotype" w:cs="Arial"/>
          <w:b/>
        </w:rPr>
      </w:pPr>
      <w:r w:rsidRPr="008A62E4">
        <w:rPr>
          <w:rFonts w:ascii="Palatino Linotype" w:hAnsi="Palatino Linotype" w:cs="Arial"/>
          <w:b/>
          <w:noProof/>
          <w:lang w:val="es-MX" w:eastAsia="es-MX"/>
        </w:rPr>
        <w:lastRenderedPageBreak/>
        <w:drawing>
          <wp:inline distT="0" distB="0" distL="0" distR="0" wp14:anchorId="436E8184" wp14:editId="613004BB">
            <wp:extent cx="4819110" cy="6248400"/>
            <wp:effectExtent l="57150" t="57150" r="95885" b="952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5388" cy="626950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3FBC83" w14:textId="6B6A32C1" w:rsidR="0054438E" w:rsidRPr="008A62E4" w:rsidRDefault="0054438E" w:rsidP="0054438E">
      <w:pPr>
        <w:pStyle w:val="Prrafodelista"/>
        <w:tabs>
          <w:tab w:val="left" w:pos="426"/>
        </w:tabs>
        <w:spacing w:before="240" w:after="240" w:line="360" w:lineRule="auto"/>
        <w:ind w:left="0" w:right="49"/>
        <w:jc w:val="center"/>
        <w:rPr>
          <w:rFonts w:ascii="Palatino Linotype" w:hAnsi="Palatino Linotype" w:cs="Arial"/>
          <w:b/>
        </w:rPr>
      </w:pPr>
      <w:r w:rsidRPr="008A62E4">
        <w:rPr>
          <w:rFonts w:ascii="Palatino Linotype" w:hAnsi="Palatino Linotype" w:cs="Arial"/>
          <w:b/>
          <w:noProof/>
          <w:lang w:val="es-MX" w:eastAsia="es-MX"/>
        </w:rPr>
        <w:lastRenderedPageBreak/>
        <w:drawing>
          <wp:inline distT="0" distB="0" distL="0" distR="0" wp14:anchorId="5F57A635" wp14:editId="192ACD97">
            <wp:extent cx="4843096" cy="6296025"/>
            <wp:effectExtent l="57150" t="57150" r="91440" b="857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8855" cy="631651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80B18F" w14:textId="77777777" w:rsidR="0054438E" w:rsidRPr="008A62E4" w:rsidRDefault="0054438E" w:rsidP="009875BC">
      <w:pPr>
        <w:pStyle w:val="Prrafodelista"/>
        <w:tabs>
          <w:tab w:val="left" w:pos="426"/>
        </w:tabs>
        <w:spacing w:before="240" w:after="240" w:line="360" w:lineRule="auto"/>
        <w:ind w:left="0" w:right="49"/>
        <w:jc w:val="both"/>
        <w:rPr>
          <w:rFonts w:ascii="Palatino Linotype" w:hAnsi="Palatino Linotype" w:cs="Arial"/>
          <w:b/>
        </w:rPr>
      </w:pPr>
    </w:p>
    <w:p w14:paraId="255FFF80" w14:textId="641E9844" w:rsidR="009875BC" w:rsidRPr="008A62E4" w:rsidRDefault="00060B9C"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t xml:space="preserve">Del acuerdo inscrito </w:t>
      </w:r>
      <w:r w:rsidRPr="008A62E4">
        <w:rPr>
          <w:rFonts w:ascii="Palatino Linotype" w:eastAsia="Calibri" w:hAnsi="Palatino Linotype" w:cs="Arial"/>
          <w:i/>
          <w:iCs/>
        </w:rPr>
        <w:t>supra</w:t>
      </w:r>
      <w:r w:rsidRPr="008A62E4">
        <w:rPr>
          <w:rFonts w:ascii="Palatino Linotype" w:eastAsia="Calibri" w:hAnsi="Palatino Linotype" w:cs="Arial"/>
        </w:rPr>
        <w:t xml:space="preserve"> se advierte que las partes llegaron al acuerdo que establece el artículo 132, fracción V, de la Ley de Protección de Datos Personales en </w:t>
      </w:r>
      <w:r w:rsidRPr="008A62E4">
        <w:rPr>
          <w:rFonts w:ascii="Palatino Linotype" w:eastAsia="Calibri" w:hAnsi="Palatino Linotype" w:cs="Arial"/>
        </w:rPr>
        <w:lastRenderedPageBreak/>
        <w:t>Posesión de los Sujetos Obligados del Estado de México y Municipios</w:t>
      </w:r>
      <w:r w:rsidRPr="008A62E4">
        <w:rPr>
          <w:rFonts w:ascii="Palatino Linotype" w:eastAsia="Calibri" w:hAnsi="Palatino Linotype" w:cs="Arial"/>
          <w:vertAlign w:val="superscript"/>
        </w:rPr>
        <w:footnoteReference w:id="2"/>
      </w:r>
      <w:r w:rsidRPr="008A62E4">
        <w:rPr>
          <w:rFonts w:ascii="Palatino Linotype" w:eastAsia="Calibri" w:hAnsi="Palatino Linotype" w:cs="Arial"/>
        </w:rPr>
        <w:t xml:space="preserve">, ya que durante la celebración de la Audiencia de Conciliación, el </w:t>
      </w:r>
      <w:r w:rsidRPr="008A62E4">
        <w:rPr>
          <w:rFonts w:ascii="Palatino Linotype" w:eastAsia="Calibri" w:hAnsi="Palatino Linotype" w:cs="Arial"/>
          <w:b/>
          <w:bCs/>
        </w:rPr>
        <w:t>SUJETO OBLIGADO</w:t>
      </w:r>
      <w:r w:rsidRPr="008A62E4">
        <w:rPr>
          <w:rFonts w:ascii="Palatino Linotype" w:eastAsia="Calibri" w:hAnsi="Palatino Linotype" w:cs="Arial"/>
        </w:rPr>
        <w:t xml:space="preserve"> entregó a la </w:t>
      </w:r>
      <w:r w:rsidRPr="008A62E4">
        <w:rPr>
          <w:rFonts w:ascii="Palatino Linotype" w:eastAsia="Calibri" w:hAnsi="Palatino Linotype" w:cs="Arial"/>
          <w:b/>
          <w:bCs/>
        </w:rPr>
        <w:t>RECURRENTE</w:t>
      </w:r>
      <w:r w:rsidRPr="008A62E4">
        <w:rPr>
          <w:rFonts w:ascii="Palatino Linotype" w:eastAsia="Calibri" w:hAnsi="Palatino Linotype" w:cs="Arial"/>
        </w:rPr>
        <w:t xml:space="preserve"> un formato de pago por la cantidad de $3,775.00 (TRES MIL SETECIENTOS SETENTA Y CINCO PESOS 00/100 M.N.) </w:t>
      </w:r>
      <w:r w:rsidRPr="008A62E4">
        <w:rPr>
          <w:rFonts w:ascii="Palatino Linotype" w:eastAsia="Calibri" w:hAnsi="Palatino Linotype" w:cs="Arial"/>
          <w:b/>
          <w:bCs/>
        </w:rPr>
        <w:t>por la reproducción del expediente clínico en copias certificadas.</w:t>
      </w:r>
    </w:p>
    <w:p w14:paraId="4A374701" w14:textId="77777777"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1AE9C2B9" w14:textId="45A04B6A" w:rsidR="009875BC" w:rsidRPr="008A62E4" w:rsidRDefault="00060B9C"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t xml:space="preserve">Más tarde, </w:t>
      </w:r>
      <w:r w:rsidRPr="008A62E4">
        <w:rPr>
          <w:rFonts w:ascii="Palatino Linotype" w:hAnsi="Palatino Linotype" w:cs="Arial"/>
        </w:rPr>
        <w:t xml:space="preserve">el mismo día de la celebración de la Audiencia de Conciliación, el </w:t>
      </w:r>
      <w:r w:rsidRPr="008A62E4">
        <w:rPr>
          <w:rFonts w:ascii="Palatino Linotype" w:hAnsi="Palatino Linotype" w:cs="Arial"/>
          <w:b/>
          <w:bCs/>
        </w:rPr>
        <w:t>SUJETO OBLIGADO</w:t>
      </w:r>
      <w:r w:rsidRPr="008A62E4">
        <w:rPr>
          <w:rFonts w:ascii="Palatino Linotype" w:hAnsi="Palatino Linotype" w:cs="Arial"/>
        </w:rPr>
        <w:t xml:space="preserve"> presentó en el apartado de </w:t>
      </w:r>
      <w:r w:rsidRPr="008A62E4">
        <w:rPr>
          <w:rFonts w:ascii="Palatino Linotype" w:hAnsi="Palatino Linotype" w:cs="Arial"/>
          <w:i/>
          <w:iCs/>
        </w:rPr>
        <w:t>Manifestaciones</w:t>
      </w:r>
      <w:r w:rsidRPr="008A62E4">
        <w:rPr>
          <w:rFonts w:ascii="Palatino Linotype" w:hAnsi="Palatino Linotype" w:cs="Arial"/>
        </w:rPr>
        <w:t xml:space="preserve"> del expediente, el archivo electrónico denominado “</w:t>
      </w:r>
      <w:r w:rsidRPr="008A62E4">
        <w:rPr>
          <w:rFonts w:ascii="Palatino Linotype" w:hAnsi="Palatino Linotype" w:cs="Arial"/>
          <w:b/>
          <w:bCs/>
          <w:i/>
          <w:iCs/>
        </w:rPr>
        <w:t>ACUSE DE RECIBIDO 90.IP.pdf”</w:t>
      </w:r>
      <w:r w:rsidRPr="008A62E4">
        <w:rPr>
          <w:rFonts w:ascii="Palatino Linotype" w:hAnsi="Palatino Linotype" w:cs="Arial"/>
        </w:rPr>
        <w:t>, el cual contiene el acuse de recibido, a entera satisfacción</w:t>
      </w:r>
      <w:r w:rsidR="00A31C69" w:rsidRPr="008A62E4">
        <w:rPr>
          <w:rFonts w:ascii="Palatino Linotype" w:hAnsi="Palatino Linotype" w:cs="Arial"/>
        </w:rPr>
        <w:t xml:space="preserve"> de la </w:t>
      </w:r>
      <w:r w:rsidR="00A31C69" w:rsidRPr="008A62E4">
        <w:rPr>
          <w:rFonts w:ascii="Palatino Linotype" w:hAnsi="Palatino Linotype" w:cs="Arial"/>
          <w:b/>
          <w:bCs/>
        </w:rPr>
        <w:t>RECURRENTE</w:t>
      </w:r>
      <w:r w:rsidRPr="008A62E4">
        <w:rPr>
          <w:rFonts w:ascii="Palatino Linotype" w:hAnsi="Palatino Linotype" w:cs="Arial"/>
        </w:rPr>
        <w:t xml:space="preserve">, de la </w:t>
      </w:r>
      <w:r w:rsidRPr="008A62E4">
        <w:rPr>
          <w:rFonts w:ascii="Palatino Linotype" w:hAnsi="Palatino Linotype" w:cs="Arial"/>
          <w:i/>
          <w:iCs/>
        </w:rPr>
        <w:t xml:space="preserve">copia certificada del expediente clínico que consta de 111 fojas, a nombre de </w:t>
      </w:r>
      <w:r w:rsidR="00CF6725" w:rsidRPr="00CF6725">
        <w:rPr>
          <w:rFonts w:ascii="Palatino Linotype" w:hAnsi="Palatino Linotype" w:cs="Arial"/>
          <w:i/>
          <w:iCs/>
          <w:highlight w:val="black"/>
        </w:rPr>
        <w:t>-------------------------</w:t>
      </w:r>
      <w:r w:rsidRPr="008A62E4">
        <w:rPr>
          <w:rFonts w:ascii="Palatino Linotype" w:hAnsi="Palatino Linotype" w:cs="Arial"/>
          <w:i/>
          <w:iCs/>
        </w:rPr>
        <w:t>, ubicado en el Hospital Regional Toluca</w:t>
      </w:r>
      <w:r w:rsidR="00A31C69" w:rsidRPr="008A62E4">
        <w:rPr>
          <w:rFonts w:ascii="Palatino Linotype" w:hAnsi="Palatino Linotype" w:cs="Arial"/>
        </w:rPr>
        <w:t>, el cual hace constar de conformidad a través de la inscripción de su nombre y firma.</w:t>
      </w:r>
    </w:p>
    <w:p w14:paraId="6DC9F717" w14:textId="6F8FE721"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7EA2C2F6" w14:textId="732AFD4C" w:rsidR="00A31C69" w:rsidRPr="008A62E4" w:rsidRDefault="00A31C69" w:rsidP="00A31C69">
      <w:pPr>
        <w:pStyle w:val="Prrafodelista"/>
        <w:tabs>
          <w:tab w:val="left" w:pos="426"/>
        </w:tabs>
        <w:spacing w:before="240" w:after="240" w:line="360" w:lineRule="auto"/>
        <w:ind w:left="0" w:right="49"/>
        <w:jc w:val="both"/>
        <w:outlineLvl w:val="2"/>
        <w:rPr>
          <w:rFonts w:ascii="Palatino Linotype" w:hAnsi="Palatino Linotype" w:cs="Arial"/>
          <w:b/>
        </w:rPr>
      </w:pPr>
      <w:bookmarkStart w:id="27" w:name="_Toc69942817"/>
      <w:r w:rsidRPr="008A62E4">
        <w:rPr>
          <w:rFonts w:ascii="Palatino Linotype" w:hAnsi="Palatino Linotype" w:cs="Arial"/>
          <w:b/>
        </w:rPr>
        <w:t>II. De la actualización del sobreseimiento.</w:t>
      </w:r>
      <w:bookmarkEnd w:id="27"/>
    </w:p>
    <w:p w14:paraId="394E7F90" w14:textId="77777777" w:rsidR="00A31C69" w:rsidRPr="008A62E4"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0F2FB8DD" w14:textId="5582C64A" w:rsidR="009875BC" w:rsidRPr="008A62E4"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t>Por lo anterior expuesto</w:t>
      </w:r>
      <w:r w:rsidRPr="008A62E4">
        <w:rPr>
          <w:rFonts w:ascii="Palatino Linotype" w:hAnsi="Palatino Linotype" w:cs="Arial"/>
        </w:rPr>
        <w:t xml:space="preserve">, este Órgano Garante advierte </w:t>
      </w:r>
      <w:r w:rsidRPr="008A62E4">
        <w:rPr>
          <w:rFonts w:ascii="Palatino Linotype" w:eastAsia="Arial Unicode MS" w:hAnsi="Palatino Linotype" w:cs="Arial"/>
        </w:rPr>
        <w:t>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w:t>
      </w:r>
    </w:p>
    <w:p w14:paraId="77352CDE" w14:textId="6505EC09"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51921F7F" w14:textId="7777777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8A62E4">
        <w:rPr>
          <w:rFonts w:ascii="Palatino Linotype" w:hAnsi="Palatino Linotype"/>
          <w:i/>
          <w:sz w:val="22"/>
          <w:szCs w:val="20"/>
        </w:rPr>
        <w:t>“</w:t>
      </w:r>
      <w:r w:rsidRPr="008A62E4">
        <w:rPr>
          <w:rFonts w:ascii="Palatino Linotype" w:hAnsi="Palatino Linotype"/>
          <w:b/>
          <w:i/>
          <w:sz w:val="22"/>
          <w:szCs w:val="20"/>
        </w:rPr>
        <w:t xml:space="preserve">Artículo 132. </w:t>
      </w:r>
      <w:r w:rsidRPr="008A62E4">
        <w:rPr>
          <w:rFonts w:ascii="Palatino Linotype" w:hAnsi="Palatino Linotype"/>
          <w:i/>
          <w:sz w:val="22"/>
          <w:szCs w:val="20"/>
        </w:rPr>
        <w:t>Admitido el recurso de revisión y sin perjuicio de lo dispuesto por la Ley General, el Instituto promoverá la conciliación entre las partes, de conformidad con el procedimiento siguiente:</w:t>
      </w:r>
    </w:p>
    <w:p w14:paraId="6DCF32FC" w14:textId="0104CF40"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8A62E4">
        <w:rPr>
          <w:rFonts w:ascii="Palatino Linotype" w:hAnsi="Palatino Linotype"/>
          <w:i/>
          <w:sz w:val="22"/>
          <w:szCs w:val="20"/>
        </w:rPr>
        <w:t>(…)</w:t>
      </w:r>
    </w:p>
    <w:p w14:paraId="40E3E44F" w14:textId="7777777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8A62E4">
        <w:rPr>
          <w:rFonts w:ascii="Palatino Linotype" w:hAnsi="Palatino Linotype"/>
          <w:b/>
          <w:bCs/>
          <w:i/>
          <w:sz w:val="22"/>
          <w:szCs w:val="20"/>
        </w:rPr>
        <w:t>V.</w:t>
      </w:r>
      <w:r w:rsidRPr="008A62E4">
        <w:rPr>
          <w:rFonts w:ascii="Palatino Linotype" w:hAnsi="Palatino Linotype"/>
          <w:i/>
          <w:sz w:val="22"/>
          <w:szCs w:val="20"/>
        </w:rPr>
        <w:t xml:space="preserve"> De llegar a un acuerdo, éste se hará constar por escrito y tendrá efectos vinculantes.</w:t>
      </w:r>
    </w:p>
    <w:p w14:paraId="6AEBBA45" w14:textId="7777777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b/>
          <w:i/>
          <w:sz w:val="22"/>
          <w:szCs w:val="20"/>
        </w:rPr>
      </w:pPr>
      <w:r w:rsidRPr="008A62E4">
        <w:rPr>
          <w:rFonts w:ascii="Palatino Linotype" w:hAnsi="Palatino Linotype"/>
          <w:b/>
          <w:i/>
          <w:sz w:val="22"/>
          <w:szCs w:val="20"/>
        </w:rPr>
        <w:t>El recurso de revisión quedará sin materia y el Instituto, deberán verificar el cumplimiento del acuerdo respectivo.</w:t>
      </w:r>
    </w:p>
    <w:p w14:paraId="27340F29" w14:textId="7777777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8A62E4">
        <w:rPr>
          <w:rFonts w:ascii="Palatino Linotype" w:hAnsi="Palatino Linotype"/>
          <w:b/>
          <w:bCs/>
          <w:i/>
          <w:sz w:val="22"/>
          <w:szCs w:val="20"/>
        </w:rPr>
        <w:t>VI.</w:t>
      </w:r>
      <w:r w:rsidRPr="008A62E4">
        <w:rPr>
          <w:rFonts w:ascii="Palatino Linotype" w:hAnsi="Palatino Linotype"/>
          <w:i/>
          <w:sz w:val="22"/>
          <w:szCs w:val="20"/>
        </w:rPr>
        <w:t xml:space="preserve"> El cumplimiento del acuerdo dará por concluido la sustanciación del recurso de revisión en caso contrario, el Instituto reanudará el procedimiento.</w:t>
      </w:r>
    </w:p>
    <w:p w14:paraId="13367149" w14:textId="6385FAF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8A62E4">
        <w:rPr>
          <w:rFonts w:ascii="Palatino Linotype" w:hAnsi="Palatino Linotype"/>
          <w:i/>
          <w:sz w:val="22"/>
          <w:szCs w:val="20"/>
        </w:rPr>
        <w:t>(…)</w:t>
      </w:r>
    </w:p>
    <w:p w14:paraId="25F9D24D" w14:textId="7777777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p>
    <w:p w14:paraId="2AA4CBBF" w14:textId="7777777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8A62E4">
        <w:rPr>
          <w:rFonts w:ascii="Palatino Linotype" w:hAnsi="Palatino Linotype"/>
          <w:b/>
          <w:i/>
          <w:sz w:val="22"/>
          <w:szCs w:val="20"/>
        </w:rPr>
        <w:t>Artículo 139.</w:t>
      </w:r>
      <w:r w:rsidRPr="008A62E4">
        <w:rPr>
          <w:rFonts w:ascii="Palatino Linotype" w:hAnsi="Palatino Linotype"/>
          <w:i/>
          <w:sz w:val="22"/>
          <w:szCs w:val="20"/>
        </w:rPr>
        <w:t xml:space="preserve"> El recurso de revisión sólo podrá ser sobreseído cuando:</w:t>
      </w:r>
    </w:p>
    <w:p w14:paraId="7DEA58C3" w14:textId="302BEB4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bCs/>
          <w:i/>
          <w:sz w:val="22"/>
          <w:szCs w:val="20"/>
        </w:rPr>
      </w:pPr>
      <w:r w:rsidRPr="008A62E4">
        <w:rPr>
          <w:rFonts w:ascii="Palatino Linotype" w:hAnsi="Palatino Linotype"/>
          <w:bCs/>
          <w:i/>
          <w:sz w:val="22"/>
          <w:szCs w:val="20"/>
        </w:rPr>
        <w:t>(…)</w:t>
      </w:r>
    </w:p>
    <w:p w14:paraId="0352C33C" w14:textId="77777777" w:rsidR="00A31C69" w:rsidRPr="008A62E4" w:rsidRDefault="00A31C69" w:rsidP="00A31C69">
      <w:pPr>
        <w:pStyle w:val="Prrafodelista"/>
        <w:autoSpaceDE w:val="0"/>
        <w:autoSpaceDN w:val="0"/>
        <w:adjustRightInd w:val="0"/>
        <w:spacing w:line="276" w:lineRule="auto"/>
        <w:ind w:left="567" w:right="567"/>
        <w:jc w:val="both"/>
        <w:rPr>
          <w:rFonts w:ascii="Palatino Linotype" w:hAnsi="Palatino Linotype"/>
          <w:i/>
          <w:sz w:val="22"/>
          <w:szCs w:val="20"/>
        </w:rPr>
      </w:pPr>
      <w:r w:rsidRPr="008A62E4">
        <w:rPr>
          <w:rFonts w:ascii="Palatino Linotype" w:hAnsi="Palatino Linotype"/>
          <w:b/>
          <w:i/>
          <w:sz w:val="22"/>
          <w:szCs w:val="20"/>
        </w:rPr>
        <w:t>V.</w:t>
      </w:r>
      <w:r w:rsidRPr="008A62E4">
        <w:rPr>
          <w:rFonts w:ascii="Palatino Linotype" w:hAnsi="Palatino Linotype"/>
          <w:i/>
          <w:sz w:val="22"/>
          <w:szCs w:val="20"/>
        </w:rPr>
        <w:t xml:space="preserve"> Quede sin materia el recurso de revisión.</w:t>
      </w:r>
    </w:p>
    <w:p w14:paraId="0F292A24" w14:textId="6DA07691" w:rsidR="00A31C69" w:rsidRPr="008A62E4" w:rsidRDefault="00A31C69" w:rsidP="00A31C69">
      <w:pPr>
        <w:pStyle w:val="Prrafodelista"/>
        <w:autoSpaceDE w:val="0"/>
        <w:autoSpaceDN w:val="0"/>
        <w:adjustRightInd w:val="0"/>
        <w:spacing w:line="276" w:lineRule="auto"/>
        <w:ind w:left="567" w:right="567"/>
        <w:jc w:val="both"/>
        <w:rPr>
          <w:rFonts w:ascii="Palatino Linotype" w:eastAsia="Calibri" w:hAnsi="Palatino Linotype" w:cs="Arial"/>
          <w:b/>
          <w:i/>
          <w:sz w:val="22"/>
          <w:szCs w:val="20"/>
        </w:rPr>
      </w:pPr>
      <w:r w:rsidRPr="008A62E4">
        <w:rPr>
          <w:rFonts w:ascii="Palatino Linotype" w:hAnsi="Palatino Linotype"/>
          <w:i/>
          <w:sz w:val="22"/>
          <w:szCs w:val="20"/>
        </w:rPr>
        <w:t>(…)” (Sic)</w:t>
      </w:r>
    </w:p>
    <w:p w14:paraId="13D4461A" w14:textId="77777777" w:rsidR="00A31C69" w:rsidRPr="008A62E4" w:rsidRDefault="00A31C69" w:rsidP="009875BC">
      <w:pPr>
        <w:pStyle w:val="Prrafodelista"/>
        <w:tabs>
          <w:tab w:val="left" w:pos="426"/>
        </w:tabs>
        <w:spacing w:before="240" w:after="240" w:line="360" w:lineRule="auto"/>
        <w:ind w:left="0" w:right="49"/>
        <w:jc w:val="both"/>
        <w:rPr>
          <w:rFonts w:ascii="Palatino Linotype" w:hAnsi="Palatino Linotype" w:cs="Arial"/>
          <w:b/>
        </w:rPr>
      </w:pPr>
    </w:p>
    <w:p w14:paraId="1F17E581" w14:textId="13DE5005" w:rsidR="009875BC" w:rsidRPr="008A62E4" w:rsidRDefault="00A31C69" w:rsidP="00883887">
      <w:pPr>
        <w:pStyle w:val="Prrafodelista"/>
        <w:numPr>
          <w:ilvl w:val="0"/>
          <w:numId w:val="4"/>
        </w:numPr>
        <w:tabs>
          <w:tab w:val="left" w:pos="426"/>
        </w:tabs>
        <w:spacing w:before="240" w:after="240" w:line="360" w:lineRule="auto"/>
        <w:ind w:left="0" w:right="49" w:firstLine="0"/>
        <w:jc w:val="both"/>
        <w:rPr>
          <w:rFonts w:ascii="Palatino Linotype" w:hAnsi="Palatino Linotype" w:cs="Arial"/>
          <w:b/>
        </w:rPr>
      </w:pPr>
      <w:r w:rsidRPr="008A62E4">
        <w:rPr>
          <w:rFonts w:ascii="Palatino Linotype" w:eastAsia="Calibri" w:hAnsi="Palatino Linotype" w:cs="Arial"/>
        </w:rPr>
        <w:t xml:space="preserve">Lo anterior, </w:t>
      </w:r>
      <w:r w:rsidRPr="008A62E4">
        <w:rPr>
          <w:rFonts w:ascii="Palatino Linotype" w:hAnsi="Palatino Linotype"/>
        </w:rPr>
        <w:t xml:space="preserve">debido a que como se afirmó en líneas que anteceden, las partes mediante la celebración de la Audiencia de Conciliación llegaron a un Acuerdo a través del cual </w:t>
      </w:r>
      <w:r w:rsidRPr="008A62E4">
        <w:rPr>
          <w:rFonts w:ascii="Palatino Linotype" w:hAnsi="Palatino Linotype"/>
          <w:bCs/>
        </w:rPr>
        <w:t>la</w:t>
      </w:r>
      <w:r w:rsidRPr="008A62E4">
        <w:rPr>
          <w:rFonts w:ascii="Palatino Linotype" w:hAnsi="Palatino Linotype"/>
          <w:b/>
        </w:rPr>
        <w:t xml:space="preserve"> RECURRENTE </w:t>
      </w:r>
      <w:r w:rsidRPr="008A62E4">
        <w:rPr>
          <w:rFonts w:ascii="Palatino Linotype" w:hAnsi="Palatino Linotype"/>
        </w:rPr>
        <w:t>aceptó que se le entregó la información que ha sido precisada en líneas anteriores, quedando sin materia la controversia.</w:t>
      </w:r>
    </w:p>
    <w:p w14:paraId="06E8419A" w14:textId="77777777" w:rsidR="009875BC" w:rsidRPr="008A62E4" w:rsidRDefault="009875BC" w:rsidP="009875BC">
      <w:pPr>
        <w:pStyle w:val="Prrafodelista"/>
        <w:tabs>
          <w:tab w:val="left" w:pos="426"/>
        </w:tabs>
        <w:spacing w:before="240" w:after="240" w:line="360" w:lineRule="auto"/>
        <w:ind w:left="0" w:right="49"/>
        <w:jc w:val="both"/>
        <w:rPr>
          <w:rFonts w:ascii="Palatino Linotype" w:hAnsi="Palatino Linotype" w:cs="Arial"/>
          <w:b/>
        </w:rPr>
      </w:pPr>
    </w:p>
    <w:p w14:paraId="4E6681F3" w14:textId="7628F96A" w:rsidR="00C372F6" w:rsidRPr="008A62E4"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28" w:name="_Toc466371865"/>
      <w:bookmarkStart w:id="29" w:name="_Toc466377653"/>
      <w:bookmarkEnd w:id="17"/>
      <w:bookmarkEnd w:id="18"/>
      <w:bookmarkEnd w:id="19"/>
      <w:bookmarkEnd w:id="20"/>
      <w:bookmarkEnd w:id="21"/>
      <w:r w:rsidRPr="008A62E4">
        <w:rPr>
          <w:rFonts w:ascii="Palatino Linotype" w:eastAsia="Times New Roman" w:hAnsi="Palatino Linotype" w:cs="Arial"/>
          <w:lang w:val="es-ES"/>
        </w:rPr>
        <w:t xml:space="preserve">En </w:t>
      </w:r>
      <w:r w:rsidR="007A2293" w:rsidRPr="008A62E4">
        <w:rPr>
          <w:rFonts w:ascii="Palatino Linotype" w:hAnsi="Palatino Linotype" w:cs="Arial"/>
        </w:rPr>
        <w:t>ese</w:t>
      </w:r>
      <w:r w:rsidRPr="008A62E4">
        <w:rPr>
          <w:rFonts w:ascii="Palatino Linotype" w:hAnsi="Palatino Linotype" w:cs="Arial"/>
        </w:rPr>
        <w:t xml:space="preserve"> orden de ideas, de acuerdo con el procesalista Niceto Alcalá-Zamora y Castillo en su obra </w:t>
      </w:r>
      <w:r w:rsidRPr="008A62E4">
        <w:rPr>
          <w:rFonts w:ascii="Palatino Linotype" w:hAnsi="Palatino Linotype" w:cs="Arial"/>
          <w:i/>
        </w:rPr>
        <w:t>“Cuestiones de Terminología Procesal”</w:t>
      </w:r>
      <w:r w:rsidRPr="008A62E4">
        <w:rPr>
          <w:rFonts w:ascii="Palatino Linotype" w:hAnsi="Palatino Linotype" w:cs="Arial"/>
        </w:rPr>
        <w:t xml:space="preserve">, el sobreseimiento es </w:t>
      </w:r>
      <w:r w:rsidRPr="008A62E4">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94BA502" w14:textId="77777777" w:rsidR="00C372F6" w:rsidRPr="008A62E4" w:rsidRDefault="00C372F6" w:rsidP="00C372F6">
      <w:pPr>
        <w:pStyle w:val="Prrafodelista"/>
        <w:tabs>
          <w:tab w:val="left" w:pos="426"/>
        </w:tabs>
        <w:spacing w:before="240" w:after="240" w:line="360" w:lineRule="auto"/>
        <w:ind w:left="0" w:right="51"/>
        <w:jc w:val="both"/>
        <w:rPr>
          <w:rFonts w:ascii="Palatino Linotype" w:hAnsi="Palatino Linotype"/>
          <w:color w:val="000000" w:themeColor="text1"/>
        </w:rPr>
      </w:pPr>
    </w:p>
    <w:p w14:paraId="616FB737" w14:textId="56E9140D" w:rsidR="00C372F6" w:rsidRPr="008A62E4"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62E4">
        <w:rPr>
          <w:rFonts w:ascii="Palatino Linotype" w:eastAsia="Times New Roman" w:hAnsi="Palatino Linotype" w:cs="Arial"/>
          <w:lang w:val="es-ES"/>
        </w:rPr>
        <w:lastRenderedPageBreak/>
        <w:t xml:space="preserve">Por su parte, Eduardo </w:t>
      </w:r>
      <w:r w:rsidRPr="008A62E4">
        <w:rPr>
          <w:rFonts w:ascii="Palatino Linotype" w:hAnsi="Palatino Linotype" w:cs="Arial"/>
        </w:rPr>
        <w:t xml:space="preserve">Pallares, en su artículo </w:t>
      </w:r>
      <w:r w:rsidRPr="008A62E4">
        <w:rPr>
          <w:rFonts w:ascii="Palatino Linotype" w:hAnsi="Palatino Linotype" w:cs="Arial"/>
          <w:i/>
        </w:rPr>
        <w:t>“La caducidad y el sobreseimiento en el amparo”</w:t>
      </w:r>
      <w:r w:rsidRPr="008A62E4">
        <w:rPr>
          <w:rFonts w:ascii="Palatino Linotype" w:hAnsi="Palatino Linotype" w:cs="Arial"/>
        </w:rPr>
        <w:t xml:space="preserve">, cita la definición de Aguilera Paz, aduciendo que se </w:t>
      </w:r>
      <w:r w:rsidRPr="008A62E4">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8A62E4">
        <w:rPr>
          <w:rFonts w:ascii="Palatino Linotype" w:hAnsi="Palatino Linotype" w:cs="Arial"/>
        </w:rPr>
        <w:t>. Asimismo, señala que existe el sobreseimiento provisional y el definitivo</w:t>
      </w:r>
      <w:r w:rsidRPr="008A62E4">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0B1BF076" w14:textId="77777777" w:rsidR="00C632AE" w:rsidRPr="008A62E4" w:rsidRDefault="00C632AE" w:rsidP="007160F7">
      <w:pPr>
        <w:pStyle w:val="Prrafodelista"/>
        <w:tabs>
          <w:tab w:val="left" w:pos="426"/>
        </w:tabs>
        <w:spacing w:before="240" w:after="240" w:line="360" w:lineRule="auto"/>
        <w:ind w:left="0" w:right="51"/>
        <w:jc w:val="both"/>
        <w:rPr>
          <w:rFonts w:ascii="Palatino Linotype" w:hAnsi="Palatino Linotype"/>
          <w:color w:val="000000" w:themeColor="text1"/>
        </w:rPr>
      </w:pPr>
    </w:p>
    <w:p w14:paraId="052DB624" w14:textId="233E4C6D" w:rsidR="000B218E" w:rsidRPr="008A62E4"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62E4">
        <w:rPr>
          <w:rFonts w:ascii="Palatino Linotype" w:hAnsi="Palatino Linotype"/>
          <w:color w:val="000000" w:themeColor="text1"/>
        </w:rPr>
        <w:t xml:space="preserve">Así, </w:t>
      </w:r>
      <w:r w:rsidRPr="008A62E4">
        <w:rPr>
          <w:rFonts w:ascii="Palatino Linotype" w:hAnsi="Palatino Linotype" w:cs="Arial"/>
        </w:rPr>
        <w:t xml:space="preserve">para la doctrina, el sobreseimiento provoca que un procedimiento se suspenda o se resuelva en definitiva </w:t>
      </w:r>
      <w:r w:rsidRPr="008A62E4">
        <w:rPr>
          <w:rFonts w:ascii="Palatino Linotype" w:hAnsi="Palatino Linotype" w:cs="Arial"/>
          <w:b/>
        </w:rPr>
        <w:t xml:space="preserve">sin que se entre al estudio de los agravios o motivos de inconformidad. </w:t>
      </w:r>
      <w:r w:rsidRPr="008A62E4">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04C5739F" w14:textId="2806C48C" w:rsidR="000B218E" w:rsidRPr="008A62E4"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rPr>
      </w:pPr>
    </w:p>
    <w:p w14:paraId="7E940F35" w14:textId="77777777" w:rsidR="000B218E" w:rsidRPr="008A62E4" w:rsidRDefault="000B218E" w:rsidP="000B218E">
      <w:pPr>
        <w:pStyle w:val="Prrafodelista"/>
        <w:spacing w:line="276" w:lineRule="auto"/>
        <w:ind w:left="567" w:right="567"/>
        <w:jc w:val="both"/>
        <w:rPr>
          <w:rFonts w:ascii="Palatino Linotype" w:eastAsia="Calibri" w:hAnsi="Palatino Linotype" w:cs="Times New Roman"/>
          <w:i/>
          <w:iCs/>
          <w:sz w:val="22"/>
          <w:szCs w:val="22"/>
          <w:lang w:val="es-AR"/>
        </w:rPr>
      </w:pPr>
      <w:r w:rsidRPr="008A62E4">
        <w:rPr>
          <w:rFonts w:ascii="Palatino Linotype" w:eastAsia="Calibri" w:hAnsi="Palatino Linotype" w:cs="Times New Roman"/>
          <w:b/>
          <w:i/>
          <w:iCs/>
          <w:sz w:val="22"/>
          <w:szCs w:val="22"/>
          <w:lang w:val="es-AR"/>
        </w:rPr>
        <w:t>SOBRESEIMIENTO EN EL JUICIO DE AMPARO DIRECTO. IMPIDE EL ESTUDIO DE LAS VIOLACIONES PROCESALES PLANTEADAS EN LOS CONCEPTOS DE VIOLACIÓN. “El sobreseimiento</w:t>
      </w:r>
      <w:r w:rsidRPr="008A62E4">
        <w:rPr>
          <w:rFonts w:ascii="Palatino Linotype" w:eastAsia="Calibri" w:hAnsi="Palatino Linotype" w:cs="Times New Roman"/>
          <w:i/>
          <w:iCs/>
          <w:sz w:val="22"/>
          <w:szCs w:val="22"/>
          <w:lang w:val="es-AR"/>
        </w:rPr>
        <w:t xml:space="preserve"> en el juicio de amparo directo </w:t>
      </w:r>
      <w:r w:rsidRPr="008A62E4">
        <w:rPr>
          <w:rFonts w:ascii="Palatino Linotype" w:eastAsia="Calibri" w:hAnsi="Palatino Linotype" w:cs="Times New Roman"/>
          <w:b/>
          <w:i/>
          <w:iCs/>
          <w:sz w:val="22"/>
          <w:szCs w:val="22"/>
          <w:lang w:val="es-AR"/>
        </w:rPr>
        <w:t>provoca la terminación de la controversia planteada</w:t>
      </w:r>
      <w:r w:rsidRPr="008A62E4">
        <w:rPr>
          <w:rFonts w:ascii="Palatino Linotype" w:eastAsia="Calibri" w:hAnsi="Palatino Linotype" w:cs="Times New Roman"/>
          <w:i/>
          <w:iCs/>
          <w:sz w:val="22"/>
          <w:szCs w:val="22"/>
          <w:lang w:val="es-AR"/>
        </w:rPr>
        <w:t xml:space="preserve"> por el quejoso en la demanda de amparo</w:t>
      </w:r>
      <w:r w:rsidRPr="008A62E4">
        <w:rPr>
          <w:rFonts w:ascii="Palatino Linotype" w:eastAsia="Calibri" w:hAnsi="Palatino Linotype" w:cs="Times New Roman"/>
          <w:b/>
          <w:i/>
          <w:iCs/>
          <w:sz w:val="22"/>
          <w:szCs w:val="22"/>
          <w:lang w:val="es-AR"/>
        </w:rPr>
        <w:t>, sin hacer un pronunciamiento de fondo sobre la legalidad o ilegalidad de la sentencia reclamada</w:t>
      </w:r>
      <w:r w:rsidRPr="008A62E4">
        <w:rPr>
          <w:rFonts w:ascii="Palatino Linotype" w:eastAsia="Calibri" w:hAnsi="Palatino Linotype" w:cs="Times New Roman"/>
          <w:i/>
          <w:iCs/>
          <w:sz w:val="22"/>
          <w:szCs w:val="22"/>
          <w:lang w:val="es-AR"/>
        </w:rPr>
        <w:t xml:space="preserve">. </w:t>
      </w:r>
      <w:r w:rsidRPr="008A62E4">
        <w:rPr>
          <w:rFonts w:ascii="Palatino Linotype" w:eastAsia="Calibri" w:hAnsi="Palatino Linotype" w:cs="Times New Roman"/>
          <w:b/>
          <w:i/>
          <w:iCs/>
          <w:sz w:val="22"/>
          <w:szCs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A62E4">
        <w:rPr>
          <w:rFonts w:ascii="Palatino Linotype" w:eastAsia="Calibri" w:hAnsi="Palatino Linotype" w:cs="Times New Roman"/>
          <w:i/>
          <w:iCs/>
          <w:sz w:val="22"/>
          <w:szCs w:val="22"/>
          <w:lang w:val="es-AR"/>
        </w:rPr>
        <w:t>.”</w:t>
      </w:r>
    </w:p>
    <w:p w14:paraId="1118515A" w14:textId="77777777" w:rsidR="000B218E" w:rsidRPr="008A62E4" w:rsidRDefault="000B218E" w:rsidP="000B218E">
      <w:pPr>
        <w:pStyle w:val="Prrafodelista"/>
        <w:spacing w:line="276" w:lineRule="auto"/>
        <w:ind w:left="567" w:right="567"/>
        <w:jc w:val="both"/>
        <w:rPr>
          <w:rFonts w:ascii="Palatino Linotype" w:eastAsia="Calibri" w:hAnsi="Palatino Linotype" w:cs="Times New Roman"/>
          <w:i/>
          <w:iCs/>
          <w:sz w:val="22"/>
          <w:szCs w:val="22"/>
          <w:lang w:val="es-AR"/>
        </w:rPr>
      </w:pPr>
      <w:r w:rsidRPr="008A62E4">
        <w:rPr>
          <w:rFonts w:ascii="Palatino Linotype" w:eastAsia="Calibri" w:hAnsi="Palatino Linotype" w:cs="Times New Roman"/>
          <w:i/>
          <w:iCs/>
          <w:sz w:val="22"/>
          <w:szCs w:val="22"/>
          <w:lang w:val="es-AR"/>
        </w:rPr>
        <w:lastRenderedPageBreak/>
        <w:t>SÉPTIMO TRIBUNAL COLEGIADO EN MATERIA CIVIL DEL PRIMER CIRCUITO.</w:t>
      </w:r>
    </w:p>
    <w:p w14:paraId="6CF5AF27" w14:textId="77777777" w:rsidR="000B218E" w:rsidRPr="008A62E4" w:rsidRDefault="000B218E" w:rsidP="000B218E">
      <w:pPr>
        <w:pStyle w:val="Prrafodelista"/>
        <w:spacing w:line="276" w:lineRule="auto"/>
        <w:ind w:left="567" w:right="567"/>
        <w:jc w:val="both"/>
        <w:rPr>
          <w:rFonts w:ascii="Palatino Linotype" w:eastAsia="Calibri" w:hAnsi="Palatino Linotype" w:cs="Times New Roman"/>
          <w:b/>
          <w:i/>
          <w:iCs/>
          <w:sz w:val="22"/>
          <w:szCs w:val="22"/>
          <w:lang w:val="es-AR"/>
        </w:rPr>
      </w:pPr>
      <w:r w:rsidRPr="008A62E4">
        <w:rPr>
          <w:rFonts w:ascii="Palatino Linotype" w:eastAsia="Calibri" w:hAnsi="Palatino Linotype" w:cs="Times New Roman"/>
          <w:i/>
          <w:iCs/>
          <w:sz w:val="22"/>
          <w:szCs w:val="22"/>
          <w:lang w:val="es-AR"/>
        </w:rPr>
        <w:t>Amparo directo 699/2008. Mariana Leticia González Steele. 13 de noviembre de 2008. Unanimidad de votos. Ponente: Sara Judith Montalvo Trejo. Secretario: Arnulfo Mateos García.</w:t>
      </w:r>
    </w:p>
    <w:p w14:paraId="398DB655" w14:textId="77777777" w:rsidR="000B218E" w:rsidRPr="008A62E4" w:rsidRDefault="000B218E" w:rsidP="000B218E">
      <w:pPr>
        <w:pStyle w:val="Prrafodelista"/>
        <w:spacing w:line="276" w:lineRule="auto"/>
        <w:ind w:left="567" w:right="567"/>
        <w:jc w:val="both"/>
        <w:rPr>
          <w:rFonts w:ascii="Palatino Linotype" w:eastAsia="Calibri" w:hAnsi="Palatino Linotype" w:cs="Times New Roman"/>
          <w:sz w:val="22"/>
          <w:szCs w:val="22"/>
          <w:lang w:val="es-AR"/>
        </w:rPr>
      </w:pPr>
      <w:r w:rsidRPr="008A62E4">
        <w:rPr>
          <w:rFonts w:ascii="Palatino Linotype" w:eastAsia="Calibri" w:hAnsi="Palatino Linotype" w:cs="Times New Roman"/>
          <w:sz w:val="22"/>
          <w:szCs w:val="22"/>
          <w:lang w:val="es-AR"/>
        </w:rPr>
        <w:t>(Énfasis añadido)</w:t>
      </w:r>
    </w:p>
    <w:p w14:paraId="26AEE542" w14:textId="1E9DE9DF" w:rsidR="000B218E" w:rsidRPr="008A62E4"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lang w:val="es-AR"/>
        </w:rPr>
      </w:pPr>
    </w:p>
    <w:p w14:paraId="1DDA61A2" w14:textId="63B731C6" w:rsidR="00045D4A" w:rsidRPr="008A62E4" w:rsidRDefault="000B218E" w:rsidP="009B16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62E4">
        <w:rPr>
          <w:rFonts w:ascii="Palatino Linotype" w:hAnsi="Palatino Linotype"/>
          <w:color w:val="000000" w:themeColor="text1"/>
          <w:lang w:val="es-ES"/>
        </w:rPr>
        <w:t xml:space="preserve">Bajo </w:t>
      </w:r>
      <w:r w:rsidRPr="008A62E4">
        <w:rPr>
          <w:rFonts w:ascii="Palatino Linotype" w:hAnsi="Palatino Linotype" w:cs="Arial"/>
          <w:lang w:val="es-CO"/>
        </w:rPr>
        <w:t xml:space="preserve">ese tenor y en términos del artículo 137 fracción I de la Ley de Protección de Datos Personales en Posesión de Sujetos Obligados del Estado de México y Municipios, este Pleno determina el </w:t>
      </w:r>
      <w:r w:rsidRPr="008A62E4">
        <w:rPr>
          <w:rFonts w:ascii="Palatino Linotype" w:hAnsi="Palatino Linotype" w:cs="Arial"/>
          <w:b/>
          <w:lang w:val="es-CO"/>
        </w:rPr>
        <w:t xml:space="preserve">SOBRESEIMIENTO </w:t>
      </w:r>
      <w:r w:rsidRPr="008A62E4">
        <w:rPr>
          <w:rFonts w:ascii="Palatino Linotype" w:hAnsi="Palatino Linotype" w:cs="Arial"/>
          <w:lang w:val="es-CO"/>
        </w:rPr>
        <w:t>del presente recurso de revisión, toda vez que se ha quedado sin materia, en términos de la fracción V del artículo 139 de la Ley de Protección de Datos en comento.</w:t>
      </w:r>
    </w:p>
    <w:p w14:paraId="05FD6967" w14:textId="77777777" w:rsidR="001F2741" w:rsidRPr="008A62E4" w:rsidRDefault="001F2741" w:rsidP="001F2741">
      <w:pPr>
        <w:pStyle w:val="Prrafodelista"/>
        <w:tabs>
          <w:tab w:val="left" w:pos="426"/>
        </w:tabs>
        <w:spacing w:before="240" w:after="240" w:line="360" w:lineRule="auto"/>
        <w:ind w:left="0" w:right="51"/>
        <w:jc w:val="both"/>
        <w:rPr>
          <w:rFonts w:ascii="Palatino Linotype" w:hAnsi="Palatino Linotype"/>
          <w:color w:val="000000" w:themeColor="text1"/>
        </w:rPr>
      </w:pPr>
    </w:p>
    <w:p w14:paraId="45717FA8" w14:textId="04FD2A44" w:rsidR="001F2741" w:rsidRPr="008A62E4" w:rsidRDefault="001F2741" w:rsidP="001F2741">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A62E4">
        <w:rPr>
          <w:rFonts w:ascii="Palatino Linotype" w:hAnsi="Palatino Linotype" w:cs="Arial"/>
          <w:lang w:val="es-CO"/>
        </w:rPr>
        <w:t xml:space="preserve">Por lo anteriormente expuesto y fundado, este </w:t>
      </w:r>
      <w:r w:rsidRPr="008A62E4">
        <w:rPr>
          <w:rFonts w:ascii="Palatino Linotype" w:hAnsi="Palatino Linotype" w:cs="Arial"/>
          <w:b/>
          <w:bCs/>
          <w:lang w:val="es-CO"/>
        </w:rPr>
        <w:t>ÓRGANO GARANTE</w:t>
      </w:r>
      <w:r w:rsidRPr="008A62E4">
        <w:rPr>
          <w:rFonts w:ascii="Palatino Linotype" w:hAnsi="Palatino Linotype" w:cs="Arial"/>
          <w:lang w:val="es-CO"/>
        </w:rPr>
        <w:t xml:space="preserve"> emite los siguientes: ------------------------------------------------------------------------------------------------------------------------------------------------------------------------------------------------------------</w:t>
      </w:r>
    </w:p>
    <w:p w14:paraId="0B273363" w14:textId="11A67C1D" w:rsidR="007A2293" w:rsidRPr="008A62E4" w:rsidRDefault="007A2293">
      <w:pPr>
        <w:rPr>
          <w:rFonts w:ascii="Palatino Linotype" w:hAnsi="Palatino Linotype" w:cs="Arial"/>
          <w:lang w:val="es-CO"/>
        </w:rPr>
      </w:pPr>
      <w:r w:rsidRPr="008A62E4">
        <w:rPr>
          <w:rFonts w:ascii="Palatino Linotype" w:hAnsi="Palatino Linotype" w:cs="Arial"/>
          <w:lang w:val="es-CO"/>
        </w:rPr>
        <w:br w:type="page"/>
      </w:r>
    </w:p>
    <w:p w14:paraId="18C7D92B" w14:textId="67931590" w:rsidR="009959DB"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69942818"/>
      <w:r w:rsidRPr="008A62E4">
        <w:rPr>
          <w:b/>
          <w:color w:val="000000" w:themeColor="text1"/>
          <w:szCs w:val="24"/>
        </w:rPr>
        <w:lastRenderedPageBreak/>
        <w:t>R E S O L U T I V O S</w:t>
      </w:r>
      <w:bookmarkEnd w:id="28"/>
      <w:bookmarkEnd w:id="29"/>
      <w:bookmarkEnd w:id="30"/>
      <w:bookmarkEnd w:id="31"/>
      <w:bookmarkEnd w:id="32"/>
    </w:p>
    <w:p w14:paraId="2C905A7D" w14:textId="77777777" w:rsidR="008A62E4" w:rsidRPr="008A62E4" w:rsidRDefault="008A62E4" w:rsidP="008A62E4">
      <w:pPr>
        <w:rPr>
          <w:lang w:val="es-MX" w:eastAsia="en-US"/>
        </w:rPr>
      </w:pPr>
    </w:p>
    <w:p w14:paraId="68261542" w14:textId="01286546" w:rsidR="000B218E" w:rsidRPr="008A62E4" w:rsidRDefault="000B218E" w:rsidP="009D42D0">
      <w:pPr>
        <w:pStyle w:val="Sinespaciado"/>
        <w:spacing w:line="360" w:lineRule="auto"/>
        <w:jc w:val="both"/>
        <w:rPr>
          <w:rFonts w:ascii="Palatino Linotype" w:hAnsi="Palatino Linotype"/>
        </w:rPr>
      </w:pPr>
      <w:r w:rsidRPr="008A62E4">
        <w:rPr>
          <w:rFonts w:ascii="Palatino Linotype" w:hAnsi="Palatino Linotype"/>
          <w:b/>
        </w:rPr>
        <w:t xml:space="preserve">PRIMERO. </w:t>
      </w:r>
      <w:r w:rsidRPr="008A62E4">
        <w:rPr>
          <w:rFonts w:ascii="Palatino Linotype" w:hAnsi="Palatino Linotype"/>
        </w:rPr>
        <w:t xml:space="preserve">Se </w:t>
      </w:r>
      <w:r w:rsidRPr="008A62E4">
        <w:rPr>
          <w:rFonts w:ascii="Palatino Linotype" w:hAnsi="Palatino Linotype"/>
          <w:b/>
        </w:rPr>
        <w:t>SOBRESEE</w:t>
      </w:r>
      <w:r w:rsidRPr="008A62E4">
        <w:rPr>
          <w:rFonts w:ascii="Palatino Linotype" w:hAnsi="Palatino Linotype"/>
        </w:rPr>
        <w:t xml:space="preserve"> el recurso de revisión número </w:t>
      </w:r>
      <w:r w:rsidR="00283946" w:rsidRPr="008A62E4">
        <w:rPr>
          <w:rFonts w:ascii="Palatino Linotype" w:hAnsi="Palatino Linotype"/>
          <w:b/>
        </w:rPr>
        <w:t>00888/INFOEM/IP/RR/2021</w:t>
      </w:r>
      <w:r w:rsidRPr="008A62E4">
        <w:rPr>
          <w:rFonts w:ascii="Palatino Linotype" w:hAnsi="Palatino Linotype"/>
        </w:rPr>
        <w:t xml:space="preserve">, </w:t>
      </w:r>
      <w:r w:rsidR="008F6CB6" w:rsidRPr="008A62E4">
        <w:rPr>
          <w:rFonts w:ascii="Palatino Linotype" w:hAnsi="Palatino Linotype"/>
          <w:b/>
          <w:bCs/>
        </w:rPr>
        <w:t xml:space="preserve">por </w:t>
      </w:r>
      <w:r w:rsidR="009F5886" w:rsidRPr="008A62E4">
        <w:rPr>
          <w:rFonts w:ascii="Palatino Linotype" w:hAnsi="Palatino Linotype"/>
          <w:b/>
          <w:bCs/>
        </w:rPr>
        <w:t>haberse quedado</w:t>
      </w:r>
      <w:r w:rsidR="008F6CB6" w:rsidRPr="008A62E4">
        <w:rPr>
          <w:rFonts w:ascii="Palatino Linotype" w:hAnsi="Palatino Linotype"/>
          <w:b/>
          <w:bCs/>
        </w:rPr>
        <w:t xml:space="preserve"> sin materia</w:t>
      </w:r>
      <w:r w:rsidR="008F6CB6" w:rsidRPr="008A62E4">
        <w:rPr>
          <w:rFonts w:ascii="Palatino Linotype" w:hAnsi="Palatino Linotype"/>
        </w:rPr>
        <w:t>,</w:t>
      </w:r>
      <w:r w:rsidRPr="008A62E4">
        <w:rPr>
          <w:rFonts w:ascii="Palatino Linotype" w:hAnsi="Palatino Linotype"/>
          <w:lang w:val="es-MX"/>
        </w:rPr>
        <w:t xml:space="preserve"> en términos del </w:t>
      </w:r>
      <w:r w:rsidRPr="008A62E4">
        <w:rPr>
          <w:rFonts w:ascii="Palatino Linotype" w:hAnsi="Palatino Linotype"/>
          <w:b/>
          <w:lang w:val="es-MX"/>
        </w:rPr>
        <w:t>Considerando</w:t>
      </w:r>
      <w:r w:rsidRPr="008A62E4">
        <w:rPr>
          <w:rFonts w:ascii="Palatino Linotype" w:hAnsi="Palatino Linotype"/>
          <w:lang w:val="es-MX"/>
        </w:rPr>
        <w:t xml:space="preserve"> </w:t>
      </w:r>
      <w:r w:rsidR="00A31C69" w:rsidRPr="008A62E4">
        <w:rPr>
          <w:rFonts w:ascii="Palatino Linotype" w:hAnsi="Palatino Linotype"/>
          <w:b/>
          <w:lang w:val="es-MX"/>
        </w:rPr>
        <w:t>QUINTO</w:t>
      </w:r>
      <w:r w:rsidRPr="008A62E4">
        <w:rPr>
          <w:rFonts w:ascii="Palatino Linotype" w:hAnsi="Palatino Linotype"/>
          <w:lang w:val="es-MX"/>
        </w:rPr>
        <w:t xml:space="preserve"> de la presente resolución.</w:t>
      </w:r>
    </w:p>
    <w:p w14:paraId="180A7406" w14:textId="77777777" w:rsidR="000B218E" w:rsidRPr="008A62E4" w:rsidRDefault="000B218E" w:rsidP="009D42D0">
      <w:pPr>
        <w:pStyle w:val="Sinespaciado"/>
        <w:spacing w:line="360" w:lineRule="auto"/>
        <w:jc w:val="both"/>
        <w:rPr>
          <w:rFonts w:ascii="Palatino Linotype" w:hAnsi="Palatino Linotype"/>
        </w:rPr>
      </w:pPr>
    </w:p>
    <w:p w14:paraId="6411C4FF" w14:textId="77777777" w:rsidR="000B218E" w:rsidRPr="008A62E4" w:rsidRDefault="000B218E" w:rsidP="009D42D0">
      <w:pPr>
        <w:pStyle w:val="Sinespaciado"/>
        <w:spacing w:line="360" w:lineRule="auto"/>
        <w:jc w:val="both"/>
        <w:rPr>
          <w:rFonts w:ascii="Palatino Linotype" w:eastAsia="Calibri" w:hAnsi="Palatino Linotype" w:cs="Arial"/>
          <w:b/>
          <w:bCs/>
          <w:lang w:val="es-ES"/>
        </w:rPr>
      </w:pPr>
      <w:r w:rsidRPr="008A62E4">
        <w:rPr>
          <w:rFonts w:ascii="Palatino Linotype" w:eastAsia="Calibri" w:hAnsi="Palatino Linotype" w:cs="Arial"/>
          <w:b/>
          <w:bCs/>
          <w:lang w:val="es-ES"/>
        </w:rPr>
        <w:t xml:space="preserve">SEGUNDO. REMÍTASE </w:t>
      </w:r>
      <w:r w:rsidRPr="008A62E4">
        <w:rPr>
          <w:rFonts w:ascii="Palatino Linotype" w:eastAsia="Calibri" w:hAnsi="Palatino Linotype" w:cs="Arial"/>
          <w:bCs/>
          <w:lang w:val="es-ES"/>
        </w:rPr>
        <w:t xml:space="preserve">a través del Sistema de Acceso a la Información Mexiquense </w:t>
      </w:r>
      <w:r w:rsidRPr="008A62E4">
        <w:rPr>
          <w:rFonts w:ascii="Palatino Linotype" w:eastAsia="Calibri" w:hAnsi="Palatino Linotype" w:cs="Arial"/>
          <w:b/>
          <w:bCs/>
          <w:lang w:val="es-ES"/>
        </w:rPr>
        <w:t>(</w:t>
      </w:r>
      <w:r w:rsidRPr="008A62E4">
        <w:rPr>
          <w:rFonts w:ascii="Palatino Linotype" w:eastAsia="Calibri" w:hAnsi="Palatino Linotype" w:cs="Arial"/>
          <w:b/>
          <w:bCs/>
          <w:i/>
          <w:lang w:val="es-ES"/>
        </w:rPr>
        <w:t>SAIMEX</w:t>
      </w:r>
      <w:r w:rsidRPr="008A62E4">
        <w:rPr>
          <w:rFonts w:ascii="Palatino Linotype" w:eastAsia="Calibri" w:hAnsi="Palatino Linotype" w:cs="Arial"/>
          <w:b/>
          <w:bCs/>
          <w:lang w:val="es-ES"/>
        </w:rPr>
        <w:t xml:space="preserve">) </w:t>
      </w:r>
      <w:r w:rsidRPr="008A62E4">
        <w:rPr>
          <w:rFonts w:ascii="Palatino Linotype" w:eastAsia="Calibri" w:hAnsi="Palatino Linotype" w:cs="Arial"/>
          <w:bCs/>
          <w:lang w:val="es-ES"/>
        </w:rPr>
        <w:t>la presente resolución al Titular de la Unidad de Transparencia del</w:t>
      </w:r>
      <w:r w:rsidRPr="008A62E4">
        <w:rPr>
          <w:rFonts w:ascii="Palatino Linotype" w:eastAsia="Calibri" w:hAnsi="Palatino Linotype" w:cs="Arial"/>
          <w:b/>
          <w:bCs/>
          <w:lang w:val="es-ES"/>
        </w:rPr>
        <w:t xml:space="preserve"> SUJETO OBLIGADO. </w:t>
      </w:r>
    </w:p>
    <w:p w14:paraId="48DCAE95" w14:textId="77777777" w:rsidR="000B218E" w:rsidRPr="008A62E4" w:rsidRDefault="000B218E" w:rsidP="009D42D0">
      <w:pPr>
        <w:shd w:val="clear" w:color="auto" w:fill="FFFFFF"/>
        <w:spacing w:line="360" w:lineRule="auto"/>
        <w:jc w:val="both"/>
        <w:rPr>
          <w:rFonts w:ascii="Palatino Linotype" w:eastAsia="Times New Roman" w:hAnsi="Palatino Linotype" w:cs="Arial"/>
          <w:b/>
        </w:rPr>
      </w:pPr>
    </w:p>
    <w:p w14:paraId="377CB53A" w14:textId="54ACA18C" w:rsidR="00332D3C" w:rsidRPr="008A62E4" w:rsidRDefault="000B218E" w:rsidP="009D42D0">
      <w:pPr>
        <w:shd w:val="clear" w:color="auto" w:fill="FFFFFF"/>
        <w:spacing w:line="360" w:lineRule="auto"/>
        <w:jc w:val="both"/>
        <w:rPr>
          <w:rFonts w:ascii="Palatino Linotype" w:hAnsi="Palatino Linotype"/>
        </w:rPr>
      </w:pPr>
      <w:r w:rsidRPr="008A62E4">
        <w:rPr>
          <w:rFonts w:ascii="Palatino Linotype" w:eastAsia="Times New Roman" w:hAnsi="Palatino Linotype" w:cs="Arial"/>
          <w:b/>
        </w:rPr>
        <w:t>TERCERO</w:t>
      </w:r>
      <w:r w:rsidR="00332D3C" w:rsidRPr="008A62E4">
        <w:rPr>
          <w:rFonts w:ascii="Palatino Linotype" w:eastAsia="Times New Roman" w:hAnsi="Palatino Linotype" w:cs="Arial"/>
          <w:b/>
        </w:rPr>
        <w:t xml:space="preserve">. </w:t>
      </w:r>
      <w:r w:rsidR="00332D3C" w:rsidRPr="008A62E4">
        <w:rPr>
          <w:rFonts w:ascii="Palatino Linotype" w:eastAsia="Times New Roman" w:hAnsi="Palatino Linotype" w:cs="Times New Roman"/>
          <w:b/>
          <w:bCs/>
          <w:color w:val="222222"/>
          <w:lang w:val="es-ES"/>
        </w:rPr>
        <w:t>Notifíquese</w:t>
      </w:r>
      <w:r w:rsidR="00332D3C" w:rsidRPr="008A62E4">
        <w:rPr>
          <w:rFonts w:ascii="Palatino Linotype" w:eastAsia="Times New Roman" w:hAnsi="Palatino Linotype" w:cs="Times New Roman"/>
          <w:bCs/>
          <w:color w:val="222222"/>
          <w:lang w:val="es-ES"/>
        </w:rPr>
        <w:t xml:space="preserve"> a</w:t>
      </w:r>
      <w:r w:rsidR="00332D3C" w:rsidRPr="008A62E4">
        <w:rPr>
          <w:rFonts w:ascii="Palatino Linotype" w:hAnsi="Palatino Linotype"/>
          <w:b/>
        </w:rPr>
        <w:t xml:space="preserve"> </w:t>
      </w:r>
      <w:r w:rsidR="00396843" w:rsidRPr="00396843">
        <w:rPr>
          <w:rFonts w:ascii="Palatino Linotype" w:eastAsia="Calibri" w:hAnsi="Palatino Linotype" w:cs="Arial"/>
          <w:b/>
          <w:highlight w:val="black"/>
          <w:lang w:val="es-MX"/>
        </w:rPr>
        <w:t>------------</w:t>
      </w:r>
      <w:r w:rsidR="00396843">
        <w:rPr>
          <w:rFonts w:ascii="Palatino Linotype" w:eastAsia="Calibri" w:hAnsi="Palatino Linotype" w:cs="Arial"/>
          <w:b/>
          <w:highlight w:val="black"/>
          <w:lang w:val="es-MX"/>
        </w:rPr>
        <w:t>--</w:t>
      </w:r>
      <w:r w:rsidR="00396843" w:rsidRPr="00396843">
        <w:rPr>
          <w:rFonts w:ascii="Palatino Linotype" w:eastAsia="Calibri" w:hAnsi="Palatino Linotype" w:cs="Arial"/>
          <w:b/>
          <w:highlight w:val="black"/>
          <w:lang w:val="es-MX"/>
        </w:rPr>
        <w:t>----------------------</w:t>
      </w:r>
      <w:r w:rsidR="00332D3C" w:rsidRPr="008A62E4">
        <w:rPr>
          <w:rFonts w:ascii="Palatino Linotype" w:hAnsi="Palatino Linotype"/>
        </w:rPr>
        <w:t xml:space="preserve"> la presente</w:t>
      </w:r>
      <w:r w:rsidR="00A31C69" w:rsidRPr="008A62E4">
        <w:rPr>
          <w:rFonts w:ascii="Palatino Linotype" w:hAnsi="Palatino Linotype"/>
        </w:rPr>
        <w:t xml:space="preserve"> resolución.</w:t>
      </w:r>
    </w:p>
    <w:p w14:paraId="46414FF5" w14:textId="77777777" w:rsidR="00332D3C" w:rsidRPr="008A62E4" w:rsidRDefault="00332D3C" w:rsidP="009D42D0">
      <w:pPr>
        <w:shd w:val="clear" w:color="auto" w:fill="FFFFFF"/>
        <w:spacing w:line="360" w:lineRule="auto"/>
        <w:jc w:val="both"/>
        <w:rPr>
          <w:rFonts w:ascii="Palatino Linotype" w:hAnsi="Palatino Linotype"/>
        </w:rPr>
      </w:pPr>
    </w:p>
    <w:p w14:paraId="57EA9DA6" w14:textId="30525D17" w:rsidR="00332D3C" w:rsidRPr="008A62E4" w:rsidRDefault="000B218E" w:rsidP="009D42D0">
      <w:pPr>
        <w:spacing w:line="360" w:lineRule="auto"/>
        <w:jc w:val="both"/>
        <w:rPr>
          <w:rFonts w:ascii="Palatino Linotype" w:eastAsia="Times New Roman" w:hAnsi="Palatino Linotype" w:cs="Arial"/>
          <w:lang w:val="es-ES"/>
        </w:rPr>
      </w:pPr>
      <w:r w:rsidRPr="008A62E4">
        <w:rPr>
          <w:rFonts w:ascii="Palatino Linotype" w:eastAsia="MS Mincho" w:hAnsi="Palatino Linotype" w:cs="Times New Roman"/>
          <w:b/>
          <w:lang w:val="es-MX"/>
        </w:rPr>
        <w:t>CUARTO</w:t>
      </w:r>
      <w:r w:rsidR="00332D3C" w:rsidRPr="008A62E4">
        <w:rPr>
          <w:rFonts w:ascii="Palatino Linotype" w:eastAsia="MS Mincho" w:hAnsi="Palatino Linotype" w:cs="Times New Roman"/>
          <w:b/>
          <w:lang w:val="es-MX"/>
        </w:rPr>
        <w:t>.</w:t>
      </w:r>
      <w:r w:rsidR="00332D3C" w:rsidRPr="008A62E4">
        <w:rPr>
          <w:rFonts w:ascii="Palatino Linotype" w:eastAsia="MS Mincho" w:hAnsi="Palatino Linotype" w:cs="Times New Roman"/>
          <w:lang w:val="es-MX"/>
        </w:rPr>
        <w:t xml:space="preserve"> </w:t>
      </w:r>
      <w:r w:rsidR="00332D3C" w:rsidRPr="008A62E4">
        <w:rPr>
          <w:rFonts w:ascii="Palatino Linotype" w:eastAsia="MS Mincho" w:hAnsi="Palatino Linotype" w:cs="Times New Roman"/>
          <w:lang w:val="es-ES"/>
        </w:rPr>
        <w:t xml:space="preserve">Se hace del conocimiento de </w:t>
      </w:r>
      <w:r w:rsidR="00396843" w:rsidRPr="00396843">
        <w:rPr>
          <w:rFonts w:ascii="Palatino Linotype" w:eastAsia="Calibri" w:hAnsi="Palatino Linotype" w:cs="Arial"/>
          <w:b/>
          <w:highlight w:val="black"/>
          <w:lang w:val="es-MX"/>
        </w:rPr>
        <w:t>-------------------------------------</w:t>
      </w:r>
      <w:r w:rsidR="00332D3C" w:rsidRPr="008A62E4">
        <w:rPr>
          <w:rFonts w:ascii="Palatino Linotype" w:hAnsi="Palatino Linotype"/>
        </w:rPr>
        <w:t xml:space="preserve"> </w:t>
      </w:r>
      <w:r w:rsidR="00332D3C" w:rsidRPr="008A62E4">
        <w:rPr>
          <w:rFonts w:ascii="Palatino Linotype" w:eastAsia="MS Mincho" w:hAnsi="Palatino Linotype" w:cs="Times New Roman"/>
          <w:lang w:val="es-ES"/>
        </w:rPr>
        <w:t xml:space="preserve">que, </w:t>
      </w:r>
      <w:r w:rsidR="00B90ED8" w:rsidRPr="008A62E4">
        <w:rPr>
          <w:rFonts w:ascii="Palatino Linotype" w:eastAsia="MS Mincho" w:hAnsi="Palatino Linotype" w:cs="Times New Roman"/>
          <w:lang w:val="es-ES"/>
        </w:rPr>
        <w:t xml:space="preserve">de conformidad con lo establecido en el artículo </w:t>
      </w:r>
      <w:r w:rsidR="00B90ED8" w:rsidRPr="008A62E4">
        <w:rPr>
          <w:rFonts w:ascii="Palatino Linotype" w:hAnsi="Palatino Linotype"/>
          <w:lang w:eastAsia="es-ES_tradnl"/>
        </w:rPr>
        <w:t xml:space="preserve">142 de la Ley de Protección de Datos Personales en Posesión de Sujetos Obligados del Estado de México y Municipios, </w:t>
      </w:r>
      <w:r w:rsidRPr="008A62E4">
        <w:rPr>
          <w:rFonts w:ascii="Palatino Linotype" w:hAnsi="Palatino Linotype"/>
          <w:lang w:eastAsia="es-ES_tradnl"/>
        </w:rPr>
        <w:t xml:space="preserve">en caso de que considere que la resolución le cause algún perjuicio, </w:t>
      </w:r>
      <w:r w:rsidR="00B90ED8" w:rsidRPr="008A62E4">
        <w:rPr>
          <w:rFonts w:ascii="Palatino Linotype" w:hAnsi="Palatino Linotype"/>
          <w:lang w:eastAsia="es-ES_tradnl"/>
        </w:rPr>
        <w:t>podrá impugnarla vía Juicio de Amparo en los términos de las leyes aplicables.</w:t>
      </w:r>
    </w:p>
    <w:p w14:paraId="14E5A97B" w14:textId="77777777" w:rsidR="00575D39" w:rsidRPr="008A62E4" w:rsidRDefault="00575D39" w:rsidP="009D42D0">
      <w:pPr>
        <w:spacing w:line="360" w:lineRule="auto"/>
        <w:jc w:val="both"/>
        <w:rPr>
          <w:rFonts w:ascii="Palatino Linotype" w:eastAsia="Calibri" w:hAnsi="Palatino Linotype" w:cs="Arial"/>
          <w:lang w:val="es-ES"/>
        </w:rPr>
      </w:pPr>
    </w:p>
    <w:p w14:paraId="0D94DAD3" w14:textId="4803557A" w:rsidR="004B05A5" w:rsidRDefault="00025266" w:rsidP="00025266">
      <w:pPr>
        <w:pStyle w:val="Prrafodelista"/>
        <w:spacing w:line="360" w:lineRule="auto"/>
        <w:ind w:left="0"/>
        <w:jc w:val="both"/>
        <w:rPr>
          <w:rFonts w:ascii="Palatino Linotype" w:hAnsi="Palatino Linotype" w:cs="Arial"/>
          <w:color w:val="000000" w:themeColor="text1"/>
        </w:rPr>
      </w:pPr>
      <w:r w:rsidRPr="008A62E4">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8A62E4">
        <w:rPr>
          <w:rFonts w:ascii="Palatino Linotype" w:hAnsi="Palatino Linotype"/>
          <w:color w:val="000000" w:themeColor="text1"/>
        </w:rPr>
        <w:t xml:space="preserve"> EMITIENDO OPINIÓN PARTICULAR</w:t>
      </w:r>
      <w:r w:rsidRPr="008A62E4">
        <w:rPr>
          <w:rFonts w:ascii="Palatino Linotype" w:hAnsi="Palatino Linotype"/>
          <w:color w:val="000000" w:themeColor="text1"/>
        </w:rPr>
        <w:t>; EVA ABAID YAPUR; JOSÉ GUADALUPE LUNA HERNÁNDEZ</w:t>
      </w:r>
      <w:r w:rsidR="00D71057" w:rsidRPr="008A62E4">
        <w:rPr>
          <w:rFonts w:ascii="Palatino Linotype" w:hAnsi="Palatino Linotype"/>
          <w:color w:val="000000" w:themeColor="text1"/>
        </w:rPr>
        <w:t>,</w:t>
      </w:r>
      <w:r w:rsidRPr="008A62E4">
        <w:rPr>
          <w:rFonts w:ascii="Palatino Linotype" w:hAnsi="Palatino Linotype"/>
          <w:color w:val="000000" w:themeColor="text1"/>
        </w:rPr>
        <w:t xml:space="preserve"> JAVIER MARTÍNEZ CRUZ</w:t>
      </w:r>
      <w:r w:rsidR="00D71057" w:rsidRPr="008A62E4">
        <w:rPr>
          <w:rFonts w:ascii="Palatino Linotype" w:hAnsi="Palatino Linotype"/>
          <w:color w:val="000000" w:themeColor="text1"/>
        </w:rPr>
        <w:t xml:space="preserve"> Y </w:t>
      </w:r>
      <w:r w:rsidR="00D71057" w:rsidRPr="008A62E4">
        <w:rPr>
          <w:rFonts w:ascii="Palatino Linotype" w:hAnsi="Palatino Linotype"/>
          <w:color w:val="000000" w:themeColor="text1"/>
        </w:rPr>
        <w:lastRenderedPageBreak/>
        <w:t>LUIS GUSTAVO PARRA NORIEGA</w:t>
      </w:r>
      <w:r w:rsidRPr="008A62E4">
        <w:rPr>
          <w:rFonts w:ascii="Palatino Linotype" w:hAnsi="Palatino Linotype"/>
          <w:color w:val="000000" w:themeColor="text1"/>
        </w:rPr>
        <w:t xml:space="preserve">; EN LA </w:t>
      </w:r>
      <w:r w:rsidR="007556F8" w:rsidRPr="008A62E4">
        <w:rPr>
          <w:rFonts w:ascii="Palatino Linotype" w:hAnsi="Palatino Linotype"/>
          <w:color w:val="000000" w:themeColor="text1"/>
        </w:rPr>
        <w:t>DÉCIM</w:t>
      </w:r>
      <w:r w:rsidR="000B218E" w:rsidRPr="008A62E4">
        <w:rPr>
          <w:rFonts w:ascii="Palatino Linotype" w:hAnsi="Palatino Linotype"/>
          <w:color w:val="000000" w:themeColor="text1"/>
        </w:rPr>
        <w:t>O</w:t>
      </w:r>
      <w:r w:rsidRPr="008A62E4">
        <w:rPr>
          <w:rFonts w:ascii="Palatino Linotype" w:hAnsi="Palatino Linotype"/>
          <w:color w:val="000000" w:themeColor="text1"/>
        </w:rPr>
        <w:t xml:space="preserve"> </w:t>
      </w:r>
      <w:r w:rsidR="00A31C69" w:rsidRPr="008A62E4">
        <w:rPr>
          <w:rFonts w:ascii="Palatino Linotype" w:hAnsi="Palatino Linotype"/>
          <w:color w:val="000000" w:themeColor="text1"/>
        </w:rPr>
        <w:t>CUARTA</w:t>
      </w:r>
      <w:r w:rsidR="000B218E" w:rsidRPr="008A62E4">
        <w:rPr>
          <w:rFonts w:ascii="Palatino Linotype" w:hAnsi="Palatino Linotype"/>
          <w:color w:val="000000" w:themeColor="text1"/>
        </w:rPr>
        <w:t xml:space="preserve"> </w:t>
      </w:r>
      <w:r w:rsidRPr="008A62E4">
        <w:rPr>
          <w:rFonts w:ascii="Palatino Linotype" w:hAnsi="Palatino Linotype"/>
          <w:color w:val="000000" w:themeColor="text1"/>
        </w:rPr>
        <w:t xml:space="preserve">SESIÓN ORDINARIA CELEBRADA EL </w:t>
      </w:r>
      <w:r w:rsidR="00A31C69" w:rsidRPr="008A62E4">
        <w:rPr>
          <w:rFonts w:ascii="Palatino Linotype" w:hAnsi="Palatino Linotype"/>
          <w:color w:val="000000" w:themeColor="text1"/>
        </w:rPr>
        <w:t>VEINTIOCHO (28) DE ABRIL DE DOS MIL VEINTIUNO</w:t>
      </w:r>
      <w:r w:rsidRPr="008A62E4">
        <w:rPr>
          <w:rFonts w:ascii="Palatino Linotype" w:hAnsi="Palatino Linotype"/>
          <w:color w:val="000000" w:themeColor="text1"/>
        </w:rPr>
        <w:t>, ANTE EL SECRETARIO TÉCNICO DEL PLENO ALEXIS TAPIA RAMÍREZ.</w:t>
      </w:r>
      <w:r w:rsidRPr="008A62E4">
        <w:rPr>
          <w:rFonts w:ascii="Palatino Linotype" w:hAnsi="Palatino Linotype" w:cs="Arial"/>
          <w:color w:val="000000" w:themeColor="text1"/>
        </w:rPr>
        <w:t xml:space="preserve"> </w:t>
      </w:r>
    </w:p>
    <w:p w14:paraId="60DF09AC" w14:textId="49621A1D" w:rsidR="008A62E4" w:rsidRDefault="008A62E4" w:rsidP="00025266">
      <w:pPr>
        <w:pStyle w:val="Prrafodelista"/>
        <w:spacing w:line="360" w:lineRule="auto"/>
        <w:ind w:left="0"/>
        <w:jc w:val="both"/>
        <w:rPr>
          <w:rFonts w:ascii="Palatino Linotype" w:hAnsi="Palatino Linotype" w:cs="Arial"/>
          <w:color w:val="000000" w:themeColor="text1"/>
        </w:rPr>
      </w:pPr>
    </w:p>
    <w:p w14:paraId="28BA983E" w14:textId="5390B35C" w:rsidR="008A62E4" w:rsidRDefault="008A62E4">
      <w:pPr>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47E8BDE7" wp14:editId="76123550">
                <wp:simplePos x="0" y="0"/>
                <wp:positionH relativeFrom="column">
                  <wp:posOffset>14605</wp:posOffset>
                </wp:positionH>
                <wp:positionV relativeFrom="paragraph">
                  <wp:posOffset>22860</wp:posOffset>
                </wp:positionV>
                <wp:extent cx="5457825" cy="57912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457825" cy="5791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923A1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8pt" to="430.9pt,4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h0uwEAAMUDAAAOAAAAZHJzL2Uyb0RvYy54bWysU02P0zAQvSPxHyzfaZJqyy5R0z10BRcE&#10;FSw/wOuMG0v+0tg06b9n7LRZBEgrob3YsT3vzbw3k+39ZA07AUbtXcebVc0ZOOl77Y4d//H48d0d&#10;ZzEJ1wvjHXT8DJHf796+2Y6hhbUfvOkBGZG42I6h40NKoa2qKAewIq58AEePyqMViY54rHoUI7Fb&#10;U63r+n01euwDegkx0u3D/Mh3hV8pkOmrUhESMx2n2lJZsaxPea12W9EeUYRBy0sZ4j+qsEI7SrpQ&#10;PYgk2E/Uf1FZLdFHr9JKelt5pbSEooHUNPUfar4PIkDRQubEsNgUX49WfjkdkOmeeseZE5ZatKdG&#10;yeSRYd5Ykz0aQ2wpdO8OeDnFcMAseFJo805S2FR8PS++wpSYpMvNzeb2br3hTNLb5vZDQ53LrNUz&#10;PGBMn8Bblj86brTLwkUrTp9jmkOvIYTL5cwFlK90NpCDjfsGisRQynVBlzGCvUF2EjQAQkpwqQii&#10;1CU6w5Q2ZgHWLwMv8RkKZcQWcPMyeEGUzN6lBWy18/gvgjRdS1Zz/NWBWXe24Mn359KaYg3NSjH3&#10;Mtd5GH8/F/jz37f7BQAA//8DAFBLAwQUAAYACAAAACEAO+uRp9sAAAAHAQAADwAAAGRycy9kb3du&#10;cmV2LnhtbEyPzU7DMBCE70i8g7VI3KgTV0RtiFMhJCSONPTA0YmX/BCvLdtt0rfHnOA4mtHMN9Vh&#10;NTO7oA+jJQn5JgOG1Fk9Ui/h9PH6sAMWoiKtZkso4YoBDvXtTaVKbRc64qWJPUslFEolYYjRlZyH&#10;bkCjwsY6pOR9WW9UTNL3XHu1pHIzc5FlBTdqpLQwKIcvA3bfzdlI+PTtJN6uixN2Kpr95FC8H1HK&#10;+7v1+QlYxDX+heEXP6FDnZhaeyYd2CxBbFNQwrYAltxdkacjrYR9/lgAryv+n7/+AQAA//8DAFBL&#10;AQItABQABgAIAAAAIQC2gziS/gAAAOEBAAATAAAAAAAAAAAAAAAAAAAAAABbQ29udGVudF9UeXBl&#10;c10ueG1sUEsBAi0AFAAGAAgAAAAhADj9If/WAAAAlAEAAAsAAAAAAAAAAAAAAAAALwEAAF9yZWxz&#10;Ly5yZWxzUEsBAi0AFAAGAAgAAAAhAJys+HS7AQAAxQMAAA4AAAAAAAAAAAAAAAAALgIAAGRycy9l&#10;Mm9Eb2MueG1sUEsBAi0AFAAGAAgAAAAhADvrkafbAAAABwEAAA8AAAAAAAAAAAAAAAAAFQQAAGRy&#10;cy9kb3ducmV2LnhtbFBLBQYAAAAABAAEAPMAAAAdBQAAAAA=&#10;" strokecolor="#4f81bd [3204]" strokeweight="2pt">
                <v:shadow on="t" color="black" opacity="24903f" origin=",.5" offset="0,.55556mm"/>
              </v:line>
            </w:pict>
          </mc:Fallback>
        </mc:AlternateContent>
      </w:r>
      <w:r>
        <w:rPr>
          <w:rFonts w:ascii="Palatino Linotype" w:hAnsi="Palatino Linotype" w:cs="Arial"/>
          <w:color w:val="000000" w:themeColor="text1"/>
        </w:rPr>
        <w:br w:type="page"/>
      </w:r>
    </w:p>
    <w:p w14:paraId="6A58DFD6" w14:textId="53A95623" w:rsidR="008A62E4" w:rsidRPr="008A62E4" w:rsidRDefault="008A62E4" w:rsidP="00025266">
      <w:pPr>
        <w:pStyle w:val="Prrafodelista"/>
        <w:spacing w:line="360" w:lineRule="auto"/>
        <w:ind w:left="0"/>
        <w:jc w:val="both"/>
        <w:rPr>
          <w:rFonts w:ascii="Palatino Linotype" w:hAnsi="Palatino Linotype" w:cs="Arial"/>
          <w:color w:val="000000" w:themeColor="text1"/>
        </w:rPr>
      </w:pPr>
    </w:p>
    <w:sectPr w:rsidR="008A62E4" w:rsidRPr="008A62E4" w:rsidSect="00472C41">
      <w:headerReference w:type="even" r:id="rId13"/>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5925" w14:textId="77777777" w:rsidR="00383398" w:rsidRDefault="00383398" w:rsidP="00587366">
      <w:r>
        <w:separator/>
      </w:r>
    </w:p>
  </w:endnote>
  <w:endnote w:type="continuationSeparator" w:id="0">
    <w:p w14:paraId="4507FC0E" w14:textId="77777777" w:rsidR="00383398" w:rsidRDefault="0038339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A31C69" w:rsidRPr="00883450" w:rsidRDefault="00A31C6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62E4">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62E4">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A31C69" w:rsidRDefault="00A31C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A31C69" w:rsidRPr="00883450" w:rsidRDefault="00A31C6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62E4" w:rsidRPr="008A62E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62E4" w:rsidRPr="008A62E4">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A31C69" w:rsidRPr="00883450" w:rsidRDefault="00A31C6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50E37" w14:textId="77777777" w:rsidR="00383398" w:rsidRDefault="00383398" w:rsidP="00587366">
      <w:r>
        <w:separator/>
      </w:r>
    </w:p>
  </w:footnote>
  <w:footnote w:type="continuationSeparator" w:id="0">
    <w:p w14:paraId="49FA0665" w14:textId="77777777" w:rsidR="00383398" w:rsidRDefault="00383398" w:rsidP="00587366">
      <w:r>
        <w:continuationSeparator/>
      </w:r>
    </w:p>
  </w:footnote>
  <w:footnote w:id="1">
    <w:p w14:paraId="41905A99" w14:textId="77777777" w:rsidR="00A31C69" w:rsidRDefault="00A31C69" w:rsidP="00AF7F90">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55D394DC" w14:textId="77777777" w:rsidR="00A31C69" w:rsidRPr="00F84C77" w:rsidRDefault="00A31C69" w:rsidP="00060B9C">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3102B17C"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4F5FBBA9" w14:textId="77777777" w:rsidR="00A31C69" w:rsidRPr="00F84C77" w:rsidRDefault="00A31C69" w:rsidP="00060B9C">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B618" w14:textId="5D683A3D" w:rsidR="008A62E4" w:rsidRDefault="000E0E17">
    <w:pPr>
      <w:pStyle w:val="Encabezado"/>
    </w:pPr>
    <w:r>
      <w:rPr>
        <w:noProof/>
        <w:lang w:val="es-MX" w:eastAsia="es-MX"/>
      </w:rPr>
      <w:pict w14:anchorId="028F2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544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4A310A73" w:rsidR="00A31C69" w:rsidRDefault="000E0E17" w:rsidP="001C6012">
    <w:pPr>
      <w:pStyle w:val="Encabezado"/>
      <w:tabs>
        <w:tab w:val="clear" w:pos="4252"/>
        <w:tab w:val="clear" w:pos="8504"/>
        <w:tab w:val="left" w:pos="8460"/>
      </w:tabs>
    </w:pPr>
    <w:r>
      <w:rPr>
        <w:noProof/>
        <w:lang w:val="es-MX" w:eastAsia="es-MX"/>
      </w:rPr>
      <w:pict w14:anchorId="566AB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544345" o:spid="_x0000_s2051" type="#_x0000_t75" style="position:absolute;margin-left:-83.9pt;margin-top:-140.65pt;width:609.4pt;height:793.75pt;z-index:-251656192;mso-position-horizontal-relative:margin;mso-position-vertical-relative:margin" o:allowincell="f">
          <v:imagedata r:id="rId1" o:title="resolución"/>
          <w10:wrap anchorx="margin" anchory="margin"/>
        </v:shape>
      </w:pict>
    </w:r>
    <w:r w:rsidR="00A31C69">
      <w:tab/>
    </w:r>
  </w:p>
  <w:p w14:paraId="64F5F23E" w14:textId="390690E5" w:rsidR="00A31C69" w:rsidRDefault="00A31C6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31C69" w:rsidRPr="001F1A92" w14:paraId="07F2896E" w14:textId="77777777" w:rsidTr="006E6B65">
      <w:trPr>
        <w:trHeight w:val="138"/>
        <w:jc w:val="right"/>
      </w:trPr>
      <w:tc>
        <w:tcPr>
          <w:tcW w:w="3544" w:type="dxa"/>
          <w:vAlign w:val="center"/>
        </w:tcPr>
        <w:p w14:paraId="4A5B1974" w14:textId="3B2AB4E0" w:rsidR="00A31C69" w:rsidRPr="001F1A92" w:rsidRDefault="00A31C69"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69D79253" w:rsidR="00A31C69" w:rsidRPr="001F1A92" w:rsidRDefault="00A31C69" w:rsidP="005F1362">
          <w:pPr>
            <w:pStyle w:val="Encabezado"/>
            <w:jc w:val="both"/>
            <w:rPr>
              <w:rFonts w:ascii="Palatino Linotype" w:hAnsi="Palatino Linotype"/>
              <w:b/>
              <w:sz w:val="22"/>
              <w:szCs w:val="22"/>
            </w:rPr>
          </w:pPr>
          <w:r>
            <w:rPr>
              <w:rFonts w:ascii="Palatino Linotype" w:hAnsi="Palatino Linotype"/>
              <w:b/>
              <w:sz w:val="22"/>
              <w:szCs w:val="22"/>
            </w:rPr>
            <w:t>00888/INFOEM/IP/RR/2021</w:t>
          </w:r>
        </w:p>
      </w:tc>
    </w:tr>
    <w:tr w:rsidR="00A31C69" w:rsidRPr="001F1A92" w14:paraId="1B5D8690" w14:textId="77777777" w:rsidTr="006E6B65">
      <w:trPr>
        <w:trHeight w:val="233"/>
        <w:jc w:val="right"/>
      </w:trPr>
      <w:tc>
        <w:tcPr>
          <w:tcW w:w="3544" w:type="dxa"/>
          <w:vAlign w:val="center"/>
        </w:tcPr>
        <w:p w14:paraId="3903F2C6" w14:textId="22D569F8" w:rsidR="00A31C69" w:rsidRPr="001F1A92" w:rsidRDefault="00A31C69" w:rsidP="004C6DA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73CB3C99" w:rsidR="00A31C69" w:rsidRPr="001F1A92" w:rsidRDefault="00A31C69" w:rsidP="004C6DA3">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A31C69" w:rsidRPr="001F1A92" w14:paraId="095EB01B" w14:textId="77777777" w:rsidTr="006E6B65">
      <w:trPr>
        <w:trHeight w:val="321"/>
        <w:jc w:val="right"/>
      </w:trPr>
      <w:tc>
        <w:tcPr>
          <w:tcW w:w="3544" w:type="dxa"/>
          <w:vAlign w:val="center"/>
        </w:tcPr>
        <w:p w14:paraId="6E000A51" w14:textId="25DCC1C7" w:rsidR="00A31C69" w:rsidRPr="001F1A92" w:rsidRDefault="00A31C69"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A31C69" w:rsidRPr="001F1A92" w:rsidRDefault="00A31C69"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A31C69" w:rsidRDefault="00A31C69"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6E3A56D3" w:rsidR="00A31C69" w:rsidRDefault="000E0E17" w:rsidP="00472C41">
    <w:pPr>
      <w:pStyle w:val="Encabezado"/>
      <w:tabs>
        <w:tab w:val="clear" w:pos="4252"/>
        <w:tab w:val="clear" w:pos="8504"/>
        <w:tab w:val="left" w:pos="3103"/>
      </w:tabs>
    </w:pPr>
    <w:r>
      <w:rPr>
        <w:noProof/>
        <w:lang w:val="es-MX" w:eastAsia="es-MX"/>
      </w:rPr>
      <w:pict w14:anchorId="4F21C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5443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A31C6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31C69" w:rsidRPr="001F1A92" w14:paraId="0A3256F2" w14:textId="77777777" w:rsidTr="006E6B65">
      <w:trPr>
        <w:trHeight w:val="138"/>
        <w:jc w:val="right"/>
      </w:trPr>
      <w:tc>
        <w:tcPr>
          <w:tcW w:w="3261" w:type="dxa"/>
          <w:vAlign w:val="center"/>
        </w:tcPr>
        <w:p w14:paraId="3D80769D" w14:textId="316F11F8"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63BCFA6A" w:rsidR="00A31C69" w:rsidRPr="001F1A92" w:rsidRDefault="00A31C69" w:rsidP="00940948">
          <w:pPr>
            <w:pStyle w:val="Encabezado"/>
            <w:rPr>
              <w:rFonts w:ascii="Palatino Linotype" w:hAnsi="Palatino Linotype"/>
              <w:b/>
              <w:sz w:val="22"/>
              <w:szCs w:val="22"/>
            </w:rPr>
          </w:pPr>
          <w:r>
            <w:rPr>
              <w:rFonts w:ascii="Palatino Linotype" w:hAnsi="Palatino Linotype"/>
              <w:b/>
              <w:sz w:val="22"/>
              <w:szCs w:val="22"/>
            </w:rPr>
            <w:t>00888</w:t>
          </w:r>
          <w:r w:rsidRPr="001F1A92">
            <w:rPr>
              <w:rFonts w:ascii="Palatino Linotype" w:hAnsi="Palatino Linotype"/>
              <w:b/>
              <w:sz w:val="22"/>
              <w:szCs w:val="22"/>
            </w:rPr>
            <w:t>/INFOEM/IP/RR/</w:t>
          </w:r>
          <w:r>
            <w:rPr>
              <w:rFonts w:ascii="Palatino Linotype" w:hAnsi="Palatino Linotype"/>
              <w:b/>
              <w:sz w:val="22"/>
              <w:szCs w:val="22"/>
            </w:rPr>
            <w:t>2021</w:t>
          </w:r>
        </w:p>
      </w:tc>
    </w:tr>
    <w:tr w:rsidR="00A31C69" w:rsidRPr="001F1A92" w14:paraId="128C8B3C" w14:textId="77777777" w:rsidTr="006E6B65">
      <w:trPr>
        <w:trHeight w:val="233"/>
        <w:jc w:val="right"/>
      </w:trPr>
      <w:tc>
        <w:tcPr>
          <w:tcW w:w="3261" w:type="dxa"/>
          <w:vAlign w:val="center"/>
        </w:tcPr>
        <w:p w14:paraId="483E3371" w14:textId="66B1BC74" w:rsidR="00A31C69" w:rsidRPr="001F1A92" w:rsidRDefault="00A31C69"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50DC206E" w:rsidR="00A31C69" w:rsidRPr="001F1A92" w:rsidRDefault="00022494" w:rsidP="0058757A">
          <w:pPr>
            <w:pStyle w:val="Encabezado"/>
            <w:rPr>
              <w:rFonts w:ascii="Palatino Linotype" w:hAnsi="Palatino Linotype"/>
              <w:b/>
              <w:sz w:val="22"/>
              <w:szCs w:val="22"/>
            </w:rPr>
          </w:pPr>
          <w:r w:rsidRPr="00022494">
            <w:rPr>
              <w:rFonts w:ascii="Palatino Linotype" w:hAnsi="Palatino Linotype"/>
              <w:b/>
              <w:sz w:val="22"/>
              <w:szCs w:val="22"/>
              <w:highlight w:val="black"/>
            </w:rPr>
            <w:t>-------------------------------------------</w:t>
          </w:r>
        </w:p>
      </w:tc>
    </w:tr>
    <w:tr w:rsidR="00A31C69" w:rsidRPr="001F1A92" w14:paraId="41BE0704" w14:textId="77777777" w:rsidTr="006E6B65">
      <w:trPr>
        <w:trHeight w:val="321"/>
        <w:jc w:val="right"/>
      </w:trPr>
      <w:tc>
        <w:tcPr>
          <w:tcW w:w="3261" w:type="dxa"/>
          <w:vAlign w:val="center"/>
        </w:tcPr>
        <w:p w14:paraId="34C64148" w14:textId="10C6C8A9" w:rsidR="00A31C69" w:rsidRPr="001F1A92" w:rsidRDefault="00A31C69"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6FFC1A96" w:rsidR="00A31C69" w:rsidRPr="001F1A92" w:rsidRDefault="00A31C69" w:rsidP="00940948">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A31C69" w:rsidRPr="001F1A92" w14:paraId="0C8B6193" w14:textId="77777777" w:rsidTr="006E6B65">
      <w:trPr>
        <w:trHeight w:val="321"/>
        <w:jc w:val="right"/>
      </w:trPr>
      <w:tc>
        <w:tcPr>
          <w:tcW w:w="3261" w:type="dxa"/>
          <w:vAlign w:val="center"/>
        </w:tcPr>
        <w:p w14:paraId="321FFAFF" w14:textId="40E5A678" w:rsidR="00A31C69" w:rsidRPr="001F1A92" w:rsidRDefault="00A31C69"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A31C69" w:rsidRPr="001F1A92" w:rsidRDefault="00A31C69"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A31C69" w:rsidRDefault="00A31C6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877C8"/>
    <w:multiLevelType w:val="hybridMultilevel"/>
    <w:tmpl w:val="0848F8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7B0893"/>
    <w:multiLevelType w:val="hybridMultilevel"/>
    <w:tmpl w:val="0E8C5018"/>
    <w:lvl w:ilvl="0" w:tplc="2C727B8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1"/>
  </w:num>
  <w:num w:numId="4">
    <w:abstractNumId w:val="10"/>
  </w:num>
  <w:num w:numId="5">
    <w:abstractNumId w:val="22"/>
  </w:num>
  <w:num w:numId="6">
    <w:abstractNumId w:val="23"/>
  </w:num>
  <w:num w:numId="7">
    <w:abstractNumId w:val="28"/>
  </w:num>
  <w:num w:numId="8">
    <w:abstractNumId w:val="18"/>
  </w:num>
  <w:num w:numId="9">
    <w:abstractNumId w:val="6"/>
  </w:num>
  <w:num w:numId="10">
    <w:abstractNumId w:val="25"/>
  </w:num>
  <w:num w:numId="11">
    <w:abstractNumId w:val="14"/>
  </w:num>
  <w:num w:numId="12">
    <w:abstractNumId w:val="27"/>
  </w:num>
  <w:num w:numId="13">
    <w:abstractNumId w:val="26"/>
  </w:num>
  <w:num w:numId="14">
    <w:abstractNumId w:val="2"/>
  </w:num>
  <w:num w:numId="15">
    <w:abstractNumId w:val="16"/>
  </w:num>
  <w:num w:numId="16">
    <w:abstractNumId w:val="12"/>
  </w:num>
  <w:num w:numId="17">
    <w:abstractNumId w:val="9"/>
  </w:num>
  <w:num w:numId="18">
    <w:abstractNumId w:val="31"/>
  </w:num>
  <w:num w:numId="19">
    <w:abstractNumId w:val="1"/>
  </w:num>
  <w:num w:numId="20">
    <w:abstractNumId w:val="15"/>
  </w:num>
  <w:num w:numId="21">
    <w:abstractNumId w:val="29"/>
  </w:num>
  <w:num w:numId="22">
    <w:abstractNumId w:val="0"/>
  </w:num>
  <w:num w:numId="23">
    <w:abstractNumId w:val="7"/>
  </w:num>
  <w:num w:numId="24">
    <w:abstractNumId w:val="24"/>
  </w:num>
  <w:num w:numId="25">
    <w:abstractNumId w:val="4"/>
  </w:num>
  <w:num w:numId="26">
    <w:abstractNumId w:val="3"/>
  </w:num>
  <w:num w:numId="27">
    <w:abstractNumId w:val="17"/>
  </w:num>
  <w:num w:numId="28">
    <w:abstractNumId w:val="13"/>
  </w:num>
  <w:num w:numId="29">
    <w:abstractNumId w:val="20"/>
  </w:num>
  <w:num w:numId="30">
    <w:abstractNumId w:val="32"/>
  </w:num>
  <w:num w:numId="31">
    <w:abstractNumId w:val="19"/>
  </w:num>
  <w:num w:numId="32">
    <w:abstractNumId w:val="5"/>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317"/>
    <w:rsid w:val="0000310F"/>
    <w:rsid w:val="00003A05"/>
    <w:rsid w:val="0000407F"/>
    <w:rsid w:val="00005019"/>
    <w:rsid w:val="000050BE"/>
    <w:rsid w:val="000058E3"/>
    <w:rsid w:val="0000766C"/>
    <w:rsid w:val="0000797D"/>
    <w:rsid w:val="00007E8A"/>
    <w:rsid w:val="0001106B"/>
    <w:rsid w:val="00012472"/>
    <w:rsid w:val="0001398B"/>
    <w:rsid w:val="00016852"/>
    <w:rsid w:val="000203D3"/>
    <w:rsid w:val="000211F8"/>
    <w:rsid w:val="0002146F"/>
    <w:rsid w:val="00022494"/>
    <w:rsid w:val="00024F35"/>
    <w:rsid w:val="00025266"/>
    <w:rsid w:val="0003063D"/>
    <w:rsid w:val="00031F10"/>
    <w:rsid w:val="00032493"/>
    <w:rsid w:val="0004072A"/>
    <w:rsid w:val="00040783"/>
    <w:rsid w:val="00040B42"/>
    <w:rsid w:val="0004193F"/>
    <w:rsid w:val="00041F08"/>
    <w:rsid w:val="00042380"/>
    <w:rsid w:val="00045D4A"/>
    <w:rsid w:val="000464F5"/>
    <w:rsid w:val="0004686A"/>
    <w:rsid w:val="000468E2"/>
    <w:rsid w:val="00046CEE"/>
    <w:rsid w:val="000478BA"/>
    <w:rsid w:val="0005237C"/>
    <w:rsid w:val="00052A3C"/>
    <w:rsid w:val="00054A03"/>
    <w:rsid w:val="00055E2B"/>
    <w:rsid w:val="00056A79"/>
    <w:rsid w:val="00060B9C"/>
    <w:rsid w:val="00061344"/>
    <w:rsid w:val="0006247F"/>
    <w:rsid w:val="00062648"/>
    <w:rsid w:val="000631D9"/>
    <w:rsid w:val="0006407E"/>
    <w:rsid w:val="00064A37"/>
    <w:rsid w:val="00064B95"/>
    <w:rsid w:val="00066130"/>
    <w:rsid w:val="00071905"/>
    <w:rsid w:val="0007221E"/>
    <w:rsid w:val="000738A9"/>
    <w:rsid w:val="00074573"/>
    <w:rsid w:val="00077C34"/>
    <w:rsid w:val="000800AC"/>
    <w:rsid w:val="0008230A"/>
    <w:rsid w:val="00082D11"/>
    <w:rsid w:val="000834FE"/>
    <w:rsid w:val="00084E31"/>
    <w:rsid w:val="0008542A"/>
    <w:rsid w:val="00090D6F"/>
    <w:rsid w:val="00093FC7"/>
    <w:rsid w:val="00094906"/>
    <w:rsid w:val="000A26B8"/>
    <w:rsid w:val="000A3F90"/>
    <w:rsid w:val="000A4554"/>
    <w:rsid w:val="000A4E44"/>
    <w:rsid w:val="000A556A"/>
    <w:rsid w:val="000A77ED"/>
    <w:rsid w:val="000B0370"/>
    <w:rsid w:val="000B218E"/>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0E17"/>
    <w:rsid w:val="000E1389"/>
    <w:rsid w:val="000E2665"/>
    <w:rsid w:val="000E26C4"/>
    <w:rsid w:val="000E5176"/>
    <w:rsid w:val="000E67FC"/>
    <w:rsid w:val="000E77B8"/>
    <w:rsid w:val="000F1731"/>
    <w:rsid w:val="000F2EDD"/>
    <w:rsid w:val="000F3457"/>
    <w:rsid w:val="000F37A8"/>
    <w:rsid w:val="000F6D7E"/>
    <w:rsid w:val="00100187"/>
    <w:rsid w:val="00100DDD"/>
    <w:rsid w:val="001013AC"/>
    <w:rsid w:val="00102D65"/>
    <w:rsid w:val="00103888"/>
    <w:rsid w:val="00107499"/>
    <w:rsid w:val="00107557"/>
    <w:rsid w:val="0011167C"/>
    <w:rsid w:val="00112B02"/>
    <w:rsid w:val="00114A21"/>
    <w:rsid w:val="00117441"/>
    <w:rsid w:val="0012006D"/>
    <w:rsid w:val="00121F4A"/>
    <w:rsid w:val="00122E4B"/>
    <w:rsid w:val="0012380D"/>
    <w:rsid w:val="00124015"/>
    <w:rsid w:val="00124EFE"/>
    <w:rsid w:val="001250B4"/>
    <w:rsid w:val="001253D1"/>
    <w:rsid w:val="00130758"/>
    <w:rsid w:val="001318D2"/>
    <w:rsid w:val="00132C06"/>
    <w:rsid w:val="00133B79"/>
    <w:rsid w:val="00133CE5"/>
    <w:rsid w:val="00134AEC"/>
    <w:rsid w:val="001352E5"/>
    <w:rsid w:val="00135DD5"/>
    <w:rsid w:val="0013673A"/>
    <w:rsid w:val="00136B6C"/>
    <w:rsid w:val="00140D44"/>
    <w:rsid w:val="00143219"/>
    <w:rsid w:val="001436BB"/>
    <w:rsid w:val="001459C8"/>
    <w:rsid w:val="00147864"/>
    <w:rsid w:val="00152F19"/>
    <w:rsid w:val="00153833"/>
    <w:rsid w:val="00153FA4"/>
    <w:rsid w:val="00154304"/>
    <w:rsid w:val="0015466E"/>
    <w:rsid w:val="00154765"/>
    <w:rsid w:val="00154EF0"/>
    <w:rsid w:val="00156A23"/>
    <w:rsid w:val="00156D08"/>
    <w:rsid w:val="00161E95"/>
    <w:rsid w:val="00163780"/>
    <w:rsid w:val="00163B1F"/>
    <w:rsid w:val="001648EE"/>
    <w:rsid w:val="00164B65"/>
    <w:rsid w:val="001656F2"/>
    <w:rsid w:val="00166794"/>
    <w:rsid w:val="00174E02"/>
    <w:rsid w:val="0017653A"/>
    <w:rsid w:val="001775DF"/>
    <w:rsid w:val="00192E4B"/>
    <w:rsid w:val="00195DEC"/>
    <w:rsid w:val="00196407"/>
    <w:rsid w:val="001972CC"/>
    <w:rsid w:val="001A138D"/>
    <w:rsid w:val="001A2857"/>
    <w:rsid w:val="001A2A89"/>
    <w:rsid w:val="001A3634"/>
    <w:rsid w:val="001A4843"/>
    <w:rsid w:val="001A4D5D"/>
    <w:rsid w:val="001A58B9"/>
    <w:rsid w:val="001A60F8"/>
    <w:rsid w:val="001A61E1"/>
    <w:rsid w:val="001A6A13"/>
    <w:rsid w:val="001A6C1E"/>
    <w:rsid w:val="001A71BB"/>
    <w:rsid w:val="001B30F9"/>
    <w:rsid w:val="001B3659"/>
    <w:rsid w:val="001B40F3"/>
    <w:rsid w:val="001B53A0"/>
    <w:rsid w:val="001B5F70"/>
    <w:rsid w:val="001B611B"/>
    <w:rsid w:val="001B6845"/>
    <w:rsid w:val="001C0AED"/>
    <w:rsid w:val="001C1025"/>
    <w:rsid w:val="001C13B1"/>
    <w:rsid w:val="001C1C2A"/>
    <w:rsid w:val="001C1CDE"/>
    <w:rsid w:val="001C263B"/>
    <w:rsid w:val="001C2713"/>
    <w:rsid w:val="001C2804"/>
    <w:rsid w:val="001C2EF3"/>
    <w:rsid w:val="001C34D6"/>
    <w:rsid w:val="001C54A9"/>
    <w:rsid w:val="001C6012"/>
    <w:rsid w:val="001C67B0"/>
    <w:rsid w:val="001C79FA"/>
    <w:rsid w:val="001D07C9"/>
    <w:rsid w:val="001D1E98"/>
    <w:rsid w:val="001D3AB5"/>
    <w:rsid w:val="001D6A49"/>
    <w:rsid w:val="001D7D8F"/>
    <w:rsid w:val="001D7DF0"/>
    <w:rsid w:val="001D7E82"/>
    <w:rsid w:val="001E018C"/>
    <w:rsid w:val="001E0AD2"/>
    <w:rsid w:val="001E3F91"/>
    <w:rsid w:val="001E489D"/>
    <w:rsid w:val="001E5C94"/>
    <w:rsid w:val="001E6822"/>
    <w:rsid w:val="001E74A5"/>
    <w:rsid w:val="001E7B9E"/>
    <w:rsid w:val="001F025B"/>
    <w:rsid w:val="001F1A92"/>
    <w:rsid w:val="001F2741"/>
    <w:rsid w:val="001F783F"/>
    <w:rsid w:val="001F7DE2"/>
    <w:rsid w:val="002031F3"/>
    <w:rsid w:val="002058A7"/>
    <w:rsid w:val="00205A1A"/>
    <w:rsid w:val="00207665"/>
    <w:rsid w:val="00211229"/>
    <w:rsid w:val="00212C9C"/>
    <w:rsid w:val="00213108"/>
    <w:rsid w:val="0021453E"/>
    <w:rsid w:val="0021475E"/>
    <w:rsid w:val="00216D5E"/>
    <w:rsid w:val="002179AC"/>
    <w:rsid w:val="00220ADB"/>
    <w:rsid w:val="002217BA"/>
    <w:rsid w:val="00221E74"/>
    <w:rsid w:val="00223507"/>
    <w:rsid w:val="00223ACC"/>
    <w:rsid w:val="00223B87"/>
    <w:rsid w:val="0022448D"/>
    <w:rsid w:val="002275C2"/>
    <w:rsid w:val="002275DE"/>
    <w:rsid w:val="00230170"/>
    <w:rsid w:val="002305CF"/>
    <w:rsid w:val="0023064D"/>
    <w:rsid w:val="00233E08"/>
    <w:rsid w:val="002345FF"/>
    <w:rsid w:val="00237611"/>
    <w:rsid w:val="00244476"/>
    <w:rsid w:val="002457CF"/>
    <w:rsid w:val="00246542"/>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5B1"/>
    <w:rsid w:val="00273C37"/>
    <w:rsid w:val="0027430D"/>
    <w:rsid w:val="002765F2"/>
    <w:rsid w:val="00277A35"/>
    <w:rsid w:val="00280994"/>
    <w:rsid w:val="00280E3F"/>
    <w:rsid w:val="0028248C"/>
    <w:rsid w:val="00283210"/>
    <w:rsid w:val="00283946"/>
    <w:rsid w:val="00286DDB"/>
    <w:rsid w:val="002871EB"/>
    <w:rsid w:val="0028780F"/>
    <w:rsid w:val="002948C4"/>
    <w:rsid w:val="002A229B"/>
    <w:rsid w:val="002A35B6"/>
    <w:rsid w:val="002A4172"/>
    <w:rsid w:val="002A54DE"/>
    <w:rsid w:val="002A7FAB"/>
    <w:rsid w:val="002B085C"/>
    <w:rsid w:val="002B284F"/>
    <w:rsid w:val="002B2A2E"/>
    <w:rsid w:val="002B2F59"/>
    <w:rsid w:val="002B4AFB"/>
    <w:rsid w:val="002B4D21"/>
    <w:rsid w:val="002C0074"/>
    <w:rsid w:val="002C0804"/>
    <w:rsid w:val="002C0A56"/>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BB3"/>
    <w:rsid w:val="00305F6D"/>
    <w:rsid w:val="003064B8"/>
    <w:rsid w:val="00307227"/>
    <w:rsid w:val="00307DE0"/>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3E05"/>
    <w:rsid w:val="0033405B"/>
    <w:rsid w:val="003344DB"/>
    <w:rsid w:val="00335BFE"/>
    <w:rsid w:val="0033608B"/>
    <w:rsid w:val="00337941"/>
    <w:rsid w:val="003407D0"/>
    <w:rsid w:val="0034092E"/>
    <w:rsid w:val="00341E70"/>
    <w:rsid w:val="00342C51"/>
    <w:rsid w:val="00343722"/>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70B8E"/>
    <w:rsid w:val="00370BB1"/>
    <w:rsid w:val="003721B2"/>
    <w:rsid w:val="00372328"/>
    <w:rsid w:val="003730AC"/>
    <w:rsid w:val="00373D15"/>
    <w:rsid w:val="00374CE8"/>
    <w:rsid w:val="003762FD"/>
    <w:rsid w:val="00377278"/>
    <w:rsid w:val="00383398"/>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843"/>
    <w:rsid w:val="00396F71"/>
    <w:rsid w:val="003A03D0"/>
    <w:rsid w:val="003A04FF"/>
    <w:rsid w:val="003A0904"/>
    <w:rsid w:val="003A1B01"/>
    <w:rsid w:val="003A2029"/>
    <w:rsid w:val="003A30F9"/>
    <w:rsid w:val="003A61CF"/>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56A"/>
    <w:rsid w:val="004043BB"/>
    <w:rsid w:val="004078C8"/>
    <w:rsid w:val="00412696"/>
    <w:rsid w:val="00412E24"/>
    <w:rsid w:val="00416727"/>
    <w:rsid w:val="0042068A"/>
    <w:rsid w:val="0042267F"/>
    <w:rsid w:val="0042437A"/>
    <w:rsid w:val="00424E72"/>
    <w:rsid w:val="00426D7C"/>
    <w:rsid w:val="004300ED"/>
    <w:rsid w:val="004303D0"/>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2FFB"/>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96944"/>
    <w:rsid w:val="004A115C"/>
    <w:rsid w:val="004A14BE"/>
    <w:rsid w:val="004A2BF5"/>
    <w:rsid w:val="004A3085"/>
    <w:rsid w:val="004A4BD5"/>
    <w:rsid w:val="004A4CFD"/>
    <w:rsid w:val="004A677C"/>
    <w:rsid w:val="004B05A5"/>
    <w:rsid w:val="004B1262"/>
    <w:rsid w:val="004B176B"/>
    <w:rsid w:val="004B293C"/>
    <w:rsid w:val="004B3D59"/>
    <w:rsid w:val="004B58EA"/>
    <w:rsid w:val="004B73EF"/>
    <w:rsid w:val="004B78E3"/>
    <w:rsid w:val="004C09B4"/>
    <w:rsid w:val="004C20F2"/>
    <w:rsid w:val="004C251E"/>
    <w:rsid w:val="004C3F25"/>
    <w:rsid w:val="004C4E77"/>
    <w:rsid w:val="004C525E"/>
    <w:rsid w:val="004C6796"/>
    <w:rsid w:val="004C67E2"/>
    <w:rsid w:val="004C6DA3"/>
    <w:rsid w:val="004C7263"/>
    <w:rsid w:val="004C7A27"/>
    <w:rsid w:val="004D0127"/>
    <w:rsid w:val="004D0490"/>
    <w:rsid w:val="004D12F1"/>
    <w:rsid w:val="004D1805"/>
    <w:rsid w:val="004D1CB6"/>
    <w:rsid w:val="004D2229"/>
    <w:rsid w:val="004D257A"/>
    <w:rsid w:val="004D2676"/>
    <w:rsid w:val="004D2A18"/>
    <w:rsid w:val="004D3142"/>
    <w:rsid w:val="004D43CC"/>
    <w:rsid w:val="004D4509"/>
    <w:rsid w:val="004D52DD"/>
    <w:rsid w:val="004D68F8"/>
    <w:rsid w:val="004D6D19"/>
    <w:rsid w:val="004E0ABF"/>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2FFF"/>
    <w:rsid w:val="005248B9"/>
    <w:rsid w:val="005255D3"/>
    <w:rsid w:val="00525C4F"/>
    <w:rsid w:val="00526446"/>
    <w:rsid w:val="00527495"/>
    <w:rsid w:val="00527E7A"/>
    <w:rsid w:val="00531594"/>
    <w:rsid w:val="00537E2C"/>
    <w:rsid w:val="00540208"/>
    <w:rsid w:val="00542797"/>
    <w:rsid w:val="00542B3A"/>
    <w:rsid w:val="00543660"/>
    <w:rsid w:val="0054438E"/>
    <w:rsid w:val="00544B9C"/>
    <w:rsid w:val="00544EC9"/>
    <w:rsid w:val="00546171"/>
    <w:rsid w:val="00546FBD"/>
    <w:rsid w:val="005476FA"/>
    <w:rsid w:val="005516E0"/>
    <w:rsid w:val="00551729"/>
    <w:rsid w:val="00551A9B"/>
    <w:rsid w:val="005520BF"/>
    <w:rsid w:val="00552213"/>
    <w:rsid w:val="0055544F"/>
    <w:rsid w:val="00556B04"/>
    <w:rsid w:val="00556F72"/>
    <w:rsid w:val="00556F82"/>
    <w:rsid w:val="005617C4"/>
    <w:rsid w:val="00561ED1"/>
    <w:rsid w:val="00562B0A"/>
    <w:rsid w:val="00562CCE"/>
    <w:rsid w:val="005669D6"/>
    <w:rsid w:val="00567998"/>
    <w:rsid w:val="0057177F"/>
    <w:rsid w:val="00573BC6"/>
    <w:rsid w:val="005759CD"/>
    <w:rsid w:val="00575D39"/>
    <w:rsid w:val="00577884"/>
    <w:rsid w:val="00581C0F"/>
    <w:rsid w:val="00582919"/>
    <w:rsid w:val="005849B2"/>
    <w:rsid w:val="00585172"/>
    <w:rsid w:val="00587366"/>
    <w:rsid w:val="0058757A"/>
    <w:rsid w:val="00587D50"/>
    <w:rsid w:val="00590037"/>
    <w:rsid w:val="00590892"/>
    <w:rsid w:val="00591267"/>
    <w:rsid w:val="00593476"/>
    <w:rsid w:val="00594C52"/>
    <w:rsid w:val="00595511"/>
    <w:rsid w:val="00596514"/>
    <w:rsid w:val="00597D18"/>
    <w:rsid w:val="005A1B89"/>
    <w:rsid w:val="005A228F"/>
    <w:rsid w:val="005A2A65"/>
    <w:rsid w:val="005A2F65"/>
    <w:rsid w:val="005A3513"/>
    <w:rsid w:val="005A3581"/>
    <w:rsid w:val="005A381A"/>
    <w:rsid w:val="005A3BD7"/>
    <w:rsid w:val="005A60E1"/>
    <w:rsid w:val="005A6788"/>
    <w:rsid w:val="005A786F"/>
    <w:rsid w:val="005B169C"/>
    <w:rsid w:val="005B2DD1"/>
    <w:rsid w:val="005B3A49"/>
    <w:rsid w:val="005B4347"/>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4BAD"/>
    <w:rsid w:val="005F53A4"/>
    <w:rsid w:val="005F5FE1"/>
    <w:rsid w:val="005F62B2"/>
    <w:rsid w:val="005F715E"/>
    <w:rsid w:val="006010DA"/>
    <w:rsid w:val="006017AB"/>
    <w:rsid w:val="00604AC3"/>
    <w:rsid w:val="00605865"/>
    <w:rsid w:val="00617125"/>
    <w:rsid w:val="00617813"/>
    <w:rsid w:val="006206CC"/>
    <w:rsid w:val="00622B06"/>
    <w:rsid w:val="00624425"/>
    <w:rsid w:val="00624A1E"/>
    <w:rsid w:val="006257C2"/>
    <w:rsid w:val="00627163"/>
    <w:rsid w:val="0063034E"/>
    <w:rsid w:val="006339E1"/>
    <w:rsid w:val="00634476"/>
    <w:rsid w:val="006409F5"/>
    <w:rsid w:val="00641F7E"/>
    <w:rsid w:val="0064393B"/>
    <w:rsid w:val="00644375"/>
    <w:rsid w:val="00644A5C"/>
    <w:rsid w:val="00646A08"/>
    <w:rsid w:val="00650392"/>
    <w:rsid w:val="0065061D"/>
    <w:rsid w:val="00651458"/>
    <w:rsid w:val="00656FB8"/>
    <w:rsid w:val="0065715E"/>
    <w:rsid w:val="00657670"/>
    <w:rsid w:val="00657DBF"/>
    <w:rsid w:val="00657DE0"/>
    <w:rsid w:val="00661C06"/>
    <w:rsid w:val="00661F77"/>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76CD4"/>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EE"/>
    <w:rsid w:val="006A3D7A"/>
    <w:rsid w:val="006A615D"/>
    <w:rsid w:val="006A6E5D"/>
    <w:rsid w:val="006B004E"/>
    <w:rsid w:val="006B0198"/>
    <w:rsid w:val="006B12E8"/>
    <w:rsid w:val="006B1C19"/>
    <w:rsid w:val="006B3413"/>
    <w:rsid w:val="006B65D4"/>
    <w:rsid w:val="006B7A58"/>
    <w:rsid w:val="006C0B71"/>
    <w:rsid w:val="006C26B3"/>
    <w:rsid w:val="006C2FEE"/>
    <w:rsid w:val="006C3DB7"/>
    <w:rsid w:val="006C50B1"/>
    <w:rsid w:val="006C50C2"/>
    <w:rsid w:val="006C563A"/>
    <w:rsid w:val="006C69BD"/>
    <w:rsid w:val="006C6E1A"/>
    <w:rsid w:val="006D27EF"/>
    <w:rsid w:val="006D425C"/>
    <w:rsid w:val="006D4BD0"/>
    <w:rsid w:val="006D52D1"/>
    <w:rsid w:val="006E013D"/>
    <w:rsid w:val="006E1056"/>
    <w:rsid w:val="006E3A2A"/>
    <w:rsid w:val="006E3C4C"/>
    <w:rsid w:val="006E47CA"/>
    <w:rsid w:val="006E4BD4"/>
    <w:rsid w:val="006E4E2A"/>
    <w:rsid w:val="006E5950"/>
    <w:rsid w:val="006E6B65"/>
    <w:rsid w:val="006E6C14"/>
    <w:rsid w:val="006E7CC5"/>
    <w:rsid w:val="006F1E31"/>
    <w:rsid w:val="006F2696"/>
    <w:rsid w:val="006F2C12"/>
    <w:rsid w:val="006F2F92"/>
    <w:rsid w:val="006F51AA"/>
    <w:rsid w:val="00703F77"/>
    <w:rsid w:val="007050B1"/>
    <w:rsid w:val="00705527"/>
    <w:rsid w:val="00707096"/>
    <w:rsid w:val="007127BB"/>
    <w:rsid w:val="007136BC"/>
    <w:rsid w:val="00714576"/>
    <w:rsid w:val="00715A04"/>
    <w:rsid w:val="00715B7D"/>
    <w:rsid w:val="007160F7"/>
    <w:rsid w:val="00721335"/>
    <w:rsid w:val="00721924"/>
    <w:rsid w:val="00721F66"/>
    <w:rsid w:val="00722B93"/>
    <w:rsid w:val="00731F1F"/>
    <w:rsid w:val="0073324B"/>
    <w:rsid w:val="007337E6"/>
    <w:rsid w:val="00735A75"/>
    <w:rsid w:val="007365AD"/>
    <w:rsid w:val="00742486"/>
    <w:rsid w:val="0074433B"/>
    <w:rsid w:val="007443E3"/>
    <w:rsid w:val="007446C2"/>
    <w:rsid w:val="0074628D"/>
    <w:rsid w:val="007473D2"/>
    <w:rsid w:val="007479C2"/>
    <w:rsid w:val="00750A80"/>
    <w:rsid w:val="0075151E"/>
    <w:rsid w:val="0075265E"/>
    <w:rsid w:val="0075440D"/>
    <w:rsid w:val="00754EF8"/>
    <w:rsid w:val="00755369"/>
    <w:rsid w:val="007556F8"/>
    <w:rsid w:val="0075604A"/>
    <w:rsid w:val="0075650E"/>
    <w:rsid w:val="0075690E"/>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00D"/>
    <w:rsid w:val="007A1303"/>
    <w:rsid w:val="007A2293"/>
    <w:rsid w:val="007A2C90"/>
    <w:rsid w:val="007A4419"/>
    <w:rsid w:val="007A4CE4"/>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52F7"/>
    <w:rsid w:val="007F6F57"/>
    <w:rsid w:val="007F729E"/>
    <w:rsid w:val="00800E69"/>
    <w:rsid w:val="00800EFF"/>
    <w:rsid w:val="00802BFE"/>
    <w:rsid w:val="00803827"/>
    <w:rsid w:val="008039C2"/>
    <w:rsid w:val="008046E4"/>
    <w:rsid w:val="0080485A"/>
    <w:rsid w:val="00804992"/>
    <w:rsid w:val="008055FF"/>
    <w:rsid w:val="00806782"/>
    <w:rsid w:val="00810F94"/>
    <w:rsid w:val="008118AF"/>
    <w:rsid w:val="00814A17"/>
    <w:rsid w:val="0081595B"/>
    <w:rsid w:val="008167F5"/>
    <w:rsid w:val="0081794B"/>
    <w:rsid w:val="00817D8E"/>
    <w:rsid w:val="008200A3"/>
    <w:rsid w:val="008203B5"/>
    <w:rsid w:val="008209A8"/>
    <w:rsid w:val="00820BF2"/>
    <w:rsid w:val="0082181A"/>
    <w:rsid w:val="00824C4E"/>
    <w:rsid w:val="00826125"/>
    <w:rsid w:val="0083153E"/>
    <w:rsid w:val="00833E4C"/>
    <w:rsid w:val="00834316"/>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0FC5"/>
    <w:rsid w:val="00861622"/>
    <w:rsid w:val="008662C0"/>
    <w:rsid w:val="0087153F"/>
    <w:rsid w:val="00873ABF"/>
    <w:rsid w:val="00873D8C"/>
    <w:rsid w:val="0087459A"/>
    <w:rsid w:val="00875167"/>
    <w:rsid w:val="00875DF8"/>
    <w:rsid w:val="008765E3"/>
    <w:rsid w:val="00881572"/>
    <w:rsid w:val="00882BA0"/>
    <w:rsid w:val="00882FEA"/>
    <w:rsid w:val="00883127"/>
    <w:rsid w:val="00883450"/>
    <w:rsid w:val="00883887"/>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62E4"/>
    <w:rsid w:val="008A7F7D"/>
    <w:rsid w:val="008B1A5A"/>
    <w:rsid w:val="008B1CAC"/>
    <w:rsid w:val="008B30C0"/>
    <w:rsid w:val="008B382F"/>
    <w:rsid w:val="008B38BC"/>
    <w:rsid w:val="008B4590"/>
    <w:rsid w:val="008B5AB4"/>
    <w:rsid w:val="008B66A6"/>
    <w:rsid w:val="008B6849"/>
    <w:rsid w:val="008B7FFE"/>
    <w:rsid w:val="008C0446"/>
    <w:rsid w:val="008C2A5C"/>
    <w:rsid w:val="008C2B3C"/>
    <w:rsid w:val="008C2EC1"/>
    <w:rsid w:val="008C41A7"/>
    <w:rsid w:val="008C5F5C"/>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3AD0"/>
    <w:rsid w:val="008E5767"/>
    <w:rsid w:val="008E580D"/>
    <w:rsid w:val="008E73A5"/>
    <w:rsid w:val="008F12E6"/>
    <w:rsid w:val="008F1558"/>
    <w:rsid w:val="008F5927"/>
    <w:rsid w:val="008F6CB6"/>
    <w:rsid w:val="0090071E"/>
    <w:rsid w:val="009009A9"/>
    <w:rsid w:val="0090174A"/>
    <w:rsid w:val="009036B3"/>
    <w:rsid w:val="009071FE"/>
    <w:rsid w:val="0090740E"/>
    <w:rsid w:val="00907761"/>
    <w:rsid w:val="00907D97"/>
    <w:rsid w:val="0091242A"/>
    <w:rsid w:val="00912E53"/>
    <w:rsid w:val="0091395C"/>
    <w:rsid w:val="00913AA4"/>
    <w:rsid w:val="00914854"/>
    <w:rsid w:val="00915778"/>
    <w:rsid w:val="009164DD"/>
    <w:rsid w:val="00916D97"/>
    <w:rsid w:val="009210C9"/>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790"/>
    <w:rsid w:val="00950C6E"/>
    <w:rsid w:val="00953054"/>
    <w:rsid w:val="009531D6"/>
    <w:rsid w:val="009533AA"/>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875BC"/>
    <w:rsid w:val="00990EE2"/>
    <w:rsid w:val="009916D2"/>
    <w:rsid w:val="009918B7"/>
    <w:rsid w:val="0099229C"/>
    <w:rsid w:val="009959DB"/>
    <w:rsid w:val="00995C9F"/>
    <w:rsid w:val="0099752D"/>
    <w:rsid w:val="00997C2A"/>
    <w:rsid w:val="009A0461"/>
    <w:rsid w:val="009A27C0"/>
    <w:rsid w:val="009A28A2"/>
    <w:rsid w:val="009A4F56"/>
    <w:rsid w:val="009A5191"/>
    <w:rsid w:val="009B0F5C"/>
    <w:rsid w:val="009B11D6"/>
    <w:rsid w:val="009B16F4"/>
    <w:rsid w:val="009B2EE9"/>
    <w:rsid w:val="009B38F2"/>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42D0"/>
    <w:rsid w:val="009D61D9"/>
    <w:rsid w:val="009D624D"/>
    <w:rsid w:val="009E0AB4"/>
    <w:rsid w:val="009E360A"/>
    <w:rsid w:val="009E38A4"/>
    <w:rsid w:val="009E4942"/>
    <w:rsid w:val="009E4FF0"/>
    <w:rsid w:val="009E6E48"/>
    <w:rsid w:val="009F0B67"/>
    <w:rsid w:val="009F1E4B"/>
    <w:rsid w:val="009F307E"/>
    <w:rsid w:val="009F50DE"/>
    <w:rsid w:val="009F5886"/>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1C69"/>
    <w:rsid w:val="00A3276A"/>
    <w:rsid w:val="00A349D2"/>
    <w:rsid w:val="00A34C05"/>
    <w:rsid w:val="00A35492"/>
    <w:rsid w:val="00A4044E"/>
    <w:rsid w:val="00A4145B"/>
    <w:rsid w:val="00A42869"/>
    <w:rsid w:val="00A4379F"/>
    <w:rsid w:val="00A4434D"/>
    <w:rsid w:val="00A45039"/>
    <w:rsid w:val="00A453A9"/>
    <w:rsid w:val="00A454E0"/>
    <w:rsid w:val="00A45546"/>
    <w:rsid w:val="00A4585A"/>
    <w:rsid w:val="00A459D6"/>
    <w:rsid w:val="00A45B12"/>
    <w:rsid w:val="00A462D5"/>
    <w:rsid w:val="00A4650A"/>
    <w:rsid w:val="00A46F7C"/>
    <w:rsid w:val="00A471A7"/>
    <w:rsid w:val="00A47279"/>
    <w:rsid w:val="00A50B8A"/>
    <w:rsid w:val="00A51F40"/>
    <w:rsid w:val="00A56136"/>
    <w:rsid w:val="00A572BC"/>
    <w:rsid w:val="00A62B7B"/>
    <w:rsid w:val="00A67428"/>
    <w:rsid w:val="00A70CF3"/>
    <w:rsid w:val="00A7155E"/>
    <w:rsid w:val="00A73C13"/>
    <w:rsid w:val="00A74EDE"/>
    <w:rsid w:val="00A763AE"/>
    <w:rsid w:val="00A76619"/>
    <w:rsid w:val="00A76B0D"/>
    <w:rsid w:val="00A80223"/>
    <w:rsid w:val="00A81AB5"/>
    <w:rsid w:val="00A82724"/>
    <w:rsid w:val="00A82C5A"/>
    <w:rsid w:val="00A83FF6"/>
    <w:rsid w:val="00A8403F"/>
    <w:rsid w:val="00A8620F"/>
    <w:rsid w:val="00A86AAB"/>
    <w:rsid w:val="00A8769A"/>
    <w:rsid w:val="00A90FF4"/>
    <w:rsid w:val="00A91B2F"/>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4D8"/>
    <w:rsid w:val="00AD0B3C"/>
    <w:rsid w:val="00AD18BF"/>
    <w:rsid w:val="00AD1CC0"/>
    <w:rsid w:val="00AD22B5"/>
    <w:rsid w:val="00AD33D3"/>
    <w:rsid w:val="00AD3DB4"/>
    <w:rsid w:val="00AD5712"/>
    <w:rsid w:val="00AD76A1"/>
    <w:rsid w:val="00AE7F20"/>
    <w:rsid w:val="00AF1F04"/>
    <w:rsid w:val="00AF3B55"/>
    <w:rsid w:val="00AF3D59"/>
    <w:rsid w:val="00AF51A0"/>
    <w:rsid w:val="00AF6794"/>
    <w:rsid w:val="00AF6F48"/>
    <w:rsid w:val="00AF717E"/>
    <w:rsid w:val="00AF7F90"/>
    <w:rsid w:val="00B016F7"/>
    <w:rsid w:val="00B02BDD"/>
    <w:rsid w:val="00B055B9"/>
    <w:rsid w:val="00B06D0D"/>
    <w:rsid w:val="00B06E5A"/>
    <w:rsid w:val="00B13243"/>
    <w:rsid w:val="00B13D85"/>
    <w:rsid w:val="00B14B2C"/>
    <w:rsid w:val="00B16296"/>
    <w:rsid w:val="00B16CC7"/>
    <w:rsid w:val="00B16E6E"/>
    <w:rsid w:val="00B1786A"/>
    <w:rsid w:val="00B206D8"/>
    <w:rsid w:val="00B214F4"/>
    <w:rsid w:val="00B21AF0"/>
    <w:rsid w:val="00B230E5"/>
    <w:rsid w:val="00B23E88"/>
    <w:rsid w:val="00B267A4"/>
    <w:rsid w:val="00B312C7"/>
    <w:rsid w:val="00B316B9"/>
    <w:rsid w:val="00B31F8B"/>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196"/>
    <w:rsid w:val="00B52B7D"/>
    <w:rsid w:val="00B531D2"/>
    <w:rsid w:val="00B53CCA"/>
    <w:rsid w:val="00B54441"/>
    <w:rsid w:val="00B54A5F"/>
    <w:rsid w:val="00B55BEA"/>
    <w:rsid w:val="00B560C2"/>
    <w:rsid w:val="00B56409"/>
    <w:rsid w:val="00B56F9B"/>
    <w:rsid w:val="00B63014"/>
    <w:rsid w:val="00B64099"/>
    <w:rsid w:val="00B64919"/>
    <w:rsid w:val="00B667C6"/>
    <w:rsid w:val="00B66BC8"/>
    <w:rsid w:val="00B71F08"/>
    <w:rsid w:val="00B73298"/>
    <w:rsid w:val="00B73838"/>
    <w:rsid w:val="00B7421A"/>
    <w:rsid w:val="00B74366"/>
    <w:rsid w:val="00B75F20"/>
    <w:rsid w:val="00B762FD"/>
    <w:rsid w:val="00B808A4"/>
    <w:rsid w:val="00B81371"/>
    <w:rsid w:val="00B818B8"/>
    <w:rsid w:val="00B83E2E"/>
    <w:rsid w:val="00B83E62"/>
    <w:rsid w:val="00B8780A"/>
    <w:rsid w:val="00B902E7"/>
    <w:rsid w:val="00B90ED8"/>
    <w:rsid w:val="00B922D9"/>
    <w:rsid w:val="00B926D6"/>
    <w:rsid w:val="00B92E8E"/>
    <w:rsid w:val="00B93351"/>
    <w:rsid w:val="00B966BF"/>
    <w:rsid w:val="00B974B4"/>
    <w:rsid w:val="00B97C58"/>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D7009"/>
    <w:rsid w:val="00BE00FA"/>
    <w:rsid w:val="00BE0C95"/>
    <w:rsid w:val="00BE295F"/>
    <w:rsid w:val="00BE545A"/>
    <w:rsid w:val="00BE5E11"/>
    <w:rsid w:val="00BE6C95"/>
    <w:rsid w:val="00BE74FA"/>
    <w:rsid w:val="00BF0A54"/>
    <w:rsid w:val="00BF0F1C"/>
    <w:rsid w:val="00BF1B7F"/>
    <w:rsid w:val="00BF2346"/>
    <w:rsid w:val="00BF3B85"/>
    <w:rsid w:val="00BF485E"/>
    <w:rsid w:val="00BF5BBE"/>
    <w:rsid w:val="00BF6B5B"/>
    <w:rsid w:val="00BF6D83"/>
    <w:rsid w:val="00BF704D"/>
    <w:rsid w:val="00BF7365"/>
    <w:rsid w:val="00BF7824"/>
    <w:rsid w:val="00C020F8"/>
    <w:rsid w:val="00C02535"/>
    <w:rsid w:val="00C04666"/>
    <w:rsid w:val="00C04D22"/>
    <w:rsid w:val="00C11482"/>
    <w:rsid w:val="00C1254E"/>
    <w:rsid w:val="00C137F2"/>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2F6"/>
    <w:rsid w:val="00C40EE4"/>
    <w:rsid w:val="00C41015"/>
    <w:rsid w:val="00C41131"/>
    <w:rsid w:val="00C411C1"/>
    <w:rsid w:val="00C422BD"/>
    <w:rsid w:val="00C44729"/>
    <w:rsid w:val="00C45BF0"/>
    <w:rsid w:val="00C46213"/>
    <w:rsid w:val="00C46C0B"/>
    <w:rsid w:val="00C46D57"/>
    <w:rsid w:val="00C4712A"/>
    <w:rsid w:val="00C47468"/>
    <w:rsid w:val="00C47831"/>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77489"/>
    <w:rsid w:val="00C80034"/>
    <w:rsid w:val="00C83EA7"/>
    <w:rsid w:val="00C84559"/>
    <w:rsid w:val="00C862C4"/>
    <w:rsid w:val="00C86B34"/>
    <w:rsid w:val="00C904B7"/>
    <w:rsid w:val="00C95593"/>
    <w:rsid w:val="00CA2022"/>
    <w:rsid w:val="00CA6005"/>
    <w:rsid w:val="00CA7F49"/>
    <w:rsid w:val="00CB3C69"/>
    <w:rsid w:val="00CB57BF"/>
    <w:rsid w:val="00CB58C6"/>
    <w:rsid w:val="00CB5AEC"/>
    <w:rsid w:val="00CB725D"/>
    <w:rsid w:val="00CB7F82"/>
    <w:rsid w:val="00CC10A6"/>
    <w:rsid w:val="00CC10B3"/>
    <w:rsid w:val="00CC2DE4"/>
    <w:rsid w:val="00CC360E"/>
    <w:rsid w:val="00CC3D18"/>
    <w:rsid w:val="00CC415C"/>
    <w:rsid w:val="00CC4356"/>
    <w:rsid w:val="00CC48D6"/>
    <w:rsid w:val="00CC60CD"/>
    <w:rsid w:val="00CC6575"/>
    <w:rsid w:val="00CD32FE"/>
    <w:rsid w:val="00CD6866"/>
    <w:rsid w:val="00CD76D4"/>
    <w:rsid w:val="00CD7893"/>
    <w:rsid w:val="00CE03CC"/>
    <w:rsid w:val="00CE7E6A"/>
    <w:rsid w:val="00CF030B"/>
    <w:rsid w:val="00CF23A2"/>
    <w:rsid w:val="00CF5D77"/>
    <w:rsid w:val="00CF6725"/>
    <w:rsid w:val="00CF6EB2"/>
    <w:rsid w:val="00D10AB0"/>
    <w:rsid w:val="00D12EE7"/>
    <w:rsid w:val="00D1373C"/>
    <w:rsid w:val="00D16122"/>
    <w:rsid w:val="00D16BAD"/>
    <w:rsid w:val="00D1735B"/>
    <w:rsid w:val="00D17702"/>
    <w:rsid w:val="00D17C3D"/>
    <w:rsid w:val="00D225CB"/>
    <w:rsid w:val="00D25A9F"/>
    <w:rsid w:val="00D2734A"/>
    <w:rsid w:val="00D276CF"/>
    <w:rsid w:val="00D30003"/>
    <w:rsid w:val="00D306AB"/>
    <w:rsid w:val="00D31B93"/>
    <w:rsid w:val="00D31D5F"/>
    <w:rsid w:val="00D32293"/>
    <w:rsid w:val="00D328FB"/>
    <w:rsid w:val="00D32FF2"/>
    <w:rsid w:val="00D33323"/>
    <w:rsid w:val="00D3469A"/>
    <w:rsid w:val="00D3478C"/>
    <w:rsid w:val="00D34A5C"/>
    <w:rsid w:val="00D357D3"/>
    <w:rsid w:val="00D35986"/>
    <w:rsid w:val="00D37494"/>
    <w:rsid w:val="00D3789A"/>
    <w:rsid w:val="00D407B7"/>
    <w:rsid w:val="00D409B3"/>
    <w:rsid w:val="00D41B84"/>
    <w:rsid w:val="00D41E2D"/>
    <w:rsid w:val="00D42588"/>
    <w:rsid w:val="00D4287D"/>
    <w:rsid w:val="00D42957"/>
    <w:rsid w:val="00D446E7"/>
    <w:rsid w:val="00D44EA4"/>
    <w:rsid w:val="00D47265"/>
    <w:rsid w:val="00D47500"/>
    <w:rsid w:val="00D4793C"/>
    <w:rsid w:val="00D60582"/>
    <w:rsid w:val="00D60B51"/>
    <w:rsid w:val="00D63990"/>
    <w:rsid w:val="00D65068"/>
    <w:rsid w:val="00D65126"/>
    <w:rsid w:val="00D65243"/>
    <w:rsid w:val="00D658A1"/>
    <w:rsid w:val="00D67E99"/>
    <w:rsid w:val="00D71057"/>
    <w:rsid w:val="00D730F6"/>
    <w:rsid w:val="00D7359D"/>
    <w:rsid w:val="00D738F0"/>
    <w:rsid w:val="00D82CB3"/>
    <w:rsid w:val="00D82FC0"/>
    <w:rsid w:val="00D8322A"/>
    <w:rsid w:val="00D83C17"/>
    <w:rsid w:val="00D83DD1"/>
    <w:rsid w:val="00D85885"/>
    <w:rsid w:val="00D8720F"/>
    <w:rsid w:val="00D87527"/>
    <w:rsid w:val="00D87652"/>
    <w:rsid w:val="00D87CE4"/>
    <w:rsid w:val="00D905C2"/>
    <w:rsid w:val="00D92D08"/>
    <w:rsid w:val="00D9372E"/>
    <w:rsid w:val="00D9392E"/>
    <w:rsid w:val="00D947F0"/>
    <w:rsid w:val="00D950FF"/>
    <w:rsid w:val="00D963CC"/>
    <w:rsid w:val="00DA3A4F"/>
    <w:rsid w:val="00DA42C0"/>
    <w:rsid w:val="00DA52A2"/>
    <w:rsid w:val="00DA57B0"/>
    <w:rsid w:val="00DA7E2F"/>
    <w:rsid w:val="00DB0C0B"/>
    <w:rsid w:val="00DB21B9"/>
    <w:rsid w:val="00DB31E7"/>
    <w:rsid w:val="00DB3739"/>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6AEA"/>
    <w:rsid w:val="00DC7377"/>
    <w:rsid w:val="00DD05BB"/>
    <w:rsid w:val="00DD10D4"/>
    <w:rsid w:val="00DD353B"/>
    <w:rsid w:val="00DD417A"/>
    <w:rsid w:val="00DD45C1"/>
    <w:rsid w:val="00DD4849"/>
    <w:rsid w:val="00DD74B3"/>
    <w:rsid w:val="00DE0FC0"/>
    <w:rsid w:val="00DE1A76"/>
    <w:rsid w:val="00DE3A31"/>
    <w:rsid w:val="00DE5D97"/>
    <w:rsid w:val="00DF09A4"/>
    <w:rsid w:val="00DF0DF7"/>
    <w:rsid w:val="00DF13A5"/>
    <w:rsid w:val="00DF1C93"/>
    <w:rsid w:val="00DF1E5D"/>
    <w:rsid w:val="00DF2ABA"/>
    <w:rsid w:val="00DF419C"/>
    <w:rsid w:val="00DF51C5"/>
    <w:rsid w:val="00DF72C7"/>
    <w:rsid w:val="00DF75DE"/>
    <w:rsid w:val="00DF765A"/>
    <w:rsid w:val="00E02432"/>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6F6C"/>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A72"/>
    <w:rsid w:val="00EA0B7D"/>
    <w:rsid w:val="00EA0CA1"/>
    <w:rsid w:val="00EA1D8B"/>
    <w:rsid w:val="00EA2F46"/>
    <w:rsid w:val="00EA3249"/>
    <w:rsid w:val="00EA3C59"/>
    <w:rsid w:val="00EA5118"/>
    <w:rsid w:val="00EA6C56"/>
    <w:rsid w:val="00EB02F9"/>
    <w:rsid w:val="00EB0DF0"/>
    <w:rsid w:val="00EB1A2C"/>
    <w:rsid w:val="00EB2513"/>
    <w:rsid w:val="00EB40DC"/>
    <w:rsid w:val="00EB4A53"/>
    <w:rsid w:val="00EB5616"/>
    <w:rsid w:val="00EB743F"/>
    <w:rsid w:val="00EC04FB"/>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6D6"/>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2C2F"/>
    <w:rsid w:val="00F3400B"/>
    <w:rsid w:val="00F35C44"/>
    <w:rsid w:val="00F37B6F"/>
    <w:rsid w:val="00F40C05"/>
    <w:rsid w:val="00F40E86"/>
    <w:rsid w:val="00F42168"/>
    <w:rsid w:val="00F425B3"/>
    <w:rsid w:val="00F44C78"/>
    <w:rsid w:val="00F452C0"/>
    <w:rsid w:val="00F459E6"/>
    <w:rsid w:val="00F53C70"/>
    <w:rsid w:val="00F54C6D"/>
    <w:rsid w:val="00F57053"/>
    <w:rsid w:val="00F60C62"/>
    <w:rsid w:val="00F645AF"/>
    <w:rsid w:val="00F66BC9"/>
    <w:rsid w:val="00F67116"/>
    <w:rsid w:val="00F67946"/>
    <w:rsid w:val="00F72B99"/>
    <w:rsid w:val="00F72CCD"/>
    <w:rsid w:val="00F72E9F"/>
    <w:rsid w:val="00F73166"/>
    <w:rsid w:val="00F739E9"/>
    <w:rsid w:val="00F73FD7"/>
    <w:rsid w:val="00F81620"/>
    <w:rsid w:val="00F84240"/>
    <w:rsid w:val="00F85237"/>
    <w:rsid w:val="00F8564F"/>
    <w:rsid w:val="00F87DAE"/>
    <w:rsid w:val="00F9000A"/>
    <w:rsid w:val="00F9002A"/>
    <w:rsid w:val="00F906D0"/>
    <w:rsid w:val="00F90CC8"/>
    <w:rsid w:val="00F914DC"/>
    <w:rsid w:val="00F93FEB"/>
    <w:rsid w:val="00F94E43"/>
    <w:rsid w:val="00F96156"/>
    <w:rsid w:val="00F97AFE"/>
    <w:rsid w:val="00F97E65"/>
    <w:rsid w:val="00FA0128"/>
    <w:rsid w:val="00FA1786"/>
    <w:rsid w:val="00FA215F"/>
    <w:rsid w:val="00FA3191"/>
    <w:rsid w:val="00FA5AE3"/>
    <w:rsid w:val="00FA73DD"/>
    <w:rsid w:val="00FB0729"/>
    <w:rsid w:val="00FB09E2"/>
    <w:rsid w:val="00FB13C2"/>
    <w:rsid w:val="00FB27FA"/>
    <w:rsid w:val="00FB35D3"/>
    <w:rsid w:val="00FB380D"/>
    <w:rsid w:val="00FB38B2"/>
    <w:rsid w:val="00FB39EC"/>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0290"/>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FC5FBD4-4552-4412-97A6-4A69394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AF7F9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customStyle="1" w:styleId="Tablaconcuadrcula5oscura-nfasis61">
    <w:name w:val="Tabla con cuadrícula 5 oscura - Énfasis 61"/>
    <w:basedOn w:val="Tablanormal"/>
    <w:uiPriority w:val="50"/>
    <w:rsid w:val="003730AC"/>
    <w:rPr>
      <w:rFonts w:eastAsiaTheme="minorHAns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4-nfasis51">
    <w:name w:val="Tabla con cuadrícula 4 - Énfasis 51"/>
    <w:basedOn w:val="Tablanormal"/>
    <w:uiPriority w:val="49"/>
    <w:rsid w:val="00907D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AF7F9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52283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2778545">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54065156">
      <w:bodyDiv w:val="1"/>
      <w:marLeft w:val="0"/>
      <w:marRight w:val="0"/>
      <w:marTop w:val="0"/>
      <w:marBottom w:val="0"/>
      <w:divBdr>
        <w:top w:val="none" w:sz="0" w:space="0" w:color="auto"/>
        <w:left w:val="none" w:sz="0" w:space="0" w:color="auto"/>
        <w:bottom w:val="none" w:sz="0" w:space="0" w:color="auto"/>
        <w:right w:val="none" w:sz="0" w:space="0" w:color="auto"/>
      </w:divBdr>
      <w:divsChild>
        <w:div w:id="1986735610">
          <w:marLeft w:val="0"/>
          <w:marRight w:val="0"/>
          <w:marTop w:val="0"/>
          <w:marBottom w:val="0"/>
          <w:divBdr>
            <w:top w:val="none" w:sz="0" w:space="0" w:color="auto"/>
            <w:left w:val="none" w:sz="0" w:space="0" w:color="auto"/>
            <w:bottom w:val="none" w:sz="0" w:space="0" w:color="auto"/>
            <w:right w:val="none" w:sz="0" w:space="0" w:color="auto"/>
          </w:divBdr>
          <w:divsChild>
            <w:div w:id="1136529596">
              <w:marLeft w:val="0"/>
              <w:marRight w:val="0"/>
              <w:marTop w:val="0"/>
              <w:marBottom w:val="0"/>
              <w:divBdr>
                <w:top w:val="single" w:sz="6" w:space="0" w:color="auto"/>
                <w:left w:val="single" w:sz="6" w:space="11" w:color="auto"/>
                <w:bottom w:val="single" w:sz="6" w:space="0" w:color="auto"/>
                <w:right w:val="single" w:sz="6" w:space="11" w:color="auto"/>
              </w:divBdr>
              <w:divsChild>
                <w:div w:id="1113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475">
          <w:marLeft w:val="98"/>
          <w:marRight w:val="98"/>
          <w:marTop w:val="98"/>
          <w:marBottom w:val="98"/>
          <w:divBdr>
            <w:top w:val="none" w:sz="0" w:space="0" w:color="auto"/>
            <w:left w:val="none" w:sz="0" w:space="0" w:color="auto"/>
            <w:bottom w:val="none" w:sz="0" w:space="0" w:color="auto"/>
            <w:right w:val="none" w:sz="0" w:space="0" w:color="auto"/>
          </w:divBdr>
          <w:divsChild>
            <w:div w:id="945582616">
              <w:marLeft w:val="0"/>
              <w:marRight w:val="0"/>
              <w:marTop w:val="0"/>
              <w:marBottom w:val="300"/>
              <w:divBdr>
                <w:top w:val="none" w:sz="0" w:space="0" w:color="auto"/>
                <w:left w:val="none" w:sz="0" w:space="0" w:color="auto"/>
                <w:bottom w:val="none" w:sz="0" w:space="0" w:color="auto"/>
                <w:right w:val="none" w:sz="0" w:space="0" w:color="auto"/>
              </w:divBdr>
              <w:divsChild>
                <w:div w:id="1109273181">
                  <w:marLeft w:val="0"/>
                  <w:marRight w:val="0"/>
                  <w:marTop w:val="0"/>
                  <w:marBottom w:val="0"/>
                  <w:divBdr>
                    <w:top w:val="none" w:sz="0" w:space="0" w:color="auto"/>
                    <w:left w:val="none" w:sz="0" w:space="0" w:color="auto"/>
                    <w:bottom w:val="none" w:sz="0" w:space="0" w:color="auto"/>
                    <w:right w:val="none" w:sz="0" w:space="0" w:color="auto"/>
                  </w:divBdr>
                  <w:divsChild>
                    <w:div w:id="18043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170796314">
          <w:marLeft w:val="0"/>
          <w:marRight w:val="0"/>
          <w:marTop w:val="0"/>
          <w:marBottom w:val="84"/>
          <w:divBdr>
            <w:top w:val="none" w:sz="0" w:space="0" w:color="auto"/>
            <w:left w:val="none" w:sz="0" w:space="0" w:color="auto"/>
            <w:bottom w:val="none" w:sz="0" w:space="0" w:color="auto"/>
            <w:right w:val="none" w:sz="0" w:space="0" w:color="auto"/>
          </w:divBdr>
        </w:div>
        <w:div w:id="623390817">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18706243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386950388">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4560013">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055451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1189038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5E9C0-0346-4E88-8210-BE8E7023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8872</Words>
  <Characters>48799</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11</cp:revision>
  <cp:lastPrinted>2020-03-14T02:21:00Z</cp:lastPrinted>
  <dcterms:created xsi:type="dcterms:W3CDTF">2021-04-23T00:47:00Z</dcterms:created>
  <dcterms:modified xsi:type="dcterms:W3CDTF">2021-06-10T17:21:00Z</dcterms:modified>
</cp:coreProperties>
</file>