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07FD" w14:textId="6F460EB8" w:rsidR="00EF7505" w:rsidRPr="007939C8" w:rsidRDefault="00EF7505" w:rsidP="00EF7505">
      <w:pPr>
        <w:spacing w:line="360" w:lineRule="auto"/>
        <w:jc w:val="center"/>
        <w:rPr>
          <w:rFonts w:ascii="Palatino Linotype" w:eastAsia="Times New Roman" w:hAnsi="Palatino Linotype" w:cs="Times New Roman"/>
          <w:b/>
          <w:sz w:val="20"/>
          <w:szCs w:val="20"/>
        </w:rPr>
      </w:pPr>
      <w:r w:rsidRPr="007939C8">
        <w:rPr>
          <w:rFonts w:ascii="Palatino Linotype" w:eastAsia="Times New Roman" w:hAnsi="Palatino Linotype" w:cs="Times New Roman"/>
          <w:b/>
          <w:sz w:val="20"/>
          <w:szCs w:val="20"/>
        </w:rPr>
        <w:t>SÍNTESIS</w:t>
      </w:r>
    </w:p>
    <w:p w14:paraId="6DAFADFD" w14:textId="10DCEA9A" w:rsidR="00EF7505" w:rsidRPr="007939C8" w:rsidRDefault="00B3024F" w:rsidP="008A5069">
      <w:pPr>
        <w:spacing w:line="360" w:lineRule="auto"/>
        <w:jc w:val="both"/>
        <w:rPr>
          <w:rFonts w:ascii="Palatino Linotype" w:eastAsia="Times New Roman" w:hAnsi="Palatino Linotype" w:cs="Times New Roman"/>
          <w:b/>
          <w:sz w:val="22"/>
          <w:szCs w:val="22"/>
        </w:rPr>
      </w:pPr>
      <w:bookmarkStart w:id="0" w:name="_Hlk65833368"/>
      <w:r w:rsidRPr="007939C8">
        <w:rPr>
          <w:rFonts w:ascii="Palatino Linotype" w:eastAsia="Times New Roman" w:hAnsi="Palatino Linotype" w:cs="Times New Roman"/>
          <w:b/>
          <w:sz w:val="22"/>
          <w:szCs w:val="22"/>
        </w:rPr>
        <w:t xml:space="preserve">TEMA: </w:t>
      </w:r>
      <w:r w:rsidRPr="007939C8">
        <w:rPr>
          <w:rFonts w:ascii="Palatino Linotype" w:eastAsia="Times New Roman" w:hAnsi="Palatino Linotype" w:cs="Times New Roman"/>
          <w:bCs/>
          <w:sz w:val="22"/>
          <w:szCs w:val="22"/>
        </w:rPr>
        <w:t xml:space="preserve">Falta de respuesta a una solicitud de acceso a la información pública por parte del </w:t>
      </w:r>
      <w:r w:rsidR="00A61515" w:rsidRPr="007939C8">
        <w:rPr>
          <w:rFonts w:ascii="Palatino Linotype" w:hAnsi="Palatino Linotype"/>
          <w:b/>
          <w:bCs/>
          <w:sz w:val="22"/>
          <w:szCs w:val="22"/>
        </w:rPr>
        <w:t>Ayuntamiento de Naucalpan de Juárez</w:t>
      </w:r>
    </w:p>
    <w:p w14:paraId="3A6428A8" w14:textId="77777777" w:rsidR="00B3024F" w:rsidRPr="007939C8" w:rsidRDefault="00B3024F" w:rsidP="00EF7505">
      <w:pPr>
        <w:spacing w:line="360" w:lineRule="auto"/>
        <w:rPr>
          <w:rFonts w:ascii="Palatino Linotype" w:eastAsia="Times New Roman" w:hAnsi="Palatino Linotype" w:cs="Times New Roman"/>
          <w:b/>
          <w:sz w:val="22"/>
          <w:szCs w:val="22"/>
        </w:rPr>
      </w:pPr>
    </w:p>
    <w:p w14:paraId="035F4F32" w14:textId="48F65BEC" w:rsidR="0092080F" w:rsidRPr="007939C8" w:rsidRDefault="00BD065D" w:rsidP="00EF7505">
      <w:pPr>
        <w:spacing w:line="360" w:lineRule="auto"/>
        <w:jc w:val="both"/>
        <w:rPr>
          <w:rFonts w:ascii="Palatino Linotype" w:eastAsia="Times New Roman" w:hAnsi="Palatino Linotype" w:cs="Times New Roman"/>
          <w:bCs/>
          <w:sz w:val="22"/>
          <w:szCs w:val="22"/>
        </w:rPr>
      </w:pPr>
      <w:r w:rsidRPr="007939C8">
        <w:rPr>
          <w:rFonts w:ascii="Palatino Linotype" w:eastAsia="Times New Roman" w:hAnsi="Palatino Linotype" w:cs="Times New Roman"/>
          <w:b/>
          <w:sz w:val="22"/>
          <w:szCs w:val="22"/>
        </w:rPr>
        <w:t xml:space="preserve">CASO: </w:t>
      </w:r>
      <w:r w:rsidR="00EF7505" w:rsidRPr="007939C8">
        <w:rPr>
          <w:rFonts w:ascii="Palatino Linotype" w:eastAsia="Times New Roman" w:hAnsi="Palatino Linotype" w:cs="Times New Roman"/>
          <w:bCs/>
          <w:sz w:val="22"/>
          <w:szCs w:val="22"/>
        </w:rPr>
        <w:t xml:space="preserve">Una persona solicitó </w:t>
      </w:r>
      <w:r w:rsidR="0092080F" w:rsidRPr="007939C8">
        <w:rPr>
          <w:rFonts w:ascii="Palatino Linotype" w:eastAsia="Times New Roman" w:hAnsi="Palatino Linotype" w:cs="Times New Roman"/>
          <w:bCs/>
          <w:sz w:val="22"/>
          <w:szCs w:val="22"/>
        </w:rPr>
        <w:t>procedimientos administrativos iniciados en 2019 y 2020 a un inmueble por adeudos de predial y agua, así como las multas correspondientes.</w:t>
      </w:r>
    </w:p>
    <w:p w14:paraId="62489783" w14:textId="77777777" w:rsidR="0092080F" w:rsidRPr="007939C8" w:rsidRDefault="0092080F" w:rsidP="00EF7505">
      <w:pPr>
        <w:spacing w:line="360" w:lineRule="auto"/>
        <w:jc w:val="both"/>
        <w:rPr>
          <w:rFonts w:ascii="Palatino Linotype" w:eastAsia="Times New Roman" w:hAnsi="Palatino Linotype" w:cs="Times New Roman"/>
          <w:bCs/>
          <w:sz w:val="22"/>
          <w:szCs w:val="22"/>
        </w:rPr>
      </w:pPr>
    </w:p>
    <w:p w14:paraId="295D1372" w14:textId="5CA23686" w:rsidR="0092080F" w:rsidRPr="007939C8" w:rsidRDefault="0092080F" w:rsidP="00EF7505">
      <w:pPr>
        <w:spacing w:line="360" w:lineRule="auto"/>
        <w:jc w:val="both"/>
        <w:rPr>
          <w:rFonts w:ascii="Palatino Linotype" w:eastAsia="Times New Roman" w:hAnsi="Palatino Linotype" w:cs="Times New Roman"/>
          <w:bCs/>
          <w:sz w:val="22"/>
          <w:szCs w:val="22"/>
        </w:rPr>
      </w:pPr>
      <w:r w:rsidRPr="007939C8">
        <w:rPr>
          <w:rFonts w:ascii="Palatino Linotype" w:eastAsia="Times New Roman" w:hAnsi="Palatino Linotype" w:cs="Times New Roman"/>
          <w:bCs/>
          <w:sz w:val="22"/>
          <w:szCs w:val="22"/>
        </w:rPr>
        <w:t>El Sujeto Obligado</w:t>
      </w:r>
      <w:r w:rsidR="003379FA" w:rsidRPr="007939C8">
        <w:rPr>
          <w:rFonts w:ascii="Palatino Linotype" w:eastAsia="Times New Roman" w:hAnsi="Palatino Linotype" w:cs="Times New Roman"/>
          <w:bCs/>
          <w:sz w:val="22"/>
          <w:szCs w:val="22"/>
        </w:rPr>
        <w:t xml:space="preserve"> solicitó</w:t>
      </w:r>
      <w:r w:rsidRPr="007939C8">
        <w:rPr>
          <w:rFonts w:ascii="Palatino Linotype" w:eastAsia="Times New Roman" w:hAnsi="Palatino Linotype" w:cs="Times New Roman"/>
          <w:bCs/>
          <w:sz w:val="22"/>
          <w:szCs w:val="22"/>
        </w:rPr>
        <w:t xml:space="preserve"> </w:t>
      </w:r>
      <w:r w:rsidRPr="007939C8">
        <w:rPr>
          <w:rFonts w:ascii="Palatino Linotype" w:hAnsi="Palatino Linotype"/>
          <w:iCs/>
          <w:color w:val="000000"/>
          <w:sz w:val="22"/>
          <w:szCs w:val="22"/>
        </w:rPr>
        <w:t>una aclaración para que especificara el tipo de procedimiento administrativo y la dependencia que lo llevó a cabo.</w:t>
      </w:r>
    </w:p>
    <w:p w14:paraId="7A4724DE" w14:textId="77777777" w:rsidR="003379FA" w:rsidRPr="007939C8" w:rsidRDefault="003379FA" w:rsidP="0092080F">
      <w:pPr>
        <w:spacing w:line="360" w:lineRule="auto"/>
        <w:jc w:val="both"/>
        <w:rPr>
          <w:rFonts w:ascii="Palatino Linotype" w:hAnsi="Palatino Linotype"/>
          <w:color w:val="000000"/>
          <w:sz w:val="22"/>
          <w:szCs w:val="22"/>
        </w:rPr>
      </w:pPr>
    </w:p>
    <w:p w14:paraId="17A6F35A" w14:textId="22D902A4" w:rsidR="0092080F" w:rsidRPr="007939C8" w:rsidRDefault="0092080F" w:rsidP="0092080F">
      <w:pPr>
        <w:spacing w:line="360" w:lineRule="auto"/>
        <w:jc w:val="both"/>
        <w:rPr>
          <w:rFonts w:ascii="Palatino Linotype" w:hAnsi="Palatino Linotype"/>
          <w:color w:val="000000"/>
          <w:sz w:val="22"/>
          <w:szCs w:val="22"/>
        </w:rPr>
      </w:pPr>
      <w:r w:rsidRPr="007939C8">
        <w:rPr>
          <w:rFonts w:ascii="Palatino Linotype" w:hAnsi="Palatino Linotype"/>
          <w:color w:val="000000"/>
          <w:sz w:val="22"/>
          <w:szCs w:val="22"/>
        </w:rPr>
        <w:t xml:space="preserve">El Recurrente respondió a la aclaración, manifestando que requirió información del </w:t>
      </w:r>
      <w:r w:rsidRPr="007939C8">
        <w:rPr>
          <w:rFonts w:ascii="Palatino Linotype" w:hAnsi="Palatino Linotype"/>
          <w:sz w:val="22"/>
          <w:szCs w:val="22"/>
          <w:lang w:val="es-ES"/>
        </w:rPr>
        <w:t>Organismo Público Descentralizado para la Prestación de los Servicios de Agua Potable, Alcantarillado y Saneamiento del Municipio de Naucalpan de Juárez para que informe las multas que tiene el predio señalado, así como las licencias emitidas o que se encuentren en trámite a favor del inmueble.</w:t>
      </w:r>
    </w:p>
    <w:p w14:paraId="769A4B82" w14:textId="77777777" w:rsidR="0092080F" w:rsidRPr="007939C8" w:rsidRDefault="0092080F" w:rsidP="0092080F">
      <w:pPr>
        <w:spacing w:line="360" w:lineRule="auto"/>
        <w:jc w:val="both"/>
        <w:rPr>
          <w:rFonts w:ascii="Palatino Linotype" w:hAnsi="Palatino Linotype"/>
          <w:i/>
          <w:iCs/>
          <w:color w:val="000000"/>
          <w:sz w:val="22"/>
          <w:szCs w:val="22"/>
        </w:rPr>
      </w:pPr>
    </w:p>
    <w:p w14:paraId="360DFA7E" w14:textId="7DEFFBD5" w:rsidR="00EF7505" w:rsidRPr="007939C8" w:rsidRDefault="00EF7505" w:rsidP="00EF7505">
      <w:pPr>
        <w:spacing w:line="360" w:lineRule="auto"/>
        <w:jc w:val="both"/>
        <w:rPr>
          <w:rFonts w:ascii="Palatino Linotype" w:eastAsia="Times New Roman" w:hAnsi="Palatino Linotype" w:cs="Times New Roman"/>
          <w:b/>
          <w:sz w:val="22"/>
          <w:szCs w:val="22"/>
        </w:rPr>
      </w:pPr>
      <w:r w:rsidRPr="007939C8">
        <w:rPr>
          <w:rFonts w:ascii="Palatino Linotype" w:eastAsia="Times New Roman" w:hAnsi="Palatino Linotype" w:cs="Times New Roman"/>
          <w:bCs/>
          <w:sz w:val="22"/>
          <w:szCs w:val="22"/>
        </w:rPr>
        <w:t>En informe justificado, el Sujeto Obligado</w:t>
      </w:r>
      <w:r w:rsidR="0092080F" w:rsidRPr="007939C8">
        <w:rPr>
          <w:rFonts w:ascii="Palatino Linotype" w:eastAsia="Times New Roman" w:hAnsi="Palatino Linotype" w:cs="Times New Roman"/>
          <w:bCs/>
          <w:sz w:val="22"/>
          <w:szCs w:val="22"/>
        </w:rPr>
        <w:t>, a través de la tesorería, manifestó que dicha área no emite ningún tipo de licencia.</w:t>
      </w:r>
    </w:p>
    <w:p w14:paraId="4AB7D3F2" w14:textId="77777777" w:rsidR="008B6844" w:rsidRPr="007939C8" w:rsidRDefault="008B6844" w:rsidP="00EF7505">
      <w:pPr>
        <w:spacing w:line="360" w:lineRule="auto"/>
        <w:jc w:val="both"/>
        <w:rPr>
          <w:rFonts w:ascii="Palatino Linotype" w:eastAsia="Times New Roman" w:hAnsi="Palatino Linotype" w:cs="Times New Roman"/>
          <w:b/>
          <w:sz w:val="22"/>
          <w:szCs w:val="22"/>
        </w:rPr>
      </w:pPr>
    </w:p>
    <w:p w14:paraId="66202B31" w14:textId="3A476E9B" w:rsidR="0092080F" w:rsidRPr="007939C8" w:rsidRDefault="00BD065D" w:rsidP="003379FA">
      <w:pPr>
        <w:spacing w:line="360" w:lineRule="auto"/>
        <w:jc w:val="both"/>
        <w:rPr>
          <w:rFonts w:ascii="Palatino Linotype" w:eastAsia="Times New Roman" w:hAnsi="Palatino Linotype" w:cs="Times New Roman"/>
          <w:b/>
          <w:sz w:val="22"/>
          <w:szCs w:val="22"/>
        </w:rPr>
      </w:pPr>
      <w:r w:rsidRPr="007939C8">
        <w:rPr>
          <w:rFonts w:ascii="Palatino Linotype" w:eastAsia="Times New Roman" w:hAnsi="Palatino Linotype" w:cs="Times New Roman"/>
          <w:b/>
          <w:sz w:val="22"/>
          <w:szCs w:val="22"/>
        </w:rPr>
        <w:t xml:space="preserve">DETERMINACIÓN: </w:t>
      </w:r>
      <w:r w:rsidR="003379FA" w:rsidRPr="007939C8">
        <w:rPr>
          <w:rFonts w:ascii="Palatino Linotype" w:eastAsia="Times New Roman" w:hAnsi="Palatino Linotype" w:cs="Times New Roman"/>
          <w:b/>
          <w:sz w:val="22"/>
          <w:szCs w:val="22"/>
        </w:rPr>
        <w:t xml:space="preserve"> </w:t>
      </w:r>
      <w:r w:rsidR="0092080F" w:rsidRPr="007939C8">
        <w:rPr>
          <w:rFonts w:ascii="Palatino Linotype" w:eastAsia="Times New Roman" w:hAnsi="Palatino Linotype" w:cs="Times New Roman"/>
          <w:bCs/>
          <w:sz w:val="22"/>
          <w:szCs w:val="22"/>
        </w:rPr>
        <w:t>Existió una falta de respuesta a la solicitud de acceso a la información pública, con ello una afectación directa al derecho del recurrente, por tal motivo se dio vista al Órgano Interno de Control para que de acuerdo a sus atribuciones, facultades y competencias determine lo conducente.</w:t>
      </w:r>
    </w:p>
    <w:p w14:paraId="7B25D6DB" w14:textId="77777777" w:rsidR="0092080F" w:rsidRPr="007939C8" w:rsidRDefault="0092080F" w:rsidP="0092080F">
      <w:pPr>
        <w:pStyle w:val="Prrafodelista"/>
        <w:shd w:val="clear" w:color="auto" w:fill="FFFFFF"/>
        <w:spacing w:after="200" w:line="360" w:lineRule="auto"/>
        <w:ind w:left="0"/>
        <w:jc w:val="both"/>
        <w:rPr>
          <w:rFonts w:ascii="Palatino Linotype" w:hAnsi="Palatino Linotype" w:cs="Arial"/>
          <w:sz w:val="22"/>
          <w:szCs w:val="22"/>
        </w:rPr>
      </w:pPr>
    </w:p>
    <w:p w14:paraId="75B08A83" w14:textId="77777777" w:rsidR="0092080F" w:rsidRPr="007939C8" w:rsidRDefault="0092080F" w:rsidP="0092080F">
      <w:pPr>
        <w:pStyle w:val="Prrafodelista"/>
        <w:shd w:val="clear" w:color="auto" w:fill="FFFFFF"/>
        <w:spacing w:after="200" w:line="360" w:lineRule="auto"/>
        <w:ind w:left="0"/>
        <w:jc w:val="both"/>
        <w:rPr>
          <w:rFonts w:ascii="Palatino Linotype" w:hAnsi="Palatino Linotype" w:cs="Arial"/>
          <w:sz w:val="22"/>
          <w:szCs w:val="22"/>
        </w:rPr>
      </w:pPr>
      <w:r w:rsidRPr="007939C8">
        <w:rPr>
          <w:rFonts w:ascii="Palatino Linotype" w:eastAsia="Times New Roman" w:hAnsi="Palatino Linotype" w:cs="Times New Roman"/>
          <w:bCs/>
          <w:sz w:val="22"/>
          <w:szCs w:val="22"/>
        </w:rPr>
        <w:t>Aunque existió informe justificado, este no colma los requerimientos planteados por el particular.</w:t>
      </w:r>
    </w:p>
    <w:p w14:paraId="10BEC6A5" w14:textId="77777777" w:rsidR="0092080F" w:rsidRPr="007939C8" w:rsidRDefault="0092080F" w:rsidP="0092080F">
      <w:pPr>
        <w:pStyle w:val="Prrafodelista"/>
        <w:rPr>
          <w:rFonts w:ascii="Palatino Linotype" w:hAnsi="Palatino Linotype" w:cs="Arial"/>
          <w:sz w:val="22"/>
          <w:szCs w:val="22"/>
        </w:rPr>
      </w:pPr>
    </w:p>
    <w:p w14:paraId="01D74F95" w14:textId="77777777" w:rsidR="0092080F" w:rsidRPr="007939C8" w:rsidRDefault="0092080F" w:rsidP="0092080F">
      <w:pPr>
        <w:pStyle w:val="Prrafodelista"/>
        <w:shd w:val="clear" w:color="auto" w:fill="FFFFFF"/>
        <w:spacing w:after="200" w:line="360" w:lineRule="auto"/>
        <w:ind w:left="0"/>
        <w:jc w:val="both"/>
        <w:rPr>
          <w:rFonts w:ascii="Palatino Linotype" w:hAnsi="Palatino Linotype" w:cs="Arial"/>
          <w:sz w:val="22"/>
          <w:szCs w:val="22"/>
        </w:rPr>
      </w:pPr>
      <w:r w:rsidRPr="007939C8">
        <w:rPr>
          <w:rFonts w:ascii="Palatino Linotype" w:eastAsia="Times New Roman" w:hAnsi="Palatino Linotype" w:cs="Times New Roman"/>
          <w:bCs/>
          <w:sz w:val="22"/>
          <w:szCs w:val="22"/>
        </w:rPr>
        <w:lastRenderedPageBreak/>
        <w:t xml:space="preserve">En consecuencia, se analizó cada uno de los requerimientos, encontrando fuente obligacional para generar, administrar y poseer información relativa a la expedición de licencias, así como procedimientos administrativos por el adeudo de impuesto predial, así como sus respectivas multas; sin embargo, se apreció que, adicional, el Recurrente solicitó información del </w:t>
      </w:r>
      <w:r w:rsidRPr="007939C8">
        <w:rPr>
          <w:rFonts w:ascii="Palatino Linotype" w:eastAsia="Times New Roman" w:hAnsi="Palatino Linotype" w:cs="Arial"/>
          <w:sz w:val="22"/>
          <w:szCs w:val="22"/>
          <w:lang w:val="es-ES"/>
        </w:rPr>
        <w:t>Organismo Público Descentralizado para la Prestación de los Servicios de Agua Potable, Alcantarillado y Saneamiento del Municipio de Naucalpan de Juárez, el cual, de acuerdo con el catálogo de Sujetos Obligados que administra este Órgano Garante, funge como un sujeto obligado diverso al Ayuntamiento de Naucalpan de Juárez, en consecuencia, se ORDENÓ entregar el acuerdo de comité mediante el que se decline competencia para generar, administrar y poseer información relacionada con procedimientos administrativos y multas por el adeudo de agua del inmueble señalado en la solicitud.</w:t>
      </w:r>
    </w:p>
    <w:p w14:paraId="620F2508" w14:textId="77777777" w:rsidR="0092080F" w:rsidRPr="007939C8" w:rsidRDefault="0092080F" w:rsidP="00EF7505">
      <w:pPr>
        <w:spacing w:line="360" w:lineRule="auto"/>
        <w:jc w:val="both"/>
        <w:rPr>
          <w:rFonts w:ascii="Palatino Linotype" w:eastAsia="Times New Roman" w:hAnsi="Palatino Linotype" w:cs="Times New Roman"/>
          <w:b/>
          <w:sz w:val="22"/>
          <w:szCs w:val="22"/>
        </w:rPr>
      </w:pPr>
    </w:p>
    <w:p w14:paraId="4C71B7DC" w14:textId="08DCADBC" w:rsidR="0092080F" w:rsidRPr="007939C8" w:rsidRDefault="0092080F" w:rsidP="00EF7505">
      <w:pPr>
        <w:spacing w:line="360" w:lineRule="auto"/>
        <w:jc w:val="both"/>
        <w:rPr>
          <w:rFonts w:ascii="Palatino Linotype" w:eastAsia="Times New Roman" w:hAnsi="Palatino Linotype" w:cs="Times New Roman"/>
          <w:b/>
          <w:sz w:val="22"/>
          <w:szCs w:val="22"/>
        </w:rPr>
      </w:pPr>
    </w:p>
    <w:p w14:paraId="5BFE60A8" w14:textId="1BBE78F3" w:rsidR="0092080F" w:rsidRPr="007939C8" w:rsidRDefault="00BD065D" w:rsidP="008B6844">
      <w:pPr>
        <w:spacing w:line="360" w:lineRule="auto"/>
        <w:jc w:val="both"/>
        <w:rPr>
          <w:rFonts w:ascii="Palatino Linotype" w:eastAsia="Times New Roman" w:hAnsi="Palatino Linotype" w:cs="Times New Roman"/>
          <w:bCs/>
          <w:sz w:val="22"/>
          <w:szCs w:val="22"/>
        </w:rPr>
      </w:pPr>
      <w:r w:rsidRPr="007939C8">
        <w:rPr>
          <w:rFonts w:ascii="Palatino Linotype" w:eastAsia="Times New Roman" w:hAnsi="Palatino Linotype" w:cs="Times New Roman"/>
          <w:b/>
          <w:sz w:val="22"/>
          <w:szCs w:val="22"/>
        </w:rPr>
        <w:t xml:space="preserve">PROPUESTA. </w:t>
      </w:r>
      <w:r w:rsidR="003379FA" w:rsidRPr="007939C8">
        <w:rPr>
          <w:rFonts w:ascii="Palatino Linotype" w:eastAsia="Times New Roman" w:hAnsi="Palatino Linotype" w:cs="Times New Roman"/>
          <w:bCs/>
          <w:sz w:val="22"/>
          <w:szCs w:val="22"/>
        </w:rPr>
        <w:t>Resultan</w:t>
      </w:r>
      <w:r w:rsidR="0092080F" w:rsidRPr="007939C8">
        <w:rPr>
          <w:rFonts w:ascii="Palatino Linotype" w:eastAsia="Times New Roman" w:hAnsi="Palatino Linotype" w:cs="Times New Roman"/>
          <w:bCs/>
          <w:sz w:val="22"/>
          <w:szCs w:val="22"/>
        </w:rPr>
        <w:t xml:space="preserve"> fundados los motivos o razones de inconformidad hechos valer por el Recurrente y se ordenó entregar la información solicitada.</w:t>
      </w:r>
    </w:p>
    <w:p w14:paraId="4852DE74" w14:textId="77777777" w:rsidR="0092080F" w:rsidRPr="007939C8" w:rsidRDefault="0092080F" w:rsidP="008B6844">
      <w:pPr>
        <w:spacing w:line="360" w:lineRule="auto"/>
        <w:jc w:val="both"/>
        <w:rPr>
          <w:rFonts w:ascii="Palatino Linotype" w:eastAsia="Times New Roman" w:hAnsi="Palatino Linotype" w:cs="Times New Roman"/>
          <w:b/>
          <w:sz w:val="20"/>
          <w:szCs w:val="20"/>
        </w:rPr>
      </w:pPr>
    </w:p>
    <w:p w14:paraId="1AC106EF" w14:textId="7532B7FF" w:rsidR="008A5069" w:rsidRPr="007939C8" w:rsidRDefault="008A5069" w:rsidP="008B6844">
      <w:pPr>
        <w:spacing w:line="360" w:lineRule="auto"/>
        <w:jc w:val="both"/>
        <w:rPr>
          <w:rFonts w:ascii="Palatino Linotype" w:eastAsia="Times New Roman" w:hAnsi="Palatino Linotype" w:cs="Times New Roman"/>
          <w:b/>
          <w:sz w:val="20"/>
          <w:szCs w:val="20"/>
        </w:rPr>
      </w:pPr>
    </w:p>
    <w:p w14:paraId="35C9BAE8" w14:textId="17142722" w:rsidR="003379FA" w:rsidRPr="007939C8" w:rsidRDefault="003379FA" w:rsidP="008B6844">
      <w:pPr>
        <w:spacing w:line="360" w:lineRule="auto"/>
        <w:jc w:val="both"/>
        <w:rPr>
          <w:rFonts w:ascii="Palatino Linotype" w:eastAsia="Times New Roman" w:hAnsi="Palatino Linotype" w:cs="Times New Roman"/>
          <w:b/>
          <w:sz w:val="20"/>
          <w:szCs w:val="20"/>
        </w:rPr>
      </w:pPr>
    </w:p>
    <w:p w14:paraId="7B2DF673" w14:textId="2D549556" w:rsidR="003379FA" w:rsidRPr="007939C8" w:rsidRDefault="003379FA" w:rsidP="008B6844">
      <w:pPr>
        <w:spacing w:line="360" w:lineRule="auto"/>
        <w:jc w:val="both"/>
        <w:rPr>
          <w:rFonts w:ascii="Palatino Linotype" w:eastAsia="Times New Roman" w:hAnsi="Palatino Linotype" w:cs="Times New Roman"/>
          <w:b/>
          <w:sz w:val="20"/>
          <w:szCs w:val="20"/>
        </w:rPr>
      </w:pPr>
    </w:p>
    <w:p w14:paraId="20F1CBF3" w14:textId="7729FC98" w:rsidR="003379FA" w:rsidRPr="007939C8" w:rsidRDefault="003379FA" w:rsidP="008B6844">
      <w:pPr>
        <w:spacing w:line="360" w:lineRule="auto"/>
        <w:jc w:val="both"/>
        <w:rPr>
          <w:rFonts w:ascii="Palatino Linotype" w:eastAsia="Times New Roman" w:hAnsi="Palatino Linotype" w:cs="Times New Roman"/>
          <w:b/>
          <w:sz w:val="20"/>
          <w:szCs w:val="20"/>
        </w:rPr>
      </w:pPr>
    </w:p>
    <w:p w14:paraId="20CC52D3" w14:textId="59922904" w:rsidR="003379FA" w:rsidRPr="007939C8" w:rsidRDefault="003379FA" w:rsidP="008B6844">
      <w:pPr>
        <w:spacing w:line="360" w:lineRule="auto"/>
        <w:jc w:val="both"/>
        <w:rPr>
          <w:rFonts w:ascii="Palatino Linotype" w:eastAsia="Times New Roman" w:hAnsi="Palatino Linotype" w:cs="Times New Roman"/>
          <w:b/>
          <w:sz w:val="20"/>
          <w:szCs w:val="20"/>
        </w:rPr>
      </w:pPr>
    </w:p>
    <w:p w14:paraId="573C596A" w14:textId="413F24FA" w:rsidR="003379FA" w:rsidRPr="007939C8" w:rsidRDefault="003379FA" w:rsidP="008B6844">
      <w:pPr>
        <w:spacing w:line="360" w:lineRule="auto"/>
        <w:jc w:val="both"/>
        <w:rPr>
          <w:rFonts w:ascii="Palatino Linotype" w:eastAsia="Times New Roman" w:hAnsi="Palatino Linotype" w:cs="Times New Roman"/>
          <w:b/>
          <w:sz w:val="20"/>
          <w:szCs w:val="20"/>
        </w:rPr>
      </w:pPr>
    </w:p>
    <w:p w14:paraId="2E7A731F" w14:textId="2A9F401C" w:rsidR="003379FA" w:rsidRPr="007939C8" w:rsidRDefault="003379FA" w:rsidP="008B6844">
      <w:pPr>
        <w:spacing w:line="360" w:lineRule="auto"/>
        <w:jc w:val="both"/>
        <w:rPr>
          <w:rFonts w:ascii="Palatino Linotype" w:eastAsia="Times New Roman" w:hAnsi="Palatino Linotype" w:cs="Times New Roman"/>
          <w:b/>
          <w:sz w:val="20"/>
          <w:szCs w:val="20"/>
        </w:rPr>
      </w:pPr>
    </w:p>
    <w:p w14:paraId="3A6B2F77" w14:textId="3D08B209" w:rsidR="003379FA" w:rsidRPr="007939C8" w:rsidRDefault="003379FA" w:rsidP="008B6844">
      <w:pPr>
        <w:spacing w:line="360" w:lineRule="auto"/>
        <w:jc w:val="both"/>
        <w:rPr>
          <w:rFonts w:ascii="Palatino Linotype" w:eastAsia="Times New Roman" w:hAnsi="Palatino Linotype" w:cs="Times New Roman"/>
          <w:b/>
          <w:sz w:val="20"/>
          <w:szCs w:val="20"/>
        </w:rPr>
      </w:pPr>
    </w:p>
    <w:p w14:paraId="11A2D9E4" w14:textId="2F8DB268" w:rsidR="003379FA" w:rsidRPr="007939C8" w:rsidRDefault="003379FA" w:rsidP="008B6844">
      <w:pPr>
        <w:spacing w:line="360" w:lineRule="auto"/>
        <w:jc w:val="both"/>
        <w:rPr>
          <w:rFonts w:ascii="Palatino Linotype" w:eastAsia="Times New Roman" w:hAnsi="Palatino Linotype" w:cs="Times New Roman"/>
          <w:b/>
          <w:sz w:val="20"/>
          <w:szCs w:val="20"/>
        </w:rPr>
      </w:pPr>
    </w:p>
    <w:p w14:paraId="6A020A8F" w14:textId="77777777" w:rsidR="003379FA" w:rsidRPr="007939C8" w:rsidRDefault="003379FA" w:rsidP="008B6844">
      <w:pPr>
        <w:spacing w:line="360" w:lineRule="auto"/>
        <w:jc w:val="both"/>
        <w:rPr>
          <w:rFonts w:ascii="Palatino Linotype" w:eastAsia="Times New Roman" w:hAnsi="Palatino Linotype" w:cs="Times New Roman"/>
          <w:b/>
          <w:sz w:val="20"/>
          <w:szCs w:val="20"/>
        </w:rPr>
      </w:pPr>
    </w:p>
    <w:p w14:paraId="20FA143B" w14:textId="08C30004" w:rsidR="00122EA6" w:rsidRPr="007939C8" w:rsidRDefault="008A5069" w:rsidP="000032D1">
      <w:pPr>
        <w:spacing w:line="360" w:lineRule="auto"/>
        <w:jc w:val="both"/>
        <w:rPr>
          <w:rFonts w:ascii="Palatino Linotype" w:eastAsia="Times New Roman" w:hAnsi="Palatino Linotype" w:cs="Times New Roman"/>
          <w:b/>
        </w:rPr>
      </w:pPr>
      <w:r w:rsidRPr="007939C8">
        <w:rPr>
          <w:rFonts w:ascii="Palatino Linotype" w:eastAsia="Times New Roman" w:hAnsi="Palatino Linotype" w:cs="Times New Roman"/>
          <w:b/>
          <w:sz w:val="20"/>
          <w:szCs w:val="20"/>
        </w:rPr>
        <w:lastRenderedPageBreak/>
        <w:t xml:space="preserve"> </w:t>
      </w:r>
      <w:bookmarkEnd w:id="0"/>
      <w:r w:rsidR="00554DF4" w:rsidRPr="007939C8">
        <w:rPr>
          <w:rFonts w:ascii="Palatino Linotype" w:eastAsia="Times New Roman" w:hAnsi="Palatino Linotype" w:cs="Times New Roman"/>
          <w:b/>
        </w:rPr>
        <w:t>LÍNEAS ARGUMENTATIVAS</w:t>
      </w:r>
    </w:p>
    <w:p w14:paraId="5E00B85C" w14:textId="77777777" w:rsidR="00A22BB3" w:rsidRPr="007939C8" w:rsidRDefault="00A22BB3" w:rsidP="00554DF4">
      <w:pPr>
        <w:spacing w:line="360" w:lineRule="auto"/>
        <w:rPr>
          <w:rFonts w:ascii="Palatino Linotype" w:eastAsia="Times New Roman" w:hAnsi="Palatino Linotype" w:cs="Times New Roman"/>
          <w:b/>
        </w:rPr>
      </w:pPr>
    </w:p>
    <w:p w14:paraId="1776DCFB" w14:textId="476D73FA" w:rsidR="0074789F" w:rsidRPr="007939C8" w:rsidRDefault="0074789F" w:rsidP="0074789F">
      <w:pPr>
        <w:spacing w:line="360" w:lineRule="auto"/>
        <w:jc w:val="both"/>
        <w:rPr>
          <w:rFonts w:ascii="Palatino Linotype" w:hAnsi="Palatino Linotype"/>
        </w:rPr>
      </w:pPr>
      <w:r w:rsidRPr="007939C8">
        <w:rPr>
          <w:rFonts w:ascii="Palatino Linotype" w:hAnsi="Palatino Linotype"/>
          <w:b/>
        </w:rPr>
        <w:t>NEGATIVA FICTA, NO EXISTE PLAZO PERENTORIO PARA INTERPONER EL RECURSO.</w:t>
      </w:r>
      <w:r w:rsidRPr="007939C8">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D0728E4" w14:textId="77777777" w:rsidR="00CD3BD0" w:rsidRPr="007939C8" w:rsidRDefault="00CD3BD0" w:rsidP="0074789F">
      <w:pPr>
        <w:spacing w:line="360" w:lineRule="auto"/>
        <w:jc w:val="both"/>
        <w:rPr>
          <w:rFonts w:ascii="Palatino Linotype" w:hAnsi="Palatino Linotype"/>
        </w:rPr>
      </w:pPr>
    </w:p>
    <w:p w14:paraId="1193ADE1" w14:textId="001E3DDF" w:rsidR="00A22BB3" w:rsidRPr="007939C8" w:rsidRDefault="00CD3BD0" w:rsidP="0074789F">
      <w:pPr>
        <w:spacing w:line="360" w:lineRule="auto"/>
        <w:jc w:val="both"/>
        <w:rPr>
          <w:rFonts w:ascii="Palatino Linotype" w:hAnsi="Palatino Linotype"/>
        </w:rPr>
      </w:pPr>
      <w:r w:rsidRPr="007939C8">
        <w:rPr>
          <w:rFonts w:ascii="Palatino Linotype" w:eastAsia="MS Mincho" w:hAnsi="Palatino Linotype" w:cs="Times New Roman"/>
          <w:b/>
        </w:rPr>
        <w:t xml:space="preserve">DERECHO DE ACCESO A LA INFORMACIÓN PÚBLICA. </w:t>
      </w:r>
      <w:r w:rsidRPr="007939C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8A77F50" w14:textId="272D8117" w:rsidR="00A22BB3" w:rsidRPr="007939C8" w:rsidRDefault="00A22BB3" w:rsidP="0074789F">
      <w:pPr>
        <w:spacing w:line="360" w:lineRule="auto"/>
        <w:jc w:val="both"/>
        <w:rPr>
          <w:rFonts w:ascii="Palatino Linotype" w:hAnsi="Palatino Linotype"/>
        </w:rPr>
      </w:pPr>
    </w:p>
    <w:p w14:paraId="171C91A8" w14:textId="47DF2D7C" w:rsidR="00A22BB3" w:rsidRPr="007939C8" w:rsidRDefault="00E41B28" w:rsidP="0074789F">
      <w:pPr>
        <w:spacing w:line="360" w:lineRule="auto"/>
        <w:jc w:val="both"/>
        <w:rPr>
          <w:rFonts w:ascii="Palatino Linotype" w:hAnsi="Palatino Linotype"/>
        </w:rPr>
      </w:pPr>
      <w:r w:rsidRPr="007939C8">
        <w:rPr>
          <w:rFonts w:ascii="Palatino Linotype" w:eastAsia="Calibri" w:hAnsi="Palatino Linotype" w:cs="Arial"/>
          <w:b/>
          <w:szCs w:val="22"/>
          <w:lang w:val="es-ES" w:eastAsia="es-MX"/>
        </w:rPr>
        <w:t>DE LAS FORMALIDADES LEGALES DE LA CLASIFICACIÓN DE LA INFORMACIÓN.</w:t>
      </w:r>
      <w:r w:rsidRPr="007939C8">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939C8">
        <w:rPr>
          <w:rFonts w:ascii="Palatino Linotype" w:eastAsia="Calibri" w:hAnsi="Palatino Linotype" w:cs="Arial"/>
          <w:bCs/>
          <w:lang w:val="es-MX" w:eastAsia="en-US"/>
        </w:rPr>
        <w:t xml:space="preserve"> VIII,</w:t>
      </w:r>
      <w:r w:rsidRPr="007939C8">
        <w:rPr>
          <w:rFonts w:ascii="Palatino Linotype" w:eastAsia="Calibri" w:hAnsi="Palatino Linotype" w:cs="Arial"/>
          <w:szCs w:val="22"/>
          <w:lang w:val="es-ES" w:eastAsia="es-MX"/>
        </w:rPr>
        <w:t xml:space="preserve"> 122, 135 </w:t>
      </w:r>
      <w:r w:rsidRPr="007939C8">
        <w:rPr>
          <w:rFonts w:ascii="Palatino Linotype" w:hAnsi="Palatino Linotype" w:cs="Arial"/>
        </w:rPr>
        <w:t>143 y 149, así como los establecido en los Lineamientos Generales en Materia de Clasificación</w:t>
      </w:r>
      <w:r w:rsidRPr="007939C8">
        <w:rPr>
          <w:rFonts w:ascii="Palatino Linotype" w:hAnsi="Palatino Linotype"/>
        </w:rPr>
        <w:t xml:space="preserve"> </w:t>
      </w:r>
      <w:r w:rsidRPr="007939C8">
        <w:rPr>
          <w:rFonts w:ascii="Palatino Linotype" w:hAnsi="Palatino Linotype" w:cs="Arial"/>
        </w:rPr>
        <w:t>y Desclasificación de la Información.</w:t>
      </w:r>
    </w:p>
    <w:p w14:paraId="01AEF0A3" w14:textId="2F524D05" w:rsidR="00A22BB3" w:rsidRPr="007939C8" w:rsidRDefault="00A22BB3" w:rsidP="0074789F">
      <w:pPr>
        <w:spacing w:line="360" w:lineRule="auto"/>
        <w:jc w:val="both"/>
        <w:rPr>
          <w:rFonts w:ascii="Palatino Linotype" w:hAnsi="Palatino Linotype"/>
        </w:rPr>
      </w:pPr>
    </w:p>
    <w:p w14:paraId="03618E51" w14:textId="509D6735" w:rsidR="00A22BB3" w:rsidRPr="007939C8" w:rsidRDefault="00A22BB3" w:rsidP="0074789F">
      <w:pPr>
        <w:spacing w:line="360" w:lineRule="auto"/>
        <w:jc w:val="both"/>
        <w:rPr>
          <w:rFonts w:ascii="Palatino Linotype" w:hAnsi="Palatino Linotype"/>
        </w:rPr>
      </w:pPr>
    </w:p>
    <w:p w14:paraId="33162EA5" w14:textId="75082E6E" w:rsidR="00A22BB3" w:rsidRPr="007939C8" w:rsidRDefault="00A22BB3" w:rsidP="0074789F">
      <w:pPr>
        <w:spacing w:line="360" w:lineRule="auto"/>
        <w:jc w:val="both"/>
        <w:rPr>
          <w:rFonts w:ascii="Palatino Linotype" w:hAnsi="Palatino Linotype"/>
        </w:rPr>
      </w:pPr>
    </w:p>
    <w:p w14:paraId="2FDE0DF4" w14:textId="77777777" w:rsidR="00554DF4" w:rsidRPr="007939C8" w:rsidRDefault="00554DF4" w:rsidP="00554DF4">
      <w:pPr>
        <w:spacing w:before="240" w:after="240" w:line="360" w:lineRule="auto"/>
        <w:jc w:val="center"/>
        <w:rPr>
          <w:rFonts w:ascii="Palatino Linotype" w:hAnsi="Palatino Linotype"/>
        </w:rPr>
      </w:pPr>
      <w:r w:rsidRPr="007939C8">
        <w:rPr>
          <w:rFonts w:ascii="Palatino Linotype" w:hAnsi="Palatino Linotype"/>
          <w:b/>
        </w:rPr>
        <w:lastRenderedPageBreak/>
        <w:t>Índice</w:t>
      </w:r>
      <w:r w:rsidRPr="007939C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7939C8" w:rsidRDefault="00554DF4" w:rsidP="00554DF4">
          <w:pPr>
            <w:pStyle w:val="TtuloTDC"/>
            <w:spacing w:line="480" w:lineRule="auto"/>
          </w:pPr>
        </w:p>
        <w:p w14:paraId="40AFA6A2" w14:textId="5A0A9B62" w:rsidR="00A65BF5" w:rsidRPr="007939C8" w:rsidRDefault="00554DF4">
          <w:pPr>
            <w:pStyle w:val="TDC1"/>
            <w:rPr>
              <w:rFonts w:asciiTheme="minorHAnsi" w:hAnsiTheme="minorHAnsi"/>
              <w:b w:val="0"/>
              <w:bCs w:val="0"/>
              <w:sz w:val="22"/>
              <w:szCs w:val="22"/>
              <w:lang w:val="es-MX" w:eastAsia="es-MX"/>
            </w:rPr>
          </w:pPr>
          <w:r w:rsidRPr="007939C8">
            <w:fldChar w:fldCharType="begin"/>
          </w:r>
          <w:r w:rsidRPr="007939C8">
            <w:instrText xml:space="preserve"> TOC \o "1-3" \h \z \u </w:instrText>
          </w:r>
          <w:r w:rsidRPr="007939C8">
            <w:fldChar w:fldCharType="separate"/>
          </w:r>
          <w:hyperlink w:anchor="_Toc72309885" w:history="1">
            <w:r w:rsidR="00A65BF5" w:rsidRPr="007939C8">
              <w:rPr>
                <w:rStyle w:val="Hipervnculo"/>
              </w:rPr>
              <w:t>ANTECEDENTES</w:t>
            </w:r>
            <w:r w:rsidR="00A65BF5" w:rsidRPr="007939C8">
              <w:rPr>
                <w:webHidden/>
              </w:rPr>
              <w:tab/>
            </w:r>
            <w:r w:rsidR="00A65BF5" w:rsidRPr="007939C8">
              <w:rPr>
                <w:webHidden/>
              </w:rPr>
              <w:fldChar w:fldCharType="begin"/>
            </w:r>
            <w:r w:rsidR="00A65BF5" w:rsidRPr="007939C8">
              <w:rPr>
                <w:webHidden/>
              </w:rPr>
              <w:instrText xml:space="preserve"> PAGEREF _Toc72309885 \h </w:instrText>
            </w:r>
            <w:r w:rsidR="00A65BF5" w:rsidRPr="007939C8">
              <w:rPr>
                <w:webHidden/>
              </w:rPr>
            </w:r>
            <w:r w:rsidR="00A65BF5" w:rsidRPr="007939C8">
              <w:rPr>
                <w:webHidden/>
              </w:rPr>
              <w:fldChar w:fldCharType="separate"/>
            </w:r>
            <w:r w:rsidR="006F3513" w:rsidRPr="007939C8">
              <w:rPr>
                <w:webHidden/>
              </w:rPr>
              <w:t>5</w:t>
            </w:r>
            <w:r w:rsidR="00A65BF5" w:rsidRPr="007939C8">
              <w:rPr>
                <w:webHidden/>
              </w:rPr>
              <w:fldChar w:fldCharType="end"/>
            </w:r>
          </w:hyperlink>
        </w:p>
        <w:p w14:paraId="2D98786F" w14:textId="1E175038" w:rsidR="00A65BF5" w:rsidRPr="007939C8" w:rsidRDefault="003D52B8">
          <w:pPr>
            <w:pStyle w:val="TDC1"/>
            <w:rPr>
              <w:rFonts w:asciiTheme="minorHAnsi" w:hAnsiTheme="minorHAnsi"/>
              <w:b w:val="0"/>
              <w:bCs w:val="0"/>
              <w:sz w:val="22"/>
              <w:szCs w:val="22"/>
              <w:lang w:val="es-MX" w:eastAsia="es-MX"/>
            </w:rPr>
          </w:pPr>
          <w:hyperlink w:anchor="_Toc72309886" w:history="1">
            <w:r w:rsidR="00A65BF5" w:rsidRPr="007939C8">
              <w:rPr>
                <w:rStyle w:val="Hipervnculo"/>
              </w:rPr>
              <w:t>CONSIDERANDO</w:t>
            </w:r>
            <w:r w:rsidR="00A65BF5" w:rsidRPr="007939C8">
              <w:rPr>
                <w:webHidden/>
              </w:rPr>
              <w:tab/>
            </w:r>
            <w:r w:rsidR="00A65BF5" w:rsidRPr="007939C8">
              <w:rPr>
                <w:webHidden/>
              </w:rPr>
              <w:fldChar w:fldCharType="begin"/>
            </w:r>
            <w:r w:rsidR="00A65BF5" w:rsidRPr="007939C8">
              <w:rPr>
                <w:webHidden/>
              </w:rPr>
              <w:instrText xml:space="preserve"> PAGEREF _Toc72309886 \h </w:instrText>
            </w:r>
            <w:r w:rsidR="00A65BF5" w:rsidRPr="007939C8">
              <w:rPr>
                <w:webHidden/>
              </w:rPr>
            </w:r>
            <w:r w:rsidR="00A65BF5" w:rsidRPr="007939C8">
              <w:rPr>
                <w:webHidden/>
              </w:rPr>
              <w:fldChar w:fldCharType="separate"/>
            </w:r>
            <w:r w:rsidR="006F3513" w:rsidRPr="007939C8">
              <w:rPr>
                <w:webHidden/>
              </w:rPr>
              <w:t>8</w:t>
            </w:r>
            <w:r w:rsidR="00A65BF5" w:rsidRPr="007939C8">
              <w:rPr>
                <w:webHidden/>
              </w:rPr>
              <w:fldChar w:fldCharType="end"/>
            </w:r>
          </w:hyperlink>
        </w:p>
        <w:p w14:paraId="4D50FD29" w14:textId="2EEA5D39" w:rsidR="00A65BF5" w:rsidRPr="007939C8" w:rsidRDefault="003D52B8">
          <w:pPr>
            <w:pStyle w:val="TDC2"/>
            <w:rPr>
              <w:noProof/>
              <w:sz w:val="22"/>
              <w:szCs w:val="22"/>
              <w:lang w:val="es-MX" w:eastAsia="es-MX"/>
            </w:rPr>
          </w:pPr>
          <w:hyperlink w:anchor="_Toc72309887" w:history="1">
            <w:r w:rsidR="00A65BF5" w:rsidRPr="007939C8">
              <w:rPr>
                <w:rStyle w:val="Hipervnculo"/>
                <w:rFonts w:ascii="Palatino Linotype" w:hAnsi="Palatino Linotype"/>
                <w:b/>
                <w:noProof/>
              </w:rPr>
              <w:t>PRIMERO. De la competencia</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_Toc72309887 \h </w:instrText>
            </w:r>
            <w:r w:rsidR="00A65BF5" w:rsidRPr="007939C8">
              <w:rPr>
                <w:noProof/>
                <w:webHidden/>
              </w:rPr>
            </w:r>
            <w:r w:rsidR="00A65BF5" w:rsidRPr="007939C8">
              <w:rPr>
                <w:noProof/>
                <w:webHidden/>
              </w:rPr>
              <w:fldChar w:fldCharType="separate"/>
            </w:r>
            <w:r w:rsidR="006F3513" w:rsidRPr="007939C8">
              <w:rPr>
                <w:noProof/>
                <w:webHidden/>
              </w:rPr>
              <w:t>8</w:t>
            </w:r>
            <w:r w:rsidR="00A65BF5" w:rsidRPr="007939C8">
              <w:rPr>
                <w:noProof/>
                <w:webHidden/>
              </w:rPr>
              <w:fldChar w:fldCharType="end"/>
            </w:r>
          </w:hyperlink>
        </w:p>
        <w:p w14:paraId="370CE8A2" w14:textId="1CC24209" w:rsidR="00A65BF5" w:rsidRPr="007939C8" w:rsidRDefault="003D52B8">
          <w:pPr>
            <w:pStyle w:val="TDC2"/>
            <w:rPr>
              <w:noProof/>
              <w:sz w:val="22"/>
              <w:szCs w:val="22"/>
              <w:lang w:val="es-MX" w:eastAsia="es-MX"/>
            </w:rPr>
          </w:pPr>
          <w:hyperlink w:anchor="_Toc72309888" w:history="1">
            <w:r w:rsidR="00A65BF5" w:rsidRPr="007939C8">
              <w:rPr>
                <w:rStyle w:val="Hipervnculo"/>
                <w:rFonts w:ascii="Palatino Linotype" w:hAnsi="Palatino Linotype"/>
                <w:b/>
                <w:noProof/>
              </w:rPr>
              <w:t>SEGUNDO. De la oportunidad y procedencia.</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_Toc72309888 \h </w:instrText>
            </w:r>
            <w:r w:rsidR="00A65BF5" w:rsidRPr="007939C8">
              <w:rPr>
                <w:noProof/>
                <w:webHidden/>
              </w:rPr>
            </w:r>
            <w:r w:rsidR="00A65BF5" w:rsidRPr="007939C8">
              <w:rPr>
                <w:noProof/>
                <w:webHidden/>
              </w:rPr>
              <w:fldChar w:fldCharType="separate"/>
            </w:r>
            <w:r w:rsidR="006F3513" w:rsidRPr="007939C8">
              <w:rPr>
                <w:noProof/>
                <w:webHidden/>
              </w:rPr>
              <w:t>9</w:t>
            </w:r>
            <w:r w:rsidR="00A65BF5" w:rsidRPr="007939C8">
              <w:rPr>
                <w:noProof/>
                <w:webHidden/>
              </w:rPr>
              <w:fldChar w:fldCharType="end"/>
            </w:r>
          </w:hyperlink>
        </w:p>
        <w:p w14:paraId="0545676C" w14:textId="5DA07D7E" w:rsidR="00A65BF5" w:rsidRPr="007939C8" w:rsidRDefault="003D52B8">
          <w:pPr>
            <w:pStyle w:val="TDC2"/>
            <w:rPr>
              <w:noProof/>
              <w:sz w:val="22"/>
              <w:szCs w:val="22"/>
              <w:lang w:val="es-MX" w:eastAsia="es-MX"/>
            </w:rPr>
          </w:pPr>
          <w:hyperlink w:anchor="_Toc72309889" w:history="1">
            <w:r w:rsidR="00A65BF5" w:rsidRPr="007939C8">
              <w:rPr>
                <w:rStyle w:val="Hipervnculo"/>
                <w:rFonts w:ascii="Palatino Linotype" w:hAnsi="Palatino Linotype"/>
                <w:b/>
                <w:bCs/>
                <w:noProof/>
              </w:rPr>
              <w:t>TERCERO. De previo y especial pronunciamiento.</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_Toc72309889 \h </w:instrText>
            </w:r>
            <w:r w:rsidR="00A65BF5" w:rsidRPr="007939C8">
              <w:rPr>
                <w:noProof/>
                <w:webHidden/>
              </w:rPr>
            </w:r>
            <w:r w:rsidR="00A65BF5" w:rsidRPr="007939C8">
              <w:rPr>
                <w:noProof/>
                <w:webHidden/>
              </w:rPr>
              <w:fldChar w:fldCharType="separate"/>
            </w:r>
            <w:r w:rsidR="006F3513" w:rsidRPr="007939C8">
              <w:rPr>
                <w:noProof/>
                <w:webHidden/>
              </w:rPr>
              <w:t>11</w:t>
            </w:r>
            <w:r w:rsidR="00A65BF5" w:rsidRPr="007939C8">
              <w:rPr>
                <w:noProof/>
                <w:webHidden/>
              </w:rPr>
              <w:fldChar w:fldCharType="end"/>
            </w:r>
          </w:hyperlink>
        </w:p>
        <w:p w14:paraId="529D422C" w14:textId="2D8AE84F" w:rsidR="00A65BF5" w:rsidRPr="007939C8" w:rsidRDefault="003D52B8">
          <w:pPr>
            <w:pStyle w:val="TDC1"/>
            <w:rPr>
              <w:rFonts w:asciiTheme="minorHAnsi" w:hAnsiTheme="minorHAnsi"/>
              <w:b w:val="0"/>
              <w:bCs w:val="0"/>
              <w:sz w:val="22"/>
              <w:szCs w:val="22"/>
              <w:lang w:val="es-MX" w:eastAsia="es-MX"/>
            </w:rPr>
          </w:pPr>
          <w:hyperlink w:anchor="_Toc72309890" w:history="1">
            <w:r w:rsidR="00A65BF5" w:rsidRPr="007939C8">
              <w:rPr>
                <w:rStyle w:val="Hipervnculo"/>
              </w:rPr>
              <w:t>CUARTO. Del planteamiento de la Litis.</w:t>
            </w:r>
            <w:r w:rsidR="00A65BF5" w:rsidRPr="007939C8">
              <w:rPr>
                <w:webHidden/>
              </w:rPr>
              <w:tab/>
            </w:r>
            <w:r w:rsidR="00A65BF5" w:rsidRPr="007939C8">
              <w:rPr>
                <w:webHidden/>
              </w:rPr>
              <w:fldChar w:fldCharType="begin"/>
            </w:r>
            <w:r w:rsidR="00A65BF5" w:rsidRPr="007939C8">
              <w:rPr>
                <w:webHidden/>
              </w:rPr>
              <w:instrText xml:space="preserve"> PAGEREF _Toc72309890 \h </w:instrText>
            </w:r>
            <w:r w:rsidR="00A65BF5" w:rsidRPr="007939C8">
              <w:rPr>
                <w:webHidden/>
              </w:rPr>
            </w:r>
            <w:r w:rsidR="00A65BF5" w:rsidRPr="007939C8">
              <w:rPr>
                <w:webHidden/>
              </w:rPr>
              <w:fldChar w:fldCharType="separate"/>
            </w:r>
            <w:r w:rsidR="006F3513" w:rsidRPr="007939C8">
              <w:rPr>
                <w:webHidden/>
              </w:rPr>
              <w:t>16</w:t>
            </w:r>
            <w:r w:rsidR="00A65BF5" w:rsidRPr="007939C8">
              <w:rPr>
                <w:webHidden/>
              </w:rPr>
              <w:fldChar w:fldCharType="end"/>
            </w:r>
          </w:hyperlink>
        </w:p>
        <w:p w14:paraId="760064B4" w14:textId="2040CFD6" w:rsidR="00A65BF5" w:rsidRPr="007939C8" w:rsidRDefault="003D52B8">
          <w:pPr>
            <w:pStyle w:val="TDC2"/>
            <w:rPr>
              <w:noProof/>
              <w:sz w:val="22"/>
              <w:szCs w:val="22"/>
              <w:lang w:val="es-MX" w:eastAsia="es-MX"/>
            </w:rPr>
          </w:pPr>
          <w:hyperlink w:anchor="_Toc72309891" w:history="1">
            <w:r w:rsidR="00A65BF5" w:rsidRPr="007939C8">
              <w:rPr>
                <w:rStyle w:val="Hipervnculo"/>
                <w:rFonts w:ascii="Palatino Linotype" w:hAnsi="Palatino Linotype"/>
                <w:b/>
                <w:bCs/>
                <w:noProof/>
              </w:rPr>
              <w:t>QUINTO. Estudio y resolución del asunto</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_Toc72309891 \h </w:instrText>
            </w:r>
            <w:r w:rsidR="00A65BF5" w:rsidRPr="007939C8">
              <w:rPr>
                <w:noProof/>
                <w:webHidden/>
              </w:rPr>
            </w:r>
            <w:r w:rsidR="00A65BF5" w:rsidRPr="007939C8">
              <w:rPr>
                <w:noProof/>
                <w:webHidden/>
              </w:rPr>
              <w:fldChar w:fldCharType="separate"/>
            </w:r>
            <w:r w:rsidR="006F3513" w:rsidRPr="007939C8">
              <w:rPr>
                <w:noProof/>
                <w:webHidden/>
              </w:rPr>
              <w:t>17</w:t>
            </w:r>
            <w:r w:rsidR="00A65BF5" w:rsidRPr="007939C8">
              <w:rPr>
                <w:noProof/>
                <w:webHidden/>
              </w:rPr>
              <w:fldChar w:fldCharType="end"/>
            </w:r>
          </w:hyperlink>
        </w:p>
        <w:p w14:paraId="08243B9D" w14:textId="7F052CD2" w:rsidR="00A65BF5" w:rsidRPr="007939C8" w:rsidRDefault="003D52B8">
          <w:pPr>
            <w:pStyle w:val="TDC2"/>
            <w:rPr>
              <w:noProof/>
              <w:sz w:val="22"/>
              <w:szCs w:val="22"/>
              <w:lang w:val="es-MX" w:eastAsia="es-MX"/>
            </w:rPr>
          </w:pPr>
          <w:hyperlink w:anchor="_Toc72309892" w:history="1">
            <w:r w:rsidR="00A65BF5" w:rsidRPr="007939C8">
              <w:rPr>
                <w:rStyle w:val="Hipervnculo"/>
                <w:rFonts w:ascii="Palatino Linotype" w:hAnsi="Palatino Linotype"/>
                <w:b/>
                <w:noProof/>
              </w:rPr>
              <w:t>A.</w:t>
            </w:r>
            <w:r w:rsidR="00A65BF5" w:rsidRPr="007939C8">
              <w:rPr>
                <w:noProof/>
                <w:sz w:val="22"/>
                <w:szCs w:val="22"/>
                <w:lang w:val="es-MX" w:eastAsia="es-MX"/>
              </w:rPr>
              <w:tab/>
            </w:r>
            <w:r w:rsidR="00A65BF5" w:rsidRPr="007939C8">
              <w:rPr>
                <w:rStyle w:val="Hipervnculo"/>
                <w:rFonts w:ascii="Palatino Linotype" w:hAnsi="Palatino Linotype"/>
                <w:b/>
                <w:noProof/>
              </w:rPr>
              <w:t>Omisión de atender una solicitud de información.</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_Toc72309892 \h </w:instrText>
            </w:r>
            <w:r w:rsidR="00A65BF5" w:rsidRPr="007939C8">
              <w:rPr>
                <w:noProof/>
                <w:webHidden/>
              </w:rPr>
            </w:r>
            <w:r w:rsidR="00A65BF5" w:rsidRPr="007939C8">
              <w:rPr>
                <w:noProof/>
                <w:webHidden/>
              </w:rPr>
              <w:fldChar w:fldCharType="separate"/>
            </w:r>
            <w:r w:rsidR="006F3513" w:rsidRPr="007939C8">
              <w:rPr>
                <w:noProof/>
                <w:webHidden/>
              </w:rPr>
              <w:t>17</w:t>
            </w:r>
            <w:r w:rsidR="00A65BF5" w:rsidRPr="007939C8">
              <w:rPr>
                <w:noProof/>
                <w:webHidden/>
              </w:rPr>
              <w:fldChar w:fldCharType="end"/>
            </w:r>
          </w:hyperlink>
        </w:p>
        <w:p w14:paraId="710FB100" w14:textId="0671485A" w:rsidR="00A65BF5" w:rsidRPr="007939C8" w:rsidRDefault="003D52B8">
          <w:pPr>
            <w:pStyle w:val="TDC2"/>
            <w:rPr>
              <w:noProof/>
              <w:sz w:val="22"/>
              <w:szCs w:val="22"/>
              <w:lang w:val="es-MX" w:eastAsia="es-MX"/>
            </w:rPr>
          </w:pPr>
          <w:hyperlink w:anchor="_Toc72309893" w:history="1">
            <w:r w:rsidR="00A65BF5" w:rsidRPr="007939C8">
              <w:rPr>
                <w:rStyle w:val="Hipervnculo"/>
                <w:rFonts w:ascii="Palatino Linotype" w:hAnsi="Palatino Linotype"/>
                <w:b/>
                <w:noProof/>
              </w:rPr>
              <w:t>B.</w:t>
            </w:r>
            <w:r w:rsidR="00A65BF5" w:rsidRPr="007939C8">
              <w:rPr>
                <w:noProof/>
                <w:sz w:val="22"/>
                <w:szCs w:val="22"/>
                <w:lang w:val="es-MX" w:eastAsia="es-MX"/>
              </w:rPr>
              <w:tab/>
            </w:r>
            <w:r w:rsidR="00A65BF5" w:rsidRPr="007939C8">
              <w:rPr>
                <w:rStyle w:val="Hipervnculo"/>
                <w:rFonts w:ascii="Palatino Linotype" w:hAnsi="Palatino Linotype"/>
                <w:b/>
                <w:noProof/>
              </w:rPr>
              <w:t>Fuente Obligacional.</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_Toc72309893 \h </w:instrText>
            </w:r>
            <w:r w:rsidR="00A65BF5" w:rsidRPr="007939C8">
              <w:rPr>
                <w:noProof/>
                <w:webHidden/>
              </w:rPr>
            </w:r>
            <w:r w:rsidR="00A65BF5" w:rsidRPr="007939C8">
              <w:rPr>
                <w:noProof/>
                <w:webHidden/>
              </w:rPr>
              <w:fldChar w:fldCharType="separate"/>
            </w:r>
            <w:r w:rsidR="006F3513" w:rsidRPr="007939C8">
              <w:rPr>
                <w:noProof/>
                <w:webHidden/>
              </w:rPr>
              <w:t>22</w:t>
            </w:r>
            <w:r w:rsidR="00A65BF5" w:rsidRPr="007939C8">
              <w:rPr>
                <w:noProof/>
                <w:webHidden/>
              </w:rPr>
              <w:fldChar w:fldCharType="end"/>
            </w:r>
          </w:hyperlink>
        </w:p>
        <w:p w14:paraId="02064B55" w14:textId="423E2C2B" w:rsidR="00A65BF5" w:rsidRPr="007939C8" w:rsidRDefault="003D52B8">
          <w:pPr>
            <w:pStyle w:val="TDC3"/>
            <w:tabs>
              <w:tab w:val="left" w:pos="880"/>
              <w:tab w:val="right" w:leader="dot" w:pos="8779"/>
            </w:tabs>
            <w:rPr>
              <w:noProof/>
              <w:sz w:val="22"/>
              <w:szCs w:val="22"/>
              <w:lang w:val="es-MX" w:eastAsia="es-MX"/>
            </w:rPr>
          </w:pPr>
          <w:hyperlink w:anchor="_Toc72309894" w:history="1">
            <w:r w:rsidR="00A65BF5" w:rsidRPr="007939C8">
              <w:rPr>
                <w:rStyle w:val="Hipervnculo"/>
                <w:rFonts w:ascii="Palatino Linotype" w:hAnsi="Palatino Linotype"/>
                <w:b/>
                <w:noProof/>
              </w:rPr>
              <w:t>I.</w:t>
            </w:r>
            <w:r w:rsidR="00A65BF5" w:rsidRPr="007939C8">
              <w:rPr>
                <w:noProof/>
                <w:sz w:val="22"/>
                <w:szCs w:val="22"/>
                <w:lang w:val="es-MX" w:eastAsia="es-MX"/>
              </w:rPr>
              <w:tab/>
            </w:r>
            <w:r w:rsidR="00A65BF5" w:rsidRPr="007939C8">
              <w:rPr>
                <w:rStyle w:val="Hipervnculo"/>
                <w:rFonts w:ascii="Palatino Linotype" w:hAnsi="Palatino Linotype"/>
                <w:b/>
                <w:noProof/>
              </w:rPr>
              <w:t>De la obligación de transparencia.</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_Toc72309894 \h </w:instrText>
            </w:r>
            <w:r w:rsidR="00A65BF5" w:rsidRPr="007939C8">
              <w:rPr>
                <w:noProof/>
                <w:webHidden/>
              </w:rPr>
            </w:r>
            <w:r w:rsidR="00A65BF5" w:rsidRPr="007939C8">
              <w:rPr>
                <w:noProof/>
                <w:webHidden/>
              </w:rPr>
              <w:fldChar w:fldCharType="separate"/>
            </w:r>
            <w:r w:rsidR="006F3513" w:rsidRPr="007939C8">
              <w:rPr>
                <w:noProof/>
                <w:webHidden/>
              </w:rPr>
              <w:t>22</w:t>
            </w:r>
            <w:r w:rsidR="00A65BF5" w:rsidRPr="007939C8">
              <w:rPr>
                <w:noProof/>
                <w:webHidden/>
              </w:rPr>
              <w:fldChar w:fldCharType="end"/>
            </w:r>
          </w:hyperlink>
        </w:p>
        <w:p w14:paraId="4684B8F2" w14:textId="0D7DFD3A" w:rsidR="00A65BF5" w:rsidRPr="007939C8" w:rsidRDefault="003D52B8">
          <w:pPr>
            <w:pStyle w:val="TDC2"/>
            <w:rPr>
              <w:noProof/>
              <w:sz w:val="22"/>
              <w:szCs w:val="22"/>
              <w:lang w:val="es-MX" w:eastAsia="es-MX"/>
            </w:rPr>
          </w:pPr>
          <w:hyperlink w:anchor="_Toc72309895" w:history="1">
            <w:r w:rsidR="00A65BF5" w:rsidRPr="007939C8">
              <w:rPr>
                <w:rStyle w:val="Hipervnculo"/>
                <w:rFonts w:ascii="Palatino Linotype" w:hAnsi="Palatino Linotype"/>
                <w:b/>
                <w:noProof/>
              </w:rPr>
              <w:t>C.</w:t>
            </w:r>
            <w:r w:rsidR="00A65BF5" w:rsidRPr="007939C8">
              <w:rPr>
                <w:noProof/>
                <w:sz w:val="22"/>
                <w:szCs w:val="22"/>
                <w:lang w:val="es-MX" w:eastAsia="es-MX"/>
              </w:rPr>
              <w:tab/>
            </w:r>
            <w:r w:rsidR="00A65BF5" w:rsidRPr="007939C8">
              <w:rPr>
                <w:rStyle w:val="Hipervnculo"/>
                <w:rFonts w:ascii="Palatino Linotype" w:hAnsi="Palatino Linotype"/>
                <w:b/>
                <w:noProof/>
              </w:rPr>
              <w:t>De la búsqueda exhaustiva y razonable.</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_Toc72309895 \h </w:instrText>
            </w:r>
            <w:r w:rsidR="00A65BF5" w:rsidRPr="007939C8">
              <w:rPr>
                <w:noProof/>
                <w:webHidden/>
              </w:rPr>
            </w:r>
            <w:r w:rsidR="00A65BF5" w:rsidRPr="007939C8">
              <w:rPr>
                <w:noProof/>
                <w:webHidden/>
              </w:rPr>
              <w:fldChar w:fldCharType="separate"/>
            </w:r>
            <w:r w:rsidR="006F3513" w:rsidRPr="007939C8">
              <w:rPr>
                <w:noProof/>
                <w:webHidden/>
              </w:rPr>
              <w:t>27</w:t>
            </w:r>
            <w:r w:rsidR="00A65BF5" w:rsidRPr="007939C8">
              <w:rPr>
                <w:noProof/>
                <w:webHidden/>
              </w:rPr>
              <w:fldChar w:fldCharType="end"/>
            </w:r>
          </w:hyperlink>
        </w:p>
        <w:p w14:paraId="6CB7F72D" w14:textId="087C8846" w:rsidR="00A65BF5" w:rsidRPr="007939C8" w:rsidRDefault="003D52B8">
          <w:pPr>
            <w:pStyle w:val="TDC3"/>
            <w:tabs>
              <w:tab w:val="right" w:leader="dot" w:pos="8779"/>
            </w:tabs>
            <w:rPr>
              <w:noProof/>
              <w:sz w:val="22"/>
              <w:szCs w:val="22"/>
              <w:lang w:val="es-MX" w:eastAsia="es-MX"/>
            </w:rPr>
          </w:pPr>
          <w:hyperlink w:anchor="_Toc72309896" w:history="1">
            <w:r w:rsidR="00A65BF5" w:rsidRPr="007939C8">
              <w:rPr>
                <w:rStyle w:val="Hipervnculo"/>
                <w:rFonts w:ascii="Palatino Linotype" w:eastAsia="Calibri" w:hAnsi="Palatino Linotype"/>
                <w:b/>
                <w:bCs/>
                <w:noProof/>
              </w:rPr>
              <w:t>I. De las licencias.</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_Toc72309896 \h </w:instrText>
            </w:r>
            <w:r w:rsidR="00A65BF5" w:rsidRPr="007939C8">
              <w:rPr>
                <w:noProof/>
                <w:webHidden/>
              </w:rPr>
            </w:r>
            <w:r w:rsidR="00A65BF5" w:rsidRPr="007939C8">
              <w:rPr>
                <w:noProof/>
                <w:webHidden/>
              </w:rPr>
              <w:fldChar w:fldCharType="separate"/>
            </w:r>
            <w:r w:rsidR="006F3513" w:rsidRPr="007939C8">
              <w:rPr>
                <w:noProof/>
                <w:webHidden/>
              </w:rPr>
              <w:t>30</w:t>
            </w:r>
            <w:r w:rsidR="00A65BF5" w:rsidRPr="007939C8">
              <w:rPr>
                <w:noProof/>
                <w:webHidden/>
              </w:rPr>
              <w:fldChar w:fldCharType="end"/>
            </w:r>
          </w:hyperlink>
        </w:p>
        <w:p w14:paraId="68927354" w14:textId="40061638" w:rsidR="00A65BF5" w:rsidRPr="007939C8" w:rsidRDefault="003D52B8">
          <w:pPr>
            <w:pStyle w:val="TDC3"/>
            <w:tabs>
              <w:tab w:val="right" w:leader="dot" w:pos="8779"/>
            </w:tabs>
            <w:rPr>
              <w:noProof/>
              <w:sz w:val="22"/>
              <w:szCs w:val="22"/>
              <w:lang w:val="es-MX" w:eastAsia="es-MX"/>
            </w:rPr>
          </w:pPr>
          <w:hyperlink w:anchor="_Toc72309897" w:history="1">
            <w:r w:rsidR="00A65BF5" w:rsidRPr="007939C8">
              <w:rPr>
                <w:rStyle w:val="Hipervnculo"/>
                <w:rFonts w:ascii="Palatino Linotype" w:eastAsia="Calibri" w:hAnsi="Palatino Linotype"/>
                <w:b/>
                <w:bCs/>
                <w:noProof/>
              </w:rPr>
              <w:t>II. Del impuesto predial.</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_Toc72309897 \h </w:instrText>
            </w:r>
            <w:r w:rsidR="00A65BF5" w:rsidRPr="007939C8">
              <w:rPr>
                <w:noProof/>
                <w:webHidden/>
              </w:rPr>
            </w:r>
            <w:r w:rsidR="00A65BF5" w:rsidRPr="007939C8">
              <w:rPr>
                <w:noProof/>
                <w:webHidden/>
              </w:rPr>
              <w:fldChar w:fldCharType="separate"/>
            </w:r>
            <w:r w:rsidR="006F3513" w:rsidRPr="007939C8">
              <w:rPr>
                <w:noProof/>
                <w:webHidden/>
              </w:rPr>
              <w:t>31</w:t>
            </w:r>
            <w:r w:rsidR="00A65BF5" w:rsidRPr="007939C8">
              <w:rPr>
                <w:noProof/>
                <w:webHidden/>
              </w:rPr>
              <w:fldChar w:fldCharType="end"/>
            </w:r>
          </w:hyperlink>
        </w:p>
        <w:p w14:paraId="555F52A1" w14:textId="29F1CD90" w:rsidR="00A65BF5" w:rsidRPr="007939C8" w:rsidRDefault="003D52B8">
          <w:pPr>
            <w:pStyle w:val="TDC3"/>
            <w:tabs>
              <w:tab w:val="right" w:leader="dot" w:pos="8779"/>
            </w:tabs>
            <w:rPr>
              <w:noProof/>
              <w:sz w:val="22"/>
              <w:szCs w:val="22"/>
              <w:lang w:val="es-MX" w:eastAsia="es-MX"/>
            </w:rPr>
          </w:pPr>
          <w:hyperlink w:anchor="_Toc72309898" w:history="1">
            <w:r w:rsidR="00A65BF5" w:rsidRPr="007939C8">
              <w:rPr>
                <w:rStyle w:val="Hipervnculo"/>
                <w:rFonts w:ascii="Palatino Linotype" w:eastAsia="Calibri" w:hAnsi="Palatino Linotype"/>
                <w:b/>
                <w:bCs/>
                <w:noProof/>
              </w:rPr>
              <w:t>III. De la inexistencia de la información.</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_Toc72309898 \h </w:instrText>
            </w:r>
            <w:r w:rsidR="00A65BF5" w:rsidRPr="007939C8">
              <w:rPr>
                <w:noProof/>
                <w:webHidden/>
              </w:rPr>
            </w:r>
            <w:r w:rsidR="00A65BF5" w:rsidRPr="007939C8">
              <w:rPr>
                <w:noProof/>
                <w:webHidden/>
              </w:rPr>
              <w:fldChar w:fldCharType="separate"/>
            </w:r>
            <w:r w:rsidR="006F3513" w:rsidRPr="007939C8">
              <w:rPr>
                <w:noProof/>
                <w:webHidden/>
              </w:rPr>
              <w:t>34</w:t>
            </w:r>
            <w:r w:rsidR="00A65BF5" w:rsidRPr="007939C8">
              <w:rPr>
                <w:noProof/>
                <w:webHidden/>
              </w:rPr>
              <w:fldChar w:fldCharType="end"/>
            </w:r>
          </w:hyperlink>
        </w:p>
        <w:p w14:paraId="44F1C0A8" w14:textId="07787058" w:rsidR="00A65BF5" w:rsidRPr="007939C8" w:rsidRDefault="003D52B8">
          <w:pPr>
            <w:pStyle w:val="TDC2"/>
            <w:rPr>
              <w:noProof/>
              <w:sz w:val="22"/>
              <w:szCs w:val="22"/>
              <w:lang w:val="es-MX" w:eastAsia="es-MX"/>
            </w:rPr>
          </w:pPr>
          <w:hyperlink w:anchor="_Toc72309899" w:history="1">
            <w:r w:rsidR="00A65BF5" w:rsidRPr="007939C8">
              <w:rPr>
                <w:rStyle w:val="Hipervnculo"/>
                <w:rFonts w:ascii="Palatino Linotype" w:hAnsi="Palatino Linotype"/>
                <w:b/>
                <w:bCs/>
                <w:noProof/>
              </w:rPr>
              <w:t>D.</w:t>
            </w:r>
            <w:r w:rsidR="00A65BF5" w:rsidRPr="007939C8">
              <w:rPr>
                <w:noProof/>
                <w:sz w:val="22"/>
                <w:szCs w:val="22"/>
                <w:lang w:val="es-MX" w:eastAsia="es-MX"/>
              </w:rPr>
              <w:tab/>
            </w:r>
            <w:r w:rsidR="00A65BF5" w:rsidRPr="007939C8">
              <w:rPr>
                <w:rStyle w:val="Hipervnculo"/>
                <w:rFonts w:ascii="Palatino Linotype" w:hAnsi="Palatino Linotype"/>
                <w:b/>
                <w:bCs/>
                <w:noProof/>
              </w:rPr>
              <w:t>De la incompetencia.</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_Toc72309899 \h </w:instrText>
            </w:r>
            <w:r w:rsidR="00A65BF5" w:rsidRPr="007939C8">
              <w:rPr>
                <w:noProof/>
                <w:webHidden/>
              </w:rPr>
            </w:r>
            <w:r w:rsidR="00A65BF5" w:rsidRPr="007939C8">
              <w:rPr>
                <w:noProof/>
                <w:webHidden/>
              </w:rPr>
              <w:fldChar w:fldCharType="separate"/>
            </w:r>
            <w:r w:rsidR="006F3513" w:rsidRPr="007939C8">
              <w:rPr>
                <w:noProof/>
                <w:webHidden/>
              </w:rPr>
              <w:t>35</w:t>
            </w:r>
            <w:r w:rsidR="00A65BF5" w:rsidRPr="007939C8">
              <w:rPr>
                <w:noProof/>
                <w:webHidden/>
              </w:rPr>
              <w:fldChar w:fldCharType="end"/>
            </w:r>
          </w:hyperlink>
        </w:p>
        <w:p w14:paraId="0978C287" w14:textId="4C3184A4" w:rsidR="00A65BF5" w:rsidRPr="007939C8" w:rsidRDefault="003D52B8">
          <w:pPr>
            <w:pStyle w:val="TDC2"/>
            <w:rPr>
              <w:noProof/>
              <w:sz w:val="22"/>
              <w:szCs w:val="22"/>
              <w:lang w:val="es-MX" w:eastAsia="es-MX"/>
            </w:rPr>
          </w:pPr>
          <w:hyperlink w:anchor="_Toc72309900" w:history="1">
            <w:r w:rsidR="00A65BF5" w:rsidRPr="007939C8">
              <w:rPr>
                <w:rStyle w:val="Hipervnculo"/>
                <w:rFonts w:ascii="Palatino Linotype" w:eastAsia="Calibri" w:hAnsi="Palatino Linotype"/>
                <w:b/>
                <w:bCs/>
                <w:noProof/>
              </w:rPr>
              <w:t>E.</w:t>
            </w:r>
            <w:r w:rsidR="00A65BF5" w:rsidRPr="007939C8">
              <w:rPr>
                <w:noProof/>
                <w:sz w:val="22"/>
                <w:szCs w:val="22"/>
                <w:lang w:val="es-MX" w:eastAsia="es-MX"/>
              </w:rPr>
              <w:tab/>
            </w:r>
            <w:r w:rsidR="00A65BF5" w:rsidRPr="007939C8">
              <w:rPr>
                <w:rStyle w:val="Hipervnculo"/>
                <w:rFonts w:ascii="Palatino Linotype" w:eastAsia="Calibri" w:hAnsi="Palatino Linotype"/>
                <w:b/>
                <w:bCs/>
                <w:noProof/>
              </w:rPr>
              <w:t>Derechos ARCO y derecho de acceso a la información</w:t>
            </w:r>
            <w:r w:rsidR="00A65BF5" w:rsidRPr="007939C8">
              <w:rPr>
                <w:noProof/>
                <w:webHidden/>
              </w:rPr>
              <w:tab/>
            </w:r>
            <w:r w:rsidR="00A65BF5" w:rsidRPr="007939C8">
              <w:rPr>
                <w:noProof/>
                <w:webHidden/>
              </w:rPr>
              <w:fldChar w:fldCharType="begin"/>
            </w:r>
            <w:r w:rsidR="00A65BF5" w:rsidRPr="007939C8">
              <w:rPr>
                <w:noProof/>
                <w:webHidden/>
              </w:rPr>
              <w:instrText xml:space="preserve"> PAGEREF _Toc72309900 \h </w:instrText>
            </w:r>
            <w:r w:rsidR="00A65BF5" w:rsidRPr="007939C8">
              <w:rPr>
                <w:noProof/>
                <w:webHidden/>
              </w:rPr>
            </w:r>
            <w:r w:rsidR="00A65BF5" w:rsidRPr="007939C8">
              <w:rPr>
                <w:noProof/>
                <w:webHidden/>
              </w:rPr>
              <w:fldChar w:fldCharType="separate"/>
            </w:r>
            <w:r w:rsidR="006F3513" w:rsidRPr="007939C8">
              <w:rPr>
                <w:noProof/>
                <w:webHidden/>
              </w:rPr>
              <w:t>39</w:t>
            </w:r>
            <w:r w:rsidR="00A65BF5" w:rsidRPr="007939C8">
              <w:rPr>
                <w:noProof/>
                <w:webHidden/>
              </w:rPr>
              <w:fldChar w:fldCharType="end"/>
            </w:r>
          </w:hyperlink>
        </w:p>
        <w:p w14:paraId="78CB722E" w14:textId="19B08A16" w:rsidR="00A65BF5" w:rsidRPr="007939C8" w:rsidRDefault="003D52B8">
          <w:pPr>
            <w:pStyle w:val="TDC1"/>
            <w:rPr>
              <w:rFonts w:asciiTheme="minorHAnsi" w:hAnsiTheme="minorHAnsi"/>
              <w:b w:val="0"/>
              <w:bCs w:val="0"/>
              <w:sz w:val="22"/>
              <w:szCs w:val="22"/>
              <w:lang w:val="es-MX" w:eastAsia="es-MX"/>
            </w:rPr>
          </w:pPr>
          <w:hyperlink w:anchor="_Toc72309901" w:history="1">
            <w:r w:rsidR="00A65BF5" w:rsidRPr="007939C8">
              <w:rPr>
                <w:rStyle w:val="Hipervnculo"/>
              </w:rPr>
              <w:t>SEXTO. De la Versión Pública.</w:t>
            </w:r>
            <w:r w:rsidR="00A65BF5" w:rsidRPr="007939C8">
              <w:rPr>
                <w:webHidden/>
              </w:rPr>
              <w:tab/>
            </w:r>
            <w:r w:rsidR="00A65BF5" w:rsidRPr="007939C8">
              <w:rPr>
                <w:webHidden/>
              </w:rPr>
              <w:fldChar w:fldCharType="begin"/>
            </w:r>
            <w:r w:rsidR="00A65BF5" w:rsidRPr="007939C8">
              <w:rPr>
                <w:webHidden/>
              </w:rPr>
              <w:instrText xml:space="preserve"> PAGEREF _Toc72309901 \h </w:instrText>
            </w:r>
            <w:r w:rsidR="00A65BF5" w:rsidRPr="007939C8">
              <w:rPr>
                <w:webHidden/>
              </w:rPr>
            </w:r>
            <w:r w:rsidR="00A65BF5" w:rsidRPr="007939C8">
              <w:rPr>
                <w:webHidden/>
              </w:rPr>
              <w:fldChar w:fldCharType="separate"/>
            </w:r>
            <w:r w:rsidR="006F3513" w:rsidRPr="007939C8">
              <w:rPr>
                <w:webHidden/>
              </w:rPr>
              <w:t>42</w:t>
            </w:r>
            <w:r w:rsidR="00A65BF5" w:rsidRPr="007939C8">
              <w:rPr>
                <w:webHidden/>
              </w:rPr>
              <w:fldChar w:fldCharType="end"/>
            </w:r>
          </w:hyperlink>
        </w:p>
        <w:p w14:paraId="2FE8574E" w14:textId="75A66511" w:rsidR="00A65BF5" w:rsidRPr="007939C8" w:rsidRDefault="003D52B8">
          <w:pPr>
            <w:pStyle w:val="TDC1"/>
            <w:tabs>
              <w:tab w:val="left" w:pos="660"/>
            </w:tabs>
            <w:rPr>
              <w:rFonts w:asciiTheme="minorHAnsi" w:hAnsiTheme="minorHAnsi"/>
              <w:b w:val="0"/>
              <w:bCs w:val="0"/>
              <w:sz w:val="22"/>
              <w:szCs w:val="22"/>
              <w:lang w:val="es-MX" w:eastAsia="es-MX"/>
            </w:rPr>
          </w:pPr>
          <w:hyperlink w:anchor="_Toc72309902" w:history="1">
            <w:r w:rsidR="00A65BF5" w:rsidRPr="007939C8">
              <w:rPr>
                <w:rStyle w:val="Hipervnculo"/>
                <w:rFonts w:cs="Times New Roman"/>
              </w:rPr>
              <w:t>I.</w:t>
            </w:r>
            <w:r w:rsidR="00A65BF5" w:rsidRPr="007939C8">
              <w:rPr>
                <w:rFonts w:asciiTheme="minorHAnsi" w:hAnsiTheme="minorHAnsi"/>
                <w:b w:val="0"/>
                <w:bCs w:val="0"/>
                <w:sz w:val="22"/>
                <w:szCs w:val="22"/>
                <w:lang w:val="es-MX" w:eastAsia="es-MX"/>
              </w:rPr>
              <w:tab/>
            </w:r>
            <w:r w:rsidR="00A65BF5" w:rsidRPr="007939C8">
              <w:rPr>
                <w:rStyle w:val="Hipervnculo"/>
                <w:rFonts w:cs="Times New Roman"/>
                <w:lang w:eastAsia="es-ES_tradnl"/>
              </w:rPr>
              <w:t>Nociones generales.</w:t>
            </w:r>
            <w:r w:rsidR="00A65BF5" w:rsidRPr="007939C8">
              <w:rPr>
                <w:webHidden/>
              </w:rPr>
              <w:tab/>
            </w:r>
            <w:r w:rsidR="00A65BF5" w:rsidRPr="007939C8">
              <w:rPr>
                <w:webHidden/>
              </w:rPr>
              <w:fldChar w:fldCharType="begin"/>
            </w:r>
            <w:r w:rsidR="00A65BF5" w:rsidRPr="007939C8">
              <w:rPr>
                <w:webHidden/>
              </w:rPr>
              <w:instrText xml:space="preserve"> PAGEREF _Toc72309902 \h </w:instrText>
            </w:r>
            <w:r w:rsidR="00A65BF5" w:rsidRPr="007939C8">
              <w:rPr>
                <w:webHidden/>
              </w:rPr>
            </w:r>
            <w:r w:rsidR="00A65BF5" w:rsidRPr="007939C8">
              <w:rPr>
                <w:webHidden/>
              </w:rPr>
              <w:fldChar w:fldCharType="separate"/>
            </w:r>
            <w:r w:rsidR="006F3513" w:rsidRPr="007939C8">
              <w:rPr>
                <w:webHidden/>
              </w:rPr>
              <w:t>42</w:t>
            </w:r>
            <w:r w:rsidR="00A65BF5" w:rsidRPr="007939C8">
              <w:rPr>
                <w:webHidden/>
              </w:rPr>
              <w:fldChar w:fldCharType="end"/>
            </w:r>
          </w:hyperlink>
        </w:p>
        <w:p w14:paraId="7F6A2A44" w14:textId="203C4A90" w:rsidR="00A65BF5" w:rsidRPr="007939C8" w:rsidRDefault="003D52B8">
          <w:pPr>
            <w:pStyle w:val="TDC1"/>
            <w:rPr>
              <w:rFonts w:asciiTheme="minorHAnsi" w:hAnsiTheme="minorHAnsi"/>
              <w:b w:val="0"/>
              <w:bCs w:val="0"/>
              <w:sz w:val="22"/>
              <w:szCs w:val="22"/>
              <w:lang w:val="es-MX" w:eastAsia="es-MX"/>
            </w:rPr>
          </w:pPr>
          <w:hyperlink w:anchor="_Toc72309903" w:history="1">
            <w:r w:rsidR="00A65BF5" w:rsidRPr="007939C8">
              <w:rPr>
                <w:rStyle w:val="Hipervnculo"/>
                <w:rFonts w:eastAsia="MS Gothic" w:cstheme="majorBidi"/>
              </w:rPr>
              <w:t>SÉPTIMO. Vista a los órganos de control interno.</w:t>
            </w:r>
            <w:r w:rsidR="00A65BF5" w:rsidRPr="007939C8">
              <w:rPr>
                <w:webHidden/>
              </w:rPr>
              <w:tab/>
            </w:r>
            <w:r w:rsidR="00A65BF5" w:rsidRPr="007939C8">
              <w:rPr>
                <w:webHidden/>
              </w:rPr>
              <w:fldChar w:fldCharType="begin"/>
            </w:r>
            <w:r w:rsidR="00A65BF5" w:rsidRPr="007939C8">
              <w:rPr>
                <w:webHidden/>
              </w:rPr>
              <w:instrText xml:space="preserve"> PAGEREF _Toc72309903 \h </w:instrText>
            </w:r>
            <w:r w:rsidR="00A65BF5" w:rsidRPr="007939C8">
              <w:rPr>
                <w:webHidden/>
              </w:rPr>
            </w:r>
            <w:r w:rsidR="00A65BF5" w:rsidRPr="007939C8">
              <w:rPr>
                <w:webHidden/>
              </w:rPr>
              <w:fldChar w:fldCharType="separate"/>
            </w:r>
            <w:r w:rsidR="006F3513" w:rsidRPr="007939C8">
              <w:rPr>
                <w:webHidden/>
              </w:rPr>
              <w:t>45</w:t>
            </w:r>
            <w:r w:rsidR="00A65BF5" w:rsidRPr="007939C8">
              <w:rPr>
                <w:webHidden/>
              </w:rPr>
              <w:fldChar w:fldCharType="end"/>
            </w:r>
          </w:hyperlink>
        </w:p>
        <w:p w14:paraId="26E4783A" w14:textId="32E8F074" w:rsidR="00A65BF5" w:rsidRPr="007939C8" w:rsidRDefault="003D52B8">
          <w:pPr>
            <w:pStyle w:val="TDC1"/>
            <w:rPr>
              <w:rFonts w:asciiTheme="minorHAnsi" w:hAnsiTheme="minorHAnsi"/>
              <w:b w:val="0"/>
              <w:bCs w:val="0"/>
              <w:sz w:val="22"/>
              <w:szCs w:val="22"/>
              <w:lang w:val="es-MX" w:eastAsia="es-MX"/>
            </w:rPr>
          </w:pPr>
          <w:hyperlink w:anchor="_Toc72309904" w:history="1">
            <w:r w:rsidR="00A65BF5" w:rsidRPr="007939C8">
              <w:rPr>
                <w:rStyle w:val="Hipervnculo"/>
              </w:rPr>
              <w:t>OCTAVO. Decisión.</w:t>
            </w:r>
            <w:r w:rsidR="00A65BF5" w:rsidRPr="007939C8">
              <w:rPr>
                <w:webHidden/>
              </w:rPr>
              <w:tab/>
            </w:r>
            <w:r w:rsidR="00A65BF5" w:rsidRPr="007939C8">
              <w:rPr>
                <w:webHidden/>
              </w:rPr>
              <w:fldChar w:fldCharType="begin"/>
            </w:r>
            <w:r w:rsidR="00A65BF5" w:rsidRPr="007939C8">
              <w:rPr>
                <w:webHidden/>
              </w:rPr>
              <w:instrText xml:space="preserve"> PAGEREF _Toc72309904 \h </w:instrText>
            </w:r>
            <w:r w:rsidR="00A65BF5" w:rsidRPr="007939C8">
              <w:rPr>
                <w:webHidden/>
              </w:rPr>
            </w:r>
            <w:r w:rsidR="00A65BF5" w:rsidRPr="007939C8">
              <w:rPr>
                <w:webHidden/>
              </w:rPr>
              <w:fldChar w:fldCharType="separate"/>
            </w:r>
            <w:r w:rsidR="006F3513" w:rsidRPr="007939C8">
              <w:rPr>
                <w:webHidden/>
              </w:rPr>
              <w:t>48</w:t>
            </w:r>
            <w:r w:rsidR="00A65BF5" w:rsidRPr="007939C8">
              <w:rPr>
                <w:webHidden/>
              </w:rPr>
              <w:fldChar w:fldCharType="end"/>
            </w:r>
          </w:hyperlink>
        </w:p>
        <w:p w14:paraId="25E516EC" w14:textId="213230BF" w:rsidR="00A65BF5" w:rsidRPr="007939C8" w:rsidRDefault="003D52B8">
          <w:pPr>
            <w:pStyle w:val="TDC1"/>
            <w:rPr>
              <w:rFonts w:asciiTheme="minorHAnsi" w:hAnsiTheme="minorHAnsi"/>
              <w:b w:val="0"/>
              <w:bCs w:val="0"/>
              <w:sz w:val="22"/>
              <w:szCs w:val="22"/>
              <w:lang w:val="es-MX" w:eastAsia="es-MX"/>
            </w:rPr>
          </w:pPr>
          <w:hyperlink w:anchor="_Toc72309905" w:history="1">
            <w:r w:rsidR="00A65BF5" w:rsidRPr="007939C8">
              <w:rPr>
                <w:rStyle w:val="Hipervnculo"/>
                <w:rFonts w:eastAsia="Times New Roman" w:cstheme="majorBidi"/>
              </w:rPr>
              <w:t>R E S O L U T I V O S</w:t>
            </w:r>
            <w:r w:rsidR="00A65BF5" w:rsidRPr="007939C8">
              <w:rPr>
                <w:webHidden/>
              </w:rPr>
              <w:tab/>
            </w:r>
            <w:r w:rsidR="00A65BF5" w:rsidRPr="007939C8">
              <w:rPr>
                <w:webHidden/>
              </w:rPr>
              <w:fldChar w:fldCharType="begin"/>
            </w:r>
            <w:r w:rsidR="00A65BF5" w:rsidRPr="007939C8">
              <w:rPr>
                <w:webHidden/>
              </w:rPr>
              <w:instrText xml:space="preserve"> PAGEREF _Toc72309905 \h </w:instrText>
            </w:r>
            <w:r w:rsidR="00A65BF5" w:rsidRPr="007939C8">
              <w:rPr>
                <w:webHidden/>
              </w:rPr>
            </w:r>
            <w:r w:rsidR="00A65BF5" w:rsidRPr="007939C8">
              <w:rPr>
                <w:webHidden/>
              </w:rPr>
              <w:fldChar w:fldCharType="separate"/>
            </w:r>
            <w:r w:rsidR="006F3513" w:rsidRPr="007939C8">
              <w:rPr>
                <w:webHidden/>
              </w:rPr>
              <w:t>49</w:t>
            </w:r>
            <w:r w:rsidR="00A65BF5" w:rsidRPr="007939C8">
              <w:rPr>
                <w:webHidden/>
              </w:rPr>
              <w:fldChar w:fldCharType="end"/>
            </w:r>
          </w:hyperlink>
        </w:p>
        <w:p w14:paraId="125340B1" w14:textId="60AD2B02" w:rsidR="00554DF4" w:rsidRPr="007939C8" w:rsidRDefault="00554DF4" w:rsidP="00554DF4">
          <w:pPr>
            <w:spacing w:line="480" w:lineRule="auto"/>
          </w:pPr>
          <w:r w:rsidRPr="007939C8">
            <w:rPr>
              <w:rFonts w:ascii="Palatino Linotype" w:hAnsi="Palatino Linotype"/>
              <w:b/>
              <w:bCs/>
              <w:lang w:val="es-ES"/>
            </w:rPr>
            <w:fldChar w:fldCharType="end"/>
          </w:r>
        </w:p>
      </w:sdtContent>
    </w:sdt>
    <w:p w14:paraId="67633799" w14:textId="77777777" w:rsidR="006F7FF2" w:rsidRPr="007939C8" w:rsidRDefault="006F7FF2" w:rsidP="00554DF4">
      <w:pPr>
        <w:spacing w:before="240" w:after="240" w:line="360" w:lineRule="auto"/>
        <w:jc w:val="both"/>
        <w:rPr>
          <w:rFonts w:ascii="Palatino Linotype" w:hAnsi="Palatino Linotype"/>
        </w:rPr>
      </w:pPr>
    </w:p>
    <w:p w14:paraId="2024D85E" w14:textId="24C4DA8A" w:rsidR="00554DF4" w:rsidRPr="007939C8" w:rsidRDefault="00554DF4" w:rsidP="00554DF4">
      <w:pPr>
        <w:spacing w:before="240" w:after="240" w:line="360" w:lineRule="auto"/>
        <w:jc w:val="both"/>
        <w:rPr>
          <w:rFonts w:ascii="Palatino Linotype" w:hAnsi="Palatino Linotype"/>
        </w:rPr>
      </w:pPr>
      <w:r w:rsidRPr="007939C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194BC9" w:rsidRPr="007939C8">
        <w:rPr>
          <w:rFonts w:ascii="Palatino Linotype" w:hAnsi="Palatino Linotype"/>
        </w:rPr>
        <w:t>veintiséis</w:t>
      </w:r>
      <w:r w:rsidRPr="007939C8">
        <w:rPr>
          <w:rFonts w:ascii="Palatino Linotype" w:hAnsi="Palatino Linotype"/>
        </w:rPr>
        <w:t xml:space="preserve"> (</w:t>
      </w:r>
      <w:r w:rsidR="00194BC9" w:rsidRPr="007939C8">
        <w:rPr>
          <w:rFonts w:ascii="Palatino Linotype" w:hAnsi="Palatino Linotype"/>
        </w:rPr>
        <w:t>26</w:t>
      </w:r>
      <w:r w:rsidRPr="007939C8">
        <w:rPr>
          <w:rFonts w:ascii="Palatino Linotype" w:hAnsi="Palatino Linotype"/>
        </w:rPr>
        <w:t xml:space="preserve">) de </w:t>
      </w:r>
      <w:r w:rsidR="00194BC9" w:rsidRPr="007939C8">
        <w:rPr>
          <w:rFonts w:ascii="Palatino Linotype" w:hAnsi="Palatino Linotype"/>
        </w:rPr>
        <w:t xml:space="preserve">mayo </w:t>
      </w:r>
      <w:r w:rsidRPr="007939C8">
        <w:rPr>
          <w:rFonts w:ascii="Palatino Linotype" w:hAnsi="Palatino Linotype"/>
        </w:rPr>
        <w:t xml:space="preserve">de dos mil </w:t>
      </w:r>
      <w:r w:rsidR="00F76C2F" w:rsidRPr="007939C8">
        <w:rPr>
          <w:rFonts w:ascii="Palatino Linotype" w:hAnsi="Palatino Linotype"/>
        </w:rPr>
        <w:t>veint</w:t>
      </w:r>
      <w:r w:rsidR="00056DEB" w:rsidRPr="007939C8">
        <w:rPr>
          <w:rFonts w:ascii="Palatino Linotype" w:hAnsi="Palatino Linotype"/>
        </w:rPr>
        <w:t>iuno</w:t>
      </w:r>
      <w:r w:rsidRPr="007939C8">
        <w:rPr>
          <w:rFonts w:ascii="Palatino Linotype" w:hAnsi="Palatino Linotype"/>
        </w:rPr>
        <w:t>.</w:t>
      </w:r>
    </w:p>
    <w:p w14:paraId="408D4419" w14:textId="5F079998" w:rsidR="00554DF4" w:rsidRPr="007939C8" w:rsidRDefault="00554DF4" w:rsidP="00353EB6">
      <w:pPr>
        <w:pStyle w:val="Encabezado"/>
        <w:spacing w:line="360" w:lineRule="auto"/>
        <w:jc w:val="both"/>
        <w:rPr>
          <w:rFonts w:ascii="Palatino Linotype" w:hAnsi="Palatino Linotype"/>
          <w:b/>
          <w:sz w:val="22"/>
          <w:szCs w:val="22"/>
        </w:rPr>
      </w:pPr>
      <w:r w:rsidRPr="007939C8">
        <w:rPr>
          <w:rFonts w:ascii="Palatino Linotype" w:hAnsi="Palatino Linotype"/>
          <w:b/>
        </w:rPr>
        <w:t>VISTO el</w:t>
      </w:r>
      <w:r w:rsidRPr="007939C8">
        <w:rPr>
          <w:rFonts w:ascii="Palatino Linotype" w:hAnsi="Palatino Linotype"/>
        </w:rPr>
        <w:t xml:space="preserve"> expediente electrónico formado con</w:t>
      </w:r>
      <w:r w:rsidR="00353EB6" w:rsidRPr="007939C8">
        <w:rPr>
          <w:rFonts w:ascii="Palatino Linotype" w:hAnsi="Palatino Linotype"/>
        </w:rPr>
        <w:t xml:space="preserve"> motivo del recurso de revisión</w:t>
      </w:r>
      <w:r w:rsidR="00353EB6" w:rsidRPr="007939C8">
        <w:rPr>
          <w:rFonts w:ascii="Palatino Linotype" w:hAnsi="Palatino Linotype"/>
          <w:sz w:val="28"/>
        </w:rPr>
        <w:t xml:space="preserve"> </w:t>
      </w:r>
      <w:r w:rsidR="00780FBE" w:rsidRPr="007939C8">
        <w:rPr>
          <w:rFonts w:ascii="Palatino Linotype" w:hAnsi="Palatino Linotype" w:cs="Arial"/>
          <w:b/>
          <w:bCs/>
          <w:lang w:eastAsia="es-MX"/>
        </w:rPr>
        <w:t>0</w:t>
      </w:r>
      <w:r w:rsidR="00194BC9" w:rsidRPr="007939C8">
        <w:rPr>
          <w:rFonts w:ascii="Palatino Linotype" w:hAnsi="Palatino Linotype" w:cs="Arial"/>
          <w:b/>
          <w:bCs/>
          <w:lang w:eastAsia="es-MX"/>
        </w:rPr>
        <w:t>1533</w:t>
      </w:r>
      <w:r w:rsidR="00780FBE" w:rsidRPr="007939C8">
        <w:rPr>
          <w:rFonts w:ascii="Palatino Linotype" w:hAnsi="Palatino Linotype" w:cs="Arial"/>
          <w:b/>
          <w:bCs/>
          <w:lang w:eastAsia="es-MX"/>
        </w:rPr>
        <w:t>/INFOEM/IP/RR/2021</w:t>
      </w:r>
      <w:r w:rsidRPr="007939C8">
        <w:rPr>
          <w:rFonts w:ascii="Palatino Linotype" w:hAnsi="Palatino Linotype" w:cs="Arial"/>
          <w:b/>
          <w:bCs/>
        </w:rPr>
        <w:t xml:space="preserve">, </w:t>
      </w:r>
      <w:r w:rsidR="00953702" w:rsidRPr="007939C8">
        <w:rPr>
          <w:rFonts w:ascii="Palatino Linotype" w:hAnsi="Palatino Linotype"/>
        </w:rPr>
        <w:t xml:space="preserve">promovido por </w:t>
      </w:r>
      <w:r w:rsidR="005D2213" w:rsidRPr="005D2213">
        <w:rPr>
          <w:rFonts w:ascii="Palatino Linotype" w:hAnsi="Palatino Linotype" w:cs="Arial"/>
          <w:b/>
          <w:highlight w:val="black"/>
        </w:rPr>
        <w:t>-----------------------------</w:t>
      </w:r>
      <w:r w:rsidR="00B23C9B" w:rsidRPr="007939C8">
        <w:rPr>
          <w:rFonts w:ascii="Palatino Linotype" w:hAnsi="Palatino Linotype"/>
        </w:rPr>
        <w:t>,</w:t>
      </w:r>
      <w:r w:rsidR="0026533C" w:rsidRPr="007939C8">
        <w:rPr>
          <w:rFonts w:ascii="Palatino Linotype" w:hAnsi="Palatino Linotype"/>
        </w:rPr>
        <w:t xml:space="preserve"> </w:t>
      </w:r>
      <w:r w:rsidRPr="007939C8">
        <w:rPr>
          <w:rFonts w:ascii="Palatino Linotype" w:hAnsi="Palatino Linotype"/>
        </w:rPr>
        <w:t xml:space="preserve">en su calidad de </w:t>
      </w:r>
      <w:r w:rsidRPr="007939C8">
        <w:rPr>
          <w:rFonts w:ascii="Palatino Linotype" w:hAnsi="Palatino Linotype"/>
          <w:b/>
        </w:rPr>
        <w:t>RECURRENTE</w:t>
      </w:r>
      <w:r w:rsidRPr="007939C8">
        <w:rPr>
          <w:rFonts w:ascii="Palatino Linotype" w:hAnsi="Palatino Linotype" w:cs="Arial"/>
        </w:rPr>
        <w:t xml:space="preserve">, en contra de la respuesta del </w:t>
      </w:r>
      <w:r w:rsidR="00973854" w:rsidRPr="007939C8">
        <w:rPr>
          <w:rFonts w:ascii="Palatino Linotype" w:hAnsi="Palatino Linotype"/>
          <w:b/>
          <w:bCs/>
        </w:rPr>
        <w:t xml:space="preserve">Ayuntamiento de </w:t>
      </w:r>
      <w:r w:rsidR="00A61515" w:rsidRPr="007939C8">
        <w:rPr>
          <w:rFonts w:ascii="Palatino Linotype" w:hAnsi="Palatino Linotype"/>
          <w:b/>
          <w:bCs/>
        </w:rPr>
        <w:t>Naucalpan de Juárez</w:t>
      </w:r>
      <w:r w:rsidRPr="007939C8">
        <w:rPr>
          <w:rFonts w:ascii="Palatino Linotype" w:hAnsi="Palatino Linotype" w:cs="Arial"/>
        </w:rPr>
        <w:t>,</w:t>
      </w:r>
      <w:r w:rsidRPr="007939C8">
        <w:rPr>
          <w:rFonts w:ascii="Palatino Linotype" w:hAnsi="Palatino Linotype"/>
          <w:b/>
        </w:rPr>
        <w:t xml:space="preserve"> </w:t>
      </w:r>
      <w:r w:rsidRPr="007939C8">
        <w:rPr>
          <w:rFonts w:ascii="Palatino Linotype" w:hAnsi="Palatino Linotype"/>
        </w:rPr>
        <w:t>en lo sucesivo el</w:t>
      </w:r>
      <w:r w:rsidRPr="007939C8">
        <w:rPr>
          <w:rFonts w:ascii="Palatino Linotype" w:hAnsi="Palatino Linotype"/>
          <w:b/>
        </w:rPr>
        <w:t xml:space="preserve"> SUJETO OBLIGADO, </w:t>
      </w:r>
      <w:r w:rsidRPr="007939C8">
        <w:rPr>
          <w:rFonts w:ascii="Palatino Linotype" w:hAnsi="Palatino Linotype"/>
        </w:rPr>
        <w:t xml:space="preserve">se procede a dictar la presente resolución, con base en los siguientes: </w:t>
      </w:r>
    </w:p>
    <w:p w14:paraId="067A4488" w14:textId="77777777" w:rsidR="00554DF4" w:rsidRPr="007939C8" w:rsidRDefault="00554DF4" w:rsidP="00554DF4">
      <w:pPr>
        <w:pStyle w:val="Ttulo1"/>
        <w:jc w:val="center"/>
      </w:pPr>
      <w:bookmarkStart w:id="1" w:name="_Toc72309885"/>
      <w:r w:rsidRPr="007939C8">
        <w:t>ANTECEDENTES</w:t>
      </w:r>
      <w:bookmarkEnd w:id="1"/>
    </w:p>
    <w:p w14:paraId="1BA3D9E5" w14:textId="77777777" w:rsidR="00554DF4" w:rsidRPr="007939C8" w:rsidRDefault="00554DF4" w:rsidP="00554DF4">
      <w:pPr>
        <w:rPr>
          <w:lang w:val="es-MX" w:eastAsia="en-US"/>
        </w:rPr>
      </w:pPr>
    </w:p>
    <w:p w14:paraId="77EADA6A" w14:textId="570EA1A5" w:rsidR="00554DF4" w:rsidRPr="007939C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939C8">
        <w:rPr>
          <w:rFonts w:ascii="Palatino Linotype" w:eastAsia="Calibri" w:hAnsi="Palatino Linotype" w:cs="Arial"/>
          <w:lang w:val="es-ES"/>
        </w:rPr>
        <w:t xml:space="preserve">El día </w:t>
      </w:r>
      <w:r w:rsidR="005938A6" w:rsidRPr="007939C8">
        <w:rPr>
          <w:rFonts w:ascii="Palatino Linotype" w:eastAsia="Calibri" w:hAnsi="Palatino Linotype" w:cs="Arial"/>
          <w:lang w:val="es-ES"/>
        </w:rPr>
        <w:t>dieciocho</w:t>
      </w:r>
      <w:r w:rsidR="007438EE" w:rsidRPr="007939C8">
        <w:rPr>
          <w:rFonts w:ascii="Palatino Linotype" w:eastAsia="Calibri" w:hAnsi="Palatino Linotype" w:cs="Arial"/>
          <w:lang w:val="es-ES"/>
        </w:rPr>
        <w:t xml:space="preserve"> </w:t>
      </w:r>
      <w:r w:rsidRPr="007939C8">
        <w:rPr>
          <w:rFonts w:ascii="Palatino Linotype" w:eastAsia="Calibri" w:hAnsi="Palatino Linotype" w:cs="Arial"/>
          <w:lang w:val="es-ES"/>
        </w:rPr>
        <w:t>(</w:t>
      </w:r>
      <w:r w:rsidR="005938A6" w:rsidRPr="007939C8">
        <w:rPr>
          <w:rFonts w:ascii="Palatino Linotype" w:eastAsia="Calibri" w:hAnsi="Palatino Linotype" w:cs="Arial"/>
          <w:lang w:val="es-ES"/>
        </w:rPr>
        <w:t>18</w:t>
      </w:r>
      <w:r w:rsidRPr="007939C8">
        <w:rPr>
          <w:rFonts w:ascii="Palatino Linotype" w:eastAsia="Calibri" w:hAnsi="Palatino Linotype" w:cs="Arial"/>
          <w:lang w:val="es-ES"/>
        </w:rPr>
        <w:t xml:space="preserve">) </w:t>
      </w:r>
      <w:r w:rsidRPr="007939C8">
        <w:rPr>
          <w:rFonts w:ascii="Palatino Linotype" w:eastAsia="Calibri" w:hAnsi="Palatino Linotype" w:cs="Times New Roman"/>
          <w:lang w:val="es-ES"/>
        </w:rPr>
        <w:t>de</w:t>
      </w:r>
      <w:r w:rsidR="00DD65E4" w:rsidRPr="007939C8">
        <w:rPr>
          <w:rFonts w:ascii="Palatino Linotype" w:eastAsia="Calibri" w:hAnsi="Palatino Linotype" w:cs="Times New Roman"/>
          <w:lang w:val="es-ES"/>
        </w:rPr>
        <w:t xml:space="preserve"> </w:t>
      </w:r>
      <w:r w:rsidR="005938A6" w:rsidRPr="007939C8">
        <w:rPr>
          <w:rFonts w:ascii="Palatino Linotype" w:eastAsia="Calibri" w:hAnsi="Palatino Linotype" w:cs="Times New Roman"/>
          <w:lang w:val="es-ES"/>
        </w:rPr>
        <w:t>enero</w:t>
      </w:r>
      <w:r w:rsidRPr="007939C8">
        <w:rPr>
          <w:rFonts w:ascii="Palatino Linotype" w:eastAsia="Calibri" w:hAnsi="Palatino Linotype" w:cs="Times New Roman"/>
          <w:lang w:val="es-ES"/>
        </w:rPr>
        <w:t xml:space="preserve"> de dos mil</w:t>
      </w:r>
      <w:r w:rsidR="001D7A5B" w:rsidRPr="007939C8">
        <w:rPr>
          <w:rFonts w:ascii="Palatino Linotype" w:eastAsia="Calibri" w:hAnsi="Palatino Linotype" w:cs="Times New Roman"/>
          <w:lang w:val="es-ES"/>
        </w:rPr>
        <w:t xml:space="preserve"> veint</w:t>
      </w:r>
      <w:r w:rsidR="00981818" w:rsidRPr="007939C8">
        <w:rPr>
          <w:rFonts w:ascii="Palatino Linotype" w:eastAsia="Calibri" w:hAnsi="Palatino Linotype" w:cs="Times New Roman"/>
          <w:lang w:val="es-ES"/>
        </w:rPr>
        <w:t>iuno</w:t>
      </w:r>
      <w:r w:rsidRPr="007939C8">
        <w:rPr>
          <w:rFonts w:ascii="Palatino Linotype" w:eastAsia="Calibri" w:hAnsi="Palatino Linotype" w:cs="Arial"/>
          <w:lang w:val="es-ES"/>
        </w:rPr>
        <w:t>,</w:t>
      </w:r>
      <w:r w:rsidRPr="007939C8">
        <w:rPr>
          <w:rFonts w:ascii="Palatino Linotype" w:eastAsia="Calibri" w:hAnsi="Palatino Linotype" w:cs="Times New Roman"/>
          <w:lang w:val="es-ES"/>
        </w:rPr>
        <w:t xml:space="preserve"> </w:t>
      </w:r>
      <w:r w:rsidRPr="007939C8">
        <w:rPr>
          <w:rFonts w:ascii="Palatino Linotype" w:eastAsia="Calibri" w:hAnsi="Palatino Linotype" w:cs="Times New Roman"/>
          <w:b/>
          <w:lang w:val="es-ES"/>
        </w:rPr>
        <w:t>EL RECURRENTE</w:t>
      </w:r>
      <w:r w:rsidRPr="007939C8">
        <w:rPr>
          <w:rFonts w:ascii="Palatino Linotype" w:hAnsi="Palatino Linotype"/>
          <w:b/>
        </w:rPr>
        <w:t>,</w:t>
      </w:r>
      <w:r w:rsidRPr="007939C8">
        <w:rPr>
          <w:rFonts w:ascii="Palatino Linotype" w:eastAsia="Calibri" w:hAnsi="Palatino Linotype" w:cs="Arial"/>
          <w:lang w:val="es-ES"/>
        </w:rPr>
        <w:t xml:space="preserve"> ante el </w:t>
      </w:r>
      <w:r w:rsidRPr="007939C8">
        <w:rPr>
          <w:rFonts w:ascii="Palatino Linotype" w:eastAsia="Calibri" w:hAnsi="Palatino Linotype" w:cs="Arial"/>
          <w:b/>
          <w:lang w:val="es-ES"/>
        </w:rPr>
        <w:t>SUJETO OBLIGADO</w:t>
      </w:r>
      <w:r w:rsidRPr="007939C8">
        <w:rPr>
          <w:rFonts w:ascii="Palatino Linotype" w:eastAsia="Calibri" w:hAnsi="Palatino Linotype" w:cs="Arial"/>
        </w:rPr>
        <w:t xml:space="preserve"> vía </w:t>
      </w:r>
      <w:r w:rsidRPr="007939C8">
        <w:rPr>
          <w:rFonts w:ascii="Palatino Linotype" w:eastAsia="Calibri" w:hAnsi="Palatino Linotype" w:cs="Arial"/>
          <w:lang w:val="es-ES"/>
        </w:rPr>
        <w:t>Sistema de Acceso a la Información Mexiquense (</w:t>
      </w:r>
      <w:r w:rsidRPr="007939C8">
        <w:rPr>
          <w:rFonts w:ascii="Palatino Linotype" w:eastAsia="Calibri" w:hAnsi="Palatino Linotype" w:cs="Arial"/>
          <w:b/>
          <w:lang w:val="es-ES"/>
        </w:rPr>
        <w:t>SAIMEX)</w:t>
      </w:r>
      <w:r w:rsidRPr="007939C8">
        <w:rPr>
          <w:rFonts w:ascii="Palatino Linotype" w:eastAsia="Calibri" w:hAnsi="Palatino Linotype" w:cs="Arial"/>
          <w:lang w:val="es-ES"/>
        </w:rPr>
        <w:t xml:space="preserve">, presentó la solicitud de información pública registrada con el número </w:t>
      </w:r>
      <w:r w:rsidR="00B47A5B" w:rsidRPr="007939C8">
        <w:rPr>
          <w:rFonts w:ascii="Palatino Linotype" w:hAnsi="Palatino Linotype"/>
          <w:b/>
          <w:bCs/>
        </w:rPr>
        <w:t>00016/NAUCALPA/IP/2021</w:t>
      </w:r>
      <w:r w:rsidR="00816454" w:rsidRPr="007939C8">
        <w:rPr>
          <w:rFonts w:ascii="Palatino Linotype" w:eastAsia="Calibri" w:hAnsi="Palatino Linotype" w:cs="Arial"/>
          <w:b/>
          <w:lang w:val="es-ES"/>
        </w:rPr>
        <w:t xml:space="preserve"> </w:t>
      </w:r>
      <w:r w:rsidRPr="007939C8">
        <w:rPr>
          <w:rFonts w:ascii="Palatino Linotype" w:eastAsia="Calibri" w:hAnsi="Palatino Linotype" w:cs="Arial"/>
          <w:lang w:val="es-ES"/>
        </w:rPr>
        <w:t>mediante la cual solicitó lo siguiente:</w:t>
      </w:r>
    </w:p>
    <w:p w14:paraId="11B8DB15" w14:textId="77777777" w:rsidR="00194BC9" w:rsidRPr="007939C8" w:rsidRDefault="00194BC9" w:rsidP="00194BC9">
      <w:pPr>
        <w:pStyle w:val="Prrafodelista"/>
        <w:spacing w:line="360" w:lineRule="auto"/>
        <w:ind w:left="0"/>
        <w:jc w:val="both"/>
        <w:rPr>
          <w:rFonts w:ascii="Palatino Linotype" w:eastAsia="Times New Roman" w:hAnsi="Palatino Linotype" w:cs="Arial"/>
          <w:lang w:val="es-ES"/>
        </w:rPr>
      </w:pPr>
    </w:p>
    <w:p w14:paraId="6C41D60A" w14:textId="08F7818A" w:rsidR="00554DF4" w:rsidRPr="007939C8" w:rsidRDefault="00554DF4" w:rsidP="00C11A40">
      <w:pPr>
        <w:ind w:left="567" w:right="567"/>
        <w:jc w:val="both"/>
        <w:rPr>
          <w:rFonts w:ascii="Palatino Linotype" w:eastAsia="Calibri" w:hAnsi="Palatino Linotype" w:cs="Arial"/>
          <w:i/>
          <w:sz w:val="22"/>
          <w:lang w:val="es-ES"/>
        </w:rPr>
      </w:pPr>
      <w:r w:rsidRPr="007939C8">
        <w:rPr>
          <w:rFonts w:ascii="Palatino Linotype" w:eastAsia="Calibri" w:hAnsi="Palatino Linotype" w:cs="Arial"/>
          <w:i/>
          <w:sz w:val="22"/>
          <w:lang w:val="es-ES"/>
        </w:rPr>
        <w:t>“</w:t>
      </w:r>
      <w:r w:rsidR="00194BC9" w:rsidRPr="007939C8">
        <w:rPr>
          <w:rFonts w:ascii="Palatino Linotype" w:eastAsia="Calibri" w:hAnsi="Palatino Linotype" w:cs="Arial"/>
          <w:i/>
          <w:sz w:val="22"/>
          <w:lang w:val="es-ES"/>
        </w:rPr>
        <w:t xml:space="preserve">solicito se me de los datos de un procedimiento administrativo que se </w:t>
      </w:r>
      <w:proofErr w:type="spellStart"/>
      <w:r w:rsidR="00194BC9" w:rsidRPr="007939C8">
        <w:rPr>
          <w:rFonts w:ascii="Palatino Linotype" w:eastAsia="Calibri" w:hAnsi="Palatino Linotype" w:cs="Arial"/>
          <w:i/>
          <w:sz w:val="22"/>
          <w:lang w:val="es-ES"/>
        </w:rPr>
        <w:t>inicio</w:t>
      </w:r>
      <w:proofErr w:type="spellEnd"/>
      <w:r w:rsidR="00194BC9" w:rsidRPr="007939C8">
        <w:rPr>
          <w:rFonts w:ascii="Palatino Linotype" w:eastAsia="Calibri" w:hAnsi="Palatino Linotype" w:cs="Arial"/>
          <w:i/>
          <w:sz w:val="22"/>
          <w:lang w:val="es-ES"/>
        </w:rPr>
        <w:t xml:space="preserve"> en la propiedad ubicada en </w:t>
      </w:r>
      <w:r w:rsidR="005D2213" w:rsidRPr="005D2213">
        <w:rPr>
          <w:rFonts w:ascii="Palatino Linotype" w:eastAsia="Calibri" w:hAnsi="Palatino Linotype" w:cs="Arial"/>
          <w:i/>
          <w:sz w:val="22"/>
          <w:highlight w:val="black"/>
          <w:lang w:val="es-ES"/>
        </w:rPr>
        <w:t>-----------------------------------------------------------------------------</w:t>
      </w:r>
      <w:r w:rsidR="00194BC9" w:rsidRPr="007939C8">
        <w:rPr>
          <w:rFonts w:ascii="Palatino Linotype" w:eastAsia="Calibri" w:hAnsi="Palatino Linotype" w:cs="Arial"/>
          <w:i/>
          <w:sz w:val="22"/>
          <w:lang w:val="es-ES"/>
        </w:rPr>
        <w:t xml:space="preserve">, Naucalpan de </w:t>
      </w:r>
      <w:proofErr w:type="spellStart"/>
      <w:r w:rsidR="00194BC9" w:rsidRPr="007939C8">
        <w:rPr>
          <w:rFonts w:ascii="Palatino Linotype" w:eastAsia="Calibri" w:hAnsi="Palatino Linotype" w:cs="Arial"/>
          <w:i/>
          <w:sz w:val="22"/>
          <w:lang w:val="es-ES"/>
        </w:rPr>
        <w:t>Juarez</w:t>
      </w:r>
      <w:proofErr w:type="spellEnd"/>
      <w:r w:rsidR="00194BC9" w:rsidRPr="007939C8">
        <w:rPr>
          <w:rFonts w:ascii="Palatino Linotype" w:eastAsia="Calibri" w:hAnsi="Palatino Linotype" w:cs="Arial"/>
          <w:i/>
          <w:sz w:val="22"/>
          <w:lang w:val="es-ES"/>
        </w:rPr>
        <w:t xml:space="preserve"> Estado de </w:t>
      </w:r>
      <w:proofErr w:type="spellStart"/>
      <w:r w:rsidR="00194BC9" w:rsidRPr="007939C8">
        <w:rPr>
          <w:rFonts w:ascii="Palatino Linotype" w:eastAsia="Calibri" w:hAnsi="Palatino Linotype" w:cs="Arial"/>
          <w:i/>
          <w:sz w:val="22"/>
          <w:lang w:val="es-ES"/>
        </w:rPr>
        <w:t>Mexico</w:t>
      </w:r>
      <w:proofErr w:type="spellEnd"/>
      <w:r w:rsidR="00194BC9" w:rsidRPr="007939C8">
        <w:rPr>
          <w:rFonts w:ascii="Palatino Linotype" w:eastAsia="Calibri" w:hAnsi="Palatino Linotype" w:cs="Arial"/>
          <w:i/>
          <w:sz w:val="22"/>
          <w:lang w:val="es-ES"/>
        </w:rPr>
        <w:t xml:space="preserve">, desde el año 2019 y otro en 2020, por adeudos de Agua, y predial con toda la </w:t>
      </w:r>
      <w:proofErr w:type="spellStart"/>
      <w:r w:rsidR="00194BC9" w:rsidRPr="007939C8">
        <w:rPr>
          <w:rFonts w:ascii="Palatino Linotype" w:eastAsia="Calibri" w:hAnsi="Palatino Linotype" w:cs="Arial"/>
          <w:i/>
          <w:sz w:val="22"/>
          <w:lang w:val="es-ES"/>
        </w:rPr>
        <w:t>informacion</w:t>
      </w:r>
      <w:proofErr w:type="spellEnd"/>
      <w:r w:rsidR="00194BC9" w:rsidRPr="007939C8">
        <w:rPr>
          <w:rFonts w:ascii="Palatino Linotype" w:eastAsia="Calibri" w:hAnsi="Palatino Linotype" w:cs="Arial"/>
          <w:i/>
          <w:sz w:val="22"/>
          <w:lang w:val="es-ES"/>
        </w:rPr>
        <w:t xml:space="preserve"> referente a dicho inmueble en especial las multas que genero el departamento de AGUA OAPAS NAUCALPAN, y ante el departamento de </w:t>
      </w:r>
      <w:proofErr w:type="spellStart"/>
      <w:r w:rsidR="00194BC9" w:rsidRPr="007939C8">
        <w:rPr>
          <w:rFonts w:ascii="Palatino Linotype" w:eastAsia="Calibri" w:hAnsi="Palatino Linotype" w:cs="Arial"/>
          <w:i/>
          <w:sz w:val="22"/>
          <w:lang w:val="es-ES"/>
        </w:rPr>
        <w:t>Transformacion</w:t>
      </w:r>
      <w:proofErr w:type="spellEnd"/>
      <w:r w:rsidR="00194BC9" w:rsidRPr="007939C8">
        <w:rPr>
          <w:rFonts w:ascii="Palatino Linotype" w:eastAsia="Calibri" w:hAnsi="Palatino Linotype" w:cs="Arial"/>
          <w:i/>
          <w:sz w:val="22"/>
          <w:lang w:val="es-ES"/>
        </w:rPr>
        <w:t xml:space="preserve"> Urbana.</w:t>
      </w:r>
      <w:r w:rsidRPr="007939C8">
        <w:rPr>
          <w:rFonts w:ascii="Palatino Linotype" w:eastAsia="Calibri" w:hAnsi="Palatino Linotype" w:cs="Arial"/>
          <w:i/>
          <w:sz w:val="22"/>
          <w:lang w:val="es-ES"/>
        </w:rPr>
        <w:t>”</w:t>
      </w:r>
      <w:r w:rsidR="006A2EE7" w:rsidRPr="007939C8">
        <w:rPr>
          <w:rFonts w:ascii="Palatino Linotype" w:eastAsia="Calibri" w:hAnsi="Palatino Linotype" w:cs="Arial"/>
          <w:i/>
          <w:sz w:val="22"/>
          <w:lang w:val="es-ES"/>
        </w:rPr>
        <w:t xml:space="preserve"> </w:t>
      </w:r>
      <w:r w:rsidRPr="007939C8">
        <w:rPr>
          <w:rFonts w:ascii="Palatino Linotype" w:eastAsia="Calibri" w:hAnsi="Palatino Linotype" w:cs="Arial"/>
          <w:i/>
          <w:sz w:val="22"/>
          <w:lang w:val="es-ES"/>
        </w:rPr>
        <w:t>(Sic)</w:t>
      </w:r>
    </w:p>
    <w:p w14:paraId="34BD35F8" w14:textId="77777777" w:rsidR="00F76C2F" w:rsidRPr="007939C8" w:rsidRDefault="00F76C2F" w:rsidP="006D6CCC">
      <w:pPr>
        <w:jc w:val="both"/>
        <w:rPr>
          <w:rFonts w:ascii="Palatino Linotype" w:eastAsia="Calibri" w:hAnsi="Palatino Linotype" w:cs="Arial"/>
          <w:i/>
          <w:sz w:val="22"/>
          <w:lang w:val="es-ES"/>
        </w:rPr>
      </w:pPr>
    </w:p>
    <w:p w14:paraId="0ADF691F" w14:textId="77777777" w:rsidR="00554DF4" w:rsidRPr="007939C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939C8">
        <w:rPr>
          <w:rFonts w:ascii="Palatino Linotype" w:eastAsia="Times New Roman" w:hAnsi="Palatino Linotype" w:cs="Arial"/>
          <w:lang w:val="es-ES"/>
        </w:rPr>
        <w:t xml:space="preserve">Señaló como modalidad de entrega de la información a través del </w:t>
      </w:r>
      <w:r w:rsidRPr="007939C8">
        <w:rPr>
          <w:rFonts w:ascii="Palatino Linotype" w:eastAsia="Times New Roman" w:hAnsi="Palatino Linotype" w:cs="Arial"/>
          <w:b/>
          <w:lang w:val="es-ES"/>
        </w:rPr>
        <w:t>SAIMEX.</w:t>
      </w:r>
    </w:p>
    <w:p w14:paraId="37D08F46" w14:textId="77777777" w:rsidR="00B822E5" w:rsidRPr="007939C8" w:rsidRDefault="00B822E5" w:rsidP="00B822E5">
      <w:pPr>
        <w:pStyle w:val="Prrafodelista"/>
        <w:spacing w:line="360" w:lineRule="auto"/>
        <w:ind w:left="0"/>
        <w:jc w:val="both"/>
        <w:rPr>
          <w:rFonts w:ascii="Palatino Linotype" w:eastAsia="Times New Roman" w:hAnsi="Palatino Linotype" w:cs="Arial"/>
          <w:lang w:val="es-ES"/>
        </w:rPr>
      </w:pPr>
    </w:p>
    <w:p w14:paraId="1EBE978A" w14:textId="52717B2E" w:rsidR="00194BC9" w:rsidRPr="007939C8" w:rsidRDefault="004B5BD8" w:rsidP="00C45C2C">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7939C8">
        <w:rPr>
          <w:rFonts w:ascii="Palatino Linotype" w:eastAsia="Calibri" w:hAnsi="Palatino Linotype" w:cs="Times New Roman"/>
          <w:lang w:val="es-ES"/>
        </w:rPr>
        <w:lastRenderedPageBreak/>
        <w:t xml:space="preserve">El </w:t>
      </w:r>
      <w:r w:rsidR="00194BC9" w:rsidRPr="007939C8">
        <w:rPr>
          <w:rFonts w:ascii="Palatino Linotype" w:eastAsia="Calibri" w:hAnsi="Palatino Linotype" w:cs="Times New Roman"/>
          <w:lang w:val="es-ES"/>
        </w:rPr>
        <w:t>veintiuno (21) de enero, el S</w:t>
      </w:r>
      <w:r w:rsidRPr="007939C8">
        <w:rPr>
          <w:rFonts w:ascii="Palatino Linotype" w:eastAsia="Calibri" w:hAnsi="Palatino Linotype" w:cs="Times New Roman"/>
          <w:lang w:val="es-ES"/>
        </w:rPr>
        <w:t xml:space="preserve">ujeto Obligado </w:t>
      </w:r>
      <w:r w:rsidR="00194BC9" w:rsidRPr="007939C8">
        <w:rPr>
          <w:rFonts w:ascii="Palatino Linotype" w:eastAsia="Calibri" w:hAnsi="Palatino Linotype" w:cs="Times New Roman"/>
          <w:lang w:val="es-ES"/>
        </w:rPr>
        <w:t>solicitó una aclaración a la solicitud, para que el Recurrente especificara el tipo de procedimiento administrativo y la dependencia que lo llevó a cabo.</w:t>
      </w:r>
    </w:p>
    <w:p w14:paraId="42D913D0" w14:textId="77777777" w:rsidR="00194BC9" w:rsidRPr="007939C8" w:rsidRDefault="00194BC9" w:rsidP="00194BC9">
      <w:pPr>
        <w:pStyle w:val="Prrafodelista"/>
        <w:rPr>
          <w:rFonts w:ascii="Palatino Linotype" w:eastAsia="Calibri" w:hAnsi="Palatino Linotype" w:cs="Times New Roman"/>
          <w:lang w:val="es-ES"/>
        </w:rPr>
      </w:pPr>
    </w:p>
    <w:p w14:paraId="62675EEE" w14:textId="12A3A15F" w:rsidR="00194BC9" w:rsidRPr="007939C8" w:rsidRDefault="00194BC9"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939C8">
        <w:rPr>
          <w:rFonts w:ascii="Palatino Linotype" w:eastAsia="Calibri" w:hAnsi="Palatino Linotype" w:cs="Arial"/>
          <w:lang w:val="es-AR"/>
        </w:rPr>
        <w:t>El veintiséis (26) de enero de dos mil veintiuno, el Recurrente respondió la aclaración en los siguientes términos:</w:t>
      </w:r>
    </w:p>
    <w:p w14:paraId="2A727887" w14:textId="0486A3AB" w:rsidR="00194BC9" w:rsidRPr="007939C8" w:rsidRDefault="00194BC9" w:rsidP="00194BC9">
      <w:pPr>
        <w:pStyle w:val="Prrafodelista"/>
        <w:spacing w:before="240" w:after="240" w:line="360" w:lineRule="auto"/>
        <w:ind w:left="0"/>
        <w:jc w:val="both"/>
        <w:rPr>
          <w:rFonts w:ascii="Palatino Linotype" w:eastAsia="Calibri" w:hAnsi="Palatino Linotype" w:cs="Arial"/>
          <w:lang w:val="es-AR"/>
        </w:rPr>
      </w:pPr>
    </w:p>
    <w:p w14:paraId="3C419BAE" w14:textId="2209EE44" w:rsidR="00194BC9" w:rsidRPr="007939C8" w:rsidRDefault="00194BC9" w:rsidP="00194BC9">
      <w:pPr>
        <w:pStyle w:val="Prrafodelista"/>
        <w:spacing w:before="240" w:after="240" w:line="360" w:lineRule="auto"/>
        <w:ind w:left="567" w:right="567"/>
        <w:jc w:val="both"/>
        <w:rPr>
          <w:rFonts w:ascii="Palatino Linotype" w:eastAsia="Calibri" w:hAnsi="Palatino Linotype" w:cs="Arial"/>
          <w:i/>
          <w:iCs/>
          <w:lang w:val="es-AR"/>
        </w:rPr>
      </w:pPr>
      <w:r w:rsidRPr="007939C8">
        <w:rPr>
          <w:rFonts w:ascii="Palatino Linotype" w:eastAsia="Calibri" w:hAnsi="Palatino Linotype" w:cs="Arial"/>
          <w:i/>
          <w:iCs/>
          <w:lang w:val="es-AR"/>
        </w:rPr>
        <w:t xml:space="preserve">“los datos que requiero implican que me den </w:t>
      </w:r>
      <w:proofErr w:type="spellStart"/>
      <w:r w:rsidRPr="007939C8">
        <w:rPr>
          <w:rFonts w:ascii="Palatino Linotype" w:eastAsia="Calibri" w:hAnsi="Palatino Linotype" w:cs="Arial"/>
          <w:i/>
          <w:iCs/>
          <w:lang w:val="es-AR"/>
        </w:rPr>
        <w:t>informacion</w:t>
      </w:r>
      <w:proofErr w:type="spellEnd"/>
      <w:r w:rsidRPr="007939C8">
        <w:rPr>
          <w:rFonts w:ascii="Palatino Linotype" w:eastAsia="Calibri" w:hAnsi="Palatino Linotype" w:cs="Arial"/>
          <w:i/>
          <w:iCs/>
          <w:lang w:val="es-AR"/>
        </w:rPr>
        <w:t xml:space="preserve"> del inmueble ubicado en </w:t>
      </w:r>
      <w:r w:rsidR="005D2213" w:rsidRPr="005D2213">
        <w:rPr>
          <w:rFonts w:ascii="Palatino Linotype" w:eastAsia="Calibri" w:hAnsi="Palatino Linotype" w:cs="Arial"/>
          <w:i/>
          <w:iCs/>
          <w:highlight w:val="black"/>
          <w:lang w:val="es-AR"/>
        </w:rPr>
        <w:t>----------------------------------------------------------------------------------------------------------</w:t>
      </w:r>
      <w:r w:rsidRPr="007939C8">
        <w:rPr>
          <w:rFonts w:ascii="Palatino Linotype" w:eastAsia="Calibri" w:hAnsi="Palatino Linotype" w:cs="Arial"/>
          <w:i/>
          <w:iCs/>
          <w:lang w:val="es-AR"/>
        </w:rPr>
        <w:t xml:space="preserve">, CODIGO POSTAL </w:t>
      </w:r>
      <w:r w:rsidR="005D2213" w:rsidRPr="005D2213">
        <w:rPr>
          <w:rFonts w:ascii="Palatino Linotype" w:eastAsia="Calibri" w:hAnsi="Palatino Linotype" w:cs="Arial"/>
          <w:i/>
          <w:iCs/>
          <w:highlight w:val="black"/>
          <w:lang w:val="es-AR"/>
        </w:rPr>
        <w:t>--------------</w:t>
      </w:r>
      <w:r w:rsidRPr="007939C8">
        <w:rPr>
          <w:rFonts w:ascii="Palatino Linotype" w:eastAsia="Calibri" w:hAnsi="Palatino Linotype" w:cs="Arial"/>
          <w:i/>
          <w:iCs/>
          <w:lang w:val="es-AR"/>
        </w:rPr>
        <w:t xml:space="preserve">, NAUCALPAN DE JUAREZ ESTADO DE MEXICO, SOLICITO SE LE SOLICITE A OAPAS ORGANISMO DEL AGUA, RESPONSABLE </w:t>
      </w:r>
      <w:proofErr w:type="gramStart"/>
      <w:r w:rsidRPr="007939C8">
        <w:rPr>
          <w:rFonts w:ascii="Palatino Linotype" w:eastAsia="Calibri" w:hAnsi="Palatino Linotype" w:cs="Arial"/>
          <w:i/>
          <w:iCs/>
          <w:lang w:val="es-AR"/>
        </w:rPr>
        <w:t>Director General</w:t>
      </w:r>
      <w:proofErr w:type="gramEnd"/>
      <w:r w:rsidRPr="007939C8">
        <w:rPr>
          <w:rFonts w:ascii="Palatino Linotype" w:eastAsia="Calibri" w:hAnsi="Palatino Linotype" w:cs="Arial"/>
          <w:i/>
          <w:iCs/>
          <w:lang w:val="es-AR"/>
        </w:rPr>
        <w:t xml:space="preserve"> de OAPAS. Av. Luis Tlatilco 19, Parque Industrial Naucalpan, 53489, Naucalpan de Juárez, Estado de México | INFORME LAS MULTAS QUE TENGA SOBRE ESTE INMUEBLE TODA VEZ QUE NOS PUSIERON UNA MULTA POR NO PAGO EL AÑO PASADO Y NO NOS HAN ENTREGADO INFORMACION NADIE AL RESPECTO, ADEMAS SE GIRE TAMBIEN INSTRUCCIONES A LA DIRECCION DE TRANSFORMACION URBANA DE </w:t>
      </w:r>
      <w:proofErr w:type="gramStart"/>
      <w:r w:rsidRPr="007939C8">
        <w:rPr>
          <w:rFonts w:ascii="Palatino Linotype" w:eastAsia="Calibri" w:hAnsi="Palatino Linotype" w:cs="Arial"/>
          <w:i/>
          <w:iCs/>
          <w:lang w:val="es-AR"/>
        </w:rPr>
        <w:t>NAUCALPAN ,</w:t>
      </w:r>
      <w:proofErr w:type="gramEnd"/>
      <w:r w:rsidRPr="007939C8">
        <w:rPr>
          <w:rFonts w:ascii="Palatino Linotype" w:eastAsia="Calibri" w:hAnsi="Palatino Linotype" w:cs="Arial"/>
          <w:i/>
          <w:iCs/>
          <w:lang w:val="es-AR"/>
        </w:rPr>
        <w:t xml:space="preserve"> PARA QUE INFORME SI TIENE ALGUNA LICENCIA, O TRAMITE DE CUALQUIER LICENCIA EN ESE DEPARTAMENTO.</w:t>
      </w:r>
    </w:p>
    <w:p w14:paraId="247AA313" w14:textId="77777777" w:rsidR="00194BC9" w:rsidRPr="007939C8" w:rsidRDefault="00194BC9" w:rsidP="00194BC9">
      <w:pPr>
        <w:pStyle w:val="Prrafodelista"/>
        <w:spacing w:before="240" w:after="240" w:line="360" w:lineRule="auto"/>
        <w:ind w:left="0"/>
        <w:jc w:val="both"/>
        <w:rPr>
          <w:rFonts w:ascii="Palatino Linotype" w:hAnsi="Palatino Linotype" w:cs="Arial"/>
          <w:i/>
          <w:sz w:val="22"/>
          <w:szCs w:val="22"/>
        </w:rPr>
      </w:pPr>
    </w:p>
    <w:p w14:paraId="6DEE6111" w14:textId="70DE6A17" w:rsidR="00554DF4" w:rsidRPr="007939C8"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939C8">
        <w:rPr>
          <w:rFonts w:ascii="Palatino Linotype" w:eastAsia="Calibri" w:hAnsi="Palatino Linotype" w:cs="Arial"/>
          <w:lang w:val="es-AR"/>
        </w:rPr>
        <w:t>El</w:t>
      </w:r>
      <w:r w:rsidR="007B3254" w:rsidRPr="007939C8">
        <w:rPr>
          <w:rFonts w:ascii="Palatino Linotype" w:eastAsia="Calibri" w:hAnsi="Palatino Linotype" w:cs="Arial"/>
          <w:lang w:val="es-AR"/>
        </w:rPr>
        <w:t xml:space="preserve"> </w:t>
      </w:r>
      <w:r w:rsidR="002F6E91" w:rsidRPr="007939C8">
        <w:rPr>
          <w:rFonts w:ascii="Palatino Linotype" w:eastAsia="Calibri" w:hAnsi="Palatino Linotype" w:cs="Arial"/>
          <w:lang w:val="es-AR"/>
        </w:rPr>
        <w:t>cinco</w:t>
      </w:r>
      <w:r w:rsidR="00CE5D17" w:rsidRPr="007939C8">
        <w:rPr>
          <w:rFonts w:ascii="Palatino Linotype" w:eastAsia="Calibri" w:hAnsi="Palatino Linotype" w:cs="Arial"/>
          <w:lang w:val="es-AR"/>
        </w:rPr>
        <w:t xml:space="preserve"> </w:t>
      </w:r>
      <w:r w:rsidR="00554DF4" w:rsidRPr="007939C8">
        <w:rPr>
          <w:rFonts w:ascii="Palatino Linotype" w:eastAsia="Calibri" w:hAnsi="Palatino Linotype" w:cs="Arial"/>
          <w:lang w:val="es-AR"/>
        </w:rPr>
        <w:t>(</w:t>
      </w:r>
      <w:r w:rsidR="002F6E91" w:rsidRPr="007939C8">
        <w:rPr>
          <w:rFonts w:ascii="Palatino Linotype" w:eastAsia="Calibri" w:hAnsi="Palatino Linotype" w:cs="Arial"/>
          <w:lang w:val="es-AR"/>
        </w:rPr>
        <w:t>5</w:t>
      </w:r>
      <w:r w:rsidR="00554DF4" w:rsidRPr="007939C8">
        <w:rPr>
          <w:rFonts w:ascii="Palatino Linotype" w:eastAsia="Calibri" w:hAnsi="Palatino Linotype" w:cs="Arial"/>
          <w:lang w:val="es-AR"/>
        </w:rPr>
        <w:t xml:space="preserve">) de </w:t>
      </w:r>
      <w:r w:rsidR="002F6E91" w:rsidRPr="007939C8">
        <w:rPr>
          <w:rFonts w:ascii="Palatino Linotype" w:eastAsia="Calibri" w:hAnsi="Palatino Linotype" w:cs="Arial"/>
          <w:lang w:val="es-AR"/>
        </w:rPr>
        <w:t>abril</w:t>
      </w:r>
      <w:r w:rsidR="00554DF4" w:rsidRPr="007939C8">
        <w:rPr>
          <w:rFonts w:ascii="Palatino Linotype" w:eastAsia="Calibri" w:hAnsi="Palatino Linotype" w:cs="Arial"/>
          <w:lang w:val="es-AR"/>
        </w:rPr>
        <w:t xml:space="preserve"> de</w:t>
      </w:r>
      <w:r w:rsidR="00554DF4" w:rsidRPr="007939C8">
        <w:rPr>
          <w:rFonts w:ascii="Palatino Linotype" w:eastAsia="Times New Roman" w:hAnsi="Palatino Linotype" w:cs="Arial"/>
          <w:lang w:val="es-ES"/>
        </w:rPr>
        <w:t xml:space="preserve"> dos mil </w:t>
      </w:r>
      <w:r w:rsidR="004536FA" w:rsidRPr="007939C8">
        <w:rPr>
          <w:rFonts w:ascii="Palatino Linotype" w:eastAsia="Times New Roman" w:hAnsi="Palatino Linotype" w:cs="Arial"/>
          <w:lang w:val="es-ES"/>
        </w:rPr>
        <w:t>veint</w:t>
      </w:r>
      <w:r w:rsidR="00056DEB" w:rsidRPr="007939C8">
        <w:rPr>
          <w:rFonts w:ascii="Palatino Linotype" w:eastAsia="Times New Roman" w:hAnsi="Palatino Linotype" w:cs="Arial"/>
          <w:lang w:val="es-ES"/>
        </w:rPr>
        <w:t>iuno</w:t>
      </w:r>
      <w:r w:rsidR="00554DF4" w:rsidRPr="007939C8">
        <w:rPr>
          <w:rFonts w:ascii="Palatino Linotype" w:eastAsia="Times New Roman" w:hAnsi="Palatino Linotype" w:cs="Arial"/>
          <w:lang w:val="es-ES"/>
        </w:rPr>
        <w:t xml:space="preserve">, </w:t>
      </w:r>
      <w:r w:rsidR="00554DF4" w:rsidRPr="007939C8">
        <w:rPr>
          <w:rFonts w:ascii="Palatino Linotype" w:hAnsi="Palatino Linotype"/>
          <w:b/>
        </w:rPr>
        <w:t>EL RECURRENTE</w:t>
      </w:r>
      <w:r w:rsidR="00554DF4" w:rsidRPr="007939C8">
        <w:rPr>
          <w:rFonts w:ascii="Palatino Linotype" w:eastAsia="Times New Roman" w:hAnsi="Palatino Linotype" w:cs="Arial"/>
          <w:lang w:val="es-ES"/>
        </w:rPr>
        <w:t xml:space="preserve"> interpuso el recurso de revis</w:t>
      </w:r>
      <w:r w:rsidR="007B3254" w:rsidRPr="007939C8">
        <w:rPr>
          <w:rFonts w:ascii="Palatino Linotype" w:eastAsia="Times New Roman" w:hAnsi="Palatino Linotype" w:cs="Arial"/>
          <w:lang w:val="es-ES"/>
        </w:rPr>
        <w:t xml:space="preserve">ión, en contra de la respuesta </w:t>
      </w:r>
      <w:r w:rsidR="001C401F" w:rsidRPr="007939C8">
        <w:rPr>
          <w:rFonts w:ascii="Palatino Linotype" w:eastAsia="Times New Roman" w:hAnsi="Palatino Linotype" w:cs="Arial"/>
          <w:lang w:val="es-ES"/>
        </w:rPr>
        <w:t>y</w:t>
      </w:r>
      <w:r w:rsidR="001A4BC9" w:rsidRPr="007939C8">
        <w:rPr>
          <w:rFonts w:ascii="Palatino Linotype" w:eastAsia="Times New Roman" w:hAnsi="Palatino Linotype" w:cs="Arial"/>
          <w:lang w:val="es-ES"/>
        </w:rPr>
        <w:t>,</w:t>
      </w:r>
      <w:r w:rsidR="001C401F" w:rsidRPr="007939C8">
        <w:rPr>
          <w:rFonts w:ascii="Palatino Linotype" w:eastAsia="Times New Roman" w:hAnsi="Palatino Linotype" w:cs="Arial"/>
          <w:lang w:val="es-ES"/>
        </w:rPr>
        <w:t xml:space="preserve"> </w:t>
      </w:r>
      <w:r w:rsidR="00554DF4" w:rsidRPr="007939C8">
        <w:rPr>
          <w:rFonts w:ascii="Palatino Linotype" w:eastAsia="Times New Roman" w:hAnsi="Palatino Linotype" w:cs="Arial"/>
          <w:lang w:val="es-ES"/>
        </w:rPr>
        <w:t>señal</w:t>
      </w:r>
      <w:r w:rsidR="001C401F" w:rsidRPr="007939C8">
        <w:rPr>
          <w:rFonts w:ascii="Palatino Linotype" w:eastAsia="Times New Roman" w:hAnsi="Palatino Linotype" w:cs="Arial"/>
          <w:lang w:val="es-ES"/>
        </w:rPr>
        <w:t>ó</w:t>
      </w:r>
      <w:r w:rsidR="00554DF4" w:rsidRPr="007939C8">
        <w:rPr>
          <w:rFonts w:ascii="Palatino Linotype" w:eastAsia="Times New Roman" w:hAnsi="Palatino Linotype" w:cs="Arial"/>
          <w:lang w:val="es-ES"/>
        </w:rPr>
        <w:t xml:space="preserve"> como:</w:t>
      </w:r>
      <w:bookmarkStart w:id="2" w:name="_Toc472500652"/>
      <w:bookmarkStart w:id="3" w:name="_Toc472427085"/>
      <w:bookmarkStart w:id="4" w:name="_Toc462307683"/>
    </w:p>
    <w:p w14:paraId="6D0ECD1F" w14:textId="77777777" w:rsidR="00554DF4" w:rsidRPr="007939C8" w:rsidRDefault="00554DF4" w:rsidP="00554DF4">
      <w:pPr>
        <w:pStyle w:val="Prrafodelista"/>
        <w:rPr>
          <w:rFonts w:ascii="Palatino Linotype" w:hAnsi="Palatino Linotype" w:cs="Arial"/>
          <w:i/>
          <w:sz w:val="22"/>
          <w:szCs w:val="22"/>
        </w:rPr>
      </w:pPr>
    </w:p>
    <w:p w14:paraId="6BE01984" w14:textId="38D5E4C1" w:rsidR="00554DF4" w:rsidRPr="007939C8" w:rsidRDefault="00554DF4" w:rsidP="00F26123">
      <w:pPr>
        <w:pStyle w:val="Prrafodelista"/>
        <w:spacing w:line="360" w:lineRule="auto"/>
        <w:jc w:val="both"/>
        <w:rPr>
          <w:rFonts w:ascii="Palatino Linotype" w:eastAsia="Calibri" w:hAnsi="Palatino Linotype" w:cs="Arial"/>
          <w:szCs w:val="22"/>
          <w:lang w:val="es-ES"/>
        </w:rPr>
      </w:pPr>
      <w:r w:rsidRPr="007939C8">
        <w:rPr>
          <w:rFonts w:ascii="Palatino Linotype" w:hAnsi="Palatino Linotype"/>
          <w:b/>
        </w:rPr>
        <w:lastRenderedPageBreak/>
        <w:t>Acto impugnado:</w:t>
      </w:r>
      <w:r w:rsidRPr="007939C8">
        <w:rPr>
          <w:rStyle w:val="Ttulo2Car"/>
          <w:rFonts w:ascii="Palatino Linotype" w:hAnsi="Palatino Linotype"/>
          <w:b/>
          <w:i/>
          <w:lang w:val="es-ES"/>
        </w:rPr>
        <w:t xml:space="preserve"> </w:t>
      </w:r>
      <w:r w:rsidRPr="007939C8">
        <w:rPr>
          <w:rFonts w:ascii="Palatino Linotype" w:hAnsi="Palatino Linotype"/>
        </w:rPr>
        <w:t>“</w:t>
      </w:r>
      <w:r w:rsidR="002F6E91" w:rsidRPr="007939C8">
        <w:rPr>
          <w:rFonts w:ascii="Palatino Linotype" w:hAnsi="Palatino Linotype"/>
          <w:i/>
          <w:sz w:val="22"/>
        </w:rPr>
        <w:t xml:space="preserve">LA AUTORIDAD NO ME HA DADO INFORMACION A PESAR DE HABER ENTREGADO TODO Y ACLARADO TODO LO QUE ME HAN PEDIDO. </w:t>
      </w:r>
      <w:r w:rsidRPr="007939C8">
        <w:rPr>
          <w:rFonts w:ascii="Palatino Linotype" w:hAnsi="Palatino Linotype"/>
        </w:rPr>
        <w:t>"</w:t>
      </w:r>
      <w:r w:rsidRPr="007939C8">
        <w:rPr>
          <w:rFonts w:ascii="Palatino Linotype" w:eastAsia="Calibri" w:hAnsi="Palatino Linotype" w:cs="Arial"/>
          <w:sz w:val="20"/>
          <w:szCs w:val="22"/>
          <w:lang w:val="es-ES"/>
        </w:rPr>
        <w:t xml:space="preserve"> </w:t>
      </w:r>
      <w:r w:rsidRPr="007939C8">
        <w:rPr>
          <w:rFonts w:ascii="Palatino Linotype" w:eastAsia="Calibri" w:hAnsi="Palatino Linotype" w:cs="Arial"/>
          <w:szCs w:val="22"/>
          <w:lang w:val="es-ES"/>
        </w:rPr>
        <w:t xml:space="preserve">(Sic); </w:t>
      </w:r>
      <w:r w:rsidR="00F26123" w:rsidRPr="007939C8">
        <w:rPr>
          <w:rFonts w:ascii="Palatino Linotype" w:eastAsia="Calibri" w:hAnsi="Palatino Linotype" w:cs="Arial"/>
          <w:szCs w:val="22"/>
          <w:lang w:val="es-ES"/>
        </w:rPr>
        <w:t>y</w:t>
      </w:r>
    </w:p>
    <w:p w14:paraId="0F3FD584" w14:textId="16FEC1EB" w:rsidR="00554DF4" w:rsidRPr="007939C8" w:rsidRDefault="00554DF4" w:rsidP="00F26123">
      <w:pPr>
        <w:ind w:left="720"/>
        <w:jc w:val="both"/>
        <w:rPr>
          <w:rFonts w:ascii="Times New Roman" w:eastAsia="Times New Roman" w:hAnsi="Times New Roman" w:cs="Times New Roman"/>
          <w:lang w:val="es-MX" w:eastAsia="es-MX"/>
        </w:rPr>
      </w:pPr>
      <w:r w:rsidRPr="007939C8">
        <w:rPr>
          <w:rFonts w:ascii="Palatino Linotype" w:hAnsi="Palatino Linotype"/>
          <w:b/>
        </w:rPr>
        <w:t>Razones o Motivos de inconformidad:</w:t>
      </w:r>
      <w:r w:rsidRPr="007939C8">
        <w:rPr>
          <w:rStyle w:val="Ttulo2Car"/>
          <w:rFonts w:ascii="Palatino Linotype" w:hAnsi="Palatino Linotype"/>
          <w:b/>
          <w:lang w:val="es-ES"/>
        </w:rPr>
        <w:t xml:space="preserve"> </w:t>
      </w:r>
      <w:r w:rsidRPr="007939C8">
        <w:rPr>
          <w:rFonts w:ascii="Palatino Linotype" w:hAnsi="Palatino Linotype"/>
          <w:i/>
          <w:szCs w:val="22"/>
        </w:rPr>
        <w:t>“</w:t>
      </w:r>
      <w:r w:rsidR="002F6E91" w:rsidRPr="007939C8">
        <w:rPr>
          <w:rFonts w:ascii="Palatino Linotype" w:eastAsia="Times New Roman" w:hAnsi="Palatino Linotype" w:cs="Times New Roman"/>
          <w:i/>
          <w:sz w:val="22"/>
          <w:szCs w:val="14"/>
          <w:lang w:val="es-MX" w:eastAsia="es-MX"/>
        </w:rPr>
        <w:t>SE ME SOLICITO UNA ACLARACION A LO SOLICITADO Y HAN PASADO TRES MESES Y NO ME HAN DADO CONTESTACIÓN, NI SE ME SOLICITO NADA MAS PARA QUE SE HICIERA ESA BUSQUEDA.</w:t>
      </w:r>
      <w:r w:rsidRPr="007939C8">
        <w:rPr>
          <w:rFonts w:ascii="Palatino Linotype" w:hAnsi="Palatino Linotype"/>
          <w:i/>
          <w:sz w:val="22"/>
          <w:szCs w:val="22"/>
        </w:rPr>
        <w:t xml:space="preserve">” </w:t>
      </w:r>
      <w:r w:rsidRPr="007939C8">
        <w:rPr>
          <w:rFonts w:ascii="Palatino Linotype" w:hAnsi="Palatino Linotype" w:cs="Arial"/>
          <w:i/>
          <w:sz w:val="22"/>
          <w:szCs w:val="22"/>
        </w:rPr>
        <w:t>(Sic)</w:t>
      </w:r>
      <w:r w:rsidRPr="007939C8">
        <w:rPr>
          <w:rFonts w:ascii="Palatino Linotype" w:hAnsi="Palatino Linotype" w:cs="Arial"/>
          <w:sz w:val="22"/>
          <w:szCs w:val="22"/>
        </w:rPr>
        <w:t xml:space="preserve"> </w:t>
      </w:r>
    </w:p>
    <w:p w14:paraId="1EEEE679" w14:textId="77777777" w:rsidR="00554DF4" w:rsidRPr="007939C8" w:rsidRDefault="00554DF4" w:rsidP="00554DF4">
      <w:pPr>
        <w:pStyle w:val="Prrafodelista"/>
        <w:spacing w:line="360" w:lineRule="auto"/>
        <w:jc w:val="both"/>
        <w:rPr>
          <w:rFonts w:ascii="Palatino Linotype" w:hAnsi="Palatino Linotype" w:cs="Arial"/>
          <w:sz w:val="22"/>
          <w:szCs w:val="22"/>
        </w:rPr>
      </w:pPr>
    </w:p>
    <w:bookmarkEnd w:id="2"/>
    <w:bookmarkEnd w:id="3"/>
    <w:bookmarkEnd w:id="4"/>
    <w:p w14:paraId="4E0C684D" w14:textId="77777777" w:rsidR="00554DF4" w:rsidRPr="007939C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939C8">
        <w:rPr>
          <w:rFonts w:ascii="Palatino Linotype" w:eastAsia="Times New Roman" w:hAnsi="Palatino Linotype" w:cs="Arial"/>
          <w:lang w:val="es-ES"/>
        </w:rPr>
        <w:t xml:space="preserve">Se registró el recurso de revisión bajo el número de expediente </w:t>
      </w:r>
      <w:r w:rsidRPr="007939C8">
        <w:rPr>
          <w:rFonts w:ascii="Palatino Linotype" w:hAnsi="Palatino Linotype" w:cs="Arial"/>
          <w:bCs/>
        </w:rPr>
        <w:t xml:space="preserve">al rubro indicado, asimismo con fundamento en lo dispuesto por el </w:t>
      </w:r>
      <w:r w:rsidRPr="007939C8">
        <w:rPr>
          <w:rFonts w:ascii="Palatino Linotype" w:eastAsia="Calibri" w:hAnsi="Palatino Linotype" w:cs="Arial"/>
          <w:lang w:val="es-ES"/>
        </w:rPr>
        <w:t xml:space="preserve">artículo 185 fracción I de la </w:t>
      </w:r>
      <w:r w:rsidRPr="007939C8">
        <w:rPr>
          <w:rFonts w:ascii="Palatino Linotype" w:eastAsia="Calibri" w:hAnsi="Palatino Linotype" w:cs="Arial"/>
          <w:b/>
          <w:lang w:val="es-ES"/>
        </w:rPr>
        <w:t xml:space="preserve">Ley de Transparencia y Acceso a la Información Pública del Estado de México y Municipios </w:t>
      </w:r>
      <w:r w:rsidRPr="007939C8">
        <w:rPr>
          <w:rFonts w:ascii="Palatino Linotype" w:eastAsia="Times New Roman" w:hAnsi="Palatino Linotype" w:cs="Arial"/>
          <w:lang w:val="es-ES"/>
        </w:rPr>
        <w:t xml:space="preserve">se turnó al </w:t>
      </w:r>
      <w:r w:rsidRPr="007939C8">
        <w:rPr>
          <w:rFonts w:ascii="Palatino Linotype" w:eastAsia="Times New Roman" w:hAnsi="Palatino Linotype" w:cs="Arial"/>
          <w:b/>
          <w:lang w:val="es-ES"/>
        </w:rPr>
        <w:t xml:space="preserve">Comisionado José Guadalupe Luna Hernández, </w:t>
      </w:r>
      <w:r w:rsidRPr="007939C8">
        <w:rPr>
          <w:rFonts w:ascii="Palatino Linotype" w:eastAsia="Times New Roman" w:hAnsi="Palatino Linotype" w:cs="Arial"/>
          <w:lang w:val="es-ES"/>
        </w:rPr>
        <w:t xml:space="preserve">con el objeto de </w:t>
      </w:r>
      <w:r w:rsidRPr="007939C8">
        <w:rPr>
          <w:rFonts w:ascii="Palatino Linotype" w:eastAsia="Times New Roman" w:hAnsi="Palatino Linotype" w:cs="Arial"/>
          <w:lang w:val="es-MX"/>
        </w:rPr>
        <w:t xml:space="preserve">su análisis. </w:t>
      </w:r>
    </w:p>
    <w:p w14:paraId="4D0A4297" w14:textId="77777777" w:rsidR="00554DF4" w:rsidRPr="007939C8"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1C2CFCA9" w:rsidR="00554DF4" w:rsidRPr="007939C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939C8">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16454" w:rsidRPr="007939C8">
        <w:rPr>
          <w:rFonts w:ascii="Palatino Linotype" w:eastAsia="Calibri" w:hAnsi="Palatino Linotype" w:cs="Arial"/>
          <w:lang w:val="es-ES"/>
        </w:rPr>
        <w:t>fecha</w:t>
      </w:r>
      <w:r w:rsidR="00056DEB" w:rsidRPr="007939C8">
        <w:rPr>
          <w:rFonts w:ascii="Palatino Linotype" w:eastAsia="Calibri" w:hAnsi="Palatino Linotype" w:cs="Arial"/>
          <w:lang w:val="es-ES"/>
        </w:rPr>
        <w:t xml:space="preserve"> </w:t>
      </w:r>
      <w:r w:rsidR="002F6E91" w:rsidRPr="007939C8">
        <w:rPr>
          <w:rFonts w:ascii="Palatino Linotype" w:eastAsia="Calibri" w:hAnsi="Palatino Linotype" w:cs="Arial"/>
          <w:lang w:val="es-ES"/>
        </w:rPr>
        <w:t>siete</w:t>
      </w:r>
      <w:r w:rsidRPr="007939C8">
        <w:rPr>
          <w:rFonts w:ascii="Palatino Linotype" w:eastAsia="Calibri" w:hAnsi="Palatino Linotype" w:cs="Arial"/>
          <w:lang w:val="es-ES"/>
        </w:rPr>
        <w:t xml:space="preserve"> (</w:t>
      </w:r>
      <w:r w:rsidR="002F6E91" w:rsidRPr="007939C8">
        <w:rPr>
          <w:rFonts w:ascii="Palatino Linotype" w:eastAsia="Calibri" w:hAnsi="Palatino Linotype" w:cs="Arial"/>
          <w:lang w:val="es-ES"/>
        </w:rPr>
        <w:t>7</w:t>
      </w:r>
      <w:r w:rsidRPr="007939C8">
        <w:rPr>
          <w:rFonts w:ascii="Palatino Linotype" w:eastAsia="Calibri" w:hAnsi="Palatino Linotype" w:cs="Arial"/>
          <w:lang w:val="es-ES"/>
        </w:rPr>
        <w:t xml:space="preserve">) de </w:t>
      </w:r>
      <w:r w:rsidR="002F6E91" w:rsidRPr="007939C8">
        <w:rPr>
          <w:rFonts w:ascii="Palatino Linotype" w:eastAsia="Calibri" w:hAnsi="Palatino Linotype" w:cs="Arial"/>
          <w:lang w:val="es-ES"/>
        </w:rPr>
        <w:t>abril</w:t>
      </w:r>
      <w:r w:rsidRPr="007939C8">
        <w:rPr>
          <w:rFonts w:ascii="Palatino Linotype" w:eastAsia="Calibri" w:hAnsi="Palatino Linotype" w:cs="Arial"/>
          <w:lang w:val="es-ES"/>
        </w:rPr>
        <w:t xml:space="preserve"> de dos mil </w:t>
      </w:r>
      <w:r w:rsidR="006A2EE7" w:rsidRPr="007939C8">
        <w:rPr>
          <w:rFonts w:ascii="Palatino Linotype" w:eastAsia="Calibri" w:hAnsi="Palatino Linotype" w:cs="Arial"/>
          <w:lang w:val="es-ES"/>
        </w:rPr>
        <w:t>veint</w:t>
      </w:r>
      <w:r w:rsidR="008A62EA" w:rsidRPr="007939C8">
        <w:rPr>
          <w:rFonts w:ascii="Palatino Linotype" w:eastAsia="Calibri" w:hAnsi="Palatino Linotype" w:cs="Arial"/>
          <w:lang w:val="es-ES"/>
        </w:rPr>
        <w:t>iuno</w:t>
      </w:r>
      <w:r w:rsidRPr="007939C8">
        <w:rPr>
          <w:rFonts w:ascii="Palatino Linotype" w:eastAsia="Calibri" w:hAnsi="Palatino Linotype" w:cs="Arial"/>
          <w:lang w:val="es-ES"/>
        </w:rPr>
        <w:t xml:space="preserve">, puso a disposición de las partes el expediente electrónico </w:t>
      </w:r>
      <w:r w:rsidRPr="007939C8">
        <w:rPr>
          <w:rFonts w:ascii="Palatino Linotype" w:eastAsia="Calibri" w:hAnsi="Palatino Linotype" w:cs="Arial"/>
        </w:rPr>
        <w:t xml:space="preserve">vía </w:t>
      </w:r>
      <w:r w:rsidRPr="007939C8">
        <w:rPr>
          <w:rFonts w:ascii="Palatino Linotype" w:eastAsia="Calibri" w:hAnsi="Palatino Linotype" w:cs="Arial"/>
          <w:b/>
          <w:lang w:val="es-ES"/>
        </w:rPr>
        <w:t xml:space="preserve">SAIMEX </w:t>
      </w:r>
      <w:r w:rsidRPr="007939C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939C8">
        <w:rPr>
          <w:rFonts w:ascii="Palatino Linotype" w:eastAsia="Calibri" w:hAnsi="Palatino Linotype" w:cs="Arial"/>
          <w:b/>
          <w:lang w:val="es-ES"/>
        </w:rPr>
        <w:t>SUJETO OBLIGADO</w:t>
      </w:r>
      <w:r w:rsidRPr="007939C8">
        <w:rPr>
          <w:rFonts w:ascii="Palatino Linotype" w:eastAsia="Calibri" w:hAnsi="Palatino Linotype" w:cs="Arial"/>
          <w:lang w:val="es-ES"/>
        </w:rPr>
        <w:t xml:space="preserve"> presentara el informe justificado procedente.</w:t>
      </w:r>
    </w:p>
    <w:p w14:paraId="6778EB04" w14:textId="77777777" w:rsidR="00DF7C8D" w:rsidRPr="007939C8" w:rsidRDefault="00DF7C8D" w:rsidP="00DF7C8D">
      <w:pPr>
        <w:pStyle w:val="Prrafodelista"/>
        <w:rPr>
          <w:rFonts w:ascii="Palatino Linotype" w:hAnsi="Palatino Linotype"/>
          <w:i/>
          <w:color w:val="000000"/>
          <w:sz w:val="22"/>
          <w:szCs w:val="22"/>
        </w:rPr>
      </w:pPr>
    </w:p>
    <w:p w14:paraId="64BDE950" w14:textId="13954E54" w:rsidR="005938A6" w:rsidRPr="007939C8" w:rsidRDefault="00AA63D5" w:rsidP="00AA63D5">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7939C8">
        <w:rPr>
          <w:rFonts w:ascii="Palatino Linotype" w:hAnsi="Palatino Linotype"/>
          <w:iCs/>
          <w:color w:val="000000"/>
          <w:sz w:val="22"/>
          <w:szCs w:val="22"/>
        </w:rPr>
        <w:t xml:space="preserve">En fecha </w:t>
      </w:r>
      <w:r w:rsidR="007003AF" w:rsidRPr="007939C8">
        <w:rPr>
          <w:rFonts w:ascii="Palatino Linotype" w:hAnsi="Palatino Linotype"/>
          <w:iCs/>
          <w:color w:val="000000"/>
          <w:sz w:val="22"/>
          <w:szCs w:val="22"/>
        </w:rPr>
        <w:t>trece</w:t>
      </w:r>
      <w:r w:rsidRPr="007939C8">
        <w:rPr>
          <w:rFonts w:ascii="Palatino Linotype" w:hAnsi="Palatino Linotype"/>
          <w:iCs/>
          <w:color w:val="000000"/>
          <w:sz w:val="22"/>
          <w:szCs w:val="22"/>
        </w:rPr>
        <w:t xml:space="preserve"> (</w:t>
      </w:r>
      <w:r w:rsidR="007003AF" w:rsidRPr="007939C8">
        <w:rPr>
          <w:rFonts w:ascii="Palatino Linotype" w:hAnsi="Palatino Linotype"/>
          <w:iCs/>
          <w:color w:val="000000"/>
          <w:sz w:val="22"/>
          <w:szCs w:val="22"/>
        </w:rPr>
        <w:t>13</w:t>
      </w:r>
      <w:r w:rsidRPr="007939C8">
        <w:rPr>
          <w:rFonts w:ascii="Palatino Linotype" w:hAnsi="Palatino Linotype"/>
          <w:iCs/>
          <w:color w:val="000000"/>
          <w:sz w:val="22"/>
          <w:szCs w:val="22"/>
        </w:rPr>
        <w:t xml:space="preserve">) de </w:t>
      </w:r>
      <w:r w:rsidR="007003AF" w:rsidRPr="007939C8">
        <w:rPr>
          <w:rFonts w:ascii="Palatino Linotype" w:hAnsi="Palatino Linotype"/>
          <w:iCs/>
          <w:color w:val="000000"/>
          <w:sz w:val="22"/>
          <w:szCs w:val="22"/>
        </w:rPr>
        <w:t xml:space="preserve">abril y cuatro (4) de mayo </w:t>
      </w:r>
      <w:r w:rsidRPr="007939C8">
        <w:rPr>
          <w:rFonts w:ascii="Palatino Linotype" w:hAnsi="Palatino Linotype"/>
          <w:iCs/>
          <w:color w:val="000000"/>
          <w:sz w:val="22"/>
          <w:szCs w:val="22"/>
        </w:rPr>
        <w:t>de dos mil veint</w:t>
      </w:r>
      <w:r w:rsidR="008A62EA" w:rsidRPr="007939C8">
        <w:rPr>
          <w:rFonts w:ascii="Palatino Linotype" w:hAnsi="Palatino Linotype"/>
          <w:iCs/>
          <w:color w:val="000000"/>
          <w:sz w:val="22"/>
          <w:szCs w:val="22"/>
        </w:rPr>
        <w:t>iuno</w:t>
      </w:r>
      <w:r w:rsidRPr="007939C8">
        <w:rPr>
          <w:rFonts w:ascii="Palatino Linotype" w:hAnsi="Palatino Linotype"/>
          <w:iCs/>
          <w:color w:val="000000"/>
          <w:sz w:val="22"/>
          <w:szCs w:val="22"/>
        </w:rPr>
        <w:t>, el Sujeto Obligado remitió dos documentos electrónicos</w:t>
      </w:r>
      <w:r w:rsidR="005938A6" w:rsidRPr="007939C8">
        <w:rPr>
          <w:rFonts w:ascii="Palatino Linotype" w:hAnsi="Palatino Linotype"/>
          <w:iCs/>
          <w:color w:val="000000"/>
          <w:sz w:val="22"/>
          <w:szCs w:val="22"/>
        </w:rPr>
        <w:t xml:space="preserve"> denominados </w:t>
      </w:r>
      <w:r w:rsidR="007003AF" w:rsidRPr="007939C8">
        <w:rPr>
          <w:rFonts w:ascii="Palatino Linotype" w:hAnsi="Palatino Linotype"/>
          <w:iCs/>
          <w:color w:val="000000"/>
        </w:rPr>
        <w:t>UTAIP-0152-2021_202104131021.pdf y EMYA-087-2021_202105041035.pdf</w:t>
      </w:r>
      <w:r w:rsidR="005938A6" w:rsidRPr="007939C8">
        <w:rPr>
          <w:rFonts w:ascii="Palatino Linotype" w:hAnsi="Palatino Linotype"/>
          <w:iCs/>
          <w:color w:val="000000"/>
          <w:sz w:val="22"/>
          <w:szCs w:val="22"/>
        </w:rPr>
        <w:t xml:space="preserve"> los cuales se pusieron a la vista del Recurrente</w:t>
      </w:r>
      <w:r w:rsidR="000F53D5" w:rsidRPr="007939C8">
        <w:rPr>
          <w:rFonts w:ascii="Palatino Linotype" w:hAnsi="Palatino Linotype"/>
          <w:iCs/>
          <w:color w:val="000000"/>
          <w:sz w:val="22"/>
          <w:szCs w:val="22"/>
        </w:rPr>
        <w:t xml:space="preserve"> en fecha </w:t>
      </w:r>
      <w:r w:rsidR="007003AF" w:rsidRPr="007939C8">
        <w:rPr>
          <w:rFonts w:ascii="Palatino Linotype" w:hAnsi="Palatino Linotype"/>
          <w:iCs/>
          <w:color w:val="000000"/>
          <w:sz w:val="22"/>
          <w:szCs w:val="22"/>
        </w:rPr>
        <w:t>once</w:t>
      </w:r>
      <w:r w:rsidR="000F53D5" w:rsidRPr="007939C8">
        <w:rPr>
          <w:rFonts w:ascii="Palatino Linotype" w:hAnsi="Palatino Linotype"/>
          <w:iCs/>
          <w:color w:val="000000"/>
          <w:sz w:val="22"/>
          <w:szCs w:val="22"/>
        </w:rPr>
        <w:t xml:space="preserve"> (</w:t>
      </w:r>
      <w:r w:rsidR="007003AF" w:rsidRPr="007939C8">
        <w:rPr>
          <w:rFonts w:ascii="Palatino Linotype" w:hAnsi="Palatino Linotype"/>
          <w:iCs/>
          <w:color w:val="000000"/>
          <w:sz w:val="22"/>
          <w:szCs w:val="22"/>
        </w:rPr>
        <w:t>11</w:t>
      </w:r>
      <w:r w:rsidR="000F53D5" w:rsidRPr="007939C8">
        <w:rPr>
          <w:rFonts w:ascii="Palatino Linotype" w:hAnsi="Palatino Linotype"/>
          <w:iCs/>
          <w:color w:val="000000"/>
          <w:sz w:val="22"/>
          <w:szCs w:val="22"/>
        </w:rPr>
        <w:t xml:space="preserve">) de </w:t>
      </w:r>
      <w:r w:rsidR="007003AF" w:rsidRPr="007939C8">
        <w:rPr>
          <w:rFonts w:ascii="Palatino Linotype" w:hAnsi="Palatino Linotype"/>
          <w:iCs/>
          <w:color w:val="000000"/>
          <w:sz w:val="22"/>
          <w:szCs w:val="22"/>
        </w:rPr>
        <w:t>mayo</w:t>
      </w:r>
      <w:r w:rsidR="000F53D5" w:rsidRPr="007939C8">
        <w:rPr>
          <w:rFonts w:ascii="Palatino Linotype" w:hAnsi="Palatino Linotype"/>
          <w:iCs/>
          <w:color w:val="000000"/>
          <w:sz w:val="22"/>
          <w:szCs w:val="22"/>
        </w:rPr>
        <w:t xml:space="preserve"> de la misma anualidad</w:t>
      </w:r>
      <w:r w:rsidR="005938A6" w:rsidRPr="007939C8">
        <w:rPr>
          <w:rFonts w:ascii="Palatino Linotype" w:hAnsi="Palatino Linotype"/>
          <w:iCs/>
          <w:color w:val="000000"/>
          <w:sz w:val="22"/>
          <w:szCs w:val="22"/>
        </w:rPr>
        <w:t>; no obstante, en este apartado se describe su contenido medular.</w:t>
      </w:r>
    </w:p>
    <w:p w14:paraId="64AC8F4E" w14:textId="77777777" w:rsidR="005938A6" w:rsidRPr="007939C8" w:rsidRDefault="005938A6" w:rsidP="005938A6">
      <w:pPr>
        <w:pStyle w:val="Prrafodelista"/>
        <w:rPr>
          <w:rFonts w:ascii="Palatino Linotype" w:hAnsi="Palatino Linotype"/>
          <w:iCs/>
          <w:color w:val="000000"/>
          <w:sz w:val="22"/>
          <w:szCs w:val="22"/>
        </w:rPr>
      </w:pPr>
    </w:p>
    <w:p w14:paraId="321DA493" w14:textId="77777777" w:rsidR="007003AF" w:rsidRPr="007939C8" w:rsidRDefault="007003AF" w:rsidP="007003AF">
      <w:pPr>
        <w:pStyle w:val="Prrafodelista"/>
        <w:numPr>
          <w:ilvl w:val="0"/>
          <w:numId w:val="23"/>
        </w:numPr>
        <w:spacing w:line="360" w:lineRule="auto"/>
        <w:ind w:left="851" w:hanging="491"/>
        <w:jc w:val="both"/>
        <w:rPr>
          <w:rFonts w:ascii="Palatino Linotype" w:hAnsi="Palatino Linotype"/>
          <w:iCs/>
          <w:color w:val="000000"/>
        </w:rPr>
      </w:pPr>
      <w:r w:rsidRPr="007939C8">
        <w:rPr>
          <w:rFonts w:ascii="Palatino Linotype" w:hAnsi="Palatino Linotype"/>
          <w:iCs/>
          <w:color w:val="000000"/>
        </w:rPr>
        <w:t>UTAIP-0152-2021_202104131021.pdf: Documento suscrito por el Titular de la Unidad de Transparencia mediante el cual turnó la solicitud al servidor público habilitado (Tesorero Municipal) a efecto de que remita el informe justificado.</w:t>
      </w:r>
    </w:p>
    <w:p w14:paraId="363F5E64" w14:textId="77777777" w:rsidR="007003AF" w:rsidRPr="007939C8" w:rsidRDefault="007003AF" w:rsidP="007003AF">
      <w:pPr>
        <w:spacing w:line="360" w:lineRule="auto"/>
        <w:ind w:left="851" w:hanging="491"/>
        <w:jc w:val="both"/>
        <w:rPr>
          <w:rFonts w:ascii="Palatino Linotype" w:hAnsi="Palatino Linotype"/>
          <w:iCs/>
          <w:color w:val="000000"/>
        </w:rPr>
      </w:pPr>
    </w:p>
    <w:p w14:paraId="7FBA1602" w14:textId="7E08C107" w:rsidR="005938A6" w:rsidRPr="007939C8" w:rsidRDefault="007003AF" w:rsidP="007003AF">
      <w:pPr>
        <w:pStyle w:val="Prrafodelista"/>
        <w:numPr>
          <w:ilvl w:val="0"/>
          <w:numId w:val="23"/>
        </w:numPr>
        <w:spacing w:before="240" w:after="240" w:line="360" w:lineRule="auto"/>
        <w:ind w:left="851" w:hanging="491"/>
        <w:jc w:val="both"/>
        <w:rPr>
          <w:rFonts w:ascii="Palatino Linotype" w:hAnsi="Palatino Linotype"/>
          <w:iCs/>
          <w:color w:val="000000"/>
          <w:sz w:val="22"/>
          <w:szCs w:val="22"/>
        </w:rPr>
      </w:pPr>
      <w:r w:rsidRPr="007939C8">
        <w:rPr>
          <w:rFonts w:ascii="Palatino Linotype" w:hAnsi="Palatino Linotype"/>
          <w:iCs/>
          <w:color w:val="000000"/>
        </w:rPr>
        <w:t>EMYA-087-2021_202105041035.pdf: Documento suscrito por el subdirector de impuesto mediante el cual refiere que la tesorería no gestiona ni emite trámites relacionados con licencias.</w:t>
      </w:r>
    </w:p>
    <w:p w14:paraId="6CDBD36A" w14:textId="77777777" w:rsidR="007003AF" w:rsidRPr="007939C8" w:rsidRDefault="007003AF" w:rsidP="007003AF">
      <w:pPr>
        <w:pStyle w:val="Prrafodelista"/>
        <w:rPr>
          <w:rFonts w:ascii="Palatino Linotype" w:hAnsi="Palatino Linotype"/>
          <w:iCs/>
          <w:color w:val="000000"/>
          <w:sz w:val="22"/>
          <w:szCs w:val="22"/>
        </w:rPr>
      </w:pPr>
    </w:p>
    <w:p w14:paraId="3E5E9DFD" w14:textId="202F74F5" w:rsidR="002F25B7" w:rsidRPr="007939C8" w:rsidRDefault="00941E68" w:rsidP="00E2678D">
      <w:pPr>
        <w:pStyle w:val="Prrafodelista"/>
        <w:numPr>
          <w:ilvl w:val="0"/>
          <w:numId w:val="1"/>
        </w:numPr>
        <w:spacing w:line="360" w:lineRule="auto"/>
        <w:ind w:left="0" w:firstLine="0"/>
        <w:jc w:val="both"/>
        <w:rPr>
          <w:rFonts w:ascii="Palatino Linotype" w:hAnsi="Palatino Linotype" w:cs="Tahoma"/>
        </w:rPr>
      </w:pPr>
      <w:r w:rsidRPr="007939C8">
        <w:rPr>
          <w:rFonts w:ascii="Palatino Linotype" w:eastAsia="Calibri" w:hAnsi="Palatino Linotype" w:cs="Arial"/>
          <w:lang w:val="es-ES"/>
        </w:rPr>
        <w:t xml:space="preserve">Por su parte, el Recurrente fue omiso en realizar </w:t>
      </w:r>
      <w:r w:rsidR="00C03582" w:rsidRPr="007939C8">
        <w:rPr>
          <w:rFonts w:ascii="Palatino Linotype" w:eastAsia="Calibri" w:hAnsi="Palatino Linotype" w:cs="Arial"/>
          <w:lang w:val="es-ES"/>
        </w:rPr>
        <w:t>manifestaciones, presentar pruebas y/o alegatos.</w:t>
      </w:r>
      <w:r w:rsidR="002F25B7" w:rsidRPr="007939C8">
        <w:rPr>
          <w:rFonts w:ascii="Palatino Linotype" w:hAnsi="Palatino Linotype" w:cs="Tahoma"/>
        </w:rPr>
        <w:t xml:space="preserve"> </w:t>
      </w:r>
    </w:p>
    <w:p w14:paraId="3581B7F0" w14:textId="77777777" w:rsidR="002F25B7" w:rsidRPr="007939C8" w:rsidRDefault="002F25B7" w:rsidP="002F25B7">
      <w:pPr>
        <w:pStyle w:val="Prrafodelista"/>
        <w:spacing w:line="360" w:lineRule="auto"/>
        <w:ind w:left="0"/>
        <w:jc w:val="both"/>
        <w:rPr>
          <w:rFonts w:ascii="Palatino Linotype" w:hAnsi="Palatino Linotype" w:cs="Tahoma"/>
        </w:rPr>
      </w:pPr>
    </w:p>
    <w:p w14:paraId="29E84E18" w14:textId="3C4B2A77" w:rsidR="00554DF4" w:rsidRPr="007939C8" w:rsidRDefault="00443AB4" w:rsidP="00E2678D">
      <w:pPr>
        <w:pStyle w:val="Prrafodelista"/>
        <w:numPr>
          <w:ilvl w:val="0"/>
          <w:numId w:val="1"/>
        </w:numPr>
        <w:spacing w:line="360" w:lineRule="auto"/>
        <w:ind w:left="0" w:firstLine="0"/>
        <w:jc w:val="both"/>
        <w:rPr>
          <w:rFonts w:ascii="Tahoma" w:hAnsi="Tahoma" w:cs="Tahoma"/>
        </w:rPr>
      </w:pPr>
      <w:r w:rsidRPr="007939C8">
        <w:rPr>
          <w:rFonts w:ascii="Palatino Linotype" w:eastAsia="Calibri" w:hAnsi="Palatino Linotype" w:cs="Arial"/>
          <w:lang w:val="es-ES"/>
        </w:rPr>
        <w:t xml:space="preserve">El día </w:t>
      </w:r>
      <w:r w:rsidR="007003AF" w:rsidRPr="007939C8">
        <w:rPr>
          <w:rFonts w:ascii="Palatino Linotype" w:eastAsia="Calibri" w:hAnsi="Palatino Linotype" w:cs="Arial"/>
          <w:lang w:val="es-ES"/>
        </w:rPr>
        <w:t>dieciocho</w:t>
      </w:r>
      <w:r w:rsidRPr="007939C8">
        <w:rPr>
          <w:rFonts w:ascii="Palatino Linotype" w:eastAsia="Calibri" w:hAnsi="Palatino Linotype" w:cs="Arial"/>
          <w:lang w:val="es-ES"/>
        </w:rPr>
        <w:t xml:space="preserve"> (</w:t>
      </w:r>
      <w:r w:rsidR="007003AF" w:rsidRPr="007939C8">
        <w:rPr>
          <w:rFonts w:ascii="Palatino Linotype" w:eastAsia="Calibri" w:hAnsi="Palatino Linotype" w:cs="Arial"/>
          <w:lang w:val="es-ES"/>
        </w:rPr>
        <w:t>18</w:t>
      </w:r>
      <w:r w:rsidRPr="007939C8">
        <w:rPr>
          <w:rFonts w:ascii="Palatino Linotype" w:eastAsia="Calibri" w:hAnsi="Palatino Linotype" w:cs="Arial"/>
          <w:lang w:val="es-ES"/>
        </w:rPr>
        <w:t xml:space="preserve">) de </w:t>
      </w:r>
      <w:r w:rsidR="007003AF" w:rsidRPr="007939C8">
        <w:rPr>
          <w:rFonts w:ascii="Palatino Linotype" w:eastAsia="Calibri" w:hAnsi="Palatino Linotype" w:cs="Arial"/>
          <w:lang w:val="es-ES"/>
        </w:rPr>
        <w:t>mayo</w:t>
      </w:r>
      <w:r w:rsidR="00512189" w:rsidRPr="007939C8">
        <w:rPr>
          <w:rFonts w:ascii="Palatino Linotype" w:eastAsia="Calibri" w:hAnsi="Palatino Linotype" w:cs="Arial"/>
          <w:lang w:val="es-ES"/>
        </w:rPr>
        <w:t xml:space="preserve"> de dos mil veint</w:t>
      </w:r>
      <w:r w:rsidR="00C03582" w:rsidRPr="007939C8">
        <w:rPr>
          <w:rFonts w:ascii="Palatino Linotype" w:eastAsia="Calibri" w:hAnsi="Palatino Linotype" w:cs="Arial"/>
          <w:lang w:val="es-ES"/>
        </w:rPr>
        <w:t>iuno</w:t>
      </w:r>
      <w:r w:rsidR="00512189" w:rsidRPr="007939C8">
        <w:rPr>
          <w:rFonts w:ascii="Palatino Linotype" w:eastAsia="Calibri" w:hAnsi="Palatino Linotype" w:cs="Arial"/>
          <w:lang w:val="es-ES"/>
        </w:rPr>
        <w:t>,</w:t>
      </w:r>
      <w:r w:rsidRPr="007939C8">
        <w:rPr>
          <w:rFonts w:ascii="Palatino Linotype" w:eastAsia="Calibri" w:hAnsi="Palatino Linotype" w:cs="Arial"/>
          <w:lang w:val="es-ES"/>
        </w:rPr>
        <w:t xml:space="preserve"> </w:t>
      </w:r>
      <w:r w:rsidR="001A4BC9" w:rsidRPr="007939C8">
        <w:rPr>
          <w:rFonts w:ascii="Palatino Linotype" w:eastAsia="Calibri" w:hAnsi="Palatino Linotype" w:cs="Arial"/>
          <w:lang w:val="es-ES"/>
        </w:rPr>
        <w:t>e</w:t>
      </w:r>
      <w:r w:rsidR="00554DF4" w:rsidRPr="007939C8">
        <w:rPr>
          <w:rFonts w:ascii="Palatino Linotype" w:hAnsi="Palatino Linotype"/>
        </w:rPr>
        <w:t>l Comisionado Ponente decretó el cierre de instrucción</w:t>
      </w:r>
      <w:r w:rsidR="001A4BC9" w:rsidRPr="007939C8">
        <w:rPr>
          <w:rFonts w:ascii="Palatino Linotype" w:hAnsi="Palatino Linotype" w:cs="Arial"/>
        </w:rPr>
        <w:t xml:space="preserve">, </w:t>
      </w:r>
      <w:r w:rsidR="00554DF4" w:rsidRPr="007939C8">
        <w:rPr>
          <w:rFonts w:ascii="Palatino Linotype" w:hAnsi="Palatino Linotype" w:cs="Arial"/>
          <w:color w:val="000000" w:themeColor="text1"/>
        </w:rPr>
        <w:t xml:space="preserve">por lo que ordenó turnar el expediente para su resolución, misma que ahora se pronuncia; </w:t>
      </w:r>
      <w:proofErr w:type="gramStart"/>
      <w:r w:rsidR="00554DF4" w:rsidRPr="007939C8">
        <w:rPr>
          <w:rFonts w:ascii="Palatino Linotype" w:hAnsi="Palatino Linotype" w:cs="Arial"/>
          <w:color w:val="000000" w:themeColor="text1"/>
        </w:rPr>
        <w:t>y  -</w:t>
      </w:r>
      <w:proofErr w:type="gramEnd"/>
      <w:r w:rsidR="00554DF4" w:rsidRPr="007939C8">
        <w:rPr>
          <w:rFonts w:ascii="Palatino Linotype" w:hAnsi="Palatino Linotype" w:cs="Arial"/>
          <w:color w:val="000000" w:themeColor="text1"/>
        </w:rPr>
        <w:t xml:space="preserve"> - - -</w:t>
      </w:r>
      <w:r w:rsidR="00A56957" w:rsidRPr="007939C8">
        <w:rPr>
          <w:rFonts w:ascii="Palatino Linotype" w:hAnsi="Palatino Linotype" w:cs="Arial"/>
        </w:rPr>
        <w:t xml:space="preserve">- - </w:t>
      </w:r>
      <w:r w:rsidR="00550DA9" w:rsidRPr="007939C8">
        <w:rPr>
          <w:rFonts w:ascii="Palatino Linotype" w:hAnsi="Palatino Linotype" w:cs="Arial"/>
        </w:rPr>
        <w:t xml:space="preserve">- - - - - - - - - - - - - - - - - - - - - - - </w:t>
      </w:r>
    </w:p>
    <w:p w14:paraId="7E313146" w14:textId="77777777" w:rsidR="00C45C2C" w:rsidRPr="007939C8" w:rsidRDefault="00C45C2C" w:rsidP="00C45C2C">
      <w:pPr>
        <w:pStyle w:val="Prrafodelista"/>
        <w:rPr>
          <w:rFonts w:ascii="Tahoma" w:hAnsi="Tahoma" w:cs="Tahoma"/>
        </w:rPr>
      </w:pPr>
    </w:p>
    <w:p w14:paraId="2AA8EFB9" w14:textId="75F13A6A" w:rsidR="00C45C2C" w:rsidRPr="007939C8" w:rsidRDefault="00C45C2C" w:rsidP="00C45C2C">
      <w:pPr>
        <w:pStyle w:val="Prrafodelista"/>
        <w:spacing w:line="360" w:lineRule="auto"/>
        <w:ind w:left="0"/>
        <w:jc w:val="both"/>
        <w:rPr>
          <w:rFonts w:ascii="Tahoma" w:hAnsi="Tahoma" w:cs="Tahoma"/>
          <w:color w:val="FF0000"/>
        </w:rPr>
      </w:pPr>
      <w:r w:rsidRPr="007939C8">
        <w:rPr>
          <w:rFonts w:ascii="Tahoma" w:hAnsi="Tahoma" w:cs="Tahoma"/>
          <w:color w:val="FF0000"/>
        </w:rPr>
        <w:t>FALTA CIERRE DE INSTRUCCIÓN Y AMPLIACIÓN DE PLAZO PARA RESOLVER EN SAIMEX</w:t>
      </w:r>
    </w:p>
    <w:p w14:paraId="790C09C3" w14:textId="77777777" w:rsidR="00554DF4" w:rsidRPr="007939C8" w:rsidRDefault="00554DF4" w:rsidP="00554DF4">
      <w:pPr>
        <w:pStyle w:val="Ttulo1"/>
        <w:jc w:val="center"/>
        <w:rPr>
          <w:b w:val="0"/>
          <w:szCs w:val="24"/>
        </w:rPr>
      </w:pPr>
      <w:bookmarkStart w:id="5" w:name="_Toc72309886"/>
      <w:r w:rsidRPr="007939C8">
        <w:rPr>
          <w:szCs w:val="24"/>
        </w:rPr>
        <w:t>CONSIDERANDO</w:t>
      </w:r>
      <w:bookmarkEnd w:id="5"/>
      <w:r w:rsidRPr="007939C8">
        <w:rPr>
          <w:szCs w:val="24"/>
        </w:rPr>
        <w:t xml:space="preserve"> </w:t>
      </w:r>
    </w:p>
    <w:p w14:paraId="5DDF6504" w14:textId="77777777" w:rsidR="00554DF4" w:rsidRPr="007939C8" w:rsidRDefault="00554DF4" w:rsidP="00554DF4">
      <w:pPr>
        <w:rPr>
          <w:rFonts w:ascii="Palatino Linotype" w:hAnsi="Palatino Linotype"/>
          <w:lang w:val="es-MX" w:eastAsia="en-US"/>
        </w:rPr>
      </w:pPr>
    </w:p>
    <w:p w14:paraId="5E3328F0" w14:textId="77777777" w:rsidR="00554DF4" w:rsidRPr="007939C8" w:rsidRDefault="00554DF4" w:rsidP="00554DF4">
      <w:pPr>
        <w:pStyle w:val="Ttulo2"/>
        <w:rPr>
          <w:rFonts w:ascii="Palatino Linotype" w:hAnsi="Palatino Linotype"/>
          <w:b/>
          <w:bCs/>
          <w:color w:val="auto"/>
          <w:spacing w:val="60"/>
          <w:sz w:val="24"/>
        </w:rPr>
      </w:pPr>
      <w:bookmarkStart w:id="6" w:name="_Toc72309887"/>
      <w:r w:rsidRPr="007939C8">
        <w:rPr>
          <w:rFonts w:ascii="Palatino Linotype" w:hAnsi="Palatino Linotype"/>
          <w:b/>
          <w:color w:val="auto"/>
          <w:sz w:val="24"/>
        </w:rPr>
        <w:t>PRIMERO. De la competencia</w:t>
      </w:r>
      <w:bookmarkEnd w:id="6"/>
    </w:p>
    <w:p w14:paraId="6BB65AE6" w14:textId="390E4011" w:rsidR="00554DF4" w:rsidRPr="007939C8"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7939C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7939C8">
        <w:rPr>
          <w:rFonts w:ascii="Palatino Linotype" w:eastAsia="Calibri" w:hAnsi="Palatino Linotype" w:cs="Times New Roman"/>
          <w:lang w:val="es-ES"/>
        </w:rPr>
        <w:lastRenderedPageBreak/>
        <w:t xml:space="preserve">A, fracción IV de la </w:t>
      </w:r>
      <w:r w:rsidRPr="007939C8">
        <w:rPr>
          <w:rFonts w:ascii="Palatino Linotype" w:eastAsia="Calibri" w:hAnsi="Palatino Linotype" w:cs="Times New Roman"/>
          <w:b/>
          <w:lang w:val="es-ES"/>
        </w:rPr>
        <w:t>Constitución Política de los Estados Unidos Mexicanos</w:t>
      </w:r>
      <w:r w:rsidRPr="007939C8">
        <w:rPr>
          <w:rFonts w:ascii="Palatino Linotype" w:eastAsia="Calibri" w:hAnsi="Palatino Linotype" w:cs="Times New Roman"/>
          <w:lang w:val="es-ES"/>
        </w:rPr>
        <w:t xml:space="preserve">; 5, párrafos </w:t>
      </w:r>
      <w:r w:rsidR="007003AF" w:rsidRPr="007939C8">
        <w:rPr>
          <w:rFonts w:ascii="Palatino Linotype" w:hAnsi="Palatino Linotype" w:cs="Arial"/>
          <w:bCs/>
          <w:color w:val="222222"/>
          <w:lang w:val="es-ES"/>
        </w:rPr>
        <w:t>vigésimo noveno, trigésimo y trigésimo primero</w:t>
      </w:r>
      <w:r w:rsidRPr="007939C8">
        <w:rPr>
          <w:rFonts w:ascii="Palatino Linotype" w:hAnsi="Palatino Linotype" w:cs="Arial"/>
          <w:bCs/>
          <w:color w:val="222222"/>
          <w:lang w:val="es-ES"/>
        </w:rPr>
        <w:t xml:space="preserve"> </w:t>
      </w:r>
      <w:r w:rsidRPr="007939C8">
        <w:rPr>
          <w:rFonts w:ascii="Palatino Linotype" w:eastAsia="Calibri" w:hAnsi="Palatino Linotype" w:cs="Times New Roman"/>
          <w:lang w:val="es-ES"/>
        </w:rPr>
        <w:t xml:space="preserve">fracciones IV y V de la </w:t>
      </w:r>
      <w:r w:rsidRPr="007939C8">
        <w:rPr>
          <w:rFonts w:ascii="Palatino Linotype" w:eastAsia="Calibri" w:hAnsi="Palatino Linotype" w:cs="Times New Roman"/>
          <w:b/>
          <w:lang w:val="es-ES"/>
        </w:rPr>
        <w:t>Constitución Política del Estado Libre y Soberano de México</w:t>
      </w:r>
      <w:r w:rsidRPr="007939C8">
        <w:rPr>
          <w:rFonts w:ascii="Palatino Linotype" w:eastAsia="Calibri" w:hAnsi="Palatino Linotype" w:cs="Times New Roman"/>
          <w:lang w:val="es-ES"/>
        </w:rPr>
        <w:t xml:space="preserve">; artículos 1, 2 fracción II, 13, 29, 36 fracciones I y II, 176, 178, 179, 181 párrafo tercero y 185 </w:t>
      </w:r>
      <w:r w:rsidRPr="007939C8">
        <w:rPr>
          <w:rFonts w:ascii="Palatino Linotype" w:eastAsia="Calibri" w:hAnsi="Palatino Linotype" w:cs="Arial"/>
          <w:lang w:val="es-ES"/>
        </w:rPr>
        <w:t xml:space="preserve">de la </w:t>
      </w:r>
      <w:r w:rsidRPr="007939C8">
        <w:rPr>
          <w:rFonts w:ascii="Palatino Linotype" w:eastAsia="Calibri" w:hAnsi="Palatino Linotype" w:cs="Arial"/>
          <w:b/>
          <w:lang w:val="es-ES"/>
        </w:rPr>
        <w:t>Ley de Transparencia y Acceso a la Información Pública del Estado de México y Municipios</w:t>
      </w:r>
      <w:r w:rsidRPr="007939C8">
        <w:rPr>
          <w:rFonts w:ascii="Palatino Linotype" w:eastAsia="Calibri" w:hAnsi="Palatino Linotype" w:cs="Arial"/>
          <w:lang w:val="es-ES"/>
        </w:rPr>
        <w:t xml:space="preserve">; y 10, 7, 9 fracciones I y XXIV, y 11 del </w:t>
      </w:r>
      <w:r w:rsidRPr="007939C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939C8">
        <w:rPr>
          <w:rFonts w:ascii="Palatino Linotype" w:hAnsi="Palatino Linotype"/>
        </w:rPr>
        <w:t>.</w:t>
      </w:r>
    </w:p>
    <w:p w14:paraId="4DCA0FFB" w14:textId="77777777" w:rsidR="00554DF4" w:rsidRPr="007939C8" w:rsidRDefault="00554DF4" w:rsidP="00554DF4">
      <w:pPr>
        <w:pStyle w:val="Ttulo2"/>
        <w:rPr>
          <w:rFonts w:ascii="Palatino Linotype" w:hAnsi="Palatino Linotype"/>
          <w:b/>
          <w:color w:val="auto"/>
          <w:sz w:val="24"/>
        </w:rPr>
      </w:pPr>
      <w:bookmarkStart w:id="7" w:name="_Toc72309888"/>
      <w:r w:rsidRPr="007939C8">
        <w:rPr>
          <w:rFonts w:ascii="Palatino Linotype" w:hAnsi="Palatino Linotype"/>
          <w:b/>
          <w:color w:val="auto"/>
          <w:sz w:val="24"/>
        </w:rPr>
        <w:t>SEGUNDO. De la oportunidad y procedencia.</w:t>
      </w:r>
      <w:bookmarkEnd w:id="7"/>
    </w:p>
    <w:p w14:paraId="5BD3F5B6" w14:textId="77777777" w:rsidR="0074789F" w:rsidRPr="007939C8" w:rsidRDefault="0074789F" w:rsidP="0074789F">
      <w:pPr>
        <w:rPr>
          <w:lang w:val="es-MX" w:eastAsia="en-US"/>
        </w:rPr>
      </w:pPr>
    </w:p>
    <w:p w14:paraId="6D8625AD" w14:textId="77777777" w:rsidR="0074789F" w:rsidRPr="007939C8" w:rsidRDefault="0074789F" w:rsidP="001A6F6E">
      <w:pPr>
        <w:numPr>
          <w:ilvl w:val="0"/>
          <w:numId w:val="2"/>
        </w:numPr>
        <w:spacing w:line="360" w:lineRule="auto"/>
        <w:ind w:left="0" w:firstLine="0"/>
        <w:contextualSpacing/>
        <w:jc w:val="both"/>
        <w:rPr>
          <w:rFonts w:ascii="Palatino Linotype" w:eastAsia="Calibri" w:hAnsi="Palatino Linotype" w:cs="Arial"/>
        </w:rPr>
      </w:pPr>
      <w:r w:rsidRPr="007939C8">
        <w:rPr>
          <w:rFonts w:ascii="Palatino Linotype" w:eastAsia="Calibri" w:hAnsi="Palatino Linotype" w:cs="Arial"/>
          <w:lang w:val="es-ES"/>
        </w:rPr>
        <w:t xml:space="preserve">La Ley de Transparencia y Acceso a la Información Pública del Estado de México y Municipios, en el artículo </w:t>
      </w:r>
      <w:r w:rsidRPr="007939C8">
        <w:rPr>
          <w:rFonts w:ascii="Palatino Linotype" w:eastAsia="Calibri" w:hAnsi="Palatino Linotype" w:cs="Arial"/>
          <w:b/>
          <w:lang w:val="es-ES"/>
        </w:rPr>
        <w:t>178</w:t>
      </w:r>
      <w:r w:rsidRPr="007939C8">
        <w:rPr>
          <w:rFonts w:ascii="Palatino Linotype" w:eastAsia="Calibri" w:hAnsi="Palatino Linotype" w:cs="Arial"/>
          <w:lang w:val="es-ES"/>
        </w:rPr>
        <w:t xml:space="preserve"> describe la procedencia del recurso de revisión, asimismo señala que el plazo del </w:t>
      </w:r>
      <w:r w:rsidRPr="007939C8">
        <w:rPr>
          <w:rFonts w:ascii="Palatino Linotype" w:eastAsia="Calibri" w:hAnsi="Palatino Linotype" w:cs="Arial"/>
          <w:b/>
          <w:lang w:val="es-ES"/>
        </w:rPr>
        <w:t>SUJETO OBLIGADO</w:t>
      </w:r>
      <w:r w:rsidRPr="007939C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E604087" w14:textId="77777777" w:rsidR="0074789F" w:rsidRPr="007939C8"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7939C8">
        <w:rPr>
          <w:rFonts w:ascii="Palatino Linotype" w:eastAsia="Calibri" w:hAnsi="Palatino Linotype" w:cs="Arial"/>
          <w:lang w:val="es-ES"/>
        </w:rPr>
        <w:t xml:space="preserve">Por ende, se constituye la figura jurídica de la </w:t>
      </w:r>
      <w:r w:rsidRPr="007939C8">
        <w:rPr>
          <w:rFonts w:ascii="Palatino Linotype" w:eastAsia="Calibri" w:hAnsi="Palatino Linotype" w:cs="Arial"/>
          <w:i/>
          <w:lang w:val="es-ES"/>
        </w:rPr>
        <w:t>negativa ficta</w:t>
      </w:r>
      <w:r w:rsidRPr="007939C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939C8">
        <w:rPr>
          <w:rFonts w:ascii="Palatino Linotype" w:eastAsia="Calibri" w:hAnsi="Palatino Linotype" w:cs="Arial"/>
          <w:b/>
          <w:lang w:val="es-ES"/>
        </w:rPr>
        <w:t>178</w:t>
      </w:r>
      <w:r w:rsidRPr="007939C8">
        <w:rPr>
          <w:rFonts w:ascii="Palatino Linotype" w:eastAsia="Calibri" w:hAnsi="Palatino Linotype" w:cs="Arial"/>
          <w:lang w:val="es-ES"/>
        </w:rPr>
        <w:t xml:space="preserve"> segundo párrafo de </w:t>
      </w:r>
      <w:r w:rsidRPr="007939C8">
        <w:rPr>
          <w:rFonts w:ascii="Palatino Linotype" w:eastAsia="Calibri" w:hAnsi="Palatino Linotype" w:cs="Arial"/>
          <w:b/>
          <w:lang w:val="es-ES"/>
        </w:rPr>
        <w:t>Ley de Transparencia y Acceso a la Información Pública del Estado de México y Municipios</w:t>
      </w:r>
      <w:r w:rsidRPr="007939C8">
        <w:rPr>
          <w:rFonts w:ascii="Palatino Linotype" w:eastAsia="Calibri" w:hAnsi="Palatino Linotype" w:cs="Times New Roman"/>
          <w:color w:val="000000"/>
          <w:shd w:val="clear" w:color="auto" w:fill="FFFFFF"/>
          <w:lang w:val="es-MX" w:eastAsia="en-US"/>
        </w:rPr>
        <w:t xml:space="preserve">, que dispone; ante la falta de respuesta del </w:t>
      </w:r>
      <w:r w:rsidRPr="007939C8">
        <w:rPr>
          <w:rFonts w:ascii="Palatino Linotype" w:eastAsia="Calibri" w:hAnsi="Palatino Linotype" w:cs="Times New Roman"/>
          <w:b/>
          <w:color w:val="000000"/>
          <w:shd w:val="clear" w:color="auto" w:fill="FFFFFF"/>
          <w:lang w:val="es-MX" w:eastAsia="en-US"/>
        </w:rPr>
        <w:t>SUJETO OBLIGADO,</w:t>
      </w:r>
      <w:r w:rsidRPr="007939C8">
        <w:rPr>
          <w:rFonts w:ascii="Palatino Linotype" w:eastAsia="Calibri" w:hAnsi="Palatino Linotype" w:cs="Times New Roman"/>
          <w:color w:val="000000"/>
          <w:shd w:val="clear" w:color="auto" w:fill="FFFFFF"/>
          <w:lang w:val="es-MX" w:eastAsia="en-US"/>
        </w:rPr>
        <w:t xml:space="preserve"> dentro de los plazos establecidos en </w:t>
      </w:r>
      <w:r w:rsidRPr="007939C8">
        <w:rPr>
          <w:rFonts w:ascii="Palatino Linotype" w:eastAsia="Calibri" w:hAnsi="Palatino Linotype" w:cs="Times New Roman"/>
          <w:color w:val="000000"/>
          <w:shd w:val="clear" w:color="auto" w:fill="FFFFFF"/>
          <w:lang w:val="es-MX" w:eastAsia="en-US"/>
        </w:rPr>
        <w:lastRenderedPageBreak/>
        <w:t xml:space="preserve">esta Ley, a una solicitud de acceso a la información pública, el recurso </w:t>
      </w:r>
      <w:r w:rsidRPr="007939C8">
        <w:rPr>
          <w:rFonts w:ascii="Palatino Linotype" w:eastAsia="Calibri" w:hAnsi="Palatino Linotype" w:cs="Times New Roman"/>
          <w:b/>
          <w:color w:val="000000"/>
          <w:shd w:val="clear" w:color="auto" w:fill="FFFFFF"/>
          <w:lang w:val="es-MX" w:eastAsia="en-US"/>
        </w:rPr>
        <w:t xml:space="preserve">podrá ser interpuesto en cualquier momento. </w:t>
      </w:r>
    </w:p>
    <w:p w14:paraId="5D985D6C" w14:textId="77777777" w:rsidR="0074789F" w:rsidRPr="007939C8" w:rsidRDefault="0074789F" w:rsidP="0074789F">
      <w:pPr>
        <w:pStyle w:val="Prrafodelista"/>
        <w:ind w:left="0"/>
        <w:rPr>
          <w:rFonts w:ascii="Palatino Linotype" w:eastAsia="Times New Roman" w:hAnsi="Palatino Linotype" w:cs="Arial"/>
          <w:color w:val="000000"/>
        </w:rPr>
      </w:pPr>
    </w:p>
    <w:p w14:paraId="3944E508" w14:textId="77777777" w:rsidR="0074789F" w:rsidRPr="007939C8"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7939C8">
        <w:rPr>
          <w:rFonts w:ascii="Palatino Linotype" w:eastAsia="Calibri" w:hAnsi="Palatino Linotype" w:cs="Arial"/>
          <w:lang w:val="es-ES"/>
        </w:rPr>
        <w:t xml:space="preserve">Por lo que, tratándose de la </w:t>
      </w:r>
      <w:r w:rsidRPr="007939C8">
        <w:rPr>
          <w:rFonts w:ascii="Palatino Linotype" w:eastAsia="Calibri" w:hAnsi="Palatino Linotype" w:cs="Arial"/>
          <w:i/>
          <w:lang w:val="es-ES"/>
        </w:rPr>
        <w:t>negativa ficta</w:t>
      </w:r>
      <w:r w:rsidRPr="007939C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939C8">
        <w:rPr>
          <w:rFonts w:ascii="Palatino Linotype" w:eastAsia="Calibri" w:hAnsi="Palatino Linotype" w:cs="Arial"/>
          <w:i/>
          <w:lang w:val="es-ES"/>
        </w:rPr>
        <w:t>negativa ficta</w:t>
      </w:r>
      <w:r w:rsidRPr="007939C8">
        <w:rPr>
          <w:rFonts w:ascii="Palatino Linotype" w:eastAsia="Calibri" w:hAnsi="Palatino Linotype" w:cs="Arial"/>
          <w:lang w:val="es-ES"/>
        </w:rPr>
        <w:t>, que señala:</w:t>
      </w:r>
    </w:p>
    <w:p w14:paraId="231333DB" w14:textId="3ABA6B51" w:rsidR="0074789F" w:rsidRPr="007939C8" w:rsidRDefault="0074789F" w:rsidP="0074789F">
      <w:pPr>
        <w:pStyle w:val="Prrafodelista"/>
        <w:rPr>
          <w:rFonts w:ascii="Palatino Linotype" w:eastAsia="Times New Roman" w:hAnsi="Palatino Linotype" w:cs="Arial"/>
          <w:color w:val="000000"/>
        </w:rPr>
      </w:pPr>
    </w:p>
    <w:p w14:paraId="32B92B21" w14:textId="77777777" w:rsidR="0074789F" w:rsidRPr="007939C8" w:rsidRDefault="0074789F" w:rsidP="0074789F">
      <w:pPr>
        <w:spacing w:before="240" w:after="240" w:line="360" w:lineRule="auto"/>
        <w:ind w:left="567" w:right="567"/>
        <w:jc w:val="center"/>
        <w:rPr>
          <w:rFonts w:ascii="Palatino Linotype" w:eastAsia="Calibri" w:hAnsi="Palatino Linotype" w:cs="Arial"/>
          <w:b/>
          <w:bCs/>
          <w:sz w:val="22"/>
          <w:szCs w:val="22"/>
          <w:lang w:val="es-ES"/>
        </w:rPr>
      </w:pPr>
      <w:r w:rsidRPr="007939C8">
        <w:rPr>
          <w:rFonts w:ascii="Palatino Linotype" w:eastAsia="Calibri" w:hAnsi="Palatino Linotype" w:cs="Arial"/>
          <w:b/>
          <w:bCs/>
          <w:sz w:val="22"/>
          <w:szCs w:val="22"/>
          <w:lang w:val="es-ES"/>
        </w:rPr>
        <w:t>Criterio 0001-15</w:t>
      </w:r>
    </w:p>
    <w:p w14:paraId="04B87146" w14:textId="77777777" w:rsidR="0074789F" w:rsidRPr="007939C8" w:rsidRDefault="0074789F" w:rsidP="0074789F">
      <w:pPr>
        <w:spacing w:before="240" w:after="240" w:line="360" w:lineRule="auto"/>
        <w:ind w:left="567" w:right="567"/>
        <w:jc w:val="both"/>
        <w:rPr>
          <w:rFonts w:ascii="Palatino Linotype" w:eastAsia="Calibri" w:hAnsi="Palatino Linotype" w:cs="Arial"/>
          <w:b/>
          <w:i/>
          <w:sz w:val="22"/>
          <w:szCs w:val="22"/>
          <w:lang w:val="es-ES"/>
        </w:rPr>
      </w:pPr>
      <w:r w:rsidRPr="007939C8">
        <w:rPr>
          <w:rFonts w:ascii="Palatino Linotype" w:eastAsia="Calibri" w:hAnsi="Palatino Linotype" w:cs="Arial"/>
          <w:b/>
          <w:i/>
          <w:sz w:val="22"/>
          <w:szCs w:val="22"/>
          <w:lang w:val="es-ES"/>
        </w:rPr>
        <w:t>NEGATIVA FICTA. PLAZO PARA INTERPONER EL RECURSO DE REVISIÓN TRATÁNDOSE DE.</w:t>
      </w:r>
      <w:r w:rsidRPr="007939C8">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7939C8">
        <w:rPr>
          <w:rFonts w:ascii="Palatino Linotype" w:eastAsia="Calibri" w:hAnsi="Palatino Linotype" w:cs="Arial"/>
          <w:i/>
          <w:sz w:val="22"/>
          <w:szCs w:val="22"/>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DE4D91" w14:textId="77777777" w:rsidR="0074789F" w:rsidRPr="007939C8"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7939C8">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7939C8">
        <w:rPr>
          <w:rFonts w:ascii="Palatino Linotype" w:eastAsia="Times New Roman" w:hAnsi="Palatino Linotype" w:cs="Arial"/>
          <w:b/>
          <w:color w:val="000000" w:themeColor="text1"/>
          <w:lang w:val="es-ES" w:eastAsia="es-MX"/>
        </w:rPr>
        <w:t>SUJETO OBLIGADO</w:t>
      </w:r>
      <w:r w:rsidRPr="007939C8">
        <w:rPr>
          <w:rFonts w:ascii="Palatino Linotype" w:eastAsia="Times New Roman" w:hAnsi="Palatino Linotype" w:cs="Arial"/>
          <w:color w:val="000000" w:themeColor="text1"/>
          <w:lang w:val="es-ES" w:eastAsia="es-MX"/>
        </w:rPr>
        <w:t>.</w:t>
      </w:r>
    </w:p>
    <w:p w14:paraId="155283ED" w14:textId="77777777" w:rsidR="0074789F" w:rsidRPr="007939C8" w:rsidRDefault="0074789F" w:rsidP="0074789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99BE32E" w14:textId="77777777" w:rsidR="0074789F" w:rsidRPr="007939C8"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7939C8">
        <w:rPr>
          <w:rFonts w:ascii="Palatino Linotype" w:hAnsi="Palatino Linotype"/>
        </w:rPr>
        <w:t>Por consiguiente, tratándose</w:t>
      </w:r>
      <w:r w:rsidRPr="007939C8">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C672B83" w14:textId="77777777" w:rsidR="0074789F" w:rsidRPr="007939C8" w:rsidRDefault="0074789F" w:rsidP="0074789F">
      <w:pPr>
        <w:pStyle w:val="Prrafodelista"/>
        <w:rPr>
          <w:rFonts w:ascii="Palatino Linotype" w:eastAsia="Times New Roman" w:hAnsi="Palatino Linotype" w:cs="Arial"/>
          <w:color w:val="000000" w:themeColor="text1"/>
          <w:lang w:val="es-ES" w:eastAsia="es-MX"/>
        </w:rPr>
      </w:pPr>
    </w:p>
    <w:p w14:paraId="6CFD0539" w14:textId="77777777" w:rsidR="0074789F" w:rsidRPr="007939C8"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7939C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BE443B" w14:textId="77777777" w:rsidR="0074789F" w:rsidRPr="007939C8" w:rsidRDefault="0074789F" w:rsidP="0074789F">
      <w:pPr>
        <w:pStyle w:val="Prrafodelista"/>
        <w:rPr>
          <w:rFonts w:ascii="Palatino Linotype" w:hAnsi="Palatino Linotype"/>
        </w:rPr>
      </w:pPr>
    </w:p>
    <w:p w14:paraId="4FB70DDF" w14:textId="694006D4" w:rsidR="008111C6" w:rsidRPr="007939C8" w:rsidRDefault="00D928CA" w:rsidP="008111C6">
      <w:pPr>
        <w:pStyle w:val="Ttulo2"/>
        <w:rPr>
          <w:rFonts w:ascii="Palatino Linotype" w:hAnsi="Palatino Linotype"/>
          <w:b/>
          <w:bCs/>
          <w:color w:val="auto"/>
          <w:sz w:val="24"/>
          <w:szCs w:val="24"/>
        </w:rPr>
      </w:pPr>
      <w:bookmarkStart w:id="8" w:name="_Toc72309889"/>
      <w:r w:rsidRPr="007939C8">
        <w:rPr>
          <w:rFonts w:ascii="Palatino Linotype" w:hAnsi="Palatino Linotype"/>
          <w:b/>
          <w:bCs/>
          <w:color w:val="auto"/>
          <w:sz w:val="24"/>
          <w:szCs w:val="24"/>
        </w:rPr>
        <w:t xml:space="preserve">TERCERO. </w:t>
      </w:r>
      <w:r w:rsidR="0075694D" w:rsidRPr="007939C8">
        <w:rPr>
          <w:rFonts w:ascii="Palatino Linotype" w:hAnsi="Palatino Linotype"/>
          <w:b/>
          <w:bCs/>
          <w:color w:val="auto"/>
          <w:sz w:val="24"/>
          <w:szCs w:val="24"/>
        </w:rPr>
        <w:t>De previo y especial pronunciamiento.</w:t>
      </w:r>
      <w:bookmarkEnd w:id="8"/>
    </w:p>
    <w:p w14:paraId="21766BDF" w14:textId="57150F78" w:rsidR="008111C6" w:rsidRPr="007939C8" w:rsidRDefault="008111C6" w:rsidP="008111C6">
      <w:pPr>
        <w:rPr>
          <w:lang w:val="es-MX" w:eastAsia="en-US"/>
        </w:rPr>
      </w:pPr>
    </w:p>
    <w:p w14:paraId="798C3580" w14:textId="77777777" w:rsidR="008111C6" w:rsidRPr="007939C8" w:rsidRDefault="008111C6" w:rsidP="008111C6">
      <w:pPr>
        <w:numPr>
          <w:ilvl w:val="0"/>
          <w:numId w:val="2"/>
        </w:numPr>
        <w:spacing w:line="360" w:lineRule="auto"/>
        <w:ind w:left="0" w:right="49" w:firstLine="0"/>
        <w:contextualSpacing/>
        <w:jc w:val="both"/>
        <w:rPr>
          <w:rFonts w:ascii="Palatino Linotype" w:eastAsia="MS Mincho" w:hAnsi="Palatino Linotype" w:cs="Times New Roman"/>
        </w:rPr>
      </w:pPr>
      <w:r w:rsidRPr="007939C8">
        <w:rPr>
          <w:rFonts w:ascii="Palatino Linotype" w:hAnsi="Palatino Linotype"/>
          <w:lang w:val="es-ES"/>
        </w:rPr>
        <w:t xml:space="preserve">Desde que inició, a finales de 2019, la crisis generada por el virus </w:t>
      </w:r>
      <w:r w:rsidRPr="007939C8">
        <w:rPr>
          <w:rFonts w:ascii="Palatino Linotype" w:hAnsi="Palatino Linotype"/>
          <w:b/>
          <w:lang w:val="es-ES"/>
        </w:rPr>
        <w:t xml:space="preserve">SARS-Cov-2 </w:t>
      </w:r>
      <w:proofErr w:type="gramStart"/>
      <w:r w:rsidRPr="007939C8">
        <w:rPr>
          <w:rFonts w:ascii="Palatino Linotype" w:hAnsi="Palatino Linotype"/>
          <w:b/>
          <w:lang w:val="es-ES"/>
        </w:rPr>
        <w:t>-  COVID</w:t>
      </w:r>
      <w:proofErr w:type="gramEnd"/>
      <w:r w:rsidRPr="007939C8">
        <w:rPr>
          <w:rFonts w:ascii="Palatino Linotype" w:hAnsi="Palatino Linotype"/>
          <w:b/>
          <w:lang w:val="es-ES"/>
        </w:rPr>
        <w:t>-19</w:t>
      </w:r>
      <w:r w:rsidRPr="007939C8">
        <w:rPr>
          <w:rFonts w:ascii="Palatino Linotype" w:hAnsi="Palatino Linotype"/>
          <w:lang w:val="es-ES"/>
        </w:rPr>
        <w:t xml:space="preserve">, las sociedades y los Estados, se han visto sometidos a una inusitada presión para tratar de adoptar las decisiones que permitan asegurar las mejores </w:t>
      </w:r>
      <w:r w:rsidRPr="007939C8">
        <w:rPr>
          <w:rFonts w:ascii="Palatino Linotype" w:hAnsi="Palatino Linotype"/>
          <w:lang w:val="es-ES"/>
        </w:rPr>
        <w:lastRenderedPageBreak/>
        <w:t>condiciones para la protección de salud y la vida de las personas al mismo tiempo que se hacen los mayores esfuerzos posibles para garantizar el funcionamiento social y gubernamental en un contexto de una nueva realidad o normalidad.</w:t>
      </w:r>
    </w:p>
    <w:p w14:paraId="12ED6D4F" w14:textId="77777777" w:rsidR="008111C6" w:rsidRPr="007939C8" w:rsidRDefault="008111C6" w:rsidP="008111C6">
      <w:pPr>
        <w:pStyle w:val="Prrafodelista"/>
        <w:rPr>
          <w:rFonts w:ascii="Palatino Linotype" w:eastAsia="MS Mincho" w:hAnsi="Palatino Linotype" w:cs="Times New Roman"/>
        </w:rPr>
      </w:pPr>
    </w:p>
    <w:p w14:paraId="39872247" w14:textId="77777777" w:rsidR="008111C6" w:rsidRPr="007939C8" w:rsidRDefault="008111C6" w:rsidP="008111C6">
      <w:pPr>
        <w:numPr>
          <w:ilvl w:val="0"/>
          <w:numId w:val="2"/>
        </w:numPr>
        <w:spacing w:line="360" w:lineRule="auto"/>
        <w:ind w:left="0" w:right="49" w:firstLine="0"/>
        <w:contextualSpacing/>
        <w:jc w:val="both"/>
        <w:rPr>
          <w:rFonts w:ascii="Palatino Linotype" w:eastAsia="MS Mincho" w:hAnsi="Palatino Linotype" w:cs="Times New Roman"/>
        </w:rPr>
      </w:pPr>
      <w:r w:rsidRPr="007939C8">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03AC893" w14:textId="77777777" w:rsidR="008111C6" w:rsidRPr="007939C8" w:rsidRDefault="008111C6" w:rsidP="008111C6">
      <w:pPr>
        <w:pStyle w:val="Prrafodelista"/>
        <w:rPr>
          <w:rFonts w:ascii="Palatino Linotype" w:eastAsia="MS Mincho" w:hAnsi="Palatino Linotype" w:cs="Times New Roman"/>
        </w:rPr>
      </w:pPr>
    </w:p>
    <w:p w14:paraId="3A2D6D85" w14:textId="77777777" w:rsidR="008111C6" w:rsidRPr="007939C8" w:rsidRDefault="008111C6" w:rsidP="008111C6">
      <w:pPr>
        <w:numPr>
          <w:ilvl w:val="0"/>
          <w:numId w:val="2"/>
        </w:numPr>
        <w:spacing w:line="360" w:lineRule="auto"/>
        <w:ind w:left="0" w:right="49" w:firstLine="0"/>
        <w:contextualSpacing/>
        <w:jc w:val="both"/>
        <w:rPr>
          <w:rFonts w:ascii="Palatino Linotype" w:eastAsia="MS Mincho" w:hAnsi="Palatino Linotype" w:cs="Times New Roman"/>
        </w:rPr>
      </w:pPr>
      <w:r w:rsidRPr="007939C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BCF510B" w14:textId="77777777" w:rsidR="008111C6" w:rsidRPr="007939C8" w:rsidRDefault="008111C6" w:rsidP="008111C6">
      <w:pPr>
        <w:pStyle w:val="Prrafodelista"/>
        <w:rPr>
          <w:rFonts w:ascii="Palatino Linotype" w:eastAsia="MS Mincho" w:hAnsi="Palatino Linotype" w:cs="Times New Roman"/>
        </w:rPr>
      </w:pPr>
    </w:p>
    <w:p w14:paraId="5B650902" w14:textId="77777777" w:rsidR="008111C6" w:rsidRPr="007939C8" w:rsidRDefault="008111C6" w:rsidP="008111C6">
      <w:pPr>
        <w:numPr>
          <w:ilvl w:val="0"/>
          <w:numId w:val="2"/>
        </w:numPr>
        <w:spacing w:line="360" w:lineRule="auto"/>
        <w:ind w:left="0" w:right="49" w:firstLine="0"/>
        <w:contextualSpacing/>
        <w:jc w:val="both"/>
        <w:rPr>
          <w:rFonts w:ascii="Palatino Linotype" w:eastAsia="MS Mincho" w:hAnsi="Palatino Linotype" w:cs="Times New Roman"/>
        </w:rPr>
      </w:pPr>
      <w:r w:rsidRPr="007939C8">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7939C8">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E176EDD" w14:textId="77777777" w:rsidR="008111C6" w:rsidRPr="007939C8" w:rsidRDefault="008111C6" w:rsidP="008111C6">
      <w:pPr>
        <w:pStyle w:val="Prrafodelista"/>
        <w:rPr>
          <w:rFonts w:ascii="Palatino Linotype" w:eastAsia="MS Mincho" w:hAnsi="Palatino Linotype" w:cs="Times New Roman"/>
        </w:rPr>
      </w:pPr>
    </w:p>
    <w:p w14:paraId="7404E5A8" w14:textId="77777777" w:rsidR="008111C6" w:rsidRPr="007939C8" w:rsidRDefault="008111C6" w:rsidP="008111C6">
      <w:pPr>
        <w:numPr>
          <w:ilvl w:val="0"/>
          <w:numId w:val="2"/>
        </w:numPr>
        <w:spacing w:line="360" w:lineRule="auto"/>
        <w:ind w:left="0" w:right="49" w:firstLine="0"/>
        <w:contextualSpacing/>
        <w:jc w:val="both"/>
        <w:rPr>
          <w:rFonts w:ascii="Palatino Linotype" w:hAnsi="Palatino Linotype"/>
          <w:lang w:val="es-ES"/>
        </w:rPr>
      </w:pPr>
      <w:r w:rsidRPr="007939C8">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AEB41E8" w14:textId="77777777" w:rsidR="008111C6" w:rsidRPr="007939C8" w:rsidRDefault="008111C6" w:rsidP="008111C6">
      <w:pPr>
        <w:pStyle w:val="Prrafodelista"/>
        <w:rPr>
          <w:rFonts w:ascii="Palatino Linotype" w:hAnsi="Palatino Linotype"/>
          <w:lang w:val="es-ES"/>
        </w:rPr>
      </w:pPr>
    </w:p>
    <w:p w14:paraId="2E4C666E" w14:textId="77777777" w:rsidR="008111C6" w:rsidRPr="007939C8" w:rsidRDefault="008111C6" w:rsidP="008111C6">
      <w:pPr>
        <w:numPr>
          <w:ilvl w:val="0"/>
          <w:numId w:val="2"/>
        </w:numPr>
        <w:spacing w:line="360" w:lineRule="auto"/>
        <w:ind w:left="0" w:right="49" w:firstLine="0"/>
        <w:contextualSpacing/>
        <w:jc w:val="both"/>
        <w:rPr>
          <w:rFonts w:ascii="Palatino Linotype" w:hAnsi="Palatino Linotype"/>
          <w:lang w:val="es-ES"/>
        </w:rPr>
      </w:pPr>
      <w:r w:rsidRPr="007939C8">
        <w:rPr>
          <w:rFonts w:ascii="Palatino Linotype" w:hAnsi="Palatino Linotype"/>
          <w:lang w:val="es-ES"/>
        </w:rPr>
        <w:t xml:space="preserve">El </w:t>
      </w:r>
      <w:proofErr w:type="spellStart"/>
      <w:r w:rsidRPr="007939C8">
        <w:rPr>
          <w:rFonts w:ascii="Palatino Linotype" w:hAnsi="Palatino Linotype"/>
          <w:lang w:val="es-ES"/>
        </w:rPr>
        <w:t>Infoem</w:t>
      </w:r>
      <w:proofErr w:type="spellEnd"/>
      <w:r w:rsidRPr="007939C8">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939C8">
        <w:rPr>
          <w:rFonts w:ascii="Palatino Linotype" w:hAnsi="Palatino Linotype"/>
          <w:lang w:val="es-ES"/>
        </w:rPr>
        <w:t>transito</w:t>
      </w:r>
      <w:proofErr w:type="spellEnd"/>
      <w:r w:rsidRPr="007939C8">
        <w:rPr>
          <w:rFonts w:ascii="Palatino Linotype" w:hAnsi="Palatino Linotype"/>
          <w:lang w:val="es-ES"/>
        </w:rPr>
        <w:t xml:space="preserve"> de personas, evitar la concentración de las mismas </w:t>
      </w:r>
      <w:r w:rsidRPr="007939C8">
        <w:rPr>
          <w:rFonts w:ascii="Palatino Linotype" w:hAnsi="Palatino Linotype"/>
          <w:lang w:val="es-ES"/>
        </w:rPr>
        <w:lastRenderedPageBreak/>
        <w:t xml:space="preserve">y, con ello, tratar de frenar los contagios, acciones que se centran en el esfuerzo conjunto para evitar que los servidores públicos acudan a sus centros de trabajo para desempeñar sus funciones. </w:t>
      </w:r>
    </w:p>
    <w:p w14:paraId="44025B42" w14:textId="77777777" w:rsidR="008111C6" w:rsidRPr="007939C8" w:rsidRDefault="008111C6" w:rsidP="008111C6">
      <w:pPr>
        <w:pStyle w:val="Prrafodelista"/>
        <w:rPr>
          <w:rFonts w:ascii="Palatino Linotype" w:hAnsi="Palatino Linotype"/>
          <w:lang w:val="es-ES"/>
        </w:rPr>
      </w:pPr>
    </w:p>
    <w:p w14:paraId="2973CFE4" w14:textId="77777777" w:rsidR="008111C6" w:rsidRPr="007939C8" w:rsidRDefault="008111C6" w:rsidP="008111C6">
      <w:pPr>
        <w:numPr>
          <w:ilvl w:val="0"/>
          <w:numId w:val="2"/>
        </w:numPr>
        <w:spacing w:line="360" w:lineRule="auto"/>
        <w:ind w:left="0" w:right="49" w:firstLine="0"/>
        <w:contextualSpacing/>
        <w:jc w:val="both"/>
        <w:rPr>
          <w:rFonts w:ascii="Palatino Linotype" w:hAnsi="Palatino Linotype"/>
          <w:lang w:val="es-ES"/>
        </w:rPr>
      </w:pPr>
      <w:r w:rsidRPr="007939C8">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AFB1A4B" w14:textId="77777777" w:rsidR="008111C6" w:rsidRPr="007939C8" w:rsidRDefault="008111C6" w:rsidP="008111C6">
      <w:pPr>
        <w:pStyle w:val="Prrafodelista"/>
        <w:rPr>
          <w:rFonts w:ascii="Palatino Linotype" w:hAnsi="Palatino Linotype"/>
          <w:lang w:val="es-ES"/>
        </w:rPr>
      </w:pPr>
    </w:p>
    <w:p w14:paraId="6E2C9F7C" w14:textId="77777777" w:rsidR="008111C6" w:rsidRPr="007939C8" w:rsidRDefault="008111C6" w:rsidP="008111C6">
      <w:pPr>
        <w:numPr>
          <w:ilvl w:val="0"/>
          <w:numId w:val="2"/>
        </w:numPr>
        <w:spacing w:line="360" w:lineRule="auto"/>
        <w:ind w:left="0" w:right="49" w:firstLine="0"/>
        <w:contextualSpacing/>
        <w:jc w:val="both"/>
        <w:rPr>
          <w:rFonts w:ascii="Palatino Linotype" w:hAnsi="Palatino Linotype"/>
          <w:lang w:val="es-ES"/>
        </w:rPr>
      </w:pPr>
      <w:r w:rsidRPr="007939C8">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7939C8">
        <w:rPr>
          <w:rFonts w:ascii="Palatino Linotype" w:hAnsi="Palatino Linotype"/>
          <w:lang w:val="es-ES"/>
        </w:rPr>
        <w:lastRenderedPageBreak/>
        <w:t>tecnológicamente a través de la modalidad del trabajo a distancia o mediante el desempeño de equipos reducidos o guardias en las instalaciones públicas.</w:t>
      </w:r>
    </w:p>
    <w:p w14:paraId="40EF5BFF" w14:textId="77777777" w:rsidR="008111C6" w:rsidRPr="007939C8" w:rsidRDefault="008111C6" w:rsidP="008111C6">
      <w:pPr>
        <w:pStyle w:val="Prrafodelista"/>
        <w:rPr>
          <w:rFonts w:ascii="Palatino Linotype" w:hAnsi="Palatino Linotype"/>
          <w:lang w:val="es-ES"/>
        </w:rPr>
      </w:pPr>
    </w:p>
    <w:p w14:paraId="39A91A88" w14:textId="77777777" w:rsidR="008111C6" w:rsidRPr="007939C8" w:rsidRDefault="008111C6" w:rsidP="008111C6">
      <w:pPr>
        <w:numPr>
          <w:ilvl w:val="0"/>
          <w:numId w:val="2"/>
        </w:numPr>
        <w:spacing w:line="360" w:lineRule="auto"/>
        <w:ind w:left="0" w:right="49" w:firstLine="0"/>
        <w:contextualSpacing/>
        <w:jc w:val="both"/>
        <w:rPr>
          <w:rFonts w:ascii="Palatino Linotype" w:hAnsi="Palatino Linotype"/>
          <w:lang w:val="es-ES"/>
        </w:rPr>
      </w:pPr>
      <w:r w:rsidRPr="007939C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6BA588" w14:textId="77777777" w:rsidR="008111C6" w:rsidRPr="007939C8" w:rsidRDefault="008111C6" w:rsidP="008111C6">
      <w:pPr>
        <w:pStyle w:val="Prrafodelista"/>
        <w:rPr>
          <w:rFonts w:ascii="Palatino Linotype" w:hAnsi="Palatino Linotype"/>
          <w:lang w:val="es-ES"/>
        </w:rPr>
      </w:pPr>
    </w:p>
    <w:p w14:paraId="67BA08E1" w14:textId="77777777" w:rsidR="008111C6" w:rsidRPr="007939C8" w:rsidRDefault="008111C6" w:rsidP="008111C6">
      <w:pPr>
        <w:numPr>
          <w:ilvl w:val="0"/>
          <w:numId w:val="2"/>
        </w:numPr>
        <w:spacing w:line="360" w:lineRule="auto"/>
        <w:ind w:left="0" w:right="49" w:firstLine="0"/>
        <w:contextualSpacing/>
        <w:jc w:val="both"/>
        <w:rPr>
          <w:rFonts w:ascii="Palatino Linotype" w:hAnsi="Palatino Linotype"/>
          <w:lang w:val="es-ES"/>
        </w:rPr>
      </w:pPr>
      <w:r w:rsidRPr="007939C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w:t>
      </w:r>
      <w:r w:rsidRPr="007939C8">
        <w:rPr>
          <w:rFonts w:ascii="Palatino Linotype" w:hAnsi="Palatino Linotype"/>
          <w:lang w:val="es-ES"/>
        </w:rPr>
        <w:lastRenderedPageBreak/>
        <w:t xml:space="preserve">gubernamentales y con ello disminuir los contagios, lo que no colisiona sino que, se trata de armonizar, con la garantía plena en el ejercicio de los derechos de acceso a la información pública y a la protección de los datos personales. </w:t>
      </w:r>
    </w:p>
    <w:p w14:paraId="66F37B99" w14:textId="77777777" w:rsidR="008111C6" w:rsidRPr="007939C8" w:rsidRDefault="008111C6" w:rsidP="008111C6">
      <w:pPr>
        <w:pStyle w:val="Prrafodelista"/>
        <w:rPr>
          <w:rFonts w:ascii="Palatino Linotype" w:hAnsi="Palatino Linotype"/>
          <w:lang w:val="es-ES"/>
        </w:rPr>
      </w:pPr>
    </w:p>
    <w:p w14:paraId="0DA8C748" w14:textId="25D990F3" w:rsidR="008111C6" w:rsidRPr="007939C8" w:rsidRDefault="008111C6" w:rsidP="008111C6">
      <w:pPr>
        <w:spacing w:before="240" w:after="240" w:line="360" w:lineRule="auto"/>
        <w:ind w:right="49"/>
        <w:jc w:val="both"/>
      </w:pPr>
      <w:r w:rsidRPr="007939C8">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0205393" w14:textId="54910412" w:rsidR="00CD3BD0" w:rsidRPr="007939C8" w:rsidRDefault="00CD3BD0" w:rsidP="00CD3BD0">
      <w:pPr>
        <w:rPr>
          <w:rFonts w:ascii="Palatino Linotype" w:hAnsi="Palatino Linotype"/>
        </w:rPr>
      </w:pPr>
    </w:p>
    <w:p w14:paraId="5EA6DD11" w14:textId="2DF55D63" w:rsidR="0075694D" w:rsidRPr="007939C8" w:rsidRDefault="00CD3BD0" w:rsidP="0075694D">
      <w:pPr>
        <w:pStyle w:val="Ttulo1"/>
        <w:spacing w:before="0" w:line="360" w:lineRule="auto"/>
      </w:pPr>
      <w:bookmarkStart w:id="9" w:name="_Toc65242752"/>
      <w:bookmarkStart w:id="10" w:name="_Toc72309890"/>
      <w:r w:rsidRPr="007939C8">
        <w:t>CUARTO. De</w:t>
      </w:r>
      <w:r w:rsidR="0075694D" w:rsidRPr="007939C8">
        <w:t>l planteamiento de la Litis.</w:t>
      </w:r>
      <w:bookmarkEnd w:id="9"/>
      <w:bookmarkEnd w:id="10"/>
    </w:p>
    <w:p w14:paraId="367DF715" w14:textId="41B2480D" w:rsidR="007003AF" w:rsidRPr="007939C8" w:rsidRDefault="0075694D" w:rsidP="0075694D">
      <w:pPr>
        <w:pStyle w:val="Prrafodelista"/>
        <w:numPr>
          <w:ilvl w:val="0"/>
          <w:numId w:val="1"/>
        </w:numPr>
        <w:spacing w:before="240" w:after="240" w:line="360" w:lineRule="auto"/>
        <w:ind w:left="0" w:right="49" w:firstLine="0"/>
        <w:jc w:val="both"/>
      </w:pPr>
      <w:r w:rsidRPr="007939C8">
        <w:rPr>
          <w:rFonts w:ascii="Palatino Linotype" w:hAnsi="Palatino Linotype"/>
        </w:rPr>
        <w:t>El recurrente solicitó la siguiente información</w:t>
      </w:r>
      <w:r w:rsidR="007003AF" w:rsidRPr="007939C8">
        <w:rPr>
          <w:rFonts w:ascii="Palatino Linotype" w:hAnsi="Palatino Linotype"/>
        </w:rPr>
        <w:t xml:space="preserve"> del predio ubicado en Colina de la Paz, número 22, fraccionamiento </w:t>
      </w:r>
      <w:proofErr w:type="spellStart"/>
      <w:r w:rsidR="007003AF" w:rsidRPr="007939C8">
        <w:rPr>
          <w:rFonts w:ascii="Palatino Linotype" w:hAnsi="Palatino Linotype"/>
        </w:rPr>
        <w:t>Boulevares</w:t>
      </w:r>
      <w:proofErr w:type="spellEnd"/>
      <w:r w:rsidR="007003AF" w:rsidRPr="007939C8">
        <w:rPr>
          <w:rFonts w:ascii="Palatino Linotype" w:hAnsi="Palatino Linotype"/>
        </w:rPr>
        <w:t>, Naucalpan de Juárez:</w:t>
      </w:r>
    </w:p>
    <w:p w14:paraId="60C2827F" w14:textId="77777777" w:rsidR="007003AF" w:rsidRPr="007939C8" w:rsidRDefault="007003AF" w:rsidP="007003AF">
      <w:pPr>
        <w:pStyle w:val="Prrafodelista"/>
        <w:spacing w:before="240" w:after="240" w:line="360" w:lineRule="auto"/>
        <w:ind w:left="0" w:right="49"/>
        <w:jc w:val="both"/>
      </w:pPr>
    </w:p>
    <w:p w14:paraId="59AB730E" w14:textId="5A93C870" w:rsidR="0075694D" w:rsidRPr="007939C8" w:rsidRDefault="007003AF" w:rsidP="0075694D">
      <w:pPr>
        <w:pStyle w:val="Prrafodelista"/>
        <w:numPr>
          <w:ilvl w:val="0"/>
          <w:numId w:val="13"/>
        </w:numPr>
        <w:spacing w:before="240" w:after="240" w:line="360" w:lineRule="auto"/>
        <w:ind w:right="49"/>
        <w:jc w:val="both"/>
        <w:rPr>
          <w:rFonts w:ascii="Palatino Linotype" w:hAnsi="Palatino Linotype"/>
        </w:rPr>
      </w:pPr>
      <w:r w:rsidRPr="007939C8">
        <w:rPr>
          <w:rFonts w:ascii="Palatino Linotype" w:hAnsi="Palatino Linotype"/>
        </w:rPr>
        <w:t>Procedimientos administrativos iniciados en los años 2019 y 2020 por adeudo de Agua y Predial.</w:t>
      </w:r>
    </w:p>
    <w:p w14:paraId="727D5324" w14:textId="7DB53668" w:rsidR="007003AF" w:rsidRPr="007939C8" w:rsidRDefault="007003AF" w:rsidP="0075694D">
      <w:pPr>
        <w:pStyle w:val="Prrafodelista"/>
        <w:numPr>
          <w:ilvl w:val="0"/>
          <w:numId w:val="13"/>
        </w:numPr>
        <w:spacing w:before="240" w:after="240" w:line="360" w:lineRule="auto"/>
        <w:ind w:right="49"/>
        <w:jc w:val="both"/>
        <w:rPr>
          <w:rFonts w:ascii="Palatino Linotype" w:hAnsi="Palatino Linotype"/>
        </w:rPr>
      </w:pPr>
      <w:r w:rsidRPr="007939C8">
        <w:rPr>
          <w:rFonts w:ascii="Palatino Linotype" w:hAnsi="Palatino Linotype"/>
        </w:rPr>
        <w:lastRenderedPageBreak/>
        <w:t>Multas que generó ante el organismo de Agua y el Departamento de transformación urbana;</w:t>
      </w:r>
    </w:p>
    <w:p w14:paraId="2BF53B54" w14:textId="20448780" w:rsidR="007003AF" w:rsidRPr="007939C8" w:rsidRDefault="007003AF" w:rsidP="0075694D">
      <w:pPr>
        <w:pStyle w:val="Prrafodelista"/>
        <w:numPr>
          <w:ilvl w:val="0"/>
          <w:numId w:val="13"/>
        </w:numPr>
        <w:spacing w:before="240" w:after="240" w:line="360" w:lineRule="auto"/>
        <w:ind w:right="49"/>
        <w:jc w:val="both"/>
        <w:rPr>
          <w:rFonts w:ascii="Palatino Linotype" w:hAnsi="Palatino Linotype"/>
        </w:rPr>
      </w:pPr>
      <w:r w:rsidRPr="007939C8">
        <w:rPr>
          <w:rFonts w:ascii="Palatino Linotype" w:hAnsi="Palatino Linotype"/>
        </w:rPr>
        <w:t>Licencias expedidas y/o trámites en proceso para la expedición de licencia</w:t>
      </w:r>
    </w:p>
    <w:p w14:paraId="28775042" w14:textId="77777777" w:rsidR="007003AF" w:rsidRPr="007939C8" w:rsidRDefault="007003AF" w:rsidP="007003AF">
      <w:pPr>
        <w:pStyle w:val="Prrafodelista"/>
        <w:spacing w:before="240" w:after="240" w:line="360" w:lineRule="auto"/>
        <w:ind w:right="49"/>
        <w:jc w:val="both"/>
        <w:rPr>
          <w:rFonts w:ascii="Palatino Linotype" w:hAnsi="Palatino Linotype"/>
        </w:rPr>
      </w:pPr>
    </w:p>
    <w:p w14:paraId="1BE4F9C9" w14:textId="77777777" w:rsidR="0075694D" w:rsidRPr="007939C8" w:rsidRDefault="0075694D" w:rsidP="0075694D">
      <w:pPr>
        <w:pStyle w:val="Prrafodelista"/>
        <w:numPr>
          <w:ilvl w:val="0"/>
          <w:numId w:val="1"/>
        </w:numPr>
        <w:spacing w:before="240" w:after="240" w:line="360" w:lineRule="auto"/>
        <w:ind w:left="0" w:right="49" w:firstLine="0"/>
        <w:jc w:val="both"/>
        <w:rPr>
          <w:rFonts w:ascii="Palatino Linotype" w:hAnsi="Palatino Linotype"/>
        </w:rPr>
      </w:pPr>
      <w:r w:rsidRPr="007939C8">
        <w:rPr>
          <w:rFonts w:ascii="Palatino Linotype" w:hAnsi="Palatino Linotype"/>
        </w:rPr>
        <w:t>El Sujeto Obligado no dio respuesta la solicitud. Por su parte, el Recurrente se inconformó por la falta de respuesta.</w:t>
      </w:r>
    </w:p>
    <w:p w14:paraId="3A4F5D13" w14:textId="77777777" w:rsidR="0075694D" w:rsidRPr="007939C8" w:rsidRDefault="0075694D" w:rsidP="0075694D">
      <w:pPr>
        <w:pStyle w:val="Prrafodelista"/>
        <w:rPr>
          <w:rFonts w:ascii="Palatino Linotype" w:hAnsi="Palatino Linotype"/>
        </w:rPr>
      </w:pPr>
    </w:p>
    <w:p w14:paraId="11B27F91" w14:textId="77777777" w:rsidR="0075694D" w:rsidRPr="007939C8" w:rsidRDefault="0075694D" w:rsidP="0075694D">
      <w:pPr>
        <w:pStyle w:val="Prrafodelista"/>
        <w:numPr>
          <w:ilvl w:val="0"/>
          <w:numId w:val="1"/>
        </w:numPr>
        <w:spacing w:before="240" w:after="240" w:line="360" w:lineRule="auto"/>
        <w:ind w:left="0" w:right="49" w:firstLine="0"/>
        <w:jc w:val="both"/>
        <w:rPr>
          <w:rFonts w:ascii="Palatino Linotype" w:hAnsi="Palatino Linotype"/>
        </w:rPr>
      </w:pPr>
      <w:r w:rsidRPr="007939C8">
        <w:rPr>
          <w:rFonts w:ascii="Palatino Linotype" w:hAnsi="Palatino Linotype"/>
        </w:rPr>
        <w:t>Se afectó el derecho del recurrente, toda vez que la información que solicitó no fue entregada de manera oportuna ni expedita como lo establecen los principios del derecho de acceso a la información, contemplados en el artículo 11 de la Ley de Transparencia y Acceso a la Información Pública del Estado de México y Municipios.</w:t>
      </w:r>
    </w:p>
    <w:p w14:paraId="07D4931A" w14:textId="77777777" w:rsidR="0075694D" w:rsidRPr="007939C8" w:rsidRDefault="0075694D" w:rsidP="0075694D">
      <w:pPr>
        <w:pStyle w:val="Prrafodelista"/>
        <w:rPr>
          <w:rFonts w:ascii="Palatino Linotype" w:hAnsi="Palatino Linotype"/>
        </w:rPr>
      </w:pPr>
    </w:p>
    <w:p w14:paraId="011C137B" w14:textId="77777777" w:rsidR="0075694D" w:rsidRPr="007939C8" w:rsidRDefault="0075694D" w:rsidP="0075694D">
      <w:pPr>
        <w:pStyle w:val="Prrafodelista"/>
        <w:numPr>
          <w:ilvl w:val="0"/>
          <w:numId w:val="1"/>
        </w:numPr>
        <w:spacing w:before="240" w:after="240" w:line="360" w:lineRule="auto"/>
        <w:ind w:left="0" w:right="49" w:firstLine="0"/>
        <w:jc w:val="both"/>
        <w:rPr>
          <w:rFonts w:ascii="Palatino Linotype" w:hAnsi="Palatino Linotype"/>
        </w:rPr>
      </w:pPr>
      <w:r w:rsidRPr="007939C8">
        <w:rPr>
          <w:rFonts w:ascii="Palatino Linotype" w:hAnsi="Palatino Linotype"/>
        </w:rPr>
        <w:t>En consecuencia, en el presente recurso de revisión se analizará si se actualizan las causales de procedencia establecidas en las fracciones I y VII relativas a la negativa de la información y falta de respuesta del artículo 179 de la Ley de Transparencia y Acceso a la Información Pública del Estado de México y Municipios.</w:t>
      </w:r>
      <w:bookmarkStart w:id="11" w:name="_Toc486525253"/>
      <w:bookmarkEnd w:id="11"/>
    </w:p>
    <w:p w14:paraId="5A55FF1A" w14:textId="77777777" w:rsidR="00CD3BD0" w:rsidRPr="007939C8" w:rsidRDefault="00CD3BD0" w:rsidP="00CD3BD0">
      <w:pPr>
        <w:rPr>
          <w:rFonts w:ascii="Palatino Linotype" w:hAnsi="Palatino Linotype"/>
        </w:rPr>
      </w:pPr>
    </w:p>
    <w:p w14:paraId="11FDDB46" w14:textId="672A203B" w:rsidR="00A97917" w:rsidRPr="007939C8" w:rsidRDefault="00CD3BD0" w:rsidP="00377C95">
      <w:pPr>
        <w:pStyle w:val="Ttulo2"/>
        <w:rPr>
          <w:rFonts w:ascii="Palatino Linotype" w:hAnsi="Palatino Linotype"/>
          <w:b/>
          <w:bCs/>
          <w:color w:val="auto"/>
          <w:sz w:val="24"/>
          <w:szCs w:val="24"/>
        </w:rPr>
      </w:pPr>
      <w:bookmarkStart w:id="12" w:name="_Toc499201873"/>
      <w:bookmarkStart w:id="13" w:name="_Toc3372324"/>
      <w:bookmarkStart w:id="14" w:name="_Toc9531898"/>
      <w:bookmarkStart w:id="15" w:name="_Toc48296478"/>
      <w:bookmarkStart w:id="16" w:name="_Toc72309891"/>
      <w:r w:rsidRPr="007939C8">
        <w:rPr>
          <w:rFonts w:ascii="Palatino Linotype" w:hAnsi="Palatino Linotype"/>
          <w:b/>
          <w:bCs/>
          <w:color w:val="auto"/>
          <w:sz w:val="24"/>
          <w:szCs w:val="24"/>
        </w:rPr>
        <w:t>QUINTO</w:t>
      </w:r>
      <w:r w:rsidR="00A97917" w:rsidRPr="007939C8">
        <w:rPr>
          <w:rFonts w:ascii="Palatino Linotype" w:hAnsi="Palatino Linotype"/>
          <w:b/>
          <w:bCs/>
          <w:color w:val="auto"/>
          <w:sz w:val="24"/>
          <w:szCs w:val="24"/>
        </w:rPr>
        <w:t>. Estudio y resolución del asunto</w:t>
      </w:r>
      <w:bookmarkEnd w:id="12"/>
      <w:bookmarkEnd w:id="13"/>
      <w:bookmarkEnd w:id="14"/>
      <w:bookmarkEnd w:id="15"/>
      <w:bookmarkEnd w:id="16"/>
    </w:p>
    <w:p w14:paraId="6E38E374" w14:textId="77777777" w:rsidR="00F374F3" w:rsidRPr="007939C8" w:rsidRDefault="00F374F3" w:rsidP="00F374F3">
      <w:pPr>
        <w:spacing w:line="360" w:lineRule="auto"/>
        <w:rPr>
          <w:rFonts w:ascii="Palatino Linotype" w:hAnsi="Palatino Linotype"/>
          <w:lang w:val="es-MX" w:eastAsia="en-US"/>
        </w:rPr>
      </w:pPr>
      <w:bookmarkStart w:id="17" w:name="_Toc48296479"/>
    </w:p>
    <w:p w14:paraId="177ABED2" w14:textId="77777777" w:rsidR="00F374F3" w:rsidRPr="007939C8" w:rsidRDefault="00F374F3" w:rsidP="00F374F3">
      <w:pPr>
        <w:pStyle w:val="Ttulo2"/>
        <w:numPr>
          <w:ilvl w:val="0"/>
          <w:numId w:val="16"/>
        </w:numPr>
        <w:spacing w:line="360" w:lineRule="auto"/>
        <w:rPr>
          <w:rFonts w:ascii="Palatino Linotype" w:hAnsi="Palatino Linotype"/>
          <w:b/>
          <w:color w:val="auto"/>
          <w:sz w:val="24"/>
        </w:rPr>
      </w:pPr>
      <w:bookmarkStart w:id="18" w:name="_Toc517362765"/>
      <w:bookmarkStart w:id="19" w:name="_Toc34910145"/>
      <w:bookmarkStart w:id="20" w:name="_Toc72309892"/>
      <w:r w:rsidRPr="007939C8">
        <w:rPr>
          <w:rFonts w:ascii="Palatino Linotype" w:hAnsi="Palatino Linotype"/>
          <w:b/>
          <w:color w:val="auto"/>
          <w:sz w:val="24"/>
        </w:rPr>
        <w:t>Omisión de atender una solicitud de información.</w:t>
      </w:r>
      <w:bookmarkEnd w:id="18"/>
      <w:bookmarkEnd w:id="19"/>
      <w:bookmarkEnd w:id="20"/>
    </w:p>
    <w:p w14:paraId="5AF7447F" w14:textId="77777777" w:rsidR="00F374F3" w:rsidRPr="007939C8" w:rsidRDefault="00F374F3" w:rsidP="00F374F3">
      <w:pPr>
        <w:spacing w:line="360" w:lineRule="auto"/>
        <w:rPr>
          <w:rFonts w:ascii="Palatino Linotype" w:hAnsi="Palatino Linotype"/>
          <w:lang w:val="es-MX" w:eastAsia="en-US"/>
        </w:rPr>
      </w:pPr>
    </w:p>
    <w:p w14:paraId="5B0B9D8B" w14:textId="77777777" w:rsidR="00F374F3" w:rsidRPr="007939C8"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939C8">
        <w:rPr>
          <w:rFonts w:ascii="Palatino Linotype" w:eastAsia="Times New Roman" w:hAnsi="Palatino Linotype" w:cs="Arial"/>
          <w:color w:val="000000"/>
        </w:rPr>
        <w:t xml:space="preserve">Tal y como se puede apreciar en el expediente electrónico que obra en el SAIMEX, el Sujeto Obligado fue omiso en atender la solicitud de información que </w:t>
      </w:r>
      <w:r w:rsidRPr="007939C8">
        <w:rPr>
          <w:rFonts w:ascii="Palatino Linotype" w:eastAsia="Times New Roman" w:hAnsi="Palatino Linotype" w:cs="Arial"/>
          <w:color w:val="000000"/>
        </w:rPr>
        <w:lastRenderedPageBreak/>
        <w:t>formuló el particular, aún y cuando la Constitución Política de los Estados Unidos Mexicanos establece que “</w:t>
      </w:r>
      <w:r w:rsidRPr="007939C8">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7939C8">
        <w:rPr>
          <w:rStyle w:val="Refdenotaalpie"/>
          <w:rFonts w:ascii="Palatino Linotype" w:hAnsi="Palatino Linotype" w:cs="Helvetica"/>
          <w:i/>
          <w:sz w:val="22"/>
          <w:szCs w:val="23"/>
          <w:shd w:val="clear" w:color="auto" w:fill="FFFFFF"/>
        </w:rPr>
        <w:footnoteReference w:id="1"/>
      </w:r>
      <w:r w:rsidRPr="007939C8">
        <w:rPr>
          <w:rFonts w:ascii="Palatino Linotype" w:hAnsi="Palatino Linotype" w:cs="Helvetica"/>
          <w:szCs w:val="23"/>
          <w:shd w:val="clear" w:color="auto" w:fill="FFFFFF"/>
        </w:rPr>
        <w:t>, por lo tanto, como el mismo ordenamiento refiere que “</w:t>
      </w:r>
      <w:r w:rsidRPr="007939C8">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7939C8">
        <w:rPr>
          <w:rStyle w:val="Refdenotaalpie"/>
          <w:rFonts w:ascii="Palatino Linotype" w:hAnsi="Palatino Linotype"/>
          <w:i/>
          <w:sz w:val="22"/>
          <w:szCs w:val="20"/>
        </w:rPr>
        <w:footnoteReference w:id="2"/>
      </w:r>
      <w:r w:rsidRPr="007939C8">
        <w:rPr>
          <w:rFonts w:ascii="Palatino Linotype" w:hAnsi="Palatino Linotype"/>
          <w:i/>
          <w:sz w:val="22"/>
          <w:szCs w:val="20"/>
        </w:rPr>
        <w:t xml:space="preserve">,  </w:t>
      </w:r>
      <w:r w:rsidRPr="007939C8">
        <w:rPr>
          <w:rFonts w:ascii="Palatino Linotype" w:hAnsi="Palatino Linotype"/>
          <w:sz w:val="22"/>
          <w:szCs w:val="20"/>
        </w:rPr>
        <w:t>se e</w:t>
      </w:r>
      <w:r w:rsidRPr="007939C8">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7939C8">
        <w:rPr>
          <w:rFonts w:ascii="Palatino Linotype" w:hAnsi="Palatino Linotype" w:cs="Helvetica"/>
          <w:b/>
          <w:szCs w:val="23"/>
          <w:shd w:val="clear" w:color="auto" w:fill="FFFFFF"/>
        </w:rPr>
        <w:t>promover, proteger, respetar y garantizar</w:t>
      </w:r>
      <w:r w:rsidRPr="007939C8">
        <w:rPr>
          <w:rFonts w:ascii="Palatino Linotype" w:hAnsi="Palatino Linotype" w:cs="Helvetica"/>
          <w:szCs w:val="23"/>
          <w:shd w:val="clear" w:color="auto" w:fill="FFFFFF"/>
        </w:rPr>
        <w:t xml:space="preserve"> el libre acceso a la información.</w:t>
      </w:r>
    </w:p>
    <w:p w14:paraId="67A7BC6E" w14:textId="77777777" w:rsidR="00F374F3" w:rsidRPr="007939C8" w:rsidRDefault="00F374F3" w:rsidP="00F374F3">
      <w:pPr>
        <w:pStyle w:val="Prrafodelista"/>
        <w:spacing w:line="360" w:lineRule="auto"/>
        <w:ind w:left="0" w:right="49"/>
        <w:jc w:val="both"/>
        <w:rPr>
          <w:rFonts w:ascii="Palatino Linotype" w:eastAsia="Times New Roman" w:hAnsi="Palatino Linotype" w:cs="Arial"/>
          <w:color w:val="000000"/>
        </w:rPr>
      </w:pPr>
    </w:p>
    <w:p w14:paraId="28F4A71F" w14:textId="77777777" w:rsidR="00F374F3" w:rsidRPr="007939C8"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939C8">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7939C8">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7939C8">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7939C8">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7939C8">
        <w:rPr>
          <w:rStyle w:val="Refdenotaalpie"/>
          <w:rFonts w:ascii="Palatino Linotype" w:hAnsi="Palatino Linotype" w:cs="Helvetica"/>
          <w:i/>
          <w:sz w:val="22"/>
          <w:szCs w:val="23"/>
          <w:shd w:val="clear" w:color="auto" w:fill="FFFFFF"/>
        </w:rPr>
        <w:footnoteReference w:id="3"/>
      </w:r>
      <w:r w:rsidRPr="007939C8">
        <w:rPr>
          <w:rFonts w:ascii="Palatino Linotype" w:hAnsi="Palatino Linotype" w:cs="Helvetica"/>
          <w:i/>
          <w:sz w:val="22"/>
          <w:szCs w:val="23"/>
          <w:shd w:val="clear" w:color="auto" w:fill="FFFFFF"/>
        </w:rPr>
        <w:t xml:space="preserve"> </w:t>
      </w:r>
      <w:r w:rsidRPr="007939C8">
        <w:rPr>
          <w:rFonts w:ascii="Palatino Linotype" w:hAnsi="Palatino Linotype" w:cs="Helvetica"/>
          <w:szCs w:val="23"/>
          <w:shd w:val="clear" w:color="auto" w:fill="FFFFFF"/>
        </w:rPr>
        <w:t>siendo el recurso de revisión.</w:t>
      </w:r>
    </w:p>
    <w:p w14:paraId="4CBC1DF6" w14:textId="77777777" w:rsidR="00F374F3" w:rsidRPr="007939C8" w:rsidRDefault="00F374F3" w:rsidP="00F374F3">
      <w:pPr>
        <w:pStyle w:val="Prrafodelista"/>
        <w:spacing w:line="360" w:lineRule="auto"/>
        <w:rPr>
          <w:rFonts w:ascii="Palatino Linotype" w:eastAsia="Times New Roman" w:hAnsi="Palatino Linotype" w:cs="Arial"/>
          <w:color w:val="000000"/>
        </w:rPr>
      </w:pPr>
    </w:p>
    <w:p w14:paraId="67D64E11" w14:textId="77777777" w:rsidR="00F374F3" w:rsidRPr="007939C8"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939C8">
        <w:rPr>
          <w:rFonts w:ascii="Palatino Linotype" w:eastAsia="Times New Roman" w:hAnsi="Palatino Linotype" w:cs="Arial"/>
          <w:color w:val="000000"/>
        </w:rPr>
        <w:lastRenderedPageBreak/>
        <w:t xml:space="preserve">Se reitera que la omisión a atender una solicitud de información representa una afectación continua al derecho de acceso a la información, y es importante señalar que este derecho se colma una vez que se hace entrega </w:t>
      </w:r>
      <w:r w:rsidRPr="007939C8">
        <w:rPr>
          <w:rFonts w:ascii="Palatino Linotype" w:hAnsi="Palatino Linotype" w:cs="Arial"/>
          <w:lang w:val="es-MX"/>
        </w:rPr>
        <w:t xml:space="preserve">del </w:t>
      </w:r>
      <w:r w:rsidRPr="007939C8">
        <w:rPr>
          <w:rFonts w:ascii="Palatino Linotype" w:hAnsi="Palatino Linotype" w:cs="Arial"/>
          <w:b/>
          <w:u w:val="single"/>
          <w:lang w:val="es-MX"/>
        </w:rPr>
        <w:t>soporte documental</w:t>
      </w:r>
      <w:r w:rsidRPr="007939C8">
        <w:rPr>
          <w:rFonts w:ascii="Palatino Linotype" w:hAnsi="Palatino Linotype" w:cs="Arial"/>
          <w:lang w:val="es-MX"/>
        </w:rPr>
        <w:t xml:space="preserve"> que el </w:t>
      </w:r>
      <w:r w:rsidRPr="007939C8">
        <w:rPr>
          <w:rFonts w:ascii="Palatino Linotype" w:hAnsi="Palatino Linotype" w:cs="Arial"/>
          <w:b/>
          <w:lang w:val="es-MX"/>
        </w:rPr>
        <w:t>Sujeto Obligado</w:t>
      </w:r>
      <w:r w:rsidRPr="007939C8">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237DCB01" w14:textId="77777777" w:rsidR="00F374F3" w:rsidRPr="007939C8" w:rsidRDefault="00F374F3" w:rsidP="00F374F3">
      <w:pPr>
        <w:pStyle w:val="Prrafodelista"/>
        <w:autoSpaceDE w:val="0"/>
        <w:autoSpaceDN w:val="0"/>
        <w:adjustRightInd w:val="0"/>
        <w:spacing w:line="360" w:lineRule="auto"/>
        <w:ind w:left="0"/>
        <w:jc w:val="both"/>
        <w:rPr>
          <w:rFonts w:ascii="Palatino Linotype" w:hAnsi="Palatino Linotype"/>
        </w:rPr>
      </w:pPr>
    </w:p>
    <w:p w14:paraId="2BE19D43" w14:textId="77777777" w:rsidR="00F374F3" w:rsidRPr="007939C8" w:rsidRDefault="00F374F3" w:rsidP="00F374F3">
      <w:pPr>
        <w:pStyle w:val="Prrafodelista"/>
        <w:numPr>
          <w:ilvl w:val="0"/>
          <w:numId w:val="2"/>
        </w:numPr>
        <w:autoSpaceDE w:val="0"/>
        <w:autoSpaceDN w:val="0"/>
        <w:adjustRightInd w:val="0"/>
        <w:spacing w:line="360" w:lineRule="auto"/>
        <w:ind w:left="0" w:firstLine="0"/>
        <w:jc w:val="both"/>
        <w:rPr>
          <w:rFonts w:ascii="Palatino Linotype" w:hAnsi="Palatino Linotype"/>
          <w:b/>
        </w:rPr>
      </w:pPr>
      <w:r w:rsidRPr="007939C8">
        <w:rPr>
          <w:rFonts w:ascii="Palatino Linotype" w:hAnsi="Palatino Linotype"/>
        </w:rPr>
        <w:t>Bajo ese tenor y de acuerdo con el artículo 166 primer párrafo de la</w:t>
      </w:r>
      <w:r w:rsidRPr="007939C8">
        <w:rPr>
          <w:lang w:val="es-MX" w:eastAsia="en-US"/>
        </w:rPr>
        <w:t xml:space="preserve"> </w:t>
      </w:r>
      <w:r w:rsidRPr="007939C8">
        <w:rPr>
          <w:rFonts w:ascii="Palatino Linotype" w:hAnsi="Palatino Linotype"/>
          <w:b/>
        </w:rPr>
        <w:t xml:space="preserve">Ley de Transparencia y Acceso a la Información Pública del Estado de México y Municipios, </w:t>
      </w:r>
      <w:r w:rsidRPr="007939C8">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095ADA27" w14:textId="77777777" w:rsidR="00F374F3" w:rsidRPr="007939C8" w:rsidRDefault="00F374F3" w:rsidP="00F374F3">
      <w:pPr>
        <w:pStyle w:val="Prrafodelista"/>
        <w:autoSpaceDE w:val="0"/>
        <w:autoSpaceDN w:val="0"/>
        <w:adjustRightInd w:val="0"/>
        <w:spacing w:line="360" w:lineRule="auto"/>
        <w:ind w:left="0"/>
        <w:jc w:val="both"/>
        <w:rPr>
          <w:rFonts w:ascii="Palatino Linotype" w:hAnsi="Palatino Linotype"/>
          <w:b/>
        </w:rPr>
      </w:pPr>
    </w:p>
    <w:p w14:paraId="7D6FB03A" w14:textId="77777777" w:rsidR="00F374F3" w:rsidRPr="007939C8" w:rsidRDefault="00F374F3" w:rsidP="00F374F3">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7939C8">
        <w:rPr>
          <w:rFonts w:ascii="Palatino Linotype" w:hAnsi="Palatino Linotype"/>
          <w:b/>
          <w:i/>
          <w:color w:val="000000" w:themeColor="text1"/>
          <w:sz w:val="22"/>
          <w:szCs w:val="22"/>
        </w:rPr>
        <w:t>Artículo 166.</w:t>
      </w:r>
      <w:r w:rsidRPr="007939C8">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40C8ABC3" w14:textId="77777777" w:rsidR="00F374F3" w:rsidRPr="007939C8" w:rsidRDefault="00F374F3" w:rsidP="00F374F3">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7939C8">
        <w:rPr>
          <w:rFonts w:ascii="Palatino Linotype" w:hAnsi="Palatino Linotype"/>
          <w:b/>
          <w:i/>
          <w:color w:val="000000" w:themeColor="text1"/>
          <w:sz w:val="22"/>
          <w:szCs w:val="22"/>
        </w:rPr>
        <w:t>…</w:t>
      </w:r>
    </w:p>
    <w:p w14:paraId="6D723A12" w14:textId="77777777" w:rsidR="00F374F3" w:rsidRPr="007939C8" w:rsidRDefault="00F374F3" w:rsidP="00F374F3">
      <w:pPr>
        <w:pStyle w:val="Prrafodelista"/>
        <w:autoSpaceDE w:val="0"/>
        <w:autoSpaceDN w:val="0"/>
        <w:adjustRightInd w:val="0"/>
        <w:spacing w:line="360" w:lineRule="auto"/>
        <w:ind w:left="0"/>
        <w:jc w:val="both"/>
        <w:rPr>
          <w:rFonts w:ascii="Palatino Linotype" w:hAnsi="Palatino Linotype"/>
        </w:rPr>
      </w:pPr>
    </w:p>
    <w:p w14:paraId="522AA366" w14:textId="77777777" w:rsidR="00F374F3" w:rsidRPr="007939C8" w:rsidRDefault="00F374F3" w:rsidP="00F374F3">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7939C8">
        <w:rPr>
          <w:rFonts w:ascii="Palatino Linotype" w:eastAsia="Times New Roman" w:hAnsi="Palatino Linotype" w:cs="Arial"/>
          <w:color w:val="000000" w:themeColor="text1"/>
          <w:lang w:eastAsia="es-MX"/>
        </w:rPr>
        <w:t xml:space="preserve">Además, el derecho a la información es la </w:t>
      </w:r>
      <w:r w:rsidRPr="007939C8">
        <w:rPr>
          <w:rFonts w:ascii="Palatino Linotype" w:eastAsia="MS Mincho" w:hAnsi="Palatino Linotype" w:cs="Times New Roman"/>
          <w:i/>
        </w:rPr>
        <w:t>igualdad de oportunidades para recibir, buscar e impartir información</w:t>
      </w:r>
      <w:r w:rsidRPr="007939C8">
        <w:rPr>
          <w:rStyle w:val="Refdenotaalpie"/>
          <w:rFonts w:ascii="Palatino Linotype" w:eastAsia="MS Mincho" w:hAnsi="Palatino Linotype" w:cs="Times New Roman"/>
          <w:i/>
        </w:rPr>
        <w:footnoteReference w:id="4"/>
      </w:r>
      <w:r w:rsidRPr="007939C8">
        <w:rPr>
          <w:rFonts w:ascii="Palatino Linotype" w:eastAsia="MS Mincho" w:hAnsi="Palatino Linotype" w:cs="Times New Roman"/>
          <w:i/>
        </w:rPr>
        <w:t xml:space="preserve"> en posesión de cualquier autoridad, entidad, órgano y organismo de los poderes Ejecutivo, Legislativo y Judicial, órganos autónomos, partidos </w:t>
      </w:r>
      <w:r w:rsidRPr="007939C8">
        <w:rPr>
          <w:rFonts w:ascii="Palatino Linotype" w:eastAsia="MS Mincho" w:hAnsi="Palatino Linotype" w:cs="Times New Roman"/>
          <w:i/>
        </w:rPr>
        <w:lastRenderedPageBreak/>
        <w:t>políticos, fideicomisos, y fondos públicos, así como de cualquier persona física, moral o sindicato que reciba y ejerza recursos públicos o realice actos de autoridad en el ámbito federal, estatal y municipal</w:t>
      </w:r>
      <w:r w:rsidRPr="007939C8">
        <w:rPr>
          <w:rStyle w:val="Refdenotaalpie"/>
          <w:rFonts w:ascii="Palatino Linotype" w:eastAsia="MS Mincho" w:hAnsi="Palatino Linotype" w:cs="Times New Roman"/>
        </w:rPr>
        <w:footnoteReference w:id="5"/>
      </w:r>
      <w:r w:rsidRPr="007939C8">
        <w:rPr>
          <w:rFonts w:ascii="Palatino Linotype" w:eastAsia="MS Mincho" w:hAnsi="Palatino Linotype" w:cs="Times New Roman"/>
          <w:i/>
        </w:rPr>
        <w:t xml:space="preserve"> </w:t>
      </w:r>
      <w:r w:rsidRPr="007939C8">
        <w:rPr>
          <w:rFonts w:ascii="Palatino Linotype" w:eastAsia="MS Mincho" w:hAnsi="Palatino Linotype" w:cs="Times New Roman"/>
        </w:rPr>
        <w:t xml:space="preserve">que se constituye como una herramienta fundamental para </w:t>
      </w:r>
      <w:r w:rsidRPr="007939C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7939C8">
        <w:rPr>
          <w:rStyle w:val="Refdenotaalpie"/>
          <w:rFonts w:ascii="Palatino Linotype" w:eastAsia="MS Mincho" w:hAnsi="Palatino Linotype" w:cs="Times New Roman"/>
          <w:i/>
        </w:rPr>
        <w:footnoteReference w:id="6"/>
      </w:r>
      <w:r w:rsidRPr="007939C8">
        <w:rPr>
          <w:rFonts w:ascii="Palatino Linotype" w:eastAsia="MS Mincho" w:hAnsi="Palatino Linotype" w:cs="Times New Roman"/>
        </w:rPr>
        <w:t>fomentando</w:t>
      </w:r>
      <w:r w:rsidRPr="007939C8">
        <w:rPr>
          <w:rFonts w:ascii="Palatino Linotype" w:eastAsia="MS Mincho" w:hAnsi="Palatino Linotype" w:cs="Times New Roman"/>
          <w:i/>
        </w:rPr>
        <w:t xml:space="preserve"> la transparencia de las actividades estatales y</w:t>
      </w:r>
      <w:r w:rsidRPr="007939C8">
        <w:rPr>
          <w:rFonts w:ascii="Palatino Linotype" w:eastAsia="MS Mincho" w:hAnsi="Palatino Linotype" w:cs="Times New Roman"/>
        </w:rPr>
        <w:t xml:space="preserve"> promoviendo</w:t>
      </w:r>
      <w:r w:rsidRPr="007939C8">
        <w:rPr>
          <w:rFonts w:ascii="Palatino Linotype" w:eastAsia="MS Mincho" w:hAnsi="Palatino Linotype" w:cs="Times New Roman"/>
          <w:i/>
        </w:rPr>
        <w:t xml:space="preserve"> la responsabilidad de los funcionarios sobre su gestión pública</w:t>
      </w:r>
      <w:r w:rsidRPr="007939C8">
        <w:rPr>
          <w:rStyle w:val="Refdenotaalpie"/>
          <w:rFonts w:ascii="Palatino Linotype" w:eastAsia="MS Mincho" w:hAnsi="Palatino Linotype" w:cs="Times New Roman"/>
          <w:i/>
        </w:rPr>
        <w:footnoteReference w:id="7"/>
      </w:r>
      <w:r w:rsidRPr="007939C8">
        <w:rPr>
          <w:rFonts w:ascii="Palatino Linotype" w:eastAsia="MS Mincho" w:hAnsi="Palatino Linotype" w:cs="Times New Roman"/>
          <w:i/>
        </w:rPr>
        <w:t xml:space="preserve"> </w:t>
      </w:r>
      <w:r w:rsidRPr="007939C8">
        <w:rPr>
          <w:rFonts w:ascii="Palatino Linotype" w:eastAsia="MS Mincho" w:hAnsi="Palatino Linotype" w:cs="Times New Roman"/>
        </w:rPr>
        <w:t>que permite</w:t>
      </w:r>
      <w:r w:rsidRPr="007939C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7939C8">
        <w:rPr>
          <w:rStyle w:val="Refdenotaalpie"/>
          <w:rFonts w:ascii="Palatino Linotype" w:eastAsia="MS Mincho" w:hAnsi="Palatino Linotype" w:cs="Times New Roman"/>
          <w:i/>
        </w:rPr>
        <w:footnoteReference w:id="8"/>
      </w:r>
      <w:r w:rsidRPr="007939C8">
        <w:rPr>
          <w:rFonts w:ascii="Palatino Linotype" w:eastAsia="MS Mincho" w:hAnsi="Palatino Linotype" w:cs="Times New Roman"/>
        </w:rPr>
        <w:t xml:space="preserve"> ”.</w:t>
      </w:r>
    </w:p>
    <w:p w14:paraId="48CB5865" w14:textId="77777777" w:rsidR="00F374F3" w:rsidRPr="007939C8" w:rsidRDefault="00F374F3" w:rsidP="00F374F3">
      <w:pPr>
        <w:pStyle w:val="Prrafodelista"/>
        <w:autoSpaceDE w:val="0"/>
        <w:autoSpaceDN w:val="0"/>
        <w:adjustRightInd w:val="0"/>
        <w:spacing w:before="240" w:after="360" w:line="360" w:lineRule="auto"/>
        <w:ind w:left="0"/>
        <w:jc w:val="both"/>
        <w:rPr>
          <w:rFonts w:ascii="Palatino Linotype" w:hAnsi="Palatino Linotype"/>
        </w:rPr>
      </w:pPr>
    </w:p>
    <w:p w14:paraId="3C0AFA73" w14:textId="77777777" w:rsidR="00F374F3" w:rsidRPr="007939C8"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7939C8">
        <w:rPr>
          <w:rFonts w:ascii="Palatino Linotype" w:hAnsi="Palatino Linotype" w:cs="Arial"/>
        </w:rPr>
        <w:t xml:space="preserve">Ahora </w:t>
      </w:r>
      <w:proofErr w:type="gramStart"/>
      <w:r w:rsidRPr="007939C8">
        <w:rPr>
          <w:rFonts w:ascii="Palatino Linotype" w:hAnsi="Palatino Linotype" w:cs="Arial"/>
        </w:rPr>
        <w:t>bien</w:t>
      </w:r>
      <w:proofErr w:type="gramEnd"/>
      <w:r w:rsidRPr="007939C8">
        <w:rPr>
          <w:rFonts w:ascii="Palatino Linotype" w:hAnsi="Palatino Linotype" w:cs="Arial"/>
        </w:rPr>
        <w:t xml:space="preserve"> para entender los alcances de la información pública se considera importante citar el criterio </w:t>
      </w:r>
      <w:r w:rsidRPr="007939C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939C8">
        <w:rPr>
          <w:rFonts w:ascii="Palatino Linotype" w:hAnsi="Palatino Linotype" w:cs="Arial"/>
        </w:rPr>
        <w:t>cuyo rubro y texto dispone:</w:t>
      </w:r>
    </w:p>
    <w:p w14:paraId="0C36ECDD" w14:textId="77777777" w:rsidR="00F374F3" w:rsidRPr="007939C8" w:rsidRDefault="00F374F3" w:rsidP="00F374F3">
      <w:pPr>
        <w:pStyle w:val="Prrafodelista"/>
        <w:autoSpaceDE w:val="0"/>
        <w:autoSpaceDN w:val="0"/>
        <w:adjustRightInd w:val="0"/>
        <w:spacing w:line="360" w:lineRule="auto"/>
        <w:ind w:left="0"/>
        <w:jc w:val="both"/>
        <w:rPr>
          <w:rFonts w:ascii="Palatino Linotype" w:hAnsi="Palatino Linotype" w:cs="Arial"/>
          <w:lang w:val="es-MX"/>
        </w:rPr>
      </w:pPr>
    </w:p>
    <w:p w14:paraId="3229A105" w14:textId="77777777" w:rsidR="00F374F3" w:rsidRPr="007939C8" w:rsidRDefault="00F374F3" w:rsidP="00F374F3">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7939C8">
        <w:rPr>
          <w:rFonts w:ascii="Palatino Linotype" w:hAnsi="Palatino Linotype" w:cs="Arial"/>
          <w:b/>
          <w:i/>
          <w:sz w:val="22"/>
          <w:szCs w:val="22"/>
          <w:lang w:val="es-MX" w:eastAsia="es-MX"/>
        </w:rPr>
        <w:t>“CRITERIO 0002-11</w:t>
      </w:r>
    </w:p>
    <w:p w14:paraId="02130247" w14:textId="77777777" w:rsidR="00F374F3" w:rsidRPr="007939C8"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939C8">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7939C8">
        <w:rPr>
          <w:rFonts w:ascii="Palatino Linotype" w:hAnsi="Palatino Linotype" w:cs="Arial"/>
          <w:b/>
          <w:bCs/>
          <w:i/>
          <w:sz w:val="22"/>
          <w:szCs w:val="22"/>
          <w:lang w:val="es-MX" w:eastAsia="es-MX"/>
        </w:rPr>
        <w:t xml:space="preserve">V, XV, Y XVI, </w:t>
      </w:r>
      <w:r w:rsidRPr="007939C8">
        <w:rPr>
          <w:rFonts w:ascii="Palatino Linotype" w:hAnsi="Palatino Linotype" w:cs="Arial"/>
          <w:b/>
          <w:i/>
          <w:sz w:val="22"/>
          <w:szCs w:val="22"/>
          <w:lang w:val="es-MX" w:eastAsia="es-MX"/>
        </w:rPr>
        <w:t>3, 4,11 Y 41.</w:t>
      </w:r>
      <w:r w:rsidRPr="007939C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4B1FE2" w14:textId="77777777" w:rsidR="00F374F3" w:rsidRPr="007939C8"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939C8">
        <w:rPr>
          <w:rFonts w:ascii="Palatino Linotype" w:hAnsi="Palatino Linotype" w:cs="Arial"/>
          <w:i/>
          <w:sz w:val="22"/>
          <w:szCs w:val="22"/>
          <w:lang w:val="es-MX" w:eastAsia="es-MX"/>
        </w:rPr>
        <w:t xml:space="preserve">En </w:t>
      </w:r>
      <w:proofErr w:type="gramStart"/>
      <w:r w:rsidRPr="007939C8">
        <w:rPr>
          <w:rFonts w:ascii="Palatino Linotype" w:hAnsi="Palatino Linotype" w:cs="Arial"/>
          <w:i/>
          <w:sz w:val="22"/>
          <w:szCs w:val="22"/>
          <w:lang w:val="es-MX" w:eastAsia="es-MX"/>
        </w:rPr>
        <w:t>consecuencia</w:t>
      </w:r>
      <w:proofErr w:type="gramEnd"/>
      <w:r w:rsidRPr="007939C8">
        <w:rPr>
          <w:rFonts w:ascii="Palatino Linotype" w:hAnsi="Palatino Linotype" w:cs="Arial"/>
          <w:i/>
          <w:sz w:val="22"/>
          <w:szCs w:val="22"/>
          <w:lang w:val="es-MX" w:eastAsia="es-MX"/>
        </w:rPr>
        <w:t xml:space="preserve"> el acceso a la información se refiere a que se cumplan cualquiera de los siguientes tres supuestos:</w:t>
      </w:r>
    </w:p>
    <w:p w14:paraId="1312DC86" w14:textId="77777777" w:rsidR="00F374F3" w:rsidRPr="007939C8"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939C8">
        <w:rPr>
          <w:rFonts w:ascii="Palatino Linotype" w:hAnsi="Palatino Linotype" w:cs="Arial"/>
          <w:i/>
          <w:sz w:val="22"/>
          <w:szCs w:val="22"/>
          <w:lang w:val="es-MX" w:eastAsia="es-MX"/>
        </w:rPr>
        <w:t xml:space="preserve">Que se trate de información registrada en cualquier soporte documental, </w:t>
      </w:r>
      <w:proofErr w:type="gramStart"/>
      <w:r w:rsidRPr="007939C8">
        <w:rPr>
          <w:rFonts w:ascii="Palatino Linotype" w:hAnsi="Palatino Linotype" w:cs="Arial"/>
          <w:i/>
          <w:sz w:val="22"/>
          <w:szCs w:val="22"/>
          <w:lang w:val="es-MX" w:eastAsia="es-MX"/>
        </w:rPr>
        <w:t>que</w:t>
      </w:r>
      <w:proofErr w:type="gramEnd"/>
      <w:r w:rsidRPr="007939C8">
        <w:rPr>
          <w:rFonts w:ascii="Palatino Linotype" w:hAnsi="Palatino Linotype" w:cs="Arial"/>
          <w:i/>
          <w:sz w:val="22"/>
          <w:szCs w:val="22"/>
          <w:lang w:val="es-MX" w:eastAsia="es-MX"/>
        </w:rPr>
        <w:t xml:space="preserve"> en ejercicio de las atribuciones conferidas, sea generada por los Sujetos Obligados;</w:t>
      </w:r>
    </w:p>
    <w:p w14:paraId="55A2CCBB" w14:textId="77777777" w:rsidR="00F374F3" w:rsidRPr="007939C8"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939C8">
        <w:rPr>
          <w:rFonts w:ascii="Palatino Linotype" w:hAnsi="Palatino Linotype" w:cs="Arial"/>
          <w:i/>
          <w:sz w:val="22"/>
          <w:szCs w:val="22"/>
          <w:lang w:val="es-MX" w:eastAsia="es-MX"/>
        </w:rPr>
        <w:t xml:space="preserve">Que se trate de información registrada en cualquier soporte documental, </w:t>
      </w:r>
      <w:proofErr w:type="gramStart"/>
      <w:r w:rsidRPr="007939C8">
        <w:rPr>
          <w:rFonts w:ascii="Palatino Linotype" w:hAnsi="Palatino Linotype" w:cs="Arial"/>
          <w:i/>
          <w:sz w:val="22"/>
          <w:szCs w:val="22"/>
          <w:lang w:val="es-MX" w:eastAsia="es-MX"/>
        </w:rPr>
        <w:t>que</w:t>
      </w:r>
      <w:proofErr w:type="gramEnd"/>
      <w:r w:rsidRPr="007939C8">
        <w:rPr>
          <w:rFonts w:ascii="Palatino Linotype" w:hAnsi="Palatino Linotype" w:cs="Arial"/>
          <w:i/>
          <w:sz w:val="22"/>
          <w:szCs w:val="22"/>
          <w:lang w:val="es-MX" w:eastAsia="es-MX"/>
        </w:rPr>
        <w:t xml:space="preserve"> en ejercicio de las atribuciones conferidas, sea administrada por los Sujetos Obligados, y</w:t>
      </w:r>
    </w:p>
    <w:p w14:paraId="619509C8" w14:textId="77777777" w:rsidR="00F374F3" w:rsidRPr="007939C8" w:rsidRDefault="00F374F3" w:rsidP="00F374F3">
      <w:pPr>
        <w:spacing w:line="360" w:lineRule="auto"/>
        <w:ind w:left="567" w:right="567"/>
        <w:jc w:val="both"/>
        <w:rPr>
          <w:rFonts w:ascii="Palatino Linotype" w:hAnsi="Palatino Linotype" w:cs="Arial"/>
          <w:i/>
          <w:color w:val="000000" w:themeColor="text1"/>
          <w:sz w:val="22"/>
          <w:szCs w:val="22"/>
        </w:rPr>
      </w:pPr>
      <w:r w:rsidRPr="007939C8">
        <w:rPr>
          <w:rFonts w:ascii="Palatino Linotype" w:hAnsi="Palatino Linotype" w:cs="Arial"/>
          <w:i/>
          <w:sz w:val="22"/>
          <w:szCs w:val="22"/>
          <w:lang w:val="es-MX" w:eastAsia="es-MX"/>
        </w:rPr>
        <w:t xml:space="preserve">Que se trate de información registrada en cualquier soporte documental, </w:t>
      </w:r>
      <w:proofErr w:type="gramStart"/>
      <w:r w:rsidRPr="007939C8">
        <w:rPr>
          <w:rFonts w:ascii="Palatino Linotype" w:hAnsi="Palatino Linotype" w:cs="Arial"/>
          <w:i/>
          <w:sz w:val="22"/>
          <w:szCs w:val="22"/>
          <w:lang w:val="es-MX" w:eastAsia="es-MX"/>
        </w:rPr>
        <w:t>que</w:t>
      </w:r>
      <w:proofErr w:type="gramEnd"/>
      <w:r w:rsidRPr="007939C8">
        <w:rPr>
          <w:rFonts w:ascii="Palatino Linotype" w:hAnsi="Palatino Linotype" w:cs="Arial"/>
          <w:i/>
          <w:sz w:val="22"/>
          <w:szCs w:val="22"/>
          <w:lang w:val="es-MX" w:eastAsia="es-MX"/>
        </w:rPr>
        <w:t xml:space="preserve"> en ejercicio de las atribuciones conferidas, se encuentre en posesión de los Sujetos Obligados.”</w:t>
      </w:r>
    </w:p>
    <w:p w14:paraId="2DA5346B" w14:textId="77777777" w:rsidR="00F374F3" w:rsidRPr="007939C8"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7939C8">
        <w:rPr>
          <w:rFonts w:ascii="Palatino Linotype" w:hAnsi="Palatino Linotype"/>
          <w:color w:val="000000" w:themeColor="text1"/>
        </w:rPr>
        <w:t>En esa virtud, el</w:t>
      </w:r>
      <w:r w:rsidRPr="007939C8">
        <w:rPr>
          <w:rStyle w:val="apple-converted-space"/>
          <w:rFonts w:ascii="Palatino Linotype" w:hAnsi="Palatino Linotype"/>
          <w:color w:val="000000" w:themeColor="text1"/>
        </w:rPr>
        <w:t xml:space="preserve"> </w:t>
      </w:r>
      <w:r w:rsidRPr="007939C8">
        <w:rPr>
          <w:rFonts w:ascii="Palatino Linotype" w:hAnsi="Palatino Linotype"/>
          <w:b/>
          <w:bCs/>
          <w:color w:val="000000" w:themeColor="text1"/>
        </w:rPr>
        <w:t>Sujeto Obligado</w:t>
      </w:r>
      <w:r w:rsidRPr="007939C8">
        <w:rPr>
          <w:rStyle w:val="apple-converted-space"/>
          <w:rFonts w:ascii="Palatino Linotype" w:hAnsi="Palatino Linotype"/>
          <w:color w:val="000000" w:themeColor="text1"/>
        </w:rPr>
        <w:t xml:space="preserve"> </w:t>
      </w:r>
      <w:r w:rsidRPr="007939C8">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35D8C2E4" w14:textId="77777777" w:rsidR="00F374F3" w:rsidRPr="007939C8" w:rsidRDefault="00F374F3" w:rsidP="00F374F3">
      <w:pPr>
        <w:pStyle w:val="Prrafodelista"/>
        <w:spacing w:before="240" w:after="360" w:line="360" w:lineRule="auto"/>
        <w:ind w:left="0"/>
        <w:jc w:val="both"/>
        <w:rPr>
          <w:rFonts w:ascii="Palatino Linotype" w:hAnsi="Palatino Linotype" w:cs="Arial"/>
          <w:i/>
          <w:color w:val="000000" w:themeColor="text1"/>
        </w:rPr>
      </w:pPr>
    </w:p>
    <w:p w14:paraId="57B96C62" w14:textId="77777777" w:rsidR="00F374F3" w:rsidRPr="007939C8"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7939C8">
        <w:rPr>
          <w:rFonts w:ascii="Palatino Linotype" w:hAnsi="Palatino Linotype"/>
          <w:color w:val="000000" w:themeColor="text1"/>
        </w:rPr>
        <w:t xml:space="preserve">Robustece lo anterior expuesto el primer párrafo del artículo 160 de la </w:t>
      </w:r>
      <w:r w:rsidRPr="007939C8">
        <w:rPr>
          <w:rFonts w:ascii="Palatino Linotype" w:hAnsi="Palatino Linotype"/>
          <w:b/>
        </w:rPr>
        <w:t xml:space="preserve">Ley de Transparencia y Acceso a la Información Pública del Estado de México y Municipios, </w:t>
      </w:r>
      <w:r w:rsidRPr="007939C8">
        <w:rPr>
          <w:rFonts w:ascii="Palatino Linotype" w:hAnsi="Palatino Linotype" w:cs="Tahoma"/>
        </w:rPr>
        <w:t>que a la letra dispone:</w:t>
      </w:r>
    </w:p>
    <w:p w14:paraId="7F7FD758" w14:textId="77777777" w:rsidR="00F374F3" w:rsidRPr="007939C8" w:rsidRDefault="00F374F3" w:rsidP="00F374F3">
      <w:pPr>
        <w:pStyle w:val="Prrafodelista"/>
        <w:spacing w:before="240" w:after="360" w:line="360" w:lineRule="auto"/>
        <w:ind w:left="0"/>
        <w:jc w:val="both"/>
        <w:rPr>
          <w:rFonts w:ascii="Palatino Linotype" w:hAnsi="Palatino Linotype" w:cs="Arial"/>
          <w:color w:val="000000" w:themeColor="text1"/>
        </w:rPr>
      </w:pPr>
    </w:p>
    <w:p w14:paraId="667552D0" w14:textId="77777777" w:rsidR="00F374F3" w:rsidRPr="007939C8" w:rsidRDefault="00F374F3" w:rsidP="00F374F3">
      <w:pPr>
        <w:pStyle w:val="Prrafodelista"/>
        <w:spacing w:before="240" w:after="360" w:line="360" w:lineRule="auto"/>
        <w:ind w:left="567" w:right="567"/>
        <w:jc w:val="both"/>
        <w:rPr>
          <w:rFonts w:ascii="Palatino Linotype" w:hAnsi="Palatino Linotype" w:cs="Arial"/>
          <w:i/>
          <w:sz w:val="22"/>
          <w:szCs w:val="22"/>
          <w:lang w:val="es-MX"/>
        </w:rPr>
      </w:pPr>
      <w:r w:rsidRPr="007939C8">
        <w:rPr>
          <w:rFonts w:ascii="Palatino Linotype" w:hAnsi="Palatino Linotype"/>
          <w:b/>
          <w:i/>
          <w:sz w:val="22"/>
          <w:szCs w:val="22"/>
        </w:rPr>
        <w:lastRenderedPageBreak/>
        <w:t>Artículo 160.</w:t>
      </w:r>
      <w:r w:rsidRPr="007939C8">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F6DB8A" w14:textId="77777777" w:rsidR="00F374F3" w:rsidRPr="007939C8" w:rsidRDefault="00F374F3" w:rsidP="00F374F3">
      <w:pPr>
        <w:pStyle w:val="Prrafodelista"/>
        <w:spacing w:before="240" w:after="360" w:line="360" w:lineRule="auto"/>
        <w:ind w:left="0"/>
        <w:jc w:val="both"/>
        <w:rPr>
          <w:rFonts w:ascii="Palatino Linotype" w:hAnsi="Palatino Linotype" w:cs="Arial"/>
          <w:color w:val="000000" w:themeColor="text1"/>
        </w:rPr>
      </w:pPr>
    </w:p>
    <w:p w14:paraId="42511F24" w14:textId="5852E7AE" w:rsidR="00F374F3" w:rsidRPr="007939C8" w:rsidRDefault="00F374F3" w:rsidP="00F374F3">
      <w:pPr>
        <w:pStyle w:val="Prrafodelista"/>
        <w:numPr>
          <w:ilvl w:val="0"/>
          <w:numId w:val="2"/>
        </w:numPr>
        <w:spacing w:before="240" w:after="360" w:line="360" w:lineRule="auto"/>
        <w:ind w:left="0" w:firstLine="0"/>
        <w:jc w:val="both"/>
        <w:rPr>
          <w:rFonts w:ascii="Palatino Linotype" w:eastAsia="Times New Roman" w:hAnsi="Palatino Linotype" w:cs="Arial"/>
          <w:bCs/>
          <w:color w:val="000000" w:themeColor="text1"/>
          <w:lang w:val="es-ES"/>
        </w:rPr>
      </w:pPr>
      <w:r w:rsidRPr="007939C8">
        <w:rPr>
          <w:rFonts w:ascii="Palatino Linotype" w:eastAsia="Times New Roman" w:hAnsi="Palatino Linotype" w:cs="Arial"/>
          <w:bCs/>
          <w:color w:val="000000" w:themeColor="text1"/>
          <w:lang w:val="es-ES"/>
        </w:rPr>
        <w:t xml:space="preserve">Por ello, el </w:t>
      </w:r>
      <w:r w:rsidRPr="007939C8">
        <w:rPr>
          <w:rFonts w:ascii="Palatino Linotype" w:eastAsia="Times New Roman" w:hAnsi="Palatino Linotype" w:cs="Arial"/>
          <w:b/>
          <w:bCs/>
          <w:color w:val="000000" w:themeColor="text1"/>
          <w:lang w:val="es-ES"/>
        </w:rPr>
        <w:t>Sujeto Obligado</w:t>
      </w:r>
      <w:r w:rsidRPr="007939C8">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3D247208" w14:textId="77777777" w:rsidR="00F374F3" w:rsidRPr="007939C8" w:rsidRDefault="00F374F3" w:rsidP="00F374F3">
      <w:pPr>
        <w:pStyle w:val="Ttulo2"/>
        <w:numPr>
          <w:ilvl w:val="0"/>
          <w:numId w:val="16"/>
        </w:numPr>
        <w:spacing w:line="360" w:lineRule="auto"/>
        <w:rPr>
          <w:rFonts w:ascii="Palatino Linotype" w:hAnsi="Palatino Linotype"/>
          <w:b/>
          <w:color w:val="auto"/>
          <w:sz w:val="24"/>
        </w:rPr>
      </w:pPr>
      <w:bookmarkStart w:id="21" w:name="_Toc23418068"/>
      <w:bookmarkStart w:id="22" w:name="_Toc25251825"/>
      <w:bookmarkStart w:id="23" w:name="_Toc34910146"/>
      <w:bookmarkStart w:id="24" w:name="_Toc72309893"/>
      <w:r w:rsidRPr="007939C8">
        <w:rPr>
          <w:rFonts w:ascii="Palatino Linotype" w:hAnsi="Palatino Linotype"/>
          <w:b/>
          <w:color w:val="auto"/>
          <w:sz w:val="24"/>
        </w:rPr>
        <w:t>Fuente Obligacional.</w:t>
      </w:r>
      <w:bookmarkEnd w:id="21"/>
      <w:bookmarkEnd w:id="22"/>
      <w:bookmarkEnd w:id="23"/>
      <w:bookmarkEnd w:id="24"/>
      <w:r w:rsidRPr="007939C8">
        <w:rPr>
          <w:rFonts w:ascii="Palatino Linotype" w:hAnsi="Palatino Linotype"/>
          <w:b/>
          <w:color w:val="auto"/>
          <w:sz w:val="24"/>
        </w:rPr>
        <w:t xml:space="preserve"> </w:t>
      </w:r>
    </w:p>
    <w:p w14:paraId="3A378176" w14:textId="77777777" w:rsidR="00F374F3" w:rsidRPr="007939C8" w:rsidRDefault="00F374F3" w:rsidP="00F374F3">
      <w:pPr>
        <w:rPr>
          <w:lang w:val="es-MX" w:eastAsia="en-US"/>
        </w:rPr>
      </w:pPr>
    </w:p>
    <w:p w14:paraId="7E6E5C90" w14:textId="77777777" w:rsidR="00F374F3" w:rsidRPr="007939C8" w:rsidRDefault="00F374F3" w:rsidP="00F374F3">
      <w:pPr>
        <w:pStyle w:val="Ttulo3"/>
        <w:numPr>
          <w:ilvl w:val="1"/>
          <w:numId w:val="2"/>
        </w:numPr>
        <w:rPr>
          <w:rFonts w:ascii="Palatino Linotype" w:hAnsi="Palatino Linotype"/>
          <w:b/>
          <w:color w:val="auto"/>
        </w:rPr>
      </w:pPr>
      <w:bookmarkStart w:id="25" w:name="_Toc23418069"/>
      <w:bookmarkStart w:id="26" w:name="_Toc25251826"/>
      <w:bookmarkStart w:id="27" w:name="_Toc34910147"/>
      <w:bookmarkStart w:id="28" w:name="_Toc72309894"/>
      <w:r w:rsidRPr="007939C8">
        <w:rPr>
          <w:rFonts w:ascii="Palatino Linotype" w:hAnsi="Palatino Linotype"/>
          <w:b/>
          <w:color w:val="auto"/>
        </w:rPr>
        <w:t>De la obligación de transparencia.</w:t>
      </w:r>
      <w:bookmarkEnd w:id="25"/>
      <w:bookmarkEnd w:id="26"/>
      <w:bookmarkEnd w:id="27"/>
      <w:bookmarkEnd w:id="28"/>
    </w:p>
    <w:p w14:paraId="6AE1F234" w14:textId="77777777" w:rsidR="00F374F3" w:rsidRPr="007939C8" w:rsidRDefault="00F374F3" w:rsidP="00F374F3"/>
    <w:p w14:paraId="79159253" w14:textId="77777777" w:rsidR="00F374F3" w:rsidRPr="007939C8" w:rsidRDefault="00F374F3" w:rsidP="00F374F3"/>
    <w:p w14:paraId="4B9B6779" w14:textId="77777777" w:rsidR="00F374F3" w:rsidRPr="007939C8" w:rsidRDefault="00F374F3" w:rsidP="00F374F3">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7939C8">
        <w:rPr>
          <w:rFonts w:ascii="Palatino Linotype" w:hAnsi="Palatino Linotype" w:cs="Arial"/>
        </w:rPr>
        <w:t xml:space="preserve">Es pertinente enfatizar lo </w:t>
      </w:r>
      <w:proofErr w:type="gramStart"/>
      <w:r w:rsidRPr="007939C8">
        <w:rPr>
          <w:rFonts w:ascii="Palatino Linotype" w:hAnsi="Palatino Linotype" w:cs="Arial"/>
        </w:rPr>
        <w:t>que</w:t>
      </w:r>
      <w:proofErr w:type="gramEnd"/>
      <w:r w:rsidRPr="007939C8">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23DD6766" w14:textId="77777777" w:rsidR="00F374F3" w:rsidRPr="007939C8" w:rsidRDefault="00F374F3" w:rsidP="00F374F3">
      <w:pPr>
        <w:spacing w:line="360" w:lineRule="auto"/>
        <w:jc w:val="both"/>
        <w:rPr>
          <w:rFonts w:ascii="Palatino Linotype" w:hAnsi="Palatino Linotype" w:cs="Arial"/>
        </w:rPr>
      </w:pPr>
    </w:p>
    <w:p w14:paraId="7FD470BE"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b/>
          <w:i/>
          <w:sz w:val="22"/>
        </w:rPr>
        <w:t>“Artículo 6o.</w:t>
      </w:r>
      <w:r w:rsidRPr="007939C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939C8">
        <w:rPr>
          <w:rFonts w:ascii="Palatino Linotype" w:hAnsi="Palatino Linotype" w:cs="Arial"/>
          <w:b/>
          <w:i/>
          <w:sz w:val="22"/>
        </w:rPr>
        <w:t>El derecho a la información será garantizado por el Estado.</w:t>
      </w:r>
      <w:r w:rsidRPr="007939C8">
        <w:rPr>
          <w:rFonts w:ascii="Palatino Linotype" w:hAnsi="Palatino Linotype" w:cs="Arial"/>
          <w:i/>
          <w:sz w:val="22"/>
        </w:rPr>
        <w:t xml:space="preserve"> </w:t>
      </w:r>
    </w:p>
    <w:p w14:paraId="13F62E2D" w14:textId="77777777" w:rsidR="00F374F3" w:rsidRPr="007939C8" w:rsidRDefault="00F374F3" w:rsidP="00F374F3">
      <w:pPr>
        <w:spacing w:line="360" w:lineRule="auto"/>
        <w:ind w:left="567" w:right="567"/>
        <w:jc w:val="both"/>
        <w:rPr>
          <w:rFonts w:ascii="Palatino Linotype" w:hAnsi="Palatino Linotype" w:cs="Arial"/>
          <w:i/>
          <w:sz w:val="22"/>
        </w:rPr>
      </w:pPr>
    </w:p>
    <w:p w14:paraId="66561F48"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10FAEA12" w14:textId="77777777" w:rsidR="00F374F3" w:rsidRPr="007939C8" w:rsidRDefault="00F374F3" w:rsidP="00F374F3">
      <w:pPr>
        <w:spacing w:line="360" w:lineRule="auto"/>
        <w:ind w:left="567" w:right="567"/>
        <w:jc w:val="both"/>
        <w:rPr>
          <w:rFonts w:ascii="Palatino Linotype" w:hAnsi="Palatino Linotype" w:cs="Arial"/>
          <w:i/>
          <w:sz w:val="22"/>
        </w:rPr>
      </w:pPr>
    </w:p>
    <w:p w14:paraId="04F27103"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t>Para efectos de lo dispuesto en el presente artículo se observará lo siguiente:</w:t>
      </w:r>
    </w:p>
    <w:p w14:paraId="63E6239B" w14:textId="77777777" w:rsidR="00F374F3" w:rsidRPr="007939C8" w:rsidRDefault="00F374F3" w:rsidP="00F374F3">
      <w:pPr>
        <w:spacing w:line="360" w:lineRule="auto"/>
        <w:ind w:left="567" w:right="567"/>
        <w:jc w:val="both"/>
        <w:rPr>
          <w:rFonts w:ascii="Palatino Linotype" w:hAnsi="Palatino Linotype" w:cs="Arial"/>
          <w:i/>
          <w:sz w:val="22"/>
        </w:rPr>
      </w:pPr>
    </w:p>
    <w:p w14:paraId="0EF0CEE6"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73DFC03" w14:textId="77777777" w:rsidR="00F374F3" w:rsidRPr="007939C8" w:rsidRDefault="00F374F3" w:rsidP="00F374F3">
      <w:pPr>
        <w:spacing w:line="360" w:lineRule="auto"/>
        <w:ind w:left="567" w:right="567"/>
        <w:jc w:val="both"/>
        <w:rPr>
          <w:rFonts w:ascii="Palatino Linotype" w:hAnsi="Palatino Linotype" w:cs="Arial"/>
          <w:b/>
          <w:i/>
          <w:sz w:val="22"/>
        </w:rPr>
      </w:pPr>
    </w:p>
    <w:p w14:paraId="2FF9CA3F"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b/>
          <w:i/>
          <w:sz w:val="22"/>
        </w:rPr>
        <w:t>I. Toda la información en posesión de</w:t>
      </w:r>
      <w:r w:rsidRPr="007939C8">
        <w:rPr>
          <w:rFonts w:ascii="Palatino Linotype" w:hAnsi="Palatino Linotype" w:cs="Arial"/>
          <w:i/>
          <w:sz w:val="22"/>
        </w:rPr>
        <w:t xml:space="preserve"> </w:t>
      </w:r>
      <w:r w:rsidRPr="007939C8">
        <w:rPr>
          <w:rFonts w:ascii="Palatino Linotype" w:hAnsi="Palatino Linotype" w:cs="Arial"/>
          <w:b/>
          <w:i/>
          <w:sz w:val="22"/>
        </w:rPr>
        <w:t>cualquier autoridad</w:t>
      </w:r>
      <w:r w:rsidRPr="007939C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939C8">
        <w:rPr>
          <w:rFonts w:ascii="Palatino Linotype" w:hAnsi="Palatino Linotype" w:cs="Arial"/>
          <w:b/>
          <w:i/>
          <w:sz w:val="22"/>
        </w:rPr>
        <w:t>es pública</w:t>
      </w:r>
      <w:r w:rsidRPr="007939C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939C8">
        <w:rPr>
          <w:rFonts w:ascii="Palatino Linotype" w:hAnsi="Palatino Linotype" w:cs="Arial"/>
          <w:b/>
          <w:i/>
          <w:sz w:val="22"/>
        </w:rPr>
        <w:t>Los sujetos obligados deberán documentar todo acto que derive del ejercicio de sus facultades, competencias o funciones</w:t>
      </w:r>
      <w:r w:rsidRPr="007939C8">
        <w:rPr>
          <w:rFonts w:ascii="Palatino Linotype" w:hAnsi="Palatino Linotype" w:cs="Arial"/>
          <w:i/>
          <w:sz w:val="22"/>
        </w:rPr>
        <w:t>, la ley determinará los supuestos específicos bajo los cuales procederá la declaración de inexistencia de la información.</w:t>
      </w:r>
    </w:p>
    <w:p w14:paraId="1CD08D7C" w14:textId="77777777" w:rsidR="00F374F3" w:rsidRPr="007939C8" w:rsidRDefault="00F374F3" w:rsidP="00F374F3">
      <w:pPr>
        <w:spacing w:line="360" w:lineRule="auto"/>
        <w:ind w:left="567" w:right="567"/>
        <w:jc w:val="both"/>
        <w:rPr>
          <w:rFonts w:ascii="Palatino Linotype" w:hAnsi="Palatino Linotype" w:cs="Arial"/>
          <w:i/>
          <w:sz w:val="22"/>
        </w:rPr>
      </w:pPr>
    </w:p>
    <w:p w14:paraId="347157AE" w14:textId="3F1F779E" w:rsidR="00F374F3" w:rsidRPr="007939C8" w:rsidRDefault="00B30F30"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t>II. …</w:t>
      </w:r>
    </w:p>
    <w:p w14:paraId="353CBE58" w14:textId="0ADDBEBC" w:rsidR="00B30F30" w:rsidRPr="007939C8" w:rsidRDefault="00B30F30"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t>III. …</w:t>
      </w:r>
    </w:p>
    <w:p w14:paraId="7B3D7936"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7ED311BA" w14:textId="77777777"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7939C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F0717A3" w14:textId="25085202" w:rsidR="00F374F3" w:rsidRPr="007939C8" w:rsidRDefault="00F374F3" w:rsidP="00F374F3">
      <w:pPr>
        <w:spacing w:line="360" w:lineRule="auto"/>
        <w:ind w:left="567" w:right="567"/>
        <w:jc w:val="both"/>
        <w:rPr>
          <w:rFonts w:ascii="Palatino Linotype" w:hAnsi="Palatino Linotype" w:cs="Arial"/>
          <w:i/>
          <w:sz w:val="22"/>
        </w:rPr>
      </w:pPr>
      <w:r w:rsidRPr="007939C8">
        <w:rPr>
          <w:rFonts w:ascii="Palatino Linotype" w:hAnsi="Palatino Linotype" w:cs="Arial"/>
          <w:i/>
          <w:sz w:val="22"/>
        </w:rPr>
        <w:t xml:space="preserve">VI. </w:t>
      </w:r>
      <w:r w:rsidR="00F42F2F" w:rsidRPr="007939C8">
        <w:rPr>
          <w:rFonts w:ascii="Palatino Linotype" w:hAnsi="Palatino Linotype" w:cs="Arial"/>
          <w:i/>
          <w:sz w:val="22"/>
        </w:rPr>
        <w:t>…</w:t>
      </w:r>
    </w:p>
    <w:p w14:paraId="40E3C4F1" w14:textId="77777777" w:rsidR="00F374F3" w:rsidRPr="007939C8" w:rsidRDefault="00F374F3" w:rsidP="00F374F3">
      <w:pPr>
        <w:spacing w:line="360" w:lineRule="auto"/>
        <w:ind w:left="567" w:right="567"/>
        <w:jc w:val="both"/>
        <w:rPr>
          <w:rFonts w:ascii="Palatino Linotype" w:hAnsi="Palatino Linotype" w:cs="Arial"/>
          <w:b/>
          <w:bCs/>
          <w:i/>
          <w:sz w:val="22"/>
        </w:rPr>
      </w:pPr>
      <w:r w:rsidRPr="007939C8">
        <w:rPr>
          <w:rFonts w:ascii="Palatino Linotype" w:hAnsi="Palatino Linotype" w:cs="Arial"/>
          <w:b/>
          <w:bCs/>
          <w:i/>
          <w:sz w:val="22"/>
        </w:rPr>
        <w:t>VII. La inobservancia a las disposiciones en materia de acceso a la información pública será sancionada en los términos que dispongan las leyes.</w:t>
      </w:r>
    </w:p>
    <w:p w14:paraId="7D073A13" w14:textId="77777777" w:rsidR="00F374F3" w:rsidRPr="007939C8" w:rsidRDefault="00F374F3" w:rsidP="00F374F3">
      <w:pPr>
        <w:spacing w:line="360" w:lineRule="auto"/>
        <w:ind w:left="567" w:right="567"/>
        <w:jc w:val="both"/>
        <w:rPr>
          <w:rFonts w:ascii="Palatino Linotype" w:hAnsi="Palatino Linotype" w:cs="Arial"/>
          <w:i/>
          <w:sz w:val="22"/>
        </w:rPr>
      </w:pPr>
    </w:p>
    <w:p w14:paraId="37B86AA7"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i/>
          <w:sz w:val="22"/>
        </w:rPr>
        <w:t>(Énfasis añadido)</w:t>
      </w:r>
    </w:p>
    <w:p w14:paraId="38E05206" w14:textId="77777777" w:rsidR="00F374F3" w:rsidRPr="007939C8" w:rsidRDefault="00F374F3" w:rsidP="00F374F3">
      <w:pPr>
        <w:spacing w:line="360" w:lineRule="auto"/>
        <w:ind w:left="709" w:right="757"/>
        <w:jc w:val="both"/>
        <w:rPr>
          <w:rFonts w:ascii="Palatino Linotype" w:hAnsi="Palatino Linotype"/>
        </w:rPr>
      </w:pPr>
    </w:p>
    <w:p w14:paraId="10B7835A" w14:textId="77777777" w:rsidR="00F374F3" w:rsidRPr="007939C8" w:rsidRDefault="00F374F3" w:rsidP="00F374F3">
      <w:pPr>
        <w:pStyle w:val="Prrafodelista"/>
        <w:numPr>
          <w:ilvl w:val="0"/>
          <w:numId w:val="2"/>
        </w:numPr>
        <w:spacing w:line="360" w:lineRule="auto"/>
        <w:ind w:left="0" w:firstLine="0"/>
        <w:jc w:val="both"/>
        <w:rPr>
          <w:rFonts w:ascii="Palatino Linotype" w:hAnsi="Palatino Linotype" w:cs="Arial"/>
        </w:rPr>
      </w:pPr>
      <w:r w:rsidRPr="007939C8">
        <w:rPr>
          <w:rFonts w:ascii="Palatino Linotype" w:hAnsi="Palatino Linotype" w:cs="Arial"/>
        </w:rPr>
        <w:t>Por su parte, la Constitución Política del Estado Libre y Soberano de México, en su artículo 5°, dispone en su parte conducente, lo siguiente:</w:t>
      </w:r>
    </w:p>
    <w:p w14:paraId="6B36DEFF" w14:textId="77777777" w:rsidR="00F374F3" w:rsidRPr="007939C8" w:rsidRDefault="00F374F3" w:rsidP="00F374F3">
      <w:pPr>
        <w:spacing w:line="360" w:lineRule="auto"/>
        <w:ind w:left="709" w:right="757"/>
        <w:jc w:val="both"/>
        <w:rPr>
          <w:rFonts w:ascii="Palatino Linotype" w:hAnsi="Palatino Linotype" w:cs="Arial"/>
        </w:rPr>
      </w:pPr>
    </w:p>
    <w:p w14:paraId="3315CB88" w14:textId="77777777" w:rsidR="00F374F3" w:rsidRPr="007939C8" w:rsidRDefault="00F374F3" w:rsidP="00F374F3">
      <w:pPr>
        <w:spacing w:line="360" w:lineRule="auto"/>
        <w:ind w:left="567" w:right="567"/>
        <w:jc w:val="both"/>
        <w:rPr>
          <w:rFonts w:ascii="Palatino Linotype" w:hAnsi="Palatino Linotype" w:cs="Arial"/>
          <w:b/>
          <w:i/>
          <w:sz w:val="22"/>
        </w:rPr>
      </w:pPr>
      <w:r w:rsidRPr="007939C8">
        <w:rPr>
          <w:rFonts w:ascii="Palatino Linotype" w:hAnsi="Palatino Linotype" w:cs="Arial"/>
          <w:b/>
          <w:i/>
          <w:sz w:val="22"/>
        </w:rPr>
        <w:t xml:space="preserve">“Artículo 5. … </w:t>
      </w:r>
    </w:p>
    <w:p w14:paraId="662DF3A6"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b/>
          <w:i/>
          <w:sz w:val="22"/>
        </w:rPr>
        <w:t>El derecho a la información será garantizado por el Estado</w:t>
      </w:r>
      <w:r w:rsidRPr="007939C8">
        <w:rPr>
          <w:rFonts w:ascii="Palatino Linotype" w:hAnsi="Palatino Linotype"/>
          <w:i/>
          <w:sz w:val="22"/>
        </w:rPr>
        <w:t xml:space="preserve">. La ley establecerá las previsiones que permitan asegurar la protección, el respeto y la difusión de este derecho. </w:t>
      </w:r>
    </w:p>
    <w:p w14:paraId="0BE91FF1"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97B24F7" w14:textId="77777777" w:rsidR="00F374F3" w:rsidRPr="007939C8" w:rsidRDefault="00F374F3" w:rsidP="00F374F3">
      <w:pPr>
        <w:spacing w:line="360" w:lineRule="auto"/>
        <w:ind w:left="567" w:right="567"/>
        <w:jc w:val="both"/>
        <w:rPr>
          <w:rFonts w:ascii="Palatino Linotype" w:hAnsi="Palatino Linotype"/>
          <w:i/>
          <w:sz w:val="22"/>
        </w:rPr>
      </w:pPr>
    </w:p>
    <w:p w14:paraId="5445C4FC"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i/>
          <w:sz w:val="22"/>
        </w:rPr>
        <w:t>Este derecho se regirá por los principios y bases siguientes:</w:t>
      </w:r>
    </w:p>
    <w:p w14:paraId="13A2ECAA" w14:textId="77777777" w:rsidR="00F374F3" w:rsidRPr="007939C8" w:rsidRDefault="00F374F3" w:rsidP="00F374F3">
      <w:pPr>
        <w:spacing w:line="360" w:lineRule="auto"/>
        <w:ind w:left="567" w:right="567"/>
        <w:jc w:val="both"/>
        <w:rPr>
          <w:rFonts w:ascii="Palatino Linotype" w:hAnsi="Palatino Linotype"/>
          <w:b/>
          <w:i/>
          <w:sz w:val="22"/>
        </w:rPr>
      </w:pPr>
    </w:p>
    <w:p w14:paraId="6C5DE58F"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b/>
          <w:i/>
          <w:sz w:val="22"/>
        </w:rPr>
        <w:t xml:space="preserve">I. Toda la información en posesión </w:t>
      </w:r>
      <w:r w:rsidRPr="007939C8">
        <w:rPr>
          <w:rFonts w:ascii="Palatino Linotype" w:hAnsi="Palatino Linotype"/>
          <w:i/>
          <w:sz w:val="22"/>
        </w:rPr>
        <w:t xml:space="preserve">de cualquier autoridad, entidad, órgano y organismos de los Poderes Ejecutivo, Legislativo y Judicial, órganos autónomos, </w:t>
      </w:r>
      <w:r w:rsidRPr="007939C8">
        <w:rPr>
          <w:rFonts w:ascii="Palatino Linotype" w:hAnsi="Palatino Linotype"/>
          <w:i/>
          <w:sz w:val="22"/>
        </w:rPr>
        <w:lastRenderedPageBreak/>
        <w:t xml:space="preserve">partidos políticos, fideicomisos y fondos públicos estatales y municipales, así como </w:t>
      </w:r>
      <w:r w:rsidRPr="007939C8">
        <w:rPr>
          <w:rFonts w:ascii="Palatino Linotype" w:hAnsi="Palatino Linotype"/>
          <w:b/>
          <w:i/>
          <w:sz w:val="22"/>
        </w:rPr>
        <w:t>del gobierno y de la administración pública municipal y sus organismos descentralizados</w:t>
      </w:r>
      <w:r w:rsidRPr="007939C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939C8">
        <w:rPr>
          <w:rFonts w:ascii="Palatino Linotype" w:hAnsi="Palatino Linotype"/>
          <w:b/>
          <w:i/>
          <w:sz w:val="22"/>
        </w:rPr>
        <w:t>es pública</w:t>
      </w:r>
      <w:r w:rsidRPr="007939C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3C9ACE" w14:textId="77777777" w:rsidR="00F374F3" w:rsidRPr="007939C8" w:rsidRDefault="00F374F3" w:rsidP="00F374F3">
      <w:pPr>
        <w:spacing w:line="360" w:lineRule="auto"/>
        <w:ind w:left="567" w:right="567"/>
        <w:jc w:val="both"/>
        <w:rPr>
          <w:rFonts w:ascii="Palatino Linotype" w:hAnsi="Palatino Linotype"/>
          <w:i/>
          <w:sz w:val="22"/>
        </w:rPr>
      </w:pPr>
    </w:p>
    <w:p w14:paraId="3D152FB5" w14:textId="41DDBE8F" w:rsidR="00F374F3" w:rsidRPr="007939C8" w:rsidRDefault="00F42F2F" w:rsidP="00F374F3">
      <w:pPr>
        <w:spacing w:line="360" w:lineRule="auto"/>
        <w:ind w:left="567" w:right="567"/>
        <w:jc w:val="both"/>
        <w:rPr>
          <w:rFonts w:ascii="Palatino Linotype" w:hAnsi="Palatino Linotype"/>
          <w:i/>
          <w:sz w:val="22"/>
        </w:rPr>
      </w:pPr>
      <w:r w:rsidRPr="007939C8">
        <w:rPr>
          <w:rFonts w:ascii="Palatino Linotype" w:hAnsi="Palatino Linotype"/>
          <w:i/>
          <w:sz w:val="22"/>
        </w:rPr>
        <w:t>…</w:t>
      </w:r>
    </w:p>
    <w:p w14:paraId="02539F0F"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D09BCBE" w14:textId="77777777" w:rsidR="00F374F3" w:rsidRPr="007939C8" w:rsidRDefault="00F374F3" w:rsidP="00F374F3">
      <w:pPr>
        <w:spacing w:line="360" w:lineRule="auto"/>
        <w:ind w:left="567" w:right="567"/>
        <w:jc w:val="both"/>
        <w:rPr>
          <w:rFonts w:ascii="Palatino Linotype" w:hAnsi="Palatino Linotype"/>
          <w:i/>
          <w:sz w:val="22"/>
        </w:rPr>
      </w:pPr>
    </w:p>
    <w:p w14:paraId="599AAB00"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D9F1803" w14:textId="77777777" w:rsidR="00F374F3" w:rsidRPr="007939C8" w:rsidRDefault="00F374F3" w:rsidP="00F374F3">
      <w:pPr>
        <w:spacing w:line="360" w:lineRule="auto"/>
        <w:ind w:left="567" w:right="567"/>
        <w:jc w:val="both"/>
        <w:rPr>
          <w:rFonts w:ascii="Palatino Linotype" w:hAnsi="Palatino Linotype"/>
          <w:b/>
          <w:i/>
          <w:sz w:val="22"/>
        </w:rPr>
      </w:pPr>
    </w:p>
    <w:p w14:paraId="7B68EBF9" w14:textId="77777777" w:rsidR="00F374F3" w:rsidRPr="007939C8" w:rsidRDefault="00F374F3" w:rsidP="00F374F3">
      <w:pPr>
        <w:spacing w:line="360" w:lineRule="auto"/>
        <w:ind w:left="567" w:right="567"/>
        <w:jc w:val="both"/>
        <w:rPr>
          <w:rFonts w:ascii="Palatino Linotype" w:hAnsi="Palatino Linotype"/>
          <w:i/>
          <w:sz w:val="22"/>
        </w:rPr>
      </w:pPr>
      <w:r w:rsidRPr="007939C8">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7939C8">
        <w:rPr>
          <w:rFonts w:ascii="Palatino Linotype" w:hAnsi="Palatino Linotype"/>
          <w:b/>
          <w:i/>
          <w:sz w:val="22"/>
        </w:rPr>
        <w:lastRenderedPageBreak/>
        <w:t>recursos públicos</w:t>
      </w:r>
      <w:r w:rsidRPr="007939C8">
        <w:rPr>
          <w:rFonts w:ascii="Palatino Linotype" w:hAnsi="Palatino Linotype"/>
          <w:i/>
          <w:sz w:val="22"/>
        </w:rPr>
        <w:t xml:space="preserve"> y los indicadores que permitan rendir cuenta del cumplimiento de sus objetivos y los resultados obtenidos.</w:t>
      </w:r>
    </w:p>
    <w:p w14:paraId="0331BB34" w14:textId="77777777" w:rsidR="00F374F3" w:rsidRPr="007939C8" w:rsidRDefault="00F374F3" w:rsidP="00F374F3">
      <w:pPr>
        <w:spacing w:line="360" w:lineRule="auto"/>
        <w:ind w:left="567" w:right="567"/>
        <w:jc w:val="both"/>
        <w:rPr>
          <w:rFonts w:ascii="Palatino Linotype" w:hAnsi="Palatino Linotype"/>
          <w:i/>
          <w:sz w:val="22"/>
        </w:rPr>
      </w:pPr>
    </w:p>
    <w:p w14:paraId="55DB7205" w14:textId="77777777" w:rsidR="00F374F3" w:rsidRPr="007939C8" w:rsidRDefault="00F374F3" w:rsidP="00F374F3">
      <w:pPr>
        <w:spacing w:line="360" w:lineRule="auto"/>
        <w:ind w:left="567" w:right="567"/>
        <w:jc w:val="both"/>
        <w:rPr>
          <w:rFonts w:ascii="Palatino Linotype" w:hAnsi="Palatino Linotype"/>
          <w:sz w:val="22"/>
        </w:rPr>
      </w:pPr>
      <w:r w:rsidRPr="007939C8">
        <w:rPr>
          <w:rFonts w:ascii="Palatino Linotype" w:hAnsi="Palatino Linotype"/>
          <w:sz w:val="22"/>
        </w:rPr>
        <w:t>(Énfasis añadido)</w:t>
      </w:r>
    </w:p>
    <w:p w14:paraId="5EB20DFE" w14:textId="77777777" w:rsidR="00F374F3" w:rsidRPr="007939C8" w:rsidRDefault="00F374F3" w:rsidP="00F374F3">
      <w:pPr>
        <w:spacing w:line="360" w:lineRule="auto"/>
        <w:ind w:left="567" w:right="567"/>
        <w:jc w:val="both"/>
        <w:rPr>
          <w:rFonts w:ascii="Palatino Linotype" w:hAnsi="Palatino Linotype"/>
          <w:sz w:val="22"/>
        </w:rPr>
      </w:pPr>
    </w:p>
    <w:p w14:paraId="6FCFC3DB" w14:textId="77777777" w:rsidR="00F374F3" w:rsidRPr="007939C8" w:rsidRDefault="00F374F3" w:rsidP="00F374F3">
      <w:pPr>
        <w:pStyle w:val="Prrafodelista"/>
        <w:numPr>
          <w:ilvl w:val="0"/>
          <w:numId w:val="2"/>
        </w:numPr>
        <w:spacing w:line="360" w:lineRule="auto"/>
        <w:ind w:left="0" w:firstLine="0"/>
        <w:jc w:val="both"/>
        <w:rPr>
          <w:rFonts w:ascii="Palatino Linotype" w:hAnsi="Palatino Linotype" w:cs="Arial"/>
        </w:rPr>
      </w:pPr>
      <w:r w:rsidRPr="007939C8">
        <w:rPr>
          <w:rFonts w:ascii="Palatino Linotype" w:hAnsi="Palatino Linotype" w:cs="Arial"/>
        </w:rPr>
        <w:t>Adicional, tenemos que la Ley de Transparencia y Acceso a la Información Pública del Estado de México y Municipios, prevé en su artículo 23 fracción IV, lo siguiente:</w:t>
      </w:r>
    </w:p>
    <w:p w14:paraId="109988B2" w14:textId="77777777" w:rsidR="00F374F3" w:rsidRPr="007939C8" w:rsidRDefault="00F374F3" w:rsidP="00F374F3">
      <w:pPr>
        <w:spacing w:line="360" w:lineRule="auto"/>
        <w:jc w:val="both"/>
        <w:rPr>
          <w:rFonts w:ascii="Palatino Linotype" w:hAnsi="Palatino Linotype" w:cs="Arial"/>
        </w:rPr>
      </w:pPr>
    </w:p>
    <w:p w14:paraId="6D1DC9F0" w14:textId="77777777" w:rsidR="00F374F3" w:rsidRPr="007939C8" w:rsidRDefault="00F374F3" w:rsidP="00F374F3">
      <w:pPr>
        <w:ind w:left="567" w:right="567"/>
        <w:jc w:val="both"/>
        <w:rPr>
          <w:rFonts w:ascii="Palatino Linotype" w:hAnsi="Palatino Linotype" w:cs="Arial"/>
          <w:i/>
          <w:sz w:val="22"/>
        </w:rPr>
      </w:pPr>
      <w:r w:rsidRPr="007939C8">
        <w:rPr>
          <w:rFonts w:ascii="Palatino Linotype" w:hAnsi="Palatino Linotype" w:cs="Arial"/>
          <w:b/>
          <w:i/>
          <w:sz w:val="22"/>
        </w:rPr>
        <w:t xml:space="preserve">“Artículo 23. Son sujetos obligados a transparentar y permitir el acceso a su información y </w:t>
      </w:r>
      <w:r w:rsidRPr="007939C8">
        <w:rPr>
          <w:rFonts w:ascii="Palatino Linotype" w:hAnsi="Palatino Linotype"/>
          <w:b/>
          <w:i/>
          <w:sz w:val="22"/>
        </w:rPr>
        <w:t>proteger</w:t>
      </w:r>
      <w:r w:rsidRPr="007939C8">
        <w:rPr>
          <w:rFonts w:ascii="Palatino Linotype" w:hAnsi="Palatino Linotype" w:cs="Arial"/>
          <w:b/>
          <w:i/>
          <w:sz w:val="22"/>
        </w:rPr>
        <w:t xml:space="preserve"> los datos personales que obren en su poder</w:t>
      </w:r>
      <w:r w:rsidRPr="007939C8">
        <w:rPr>
          <w:rFonts w:ascii="Palatino Linotype" w:hAnsi="Palatino Linotype" w:cs="Arial"/>
          <w:i/>
          <w:sz w:val="22"/>
        </w:rPr>
        <w:t>:</w:t>
      </w:r>
    </w:p>
    <w:p w14:paraId="2AD8DBA6" w14:textId="77777777" w:rsidR="00F374F3" w:rsidRPr="007939C8" w:rsidRDefault="00F374F3" w:rsidP="00F374F3">
      <w:pPr>
        <w:ind w:left="567" w:right="567"/>
        <w:jc w:val="both"/>
        <w:rPr>
          <w:rFonts w:ascii="Palatino Linotype" w:hAnsi="Palatino Linotype" w:cs="Arial"/>
          <w:i/>
          <w:sz w:val="22"/>
        </w:rPr>
      </w:pPr>
      <w:r w:rsidRPr="007939C8">
        <w:rPr>
          <w:rFonts w:ascii="Palatino Linotype" w:hAnsi="Palatino Linotype" w:cs="Arial"/>
          <w:i/>
          <w:sz w:val="22"/>
        </w:rPr>
        <w:t>…</w:t>
      </w:r>
    </w:p>
    <w:p w14:paraId="5C6F32AA" w14:textId="77777777" w:rsidR="00F374F3" w:rsidRPr="007939C8" w:rsidRDefault="00F374F3" w:rsidP="00F374F3">
      <w:pPr>
        <w:ind w:left="567" w:right="567"/>
        <w:jc w:val="both"/>
        <w:rPr>
          <w:rFonts w:ascii="Palatino Linotype" w:hAnsi="Palatino Linotype" w:cs="Arial"/>
          <w:i/>
          <w:sz w:val="22"/>
        </w:rPr>
      </w:pPr>
    </w:p>
    <w:p w14:paraId="30F788EA" w14:textId="77777777" w:rsidR="00F374F3" w:rsidRPr="007939C8" w:rsidRDefault="00F374F3" w:rsidP="00F374F3">
      <w:pPr>
        <w:ind w:left="567" w:right="567"/>
        <w:jc w:val="both"/>
        <w:rPr>
          <w:rFonts w:ascii="Palatino Linotype" w:hAnsi="Palatino Linotype" w:cs="Arial"/>
          <w:b/>
          <w:i/>
          <w:sz w:val="22"/>
          <w:szCs w:val="22"/>
        </w:rPr>
      </w:pPr>
      <w:r w:rsidRPr="007939C8">
        <w:rPr>
          <w:rFonts w:ascii="Palatino Linotype" w:hAnsi="Palatino Linotype" w:cs="Arial"/>
          <w:b/>
          <w:i/>
          <w:sz w:val="22"/>
          <w:szCs w:val="22"/>
        </w:rPr>
        <w:t xml:space="preserve">IV. </w:t>
      </w:r>
      <w:r w:rsidRPr="007939C8">
        <w:rPr>
          <w:rFonts w:ascii="Palatino Linotype" w:eastAsiaTheme="minorHAnsi" w:hAnsi="Palatino Linotype" w:cs="Bookman Old Style"/>
          <w:b/>
          <w:i/>
          <w:sz w:val="22"/>
          <w:szCs w:val="22"/>
          <w:lang w:val="es-MX" w:eastAsia="en-US"/>
        </w:rPr>
        <w:t>Los ayuntamientos</w:t>
      </w:r>
      <w:r w:rsidRPr="007939C8">
        <w:rPr>
          <w:rFonts w:ascii="Palatino Linotype" w:eastAsiaTheme="minorHAnsi" w:hAnsi="Palatino Linotype" w:cs="Bookman Old Style"/>
          <w:i/>
          <w:sz w:val="22"/>
          <w:szCs w:val="22"/>
          <w:lang w:val="es-MX" w:eastAsia="en-US"/>
        </w:rPr>
        <w:t xml:space="preserve"> y las dependencias, organismos, órganos y entidades de la administración municipal;</w:t>
      </w:r>
    </w:p>
    <w:p w14:paraId="234C34BA" w14:textId="77777777" w:rsidR="00F374F3" w:rsidRPr="007939C8" w:rsidRDefault="00F374F3" w:rsidP="00F374F3">
      <w:pPr>
        <w:ind w:left="567" w:right="567"/>
        <w:jc w:val="both"/>
        <w:rPr>
          <w:rFonts w:ascii="Palatino Linotype" w:hAnsi="Palatino Linotype" w:cs="Arial"/>
          <w:i/>
          <w:sz w:val="22"/>
        </w:rPr>
      </w:pPr>
      <w:r w:rsidRPr="007939C8">
        <w:rPr>
          <w:rFonts w:ascii="Palatino Linotype" w:hAnsi="Palatino Linotype" w:cs="Arial"/>
          <w:i/>
          <w:sz w:val="22"/>
        </w:rPr>
        <w:t>…</w:t>
      </w:r>
    </w:p>
    <w:p w14:paraId="3D8F947E" w14:textId="77777777" w:rsidR="00F374F3" w:rsidRPr="007939C8" w:rsidRDefault="00F374F3" w:rsidP="00F374F3">
      <w:pPr>
        <w:ind w:left="567" w:right="567"/>
        <w:jc w:val="both"/>
        <w:rPr>
          <w:rFonts w:ascii="Palatino Linotype" w:hAnsi="Palatino Linotype"/>
          <w:i/>
          <w:sz w:val="22"/>
        </w:rPr>
      </w:pPr>
    </w:p>
    <w:p w14:paraId="48408635" w14:textId="77777777" w:rsidR="00F374F3" w:rsidRPr="007939C8" w:rsidRDefault="00F374F3" w:rsidP="00F374F3">
      <w:pPr>
        <w:ind w:left="567" w:right="567"/>
        <w:jc w:val="both"/>
        <w:rPr>
          <w:rFonts w:ascii="Palatino Linotype" w:hAnsi="Palatino Linotype"/>
          <w:i/>
          <w:sz w:val="22"/>
        </w:rPr>
      </w:pPr>
      <w:r w:rsidRPr="007939C8">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697053" w14:textId="77777777" w:rsidR="00F374F3" w:rsidRPr="007939C8" w:rsidRDefault="00F374F3" w:rsidP="00F374F3">
      <w:pPr>
        <w:ind w:left="567" w:right="567"/>
        <w:jc w:val="both"/>
        <w:rPr>
          <w:rFonts w:ascii="Palatino Linotype" w:hAnsi="Palatino Linotype" w:cs="Arial"/>
          <w:b/>
          <w:i/>
          <w:sz w:val="22"/>
        </w:rPr>
      </w:pPr>
    </w:p>
    <w:p w14:paraId="5E070E85" w14:textId="77777777" w:rsidR="00F374F3" w:rsidRPr="007939C8" w:rsidRDefault="00F374F3" w:rsidP="00F374F3">
      <w:pPr>
        <w:ind w:left="567" w:right="567"/>
        <w:jc w:val="both"/>
        <w:rPr>
          <w:rFonts w:ascii="Palatino Linotype" w:hAnsi="Palatino Linotype" w:cs="Arial"/>
          <w:i/>
          <w:sz w:val="22"/>
        </w:rPr>
      </w:pPr>
      <w:r w:rsidRPr="007939C8">
        <w:rPr>
          <w:rFonts w:ascii="Palatino Linotype" w:hAnsi="Palatino Linotype" w:cs="Arial"/>
          <w:b/>
          <w:i/>
          <w:sz w:val="22"/>
        </w:rPr>
        <w:t xml:space="preserve">Los servidores públicos deberán transparentar sus </w:t>
      </w:r>
      <w:proofErr w:type="gramStart"/>
      <w:r w:rsidRPr="007939C8">
        <w:rPr>
          <w:rFonts w:ascii="Palatino Linotype" w:hAnsi="Palatino Linotype" w:cs="Arial"/>
          <w:b/>
          <w:i/>
          <w:sz w:val="22"/>
        </w:rPr>
        <w:t>acciones</w:t>
      </w:r>
      <w:proofErr w:type="gramEnd"/>
      <w:r w:rsidRPr="007939C8">
        <w:rPr>
          <w:rFonts w:ascii="Palatino Linotype" w:hAnsi="Palatino Linotype" w:cs="Arial"/>
          <w:b/>
          <w:i/>
          <w:sz w:val="22"/>
        </w:rPr>
        <w:t xml:space="preserve"> así como garantizar y respetar el derecho de acceso a la información pública.”</w:t>
      </w:r>
    </w:p>
    <w:p w14:paraId="4FC4F396" w14:textId="77777777" w:rsidR="00F374F3" w:rsidRPr="007939C8" w:rsidRDefault="00F374F3" w:rsidP="00F374F3">
      <w:pPr>
        <w:ind w:left="567" w:right="567"/>
        <w:jc w:val="both"/>
        <w:rPr>
          <w:rFonts w:ascii="Palatino Linotype" w:hAnsi="Palatino Linotype" w:cs="Arial"/>
          <w:sz w:val="22"/>
        </w:rPr>
      </w:pPr>
    </w:p>
    <w:p w14:paraId="51C19137" w14:textId="77777777" w:rsidR="00F374F3" w:rsidRPr="007939C8" w:rsidRDefault="00F374F3" w:rsidP="00F374F3">
      <w:pPr>
        <w:ind w:left="567" w:right="567"/>
        <w:jc w:val="both"/>
        <w:rPr>
          <w:rFonts w:ascii="Palatino Linotype" w:hAnsi="Palatino Linotype" w:cs="Arial"/>
          <w:sz w:val="22"/>
        </w:rPr>
      </w:pPr>
      <w:r w:rsidRPr="007939C8">
        <w:rPr>
          <w:rFonts w:ascii="Palatino Linotype" w:hAnsi="Palatino Linotype" w:cs="Arial"/>
          <w:sz w:val="22"/>
        </w:rPr>
        <w:t>(Énfasis añadido)</w:t>
      </w:r>
    </w:p>
    <w:p w14:paraId="09ECCF03" w14:textId="77777777" w:rsidR="00F374F3" w:rsidRPr="007939C8" w:rsidRDefault="00F374F3" w:rsidP="00F374F3">
      <w:pPr>
        <w:spacing w:line="360" w:lineRule="auto"/>
        <w:jc w:val="both"/>
        <w:rPr>
          <w:rFonts w:ascii="Palatino Linotype" w:hAnsi="Palatino Linotype" w:cs="Arial"/>
        </w:rPr>
      </w:pPr>
    </w:p>
    <w:p w14:paraId="5CCE6C5F" w14:textId="62050E0C" w:rsidR="00F374F3" w:rsidRPr="007939C8" w:rsidRDefault="00F374F3" w:rsidP="00F374F3">
      <w:pPr>
        <w:pStyle w:val="Prrafodelista"/>
        <w:numPr>
          <w:ilvl w:val="0"/>
          <w:numId w:val="2"/>
        </w:numPr>
        <w:spacing w:line="360" w:lineRule="auto"/>
        <w:ind w:left="0" w:firstLine="0"/>
        <w:jc w:val="both"/>
        <w:rPr>
          <w:rFonts w:ascii="Palatino Linotype" w:hAnsi="Palatino Linotype" w:cs="Arial"/>
        </w:rPr>
      </w:pPr>
      <w:r w:rsidRPr="007939C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7939C8">
        <w:rPr>
          <w:rFonts w:ascii="Palatino Linotype" w:hAnsi="Palatino Linotype" w:cs="Arial"/>
        </w:rPr>
        <w:lastRenderedPageBreak/>
        <w:t>como estatales, de la Ciudad de México, o Municipales, con el fin de que los particulares conozcan toda aquella información que es considerada como pública.</w:t>
      </w:r>
    </w:p>
    <w:p w14:paraId="762060E2" w14:textId="77777777" w:rsidR="00F374F3" w:rsidRPr="007939C8" w:rsidRDefault="00F374F3" w:rsidP="00F374F3">
      <w:pPr>
        <w:pStyle w:val="Prrafodelista"/>
        <w:spacing w:line="360" w:lineRule="auto"/>
        <w:ind w:left="0"/>
        <w:jc w:val="both"/>
        <w:rPr>
          <w:rFonts w:ascii="Palatino Linotype" w:hAnsi="Palatino Linotype" w:cs="Arial"/>
        </w:rPr>
      </w:pPr>
    </w:p>
    <w:p w14:paraId="5331BF47" w14:textId="68BD99D1" w:rsidR="00F374F3" w:rsidRPr="007939C8" w:rsidRDefault="00F374F3" w:rsidP="00F374F3">
      <w:pPr>
        <w:pStyle w:val="Prrafodelista"/>
        <w:numPr>
          <w:ilvl w:val="0"/>
          <w:numId w:val="2"/>
        </w:numPr>
        <w:spacing w:line="360" w:lineRule="auto"/>
        <w:ind w:left="0" w:firstLine="0"/>
        <w:jc w:val="both"/>
        <w:rPr>
          <w:rFonts w:ascii="Palatino Linotype" w:hAnsi="Palatino Linotype" w:cs="Arial"/>
        </w:rPr>
      </w:pPr>
      <w:r w:rsidRPr="007939C8">
        <w:rPr>
          <w:rFonts w:ascii="Palatino Linotype" w:hAnsi="Palatino Linotype" w:cs="Arial"/>
        </w:rPr>
        <w:t>Por lo anterior, es de referir que,</w:t>
      </w:r>
      <w:r w:rsidRPr="007939C8">
        <w:rPr>
          <w:rFonts w:ascii="Palatino Linotype" w:hAnsi="Palatino Linotype" w:cs="Arial"/>
          <w:b/>
        </w:rPr>
        <w:t xml:space="preserve"> el </w:t>
      </w:r>
      <w:r w:rsidR="00A61515" w:rsidRPr="007939C8">
        <w:rPr>
          <w:rFonts w:ascii="Palatino Linotype" w:hAnsi="Palatino Linotype"/>
          <w:b/>
          <w:bCs/>
        </w:rPr>
        <w:t>Ayuntamiento de Naucalpan de Juárez</w:t>
      </w:r>
      <w:r w:rsidRPr="007939C8">
        <w:rPr>
          <w:rFonts w:ascii="Palatino Linotype" w:hAnsi="Palatino Linotype" w:cs="Arial"/>
        </w:rPr>
        <w:t xml:space="preserve"> al ser un Sujeto Obligado comprendido por la Legislación Local en materia de Transparencia, se encuentra obligado a hacer pública toda aquella información que genere, administre o posea.</w:t>
      </w:r>
    </w:p>
    <w:p w14:paraId="43E59308" w14:textId="77777777" w:rsidR="0075694D" w:rsidRPr="007939C8" w:rsidRDefault="0075694D" w:rsidP="0075694D">
      <w:pPr>
        <w:pStyle w:val="Prrafodelista"/>
        <w:rPr>
          <w:rFonts w:ascii="Palatino Linotype" w:hAnsi="Palatino Linotype" w:cs="Arial"/>
        </w:rPr>
      </w:pPr>
    </w:p>
    <w:p w14:paraId="54403301" w14:textId="4054E349" w:rsidR="00A97917" w:rsidRPr="007939C8" w:rsidRDefault="00252A10" w:rsidP="00F374F3">
      <w:pPr>
        <w:pStyle w:val="Ttulo2"/>
        <w:numPr>
          <w:ilvl w:val="0"/>
          <w:numId w:val="16"/>
        </w:numPr>
        <w:rPr>
          <w:rFonts w:ascii="Palatino Linotype" w:hAnsi="Palatino Linotype"/>
          <w:b/>
          <w:color w:val="auto"/>
          <w:sz w:val="24"/>
        </w:rPr>
      </w:pPr>
      <w:bookmarkStart w:id="29" w:name="_Toc72309895"/>
      <w:r w:rsidRPr="007939C8">
        <w:rPr>
          <w:rFonts w:ascii="Palatino Linotype" w:hAnsi="Palatino Linotype"/>
          <w:b/>
          <w:color w:val="auto"/>
          <w:sz w:val="24"/>
        </w:rPr>
        <w:t>De</w:t>
      </w:r>
      <w:bookmarkEnd w:id="17"/>
      <w:r w:rsidR="00A91251" w:rsidRPr="007939C8">
        <w:rPr>
          <w:rFonts w:ascii="Palatino Linotype" w:hAnsi="Palatino Linotype"/>
          <w:b/>
          <w:color w:val="auto"/>
          <w:sz w:val="24"/>
        </w:rPr>
        <w:t xml:space="preserve"> la búsqueda exhaustiva y razonable.</w:t>
      </w:r>
      <w:bookmarkEnd w:id="29"/>
    </w:p>
    <w:p w14:paraId="13A04170" w14:textId="77777777" w:rsidR="00A91251" w:rsidRPr="007939C8" w:rsidRDefault="00A91251" w:rsidP="00A91251">
      <w:pPr>
        <w:rPr>
          <w:lang w:val="es-MX" w:eastAsia="en-US"/>
        </w:rPr>
      </w:pPr>
    </w:p>
    <w:p w14:paraId="3DF18900" w14:textId="77777777" w:rsidR="00A97917" w:rsidRPr="007939C8" w:rsidRDefault="00A97917" w:rsidP="00A97917">
      <w:pPr>
        <w:rPr>
          <w:lang w:val="es-MX" w:eastAsia="en-US"/>
        </w:rPr>
      </w:pPr>
    </w:p>
    <w:p w14:paraId="11755E5A" w14:textId="77777777" w:rsidR="00A91251" w:rsidRPr="007939C8" w:rsidRDefault="00A91251" w:rsidP="00A91251">
      <w:pPr>
        <w:pStyle w:val="Prrafodelista"/>
        <w:numPr>
          <w:ilvl w:val="0"/>
          <w:numId w:val="1"/>
        </w:numPr>
        <w:spacing w:line="360" w:lineRule="auto"/>
        <w:ind w:left="0" w:firstLine="0"/>
        <w:jc w:val="both"/>
        <w:rPr>
          <w:rFonts w:ascii="Palatino Linotype" w:hAnsi="Palatino Linotype"/>
        </w:rPr>
      </w:pPr>
      <w:r w:rsidRPr="007939C8">
        <w:rPr>
          <w:rFonts w:ascii="Palatino Linotype" w:hAnsi="Palatino Linotype"/>
        </w:rPr>
        <w:t>La Ley de Transparencia y Acceso a la Información Pública del Estado de México y Municipios en el artículo 51, 53, 59 y 162 establece lo siguiente:</w:t>
      </w:r>
    </w:p>
    <w:p w14:paraId="5EB15066" w14:textId="77777777" w:rsidR="00A91251" w:rsidRPr="007939C8" w:rsidRDefault="00A91251" w:rsidP="00A91251">
      <w:pPr>
        <w:pStyle w:val="Prrafodelista"/>
        <w:spacing w:line="360" w:lineRule="auto"/>
        <w:ind w:left="0"/>
        <w:jc w:val="both"/>
        <w:rPr>
          <w:rFonts w:ascii="Palatino Linotype" w:hAnsi="Palatino Linotype"/>
        </w:rPr>
      </w:pPr>
    </w:p>
    <w:p w14:paraId="5366519D"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755D7D8"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cs="Arial"/>
          <w:i/>
          <w:iCs/>
          <w:sz w:val="22"/>
          <w:szCs w:val="22"/>
        </w:rPr>
      </w:pPr>
    </w:p>
    <w:p w14:paraId="53462AD8"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Artículo 53. Las Unidades de Transparencia tendrán las siguientes funciones:</w:t>
      </w:r>
    </w:p>
    <w:p w14:paraId="45E69535"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939C8">
        <w:rPr>
          <w:rFonts w:ascii="Palatino Linotype" w:hAnsi="Palatino Linotype"/>
          <w:i/>
          <w:iCs/>
          <w:sz w:val="22"/>
          <w:szCs w:val="22"/>
        </w:rPr>
        <w:t>…</w:t>
      </w:r>
    </w:p>
    <w:p w14:paraId="39F6EBF2"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II. Recibir, tramitar y dar respuesta a las solicitudes de acceso a la información;</w:t>
      </w:r>
    </w:p>
    <w:p w14:paraId="50C666A6"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939C8">
        <w:rPr>
          <w:rFonts w:ascii="Palatino Linotype" w:hAnsi="Palatino Linotype"/>
          <w:i/>
          <w:iCs/>
          <w:sz w:val="22"/>
          <w:szCs w:val="22"/>
        </w:rPr>
        <w:t>…</w:t>
      </w:r>
    </w:p>
    <w:p w14:paraId="665CCFEF"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939C8">
        <w:rPr>
          <w:rFonts w:ascii="Palatino Linotype" w:hAnsi="Palatino Linotype"/>
          <w:i/>
          <w:iCs/>
          <w:sz w:val="22"/>
          <w:szCs w:val="22"/>
        </w:rPr>
        <w:t>IV. Realizar, con efectividad, los trámites internos necesarios para la atención de las solicitudes de acceso a la información;</w:t>
      </w:r>
    </w:p>
    <w:p w14:paraId="11A1F7AB"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939C8">
        <w:rPr>
          <w:rFonts w:ascii="Palatino Linotype" w:hAnsi="Palatino Linotype" w:cs="Arial"/>
          <w:i/>
          <w:iCs/>
          <w:sz w:val="22"/>
          <w:szCs w:val="22"/>
        </w:rPr>
        <w:lastRenderedPageBreak/>
        <w:t>…</w:t>
      </w:r>
    </w:p>
    <w:p w14:paraId="0DA7078F"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cs="Arial"/>
          <w:i/>
          <w:iCs/>
          <w:sz w:val="22"/>
          <w:szCs w:val="22"/>
        </w:rPr>
      </w:pPr>
    </w:p>
    <w:p w14:paraId="5BD9A169"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Artículo 59. Los servidores públicos habilitados tendrán las funciones siguientes: </w:t>
      </w:r>
    </w:p>
    <w:p w14:paraId="47121648"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I. Localizar la información que le solicite la Unidad de Transparencia; </w:t>
      </w:r>
    </w:p>
    <w:p w14:paraId="1BED9988" w14:textId="77777777" w:rsidR="00A91251" w:rsidRPr="007939C8" w:rsidRDefault="00A91251" w:rsidP="00A91251">
      <w:pPr>
        <w:tabs>
          <w:tab w:val="left" w:pos="2410"/>
          <w:tab w:val="left" w:pos="2835"/>
          <w:tab w:val="left" w:pos="5685"/>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II. Proporcionar la información que obre en los archivos y que le sea solicitada por la Unidad de Transparencia;</w:t>
      </w:r>
    </w:p>
    <w:p w14:paraId="0527B3ED" w14:textId="77777777" w:rsidR="00A91251" w:rsidRPr="007939C8" w:rsidRDefault="00A91251" w:rsidP="00A91251">
      <w:pPr>
        <w:autoSpaceDE w:val="0"/>
        <w:autoSpaceDN w:val="0"/>
        <w:adjustRightInd w:val="0"/>
        <w:spacing w:line="360" w:lineRule="auto"/>
        <w:ind w:left="567" w:right="567"/>
        <w:jc w:val="both"/>
        <w:rPr>
          <w:rFonts w:ascii="Palatino Linotype" w:hAnsi="Palatino Linotype" w:cs="Bookman Old Style,Bold"/>
          <w:b/>
          <w:bCs/>
          <w:i/>
          <w:sz w:val="22"/>
          <w:szCs w:val="18"/>
        </w:rPr>
      </w:pPr>
      <w:r w:rsidRPr="007939C8">
        <w:rPr>
          <w:rFonts w:ascii="Palatino Linotype" w:hAnsi="Palatino Linotype"/>
          <w:i/>
          <w:iCs/>
          <w:sz w:val="22"/>
          <w:szCs w:val="22"/>
        </w:rPr>
        <w:t>…</w:t>
      </w:r>
    </w:p>
    <w:p w14:paraId="5F2E4371" w14:textId="77777777" w:rsidR="00A91251" w:rsidRPr="007939C8" w:rsidRDefault="00A91251" w:rsidP="00A91251">
      <w:pPr>
        <w:autoSpaceDE w:val="0"/>
        <w:autoSpaceDN w:val="0"/>
        <w:adjustRightInd w:val="0"/>
        <w:spacing w:line="360" w:lineRule="auto"/>
        <w:ind w:left="567" w:right="567"/>
        <w:jc w:val="both"/>
        <w:rPr>
          <w:rFonts w:ascii="Palatino Linotype" w:hAnsi="Palatino Linotype" w:cs="Bookman Old Style,Bold"/>
          <w:b/>
          <w:bCs/>
          <w:i/>
          <w:szCs w:val="20"/>
        </w:rPr>
      </w:pPr>
    </w:p>
    <w:p w14:paraId="0CDE36AC" w14:textId="77777777" w:rsidR="00A91251" w:rsidRPr="007939C8" w:rsidRDefault="00A91251" w:rsidP="00A91251">
      <w:pPr>
        <w:autoSpaceDE w:val="0"/>
        <w:autoSpaceDN w:val="0"/>
        <w:adjustRightInd w:val="0"/>
        <w:spacing w:line="360" w:lineRule="auto"/>
        <w:ind w:left="567" w:right="567"/>
        <w:jc w:val="both"/>
        <w:rPr>
          <w:rFonts w:ascii="Palatino Linotype" w:hAnsi="Palatino Linotype"/>
          <w:i/>
          <w:sz w:val="28"/>
        </w:rPr>
      </w:pPr>
      <w:r w:rsidRPr="007939C8">
        <w:rPr>
          <w:rFonts w:ascii="Palatino Linotype" w:hAnsi="Palatino Linotype" w:cs="Bookman Old Style,Bold"/>
          <w:b/>
          <w:bCs/>
          <w:i/>
          <w:szCs w:val="20"/>
        </w:rPr>
        <w:t xml:space="preserve">Artículo 162. </w:t>
      </w:r>
      <w:r w:rsidRPr="007939C8">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3E4182F" w14:textId="77777777" w:rsidR="00A91251" w:rsidRPr="007939C8" w:rsidRDefault="00A91251" w:rsidP="00A91251">
      <w:pPr>
        <w:pStyle w:val="Prrafodelista"/>
        <w:spacing w:line="360" w:lineRule="auto"/>
        <w:ind w:left="0"/>
        <w:jc w:val="both"/>
        <w:rPr>
          <w:rFonts w:ascii="Palatino Linotype" w:hAnsi="Palatino Linotype"/>
        </w:rPr>
      </w:pPr>
    </w:p>
    <w:p w14:paraId="2080A9A7" w14:textId="77777777" w:rsidR="00A91251" w:rsidRPr="007939C8" w:rsidRDefault="00A91251" w:rsidP="00A91251">
      <w:pPr>
        <w:pStyle w:val="Prrafodelista"/>
        <w:numPr>
          <w:ilvl w:val="0"/>
          <w:numId w:val="2"/>
        </w:numPr>
        <w:spacing w:line="360" w:lineRule="auto"/>
        <w:ind w:left="0" w:firstLine="0"/>
        <w:jc w:val="both"/>
        <w:rPr>
          <w:rFonts w:ascii="Palatino Linotype" w:eastAsia="Calibri" w:hAnsi="Palatino Linotype" w:cs="Arial"/>
        </w:rPr>
      </w:pPr>
      <w:r w:rsidRPr="007939C8">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7939C8">
        <w:rPr>
          <w:rFonts w:ascii="Palatino Linotype" w:hAnsi="Palatino Linotype"/>
          <w:i/>
        </w:rPr>
        <w:t>realizar, con efectividad, los trámites internos necesarios para la atención de las solicitudes de información</w:t>
      </w:r>
      <w:r w:rsidRPr="007939C8">
        <w:rPr>
          <w:rStyle w:val="Refdenotaalpie"/>
          <w:rFonts w:ascii="Palatino Linotype" w:hAnsi="Palatino Linotype"/>
        </w:rPr>
        <w:footnoteReference w:id="9"/>
      </w:r>
      <w:r w:rsidRPr="007939C8">
        <w:rPr>
          <w:rFonts w:ascii="Palatino Linotype" w:hAnsi="Palatino Linotype"/>
        </w:rPr>
        <w:t xml:space="preserve">, es decir, deben otorgar respuestas concisas, contundentes y certeras, además de estar en estricto apego a lo que la normatividad en la materia establece. </w:t>
      </w:r>
    </w:p>
    <w:p w14:paraId="02F938B3" w14:textId="77777777" w:rsidR="00A91251" w:rsidRPr="007939C8" w:rsidRDefault="00A91251" w:rsidP="00A91251">
      <w:pPr>
        <w:pStyle w:val="Prrafodelista"/>
        <w:spacing w:line="360" w:lineRule="auto"/>
        <w:ind w:left="0"/>
        <w:jc w:val="both"/>
        <w:rPr>
          <w:rFonts w:ascii="Palatino Linotype" w:eastAsia="Calibri" w:hAnsi="Palatino Linotype" w:cs="Arial"/>
        </w:rPr>
      </w:pPr>
    </w:p>
    <w:p w14:paraId="2E00D404" w14:textId="77777777" w:rsidR="00A91251" w:rsidRPr="007939C8" w:rsidRDefault="00A91251" w:rsidP="00A91251">
      <w:pPr>
        <w:pStyle w:val="Prrafodelista"/>
        <w:numPr>
          <w:ilvl w:val="0"/>
          <w:numId w:val="2"/>
        </w:numPr>
        <w:spacing w:line="360" w:lineRule="auto"/>
        <w:ind w:left="0" w:firstLine="0"/>
        <w:jc w:val="both"/>
        <w:rPr>
          <w:rFonts w:ascii="Palatino Linotype" w:eastAsia="Calibri" w:hAnsi="Palatino Linotype" w:cs="Arial"/>
        </w:rPr>
      </w:pPr>
      <w:r w:rsidRPr="007939C8">
        <w:rPr>
          <w:rFonts w:ascii="Palatino Linotype" w:hAnsi="Palatino Linotype"/>
        </w:rPr>
        <w:lastRenderedPageBreak/>
        <w:t>Asimismo, l</w:t>
      </w:r>
      <w:r w:rsidRPr="007939C8">
        <w:rPr>
          <w:rFonts w:ascii="Palatino Linotype" w:hAnsi="Palatino Linotype" w:cs="Arial"/>
        </w:rPr>
        <w:t>os Titulares de las Unidades de Transparencia deben turnar las solicitudes a las áreas que, de acuerdo a sus atribuciones, facultades y competencias, deben generar, administrar o poseer la información solicitada para que se realice la correcta búsqueda exhaustiva y razonable y, en su caso, se proporcione lo requerido.</w:t>
      </w:r>
    </w:p>
    <w:p w14:paraId="5185AB78" w14:textId="77777777" w:rsidR="00A91251" w:rsidRPr="007939C8" w:rsidRDefault="00A91251" w:rsidP="00A91251">
      <w:pPr>
        <w:pStyle w:val="Prrafodelista"/>
        <w:numPr>
          <w:ilvl w:val="0"/>
          <w:numId w:val="2"/>
        </w:numPr>
        <w:spacing w:line="360" w:lineRule="auto"/>
        <w:ind w:left="0" w:firstLine="0"/>
        <w:jc w:val="both"/>
        <w:rPr>
          <w:rFonts w:ascii="Palatino Linotype" w:eastAsia="Calibri" w:hAnsi="Palatino Linotype" w:cs="Arial"/>
        </w:rPr>
      </w:pPr>
      <w:r w:rsidRPr="007939C8">
        <w:rPr>
          <w:rFonts w:ascii="Palatino Linotype" w:hAnsi="Palatino Linotype"/>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100FF808" w14:textId="77777777" w:rsidR="00A91251" w:rsidRPr="007939C8" w:rsidRDefault="00A91251" w:rsidP="00A91251">
      <w:pPr>
        <w:pStyle w:val="Prrafodelista"/>
        <w:spacing w:line="360" w:lineRule="auto"/>
        <w:ind w:left="0"/>
        <w:jc w:val="both"/>
        <w:rPr>
          <w:rFonts w:ascii="Palatino Linotype" w:hAnsi="Palatino Linotype"/>
        </w:rPr>
      </w:pPr>
    </w:p>
    <w:p w14:paraId="70D645C6" w14:textId="60828F6D" w:rsidR="00036630" w:rsidRPr="007939C8" w:rsidRDefault="00A91251" w:rsidP="00036630">
      <w:pPr>
        <w:pStyle w:val="Prrafodelista"/>
        <w:numPr>
          <w:ilvl w:val="0"/>
          <w:numId w:val="1"/>
        </w:numPr>
        <w:spacing w:line="360" w:lineRule="auto"/>
        <w:ind w:left="0" w:firstLine="0"/>
        <w:jc w:val="both"/>
        <w:rPr>
          <w:rFonts w:ascii="Palatino Linotype" w:eastAsia="Calibri" w:hAnsi="Palatino Linotype" w:cs="Arial"/>
        </w:rPr>
      </w:pPr>
      <w:r w:rsidRPr="007939C8">
        <w:rPr>
          <w:rFonts w:ascii="Palatino Linotype" w:hAnsi="Palatino Linotype"/>
        </w:rPr>
        <w:t>En el presente asunto en particular, el Titular de la Unidad de Transparencia turnó la solicitud a la Tesorería Municipal</w:t>
      </w:r>
      <w:r w:rsidR="00036630" w:rsidRPr="007939C8">
        <w:rPr>
          <w:rFonts w:ascii="Palatino Linotype" w:hAnsi="Palatino Linotype"/>
        </w:rPr>
        <w:t>, la cual, se encarga de la recaudación de los ingresos municipales y es el responsable de las erogaciones que haga el Ayuntamiento.</w:t>
      </w:r>
    </w:p>
    <w:p w14:paraId="44AE343A" w14:textId="77777777" w:rsidR="00A91251" w:rsidRPr="007939C8" w:rsidRDefault="00A91251" w:rsidP="00A91251">
      <w:pPr>
        <w:pStyle w:val="Prrafodelista"/>
        <w:spacing w:line="360" w:lineRule="auto"/>
        <w:ind w:left="0"/>
        <w:jc w:val="both"/>
        <w:rPr>
          <w:rFonts w:ascii="Palatino Linotype" w:eastAsia="Calibri" w:hAnsi="Palatino Linotype" w:cs="Arial"/>
        </w:rPr>
      </w:pPr>
    </w:p>
    <w:p w14:paraId="1DDC3652" w14:textId="31D3D68D" w:rsidR="00A91251" w:rsidRPr="007939C8" w:rsidRDefault="00A91251" w:rsidP="00C45C2C">
      <w:pPr>
        <w:pStyle w:val="Prrafodelista"/>
        <w:numPr>
          <w:ilvl w:val="0"/>
          <w:numId w:val="2"/>
        </w:numPr>
        <w:spacing w:line="360" w:lineRule="auto"/>
        <w:ind w:left="0" w:firstLine="0"/>
        <w:jc w:val="both"/>
        <w:rPr>
          <w:rFonts w:ascii="Palatino Linotype" w:hAnsi="Palatino Linotype"/>
          <w:lang w:val="es-ES"/>
        </w:rPr>
      </w:pPr>
      <w:r w:rsidRPr="007939C8">
        <w:rPr>
          <w:rFonts w:ascii="Palatino Linotype" w:hAnsi="Palatino Linotype"/>
        </w:rPr>
        <w:t>El Titular de la Unidad de Transparencia turnó la solicitud</w:t>
      </w:r>
      <w:r w:rsidR="00036630" w:rsidRPr="007939C8">
        <w:rPr>
          <w:rFonts w:ascii="Palatino Linotype" w:hAnsi="Palatino Linotype"/>
        </w:rPr>
        <w:t>,</w:t>
      </w:r>
      <w:r w:rsidRPr="007939C8">
        <w:rPr>
          <w:rFonts w:ascii="Palatino Linotype" w:hAnsi="Palatino Linotype"/>
        </w:rPr>
        <w:t xml:space="preserve"> al área </w:t>
      </w:r>
      <w:r w:rsidR="00036630" w:rsidRPr="007939C8">
        <w:rPr>
          <w:rFonts w:ascii="Palatino Linotype" w:hAnsi="Palatino Linotype"/>
        </w:rPr>
        <w:t>errónea para atender los requerimientos del particular, por lo que, no se acreditó que se haya realizado una correcta búsqueda exhaustiva y razonable de la información, toda vez que, dentro de la estructura orgánica municipal existen más áreas que, de acuerdo con sus atribuciones, funciones y competencias deben generar, administrar y poseer la información que solicitó el Recurrente.</w:t>
      </w:r>
    </w:p>
    <w:p w14:paraId="1FC87046" w14:textId="093A27D2" w:rsidR="00A91251" w:rsidRPr="007939C8" w:rsidRDefault="00A91251" w:rsidP="00A91251">
      <w:pPr>
        <w:spacing w:line="360" w:lineRule="auto"/>
        <w:jc w:val="both"/>
        <w:rPr>
          <w:rFonts w:ascii="Palatino Linotype" w:hAnsi="Palatino Linotype"/>
          <w:lang w:val="es-ES"/>
        </w:rPr>
      </w:pPr>
    </w:p>
    <w:p w14:paraId="73405E7D" w14:textId="77777777" w:rsidR="003E2FF0" w:rsidRPr="007939C8" w:rsidRDefault="003E2FF0" w:rsidP="003E2FF0">
      <w:pPr>
        <w:pStyle w:val="Prrafodelista"/>
        <w:rPr>
          <w:rFonts w:ascii="Palatino Linotype" w:hAnsi="Palatino Linotype" w:cs="Arial"/>
        </w:rPr>
      </w:pPr>
    </w:p>
    <w:p w14:paraId="0A29D6C6" w14:textId="52D94A96" w:rsidR="00F5526F" w:rsidRPr="007939C8" w:rsidRDefault="0012628A" w:rsidP="00F5526F">
      <w:pPr>
        <w:pStyle w:val="Ttulo3"/>
        <w:rPr>
          <w:rFonts w:ascii="Palatino Linotype" w:eastAsia="Calibri" w:hAnsi="Palatino Linotype"/>
          <w:b/>
          <w:bCs/>
          <w:color w:val="auto"/>
        </w:rPr>
      </w:pPr>
      <w:bookmarkStart w:id="30" w:name="_Toc67335085"/>
      <w:bookmarkStart w:id="31" w:name="_Toc72309896"/>
      <w:r w:rsidRPr="007939C8">
        <w:rPr>
          <w:rFonts w:ascii="Palatino Linotype" w:eastAsia="Calibri" w:hAnsi="Palatino Linotype"/>
          <w:b/>
          <w:bCs/>
          <w:color w:val="auto"/>
        </w:rPr>
        <w:t>I</w:t>
      </w:r>
      <w:r w:rsidR="00F5526F" w:rsidRPr="007939C8">
        <w:rPr>
          <w:rFonts w:ascii="Palatino Linotype" w:eastAsia="Calibri" w:hAnsi="Palatino Linotype"/>
          <w:b/>
          <w:bCs/>
          <w:color w:val="auto"/>
        </w:rPr>
        <w:t>. De la</w:t>
      </w:r>
      <w:r w:rsidR="00036630" w:rsidRPr="007939C8">
        <w:rPr>
          <w:rFonts w:ascii="Palatino Linotype" w:eastAsia="Calibri" w:hAnsi="Palatino Linotype"/>
          <w:b/>
          <w:bCs/>
          <w:color w:val="auto"/>
        </w:rPr>
        <w:t>s licencias.</w:t>
      </w:r>
      <w:bookmarkEnd w:id="30"/>
      <w:bookmarkEnd w:id="31"/>
    </w:p>
    <w:p w14:paraId="02211039" w14:textId="77777777" w:rsidR="00F5526F" w:rsidRPr="007939C8" w:rsidRDefault="00F5526F" w:rsidP="00F5526F">
      <w:pPr>
        <w:pStyle w:val="Prrafodelista"/>
        <w:tabs>
          <w:tab w:val="left" w:pos="567"/>
        </w:tabs>
        <w:spacing w:line="360" w:lineRule="auto"/>
        <w:ind w:left="0"/>
        <w:jc w:val="both"/>
        <w:rPr>
          <w:rFonts w:ascii="Palatino Linotype" w:eastAsia="Calibri" w:hAnsi="Palatino Linotype" w:cs="Arial"/>
        </w:rPr>
      </w:pPr>
    </w:p>
    <w:p w14:paraId="49F99EAB" w14:textId="5D3E03A5" w:rsidR="00036630" w:rsidRPr="007939C8" w:rsidRDefault="00036630"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Los artículos 48 segundo párrafo, 50 segundo párrafo, </w:t>
      </w:r>
      <w:r w:rsidR="0056617F" w:rsidRPr="007939C8">
        <w:rPr>
          <w:rFonts w:ascii="Palatino Linotype" w:eastAsia="Calibri" w:hAnsi="Palatino Linotype" w:cs="Arial"/>
        </w:rPr>
        <w:t>54 primer párrafo, 98, primer párrafo, 112, primer párrafo, 123 primer párrafo del Bando Municipal</w:t>
      </w:r>
      <w:r w:rsidR="00DA6C6B" w:rsidRPr="007939C8">
        <w:rPr>
          <w:rStyle w:val="Refdenotaalpie"/>
          <w:rFonts w:ascii="Palatino Linotype" w:eastAsia="Calibri" w:hAnsi="Palatino Linotype" w:cs="Arial"/>
        </w:rPr>
        <w:footnoteReference w:id="10"/>
      </w:r>
      <w:r w:rsidR="0056617F" w:rsidRPr="007939C8">
        <w:rPr>
          <w:rFonts w:ascii="Palatino Linotype" w:eastAsia="Calibri" w:hAnsi="Palatino Linotype" w:cs="Arial"/>
        </w:rPr>
        <w:t xml:space="preserve"> Vigente del Ayuntamiento de Naucalpan de Juárez</w:t>
      </w:r>
      <w:r w:rsidR="00DA6C6B" w:rsidRPr="007939C8">
        <w:rPr>
          <w:rFonts w:ascii="Palatino Linotype" w:eastAsia="Calibri" w:hAnsi="Palatino Linotype" w:cs="Arial"/>
        </w:rPr>
        <w:t xml:space="preserve"> establecen que, se requiere licencia para los siguiente: </w:t>
      </w:r>
    </w:p>
    <w:p w14:paraId="6C748CAE" w14:textId="77777777" w:rsidR="00036630" w:rsidRPr="007939C8" w:rsidRDefault="00036630" w:rsidP="0056617F">
      <w:pPr>
        <w:pStyle w:val="Prrafodelista"/>
        <w:tabs>
          <w:tab w:val="left" w:pos="567"/>
        </w:tabs>
        <w:spacing w:line="360" w:lineRule="auto"/>
        <w:ind w:left="0"/>
        <w:jc w:val="both"/>
        <w:rPr>
          <w:rFonts w:ascii="Palatino Linotype" w:eastAsia="Calibri" w:hAnsi="Palatino Linotype" w:cs="Arial"/>
        </w:rPr>
      </w:pPr>
    </w:p>
    <w:p w14:paraId="66EB41B5" w14:textId="75E5C5F7" w:rsidR="00036630" w:rsidRPr="007939C8" w:rsidRDefault="00036630"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t>Centros de refrigeración y distribución de cárnicos a cargo de la Secretaría de Servicios Públicos;</w:t>
      </w:r>
    </w:p>
    <w:p w14:paraId="49D38B6B" w14:textId="3654FFCA" w:rsidR="00036630" w:rsidRPr="007939C8" w:rsidRDefault="00036630"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t>Uso, aprovechamiento de áreas verdes, parques y jardines, a cargo de la Secretaría de Servicios Públicos;</w:t>
      </w:r>
    </w:p>
    <w:p w14:paraId="687C86E9" w14:textId="2BF174DF" w:rsidR="00036630" w:rsidRPr="007939C8" w:rsidRDefault="00036630"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t>Uso y explotación de la vía pública y/o áreas de uso común a cargo de la Secretaría de Desarrollo Económico;</w:t>
      </w:r>
    </w:p>
    <w:p w14:paraId="060B27CD" w14:textId="09106856" w:rsidR="00036630" w:rsidRPr="007939C8" w:rsidRDefault="00745B53"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t>Para bardeados o cercados de predios, a cargo de la Secretaría de Planeación Urbana y Obras Públicas</w:t>
      </w:r>
    </w:p>
    <w:p w14:paraId="557F5966" w14:textId="488195B2" w:rsidR="00745B53" w:rsidRPr="007939C8" w:rsidRDefault="00745B53"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t>Licencia ambiental para descarga</w:t>
      </w:r>
      <w:r w:rsidR="00DA6C6B" w:rsidRPr="007939C8">
        <w:rPr>
          <w:rFonts w:ascii="Palatino Linotype" w:eastAsia="Calibri" w:hAnsi="Palatino Linotype" w:cs="Arial"/>
        </w:rPr>
        <w:t>s</w:t>
      </w:r>
      <w:r w:rsidRPr="007939C8">
        <w:rPr>
          <w:rFonts w:ascii="Palatino Linotype" w:eastAsia="Calibri" w:hAnsi="Palatino Linotype" w:cs="Arial"/>
        </w:rPr>
        <w:t xml:space="preserve"> de aguas residuales, emisiones contaminantes a la atmósfera y la disposición final de residuos sólidos urbanos provenientes de la industria, servicios o comercios, licencia ambiental municipal</w:t>
      </w:r>
    </w:p>
    <w:p w14:paraId="612EB383" w14:textId="77777777" w:rsidR="00745B53" w:rsidRPr="007939C8" w:rsidRDefault="00745B53"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lastRenderedPageBreak/>
        <w:t>Licencia de funcionamiento para establecimientos comerciales, industriales y de servicios a cargo de la Secretaría de Desarrollo Económico</w:t>
      </w:r>
    </w:p>
    <w:p w14:paraId="671B5E07" w14:textId="764EA86F" w:rsidR="00745B53" w:rsidRPr="007939C8" w:rsidRDefault="0056617F" w:rsidP="0056617F">
      <w:pPr>
        <w:pStyle w:val="Prrafodelista"/>
        <w:numPr>
          <w:ilvl w:val="0"/>
          <w:numId w:val="27"/>
        </w:numPr>
        <w:tabs>
          <w:tab w:val="left" w:pos="567"/>
        </w:tabs>
        <w:spacing w:line="360" w:lineRule="auto"/>
        <w:jc w:val="both"/>
        <w:rPr>
          <w:rFonts w:ascii="Palatino Linotype" w:eastAsia="Calibri" w:hAnsi="Palatino Linotype" w:cs="Arial"/>
        </w:rPr>
      </w:pPr>
      <w:r w:rsidRPr="007939C8">
        <w:rPr>
          <w:rFonts w:ascii="Palatino Linotype" w:eastAsia="Calibri" w:hAnsi="Palatino Linotype" w:cs="Arial"/>
        </w:rPr>
        <w:t>Licencia de Construcción a cargo de la Secretaría de Planeación Urbana y Obras Públicas.</w:t>
      </w:r>
    </w:p>
    <w:p w14:paraId="199A42B1" w14:textId="77777777" w:rsidR="00F5526F" w:rsidRPr="007939C8" w:rsidRDefault="00F5526F" w:rsidP="00F5526F">
      <w:pPr>
        <w:pStyle w:val="Prrafodelista"/>
        <w:tabs>
          <w:tab w:val="left" w:pos="567"/>
        </w:tabs>
        <w:spacing w:line="360" w:lineRule="auto"/>
        <w:ind w:left="0"/>
        <w:jc w:val="both"/>
        <w:rPr>
          <w:rFonts w:ascii="Palatino Linotype" w:eastAsia="Calibri" w:hAnsi="Palatino Linotype" w:cs="Arial"/>
        </w:rPr>
      </w:pPr>
    </w:p>
    <w:p w14:paraId="13E79ED3" w14:textId="4C9D643A" w:rsidR="00DA6C6B" w:rsidRPr="007939C8" w:rsidRDefault="00DA6C6B"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Es así que, resultó cierto lo que manifestó el Servidor Público Habilitado del área de Tesorería, toda vez que dicha área no emite licencias. Sin embargo, el Titular de la Unidad de Transparencia debió turnar la solicitud a las demás áreas, de manera enunciativa más no limitativa, a la Secretaría de Servicios Públicos; Secretaría de Desarrollo Económico; Secretaría de Planeación Urbana y Obras Públicas; y, Secretaría de Desarrollo Económico, </w:t>
      </w:r>
      <w:proofErr w:type="gramStart"/>
      <w:r w:rsidRPr="007939C8">
        <w:rPr>
          <w:rFonts w:ascii="Palatino Linotype" w:eastAsia="Calibri" w:hAnsi="Palatino Linotype" w:cs="Arial"/>
        </w:rPr>
        <w:t>que</w:t>
      </w:r>
      <w:proofErr w:type="gramEnd"/>
      <w:r w:rsidRPr="007939C8">
        <w:rPr>
          <w:rFonts w:ascii="Palatino Linotype" w:eastAsia="Calibri" w:hAnsi="Palatino Linotype" w:cs="Arial"/>
        </w:rPr>
        <w:t xml:space="preserve"> de acuerdo con el Bando Municipal, tienen facultad, competencia y atribución para emitir licencias.</w:t>
      </w:r>
    </w:p>
    <w:p w14:paraId="13230148" w14:textId="77777777" w:rsidR="00DA6C6B" w:rsidRPr="007939C8" w:rsidRDefault="00DA6C6B" w:rsidP="00DA6C6B">
      <w:pPr>
        <w:pStyle w:val="Prrafodelista"/>
        <w:tabs>
          <w:tab w:val="left" w:pos="567"/>
        </w:tabs>
        <w:spacing w:line="360" w:lineRule="auto"/>
        <w:ind w:left="0"/>
        <w:jc w:val="both"/>
        <w:rPr>
          <w:rFonts w:ascii="Palatino Linotype" w:eastAsia="Calibri" w:hAnsi="Palatino Linotype" w:cs="Arial"/>
        </w:rPr>
      </w:pPr>
    </w:p>
    <w:p w14:paraId="7373BD02" w14:textId="776B1CBB" w:rsidR="00DA6C6B" w:rsidRPr="007939C8" w:rsidRDefault="00DA6C6B" w:rsidP="00DA6C6B">
      <w:pPr>
        <w:pStyle w:val="Ttulo3"/>
        <w:rPr>
          <w:rFonts w:ascii="Palatino Linotype" w:eastAsia="Calibri" w:hAnsi="Palatino Linotype"/>
          <w:b/>
          <w:bCs/>
          <w:color w:val="auto"/>
        </w:rPr>
      </w:pPr>
      <w:bookmarkStart w:id="32" w:name="_Toc72309897"/>
      <w:r w:rsidRPr="007939C8">
        <w:rPr>
          <w:rFonts w:ascii="Palatino Linotype" w:eastAsia="Calibri" w:hAnsi="Palatino Linotype"/>
          <w:b/>
          <w:bCs/>
          <w:color w:val="auto"/>
        </w:rPr>
        <w:t>II. Del impuesto predial.</w:t>
      </w:r>
      <w:bookmarkEnd w:id="32"/>
    </w:p>
    <w:p w14:paraId="3A26EB71" w14:textId="77777777" w:rsidR="00DA6C6B" w:rsidRPr="007939C8" w:rsidRDefault="00DA6C6B" w:rsidP="00DA6C6B">
      <w:pPr>
        <w:pStyle w:val="Prrafodelista"/>
        <w:rPr>
          <w:rFonts w:ascii="Palatino Linotype" w:eastAsia="Calibri" w:hAnsi="Palatino Linotype" w:cs="Arial"/>
        </w:rPr>
      </w:pPr>
    </w:p>
    <w:p w14:paraId="1CEE869D" w14:textId="4C8E235D" w:rsidR="00DA6C6B" w:rsidRPr="007939C8" w:rsidRDefault="00DA6C6B"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El Reglamento Orgánico de la Administración Pública de Naucalpan de Juárez</w:t>
      </w:r>
      <w:r w:rsidRPr="007939C8">
        <w:rPr>
          <w:rStyle w:val="Refdenotaalpie"/>
          <w:rFonts w:ascii="Palatino Linotype" w:eastAsia="Calibri" w:hAnsi="Palatino Linotype" w:cs="Arial"/>
        </w:rPr>
        <w:footnoteReference w:id="11"/>
      </w:r>
      <w:r w:rsidRPr="007939C8">
        <w:rPr>
          <w:rFonts w:ascii="Palatino Linotype" w:eastAsia="Calibri" w:hAnsi="Palatino Linotype" w:cs="Arial"/>
        </w:rPr>
        <w:t xml:space="preserve"> que la </w:t>
      </w:r>
      <w:proofErr w:type="spellStart"/>
      <w:r w:rsidRPr="007939C8">
        <w:rPr>
          <w:rFonts w:ascii="Palatino Linotype" w:eastAsia="Calibri" w:hAnsi="Palatino Linotype" w:cs="Arial"/>
        </w:rPr>
        <w:t>Subtesoreria</w:t>
      </w:r>
      <w:proofErr w:type="spellEnd"/>
      <w:r w:rsidRPr="007939C8">
        <w:rPr>
          <w:rFonts w:ascii="Palatino Linotype" w:eastAsia="Calibri" w:hAnsi="Palatino Linotype" w:cs="Arial"/>
        </w:rPr>
        <w:t xml:space="preserve"> de Ingresos tiene entre sus atribuciones, coordinar y verificar los procedimientos de impuesto predial, así como, en su estructura orgánica cuenta con el Departamento de Predial</w:t>
      </w:r>
      <w:r w:rsidR="005529E3" w:rsidRPr="007939C8">
        <w:rPr>
          <w:rFonts w:ascii="Palatino Linotype" w:eastAsia="Calibri" w:hAnsi="Palatino Linotype" w:cs="Arial"/>
        </w:rPr>
        <w:t>, este último tiene a su cargo, el despacho de los siguientes asuntos:</w:t>
      </w:r>
    </w:p>
    <w:p w14:paraId="2708A27D" w14:textId="77777777" w:rsidR="00DA6C6B" w:rsidRPr="007939C8" w:rsidRDefault="00DA6C6B" w:rsidP="0061235F">
      <w:pPr>
        <w:pStyle w:val="Prrafodelista"/>
        <w:tabs>
          <w:tab w:val="left" w:pos="567"/>
        </w:tabs>
        <w:spacing w:line="360" w:lineRule="auto"/>
        <w:ind w:left="0"/>
        <w:jc w:val="both"/>
        <w:rPr>
          <w:rFonts w:ascii="Palatino Linotype" w:eastAsia="Calibri" w:hAnsi="Palatino Linotype" w:cs="Arial"/>
        </w:rPr>
      </w:pPr>
    </w:p>
    <w:p w14:paraId="00480867" w14:textId="77777777" w:rsidR="0061235F" w:rsidRPr="007939C8" w:rsidRDefault="0061235F" w:rsidP="0061235F">
      <w:pPr>
        <w:pStyle w:val="Prrafodelista"/>
        <w:tabs>
          <w:tab w:val="left" w:pos="567"/>
        </w:tabs>
        <w:spacing w:line="360" w:lineRule="auto"/>
        <w:ind w:left="0"/>
        <w:jc w:val="both"/>
      </w:pPr>
    </w:p>
    <w:p w14:paraId="125D74D0" w14:textId="4A8B9F3C" w:rsidR="0061235F" w:rsidRPr="007939C8" w:rsidRDefault="00BE505B" w:rsidP="00BE505B">
      <w:pPr>
        <w:pStyle w:val="Prrafodelista"/>
        <w:tabs>
          <w:tab w:val="left" w:pos="567"/>
        </w:tabs>
        <w:spacing w:line="360" w:lineRule="auto"/>
        <w:ind w:left="567" w:right="567"/>
        <w:jc w:val="center"/>
        <w:rPr>
          <w:rFonts w:ascii="Palatino Linotype" w:hAnsi="Palatino Linotype"/>
          <w:i/>
          <w:iCs/>
          <w:sz w:val="22"/>
          <w:szCs w:val="22"/>
        </w:rPr>
      </w:pPr>
      <w:r w:rsidRPr="007939C8">
        <w:rPr>
          <w:rFonts w:ascii="Palatino Linotype" w:hAnsi="Palatino Linotype"/>
          <w:i/>
          <w:iCs/>
          <w:sz w:val="22"/>
          <w:szCs w:val="22"/>
        </w:rPr>
        <w:t>S</w:t>
      </w:r>
      <w:r w:rsidR="0061235F" w:rsidRPr="007939C8">
        <w:rPr>
          <w:rFonts w:ascii="Palatino Linotype" w:hAnsi="Palatino Linotype"/>
          <w:i/>
          <w:iCs/>
          <w:sz w:val="22"/>
          <w:szCs w:val="22"/>
        </w:rPr>
        <w:t>ECCIÓN SEGUNDA</w:t>
      </w:r>
    </w:p>
    <w:p w14:paraId="0814A72D" w14:textId="2657080F" w:rsidR="00DA6C6B" w:rsidRPr="007939C8" w:rsidRDefault="0061235F" w:rsidP="00BE505B">
      <w:pPr>
        <w:pStyle w:val="Prrafodelista"/>
        <w:tabs>
          <w:tab w:val="left" w:pos="567"/>
        </w:tabs>
        <w:spacing w:line="360" w:lineRule="auto"/>
        <w:ind w:left="567" w:right="567"/>
        <w:jc w:val="center"/>
        <w:rPr>
          <w:rFonts w:ascii="Palatino Linotype" w:eastAsia="Calibri" w:hAnsi="Palatino Linotype" w:cs="Arial"/>
          <w:i/>
          <w:iCs/>
          <w:sz w:val="22"/>
          <w:szCs w:val="22"/>
        </w:rPr>
      </w:pPr>
      <w:r w:rsidRPr="007939C8">
        <w:rPr>
          <w:rFonts w:ascii="Palatino Linotype" w:hAnsi="Palatino Linotype"/>
          <w:i/>
          <w:iCs/>
          <w:sz w:val="22"/>
          <w:szCs w:val="22"/>
        </w:rPr>
        <w:lastRenderedPageBreak/>
        <w:t>DEL DEPARTAMENTO DE PREDIAL</w:t>
      </w:r>
    </w:p>
    <w:p w14:paraId="74872D0C" w14:textId="00D8121F" w:rsidR="0061235F" w:rsidRPr="007939C8" w:rsidRDefault="0061235F" w:rsidP="00BE505B">
      <w:pPr>
        <w:pStyle w:val="Prrafodelista"/>
        <w:tabs>
          <w:tab w:val="left" w:pos="567"/>
        </w:tabs>
        <w:spacing w:line="360" w:lineRule="auto"/>
        <w:ind w:left="567" w:right="567"/>
        <w:jc w:val="both"/>
        <w:rPr>
          <w:rFonts w:ascii="Palatino Linotype" w:eastAsia="Calibri" w:hAnsi="Palatino Linotype" w:cs="Arial"/>
          <w:i/>
          <w:iCs/>
          <w:sz w:val="22"/>
          <w:szCs w:val="22"/>
        </w:rPr>
      </w:pPr>
    </w:p>
    <w:p w14:paraId="376FA518" w14:textId="77777777" w:rsidR="00BE505B" w:rsidRPr="007939C8" w:rsidRDefault="00BE505B" w:rsidP="00BE505B">
      <w:pPr>
        <w:pStyle w:val="Prrafodelista"/>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I. Calcular y verificar la correcta determinación del impuesto predial de los inmuebles que se encuentran registrados en la base de datos catastral, así como sus accesorios de conformidad con la Legislación Estatal vigente; </w:t>
      </w:r>
    </w:p>
    <w:p w14:paraId="05259621" w14:textId="77777777" w:rsidR="00BE505B" w:rsidRPr="007939C8" w:rsidRDefault="00BE505B" w:rsidP="00BE505B">
      <w:pPr>
        <w:pStyle w:val="Prrafodelista"/>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II. Recibir, analizar y determinar la base aplicable para el cobro del impuesto predial de conformidad con lo establecido en las leyes y reglamentos aplicables vigentes en cada ejercicio fiscal; </w:t>
      </w:r>
    </w:p>
    <w:p w14:paraId="721EAA9D" w14:textId="4256026D" w:rsidR="00BE505B" w:rsidRPr="007939C8" w:rsidRDefault="00BE505B" w:rsidP="007B4742">
      <w:pPr>
        <w:pStyle w:val="Prrafodelista"/>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III. Cuantificar y aplicar, en su caso, los recargos de acuerdo a los factores establecidos en la correspondiente Ley de Ingresos del Estado de México y Municipios, en los casos de presentación espontánea y de inmuebles no notificados; </w:t>
      </w:r>
    </w:p>
    <w:p w14:paraId="78A7F0ED" w14:textId="66FD6625" w:rsidR="007B4742" w:rsidRPr="007939C8" w:rsidRDefault="007B4742" w:rsidP="007B4742">
      <w:pPr>
        <w:pStyle w:val="Prrafodelista"/>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w:t>
      </w:r>
    </w:p>
    <w:p w14:paraId="73D59F1E" w14:textId="77777777" w:rsidR="00BE505B" w:rsidRPr="007939C8" w:rsidRDefault="00BE505B" w:rsidP="0061235F">
      <w:pPr>
        <w:pStyle w:val="Prrafodelista"/>
        <w:tabs>
          <w:tab w:val="left" w:pos="567"/>
        </w:tabs>
        <w:spacing w:line="360" w:lineRule="auto"/>
        <w:ind w:left="0"/>
        <w:jc w:val="both"/>
        <w:rPr>
          <w:rFonts w:ascii="Palatino Linotype" w:eastAsia="Calibri" w:hAnsi="Palatino Linotype" w:cs="Arial"/>
        </w:rPr>
      </w:pPr>
    </w:p>
    <w:p w14:paraId="7E12C18B" w14:textId="10CE0F08" w:rsidR="00F5526F" w:rsidRPr="007939C8" w:rsidRDefault="00B1277E"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Para la recaudación del impuesto predial, el Sujeto Obligado cuenta con el departamento de predial, dicha área tiene la atribución de cuantificar y, en su caso, aplicar los recargos correspondientes. </w:t>
      </w:r>
    </w:p>
    <w:p w14:paraId="3097F958" w14:textId="77777777" w:rsidR="00F5526F" w:rsidRPr="007939C8" w:rsidRDefault="00F5526F" w:rsidP="00F5526F">
      <w:pPr>
        <w:tabs>
          <w:tab w:val="left" w:pos="567"/>
        </w:tabs>
        <w:spacing w:line="360" w:lineRule="auto"/>
        <w:jc w:val="both"/>
        <w:rPr>
          <w:rFonts w:ascii="Palatino Linotype" w:eastAsia="Calibri" w:hAnsi="Palatino Linotype" w:cs="Arial"/>
        </w:rPr>
      </w:pPr>
    </w:p>
    <w:p w14:paraId="19C0CEB2" w14:textId="5A2F174D" w:rsidR="00BA4102" w:rsidRPr="007939C8" w:rsidRDefault="00BA4102"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El </w:t>
      </w:r>
      <w:r w:rsidR="00141ABB" w:rsidRPr="007939C8">
        <w:rPr>
          <w:rFonts w:ascii="Palatino Linotype" w:eastAsia="Calibri" w:hAnsi="Palatino Linotype" w:cs="Arial"/>
        </w:rPr>
        <w:t xml:space="preserve">Libro Cuarto, Título Segundo </w:t>
      </w:r>
      <w:r w:rsidR="00CA706C" w:rsidRPr="007939C8">
        <w:rPr>
          <w:rFonts w:ascii="Palatino Linotype" w:eastAsia="Calibri" w:hAnsi="Palatino Linotype" w:cs="Arial"/>
        </w:rPr>
        <w:t xml:space="preserve">artículo 4.9, </w:t>
      </w:r>
      <w:r w:rsidR="00141ABB" w:rsidRPr="007939C8">
        <w:rPr>
          <w:rFonts w:ascii="Palatino Linotype" w:eastAsia="Calibri" w:hAnsi="Palatino Linotype" w:cs="Arial"/>
        </w:rPr>
        <w:t xml:space="preserve">Título Séptimo, Capítulo I Sección Cuarta </w:t>
      </w:r>
      <w:r w:rsidR="00CA706C" w:rsidRPr="007939C8">
        <w:rPr>
          <w:rFonts w:ascii="Palatino Linotype" w:eastAsia="Calibri" w:hAnsi="Palatino Linotype" w:cs="Arial"/>
        </w:rPr>
        <w:t xml:space="preserve">artículos 4.27, 4.29 </w:t>
      </w:r>
      <w:r w:rsidR="00141ABB" w:rsidRPr="007939C8">
        <w:rPr>
          <w:rFonts w:ascii="Palatino Linotype" w:eastAsia="Calibri" w:hAnsi="Palatino Linotype" w:cs="Arial"/>
        </w:rPr>
        <w:t>del Reglamento</w:t>
      </w:r>
      <w:r w:rsidRPr="007939C8">
        <w:rPr>
          <w:rFonts w:ascii="Palatino Linotype" w:eastAsia="Calibri" w:hAnsi="Palatino Linotype" w:cs="Arial"/>
        </w:rPr>
        <w:t xml:space="preserve"> Orgánico de la Administración Municipal de Naucalpan de Juárez, establece lo siguiente:</w:t>
      </w:r>
    </w:p>
    <w:p w14:paraId="517EF4A3" w14:textId="7CA6AFD9" w:rsidR="00BA4102" w:rsidRPr="007939C8" w:rsidRDefault="00BA4102" w:rsidP="00BA4102">
      <w:pPr>
        <w:rPr>
          <w:rFonts w:ascii="Palatino Linotype" w:eastAsia="Calibri" w:hAnsi="Palatino Linotype" w:cs="Arial"/>
        </w:rPr>
      </w:pPr>
    </w:p>
    <w:p w14:paraId="523A6CFE" w14:textId="77777777" w:rsidR="00141ABB" w:rsidRPr="007939C8" w:rsidRDefault="00141ABB" w:rsidP="00141ABB">
      <w:pPr>
        <w:jc w:val="center"/>
        <w:rPr>
          <w:b/>
          <w:bCs/>
        </w:rPr>
      </w:pPr>
      <w:r w:rsidRPr="007939C8">
        <w:rPr>
          <w:b/>
          <w:bCs/>
        </w:rPr>
        <w:t>LIBRO CUARTO</w:t>
      </w:r>
    </w:p>
    <w:p w14:paraId="1B4099C0" w14:textId="77777777" w:rsidR="00141ABB" w:rsidRPr="007939C8" w:rsidRDefault="00141ABB" w:rsidP="00141ABB">
      <w:pPr>
        <w:jc w:val="center"/>
        <w:rPr>
          <w:b/>
          <w:bCs/>
        </w:rPr>
      </w:pPr>
    </w:p>
    <w:p w14:paraId="21B50933" w14:textId="57560D14" w:rsidR="00141ABB" w:rsidRPr="007939C8" w:rsidRDefault="00141ABB" w:rsidP="00141ABB">
      <w:pPr>
        <w:jc w:val="center"/>
        <w:rPr>
          <w:b/>
          <w:bCs/>
        </w:rPr>
      </w:pPr>
      <w:r w:rsidRPr="007939C8">
        <w:rPr>
          <w:b/>
          <w:bCs/>
        </w:rPr>
        <w:t>DE LA TESORERÍA MUNICIPAL</w:t>
      </w:r>
    </w:p>
    <w:p w14:paraId="68DCB65E" w14:textId="12989F9C" w:rsidR="00141ABB" w:rsidRPr="007939C8" w:rsidRDefault="00141ABB" w:rsidP="00141ABB">
      <w:pPr>
        <w:jc w:val="both"/>
        <w:rPr>
          <w:rFonts w:ascii="Palatino Linotype" w:eastAsia="Calibri" w:hAnsi="Palatino Linotype" w:cs="Arial"/>
          <w:b/>
          <w:bCs/>
        </w:rPr>
      </w:pPr>
      <w:r w:rsidRPr="007939C8">
        <w:rPr>
          <w:b/>
          <w:bCs/>
        </w:rPr>
        <w:t>…</w:t>
      </w:r>
    </w:p>
    <w:p w14:paraId="51070A75" w14:textId="77777777" w:rsidR="00141ABB" w:rsidRPr="007939C8" w:rsidRDefault="00141ABB" w:rsidP="00141ABB">
      <w:pPr>
        <w:jc w:val="both"/>
        <w:rPr>
          <w:rFonts w:ascii="Palatino Linotype" w:eastAsia="Calibri" w:hAnsi="Palatino Linotype" w:cs="Arial"/>
          <w:b/>
          <w:bCs/>
        </w:rPr>
      </w:pPr>
    </w:p>
    <w:p w14:paraId="0135E372" w14:textId="70E9D3AF" w:rsidR="00141ABB" w:rsidRPr="007939C8" w:rsidRDefault="00141ABB" w:rsidP="00141ABB">
      <w:pPr>
        <w:jc w:val="center"/>
        <w:rPr>
          <w:b/>
          <w:bCs/>
        </w:rPr>
      </w:pPr>
      <w:r w:rsidRPr="007939C8">
        <w:rPr>
          <w:b/>
          <w:bCs/>
        </w:rPr>
        <w:t>TÍTULO SEGUNDO</w:t>
      </w:r>
    </w:p>
    <w:p w14:paraId="79B95DF2" w14:textId="77777777" w:rsidR="00141ABB" w:rsidRPr="007939C8" w:rsidRDefault="00141ABB" w:rsidP="00141ABB">
      <w:pPr>
        <w:jc w:val="center"/>
        <w:rPr>
          <w:b/>
          <w:bCs/>
        </w:rPr>
      </w:pPr>
    </w:p>
    <w:p w14:paraId="501D2E0E" w14:textId="0B6340CB" w:rsidR="00141ABB" w:rsidRPr="007939C8" w:rsidRDefault="00141ABB" w:rsidP="00141ABB">
      <w:pPr>
        <w:jc w:val="center"/>
        <w:rPr>
          <w:rFonts w:ascii="Palatino Linotype" w:eastAsia="Calibri" w:hAnsi="Palatino Linotype" w:cs="Arial"/>
          <w:b/>
          <w:bCs/>
        </w:rPr>
      </w:pPr>
      <w:r w:rsidRPr="007939C8">
        <w:rPr>
          <w:b/>
          <w:bCs/>
        </w:rPr>
        <w:lastRenderedPageBreak/>
        <w:t>DE SU ORGANIZACIÓN Y FUNCIONAMIENTO</w:t>
      </w:r>
    </w:p>
    <w:p w14:paraId="6E5A7BE2" w14:textId="77777777" w:rsidR="00141ABB" w:rsidRPr="007939C8" w:rsidRDefault="00141ABB" w:rsidP="00141ABB">
      <w:pPr>
        <w:jc w:val="both"/>
        <w:rPr>
          <w:rFonts w:ascii="Palatino Linotype" w:eastAsia="Calibri" w:hAnsi="Palatino Linotype" w:cs="Arial"/>
        </w:rPr>
      </w:pPr>
    </w:p>
    <w:p w14:paraId="01DC44BF" w14:textId="4326091E" w:rsidR="00BA4102" w:rsidRPr="007939C8" w:rsidRDefault="00141ABB" w:rsidP="00141ABB">
      <w:pPr>
        <w:tabs>
          <w:tab w:val="left" w:pos="567"/>
        </w:tabs>
        <w:spacing w:line="360" w:lineRule="auto"/>
        <w:jc w:val="both"/>
      </w:pPr>
      <w:r w:rsidRPr="007939C8">
        <w:rPr>
          <w:b/>
          <w:bCs/>
        </w:rPr>
        <w:t>Artículo 4.9.</w:t>
      </w:r>
      <w:r w:rsidRPr="007939C8">
        <w:t>- La Tesorería Municipal para el desempeño de sus funciones se auxiliará de las unidades administrativas siguientes:</w:t>
      </w:r>
    </w:p>
    <w:p w14:paraId="2538AD53" w14:textId="5E911FFA" w:rsidR="00141ABB" w:rsidRPr="007939C8" w:rsidRDefault="00141ABB" w:rsidP="00141ABB">
      <w:pPr>
        <w:tabs>
          <w:tab w:val="left" w:pos="567"/>
        </w:tabs>
        <w:spacing w:line="360" w:lineRule="auto"/>
        <w:jc w:val="both"/>
      </w:pPr>
      <w:r w:rsidRPr="007939C8">
        <w:t>…</w:t>
      </w:r>
    </w:p>
    <w:p w14:paraId="609863EB" w14:textId="556AD06F" w:rsidR="00141ABB" w:rsidRPr="007939C8" w:rsidRDefault="00141ABB" w:rsidP="00141ABB">
      <w:pPr>
        <w:tabs>
          <w:tab w:val="left" w:pos="567"/>
        </w:tabs>
        <w:spacing w:line="360" w:lineRule="auto"/>
        <w:jc w:val="center"/>
        <w:rPr>
          <w:b/>
          <w:bCs/>
        </w:rPr>
      </w:pPr>
      <w:r w:rsidRPr="007939C8">
        <w:rPr>
          <w:b/>
          <w:bCs/>
        </w:rPr>
        <w:t xml:space="preserve">TITULO SÉPTIMO </w:t>
      </w:r>
      <w:proofErr w:type="spellStart"/>
      <w:r w:rsidRPr="007939C8">
        <w:rPr>
          <w:b/>
          <w:bCs/>
        </w:rPr>
        <w:t>Subtesorería</w:t>
      </w:r>
      <w:proofErr w:type="spellEnd"/>
      <w:r w:rsidRPr="007939C8">
        <w:rPr>
          <w:b/>
          <w:bCs/>
        </w:rPr>
        <w:t xml:space="preserve"> de Ingresos;</w:t>
      </w:r>
    </w:p>
    <w:p w14:paraId="0084B0BC" w14:textId="18571A4B" w:rsidR="00141ABB" w:rsidRPr="007939C8" w:rsidRDefault="00141ABB" w:rsidP="00CA706C">
      <w:pPr>
        <w:tabs>
          <w:tab w:val="left" w:pos="567"/>
        </w:tabs>
        <w:spacing w:line="360" w:lineRule="auto"/>
        <w:jc w:val="center"/>
        <w:rPr>
          <w:rFonts w:ascii="Palatino Linotype" w:hAnsi="Palatino Linotype"/>
          <w:b/>
          <w:bCs/>
          <w:i/>
          <w:iCs/>
          <w:sz w:val="22"/>
          <w:szCs w:val="22"/>
        </w:rPr>
      </w:pPr>
      <w:r w:rsidRPr="007939C8">
        <w:rPr>
          <w:b/>
          <w:bCs/>
        </w:rPr>
        <w:t>CAPÍTULO I Subdirección de Impuestos</w:t>
      </w:r>
    </w:p>
    <w:p w14:paraId="0DAA1301" w14:textId="5F89F72C" w:rsidR="00CA706C" w:rsidRPr="007939C8" w:rsidRDefault="00CA706C" w:rsidP="00CA706C">
      <w:pPr>
        <w:tabs>
          <w:tab w:val="left" w:pos="567"/>
        </w:tabs>
        <w:spacing w:line="360" w:lineRule="auto"/>
        <w:jc w:val="center"/>
        <w:rPr>
          <w:b/>
          <w:bCs/>
        </w:rPr>
      </w:pPr>
      <w:r w:rsidRPr="007939C8">
        <w:rPr>
          <w:b/>
          <w:bCs/>
        </w:rPr>
        <w:t>…</w:t>
      </w:r>
    </w:p>
    <w:p w14:paraId="276723D2" w14:textId="5FC7566A" w:rsidR="00CA706C" w:rsidRPr="007939C8" w:rsidRDefault="00141ABB" w:rsidP="00CA706C">
      <w:pPr>
        <w:tabs>
          <w:tab w:val="left" w:pos="567"/>
        </w:tabs>
        <w:spacing w:line="360" w:lineRule="auto"/>
        <w:jc w:val="center"/>
        <w:rPr>
          <w:b/>
          <w:bCs/>
        </w:rPr>
      </w:pPr>
      <w:r w:rsidRPr="007939C8">
        <w:rPr>
          <w:b/>
          <w:bCs/>
        </w:rPr>
        <w:t>SECCIÓN CUARTA</w:t>
      </w:r>
    </w:p>
    <w:p w14:paraId="17076971" w14:textId="48595D8F" w:rsidR="00141ABB" w:rsidRPr="007939C8" w:rsidRDefault="00141ABB" w:rsidP="00CA706C">
      <w:pPr>
        <w:tabs>
          <w:tab w:val="left" w:pos="567"/>
        </w:tabs>
        <w:spacing w:line="360" w:lineRule="auto"/>
        <w:jc w:val="center"/>
        <w:rPr>
          <w:rFonts w:ascii="Palatino Linotype" w:hAnsi="Palatino Linotype"/>
          <w:b/>
          <w:bCs/>
          <w:i/>
          <w:iCs/>
          <w:sz w:val="22"/>
          <w:szCs w:val="22"/>
        </w:rPr>
      </w:pPr>
      <w:r w:rsidRPr="007939C8">
        <w:rPr>
          <w:b/>
          <w:bCs/>
        </w:rPr>
        <w:t>Departamento de Ejecución Fiscal</w:t>
      </w:r>
    </w:p>
    <w:p w14:paraId="5BB9449E" w14:textId="77777777" w:rsidR="00CA706C" w:rsidRPr="007939C8" w:rsidRDefault="00CA706C" w:rsidP="000B1D02">
      <w:pPr>
        <w:tabs>
          <w:tab w:val="left" w:pos="567"/>
        </w:tabs>
        <w:spacing w:line="360" w:lineRule="auto"/>
        <w:ind w:left="567" w:right="567"/>
        <w:jc w:val="both"/>
        <w:rPr>
          <w:rFonts w:ascii="Palatino Linotype" w:hAnsi="Palatino Linotype"/>
          <w:i/>
          <w:iCs/>
          <w:sz w:val="22"/>
          <w:szCs w:val="22"/>
        </w:rPr>
      </w:pPr>
    </w:p>
    <w:p w14:paraId="0A6071F4" w14:textId="3485F779" w:rsidR="00CA706C" w:rsidRPr="007939C8" w:rsidRDefault="00CA706C" w:rsidP="000B1D02">
      <w:pPr>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Artículo 4.27.- </w:t>
      </w:r>
      <w:r w:rsidRPr="007939C8">
        <w:rPr>
          <w:rFonts w:ascii="Palatino Linotype" w:hAnsi="Palatino Linotype"/>
          <w:b/>
          <w:bCs/>
          <w:i/>
          <w:iCs/>
          <w:sz w:val="22"/>
          <w:szCs w:val="22"/>
        </w:rPr>
        <w:t>El Departamento de Ejecución Fiscal será el encargado de llevar a cabo los Procedimientos de Ejecución, que por razón de su competencia se inicien, formulará los requerimientos que sean necesarios para recabar los impuestos</w:t>
      </w:r>
      <w:r w:rsidRPr="007939C8">
        <w:rPr>
          <w:rFonts w:ascii="Palatino Linotype" w:hAnsi="Palatino Linotype"/>
          <w:i/>
          <w:iCs/>
          <w:sz w:val="22"/>
          <w:szCs w:val="22"/>
        </w:rPr>
        <w:t xml:space="preserve"> y demás recursos que la ley y ordenamientos de la materia establezcan, así como todas aquellas funciones que le sean encomendadas por sus superiores y el Tesorero.</w:t>
      </w:r>
    </w:p>
    <w:p w14:paraId="748DD98F" w14:textId="77777777" w:rsidR="00CA706C" w:rsidRPr="007939C8" w:rsidRDefault="00CA706C" w:rsidP="000B1D02">
      <w:pPr>
        <w:tabs>
          <w:tab w:val="left" w:pos="567"/>
        </w:tabs>
        <w:spacing w:line="360" w:lineRule="auto"/>
        <w:ind w:left="567" w:right="567"/>
        <w:jc w:val="both"/>
        <w:rPr>
          <w:rFonts w:ascii="Palatino Linotype" w:hAnsi="Palatino Linotype"/>
          <w:i/>
          <w:iCs/>
          <w:sz w:val="22"/>
          <w:szCs w:val="22"/>
        </w:rPr>
      </w:pPr>
    </w:p>
    <w:p w14:paraId="4035ECFB" w14:textId="31005371" w:rsidR="00141ABB" w:rsidRPr="007939C8" w:rsidRDefault="00CA706C" w:rsidP="000B1D02">
      <w:pPr>
        <w:tabs>
          <w:tab w:val="left" w:pos="567"/>
        </w:tabs>
        <w:spacing w:line="360" w:lineRule="auto"/>
        <w:ind w:left="567" w:right="567"/>
        <w:jc w:val="both"/>
        <w:rPr>
          <w:rFonts w:ascii="Palatino Linotype" w:eastAsia="Calibri" w:hAnsi="Palatino Linotype" w:cs="Arial"/>
          <w:i/>
          <w:iCs/>
          <w:sz w:val="22"/>
          <w:szCs w:val="22"/>
        </w:rPr>
      </w:pPr>
      <w:r w:rsidRPr="007939C8">
        <w:rPr>
          <w:rFonts w:ascii="Palatino Linotype" w:hAnsi="Palatino Linotype"/>
          <w:i/>
          <w:iCs/>
          <w:sz w:val="22"/>
          <w:szCs w:val="22"/>
        </w:rPr>
        <w:t>Artículo 4.28.- Corresponde al Departamento de Ejecución Fiscal, a través de su Titular, el despacho de los asuntos siguientes:</w:t>
      </w:r>
    </w:p>
    <w:p w14:paraId="4FB08C16" w14:textId="546BDB26" w:rsidR="00CA706C" w:rsidRPr="007939C8" w:rsidRDefault="00CA706C" w:rsidP="000B1D02">
      <w:pPr>
        <w:tabs>
          <w:tab w:val="left" w:pos="567"/>
        </w:tabs>
        <w:spacing w:line="360" w:lineRule="auto"/>
        <w:ind w:left="567" w:right="567"/>
        <w:jc w:val="both"/>
        <w:rPr>
          <w:rFonts w:ascii="Palatino Linotype" w:eastAsia="Calibri" w:hAnsi="Palatino Linotype" w:cs="Arial"/>
          <w:i/>
          <w:iCs/>
          <w:sz w:val="22"/>
          <w:szCs w:val="22"/>
        </w:rPr>
      </w:pPr>
      <w:r w:rsidRPr="007939C8">
        <w:rPr>
          <w:rFonts w:ascii="Palatino Linotype" w:eastAsia="Calibri" w:hAnsi="Palatino Linotype" w:cs="Arial"/>
          <w:i/>
          <w:iCs/>
          <w:sz w:val="22"/>
          <w:szCs w:val="22"/>
        </w:rPr>
        <w:t>…</w:t>
      </w:r>
    </w:p>
    <w:p w14:paraId="48C31792" w14:textId="4473E64C" w:rsidR="00CA706C" w:rsidRPr="007939C8" w:rsidRDefault="00CA706C" w:rsidP="000B1D02">
      <w:pPr>
        <w:tabs>
          <w:tab w:val="left" w:pos="567"/>
        </w:tabs>
        <w:spacing w:line="360" w:lineRule="auto"/>
        <w:ind w:left="567" w:right="567"/>
        <w:jc w:val="both"/>
        <w:rPr>
          <w:rFonts w:ascii="Palatino Linotype" w:eastAsia="Calibri" w:hAnsi="Palatino Linotype" w:cs="Arial"/>
          <w:b/>
          <w:bCs/>
          <w:i/>
          <w:iCs/>
          <w:sz w:val="22"/>
          <w:szCs w:val="22"/>
        </w:rPr>
      </w:pPr>
      <w:r w:rsidRPr="007939C8">
        <w:rPr>
          <w:rFonts w:ascii="Palatino Linotype" w:hAnsi="Palatino Linotype"/>
          <w:b/>
          <w:bCs/>
          <w:i/>
          <w:iCs/>
          <w:sz w:val="22"/>
          <w:szCs w:val="22"/>
        </w:rPr>
        <w:t>III. Iniciar, tramitar y resolver el procedimiento administrativo de ejecución en términos de las disposiciones legales aplicables;</w:t>
      </w:r>
    </w:p>
    <w:p w14:paraId="312089F6" w14:textId="47A7C15B" w:rsidR="00CA706C" w:rsidRPr="007939C8" w:rsidRDefault="00030362" w:rsidP="000B1D02">
      <w:pPr>
        <w:tabs>
          <w:tab w:val="left" w:pos="567"/>
        </w:tabs>
        <w:spacing w:line="360" w:lineRule="auto"/>
        <w:ind w:left="567" w:right="567"/>
        <w:jc w:val="both"/>
        <w:rPr>
          <w:rFonts w:ascii="Palatino Linotype" w:eastAsia="Calibri" w:hAnsi="Palatino Linotype" w:cs="Arial"/>
          <w:i/>
          <w:iCs/>
          <w:sz w:val="22"/>
          <w:szCs w:val="22"/>
        </w:rPr>
      </w:pPr>
      <w:r w:rsidRPr="007939C8">
        <w:rPr>
          <w:rFonts w:ascii="Palatino Linotype" w:eastAsia="Calibri" w:hAnsi="Palatino Linotype" w:cs="Arial"/>
          <w:i/>
          <w:iCs/>
          <w:sz w:val="22"/>
          <w:szCs w:val="22"/>
        </w:rPr>
        <w:t>…</w:t>
      </w:r>
    </w:p>
    <w:p w14:paraId="09B18FC9" w14:textId="202C2644" w:rsidR="00030362" w:rsidRPr="007939C8" w:rsidRDefault="00030362" w:rsidP="000B1D02">
      <w:pPr>
        <w:tabs>
          <w:tab w:val="left" w:pos="567"/>
        </w:tabs>
        <w:spacing w:line="360" w:lineRule="auto"/>
        <w:ind w:left="567" w:right="567"/>
        <w:jc w:val="both"/>
        <w:rPr>
          <w:rFonts w:ascii="Palatino Linotype" w:hAnsi="Palatino Linotype"/>
          <w:b/>
          <w:bCs/>
          <w:i/>
          <w:iCs/>
          <w:sz w:val="22"/>
          <w:szCs w:val="22"/>
        </w:rPr>
      </w:pPr>
      <w:r w:rsidRPr="007939C8">
        <w:rPr>
          <w:rFonts w:ascii="Palatino Linotype" w:hAnsi="Palatino Linotype"/>
          <w:b/>
          <w:bCs/>
          <w:i/>
          <w:iCs/>
          <w:sz w:val="22"/>
          <w:szCs w:val="22"/>
        </w:rPr>
        <w:t>V. Supervisar que el desarrollo y aplicación de los procedimientos administrativos de ejecución hasta su total conclusión se realicen en términos de ley;</w:t>
      </w:r>
    </w:p>
    <w:p w14:paraId="58C4CD3A" w14:textId="71F6C67E" w:rsidR="00030362" w:rsidRPr="007939C8" w:rsidRDefault="00030362" w:rsidP="000B1D02">
      <w:pPr>
        <w:tabs>
          <w:tab w:val="left" w:pos="567"/>
        </w:tabs>
        <w:spacing w:line="360" w:lineRule="auto"/>
        <w:ind w:left="567" w:right="567"/>
        <w:jc w:val="both"/>
        <w:rPr>
          <w:rFonts w:ascii="Palatino Linotype" w:eastAsia="Calibri" w:hAnsi="Palatino Linotype" w:cs="Arial"/>
          <w:i/>
          <w:iCs/>
          <w:sz w:val="22"/>
          <w:szCs w:val="22"/>
        </w:rPr>
      </w:pPr>
      <w:r w:rsidRPr="007939C8">
        <w:rPr>
          <w:rFonts w:ascii="Palatino Linotype" w:eastAsia="Calibri" w:hAnsi="Palatino Linotype" w:cs="Arial"/>
          <w:i/>
          <w:iCs/>
          <w:sz w:val="22"/>
          <w:szCs w:val="22"/>
        </w:rPr>
        <w:lastRenderedPageBreak/>
        <w:t>…</w:t>
      </w:r>
    </w:p>
    <w:p w14:paraId="2329D66C" w14:textId="77777777" w:rsidR="00030362" w:rsidRPr="007939C8" w:rsidRDefault="00030362" w:rsidP="00BA4102">
      <w:pPr>
        <w:tabs>
          <w:tab w:val="left" w:pos="567"/>
        </w:tabs>
        <w:spacing w:line="360" w:lineRule="auto"/>
        <w:jc w:val="both"/>
        <w:rPr>
          <w:rFonts w:ascii="Palatino Linotype" w:eastAsia="Calibri" w:hAnsi="Palatino Linotype" w:cs="Arial"/>
        </w:rPr>
      </w:pPr>
    </w:p>
    <w:p w14:paraId="6FCC1992" w14:textId="77777777" w:rsidR="000B1D02" w:rsidRPr="007939C8" w:rsidRDefault="00327834"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Es así que, la Tesorería Municipal</w:t>
      </w:r>
      <w:r w:rsidR="000B1D02" w:rsidRPr="007939C8">
        <w:rPr>
          <w:rFonts w:ascii="Palatino Linotype" w:eastAsia="Calibri" w:hAnsi="Palatino Linotype" w:cs="Arial"/>
        </w:rPr>
        <w:t>, a través del departamento de ejecución fiscal</w:t>
      </w:r>
      <w:r w:rsidRPr="007939C8">
        <w:rPr>
          <w:rFonts w:ascii="Palatino Linotype" w:eastAsia="Calibri" w:hAnsi="Palatino Linotype" w:cs="Arial"/>
        </w:rPr>
        <w:t xml:space="preserve"> tiene la atribución para aplicar procedimientos administrativos de ejecución, </w:t>
      </w:r>
      <w:r w:rsidR="000B1D02" w:rsidRPr="007939C8">
        <w:rPr>
          <w:rFonts w:ascii="Palatino Linotype" w:eastAsia="Calibri" w:hAnsi="Palatino Linotype" w:cs="Arial"/>
        </w:rPr>
        <w:t>formulando los requerimientos necesarios para recabar impuestos.</w:t>
      </w:r>
    </w:p>
    <w:p w14:paraId="76B201D4" w14:textId="2A075A2A" w:rsidR="00327834" w:rsidRPr="007939C8" w:rsidRDefault="000B1D02"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  </w:t>
      </w:r>
      <w:r w:rsidR="00327834" w:rsidRPr="007939C8">
        <w:rPr>
          <w:rFonts w:ascii="Palatino Linotype" w:eastAsia="Calibri" w:hAnsi="Palatino Linotype" w:cs="Arial"/>
        </w:rPr>
        <w:t>En consecuencia, se ordena al Sujeto Obligado a realizar una búsqueda exhaustiva y razonable en las áreas que, de acuerdo a sus facultades, funciones y competencias, deban generar, administrar y poseer la información relativa a procedimientos administrativos iniciados por el adeudo de predial</w:t>
      </w:r>
      <w:r w:rsidR="00060CF1" w:rsidRPr="007939C8">
        <w:rPr>
          <w:rFonts w:ascii="Palatino Linotype" w:eastAsia="Calibri" w:hAnsi="Palatino Linotype" w:cs="Arial"/>
        </w:rPr>
        <w:t xml:space="preserve"> del inmueble señalado en la solicitud de acceso a la información.</w:t>
      </w:r>
    </w:p>
    <w:p w14:paraId="7B2D8F0D" w14:textId="77777777" w:rsidR="00327834" w:rsidRPr="007939C8" w:rsidRDefault="00327834" w:rsidP="00327834">
      <w:pPr>
        <w:pStyle w:val="Prrafodelista"/>
        <w:tabs>
          <w:tab w:val="left" w:pos="567"/>
        </w:tabs>
        <w:spacing w:line="360" w:lineRule="auto"/>
        <w:ind w:left="0"/>
        <w:jc w:val="both"/>
        <w:rPr>
          <w:rFonts w:ascii="Palatino Linotype" w:eastAsia="Calibri" w:hAnsi="Palatino Linotype" w:cs="Arial"/>
        </w:rPr>
      </w:pPr>
    </w:p>
    <w:p w14:paraId="51456495" w14:textId="02D4FC66" w:rsidR="00F5526F" w:rsidRPr="007939C8" w:rsidRDefault="00F5526F" w:rsidP="00F5526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Por lo anterior, de ser el caso de que, de la búsqueda exhaustiva y razonable de la información, esta no se localice, el Sujeto Obligado deberá de manifestar, de manera fundada y motivada las razones que expliquen las causas por las cuales no se cuenta con la información. </w:t>
      </w:r>
    </w:p>
    <w:p w14:paraId="15A0AA9A" w14:textId="77777777" w:rsidR="00217E5D" w:rsidRPr="007939C8" w:rsidRDefault="00217E5D" w:rsidP="00217E5D">
      <w:pPr>
        <w:pStyle w:val="Prrafodelista"/>
        <w:rPr>
          <w:rFonts w:ascii="Palatino Linotype" w:eastAsia="Calibri" w:hAnsi="Palatino Linotype" w:cs="Arial"/>
        </w:rPr>
      </w:pPr>
    </w:p>
    <w:p w14:paraId="3FE37F8A" w14:textId="5428F399" w:rsidR="00217E5D" w:rsidRPr="007939C8" w:rsidRDefault="00D13AE7" w:rsidP="00D13AE7">
      <w:pPr>
        <w:pStyle w:val="Ttulo3"/>
        <w:rPr>
          <w:rFonts w:ascii="Palatino Linotype" w:eastAsia="Calibri" w:hAnsi="Palatino Linotype"/>
          <w:b/>
          <w:bCs/>
          <w:color w:val="auto"/>
        </w:rPr>
      </w:pPr>
      <w:bookmarkStart w:id="33" w:name="_Toc72309898"/>
      <w:r w:rsidRPr="007939C8">
        <w:rPr>
          <w:rFonts w:ascii="Palatino Linotype" w:eastAsia="Calibri" w:hAnsi="Palatino Linotype"/>
          <w:b/>
          <w:bCs/>
          <w:color w:val="auto"/>
        </w:rPr>
        <w:t>III. De la inexistencia de la información.</w:t>
      </w:r>
      <w:bookmarkEnd w:id="33"/>
    </w:p>
    <w:p w14:paraId="4216170A" w14:textId="647EA808" w:rsidR="00D13AE7" w:rsidRPr="007939C8" w:rsidRDefault="00D13AE7" w:rsidP="00D13AE7"/>
    <w:p w14:paraId="7DB6AD3A" w14:textId="77777777" w:rsidR="00D13AE7" w:rsidRPr="007939C8" w:rsidRDefault="00D13AE7" w:rsidP="00D13AE7">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La Ley de Transparencia y Acceso a la Información Pública del Estado de México y Municipios en el artículo 19, establece lo siguiente:</w:t>
      </w:r>
    </w:p>
    <w:p w14:paraId="6420828E" w14:textId="77777777" w:rsidR="00D13AE7" w:rsidRPr="007939C8" w:rsidRDefault="00D13AE7" w:rsidP="00D13AE7">
      <w:pPr>
        <w:pStyle w:val="Prrafodelista"/>
        <w:tabs>
          <w:tab w:val="left" w:pos="567"/>
        </w:tabs>
        <w:spacing w:line="360" w:lineRule="auto"/>
        <w:ind w:left="0"/>
        <w:jc w:val="both"/>
        <w:rPr>
          <w:rFonts w:ascii="Palatino Linotype" w:eastAsia="Calibri" w:hAnsi="Palatino Linotype" w:cs="Arial"/>
        </w:rPr>
      </w:pPr>
    </w:p>
    <w:p w14:paraId="4E3D5E6C" w14:textId="77777777" w:rsidR="00D13AE7" w:rsidRPr="007939C8" w:rsidRDefault="00D13AE7" w:rsidP="00D13AE7">
      <w:pPr>
        <w:pStyle w:val="Prrafodelista"/>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 xml:space="preserve">Artículo 19. Se presume que la información debe existir si se refiere a las facultades, competencias y funciones que los ordenamientos jurídicos aplicables otorgan a los sujetos obligados. </w:t>
      </w:r>
    </w:p>
    <w:p w14:paraId="235C3119" w14:textId="77777777" w:rsidR="00D13AE7" w:rsidRPr="007939C8" w:rsidRDefault="00D13AE7" w:rsidP="00D13AE7">
      <w:pPr>
        <w:pStyle w:val="Prrafodelista"/>
        <w:tabs>
          <w:tab w:val="left" w:pos="567"/>
        </w:tabs>
        <w:spacing w:line="360" w:lineRule="auto"/>
        <w:ind w:left="567" w:right="567"/>
        <w:jc w:val="both"/>
        <w:rPr>
          <w:rFonts w:ascii="Palatino Linotype" w:hAnsi="Palatino Linotype"/>
          <w:i/>
          <w:iCs/>
          <w:sz w:val="22"/>
          <w:szCs w:val="22"/>
        </w:rPr>
      </w:pPr>
    </w:p>
    <w:p w14:paraId="22D45A16" w14:textId="77777777" w:rsidR="00D13AE7" w:rsidRPr="007939C8" w:rsidRDefault="00D13AE7" w:rsidP="00D13AE7">
      <w:pPr>
        <w:pStyle w:val="Prrafodelista"/>
        <w:tabs>
          <w:tab w:val="left" w:pos="567"/>
        </w:tabs>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lastRenderedPageBreak/>
        <w:t xml:space="preserve">En los casos en que ciertas facultades, competencias o funciones no se hayan ejercido, se debe motivar la respuesta en función de las causas que motiven tal circunstancia. </w:t>
      </w:r>
    </w:p>
    <w:p w14:paraId="4790B4D7" w14:textId="77777777" w:rsidR="00D13AE7" w:rsidRPr="007939C8" w:rsidRDefault="00D13AE7" w:rsidP="00D13AE7">
      <w:pPr>
        <w:pStyle w:val="Prrafodelista"/>
        <w:tabs>
          <w:tab w:val="left" w:pos="567"/>
        </w:tabs>
        <w:spacing w:line="360" w:lineRule="auto"/>
        <w:ind w:left="567" w:right="567"/>
        <w:jc w:val="both"/>
        <w:rPr>
          <w:rFonts w:ascii="Palatino Linotype" w:hAnsi="Palatino Linotype"/>
          <w:i/>
          <w:iCs/>
          <w:sz w:val="22"/>
          <w:szCs w:val="22"/>
        </w:rPr>
      </w:pPr>
    </w:p>
    <w:p w14:paraId="15767473" w14:textId="77777777" w:rsidR="00D13AE7" w:rsidRPr="007939C8" w:rsidRDefault="00D13AE7" w:rsidP="00D13AE7">
      <w:pPr>
        <w:pStyle w:val="Prrafodelista"/>
        <w:tabs>
          <w:tab w:val="left" w:pos="567"/>
        </w:tabs>
        <w:spacing w:line="360" w:lineRule="auto"/>
        <w:ind w:left="567" w:right="567"/>
        <w:jc w:val="both"/>
        <w:rPr>
          <w:rFonts w:ascii="Palatino Linotype" w:eastAsia="Calibri" w:hAnsi="Palatino Linotype" w:cs="Arial"/>
          <w:i/>
          <w:iCs/>
          <w:sz w:val="22"/>
          <w:szCs w:val="22"/>
        </w:rPr>
      </w:pPr>
      <w:r w:rsidRPr="007939C8">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C5E192B" w14:textId="77777777" w:rsidR="00D13AE7" w:rsidRPr="007939C8" w:rsidRDefault="00D13AE7" w:rsidP="00D13AE7">
      <w:pPr>
        <w:pStyle w:val="Prrafodelista"/>
        <w:tabs>
          <w:tab w:val="left" w:pos="567"/>
        </w:tabs>
        <w:spacing w:line="360" w:lineRule="auto"/>
        <w:ind w:left="0"/>
        <w:jc w:val="both"/>
        <w:rPr>
          <w:rFonts w:ascii="Palatino Linotype" w:eastAsia="Calibri" w:hAnsi="Palatino Linotype" w:cs="Arial"/>
        </w:rPr>
      </w:pPr>
    </w:p>
    <w:p w14:paraId="40F88C12" w14:textId="1118D64E" w:rsidR="00D13AE7" w:rsidRPr="007939C8" w:rsidRDefault="00D13AE7" w:rsidP="00D13AE7">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La información requerida por el particular depende de que exista una solicitud para la emisión de licencia, así como un incumplimiento del impuesto predial.</w:t>
      </w:r>
    </w:p>
    <w:p w14:paraId="1A225559" w14:textId="77777777" w:rsidR="00D13AE7" w:rsidRPr="007939C8" w:rsidRDefault="00D13AE7" w:rsidP="00D13AE7">
      <w:pPr>
        <w:pStyle w:val="Prrafodelista"/>
        <w:tabs>
          <w:tab w:val="left" w:pos="567"/>
        </w:tabs>
        <w:spacing w:line="360" w:lineRule="auto"/>
        <w:ind w:left="0"/>
        <w:jc w:val="both"/>
        <w:rPr>
          <w:rFonts w:ascii="Palatino Linotype" w:eastAsia="Calibri" w:hAnsi="Palatino Linotype" w:cs="Arial"/>
        </w:rPr>
      </w:pPr>
    </w:p>
    <w:p w14:paraId="323103C3" w14:textId="29794F60" w:rsidR="00D13AE7" w:rsidRPr="007939C8" w:rsidRDefault="00D13AE7" w:rsidP="00D13AE7">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El presente asunto en particular, encuadra en la primera hipótesis jurídica del artículo 19 de la Ley en la Materia, porque para la generación, administración o posesión de la información solicitada, es decir, que una persona solicite la expedición de una licencia, así como, ser omiso en el pago del impuesto predial, en caso contrario, no existe debe obrar información al respecto.</w:t>
      </w:r>
    </w:p>
    <w:p w14:paraId="7D0FC36E" w14:textId="77777777" w:rsidR="00D13AE7" w:rsidRPr="007939C8" w:rsidRDefault="00D13AE7" w:rsidP="00D13AE7">
      <w:pPr>
        <w:pStyle w:val="Prrafodelista"/>
        <w:rPr>
          <w:rFonts w:ascii="Palatino Linotype" w:eastAsia="Calibri" w:hAnsi="Palatino Linotype" w:cs="Arial"/>
        </w:rPr>
      </w:pPr>
    </w:p>
    <w:p w14:paraId="6A012D18" w14:textId="687D5622" w:rsidR="00D13AE7" w:rsidRPr="007939C8" w:rsidRDefault="00D13AE7" w:rsidP="00D13AE7">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939C8">
        <w:rPr>
          <w:rFonts w:ascii="Palatino Linotype" w:eastAsia="Calibri" w:hAnsi="Palatino Linotype" w:cs="Arial"/>
        </w:rPr>
        <w:t>En consecuencia, si de la búsqueda exhaustiva y razonable, el Sujeto Obligado no localiza la información, porque no se generó, administró o poseyó, deberá de manifestar de manera clara y precisa las razones que expliquen las causas por las cuales no se cuenta con la información.</w:t>
      </w:r>
    </w:p>
    <w:p w14:paraId="11E4484F" w14:textId="77777777" w:rsidR="00D13AE7" w:rsidRPr="007939C8" w:rsidRDefault="00D13AE7" w:rsidP="00D13AE7"/>
    <w:p w14:paraId="2D28F727" w14:textId="7BD4E9BB" w:rsidR="00671AD1" w:rsidRPr="007939C8" w:rsidRDefault="00217E5D" w:rsidP="00217E5D">
      <w:pPr>
        <w:pStyle w:val="Ttulo2"/>
        <w:numPr>
          <w:ilvl w:val="0"/>
          <w:numId w:val="16"/>
        </w:numPr>
        <w:rPr>
          <w:rFonts w:ascii="Palatino Linotype" w:hAnsi="Palatino Linotype"/>
          <w:b/>
          <w:bCs/>
          <w:color w:val="auto"/>
          <w:sz w:val="24"/>
          <w:szCs w:val="24"/>
        </w:rPr>
      </w:pPr>
      <w:bookmarkStart w:id="34" w:name="_Toc72309899"/>
      <w:r w:rsidRPr="007939C8">
        <w:rPr>
          <w:rFonts w:ascii="Palatino Linotype" w:hAnsi="Palatino Linotype"/>
          <w:b/>
          <w:bCs/>
          <w:color w:val="auto"/>
          <w:sz w:val="24"/>
          <w:szCs w:val="24"/>
        </w:rPr>
        <w:t>De la incompetencia.</w:t>
      </w:r>
      <w:bookmarkEnd w:id="34"/>
    </w:p>
    <w:p w14:paraId="32179D80" w14:textId="14BFF00E" w:rsidR="00217E5D" w:rsidRPr="007939C8" w:rsidRDefault="00217E5D" w:rsidP="00217E5D">
      <w:pPr>
        <w:rPr>
          <w:lang w:val="es-MX" w:eastAsia="en-US"/>
        </w:rPr>
      </w:pPr>
    </w:p>
    <w:p w14:paraId="2268F944" w14:textId="302F77AD" w:rsidR="00197910" w:rsidRPr="007939C8" w:rsidRDefault="00197910" w:rsidP="00217E5D">
      <w:pPr>
        <w:rPr>
          <w:lang w:val="es-MX" w:eastAsia="en-US"/>
        </w:rPr>
      </w:pPr>
    </w:p>
    <w:p w14:paraId="65EBE946" w14:textId="75DA1B46" w:rsidR="00197910" w:rsidRPr="007939C8" w:rsidRDefault="00197910" w:rsidP="00197910">
      <w:pPr>
        <w:pStyle w:val="Prrafodelista"/>
        <w:numPr>
          <w:ilvl w:val="0"/>
          <w:numId w:val="2"/>
        </w:numPr>
        <w:spacing w:line="360" w:lineRule="auto"/>
        <w:ind w:left="0" w:firstLine="0"/>
        <w:jc w:val="both"/>
        <w:rPr>
          <w:rFonts w:ascii="Palatino Linotype" w:eastAsia="MS Mincho" w:hAnsi="Palatino Linotype"/>
        </w:rPr>
      </w:pPr>
      <w:r w:rsidRPr="007939C8">
        <w:rPr>
          <w:rFonts w:ascii="Palatino Linotype" w:eastAsia="MS Mincho" w:hAnsi="Palatino Linotype"/>
        </w:rPr>
        <w:t xml:space="preserve">No debemos perder de vista que el Recurrente, al momento de presentar la aclaración al requerimiento adicional de información, refirió que requiere del </w:t>
      </w:r>
      <w:r w:rsidR="0022672A" w:rsidRPr="007939C8">
        <w:rPr>
          <w:rFonts w:ascii="Palatino Linotype" w:eastAsia="Times New Roman" w:hAnsi="Palatino Linotype" w:cs="Arial"/>
          <w:b/>
          <w:bCs/>
          <w:lang w:val="es-ES"/>
        </w:rPr>
        <w:lastRenderedPageBreak/>
        <w:t>Organismo Público Descentralizado para la Prestación de los Servicios de Agua Potable, Alcantarillado y Saneamiento del Municipio de Naucalpan de Juárez.</w:t>
      </w:r>
    </w:p>
    <w:p w14:paraId="737E006E" w14:textId="331CE5BB" w:rsidR="00197910" w:rsidRPr="007939C8" w:rsidRDefault="00197910" w:rsidP="00197910">
      <w:pPr>
        <w:pStyle w:val="Prrafodelista"/>
        <w:spacing w:line="360" w:lineRule="auto"/>
        <w:ind w:left="0"/>
        <w:jc w:val="both"/>
        <w:rPr>
          <w:rFonts w:ascii="Palatino Linotype" w:eastAsia="MS Mincho" w:hAnsi="Palatino Linotype"/>
        </w:rPr>
      </w:pPr>
    </w:p>
    <w:p w14:paraId="39A80A47" w14:textId="6D03D7FA" w:rsidR="00197910" w:rsidRPr="007939C8" w:rsidRDefault="0022672A" w:rsidP="00197910">
      <w:pPr>
        <w:pStyle w:val="Prrafodelista"/>
        <w:numPr>
          <w:ilvl w:val="0"/>
          <w:numId w:val="2"/>
        </w:numPr>
        <w:spacing w:line="360" w:lineRule="auto"/>
        <w:ind w:left="0" w:firstLine="0"/>
        <w:jc w:val="both"/>
        <w:rPr>
          <w:rFonts w:ascii="Palatino Linotype" w:eastAsia="Calibri" w:hAnsi="Palatino Linotype" w:cs="Arial"/>
        </w:rPr>
      </w:pPr>
      <w:r w:rsidRPr="007939C8">
        <w:rPr>
          <w:rFonts w:ascii="Palatino Linotype" w:hAnsi="Palatino Linotype" w:cs="Arial"/>
          <w:bCs/>
        </w:rPr>
        <w:t>Por tal motivo, e</w:t>
      </w:r>
      <w:r w:rsidR="00197910" w:rsidRPr="007939C8">
        <w:rPr>
          <w:rFonts w:ascii="Palatino Linotype" w:hAnsi="Palatino Linotype" w:cs="Arial"/>
          <w:bCs/>
        </w:rPr>
        <w:t>s necesario traer a colación el artículo 167 de la Ley de Transparencia y Acceso a la Información Pública del Estado de México y Municipios, el cual establece lo siguiente:</w:t>
      </w:r>
    </w:p>
    <w:p w14:paraId="7E9F28FF" w14:textId="77777777" w:rsidR="00197910" w:rsidRPr="007939C8" w:rsidRDefault="00197910" w:rsidP="00197910">
      <w:pPr>
        <w:pStyle w:val="Prrafodelista"/>
        <w:spacing w:line="360" w:lineRule="auto"/>
        <w:ind w:left="0"/>
        <w:jc w:val="both"/>
        <w:rPr>
          <w:rFonts w:ascii="Palatino Linotype" w:eastAsia="Calibri" w:hAnsi="Palatino Linotype" w:cs="Arial"/>
        </w:rPr>
      </w:pPr>
    </w:p>
    <w:p w14:paraId="3AF4AB5C" w14:textId="77777777" w:rsidR="00197910" w:rsidRPr="007939C8" w:rsidRDefault="00197910" w:rsidP="00197910">
      <w:pPr>
        <w:autoSpaceDE w:val="0"/>
        <w:autoSpaceDN w:val="0"/>
        <w:adjustRightInd w:val="0"/>
        <w:spacing w:line="360" w:lineRule="auto"/>
        <w:ind w:left="567" w:right="567"/>
        <w:jc w:val="both"/>
        <w:rPr>
          <w:rFonts w:ascii="Palatino Linotype" w:hAnsi="Palatino Linotype" w:cs="Bookman Old Style"/>
          <w:i/>
          <w:sz w:val="22"/>
          <w:szCs w:val="20"/>
        </w:rPr>
      </w:pPr>
      <w:r w:rsidRPr="007939C8">
        <w:rPr>
          <w:rFonts w:ascii="Palatino Linotype" w:hAnsi="Palatino Linotype" w:cs="Bookman Old Style,Bold"/>
          <w:b/>
          <w:bCs/>
          <w:i/>
          <w:sz w:val="22"/>
          <w:szCs w:val="20"/>
        </w:rPr>
        <w:t xml:space="preserve">Artículo 167. </w:t>
      </w:r>
      <w:r w:rsidRPr="007939C8">
        <w:rPr>
          <w:rFonts w:ascii="Palatino Linotype" w:hAnsi="Palatino Linotype" w:cs="Bookman Old Style"/>
          <w:i/>
          <w:sz w:val="22"/>
          <w:szCs w:val="20"/>
        </w:rPr>
        <w:t xml:space="preserve">Cuando las </w:t>
      </w:r>
      <w:r w:rsidRPr="007939C8">
        <w:rPr>
          <w:rFonts w:ascii="Palatino Linotype" w:hAnsi="Palatino Linotype" w:cs="Bookman Old Style"/>
          <w:b/>
          <w:i/>
          <w:sz w:val="22"/>
          <w:szCs w:val="20"/>
        </w:rPr>
        <w:t>unidades de transparencia determinen la notoria incompetencia por parte de los sujetos obligado</w:t>
      </w:r>
      <w:r w:rsidRPr="007939C8">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7939C8">
        <w:rPr>
          <w:rFonts w:ascii="Palatino Linotype" w:hAnsi="Palatino Linotype" w:cs="Bookman Old Style"/>
          <w:b/>
          <w:i/>
          <w:sz w:val="22"/>
          <w:szCs w:val="20"/>
          <w:u w:val="single"/>
        </w:rPr>
        <w:t>tres días hábiles posteriores a la recepción de la solicitud</w:t>
      </w:r>
      <w:r w:rsidRPr="007939C8">
        <w:rPr>
          <w:rFonts w:ascii="Palatino Linotype" w:hAnsi="Palatino Linotype" w:cs="Bookman Old Style"/>
          <w:i/>
          <w:sz w:val="22"/>
          <w:szCs w:val="20"/>
        </w:rPr>
        <w:t xml:space="preserve"> y, en su caso orientar al solicitante, el o los sujetos obligados competentes. </w:t>
      </w:r>
    </w:p>
    <w:p w14:paraId="575EB17A" w14:textId="77777777" w:rsidR="00197910" w:rsidRPr="007939C8" w:rsidRDefault="00197910" w:rsidP="00197910">
      <w:pPr>
        <w:pStyle w:val="Prrafodelista"/>
        <w:spacing w:line="360" w:lineRule="auto"/>
        <w:ind w:left="0"/>
        <w:jc w:val="both"/>
        <w:rPr>
          <w:rFonts w:ascii="Palatino Linotype" w:eastAsia="Calibri" w:hAnsi="Palatino Linotype" w:cs="Arial"/>
        </w:rPr>
      </w:pPr>
    </w:p>
    <w:p w14:paraId="66CB72FB" w14:textId="77777777" w:rsidR="00197910" w:rsidRPr="007939C8" w:rsidRDefault="00197910" w:rsidP="0019791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Tal y como se aprecia, los Sujetos Obligados al detectar qué una solicitud de acceso a la información </w:t>
      </w:r>
      <w:r w:rsidRPr="007939C8">
        <w:rPr>
          <w:rFonts w:ascii="Palatino Linotype" w:eastAsia="Calibri" w:hAnsi="Palatino Linotype" w:cs="Arial"/>
          <w:b/>
        </w:rPr>
        <w:t>NO</w:t>
      </w:r>
      <w:r w:rsidRPr="007939C8">
        <w:rPr>
          <w:rFonts w:ascii="Palatino Linotype" w:eastAsia="Calibri" w:hAnsi="Palatino Linotype" w:cs="Arial"/>
        </w:rPr>
        <w:t xml:space="preserve"> es de su competencia, dentro de los 3 días posteriores a su recepción, deberán de comunicar tal situación al recurrente y, en su caso orientarlo al Sujeto Obligado correspondiente.</w:t>
      </w:r>
    </w:p>
    <w:p w14:paraId="2606E2F9" w14:textId="77777777" w:rsidR="00197910" w:rsidRPr="007939C8" w:rsidRDefault="00197910" w:rsidP="00197910">
      <w:pPr>
        <w:pStyle w:val="Prrafodelista"/>
        <w:spacing w:before="100" w:beforeAutospacing="1" w:after="100" w:afterAutospacing="1" w:line="360" w:lineRule="auto"/>
        <w:ind w:left="0"/>
        <w:jc w:val="both"/>
        <w:rPr>
          <w:rFonts w:ascii="Palatino Linotype" w:eastAsia="Calibri" w:hAnsi="Palatino Linotype" w:cs="Arial"/>
        </w:rPr>
      </w:pPr>
    </w:p>
    <w:p w14:paraId="713E317D" w14:textId="4C554A15" w:rsidR="00197910" w:rsidRPr="007939C8" w:rsidRDefault="00197910" w:rsidP="0019791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En el presente asunto en particular, el </w:t>
      </w:r>
      <w:r w:rsidR="0022672A" w:rsidRPr="007939C8">
        <w:rPr>
          <w:rFonts w:ascii="Palatino Linotype" w:eastAsia="Calibri" w:hAnsi="Palatino Linotype" w:cs="Arial"/>
        </w:rPr>
        <w:t>Sujeto Obligado fue omiso en manifestarse sobre este punto de la solicitud, por lo que, se tiene que no se declinó competencia.</w:t>
      </w:r>
    </w:p>
    <w:p w14:paraId="6E1C3659" w14:textId="77777777" w:rsidR="0022672A" w:rsidRPr="007939C8" w:rsidRDefault="0022672A" w:rsidP="0022672A">
      <w:pPr>
        <w:pStyle w:val="Prrafodelista"/>
        <w:rPr>
          <w:rFonts w:ascii="Palatino Linotype" w:eastAsia="Calibri" w:hAnsi="Palatino Linotype" w:cs="Arial"/>
        </w:rPr>
      </w:pPr>
    </w:p>
    <w:p w14:paraId="5ED8461D" w14:textId="065D8012" w:rsidR="0022672A" w:rsidRPr="007939C8" w:rsidRDefault="0022672A" w:rsidP="0022672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hAnsi="Palatino Linotype"/>
          <w:iCs/>
          <w:lang w:val="es-ES"/>
        </w:rPr>
        <w:t xml:space="preserve">De acuerdo con el Padrón de Sujetos Obligados en materia de Transparencia y Acceso a la Información Pública del Estado de México y Municipios el Ayuntamiento de Naucalpan de Juárez y el Organismo Público Descentralizado </w:t>
      </w:r>
      <w:r w:rsidRPr="007939C8">
        <w:rPr>
          <w:rFonts w:ascii="Palatino Linotype" w:hAnsi="Palatino Linotype"/>
          <w:iCs/>
          <w:lang w:val="es-ES"/>
        </w:rPr>
        <w:lastRenderedPageBreak/>
        <w:t xml:space="preserve">para la Prestación de los Servicios de Agua Potable, Alcantarillado y Saneamiento del Municipio de Naucalpan de Juárez son Sujetos Obligados independientes. </w:t>
      </w:r>
    </w:p>
    <w:p w14:paraId="3EE40270" w14:textId="77777777" w:rsidR="0022672A" w:rsidRPr="007939C8" w:rsidRDefault="0022672A" w:rsidP="0022672A">
      <w:pPr>
        <w:pStyle w:val="Prrafodelista"/>
        <w:rPr>
          <w:rFonts w:ascii="Palatino Linotype" w:eastAsia="Calibri" w:hAnsi="Palatino Linotype" w:cs="Arial"/>
        </w:rPr>
      </w:pPr>
    </w:p>
    <w:p w14:paraId="02505F05" w14:textId="127B920B" w:rsidR="0022672A" w:rsidRPr="007939C8" w:rsidRDefault="0022672A" w:rsidP="0022672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En tal sentido, si se requiere información del </w:t>
      </w:r>
      <w:r w:rsidRPr="007939C8">
        <w:rPr>
          <w:rFonts w:ascii="Palatino Linotype" w:hAnsi="Palatino Linotype"/>
          <w:iCs/>
          <w:lang w:val="es-ES"/>
        </w:rPr>
        <w:t>Organismo Público Descentralizado para la Prestación de los Servicios de Agua Potable, Alcantarillado y Saneamiento del Municipio de Naucalpan de Juárez, es necesario presentar solicitudes de información directamente a este Sujeto Obligado y no al Ayuntamiento de Naucalpan de Juárez, pues se insiste que, en materia de transparencia y acceso a la información, son sujetos obligados independientes, aunque correspondan al mismo municipio.</w:t>
      </w:r>
    </w:p>
    <w:p w14:paraId="3CE7C44B" w14:textId="77777777" w:rsidR="0022672A" w:rsidRPr="007939C8" w:rsidRDefault="0022672A" w:rsidP="0022672A">
      <w:pPr>
        <w:pStyle w:val="Prrafodelista"/>
        <w:rPr>
          <w:rFonts w:ascii="Palatino Linotype" w:eastAsia="Calibri" w:hAnsi="Palatino Linotype" w:cs="Arial"/>
        </w:rPr>
      </w:pPr>
    </w:p>
    <w:p w14:paraId="09CE7611" w14:textId="228FF17F" w:rsidR="00197910" w:rsidRPr="007939C8" w:rsidRDefault="00197910" w:rsidP="00197910">
      <w:pPr>
        <w:pStyle w:val="Prrafodelista"/>
        <w:numPr>
          <w:ilvl w:val="0"/>
          <w:numId w:val="2"/>
        </w:numPr>
        <w:spacing w:line="360" w:lineRule="auto"/>
        <w:ind w:left="0" w:firstLine="0"/>
        <w:jc w:val="both"/>
        <w:rPr>
          <w:rFonts w:ascii="Palatino Linotype" w:eastAsia="Calibri" w:hAnsi="Palatino Linotype" w:cs="Arial"/>
          <w:sz w:val="28"/>
        </w:rPr>
      </w:pPr>
      <w:r w:rsidRPr="007939C8">
        <w:rPr>
          <w:rFonts w:ascii="Palatino Linotype" w:eastAsia="Calibri" w:hAnsi="Palatino Linotype" w:cs="Arial"/>
        </w:rPr>
        <w:t>P</w:t>
      </w:r>
      <w:r w:rsidR="0022672A" w:rsidRPr="007939C8">
        <w:rPr>
          <w:rFonts w:ascii="Palatino Linotype" w:eastAsia="Calibri" w:hAnsi="Palatino Linotype" w:cs="Arial"/>
        </w:rPr>
        <w:t xml:space="preserve">ara brindar </w:t>
      </w:r>
      <w:r w:rsidRPr="007939C8">
        <w:rPr>
          <w:rFonts w:ascii="Palatino Linotype" w:hAnsi="Palatino Linotype" w:cs="Arial"/>
        </w:rPr>
        <w:t>certeza</w:t>
      </w:r>
      <w:r w:rsidRPr="007939C8">
        <w:rPr>
          <w:rStyle w:val="Refdenotaalpie"/>
          <w:rFonts w:ascii="Palatino Linotype" w:hAnsi="Palatino Linotype" w:cs="Arial"/>
        </w:rPr>
        <w:footnoteReference w:id="12"/>
      </w:r>
      <w:r w:rsidRPr="007939C8">
        <w:rPr>
          <w:rFonts w:ascii="Palatino Linotype" w:hAnsi="Palatino Linotype" w:cs="Arial"/>
        </w:rPr>
        <w:t xml:space="preserve"> </w:t>
      </w:r>
      <w:r w:rsidR="0022672A" w:rsidRPr="007939C8">
        <w:rPr>
          <w:rFonts w:ascii="Palatino Linotype" w:hAnsi="Palatino Linotype" w:cs="Arial"/>
        </w:rPr>
        <w:t>a</w:t>
      </w:r>
      <w:r w:rsidRPr="007939C8">
        <w:rPr>
          <w:rFonts w:ascii="Palatino Linotype" w:hAnsi="Palatino Linotype" w:cs="Arial"/>
        </w:rPr>
        <w:t xml:space="preserve">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50942E23" w14:textId="77777777" w:rsidR="00197910" w:rsidRPr="007939C8" w:rsidRDefault="00197910" w:rsidP="00197910">
      <w:pPr>
        <w:pStyle w:val="Prrafodelista"/>
        <w:rPr>
          <w:rFonts w:ascii="Palatino Linotype" w:hAnsi="Palatino Linotype" w:cs="Arial"/>
        </w:rPr>
      </w:pPr>
    </w:p>
    <w:p w14:paraId="5FBAC4E3" w14:textId="77777777" w:rsidR="00197910" w:rsidRPr="007939C8" w:rsidRDefault="00197910" w:rsidP="00197910">
      <w:pPr>
        <w:spacing w:line="360" w:lineRule="auto"/>
        <w:ind w:left="567" w:right="757"/>
        <w:jc w:val="both"/>
        <w:rPr>
          <w:rFonts w:ascii="Palatino Linotype" w:eastAsia="Calibri" w:hAnsi="Palatino Linotype" w:cs="Arial"/>
          <w:i/>
          <w:sz w:val="22"/>
        </w:rPr>
      </w:pPr>
      <w:r w:rsidRPr="007939C8">
        <w:rPr>
          <w:rFonts w:ascii="Palatino Linotype" w:eastAsia="Calibri" w:hAnsi="Palatino Linotype" w:cs="Arial"/>
          <w:b/>
          <w:i/>
          <w:sz w:val="22"/>
        </w:rPr>
        <w:t>Artículo 49</w:t>
      </w:r>
      <w:r w:rsidRPr="007939C8">
        <w:rPr>
          <w:rFonts w:ascii="Palatino Linotype" w:eastAsia="Calibri" w:hAnsi="Palatino Linotype" w:cs="Arial"/>
          <w:i/>
          <w:sz w:val="22"/>
        </w:rPr>
        <w:t>. Los Comités de Transparencia tendrán las siguientes atribuciones:</w:t>
      </w:r>
    </w:p>
    <w:p w14:paraId="1B201FF2" w14:textId="77777777" w:rsidR="00197910" w:rsidRPr="007939C8" w:rsidRDefault="00197910" w:rsidP="00197910">
      <w:pPr>
        <w:spacing w:line="360" w:lineRule="auto"/>
        <w:ind w:left="567" w:right="757"/>
        <w:jc w:val="both"/>
        <w:rPr>
          <w:rFonts w:ascii="Palatino Linotype" w:eastAsia="Calibri" w:hAnsi="Palatino Linotype" w:cs="Arial"/>
          <w:i/>
          <w:sz w:val="22"/>
        </w:rPr>
      </w:pPr>
    </w:p>
    <w:p w14:paraId="3A763479" w14:textId="77777777" w:rsidR="00197910" w:rsidRPr="007939C8" w:rsidRDefault="00197910" w:rsidP="00197910">
      <w:pPr>
        <w:spacing w:line="360" w:lineRule="auto"/>
        <w:ind w:left="567" w:right="757"/>
        <w:jc w:val="both"/>
        <w:rPr>
          <w:rFonts w:ascii="Palatino Linotype" w:eastAsia="Calibri" w:hAnsi="Palatino Linotype" w:cs="Arial"/>
          <w:i/>
          <w:sz w:val="22"/>
        </w:rPr>
      </w:pPr>
      <w:r w:rsidRPr="007939C8">
        <w:rPr>
          <w:rFonts w:ascii="Palatino Linotype" w:eastAsia="Calibri" w:hAnsi="Palatino Linotype" w:cs="Arial"/>
          <w:b/>
          <w:i/>
          <w:sz w:val="22"/>
        </w:rPr>
        <w:t>I</w:t>
      </w:r>
      <w:r w:rsidRPr="007939C8">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63C7CA37" w14:textId="77777777" w:rsidR="00197910" w:rsidRPr="007939C8" w:rsidRDefault="00197910" w:rsidP="00197910">
      <w:pPr>
        <w:spacing w:line="360" w:lineRule="auto"/>
        <w:ind w:left="567" w:right="757"/>
        <w:jc w:val="both"/>
        <w:rPr>
          <w:rFonts w:ascii="Palatino Linotype" w:eastAsia="Calibri" w:hAnsi="Palatino Linotype" w:cs="Arial"/>
          <w:i/>
          <w:sz w:val="22"/>
        </w:rPr>
      </w:pPr>
    </w:p>
    <w:p w14:paraId="02A58C08" w14:textId="77777777" w:rsidR="00197910" w:rsidRPr="007939C8" w:rsidRDefault="00197910" w:rsidP="00197910">
      <w:pPr>
        <w:spacing w:line="360" w:lineRule="auto"/>
        <w:ind w:left="567" w:right="757"/>
        <w:jc w:val="both"/>
        <w:rPr>
          <w:rFonts w:ascii="Palatino Linotype" w:eastAsia="Calibri" w:hAnsi="Palatino Linotype" w:cs="Arial"/>
          <w:i/>
          <w:sz w:val="22"/>
        </w:rPr>
      </w:pPr>
      <w:r w:rsidRPr="007939C8">
        <w:rPr>
          <w:rFonts w:ascii="Palatino Linotype" w:eastAsia="Calibri" w:hAnsi="Palatino Linotype" w:cs="Arial"/>
          <w:b/>
          <w:i/>
          <w:sz w:val="22"/>
        </w:rPr>
        <w:lastRenderedPageBreak/>
        <w:t>II</w:t>
      </w:r>
      <w:r w:rsidRPr="007939C8">
        <w:rPr>
          <w:rFonts w:ascii="Palatino Linotype" w:eastAsia="Calibri" w:hAnsi="Palatino Linotype" w:cs="Arial"/>
          <w:i/>
          <w:sz w:val="22"/>
        </w:rPr>
        <w:t xml:space="preserve">. Confirmar, modificar o revocar las determinaciones </w:t>
      </w:r>
      <w:proofErr w:type="gramStart"/>
      <w:r w:rsidRPr="007939C8">
        <w:rPr>
          <w:rFonts w:ascii="Palatino Linotype" w:eastAsia="Calibri" w:hAnsi="Palatino Linotype" w:cs="Arial"/>
          <w:i/>
          <w:sz w:val="22"/>
        </w:rPr>
        <w:t>que</w:t>
      </w:r>
      <w:proofErr w:type="gramEnd"/>
      <w:r w:rsidRPr="007939C8">
        <w:rPr>
          <w:rFonts w:ascii="Palatino Linotype" w:eastAsia="Calibri" w:hAnsi="Palatino Linotype" w:cs="Arial"/>
          <w:i/>
          <w:sz w:val="22"/>
        </w:rPr>
        <w:t xml:space="preserve"> en materia de ampliación del plazo de respuesta, clasificación de la información y declaración de inexistencia o de incompetencia realicen los titulares de las áreas de los sujetos obligados;</w:t>
      </w:r>
    </w:p>
    <w:p w14:paraId="23F9BF89" w14:textId="77777777" w:rsidR="00197910" w:rsidRPr="007939C8" w:rsidRDefault="00197910" w:rsidP="00197910">
      <w:pPr>
        <w:spacing w:line="360" w:lineRule="auto"/>
        <w:ind w:left="567" w:right="757"/>
        <w:jc w:val="both"/>
        <w:rPr>
          <w:rFonts w:ascii="Palatino Linotype" w:eastAsia="Calibri" w:hAnsi="Palatino Linotype" w:cs="Arial"/>
          <w:i/>
        </w:rPr>
      </w:pPr>
      <w:r w:rsidRPr="007939C8">
        <w:rPr>
          <w:rFonts w:ascii="Palatino Linotype" w:eastAsia="Calibri" w:hAnsi="Palatino Linotype" w:cs="Arial"/>
          <w:i/>
          <w:sz w:val="22"/>
        </w:rPr>
        <w:t>…</w:t>
      </w:r>
    </w:p>
    <w:p w14:paraId="3F35C031" w14:textId="3C033DC7" w:rsidR="00197910" w:rsidRPr="007939C8" w:rsidRDefault="00197910" w:rsidP="0022672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En efecto, si bien el</w:t>
      </w:r>
      <w:r w:rsidRPr="007939C8">
        <w:rPr>
          <w:rFonts w:ascii="Palatino Linotype" w:eastAsia="Calibri" w:hAnsi="Palatino Linotype" w:cs="Arial"/>
          <w:b/>
        </w:rPr>
        <w:t xml:space="preserve"> </w:t>
      </w:r>
      <w:r w:rsidRPr="007939C8">
        <w:rPr>
          <w:rFonts w:ascii="Palatino Linotype" w:eastAsia="Calibri" w:hAnsi="Palatino Linotype" w:cs="Arial"/>
        </w:rPr>
        <w:t>Sujeto Obligado</w:t>
      </w:r>
      <w:r w:rsidRPr="007939C8">
        <w:rPr>
          <w:rFonts w:ascii="Palatino Linotype" w:eastAsia="Calibri" w:hAnsi="Palatino Linotype" w:cs="Arial"/>
          <w:b/>
        </w:rPr>
        <w:t xml:space="preserve"> </w:t>
      </w:r>
      <w:r w:rsidRPr="007939C8">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7939C8">
        <w:rPr>
          <w:rFonts w:ascii="Palatino Linotype" w:hAnsi="Palatino Linotype" w:cs="Arial"/>
          <w:lang w:eastAsia="es-MX"/>
        </w:rPr>
        <w:t xml:space="preserve"> </w:t>
      </w:r>
      <w:r w:rsidR="0022672A" w:rsidRPr="007939C8">
        <w:rPr>
          <w:rFonts w:ascii="Palatino Linotype" w:hAnsi="Palatino Linotype"/>
          <w:iCs/>
          <w:lang w:val="es-ES"/>
        </w:rPr>
        <w:t xml:space="preserve">Organismo Público Descentralizado para la Prestación de los Servicios de Agua Potable, Alcantarillado y Saneamiento del Municipio de Naucalpan de Juárez y dicha incompetencia </w:t>
      </w:r>
      <w:r w:rsidR="0022672A" w:rsidRPr="007939C8">
        <w:rPr>
          <w:rFonts w:ascii="Palatino Linotype" w:hAnsi="Palatino Linotype" w:cs="Arial"/>
          <w:b/>
          <w:lang w:eastAsia="es-MX"/>
        </w:rPr>
        <w:t>debe ser</w:t>
      </w:r>
      <w:r w:rsidRPr="007939C8">
        <w:rPr>
          <w:rFonts w:ascii="Palatino Linotype" w:eastAsia="Calibri" w:hAnsi="Palatino Linotype" w:cs="Arial"/>
        </w:rPr>
        <w:t xml:space="preserve"> confirmada, modificada o revocada por el Comité de Transparencia en términos del precepto legal referido.</w:t>
      </w:r>
    </w:p>
    <w:p w14:paraId="0C1AE4FB" w14:textId="77777777" w:rsidR="00197910" w:rsidRPr="007939C8" w:rsidRDefault="00197910" w:rsidP="00197910">
      <w:pPr>
        <w:pStyle w:val="Prrafodelista"/>
        <w:spacing w:before="100" w:beforeAutospacing="1" w:after="100" w:afterAutospacing="1" w:line="360" w:lineRule="auto"/>
        <w:ind w:left="0"/>
        <w:jc w:val="both"/>
        <w:rPr>
          <w:rFonts w:ascii="Palatino Linotype" w:eastAsia="Calibri" w:hAnsi="Palatino Linotype" w:cs="Arial"/>
        </w:rPr>
      </w:pPr>
    </w:p>
    <w:p w14:paraId="7ECF281A" w14:textId="77777777" w:rsidR="00197910" w:rsidRPr="007939C8" w:rsidRDefault="00197910" w:rsidP="0019791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6C42731D" w14:textId="77777777" w:rsidR="00197910" w:rsidRPr="007939C8" w:rsidRDefault="00197910" w:rsidP="00197910">
      <w:pPr>
        <w:pStyle w:val="Prrafodelista"/>
        <w:rPr>
          <w:rFonts w:ascii="Palatino Linotype" w:eastAsia="Calibri" w:hAnsi="Palatino Linotype" w:cs="Arial"/>
        </w:rPr>
      </w:pPr>
    </w:p>
    <w:p w14:paraId="4C472189" w14:textId="77777777" w:rsidR="00197910" w:rsidRPr="007939C8" w:rsidRDefault="00197910" w:rsidP="0019791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7939C8">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7939C8">
        <w:rPr>
          <w:rFonts w:ascii="Palatino Linotype" w:eastAsia="Calibri" w:hAnsi="Palatino Linotype" w:cs="Arial"/>
        </w:rPr>
        <w:t xml:space="preserve">luego entonces, en razón de </w:t>
      </w:r>
      <w:r w:rsidRPr="007939C8">
        <w:rPr>
          <w:rFonts w:ascii="Palatino Linotype" w:eastAsia="Calibri" w:hAnsi="Palatino Linotype" w:cs="Arial"/>
        </w:rPr>
        <w:lastRenderedPageBreak/>
        <w:t>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7939C8">
        <w:rPr>
          <w:rFonts w:ascii="Palatino Linotype" w:hAnsi="Palatino Linotype" w:cs="Arial"/>
          <w:b/>
          <w:color w:val="263238"/>
        </w:rPr>
        <w:t xml:space="preserve"> una confesión expresa</w:t>
      </w:r>
      <w:r w:rsidRPr="007939C8">
        <w:rPr>
          <w:rFonts w:ascii="Palatino Linotype" w:hAnsi="Palatino Linotype" w:cs="Arial"/>
          <w:color w:val="263238"/>
        </w:rPr>
        <w:t xml:space="preserve"> en </w:t>
      </w:r>
      <w:r w:rsidRPr="007939C8">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7939C8">
        <w:rPr>
          <w:rFonts w:ascii="Palatino Linotype" w:hAnsi="Palatino Linotype" w:cs="Arial"/>
          <w:szCs w:val="20"/>
        </w:rPr>
        <w:t>, sin coacción ni violencia y respecto de un hecho propio.</w:t>
      </w:r>
    </w:p>
    <w:p w14:paraId="71BACE83" w14:textId="77777777" w:rsidR="00197910" w:rsidRPr="007939C8" w:rsidRDefault="00197910" w:rsidP="0019791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w:t>
      </w:r>
      <w:proofErr w:type="gramStart"/>
      <w:r w:rsidRPr="007939C8">
        <w:rPr>
          <w:rFonts w:ascii="Palatino Linotype" w:eastAsia="Calibri" w:hAnsi="Palatino Linotype" w:cs="Arial"/>
        </w:rPr>
        <w:t>que</w:t>
      </w:r>
      <w:proofErr w:type="gramEnd"/>
      <w:r w:rsidRPr="007939C8">
        <w:rPr>
          <w:rFonts w:ascii="Palatino Linotype" w:eastAsia="Calibri" w:hAnsi="Palatino Linotype" w:cs="Arial"/>
        </w:rPr>
        <w:t xml:space="preserve"> si en actos futuros se demuestra lo contrario, podría ser utilizado como medio probatorio.</w:t>
      </w:r>
    </w:p>
    <w:p w14:paraId="2691710D" w14:textId="77777777" w:rsidR="00197910" w:rsidRPr="007939C8" w:rsidRDefault="00197910" w:rsidP="00197910">
      <w:pPr>
        <w:pStyle w:val="Prrafodelista"/>
        <w:rPr>
          <w:rFonts w:ascii="Palatino Linotype" w:eastAsia="Calibri" w:hAnsi="Palatino Linotype" w:cs="Arial"/>
        </w:rPr>
      </w:pPr>
    </w:p>
    <w:p w14:paraId="5081C706" w14:textId="60D497AF" w:rsidR="000B1157" w:rsidRPr="007939C8" w:rsidRDefault="00197910" w:rsidP="000B115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7939C8">
        <w:rPr>
          <w:rFonts w:ascii="Palatino Linotype" w:eastAsia="Calibri" w:hAnsi="Palatino Linotype" w:cs="Arial"/>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14:paraId="6BC204EE" w14:textId="77777777" w:rsidR="000B1157" w:rsidRPr="007939C8" w:rsidRDefault="000B1157" w:rsidP="000B1157">
      <w:pPr>
        <w:pStyle w:val="Prrafodelista"/>
        <w:rPr>
          <w:rFonts w:ascii="Palatino Linotype" w:eastAsia="Calibri" w:hAnsi="Palatino Linotype" w:cs="Arial"/>
        </w:rPr>
      </w:pPr>
    </w:p>
    <w:p w14:paraId="25A7081A" w14:textId="77777777" w:rsidR="000B1157" w:rsidRPr="007939C8" w:rsidRDefault="000B1157" w:rsidP="000B1157">
      <w:pPr>
        <w:pStyle w:val="Prrafodelista"/>
        <w:rPr>
          <w:rFonts w:ascii="Palatino Linotype" w:eastAsia="Calibri" w:hAnsi="Palatino Linotype" w:cs="Arial"/>
        </w:rPr>
      </w:pPr>
    </w:p>
    <w:p w14:paraId="060295CF" w14:textId="1CC5077B" w:rsidR="000B1157" w:rsidRPr="007939C8" w:rsidRDefault="000B1157" w:rsidP="000B1157">
      <w:pPr>
        <w:pStyle w:val="Ttulo2"/>
        <w:numPr>
          <w:ilvl w:val="0"/>
          <w:numId w:val="16"/>
        </w:numPr>
        <w:rPr>
          <w:rFonts w:ascii="Palatino Linotype" w:eastAsia="Calibri" w:hAnsi="Palatino Linotype"/>
          <w:b/>
          <w:bCs/>
          <w:color w:val="auto"/>
        </w:rPr>
      </w:pPr>
      <w:bookmarkStart w:id="35" w:name="_Toc72309900"/>
      <w:r w:rsidRPr="007939C8">
        <w:rPr>
          <w:rFonts w:ascii="Palatino Linotype" w:eastAsia="Calibri" w:hAnsi="Palatino Linotype"/>
          <w:b/>
          <w:bCs/>
          <w:color w:val="auto"/>
        </w:rPr>
        <w:t>Derechos ARCO y derecho de acceso a la información</w:t>
      </w:r>
      <w:bookmarkEnd w:id="35"/>
    </w:p>
    <w:p w14:paraId="37802A41" w14:textId="0A3D7E69" w:rsidR="0065569D" w:rsidRPr="007939C8" w:rsidRDefault="0065569D" w:rsidP="0065569D">
      <w:pPr>
        <w:widowControl w:val="0"/>
        <w:tabs>
          <w:tab w:val="left" w:pos="426"/>
        </w:tabs>
        <w:autoSpaceDE w:val="0"/>
        <w:autoSpaceDN w:val="0"/>
        <w:adjustRightInd w:val="0"/>
        <w:spacing w:line="360" w:lineRule="auto"/>
        <w:ind w:right="49"/>
        <w:jc w:val="both"/>
      </w:pPr>
    </w:p>
    <w:p w14:paraId="5BA50F47" w14:textId="77777777" w:rsidR="0065569D" w:rsidRPr="007939C8" w:rsidRDefault="0065569D" w:rsidP="0065569D">
      <w:pPr>
        <w:widowControl w:val="0"/>
        <w:numPr>
          <w:ilvl w:val="0"/>
          <w:numId w:val="2"/>
        </w:numPr>
        <w:tabs>
          <w:tab w:val="left" w:pos="426"/>
        </w:tabs>
        <w:autoSpaceDE w:val="0"/>
        <w:autoSpaceDN w:val="0"/>
        <w:adjustRightInd w:val="0"/>
        <w:spacing w:line="360" w:lineRule="auto"/>
        <w:ind w:left="0" w:right="49" w:firstLine="0"/>
        <w:jc w:val="both"/>
      </w:pPr>
      <w:r w:rsidRPr="007939C8">
        <w:rPr>
          <w:rFonts w:ascii="Palatino Linotype" w:hAnsi="Palatino Linotype"/>
          <w:lang w:val="es-MX" w:eastAsia="en-US"/>
        </w:rPr>
        <w:t>No pasa desapercibido que el Recurrente, al momento de responder la aclaración, manifestó lo siguiente:</w:t>
      </w:r>
    </w:p>
    <w:p w14:paraId="73515B1A" w14:textId="03031A7C" w:rsidR="0065569D" w:rsidRPr="007939C8" w:rsidRDefault="0065569D" w:rsidP="0065569D">
      <w:pPr>
        <w:widowControl w:val="0"/>
        <w:tabs>
          <w:tab w:val="left" w:pos="426"/>
        </w:tabs>
        <w:autoSpaceDE w:val="0"/>
        <w:autoSpaceDN w:val="0"/>
        <w:adjustRightInd w:val="0"/>
        <w:spacing w:line="360" w:lineRule="auto"/>
        <w:ind w:right="49"/>
        <w:jc w:val="both"/>
      </w:pPr>
    </w:p>
    <w:p w14:paraId="291BC5EA" w14:textId="719C3724" w:rsidR="0065569D" w:rsidRPr="007939C8" w:rsidRDefault="0065569D" w:rsidP="0065569D">
      <w:pPr>
        <w:widowControl w:val="0"/>
        <w:tabs>
          <w:tab w:val="left" w:pos="426"/>
        </w:tabs>
        <w:autoSpaceDE w:val="0"/>
        <w:autoSpaceDN w:val="0"/>
        <w:adjustRightInd w:val="0"/>
        <w:spacing w:line="360" w:lineRule="auto"/>
        <w:ind w:right="49"/>
        <w:jc w:val="both"/>
      </w:pPr>
      <w:r w:rsidRPr="007939C8">
        <w:t xml:space="preserve">“… </w:t>
      </w:r>
      <w:r w:rsidRPr="007939C8">
        <w:rPr>
          <w:rFonts w:ascii="Palatino Linotype" w:eastAsia="Calibri" w:hAnsi="Palatino Linotype" w:cs="Arial"/>
          <w:i/>
          <w:iCs/>
          <w:lang w:val="es-AR"/>
        </w:rPr>
        <w:t>INFORME LAS MULTAS QUE TENGA SOBRE ESTE INMUEBLE TODA VEZ QUE NOS PUSIERON UNA MULTA POR NO PAGO EL AÑO PASADO Y NO NOS HAN ENTREGADO INFORMACION NADIE AL RESPECTO…”</w:t>
      </w:r>
    </w:p>
    <w:p w14:paraId="7100455D" w14:textId="77777777" w:rsidR="0065569D" w:rsidRPr="007939C8" w:rsidRDefault="0065569D" w:rsidP="0065569D">
      <w:pPr>
        <w:widowControl w:val="0"/>
        <w:tabs>
          <w:tab w:val="left" w:pos="426"/>
        </w:tabs>
        <w:autoSpaceDE w:val="0"/>
        <w:autoSpaceDN w:val="0"/>
        <w:adjustRightInd w:val="0"/>
        <w:spacing w:line="360" w:lineRule="auto"/>
        <w:ind w:right="49"/>
        <w:jc w:val="both"/>
      </w:pPr>
    </w:p>
    <w:p w14:paraId="594C6ADD" w14:textId="39AD809D" w:rsidR="0065569D" w:rsidRPr="007939C8" w:rsidRDefault="0065569D" w:rsidP="0065569D">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rPr>
      </w:pPr>
      <w:r w:rsidRPr="007939C8">
        <w:rPr>
          <w:rFonts w:ascii="Palatino Linotype" w:hAnsi="Palatino Linotype"/>
        </w:rPr>
        <w:t>Con dicha manifestación, se entiende que el inmueble del cual requiere información, es de su propiedad o se encuentra en su posesión; No obstante, fue omiso en proporcionar los documentos necesarios para su acreditación como propietario o poseedor</w:t>
      </w:r>
    </w:p>
    <w:p w14:paraId="4CD98CE6" w14:textId="77777777" w:rsidR="0065569D" w:rsidRPr="007939C8" w:rsidRDefault="0065569D" w:rsidP="0065569D">
      <w:pPr>
        <w:widowControl w:val="0"/>
        <w:tabs>
          <w:tab w:val="left" w:pos="426"/>
        </w:tabs>
        <w:autoSpaceDE w:val="0"/>
        <w:autoSpaceDN w:val="0"/>
        <w:adjustRightInd w:val="0"/>
        <w:spacing w:line="360" w:lineRule="auto"/>
        <w:ind w:right="49"/>
        <w:jc w:val="both"/>
      </w:pPr>
    </w:p>
    <w:p w14:paraId="2C40F63A" w14:textId="6C4396B9" w:rsidR="0065569D" w:rsidRPr="007939C8" w:rsidRDefault="0065569D" w:rsidP="0065569D">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lang w:val="es-MX" w:eastAsia="en-US"/>
        </w:rPr>
      </w:pPr>
      <w:r w:rsidRPr="007939C8">
        <w:rPr>
          <w:rFonts w:ascii="Palatino Linotype" w:hAnsi="Palatino Linotype"/>
          <w:lang w:val="es-MX" w:eastAsia="en-US"/>
        </w:rPr>
        <w:t>La solicitud que formuló el particular pudiera ser materia de un derecho diverso, como lo es el acceso a datos personales que ejerce ante la misma autoridad, mediante una plataforma digital diferente, que es el Sistema de Acceso, Rectificación, Cancelación y Oposición del Estado de México (SARCOEM), toda vez que este último, cuenta con una serie de mecanismos tendientes a la protección de datos personales, para tal efecto es necesario que, el acceso al sistema y base de datos, así como para la descarga de documentos sea a través de usuarios identificados y autorizados.</w:t>
      </w:r>
    </w:p>
    <w:p w14:paraId="531BA0B0" w14:textId="77777777" w:rsidR="0065569D" w:rsidRPr="007939C8" w:rsidRDefault="0065569D" w:rsidP="0065569D">
      <w:pPr>
        <w:pStyle w:val="Prrafodelista"/>
        <w:rPr>
          <w:rFonts w:ascii="Palatino Linotype" w:hAnsi="Palatino Linotype"/>
          <w:lang w:val="es-MX" w:eastAsia="en-US"/>
        </w:rPr>
      </w:pPr>
    </w:p>
    <w:p w14:paraId="77FA299F" w14:textId="1B0A4EAB" w:rsidR="0065569D" w:rsidRPr="007939C8" w:rsidRDefault="0065569D" w:rsidP="0065569D">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lang w:val="es-MX" w:eastAsia="en-US"/>
        </w:rPr>
      </w:pPr>
      <w:r w:rsidRPr="007939C8">
        <w:rPr>
          <w:rFonts w:ascii="Palatino Linotype" w:hAnsi="Palatino Linotype"/>
          <w:lang w:val="es-MX" w:eastAsia="en-US"/>
        </w:rPr>
        <w:t xml:space="preserve">La Ley de Protección de Datos Personales en Posesión de Sujetos Obligados del Estado de México y Municipios </w:t>
      </w:r>
      <w:r w:rsidR="00780F6F" w:rsidRPr="007939C8">
        <w:rPr>
          <w:rFonts w:ascii="Palatino Linotype" w:hAnsi="Palatino Linotype"/>
          <w:lang w:val="es-MX" w:eastAsia="en-US"/>
        </w:rPr>
        <w:t>en el artículo 110 establece lo siguiente:</w:t>
      </w:r>
    </w:p>
    <w:p w14:paraId="34C0D9B5" w14:textId="77777777" w:rsidR="00780F6F" w:rsidRPr="007939C8" w:rsidRDefault="00780F6F" w:rsidP="00780F6F">
      <w:pPr>
        <w:pStyle w:val="Prrafodelista"/>
        <w:rPr>
          <w:rFonts w:ascii="Palatino Linotype" w:hAnsi="Palatino Linotype"/>
          <w:lang w:val="es-MX" w:eastAsia="en-US"/>
        </w:rPr>
      </w:pPr>
    </w:p>
    <w:p w14:paraId="7578C23F" w14:textId="497E4FBA" w:rsidR="00780F6F" w:rsidRPr="007939C8" w:rsidRDefault="00780F6F" w:rsidP="00780F6F">
      <w:pPr>
        <w:widowControl w:val="0"/>
        <w:tabs>
          <w:tab w:val="left" w:pos="426"/>
        </w:tabs>
        <w:autoSpaceDE w:val="0"/>
        <w:autoSpaceDN w:val="0"/>
        <w:adjustRightInd w:val="0"/>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Requisitos de Solicitudes para el Ejercicio de los Derechos ARCO</w:t>
      </w:r>
    </w:p>
    <w:p w14:paraId="5332E769" w14:textId="15D43A74" w:rsidR="0065569D" w:rsidRPr="007939C8" w:rsidRDefault="00780F6F" w:rsidP="00780F6F">
      <w:pPr>
        <w:widowControl w:val="0"/>
        <w:tabs>
          <w:tab w:val="left" w:pos="426"/>
        </w:tabs>
        <w:autoSpaceDE w:val="0"/>
        <w:autoSpaceDN w:val="0"/>
        <w:adjustRightInd w:val="0"/>
        <w:spacing w:line="360" w:lineRule="auto"/>
        <w:ind w:left="567" w:right="567"/>
        <w:jc w:val="both"/>
        <w:rPr>
          <w:rFonts w:ascii="Palatino Linotype" w:hAnsi="Palatino Linotype"/>
          <w:i/>
          <w:iCs/>
          <w:sz w:val="22"/>
          <w:szCs w:val="22"/>
          <w:lang w:val="es-MX" w:eastAsia="en-US"/>
        </w:rPr>
      </w:pPr>
      <w:r w:rsidRPr="007939C8">
        <w:rPr>
          <w:rFonts w:ascii="Palatino Linotype" w:hAnsi="Palatino Linotype"/>
          <w:i/>
          <w:iCs/>
          <w:sz w:val="22"/>
          <w:szCs w:val="22"/>
        </w:rPr>
        <w:t>Artículo 110. La solicitud para el ejercicio de derechos ARCO, deberá contener:</w:t>
      </w:r>
    </w:p>
    <w:p w14:paraId="09D34345" w14:textId="08C85A5A" w:rsidR="00780F6F" w:rsidRPr="007939C8" w:rsidRDefault="00780F6F" w:rsidP="00780F6F">
      <w:pPr>
        <w:widowControl w:val="0"/>
        <w:tabs>
          <w:tab w:val="left" w:pos="426"/>
        </w:tabs>
        <w:autoSpaceDE w:val="0"/>
        <w:autoSpaceDN w:val="0"/>
        <w:adjustRightInd w:val="0"/>
        <w:spacing w:line="360" w:lineRule="auto"/>
        <w:ind w:left="567" w:right="567"/>
        <w:jc w:val="both"/>
        <w:rPr>
          <w:rFonts w:ascii="Palatino Linotype" w:hAnsi="Palatino Linotype"/>
          <w:i/>
          <w:iCs/>
          <w:sz w:val="22"/>
          <w:szCs w:val="22"/>
          <w:lang w:val="es-MX" w:eastAsia="en-US"/>
        </w:rPr>
      </w:pPr>
    </w:p>
    <w:p w14:paraId="093EEF96" w14:textId="0FF194CD" w:rsidR="00780F6F" w:rsidRPr="007939C8" w:rsidRDefault="00780F6F" w:rsidP="00780F6F">
      <w:pPr>
        <w:widowControl w:val="0"/>
        <w:tabs>
          <w:tab w:val="left" w:pos="426"/>
        </w:tabs>
        <w:autoSpaceDE w:val="0"/>
        <w:autoSpaceDN w:val="0"/>
        <w:adjustRightInd w:val="0"/>
        <w:spacing w:line="360" w:lineRule="auto"/>
        <w:ind w:left="567" w:right="567"/>
        <w:jc w:val="both"/>
        <w:rPr>
          <w:rFonts w:ascii="Palatino Linotype" w:hAnsi="Palatino Linotype"/>
          <w:b/>
          <w:bCs/>
          <w:i/>
          <w:iCs/>
          <w:sz w:val="22"/>
          <w:szCs w:val="22"/>
        </w:rPr>
      </w:pPr>
      <w:r w:rsidRPr="007939C8">
        <w:rPr>
          <w:rFonts w:ascii="Palatino Linotype" w:hAnsi="Palatino Linotype"/>
          <w:b/>
          <w:bCs/>
          <w:i/>
          <w:iCs/>
          <w:sz w:val="22"/>
          <w:szCs w:val="22"/>
        </w:rPr>
        <w:t xml:space="preserve">I. El nombre del titular y su domicilio, o cualquier otro medio para recibir </w:t>
      </w:r>
      <w:r w:rsidRPr="007939C8">
        <w:rPr>
          <w:rFonts w:ascii="Palatino Linotype" w:hAnsi="Palatino Linotype"/>
          <w:b/>
          <w:bCs/>
          <w:i/>
          <w:iCs/>
          <w:sz w:val="22"/>
          <w:szCs w:val="22"/>
        </w:rPr>
        <w:lastRenderedPageBreak/>
        <w:t>notificaciones.</w:t>
      </w:r>
    </w:p>
    <w:p w14:paraId="5D6CEA46" w14:textId="77777777" w:rsidR="00780F6F" w:rsidRPr="007939C8" w:rsidRDefault="00780F6F" w:rsidP="00780F6F">
      <w:pPr>
        <w:widowControl w:val="0"/>
        <w:tabs>
          <w:tab w:val="left" w:pos="426"/>
        </w:tabs>
        <w:autoSpaceDE w:val="0"/>
        <w:autoSpaceDN w:val="0"/>
        <w:adjustRightInd w:val="0"/>
        <w:spacing w:line="360" w:lineRule="auto"/>
        <w:ind w:left="567" w:right="567"/>
        <w:jc w:val="both"/>
        <w:rPr>
          <w:rFonts w:ascii="Palatino Linotype" w:hAnsi="Palatino Linotype"/>
          <w:b/>
          <w:bCs/>
          <w:i/>
          <w:iCs/>
          <w:sz w:val="22"/>
          <w:szCs w:val="22"/>
        </w:rPr>
      </w:pPr>
      <w:r w:rsidRPr="007939C8">
        <w:rPr>
          <w:rFonts w:ascii="Palatino Linotype" w:hAnsi="Palatino Linotype"/>
          <w:b/>
          <w:bCs/>
          <w:i/>
          <w:iCs/>
          <w:sz w:val="22"/>
          <w:szCs w:val="22"/>
        </w:rPr>
        <w:t xml:space="preserve">II. Los documentos que acrediten la identidad del titular y en su caso, la personalidad e identidad de su representante. </w:t>
      </w:r>
    </w:p>
    <w:p w14:paraId="4513B652" w14:textId="3561CFC5" w:rsidR="0065569D" w:rsidRPr="007939C8" w:rsidRDefault="00780F6F" w:rsidP="00780F6F">
      <w:pPr>
        <w:widowControl w:val="0"/>
        <w:tabs>
          <w:tab w:val="left" w:pos="426"/>
        </w:tabs>
        <w:autoSpaceDE w:val="0"/>
        <w:autoSpaceDN w:val="0"/>
        <w:adjustRightInd w:val="0"/>
        <w:spacing w:line="360" w:lineRule="auto"/>
        <w:ind w:left="567" w:right="567"/>
        <w:jc w:val="both"/>
        <w:rPr>
          <w:rFonts w:ascii="Palatino Linotype" w:hAnsi="Palatino Linotype"/>
          <w:i/>
          <w:iCs/>
          <w:sz w:val="22"/>
          <w:szCs w:val="22"/>
        </w:rPr>
      </w:pPr>
      <w:r w:rsidRPr="007939C8">
        <w:rPr>
          <w:rFonts w:ascii="Palatino Linotype" w:hAnsi="Palatino Linotype"/>
          <w:i/>
          <w:iCs/>
          <w:sz w:val="22"/>
          <w:szCs w:val="22"/>
        </w:rPr>
        <w:t>…</w:t>
      </w:r>
    </w:p>
    <w:p w14:paraId="55968300" w14:textId="0A2C8200" w:rsidR="0065569D" w:rsidRPr="007939C8" w:rsidRDefault="0065569D" w:rsidP="0065569D">
      <w:pPr>
        <w:widowControl w:val="0"/>
        <w:tabs>
          <w:tab w:val="left" w:pos="426"/>
        </w:tabs>
        <w:autoSpaceDE w:val="0"/>
        <w:autoSpaceDN w:val="0"/>
        <w:adjustRightInd w:val="0"/>
        <w:spacing w:line="360" w:lineRule="auto"/>
        <w:ind w:right="49"/>
        <w:jc w:val="both"/>
        <w:rPr>
          <w:rFonts w:ascii="Palatino Linotype" w:hAnsi="Palatino Linotype"/>
        </w:rPr>
      </w:pPr>
    </w:p>
    <w:p w14:paraId="204644DA" w14:textId="77777777" w:rsidR="0065569D" w:rsidRPr="007939C8" w:rsidRDefault="0065569D" w:rsidP="0065569D">
      <w:pPr>
        <w:pStyle w:val="Prrafodelista"/>
        <w:rPr>
          <w:rFonts w:ascii="Palatino Linotype" w:hAnsi="Palatino Linotype"/>
          <w:lang w:val="es-MX" w:eastAsia="en-US"/>
        </w:rPr>
      </w:pPr>
    </w:p>
    <w:p w14:paraId="143A8881" w14:textId="5126C58E" w:rsidR="00A65BF5" w:rsidRPr="007939C8" w:rsidRDefault="00A65BF5" w:rsidP="0065569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Calibri" w:hAnsi="Palatino Linotype" w:cs="Arial"/>
          <w:lang w:val="es-ES"/>
        </w:rPr>
      </w:pPr>
      <w:r w:rsidRPr="007939C8">
        <w:rPr>
          <w:rFonts w:ascii="Palatino Linotype" w:hAnsi="Palatino Linotype"/>
          <w:lang w:val="es-MX" w:eastAsia="en-US"/>
        </w:rPr>
        <w:t>En el presente asunto en particular, debemos considerar una serie de hechos que son los siguientes:</w:t>
      </w:r>
    </w:p>
    <w:p w14:paraId="5775B439" w14:textId="598FCE2A" w:rsidR="00A65BF5" w:rsidRPr="007939C8" w:rsidRDefault="00A65BF5" w:rsidP="00A65BF5">
      <w:pPr>
        <w:widowControl w:val="0"/>
        <w:tabs>
          <w:tab w:val="left" w:pos="426"/>
        </w:tabs>
        <w:autoSpaceDE w:val="0"/>
        <w:autoSpaceDN w:val="0"/>
        <w:adjustRightInd w:val="0"/>
        <w:spacing w:line="360" w:lineRule="auto"/>
        <w:ind w:right="49"/>
        <w:jc w:val="both"/>
        <w:rPr>
          <w:rFonts w:ascii="Palatino Linotype" w:hAnsi="Palatino Linotype"/>
          <w:lang w:val="es-MX" w:eastAsia="en-US"/>
        </w:rPr>
      </w:pPr>
    </w:p>
    <w:p w14:paraId="7CE50AD4" w14:textId="568BE627" w:rsidR="00A65BF5" w:rsidRPr="007939C8" w:rsidRDefault="00A65BF5" w:rsidP="00A65BF5">
      <w:pPr>
        <w:pStyle w:val="Prrafodelista"/>
        <w:widowControl w:val="0"/>
        <w:numPr>
          <w:ilvl w:val="0"/>
          <w:numId w:val="31"/>
        </w:numPr>
        <w:tabs>
          <w:tab w:val="left" w:pos="426"/>
        </w:tabs>
        <w:autoSpaceDE w:val="0"/>
        <w:autoSpaceDN w:val="0"/>
        <w:adjustRightInd w:val="0"/>
        <w:spacing w:line="360" w:lineRule="auto"/>
        <w:ind w:right="49"/>
        <w:jc w:val="both"/>
        <w:rPr>
          <w:rFonts w:ascii="Palatino Linotype" w:hAnsi="Palatino Linotype"/>
          <w:lang w:val="es-MX" w:eastAsia="en-US"/>
        </w:rPr>
      </w:pPr>
      <w:r w:rsidRPr="007939C8">
        <w:rPr>
          <w:rFonts w:ascii="Palatino Linotype" w:hAnsi="Palatino Linotype"/>
          <w:lang w:val="es-MX" w:eastAsia="en-US"/>
        </w:rPr>
        <w:t>La solicitud se presentó a través del SAIMEX y no del SARCOEM;</w:t>
      </w:r>
    </w:p>
    <w:p w14:paraId="50094B65" w14:textId="006583E3" w:rsidR="00A65BF5" w:rsidRPr="007939C8" w:rsidRDefault="00A65BF5" w:rsidP="00A65BF5">
      <w:pPr>
        <w:pStyle w:val="Prrafodelista"/>
        <w:widowControl w:val="0"/>
        <w:numPr>
          <w:ilvl w:val="0"/>
          <w:numId w:val="31"/>
        </w:numPr>
        <w:tabs>
          <w:tab w:val="left" w:pos="426"/>
        </w:tabs>
        <w:autoSpaceDE w:val="0"/>
        <w:autoSpaceDN w:val="0"/>
        <w:adjustRightInd w:val="0"/>
        <w:spacing w:line="360" w:lineRule="auto"/>
        <w:ind w:right="49"/>
        <w:jc w:val="both"/>
        <w:rPr>
          <w:rFonts w:ascii="Palatino Linotype" w:hAnsi="Palatino Linotype"/>
          <w:lang w:val="es-MX" w:eastAsia="en-US"/>
        </w:rPr>
      </w:pPr>
      <w:r w:rsidRPr="007939C8">
        <w:rPr>
          <w:rFonts w:ascii="Palatino Linotype" w:hAnsi="Palatino Linotype"/>
          <w:lang w:val="es-MX" w:eastAsia="en-US"/>
        </w:rPr>
        <w:t>El Recurrente no presentó documentos que acrediten la propiedad o posesión; y</w:t>
      </w:r>
    </w:p>
    <w:p w14:paraId="3338F8AA" w14:textId="6A6D71D3" w:rsidR="00A65BF5" w:rsidRPr="007939C8" w:rsidRDefault="00A65BF5" w:rsidP="00A65BF5">
      <w:pPr>
        <w:pStyle w:val="Prrafodelista"/>
        <w:widowControl w:val="0"/>
        <w:numPr>
          <w:ilvl w:val="0"/>
          <w:numId w:val="31"/>
        </w:numPr>
        <w:tabs>
          <w:tab w:val="left" w:pos="426"/>
        </w:tabs>
        <w:autoSpaceDE w:val="0"/>
        <w:autoSpaceDN w:val="0"/>
        <w:adjustRightInd w:val="0"/>
        <w:spacing w:line="360" w:lineRule="auto"/>
        <w:ind w:right="49"/>
        <w:jc w:val="both"/>
        <w:rPr>
          <w:rFonts w:ascii="Palatino Linotype" w:hAnsi="Palatino Linotype"/>
          <w:lang w:val="es-MX" w:eastAsia="en-US"/>
        </w:rPr>
      </w:pPr>
      <w:r w:rsidRPr="007939C8">
        <w:rPr>
          <w:rFonts w:ascii="Palatino Linotype" w:hAnsi="Palatino Linotype"/>
          <w:lang w:val="es-MX" w:eastAsia="en-US"/>
        </w:rPr>
        <w:t>El Recurrente no precisó si es el titular o un tercero interesado.</w:t>
      </w:r>
    </w:p>
    <w:p w14:paraId="0EF13E73" w14:textId="77777777" w:rsidR="00A65BF5" w:rsidRPr="007939C8" w:rsidRDefault="00A65BF5" w:rsidP="00A65BF5">
      <w:pPr>
        <w:widowControl w:val="0"/>
        <w:tabs>
          <w:tab w:val="left" w:pos="426"/>
        </w:tabs>
        <w:autoSpaceDE w:val="0"/>
        <w:autoSpaceDN w:val="0"/>
        <w:adjustRightInd w:val="0"/>
        <w:spacing w:line="360" w:lineRule="auto"/>
        <w:ind w:right="49"/>
        <w:jc w:val="both"/>
        <w:rPr>
          <w:rFonts w:ascii="Palatino Linotype" w:hAnsi="Palatino Linotype"/>
          <w:lang w:val="es-MX" w:eastAsia="en-US"/>
        </w:rPr>
      </w:pPr>
    </w:p>
    <w:p w14:paraId="4996D0C4" w14:textId="5439DB0A" w:rsidR="00A65BF5" w:rsidRPr="007939C8" w:rsidRDefault="00A65BF5" w:rsidP="00A65BF5">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Calibri" w:hAnsi="Palatino Linotype" w:cs="Arial"/>
        </w:rPr>
      </w:pPr>
      <w:r w:rsidRPr="007939C8">
        <w:rPr>
          <w:rFonts w:ascii="Palatino Linotype" w:eastAsia="Calibri" w:hAnsi="Palatino Linotype" w:cs="Arial"/>
          <w:lang w:val="es-ES"/>
        </w:rPr>
        <w:t xml:space="preserve">Los elementos antes mencionados nos permiten determinar que, a efecto de no vulnerar </w:t>
      </w:r>
      <w:proofErr w:type="spellStart"/>
      <w:proofErr w:type="gramStart"/>
      <w:r w:rsidRPr="007939C8">
        <w:rPr>
          <w:rFonts w:ascii="Palatino Linotype" w:eastAsia="Calibri" w:hAnsi="Palatino Linotype" w:cs="Arial"/>
          <w:lang w:val="es-ES"/>
        </w:rPr>
        <w:t>e</w:t>
      </w:r>
      <w:proofErr w:type="spellEnd"/>
      <w:proofErr w:type="gramEnd"/>
      <w:r w:rsidRPr="007939C8">
        <w:rPr>
          <w:rFonts w:ascii="Palatino Linotype" w:eastAsia="Calibri" w:hAnsi="Palatino Linotype" w:cs="Arial"/>
          <w:lang w:val="es-ES"/>
        </w:rPr>
        <w:t xml:space="preserve"> derecho del particular, lo idóneo es realizar el tratamiento de la solicitud en los términos que fue presentada, es decir, en ejercicio del derecho de acceso a la información pública. Sin embargo, se hace de conocimiento del recurrente que, de así considerarlo, quedan a salvo sus derechos para presentar una nueva solicitud, mediante el SARCOEM, cumpliendo con todos los elementos que marca el artículo 110 antes referido, para que, en su caso, </w:t>
      </w:r>
      <w:proofErr w:type="gramStart"/>
      <w:r w:rsidRPr="007939C8">
        <w:rPr>
          <w:rFonts w:ascii="Palatino Linotype" w:eastAsia="Calibri" w:hAnsi="Palatino Linotype" w:cs="Arial"/>
          <w:lang w:val="es-ES"/>
        </w:rPr>
        <w:t>le</w:t>
      </w:r>
      <w:proofErr w:type="gramEnd"/>
      <w:r w:rsidRPr="007939C8">
        <w:rPr>
          <w:rFonts w:ascii="Palatino Linotype" w:eastAsia="Calibri" w:hAnsi="Palatino Linotype" w:cs="Arial"/>
          <w:lang w:val="es-ES"/>
        </w:rPr>
        <w:t xml:space="preserve"> proporcionen el acceso a sus datos personales de manera íntegra y no a través de una versión pública como lo es en el presente asunto en particular.</w:t>
      </w:r>
    </w:p>
    <w:p w14:paraId="280EF6C0" w14:textId="611CE17D" w:rsidR="00197910" w:rsidRPr="007939C8" w:rsidRDefault="00197910" w:rsidP="00217E5D">
      <w:pPr>
        <w:rPr>
          <w:lang w:val="es-MX" w:eastAsia="en-US"/>
        </w:rPr>
      </w:pPr>
    </w:p>
    <w:p w14:paraId="5BB44E2D" w14:textId="5CCF8CA7" w:rsidR="00CD3BD0" w:rsidRPr="007939C8" w:rsidRDefault="001B4338" w:rsidP="00F5526F">
      <w:pPr>
        <w:pStyle w:val="Ttulo1"/>
        <w:rPr>
          <w:color w:val="000000" w:themeColor="text1"/>
          <w:szCs w:val="24"/>
        </w:rPr>
      </w:pPr>
      <w:r w:rsidRPr="007939C8">
        <w:rPr>
          <w:rFonts w:cs="Arial"/>
        </w:rPr>
        <w:lastRenderedPageBreak/>
        <w:t xml:space="preserve"> </w:t>
      </w:r>
      <w:bookmarkStart w:id="36" w:name="_Toc531859120"/>
      <w:bookmarkStart w:id="37" w:name="_Toc2871952"/>
      <w:bookmarkStart w:id="38" w:name="_Toc4061687"/>
      <w:bookmarkStart w:id="39" w:name="_Toc65242761"/>
      <w:bookmarkStart w:id="40" w:name="_Toc72309901"/>
      <w:bookmarkStart w:id="41" w:name="_Toc486525259"/>
      <w:bookmarkStart w:id="42" w:name="_Toc499204362"/>
      <w:bookmarkStart w:id="43" w:name="_Toc9588836"/>
      <w:bookmarkStart w:id="44" w:name="_Toc48296492"/>
      <w:bookmarkStart w:id="45" w:name="_Toc12448145"/>
      <w:bookmarkStart w:id="46" w:name="_Toc26441938"/>
      <w:bookmarkStart w:id="47" w:name="_Toc30090211"/>
      <w:bookmarkStart w:id="48" w:name="_Toc47536406"/>
      <w:r w:rsidR="00CD3BD0" w:rsidRPr="007939C8">
        <w:t>SEXTO. De la Versión Pública</w:t>
      </w:r>
      <w:bookmarkEnd w:id="36"/>
      <w:bookmarkEnd w:id="37"/>
      <w:bookmarkEnd w:id="38"/>
      <w:bookmarkEnd w:id="39"/>
      <w:r w:rsidR="005903B1" w:rsidRPr="007939C8">
        <w:t>.</w:t>
      </w:r>
      <w:bookmarkEnd w:id="40"/>
    </w:p>
    <w:p w14:paraId="2F27FE5F" w14:textId="77777777" w:rsidR="00CD3BD0" w:rsidRPr="007939C8" w:rsidRDefault="00CD3BD0" w:rsidP="00CD3BD0">
      <w:pPr>
        <w:rPr>
          <w:lang w:val="es-MX" w:eastAsia="en-US"/>
        </w:rPr>
      </w:pPr>
    </w:p>
    <w:p w14:paraId="789DFFD7" w14:textId="77777777" w:rsidR="00FA6F1E" w:rsidRPr="007939C8" w:rsidRDefault="00FA6F1E" w:rsidP="00FA6F1E">
      <w:pPr>
        <w:pStyle w:val="Ttulo1"/>
        <w:numPr>
          <w:ilvl w:val="0"/>
          <w:numId w:val="28"/>
        </w:numPr>
        <w:spacing w:before="0" w:line="360" w:lineRule="auto"/>
        <w:ind w:left="720" w:hanging="360"/>
        <w:rPr>
          <w:b w:val="0"/>
          <w:color w:val="000000" w:themeColor="text1"/>
          <w:szCs w:val="24"/>
        </w:rPr>
      </w:pPr>
      <w:bookmarkStart w:id="49" w:name="_Toc48135362"/>
      <w:bookmarkStart w:id="50" w:name="_Toc71903871"/>
      <w:bookmarkStart w:id="51" w:name="_Toc72309902"/>
      <w:r w:rsidRPr="007939C8">
        <w:rPr>
          <w:rFonts w:cs="Times New Roman"/>
          <w:color w:val="000000" w:themeColor="text1"/>
          <w:szCs w:val="24"/>
          <w:lang w:eastAsia="es-ES_tradnl"/>
        </w:rPr>
        <w:t>Nociones generales.</w:t>
      </w:r>
      <w:bookmarkEnd w:id="49"/>
      <w:bookmarkEnd w:id="50"/>
      <w:bookmarkEnd w:id="51"/>
      <w:r w:rsidRPr="007939C8">
        <w:rPr>
          <w:rFonts w:cs="Times New Roman"/>
          <w:color w:val="000000" w:themeColor="text1"/>
          <w:szCs w:val="24"/>
          <w:lang w:eastAsia="es-ES_tradnl"/>
        </w:rPr>
        <w:t xml:space="preserve"> </w:t>
      </w:r>
    </w:p>
    <w:p w14:paraId="606CD5FC" w14:textId="77777777" w:rsidR="00FA6F1E" w:rsidRPr="007939C8" w:rsidRDefault="00FA6F1E" w:rsidP="00FA6F1E">
      <w:pPr>
        <w:pStyle w:val="Prrafodelista"/>
        <w:tabs>
          <w:tab w:val="left" w:pos="426"/>
        </w:tabs>
        <w:spacing w:line="360" w:lineRule="auto"/>
        <w:ind w:left="0"/>
        <w:jc w:val="both"/>
        <w:rPr>
          <w:rFonts w:ascii="Palatino Linotype" w:eastAsia="MS Mincho" w:hAnsi="Palatino Linotype" w:cs="Arial"/>
          <w:color w:val="000000" w:themeColor="text1"/>
        </w:rPr>
      </w:pPr>
    </w:p>
    <w:p w14:paraId="4A5A208E" w14:textId="77777777" w:rsidR="00FA6F1E" w:rsidRPr="007939C8" w:rsidRDefault="00FA6F1E" w:rsidP="00FA6F1E">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939C8">
        <w:rPr>
          <w:rFonts w:ascii="Palatino Linotype" w:eastAsia="Times New Roman" w:hAnsi="Palatino Linotype" w:cs="Arial"/>
          <w:color w:val="000000"/>
        </w:rPr>
        <w:t>Debe destacarse que, debido a la naturaleza de la información solicitada</w:t>
      </w:r>
      <w:r w:rsidRPr="007939C8">
        <w:rPr>
          <w:rFonts w:ascii="Palatino Linotype" w:eastAsia="Times New Roman" w:hAnsi="Palatino Linotype" w:cs="Arial"/>
          <w:b/>
          <w:color w:val="000000"/>
        </w:rPr>
        <w:t xml:space="preserve">, </w:t>
      </w:r>
      <w:r w:rsidRPr="007939C8">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7939C8">
        <w:rPr>
          <w:rFonts w:ascii="Palatino Linotype" w:eastAsia="Times New Roman" w:hAnsi="Palatino Linotype" w:cs="Arial"/>
          <w:b/>
          <w:bCs/>
          <w:color w:val="000000"/>
        </w:rPr>
        <w:t xml:space="preserve">Sujeto Obligado </w:t>
      </w:r>
      <w:r w:rsidRPr="007939C8">
        <w:rPr>
          <w:rFonts w:ascii="Palatino Linotype" w:eastAsia="Times New Roman" w:hAnsi="Palatino Linotype" w:cs="Arial"/>
          <w:color w:val="000000"/>
        </w:rPr>
        <w:t xml:space="preserve">deberá de hacer la adecuada versión pública, protegiendo los datos que no son susceptibles de ser proporcionados. </w:t>
      </w:r>
    </w:p>
    <w:p w14:paraId="7E9FB2A9" w14:textId="77777777" w:rsidR="00FA6F1E" w:rsidRPr="007939C8" w:rsidRDefault="00FA6F1E" w:rsidP="00FA6F1E">
      <w:pPr>
        <w:pStyle w:val="Prrafodelista"/>
        <w:tabs>
          <w:tab w:val="left" w:pos="0"/>
        </w:tabs>
        <w:spacing w:line="360" w:lineRule="auto"/>
        <w:ind w:left="0" w:right="49"/>
        <w:jc w:val="both"/>
        <w:rPr>
          <w:rFonts w:ascii="Palatino Linotype" w:eastAsia="MS Mincho" w:hAnsi="Palatino Linotype" w:cs="Times New Roman"/>
          <w:lang w:val="es-ES"/>
        </w:rPr>
      </w:pPr>
    </w:p>
    <w:p w14:paraId="4F95FDBF" w14:textId="77777777" w:rsidR="00FA6F1E" w:rsidRPr="007939C8" w:rsidRDefault="00FA6F1E" w:rsidP="00FA6F1E">
      <w:pPr>
        <w:numPr>
          <w:ilvl w:val="0"/>
          <w:numId w:val="2"/>
        </w:numPr>
        <w:spacing w:line="360" w:lineRule="auto"/>
        <w:ind w:left="0" w:right="49" w:firstLine="0"/>
        <w:contextualSpacing/>
        <w:jc w:val="both"/>
        <w:rPr>
          <w:rFonts w:ascii="Palatino Linotype" w:eastAsia="Times New Roman" w:hAnsi="Palatino Linotype" w:cs="Arial"/>
          <w:color w:val="000000"/>
        </w:rPr>
      </w:pPr>
      <w:r w:rsidRPr="007939C8">
        <w:rPr>
          <w:rFonts w:ascii="Palatino Linotype" w:eastAsia="Times New Roman" w:hAnsi="Palatino Linotype" w:cs="Arial"/>
          <w:color w:val="000000"/>
        </w:rPr>
        <w:t xml:space="preserve">No pasa desapercibido para este Órgano Garante que los </w:t>
      </w:r>
      <w:r w:rsidRPr="007939C8">
        <w:rPr>
          <w:rFonts w:ascii="Palatino Linotype" w:eastAsia="Times New Roman" w:hAnsi="Palatino Linotype" w:cs="Arial"/>
          <w:b/>
          <w:bCs/>
          <w:color w:val="000000"/>
        </w:rPr>
        <w:t xml:space="preserve">Sujetos Obligados </w:t>
      </w:r>
      <w:r w:rsidRPr="007939C8">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8346812" w14:textId="77777777" w:rsidR="00FA6F1E" w:rsidRPr="007939C8" w:rsidRDefault="00FA6F1E" w:rsidP="00FA6F1E">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FA6F1E" w:rsidRPr="007939C8" w14:paraId="09344BF6" w14:textId="77777777" w:rsidTr="00C4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D8952A8" w14:textId="77777777" w:rsidR="00FA6F1E" w:rsidRPr="007939C8" w:rsidRDefault="00FA6F1E" w:rsidP="00C45C2C">
            <w:pPr>
              <w:spacing w:line="360" w:lineRule="auto"/>
              <w:rPr>
                <w:rFonts w:ascii="Palatino Linotype" w:hAnsi="Palatino Linotype"/>
                <w:bCs w:val="0"/>
                <w:sz w:val="20"/>
                <w:szCs w:val="20"/>
              </w:rPr>
            </w:pPr>
            <w:r w:rsidRPr="007939C8">
              <w:rPr>
                <w:rFonts w:ascii="Palatino Linotype" w:hAnsi="Palatino Linotype" w:cstheme="majorBidi"/>
                <w:bCs w:val="0"/>
                <w:sz w:val="20"/>
                <w:szCs w:val="20"/>
              </w:rPr>
              <w:t>a) Requisitos previos.</w:t>
            </w:r>
          </w:p>
        </w:tc>
        <w:tc>
          <w:tcPr>
            <w:tcW w:w="6990" w:type="dxa"/>
            <w:hideMark/>
          </w:tcPr>
          <w:p w14:paraId="3834C1E3" w14:textId="77777777" w:rsidR="00FA6F1E" w:rsidRPr="007939C8" w:rsidRDefault="00FA6F1E" w:rsidP="00C45C2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939C8">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7939C8">
              <w:rPr>
                <w:rFonts w:ascii="Palatino Linotype" w:eastAsia="Times New Roman" w:hAnsi="Palatino Linotype" w:cs="Arial"/>
                <w:b w:val="0"/>
                <w:bCs w:val="0"/>
                <w:color w:val="000000"/>
                <w:sz w:val="20"/>
                <w:szCs w:val="20"/>
              </w:rPr>
              <w:t>que</w:t>
            </w:r>
            <w:proofErr w:type="gramEnd"/>
            <w:r w:rsidRPr="007939C8">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5AFEE68C" w14:textId="77777777" w:rsidR="00FA6F1E" w:rsidRPr="007939C8" w:rsidRDefault="00FA6F1E" w:rsidP="00C45C2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939C8">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FDF74D4" w14:textId="77777777" w:rsidR="00FA6F1E" w:rsidRPr="007939C8" w:rsidRDefault="00FA6F1E" w:rsidP="00C45C2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939C8">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3A91DF67" w14:textId="77777777" w:rsidR="00FA6F1E" w:rsidRPr="007939C8" w:rsidRDefault="00FA6F1E" w:rsidP="00C45C2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939C8">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7939C8">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939C8">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FA6F1E" w:rsidRPr="007939C8" w14:paraId="4009FA7B" w14:textId="77777777" w:rsidTr="00C4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652D22B" w14:textId="77777777" w:rsidR="00FA6F1E" w:rsidRPr="007939C8" w:rsidRDefault="00FA6F1E" w:rsidP="00C45C2C">
            <w:pPr>
              <w:spacing w:line="360" w:lineRule="auto"/>
              <w:rPr>
                <w:rFonts w:ascii="Palatino Linotype" w:hAnsi="Palatino Linotype"/>
                <w:bCs w:val="0"/>
                <w:sz w:val="20"/>
                <w:szCs w:val="20"/>
              </w:rPr>
            </w:pPr>
            <w:r w:rsidRPr="007939C8">
              <w:rPr>
                <w:rFonts w:ascii="Palatino Linotype" w:hAnsi="Palatino Linotype" w:cstheme="majorBidi"/>
                <w:bCs w:val="0"/>
                <w:sz w:val="20"/>
                <w:szCs w:val="20"/>
              </w:rPr>
              <w:lastRenderedPageBreak/>
              <w:t>b) Supuestos de clasificación.</w:t>
            </w:r>
          </w:p>
        </w:tc>
        <w:tc>
          <w:tcPr>
            <w:tcW w:w="6990" w:type="dxa"/>
            <w:hideMark/>
          </w:tcPr>
          <w:p w14:paraId="22557F22"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4FB0814"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71C11A" w14:textId="77777777" w:rsidR="00FA6F1E" w:rsidRPr="007939C8" w:rsidRDefault="00FA6F1E" w:rsidP="00C45C2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939C8">
              <w:rPr>
                <w:rFonts w:ascii="Palatino Linotype" w:eastAsia="Times New Roman" w:hAnsi="Palatino Linotype" w:cs="Arial"/>
                <w:color w:val="000000"/>
                <w:sz w:val="20"/>
                <w:szCs w:val="20"/>
              </w:rPr>
              <w:t xml:space="preserve">El </w:t>
            </w:r>
            <w:r w:rsidRPr="007939C8">
              <w:rPr>
                <w:rFonts w:ascii="Palatino Linotype" w:eastAsia="Times New Roman" w:hAnsi="Palatino Linotype" w:cs="Arial"/>
                <w:b/>
                <w:color w:val="000000"/>
                <w:sz w:val="20"/>
                <w:szCs w:val="20"/>
              </w:rPr>
              <w:t>Sujeto Obligado</w:t>
            </w:r>
            <w:r w:rsidRPr="007939C8">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A6F1E" w:rsidRPr="007939C8" w14:paraId="2D1D829F" w14:textId="77777777" w:rsidTr="00C45C2C">
        <w:tc>
          <w:tcPr>
            <w:cnfStyle w:val="001000000000" w:firstRow="0" w:lastRow="0" w:firstColumn="1" w:lastColumn="0" w:oddVBand="0" w:evenVBand="0" w:oddHBand="0" w:evenHBand="0" w:firstRowFirstColumn="0" w:firstRowLastColumn="0" w:lastRowFirstColumn="0" w:lastRowLastColumn="0"/>
            <w:tcW w:w="1838" w:type="dxa"/>
            <w:hideMark/>
          </w:tcPr>
          <w:p w14:paraId="59DB1A39" w14:textId="77777777" w:rsidR="00FA6F1E" w:rsidRPr="007939C8" w:rsidRDefault="00FA6F1E" w:rsidP="00C45C2C">
            <w:pPr>
              <w:spacing w:line="360" w:lineRule="auto"/>
              <w:rPr>
                <w:rFonts w:ascii="Palatino Linotype" w:hAnsi="Palatino Linotype"/>
                <w:bCs w:val="0"/>
                <w:sz w:val="20"/>
                <w:szCs w:val="20"/>
              </w:rPr>
            </w:pPr>
            <w:r w:rsidRPr="007939C8">
              <w:rPr>
                <w:rFonts w:ascii="Palatino Linotype" w:hAnsi="Palatino Linotype" w:cstheme="majorBidi"/>
                <w:bCs w:val="0"/>
                <w:sz w:val="20"/>
                <w:szCs w:val="20"/>
              </w:rPr>
              <w:t>c) Formalidades para emitir el acuerdo de clasificación.</w:t>
            </w:r>
          </w:p>
        </w:tc>
        <w:tc>
          <w:tcPr>
            <w:tcW w:w="6990" w:type="dxa"/>
            <w:hideMark/>
          </w:tcPr>
          <w:p w14:paraId="4589D8DE" w14:textId="77777777" w:rsidR="00FA6F1E" w:rsidRPr="007939C8" w:rsidRDefault="00FA6F1E" w:rsidP="00C45C2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451A685" w14:textId="77777777" w:rsidR="00FA6F1E" w:rsidRPr="007939C8" w:rsidRDefault="00FA6F1E" w:rsidP="00C45C2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 xml:space="preserve">Es necesario que </w:t>
            </w:r>
            <w:r w:rsidRPr="007939C8">
              <w:rPr>
                <w:rFonts w:ascii="Palatino Linotype" w:eastAsia="Times New Roman" w:hAnsi="Palatino Linotype" w:cs="Arial"/>
                <w:b/>
                <w:color w:val="000000"/>
                <w:sz w:val="20"/>
                <w:szCs w:val="20"/>
                <w:u w:val="single"/>
              </w:rPr>
              <w:t>el acto reúna con los requisitos elementales</w:t>
            </w:r>
            <w:r w:rsidRPr="007939C8">
              <w:rPr>
                <w:rFonts w:ascii="Palatino Linotype" w:eastAsia="Times New Roman" w:hAnsi="Palatino Linotype" w:cs="Arial"/>
                <w:color w:val="000000"/>
                <w:sz w:val="20"/>
                <w:szCs w:val="20"/>
              </w:rPr>
              <w:t>, entre ellos, que la autoridad que va a emitir el acto de autoridad sea la legalmente facultada para ello.</w:t>
            </w:r>
          </w:p>
          <w:p w14:paraId="5B6E2F68" w14:textId="77777777" w:rsidR="00FA6F1E" w:rsidRPr="007939C8" w:rsidRDefault="00FA6F1E" w:rsidP="00C45C2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939C8">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6F1E" w:rsidRPr="007939C8" w14:paraId="5E19F24A" w14:textId="77777777" w:rsidTr="00C4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028DF6F" w14:textId="77777777" w:rsidR="00FA6F1E" w:rsidRPr="007939C8" w:rsidRDefault="00FA6F1E" w:rsidP="00C45C2C">
            <w:pPr>
              <w:spacing w:line="360" w:lineRule="auto"/>
              <w:rPr>
                <w:rFonts w:ascii="Palatino Linotype" w:hAnsi="Palatino Linotype"/>
                <w:b w:val="0"/>
                <w:sz w:val="20"/>
                <w:szCs w:val="20"/>
              </w:rPr>
            </w:pPr>
          </w:p>
          <w:p w14:paraId="1B107EB7" w14:textId="77777777" w:rsidR="00FA6F1E" w:rsidRPr="007939C8" w:rsidRDefault="00FA6F1E" w:rsidP="00C45C2C">
            <w:pPr>
              <w:spacing w:line="360" w:lineRule="auto"/>
              <w:jc w:val="both"/>
              <w:rPr>
                <w:rFonts w:ascii="Palatino Linotype" w:hAnsi="Palatino Linotype"/>
                <w:bCs w:val="0"/>
                <w:sz w:val="20"/>
                <w:szCs w:val="20"/>
              </w:rPr>
            </w:pPr>
            <w:r w:rsidRPr="007939C8">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2DA00B4"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939C8">
              <w:rPr>
                <w:rFonts w:ascii="Palatino Linotype" w:eastAsia="Times New Roman" w:hAnsi="Palatino Linotype" w:cs="Arial"/>
                <w:b/>
                <w:color w:val="000000"/>
                <w:sz w:val="20"/>
                <w:szCs w:val="20"/>
              </w:rPr>
              <w:t>Sujetos Obligados</w:t>
            </w:r>
            <w:r w:rsidRPr="007939C8">
              <w:rPr>
                <w:rFonts w:ascii="Palatino Linotype" w:eastAsia="Times New Roman" w:hAnsi="Palatino Linotype" w:cs="Arial"/>
                <w:color w:val="000000"/>
                <w:sz w:val="20"/>
                <w:szCs w:val="20"/>
              </w:rPr>
              <w:t xml:space="preserve">, por lo que deberán fundar y motivar debidamente la clasificación. </w:t>
            </w:r>
          </w:p>
          <w:p w14:paraId="6059EB81"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 xml:space="preserve">De lo anterior, se desprende </w:t>
            </w:r>
            <w:proofErr w:type="gramStart"/>
            <w:r w:rsidRPr="007939C8">
              <w:rPr>
                <w:rFonts w:ascii="Palatino Linotype" w:eastAsia="Times New Roman" w:hAnsi="Palatino Linotype" w:cs="Arial"/>
                <w:color w:val="000000"/>
                <w:sz w:val="20"/>
                <w:szCs w:val="20"/>
              </w:rPr>
              <w:t>que</w:t>
            </w:r>
            <w:proofErr w:type="gramEnd"/>
            <w:r w:rsidRPr="007939C8">
              <w:rPr>
                <w:rFonts w:ascii="Palatino Linotype" w:eastAsia="Times New Roman" w:hAnsi="Palatino Linotype" w:cs="Arial"/>
                <w:color w:val="000000"/>
                <w:sz w:val="20"/>
                <w:szCs w:val="20"/>
              </w:rPr>
              <w:t xml:space="preserve"> para una correcta </w:t>
            </w:r>
            <w:r w:rsidRPr="007939C8">
              <w:rPr>
                <w:rFonts w:ascii="Palatino Linotype" w:eastAsia="Times New Roman" w:hAnsi="Palatino Linotype" w:cs="Arial"/>
                <w:b/>
                <w:color w:val="000000"/>
                <w:sz w:val="20"/>
                <w:szCs w:val="20"/>
              </w:rPr>
              <w:t>clasificación total o parcial</w:t>
            </w:r>
            <w:r w:rsidRPr="007939C8">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ACA633"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E70F9C6"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6F2AF585" w14:textId="77777777" w:rsidR="00FA6F1E" w:rsidRPr="007939C8" w:rsidRDefault="00FA6F1E" w:rsidP="00C45C2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lastRenderedPageBreak/>
              <w:t xml:space="preserve">Ahora bien, </w:t>
            </w:r>
            <w:r w:rsidRPr="007939C8">
              <w:rPr>
                <w:rFonts w:ascii="Palatino Linotype" w:eastAsia="Times New Roman" w:hAnsi="Palatino Linotype" w:cs="Arial"/>
                <w:b/>
                <w:color w:val="000000"/>
                <w:sz w:val="20"/>
                <w:szCs w:val="20"/>
                <w:u w:val="single"/>
              </w:rPr>
              <w:t>para cada caso además de fundar y motivar</w:t>
            </w:r>
            <w:r w:rsidRPr="007939C8">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939C8">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6F1E" w:rsidRPr="007939C8" w14:paraId="0F720AAD" w14:textId="77777777" w:rsidTr="00C45C2C">
        <w:tc>
          <w:tcPr>
            <w:cnfStyle w:val="001000000000" w:firstRow="0" w:lastRow="0" w:firstColumn="1" w:lastColumn="0" w:oddVBand="0" w:evenVBand="0" w:oddHBand="0" w:evenHBand="0" w:firstRowFirstColumn="0" w:firstRowLastColumn="0" w:lastRowFirstColumn="0" w:lastRowLastColumn="0"/>
            <w:tcW w:w="1838" w:type="dxa"/>
          </w:tcPr>
          <w:p w14:paraId="2470EE35" w14:textId="77777777" w:rsidR="00FA6F1E" w:rsidRPr="007939C8" w:rsidRDefault="00FA6F1E" w:rsidP="00C45C2C">
            <w:pPr>
              <w:spacing w:line="360" w:lineRule="auto"/>
              <w:ind w:right="49"/>
              <w:jc w:val="both"/>
              <w:rPr>
                <w:rFonts w:ascii="Palatino Linotype" w:eastAsia="Times New Roman" w:hAnsi="Palatino Linotype" w:cs="Arial"/>
                <w:bCs w:val="0"/>
                <w:sz w:val="20"/>
                <w:szCs w:val="20"/>
              </w:rPr>
            </w:pPr>
            <w:r w:rsidRPr="007939C8">
              <w:rPr>
                <w:rFonts w:ascii="Palatino Linotype" w:eastAsia="MS Gothic" w:hAnsi="Palatino Linotype" w:cs="Times New Roman"/>
                <w:b w:val="0"/>
                <w:sz w:val="20"/>
                <w:szCs w:val="20"/>
              </w:rPr>
              <w:lastRenderedPageBreak/>
              <w:t>e</w:t>
            </w:r>
            <w:r w:rsidRPr="007939C8">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B6F1B42" w14:textId="77777777" w:rsidR="00FA6F1E" w:rsidRPr="007939C8" w:rsidRDefault="00FA6F1E" w:rsidP="00C45C2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7939C8">
              <w:rPr>
                <w:rFonts w:ascii="Palatino Linotype" w:eastAsia="Times New Roman" w:hAnsi="Palatino Linotype" w:cs="Arial"/>
                <w:color w:val="000000"/>
                <w:sz w:val="20"/>
                <w:szCs w:val="20"/>
              </w:rPr>
              <w:t>que</w:t>
            </w:r>
            <w:proofErr w:type="gramEnd"/>
            <w:r w:rsidRPr="007939C8">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107568B4" w14:textId="77777777" w:rsidR="00FA6F1E" w:rsidRPr="007939C8" w:rsidRDefault="00FA6F1E" w:rsidP="00C45C2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939C8">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3E7DF0" w14:textId="77777777" w:rsidR="00FA6F1E" w:rsidRPr="007939C8" w:rsidRDefault="00FA6F1E" w:rsidP="00C45C2C">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939C8">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1041F4" w14:textId="77777777" w:rsidR="00FA6F1E" w:rsidRPr="007939C8" w:rsidRDefault="00FA6F1E" w:rsidP="00FA6F1E">
      <w:pPr>
        <w:spacing w:line="360" w:lineRule="auto"/>
        <w:ind w:right="49"/>
        <w:contextualSpacing/>
        <w:jc w:val="both"/>
        <w:rPr>
          <w:rFonts w:ascii="Palatino Linotype" w:eastAsia="Times New Roman" w:hAnsi="Palatino Linotype" w:cs="Arial"/>
          <w:color w:val="000000"/>
        </w:rPr>
      </w:pPr>
    </w:p>
    <w:p w14:paraId="65EE99AC" w14:textId="66CE96E3" w:rsidR="00FA6F1E" w:rsidRPr="007939C8" w:rsidRDefault="00FA6F1E" w:rsidP="00FA6F1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7939C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7939C8">
        <w:rPr>
          <w:rFonts w:ascii="Palatino Linotype" w:hAnsi="Palatino Linotype"/>
          <w:lang w:val="es-ES"/>
        </w:rPr>
        <w:t xml:space="preserve"> </w:t>
      </w:r>
    </w:p>
    <w:p w14:paraId="1E7F5F9A" w14:textId="17836852" w:rsidR="00FA6F1E" w:rsidRPr="007939C8" w:rsidRDefault="00FA6F1E" w:rsidP="00FA6F1E">
      <w:pPr>
        <w:pStyle w:val="Prrafodelista"/>
        <w:tabs>
          <w:tab w:val="left" w:pos="851"/>
        </w:tabs>
        <w:spacing w:before="240" w:after="240" w:line="360" w:lineRule="auto"/>
        <w:ind w:left="0" w:right="49"/>
        <w:jc w:val="both"/>
        <w:rPr>
          <w:rFonts w:ascii="Palatino Linotype" w:hAnsi="Palatino Linotype"/>
          <w:lang w:val="es-ES"/>
        </w:rPr>
      </w:pPr>
    </w:p>
    <w:p w14:paraId="3C2EC20C" w14:textId="77777777" w:rsidR="00FA6F1E" w:rsidRPr="007939C8" w:rsidRDefault="00FA6F1E" w:rsidP="00FA6F1E">
      <w:pPr>
        <w:keepNext/>
        <w:keepLines/>
        <w:spacing w:before="240"/>
        <w:outlineLvl w:val="0"/>
        <w:rPr>
          <w:rFonts w:ascii="Palatino Linotype" w:eastAsia="MS Gothic" w:hAnsi="Palatino Linotype" w:cstheme="majorBidi"/>
          <w:b/>
        </w:rPr>
      </w:pPr>
      <w:bookmarkStart w:id="52" w:name="_Toc487739452"/>
      <w:bookmarkStart w:id="53" w:name="_Toc524344196"/>
      <w:bookmarkStart w:id="54" w:name="_Toc526271201"/>
      <w:bookmarkStart w:id="55" w:name="_Toc536106975"/>
      <w:bookmarkStart w:id="56" w:name="_Toc68793658"/>
      <w:bookmarkStart w:id="57" w:name="_Toc72309903"/>
      <w:r w:rsidRPr="007939C8">
        <w:rPr>
          <w:rFonts w:ascii="Palatino Linotype" w:eastAsia="MS Gothic" w:hAnsi="Palatino Linotype" w:cstheme="majorBidi"/>
          <w:b/>
        </w:rPr>
        <w:t>SÉPTIMO. Vista a los órganos de control interno</w:t>
      </w:r>
      <w:bookmarkEnd w:id="52"/>
      <w:r w:rsidRPr="007939C8">
        <w:rPr>
          <w:rFonts w:ascii="Palatino Linotype" w:eastAsia="MS Gothic" w:hAnsi="Palatino Linotype" w:cstheme="majorBidi"/>
          <w:b/>
        </w:rPr>
        <w:t>.</w:t>
      </w:r>
      <w:bookmarkEnd w:id="53"/>
      <w:bookmarkEnd w:id="54"/>
      <w:bookmarkEnd w:id="55"/>
      <w:bookmarkEnd w:id="56"/>
      <w:bookmarkEnd w:id="57"/>
    </w:p>
    <w:p w14:paraId="68D7109C" w14:textId="77777777" w:rsidR="00FA6F1E" w:rsidRPr="007939C8" w:rsidRDefault="00FA6F1E" w:rsidP="00FA6F1E"/>
    <w:p w14:paraId="1DA5311A" w14:textId="77777777" w:rsidR="00FA6F1E" w:rsidRPr="007939C8" w:rsidRDefault="00FA6F1E" w:rsidP="00FA6F1E">
      <w:pPr>
        <w:numPr>
          <w:ilvl w:val="0"/>
          <w:numId w:val="2"/>
        </w:numPr>
        <w:spacing w:before="240" w:after="240" w:line="360" w:lineRule="auto"/>
        <w:ind w:left="360"/>
        <w:contextualSpacing/>
        <w:jc w:val="both"/>
        <w:rPr>
          <w:rFonts w:ascii="Palatino Linotype" w:hAnsi="Palatino Linotype" w:cs="Arial"/>
        </w:rPr>
      </w:pPr>
      <w:r w:rsidRPr="007939C8">
        <w:rPr>
          <w:rFonts w:ascii="Palatino Linotype" w:hAnsi="Palatino Linotype" w:cs="Arial"/>
        </w:rPr>
        <w:lastRenderedPageBreak/>
        <w:t>La Ley de Transparencia y Acceso a la Información Pública del Estado de México y Municipios en los artículos 222 fracción I y II, 162 y 59 fracción I y II establecen los siguiente:</w:t>
      </w:r>
    </w:p>
    <w:p w14:paraId="655972A8" w14:textId="77777777" w:rsidR="00FA6F1E" w:rsidRPr="007939C8" w:rsidRDefault="00FA6F1E" w:rsidP="00FA6F1E">
      <w:pPr>
        <w:spacing w:before="240" w:after="240" w:line="360" w:lineRule="auto"/>
        <w:ind w:left="360"/>
        <w:contextualSpacing/>
        <w:jc w:val="both"/>
        <w:rPr>
          <w:rFonts w:ascii="Palatino Linotype" w:hAnsi="Palatino Linotype" w:cs="Arial"/>
        </w:rPr>
      </w:pPr>
    </w:p>
    <w:p w14:paraId="33908A6C"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4B1B2095"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 xml:space="preserve">I. Cualquier acto u omisión que provoque la suspensión o deficiencia en la atención de las solicitudes de información; </w:t>
      </w:r>
    </w:p>
    <w:p w14:paraId="6ABDDBAD"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II. La falta de respuesta a las solicitudes de información en los plazos señalados en la normatividad aplicable;</w:t>
      </w:r>
    </w:p>
    <w:p w14:paraId="10A17D1A"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III. a XXI. …</w:t>
      </w:r>
    </w:p>
    <w:p w14:paraId="1E490E96" w14:textId="77777777" w:rsidR="00FA6F1E" w:rsidRPr="007939C8" w:rsidRDefault="00FA6F1E" w:rsidP="00FA6F1E">
      <w:pPr>
        <w:spacing w:before="240" w:after="240" w:line="360" w:lineRule="auto"/>
        <w:ind w:left="567" w:right="567"/>
        <w:contextualSpacing/>
        <w:jc w:val="both"/>
        <w:rPr>
          <w:rFonts w:ascii="Palatino Linotype" w:hAnsi="Palatino Linotype" w:cs="Arial"/>
          <w:i/>
          <w:iCs/>
        </w:rPr>
      </w:pPr>
    </w:p>
    <w:p w14:paraId="73C1568C"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B2232B1"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p>
    <w:p w14:paraId="49FF97A0"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Artículo 59. Los servidores públicos habilitados tendrán las funciones siguientes:</w:t>
      </w:r>
    </w:p>
    <w:p w14:paraId="6D68C178"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p>
    <w:p w14:paraId="66D30B75"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 xml:space="preserve">I. Localizar la información que le solicite la Unidad de Transparencia; </w:t>
      </w:r>
    </w:p>
    <w:p w14:paraId="496B72E0" w14:textId="77777777" w:rsidR="00FA6F1E" w:rsidRPr="007939C8" w:rsidRDefault="00FA6F1E" w:rsidP="00FA6F1E">
      <w:pPr>
        <w:spacing w:before="240" w:after="240" w:line="360" w:lineRule="auto"/>
        <w:ind w:left="567" w:right="567"/>
        <w:contextualSpacing/>
        <w:jc w:val="both"/>
        <w:rPr>
          <w:rFonts w:ascii="Palatino Linotype" w:hAnsi="Palatino Linotype"/>
          <w:i/>
          <w:iCs/>
        </w:rPr>
      </w:pPr>
      <w:r w:rsidRPr="007939C8">
        <w:rPr>
          <w:rFonts w:ascii="Palatino Linotype" w:hAnsi="Palatino Linotype"/>
          <w:i/>
          <w:iCs/>
        </w:rPr>
        <w:t>II. Proporcionar la información que obre en los archivos y que le sea solicitada por la Unidad de Transparencia;</w:t>
      </w:r>
    </w:p>
    <w:p w14:paraId="3A22E061" w14:textId="77777777" w:rsidR="00FA6F1E" w:rsidRPr="007939C8" w:rsidRDefault="00FA6F1E" w:rsidP="00FA6F1E">
      <w:pPr>
        <w:spacing w:before="240" w:after="240" w:line="360" w:lineRule="auto"/>
        <w:ind w:left="567" w:right="567"/>
        <w:contextualSpacing/>
        <w:jc w:val="both"/>
        <w:rPr>
          <w:rFonts w:ascii="Palatino Linotype" w:hAnsi="Palatino Linotype" w:cs="Arial"/>
          <w:i/>
          <w:iCs/>
        </w:rPr>
      </w:pPr>
      <w:r w:rsidRPr="007939C8">
        <w:rPr>
          <w:rFonts w:ascii="Palatino Linotype" w:hAnsi="Palatino Linotype"/>
          <w:i/>
          <w:iCs/>
        </w:rPr>
        <w:lastRenderedPageBreak/>
        <w:t>III. a VII. …</w:t>
      </w:r>
    </w:p>
    <w:p w14:paraId="6706BD61" w14:textId="77777777" w:rsidR="00FA6F1E" w:rsidRPr="007939C8" w:rsidRDefault="00FA6F1E" w:rsidP="00FA6F1E">
      <w:pPr>
        <w:spacing w:before="240" w:after="240" w:line="360" w:lineRule="auto"/>
        <w:ind w:left="360"/>
        <w:contextualSpacing/>
        <w:jc w:val="both"/>
        <w:rPr>
          <w:rFonts w:ascii="Palatino Linotype" w:hAnsi="Palatino Linotype" w:cs="Arial"/>
        </w:rPr>
      </w:pPr>
    </w:p>
    <w:p w14:paraId="089C31C5" w14:textId="77777777" w:rsidR="00FA6F1E" w:rsidRPr="007939C8" w:rsidRDefault="00FA6F1E" w:rsidP="00FA6F1E">
      <w:pPr>
        <w:numPr>
          <w:ilvl w:val="0"/>
          <w:numId w:val="2"/>
        </w:numPr>
        <w:spacing w:before="240" w:after="240" w:line="360" w:lineRule="auto"/>
        <w:ind w:left="360"/>
        <w:contextualSpacing/>
        <w:jc w:val="both"/>
        <w:rPr>
          <w:rFonts w:ascii="Palatino Linotype" w:hAnsi="Palatino Linotype" w:cs="Arial"/>
        </w:rPr>
      </w:pPr>
      <w:r w:rsidRPr="007939C8">
        <w:rPr>
          <w:rFonts w:ascii="Palatino Linotype" w:hAnsi="Palatino Linotype" w:cs="Aria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B2E0BE2" w14:textId="77777777" w:rsidR="00FA6F1E" w:rsidRPr="007939C8" w:rsidRDefault="00FA6F1E" w:rsidP="00FA6F1E">
      <w:pPr>
        <w:spacing w:before="240" w:after="240" w:line="360" w:lineRule="auto"/>
        <w:contextualSpacing/>
        <w:jc w:val="both"/>
        <w:rPr>
          <w:rFonts w:ascii="Palatino Linotype" w:hAnsi="Palatino Linotype" w:cs="Arial"/>
        </w:rPr>
      </w:pPr>
    </w:p>
    <w:p w14:paraId="608ADB94" w14:textId="77777777" w:rsidR="00FA6F1E" w:rsidRPr="007939C8" w:rsidRDefault="00FA6F1E" w:rsidP="00FA6F1E">
      <w:pPr>
        <w:numPr>
          <w:ilvl w:val="0"/>
          <w:numId w:val="2"/>
        </w:numPr>
        <w:spacing w:before="240" w:after="240" w:line="360" w:lineRule="auto"/>
        <w:ind w:left="360"/>
        <w:contextualSpacing/>
        <w:jc w:val="both"/>
        <w:rPr>
          <w:rFonts w:ascii="Palatino Linotype" w:hAnsi="Palatino Linotype" w:cs="Arial"/>
        </w:rPr>
      </w:pPr>
      <w:r w:rsidRPr="007939C8">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31D61A1" w14:textId="69E18994" w:rsidR="00FA6F1E" w:rsidRPr="007939C8" w:rsidRDefault="00FA6F1E" w:rsidP="00FA6F1E">
      <w:pPr>
        <w:numPr>
          <w:ilvl w:val="0"/>
          <w:numId w:val="2"/>
        </w:numPr>
        <w:spacing w:before="240" w:after="240" w:line="360" w:lineRule="auto"/>
        <w:ind w:left="360"/>
        <w:contextualSpacing/>
        <w:jc w:val="both"/>
        <w:rPr>
          <w:rFonts w:ascii="Palatino Linotype" w:hAnsi="Palatino Linotype" w:cs="Arial"/>
        </w:rPr>
      </w:pPr>
      <w:r w:rsidRPr="007939C8">
        <w:rPr>
          <w:rFonts w:ascii="Palatino Linotype" w:hAnsi="Palatino Linotype" w:cs="Arial"/>
        </w:rPr>
        <w:t>En el presente asunto en particular, se tiene que el Titular de la Unidad de Transparencia realizó el turno de las solicitudes al Servidor Público Habilitado. Por su parte, el servidor público habilitado entregó respuesta a los turnos que recibió.</w:t>
      </w:r>
    </w:p>
    <w:p w14:paraId="79374975" w14:textId="77777777" w:rsidR="00FA6F1E" w:rsidRPr="007939C8" w:rsidRDefault="00FA6F1E" w:rsidP="00FA6F1E">
      <w:pPr>
        <w:pStyle w:val="Prrafodelista"/>
        <w:rPr>
          <w:rFonts w:ascii="Palatino Linotype" w:hAnsi="Palatino Linotype" w:cs="Arial"/>
        </w:rPr>
      </w:pPr>
    </w:p>
    <w:p w14:paraId="590A03E4" w14:textId="77777777" w:rsidR="00FA6F1E" w:rsidRPr="007939C8" w:rsidRDefault="00FA6F1E" w:rsidP="00FA6F1E">
      <w:pPr>
        <w:pStyle w:val="Prrafodelista"/>
        <w:numPr>
          <w:ilvl w:val="0"/>
          <w:numId w:val="2"/>
        </w:numPr>
        <w:spacing w:before="240" w:after="240" w:line="360" w:lineRule="auto"/>
        <w:ind w:left="360"/>
        <w:jc w:val="both"/>
        <w:rPr>
          <w:rFonts w:ascii="Palatino Linotype" w:hAnsi="Palatino Linotype"/>
        </w:rPr>
      </w:pPr>
      <w:r w:rsidRPr="007939C8">
        <w:rPr>
          <w:rFonts w:ascii="Palatino Linotype" w:hAnsi="Palatino Linotype" w:cs="Arial"/>
        </w:rPr>
        <w:t>Se tiene que el servidor público habilitado cumplió con sus obligaciones en materia de transparencia y acceso a la información y, fue el Titular de la Unidad de Transparencia quien incumplió con sus obligaciones, lo cual tuvo como consecuencia la falta de respuesta a ambas solicitudes.</w:t>
      </w:r>
    </w:p>
    <w:p w14:paraId="70441B5D" w14:textId="77777777" w:rsidR="00FA6F1E" w:rsidRPr="007939C8" w:rsidRDefault="00FA6F1E" w:rsidP="00FA6F1E">
      <w:pPr>
        <w:pStyle w:val="Prrafodelista"/>
        <w:spacing w:before="240" w:after="240" w:line="360" w:lineRule="auto"/>
        <w:ind w:left="360"/>
        <w:jc w:val="both"/>
        <w:rPr>
          <w:rFonts w:ascii="Palatino Linotype" w:hAnsi="Palatino Linotype"/>
        </w:rPr>
      </w:pPr>
    </w:p>
    <w:p w14:paraId="7FDAC14F" w14:textId="77777777" w:rsidR="00FA6F1E" w:rsidRPr="007939C8" w:rsidRDefault="00FA6F1E" w:rsidP="00FA6F1E">
      <w:pPr>
        <w:pStyle w:val="Prrafodelista"/>
        <w:numPr>
          <w:ilvl w:val="0"/>
          <w:numId w:val="2"/>
        </w:numPr>
        <w:spacing w:before="240" w:after="240" w:line="360" w:lineRule="auto"/>
        <w:ind w:left="360"/>
        <w:jc w:val="both"/>
        <w:rPr>
          <w:rFonts w:ascii="Palatino Linotype" w:hAnsi="Palatino Linotype"/>
        </w:rPr>
      </w:pPr>
      <w:r w:rsidRPr="007939C8">
        <w:rPr>
          <w:rFonts w:ascii="Palatino Linotype" w:hAnsi="Palatino Linotype"/>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2745CF4F" w14:textId="77777777" w:rsidR="00FA6F1E" w:rsidRPr="007939C8" w:rsidRDefault="00FA6F1E" w:rsidP="00FA6F1E">
      <w:pPr>
        <w:pStyle w:val="Prrafodelista"/>
        <w:tabs>
          <w:tab w:val="left" w:pos="851"/>
        </w:tabs>
        <w:spacing w:before="240" w:after="240" w:line="360" w:lineRule="auto"/>
        <w:ind w:left="0" w:right="49"/>
        <w:jc w:val="both"/>
        <w:rPr>
          <w:rFonts w:ascii="Palatino Linotype" w:hAnsi="Palatino Linotype"/>
          <w:lang w:val="es-ES"/>
        </w:rPr>
      </w:pPr>
    </w:p>
    <w:p w14:paraId="14AF8A9B" w14:textId="0BE8D2E6" w:rsidR="00200B85" w:rsidRPr="007939C8" w:rsidRDefault="00200B85" w:rsidP="00200B85">
      <w:pPr>
        <w:pStyle w:val="Ttulo1"/>
      </w:pPr>
      <w:bookmarkStart w:id="58" w:name="_Toc72309904"/>
      <w:bookmarkStart w:id="59" w:name="_Toc55910212"/>
      <w:bookmarkStart w:id="60" w:name="_Toc56119246"/>
      <w:bookmarkStart w:id="61" w:name="_Toc57918937"/>
      <w:bookmarkEnd w:id="41"/>
      <w:bookmarkEnd w:id="42"/>
      <w:bookmarkEnd w:id="43"/>
      <w:bookmarkEnd w:id="44"/>
      <w:bookmarkEnd w:id="45"/>
      <w:bookmarkEnd w:id="46"/>
      <w:bookmarkEnd w:id="47"/>
      <w:bookmarkEnd w:id="48"/>
      <w:r w:rsidRPr="007939C8">
        <w:t xml:space="preserve">OCTAVO. </w:t>
      </w:r>
      <w:r w:rsidR="00A90DCB" w:rsidRPr="007939C8">
        <w:t>Decisión.</w:t>
      </w:r>
      <w:bookmarkEnd w:id="58"/>
    </w:p>
    <w:bookmarkEnd w:id="59"/>
    <w:bookmarkEnd w:id="60"/>
    <w:bookmarkEnd w:id="61"/>
    <w:p w14:paraId="5A83A70E" w14:textId="77777777" w:rsidR="00A95C8C" w:rsidRPr="007939C8" w:rsidRDefault="00A95C8C" w:rsidP="00A95C8C">
      <w:pPr>
        <w:pStyle w:val="Prrafodelista"/>
        <w:spacing w:before="240" w:after="240" w:line="360" w:lineRule="auto"/>
        <w:ind w:left="0"/>
        <w:jc w:val="both"/>
        <w:rPr>
          <w:rFonts w:ascii="Palatino Linotype" w:hAnsi="Palatino Linotype" w:cs="Arial"/>
        </w:rPr>
      </w:pPr>
    </w:p>
    <w:p w14:paraId="0EB171D1" w14:textId="13249BD1" w:rsidR="00A90DCB" w:rsidRPr="007939C8" w:rsidRDefault="00A90DCB" w:rsidP="00A90DCB">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7939C8">
        <w:rPr>
          <w:rFonts w:ascii="Palatino Linotype" w:eastAsia="Times New Roman" w:hAnsi="Palatino Linotype" w:cs="Times New Roman"/>
          <w:bCs/>
        </w:rPr>
        <w:t>Existió una falta de respuesta a la solicitud de acceso a la información pública, con ello una afectación directa al derecho del recurrente, por tal motivo se dio vista al Órgano Interno de Control para que de acuerdo a sus atribuciones, facultades y competencias determine lo conducente.</w:t>
      </w:r>
    </w:p>
    <w:p w14:paraId="7E7A5F30" w14:textId="77777777" w:rsidR="00A90DCB" w:rsidRPr="007939C8" w:rsidRDefault="00A90DCB" w:rsidP="00A90DCB">
      <w:pPr>
        <w:pStyle w:val="Prrafodelista"/>
        <w:shd w:val="clear" w:color="auto" w:fill="FFFFFF"/>
        <w:spacing w:after="200" w:line="360" w:lineRule="auto"/>
        <w:ind w:left="0"/>
        <w:jc w:val="both"/>
        <w:rPr>
          <w:rFonts w:ascii="Palatino Linotype" w:hAnsi="Palatino Linotype" w:cs="Arial"/>
          <w:sz w:val="32"/>
          <w:szCs w:val="32"/>
        </w:rPr>
      </w:pPr>
    </w:p>
    <w:p w14:paraId="2059368E" w14:textId="7534A5FF" w:rsidR="00A90DCB" w:rsidRPr="007939C8" w:rsidRDefault="00A90DCB" w:rsidP="00C45C2C">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7939C8">
        <w:rPr>
          <w:rFonts w:ascii="Palatino Linotype" w:eastAsia="Times New Roman" w:hAnsi="Palatino Linotype" w:cs="Times New Roman"/>
          <w:bCs/>
        </w:rPr>
        <w:t>Aunque existió informe justificado</w:t>
      </w:r>
      <w:r w:rsidR="00FA6F1E" w:rsidRPr="007939C8">
        <w:rPr>
          <w:rFonts w:ascii="Palatino Linotype" w:eastAsia="Times New Roman" w:hAnsi="Palatino Linotype" w:cs="Times New Roman"/>
          <w:bCs/>
        </w:rPr>
        <w:t>, este no colma los requerimientos planteados por el particular.</w:t>
      </w:r>
    </w:p>
    <w:p w14:paraId="1201422C" w14:textId="77777777" w:rsidR="00FA6F1E" w:rsidRPr="007939C8" w:rsidRDefault="00FA6F1E" w:rsidP="00FA6F1E">
      <w:pPr>
        <w:pStyle w:val="Prrafodelista"/>
        <w:rPr>
          <w:rFonts w:ascii="Palatino Linotype" w:hAnsi="Palatino Linotype" w:cs="Arial"/>
          <w:sz w:val="32"/>
          <w:szCs w:val="32"/>
        </w:rPr>
      </w:pPr>
    </w:p>
    <w:p w14:paraId="4E47D81B" w14:textId="7691D23F" w:rsidR="00FA6F1E" w:rsidRPr="007939C8" w:rsidRDefault="00A90DCB" w:rsidP="00A90DCB">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7939C8">
        <w:rPr>
          <w:rFonts w:ascii="Palatino Linotype" w:eastAsia="Times New Roman" w:hAnsi="Palatino Linotype" w:cs="Times New Roman"/>
          <w:bCs/>
        </w:rPr>
        <w:t xml:space="preserve">En consecuencia, se </w:t>
      </w:r>
      <w:r w:rsidR="00FA6F1E" w:rsidRPr="007939C8">
        <w:rPr>
          <w:rFonts w:ascii="Palatino Linotype" w:eastAsia="Times New Roman" w:hAnsi="Palatino Linotype" w:cs="Times New Roman"/>
          <w:bCs/>
        </w:rPr>
        <w:t xml:space="preserve">analizó cada uno de los requerimientos, encontrando fuente obligacional para generar, administrar y poseer información relativa a la expedición de licencias, así como procedimientos administrativos por el adeudo de impuesto predial, así como sus respectivas multas; sin embargo, se apreció que, adicional, el Recurrente solicitó información del </w:t>
      </w:r>
      <w:r w:rsidR="00FA6F1E" w:rsidRPr="007939C8">
        <w:rPr>
          <w:rFonts w:ascii="Palatino Linotype" w:eastAsia="Times New Roman" w:hAnsi="Palatino Linotype" w:cs="Arial"/>
          <w:lang w:val="es-ES"/>
        </w:rPr>
        <w:t xml:space="preserve">Organismo Público Descentralizado para la Prestación de los Servicios de Agua Potable, Alcantarillado </w:t>
      </w:r>
      <w:r w:rsidR="00FA6F1E" w:rsidRPr="007939C8">
        <w:rPr>
          <w:rFonts w:ascii="Palatino Linotype" w:eastAsia="Times New Roman" w:hAnsi="Palatino Linotype" w:cs="Arial"/>
          <w:lang w:val="es-ES"/>
        </w:rPr>
        <w:lastRenderedPageBreak/>
        <w:t>y Saneamiento del Municipio de Naucalpan de Juárez, el cual, de acuerdo con el catálogo de Sujetos Obligados que administra este Órgano Garante, funge como un sujeto obligado diverso al Ayuntamiento de Naucalpan de Juárez, en consecuencia, se ORDENÓ entregar el acuerdo de comité mediante el que se decline competencia para generar, administrar y poseer información relacionada con procedimientos administrativos y multas por el adeudo de agua del inmueble señalado en la solicitud.</w:t>
      </w:r>
    </w:p>
    <w:p w14:paraId="353A59AD" w14:textId="77777777" w:rsidR="00FA6F1E" w:rsidRPr="007939C8" w:rsidRDefault="00FA6F1E" w:rsidP="00FA6F1E">
      <w:pPr>
        <w:pStyle w:val="Prrafodelista"/>
        <w:rPr>
          <w:rFonts w:ascii="Palatino Linotype" w:eastAsia="Times New Roman" w:hAnsi="Palatino Linotype" w:cs="Times New Roman"/>
          <w:bCs/>
        </w:rPr>
      </w:pPr>
    </w:p>
    <w:p w14:paraId="10079142" w14:textId="5EC435AD" w:rsidR="00A22BB3" w:rsidRPr="007939C8"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7939C8">
        <w:rPr>
          <w:rFonts w:ascii="Palatino Linotype" w:hAnsi="Palatino Linotype"/>
          <w:color w:val="000000"/>
          <w:lang w:val="es-ES" w:eastAsia="es-MX"/>
        </w:rPr>
        <w:t xml:space="preserve">Por lo anteriormente expuesto y fundado, este </w:t>
      </w:r>
      <w:r w:rsidRPr="007939C8">
        <w:rPr>
          <w:rFonts w:ascii="Palatino Linotype" w:hAnsi="Palatino Linotype"/>
          <w:b/>
          <w:bCs/>
          <w:color w:val="000000"/>
          <w:lang w:val="es-ES" w:eastAsia="es-MX"/>
        </w:rPr>
        <w:t>ÓRGANO GARANTE</w:t>
      </w:r>
      <w:r w:rsidRPr="007939C8">
        <w:rPr>
          <w:rFonts w:ascii="Palatino Linotype" w:hAnsi="Palatino Linotype"/>
          <w:color w:val="000000"/>
          <w:lang w:val="es-ES" w:eastAsia="es-MX"/>
        </w:rPr>
        <w:t xml:space="preserve"> emite los siguientes:</w:t>
      </w:r>
      <w:bookmarkStart w:id="62" w:name="_Toc447699324"/>
      <w:bookmarkStart w:id="63" w:name="_Toc445745148"/>
      <w:bookmarkStart w:id="64" w:name="_Toc486525261"/>
      <w:bookmarkStart w:id="65" w:name="_Toc9531903"/>
      <w:bookmarkStart w:id="66" w:name="_Toc48296494"/>
    </w:p>
    <w:p w14:paraId="35F6E5A9" w14:textId="77777777" w:rsidR="007939C8" w:rsidRPr="007939C8" w:rsidRDefault="007939C8" w:rsidP="007939C8">
      <w:pPr>
        <w:pStyle w:val="Prrafodelista"/>
        <w:rPr>
          <w:rFonts w:ascii="Palatino Linotype" w:hAnsi="Palatino Linotype" w:cs="Arial"/>
        </w:rPr>
      </w:pPr>
    </w:p>
    <w:p w14:paraId="03CCDB55" w14:textId="77777777" w:rsidR="007939C8" w:rsidRDefault="007939C8" w:rsidP="007939C8">
      <w:pPr>
        <w:spacing w:before="240" w:after="240" w:line="360" w:lineRule="auto"/>
        <w:jc w:val="both"/>
        <w:rPr>
          <w:rFonts w:ascii="Palatino Linotype" w:hAnsi="Palatino Linotype" w:cs="Arial"/>
        </w:rPr>
      </w:pPr>
    </w:p>
    <w:p w14:paraId="7B496716" w14:textId="77777777" w:rsidR="007939C8" w:rsidRDefault="007939C8" w:rsidP="007939C8">
      <w:pPr>
        <w:spacing w:before="240" w:after="240" w:line="360" w:lineRule="auto"/>
        <w:jc w:val="both"/>
        <w:rPr>
          <w:rFonts w:ascii="Palatino Linotype" w:hAnsi="Palatino Linotype" w:cs="Arial"/>
        </w:rPr>
      </w:pPr>
    </w:p>
    <w:p w14:paraId="01347773" w14:textId="77777777" w:rsidR="007939C8" w:rsidRDefault="007939C8" w:rsidP="007939C8">
      <w:pPr>
        <w:spacing w:before="240" w:after="240" w:line="360" w:lineRule="auto"/>
        <w:jc w:val="both"/>
        <w:rPr>
          <w:rFonts w:ascii="Palatino Linotype" w:hAnsi="Palatino Linotype" w:cs="Arial"/>
        </w:rPr>
      </w:pPr>
    </w:p>
    <w:p w14:paraId="54D7229C" w14:textId="77777777" w:rsidR="007939C8" w:rsidRDefault="007939C8" w:rsidP="007939C8">
      <w:pPr>
        <w:spacing w:before="240" w:after="240" w:line="360" w:lineRule="auto"/>
        <w:jc w:val="both"/>
        <w:rPr>
          <w:rFonts w:ascii="Palatino Linotype" w:hAnsi="Palatino Linotype" w:cs="Arial"/>
        </w:rPr>
      </w:pPr>
    </w:p>
    <w:p w14:paraId="5C579E7A" w14:textId="77777777" w:rsidR="007939C8" w:rsidRDefault="007939C8" w:rsidP="007939C8">
      <w:pPr>
        <w:spacing w:before="240" w:after="240" w:line="360" w:lineRule="auto"/>
        <w:jc w:val="both"/>
        <w:rPr>
          <w:rFonts w:ascii="Palatino Linotype" w:hAnsi="Palatino Linotype" w:cs="Arial"/>
        </w:rPr>
      </w:pPr>
    </w:p>
    <w:p w14:paraId="28679187" w14:textId="77777777" w:rsidR="007939C8" w:rsidRDefault="007939C8" w:rsidP="007939C8">
      <w:pPr>
        <w:spacing w:before="240" w:after="240" w:line="360" w:lineRule="auto"/>
        <w:jc w:val="both"/>
        <w:rPr>
          <w:rFonts w:ascii="Palatino Linotype" w:hAnsi="Palatino Linotype" w:cs="Arial"/>
        </w:rPr>
      </w:pPr>
    </w:p>
    <w:p w14:paraId="2846AE67" w14:textId="77777777" w:rsidR="007939C8" w:rsidRDefault="007939C8" w:rsidP="007939C8">
      <w:pPr>
        <w:spacing w:before="240" w:after="240" w:line="360" w:lineRule="auto"/>
        <w:jc w:val="both"/>
        <w:rPr>
          <w:rFonts w:ascii="Palatino Linotype" w:hAnsi="Palatino Linotype" w:cs="Arial"/>
        </w:rPr>
      </w:pPr>
    </w:p>
    <w:p w14:paraId="3A9D6E66" w14:textId="77777777" w:rsidR="007939C8" w:rsidRDefault="007939C8" w:rsidP="007939C8">
      <w:pPr>
        <w:spacing w:before="240" w:after="240" w:line="360" w:lineRule="auto"/>
        <w:jc w:val="both"/>
        <w:rPr>
          <w:rFonts w:ascii="Palatino Linotype" w:hAnsi="Palatino Linotype" w:cs="Arial"/>
        </w:rPr>
      </w:pPr>
    </w:p>
    <w:p w14:paraId="44A115BF" w14:textId="77777777" w:rsidR="007939C8" w:rsidRPr="007939C8" w:rsidRDefault="007939C8" w:rsidP="007939C8">
      <w:pPr>
        <w:spacing w:before="240" w:after="240" w:line="360" w:lineRule="auto"/>
        <w:jc w:val="both"/>
        <w:rPr>
          <w:rFonts w:ascii="Palatino Linotype" w:hAnsi="Palatino Linotype" w:cs="Arial"/>
        </w:rPr>
      </w:pPr>
    </w:p>
    <w:p w14:paraId="6A00BC23" w14:textId="7BDD71F5" w:rsidR="00A97917" w:rsidRPr="007939C8" w:rsidRDefault="00A97917" w:rsidP="00A97917">
      <w:pPr>
        <w:keepNext/>
        <w:keepLines/>
        <w:spacing w:line="360" w:lineRule="auto"/>
        <w:jc w:val="center"/>
        <w:outlineLvl w:val="0"/>
        <w:rPr>
          <w:rFonts w:ascii="Palatino Linotype" w:eastAsia="Times New Roman" w:hAnsi="Palatino Linotype" w:cstheme="majorBidi"/>
          <w:b/>
          <w:bCs/>
        </w:rPr>
      </w:pPr>
      <w:bookmarkStart w:id="67" w:name="_Toc72309905"/>
      <w:r w:rsidRPr="007939C8">
        <w:rPr>
          <w:rFonts w:ascii="Palatino Linotype" w:eastAsia="Times New Roman" w:hAnsi="Palatino Linotype" w:cstheme="majorBidi"/>
          <w:b/>
          <w:bCs/>
        </w:rPr>
        <w:lastRenderedPageBreak/>
        <w:t>R E S O L U T I V O S</w:t>
      </w:r>
      <w:bookmarkEnd w:id="62"/>
      <w:bookmarkEnd w:id="63"/>
      <w:bookmarkEnd w:id="64"/>
      <w:bookmarkEnd w:id="65"/>
      <w:bookmarkEnd w:id="66"/>
      <w:bookmarkEnd w:id="67"/>
    </w:p>
    <w:p w14:paraId="2EF13038" w14:textId="39D67851" w:rsidR="00A97917" w:rsidRPr="007939C8" w:rsidRDefault="00A97917" w:rsidP="00A97917">
      <w:pPr>
        <w:spacing w:line="360" w:lineRule="auto"/>
        <w:jc w:val="both"/>
        <w:rPr>
          <w:rFonts w:ascii="Palatino Linotype" w:eastAsia="Times New Roman" w:hAnsi="Palatino Linotype" w:cs="Times New Roman"/>
        </w:rPr>
      </w:pPr>
      <w:r w:rsidRPr="007939C8">
        <w:rPr>
          <w:rFonts w:ascii="Palatino Linotype" w:eastAsia="Times New Roman" w:hAnsi="Palatino Linotype" w:cs="Arial"/>
          <w:b/>
        </w:rPr>
        <w:t xml:space="preserve">PRIMERO. </w:t>
      </w:r>
      <w:r w:rsidRPr="007939C8">
        <w:rPr>
          <w:rFonts w:ascii="Palatino Linotype" w:eastAsia="Times New Roman" w:hAnsi="Palatino Linotype" w:cs="Arial"/>
        </w:rPr>
        <w:t>Resultan</w:t>
      </w:r>
      <w:r w:rsidR="00201B74" w:rsidRPr="007939C8">
        <w:rPr>
          <w:rFonts w:ascii="Palatino Linotype" w:eastAsia="Times New Roman" w:hAnsi="Palatino Linotype" w:cs="Arial"/>
        </w:rPr>
        <w:t xml:space="preserve"> fundadas</w:t>
      </w:r>
      <w:r w:rsidRPr="007939C8">
        <w:rPr>
          <w:rFonts w:ascii="Palatino Linotype" w:eastAsia="Times New Roman" w:hAnsi="Palatino Linotype" w:cs="Arial"/>
        </w:rPr>
        <w:t xml:space="preserve"> las</w:t>
      </w:r>
      <w:r w:rsidRPr="007939C8">
        <w:rPr>
          <w:rFonts w:ascii="Palatino Linotype" w:eastAsia="Times New Roman" w:hAnsi="Palatino Linotype" w:cs="Arial"/>
          <w:b/>
        </w:rPr>
        <w:t xml:space="preserve"> </w:t>
      </w:r>
      <w:r w:rsidRPr="007939C8">
        <w:rPr>
          <w:rFonts w:ascii="Palatino Linotype" w:eastAsia="Times New Roman" w:hAnsi="Palatino Linotype" w:cs="Arial"/>
          <w:lang w:val="es-ES"/>
        </w:rPr>
        <w:t xml:space="preserve">razones o motivos de inconformidad hechos valer </w:t>
      </w:r>
      <w:r w:rsidRPr="007939C8">
        <w:rPr>
          <w:rFonts w:ascii="Palatino Linotype" w:eastAsia="Calibri" w:hAnsi="Palatino Linotype" w:cs="Arial"/>
          <w:lang w:val="es-ES"/>
        </w:rPr>
        <w:t xml:space="preserve">en el recurso de revisión </w:t>
      </w:r>
      <w:r w:rsidR="00194BC9" w:rsidRPr="007939C8">
        <w:rPr>
          <w:rFonts w:ascii="Palatino Linotype" w:hAnsi="Palatino Linotype" w:cs="Arial"/>
          <w:b/>
          <w:bCs/>
          <w:lang w:eastAsia="es-MX"/>
        </w:rPr>
        <w:t>01533/INFOEM/IP/RR/2021</w:t>
      </w:r>
      <w:r w:rsidRPr="007939C8">
        <w:rPr>
          <w:rFonts w:ascii="Palatino Linotype" w:hAnsi="Palatino Linotype" w:cs="Arial"/>
          <w:b/>
          <w:bCs/>
        </w:rPr>
        <w:t xml:space="preserve">, </w:t>
      </w:r>
      <w:r w:rsidRPr="007939C8">
        <w:rPr>
          <w:rFonts w:ascii="Palatino Linotype" w:hAnsi="Palatino Linotype" w:cs="Arial"/>
          <w:bCs/>
        </w:rPr>
        <w:t xml:space="preserve">en términos del considerando </w:t>
      </w:r>
      <w:r w:rsidR="00E020BB" w:rsidRPr="007939C8">
        <w:rPr>
          <w:rFonts w:ascii="Palatino Linotype" w:hAnsi="Palatino Linotype" w:cs="Arial"/>
          <w:b/>
        </w:rPr>
        <w:t>QUINTO y SEXTO</w:t>
      </w:r>
      <w:r w:rsidR="00E020BB" w:rsidRPr="007939C8">
        <w:rPr>
          <w:rFonts w:ascii="Palatino Linotype" w:hAnsi="Palatino Linotype" w:cs="Arial"/>
          <w:bCs/>
        </w:rPr>
        <w:t xml:space="preserve"> </w:t>
      </w:r>
      <w:r w:rsidRPr="007939C8">
        <w:rPr>
          <w:rFonts w:ascii="Palatino Linotype" w:hAnsi="Palatino Linotype" w:cs="Arial"/>
          <w:bCs/>
        </w:rPr>
        <w:t>de la presente resolución.</w:t>
      </w:r>
    </w:p>
    <w:p w14:paraId="660D6A31" w14:textId="039500E6" w:rsidR="00201B74" w:rsidRPr="007939C8" w:rsidRDefault="00A97917" w:rsidP="00201B74">
      <w:pPr>
        <w:spacing w:before="240" w:after="240" w:line="360" w:lineRule="auto"/>
        <w:jc w:val="both"/>
        <w:rPr>
          <w:rFonts w:ascii="Palatino Linotype" w:eastAsia="Times New Roman" w:hAnsi="Palatino Linotype" w:cs="Arial"/>
          <w:lang w:val="es-ES"/>
        </w:rPr>
      </w:pPr>
      <w:r w:rsidRPr="007939C8">
        <w:rPr>
          <w:rFonts w:ascii="Palatino Linotype" w:hAnsi="Palatino Linotype"/>
          <w:b/>
        </w:rPr>
        <w:t>SEGUNDO.</w:t>
      </w:r>
      <w:r w:rsidRPr="007939C8">
        <w:rPr>
          <w:rStyle w:val="Ttulo2Car"/>
          <w:rFonts w:ascii="Palatino Linotype" w:hAnsi="Palatino Linotype"/>
          <w:b/>
          <w:sz w:val="24"/>
          <w:szCs w:val="24"/>
        </w:rPr>
        <w:t xml:space="preserve"> </w:t>
      </w:r>
      <w:r w:rsidRPr="007939C8">
        <w:rPr>
          <w:rFonts w:ascii="Palatino Linotype" w:eastAsia="Calibri" w:hAnsi="Palatino Linotype" w:cs="Arial"/>
          <w:lang w:val="es-ES"/>
        </w:rPr>
        <w:t xml:space="preserve">Se </w:t>
      </w:r>
      <w:r w:rsidR="00201B74" w:rsidRPr="007939C8">
        <w:rPr>
          <w:rFonts w:ascii="Palatino Linotype" w:eastAsia="Calibri" w:hAnsi="Palatino Linotype" w:cs="Arial"/>
          <w:b/>
          <w:bCs/>
          <w:lang w:val="es-ES"/>
        </w:rPr>
        <w:t>ORDENA</w:t>
      </w:r>
      <w:r w:rsidRPr="007939C8">
        <w:rPr>
          <w:rFonts w:ascii="Palatino Linotype" w:eastAsia="Calibri" w:hAnsi="Palatino Linotype" w:cs="Arial"/>
          <w:b/>
          <w:lang w:val="es-ES"/>
        </w:rPr>
        <w:t xml:space="preserve"> </w:t>
      </w:r>
      <w:r w:rsidR="00201B74" w:rsidRPr="007939C8">
        <w:rPr>
          <w:rFonts w:ascii="Palatino Linotype" w:eastAsia="Calibri" w:hAnsi="Palatino Linotype" w:cs="Arial"/>
          <w:lang w:val="es-ES"/>
        </w:rPr>
        <w:t>al</w:t>
      </w:r>
      <w:r w:rsidRPr="007939C8">
        <w:rPr>
          <w:rFonts w:ascii="Palatino Linotype" w:eastAsia="Calibri" w:hAnsi="Palatino Linotype" w:cs="Arial"/>
          <w:b/>
          <w:lang w:val="es-ES"/>
        </w:rPr>
        <w:t xml:space="preserve"> </w:t>
      </w:r>
      <w:r w:rsidR="00A61515" w:rsidRPr="007939C8">
        <w:rPr>
          <w:rFonts w:ascii="Palatino Linotype" w:hAnsi="Palatino Linotype"/>
          <w:b/>
          <w:bCs/>
        </w:rPr>
        <w:t>Ayuntamiento de Naucalpan de Juárez</w:t>
      </w:r>
      <w:r w:rsidRPr="007939C8">
        <w:rPr>
          <w:rFonts w:ascii="Palatino Linotype" w:eastAsia="Calibri" w:hAnsi="Palatino Linotype" w:cs="Arial"/>
          <w:lang w:val="es-ES"/>
        </w:rPr>
        <w:t xml:space="preserve"> entregar, vía </w:t>
      </w:r>
      <w:r w:rsidRPr="007939C8">
        <w:rPr>
          <w:rFonts w:ascii="Palatino Linotype" w:eastAsia="Times New Roman" w:hAnsi="Palatino Linotype" w:cs="Arial"/>
          <w:bCs/>
          <w:lang w:val="es-ES"/>
        </w:rPr>
        <w:t>Sistema de Acceso a la Información Mexiquense</w:t>
      </w:r>
      <w:r w:rsidRPr="007939C8">
        <w:rPr>
          <w:rFonts w:ascii="Palatino Linotype" w:eastAsia="Times New Roman" w:hAnsi="Palatino Linotype" w:cs="Arial"/>
          <w:b/>
          <w:lang w:val="es-ES"/>
        </w:rPr>
        <w:t xml:space="preserve"> (SAIMEX)</w:t>
      </w:r>
      <w:r w:rsidRPr="007939C8">
        <w:rPr>
          <w:rFonts w:ascii="Palatino Linotype" w:eastAsia="Times New Roman" w:hAnsi="Palatino Linotype" w:cs="Arial"/>
          <w:lang w:val="es-ES"/>
        </w:rPr>
        <w:t>,</w:t>
      </w:r>
      <w:r w:rsidR="00881A2D" w:rsidRPr="007939C8">
        <w:rPr>
          <w:rFonts w:ascii="Palatino Linotype" w:eastAsia="Times New Roman" w:hAnsi="Palatino Linotype" w:cs="Arial"/>
          <w:lang w:val="es-ES"/>
        </w:rPr>
        <w:t xml:space="preserve"> de ser el caso</w:t>
      </w:r>
      <w:r w:rsidRPr="007939C8">
        <w:rPr>
          <w:rFonts w:ascii="Palatino Linotype" w:eastAsia="Times New Roman" w:hAnsi="Palatino Linotype" w:cs="Arial"/>
          <w:lang w:val="es-ES"/>
        </w:rPr>
        <w:t xml:space="preserve"> </w:t>
      </w:r>
      <w:r w:rsidR="006921EA" w:rsidRPr="007939C8">
        <w:rPr>
          <w:rFonts w:ascii="Palatino Linotype" w:eastAsia="Times New Roman" w:hAnsi="Palatino Linotype" w:cs="Arial"/>
          <w:lang w:val="es-ES"/>
        </w:rPr>
        <w:t>en versión pública</w:t>
      </w:r>
      <w:r w:rsidR="00F825ED" w:rsidRPr="007939C8">
        <w:rPr>
          <w:rFonts w:ascii="Palatino Linotype" w:eastAsia="Times New Roman" w:hAnsi="Palatino Linotype" w:cs="Arial"/>
          <w:lang w:val="es-ES"/>
        </w:rPr>
        <w:t xml:space="preserve">, </w:t>
      </w:r>
      <w:r w:rsidR="00201B74" w:rsidRPr="007939C8">
        <w:rPr>
          <w:rFonts w:ascii="Palatino Linotype" w:eastAsia="Times New Roman" w:hAnsi="Palatino Linotype" w:cs="Arial"/>
          <w:lang w:val="es-ES"/>
        </w:rPr>
        <w:t>lo</w:t>
      </w:r>
      <w:r w:rsidR="00E020BB" w:rsidRPr="007939C8">
        <w:rPr>
          <w:rFonts w:ascii="Palatino Linotype" w:eastAsia="Times New Roman" w:hAnsi="Palatino Linotype" w:cs="Arial"/>
          <w:lang w:val="es-ES"/>
        </w:rPr>
        <w:t>s documentos en donde conste lo siguiente</w:t>
      </w:r>
      <w:r w:rsidR="00201B74" w:rsidRPr="007939C8">
        <w:rPr>
          <w:rFonts w:ascii="Palatino Linotype" w:eastAsia="Times New Roman" w:hAnsi="Palatino Linotype" w:cs="Arial"/>
          <w:lang w:val="es-ES"/>
        </w:rPr>
        <w:t>:</w:t>
      </w:r>
    </w:p>
    <w:p w14:paraId="7553D25F" w14:textId="6BFD6363" w:rsidR="00305A48" w:rsidRPr="007939C8" w:rsidRDefault="00305A48" w:rsidP="00305A48">
      <w:pPr>
        <w:pStyle w:val="Prrafodelista"/>
        <w:numPr>
          <w:ilvl w:val="0"/>
          <w:numId w:val="25"/>
        </w:numPr>
        <w:tabs>
          <w:tab w:val="left" w:pos="2300"/>
        </w:tabs>
        <w:spacing w:after="160" w:line="259" w:lineRule="auto"/>
        <w:jc w:val="both"/>
        <w:rPr>
          <w:rFonts w:ascii="Palatino Linotype" w:hAnsi="Palatino Linotype" w:cs="Arial"/>
          <w:b/>
          <w:bCs/>
          <w:lang w:eastAsia="es-MX"/>
        </w:rPr>
      </w:pPr>
      <w:r w:rsidRPr="007939C8">
        <w:rPr>
          <w:rFonts w:ascii="Palatino Linotype" w:eastAsia="Times New Roman" w:hAnsi="Palatino Linotype" w:cs="Arial"/>
          <w:b/>
          <w:bCs/>
          <w:lang w:val="es-ES"/>
        </w:rPr>
        <w:t xml:space="preserve">Del </w:t>
      </w:r>
      <w:r w:rsidR="00060CF1" w:rsidRPr="007939C8">
        <w:rPr>
          <w:rFonts w:ascii="Palatino Linotype" w:eastAsia="Times New Roman" w:hAnsi="Palatino Linotype" w:cs="Arial"/>
          <w:b/>
          <w:bCs/>
          <w:lang w:val="es-ES"/>
        </w:rPr>
        <w:t>inmueble</w:t>
      </w:r>
      <w:r w:rsidRPr="007939C8">
        <w:rPr>
          <w:rFonts w:ascii="Palatino Linotype" w:eastAsia="Times New Roman" w:hAnsi="Palatino Linotype" w:cs="Arial"/>
          <w:b/>
          <w:bCs/>
          <w:lang w:val="es-ES"/>
        </w:rPr>
        <w:t xml:space="preserve"> señalado en la solicitud </w:t>
      </w:r>
      <w:r w:rsidRPr="007939C8">
        <w:rPr>
          <w:rFonts w:ascii="Palatino Linotype" w:eastAsia="Calibri" w:hAnsi="Palatino Linotype" w:cs="Arial"/>
          <w:b/>
          <w:bCs/>
          <w:lang w:val="es-ES"/>
        </w:rPr>
        <w:t>00016/NAUCALPA/IP/2021</w:t>
      </w:r>
    </w:p>
    <w:p w14:paraId="10CA9F83" w14:textId="77777777" w:rsidR="00305A48" w:rsidRPr="007939C8" w:rsidRDefault="00305A48" w:rsidP="00305A48">
      <w:pPr>
        <w:pStyle w:val="Prrafodelista"/>
        <w:spacing w:before="240" w:after="240" w:line="360" w:lineRule="auto"/>
        <w:ind w:left="567"/>
        <w:jc w:val="both"/>
        <w:rPr>
          <w:rFonts w:ascii="Palatino Linotype" w:eastAsia="Times New Roman" w:hAnsi="Palatino Linotype" w:cs="Arial"/>
          <w:b/>
          <w:bCs/>
          <w:lang w:val="es-ES"/>
        </w:rPr>
      </w:pPr>
    </w:p>
    <w:p w14:paraId="7321CDBB" w14:textId="12A86E55" w:rsidR="00305A48" w:rsidRPr="007939C8" w:rsidRDefault="00305A48" w:rsidP="00F81C94">
      <w:pPr>
        <w:pStyle w:val="Prrafodelista"/>
        <w:numPr>
          <w:ilvl w:val="0"/>
          <w:numId w:val="17"/>
        </w:numPr>
        <w:spacing w:before="240" w:after="240" w:line="360" w:lineRule="auto"/>
        <w:ind w:left="567" w:hanging="283"/>
        <w:jc w:val="both"/>
        <w:rPr>
          <w:rFonts w:ascii="Palatino Linotype" w:eastAsia="Times New Roman" w:hAnsi="Palatino Linotype" w:cs="Arial"/>
          <w:b/>
          <w:bCs/>
          <w:lang w:val="es-ES"/>
        </w:rPr>
      </w:pPr>
      <w:r w:rsidRPr="007939C8">
        <w:rPr>
          <w:rFonts w:ascii="Palatino Linotype" w:eastAsia="Times New Roman" w:hAnsi="Palatino Linotype" w:cs="Arial"/>
          <w:b/>
          <w:bCs/>
          <w:lang w:val="es-ES"/>
        </w:rPr>
        <w:t>Acuerdo emitido por el Comité de Transparencia mediante el cual se decline competencia para contar con la información relativa a procedimientos administrativos iniciados por adeudos de agua, así como las multas por el Organismo Público Descentralizado para la Prestación de los Servicios de Agua Potable, Alcantarillado y Saneamiento del Municipio de Naucalpan de Juárez</w:t>
      </w:r>
      <w:r w:rsidR="00FA6F1E" w:rsidRPr="007939C8">
        <w:rPr>
          <w:rFonts w:ascii="Palatino Linotype" w:eastAsia="Times New Roman" w:hAnsi="Palatino Linotype" w:cs="Arial"/>
          <w:b/>
          <w:bCs/>
          <w:lang w:val="es-ES"/>
        </w:rPr>
        <w:t>;</w:t>
      </w:r>
      <w:r w:rsidR="002F33B5" w:rsidRPr="007939C8">
        <w:rPr>
          <w:rFonts w:ascii="Palatino Linotype" w:eastAsia="Times New Roman" w:hAnsi="Palatino Linotype" w:cs="Arial"/>
          <w:b/>
          <w:bCs/>
          <w:lang w:val="es-ES"/>
        </w:rPr>
        <w:t xml:space="preserve"> </w:t>
      </w:r>
    </w:p>
    <w:p w14:paraId="5B44C488" w14:textId="6730AB45" w:rsidR="00305A48" w:rsidRPr="007939C8" w:rsidRDefault="001D5A42" w:rsidP="00F81C94">
      <w:pPr>
        <w:pStyle w:val="Prrafodelista"/>
        <w:numPr>
          <w:ilvl w:val="0"/>
          <w:numId w:val="17"/>
        </w:numPr>
        <w:spacing w:before="240" w:after="240" w:line="360" w:lineRule="auto"/>
        <w:ind w:left="567" w:hanging="283"/>
        <w:jc w:val="both"/>
        <w:rPr>
          <w:rFonts w:ascii="Palatino Linotype" w:eastAsia="Times New Roman" w:hAnsi="Palatino Linotype" w:cs="Arial"/>
          <w:b/>
          <w:bCs/>
          <w:lang w:val="es-ES"/>
        </w:rPr>
      </w:pPr>
      <w:r w:rsidRPr="007939C8">
        <w:rPr>
          <w:rFonts w:ascii="Palatino Linotype" w:eastAsia="Times New Roman" w:hAnsi="Palatino Linotype" w:cs="Arial"/>
          <w:b/>
          <w:bCs/>
          <w:lang w:val="es-ES"/>
        </w:rPr>
        <w:t>Procedimientos administrativos por adeudos de impuesto predial iniciados en los años 2019 y 2020, así como las multas impuestas</w:t>
      </w:r>
      <w:r w:rsidR="00060CF1" w:rsidRPr="007939C8">
        <w:rPr>
          <w:rFonts w:ascii="Palatino Linotype" w:eastAsia="Times New Roman" w:hAnsi="Palatino Linotype" w:cs="Arial"/>
          <w:b/>
          <w:bCs/>
          <w:lang w:val="es-ES"/>
        </w:rPr>
        <w:t xml:space="preserve">; y, </w:t>
      </w:r>
    </w:p>
    <w:p w14:paraId="10A1FE48" w14:textId="014518F8" w:rsidR="00305A48" w:rsidRPr="007939C8" w:rsidRDefault="001D5A42" w:rsidP="00F81C94">
      <w:pPr>
        <w:pStyle w:val="Prrafodelista"/>
        <w:numPr>
          <w:ilvl w:val="0"/>
          <w:numId w:val="17"/>
        </w:numPr>
        <w:spacing w:before="240" w:after="240" w:line="360" w:lineRule="auto"/>
        <w:ind w:left="567" w:hanging="283"/>
        <w:jc w:val="both"/>
        <w:rPr>
          <w:rFonts w:ascii="Palatino Linotype" w:eastAsia="Times New Roman" w:hAnsi="Palatino Linotype" w:cs="Arial"/>
          <w:b/>
          <w:bCs/>
          <w:lang w:val="es-ES"/>
        </w:rPr>
      </w:pPr>
      <w:r w:rsidRPr="007939C8">
        <w:rPr>
          <w:rFonts w:ascii="Palatino Linotype" w:eastAsia="Times New Roman" w:hAnsi="Palatino Linotype" w:cs="Arial"/>
          <w:b/>
          <w:bCs/>
          <w:lang w:val="es-ES"/>
        </w:rPr>
        <w:t>Licencias</w:t>
      </w:r>
      <w:r w:rsidR="00FA6F1E" w:rsidRPr="007939C8">
        <w:rPr>
          <w:rFonts w:ascii="Palatino Linotype" w:eastAsia="Times New Roman" w:hAnsi="Palatino Linotype" w:cs="Arial"/>
          <w:b/>
          <w:bCs/>
          <w:lang w:val="es-ES"/>
        </w:rPr>
        <w:t xml:space="preserve"> expedidas</w:t>
      </w:r>
      <w:r w:rsidRPr="007939C8">
        <w:rPr>
          <w:rFonts w:ascii="Palatino Linotype" w:eastAsia="Times New Roman" w:hAnsi="Palatino Linotype" w:cs="Arial"/>
          <w:b/>
          <w:bCs/>
          <w:lang w:val="es-ES"/>
        </w:rPr>
        <w:t xml:space="preserve"> o </w:t>
      </w:r>
      <w:r w:rsidR="00FA6F1E" w:rsidRPr="007939C8">
        <w:rPr>
          <w:rFonts w:ascii="Palatino Linotype" w:eastAsia="Times New Roman" w:hAnsi="Palatino Linotype" w:cs="Arial"/>
          <w:b/>
          <w:bCs/>
          <w:lang w:val="es-ES"/>
        </w:rPr>
        <w:t>que se encuentren en trámite al dieciocho (18) de enero del año dos mil veintiuno.</w:t>
      </w:r>
    </w:p>
    <w:p w14:paraId="6D41E511" w14:textId="77777777" w:rsidR="00F81C94" w:rsidRPr="007939C8" w:rsidRDefault="00F81C94" w:rsidP="00F81C94">
      <w:pPr>
        <w:pStyle w:val="Prrafodelista"/>
        <w:spacing w:before="240" w:after="240" w:line="360" w:lineRule="auto"/>
        <w:ind w:left="0"/>
        <w:jc w:val="both"/>
        <w:rPr>
          <w:rFonts w:ascii="Palatino Linotype" w:eastAsia="Times New Roman" w:hAnsi="Palatino Linotype" w:cs="Arial"/>
          <w:b/>
          <w:bCs/>
          <w:lang w:val="es-ES"/>
        </w:rPr>
      </w:pPr>
    </w:p>
    <w:p w14:paraId="33F7997E" w14:textId="6AEEFBE1" w:rsidR="001074B0" w:rsidRPr="007939C8" w:rsidRDefault="001074B0" w:rsidP="00F81C94">
      <w:pPr>
        <w:pStyle w:val="Prrafodelista"/>
        <w:spacing w:before="240" w:after="240" w:line="360" w:lineRule="auto"/>
        <w:ind w:left="0"/>
        <w:jc w:val="both"/>
        <w:rPr>
          <w:rFonts w:ascii="Palatino Linotype" w:eastAsia="Calibri" w:hAnsi="Palatino Linotype" w:cs="Arial"/>
        </w:rPr>
      </w:pPr>
      <w:r w:rsidRPr="007939C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7939C8">
        <w:rPr>
          <w:rFonts w:ascii="Palatino Linotype" w:eastAsia="Calibri" w:hAnsi="Palatino Linotype" w:cs="Arial"/>
        </w:rPr>
        <w:lastRenderedPageBreak/>
        <w:t>eliminen dentro del soporte documental respectivo objeto de las versiones públicas que se formulen.</w:t>
      </w:r>
    </w:p>
    <w:p w14:paraId="5C7B798E" w14:textId="77777777" w:rsidR="00186683" w:rsidRPr="007939C8" w:rsidRDefault="00186683" w:rsidP="001074B0">
      <w:pPr>
        <w:spacing w:line="360" w:lineRule="auto"/>
        <w:jc w:val="both"/>
        <w:rPr>
          <w:rFonts w:ascii="Palatino Linotype" w:eastAsia="Calibri" w:hAnsi="Palatino Linotype" w:cs="Arial"/>
        </w:rPr>
      </w:pPr>
    </w:p>
    <w:p w14:paraId="0DA96DFB" w14:textId="71CE0CAF" w:rsidR="00A97917" w:rsidRPr="007939C8" w:rsidRDefault="00A97917" w:rsidP="00A97917">
      <w:pPr>
        <w:tabs>
          <w:tab w:val="left" w:pos="8080"/>
        </w:tabs>
        <w:spacing w:line="360" w:lineRule="auto"/>
        <w:ind w:right="49"/>
        <w:contextualSpacing/>
        <w:jc w:val="both"/>
        <w:rPr>
          <w:rFonts w:ascii="Palatino Linotype" w:eastAsia="Palatino Linotype" w:hAnsi="Palatino Linotype" w:cs="Palatino Linotype"/>
          <w:b/>
        </w:rPr>
      </w:pPr>
      <w:r w:rsidRPr="007939C8">
        <w:rPr>
          <w:rFonts w:ascii="Palatino Linotype" w:eastAsia="Palatino Linotype" w:hAnsi="Palatino Linotype" w:cs="Palatino Linotype"/>
          <w:b/>
        </w:rPr>
        <w:t xml:space="preserve">TERCERO. Notifíquese </w:t>
      </w:r>
      <w:r w:rsidRPr="007939C8">
        <w:rPr>
          <w:rFonts w:ascii="Palatino Linotype" w:eastAsia="Palatino Linotype" w:hAnsi="Palatino Linotype" w:cs="Palatino Linotype"/>
        </w:rPr>
        <w:t xml:space="preserve">al Titular de la Unidad de Transparencia del </w:t>
      </w:r>
      <w:r w:rsidRPr="007939C8">
        <w:rPr>
          <w:rFonts w:ascii="Palatino Linotype" w:eastAsia="Palatino Linotype" w:hAnsi="Palatino Linotype" w:cs="Palatino Linotype"/>
          <w:b/>
        </w:rPr>
        <w:t>SUJETO OBLIGADO</w:t>
      </w:r>
      <w:r w:rsidRPr="007939C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939C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F3A0" w14:textId="77777777" w:rsidR="00A97917" w:rsidRPr="007939C8" w:rsidRDefault="00A97917" w:rsidP="00A97917">
      <w:pPr>
        <w:shd w:val="clear" w:color="auto" w:fill="FFFFFF"/>
        <w:spacing w:line="360" w:lineRule="auto"/>
        <w:jc w:val="both"/>
        <w:rPr>
          <w:rFonts w:ascii="Palatino Linotype" w:eastAsia="Times New Roman" w:hAnsi="Palatino Linotype" w:cs="Arial"/>
          <w:b/>
          <w:sz w:val="16"/>
        </w:rPr>
      </w:pPr>
    </w:p>
    <w:p w14:paraId="184B18DE" w14:textId="2DC7FA0D" w:rsidR="00A97917" w:rsidRPr="007939C8" w:rsidRDefault="00A97917" w:rsidP="00A97917">
      <w:pPr>
        <w:shd w:val="clear" w:color="auto" w:fill="FFFFFF"/>
        <w:spacing w:line="360" w:lineRule="auto"/>
        <w:jc w:val="both"/>
        <w:rPr>
          <w:rFonts w:ascii="Palatino Linotype" w:hAnsi="Palatino Linotype"/>
        </w:rPr>
      </w:pPr>
      <w:r w:rsidRPr="007939C8">
        <w:rPr>
          <w:rFonts w:ascii="Palatino Linotype" w:eastAsia="Times New Roman" w:hAnsi="Palatino Linotype" w:cs="Arial"/>
          <w:b/>
        </w:rPr>
        <w:t xml:space="preserve">CUARTO. </w:t>
      </w:r>
      <w:r w:rsidRPr="007939C8">
        <w:rPr>
          <w:rFonts w:ascii="Palatino Linotype" w:eastAsia="Times New Roman" w:hAnsi="Palatino Linotype" w:cs="Times New Roman"/>
          <w:b/>
          <w:bCs/>
          <w:color w:val="222222"/>
          <w:lang w:val="es-ES"/>
        </w:rPr>
        <w:t xml:space="preserve">Notifíquese </w:t>
      </w:r>
      <w:r w:rsidRPr="007939C8">
        <w:rPr>
          <w:rFonts w:ascii="Palatino Linotype" w:eastAsia="Times New Roman" w:hAnsi="Palatino Linotype" w:cs="Times New Roman"/>
          <w:color w:val="222222"/>
          <w:lang w:val="es-ES"/>
        </w:rPr>
        <w:t>a</w:t>
      </w:r>
      <w:r w:rsidRPr="007939C8">
        <w:rPr>
          <w:rFonts w:ascii="Palatino Linotype" w:hAnsi="Palatino Linotype"/>
        </w:rPr>
        <w:t xml:space="preserve"> </w:t>
      </w:r>
      <w:r w:rsidR="005D2213" w:rsidRPr="005D2213">
        <w:rPr>
          <w:rFonts w:ascii="Palatino Linotype" w:hAnsi="Palatino Linotype" w:cs="Arial"/>
          <w:b/>
          <w:highlight w:val="black"/>
        </w:rPr>
        <w:t>-------------------</w:t>
      </w:r>
      <w:r w:rsidR="005D2213">
        <w:rPr>
          <w:rFonts w:ascii="Palatino Linotype" w:hAnsi="Palatino Linotype" w:cs="Arial"/>
          <w:b/>
          <w:highlight w:val="black"/>
        </w:rPr>
        <w:t>---</w:t>
      </w:r>
      <w:r w:rsidR="005D2213" w:rsidRPr="005D2213">
        <w:rPr>
          <w:rFonts w:ascii="Palatino Linotype" w:hAnsi="Palatino Linotype" w:cs="Arial"/>
          <w:b/>
          <w:highlight w:val="black"/>
        </w:rPr>
        <w:t>----------</w:t>
      </w:r>
      <w:r w:rsidRPr="007939C8">
        <w:rPr>
          <w:rFonts w:ascii="Palatino Linotype" w:hAnsi="Palatino Linotype"/>
        </w:rPr>
        <w:t xml:space="preserve"> la presente resolución</w:t>
      </w:r>
      <w:r w:rsidR="00201B74" w:rsidRPr="007939C8">
        <w:rPr>
          <w:rFonts w:ascii="Palatino Linotype" w:hAnsi="Palatino Linotype"/>
        </w:rPr>
        <w:t>.</w:t>
      </w:r>
    </w:p>
    <w:p w14:paraId="1405CB07" w14:textId="77777777" w:rsidR="00A97917" w:rsidRPr="007939C8" w:rsidRDefault="00A97917" w:rsidP="00A97917">
      <w:pPr>
        <w:shd w:val="clear" w:color="auto" w:fill="FFFFFF"/>
        <w:spacing w:line="360" w:lineRule="auto"/>
        <w:jc w:val="both"/>
        <w:rPr>
          <w:rFonts w:ascii="Palatino Linotype" w:hAnsi="Palatino Linotype"/>
          <w:sz w:val="16"/>
        </w:rPr>
      </w:pPr>
    </w:p>
    <w:p w14:paraId="3D4A7EDF" w14:textId="56AF373D" w:rsidR="00A97917" w:rsidRPr="007939C8" w:rsidRDefault="00A97917" w:rsidP="00A97917">
      <w:pPr>
        <w:spacing w:line="360" w:lineRule="auto"/>
        <w:jc w:val="both"/>
        <w:rPr>
          <w:rFonts w:ascii="Palatino Linotype" w:eastAsia="MS Mincho" w:hAnsi="Palatino Linotype" w:cs="Times New Roman"/>
          <w:lang w:val="es-ES"/>
        </w:rPr>
      </w:pPr>
      <w:r w:rsidRPr="007939C8">
        <w:rPr>
          <w:rFonts w:ascii="Palatino Linotype" w:eastAsia="MS Mincho" w:hAnsi="Palatino Linotype" w:cs="Times New Roman"/>
          <w:b/>
          <w:lang w:val="es-MX"/>
        </w:rPr>
        <w:t>QUINTO.</w:t>
      </w:r>
      <w:r w:rsidRPr="007939C8">
        <w:rPr>
          <w:rFonts w:ascii="Palatino Linotype" w:eastAsia="MS Mincho" w:hAnsi="Palatino Linotype" w:cs="Times New Roman"/>
          <w:lang w:val="es-MX"/>
        </w:rPr>
        <w:t xml:space="preserve"> </w:t>
      </w:r>
      <w:r w:rsidRPr="007939C8">
        <w:rPr>
          <w:rFonts w:ascii="Palatino Linotype" w:eastAsia="MS Mincho" w:hAnsi="Palatino Linotype" w:cs="Times New Roman"/>
          <w:lang w:val="es-ES"/>
        </w:rPr>
        <w:t xml:space="preserve">Se hace del conocimiento de </w:t>
      </w:r>
      <w:r w:rsidR="005D2213" w:rsidRPr="005D2213">
        <w:rPr>
          <w:rFonts w:ascii="Palatino Linotype" w:hAnsi="Palatino Linotype" w:cs="Arial"/>
          <w:b/>
          <w:highlight w:val="black"/>
        </w:rPr>
        <w:t>-----------------------------</w:t>
      </w:r>
      <w:r w:rsidR="00672E8A" w:rsidRPr="007939C8">
        <w:rPr>
          <w:rFonts w:ascii="Palatino Linotype" w:eastAsia="MS Mincho" w:hAnsi="Palatino Linotype" w:cs="Times New Roman"/>
          <w:lang w:val="es-ES"/>
        </w:rPr>
        <w:t xml:space="preserve"> </w:t>
      </w:r>
      <w:r w:rsidRPr="007939C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939C8">
        <w:rPr>
          <w:rFonts w:ascii="Palatino Linotype" w:eastAsia="MS Mincho" w:hAnsi="Palatino Linotype" w:cs="Times New Roman"/>
          <w:bCs/>
          <w:lang w:val="es-ES"/>
        </w:rPr>
        <w:t>vía juicio de amparo</w:t>
      </w:r>
      <w:r w:rsidRPr="007939C8">
        <w:rPr>
          <w:rFonts w:ascii="Palatino Linotype" w:eastAsia="MS Mincho" w:hAnsi="Palatino Linotype" w:cs="Times New Roman"/>
          <w:lang w:val="es-ES"/>
        </w:rPr>
        <w:t xml:space="preserve"> en los términos de las leyes aplicables. </w:t>
      </w:r>
    </w:p>
    <w:p w14:paraId="2F06FC93" w14:textId="3A144ED2" w:rsidR="0022047D" w:rsidRPr="007939C8" w:rsidRDefault="0022047D" w:rsidP="00A97917">
      <w:pPr>
        <w:spacing w:line="360" w:lineRule="auto"/>
        <w:jc w:val="both"/>
        <w:rPr>
          <w:rFonts w:ascii="Palatino Linotype" w:eastAsia="MS Mincho" w:hAnsi="Palatino Linotype" w:cs="Times New Roman"/>
          <w:lang w:val="es-ES"/>
        </w:rPr>
      </w:pPr>
    </w:p>
    <w:p w14:paraId="581B28F1" w14:textId="3BEC0E5C" w:rsidR="0022047D" w:rsidRPr="007939C8" w:rsidRDefault="0022047D" w:rsidP="0022047D">
      <w:pPr>
        <w:shd w:val="clear" w:color="auto" w:fill="FFFFFF"/>
        <w:spacing w:line="360" w:lineRule="auto"/>
        <w:jc w:val="both"/>
        <w:rPr>
          <w:rFonts w:ascii="Palatino Linotype" w:eastAsia="MS Mincho" w:hAnsi="Palatino Linotype" w:cs="Times New Roman"/>
        </w:rPr>
      </w:pPr>
      <w:r w:rsidRPr="007939C8">
        <w:rPr>
          <w:rFonts w:ascii="Palatino Linotype" w:eastAsia="MS Mincho" w:hAnsi="Palatino Linotype" w:cs="Times New Roman"/>
          <w:b/>
          <w:bCs/>
        </w:rPr>
        <w:t>SEXTO.</w:t>
      </w:r>
      <w:r w:rsidRPr="007939C8">
        <w:rPr>
          <w:rFonts w:ascii="Palatino Linotype" w:eastAsia="MS Mincho" w:hAnsi="Palatino Linotype" w:cs="Times New Roman"/>
          <w:bCs/>
        </w:rPr>
        <w:t xml:space="preserve"> Hágase del conocimiento</w:t>
      </w:r>
      <w:r w:rsidRPr="007939C8">
        <w:rPr>
          <w:rFonts w:ascii="Palatino Linotype" w:eastAsia="MS Mincho" w:hAnsi="Palatino Linotype" w:cs="Times New Roman"/>
          <w:b/>
          <w:bCs/>
        </w:rPr>
        <w:t> </w:t>
      </w:r>
      <w:r w:rsidRPr="007939C8">
        <w:rPr>
          <w:rFonts w:ascii="Palatino Linotype" w:eastAsia="MS Mincho" w:hAnsi="Palatino Linotype" w:cs="Times New Roman"/>
        </w:rPr>
        <w:t>de</w:t>
      </w:r>
      <w:r w:rsidR="00541EFB" w:rsidRPr="007939C8">
        <w:rPr>
          <w:rFonts w:ascii="Palatino Linotype" w:eastAsia="MS Mincho" w:hAnsi="Palatino Linotype" w:cs="Times New Roman"/>
        </w:rPr>
        <w:t xml:space="preserve"> </w:t>
      </w:r>
      <w:r w:rsidR="005D2213" w:rsidRPr="005D2213">
        <w:rPr>
          <w:rFonts w:ascii="Palatino Linotype" w:hAnsi="Palatino Linotype" w:cs="Arial"/>
          <w:b/>
          <w:highlight w:val="black"/>
        </w:rPr>
        <w:t>-----------------------------</w:t>
      </w:r>
      <w:r w:rsidR="006F3513" w:rsidRPr="007939C8">
        <w:rPr>
          <w:rFonts w:ascii="Palatino Linotype" w:eastAsia="MS Mincho" w:hAnsi="Palatino Linotype" w:cs="Times New Roman"/>
          <w:lang w:val="es-ES"/>
        </w:rPr>
        <w:t xml:space="preserve"> </w:t>
      </w:r>
      <w:r w:rsidRPr="007939C8">
        <w:rPr>
          <w:rFonts w:ascii="Palatino Linotype" w:eastAsia="MS Mincho" w:hAnsi="Palatino Linotype" w:cs="Times New Roman"/>
        </w:rPr>
        <w:t>que la respuesta que dé </w:t>
      </w:r>
      <w:r w:rsidRPr="007939C8">
        <w:rPr>
          <w:rFonts w:ascii="Palatino Linotype" w:eastAsia="MS Mincho" w:hAnsi="Palatino Linotype" w:cs="Times New Roman"/>
          <w:b/>
          <w:bCs/>
        </w:rPr>
        <w:t>EL SUJETO OBLIGADO</w:t>
      </w:r>
      <w:r w:rsidRPr="007939C8">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8809524" w14:textId="77777777" w:rsidR="006F3513" w:rsidRPr="007939C8" w:rsidRDefault="006F3513" w:rsidP="00570419">
      <w:pPr>
        <w:shd w:val="clear" w:color="auto" w:fill="FFFFFF"/>
        <w:spacing w:line="360" w:lineRule="auto"/>
        <w:jc w:val="both"/>
        <w:rPr>
          <w:rFonts w:ascii="Palatino Linotype" w:hAnsi="Palatino Linotype"/>
          <w:b/>
          <w:bCs/>
          <w:color w:val="000000"/>
          <w:shd w:val="clear" w:color="auto" w:fill="FFFFFF"/>
        </w:rPr>
      </w:pPr>
    </w:p>
    <w:p w14:paraId="3D53B276" w14:textId="6A548BB5" w:rsidR="00570419" w:rsidRPr="007939C8" w:rsidRDefault="00570419" w:rsidP="00570419">
      <w:pPr>
        <w:shd w:val="clear" w:color="auto" w:fill="FFFFFF"/>
        <w:spacing w:line="360" w:lineRule="auto"/>
        <w:jc w:val="both"/>
        <w:rPr>
          <w:rFonts w:ascii="Palatino Linotype" w:eastAsia="Times New Roman" w:hAnsi="Palatino Linotype" w:cs="Times New Roman"/>
          <w:color w:val="222222"/>
          <w:lang w:val="es-ES" w:eastAsia="es-MX"/>
        </w:rPr>
      </w:pPr>
      <w:r w:rsidRPr="007939C8">
        <w:rPr>
          <w:rFonts w:ascii="Palatino Linotype" w:hAnsi="Palatino Linotype"/>
          <w:b/>
          <w:bCs/>
          <w:color w:val="000000"/>
          <w:shd w:val="clear" w:color="auto" w:fill="FFFFFF"/>
        </w:rPr>
        <w:lastRenderedPageBreak/>
        <w:t>S</w:t>
      </w:r>
      <w:r w:rsidR="00935B5A" w:rsidRPr="007939C8">
        <w:rPr>
          <w:rFonts w:ascii="Palatino Linotype" w:hAnsi="Palatino Linotype"/>
          <w:b/>
          <w:bCs/>
          <w:color w:val="000000"/>
          <w:shd w:val="clear" w:color="auto" w:fill="FFFFFF"/>
        </w:rPr>
        <w:t>É</w:t>
      </w:r>
      <w:r w:rsidR="0022047D" w:rsidRPr="007939C8">
        <w:rPr>
          <w:rFonts w:ascii="Palatino Linotype" w:hAnsi="Palatino Linotype"/>
          <w:b/>
          <w:bCs/>
          <w:color w:val="000000"/>
          <w:shd w:val="clear" w:color="auto" w:fill="FFFFFF"/>
        </w:rPr>
        <w:t>PTIMO</w:t>
      </w:r>
      <w:r w:rsidRPr="007939C8">
        <w:rPr>
          <w:rFonts w:ascii="Palatino Linotype" w:eastAsia="MS Mincho" w:hAnsi="Palatino Linotype" w:cs="Times New Roman"/>
          <w:b/>
        </w:rPr>
        <w:t xml:space="preserve">. </w:t>
      </w:r>
      <w:r w:rsidRPr="007939C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939C8">
        <w:rPr>
          <w:rFonts w:ascii="Palatino Linotype" w:eastAsia="MS Mincho" w:hAnsi="Palatino Linotype" w:cs="Times New Roman"/>
          <w:b/>
        </w:rPr>
        <w:t xml:space="preserve"> </w:t>
      </w:r>
      <w:r w:rsidR="00935B5A" w:rsidRPr="007939C8">
        <w:rPr>
          <w:rFonts w:ascii="Palatino Linotype" w:eastAsia="MS Mincho" w:hAnsi="Palatino Linotype" w:cs="Times New Roman"/>
          <w:b/>
        </w:rPr>
        <w:t>SÉPTIMO</w:t>
      </w:r>
      <w:r w:rsidRPr="007939C8">
        <w:rPr>
          <w:rFonts w:ascii="Palatino Linotype" w:eastAsia="MS Mincho" w:hAnsi="Palatino Linotype" w:cs="Times New Roman"/>
        </w:rPr>
        <w:t>.</w:t>
      </w:r>
    </w:p>
    <w:p w14:paraId="29B91B29" w14:textId="6262AAC6" w:rsidR="00570419" w:rsidRPr="007939C8" w:rsidRDefault="00570419" w:rsidP="00A97917">
      <w:pPr>
        <w:spacing w:line="360" w:lineRule="auto"/>
        <w:jc w:val="both"/>
        <w:rPr>
          <w:rFonts w:ascii="Palatino Linotype" w:eastAsia="MS Mincho" w:hAnsi="Palatino Linotype" w:cs="Times New Roman"/>
          <w:lang w:val="es-ES"/>
        </w:rPr>
      </w:pPr>
    </w:p>
    <w:p w14:paraId="4C8060F1" w14:textId="2DC18E7C" w:rsidR="004F6CF8" w:rsidRPr="007939C8" w:rsidRDefault="00935B5A" w:rsidP="00A97917">
      <w:pPr>
        <w:spacing w:line="360" w:lineRule="auto"/>
        <w:jc w:val="both"/>
        <w:rPr>
          <w:rFonts w:ascii="Palatino Linotype" w:hAnsi="Palatino Linotype"/>
          <w:color w:val="000000"/>
          <w:shd w:val="clear" w:color="auto" w:fill="FFFFFF"/>
        </w:rPr>
      </w:pPr>
      <w:r w:rsidRPr="007939C8">
        <w:rPr>
          <w:rFonts w:ascii="Palatino Linotype" w:eastAsia="MS Mincho" w:hAnsi="Palatino Linotype" w:cs="Times New Roman"/>
          <w:b/>
        </w:rPr>
        <w:t>NOVEN</w:t>
      </w:r>
      <w:r w:rsidR="0022047D" w:rsidRPr="007939C8">
        <w:rPr>
          <w:rFonts w:ascii="Palatino Linotype" w:eastAsia="MS Mincho" w:hAnsi="Palatino Linotype" w:cs="Times New Roman"/>
          <w:b/>
        </w:rPr>
        <w:t>O</w:t>
      </w:r>
      <w:r w:rsidR="00A97917" w:rsidRPr="007939C8">
        <w:rPr>
          <w:rFonts w:ascii="Palatino Linotype" w:hAnsi="Palatino Linotype"/>
          <w:b/>
          <w:bCs/>
          <w:color w:val="000000"/>
          <w:shd w:val="clear" w:color="auto" w:fill="FFFFFF"/>
        </w:rPr>
        <w:t>.</w:t>
      </w:r>
      <w:r w:rsidR="00A97917" w:rsidRPr="007939C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A97917" w:rsidRPr="007939C8">
        <w:rPr>
          <w:rFonts w:ascii="Palatino Linotype" w:hAnsi="Palatino Linotype"/>
          <w:b/>
          <w:bCs/>
          <w:color w:val="000000"/>
          <w:shd w:val="clear" w:color="auto" w:fill="FFFFFF"/>
        </w:rPr>
        <w:t>SUJETO OBLIGADO</w:t>
      </w:r>
      <w:r w:rsidR="00A97917" w:rsidRPr="007939C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2526C29" w14:textId="72CC204B" w:rsidR="008E0258" w:rsidRDefault="008E0258" w:rsidP="008E0258">
      <w:pPr>
        <w:spacing w:before="240" w:after="240" w:line="360" w:lineRule="auto"/>
        <w:ind w:firstLine="1"/>
        <w:jc w:val="both"/>
        <w:rPr>
          <w:rFonts w:ascii="Palatino Linotype" w:hAnsi="Palatino Linotype"/>
        </w:rPr>
      </w:pPr>
      <w:r w:rsidRPr="007939C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6F3513" w:rsidRPr="007939C8">
        <w:rPr>
          <w:rFonts w:ascii="Palatino Linotype" w:hAnsi="Palatino Linotype"/>
        </w:rPr>
        <w:t>DECIMA OCTAVA</w:t>
      </w:r>
      <w:r w:rsidRPr="007939C8">
        <w:rPr>
          <w:rFonts w:ascii="Palatino Linotype" w:hAnsi="Palatino Linotype"/>
        </w:rPr>
        <w:t xml:space="preserve"> SESIÓN ORDINARIA CELEBRADA EL DÍA </w:t>
      </w:r>
      <w:r w:rsidR="006F3513" w:rsidRPr="007939C8">
        <w:rPr>
          <w:rFonts w:ascii="Palatino Linotype" w:hAnsi="Palatino Linotype"/>
        </w:rPr>
        <w:t>VEINTISÉIS</w:t>
      </w:r>
      <w:r w:rsidRPr="007939C8">
        <w:rPr>
          <w:rFonts w:ascii="Palatino Linotype" w:hAnsi="Palatino Linotype"/>
        </w:rPr>
        <w:t xml:space="preserve"> DE </w:t>
      </w:r>
      <w:r w:rsidR="006F3513" w:rsidRPr="007939C8">
        <w:rPr>
          <w:rFonts w:ascii="Palatino Linotype" w:hAnsi="Palatino Linotype"/>
        </w:rPr>
        <w:t xml:space="preserve">MAYO </w:t>
      </w:r>
      <w:r w:rsidRPr="007939C8">
        <w:rPr>
          <w:rFonts w:ascii="Palatino Linotype" w:hAnsi="Palatino Linotype"/>
        </w:rPr>
        <w:t xml:space="preserve">DE DOS MIL </w:t>
      </w:r>
      <w:r w:rsidR="00377C95" w:rsidRPr="007939C8">
        <w:rPr>
          <w:rFonts w:ascii="Palatino Linotype" w:hAnsi="Palatino Linotype"/>
        </w:rPr>
        <w:t>VEINT</w:t>
      </w:r>
      <w:r w:rsidR="00056DEB" w:rsidRPr="007939C8">
        <w:rPr>
          <w:rFonts w:ascii="Palatino Linotype" w:hAnsi="Palatino Linotype"/>
        </w:rPr>
        <w:t>IUNO</w:t>
      </w:r>
      <w:r w:rsidRPr="007939C8">
        <w:rPr>
          <w:rFonts w:ascii="Palatino Linotype" w:hAnsi="Palatino Linotype"/>
        </w:rPr>
        <w:t>, ANTE EL SECRETARIO TÉCNICO DEL PLENO ALEXIS TAPIA RAMÍREZ.</w:t>
      </w:r>
    </w:p>
    <w:p w14:paraId="1BFFCA45" w14:textId="77777777" w:rsidR="007939C8" w:rsidRDefault="007939C8" w:rsidP="008E0258">
      <w:pPr>
        <w:spacing w:before="240" w:after="240" w:line="360" w:lineRule="auto"/>
        <w:ind w:firstLine="1"/>
        <w:jc w:val="both"/>
        <w:rPr>
          <w:rFonts w:ascii="Palatino Linotype" w:hAnsi="Palatino Linotype"/>
        </w:rPr>
      </w:pPr>
    </w:p>
    <w:p w14:paraId="3EFF77A2" w14:textId="00A65054" w:rsidR="007939C8" w:rsidRDefault="007939C8" w:rsidP="008E0258">
      <w:pPr>
        <w:spacing w:before="240" w:after="240" w:line="360" w:lineRule="auto"/>
        <w:ind w:firstLine="1"/>
        <w:jc w:val="both"/>
        <w:rPr>
          <w:rFonts w:ascii="Palatino Linotype" w:hAnsi="Palatino Linotype"/>
        </w:rPr>
      </w:pPr>
    </w:p>
    <w:p w14:paraId="07645BCB" w14:textId="77777777" w:rsidR="007939C8" w:rsidRDefault="007939C8">
      <w:pPr>
        <w:spacing w:after="160" w:line="259" w:lineRule="auto"/>
        <w:rPr>
          <w:rFonts w:ascii="Palatino Linotype" w:hAnsi="Palatino Linotype"/>
        </w:rPr>
      </w:pPr>
      <w:r>
        <w:rPr>
          <w:rFonts w:ascii="Palatino Linotype" w:hAnsi="Palatino Linotype"/>
        </w:rPr>
        <w:lastRenderedPageBreak/>
        <w:br w:type="page"/>
      </w:r>
    </w:p>
    <w:p w14:paraId="52ED9CD4" w14:textId="77777777" w:rsidR="007939C8" w:rsidRPr="007939C8" w:rsidRDefault="007939C8" w:rsidP="008E0258">
      <w:pPr>
        <w:spacing w:before="240" w:after="240" w:line="360" w:lineRule="auto"/>
        <w:ind w:firstLine="1"/>
        <w:jc w:val="both"/>
        <w:rPr>
          <w:rFonts w:ascii="Palatino Linotype" w:hAnsi="Palatino Linotype"/>
        </w:rPr>
      </w:pPr>
    </w:p>
    <w:sectPr w:rsidR="007939C8" w:rsidRPr="007939C8"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E9CE" w14:textId="77777777" w:rsidR="00D61A18" w:rsidRDefault="00D61A18" w:rsidP="008B6F5F">
      <w:r>
        <w:separator/>
      </w:r>
    </w:p>
  </w:endnote>
  <w:endnote w:type="continuationSeparator" w:id="0">
    <w:p w14:paraId="1AE777F2" w14:textId="77777777" w:rsidR="00D61A18" w:rsidRDefault="00D61A1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45EA2FD0" w:rsidR="00C45C2C" w:rsidRPr="000A2541" w:rsidRDefault="00C45C2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939C8">
              <w:rPr>
                <w:rFonts w:ascii="Palatino Linotype" w:hAnsi="Palatino Linotype"/>
                <w:b/>
                <w:bCs/>
                <w:noProof/>
              </w:rPr>
              <w:t>45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939C8">
              <w:rPr>
                <w:rFonts w:ascii="Palatino Linotype" w:hAnsi="Palatino Linotype"/>
                <w:b/>
                <w:bCs/>
                <w:noProof/>
              </w:rPr>
              <w:t>54</w:t>
            </w:r>
            <w:r w:rsidRPr="000A2541">
              <w:rPr>
                <w:rFonts w:ascii="Palatino Linotype" w:hAnsi="Palatino Linotype"/>
                <w:b/>
                <w:bCs/>
              </w:rPr>
              <w:fldChar w:fldCharType="end"/>
            </w:r>
          </w:p>
        </w:sdtContent>
      </w:sdt>
    </w:sdtContent>
  </w:sdt>
  <w:p w14:paraId="353EE010" w14:textId="77777777" w:rsidR="00C45C2C" w:rsidRDefault="00C45C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ED5D" w14:textId="644C0E5A" w:rsidR="00C45C2C" w:rsidRPr="00883450" w:rsidRDefault="00C45C2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39C8" w:rsidRPr="007939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39C8" w:rsidRPr="007939C8">
      <w:rPr>
        <w:rFonts w:ascii="Palatino Linotype" w:hAnsi="Palatino Linotype"/>
        <w:noProof/>
        <w:sz w:val="22"/>
        <w:szCs w:val="22"/>
        <w:lang w:val="es-ES"/>
      </w:rPr>
      <w:t>53</w:t>
    </w:r>
    <w:r w:rsidRPr="00883450">
      <w:rPr>
        <w:rFonts w:ascii="Palatino Linotype" w:hAnsi="Palatino Linotype"/>
        <w:sz w:val="22"/>
        <w:szCs w:val="22"/>
      </w:rPr>
      <w:fldChar w:fldCharType="end"/>
    </w:r>
  </w:p>
  <w:p w14:paraId="3553F761" w14:textId="77777777" w:rsidR="00C45C2C" w:rsidRPr="00883450" w:rsidRDefault="00C45C2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7A7B" w14:textId="77777777" w:rsidR="00D61A18" w:rsidRDefault="00D61A18" w:rsidP="008B6F5F">
      <w:r>
        <w:separator/>
      </w:r>
    </w:p>
  </w:footnote>
  <w:footnote w:type="continuationSeparator" w:id="0">
    <w:p w14:paraId="6BC8DC7D" w14:textId="77777777" w:rsidR="00D61A18" w:rsidRDefault="00D61A18" w:rsidP="008B6F5F">
      <w:r>
        <w:continuationSeparator/>
      </w:r>
    </w:p>
  </w:footnote>
  <w:footnote w:id="1">
    <w:p w14:paraId="7FFCF5C2" w14:textId="77777777" w:rsidR="00C45C2C" w:rsidRDefault="00C45C2C" w:rsidP="00F374F3">
      <w:pPr>
        <w:pStyle w:val="Textonotapie"/>
      </w:pPr>
      <w:r>
        <w:rPr>
          <w:rStyle w:val="Refdenotaalpie"/>
        </w:rPr>
        <w:footnoteRef/>
      </w:r>
      <w:r>
        <w:t xml:space="preserve"> Tercer párrafo, artículo 1º, Constitución Política de los Estados Unidos Mexicanos.</w:t>
      </w:r>
    </w:p>
  </w:footnote>
  <w:footnote w:id="2">
    <w:p w14:paraId="266CFE40" w14:textId="77777777" w:rsidR="00C45C2C" w:rsidRDefault="00C45C2C" w:rsidP="00F374F3">
      <w:pPr>
        <w:pStyle w:val="Textonotapie"/>
      </w:pPr>
      <w:r>
        <w:rPr>
          <w:rStyle w:val="Refdenotaalpie"/>
        </w:rPr>
        <w:footnoteRef/>
      </w:r>
      <w:r>
        <w:t xml:space="preserve"> Segundo Párrafo, artículo 6º, Constitución Política de los Estados Unidos Mexicanos.</w:t>
      </w:r>
    </w:p>
  </w:footnote>
  <w:footnote w:id="3">
    <w:p w14:paraId="3E62B0F2" w14:textId="77777777" w:rsidR="00C45C2C" w:rsidRDefault="00C45C2C" w:rsidP="00F374F3">
      <w:pPr>
        <w:pStyle w:val="Textonotapie"/>
      </w:pPr>
      <w:r>
        <w:rPr>
          <w:rStyle w:val="Refdenotaalpie"/>
        </w:rPr>
        <w:footnoteRef/>
      </w:r>
      <w:r>
        <w:t xml:space="preserve"> Artículo 176, Ley de Transparencia y Acceso a la Información Pública del Estado de México y Municipios.</w:t>
      </w:r>
    </w:p>
  </w:footnote>
  <w:footnote w:id="4">
    <w:p w14:paraId="6B2B09A1" w14:textId="77777777" w:rsidR="00C45C2C" w:rsidRDefault="00C45C2C" w:rsidP="00F374F3">
      <w:pPr>
        <w:pStyle w:val="Textonotapie"/>
      </w:pPr>
      <w:r>
        <w:rPr>
          <w:rStyle w:val="Refdenotaalpie"/>
        </w:rPr>
        <w:footnoteRef/>
      </w:r>
      <w:r>
        <w:t xml:space="preserve"> Convención Americana sobre Derechos Humanos. Artículo 13.</w:t>
      </w:r>
    </w:p>
  </w:footnote>
  <w:footnote w:id="5">
    <w:p w14:paraId="6D1D5DE5" w14:textId="77777777" w:rsidR="00C45C2C" w:rsidRDefault="00C45C2C" w:rsidP="00F374F3">
      <w:pPr>
        <w:pStyle w:val="Textonotapie"/>
      </w:pPr>
      <w:r>
        <w:rPr>
          <w:rStyle w:val="Refdenotaalpie"/>
        </w:rPr>
        <w:footnoteRef/>
      </w:r>
      <w:r>
        <w:t xml:space="preserve"> Constitución Política de los Estados Unidos Mexicanos. Artículo sexto, sección A, Fracción I.</w:t>
      </w:r>
    </w:p>
  </w:footnote>
  <w:footnote w:id="6">
    <w:p w14:paraId="1AA81680" w14:textId="77777777" w:rsidR="00C45C2C" w:rsidRDefault="00C45C2C" w:rsidP="00F374F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D73ED2A" w14:textId="77777777" w:rsidR="00C45C2C" w:rsidRDefault="00C45C2C" w:rsidP="00F374F3">
      <w:pPr>
        <w:pStyle w:val="Textonotapie"/>
      </w:pPr>
      <w:r>
        <w:rPr>
          <w:rStyle w:val="Refdenotaalpie"/>
        </w:rPr>
        <w:footnoteRef/>
      </w:r>
      <w:r>
        <w:t xml:space="preserve"> Ibídem. Párr. 87.</w:t>
      </w:r>
    </w:p>
  </w:footnote>
  <w:footnote w:id="8">
    <w:p w14:paraId="235E34BC" w14:textId="77777777" w:rsidR="00C45C2C" w:rsidRDefault="00C45C2C" w:rsidP="00F374F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7A7B88DF" w14:textId="77777777" w:rsidR="00C45C2C" w:rsidRDefault="00C45C2C" w:rsidP="00A91251">
      <w:pPr>
        <w:pStyle w:val="Textonotapie"/>
      </w:pPr>
      <w:r>
        <w:rPr>
          <w:rStyle w:val="Refdenotaalpie"/>
        </w:rPr>
        <w:footnoteRef/>
      </w:r>
      <w:r>
        <w:t xml:space="preserve"> Fracción IV. Artículo 53. Ibídem.</w:t>
      </w:r>
    </w:p>
  </w:footnote>
  <w:footnote w:id="10">
    <w:p w14:paraId="2F056C27" w14:textId="1F0B9FD1" w:rsidR="00C45C2C" w:rsidRDefault="00C45C2C">
      <w:pPr>
        <w:pStyle w:val="Textonotapie"/>
      </w:pPr>
      <w:r>
        <w:rPr>
          <w:rStyle w:val="Refdenotaalpie"/>
        </w:rPr>
        <w:footnoteRef/>
      </w:r>
      <w:hyperlink r:id="rId2" w:history="1">
        <w:r w:rsidRPr="00B169CE">
          <w:rPr>
            <w:rStyle w:val="Hipervnculo"/>
          </w:rPr>
          <w:t>https://legislacion.edomex.gob.mx/sites/legislacion.edox.gob.mx/files/files/pdf/bdo/bdo2021/bdo060.pdf</w:t>
        </w:r>
      </w:hyperlink>
    </w:p>
    <w:p w14:paraId="13B9EC7B" w14:textId="77777777" w:rsidR="00C45C2C" w:rsidRPr="00DA6C6B" w:rsidRDefault="00C45C2C">
      <w:pPr>
        <w:pStyle w:val="Textonotapie"/>
        <w:rPr>
          <w:lang w:val="es-MX"/>
        </w:rPr>
      </w:pPr>
    </w:p>
  </w:footnote>
  <w:footnote w:id="11">
    <w:p w14:paraId="64168DCB" w14:textId="77346234" w:rsidR="00C45C2C" w:rsidRDefault="00C45C2C">
      <w:pPr>
        <w:pStyle w:val="Textonotapie"/>
      </w:pPr>
      <w:r>
        <w:rPr>
          <w:rStyle w:val="Refdenotaalpie"/>
        </w:rPr>
        <w:footnoteRef/>
      </w:r>
      <w:r>
        <w:t xml:space="preserve"> </w:t>
      </w:r>
      <w:hyperlink r:id="rId3" w:history="1">
        <w:r w:rsidRPr="00B169CE">
          <w:rPr>
            <w:rStyle w:val="Hipervnculo"/>
          </w:rPr>
          <w:t>https://naucalpan.gob.mx/catalogo-municipal-de-regulaciones/</w:t>
        </w:r>
      </w:hyperlink>
    </w:p>
    <w:p w14:paraId="61C290E3" w14:textId="77777777" w:rsidR="00C45C2C" w:rsidRPr="00DA6C6B" w:rsidRDefault="00C45C2C">
      <w:pPr>
        <w:pStyle w:val="Textonotapie"/>
        <w:rPr>
          <w:lang w:val="es-MX"/>
        </w:rPr>
      </w:pPr>
    </w:p>
  </w:footnote>
  <w:footnote w:id="12">
    <w:p w14:paraId="6FA841BA" w14:textId="77777777" w:rsidR="00C45C2C" w:rsidRPr="007E4F02" w:rsidRDefault="00C45C2C" w:rsidP="00197910">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7BF4" w14:textId="64867E7F" w:rsidR="007939C8" w:rsidRDefault="003D52B8">
    <w:pPr>
      <w:pStyle w:val="Encabezado"/>
    </w:pPr>
    <w:r>
      <w:rPr>
        <w:noProof/>
        <w:lang w:val="es-MX" w:eastAsia="es-MX"/>
      </w:rPr>
      <w:pict w14:anchorId="16AFB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31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45C2C" w:rsidRPr="00EF13C1" w14:paraId="00D1BA04" w14:textId="77777777" w:rsidTr="00646380">
      <w:trPr>
        <w:trHeight w:val="138"/>
        <w:jc w:val="right"/>
      </w:trPr>
      <w:tc>
        <w:tcPr>
          <w:tcW w:w="2552" w:type="dxa"/>
          <w:vAlign w:val="center"/>
        </w:tcPr>
        <w:p w14:paraId="72FF39C4" w14:textId="77777777" w:rsidR="00C45C2C" w:rsidRPr="00EF13C1" w:rsidRDefault="00C45C2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55A962B4" w:rsidR="00C45C2C" w:rsidRPr="00353EB6" w:rsidRDefault="00C45C2C" w:rsidP="00B822E5">
          <w:pPr>
            <w:pStyle w:val="Encabezado"/>
            <w:jc w:val="right"/>
            <w:rPr>
              <w:rFonts w:ascii="Palatino Linotype" w:hAnsi="Palatino Linotype"/>
              <w:b/>
              <w:sz w:val="22"/>
              <w:szCs w:val="22"/>
            </w:rPr>
          </w:pPr>
          <w:r w:rsidRPr="00780FBE">
            <w:rPr>
              <w:rFonts w:ascii="Palatino Linotype" w:hAnsi="Palatino Linotype" w:cs="Arial"/>
              <w:b/>
              <w:bCs/>
              <w:lang w:eastAsia="es-MX"/>
            </w:rPr>
            <w:t>0</w:t>
          </w:r>
          <w:r>
            <w:rPr>
              <w:rFonts w:ascii="Palatino Linotype" w:hAnsi="Palatino Linotype" w:cs="Arial"/>
              <w:b/>
              <w:bCs/>
              <w:lang w:eastAsia="es-MX"/>
            </w:rPr>
            <w:t>1533</w:t>
          </w:r>
          <w:r w:rsidRPr="00780FBE">
            <w:rPr>
              <w:rFonts w:ascii="Palatino Linotype" w:hAnsi="Palatino Linotype" w:cs="Arial"/>
              <w:b/>
              <w:bCs/>
              <w:lang w:eastAsia="es-MX"/>
            </w:rPr>
            <w:t>/INFOEM/IP/RR/2021</w:t>
          </w:r>
        </w:p>
      </w:tc>
    </w:tr>
    <w:tr w:rsidR="00C45C2C" w:rsidRPr="00EF13C1" w14:paraId="7A60F1FA" w14:textId="77777777" w:rsidTr="00646380">
      <w:trPr>
        <w:trHeight w:val="233"/>
        <w:jc w:val="right"/>
      </w:trPr>
      <w:tc>
        <w:tcPr>
          <w:tcW w:w="2552" w:type="dxa"/>
          <w:vAlign w:val="center"/>
        </w:tcPr>
        <w:p w14:paraId="08D9E6A6" w14:textId="77777777" w:rsidR="00C45C2C" w:rsidRPr="00EF13C1" w:rsidRDefault="00C45C2C" w:rsidP="00646380">
          <w:pPr>
            <w:rPr>
              <w:rFonts w:ascii="Palatino Linotype" w:hAnsi="Palatino Linotype"/>
              <w:b/>
              <w:sz w:val="22"/>
              <w:szCs w:val="22"/>
            </w:rPr>
          </w:pPr>
        </w:p>
      </w:tc>
      <w:tc>
        <w:tcPr>
          <w:tcW w:w="3826" w:type="dxa"/>
          <w:vAlign w:val="center"/>
        </w:tcPr>
        <w:p w14:paraId="2A7234D1" w14:textId="77777777" w:rsidR="00C45C2C" w:rsidRPr="00EF13C1" w:rsidRDefault="00C45C2C" w:rsidP="00141DF6">
          <w:pPr>
            <w:pStyle w:val="Encabezado"/>
            <w:jc w:val="center"/>
            <w:rPr>
              <w:rFonts w:ascii="Palatino Linotype" w:hAnsi="Palatino Linotype"/>
              <w:b/>
              <w:sz w:val="22"/>
              <w:szCs w:val="22"/>
            </w:rPr>
          </w:pPr>
        </w:p>
      </w:tc>
    </w:tr>
    <w:tr w:rsidR="00C45C2C" w:rsidRPr="00EF13C1" w14:paraId="5DF571B5" w14:textId="77777777" w:rsidTr="00646380">
      <w:trPr>
        <w:trHeight w:val="321"/>
        <w:jc w:val="right"/>
      </w:trPr>
      <w:tc>
        <w:tcPr>
          <w:tcW w:w="2552" w:type="dxa"/>
          <w:vAlign w:val="center"/>
        </w:tcPr>
        <w:p w14:paraId="74300747" w14:textId="77777777" w:rsidR="00C45C2C" w:rsidRPr="00EF13C1" w:rsidRDefault="00C45C2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46AFA1A8" w:rsidR="00C45C2C" w:rsidRPr="00EF13C1" w:rsidRDefault="00C45C2C" w:rsidP="00B23C9B">
          <w:pPr>
            <w:pStyle w:val="Encabezado"/>
            <w:jc w:val="right"/>
            <w:rPr>
              <w:rFonts w:ascii="Palatino Linotype" w:hAnsi="Palatino Linotype"/>
              <w:b/>
              <w:sz w:val="22"/>
              <w:szCs w:val="22"/>
            </w:rPr>
          </w:pPr>
          <w:r w:rsidRPr="00A61515">
            <w:rPr>
              <w:rFonts w:ascii="Palatino Linotype" w:hAnsi="Palatino Linotype"/>
              <w:b/>
              <w:bCs/>
              <w:sz w:val="22"/>
              <w:szCs w:val="22"/>
            </w:rPr>
            <w:t>Ayuntamiento de Naucalpan de Juárez</w:t>
          </w:r>
        </w:p>
      </w:tc>
    </w:tr>
    <w:tr w:rsidR="00C45C2C" w:rsidRPr="00EF13C1" w14:paraId="3BBC7223" w14:textId="77777777" w:rsidTr="00646380">
      <w:trPr>
        <w:trHeight w:val="321"/>
        <w:jc w:val="right"/>
      </w:trPr>
      <w:tc>
        <w:tcPr>
          <w:tcW w:w="2552" w:type="dxa"/>
          <w:vAlign w:val="center"/>
        </w:tcPr>
        <w:p w14:paraId="2C181F52" w14:textId="77777777" w:rsidR="00C45C2C" w:rsidRPr="00EF13C1" w:rsidRDefault="00C45C2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C45C2C" w:rsidRPr="00EF13C1" w:rsidRDefault="00C45C2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6E8F13AD" w:rsidR="00C45C2C" w:rsidRDefault="003D52B8" w:rsidP="00646380">
    <w:pPr>
      <w:pStyle w:val="Encabezado"/>
    </w:pPr>
    <w:r>
      <w:rPr>
        <w:noProof/>
        <w:lang w:val="es-MX" w:eastAsia="es-MX"/>
      </w:rPr>
      <w:pict w14:anchorId="01F2C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31627" o:spid="_x0000_s2051" type="#_x0000_t75" style="position:absolute;margin-left:-82.9pt;margin-top:-125.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45C2C" w:rsidRPr="00182113" w14:paraId="0F075FD5" w14:textId="77777777" w:rsidTr="00141DF6">
      <w:trPr>
        <w:trHeight w:val="138"/>
      </w:trPr>
      <w:tc>
        <w:tcPr>
          <w:tcW w:w="2532" w:type="dxa"/>
          <w:vAlign w:val="center"/>
        </w:tcPr>
        <w:p w14:paraId="094F634E" w14:textId="77777777" w:rsidR="00C45C2C" w:rsidRPr="00EF13C1" w:rsidRDefault="00C45C2C"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522B4018" w:rsidR="00C45C2C" w:rsidRPr="00353EB6" w:rsidRDefault="00C45C2C" w:rsidP="00FB0EDF">
          <w:pPr>
            <w:pStyle w:val="Encabezado"/>
            <w:jc w:val="right"/>
            <w:rPr>
              <w:rFonts w:ascii="Palatino Linotype" w:hAnsi="Palatino Linotype"/>
              <w:b/>
              <w:sz w:val="22"/>
              <w:szCs w:val="22"/>
            </w:rPr>
          </w:pPr>
          <w:r w:rsidRPr="00780FBE">
            <w:rPr>
              <w:rFonts w:ascii="Palatino Linotype" w:hAnsi="Palatino Linotype" w:cs="Arial"/>
              <w:b/>
              <w:bCs/>
              <w:lang w:eastAsia="es-MX"/>
            </w:rPr>
            <w:t>0</w:t>
          </w:r>
          <w:r>
            <w:rPr>
              <w:rFonts w:ascii="Palatino Linotype" w:hAnsi="Palatino Linotype" w:cs="Arial"/>
              <w:b/>
              <w:bCs/>
              <w:lang w:eastAsia="es-MX"/>
            </w:rPr>
            <w:t>1533</w:t>
          </w:r>
          <w:r w:rsidRPr="00780FBE">
            <w:rPr>
              <w:rFonts w:ascii="Palatino Linotype" w:hAnsi="Palatino Linotype" w:cs="Arial"/>
              <w:b/>
              <w:bCs/>
              <w:lang w:eastAsia="es-MX"/>
            </w:rPr>
            <w:t>/INFOEM/IP/RR/2021</w:t>
          </w:r>
        </w:p>
      </w:tc>
      <w:tc>
        <w:tcPr>
          <w:tcW w:w="2532" w:type="dxa"/>
          <w:vAlign w:val="center"/>
        </w:tcPr>
        <w:p w14:paraId="5B310335" w14:textId="77777777" w:rsidR="00C45C2C" w:rsidRPr="00182113" w:rsidRDefault="00C45C2C" w:rsidP="00353EB6">
          <w:pPr>
            <w:rPr>
              <w:rFonts w:ascii="Palatino Linotype" w:hAnsi="Palatino Linotype"/>
              <w:b/>
              <w:sz w:val="22"/>
              <w:szCs w:val="22"/>
            </w:rPr>
          </w:pPr>
        </w:p>
      </w:tc>
      <w:tc>
        <w:tcPr>
          <w:tcW w:w="236" w:type="dxa"/>
          <w:vAlign w:val="center"/>
        </w:tcPr>
        <w:p w14:paraId="0254E206" w14:textId="77777777" w:rsidR="00C45C2C" w:rsidRPr="00182113" w:rsidRDefault="00C45C2C" w:rsidP="00353EB6">
          <w:pPr>
            <w:pStyle w:val="Encabezado"/>
            <w:jc w:val="center"/>
            <w:rPr>
              <w:rFonts w:ascii="Palatino Linotype" w:hAnsi="Palatino Linotype"/>
              <w:b/>
              <w:sz w:val="22"/>
              <w:szCs w:val="22"/>
            </w:rPr>
          </w:pPr>
        </w:p>
      </w:tc>
      <w:tc>
        <w:tcPr>
          <w:tcW w:w="3261" w:type="dxa"/>
          <w:vAlign w:val="center"/>
        </w:tcPr>
        <w:p w14:paraId="0D6FA486" w14:textId="77777777" w:rsidR="00C45C2C" w:rsidRPr="00182113" w:rsidRDefault="00C45C2C" w:rsidP="00353EB6">
          <w:pPr>
            <w:pStyle w:val="Encabezado"/>
            <w:rPr>
              <w:rFonts w:ascii="Palatino Linotype" w:hAnsi="Palatino Linotype"/>
              <w:b/>
              <w:sz w:val="22"/>
              <w:szCs w:val="22"/>
            </w:rPr>
          </w:pPr>
        </w:p>
      </w:tc>
    </w:tr>
    <w:tr w:rsidR="00C45C2C" w:rsidRPr="00182113" w14:paraId="40CE8C26" w14:textId="77777777" w:rsidTr="00141DF6">
      <w:trPr>
        <w:trHeight w:val="227"/>
      </w:trPr>
      <w:tc>
        <w:tcPr>
          <w:tcW w:w="2532" w:type="dxa"/>
          <w:vAlign w:val="center"/>
        </w:tcPr>
        <w:p w14:paraId="28F42CDF" w14:textId="77777777" w:rsidR="00C45C2C" w:rsidRPr="00EF13C1" w:rsidRDefault="00C45C2C"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15ADD899" w:rsidR="00C45C2C" w:rsidRPr="00EF13C1" w:rsidRDefault="005D2213" w:rsidP="00B722A5">
          <w:pPr>
            <w:pStyle w:val="Encabezado"/>
            <w:jc w:val="right"/>
            <w:rPr>
              <w:rFonts w:ascii="Palatino Linotype" w:hAnsi="Palatino Linotype"/>
              <w:b/>
              <w:sz w:val="22"/>
              <w:szCs w:val="22"/>
            </w:rPr>
          </w:pPr>
          <w:r w:rsidRPr="005D2213">
            <w:rPr>
              <w:rFonts w:ascii="Palatino Linotype" w:hAnsi="Palatino Linotype" w:cs="Arial"/>
              <w:b/>
              <w:sz w:val="22"/>
              <w:szCs w:val="22"/>
              <w:highlight w:val="black"/>
            </w:rPr>
            <w:t>----------------------------------</w:t>
          </w:r>
        </w:p>
      </w:tc>
      <w:tc>
        <w:tcPr>
          <w:tcW w:w="2532" w:type="dxa"/>
          <w:vAlign w:val="center"/>
        </w:tcPr>
        <w:p w14:paraId="16559EC1" w14:textId="77777777" w:rsidR="00C45C2C" w:rsidRPr="00182113" w:rsidRDefault="00C45C2C" w:rsidP="00353EB6">
          <w:pPr>
            <w:rPr>
              <w:rFonts w:ascii="Palatino Linotype" w:hAnsi="Palatino Linotype"/>
              <w:b/>
              <w:sz w:val="22"/>
              <w:szCs w:val="22"/>
            </w:rPr>
          </w:pPr>
        </w:p>
      </w:tc>
      <w:tc>
        <w:tcPr>
          <w:tcW w:w="236" w:type="dxa"/>
          <w:vAlign w:val="center"/>
        </w:tcPr>
        <w:p w14:paraId="6DB80AAF" w14:textId="77777777" w:rsidR="00C45C2C" w:rsidRPr="00182113" w:rsidRDefault="00C45C2C" w:rsidP="00353EB6">
          <w:pPr>
            <w:pStyle w:val="Encabezado"/>
            <w:jc w:val="center"/>
            <w:rPr>
              <w:rFonts w:ascii="Palatino Linotype" w:hAnsi="Palatino Linotype"/>
              <w:b/>
              <w:sz w:val="22"/>
              <w:szCs w:val="22"/>
            </w:rPr>
          </w:pPr>
        </w:p>
      </w:tc>
      <w:tc>
        <w:tcPr>
          <w:tcW w:w="3261" w:type="dxa"/>
          <w:vAlign w:val="center"/>
        </w:tcPr>
        <w:p w14:paraId="487EBABC" w14:textId="77777777" w:rsidR="00C45C2C" w:rsidRPr="00182113" w:rsidRDefault="00C45C2C" w:rsidP="00353EB6">
          <w:pPr>
            <w:pStyle w:val="Encabezado"/>
            <w:rPr>
              <w:rFonts w:ascii="Palatino Linotype" w:hAnsi="Palatino Linotype"/>
              <w:b/>
              <w:sz w:val="22"/>
              <w:szCs w:val="22"/>
            </w:rPr>
          </w:pPr>
        </w:p>
      </w:tc>
    </w:tr>
    <w:tr w:rsidR="00C45C2C" w:rsidRPr="00182113" w14:paraId="5CD61AD2" w14:textId="77777777" w:rsidTr="00141DF6">
      <w:trPr>
        <w:trHeight w:val="232"/>
      </w:trPr>
      <w:tc>
        <w:tcPr>
          <w:tcW w:w="2532" w:type="dxa"/>
          <w:vAlign w:val="center"/>
        </w:tcPr>
        <w:p w14:paraId="4EE35D14" w14:textId="77777777" w:rsidR="00C45C2C" w:rsidRPr="00EF13C1" w:rsidRDefault="00C45C2C"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6E304F3D" w:rsidR="00C45C2C" w:rsidRPr="00EF13C1" w:rsidRDefault="00C45C2C" w:rsidP="00B722A5">
          <w:pPr>
            <w:pStyle w:val="Encabezado"/>
            <w:jc w:val="right"/>
            <w:rPr>
              <w:rFonts w:ascii="Palatino Linotype" w:hAnsi="Palatino Linotype"/>
              <w:b/>
              <w:sz w:val="22"/>
              <w:szCs w:val="22"/>
            </w:rPr>
          </w:pPr>
          <w:r>
            <w:rPr>
              <w:rFonts w:ascii="Palatino Linotype" w:hAnsi="Palatino Linotype"/>
              <w:b/>
              <w:bCs/>
              <w:sz w:val="22"/>
              <w:szCs w:val="22"/>
            </w:rPr>
            <w:t>Ayuntamiento de Naucalpan de Juárez</w:t>
          </w:r>
        </w:p>
      </w:tc>
      <w:tc>
        <w:tcPr>
          <w:tcW w:w="2532" w:type="dxa"/>
          <w:vAlign w:val="center"/>
        </w:tcPr>
        <w:p w14:paraId="7A386BD6" w14:textId="77777777" w:rsidR="00C45C2C" w:rsidRPr="00182113" w:rsidRDefault="00C45C2C" w:rsidP="00353EB6">
          <w:pPr>
            <w:rPr>
              <w:rFonts w:ascii="Palatino Linotype" w:hAnsi="Palatino Linotype"/>
              <w:b/>
              <w:sz w:val="22"/>
              <w:szCs w:val="22"/>
            </w:rPr>
          </w:pPr>
        </w:p>
      </w:tc>
      <w:tc>
        <w:tcPr>
          <w:tcW w:w="236" w:type="dxa"/>
          <w:vAlign w:val="center"/>
        </w:tcPr>
        <w:p w14:paraId="618DFD3B" w14:textId="77777777" w:rsidR="00C45C2C" w:rsidRPr="00182113" w:rsidRDefault="00C45C2C" w:rsidP="00353EB6">
          <w:pPr>
            <w:pStyle w:val="Encabezado"/>
            <w:jc w:val="center"/>
            <w:rPr>
              <w:rFonts w:ascii="Palatino Linotype" w:hAnsi="Palatino Linotype"/>
              <w:b/>
              <w:sz w:val="22"/>
              <w:szCs w:val="22"/>
            </w:rPr>
          </w:pPr>
        </w:p>
      </w:tc>
      <w:tc>
        <w:tcPr>
          <w:tcW w:w="3261" w:type="dxa"/>
          <w:vAlign w:val="center"/>
        </w:tcPr>
        <w:p w14:paraId="1F38B074" w14:textId="77777777" w:rsidR="00C45C2C" w:rsidRPr="00182113" w:rsidRDefault="00C45C2C" w:rsidP="00353EB6">
          <w:pPr>
            <w:pStyle w:val="Encabezado"/>
            <w:rPr>
              <w:rFonts w:ascii="Palatino Linotype" w:hAnsi="Palatino Linotype"/>
              <w:b/>
              <w:sz w:val="22"/>
              <w:szCs w:val="22"/>
            </w:rPr>
          </w:pPr>
        </w:p>
      </w:tc>
    </w:tr>
    <w:tr w:rsidR="00C45C2C" w:rsidRPr="00182113" w14:paraId="04506064" w14:textId="77777777" w:rsidTr="00141DF6">
      <w:trPr>
        <w:trHeight w:val="320"/>
      </w:trPr>
      <w:tc>
        <w:tcPr>
          <w:tcW w:w="2532" w:type="dxa"/>
          <w:vAlign w:val="center"/>
        </w:tcPr>
        <w:p w14:paraId="1CCFCB79" w14:textId="77777777" w:rsidR="00C45C2C" w:rsidRPr="00EF13C1" w:rsidRDefault="00C45C2C"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C45C2C" w:rsidRPr="00EF13C1" w:rsidRDefault="00C45C2C"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C45C2C" w:rsidRPr="00182113" w:rsidRDefault="00C45C2C" w:rsidP="00353EB6">
          <w:pPr>
            <w:rPr>
              <w:rFonts w:ascii="Palatino Linotype" w:hAnsi="Palatino Linotype"/>
              <w:b/>
              <w:sz w:val="22"/>
              <w:szCs w:val="22"/>
            </w:rPr>
          </w:pPr>
        </w:p>
      </w:tc>
      <w:tc>
        <w:tcPr>
          <w:tcW w:w="236" w:type="dxa"/>
          <w:vAlign w:val="center"/>
        </w:tcPr>
        <w:p w14:paraId="2DDF8C1E" w14:textId="77777777" w:rsidR="00C45C2C" w:rsidRPr="00182113" w:rsidRDefault="00C45C2C" w:rsidP="00353EB6">
          <w:pPr>
            <w:pStyle w:val="Encabezado"/>
            <w:jc w:val="center"/>
            <w:rPr>
              <w:rFonts w:ascii="Palatino Linotype" w:hAnsi="Palatino Linotype"/>
              <w:b/>
              <w:sz w:val="22"/>
              <w:szCs w:val="22"/>
            </w:rPr>
          </w:pPr>
        </w:p>
      </w:tc>
      <w:tc>
        <w:tcPr>
          <w:tcW w:w="3261" w:type="dxa"/>
          <w:vAlign w:val="center"/>
        </w:tcPr>
        <w:p w14:paraId="740F26CC" w14:textId="77777777" w:rsidR="00C45C2C" w:rsidRPr="00182113" w:rsidRDefault="00C45C2C" w:rsidP="00353EB6">
          <w:pPr>
            <w:pStyle w:val="Encabezado"/>
            <w:rPr>
              <w:rFonts w:ascii="Palatino Linotype" w:hAnsi="Palatino Linotype"/>
              <w:b/>
              <w:sz w:val="22"/>
              <w:szCs w:val="22"/>
            </w:rPr>
          </w:pPr>
        </w:p>
      </w:tc>
    </w:tr>
  </w:tbl>
  <w:p w14:paraId="1A8E8E9C" w14:textId="53F05E5B" w:rsidR="00C45C2C" w:rsidRDefault="003D52B8">
    <w:pPr>
      <w:pStyle w:val="Encabezado"/>
    </w:pPr>
    <w:r>
      <w:rPr>
        <w:noProof/>
        <w:lang w:val="es-MX" w:eastAsia="es-MX"/>
      </w:rPr>
      <w:pict w14:anchorId="4760B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31625" o:spid="_x0000_s2049" type="#_x0000_t75" style="position:absolute;margin-left:-85.15pt;margin-top:-125.6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FD"/>
    <w:multiLevelType w:val="hybridMultilevel"/>
    <w:tmpl w:val="5F76D0DE"/>
    <w:lvl w:ilvl="0" w:tplc="4C2237D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52D08"/>
    <w:multiLevelType w:val="hybridMultilevel"/>
    <w:tmpl w:val="AC804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B440E1"/>
    <w:multiLevelType w:val="hybridMultilevel"/>
    <w:tmpl w:val="6EAA0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C75546"/>
    <w:multiLevelType w:val="hybridMultilevel"/>
    <w:tmpl w:val="4DC6F894"/>
    <w:lvl w:ilvl="0" w:tplc="080A0019">
      <w:start w:val="1"/>
      <w:numFmt w:val="lowerLetter"/>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9126F"/>
    <w:multiLevelType w:val="hybridMultilevel"/>
    <w:tmpl w:val="BBCAD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AA15D2"/>
    <w:multiLevelType w:val="hybridMultilevel"/>
    <w:tmpl w:val="31B42F58"/>
    <w:lvl w:ilvl="0" w:tplc="94AAAC84">
      <w:start w:val="1"/>
      <w:numFmt w:val="upperLetter"/>
      <w:lvlText w:val="%1)"/>
      <w:lvlJc w:val="left"/>
      <w:pPr>
        <w:ind w:left="720" w:hanging="360"/>
      </w:pPr>
      <w:rPr>
        <w:rFonts w:eastAsia="Times New Roman"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61CBF"/>
    <w:multiLevelType w:val="hybridMultilevel"/>
    <w:tmpl w:val="162E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B06B34"/>
    <w:multiLevelType w:val="hybridMultilevel"/>
    <w:tmpl w:val="957C46E4"/>
    <w:lvl w:ilvl="0" w:tplc="F5BA9CE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612CEF"/>
    <w:multiLevelType w:val="hybridMultilevel"/>
    <w:tmpl w:val="18FE0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FA7812"/>
    <w:multiLevelType w:val="hybridMultilevel"/>
    <w:tmpl w:val="753E5584"/>
    <w:lvl w:ilvl="0" w:tplc="080A0015">
      <w:start w:val="1"/>
      <w:numFmt w:val="upp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5A7B74"/>
    <w:multiLevelType w:val="hybridMultilevel"/>
    <w:tmpl w:val="C0DC3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A932067"/>
    <w:multiLevelType w:val="hybridMultilevel"/>
    <w:tmpl w:val="8C62E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10"/>
  </w:num>
  <w:num w:numId="5">
    <w:abstractNumId w:val="22"/>
  </w:num>
  <w:num w:numId="6">
    <w:abstractNumId w:val="18"/>
  </w:num>
  <w:num w:numId="7">
    <w:abstractNumId w:val="11"/>
  </w:num>
  <w:num w:numId="8">
    <w:abstractNumId w:val="17"/>
  </w:num>
  <w:num w:numId="9">
    <w:abstractNumId w:val="6"/>
  </w:num>
  <w:num w:numId="10">
    <w:abstractNumId w:val="15"/>
  </w:num>
  <w:num w:numId="11">
    <w:abstractNumId w:val="13"/>
  </w:num>
  <w:num w:numId="12">
    <w:abstractNumId w:val="26"/>
  </w:num>
  <w:num w:numId="13">
    <w:abstractNumId w:val="23"/>
  </w:num>
  <w:num w:numId="14">
    <w:abstractNumId w:val="28"/>
  </w:num>
  <w:num w:numId="15">
    <w:abstractNumId w:val="19"/>
  </w:num>
  <w:num w:numId="16">
    <w:abstractNumId w:val="5"/>
  </w:num>
  <w:num w:numId="17">
    <w:abstractNumId w:val="0"/>
  </w:num>
  <w:num w:numId="18">
    <w:abstractNumId w:val="1"/>
  </w:num>
  <w:num w:numId="19">
    <w:abstractNumId w:val="16"/>
  </w:num>
  <w:num w:numId="20">
    <w:abstractNumId w:val="21"/>
  </w:num>
  <w:num w:numId="21">
    <w:abstractNumId w:val="7"/>
  </w:num>
  <w:num w:numId="22">
    <w:abstractNumId w:val="24"/>
  </w:num>
  <w:num w:numId="23">
    <w:abstractNumId w:val="27"/>
  </w:num>
  <w:num w:numId="24">
    <w:abstractNumId w:val="25"/>
  </w:num>
  <w:num w:numId="25">
    <w:abstractNumId w:val="14"/>
  </w:num>
  <w:num w:numId="26">
    <w:abstractNumId w:val="8"/>
  </w:num>
  <w:num w:numId="27">
    <w:abstractNumId w:val="29"/>
  </w:num>
  <w:num w:numId="28">
    <w:abstractNumId w:val="4"/>
  </w:num>
  <w:num w:numId="29">
    <w:abstractNumId w:val="20"/>
  </w:num>
  <w:num w:numId="30">
    <w:abstractNumId w:val="9"/>
  </w:num>
  <w:num w:numId="3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32D1"/>
    <w:rsid w:val="00005E5B"/>
    <w:rsid w:val="0000765F"/>
    <w:rsid w:val="0001045F"/>
    <w:rsid w:val="00011298"/>
    <w:rsid w:val="000129FA"/>
    <w:rsid w:val="00013B7E"/>
    <w:rsid w:val="00014629"/>
    <w:rsid w:val="000205C3"/>
    <w:rsid w:val="00020A79"/>
    <w:rsid w:val="000218CD"/>
    <w:rsid w:val="00021CFC"/>
    <w:rsid w:val="00021EFC"/>
    <w:rsid w:val="00026089"/>
    <w:rsid w:val="000274EF"/>
    <w:rsid w:val="00030362"/>
    <w:rsid w:val="00031362"/>
    <w:rsid w:val="00032ED4"/>
    <w:rsid w:val="000343D4"/>
    <w:rsid w:val="0003577B"/>
    <w:rsid w:val="00036630"/>
    <w:rsid w:val="00036A99"/>
    <w:rsid w:val="00036E69"/>
    <w:rsid w:val="000404FD"/>
    <w:rsid w:val="0004269C"/>
    <w:rsid w:val="00045D8E"/>
    <w:rsid w:val="000461E5"/>
    <w:rsid w:val="000463AC"/>
    <w:rsid w:val="000471A3"/>
    <w:rsid w:val="00047E1C"/>
    <w:rsid w:val="000550E9"/>
    <w:rsid w:val="00055AB7"/>
    <w:rsid w:val="00055C0B"/>
    <w:rsid w:val="00055FB6"/>
    <w:rsid w:val="00056DEB"/>
    <w:rsid w:val="00057046"/>
    <w:rsid w:val="00057A9A"/>
    <w:rsid w:val="00060CF1"/>
    <w:rsid w:val="00061623"/>
    <w:rsid w:val="00061B8C"/>
    <w:rsid w:val="00066351"/>
    <w:rsid w:val="000663DD"/>
    <w:rsid w:val="000708D7"/>
    <w:rsid w:val="00071088"/>
    <w:rsid w:val="0007491E"/>
    <w:rsid w:val="00075A4C"/>
    <w:rsid w:val="00083515"/>
    <w:rsid w:val="00083F55"/>
    <w:rsid w:val="0009026E"/>
    <w:rsid w:val="00091880"/>
    <w:rsid w:val="00092CD4"/>
    <w:rsid w:val="00094259"/>
    <w:rsid w:val="000956E7"/>
    <w:rsid w:val="00096AFD"/>
    <w:rsid w:val="000A203F"/>
    <w:rsid w:val="000A2541"/>
    <w:rsid w:val="000A327D"/>
    <w:rsid w:val="000A46A2"/>
    <w:rsid w:val="000A6825"/>
    <w:rsid w:val="000A79E0"/>
    <w:rsid w:val="000B0650"/>
    <w:rsid w:val="000B1157"/>
    <w:rsid w:val="000B1D02"/>
    <w:rsid w:val="000B3BC1"/>
    <w:rsid w:val="000C37A1"/>
    <w:rsid w:val="000C524E"/>
    <w:rsid w:val="000D3C75"/>
    <w:rsid w:val="000D4FCC"/>
    <w:rsid w:val="000D591A"/>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0F53D5"/>
    <w:rsid w:val="00100FB3"/>
    <w:rsid w:val="00101488"/>
    <w:rsid w:val="001019CA"/>
    <w:rsid w:val="001025FA"/>
    <w:rsid w:val="00103D99"/>
    <w:rsid w:val="00105642"/>
    <w:rsid w:val="00105A38"/>
    <w:rsid w:val="00106334"/>
    <w:rsid w:val="001074B0"/>
    <w:rsid w:val="0011051D"/>
    <w:rsid w:val="00110E2E"/>
    <w:rsid w:val="001168F4"/>
    <w:rsid w:val="00121044"/>
    <w:rsid w:val="00122EA6"/>
    <w:rsid w:val="00123610"/>
    <w:rsid w:val="0012628A"/>
    <w:rsid w:val="001308F8"/>
    <w:rsid w:val="00130B1E"/>
    <w:rsid w:val="00130F14"/>
    <w:rsid w:val="001318AF"/>
    <w:rsid w:val="001319DC"/>
    <w:rsid w:val="00132F24"/>
    <w:rsid w:val="00133116"/>
    <w:rsid w:val="001336BF"/>
    <w:rsid w:val="001342EB"/>
    <w:rsid w:val="00140005"/>
    <w:rsid w:val="00141383"/>
    <w:rsid w:val="00141ABB"/>
    <w:rsid w:val="00141DF6"/>
    <w:rsid w:val="00144456"/>
    <w:rsid w:val="0014528A"/>
    <w:rsid w:val="00145959"/>
    <w:rsid w:val="00150242"/>
    <w:rsid w:val="001513DA"/>
    <w:rsid w:val="0015151E"/>
    <w:rsid w:val="001515F1"/>
    <w:rsid w:val="001520C4"/>
    <w:rsid w:val="0015267F"/>
    <w:rsid w:val="001529CD"/>
    <w:rsid w:val="0015525D"/>
    <w:rsid w:val="0015658B"/>
    <w:rsid w:val="00156A90"/>
    <w:rsid w:val="001608DD"/>
    <w:rsid w:val="00162483"/>
    <w:rsid w:val="001624FE"/>
    <w:rsid w:val="00163041"/>
    <w:rsid w:val="00163F26"/>
    <w:rsid w:val="00166171"/>
    <w:rsid w:val="00167218"/>
    <w:rsid w:val="001672EA"/>
    <w:rsid w:val="00170B2D"/>
    <w:rsid w:val="00170DEE"/>
    <w:rsid w:val="001715AF"/>
    <w:rsid w:val="001720F9"/>
    <w:rsid w:val="00173525"/>
    <w:rsid w:val="00176727"/>
    <w:rsid w:val="00182731"/>
    <w:rsid w:val="001846A4"/>
    <w:rsid w:val="001864B6"/>
    <w:rsid w:val="00186683"/>
    <w:rsid w:val="00187676"/>
    <w:rsid w:val="00190310"/>
    <w:rsid w:val="00192EC4"/>
    <w:rsid w:val="00194BC9"/>
    <w:rsid w:val="00196809"/>
    <w:rsid w:val="00196D24"/>
    <w:rsid w:val="0019703D"/>
    <w:rsid w:val="00197910"/>
    <w:rsid w:val="001A160C"/>
    <w:rsid w:val="001A2BAC"/>
    <w:rsid w:val="001A4BC9"/>
    <w:rsid w:val="001A556A"/>
    <w:rsid w:val="001A6F6E"/>
    <w:rsid w:val="001A7D74"/>
    <w:rsid w:val="001B0E38"/>
    <w:rsid w:val="001B2A18"/>
    <w:rsid w:val="001B3D20"/>
    <w:rsid w:val="001B4338"/>
    <w:rsid w:val="001B48A5"/>
    <w:rsid w:val="001B7E6A"/>
    <w:rsid w:val="001B7FCE"/>
    <w:rsid w:val="001C0763"/>
    <w:rsid w:val="001C0F74"/>
    <w:rsid w:val="001C1F82"/>
    <w:rsid w:val="001C32D4"/>
    <w:rsid w:val="001C401F"/>
    <w:rsid w:val="001C6037"/>
    <w:rsid w:val="001C6B98"/>
    <w:rsid w:val="001C7C47"/>
    <w:rsid w:val="001D205B"/>
    <w:rsid w:val="001D2400"/>
    <w:rsid w:val="001D557F"/>
    <w:rsid w:val="001D5999"/>
    <w:rsid w:val="001D5A42"/>
    <w:rsid w:val="001D5D25"/>
    <w:rsid w:val="001D5F4A"/>
    <w:rsid w:val="001D6496"/>
    <w:rsid w:val="001D7A5B"/>
    <w:rsid w:val="001D7D04"/>
    <w:rsid w:val="001E5379"/>
    <w:rsid w:val="001E673C"/>
    <w:rsid w:val="001E69EF"/>
    <w:rsid w:val="001F02A3"/>
    <w:rsid w:val="001F1A61"/>
    <w:rsid w:val="001F27F5"/>
    <w:rsid w:val="001F2B1D"/>
    <w:rsid w:val="001F6878"/>
    <w:rsid w:val="001F7B21"/>
    <w:rsid w:val="00200B85"/>
    <w:rsid w:val="00201B74"/>
    <w:rsid w:val="00201C80"/>
    <w:rsid w:val="00203DB6"/>
    <w:rsid w:val="002065EF"/>
    <w:rsid w:val="0021062B"/>
    <w:rsid w:val="0021398B"/>
    <w:rsid w:val="002139BE"/>
    <w:rsid w:val="002146B1"/>
    <w:rsid w:val="002152A6"/>
    <w:rsid w:val="00216C93"/>
    <w:rsid w:val="0021749F"/>
    <w:rsid w:val="00217E5D"/>
    <w:rsid w:val="0022047D"/>
    <w:rsid w:val="0022089E"/>
    <w:rsid w:val="002208F8"/>
    <w:rsid w:val="00220C8D"/>
    <w:rsid w:val="0022251B"/>
    <w:rsid w:val="00222844"/>
    <w:rsid w:val="00222845"/>
    <w:rsid w:val="002229DA"/>
    <w:rsid w:val="002248D3"/>
    <w:rsid w:val="00225AEA"/>
    <w:rsid w:val="0022672A"/>
    <w:rsid w:val="00226E1C"/>
    <w:rsid w:val="00230ED8"/>
    <w:rsid w:val="00231687"/>
    <w:rsid w:val="00231FF4"/>
    <w:rsid w:val="00236697"/>
    <w:rsid w:val="00237EAE"/>
    <w:rsid w:val="00241128"/>
    <w:rsid w:val="00244B3C"/>
    <w:rsid w:val="0024503C"/>
    <w:rsid w:val="00245255"/>
    <w:rsid w:val="002456EB"/>
    <w:rsid w:val="002459BD"/>
    <w:rsid w:val="00252A10"/>
    <w:rsid w:val="00256327"/>
    <w:rsid w:val="00256384"/>
    <w:rsid w:val="0025652B"/>
    <w:rsid w:val="00256D0A"/>
    <w:rsid w:val="00257301"/>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77C98"/>
    <w:rsid w:val="0028469E"/>
    <w:rsid w:val="00286C61"/>
    <w:rsid w:val="00294EEE"/>
    <w:rsid w:val="00296E48"/>
    <w:rsid w:val="00296EF2"/>
    <w:rsid w:val="002A0419"/>
    <w:rsid w:val="002A07D5"/>
    <w:rsid w:val="002A2EB9"/>
    <w:rsid w:val="002A3EC2"/>
    <w:rsid w:val="002A4249"/>
    <w:rsid w:val="002A5BA4"/>
    <w:rsid w:val="002B0356"/>
    <w:rsid w:val="002B430C"/>
    <w:rsid w:val="002B64FF"/>
    <w:rsid w:val="002B76A5"/>
    <w:rsid w:val="002C2F1A"/>
    <w:rsid w:val="002C32FE"/>
    <w:rsid w:val="002C4FEC"/>
    <w:rsid w:val="002C51AA"/>
    <w:rsid w:val="002D2177"/>
    <w:rsid w:val="002D21B7"/>
    <w:rsid w:val="002D2C8A"/>
    <w:rsid w:val="002D3F81"/>
    <w:rsid w:val="002D65DA"/>
    <w:rsid w:val="002D7BFD"/>
    <w:rsid w:val="002E01F3"/>
    <w:rsid w:val="002E2041"/>
    <w:rsid w:val="002E4801"/>
    <w:rsid w:val="002F1198"/>
    <w:rsid w:val="002F22F3"/>
    <w:rsid w:val="002F25B7"/>
    <w:rsid w:val="002F33B5"/>
    <w:rsid w:val="002F37F6"/>
    <w:rsid w:val="002F41D4"/>
    <w:rsid w:val="002F42C6"/>
    <w:rsid w:val="002F4884"/>
    <w:rsid w:val="002F4E9B"/>
    <w:rsid w:val="002F6E91"/>
    <w:rsid w:val="003006D4"/>
    <w:rsid w:val="00300AC1"/>
    <w:rsid w:val="00302FF6"/>
    <w:rsid w:val="003058E0"/>
    <w:rsid w:val="00305A48"/>
    <w:rsid w:val="00305A7C"/>
    <w:rsid w:val="00306481"/>
    <w:rsid w:val="00311249"/>
    <w:rsid w:val="00311921"/>
    <w:rsid w:val="00316A85"/>
    <w:rsid w:val="00316E45"/>
    <w:rsid w:val="00322592"/>
    <w:rsid w:val="00323479"/>
    <w:rsid w:val="003243D0"/>
    <w:rsid w:val="00327834"/>
    <w:rsid w:val="003337B5"/>
    <w:rsid w:val="00334D63"/>
    <w:rsid w:val="0033655A"/>
    <w:rsid w:val="003379F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6760"/>
    <w:rsid w:val="0036737F"/>
    <w:rsid w:val="0036741F"/>
    <w:rsid w:val="00371EA9"/>
    <w:rsid w:val="00373F0F"/>
    <w:rsid w:val="00377C95"/>
    <w:rsid w:val="0038111F"/>
    <w:rsid w:val="00381768"/>
    <w:rsid w:val="00382C85"/>
    <w:rsid w:val="00385622"/>
    <w:rsid w:val="003916EC"/>
    <w:rsid w:val="00392960"/>
    <w:rsid w:val="00392E06"/>
    <w:rsid w:val="003950A7"/>
    <w:rsid w:val="00396EC9"/>
    <w:rsid w:val="003977F2"/>
    <w:rsid w:val="003A0929"/>
    <w:rsid w:val="003A1075"/>
    <w:rsid w:val="003A3A45"/>
    <w:rsid w:val="003A42BB"/>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10DF"/>
    <w:rsid w:val="003D52B8"/>
    <w:rsid w:val="003D59AE"/>
    <w:rsid w:val="003D6FEA"/>
    <w:rsid w:val="003E000F"/>
    <w:rsid w:val="003E1028"/>
    <w:rsid w:val="003E10C7"/>
    <w:rsid w:val="003E1ACD"/>
    <w:rsid w:val="003E2FF0"/>
    <w:rsid w:val="003F369B"/>
    <w:rsid w:val="003F4747"/>
    <w:rsid w:val="003F53EA"/>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65D2"/>
    <w:rsid w:val="0042724E"/>
    <w:rsid w:val="004311BF"/>
    <w:rsid w:val="0043160B"/>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66CF2"/>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0ED5"/>
    <w:rsid w:val="004B3FCA"/>
    <w:rsid w:val="004B40AF"/>
    <w:rsid w:val="004B5BD8"/>
    <w:rsid w:val="004B5E61"/>
    <w:rsid w:val="004C6DD1"/>
    <w:rsid w:val="004C775C"/>
    <w:rsid w:val="004D186F"/>
    <w:rsid w:val="004D60FB"/>
    <w:rsid w:val="004D6254"/>
    <w:rsid w:val="004D6310"/>
    <w:rsid w:val="004D65D4"/>
    <w:rsid w:val="004D6ED0"/>
    <w:rsid w:val="004E090D"/>
    <w:rsid w:val="004E1E1B"/>
    <w:rsid w:val="004E202B"/>
    <w:rsid w:val="004E2942"/>
    <w:rsid w:val="004E30FA"/>
    <w:rsid w:val="004E46DE"/>
    <w:rsid w:val="004E747E"/>
    <w:rsid w:val="004F0F25"/>
    <w:rsid w:val="004F2039"/>
    <w:rsid w:val="004F2755"/>
    <w:rsid w:val="004F5F25"/>
    <w:rsid w:val="004F6C8A"/>
    <w:rsid w:val="004F6CF8"/>
    <w:rsid w:val="004F7B23"/>
    <w:rsid w:val="004F7EE3"/>
    <w:rsid w:val="00500359"/>
    <w:rsid w:val="00500675"/>
    <w:rsid w:val="00500D9A"/>
    <w:rsid w:val="005044D6"/>
    <w:rsid w:val="00504780"/>
    <w:rsid w:val="0050618A"/>
    <w:rsid w:val="005067A2"/>
    <w:rsid w:val="00511F0E"/>
    <w:rsid w:val="00512189"/>
    <w:rsid w:val="00513071"/>
    <w:rsid w:val="0051316C"/>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AC9"/>
    <w:rsid w:val="00541EFB"/>
    <w:rsid w:val="00543B5B"/>
    <w:rsid w:val="00546D26"/>
    <w:rsid w:val="005472AB"/>
    <w:rsid w:val="00550CB1"/>
    <w:rsid w:val="00550DA9"/>
    <w:rsid w:val="0055170E"/>
    <w:rsid w:val="005529E3"/>
    <w:rsid w:val="00553EA1"/>
    <w:rsid w:val="005540A0"/>
    <w:rsid w:val="00554DF4"/>
    <w:rsid w:val="0055717D"/>
    <w:rsid w:val="00563261"/>
    <w:rsid w:val="0056331C"/>
    <w:rsid w:val="0056617F"/>
    <w:rsid w:val="00566C07"/>
    <w:rsid w:val="0056738A"/>
    <w:rsid w:val="00570419"/>
    <w:rsid w:val="00570FDC"/>
    <w:rsid w:val="00571A57"/>
    <w:rsid w:val="00580D78"/>
    <w:rsid w:val="00581A3B"/>
    <w:rsid w:val="00582A53"/>
    <w:rsid w:val="0058305C"/>
    <w:rsid w:val="00583AB6"/>
    <w:rsid w:val="005855B3"/>
    <w:rsid w:val="00585CCF"/>
    <w:rsid w:val="00587D80"/>
    <w:rsid w:val="005903B1"/>
    <w:rsid w:val="00590BC2"/>
    <w:rsid w:val="005933EC"/>
    <w:rsid w:val="005938A6"/>
    <w:rsid w:val="0059406B"/>
    <w:rsid w:val="005949E1"/>
    <w:rsid w:val="00597E37"/>
    <w:rsid w:val="005A1327"/>
    <w:rsid w:val="005B02E5"/>
    <w:rsid w:val="005B0950"/>
    <w:rsid w:val="005B0AB7"/>
    <w:rsid w:val="005B24DC"/>
    <w:rsid w:val="005B34DC"/>
    <w:rsid w:val="005B3C42"/>
    <w:rsid w:val="005B4009"/>
    <w:rsid w:val="005B4C3B"/>
    <w:rsid w:val="005C46E9"/>
    <w:rsid w:val="005C5C3E"/>
    <w:rsid w:val="005C6A6F"/>
    <w:rsid w:val="005D0007"/>
    <w:rsid w:val="005D182C"/>
    <w:rsid w:val="005D2213"/>
    <w:rsid w:val="005D258B"/>
    <w:rsid w:val="005D31E4"/>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4FDA"/>
    <w:rsid w:val="005F53F8"/>
    <w:rsid w:val="005F5E08"/>
    <w:rsid w:val="005F6D7D"/>
    <w:rsid w:val="00602483"/>
    <w:rsid w:val="006027FD"/>
    <w:rsid w:val="00604915"/>
    <w:rsid w:val="00605332"/>
    <w:rsid w:val="0060769D"/>
    <w:rsid w:val="0061235F"/>
    <w:rsid w:val="0061346B"/>
    <w:rsid w:val="00616EC9"/>
    <w:rsid w:val="00617E6C"/>
    <w:rsid w:val="00617EB5"/>
    <w:rsid w:val="00621D34"/>
    <w:rsid w:val="00622BFB"/>
    <w:rsid w:val="00623DB8"/>
    <w:rsid w:val="006240BC"/>
    <w:rsid w:val="0062698E"/>
    <w:rsid w:val="0062799B"/>
    <w:rsid w:val="00630DD2"/>
    <w:rsid w:val="00632219"/>
    <w:rsid w:val="006339F3"/>
    <w:rsid w:val="00640FFB"/>
    <w:rsid w:val="006414BE"/>
    <w:rsid w:val="00644191"/>
    <w:rsid w:val="00644FEC"/>
    <w:rsid w:val="006456DF"/>
    <w:rsid w:val="00646380"/>
    <w:rsid w:val="00646B1F"/>
    <w:rsid w:val="00647049"/>
    <w:rsid w:val="00651373"/>
    <w:rsid w:val="006514CA"/>
    <w:rsid w:val="00654CE8"/>
    <w:rsid w:val="0065568B"/>
    <w:rsid w:val="0065569D"/>
    <w:rsid w:val="006566D0"/>
    <w:rsid w:val="00660D0F"/>
    <w:rsid w:val="00664256"/>
    <w:rsid w:val="006650CC"/>
    <w:rsid w:val="00665893"/>
    <w:rsid w:val="00666351"/>
    <w:rsid w:val="00666B58"/>
    <w:rsid w:val="00671AD1"/>
    <w:rsid w:val="00671EE2"/>
    <w:rsid w:val="00672E8A"/>
    <w:rsid w:val="006740AD"/>
    <w:rsid w:val="006758D9"/>
    <w:rsid w:val="00684855"/>
    <w:rsid w:val="00685022"/>
    <w:rsid w:val="00685C1F"/>
    <w:rsid w:val="00686CB3"/>
    <w:rsid w:val="006921EA"/>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25C2"/>
    <w:rsid w:val="006E3AC2"/>
    <w:rsid w:val="006E4CE1"/>
    <w:rsid w:val="006E5B19"/>
    <w:rsid w:val="006E74A1"/>
    <w:rsid w:val="006E78E6"/>
    <w:rsid w:val="006E7D30"/>
    <w:rsid w:val="006F1BA4"/>
    <w:rsid w:val="006F3513"/>
    <w:rsid w:val="006F3B19"/>
    <w:rsid w:val="006F73C3"/>
    <w:rsid w:val="006F7CDB"/>
    <w:rsid w:val="006F7D9F"/>
    <w:rsid w:val="006F7FF2"/>
    <w:rsid w:val="007003AF"/>
    <w:rsid w:val="00701E94"/>
    <w:rsid w:val="007026C3"/>
    <w:rsid w:val="00703F6F"/>
    <w:rsid w:val="00704F63"/>
    <w:rsid w:val="007064B0"/>
    <w:rsid w:val="00710309"/>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2D76"/>
    <w:rsid w:val="007330F0"/>
    <w:rsid w:val="007338EF"/>
    <w:rsid w:val="007401AD"/>
    <w:rsid w:val="00740D89"/>
    <w:rsid w:val="00742C51"/>
    <w:rsid w:val="007438EE"/>
    <w:rsid w:val="00745072"/>
    <w:rsid w:val="00745B53"/>
    <w:rsid w:val="00746CAC"/>
    <w:rsid w:val="007473A6"/>
    <w:rsid w:val="0074789F"/>
    <w:rsid w:val="00747BD2"/>
    <w:rsid w:val="00755CC3"/>
    <w:rsid w:val="0075694D"/>
    <w:rsid w:val="00756991"/>
    <w:rsid w:val="00756E1A"/>
    <w:rsid w:val="00757201"/>
    <w:rsid w:val="00757EFE"/>
    <w:rsid w:val="0076044B"/>
    <w:rsid w:val="007604AA"/>
    <w:rsid w:val="00766EB6"/>
    <w:rsid w:val="007740EB"/>
    <w:rsid w:val="007763D4"/>
    <w:rsid w:val="00780F6F"/>
    <w:rsid w:val="00780FBE"/>
    <w:rsid w:val="00781636"/>
    <w:rsid w:val="007838C0"/>
    <w:rsid w:val="0078539D"/>
    <w:rsid w:val="00785B79"/>
    <w:rsid w:val="007923CB"/>
    <w:rsid w:val="00793224"/>
    <w:rsid w:val="007939C8"/>
    <w:rsid w:val="00794037"/>
    <w:rsid w:val="00795D3A"/>
    <w:rsid w:val="00795EA1"/>
    <w:rsid w:val="00796727"/>
    <w:rsid w:val="00796D7E"/>
    <w:rsid w:val="007A2E00"/>
    <w:rsid w:val="007A4812"/>
    <w:rsid w:val="007B3254"/>
    <w:rsid w:val="007B40B0"/>
    <w:rsid w:val="007B4654"/>
    <w:rsid w:val="007B4742"/>
    <w:rsid w:val="007B4BB2"/>
    <w:rsid w:val="007B5F1E"/>
    <w:rsid w:val="007B6033"/>
    <w:rsid w:val="007B726B"/>
    <w:rsid w:val="007C1E72"/>
    <w:rsid w:val="007C2EBB"/>
    <w:rsid w:val="007C7AD4"/>
    <w:rsid w:val="007D3319"/>
    <w:rsid w:val="007D49CC"/>
    <w:rsid w:val="007D6050"/>
    <w:rsid w:val="007D73DA"/>
    <w:rsid w:val="007D75A9"/>
    <w:rsid w:val="007E0683"/>
    <w:rsid w:val="007E0C55"/>
    <w:rsid w:val="007E1261"/>
    <w:rsid w:val="007E1E41"/>
    <w:rsid w:val="007E2CDA"/>
    <w:rsid w:val="007E43F9"/>
    <w:rsid w:val="007E47E3"/>
    <w:rsid w:val="007E4C92"/>
    <w:rsid w:val="007E5166"/>
    <w:rsid w:val="007E644F"/>
    <w:rsid w:val="007E6DCF"/>
    <w:rsid w:val="007E775D"/>
    <w:rsid w:val="007F0364"/>
    <w:rsid w:val="007F0AB3"/>
    <w:rsid w:val="007F0DC2"/>
    <w:rsid w:val="007F175E"/>
    <w:rsid w:val="007F27B2"/>
    <w:rsid w:val="007F29F0"/>
    <w:rsid w:val="007F5923"/>
    <w:rsid w:val="007F611D"/>
    <w:rsid w:val="007F6CBE"/>
    <w:rsid w:val="007F761B"/>
    <w:rsid w:val="007F7B9C"/>
    <w:rsid w:val="007F7C18"/>
    <w:rsid w:val="008004BE"/>
    <w:rsid w:val="00801CB0"/>
    <w:rsid w:val="00803EEF"/>
    <w:rsid w:val="00805C58"/>
    <w:rsid w:val="008078B6"/>
    <w:rsid w:val="00807FD2"/>
    <w:rsid w:val="0081044D"/>
    <w:rsid w:val="008111C6"/>
    <w:rsid w:val="00811F2A"/>
    <w:rsid w:val="00812C54"/>
    <w:rsid w:val="00816454"/>
    <w:rsid w:val="00816BA0"/>
    <w:rsid w:val="00821599"/>
    <w:rsid w:val="00826715"/>
    <w:rsid w:val="00826DBC"/>
    <w:rsid w:val="00827373"/>
    <w:rsid w:val="00830751"/>
    <w:rsid w:val="00833DF1"/>
    <w:rsid w:val="00834A9F"/>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A2D"/>
    <w:rsid w:val="00881FAD"/>
    <w:rsid w:val="00882336"/>
    <w:rsid w:val="00883837"/>
    <w:rsid w:val="00883FA2"/>
    <w:rsid w:val="00885AF2"/>
    <w:rsid w:val="00886B78"/>
    <w:rsid w:val="00891001"/>
    <w:rsid w:val="00891AB3"/>
    <w:rsid w:val="00892C42"/>
    <w:rsid w:val="00892DF0"/>
    <w:rsid w:val="00892DFF"/>
    <w:rsid w:val="00895C56"/>
    <w:rsid w:val="00896802"/>
    <w:rsid w:val="00896A51"/>
    <w:rsid w:val="00897A58"/>
    <w:rsid w:val="00897D8F"/>
    <w:rsid w:val="008A1EB9"/>
    <w:rsid w:val="008A2DD8"/>
    <w:rsid w:val="008A4423"/>
    <w:rsid w:val="008A5069"/>
    <w:rsid w:val="008A62EA"/>
    <w:rsid w:val="008B0105"/>
    <w:rsid w:val="008B013E"/>
    <w:rsid w:val="008B1732"/>
    <w:rsid w:val="008B4115"/>
    <w:rsid w:val="008B48E5"/>
    <w:rsid w:val="008B4B6F"/>
    <w:rsid w:val="008B5234"/>
    <w:rsid w:val="008B575A"/>
    <w:rsid w:val="008B6844"/>
    <w:rsid w:val="008B6A29"/>
    <w:rsid w:val="008B6F5F"/>
    <w:rsid w:val="008B768C"/>
    <w:rsid w:val="008C1660"/>
    <w:rsid w:val="008C31DF"/>
    <w:rsid w:val="008C40D3"/>
    <w:rsid w:val="008D11BC"/>
    <w:rsid w:val="008D11DE"/>
    <w:rsid w:val="008D142D"/>
    <w:rsid w:val="008D42C3"/>
    <w:rsid w:val="008D59C7"/>
    <w:rsid w:val="008D5FE3"/>
    <w:rsid w:val="008D6200"/>
    <w:rsid w:val="008D6D8F"/>
    <w:rsid w:val="008D75F0"/>
    <w:rsid w:val="008E0258"/>
    <w:rsid w:val="008E5C56"/>
    <w:rsid w:val="008E6106"/>
    <w:rsid w:val="008E78E7"/>
    <w:rsid w:val="008F284F"/>
    <w:rsid w:val="008F32FF"/>
    <w:rsid w:val="008F6153"/>
    <w:rsid w:val="008F61D4"/>
    <w:rsid w:val="008F7333"/>
    <w:rsid w:val="008F7F5F"/>
    <w:rsid w:val="00900D94"/>
    <w:rsid w:val="0090334F"/>
    <w:rsid w:val="009100E8"/>
    <w:rsid w:val="0091011D"/>
    <w:rsid w:val="00914F04"/>
    <w:rsid w:val="00916C74"/>
    <w:rsid w:val="00917EA3"/>
    <w:rsid w:val="0092080F"/>
    <w:rsid w:val="00923DF9"/>
    <w:rsid w:val="00924B1A"/>
    <w:rsid w:val="00924F97"/>
    <w:rsid w:val="0092505E"/>
    <w:rsid w:val="0092772E"/>
    <w:rsid w:val="0093365D"/>
    <w:rsid w:val="00933B2F"/>
    <w:rsid w:val="00935B5A"/>
    <w:rsid w:val="00936B23"/>
    <w:rsid w:val="009400E4"/>
    <w:rsid w:val="00941CA4"/>
    <w:rsid w:val="00941E68"/>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3854"/>
    <w:rsid w:val="00974D9C"/>
    <w:rsid w:val="00976E5F"/>
    <w:rsid w:val="0097749D"/>
    <w:rsid w:val="009777F4"/>
    <w:rsid w:val="00980652"/>
    <w:rsid w:val="00981818"/>
    <w:rsid w:val="009848D4"/>
    <w:rsid w:val="00993E2E"/>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D73E6"/>
    <w:rsid w:val="009E0CF4"/>
    <w:rsid w:val="009E1568"/>
    <w:rsid w:val="009E5696"/>
    <w:rsid w:val="009E68CB"/>
    <w:rsid w:val="009F144C"/>
    <w:rsid w:val="009F1491"/>
    <w:rsid w:val="009F390E"/>
    <w:rsid w:val="009F5288"/>
    <w:rsid w:val="00A02087"/>
    <w:rsid w:val="00A109E3"/>
    <w:rsid w:val="00A1302E"/>
    <w:rsid w:val="00A14C74"/>
    <w:rsid w:val="00A1731C"/>
    <w:rsid w:val="00A21FB0"/>
    <w:rsid w:val="00A22BB3"/>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5FB"/>
    <w:rsid w:val="00A516EA"/>
    <w:rsid w:val="00A51F07"/>
    <w:rsid w:val="00A53B90"/>
    <w:rsid w:val="00A55663"/>
    <w:rsid w:val="00A56957"/>
    <w:rsid w:val="00A576C5"/>
    <w:rsid w:val="00A57B38"/>
    <w:rsid w:val="00A61515"/>
    <w:rsid w:val="00A654AE"/>
    <w:rsid w:val="00A65BF5"/>
    <w:rsid w:val="00A70D12"/>
    <w:rsid w:val="00A720E7"/>
    <w:rsid w:val="00A732CD"/>
    <w:rsid w:val="00A74E30"/>
    <w:rsid w:val="00A81C8A"/>
    <w:rsid w:val="00A82194"/>
    <w:rsid w:val="00A828E4"/>
    <w:rsid w:val="00A848FC"/>
    <w:rsid w:val="00A86534"/>
    <w:rsid w:val="00A86541"/>
    <w:rsid w:val="00A86EBA"/>
    <w:rsid w:val="00A8727A"/>
    <w:rsid w:val="00A90DCB"/>
    <w:rsid w:val="00A91251"/>
    <w:rsid w:val="00A9281A"/>
    <w:rsid w:val="00A92A3C"/>
    <w:rsid w:val="00A9421A"/>
    <w:rsid w:val="00A9574E"/>
    <w:rsid w:val="00A95C8C"/>
    <w:rsid w:val="00A9637C"/>
    <w:rsid w:val="00A97917"/>
    <w:rsid w:val="00AA15CC"/>
    <w:rsid w:val="00AA311C"/>
    <w:rsid w:val="00AA63D5"/>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1331"/>
    <w:rsid w:val="00AF40DD"/>
    <w:rsid w:val="00AF705E"/>
    <w:rsid w:val="00B01F10"/>
    <w:rsid w:val="00B024CD"/>
    <w:rsid w:val="00B02571"/>
    <w:rsid w:val="00B04311"/>
    <w:rsid w:val="00B06DC5"/>
    <w:rsid w:val="00B06E30"/>
    <w:rsid w:val="00B07912"/>
    <w:rsid w:val="00B07E62"/>
    <w:rsid w:val="00B1067F"/>
    <w:rsid w:val="00B1149A"/>
    <w:rsid w:val="00B1277E"/>
    <w:rsid w:val="00B12F05"/>
    <w:rsid w:val="00B12F9E"/>
    <w:rsid w:val="00B13278"/>
    <w:rsid w:val="00B13BA4"/>
    <w:rsid w:val="00B14AF0"/>
    <w:rsid w:val="00B14EF2"/>
    <w:rsid w:val="00B165CC"/>
    <w:rsid w:val="00B16FB2"/>
    <w:rsid w:val="00B20268"/>
    <w:rsid w:val="00B21140"/>
    <w:rsid w:val="00B216D8"/>
    <w:rsid w:val="00B22D36"/>
    <w:rsid w:val="00B23C9B"/>
    <w:rsid w:val="00B247C4"/>
    <w:rsid w:val="00B24B4D"/>
    <w:rsid w:val="00B258AA"/>
    <w:rsid w:val="00B3024F"/>
    <w:rsid w:val="00B30F30"/>
    <w:rsid w:val="00B34623"/>
    <w:rsid w:val="00B353DF"/>
    <w:rsid w:val="00B355AE"/>
    <w:rsid w:val="00B36C82"/>
    <w:rsid w:val="00B36CBB"/>
    <w:rsid w:val="00B37A23"/>
    <w:rsid w:val="00B37C23"/>
    <w:rsid w:val="00B40212"/>
    <w:rsid w:val="00B40B5C"/>
    <w:rsid w:val="00B4766C"/>
    <w:rsid w:val="00B47A5B"/>
    <w:rsid w:val="00B50B83"/>
    <w:rsid w:val="00B511E6"/>
    <w:rsid w:val="00B5288F"/>
    <w:rsid w:val="00B5299D"/>
    <w:rsid w:val="00B52C65"/>
    <w:rsid w:val="00B5361E"/>
    <w:rsid w:val="00B53CD4"/>
    <w:rsid w:val="00B55D4A"/>
    <w:rsid w:val="00B55EEC"/>
    <w:rsid w:val="00B6181F"/>
    <w:rsid w:val="00B61ED9"/>
    <w:rsid w:val="00B62D3A"/>
    <w:rsid w:val="00B62DE1"/>
    <w:rsid w:val="00B6320C"/>
    <w:rsid w:val="00B64D15"/>
    <w:rsid w:val="00B65F93"/>
    <w:rsid w:val="00B722A5"/>
    <w:rsid w:val="00B723EB"/>
    <w:rsid w:val="00B74A03"/>
    <w:rsid w:val="00B76F27"/>
    <w:rsid w:val="00B77CBA"/>
    <w:rsid w:val="00B822E5"/>
    <w:rsid w:val="00B82B69"/>
    <w:rsid w:val="00B91C15"/>
    <w:rsid w:val="00B91D5C"/>
    <w:rsid w:val="00B9311E"/>
    <w:rsid w:val="00B9559D"/>
    <w:rsid w:val="00B95C98"/>
    <w:rsid w:val="00B962E1"/>
    <w:rsid w:val="00B97C44"/>
    <w:rsid w:val="00BA011E"/>
    <w:rsid w:val="00BA1118"/>
    <w:rsid w:val="00BA16B2"/>
    <w:rsid w:val="00BA2730"/>
    <w:rsid w:val="00BA4102"/>
    <w:rsid w:val="00BA76D6"/>
    <w:rsid w:val="00BB3360"/>
    <w:rsid w:val="00BB3486"/>
    <w:rsid w:val="00BB383B"/>
    <w:rsid w:val="00BB4217"/>
    <w:rsid w:val="00BB5AD0"/>
    <w:rsid w:val="00BB5E45"/>
    <w:rsid w:val="00BB7073"/>
    <w:rsid w:val="00BB7618"/>
    <w:rsid w:val="00BC0ABE"/>
    <w:rsid w:val="00BC12F6"/>
    <w:rsid w:val="00BC1428"/>
    <w:rsid w:val="00BC259E"/>
    <w:rsid w:val="00BC2639"/>
    <w:rsid w:val="00BD065D"/>
    <w:rsid w:val="00BD13E9"/>
    <w:rsid w:val="00BD1E75"/>
    <w:rsid w:val="00BD2091"/>
    <w:rsid w:val="00BD3B2B"/>
    <w:rsid w:val="00BD4F16"/>
    <w:rsid w:val="00BD5182"/>
    <w:rsid w:val="00BD5621"/>
    <w:rsid w:val="00BE0B34"/>
    <w:rsid w:val="00BE1F56"/>
    <w:rsid w:val="00BE3633"/>
    <w:rsid w:val="00BE3B9E"/>
    <w:rsid w:val="00BE505B"/>
    <w:rsid w:val="00BE7690"/>
    <w:rsid w:val="00BE7859"/>
    <w:rsid w:val="00BF25B1"/>
    <w:rsid w:val="00BF2E59"/>
    <w:rsid w:val="00BF5406"/>
    <w:rsid w:val="00BF7759"/>
    <w:rsid w:val="00BF7D55"/>
    <w:rsid w:val="00C00901"/>
    <w:rsid w:val="00C03582"/>
    <w:rsid w:val="00C11558"/>
    <w:rsid w:val="00C11A40"/>
    <w:rsid w:val="00C11D32"/>
    <w:rsid w:val="00C11FEA"/>
    <w:rsid w:val="00C156B2"/>
    <w:rsid w:val="00C16A62"/>
    <w:rsid w:val="00C21DB7"/>
    <w:rsid w:val="00C22445"/>
    <w:rsid w:val="00C24901"/>
    <w:rsid w:val="00C30525"/>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5C2C"/>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49E"/>
    <w:rsid w:val="00C709B4"/>
    <w:rsid w:val="00C71626"/>
    <w:rsid w:val="00C71693"/>
    <w:rsid w:val="00C7267B"/>
    <w:rsid w:val="00C7342E"/>
    <w:rsid w:val="00C753B1"/>
    <w:rsid w:val="00C755DD"/>
    <w:rsid w:val="00C77030"/>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06C"/>
    <w:rsid w:val="00CA7174"/>
    <w:rsid w:val="00CA7849"/>
    <w:rsid w:val="00CB07C2"/>
    <w:rsid w:val="00CB4D6D"/>
    <w:rsid w:val="00CB6882"/>
    <w:rsid w:val="00CC0101"/>
    <w:rsid w:val="00CC1066"/>
    <w:rsid w:val="00CC4B02"/>
    <w:rsid w:val="00CC5D6A"/>
    <w:rsid w:val="00CD20A6"/>
    <w:rsid w:val="00CD24A7"/>
    <w:rsid w:val="00CD310D"/>
    <w:rsid w:val="00CD3BD0"/>
    <w:rsid w:val="00CD5823"/>
    <w:rsid w:val="00CD7977"/>
    <w:rsid w:val="00CD7DB0"/>
    <w:rsid w:val="00CE58D0"/>
    <w:rsid w:val="00CE5D17"/>
    <w:rsid w:val="00CE60E2"/>
    <w:rsid w:val="00CF1B65"/>
    <w:rsid w:val="00CF2A07"/>
    <w:rsid w:val="00CF71EA"/>
    <w:rsid w:val="00CF79AF"/>
    <w:rsid w:val="00CF7E80"/>
    <w:rsid w:val="00D01008"/>
    <w:rsid w:val="00D02A45"/>
    <w:rsid w:val="00D047AC"/>
    <w:rsid w:val="00D077FB"/>
    <w:rsid w:val="00D11B0B"/>
    <w:rsid w:val="00D11E1D"/>
    <w:rsid w:val="00D13AE7"/>
    <w:rsid w:val="00D14D0F"/>
    <w:rsid w:val="00D16D22"/>
    <w:rsid w:val="00D21355"/>
    <w:rsid w:val="00D25DF0"/>
    <w:rsid w:val="00D31C70"/>
    <w:rsid w:val="00D335C7"/>
    <w:rsid w:val="00D343BD"/>
    <w:rsid w:val="00D345F4"/>
    <w:rsid w:val="00D35DE2"/>
    <w:rsid w:val="00D41D69"/>
    <w:rsid w:val="00D42221"/>
    <w:rsid w:val="00D57B16"/>
    <w:rsid w:val="00D57D6E"/>
    <w:rsid w:val="00D60131"/>
    <w:rsid w:val="00D61A18"/>
    <w:rsid w:val="00D6467C"/>
    <w:rsid w:val="00D67BD5"/>
    <w:rsid w:val="00D70F0F"/>
    <w:rsid w:val="00D72D62"/>
    <w:rsid w:val="00D72E8E"/>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5269"/>
    <w:rsid w:val="00D95FF9"/>
    <w:rsid w:val="00D971A5"/>
    <w:rsid w:val="00DA11B6"/>
    <w:rsid w:val="00DA1A8A"/>
    <w:rsid w:val="00DA1D72"/>
    <w:rsid w:val="00DA2093"/>
    <w:rsid w:val="00DA3B9E"/>
    <w:rsid w:val="00DA3EE3"/>
    <w:rsid w:val="00DA46C8"/>
    <w:rsid w:val="00DA47E8"/>
    <w:rsid w:val="00DA618C"/>
    <w:rsid w:val="00DA6C6B"/>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6784"/>
    <w:rsid w:val="00DD764A"/>
    <w:rsid w:val="00DE11CF"/>
    <w:rsid w:val="00DE38E9"/>
    <w:rsid w:val="00DE422B"/>
    <w:rsid w:val="00DF2939"/>
    <w:rsid w:val="00DF3A22"/>
    <w:rsid w:val="00DF3E90"/>
    <w:rsid w:val="00DF641B"/>
    <w:rsid w:val="00DF7895"/>
    <w:rsid w:val="00DF7C8D"/>
    <w:rsid w:val="00DF7CC5"/>
    <w:rsid w:val="00E00CCE"/>
    <w:rsid w:val="00E02044"/>
    <w:rsid w:val="00E020BB"/>
    <w:rsid w:val="00E111C9"/>
    <w:rsid w:val="00E12C58"/>
    <w:rsid w:val="00E1317C"/>
    <w:rsid w:val="00E1340F"/>
    <w:rsid w:val="00E162E2"/>
    <w:rsid w:val="00E1743B"/>
    <w:rsid w:val="00E174E5"/>
    <w:rsid w:val="00E17F9A"/>
    <w:rsid w:val="00E20AB8"/>
    <w:rsid w:val="00E22A84"/>
    <w:rsid w:val="00E26459"/>
    <w:rsid w:val="00E2678D"/>
    <w:rsid w:val="00E30414"/>
    <w:rsid w:val="00E345A7"/>
    <w:rsid w:val="00E37012"/>
    <w:rsid w:val="00E40062"/>
    <w:rsid w:val="00E40EC3"/>
    <w:rsid w:val="00E41074"/>
    <w:rsid w:val="00E41B28"/>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5115"/>
    <w:rsid w:val="00E80550"/>
    <w:rsid w:val="00E81879"/>
    <w:rsid w:val="00E83578"/>
    <w:rsid w:val="00E876CA"/>
    <w:rsid w:val="00E91E3F"/>
    <w:rsid w:val="00E95C7C"/>
    <w:rsid w:val="00E97A56"/>
    <w:rsid w:val="00EA1BF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C7462"/>
    <w:rsid w:val="00ED0266"/>
    <w:rsid w:val="00ED2E65"/>
    <w:rsid w:val="00ED430A"/>
    <w:rsid w:val="00ED5E14"/>
    <w:rsid w:val="00ED6F3B"/>
    <w:rsid w:val="00ED6F71"/>
    <w:rsid w:val="00ED70A8"/>
    <w:rsid w:val="00EE1693"/>
    <w:rsid w:val="00EE177E"/>
    <w:rsid w:val="00EE2389"/>
    <w:rsid w:val="00EE4C41"/>
    <w:rsid w:val="00EE7803"/>
    <w:rsid w:val="00EF0D0E"/>
    <w:rsid w:val="00EF0E1A"/>
    <w:rsid w:val="00EF1ECC"/>
    <w:rsid w:val="00EF292B"/>
    <w:rsid w:val="00EF2BB2"/>
    <w:rsid w:val="00EF2C7E"/>
    <w:rsid w:val="00EF54D1"/>
    <w:rsid w:val="00EF5CFD"/>
    <w:rsid w:val="00EF613C"/>
    <w:rsid w:val="00EF7505"/>
    <w:rsid w:val="00F01334"/>
    <w:rsid w:val="00F01F15"/>
    <w:rsid w:val="00F04E2A"/>
    <w:rsid w:val="00F05C5D"/>
    <w:rsid w:val="00F06B7E"/>
    <w:rsid w:val="00F112C9"/>
    <w:rsid w:val="00F1203C"/>
    <w:rsid w:val="00F12E4A"/>
    <w:rsid w:val="00F1459F"/>
    <w:rsid w:val="00F151C9"/>
    <w:rsid w:val="00F15D54"/>
    <w:rsid w:val="00F17C0C"/>
    <w:rsid w:val="00F200F2"/>
    <w:rsid w:val="00F20D88"/>
    <w:rsid w:val="00F21C23"/>
    <w:rsid w:val="00F22076"/>
    <w:rsid w:val="00F26123"/>
    <w:rsid w:val="00F26AE1"/>
    <w:rsid w:val="00F31162"/>
    <w:rsid w:val="00F32B25"/>
    <w:rsid w:val="00F34E81"/>
    <w:rsid w:val="00F355CC"/>
    <w:rsid w:val="00F374F3"/>
    <w:rsid w:val="00F40A46"/>
    <w:rsid w:val="00F416A5"/>
    <w:rsid w:val="00F42F2F"/>
    <w:rsid w:val="00F4517B"/>
    <w:rsid w:val="00F51D75"/>
    <w:rsid w:val="00F51FCD"/>
    <w:rsid w:val="00F543D6"/>
    <w:rsid w:val="00F55213"/>
    <w:rsid w:val="00F5526F"/>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1C94"/>
    <w:rsid w:val="00F825ED"/>
    <w:rsid w:val="00F82F92"/>
    <w:rsid w:val="00F843EA"/>
    <w:rsid w:val="00F854E9"/>
    <w:rsid w:val="00F85B3C"/>
    <w:rsid w:val="00F87867"/>
    <w:rsid w:val="00F918B8"/>
    <w:rsid w:val="00F92ABE"/>
    <w:rsid w:val="00F94E78"/>
    <w:rsid w:val="00FA0954"/>
    <w:rsid w:val="00FA14AC"/>
    <w:rsid w:val="00FA1F4E"/>
    <w:rsid w:val="00FA204E"/>
    <w:rsid w:val="00FA5A1C"/>
    <w:rsid w:val="00FA6F1E"/>
    <w:rsid w:val="00FB0EDF"/>
    <w:rsid w:val="00FB4F8E"/>
    <w:rsid w:val="00FB61C7"/>
    <w:rsid w:val="00FB6647"/>
    <w:rsid w:val="00FC5D9F"/>
    <w:rsid w:val="00FC5EEB"/>
    <w:rsid w:val="00FC65E7"/>
    <w:rsid w:val="00FC7332"/>
    <w:rsid w:val="00FD00D6"/>
    <w:rsid w:val="00FD0D95"/>
    <w:rsid w:val="00FD580B"/>
    <w:rsid w:val="00FD731B"/>
    <w:rsid w:val="00FE0502"/>
    <w:rsid w:val="00FE069D"/>
    <w:rsid w:val="00FE49E8"/>
    <w:rsid w:val="00FE5F88"/>
    <w:rsid w:val="00FE635A"/>
    <w:rsid w:val="00FE7344"/>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2013099077">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386269553">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0152159">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932981350">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35745187">
          <w:marLeft w:val="1701"/>
          <w:marRight w:val="757"/>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42925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598781803">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aucalpan.gob.mx/catalogo-municipal-de-regulaciones/" TargetMode="External"/><Relationship Id="rId2" Type="http://schemas.openxmlformats.org/officeDocument/2006/relationships/hyperlink" Target="https://legislacion.edomex.gob.mx/sites/legislacion.edox.gob.mx/files/files/pdf/bdo/bdo2021/bdo060.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026A-07E3-481A-9FCC-D7F572A9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54</Pages>
  <Words>11365</Words>
  <Characters>62512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cp:lastPrinted>2019-12-19T01:53:00Z</cp:lastPrinted>
  <dcterms:created xsi:type="dcterms:W3CDTF">2021-05-21T23:37:00Z</dcterms:created>
  <dcterms:modified xsi:type="dcterms:W3CDTF">2021-06-27T01:28:00Z</dcterms:modified>
</cp:coreProperties>
</file>