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719B" w:rsidRPr="00E72FAF" w:rsidRDefault="00A4719B" w:rsidP="001C13C3">
      <w:pPr>
        <w:tabs>
          <w:tab w:val="left" w:pos="0"/>
        </w:tabs>
        <w:spacing w:after="0" w:line="240" w:lineRule="auto"/>
        <w:rPr>
          <w:rFonts w:ascii="Palatino Linotype" w:hAnsi="Palatino Linotype"/>
          <w:b/>
          <w:bCs/>
          <w:sz w:val="23"/>
          <w:szCs w:val="23"/>
          <w:lang w:val="es-ES"/>
        </w:rPr>
      </w:pPr>
    </w:p>
    <w:p w:rsidR="00BE7AAB" w:rsidRDefault="00BB4D25" w:rsidP="00BE7AAB">
      <w:pPr>
        <w:tabs>
          <w:tab w:val="left" w:pos="0"/>
        </w:tabs>
        <w:spacing w:after="0" w:line="360" w:lineRule="auto"/>
        <w:jc w:val="both"/>
        <w:rPr>
          <w:rFonts w:ascii="Palatino Linotype" w:eastAsia="MS Mincho" w:hAnsi="Palatino Linotype" w:cs="Times New Roman"/>
          <w:sz w:val="24"/>
          <w:szCs w:val="24"/>
          <w:lang w:val="es-ES_tradnl" w:eastAsia="es-ES"/>
        </w:rPr>
      </w:pPr>
      <w:r w:rsidRPr="00E72FAF">
        <w:rPr>
          <w:rFonts w:ascii="Palatino Linotype" w:eastAsia="MS Mincho" w:hAnsi="Palatino Linotype" w:cs="Times New Roman"/>
          <w:sz w:val="24"/>
          <w:szCs w:val="24"/>
          <w:lang w:val="es-ES_tradnl" w:eastAsia="es-ES"/>
        </w:rPr>
        <w:t>Resolución del Pleno del Institu</w:t>
      </w:r>
      <w:r w:rsidR="00792776" w:rsidRPr="00E72FAF">
        <w:rPr>
          <w:rFonts w:ascii="Palatino Linotype" w:eastAsia="MS Mincho" w:hAnsi="Palatino Linotype" w:cs="Times New Roman"/>
          <w:sz w:val="24"/>
          <w:szCs w:val="24"/>
          <w:lang w:val="es-ES_tradnl" w:eastAsia="es-ES"/>
        </w:rPr>
        <w:t>to de Transparencia, Acceso a la Información Pública y Protección de Datos Personales del Estado de México y Municipios, con domicilio en Metepec, Estado de México; de</w:t>
      </w:r>
      <w:r w:rsidR="008809D1" w:rsidRPr="00E72FAF">
        <w:rPr>
          <w:rFonts w:ascii="Palatino Linotype" w:eastAsia="MS Mincho" w:hAnsi="Palatino Linotype" w:cs="Times New Roman"/>
          <w:sz w:val="24"/>
          <w:szCs w:val="24"/>
          <w:lang w:val="es-ES_tradnl" w:eastAsia="es-ES"/>
        </w:rPr>
        <w:t xml:space="preserve"> fecha</w:t>
      </w:r>
      <w:r w:rsidR="00831ACC">
        <w:rPr>
          <w:rFonts w:ascii="Palatino Linotype" w:eastAsia="MS Mincho" w:hAnsi="Palatino Linotype" w:cs="Times New Roman"/>
          <w:sz w:val="24"/>
          <w:szCs w:val="24"/>
          <w:lang w:val="es-ES_tradnl" w:eastAsia="es-ES"/>
        </w:rPr>
        <w:t xml:space="preserve"> veintitrés (23</w:t>
      </w:r>
      <w:r w:rsidR="00746B47" w:rsidRPr="00E72FAF">
        <w:rPr>
          <w:rFonts w:ascii="Palatino Linotype" w:eastAsia="MS Mincho" w:hAnsi="Palatino Linotype" w:cs="Times New Roman"/>
          <w:sz w:val="24"/>
          <w:szCs w:val="24"/>
          <w:lang w:val="es-ES_tradnl" w:eastAsia="es-ES"/>
        </w:rPr>
        <w:t>) de</w:t>
      </w:r>
      <w:r w:rsidR="00C9483C">
        <w:rPr>
          <w:rFonts w:ascii="Palatino Linotype" w:eastAsia="MS Mincho" w:hAnsi="Palatino Linotype" w:cs="Times New Roman"/>
          <w:sz w:val="24"/>
          <w:szCs w:val="24"/>
          <w:lang w:val="es-ES_tradnl" w:eastAsia="es-ES"/>
        </w:rPr>
        <w:t xml:space="preserve"> junio</w:t>
      </w:r>
      <w:r w:rsidR="00686BE5">
        <w:rPr>
          <w:rFonts w:ascii="Palatino Linotype" w:eastAsia="MS Mincho" w:hAnsi="Palatino Linotype" w:cs="Times New Roman"/>
          <w:sz w:val="24"/>
          <w:szCs w:val="24"/>
          <w:lang w:val="es-ES_tradnl" w:eastAsia="es-ES"/>
        </w:rPr>
        <w:t xml:space="preserve"> </w:t>
      </w:r>
      <w:r w:rsidR="00D9291B" w:rsidRPr="00E72FAF">
        <w:rPr>
          <w:rFonts w:ascii="Palatino Linotype" w:eastAsia="MS Mincho" w:hAnsi="Palatino Linotype" w:cs="Times New Roman"/>
          <w:sz w:val="24"/>
          <w:szCs w:val="24"/>
          <w:lang w:val="es-ES_tradnl" w:eastAsia="es-ES"/>
        </w:rPr>
        <w:t>de 2021</w:t>
      </w:r>
      <w:r w:rsidR="00C64E0E" w:rsidRPr="00E72FAF">
        <w:rPr>
          <w:rFonts w:ascii="Palatino Linotype" w:eastAsia="MS Mincho" w:hAnsi="Palatino Linotype" w:cs="Times New Roman"/>
          <w:sz w:val="24"/>
          <w:szCs w:val="24"/>
          <w:lang w:val="es-ES_tradnl" w:eastAsia="es-ES"/>
        </w:rPr>
        <w:t>.</w:t>
      </w:r>
    </w:p>
    <w:p w:rsidR="00BE7AAB" w:rsidRDefault="00BE7AAB" w:rsidP="00BE7AAB">
      <w:pPr>
        <w:tabs>
          <w:tab w:val="left" w:pos="0"/>
        </w:tabs>
        <w:spacing w:after="0" w:line="360" w:lineRule="auto"/>
        <w:jc w:val="both"/>
        <w:rPr>
          <w:rFonts w:ascii="Palatino Linotype" w:eastAsia="MS Mincho" w:hAnsi="Palatino Linotype" w:cs="Times New Roman"/>
          <w:sz w:val="24"/>
          <w:szCs w:val="24"/>
          <w:lang w:val="es-ES_tradnl" w:eastAsia="es-ES"/>
        </w:rPr>
      </w:pPr>
    </w:p>
    <w:p w:rsidR="00BE7AAB" w:rsidRPr="0033539F" w:rsidRDefault="007F0C84" w:rsidP="00BE7AAB">
      <w:pPr>
        <w:tabs>
          <w:tab w:val="left" w:pos="0"/>
        </w:tabs>
        <w:spacing w:after="0" w:line="360" w:lineRule="auto"/>
        <w:jc w:val="both"/>
        <w:rPr>
          <w:rFonts w:ascii="Palatino Linotype" w:eastAsia="MS Mincho" w:hAnsi="Palatino Linotype" w:cs="Times New Roman"/>
          <w:sz w:val="24"/>
          <w:szCs w:val="24"/>
          <w:lang w:val="es-ES_tradnl" w:eastAsia="es-ES"/>
        </w:rPr>
      </w:pPr>
      <w:r>
        <w:rPr>
          <w:rFonts w:ascii="Palatino Linotype" w:eastAsia="MS Mincho" w:hAnsi="Palatino Linotype" w:cs="Times New Roman"/>
          <w:b/>
          <w:sz w:val="24"/>
          <w:szCs w:val="24"/>
          <w:lang w:val="es-ES_tradnl" w:eastAsia="es-ES"/>
        </w:rPr>
        <w:t>VISTO</w:t>
      </w:r>
      <w:r w:rsidR="00C9483C">
        <w:rPr>
          <w:rFonts w:ascii="Palatino Linotype" w:eastAsia="MS Mincho" w:hAnsi="Palatino Linotype" w:cs="Times New Roman"/>
          <w:sz w:val="24"/>
          <w:szCs w:val="24"/>
          <w:lang w:val="es-ES_tradnl" w:eastAsia="es-ES"/>
        </w:rPr>
        <w:t xml:space="preserve"> el</w:t>
      </w:r>
      <w:r w:rsidR="00BE7AAB" w:rsidRPr="0033539F">
        <w:rPr>
          <w:rFonts w:ascii="Palatino Linotype" w:eastAsia="MS Mincho" w:hAnsi="Palatino Linotype" w:cs="Times New Roman"/>
          <w:sz w:val="24"/>
          <w:szCs w:val="24"/>
          <w:lang w:val="es-ES_tradnl" w:eastAsia="es-ES"/>
        </w:rPr>
        <w:t xml:space="preserve"> expediente electrónico formado con motivo de</w:t>
      </w:r>
      <w:r>
        <w:rPr>
          <w:rFonts w:ascii="Palatino Linotype" w:eastAsia="MS Mincho" w:hAnsi="Palatino Linotype" w:cs="Times New Roman"/>
          <w:sz w:val="24"/>
          <w:szCs w:val="24"/>
          <w:lang w:val="es-ES_tradnl" w:eastAsia="es-ES"/>
        </w:rPr>
        <w:t>l</w:t>
      </w:r>
      <w:r w:rsidR="00BE7AAB" w:rsidRPr="0033539F">
        <w:rPr>
          <w:rFonts w:ascii="Palatino Linotype" w:eastAsia="MS Mincho" w:hAnsi="Palatino Linotype" w:cs="Times New Roman"/>
          <w:sz w:val="24"/>
          <w:szCs w:val="24"/>
          <w:lang w:val="es-ES_tradnl" w:eastAsia="es-ES"/>
        </w:rPr>
        <w:t xml:space="preserve"> recurso de revisión </w:t>
      </w:r>
      <w:r w:rsidR="00335E74">
        <w:rPr>
          <w:rFonts w:ascii="Palatino Linotype" w:eastAsia="MS Mincho" w:hAnsi="Palatino Linotype" w:cs="Times New Roman"/>
          <w:b/>
          <w:bCs/>
          <w:sz w:val="24"/>
          <w:szCs w:val="24"/>
          <w:lang w:val="es-ES_tradnl" w:eastAsia="es-ES"/>
        </w:rPr>
        <w:t>02113</w:t>
      </w:r>
      <w:r w:rsidR="00BE7AAB" w:rsidRPr="0033539F">
        <w:rPr>
          <w:rFonts w:ascii="Palatino Linotype" w:eastAsia="MS Mincho" w:hAnsi="Palatino Linotype" w:cs="Times New Roman"/>
          <w:b/>
          <w:bCs/>
          <w:sz w:val="24"/>
          <w:szCs w:val="24"/>
          <w:lang w:val="es-ES_tradnl" w:eastAsia="es-ES"/>
        </w:rPr>
        <w:t xml:space="preserve">/INFOEM/IP/RR/2021, </w:t>
      </w:r>
      <w:r w:rsidR="00BE7AAB" w:rsidRPr="0033539F">
        <w:rPr>
          <w:rFonts w:ascii="Palatino Linotype" w:eastAsia="MS Mincho" w:hAnsi="Palatino Linotype" w:cs="Times New Roman"/>
          <w:sz w:val="24"/>
          <w:szCs w:val="24"/>
          <w:lang w:val="es-ES_tradnl" w:eastAsia="es-ES"/>
        </w:rPr>
        <w:t>promovido por</w:t>
      </w:r>
      <w:r w:rsidR="00C9483C">
        <w:rPr>
          <w:rFonts w:ascii="Palatino Linotype" w:eastAsia="MS Mincho" w:hAnsi="Palatino Linotype" w:cs="Times New Roman"/>
          <w:b/>
          <w:sz w:val="24"/>
          <w:szCs w:val="24"/>
          <w:lang w:val="es-ES_tradnl" w:eastAsia="es-ES"/>
        </w:rPr>
        <w:t xml:space="preserve"> </w:t>
      </w:r>
      <w:proofErr w:type="spellStart"/>
      <w:r w:rsidR="00AE53D9">
        <w:rPr>
          <w:rFonts w:ascii="Palatino Linotype" w:eastAsia="MS Mincho" w:hAnsi="Palatino Linotype" w:cs="Times New Roman"/>
          <w:b/>
          <w:sz w:val="24"/>
          <w:szCs w:val="24"/>
          <w:lang w:val="es-ES_tradnl" w:eastAsia="es-ES"/>
        </w:rPr>
        <w:t>xxxxxxxxxxxxxxx</w:t>
      </w:r>
      <w:proofErr w:type="spellEnd"/>
      <w:r w:rsidR="00686BE5">
        <w:rPr>
          <w:rFonts w:ascii="Palatino Linotype" w:eastAsia="MS Mincho" w:hAnsi="Palatino Linotype" w:cs="Times New Roman"/>
          <w:sz w:val="24"/>
          <w:szCs w:val="24"/>
          <w:lang w:val="es-ES_tradnl" w:eastAsia="es-ES"/>
        </w:rPr>
        <w:t xml:space="preserve">, </w:t>
      </w:r>
      <w:r w:rsidR="00BE7AAB" w:rsidRPr="0033539F">
        <w:rPr>
          <w:rFonts w:ascii="Palatino Linotype" w:eastAsia="MS Mincho" w:hAnsi="Palatino Linotype" w:cs="Times New Roman"/>
          <w:sz w:val="24"/>
          <w:szCs w:val="24"/>
          <w:lang w:val="es-ES_tradnl" w:eastAsia="es-ES"/>
        </w:rPr>
        <w:t xml:space="preserve">en lo sucesivo </w:t>
      </w:r>
      <w:r w:rsidR="00686BE5">
        <w:rPr>
          <w:rFonts w:ascii="Palatino Linotype" w:eastAsia="MS Mincho" w:hAnsi="Palatino Linotype" w:cs="Times New Roman"/>
          <w:sz w:val="24"/>
          <w:szCs w:val="24"/>
          <w:lang w:val="es-ES_tradnl" w:eastAsia="es-ES"/>
        </w:rPr>
        <w:t xml:space="preserve">el </w:t>
      </w:r>
      <w:r w:rsidR="00BE7AAB" w:rsidRPr="0033539F">
        <w:rPr>
          <w:rFonts w:ascii="Palatino Linotype" w:eastAsia="MS Mincho" w:hAnsi="Palatino Linotype" w:cs="Times New Roman"/>
          <w:b/>
          <w:sz w:val="24"/>
          <w:szCs w:val="24"/>
          <w:lang w:val="es-ES_tradnl" w:eastAsia="es-ES"/>
        </w:rPr>
        <w:t>RECURRENTE</w:t>
      </w:r>
      <w:r w:rsidR="00BE7AAB" w:rsidRPr="0033539F">
        <w:rPr>
          <w:rFonts w:ascii="Palatino Linotype" w:eastAsia="MS Mincho" w:hAnsi="Palatino Linotype" w:cs="Times New Roman"/>
          <w:sz w:val="24"/>
          <w:szCs w:val="24"/>
          <w:lang w:val="es-ES_tradnl" w:eastAsia="es-ES"/>
        </w:rPr>
        <w:t xml:space="preserve">, en contra de la </w:t>
      </w:r>
      <w:r w:rsidR="00686BE5">
        <w:rPr>
          <w:rFonts w:ascii="Palatino Linotype" w:eastAsia="MS Mincho" w:hAnsi="Palatino Linotype" w:cs="Times New Roman"/>
          <w:sz w:val="24"/>
          <w:szCs w:val="24"/>
          <w:lang w:val="es-ES_tradnl" w:eastAsia="es-ES"/>
        </w:rPr>
        <w:t xml:space="preserve">falta de </w:t>
      </w:r>
      <w:r w:rsidR="00BE7AAB" w:rsidRPr="0033539F">
        <w:rPr>
          <w:rFonts w:ascii="Palatino Linotype" w:eastAsia="MS Mincho" w:hAnsi="Palatino Linotype" w:cs="Times New Roman"/>
          <w:sz w:val="24"/>
          <w:szCs w:val="24"/>
          <w:lang w:val="es-ES_tradnl" w:eastAsia="es-ES"/>
        </w:rPr>
        <w:t>respuesta del</w:t>
      </w:r>
      <w:r w:rsidR="00686BE5">
        <w:rPr>
          <w:rFonts w:ascii="Palatino Linotype" w:eastAsia="MS Mincho" w:hAnsi="Palatino Linotype" w:cs="Times New Roman"/>
          <w:sz w:val="24"/>
          <w:szCs w:val="24"/>
          <w:lang w:val="es-ES_tradnl" w:eastAsia="es-ES"/>
        </w:rPr>
        <w:t xml:space="preserve"> </w:t>
      </w:r>
      <w:r w:rsidR="00686BE5">
        <w:rPr>
          <w:rFonts w:ascii="Palatino Linotype" w:eastAsia="MS Mincho" w:hAnsi="Palatino Linotype" w:cs="Times New Roman"/>
          <w:b/>
          <w:sz w:val="24"/>
          <w:szCs w:val="24"/>
          <w:lang w:val="es-ES_tradnl" w:eastAsia="es-ES"/>
        </w:rPr>
        <w:t xml:space="preserve">Ayuntamiento de </w:t>
      </w:r>
      <w:r w:rsidR="00335E74">
        <w:rPr>
          <w:rFonts w:ascii="Palatino Linotype" w:eastAsia="MS Mincho" w:hAnsi="Palatino Linotype" w:cs="Times New Roman"/>
          <w:b/>
          <w:sz w:val="24"/>
          <w:szCs w:val="24"/>
          <w:lang w:val="es-ES_tradnl" w:eastAsia="es-ES"/>
        </w:rPr>
        <w:t xml:space="preserve">Morelos </w:t>
      </w:r>
      <w:r w:rsidR="00BE7AAB" w:rsidRPr="0033539F">
        <w:rPr>
          <w:rFonts w:ascii="Palatino Linotype" w:eastAsia="MS Mincho" w:hAnsi="Palatino Linotype" w:cs="Times New Roman"/>
          <w:sz w:val="24"/>
          <w:szCs w:val="24"/>
          <w:lang w:val="es-ES_tradnl" w:eastAsia="es-ES"/>
        </w:rPr>
        <w:t>en lo sucesivo el</w:t>
      </w:r>
      <w:r w:rsidR="00BE7AAB" w:rsidRPr="0033539F">
        <w:rPr>
          <w:rFonts w:ascii="Palatino Linotype" w:eastAsia="MS Mincho" w:hAnsi="Palatino Linotype" w:cs="Times New Roman"/>
          <w:b/>
          <w:sz w:val="24"/>
          <w:szCs w:val="24"/>
          <w:lang w:val="es-ES_tradnl" w:eastAsia="es-ES"/>
        </w:rPr>
        <w:t xml:space="preserve"> SUJETO OBLIGADO, </w:t>
      </w:r>
      <w:r w:rsidR="00BE7AAB" w:rsidRPr="0033539F">
        <w:rPr>
          <w:rFonts w:ascii="Palatino Linotype" w:eastAsia="MS Mincho" w:hAnsi="Palatino Linotype" w:cs="Times New Roman"/>
          <w:sz w:val="24"/>
          <w:szCs w:val="24"/>
          <w:lang w:val="es-ES_tradnl" w:eastAsia="es-ES"/>
        </w:rPr>
        <w:t xml:space="preserve">se procede a dictar la presente resolución, con base en los siguientes: </w:t>
      </w:r>
    </w:p>
    <w:p w:rsidR="00510293" w:rsidRPr="00E72FAF" w:rsidRDefault="00510293" w:rsidP="004E7025">
      <w:pPr>
        <w:keepNext/>
        <w:keepLines/>
        <w:tabs>
          <w:tab w:val="left" w:pos="0"/>
          <w:tab w:val="left" w:pos="750"/>
        </w:tabs>
        <w:spacing w:after="0" w:line="360" w:lineRule="auto"/>
        <w:outlineLvl w:val="0"/>
        <w:rPr>
          <w:rFonts w:ascii="Palatino Linotype" w:eastAsia="MS Gothic" w:hAnsi="Palatino Linotype" w:cs="Times New Roman"/>
          <w:b/>
          <w:sz w:val="24"/>
          <w:szCs w:val="24"/>
        </w:rPr>
      </w:pPr>
    </w:p>
    <w:p w:rsidR="007F0C84" w:rsidRDefault="00792776" w:rsidP="007F0C84">
      <w:pPr>
        <w:keepNext/>
        <w:keepLines/>
        <w:tabs>
          <w:tab w:val="left" w:pos="0"/>
        </w:tabs>
        <w:spacing w:after="0" w:line="360" w:lineRule="auto"/>
        <w:jc w:val="center"/>
        <w:outlineLvl w:val="0"/>
        <w:rPr>
          <w:rFonts w:ascii="Palatino Linotype" w:eastAsia="MS Gothic" w:hAnsi="Palatino Linotype" w:cs="Times New Roman"/>
          <w:b/>
          <w:sz w:val="24"/>
          <w:szCs w:val="24"/>
        </w:rPr>
      </w:pPr>
      <w:bookmarkStart w:id="0" w:name="_Toc74837977"/>
      <w:r w:rsidRPr="00E72FAF">
        <w:rPr>
          <w:rFonts w:ascii="Palatino Linotype" w:eastAsia="MS Gothic" w:hAnsi="Palatino Linotype" w:cs="Times New Roman"/>
          <w:b/>
          <w:sz w:val="24"/>
          <w:szCs w:val="24"/>
        </w:rPr>
        <w:t>A N T E C E D E N T E S</w:t>
      </w:r>
      <w:bookmarkEnd w:id="0"/>
    </w:p>
    <w:p w:rsidR="007F0C84" w:rsidRPr="007F0C84" w:rsidRDefault="007F0C84" w:rsidP="007F0C84">
      <w:pPr>
        <w:keepNext/>
        <w:keepLines/>
        <w:tabs>
          <w:tab w:val="left" w:pos="0"/>
        </w:tabs>
        <w:spacing w:after="0" w:line="360" w:lineRule="auto"/>
        <w:jc w:val="center"/>
        <w:outlineLvl w:val="0"/>
        <w:rPr>
          <w:rFonts w:ascii="Palatino Linotype" w:eastAsia="MS Gothic" w:hAnsi="Palatino Linotype" w:cs="Times New Roman"/>
          <w:b/>
          <w:sz w:val="24"/>
          <w:szCs w:val="24"/>
        </w:rPr>
      </w:pPr>
    </w:p>
    <w:p w:rsidR="007F0C84" w:rsidRPr="007F0C84" w:rsidRDefault="007F0C84" w:rsidP="007F0C84">
      <w:pPr>
        <w:numPr>
          <w:ilvl w:val="0"/>
          <w:numId w:val="26"/>
        </w:numPr>
        <w:tabs>
          <w:tab w:val="left" w:pos="0"/>
        </w:tabs>
        <w:spacing w:after="0" w:line="360" w:lineRule="auto"/>
        <w:ind w:left="0" w:firstLine="0"/>
        <w:contextualSpacing/>
        <w:jc w:val="both"/>
        <w:rPr>
          <w:rFonts w:ascii="Palatino Linotype" w:eastAsia="Calibri" w:hAnsi="Palatino Linotype" w:cs="Arial"/>
          <w:sz w:val="24"/>
          <w:szCs w:val="24"/>
          <w:lang w:val="es-ES" w:eastAsia="es-ES"/>
        </w:rPr>
      </w:pPr>
      <w:r>
        <w:rPr>
          <w:rFonts w:ascii="Palatino Linotype" w:eastAsia="Calibri" w:hAnsi="Palatino Linotype" w:cs="Arial"/>
          <w:sz w:val="24"/>
          <w:szCs w:val="24"/>
          <w:lang w:val="es-ES" w:eastAsia="es-ES"/>
        </w:rPr>
        <w:t>El día doce (12</w:t>
      </w:r>
      <w:r w:rsidRPr="007F0C84">
        <w:rPr>
          <w:rFonts w:ascii="Palatino Linotype" w:eastAsia="Times New Roman" w:hAnsi="Palatino Linotype" w:cs="Arial"/>
          <w:sz w:val="24"/>
          <w:szCs w:val="24"/>
          <w:lang w:val="es-ES" w:eastAsia="es-ES"/>
        </w:rPr>
        <w:t>) de</w:t>
      </w:r>
      <w:r>
        <w:rPr>
          <w:rFonts w:ascii="Palatino Linotype" w:eastAsia="Times New Roman" w:hAnsi="Palatino Linotype" w:cs="Arial"/>
          <w:sz w:val="24"/>
          <w:szCs w:val="24"/>
          <w:lang w:val="es-ES" w:eastAsia="es-ES"/>
        </w:rPr>
        <w:t xml:space="preserve"> marzo</w:t>
      </w:r>
      <w:r w:rsidRPr="007F0C84">
        <w:rPr>
          <w:rFonts w:ascii="Palatino Linotype" w:eastAsia="Times New Roman" w:hAnsi="Palatino Linotype" w:cs="Arial"/>
          <w:sz w:val="24"/>
          <w:szCs w:val="24"/>
          <w:lang w:val="es-ES" w:eastAsia="es-ES"/>
        </w:rPr>
        <w:t xml:space="preserve"> de dos mil veintiuno</w:t>
      </w:r>
      <w:r w:rsidRPr="007F0C84">
        <w:rPr>
          <w:rFonts w:ascii="Palatino Linotype" w:eastAsia="Calibri" w:hAnsi="Palatino Linotype" w:cs="Arial"/>
          <w:sz w:val="24"/>
          <w:szCs w:val="24"/>
          <w:lang w:val="es-ES" w:eastAsia="es-ES"/>
        </w:rPr>
        <w:t>,</w:t>
      </w:r>
      <w:r w:rsidRPr="007F0C84">
        <w:rPr>
          <w:rFonts w:ascii="Palatino Linotype" w:eastAsia="Calibri" w:hAnsi="Palatino Linotype" w:cs="Times New Roman"/>
          <w:sz w:val="24"/>
          <w:szCs w:val="24"/>
          <w:lang w:val="es-ES" w:eastAsia="es-ES"/>
        </w:rPr>
        <w:t xml:space="preserve"> se presentó </w:t>
      </w:r>
      <w:r w:rsidRPr="007F0C84">
        <w:rPr>
          <w:rFonts w:ascii="Palatino Linotype" w:eastAsia="Calibri" w:hAnsi="Palatino Linotype" w:cs="Arial"/>
          <w:sz w:val="24"/>
          <w:szCs w:val="24"/>
          <w:lang w:val="es-ES" w:eastAsia="es-ES"/>
        </w:rPr>
        <w:t xml:space="preserve">ante el </w:t>
      </w:r>
      <w:r w:rsidRPr="007F0C84">
        <w:rPr>
          <w:rFonts w:ascii="Palatino Linotype" w:eastAsia="Calibri" w:hAnsi="Palatino Linotype" w:cs="Arial"/>
          <w:b/>
          <w:sz w:val="24"/>
          <w:szCs w:val="24"/>
          <w:lang w:val="es-ES" w:eastAsia="es-ES"/>
        </w:rPr>
        <w:t>SUJETO OBLIGADO</w:t>
      </w:r>
      <w:r w:rsidRPr="007F0C84">
        <w:rPr>
          <w:rFonts w:ascii="Palatino Linotype" w:eastAsia="Calibri" w:hAnsi="Palatino Linotype" w:cs="Arial"/>
          <w:sz w:val="24"/>
          <w:szCs w:val="24"/>
          <w:lang w:val="es-ES_tradnl" w:eastAsia="es-ES"/>
        </w:rPr>
        <w:t xml:space="preserve"> vía </w:t>
      </w:r>
      <w:r w:rsidRPr="007F0C84">
        <w:rPr>
          <w:rFonts w:ascii="Palatino Linotype" w:eastAsia="Calibri" w:hAnsi="Palatino Linotype" w:cs="Arial"/>
          <w:sz w:val="24"/>
          <w:szCs w:val="24"/>
          <w:lang w:val="es-ES" w:eastAsia="es-ES"/>
        </w:rPr>
        <w:t xml:space="preserve">Sistema de Acceso a la Información Mexiquense </w:t>
      </w:r>
      <w:r w:rsidRPr="007F0C84">
        <w:rPr>
          <w:rFonts w:ascii="Palatino Linotype" w:eastAsia="Calibri" w:hAnsi="Palatino Linotype" w:cs="Arial"/>
          <w:b/>
          <w:sz w:val="24"/>
          <w:szCs w:val="24"/>
          <w:lang w:val="es-ES" w:eastAsia="es-ES"/>
        </w:rPr>
        <w:t>SAIMEX</w:t>
      </w:r>
      <w:r w:rsidRPr="007F0C84">
        <w:rPr>
          <w:rFonts w:ascii="Palatino Linotype" w:eastAsia="Calibri" w:hAnsi="Palatino Linotype" w:cs="Arial"/>
          <w:sz w:val="24"/>
          <w:szCs w:val="24"/>
          <w:lang w:val="es-ES" w:eastAsia="es-ES"/>
        </w:rPr>
        <w:t>, la solicitud de información pública registrada con el número</w:t>
      </w:r>
      <w:r w:rsidR="00335E74" w:rsidRPr="00335E74">
        <w:rPr>
          <w:rFonts w:ascii="Palatino Linotype" w:eastAsia="Calibri" w:hAnsi="Palatino Linotype" w:cs="Arial"/>
          <w:b/>
          <w:bCs/>
          <w:sz w:val="24"/>
          <w:szCs w:val="24"/>
          <w:lang w:eastAsia="es-ES"/>
        </w:rPr>
        <w:t> 00025/MORELOS/IP/2021</w:t>
      </w:r>
      <w:r w:rsidR="008D0024" w:rsidRPr="008D0024">
        <w:rPr>
          <w:rFonts w:ascii="Verdana" w:hAnsi="Verdana"/>
          <w:b/>
          <w:bCs/>
          <w:color w:val="FF0000"/>
        </w:rPr>
        <w:t xml:space="preserve"> </w:t>
      </w:r>
      <w:r w:rsidRPr="007F0C84">
        <w:rPr>
          <w:rFonts w:ascii="Palatino Linotype" w:eastAsia="Calibri" w:hAnsi="Palatino Linotype" w:cs="Arial"/>
          <w:sz w:val="24"/>
          <w:szCs w:val="24"/>
          <w:lang w:val="es-ES" w:eastAsia="es-ES"/>
        </w:rPr>
        <w:t>mediante la cual se solicitó:</w:t>
      </w:r>
    </w:p>
    <w:p w:rsidR="007F0C84" w:rsidRPr="007F0C84" w:rsidRDefault="007F0C84" w:rsidP="007F0C84">
      <w:pPr>
        <w:tabs>
          <w:tab w:val="left" w:pos="142"/>
        </w:tabs>
        <w:spacing w:after="0" w:line="360" w:lineRule="auto"/>
        <w:ind w:left="567" w:right="616"/>
        <w:contextualSpacing/>
        <w:jc w:val="both"/>
        <w:rPr>
          <w:rFonts w:ascii="Palatino Linotype" w:eastAsia="Calibri" w:hAnsi="Palatino Linotype" w:cs="Arial"/>
          <w:sz w:val="24"/>
          <w:szCs w:val="24"/>
          <w:lang w:val="es-ES" w:eastAsia="es-ES"/>
        </w:rPr>
      </w:pPr>
    </w:p>
    <w:p w:rsidR="007F0C84" w:rsidRPr="007F0C84" w:rsidRDefault="007F0C84" w:rsidP="007F0C84">
      <w:pPr>
        <w:tabs>
          <w:tab w:val="left" w:pos="142"/>
        </w:tabs>
        <w:spacing w:after="0" w:line="360" w:lineRule="auto"/>
        <w:ind w:left="567" w:right="616"/>
        <w:contextualSpacing/>
        <w:jc w:val="both"/>
        <w:rPr>
          <w:rFonts w:ascii="Palatino Linotype" w:eastAsia="Calibri" w:hAnsi="Palatino Linotype" w:cs="Times New Roman"/>
          <w:i/>
          <w:color w:val="000000"/>
          <w:sz w:val="24"/>
          <w:szCs w:val="24"/>
        </w:rPr>
      </w:pPr>
      <w:r w:rsidRPr="007F0C84">
        <w:rPr>
          <w:rFonts w:ascii="Palatino Linotype" w:eastAsia="Calibri" w:hAnsi="Palatino Linotype" w:cs="Arial"/>
          <w:i/>
          <w:sz w:val="24"/>
          <w:szCs w:val="24"/>
          <w:lang w:val="es-ES" w:eastAsia="es-ES"/>
        </w:rPr>
        <w:t>“</w:t>
      </w:r>
      <w:r w:rsidR="00335E74" w:rsidRPr="00335E74">
        <w:rPr>
          <w:rFonts w:ascii="Palatino Linotype" w:eastAsia="Calibri" w:hAnsi="Palatino Linotype" w:cs="Arial"/>
          <w:i/>
          <w:sz w:val="24"/>
          <w:szCs w:val="24"/>
          <w:lang w:val="es-ES" w:eastAsia="es-ES"/>
        </w:rPr>
        <w:t xml:space="preserve">1.Solicito el reporte de remuneraciones de mandos medios y superiores en el formato que se entrega al Órgano Superior de Fiscalización del Estado de México, en los informes mensuales, correspondientes al año de 2019 y hasta al </w:t>
      </w:r>
      <w:r w:rsidR="00335E74" w:rsidRPr="00335E74">
        <w:rPr>
          <w:rFonts w:ascii="Palatino Linotype" w:eastAsia="Calibri" w:hAnsi="Palatino Linotype" w:cs="Arial"/>
          <w:i/>
          <w:sz w:val="24"/>
          <w:szCs w:val="24"/>
          <w:lang w:val="es-ES" w:eastAsia="es-ES"/>
        </w:rPr>
        <w:lastRenderedPageBreak/>
        <w:t xml:space="preserve">mes de febrero de 2021. </w:t>
      </w:r>
      <w:proofErr w:type="gramStart"/>
      <w:r w:rsidR="00335E74" w:rsidRPr="00335E74">
        <w:rPr>
          <w:rFonts w:ascii="Palatino Linotype" w:eastAsia="Calibri" w:hAnsi="Palatino Linotype" w:cs="Arial"/>
          <w:i/>
          <w:sz w:val="24"/>
          <w:szCs w:val="24"/>
          <w:lang w:val="es-ES" w:eastAsia="es-ES"/>
        </w:rPr>
        <w:t>2.Solicito</w:t>
      </w:r>
      <w:proofErr w:type="gramEnd"/>
      <w:r w:rsidR="00335E74" w:rsidRPr="00335E74">
        <w:rPr>
          <w:rFonts w:ascii="Palatino Linotype" w:eastAsia="Calibri" w:hAnsi="Palatino Linotype" w:cs="Arial"/>
          <w:i/>
          <w:sz w:val="24"/>
          <w:szCs w:val="24"/>
          <w:lang w:val="es-ES" w:eastAsia="es-ES"/>
        </w:rPr>
        <w:t xml:space="preserve"> todos los contratos de servicios profesionales celebrados en los meses de enero de 2019 y </w:t>
      </w:r>
      <w:r w:rsidR="00335E74">
        <w:rPr>
          <w:rFonts w:ascii="Palatino Linotype" w:eastAsia="Calibri" w:hAnsi="Palatino Linotype" w:cs="Arial"/>
          <w:i/>
          <w:sz w:val="24"/>
          <w:szCs w:val="24"/>
          <w:lang w:val="es-ES" w:eastAsia="es-ES"/>
        </w:rPr>
        <w:t>hasta el mes de febrero de 2021</w:t>
      </w:r>
      <w:r w:rsidR="008D0024" w:rsidRPr="008D0024">
        <w:rPr>
          <w:rFonts w:ascii="Palatino Linotype" w:eastAsia="Calibri" w:hAnsi="Palatino Linotype" w:cs="Arial"/>
          <w:i/>
          <w:sz w:val="24"/>
          <w:szCs w:val="24"/>
          <w:lang w:val="es-ES" w:eastAsia="es-ES"/>
        </w:rPr>
        <w:t>.</w:t>
      </w:r>
      <w:r w:rsidRPr="007F0C84">
        <w:rPr>
          <w:rFonts w:ascii="Palatino Linotype" w:eastAsia="Calibri" w:hAnsi="Palatino Linotype" w:cs="Times New Roman"/>
          <w:i/>
          <w:color w:val="000000"/>
          <w:sz w:val="24"/>
          <w:szCs w:val="24"/>
        </w:rPr>
        <w:t xml:space="preserve">” (Sic) </w:t>
      </w:r>
    </w:p>
    <w:p w:rsidR="007F0C84" w:rsidRPr="007F0C84" w:rsidRDefault="007F0C84" w:rsidP="007F0C84">
      <w:pPr>
        <w:tabs>
          <w:tab w:val="left" w:pos="142"/>
        </w:tabs>
        <w:spacing w:after="0" w:line="360" w:lineRule="auto"/>
        <w:ind w:left="567" w:right="616"/>
        <w:contextualSpacing/>
        <w:jc w:val="both"/>
        <w:rPr>
          <w:rFonts w:ascii="Palatino Linotype" w:eastAsia="Calibri" w:hAnsi="Palatino Linotype" w:cs="Times New Roman"/>
          <w:i/>
          <w:color w:val="000000"/>
          <w:sz w:val="24"/>
          <w:szCs w:val="24"/>
        </w:rPr>
      </w:pPr>
    </w:p>
    <w:p w:rsidR="007F0C84" w:rsidRPr="007F0C84" w:rsidRDefault="007F0C84" w:rsidP="007F0C84">
      <w:pPr>
        <w:numPr>
          <w:ilvl w:val="0"/>
          <w:numId w:val="26"/>
        </w:numPr>
        <w:spacing w:before="240" w:after="240" w:line="360" w:lineRule="auto"/>
        <w:ind w:left="0" w:firstLine="0"/>
        <w:contextualSpacing/>
        <w:jc w:val="both"/>
        <w:rPr>
          <w:rFonts w:ascii="Palatino Linotype" w:eastAsia="Times New Roman" w:hAnsi="Palatino Linotype" w:cs="Arial"/>
          <w:i/>
          <w:sz w:val="24"/>
          <w:szCs w:val="24"/>
          <w:lang w:val="es-ES_tradnl" w:eastAsia="es-ES"/>
        </w:rPr>
      </w:pPr>
      <w:r w:rsidRPr="007F0C84">
        <w:rPr>
          <w:rFonts w:ascii="Palatino Linotype" w:eastAsia="Times New Roman" w:hAnsi="Palatino Linotype" w:cs="Arial"/>
          <w:sz w:val="24"/>
          <w:szCs w:val="24"/>
          <w:lang w:val="es-ES_tradnl" w:eastAsia="es-ES"/>
        </w:rPr>
        <w:t xml:space="preserve">Se hace constar que se señaló como modalidad de entrega de la información a través del Sistema de Acceso a la Información Mexiquense </w:t>
      </w:r>
      <w:r w:rsidRPr="007F0C84">
        <w:rPr>
          <w:rFonts w:ascii="Palatino Linotype" w:eastAsia="Times New Roman" w:hAnsi="Palatino Linotype" w:cs="Arial"/>
          <w:b/>
          <w:sz w:val="24"/>
          <w:szCs w:val="24"/>
          <w:lang w:val="es-ES_tradnl" w:eastAsia="es-ES"/>
        </w:rPr>
        <w:t xml:space="preserve">(SAIMEX). </w:t>
      </w:r>
    </w:p>
    <w:p w:rsidR="007F0C84" w:rsidRPr="007F0C84" w:rsidRDefault="007F0C84" w:rsidP="007F0C84">
      <w:pPr>
        <w:spacing w:before="240" w:after="240" w:line="360" w:lineRule="auto"/>
        <w:contextualSpacing/>
        <w:jc w:val="both"/>
        <w:rPr>
          <w:rFonts w:ascii="Palatino Linotype" w:eastAsia="Times New Roman" w:hAnsi="Palatino Linotype" w:cs="Arial"/>
          <w:i/>
          <w:sz w:val="24"/>
          <w:szCs w:val="24"/>
          <w:lang w:val="es-ES_tradnl" w:eastAsia="es-ES"/>
        </w:rPr>
      </w:pPr>
    </w:p>
    <w:p w:rsidR="007F0C84" w:rsidRPr="007F0C84" w:rsidRDefault="007F0C84" w:rsidP="007F0C84">
      <w:pPr>
        <w:numPr>
          <w:ilvl w:val="0"/>
          <w:numId w:val="26"/>
        </w:numPr>
        <w:spacing w:before="240" w:after="240" w:line="360" w:lineRule="auto"/>
        <w:ind w:left="0" w:firstLine="0"/>
        <w:contextualSpacing/>
        <w:jc w:val="both"/>
        <w:rPr>
          <w:rFonts w:ascii="Palatino Linotype" w:eastAsia="Times New Roman" w:hAnsi="Palatino Linotype" w:cs="Arial"/>
          <w:sz w:val="24"/>
          <w:szCs w:val="24"/>
          <w:lang w:val="es-ES" w:eastAsia="es-ES"/>
        </w:rPr>
      </w:pPr>
      <w:r w:rsidRPr="007F0C84">
        <w:rPr>
          <w:rFonts w:ascii="Palatino Linotype" w:eastAsia="Calibri" w:hAnsi="Palatino Linotype" w:cs="Arial"/>
          <w:sz w:val="24"/>
          <w:szCs w:val="24"/>
          <w:lang w:val="es-AR" w:eastAsia="es-ES"/>
        </w:rPr>
        <w:t>El</w:t>
      </w:r>
      <w:r w:rsidR="006640A1">
        <w:rPr>
          <w:rFonts w:ascii="Palatino Linotype" w:eastAsia="Times New Roman" w:hAnsi="Palatino Linotype" w:cs="Arial"/>
          <w:sz w:val="24"/>
          <w:szCs w:val="24"/>
          <w:lang w:val="es-ES" w:eastAsia="es-ES"/>
        </w:rPr>
        <w:t xml:space="preserve"> </w:t>
      </w:r>
      <w:r w:rsidR="00FA3699">
        <w:rPr>
          <w:rFonts w:ascii="Palatino Linotype" w:eastAsia="Times New Roman" w:hAnsi="Palatino Linotype" w:cs="Arial"/>
          <w:sz w:val="24"/>
          <w:szCs w:val="24"/>
          <w:lang w:val="es-ES" w:eastAsia="es-ES"/>
        </w:rPr>
        <w:t>doce (12</w:t>
      </w:r>
      <w:r w:rsidR="006640A1">
        <w:rPr>
          <w:rFonts w:ascii="Palatino Linotype" w:eastAsia="Times New Roman" w:hAnsi="Palatino Linotype" w:cs="Arial"/>
          <w:sz w:val="24"/>
          <w:szCs w:val="24"/>
          <w:lang w:val="es-ES" w:eastAsia="es-ES"/>
        </w:rPr>
        <w:t>) de abril</w:t>
      </w:r>
      <w:r w:rsidRPr="007F0C84">
        <w:rPr>
          <w:rFonts w:ascii="Palatino Linotype" w:eastAsia="Times New Roman" w:hAnsi="Palatino Linotype" w:cs="Arial"/>
          <w:sz w:val="24"/>
          <w:szCs w:val="24"/>
          <w:lang w:val="es-ES" w:eastAsia="es-ES"/>
        </w:rPr>
        <w:t xml:space="preserve"> de dos mil veintiuno el </w:t>
      </w:r>
      <w:r w:rsidRPr="007F0C84">
        <w:rPr>
          <w:rFonts w:ascii="Palatino Linotype" w:eastAsia="Times New Roman" w:hAnsi="Palatino Linotype" w:cs="Arial"/>
          <w:b/>
          <w:sz w:val="24"/>
          <w:szCs w:val="24"/>
          <w:lang w:val="es-ES" w:eastAsia="es-ES"/>
        </w:rPr>
        <w:t xml:space="preserve">SUJETO OBLIGADO </w:t>
      </w:r>
      <w:r w:rsidRPr="007F0C84">
        <w:rPr>
          <w:rFonts w:ascii="Palatino Linotype" w:eastAsia="Times New Roman" w:hAnsi="Palatino Linotype" w:cs="Arial"/>
          <w:sz w:val="24"/>
          <w:szCs w:val="24"/>
          <w:lang w:val="es-ES" w:eastAsia="es-ES"/>
        </w:rPr>
        <w:t>realizó entrega de la información en los siguientes términos:</w:t>
      </w:r>
    </w:p>
    <w:p w:rsidR="007F0C84" w:rsidRPr="007F0C84" w:rsidRDefault="007F0C84" w:rsidP="007F0C84">
      <w:pPr>
        <w:tabs>
          <w:tab w:val="left" w:pos="0"/>
        </w:tabs>
        <w:spacing w:after="0" w:line="360" w:lineRule="auto"/>
        <w:contextualSpacing/>
        <w:jc w:val="both"/>
        <w:rPr>
          <w:rFonts w:ascii="Palatino Linotype" w:eastAsia="MS Mincho" w:hAnsi="Palatino Linotype" w:cs="Arial"/>
          <w:i/>
          <w:sz w:val="24"/>
          <w:szCs w:val="24"/>
          <w:lang w:val="es-ES_tradnl" w:eastAsia="es-ES"/>
        </w:rPr>
      </w:pPr>
    </w:p>
    <w:p w:rsidR="00335E74" w:rsidRPr="00335E74" w:rsidRDefault="007F0C84" w:rsidP="00335E74">
      <w:pPr>
        <w:tabs>
          <w:tab w:val="left" w:pos="567"/>
        </w:tabs>
        <w:spacing w:after="0" w:line="360" w:lineRule="auto"/>
        <w:ind w:left="567" w:right="474"/>
        <w:contextualSpacing/>
        <w:jc w:val="right"/>
        <w:rPr>
          <w:rFonts w:ascii="Palatino Linotype" w:eastAsia="MS Mincho" w:hAnsi="Palatino Linotype" w:cs="Arial"/>
          <w:i/>
          <w:sz w:val="24"/>
          <w:szCs w:val="24"/>
          <w:lang w:val="es-ES_tradnl" w:eastAsia="es-ES"/>
        </w:rPr>
      </w:pPr>
      <w:r w:rsidRPr="007F0C84">
        <w:rPr>
          <w:rFonts w:ascii="Palatino Linotype" w:eastAsia="MS Mincho" w:hAnsi="Palatino Linotype" w:cs="Arial"/>
          <w:i/>
          <w:sz w:val="24"/>
          <w:szCs w:val="24"/>
          <w:lang w:val="es-ES_tradnl" w:eastAsia="es-ES"/>
        </w:rPr>
        <w:t>“</w:t>
      </w:r>
    </w:p>
    <w:p w:rsidR="00335E74" w:rsidRPr="00335E74" w:rsidRDefault="00335E74" w:rsidP="00335E74">
      <w:pPr>
        <w:tabs>
          <w:tab w:val="left" w:pos="567"/>
        </w:tabs>
        <w:spacing w:after="0" w:line="360" w:lineRule="auto"/>
        <w:ind w:left="567" w:right="474"/>
        <w:contextualSpacing/>
        <w:jc w:val="center"/>
        <w:rPr>
          <w:rFonts w:ascii="Palatino Linotype" w:eastAsia="MS Mincho" w:hAnsi="Palatino Linotype" w:cs="Arial"/>
          <w:i/>
          <w:sz w:val="24"/>
          <w:szCs w:val="24"/>
          <w:lang w:val="es-ES_tradnl" w:eastAsia="es-ES"/>
        </w:rPr>
      </w:pPr>
      <w:r w:rsidRPr="00335E74">
        <w:rPr>
          <w:rFonts w:ascii="Palatino Linotype" w:eastAsia="MS Mincho" w:hAnsi="Palatino Linotype" w:cs="Arial"/>
          <w:i/>
          <w:sz w:val="24"/>
          <w:szCs w:val="24"/>
          <w:lang w:val="es-ES_tradnl" w:eastAsia="es-ES"/>
        </w:rPr>
        <w:t>Morelos, México a 12 de Abril de 2021</w:t>
      </w:r>
    </w:p>
    <w:p w:rsidR="00335E74" w:rsidRPr="00335E74" w:rsidRDefault="00335E74" w:rsidP="00335E74">
      <w:pPr>
        <w:tabs>
          <w:tab w:val="left" w:pos="567"/>
        </w:tabs>
        <w:spacing w:after="0" w:line="360" w:lineRule="auto"/>
        <w:ind w:left="567" w:right="474"/>
        <w:contextualSpacing/>
        <w:jc w:val="right"/>
        <w:rPr>
          <w:rFonts w:ascii="Palatino Linotype" w:eastAsia="MS Mincho" w:hAnsi="Palatino Linotype" w:cs="Arial"/>
          <w:i/>
          <w:sz w:val="24"/>
          <w:szCs w:val="24"/>
          <w:lang w:val="es-ES_tradnl" w:eastAsia="es-ES"/>
        </w:rPr>
      </w:pPr>
      <w:r w:rsidRPr="00335E74">
        <w:rPr>
          <w:rFonts w:ascii="Palatino Linotype" w:eastAsia="MS Mincho" w:hAnsi="Palatino Linotype" w:cs="Arial"/>
          <w:i/>
          <w:sz w:val="24"/>
          <w:szCs w:val="24"/>
          <w:lang w:val="es-ES_tradnl" w:eastAsia="es-ES"/>
        </w:rPr>
        <w:t xml:space="preserve">Nombre del solicitante: </w:t>
      </w:r>
      <w:proofErr w:type="spellStart"/>
      <w:r w:rsidR="00AE53D9">
        <w:rPr>
          <w:rFonts w:ascii="Palatino Linotype" w:eastAsia="MS Mincho" w:hAnsi="Palatino Linotype" w:cs="Arial"/>
          <w:i/>
          <w:sz w:val="24"/>
          <w:szCs w:val="24"/>
          <w:lang w:val="es-ES_tradnl" w:eastAsia="es-ES"/>
        </w:rPr>
        <w:t>xxxxxxxxxxxxxxxxxxxxxx</w:t>
      </w:r>
      <w:proofErr w:type="spellEnd"/>
    </w:p>
    <w:p w:rsidR="00335E74" w:rsidRDefault="00335E74" w:rsidP="00335E74">
      <w:pPr>
        <w:tabs>
          <w:tab w:val="left" w:pos="567"/>
        </w:tabs>
        <w:spacing w:after="0" w:line="360" w:lineRule="auto"/>
        <w:ind w:left="567" w:right="474"/>
        <w:contextualSpacing/>
        <w:jc w:val="right"/>
        <w:rPr>
          <w:rFonts w:ascii="Palatino Linotype" w:eastAsia="MS Mincho" w:hAnsi="Palatino Linotype" w:cs="Arial"/>
          <w:i/>
          <w:sz w:val="24"/>
          <w:szCs w:val="24"/>
          <w:lang w:val="es-ES_tradnl" w:eastAsia="es-ES"/>
        </w:rPr>
      </w:pPr>
      <w:r w:rsidRPr="00335E74">
        <w:rPr>
          <w:rFonts w:ascii="Palatino Linotype" w:eastAsia="MS Mincho" w:hAnsi="Palatino Linotype" w:cs="Arial"/>
          <w:i/>
          <w:sz w:val="24"/>
          <w:szCs w:val="24"/>
          <w:lang w:val="es-ES_tradnl" w:eastAsia="es-ES"/>
        </w:rPr>
        <w:t>Folio de la solicitud: 00025/MORELOS/IP/2021</w:t>
      </w:r>
    </w:p>
    <w:p w:rsidR="00335E74" w:rsidRPr="00335E74" w:rsidRDefault="00335E74" w:rsidP="00335E74">
      <w:pPr>
        <w:tabs>
          <w:tab w:val="left" w:pos="567"/>
        </w:tabs>
        <w:spacing w:after="0" w:line="360" w:lineRule="auto"/>
        <w:ind w:left="567" w:right="474"/>
        <w:contextualSpacing/>
        <w:jc w:val="right"/>
        <w:rPr>
          <w:rFonts w:ascii="Palatino Linotype" w:eastAsia="MS Mincho" w:hAnsi="Palatino Linotype" w:cs="Arial"/>
          <w:i/>
          <w:sz w:val="24"/>
          <w:szCs w:val="24"/>
          <w:lang w:val="es-ES_tradnl" w:eastAsia="es-ES"/>
        </w:rPr>
      </w:pPr>
    </w:p>
    <w:p w:rsidR="00335E74" w:rsidRDefault="00335E74" w:rsidP="00335E74">
      <w:pPr>
        <w:tabs>
          <w:tab w:val="left" w:pos="567"/>
        </w:tabs>
        <w:spacing w:after="0" w:line="360" w:lineRule="auto"/>
        <w:ind w:left="567" w:right="474"/>
        <w:contextualSpacing/>
        <w:jc w:val="both"/>
        <w:rPr>
          <w:rFonts w:ascii="Palatino Linotype" w:eastAsia="MS Mincho" w:hAnsi="Palatino Linotype" w:cs="Arial"/>
          <w:i/>
          <w:sz w:val="24"/>
          <w:szCs w:val="24"/>
          <w:lang w:val="es-ES_tradnl" w:eastAsia="es-ES"/>
        </w:rPr>
      </w:pPr>
      <w:r w:rsidRPr="00335E74">
        <w:rPr>
          <w:rFonts w:ascii="Palatino Linotype" w:eastAsia="MS Mincho" w:hAnsi="Palatino Linotype" w:cs="Arial"/>
          <w:i/>
          <w:sz w:val="24"/>
          <w:szCs w:val="24"/>
          <w:lang w:val="es-ES_tradnl" w:eastAsia="es-ES"/>
        </w:rPr>
        <w:t xml:space="preserve">Buenas tardes, se adjunta información requerida en la solicitud, reiterándome a sus </w:t>
      </w:r>
      <w:proofErr w:type="spellStart"/>
      <w:r w:rsidRPr="00335E74">
        <w:rPr>
          <w:rFonts w:ascii="Palatino Linotype" w:eastAsia="MS Mincho" w:hAnsi="Palatino Linotype" w:cs="Arial"/>
          <w:i/>
          <w:sz w:val="24"/>
          <w:szCs w:val="24"/>
          <w:lang w:val="es-ES_tradnl" w:eastAsia="es-ES"/>
        </w:rPr>
        <w:t>ordenes</w:t>
      </w:r>
      <w:proofErr w:type="spellEnd"/>
      <w:r w:rsidRPr="00335E74">
        <w:rPr>
          <w:rFonts w:ascii="Palatino Linotype" w:eastAsia="MS Mincho" w:hAnsi="Palatino Linotype" w:cs="Arial"/>
          <w:i/>
          <w:sz w:val="24"/>
          <w:szCs w:val="24"/>
          <w:lang w:val="es-ES_tradnl" w:eastAsia="es-ES"/>
        </w:rPr>
        <w:t>.</w:t>
      </w:r>
    </w:p>
    <w:p w:rsidR="00335E74" w:rsidRPr="00335E74" w:rsidRDefault="00335E74" w:rsidP="00335E74">
      <w:pPr>
        <w:tabs>
          <w:tab w:val="left" w:pos="567"/>
        </w:tabs>
        <w:spacing w:after="0" w:line="360" w:lineRule="auto"/>
        <w:ind w:left="567" w:right="474"/>
        <w:contextualSpacing/>
        <w:jc w:val="both"/>
        <w:rPr>
          <w:rFonts w:ascii="Palatino Linotype" w:eastAsia="MS Mincho" w:hAnsi="Palatino Linotype" w:cs="Arial"/>
          <w:i/>
          <w:sz w:val="24"/>
          <w:szCs w:val="24"/>
          <w:lang w:val="es-ES_tradnl" w:eastAsia="es-ES"/>
        </w:rPr>
      </w:pPr>
    </w:p>
    <w:p w:rsidR="00335E74" w:rsidRPr="00335E74" w:rsidRDefault="00335E74" w:rsidP="00335E74">
      <w:pPr>
        <w:tabs>
          <w:tab w:val="left" w:pos="567"/>
        </w:tabs>
        <w:spacing w:after="0" w:line="360" w:lineRule="auto"/>
        <w:ind w:left="567" w:right="474"/>
        <w:contextualSpacing/>
        <w:rPr>
          <w:rFonts w:ascii="Palatino Linotype" w:eastAsia="MS Mincho" w:hAnsi="Palatino Linotype" w:cs="Arial"/>
          <w:i/>
          <w:sz w:val="24"/>
          <w:szCs w:val="24"/>
          <w:lang w:val="es-ES_tradnl" w:eastAsia="es-ES"/>
        </w:rPr>
      </w:pPr>
      <w:r w:rsidRPr="00335E74">
        <w:rPr>
          <w:rFonts w:ascii="Palatino Linotype" w:eastAsia="MS Mincho" w:hAnsi="Palatino Linotype" w:cs="Arial"/>
          <w:i/>
          <w:sz w:val="24"/>
          <w:szCs w:val="24"/>
          <w:lang w:val="es-ES_tradnl" w:eastAsia="es-ES"/>
        </w:rPr>
        <w:t>ATENTAMENTE</w:t>
      </w:r>
    </w:p>
    <w:p w:rsidR="007F0C84" w:rsidRDefault="00335E74" w:rsidP="00335E74">
      <w:pPr>
        <w:tabs>
          <w:tab w:val="left" w:pos="567"/>
        </w:tabs>
        <w:spacing w:after="0" w:line="360" w:lineRule="auto"/>
        <w:ind w:left="567" w:right="474"/>
        <w:contextualSpacing/>
        <w:rPr>
          <w:rFonts w:ascii="Palatino Linotype" w:eastAsia="MS Mincho" w:hAnsi="Palatino Linotype" w:cs="Arial"/>
          <w:i/>
          <w:sz w:val="24"/>
          <w:szCs w:val="24"/>
          <w:lang w:val="es-ES_tradnl" w:eastAsia="es-ES"/>
        </w:rPr>
      </w:pPr>
      <w:r w:rsidRPr="00335E74">
        <w:rPr>
          <w:rFonts w:ascii="Palatino Linotype" w:eastAsia="MS Mincho" w:hAnsi="Palatino Linotype" w:cs="Arial"/>
          <w:i/>
          <w:sz w:val="24"/>
          <w:szCs w:val="24"/>
          <w:lang w:val="es-ES_tradnl" w:eastAsia="es-ES"/>
        </w:rPr>
        <w:t>ING. FREDDY CASTILLO ROSALES</w:t>
      </w:r>
      <w:r w:rsidR="007F0C84" w:rsidRPr="007F0C84">
        <w:rPr>
          <w:rFonts w:ascii="Palatino Linotype" w:eastAsia="MS Mincho" w:hAnsi="Palatino Linotype" w:cs="Arial"/>
          <w:i/>
          <w:sz w:val="24"/>
          <w:szCs w:val="24"/>
          <w:lang w:val="es-ES_tradnl" w:eastAsia="es-ES"/>
        </w:rPr>
        <w:t>” (Sic)</w:t>
      </w:r>
    </w:p>
    <w:p w:rsidR="00A455F1" w:rsidRDefault="00A455F1" w:rsidP="008D0024">
      <w:pPr>
        <w:tabs>
          <w:tab w:val="left" w:pos="567"/>
        </w:tabs>
        <w:spacing w:after="0" w:line="360" w:lineRule="auto"/>
        <w:ind w:left="567" w:right="474"/>
        <w:contextualSpacing/>
        <w:rPr>
          <w:rFonts w:ascii="Palatino Linotype" w:eastAsia="MS Mincho" w:hAnsi="Palatino Linotype" w:cs="Arial"/>
          <w:i/>
          <w:sz w:val="24"/>
          <w:szCs w:val="24"/>
          <w:lang w:val="es-ES_tradnl" w:eastAsia="es-ES"/>
        </w:rPr>
      </w:pPr>
    </w:p>
    <w:p w:rsidR="00335E74" w:rsidRPr="00335E74" w:rsidRDefault="00335E74" w:rsidP="00335E74">
      <w:pPr>
        <w:pStyle w:val="Prrafodelista"/>
        <w:numPr>
          <w:ilvl w:val="0"/>
          <w:numId w:val="36"/>
        </w:numPr>
        <w:tabs>
          <w:tab w:val="left" w:pos="567"/>
          <w:tab w:val="left" w:pos="1134"/>
        </w:tabs>
        <w:spacing w:after="0" w:line="360" w:lineRule="auto"/>
        <w:ind w:left="567" w:right="474" w:firstLine="0"/>
        <w:jc w:val="both"/>
        <w:rPr>
          <w:rFonts w:ascii="Palatino Linotype" w:eastAsia="MS Mincho" w:hAnsi="Palatino Linotype" w:cs="Arial"/>
          <w:b/>
          <w:bCs/>
          <w:i/>
          <w:iCs/>
          <w:color w:val="000000" w:themeColor="text1"/>
          <w:sz w:val="24"/>
          <w:szCs w:val="24"/>
          <w:lang w:eastAsia="es-ES"/>
        </w:rPr>
      </w:pPr>
      <w:r w:rsidRPr="00335E74">
        <w:rPr>
          <w:rFonts w:ascii="Palatino Linotype" w:eastAsia="MS Mincho" w:hAnsi="Palatino Linotype" w:cs="Arial"/>
          <w:b/>
          <w:color w:val="000000" w:themeColor="text1"/>
          <w:sz w:val="24"/>
          <w:szCs w:val="24"/>
          <w:lang w:val="es-ES_tradnl" w:eastAsia="es-ES"/>
        </w:rPr>
        <w:t>00025MORELOSIP2021.pdf</w:t>
      </w:r>
      <w:r w:rsidR="00A455F1">
        <w:rPr>
          <w:rFonts w:ascii="Palatino Linotype" w:eastAsia="MS Mincho" w:hAnsi="Palatino Linotype" w:cs="Arial"/>
          <w:b/>
          <w:color w:val="000000" w:themeColor="text1"/>
          <w:sz w:val="24"/>
          <w:szCs w:val="24"/>
          <w:lang w:val="es-ES_tradnl" w:eastAsia="es-ES"/>
        </w:rPr>
        <w:t xml:space="preserve">: </w:t>
      </w:r>
      <w:r>
        <w:rPr>
          <w:rFonts w:ascii="Palatino Linotype" w:eastAsia="MS Mincho" w:hAnsi="Palatino Linotype" w:cs="Arial"/>
          <w:color w:val="000000" w:themeColor="text1"/>
          <w:sz w:val="24"/>
          <w:szCs w:val="24"/>
          <w:lang w:val="es-ES_tradnl" w:eastAsia="es-ES"/>
        </w:rPr>
        <w:t>Documento electrónico que en quince (15</w:t>
      </w:r>
      <w:r w:rsidR="00A455F1">
        <w:rPr>
          <w:rFonts w:ascii="Palatino Linotype" w:eastAsia="MS Mincho" w:hAnsi="Palatino Linotype" w:cs="Arial"/>
          <w:color w:val="000000" w:themeColor="text1"/>
          <w:sz w:val="24"/>
          <w:szCs w:val="24"/>
          <w:lang w:val="es-ES_tradnl" w:eastAsia="es-ES"/>
        </w:rPr>
        <w:t>) hoja</w:t>
      </w:r>
      <w:r>
        <w:rPr>
          <w:rFonts w:ascii="Palatino Linotype" w:eastAsia="MS Mincho" w:hAnsi="Palatino Linotype" w:cs="Arial"/>
          <w:color w:val="000000" w:themeColor="text1"/>
          <w:sz w:val="24"/>
          <w:szCs w:val="24"/>
          <w:lang w:val="es-ES_tradnl" w:eastAsia="es-ES"/>
        </w:rPr>
        <w:t>s, contiene:</w:t>
      </w:r>
    </w:p>
    <w:p w:rsidR="00335E74" w:rsidRPr="000A2407" w:rsidRDefault="00335E74" w:rsidP="00335E74">
      <w:pPr>
        <w:pStyle w:val="Prrafodelista"/>
        <w:tabs>
          <w:tab w:val="left" w:pos="567"/>
          <w:tab w:val="left" w:pos="1134"/>
        </w:tabs>
        <w:spacing w:after="0" w:line="360" w:lineRule="auto"/>
        <w:ind w:left="567" w:right="474"/>
        <w:jc w:val="both"/>
        <w:rPr>
          <w:rFonts w:ascii="Palatino Linotype" w:eastAsia="MS Mincho" w:hAnsi="Palatino Linotype" w:cs="Arial"/>
          <w:bCs/>
          <w:i/>
          <w:iCs/>
          <w:color w:val="000000" w:themeColor="text1"/>
          <w:sz w:val="24"/>
          <w:szCs w:val="24"/>
          <w:lang w:eastAsia="es-ES"/>
        </w:rPr>
      </w:pPr>
      <w:r>
        <w:rPr>
          <w:rFonts w:ascii="Palatino Linotype" w:eastAsia="MS Mincho" w:hAnsi="Palatino Linotype" w:cs="Arial"/>
          <w:b/>
          <w:bCs/>
          <w:i/>
          <w:iCs/>
          <w:color w:val="000000" w:themeColor="text1"/>
          <w:sz w:val="24"/>
          <w:szCs w:val="24"/>
          <w:lang w:eastAsia="es-ES"/>
        </w:rPr>
        <w:lastRenderedPageBreak/>
        <w:t>-</w:t>
      </w:r>
      <w:r>
        <w:rPr>
          <w:rFonts w:ascii="Palatino Linotype" w:eastAsia="MS Mincho" w:hAnsi="Palatino Linotype" w:cs="Arial"/>
          <w:bCs/>
          <w:iCs/>
          <w:color w:val="000000" w:themeColor="text1"/>
          <w:sz w:val="24"/>
          <w:szCs w:val="24"/>
          <w:lang w:eastAsia="es-ES"/>
        </w:rPr>
        <w:t xml:space="preserve">Oficio IIPPE/2148/IV/2021 dirigido al Solicitante y suscrito por el Titular de la Unidad de Transparencia, mediante el cual se informa que: </w:t>
      </w:r>
      <w:r w:rsidRPr="000A2407">
        <w:rPr>
          <w:rFonts w:ascii="Palatino Linotype" w:eastAsia="MS Mincho" w:hAnsi="Palatino Linotype" w:cs="Arial"/>
          <w:bCs/>
          <w:i/>
          <w:iCs/>
          <w:color w:val="000000" w:themeColor="text1"/>
          <w:sz w:val="24"/>
          <w:szCs w:val="24"/>
          <w:lang w:eastAsia="es-ES"/>
        </w:rPr>
        <w:t>“Se remiten copias simples en formato PDF de las respuestas emitidas por la Direcci</w:t>
      </w:r>
      <w:r w:rsidR="000A2407" w:rsidRPr="000A2407">
        <w:rPr>
          <w:rFonts w:ascii="Palatino Linotype" w:eastAsia="MS Mincho" w:hAnsi="Palatino Linotype" w:cs="Arial"/>
          <w:bCs/>
          <w:i/>
          <w:iCs/>
          <w:color w:val="000000" w:themeColor="text1"/>
          <w:sz w:val="24"/>
          <w:szCs w:val="24"/>
          <w:lang w:eastAsia="es-ES"/>
        </w:rPr>
        <w:t xml:space="preserve">ón de administración, y Tesorería del Ayuntamiento Municipal de Morelos, México, dando así contestación a la solicitante respecto de su petición, manifestando que la información proporcionada es la única que obra en los archivos municipales de conformidad con lo que establece el párrafo segundo del artículo 12 de la Ley de Transparencia y Acceso a la Información Pública de Estado de México y Municipios  para atender la solicitud de información 00025/MORELOS/IP/2021.” (Sic) </w:t>
      </w:r>
    </w:p>
    <w:p w:rsidR="00335E74" w:rsidRPr="00335E74" w:rsidRDefault="00335E74" w:rsidP="00335E74">
      <w:pPr>
        <w:pStyle w:val="Prrafodelista"/>
        <w:tabs>
          <w:tab w:val="left" w:pos="567"/>
          <w:tab w:val="left" w:pos="1134"/>
        </w:tabs>
        <w:spacing w:after="0" w:line="360" w:lineRule="auto"/>
        <w:ind w:left="567" w:right="474"/>
        <w:jc w:val="both"/>
        <w:rPr>
          <w:rFonts w:ascii="Palatino Linotype" w:eastAsia="MS Mincho" w:hAnsi="Palatino Linotype" w:cs="Arial"/>
          <w:b/>
          <w:bCs/>
          <w:i/>
          <w:iCs/>
          <w:color w:val="000000" w:themeColor="text1"/>
          <w:sz w:val="24"/>
          <w:szCs w:val="24"/>
          <w:lang w:eastAsia="es-ES"/>
        </w:rPr>
      </w:pPr>
    </w:p>
    <w:p w:rsidR="007F0C84" w:rsidRDefault="000A2407" w:rsidP="007F0C84">
      <w:pPr>
        <w:tabs>
          <w:tab w:val="left" w:pos="567"/>
        </w:tabs>
        <w:spacing w:after="0" w:line="360" w:lineRule="auto"/>
        <w:ind w:left="567" w:right="474"/>
        <w:contextualSpacing/>
        <w:jc w:val="both"/>
        <w:rPr>
          <w:rFonts w:ascii="Palatino Linotype" w:eastAsia="MS Mincho" w:hAnsi="Palatino Linotype" w:cs="Arial"/>
          <w:color w:val="000000" w:themeColor="text1"/>
          <w:sz w:val="24"/>
          <w:szCs w:val="24"/>
          <w:lang w:val="es-ES_tradnl" w:eastAsia="es-ES"/>
        </w:rPr>
      </w:pPr>
      <w:r>
        <w:rPr>
          <w:rFonts w:ascii="Palatino Linotype" w:eastAsia="MS Mincho" w:hAnsi="Palatino Linotype" w:cs="Arial"/>
          <w:color w:val="000000" w:themeColor="text1"/>
          <w:sz w:val="24"/>
          <w:szCs w:val="24"/>
          <w:lang w:val="es-ES_tradnl" w:eastAsia="es-ES"/>
        </w:rPr>
        <w:t xml:space="preserve">-Acta del Comité de Transparencia del Ayuntamiento de Morelos de fecha nueve (09) de abril de do mil veintiuno, suscrita por el Presidente del Comité y Responsable de Archivos, el Contralor Municipal y Vocal del Comité, el Titular de la Unidad de Transparencia y la Encargada de la Protección de Datos Personales y Directora de Administración,      mediante la cual se aprueba la versión pública del contrato de prestación de servicios remitido. </w:t>
      </w:r>
    </w:p>
    <w:p w:rsidR="000A2407" w:rsidRDefault="000A2407" w:rsidP="007F0C84">
      <w:pPr>
        <w:tabs>
          <w:tab w:val="left" w:pos="567"/>
        </w:tabs>
        <w:spacing w:after="0" w:line="360" w:lineRule="auto"/>
        <w:ind w:left="567" w:right="474"/>
        <w:contextualSpacing/>
        <w:jc w:val="both"/>
        <w:rPr>
          <w:rFonts w:ascii="Palatino Linotype" w:eastAsia="MS Mincho" w:hAnsi="Palatino Linotype" w:cs="Arial"/>
          <w:color w:val="000000" w:themeColor="text1"/>
          <w:sz w:val="24"/>
          <w:szCs w:val="24"/>
          <w:lang w:val="es-ES_tradnl" w:eastAsia="es-ES"/>
        </w:rPr>
      </w:pPr>
    </w:p>
    <w:p w:rsidR="000A2407" w:rsidRDefault="000A2407" w:rsidP="007F0C84">
      <w:pPr>
        <w:tabs>
          <w:tab w:val="left" w:pos="567"/>
        </w:tabs>
        <w:spacing w:after="0" w:line="360" w:lineRule="auto"/>
        <w:ind w:left="567" w:right="474"/>
        <w:contextualSpacing/>
        <w:jc w:val="both"/>
        <w:rPr>
          <w:rFonts w:ascii="Palatino Linotype" w:eastAsia="MS Mincho" w:hAnsi="Palatino Linotype" w:cs="Arial"/>
          <w:color w:val="000000" w:themeColor="text1"/>
          <w:sz w:val="24"/>
          <w:szCs w:val="24"/>
          <w:lang w:val="es-ES_tradnl" w:eastAsia="es-ES"/>
        </w:rPr>
      </w:pPr>
      <w:r>
        <w:rPr>
          <w:rFonts w:ascii="Palatino Linotype" w:eastAsia="MS Mincho" w:hAnsi="Palatino Linotype" w:cs="Arial"/>
          <w:color w:val="000000" w:themeColor="text1"/>
          <w:sz w:val="24"/>
          <w:szCs w:val="24"/>
          <w:lang w:val="es-ES_tradnl" w:eastAsia="es-ES"/>
        </w:rPr>
        <w:t xml:space="preserve">-Oficio UIPPE/090/III/2021 dirigido a la Directora de Administración y suscrito por el Titular de la Unidad de Transparencia mediante el cual se </w:t>
      </w:r>
      <w:r>
        <w:rPr>
          <w:rFonts w:ascii="Palatino Linotype" w:eastAsia="MS Mincho" w:hAnsi="Palatino Linotype" w:cs="Arial"/>
          <w:color w:val="000000" w:themeColor="text1"/>
          <w:sz w:val="24"/>
          <w:szCs w:val="24"/>
          <w:lang w:val="es-ES_tradnl" w:eastAsia="es-ES"/>
        </w:rPr>
        <w:lastRenderedPageBreak/>
        <w:t xml:space="preserve">notifica el requerimiento de información consistente en los contratos de prestación de servicios, para su atención. </w:t>
      </w:r>
    </w:p>
    <w:p w:rsidR="000A2407" w:rsidRDefault="000A2407" w:rsidP="007F0C84">
      <w:pPr>
        <w:tabs>
          <w:tab w:val="left" w:pos="567"/>
        </w:tabs>
        <w:spacing w:after="0" w:line="360" w:lineRule="auto"/>
        <w:ind w:left="567" w:right="474"/>
        <w:contextualSpacing/>
        <w:jc w:val="both"/>
        <w:rPr>
          <w:rFonts w:ascii="Palatino Linotype" w:eastAsia="MS Mincho" w:hAnsi="Palatino Linotype" w:cs="Arial"/>
          <w:color w:val="000000" w:themeColor="text1"/>
          <w:sz w:val="24"/>
          <w:szCs w:val="24"/>
          <w:lang w:val="es-ES_tradnl" w:eastAsia="es-ES"/>
        </w:rPr>
      </w:pPr>
    </w:p>
    <w:p w:rsidR="000A2407" w:rsidRDefault="000A2407" w:rsidP="007F0C84">
      <w:pPr>
        <w:tabs>
          <w:tab w:val="left" w:pos="567"/>
        </w:tabs>
        <w:spacing w:after="0" w:line="360" w:lineRule="auto"/>
        <w:ind w:left="567" w:right="474"/>
        <w:contextualSpacing/>
        <w:jc w:val="both"/>
        <w:rPr>
          <w:rFonts w:ascii="Palatino Linotype" w:eastAsia="MS Mincho" w:hAnsi="Palatino Linotype" w:cs="Arial"/>
          <w:color w:val="000000" w:themeColor="text1"/>
          <w:sz w:val="24"/>
          <w:szCs w:val="24"/>
          <w:lang w:val="es-ES_tradnl" w:eastAsia="es-ES"/>
        </w:rPr>
      </w:pPr>
      <w:r>
        <w:rPr>
          <w:rFonts w:ascii="Palatino Linotype" w:eastAsia="MS Mincho" w:hAnsi="Palatino Linotype" w:cs="Arial"/>
          <w:color w:val="000000" w:themeColor="text1"/>
          <w:sz w:val="24"/>
          <w:szCs w:val="24"/>
          <w:lang w:val="es-ES_tradnl" w:eastAsia="es-ES"/>
        </w:rPr>
        <w:t>-Oficio PM/DA/081/2021 dirigido al Titular de la Unidad de T</w:t>
      </w:r>
      <w:r w:rsidR="007C1152">
        <w:rPr>
          <w:rFonts w:ascii="Palatino Linotype" w:eastAsia="MS Mincho" w:hAnsi="Palatino Linotype" w:cs="Arial"/>
          <w:color w:val="000000" w:themeColor="text1"/>
          <w:sz w:val="24"/>
          <w:szCs w:val="24"/>
          <w:lang w:val="es-ES_tradnl" w:eastAsia="es-ES"/>
        </w:rPr>
        <w:t xml:space="preserve">ransparencia y suscrito por la Directora de Administración del Municipio de Morelos, mediante el cual se refiere que se anexa la documentación solicitada. </w:t>
      </w:r>
    </w:p>
    <w:p w:rsidR="007C1152" w:rsidRDefault="007C1152" w:rsidP="007F0C84">
      <w:pPr>
        <w:tabs>
          <w:tab w:val="left" w:pos="567"/>
        </w:tabs>
        <w:spacing w:after="0" w:line="360" w:lineRule="auto"/>
        <w:ind w:left="567" w:right="474"/>
        <w:contextualSpacing/>
        <w:jc w:val="both"/>
        <w:rPr>
          <w:rFonts w:ascii="Palatino Linotype" w:eastAsia="MS Mincho" w:hAnsi="Palatino Linotype" w:cs="Arial"/>
          <w:color w:val="000000" w:themeColor="text1"/>
          <w:sz w:val="24"/>
          <w:szCs w:val="24"/>
          <w:lang w:val="es-ES_tradnl" w:eastAsia="es-ES"/>
        </w:rPr>
      </w:pPr>
    </w:p>
    <w:p w:rsidR="007C1152" w:rsidRDefault="007C1152" w:rsidP="007F0C84">
      <w:pPr>
        <w:tabs>
          <w:tab w:val="left" w:pos="567"/>
        </w:tabs>
        <w:spacing w:after="0" w:line="360" w:lineRule="auto"/>
        <w:ind w:left="567" w:right="474"/>
        <w:contextualSpacing/>
        <w:jc w:val="both"/>
        <w:rPr>
          <w:rFonts w:ascii="Palatino Linotype" w:eastAsia="MS Mincho" w:hAnsi="Palatino Linotype" w:cs="Arial"/>
          <w:color w:val="000000" w:themeColor="text1"/>
          <w:sz w:val="24"/>
          <w:szCs w:val="24"/>
          <w:lang w:val="es-ES_tradnl" w:eastAsia="es-ES"/>
        </w:rPr>
      </w:pPr>
      <w:r>
        <w:rPr>
          <w:rFonts w:ascii="Palatino Linotype" w:eastAsia="MS Mincho" w:hAnsi="Palatino Linotype" w:cs="Arial"/>
          <w:color w:val="000000" w:themeColor="text1"/>
          <w:sz w:val="24"/>
          <w:szCs w:val="24"/>
          <w:lang w:val="es-ES_tradnl" w:eastAsia="es-ES"/>
        </w:rPr>
        <w:t xml:space="preserve">-Contrario de Prestación de Servicios, en versión pública. </w:t>
      </w:r>
    </w:p>
    <w:p w:rsidR="007C1152" w:rsidRDefault="007C1152" w:rsidP="007F0C84">
      <w:pPr>
        <w:tabs>
          <w:tab w:val="left" w:pos="567"/>
        </w:tabs>
        <w:spacing w:after="0" w:line="360" w:lineRule="auto"/>
        <w:ind w:left="567" w:right="474"/>
        <w:contextualSpacing/>
        <w:jc w:val="both"/>
        <w:rPr>
          <w:rFonts w:ascii="Palatino Linotype" w:eastAsia="MS Mincho" w:hAnsi="Palatino Linotype" w:cs="Arial"/>
          <w:color w:val="000000" w:themeColor="text1"/>
          <w:sz w:val="24"/>
          <w:szCs w:val="24"/>
          <w:lang w:val="es-ES_tradnl" w:eastAsia="es-ES"/>
        </w:rPr>
      </w:pPr>
    </w:p>
    <w:p w:rsidR="007C1152" w:rsidRDefault="007C1152" w:rsidP="007C1152">
      <w:pPr>
        <w:tabs>
          <w:tab w:val="left" w:pos="567"/>
        </w:tabs>
        <w:spacing w:after="0" w:line="360" w:lineRule="auto"/>
        <w:ind w:left="567" w:right="474"/>
        <w:contextualSpacing/>
        <w:jc w:val="both"/>
        <w:rPr>
          <w:rFonts w:ascii="Palatino Linotype" w:eastAsia="MS Mincho" w:hAnsi="Palatino Linotype" w:cs="Arial"/>
          <w:color w:val="000000" w:themeColor="text1"/>
          <w:sz w:val="24"/>
          <w:szCs w:val="24"/>
          <w:lang w:val="es-ES_tradnl" w:eastAsia="es-ES"/>
        </w:rPr>
      </w:pPr>
      <w:r>
        <w:rPr>
          <w:rFonts w:ascii="Palatino Linotype" w:eastAsia="MS Mincho" w:hAnsi="Palatino Linotype" w:cs="Arial"/>
          <w:color w:val="000000" w:themeColor="text1"/>
          <w:sz w:val="24"/>
          <w:szCs w:val="24"/>
          <w:lang w:val="es-ES_tradnl" w:eastAsia="es-ES"/>
        </w:rPr>
        <w:t xml:space="preserve">-Oficio UIPPE/09/III/2021 dirigido a la Tesorería Municipal y Suscrito por el Titular de la Unidad de Transparencia, mediante el cual se realiza el requerimiento de la información consistente en  el reporte de remuneraciones.  </w:t>
      </w:r>
    </w:p>
    <w:p w:rsidR="00085D70" w:rsidRDefault="00085D70" w:rsidP="007C1152">
      <w:pPr>
        <w:tabs>
          <w:tab w:val="left" w:pos="567"/>
        </w:tabs>
        <w:spacing w:after="0" w:line="360" w:lineRule="auto"/>
        <w:ind w:left="567" w:right="474"/>
        <w:contextualSpacing/>
        <w:jc w:val="both"/>
        <w:rPr>
          <w:rFonts w:ascii="Palatino Linotype" w:eastAsia="MS Mincho" w:hAnsi="Palatino Linotype" w:cs="Arial"/>
          <w:color w:val="000000" w:themeColor="text1"/>
          <w:sz w:val="24"/>
          <w:szCs w:val="24"/>
          <w:lang w:val="es-ES_tradnl" w:eastAsia="es-ES"/>
        </w:rPr>
      </w:pPr>
    </w:p>
    <w:p w:rsidR="007C1152" w:rsidRDefault="007C1152" w:rsidP="007F0C84">
      <w:pPr>
        <w:tabs>
          <w:tab w:val="left" w:pos="567"/>
        </w:tabs>
        <w:spacing w:after="0" w:line="360" w:lineRule="auto"/>
        <w:ind w:left="567" w:right="474"/>
        <w:contextualSpacing/>
        <w:jc w:val="both"/>
        <w:rPr>
          <w:rFonts w:ascii="Palatino Linotype" w:eastAsia="MS Mincho" w:hAnsi="Palatino Linotype" w:cs="Arial"/>
          <w:color w:val="000000" w:themeColor="text1"/>
          <w:sz w:val="24"/>
          <w:szCs w:val="24"/>
          <w:lang w:val="es-ES_tradnl" w:eastAsia="es-ES"/>
        </w:rPr>
      </w:pPr>
      <w:r>
        <w:rPr>
          <w:rFonts w:ascii="Palatino Linotype" w:eastAsia="MS Mincho" w:hAnsi="Palatino Linotype" w:cs="Arial"/>
          <w:color w:val="000000" w:themeColor="text1"/>
          <w:sz w:val="24"/>
          <w:szCs w:val="24"/>
          <w:lang w:val="es-ES_tradnl" w:eastAsia="es-ES"/>
        </w:rPr>
        <w:t>- Oficio TM/979/IV/2021 dirigido a la Titular de la Unidad de Transparencia y suscrito por la Tesorera Municipal mediante el cual se informa</w:t>
      </w:r>
      <w:r w:rsidR="00085D70">
        <w:rPr>
          <w:rFonts w:ascii="Palatino Linotype" w:eastAsia="MS Mincho" w:hAnsi="Palatino Linotype" w:cs="Arial"/>
          <w:color w:val="000000" w:themeColor="text1"/>
          <w:sz w:val="24"/>
          <w:szCs w:val="24"/>
          <w:lang w:val="es-ES_tradnl" w:eastAsia="es-ES"/>
        </w:rPr>
        <w:t xml:space="preserve"> medularmente </w:t>
      </w:r>
      <w:r>
        <w:rPr>
          <w:rFonts w:ascii="Palatino Linotype" w:eastAsia="MS Mincho" w:hAnsi="Palatino Linotype" w:cs="Arial"/>
          <w:color w:val="000000" w:themeColor="text1"/>
          <w:sz w:val="24"/>
          <w:szCs w:val="24"/>
          <w:lang w:val="es-ES_tradnl" w:eastAsia="es-ES"/>
        </w:rPr>
        <w:t xml:space="preserve"> que</w:t>
      </w:r>
      <w:r w:rsidR="00085D70">
        <w:rPr>
          <w:rFonts w:ascii="Palatino Linotype" w:eastAsia="MS Mincho" w:hAnsi="Palatino Linotype" w:cs="Arial"/>
          <w:color w:val="000000" w:themeColor="text1"/>
          <w:sz w:val="24"/>
          <w:szCs w:val="24"/>
          <w:lang w:val="es-ES_tradnl" w:eastAsia="es-ES"/>
        </w:rPr>
        <w:t xml:space="preserve"> no es posible poner a disposición de particular la información solicitada ya que implica una investigación y tratamiento de la información.  </w:t>
      </w:r>
    </w:p>
    <w:p w:rsidR="000A2407" w:rsidRPr="007F0C84" w:rsidRDefault="000A2407" w:rsidP="007F0C84">
      <w:pPr>
        <w:tabs>
          <w:tab w:val="left" w:pos="567"/>
        </w:tabs>
        <w:spacing w:after="0" w:line="360" w:lineRule="auto"/>
        <w:ind w:left="567" w:right="474"/>
        <w:contextualSpacing/>
        <w:jc w:val="both"/>
        <w:rPr>
          <w:rFonts w:ascii="Palatino Linotype" w:eastAsia="MS Mincho" w:hAnsi="Palatino Linotype" w:cs="Arial"/>
          <w:color w:val="000000" w:themeColor="text1"/>
          <w:sz w:val="24"/>
          <w:szCs w:val="24"/>
          <w:lang w:val="es-ES_tradnl" w:eastAsia="es-ES"/>
        </w:rPr>
      </w:pPr>
    </w:p>
    <w:p w:rsidR="007F0C84" w:rsidRPr="007F0C84" w:rsidRDefault="006640A1" w:rsidP="007F0C84">
      <w:pPr>
        <w:numPr>
          <w:ilvl w:val="0"/>
          <w:numId w:val="26"/>
        </w:numPr>
        <w:tabs>
          <w:tab w:val="left" w:pos="0"/>
        </w:tabs>
        <w:spacing w:after="0" w:line="360" w:lineRule="auto"/>
        <w:ind w:left="0" w:firstLine="0"/>
        <w:contextualSpacing/>
        <w:jc w:val="both"/>
        <w:rPr>
          <w:rFonts w:ascii="Palatino Linotype" w:eastAsia="MS Mincho" w:hAnsi="Palatino Linotype" w:cs="Arial"/>
          <w:i/>
          <w:sz w:val="24"/>
          <w:szCs w:val="24"/>
          <w:lang w:val="es-ES_tradnl" w:eastAsia="es-ES"/>
        </w:rPr>
      </w:pPr>
      <w:r>
        <w:rPr>
          <w:rFonts w:ascii="Palatino Linotype" w:eastAsia="Times New Roman" w:hAnsi="Palatino Linotype" w:cs="Arial"/>
          <w:sz w:val="24"/>
          <w:szCs w:val="24"/>
          <w:lang w:val="es-ES" w:eastAsia="es-ES"/>
        </w:rPr>
        <w:lastRenderedPageBreak/>
        <w:t>Así las cosas, el veintiuno (21</w:t>
      </w:r>
      <w:r w:rsidR="007F0C84" w:rsidRPr="007F0C84">
        <w:rPr>
          <w:rFonts w:ascii="Palatino Linotype" w:eastAsia="Times New Roman" w:hAnsi="Palatino Linotype" w:cs="Arial"/>
          <w:sz w:val="24"/>
          <w:szCs w:val="24"/>
          <w:lang w:val="es-ES" w:eastAsia="es-ES"/>
        </w:rPr>
        <w:t xml:space="preserve">) de abril de dos mil veintiuno, el particular interpuso el recurso de revisión, en contra de la respuesta del </w:t>
      </w:r>
      <w:r w:rsidR="007F0C84" w:rsidRPr="007F0C84">
        <w:rPr>
          <w:rFonts w:ascii="Palatino Linotype" w:eastAsia="Times New Roman" w:hAnsi="Palatino Linotype" w:cs="Arial"/>
          <w:b/>
          <w:bCs/>
          <w:sz w:val="24"/>
          <w:szCs w:val="24"/>
          <w:lang w:val="es-ES" w:eastAsia="es-ES"/>
        </w:rPr>
        <w:t>SUJETO OBLIGADO</w:t>
      </w:r>
      <w:r w:rsidR="007F0C84" w:rsidRPr="007F0C84">
        <w:rPr>
          <w:rFonts w:ascii="Palatino Linotype" w:eastAsia="Times New Roman" w:hAnsi="Palatino Linotype" w:cs="Arial"/>
          <w:sz w:val="24"/>
          <w:szCs w:val="24"/>
          <w:lang w:val="es-ES" w:eastAsia="es-ES"/>
        </w:rPr>
        <w:t>, señalando lo siguiente:</w:t>
      </w:r>
    </w:p>
    <w:p w:rsidR="007F0C84" w:rsidRPr="007F0C84" w:rsidRDefault="007F0C84" w:rsidP="007F0C84">
      <w:pPr>
        <w:tabs>
          <w:tab w:val="left" w:pos="0"/>
        </w:tabs>
        <w:spacing w:after="0" w:line="360" w:lineRule="auto"/>
        <w:contextualSpacing/>
        <w:jc w:val="both"/>
        <w:rPr>
          <w:rFonts w:ascii="Palatino Linotype" w:eastAsia="MS Mincho" w:hAnsi="Palatino Linotype" w:cs="Arial"/>
          <w:b/>
          <w:bCs/>
          <w:sz w:val="24"/>
          <w:szCs w:val="24"/>
          <w:lang w:val="es-ES_tradnl" w:eastAsia="es-ES"/>
        </w:rPr>
      </w:pPr>
    </w:p>
    <w:p w:rsidR="007F0C84" w:rsidRPr="007F0C84" w:rsidRDefault="007F0C84" w:rsidP="006640A1">
      <w:pPr>
        <w:numPr>
          <w:ilvl w:val="0"/>
          <w:numId w:val="27"/>
        </w:numPr>
        <w:tabs>
          <w:tab w:val="left" w:pos="0"/>
        </w:tabs>
        <w:spacing w:after="0" w:line="360" w:lineRule="auto"/>
        <w:ind w:right="616"/>
        <w:contextualSpacing/>
        <w:jc w:val="both"/>
        <w:rPr>
          <w:rFonts w:ascii="Palatino Linotype" w:eastAsia="MS Mincho" w:hAnsi="Palatino Linotype" w:cs="Times New Roman"/>
          <w:sz w:val="24"/>
          <w:szCs w:val="24"/>
          <w:lang w:val="es-ES_tradnl" w:eastAsia="es-ES"/>
        </w:rPr>
      </w:pPr>
      <w:r w:rsidRPr="007F0C84">
        <w:rPr>
          <w:rFonts w:ascii="Palatino Linotype" w:eastAsia="MS Gothic" w:hAnsi="Palatino Linotype" w:cs="Times New Roman"/>
          <w:b/>
          <w:sz w:val="24"/>
          <w:szCs w:val="24"/>
          <w:lang w:val="es-ES"/>
        </w:rPr>
        <w:t>Acto impugnado</w:t>
      </w:r>
      <w:r w:rsidRPr="007F0C84">
        <w:rPr>
          <w:rFonts w:ascii="Palatino Linotype" w:eastAsia="MS Mincho" w:hAnsi="Palatino Linotype" w:cs="Times New Roman"/>
          <w:sz w:val="24"/>
          <w:szCs w:val="24"/>
          <w:lang w:val="es-ES_tradnl" w:eastAsia="es-ES"/>
        </w:rPr>
        <w:t xml:space="preserve">: </w:t>
      </w:r>
      <w:r w:rsidRPr="007F0C84">
        <w:rPr>
          <w:rFonts w:ascii="Palatino Linotype" w:eastAsia="MS Mincho" w:hAnsi="Palatino Linotype" w:cs="Times New Roman"/>
          <w:i/>
          <w:sz w:val="24"/>
          <w:szCs w:val="24"/>
          <w:lang w:val="es-ES_tradnl" w:eastAsia="es-ES"/>
        </w:rPr>
        <w:t>“</w:t>
      </w:r>
      <w:r w:rsidR="006640A1" w:rsidRPr="006640A1">
        <w:rPr>
          <w:rFonts w:ascii="Palatino Linotype" w:eastAsia="MS Mincho" w:hAnsi="Palatino Linotype" w:cs="Times New Roman"/>
          <w:i/>
          <w:sz w:val="24"/>
          <w:szCs w:val="24"/>
          <w:lang w:val="es-ES_tradnl" w:eastAsia="es-ES"/>
        </w:rPr>
        <w:t>No se entregó la totalidad de la información solicitada</w:t>
      </w:r>
      <w:r w:rsidRPr="007F0C84">
        <w:rPr>
          <w:rFonts w:ascii="Palatino Linotype" w:eastAsia="MS Mincho" w:hAnsi="Palatino Linotype" w:cs="Times New Roman"/>
          <w:i/>
          <w:sz w:val="24"/>
          <w:szCs w:val="24"/>
          <w:lang w:val="es-ES_tradnl" w:eastAsia="es-ES"/>
        </w:rPr>
        <w:t xml:space="preserve">.” (Sic); y </w:t>
      </w:r>
    </w:p>
    <w:p w:rsidR="007F0C84" w:rsidRPr="007F0C84" w:rsidRDefault="007F0C84" w:rsidP="007F0C84">
      <w:pPr>
        <w:tabs>
          <w:tab w:val="left" w:pos="0"/>
        </w:tabs>
        <w:spacing w:after="0" w:line="360" w:lineRule="auto"/>
        <w:ind w:left="1080" w:right="616"/>
        <w:contextualSpacing/>
        <w:jc w:val="both"/>
        <w:rPr>
          <w:rFonts w:ascii="Palatino Linotype" w:eastAsia="MS Mincho" w:hAnsi="Palatino Linotype" w:cs="Times New Roman"/>
          <w:sz w:val="24"/>
          <w:szCs w:val="24"/>
          <w:lang w:val="es-ES_tradnl" w:eastAsia="es-ES"/>
        </w:rPr>
      </w:pPr>
    </w:p>
    <w:p w:rsidR="007F0C84" w:rsidRPr="007F0C84" w:rsidRDefault="007F0C84" w:rsidP="006640A1">
      <w:pPr>
        <w:numPr>
          <w:ilvl w:val="0"/>
          <w:numId w:val="27"/>
        </w:numPr>
        <w:tabs>
          <w:tab w:val="left" w:pos="0"/>
        </w:tabs>
        <w:spacing w:after="0" w:line="360" w:lineRule="auto"/>
        <w:ind w:right="616"/>
        <w:contextualSpacing/>
        <w:jc w:val="both"/>
        <w:rPr>
          <w:rFonts w:ascii="Palatino Linotype" w:eastAsia="MS Mincho" w:hAnsi="Palatino Linotype" w:cs="Times New Roman"/>
          <w:i/>
          <w:sz w:val="24"/>
          <w:szCs w:val="24"/>
          <w:lang w:val="es-ES_tradnl" w:eastAsia="es-ES"/>
        </w:rPr>
      </w:pPr>
      <w:r w:rsidRPr="007F0C84">
        <w:rPr>
          <w:rFonts w:ascii="Palatino Linotype" w:eastAsia="MS Gothic" w:hAnsi="Palatino Linotype" w:cs="Times New Roman"/>
          <w:b/>
          <w:sz w:val="24"/>
          <w:szCs w:val="24"/>
          <w:lang w:val="es-ES"/>
        </w:rPr>
        <w:t>Razones o Motivos de inconformidad</w:t>
      </w:r>
      <w:r w:rsidRPr="007F0C84">
        <w:rPr>
          <w:rFonts w:ascii="Palatino Linotype" w:eastAsia="MS Mincho" w:hAnsi="Palatino Linotype" w:cs="Times New Roman"/>
          <w:sz w:val="24"/>
          <w:szCs w:val="24"/>
          <w:lang w:val="es-ES_tradnl" w:eastAsia="es-ES"/>
        </w:rPr>
        <w:t xml:space="preserve">: </w:t>
      </w:r>
      <w:r w:rsidRPr="007F0C84">
        <w:rPr>
          <w:rFonts w:ascii="Palatino Linotype" w:eastAsia="MS Mincho" w:hAnsi="Palatino Linotype" w:cs="Times New Roman"/>
          <w:i/>
          <w:sz w:val="24"/>
          <w:szCs w:val="24"/>
          <w:lang w:val="es-ES_tradnl" w:eastAsia="es-ES"/>
        </w:rPr>
        <w:t>“</w:t>
      </w:r>
      <w:r w:rsidR="006640A1" w:rsidRPr="006640A1">
        <w:rPr>
          <w:rFonts w:ascii="Palatino Linotype" w:eastAsia="MS Mincho" w:hAnsi="Palatino Linotype" w:cs="Times New Roman"/>
          <w:i/>
          <w:sz w:val="24"/>
          <w:szCs w:val="24"/>
          <w:lang w:val="es-ES_tradnl" w:eastAsia="es-ES"/>
        </w:rPr>
        <w:t>No se entregó la totalidad de la información solicitada</w:t>
      </w:r>
      <w:r w:rsidRPr="007F0C84">
        <w:rPr>
          <w:rFonts w:ascii="Palatino Linotype" w:eastAsia="MS Mincho" w:hAnsi="Palatino Linotype" w:cs="Times New Roman"/>
          <w:i/>
          <w:sz w:val="24"/>
          <w:szCs w:val="24"/>
          <w:lang w:val="es-ES_tradnl" w:eastAsia="es-ES"/>
        </w:rPr>
        <w:t xml:space="preserve">.” (Sic) </w:t>
      </w:r>
    </w:p>
    <w:p w:rsidR="007F0C84" w:rsidRPr="007F0C84" w:rsidRDefault="007F0C84" w:rsidP="007F0C84">
      <w:pPr>
        <w:tabs>
          <w:tab w:val="left" w:pos="0"/>
        </w:tabs>
        <w:spacing w:after="0" w:line="360" w:lineRule="auto"/>
        <w:contextualSpacing/>
        <w:jc w:val="both"/>
        <w:rPr>
          <w:rFonts w:ascii="Palatino Linotype" w:eastAsia="Times New Roman" w:hAnsi="Palatino Linotype" w:cs="Arial"/>
          <w:i/>
          <w:sz w:val="24"/>
          <w:szCs w:val="24"/>
          <w:lang w:val="es-ES_tradnl" w:eastAsia="es-ES"/>
        </w:rPr>
      </w:pPr>
    </w:p>
    <w:p w:rsidR="007F0C84" w:rsidRPr="007F0C84" w:rsidRDefault="007F0C84" w:rsidP="007F0C84">
      <w:pPr>
        <w:numPr>
          <w:ilvl w:val="0"/>
          <w:numId w:val="26"/>
        </w:numPr>
        <w:tabs>
          <w:tab w:val="left" w:pos="0"/>
        </w:tabs>
        <w:spacing w:after="0" w:line="360" w:lineRule="auto"/>
        <w:ind w:left="0" w:firstLine="0"/>
        <w:contextualSpacing/>
        <w:jc w:val="both"/>
        <w:rPr>
          <w:rFonts w:ascii="Palatino Linotype" w:eastAsia="Times New Roman" w:hAnsi="Palatino Linotype" w:cs="Arial"/>
          <w:i/>
          <w:sz w:val="24"/>
          <w:szCs w:val="24"/>
          <w:lang w:val="es-ES_tradnl" w:eastAsia="es-ES"/>
        </w:rPr>
      </w:pPr>
      <w:r w:rsidRPr="007F0C84">
        <w:rPr>
          <w:rFonts w:ascii="Palatino Linotype" w:eastAsia="Times New Roman" w:hAnsi="Palatino Linotype" w:cs="Arial"/>
          <w:sz w:val="24"/>
          <w:szCs w:val="24"/>
          <w:lang w:val="es-ES" w:eastAsia="es-ES"/>
        </w:rPr>
        <w:t xml:space="preserve">Se registró el recurso de revisión bajo el número de expediente al rubro indicado, </w:t>
      </w:r>
      <w:r w:rsidRPr="007F0C84">
        <w:rPr>
          <w:rFonts w:ascii="Palatino Linotype" w:eastAsia="MS Mincho" w:hAnsi="Palatino Linotype" w:cs="Arial"/>
          <w:bCs/>
          <w:sz w:val="24"/>
          <w:szCs w:val="24"/>
          <w:lang w:val="es-ES_tradnl" w:eastAsia="es-ES"/>
        </w:rPr>
        <w:t xml:space="preserve">con fundamento en lo dispuesto por el </w:t>
      </w:r>
      <w:r w:rsidRPr="007F0C84">
        <w:rPr>
          <w:rFonts w:ascii="Palatino Linotype" w:eastAsia="Calibri" w:hAnsi="Palatino Linotype" w:cs="Arial"/>
          <w:sz w:val="24"/>
          <w:szCs w:val="24"/>
          <w:lang w:val="es-ES" w:eastAsia="es-ES"/>
        </w:rPr>
        <w:t xml:space="preserve">artículo 185 fracción I de la </w:t>
      </w:r>
      <w:r w:rsidRPr="007F0C84">
        <w:rPr>
          <w:rFonts w:ascii="Palatino Linotype" w:eastAsia="Calibri" w:hAnsi="Palatino Linotype" w:cs="Arial"/>
          <w:b/>
          <w:sz w:val="24"/>
          <w:szCs w:val="24"/>
          <w:lang w:val="es-ES" w:eastAsia="es-ES"/>
        </w:rPr>
        <w:t xml:space="preserve">Ley de Transparencia y Acceso a la Información Pública del Estado de México y Municipios </w:t>
      </w:r>
      <w:r w:rsidRPr="007F0C84">
        <w:rPr>
          <w:rFonts w:ascii="Palatino Linotype" w:eastAsia="Times New Roman" w:hAnsi="Palatino Linotype" w:cs="Arial"/>
          <w:sz w:val="24"/>
          <w:szCs w:val="24"/>
          <w:lang w:val="es-ES" w:eastAsia="es-ES"/>
        </w:rPr>
        <w:t xml:space="preserve">se turnó al </w:t>
      </w:r>
      <w:r w:rsidRPr="007F0C84">
        <w:rPr>
          <w:rFonts w:ascii="Palatino Linotype" w:eastAsia="Times New Roman" w:hAnsi="Palatino Linotype" w:cs="Arial"/>
          <w:b/>
          <w:sz w:val="24"/>
          <w:szCs w:val="24"/>
          <w:lang w:val="es-ES" w:eastAsia="es-ES"/>
        </w:rPr>
        <w:t xml:space="preserve">Comisionado José Guadalupe Luna Hernández, </w:t>
      </w:r>
      <w:r w:rsidRPr="007F0C84">
        <w:rPr>
          <w:rFonts w:ascii="Palatino Linotype" w:eastAsia="Times New Roman" w:hAnsi="Palatino Linotype" w:cs="Arial"/>
          <w:sz w:val="24"/>
          <w:szCs w:val="24"/>
          <w:lang w:val="es-ES" w:eastAsia="es-ES"/>
        </w:rPr>
        <w:t xml:space="preserve">con el objeto de </w:t>
      </w:r>
      <w:r w:rsidRPr="007F0C84">
        <w:rPr>
          <w:rFonts w:ascii="Palatino Linotype" w:eastAsia="Times New Roman" w:hAnsi="Palatino Linotype" w:cs="Arial"/>
          <w:sz w:val="24"/>
          <w:szCs w:val="24"/>
          <w:lang w:eastAsia="es-ES"/>
        </w:rPr>
        <w:t>su análisis</w:t>
      </w:r>
      <w:r w:rsidRPr="007F0C84">
        <w:rPr>
          <w:rFonts w:ascii="Palatino Linotype" w:eastAsia="Times New Roman" w:hAnsi="Palatino Linotype" w:cs="Arial"/>
          <w:sz w:val="24"/>
          <w:szCs w:val="24"/>
        </w:rPr>
        <w:t xml:space="preserve">. </w:t>
      </w:r>
    </w:p>
    <w:p w:rsidR="007F0C84" w:rsidRPr="007F0C84" w:rsidRDefault="007F0C84" w:rsidP="007F0C84">
      <w:pPr>
        <w:tabs>
          <w:tab w:val="left" w:pos="0"/>
        </w:tabs>
        <w:spacing w:after="0" w:line="360" w:lineRule="auto"/>
        <w:contextualSpacing/>
        <w:jc w:val="both"/>
        <w:rPr>
          <w:rFonts w:ascii="Palatino Linotype" w:eastAsia="Times New Roman" w:hAnsi="Palatino Linotype" w:cs="Arial"/>
          <w:i/>
          <w:sz w:val="24"/>
          <w:szCs w:val="24"/>
          <w:lang w:val="es-ES_tradnl" w:eastAsia="es-ES"/>
        </w:rPr>
      </w:pPr>
    </w:p>
    <w:p w:rsidR="007F0C84" w:rsidRPr="007F0C84" w:rsidRDefault="007F0C84" w:rsidP="007F0C84">
      <w:pPr>
        <w:numPr>
          <w:ilvl w:val="0"/>
          <w:numId w:val="26"/>
        </w:numPr>
        <w:tabs>
          <w:tab w:val="left" w:pos="0"/>
        </w:tabs>
        <w:spacing w:after="0" w:line="360" w:lineRule="auto"/>
        <w:ind w:left="0" w:firstLine="0"/>
        <w:contextualSpacing/>
        <w:jc w:val="both"/>
        <w:rPr>
          <w:rFonts w:ascii="Palatino Linotype" w:eastAsia="Calibri" w:hAnsi="Palatino Linotype" w:cs="Arial"/>
          <w:sz w:val="24"/>
          <w:szCs w:val="24"/>
          <w:lang w:val="es-ES" w:eastAsia="es-ES"/>
        </w:rPr>
      </w:pPr>
      <w:r w:rsidRPr="007F0C84">
        <w:rPr>
          <w:rFonts w:ascii="Palatino Linotype" w:eastAsia="Calibri" w:hAnsi="Palatino Linotype" w:cs="Arial"/>
          <w:sz w:val="24"/>
          <w:szCs w:val="24"/>
          <w:lang w:val="es-ES" w:eastAsia="es-ES"/>
        </w:rPr>
        <w:t>El Comisionado Ponente con fundamento en lo dispuesto por el artículo 185 fracción II de la ley de la materia, a través del acuerdo de admisión de fecha</w:t>
      </w:r>
      <w:r w:rsidR="006640A1">
        <w:rPr>
          <w:rFonts w:ascii="Palatino Linotype" w:eastAsia="Calibri" w:hAnsi="Palatino Linotype" w:cs="Arial"/>
          <w:sz w:val="24"/>
          <w:szCs w:val="24"/>
          <w:lang w:val="es-ES" w:eastAsia="es-ES"/>
        </w:rPr>
        <w:t xml:space="preserve"> veintiséis (26)</w:t>
      </w:r>
      <w:r w:rsidRPr="007F0C84">
        <w:rPr>
          <w:rFonts w:ascii="Palatino Linotype" w:eastAsia="Calibri" w:hAnsi="Palatino Linotype" w:cs="Arial"/>
          <w:sz w:val="24"/>
          <w:szCs w:val="24"/>
          <w:lang w:val="es-ES" w:eastAsia="es-ES"/>
        </w:rPr>
        <w:t xml:space="preserve"> de abril de dos mil veintiuno, puso a disposición de las partes el expediente electrónico </w:t>
      </w:r>
      <w:r w:rsidRPr="007F0C84">
        <w:rPr>
          <w:rFonts w:ascii="Palatino Linotype" w:eastAsia="Calibri" w:hAnsi="Palatino Linotype" w:cs="Arial"/>
          <w:sz w:val="24"/>
          <w:szCs w:val="24"/>
          <w:lang w:val="es-ES_tradnl" w:eastAsia="es-ES"/>
        </w:rPr>
        <w:t xml:space="preserve">vía </w:t>
      </w:r>
      <w:r w:rsidRPr="007F0C84">
        <w:rPr>
          <w:rFonts w:ascii="Palatino Linotype" w:eastAsia="Calibri" w:hAnsi="Palatino Linotype" w:cs="Arial"/>
          <w:sz w:val="24"/>
          <w:szCs w:val="24"/>
          <w:lang w:val="es-ES" w:eastAsia="es-ES"/>
        </w:rPr>
        <w:t>Sistema de Acceso a la Información Mexiquense (</w:t>
      </w:r>
      <w:r w:rsidRPr="007F0C84">
        <w:rPr>
          <w:rFonts w:ascii="Palatino Linotype" w:eastAsia="Calibri" w:hAnsi="Palatino Linotype" w:cs="Arial"/>
          <w:b/>
          <w:sz w:val="24"/>
          <w:szCs w:val="24"/>
          <w:lang w:val="es-ES" w:eastAsia="es-ES"/>
        </w:rPr>
        <w:t xml:space="preserve">SAIMEX) </w:t>
      </w:r>
      <w:r w:rsidRPr="007F0C84">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w:t>
      </w:r>
      <w:r w:rsidRPr="007F0C84">
        <w:rPr>
          <w:rFonts w:ascii="Palatino Linotype" w:eastAsia="Calibri" w:hAnsi="Palatino Linotype" w:cs="Arial"/>
          <w:sz w:val="24"/>
          <w:szCs w:val="24"/>
          <w:lang w:val="es-ES" w:eastAsia="es-ES"/>
        </w:rPr>
        <w:lastRenderedPageBreak/>
        <w:t xml:space="preserve">concreto, de esta forma para que el </w:t>
      </w:r>
      <w:r w:rsidRPr="007F0C84">
        <w:rPr>
          <w:rFonts w:ascii="Palatino Linotype" w:eastAsia="Calibri" w:hAnsi="Palatino Linotype" w:cs="Arial"/>
          <w:b/>
          <w:sz w:val="24"/>
          <w:szCs w:val="24"/>
          <w:lang w:val="es-ES" w:eastAsia="es-ES"/>
        </w:rPr>
        <w:t>SUJETO OBLIGADO</w:t>
      </w:r>
      <w:r w:rsidRPr="007F0C84">
        <w:rPr>
          <w:rFonts w:ascii="Palatino Linotype" w:eastAsia="Calibri" w:hAnsi="Palatino Linotype" w:cs="Arial"/>
          <w:sz w:val="24"/>
          <w:szCs w:val="24"/>
          <w:lang w:val="es-ES" w:eastAsia="es-ES"/>
        </w:rPr>
        <w:t xml:space="preserve"> presentara el Informe Justificado procedente, situación que no aconteció por ninguna de las partes. </w:t>
      </w:r>
    </w:p>
    <w:p w:rsidR="007F0C84" w:rsidRPr="007F0C84" w:rsidRDefault="007F0C84" w:rsidP="007F0C84">
      <w:pPr>
        <w:tabs>
          <w:tab w:val="left" w:pos="0"/>
        </w:tabs>
        <w:spacing w:after="0" w:line="360" w:lineRule="auto"/>
        <w:contextualSpacing/>
        <w:jc w:val="both"/>
        <w:rPr>
          <w:rFonts w:ascii="Palatino Linotype" w:eastAsia="Calibri" w:hAnsi="Palatino Linotype" w:cs="Arial"/>
          <w:sz w:val="24"/>
          <w:szCs w:val="24"/>
          <w:lang w:val="es-ES" w:eastAsia="es-ES"/>
        </w:rPr>
      </w:pPr>
    </w:p>
    <w:p w:rsidR="008D7BE7" w:rsidRDefault="007F0C84" w:rsidP="008D7BE7">
      <w:pPr>
        <w:numPr>
          <w:ilvl w:val="0"/>
          <w:numId w:val="26"/>
        </w:numPr>
        <w:spacing w:after="0" w:line="360" w:lineRule="auto"/>
        <w:ind w:left="0" w:firstLine="0"/>
        <w:contextualSpacing/>
        <w:jc w:val="both"/>
        <w:rPr>
          <w:rFonts w:ascii="Palatino Linotype" w:eastAsia="MS Mincho" w:hAnsi="Palatino Linotype" w:cs="Times New Roman"/>
          <w:b/>
          <w:sz w:val="24"/>
          <w:szCs w:val="24"/>
          <w:lang w:val="es-ES_tradnl" w:eastAsia="es-ES"/>
        </w:rPr>
      </w:pPr>
      <w:r w:rsidRPr="007F0C84">
        <w:rPr>
          <w:rFonts w:ascii="Palatino Linotype" w:eastAsia="MS Mincho" w:hAnsi="Palatino Linotype"/>
          <w:sz w:val="24"/>
          <w:szCs w:val="24"/>
          <w:lang w:val="es-ES_tradnl" w:eastAsia="es-ES"/>
        </w:rPr>
        <w:t>Así las cosas, el Comisionado Ponente decretó el cierre de instrucción</w:t>
      </w:r>
      <w:r w:rsidRPr="007F0C84">
        <w:rPr>
          <w:rFonts w:ascii="Palatino Linotype" w:eastAsia="MS Mincho" w:hAnsi="Palatino Linotype" w:cs="Arial"/>
          <w:sz w:val="24"/>
          <w:szCs w:val="24"/>
          <w:lang w:val="es-ES_tradnl" w:eastAsia="es-ES"/>
        </w:rPr>
        <w:t xml:space="preserve"> </w:t>
      </w:r>
      <w:r w:rsidR="006640A1">
        <w:rPr>
          <w:rFonts w:ascii="Palatino Linotype" w:eastAsia="MS Mincho" w:hAnsi="Palatino Linotype"/>
          <w:sz w:val="24"/>
          <w:szCs w:val="24"/>
          <w:lang w:val="es-ES_tradnl" w:eastAsia="es-ES"/>
        </w:rPr>
        <w:t>mediante acuerdo de fecha once (11) de mayo</w:t>
      </w:r>
      <w:r w:rsidRPr="007F0C84">
        <w:rPr>
          <w:rFonts w:ascii="Palatino Linotype" w:eastAsia="MS Mincho" w:hAnsi="Palatino Linotype"/>
          <w:sz w:val="24"/>
          <w:szCs w:val="24"/>
          <w:lang w:val="es-ES_tradnl" w:eastAsia="es-ES"/>
        </w:rPr>
        <w:t xml:space="preserve"> de dos mil veintiuno, </w:t>
      </w:r>
      <w:r w:rsidRPr="007F0C84">
        <w:rPr>
          <w:rFonts w:ascii="Palatino Linotype" w:eastAsia="MS Mincho" w:hAnsi="Palatino Linotype" w:cs="Arial"/>
          <w:sz w:val="24"/>
          <w:szCs w:val="24"/>
          <w:lang w:val="es-ES_tradnl" w:eastAsia="es-ES"/>
        </w:rPr>
        <w:t xml:space="preserve">por lo que ordenó turnar el expediente a resolución, misma que a continuación se pronuncia. </w:t>
      </w:r>
    </w:p>
    <w:p w:rsidR="008D7BE7" w:rsidRDefault="008D7BE7" w:rsidP="008D7BE7">
      <w:pPr>
        <w:pStyle w:val="Prrafodelista"/>
        <w:rPr>
          <w:rFonts w:ascii="Palatino Linotype" w:eastAsia="MS Mincho" w:hAnsi="Palatino Linotype" w:cs="Arial"/>
          <w:bCs/>
          <w:sz w:val="24"/>
          <w:szCs w:val="24"/>
          <w:lang w:val="es-ES_tradnl" w:eastAsia="es-ES"/>
        </w:rPr>
      </w:pPr>
    </w:p>
    <w:p w:rsidR="008D7BE7" w:rsidRPr="008D7BE7" w:rsidRDefault="008D7BE7" w:rsidP="00D11BD7">
      <w:pPr>
        <w:numPr>
          <w:ilvl w:val="0"/>
          <w:numId w:val="26"/>
        </w:numPr>
        <w:spacing w:before="240" w:after="240" w:line="360" w:lineRule="auto"/>
        <w:ind w:left="0" w:firstLine="0"/>
        <w:contextualSpacing/>
        <w:jc w:val="both"/>
        <w:rPr>
          <w:rFonts w:ascii="Palatino Linotype" w:eastAsia="Times New Roman" w:hAnsi="Palatino Linotype" w:cs="Arial"/>
          <w:sz w:val="24"/>
          <w:szCs w:val="24"/>
          <w:lang w:val="es-ES_tradnl" w:eastAsia="es-ES"/>
        </w:rPr>
      </w:pPr>
      <w:r w:rsidRPr="008D7BE7">
        <w:rPr>
          <w:rFonts w:ascii="Palatino Linotype" w:eastAsia="MS Mincho" w:hAnsi="Palatino Linotype" w:cs="Arial"/>
          <w:bCs/>
          <w:sz w:val="24"/>
          <w:szCs w:val="24"/>
          <w:lang w:val="es-ES_tradnl" w:eastAsia="es-ES"/>
        </w:rPr>
        <w:t xml:space="preserve">Asimismo con fundamento en lo dispuesto por el </w:t>
      </w:r>
      <w:r w:rsidRPr="008D7BE7">
        <w:rPr>
          <w:rFonts w:ascii="Palatino Linotype" w:eastAsia="Calibri" w:hAnsi="Palatino Linotype" w:cs="Arial"/>
          <w:sz w:val="24"/>
          <w:szCs w:val="24"/>
          <w:lang w:val="es-ES_tradnl" w:eastAsia="es-ES"/>
        </w:rPr>
        <w:t xml:space="preserve">artículo 185 fracción I de la </w:t>
      </w:r>
      <w:r w:rsidRPr="008D7BE7">
        <w:rPr>
          <w:rFonts w:ascii="Palatino Linotype" w:eastAsia="Calibri" w:hAnsi="Palatino Linotype" w:cs="Arial"/>
          <w:b/>
          <w:sz w:val="24"/>
          <w:szCs w:val="24"/>
          <w:lang w:val="es-ES_tradnl" w:eastAsia="es-ES"/>
        </w:rPr>
        <w:t>Ley de Transparencia y Acceso a la Información Pública del Estado de México y Municipios,</w:t>
      </w:r>
      <w:r w:rsidRPr="008D7BE7">
        <w:rPr>
          <w:rFonts w:ascii="Palatino Linotype" w:eastAsia="MS Mincho" w:hAnsi="Palatino Linotype" w:cs="Arial"/>
          <w:sz w:val="24"/>
          <w:szCs w:val="24"/>
          <w:lang w:val="es-ES_tradnl" w:eastAsia="es-ES"/>
        </w:rPr>
        <w:t xml:space="preserve"> el recurso </w:t>
      </w:r>
      <w:r w:rsidRPr="008D7BE7">
        <w:rPr>
          <w:rFonts w:ascii="Palatino Linotype" w:eastAsia="Times New Roman" w:hAnsi="Palatino Linotype" w:cs="Arial"/>
          <w:sz w:val="24"/>
          <w:szCs w:val="24"/>
          <w:lang w:val="es-ES_tradnl" w:eastAsia="es-ES"/>
        </w:rPr>
        <w:t xml:space="preserve">de revisión con número </w:t>
      </w:r>
      <w:r w:rsidRPr="008D7BE7">
        <w:rPr>
          <w:rFonts w:ascii="Palatino Linotype" w:eastAsia="Times New Roman" w:hAnsi="Palatino Linotype" w:cs="Arial"/>
          <w:b/>
          <w:sz w:val="24"/>
          <w:szCs w:val="24"/>
          <w:lang w:val="es-ES_tradnl" w:eastAsia="es-ES"/>
        </w:rPr>
        <w:t>02118INFOEM/IP/RR/2021</w:t>
      </w:r>
      <w:r w:rsidRPr="008D7BE7">
        <w:rPr>
          <w:rFonts w:ascii="Palatino Linotype" w:eastAsia="Times New Roman" w:hAnsi="Palatino Linotype" w:cs="Arial"/>
          <w:sz w:val="24"/>
          <w:szCs w:val="24"/>
          <w:lang w:val="es-ES_tradnl" w:eastAsia="es-ES"/>
        </w:rPr>
        <w:t xml:space="preserve"> fue </w:t>
      </w:r>
      <w:proofErr w:type="spellStart"/>
      <w:r w:rsidRPr="008D7BE7">
        <w:rPr>
          <w:rFonts w:ascii="Palatino Linotype" w:eastAsia="Times New Roman" w:hAnsi="Palatino Linotype" w:cs="Arial"/>
          <w:sz w:val="24"/>
          <w:szCs w:val="24"/>
          <w:lang w:val="es-ES_tradnl" w:eastAsia="es-ES"/>
        </w:rPr>
        <w:t>returnado</w:t>
      </w:r>
      <w:proofErr w:type="spellEnd"/>
      <w:r w:rsidRPr="008D7BE7">
        <w:rPr>
          <w:rFonts w:ascii="Palatino Linotype" w:eastAsia="Calibri" w:hAnsi="Palatino Linotype" w:cs="Arial"/>
          <w:b/>
          <w:sz w:val="24"/>
          <w:szCs w:val="24"/>
          <w:lang w:val="es-ES_tradnl" w:eastAsia="es-ES"/>
        </w:rPr>
        <w:t xml:space="preserve"> </w:t>
      </w:r>
      <w:r w:rsidRPr="008D7BE7">
        <w:rPr>
          <w:rFonts w:ascii="Palatino Linotype" w:eastAsia="Times New Roman" w:hAnsi="Palatino Linotype" w:cs="Arial"/>
          <w:sz w:val="24"/>
          <w:szCs w:val="24"/>
          <w:lang w:val="es-ES_tradnl" w:eastAsia="es-ES"/>
        </w:rPr>
        <w:t xml:space="preserve">a la Comisionada Presidenta Zulema Martínez Sánchez con el objeto de su análisis, posteriormente el Pleno </w:t>
      </w:r>
      <w:r w:rsidRPr="008D7BE7">
        <w:rPr>
          <w:rFonts w:ascii="Palatino Linotype" w:eastAsia="MS Mincho" w:hAnsi="Palatino Linotype" w:cs="Arial"/>
          <w:sz w:val="24"/>
          <w:szCs w:val="24"/>
          <w:lang w:val="es-ES_tradnl" w:eastAsia="es-ES"/>
        </w:rPr>
        <w:t>de este Órgano Autónomo, en la Vigésima Primera  Sesión Ordinaria de fecha dieciséis (16) de junio de 2021</w:t>
      </w:r>
      <w:r>
        <w:rPr>
          <w:rFonts w:ascii="Palatino Linotype" w:eastAsia="MS Mincho" w:hAnsi="Palatino Linotype" w:cs="Arial"/>
          <w:sz w:val="24"/>
          <w:szCs w:val="24"/>
          <w:lang w:val="es-ES_tradnl" w:eastAsia="es-ES"/>
        </w:rPr>
        <w:t>.</w:t>
      </w:r>
    </w:p>
    <w:p w:rsidR="007F0C84" w:rsidRPr="007F0C84" w:rsidRDefault="007F0C84" w:rsidP="007F0C84">
      <w:pPr>
        <w:spacing w:after="0" w:line="360" w:lineRule="auto"/>
        <w:contextualSpacing/>
        <w:jc w:val="both"/>
        <w:rPr>
          <w:rFonts w:ascii="Palatino Linotype" w:eastAsia="MS Mincho" w:hAnsi="Palatino Linotype"/>
          <w:b/>
          <w:sz w:val="24"/>
          <w:szCs w:val="24"/>
          <w:lang w:val="es-ES_tradnl" w:eastAsia="es-ES"/>
        </w:rPr>
      </w:pPr>
    </w:p>
    <w:p w:rsidR="007F0C84" w:rsidRPr="007F0C84" w:rsidRDefault="009D1B80" w:rsidP="007F0C84">
      <w:pPr>
        <w:numPr>
          <w:ilvl w:val="0"/>
          <w:numId w:val="26"/>
        </w:numPr>
        <w:spacing w:after="0" w:line="360" w:lineRule="auto"/>
        <w:ind w:left="0" w:firstLine="0"/>
        <w:contextualSpacing/>
        <w:jc w:val="both"/>
        <w:rPr>
          <w:rFonts w:ascii="Palatino Linotype" w:eastAsia="MS Mincho" w:hAnsi="Palatino Linotype"/>
          <w:b/>
          <w:sz w:val="24"/>
          <w:szCs w:val="24"/>
          <w:lang w:val="es-ES_tradnl" w:eastAsia="es-ES"/>
        </w:rPr>
      </w:pPr>
      <w:r>
        <w:rPr>
          <w:rFonts w:ascii="Palatino Linotype" w:hAnsi="Palatino Linotype" w:cs="Arial"/>
          <w:sz w:val="24"/>
          <w:szCs w:val="24"/>
          <w:lang w:eastAsia="es-ES"/>
        </w:rPr>
        <w:t>El once (11) de junio</w:t>
      </w:r>
      <w:r w:rsidR="007F0C84" w:rsidRPr="007F0C84">
        <w:rPr>
          <w:rFonts w:ascii="Palatino Linotype" w:hAnsi="Palatino Linotype" w:cs="Arial"/>
          <w:sz w:val="24"/>
          <w:szCs w:val="24"/>
          <w:lang w:eastAsia="es-ES"/>
        </w:rPr>
        <w:t xml:space="preserve"> de dos mil veintiuno,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 por lo que no habiendo más que hacer constar, y:</w:t>
      </w:r>
    </w:p>
    <w:p w:rsidR="007F0C84" w:rsidRPr="007F0C84" w:rsidRDefault="007F0C84" w:rsidP="007F0C84">
      <w:pPr>
        <w:spacing w:after="0" w:line="360" w:lineRule="auto"/>
        <w:contextualSpacing/>
        <w:jc w:val="both"/>
        <w:rPr>
          <w:rFonts w:ascii="Palatino Linotype" w:eastAsia="MS Mincho" w:hAnsi="Palatino Linotype"/>
          <w:b/>
          <w:sz w:val="24"/>
          <w:szCs w:val="24"/>
          <w:lang w:val="es-ES_tradnl" w:eastAsia="es-ES"/>
        </w:rPr>
      </w:pPr>
    </w:p>
    <w:p w:rsidR="007F0C84" w:rsidRPr="007F0C84" w:rsidRDefault="007F0C84" w:rsidP="007F0C84">
      <w:pPr>
        <w:keepNext/>
        <w:keepLines/>
        <w:tabs>
          <w:tab w:val="left" w:pos="0"/>
        </w:tabs>
        <w:spacing w:after="0" w:line="360" w:lineRule="auto"/>
        <w:jc w:val="center"/>
        <w:outlineLvl w:val="0"/>
        <w:rPr>
          <w:rFonts w:ascii="Palatino Linotype" w:eastAsia="MS Gothic" w:hAnsi="Palatino Linotype" w:cs="Times New Roman"/>
          <w:b/>
          <w:sz w:val="24"/>
          <w:szCs w:val="24"/>
        </w:rPr>
      </w:pPr>
      <w:bookmarkStart w:id="1" w:name="_Toc73712048"/>
      <w:bookmarkStart w:id="2" w:name="_Toc74837978"/>
      <w:r w:rsidRPr="007F0C84">
        <w:rPr>
          <w:rFonts w:ascii="Palatino Linotype" w:eastAsia="MS Gothic" w:hAnsi="Palatino Linotype" w:cs="Times New Roman"/>
          <w:b/>
          <w:sz w:val="24"/>
          <w:szCs w:val="24"/>
        </w:rPr>
        <w:lastRenderedPageBreak/>
        <w:t>CONSIDERANDO</w:t>
      </w:r>
      <w:bookmarkEnd w:id="1"/>
      <w:bookmarkEnd w:id="2"/>
    </w:p>
    <w:p w:rsidR="007F0C84" w:rsidRPr="007F0C84" w:rsidRDefault="007F0C84" w:rsidP="007F0C84">
      <w:pPr>
        <w:keepNext/>
        <w:keepLines/>
        <w:tabs>
          <w:tab w:val="left" w:pos="0"/>
        </w:tabs>
        <w:spacing w:after="0" w:line="360" w:lineRule="auto"/>
        <w:jc w:val="center"/>
        <w:outlineLvl w:val="0"/>
        <w:rPr>
          <w:rFonts w:ascii="Palatino Linotype" w:eastAsia="MS Gothic" w:hAnsi="Palatino Linotype" w:cs="Times New Roman"/>
          <w:b/>
          <w:sz w:val="24"/>
          <w:szCs w:val="24"/>
        </w:rPr>
      </w:pPr>
    </w:p>
    <w:p w:rsidR="007F0C84" w:rsidRPr="007F0C84" w:rsidRDefault="007F0C84" w:rsidP="007F0C84">
      <w:pPr>
        <w:keepNext/>
        <w:keepLines/>
        <w:tabs>
          <w:tab w:val="left" w:pos="0"/>
        </w:tabs>
        <w:spacing w:after="0" w:line="360" w:lineRule="auto"/>
        <w:outlineLvl w:val="0"/>
        <w:rPr>
          <w:rFonts w:ascii="Palatino Linotype" w:eastAsia="MS Gothic" w:hAnsi="Palatino Linotype" w:cs="Times New Roman"/>
          <w:b/>
          <w:sz w:val="24"/>
          <w:szCs w:val="24"/>
        </w:rPr>
      </w:pPr>
      <w:bookmarkStart w:id="3" w:name="_Toc73712049"/>
      <w:bookmarkStart w:id="4" w:name="_Toc74837979"/>
      <w:r w:rsidRPr="007F0C84">
        <w:rPr>
          <w:rFonts w:ascii="Palatino Linotype" w:eastAsia="MS Mincho" w:hAnsi="Palatino Linotype" w:cs="Times New Roman"/>
          <w:b/>
          <w:sz w:val="24"/>
          <w:szCs w:val="24"/>
          <w:lang w:val="es-ES_tradnl" w:eastAsia="es-ES"/>
        </w:rPr>
        <w:t>PRIMERO</w:t>
      </w:r>
      <w:r w:rsidRPr="007F0C84">
        <w:rPr>
          <w:rFonts w:ascii="Palatino Linotype" w:eastAsia="MS Gothic" w:hAnsi="Palatino Linotype" w:cs="Times New Roman"/>
          <w:b/>
          <w:sz w:val="24"/>
          <w:szCs w:val="24"/>
        </w:rPr>
        <w:t>. De la competencia.</w:t>
      </w:r>
      <w:bookmarkEnd w:id="3"/>
      <w:bookmarkEnd w:id="4"/>
    </w:p>
    <w:p w:rsidR="007F0C84" w:rsidRPr="007F0C84" w:rsidRDefault="007F0C84" w:rsidP="007F0C84">
      <w:pPr>
        <w:tabs>
          <w:tab w:val="left" w:pos="0"/>
        </w:tabs>
        <w:spacing w:after="0" w:line="360" w:lineRule="auto"/>
        <w:rPr>
          <w:rFonts w:ascii="Palatino Linotype" w:eastAsia="Calibri" w:hAnsi="Palatino Linotype" w:cs="Times New Roman"/>
          <w:sz w:val="24"/>
          <w:szCs w:val="24"/>
        </w:rPr>
      </w:pPr>
    </w:p>
    <w:p w:rsidR="007F0C84" w:rsidRPr="007F0C84" w:rsidRDefault="007F0C84" w:rsidP="007F0C84">
      <w:pPr>
        <w:numPr>
          <w:ilvl w:val="0"/>
          <w:numId w:val="26"/>
        </w:numPr>
        <w:tabs>
          <w:tab w:val="left" w:pos="0"/>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7F0C84">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7F0C84">
        <w:rPr>
          <w:rFonts w:ascii="Palatino Linotype" w:eastAsia="Calibri" w:hAnsi="Palatino Linotype" w:cs="Times New Roman"/>
          <w:b/>
          <w:sz w:val="24"/>
          <w:szCs w:val="24"/>
          <w:lang w:val="es-ES" w:eastAsia="es-ES"/>
        </w:rPr>
        <w:t>Constitución Política de los Estados Unidos Mexicanos</w:t>
      </w:r>
      <w:r w:rsidRPr="007F0C84">
        <w:rPr>
          <w:rFonts w:ascii="Palatino Linotype" w:eastAsia="Calibri" w:hAnsi="Palatino Linotype" w:cs="Times New Roman"/>
          <w:sz w:val="24"/>
          <w:szCs w:val="24"/>
          <w:lang w:val="es-ES" w:eastAsia="es-ES"/>
        </w:rPr>
        <w:t xml:space="preserve">; </w:t>
      </w:r>
      <w:r w:rsidRPr="007F0C84">
        <w:rPr>
          <w:rFonts w:ascii="Palatino Linotype" w:eastAsia="Calibri" w:hAnsi="Palatino Linotype" w:cs="Arial"/>
          <w:bCs/>
          <w:color w:val="222222"/>
          <w:sz w:val="24"/>
          <w:szCs w:val="24"/>
          <w:shd w:val="clear" w:color="auto" w:fill="FFFFFF"/>
          <w:lang w:val="es-ES"/>
        </w:rPr>
        <w:t>5, párrafos </w:t>
      </w:r>
      <w:r w:rsidRPr="007F0C84">
        <w:rPr>
          <w:rFonts w:ascii="Palatino Linotype" w:eastAsia="Calibri" w:hAnsi="Palatino Linotype" w:cs="Arial"/>
          <w:bCs/>
          <w:color w:val="222222"/>
          <w:sz w:val="24"/>
          <w:szCs w:val="24"/>
          <w:lang w:val="es-ES"/>
        </w:rPr>
        <w:t>vigésimo noveno, trigésimo y trigésimo primero</w:t>
      </w:r>
      <w:r w:rsidRPr="007F0C84">
        <w:rPr>
          <w:rFonts w:ascii="Palatino Linotype" w:eastAsia="Calibri" w:hAnsi="Palatino Linotype" w:cs="Arial"/>
          <w:bCs/>
          <w:color w:val="222222"/>
          <w:sz w:val="24"/>
          <w:szCs w:val="24"/>
          <w:shd w:val="clear" w:color="auto" w:fill="FFFFFF"/>
          <w:lang w:val="es-ES"/>
        </w:rPr>
        <w:t> fracciones IV y V </w:t>
      </w:r>
      <w:r w:rsidRPr="007F0C84">
        <w:rPr>
          <w:rFonts w:ascii="Palatino Linotype" w:eastAsia="Calibri" w:hAnsi="Palatino Linotype" w:cs="Times New Roman"/>
          <w:sz w:val="24"/>
          <w:szCs w:val="24"/>
          <w:lang w:val="es-ES" w:eastAsia="es-ES"/>
        </w:rPr>
        <w:t xml:space="preserve">de la </w:t>
      </w:r>
      <w:r w:rsidRPr="007F0C84">
        <w:rPr>
          <w:rFonts w:ascii="Palatino Linotype" w:eastAsia="Calibri" w:hAnsi="Palatino Linotype" w:cs="Times New Roman"/>
          <w:b/>
          <w:sz w:val="24"/>
          <w:szCs w:val="24"/>
          <w:lang w:val="es-ES" w:eastAsia="es-ES"/>
        </w:rPr>
        <w:t>Constitución Política del Estado Libre y Soberano de México</w:t>
      </w:r>
      <w:r w:rsidRPr="007F0C84">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7F0C84">
        <w:rPr>
          <w:rFonts w:ascii="Palatino Linotype" w:eastAsia="Calibri" w:hAnsi="Palatino Linotype" w:cs="Arial"/>
          <w:sz w:val="24"/>
          <w:szCs w:val="24"/>
          <w:lang w:val="es-ES" w:eastAsia="es-ES"/>
        </w:rPr>
        <w:t xml:space="preserve">de la </w:t>
      </w:r>
      <w:r w:rsidRPr="007F0C84">
        <w:rPr>
          <w:rFonts w:ascii="Palatino Linotype" w:eastAsia="Calibri" w:hAnsi="Palatino Linotype" w:cs="Arial"/>
          <w:b/>
          <w:sz w:val="24"/>
          <w:szCs w:val="24"/>
          <w:lang w:val="es-ES" w:eastAsia="es-ES"/>
        </w:rPr>
        <w:t>Ley de Transparencia y Acceso a la Información Pública del Estado de México y Municipios</w:t>
      </w:r>
      <w:r w:rsidRPr="007F0C84">
        <w:rPr>
          <w:rFonts w:ascii="Palatino Linotype" w:eastAsia="Calibri" w:hAnsi="Palatino Linotype" w:cs="Arial"/>
          <w:sz w:val="24"/>
          <w:szCs w:val="24"/>
          <w:lang w:val="es-ES" w:eastAsia="es-ES"/>
        </w:rPr>
        <w:t xml:space="preserve">; </w:t>
      </w:r>
      <w:r w:rsidRPr="007F0C84">
        <w:rPr>
          <w:rFonts w:ascii="Palatino Linotype" w:eastAsia="Calibri" w:hAnsi="Palatino Linotype" w:cs="Arial"/>
          <w:b/>
          <w:sz w:val="24"/>
          <w:szCs w:val="24"/>
          <w:lang w:val="es-ES" w:eastAsia="es-ES"/>
        </w:rPr>
        <w:t>7, 9 fracciones I y XXIV, y 11</w:t>
      </w:r>
      <w:r w:rsidRPr="007F0C84">
        <w:rPr>
          <w:rFonts w:ascii="Palatino Linotype" w:eastAsia="Calibri" w:hAnsi="Palatino Linotype" w:cs="Arial"/>
          <w:sz w:val="24"/>
          <w:szCs w:val="24"/>
          <w:lang w:val="es-ES" w:eastAsia="es-ES"/>
        </w:rPr>
        <w:t xml:space="preserve"> del </w:t>
      </w:r>
      <w:r w:rsidRPr="007F0C84">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7F0C84">
        <w:rPr>
          <w:rFonts w:ascii="Palatino Linotype" w:eastAsia="MS Mincho" w:hAnsi="Palatino Linotype" w:cs="Times New Roman"/>
          <w:sz w:val="24"/>
          <w:szCs w:val="24"/>
          <w:lang w:val="es-ES_tradnl" w:eastAsia="es-ES"/>
        </w:rPr>
        <w:t>.</w:t>
      </w:r>
    </w:p>
    <w:p w:rsidR="007F0C84" w:rsidRPr="007F0C84" w:rsidRDefault="007F0C84" w:rsidP="007F0C84">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7F0C84" w:rsidRPr="007F0C84" w:rsidRDefault="007F0C84" w:rsidP="007F0C84">
      <w:pPr>
        <w:keepNext/>
        <w:keepLines/>
        <w:tabs>
          <w:tab w:val="left" w:pos="0"/>
        </w:tabs>
        <w:spacing w:after="0" w:line="360" w:lineRule="auto"/>
        <w:outlineLvl w:val="0"/>
        <w:rPr>
          <w:rFonts w:ascii="Palatino Linotype" w:eastAsia="MS Gothic" w:hAnsi="Palatino Linotype" w:cs="Times New Roman"/>
          <w:b/>
          <w:sz w:val="24"/>
          <w:szCs w:val="24"/>
        </w:rPr>
      </w:pPr>
      <w:bookmarkStart w:id="5" w:name="_Toc73712050"/>
      <w:bookmarkStart w:id="6" w:name="_Toc74837980"/>
      <w:r w:rsidRPr="007F0C84">
        <w:rPr>
          <w:rFonts w:ascii="Palatino Linotype" w:eastAsia="MS Mincho" w:hAnsi="Palatino Linotype" w:cs="Times New Roman"/>
          <w:b/>
          <w:sz w:val="24"/>
          <w:szCs w:val="24"/>
          <w:lang w:val="es-ES_tradnl" w:eastAsia="es-ES"/>
        </w:rPr>
        <w:t>SEGUNDO</w:t>
      </w:r>
      <w:r w:rsidRPr="007F0C84">
        <w:rPr>
          <w:rFonts w:ascii="Palatino Linotype" w:eastAsia="MS Gothic" w:hAnsi="Palatino Linotype" w:cs="Times New Roman"/>
          <w:b/>
          <w:sz w:val="24"/>
          <w:szCs w:val="24"/>
        </w:rPr>
        <w:t>. De la oportunidad y procedibilidad del recurso de revisión.</w:t>
      </w:r>
      <w:bookmarkEnd w:id="5"/>
      <w:bookmarkEnd w:id="6"/>
    </w:p>
    <w:p w:rsidR="007F0C84" w:rsidRPr="007F0C84" w:rsidRDefault="007F0C84" w:rsidP="007F0C84">
      <w:pPr>
        <w:keepNext/>
        <w:keepLines/>
        <w:spacing w:before="240" w:after="0" w:line="256" w:lineRule="auto"/>
        <w:outlineLvl w:val="0"/>
        <w:rPr>
          <w:rFonts w:ascii="Palatino Linotype" w:eastAsia="Times New Roman" w:hAnsi="Palatino Linotype" w:cs="Times New Roman"/>
          <w:b/>
          <w:sz w:val="24"/>
          <w:szCs w:val="32"/>
          <w:lang w:eastAsia="es-ES"/>
        </w:rPr>
      </w:pPr>
      <w:bookmarkStart w:id="7" w:name="_Toc73712051"/>
      <w:bookmarkStart w:id="8" w:name="_Toc74837981"/>
      <w:r w:rsidRPr="007F0C84">
        <w:rPr>
          <w:rFonts w:ascii="Palatino Linotype" w:eastAsia="Times New Roman" w:hAnsi="Palatino Linotype" w:cs="Times New Roman"/>
          <w:b/>
          <w:sz w:val="24"/>
          <w:szCs w:val="32"/>
          <w:lang w:eastAsia="es-ES"/>
        </w:rPr>
        <w:t>I. De la interposición del recurso.</w:t>
      </w:r>
      <w:bookmarkEnd w:id="7"/>
      <w:bookmarkEnd w:id="8"/>
      <w:r w:rsidRPr="007F0C84">
        <w:rPr>
          <w:rFonts w:ascii="Palatino Linotype" w:eastAsia="Times New Roman" w:hAnsi="Palatino Linotype" w:cs="Times New Roman"/>
          <w:b/>
          <w:sz w:val="24"/>
          <w:szCs w:val="32"/>
          <w:lang w:eastAsia="es-ES"/>
        </w:rPr>
        <w:t xml:space="preserve"> </w:t>
      </w:r>
    </w:p>
    <w:p w:rsidR="007F0C84" w:rsidRPr="007F0C84" w:rsidRDefault="007F0C84" w:rsidP="007F0C84">
      <w:pPr>
        <w:spacing w:after="0" w:line="360" w:lineRule="auto"/>
        <w:ind w:right="49"/>
        <w:jc w:val="both"/>
        <w:rPr>
          <w:rFonts w:ascii="Palatino Linotype" w:eastAsia="Times New Roman" w:hAnsi="Palatino Linotype" w:cs="Times New Roman"/>
          <w:b/>
          <w:sz w:val="24"/>
          <w:szCs w:val="24"/>
          <w:lang w:eastAsia="es-ES"/>
        </w:rPr>
      </w:pPr>
    </w:p>
    <w:p w:rsidR="007F0C84" w:rsidRPr="007F0C84" w:rsidRDefault="007F0C84" w:rsidP="007F0C84">
      <w:pPr>
        <w:numPr>
          <w:ilvl w:val="0"/>
          <w:numId w:val="26"/>
        </w:numPr>
        <w:spacing w:after="0" w:line="360" w:lineRule="auto"/>
        <w:ind w:left="0" w:right="49" w:firstLine="0"/>
        <w:jc w:val="both"/>
        <w:rPr>
          <w:rFonts w:ascii="Palatino Linotype" w:eastAsia="Times New Roman" w:hAnsi="Palatino Linotype" w:cs="Times New Roman"/>
          <w:sz w:val="24"/>
          <w:szCs w:val="24"/>
          <w:lang w:val="es-ES_tradnl" w:eastAsia="es-ES"/>
        </w:rPr>
      </w:pPr>
      <w:r w:rsidRPr="007F0C84">
        <w:rPr>
          <w:rFonts w:ascii="Palatino Linotype" w:eastAsia="Times New Roman" w:hAnsi="Palatino Linotype" w:cs="Times New Roman"/>
          <w:sz w:val="24"/>
          <w:szCs w:val="24"/>
          <w:lang w:val="es-ES_tradnl" w:eastAsia="es-ES"/>
        </w:rPr>
        <w:t xml:space="preserve">El medio de impugnación fue presentado a través del </w:t>
      </w:r>
      <w:r w:rsidRPr="007F0C84">
        <w:rPr>
          <w:rFonts w:ascii="Palatino Linotype" w:eastAsia="Times New Roman" w:hAnsi="Palatino Linotype" w:cs="Times New Roman"/>
          <w:b/>
          <w:sz w:val="24"/>
          <w:szCs w:val="24"/>
          <w:lang w:val="es-ES_tradnl" w:eastAsia="es-ES"/>
        </w:rPr>
        <w:t>SAIMEX,</w:t>
      </w:r>
      <w:r w:rsidRPr="007F0C84">
        <w:rPr>
          <w:rFonts w:ascii="Palatino Linotype" w:eastAsia="Times New Roman" w:hAnsi="Palatino Linotype" w:cs="Times New Roman"/>
          <w:sz w:val="24"/>
          <w:szCs w:val="24"/>
          <w:lang w:val="es-ES_tradnl" w:eastAsia="es-ES"/>
        </w:rPr>
        <w:t xml:space="preserve"> en el formato previamente aprobado para tal efecto y dentro del plazo legal de quince días hábiles otorgados; para el caso en particular es de señalar que el </w:t>
      </w:r>
      <w:r w:rsidRPr="007F0C84">
        <w:rPr>
          <w:rFonts w:ascii="Palatino Linotype" w:eastAsia="Times New Roman" w:hAnsi="Palatino Linotype" w:cs="Times New Roman"/>
          <w:b/>
          <w:sz w:val="24"/>
          <w:szCs w:val="24"/>
          <w:lang w:val="es-ES_tradnl" w:eastAsia="es-ES"/>
        </w:rPr>
        <w:t>SUJETO OBLIGADO</w:t>
      </w:r>
      <w:r w:rsidR="0031683C">
        <w:rPr>
          <w:rFonts w:ascii="Palatino Linotype" w:eastAsia="Times New Roman" w:hAnsi="Palatino Linotype" w:cs="Times New Roman"/>
          <w:sz w:val="24"/>
          <w:szCs w:val="24"/>
          <w:lang w:val="es-ES_tradnl" w:eastAsia="es-ES"/>
        </w:rPr>
        <w:t xml:space="preserve"> </w:t>
      </w:r>
      <w:r w:rsidR="009A0CFA">
        <w:rPr>
          <w:rFonts w:ascii="Palatino Linotype" w:eastAsia="Times New Roman" w:hAnsi="Palatino Linotype" w:cs="Times New Roman"/>
          <w:sz w:val="24"/>
          <w:szCs w:val="24"/>
          <w:lang w:val="es-ES_tradnl" w:eastAsia="es-ES"/>
        </w:rPr>
        <w:lastRenderedPageBreak/>
        <w:t>entregó respuesta el día doce (12</w:t>
      </w:r>
      <w:r w:rsidRPr="007F0C84">
        <w:rPr>
          <w:rFonts w:ascii="Palatino Linotype" w:eastAsia="Times New Roman" w:hAnsi="Palatino Linotype" w:cs="Times New Roman"/>
          <w:sz w:val="24"/>
          <w:szCs w:val="24"/>
          <w:lang w:val="es-ES_tradnl" w:eastAsia="es-ES"/>
        </w:rPr>
        <w:t>) de</w:t>
      </w:r>
      <w:r w:rsidR="0031683C">
        <w:rPr>
          <w:rFonts w:ascii="Palatino Linotype" w:eastAsia="Times New Roman" w:hAnsi="Palatino Linotype" w:cs="Times New Roman"/>
          <w:sz w:val="24"/>
          <w:szCs w:val="24"/>
          <w:lang w:val="es-ES_tradnl" w:eastAsia="es-ES"/>
        </w:rPr>
        <w:t xml:space="preserve"> abril </w:t>
      </w:r>
      <w:r w:rsidRPr="007F0C84">
        <w:rPr>
          <w:rFonts w:ascii="Palatino Linotype" w:eastAsia="Times New Roman" w:hAnsi="Palatino Linotype" w:cs="Times New Roman"/>
          <w:sz w:val="24"/>
          <w:szCs w:val="24"/>
          <w:lang w:val="es-ES_tradnl" w:eastAsia="es-ES"/>
        </w:rPr>
        <w:t>de dos mil veintiuno</w:t>
      </w:r>
      <w:r w:rsidRPr="007F0C84">
        <w:rPr>
          <w:rFonts w:ascii="Palatino Linotype" w:eastAsia="Times New Roman" w:hAnsi="Palatino Linotype" w:cs="Times New Roman"/>
          <w:sz w:val="24"/>
          <w:szCs w:val="24"/>
          <w:lang w:eastAsia="es-ES"/>
        </w:rPr>
        <w:t>, el plazo para interponer el recurso de r</w:t>
      </w:r>
      <w:r w:rsidR="009A0CFA">
        <w:rPr>
          <w:rFonts w:ascii="Palatino Linotype" w:eastAsia="Times New Roman" w:hAnsi="Palatino Linotype" w:cs="Times New Roman"/>
          <w:sz w:val="24"/>
          <w:szCs w:val="24"/>
          <w:lang w:eastAsia="es-ES"/>
        </w:rPr>
        <w:t>evisión trascurrió del tres (03</w:t>
      </w:r>
      <w:r w:rsidRPr="007F0C84">
        <w:rPr>
          <w:rFonts w:ascii="Palatino Linotype" w:eastAsia="Times New Roman" w:hAnsi="Palatino Linotype" w:cs="Times New Roman"/>
          <w:sz w:val="24"/>
          <w:szCs w:val="24"/>
          <w:lang w:eastAsia="es-ES"/>
        </w:rPr>
        <w:t>) de</w:t>
      </w:r>
      <w:r w:rsidR="009A0CFA">
        <w:rPr>
          <w:rFonts w:ascii="Palatino Linotype" w:eastAsia="Times New Roman" w:hAnsi="Palatino Linotype" w:cs="Times New Roman"/>
          <w:sz w:val="24"/>
          <w:szCs w:val="24"/>
          <w:lang w:eastAsia="es-ES"/>
        </w:rPr>
        <w:t xml:space="preserve"> mayo </w:t>
      </w:r>
      <w:r w:rsidRPr="007F0C84">
        <w:rPr>
          <w:rFonts w:ascii="Palatino Linotype" w:eastAsia="Times New Roman" w:hAnsi="Palatino Linotype" w:cs="Times New Roman"/>
          <w:sz w:val="24"/>
          <w:szCs w:val="24"/>
          <w:lang w:eastAsia="es-ES"/>
        </w:rPr>
        <w:t>de dos mil veintiuno por lo que si el particular interp</w:t>
      </w:r>
      <w:r w:rsidR="001926A9">
        <w:rPr>
          <w:rFonts w:ascii="Palatino Linotype" w:eastAsia="Times New Roman" w:hAnsi="Palatino Linotype" w:cs="Times New Roman"/>
          <w:sz w:val="24"/>
          <w:szCs w:val="24"/>
          <w:lang w:eastAsia="es-ES"/>
        </w:rPr>
        <w:t>uso recurso de revisión el veintiuno (21</w:t>
      </w:r>
      <w:r w:rsidRPr="007F0C84">
        <w:rPr>
          <w:rFonts w:ascii="Palatino Linotype" w:eastAsia="Times New Roman" w:hAnsi="Palatino Linotype" w:cs="Times New Roman"/>
          <w:sz w:val="24"/>
          <w:szCs w:val="24"/>
          <w:lang w:eastAsia="es-ES"/>
        </w:rPr>
        <w:t xml:space="preserve">) de abril  de dos mil veintiuno </w:t>
      </w:r>
      <w:r w:rsidRPr="007F0C84">
        <w:rPr>
          <w:rFonts w:ascii="Palatino Linotype" w:eastAsia="Times New Roman" w:hAnsi="Palatino Linotype" w:cs="Times New Roman"/>
          <w:sz w:val="24"/>
          <w:szCs w:val="24"/>
          <w:lang w:val="es-ES_tradnl" w:eastAsia="es-ES"/>
        </w:rPr>
        <w:t xml:space="preserve">se encuentra dentro del periodo establecido por la Ley. </w:t>
      </w:r>
    </w:p>
    <w:p w:rsidR="007F0C84" w:rsidRPr="007F0C84" w:rsidRDefault="007F0C84" w:rsidP="007F0C84">
      <w:pPr>
        <w:keepNext/>
        <w:keepLines/>
        <w:spacing w:before="240" w:after="0" w:line="360" w:lineRule="auto"/>
        <w:jc w:val="both"/>
        <w:outlineLvl w:val="0"/>
        <w:rPr>
          <w:rFonts w:ascii="Palatino Linotype" w:eastAsia="Times New Roman" w:hAnsi="Palatino Linotype" w:cs="Times New Roman"/>
          <w:b/>
          <w:sz w:val="24"/>
          <w:szCs w:val="32"/>
        </w:rPr>
      </w:pPr>
      <w:bookmarkStart w:id="9" w:name="_Toc73712052"/>
      <w:bookmarkStart w:id="10" w:name="_Toc74837982"/>
      <w:r w:rsidRPr="007F0C84">
        <w:rPr>
          <w:rFonts w:ascii="Palatino Linotype" w:eastAsia="Times New Roman" w:hAnsi="Palatino Linotype" w:cs="Times New Roman"/>
          <w:b/>
          <w:sz w:val="24"/>
          <w:szCs w:val="32"/>
          <w:lang w:eastAsia="es-ES"/>
        </w:rPr>
        <w:t xml:space="preserve">II. </w:t>
      </w:r>
      <w:r w:rsidRPr="007F0C84">
        <w:rPr>
          <w:rFonts w:ascii="Palatino Linotype" w:eastAsia="Times New Roman" w:hAnsi="Palatino Linotype" w:cs="Times New Roman"/>
          <w:b/>
          <w:sz w:val="24"/>
          <w:szCs w:val="32"/>
          <w:lang w:val="es-ES" w:eastAsia="es-ES"/>
        </w:rPr>
        <w:t xml:space="preserve"> </w:t>
      </w:r>
      <w:r w:rsidRPr="007F0C84">
        <w:rPr>
          <w:rFonts w:ascii="Palatino Linotype" w:eastAsia="Times New Roman" w:hAnsi="Palatino Linotype" w:cs="Times New Roman"/>
          <w:b/>
          <w:sz w:val="24"/>
          <w:szCs w:val="32"/>
        </w:rPr>
        <w:t>De la determinación sobre la procedibilidad del recurso.</w:t>
      </w:r>
      <w:bookmarkEnd w:id="9"/>
      <w:bookmarkEnd w:id="10"/>
      <w:r w:rsidRPr="007F0C84">
        <w:rPr>
          <w:rFonts w:ascii="Palatino Linotype" w:eastAsia="Times New Roman" w:hAnsi="Palatino Linotype" w:cs="Times New Roman"/>
          <w:b/>
          <w:sz w:val="24"/>
          <w:szCs w:val="32"/>
        </w:rPr>
        <w:t xml:space="preserve"> </w:t>
      </w:r>
    </w:p>
    <w:p w:rsidR="007F0C84" w:rsidRPr="007F0C84" w:rsidRDefault="007F0C84" w:rsidP="007F0C84">
      <w:pPr>
        <w:spacing w:after="0" w:line="360" w:lineRule="auto"/>
        <w:ind w:right="49"/>
        <w:jc w:val="both"/>
        <w:rPr>
          <w:rFonts w:ascii="Palatino Linotype" w:eastAsia="Times New Roman" w:hAnsi="Palatino Linotype" w:cs="Times New Roman"/>
          <w:sz w:val="24"/>
          <w:szCs w:val="24"/>
          <w:lang w:val="es-ES_tradnl" w:eastAsia="es-ES"/>
        </w:rPr>
      </w:pPr>
    </w:p>
    <w:p w:rsidR="007F0C84" w:rsidRPr="007F0C84" w:rsidRDefault="007F0C84" w:rsidP="007F0C84">
      <w:pPr>
        <w:numPr>
          <w:ilvl w:val="0"/>
          <w:numId w:val="26"/>
        </w:numPr>
        <w:spacing w:after="0" w:line="360" w:lineRule="auto"/>
        <w:ind w:left="0" w:right="49" w:firstLine="0"/>
        <w:jc w:val="both"/>
        <w:rPr>
          <w:rFonts w:ascii="Palatino Linotype" w:eastAsia="Times New Roman" w:hAnsi="Palatino Linotype" w:cs="Times New Roman"/>
          <w:sz w:val="24"/>
          <w:szCs w:val="24"/>
          <w:lang w:val="es-ES_tradnl" w:eastAsia="es-ES"/>
        </w:rPr>
      </w:pPr>
      <w:r w:rsidRPr="007F0C84">
        <w:rPr>
          <w:rFonts w:ascii="Palatino Linotype" w:eastAsia="Times New Roman" w:hAnsi="Palatino Linotype" w:cs="Times New Roman"/>
          <w:sz w:val="24"/>
          <w:szCs w:val="24"/>
          <w:lang w:val="es-ES_tradnl" w:eastAsia="es-ES"/>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7F0C84" w:rsidRPr="007F0C84" w:rsidRDefault="007F0C84" w:rsidP="007F0C84">
      <w:pPr>
        <w:keepNext/>
        <w:keepLines/>
        <w:spacing w:before="240" w:line="360" w:lineRule="auto"/>
        <w:outlineLvl w:val="0"/>
        <w:rPr>
          <w:rFonts w:ascii="Palatino Linotype" w:eastAsia="MS Gothic" w:hAnsi="Palatino Linotype" w:cs="Times New Roman"/>
          <w:b/>
          <w:sz w:val="24"/>
          <w:szCs w:val="24"/>
          <w:lang w:val="es-ES_tradnl" w:eastAsia="es-ES"/>
        </w:rPr>
      </w:pPr>
      <w:bookmarkStart w:id="11" w:name="_Toc73712053"/>
      <w:bookmarkStart w:id="12" w:name="_Toc74837983"/>
      <w:r w:rsidRPr="007F0C84">
        <w:rPr>
          <w:rFonts w:ascii="Palatino Linotype" w:eastAsia="MS Mincho" w:hAnsi="Palatino Linotype" w:cs="Times New Roman"/>
          <w:b/>
          <w:sz w:val="24"/>
          <w:szCs w:val="24"/>
          <w:lang w:val="es-ES_tradnl" w:eastAsia="es-ES"/>
        </w:rPr>
        <w:t>TERCERO</w:t>
      </w:r>
      <w:r w:rsidRPr="007F0C84">
        <w:rPr>
          <w:rFonts w:ascii="Palatino Linotype" w:eastAsia="MS Gothic" w:hAnsi="Palatino Linotype" w:cs="Times New Roman"/>
          <w:b/>
          <w:sz w:val="24"/>
          <w:szCs w:val="24"/>
        </w:rPr>
        <w:t xml:space="preserve">. </w:t>
      </w:r>
      <w:r w:rsidRPr="007F0C84">
        <w:rPr>
          <w:rFonts w:ascii="Palatino Linotype" w:eastAsia="MS Gothic" w:hAnsi="Palatino Linotype" w:cs="Times New Roman"/>
          <w:b/>
          <w:sz w:val="24"/>
          <w:szCs w:val="24"/>
          <w:lang w:val="es-ES_tradnl" w:eastAsia="es-ES"/>
        </w:rPr>
        <w:t>De previo y especial pronunciamiento.</w:t>
      </w:r>
      <w:bookmarkEnd w:id="11"/>
      <w:bookmarkEnd w:id="12"/>
      <w:r w:rsidRPr="007F0C84">
        <w:rPr>
          <w:rFonts w:ascii="Palatino Linotype" w:eastAsia="MS Gothic" w:hAnsi="Palatino Linotype" w:cs="Times New Roman"/>
          <w:b/>
          <w:sz w:val="24"/>
          <w:szCs w:val="24"/>
          <w:lang w:val="es-ES_tradnl" w:eastAsia="es-ES"/>
        </w:rPr>
        <w:t xml:space="preserve"> </w:t>
      </w:r>
    </w:p>
    <w:p w:rsidR="007F0C84" w:rsidRPr="007F0C84" w:rsidRDefault="007F0C84" w:rsidP="007F0C84">
      <w:pPr>
        <w:keepNext/>
        <w:keepLines/>
        <w:spacing w:before="240" w:after="0" w:line="256" w:lineRule="auto"/>
        <w:outlineLvl w:val="0"/>
        <w:rPr>
          <w:rFonts w:ascii="Palatino Linotype" w:eastAsia="MS Gothic" w:hAnsi="Palatino Linotype" w:cs="Times New Roman"/>
          <w:b/>
          <w:sz w:val="24"/>
          <w:szCs w:val="24"/>
          <w:lang w:val="es-ES_tradnl" w:eastAsia="es-ES"/>
        </w:rPr>
      </w:pPr>
      <w:bookmarkStart w:id="13" w:name="_Toc73712054"/>
      <w:bookmarkStart w:id="14" w:name="_Toc71901889"/>
      <w:bookmarkStart w:id="15" w:name="_Toc74837984"/>
      <w:r w:rsidRPr="007F0C84">
        <w:rPr>
          <w:rFonts w:ascii="Palatino Linotype" w:eastAsia="MS Gothic" w:hAnsi="Palatino Linotype" w:cs="Times New Roman"/>
          <w:b/>
          <w:sz w:val="24"/>
          <w:szCs w:val="24"/>
          <w:lang w:val="es-ES_tradnl" w:eastAsia="es-ES"/>
        </w:rPr>
        <w:t>I. De la contingencia sanitaria.</w:t>
      </w:r>
      <w:bookmarkEnd w:id="13"/>
      <w:bookmarkEnd w:id="14"/>
      <w:bookmarkEnd w:id="15"/>
      <w:r w:rsidRPr="007F0C84">
        <w:rPr>
          <w:rFonts w:ascii="Palatino Linotype" w:eastAsia="MS Gothic" w:hAnsi="Palatino Linotype" w:cs="Times New Roman"/>
          <w:b/>
          <w:sz w:val="24"/>
          <w:szCs w:val="24"/>
          <w:lang w:val="es-ES_tradnl" w:eastAsia="es-ES"/>
        </w:rPr>
        <w:t xml:space="preserve">  </w:t>
      </w:r>
    </w:p>
    <w:p w:rsidR="007F0C84" w:rsidRPr="007F0C84" w:rsidRDefault="007F0C84" w:rsidP="007F0C84">
      <w:pPr>
        <w:spacing w:after="0" w:line="240" w:lineRule="auto"/>
        <w:rPr>
          <w:rFonts w:ascii="Palatino Linotype" w:eastAsia="Times New Roman" w:hAnsi="Palatino Linotype" w:cs="Times New Roman"/>
          <w:sz w:val="24"/>
          <w:szCs w:val="24"/>
          <w:lang w:val="es-ES_tradnl" w:eastAsia="es-ES"/>
        </w:rPr>
      </w:pPr>
    </w:p>
    <w:p w:rsidR="007F0C84" w:rsidRPr="007F0C84" w:rsidRDefault="007F0C84" w:rsidP="007F0C84">
      <w:pPr>
        <w:numPr>
          <w:ilvl w:val="0"/>
          <w:numId w:val="26"/>
        </w:numPr>
        <w:spacing w:after="0" w:line="360" w:lineRule="auto"/>
        <w:ind w:left="0" w:firstLine="0"/>
        <w:contextualSpacing/>
        <w:jc w:val="both"/>
        <w:rPr>
          <w:rFonts w:ascii="Palatino Linotype" w:eastAsia="Times New Roman" w:hAnsi="Palatino Linotype" w:cs="Times New Roman"/>
          <w:sz w:val="24"/>
          <w:szCs w:val="24"/>
          <w:lang w:val="es-ES" w:eastAsia="es-ES_tradnl"/>
        </w:rPr>
      </w:pPr>
      <w:r w:rsidRPr="007F0C84">
        <w:rPr>
          <w:rFonts w:ascii="Palatino Linotype" w:eastAsia="Times New Roman" w:hAnsi="Palatino Linotype" w:cs="Times New Roman"/>
          <w:sz w:val="24"/>
          <w:szCs w:val="24"/>
          <w:lang w:val="es-ES" w:eastAsia="es-ES_tradnl"/>
        </w:rPr>
        <w:t xml:space="preserve">Previo al estudio del presente asunto, es necesario señalar que desde que inició, a finales de 2019, la crisis generada por el virus </w:t>
      </w:r>
      <w:r w:rsidRPr="007F0C84">
        <w:rPr>
          <w:rFonts w:ascii="Palatino Linotype" w:eastAsia="Times New Roman" w:hAnsi="Palatino Linotype" w:cs="Times New Roman"/>
          <w:b/>
          <w:sz w:val="24"/>
          <w:szCs w:val="24"/>
          <w:lang w:val="es-ES" w:eastAsia="es-ES_tradnl"/>
        </w:rPr>
        <w:t>SARS-Cov-2 -  COVID-19</w:t>
      </w:r>
      <w:r w:rsidRPr="007F0C84">
        <w:rPr>
          <w:rFonts w:ascii="Palatino Linotype" w:eastAsia="Times New Roman" w:hAnsi="Palatino Linotype" w:cs="Times New Roman"/>
          <w:sz w:val="24"/>
          <w:szCs w:val="24"/>
          <w:lang w:val="es-ES" w:eastAsia="es-ES_tradnl"/>
        </w:rPr>
        <w:t xml:space="preserve">, las sociedades y los Estados, se han visto sometidos a una inusitada presión para tratar de adoptar las decisiones que permitan asegurar las mejores condiciones para la protección de salud y la vida de las personas al mismo tiempo que se hacen los </w:t>
      </w:r>
      <w:r w:rsidRPr="007F0C84">
        <w:rPr>
          <w:rFonts w:ascii="Palatino Linotype" w:eastAsia="Times New Roman" w:hAnsi="Palatino Linotype" w:cs="Times New Roman"/>
          <w:sz w:val="24"/>
          <w:szCs w:val="24"/>
          <w:lang w:val="es-ES" w:eastAsia="es-ES_tradnl"/>
        </w:rPr>
        <w:lastRenderedPageBreak/>
        <w:t>mayores esfuerzos posibles para garantizar el funcionamiento social y gubernamental en un contexto de una nueva realidad o normalidad.</w:t>
      </w:r>
    </w:p>
    <w:p w:rsidR="007F0C84" w:rsidRPr="007F0C84" w:rsidRDefault="007F0C84" w:rsidP="007F0C84">
      <w:pPr>
        <w:spacing w:after="0" w:line="360" w:lineRule="auto"/>
        <w:contextualSpacing/>
        <w:jc w:val="both"/>
        <w:rPr>
          <w:rFonts w:ascii="Palatino Linotype" w:eastAsia="Times New Roman" w:hAnsi="Palatino Linotype" w:cs="Times New Roman"/>
          <w:sz w:val="24"/>
          <w:szCs w:val="24"/>
          <w:lang w:val="es-ES" w:eastAsia="es-ES_tradnl"/>
        </w:rPr>
      </w:pPr>
    </w:p>
    <w:p w:rsidR="007F0C84" w:rsidRPr="007F0C84" w:rsidRDefault="007F0C84" w:rsidP="007F0C84">
      <w:pPr>
        <w:numPr>
          <w:ilvl w:val="0"/>
          <w:numId w:val="26"/>
        </w:numPr>
        <w:spacing w:after="0" w:line="360" w:lineRule="auto"/>
        <w:ind w:left="0" w:firstLine="0"/>
        <w:contextualSpacing/>
        <w:jc w:val="both"/>
        <w:rPr>
          <w:rFonts w:ascii="Palatino Linotype" w:eastAsia="Times New Roman" w:hAnsi="Palatino Linotype" w:cs="Times New Roman"/>
          <w:sz w:val="24"/>
          <w:szCs w:val="24"/>
          <w:lang w:val="es-ES" w:eastAsia="es-ES_tradnl"/>
        </w:rPr>
      </w:pPr>
      <w:r w:rsidRPr="007F0C84">
        <w:rPr>
          <w:rFonts w:ascii="Palatino Linotype" w:eastAsia="Times New Roman" w:hAnsi="Palatino Linotype" w:cs="Times New Roman"/>
          <w:sz w:val="24"/>
          <w:szCs w:val="24"/>
          <w:lang w:val="es-ES" w:eastAsia="es-ES_tradnl"/>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rsidR="007F0C84" w:rsidRPr="007F0C84" w:rsidRDefault="007F0C84" w:rsidP="007F0C84">
      <w:pPr>
        <w:spacing w:after="0" w:line="360" w:lineRule="auto"/>
        <w:jc w:val="both"/>
        <w:rPr>
          <w:rFonts w:ascii="Palatino Linotype" w:eastAsia="Times New Roman" w:hAnsi="Palatino Linotype" w:cs="Times New Roman"/>
          <w:sz w:val="24"/>
          <w:szCs w:val="24"/>
          <w:lang w:val="es-ES" w:eastAsia="es-ES_tradnl"/>
        </w:rPr>
      </w:pPr>
    </w:p>
    <w:p w:rsidR="007F0C84" w:rsidRPr="007F0C84" w:rsidRDefault="007F0C84" w:rsidP="007F0C84">
      <w:pPr>
        <w:numPr>
          <w:ilvl w:val="0"/>
          <w:numId w:val="26"/>
        </w:numPr>
        <w:spacing w:after="0" w:line="360" w:lineRule="auto"/>
        <w:ind w:left="0" w:firstLine="0"/>
        <w:contextualSpacing/>
        <w:jc w:val="both"/>
        <w:rPr>
          <w:rFonts w:ascii="Palatino Linotype" w:eastAsia="Times New Roman" w:hAnsi="Palatino Linotype" w:cs="Times New Roman"/>
          <w:sz w:val="24"/>
          <w:szCs w:val="24"/>
          <w:lang w:val="es-ES" w:eastAsia="es-ES_tradnl"/>
        </w:rPr>
      </w:pPr>
      <w:r w:rsidRPr="007F0C84">
        <w:rPr>
          <w:rFonts w:ascii="Palatino Linotype" w:eastAsia="Times New Roman" w:hAnsi="Palatino Linotype" w:cs="Times New Roman"/>
          <w:sz w:val="24"/>
          <w:szCs w:val="24"/>
          <w:lang w:val="es-ES" w:eastAsia="es-ES_tradnl"/>
        </w:rPr>
        <w:t>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rsidR="007F0C84" w:rsidRPr="007F0C84" w:rsidRDefault="007F0C84" w:rsidP="007F0C84">
      <w:pPr>
        <w:spacing w:after="0" w:line="360" w:lineRule="auto"/>
        <w:jc w:val="both"/>
        <w:rPr>
          <w:rFonts w:ascii="Palatino Linotype" w:eastAsia="Times New Roman" w:hAnsi="Palatino Linotype" w:cs="Times New Roman"/>
          <w:sz w:val="24"/>
          <w:szCs w:val="24"/>
          <w:lang w:val="es-ES" w:eastAsia="es-ES_tradnl"/>
        </w:rPr>
      </w:pPr>
    </w:p>
    <w:p w:rsidR="007F0C84" w:rsidRPr="007F0C84" w:rsidRDefault="007F0C84" w:rsidP="007F0C84">
      <w:pPr>
        <w:numPr>
          <w:ilvl w:val="0"/>
          <w:numId w:val="26"/>
        </w:numPr>
        <w:spacing w:after="0" w:line="360" w:lineRule="auto"/>
        <w:ind w:left="0" w:firstLine="0"/>
        <w:contextualSpacing/>
        <w:jc w:val="both"/>
        <w:rPr>
          <w:rFonts w:ascii="Palatino Linotype" w:eastAsia="Times New Roman" w:hAnsi="Palatino Linotype" w:cs="Times New Roman"/>
          <w:sz w:val="24"/>
          <w:szCs w:val="24"/>
          <w:lang w:val="es-ES" w:eastAsia="es-ES_tradnl"/>
        </w:rPr>
      </w:pPr>
      <w:r w:rsidRPr="007F0C84">
        <w:rPr>
          <w:rFonts w:ascii="Palatino Linotype" w:eastAsia="Times New Roman" w:hAnsi="Palatino Linotype" w:cs="Times New Roman"/>
          <w:sz w:val="24"/>
          <w:szCs w:val="24"/>
          <w:lang w:val="es-ES" w:eastAsia="es-ES_tradnl"/>
        </w:rPr>
        <w:t xml:space="preserve">Luego del periodo de agosto a diciembre, en el que las condiciones de riesgo bajaron para situar a algunos estados en verde, amarillo y naranja en el semáforo administrado por las autoridades de salud, el cierre de 2020 y el inicio del presente </w:t>
      </w:r>
      <w:r w:rsidRPr="007F0C84">
        <w:rPr>
          <w:rFonts w:ascii="Palatino Linotype" w:eastAsia="Times New Roman" w:hAnsi="Palatino Linotype" w:cs="Times New Roman"/>
          <w:sz w:val="24"/>
          <w:szCs w:val="24"/>
          <w:lang w:val="es-ES" w:eastAsia="es-ES_tradnl"/>
        </w:rPr>
        <w:lastRenderedPageBreak/>
        <w:t>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rsidR="007F0C84" w:rsidRPr="007F0C84" w:rsidRDefault="007F0C84" w:rsidP="007F0C84">
      <w:pPr>
        <w:spacing w:after="0" w:line="360" w:lineRule="auto"/>
        <w:jc w:val="both"/>
        <w:rPr>
          <w:rFonts w:ascii="Palatino Linotype" w:eastAsia="Times New Roman" w:hAnsi="Palatino Linotype" w:cs="Times New Roman"/>
          <w:sz w:val="24"/>
          <w:szCs w:val="24"/>
          <w:lang w:val="es-ES" w:eastAsia="es-ES_tradnl"/>
        </w:rPr>
      </w:pPr>
    </w:p>
    <w:p w:rsidR="007F0C84" w:rsidRPr="007F0C84" w:rsidRDefault="007F0C84" w:rsidP="007F0C84">
      <w:pPr>
        <w:numPr>
          <w:ilvl w:val="0"/>
          <w:numId w:val="26"/>
        </w:numPr>
        <w:spacing w:after="0" w:line="360" w:lineRule="auto"/>
        <w:ind w:left="0" w:firstLine="0"/>
        <w:contextualSpacing/>
        <w:jc w:val="both"/>
        <w:rPr>
          <w:rFonts w:ascii="Palatino Linotype" w:eastAsia="Times New Roman" w:hAnsi="Palatino Linotype" w:cs="Times New Roman"/>
          <w:sz w:val="24"/>
          <w:szCs w:val="24"/>
          <w:lang w:val="es-ES" w:eastAsia="es-ES_tradnl"/>
        </w:rPr>
      </w:pPr>
      <w:r w:rsidRPr="007F0C84">
        <w:rPr>
          <w:rFonts w:ascii="Palatino Linotype" w:eastAsia="Times New Roman" w:hAnsi="Palatino Linotype" w:cs="Times New Roman"/>
          <w:sz w:val="24"/>
          <w:szCs w:val="24"/>
          <w:lang w:val="es-ES" w:eastAsia="es-ES_tradnl"/>
        </w:rPr>
        <w:t>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rsidR="007F0C84" w:rsidRPr="007F0C84" w:rsidRDefault="007F0C84" w:rsidP="007F0C84">
      <w:pPr>
        <w:spacing w:after="0" w:line="360" w:lineRule="auto"/>
        <w:contextualSpacing/>
        <w:jc w:val="both"/>
        <w:rPr>
          <w:rFonts w:ascii="Palatino Linotype" w:eastAsia="Times New Roman" w:hAnsi="Palatino Linotype" w:cs="Times New Roman"/>
          <w:sz w:val="24"/>
          <w:szCs w:val="24"/>
          <w:lang w:val="es-ES" w:eastAsia="es-ES_tradnl"/>
        </w:rPr>
      </w:pPr>
    </w:p>
    <w:p w:rsidR="007F0C84" w:rsidRPr="007F0C84" w:rsidRDefault="007F0C84" w:rsidP="007F0C84">
      <w:pPr>
        <w:numPr>
          <w:ilvl w:val="0"/>
          <w:numId w:val="26"/>
        </w:numPr>
        <w:spacing w:after="0" w:line="360" w:lineRule="auto"/>
        <w:ind w:left="0" w:firstLine="0"/>
        <w:contextualSpacing/>
        <w:jc w:val="both"/>
        <w:rPr>
          <w:rFonts w:ascii="Palatino Linotype" w:eastAsia="Times New Roman" w:hAnsi="Palatino Linotype" w:cs="Times New Roman"/>
          <w:sz w:val="24"/>
          <w:szCs w:val="24"/>
          <w:lang w:val="es-ES" w:eastAsia="es-ES_tradnl"/>
        </w:rPr>
      </w:pPr>
      <w:r w:rsidRPr="007F0C84">
        <w:rPr>
          <w:rFonts w:ascii="Palatino Linotype" w:eastAsia="Times New Roman" w:hAnsi="Palatino Linotype" w:cs="Times New Roman"/>
          <w:sz w:val="24"/>
          <w:szCs w:val="24"/>
          <w:lang w:val="es-ES" w:eastAsia="es-ES_tradnl"/>
        </w:rPr>
        <w:t xml:space="preserve">El Infoem, respetuoso de las medidas adoptadas por la autoridad sanitaria, así como la mayor parte de los sujetos obligados, hemos venido implementado una </w:t>
      </w:r>
      <w:r w:rsidRPr="007F0C84">
        <w:rPr>
          <w:rFonts w:ascii="Palatino Linotype" w:eastAsia="Times New Roman" w:hAnsi="Palatino Linotype" w:cs="Times New Roman"/>
          <w:sz w:val="24"/>
          <w:szCs w:val="24"/>
          <w:lang w:val="es-ES" w:eastAsia="es-ES_tradnl"/>
        </w:rPr>
        <w:lastRenderedPageBreak/>
        <w:t xml:space="preserve">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 para desempeñar sus funciones. </w:t>
      </w:r>
    </w:p>
    <w:p w:rsidR="007F0C84" w:rsidRPr="007F0C84" w:rsidRDefault="007F0C84" w:rsidP="007F0C84">
      <w:pPr>
        <w:spacing w:after="0" w:line="360" w:lineRule="auto"/>
        <w:jc w:val="both"/>
        <w:rPr>
          <w:rFonts w:ascii="Palatino Linotype" w:eastAsia="Times New Roman" w:hAnsi="Palatino Linotype" w:cs="Times New Roman"/>
          <w:sz w:val="24"/>
          <w:szCs w:val="24"/>
          <w:lang w:val="es-ES" w:eastAsia="es-ES_tradnl"/>
        </w:rPr>
      </w:pPr>
    </w:p>
    <w:p w:rsidR="007F0C84" w:rsidRPr="007F0C84" w:rsidRDefault="007F0C84" w:rsidP="007F0C84">
      <w:pPr>
        <w:numPr>
          <w:ilvl w:val="0"/>
          <w:numId w:val="26"/>
        </w:numPr>
        <w:spacing w:after="0" w:line="360" w:lineRule="auto"/>
        <w:ind w:left="0" w:firstLine="0"/>
        <w:contextualSpacing/>
        <w:jc w:val="both"/>
        <w:rPr>
          <w:rFonts w:ascii="Palatino Linotype" w:eastAsia="Times New Roman" w:hAnsi="Palatino Linotype" w:cs="Times New Roman"/>
          <w:sz w:val="24"/>
          <w:szCs w:val="24"/>
          <w:lang w:val="es-ES" w:eastAsia="es-ES_tradnl"/>
        </w:rPr>
      </w:pPr>
      <w:r w:rsidRPr="007F0C84">
        <w:rPr>
          <w:rFonts w:ascii="Palatino Linotype" w:eastAsia="Times New Roman" w:hAnsi="Palatino Linotype" w:cs="Times New Roman"/>
          <w:sz w:val="24"/>
          <w:szCs w:val="24"/>
          <w:lang w:val="es-ES" w:eastAsia="es-ES_tradnl"/>
        </w:rPr>
        <w:t>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rsidR="007F0C84" w:rsidRPr="007F0C84" w:rsidRDefault="007F0C84" w:rsidP="007F0C84">
      <w:pPr>
        <w:spacing w:after="0" w:line="360" w:lineRule="auto"/>
        <w:jc w:val="both"/>
        <w:rPr>
          <w:rFonts w:ascii="Palatino Linotype" w:eastAsia="Times New Roman" w:hAnsi="Palatino Linotype" w:cs="Times New Roman"/>
          <w:sz w:val="24"/>
          <w:szCs w:val="24"/>
          <w:lang w:val="es-ES" w:eastAsia="es-ES_tradnl"/>
        </w:rPr>
      </w:pPr>
    </w:p>
    <w:p w:rsidR="007F0C84" w:rsidRPr="007F0C84" w:rsidRDefault="007F0C84" w:rsidP="007F0C84">
      <w:pPr>
        <w:numPr>
          <w:ilvl w:val="0"/>
          <w:numId w:val="26"/>
        </w:numPr>
        <w:spacing w:after="0" w:line="360" w:lineRule="auto"/>
        <w:ind w:left="0" w:firstLine="0"/>
        <w:contextualSpacing/>
        <w:jc w:val="both"/>
        <w:rPr>
          <w:rFonts w:ascii="Palatino Linotype" w:eastAsia="Times New Roman" w:hAnsi="Palatino Linotype" w:cs="Times New Roman"/>
          <w:sz w:val="24"/>
          <w:szCs w:val="24"/>
          <w:lang w:val="es-ES" w:eastAsia="es-ES_tradnl"/>
        </w:rPr>
      </w:pPr>
      <w:r w:rsidRPr="007F0C84">
        <w:rPr>
          <w:rFonts w:ascii="Palatino Linotype" w:eastAsia="Times New Roman" w:hAnsi="Palatino Linotype" w:cs="Times New Roman"/>
          <w:sz w:val="24"/>
          <w:szCs w:val="24"/>
          <w:lang w:val="es-ES" w:eastAsia="es-ES_tradnl"/>
        </w:rPr>
        <w:lastRenderedPageBreak/>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rsidR="007F0C84" w:rsidRPr="007F0C84" w:rsidRDefault="007F0C84" w:rsidP="007F0C84">
      <w:pPr>
        <w:spacing w:after="0" w:line="360" w:lineRule="auto"/>
        <w:contextualSpacing/>
        <w:jc w:val="both"/>
        <w:rPr>
          <w:rFonts w:ascii="Palatino Linotype" w:eastAsia="Times New Roman" w:hAnsi="Palatino Linotype" w:cs="Times New Roman"/>
          <w:sz w:val="24"/>
          <w:szCs w:val="24"/>
          <w:lang w:val="es-ES" w:eastAsia="es-ES_tradnl"/>
        </w:rPr>
      </w:pPr>
    </w:p>
    <w:p w:rsidR="007F0C84" w:rsidRPr="007F0C84" w:rsidRDefault="007F0C84" w:rsidP="007F0C84">
      <w:pPr>
        <w:numPr>
          <w:ilvl w:val="0"/>
          <w:numId w:val="26"/>
        </w:numPr>
        <w:spacing w:after="0" w:line="360" w:lineRule="auto"/>
        <w:ind w:left="0" w:firstLine="0"/>
        <w:contextualSpacing/>
        <w:jc w:val="both"/>
        <w:rPr>
          <w:rFonts w:ascii="Palatino Linotype" w:eastAsia="Times New Roman" w:hAnsi="Palatino Linotype" w:cs="Times New Roman"/>
          <w:sz w:val="24"/>
          <w:szCs w:val="24"/>
          <w:lang w:val="es-ES" w:eastAsia="es-ES_tradnl"/>
        </w:rPr>
      </w:pPr>
      <w:r w:rsidRPr="007F0C84">
        <w:rPr>
          <w:rFonts w:ascii="Palatino Linotype" w:eastAsia="Times New Roman" w:hAnsi="Palatino Linotype" w:cs="Times New Roman"/>
          <w:sz w:val="24"/>
          <w:szCs w:val="24"/>
          <w:lang w:val="es-ES" w:eastAsia="es-ES_tradnl"/>
        </w:rPr>
        <w:t>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rsidR="007F0C84" w:rsidRPr="007F0C84" w:rsidRDefault="007F0C84" w:rsidP="007F0C84">
      <w:pPr>
        <w:spacing w:after="0" w:line="360" w:lineRule="auto"/>
        <w:ind w:left="720"/>
        <w:contextualSpacing/>
        <w:rPr>
          <w:rFonts w:ascii="Palatino Linotype" w:eastAsia="Times New Roman" w:hAnsi="Palatino Linotype" w:cs="Times New Roman"/>
          <w:sz w:val="24"/>
          <w:szCs w:val="24"/>
          <w:lang w:val="es-ES" w:eastAsia="es-ES_tradnl"/>
        </w:rPr>
      </w:pPr>
    </w:p>
    <w:p w:rsidR="007F0C84" w:rsidRPr="007F0C84" w:rsidRDefault="007F0C84" w:rsidP="007F0C84">
      <w:pPr>
        <w:numPr>
          <w:ilvl w:val="0"/>
          <w:numId w:val="26"/>
        </w:numPr>
        <w:spacing w:after="0" w:line="360" w:lineRule="auto"/>
        <w:ind w:left="0" w:firstLine="0"/>
        <w:contextualSpacing/>
        <w:jc w:val="both"/>
        <w:rPr>
          <w:rFonts w:ascii="Palatino Linotype" w:eastAsia="Times New Roman" w:hAnsi="Palatino Linotype" w:cs="Times New Roman"/>
          <w:sz w:val="24"/>
          <w:szCs w:val="24"/>
          <w:lang w:val="es-ES" w:eastAsia="es-ES_tradnl"/>
        </w:rPr>
      </w:pPr>
      <w:r w:rsidRPr="007F0C84">
        <w:rPr>
          <w:rFonts w:ascii="Palatino Linotype" w:eastAsia="Times New Roman" w:hAnsi="Palatino Linotype" w:cs="Times New Roman"/>
          <w:sz w:val="24"/>
          <w:szCs w:val="24"/>
          <w:lang w:val="es-ES" w:eastAsia="es-ES_tradnl"/>
        </w:rPr>
        <w:lastRenderedPageBreak/>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 </w:t>
      </w:r>
    </w:p>
    <w:p w:rsidR="007F0C84" w:rsidRPr="007F0C84" w:rsidRDefault="007F0C84" w:rsidP="007F0C84">
      <w:pPr>
        <w:spacing w:after="0" w:line="360" w:lineRule="auto"/>
        <w:ind w:left="720"/>
        <w:contextualSpacing/>
        <w:rPr>
          <w:rFonts w:ascii="Palatino Linotype" w:eastAsia="Times New Roman" w:hAnsi="Palatino Linotype" w:cs="Times New Roman"/>
          <w:sz w:val="24"/>
          <w:szCs w:val="24"/>
          <w:lang w:val="es-ES" w:eastAsia="es-ES_tradnl"/>
        </w:rPr>
      </w:pPr>
    </w:p>
    <w:p w:rsidR="007F0C84" w:rsidRDefault="007F0C84" w:rsidP="007F0C84">
      <w:pPr>
        <w:numPr>
          <w:ilvl w:val="0"/>
          <w:numId w:val="26"/>
        </w:numPr>
        <w:spacing w:after="0" w:line="360" w:lineRule="auto"/>
        <w:ind w:left="0" w:firstLine="0"/>
        <w:contextualSpacing/>
        <w:jc w:val="both"/>
        <w:rPr>
          <w:rFonts w:ascii="Palatino Linotype" w:eastAsia="Times New Roman" w:hAnsi="Palatino Linotype" w:cs="Times New Roman"/>
          <w:sz w:val="24"/>
          <w:szCs w:val="24"/>
          <w:lang w:val="es-ES" w:eastAsia="es-ES_tradnl"/>
        </w:rPr>
      </w:pPr>
      <w:r w:rsidRPr="007F0C84">
        <w:rPr>
          <w:rFonts w:ascii="Palatino Linotype" w:eastAsia="Times New Roman" w:hAnsi="Palatino Linotype" w:cs="Times New Roman"/>
          <w:sz w:val="24"/>
          <w:szCs w:val="24"/>
          <w:lang w:val="es-ES" w:eastAsia="es-ES_tradnl"/>
        </w:rPr>
        <w:t xml:space="preserve">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w:t>
      </w:r>
      <w:r w:rsidRPr="007F0C84">
        <w:rPr>
          <w:rFonts w:ascii="Palatino Linotype" w:eastAsia="Times New Roman" w:hAnsi="Palatino Linotype" w:cs="Times New Roman"/>
          <w:sz w:val="24"/>
          <w:szCs w:val="24"/>
          <w:lang w:val="es-ES" w:eastAsia="es-ES_tradnl"/>
        </w:rPr>
        <w:lastRenderedPageBreak/>
        <w:t>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rsidR="009A1E3B" w:rsidRDefault="009A1E3B" w:rsidP="009A1E3B">
      <w:pPr>
        <w:spacing w:after="0" w:line="360" w:lineRule="auto"/>
        <w:contextualSpacing/>
        <w:jc w:val="both"/>
        <w:rPr>
          <w:rFonts w:ascii="Palatino Linotype" w:eastAsia="Times New Roman" w:hAnsi="Palatino Linotype" w:cs="Times New Roman"/>
          <w:sz w:val="24"/>
          <w:szCs w:val="24"/>
          <w:lang w:val="es-ES" w:eastAsia="es-ES_tradnl"/>
        </w:rPr>
      </w:pPr>
    </w:p>
    <w:p w:rsidR="006D761E" w:rsidRDefault="009A1E3B" w:rsidP="009A1E3B">
      <w:pPr>
        <w:keepNext/>
        <w:keepLines/>
        <w:spacing w:before="240" w:after="0" w:line="360" w:lineRule="auto"/>
        <w:outlineLvl w:val="0"/>
        <w:rPr>
          <w:rFonts w:ascii="Palatino Linotype" w:eastAsia="MS Gothic" w:hAnsi="Palatino Linotype" w:cs="Times New Roman"/>
          <w:b/>
          <w:i/>
          <w:color w:val="000000"/>
          <w:sz w:val="24"/>
          <w:szCs w:val="24"/>
        </w:rPr>
      </w:pPr>
      <w:bookmarkStart w:id="16" w:name="_Toc73712055"/>
      <w:bookmarkStart w:id="17" w:name="_Toc71901890"/>
      <w:bookmarkStart w:id="18" w:name="_Toc74837985"/>
      <w:r w:rsidRPr="009A1E3B">
        <w:rPr>
          <w:rFonts w:ascii="Palatino Linotype" w:eastAsia="MS Mincho" w:hAnsi="Palatino Linotype" w:cs="Times New Roman"/>
          <w:b/>
          <w:sz w:val="24"/>
          <w:szCs w:val="24"/>
          <w:lang w:val="es-ES_tradnl" w:eastAsia="es-ES"/>
        </w:rPr>
        <w:t>CUARTO</w:t>
      </w:r>
      <w:r w:rsidRPr="009A1E3B">
        <w:rPr>
          <w:rFonts w:ascii="Palatino Linotype" w:eastAsia="MS Gothic" w:hAnsi="Palatino Linotype" w:cs="Times New Roman"/>
          <w:b/>
          <w:sz w:val="24"/>
          <w:szCs w:val="24"/>
        </w:rPr>
        <w:t xml:space="preserve">. </w:t>
      </w:r>
      <w:r w:rsidRPr="009A1E3B">
        <w:rPr>
          <w:rFonts w:ascii="Palatino Linotype" w:eastAsia="MS Gothic" w:hAnsi="Palatino Linotype" w:cs="Times New Roman"/>
          <w:b/>
          <w:color w:val="000000"/>
          <w:sz w:val="24"/>
          <w:szCs w:val="24"/>
        </w:rPr>
        <w:t xml:space="preserve">Del planteamiento de la </w:t>
      </w:r>
      <w:r w:rsidRPr="009A1E3B">
        <w:rPr>
          <w:rFonts w:ascii="Palatino Linotype" w:eastAsia="MS Gothic" w:hAnsi="Palatino Linotype" w:cs="Times New Roman"/>
          <w:b/>
          <w:i/>
          <w:color w:val="000000"/>
          <w:sz w:val="24"/>
          <w:szCs w:val="24"/>
        </w:rPr>
        <w:t>Litis.</w:t>
      </w:r>
      <w:bookmarkEnd w:id="16"/>
      <w:bookmarkEnd w:id="17"/>
      <w:bookmarkEnd w:id="18"/>
    </w:p>
    <w:p w:rsidR="006877A0" w:rsidRPr="009A1E3B" w:rsidRDefault="006877A0" w:rsidP="009A1E3B">
      <w:pPr>
        <w:keepNext/>
        <w:keepLines/>
        <w:spacing w:before="240" w:after="0" w:line="360" w:lineRule="auto"/>
        <w:outlineLvl w:val="0"/>
        <w:rPr>
          <w:rFonts w:ascii="Palatino Linotype" w:eastAsia="MS Gothic" w:hAnsi="Palatino Linotype" w:cs="Times New Roman"/>
          <w:b/>
          <w:i/>
          <w:color w:val="000000"/>
          <w:sz w:val="24"/>
          <w:szCs w:val="24"/>
        </w:rPr>
      </w:pPr>
    </w:p>
    <w:p w:rsidR="009A1E3B" w:rsidRPr="009A1E3B" w:rsidRDefault="009A1E3B" w:rsidP="009A1E3B">
      <w:pPr>
        <w:numPr>
          <w:ilvl w:val="0"/>
          <w:numId w:val="26"/>
        </w:numPr>
        <w:spacing w:before="240" w:after="240" w:line="360" w:lineRule="auto"/>
        <w:ind w:left="0" w:firstLine="0"/>
        <w:contextualSpacing/>
        <w:jc w:val="both"/>
        <w:rPr>
          <w:rFonts w:ascii="Palatino Linotype" w:eastAsia="Times New Roman" w:hAnsi="Palatino Linotype" w:cs="Times New Roman"/>
          <w:i/>
          <w:sz w:val="24"/>
          <w:szCs w:val="24"/>
          <w:lang w:val="es-ES_tradnl" w:eastAsia="es-ES"/>
        </w:rPr>
      </w:pPr>
      <w:r w:rsidRPr="009A1E3B">
        <w:rPr>
          <w:rFonts w:ascii="Palatino Linotype" w:eastAsia="Times New Roman" w:hAnsi="Palatino Linotype" w:cs="Arial"/>
          <w:sz w:val="24"/>
          <w:szCs w:val="24"/>
          <w:lang w:val="es-ES_tradnl" w:eastAsia="es-ES"/>
        </w:rPr>
        <w:t xml:space="preserve">El recurso revisión tiene como finalidad reparar cualquier posible afectación al derecho de acceso a la información pública en términos del Título Octavo de la </w:t>
      </w:r>
      <w:r w:rsidRPr="009A1E3B">
        <w:rPr>
          <w:rFonts w:ascii="Palatino Linotype" w:eastAsia="Calibri" w:hAnsi="Palatino Linotype" w:cs="Arial"/>
          <w:b/>
          <w:sz w:val="24"/>
          <w:szCs w:val="24"/>
          <w:lang w:val="es-ES" w:eastAsia="es-ES"/>
        </w:rPr>
        <w:t>Ley de Transparencia y Acceso a la Información Pública del Estado de México y Municipios</w:t>
      </w:r>
      <w:r w:rsidRPr="009A1E3B">
        <w:rPr>
          <w:rFonts w:ascii="Palatino Linotype" w:eastAsia="Times New Roman" w:hAnsi="Palatino Linotype" w:cs="Arial"/>
          <w:sz w:val="24"/>
          <w:szCs w:val="24"/>
          <w:lang w:val="es-ES_tradnl" w:eastAsia="es-ES"/>
        </w:rPr>
        <w:t xml:space="preserve"> y determinar confirmar</w:t>
      </w:r>
      <w:r w:rsidRPr="009A1E3B">
        <w:rPr>
          <w:rFonts w:ascii="Palatino Linotype" w:eastAsia="Times New Roman" w:hAnsi="Palatino Linotype" w:cs="Arial"/>
          <w:strike/>
          <w:sz w:val="24"/>
          <w:szCs w:val="24"/>
          <w:lang w:val="es-ES_tradnl" w:eastAsia="es-ES"/>
        </w:rPr>
        <w:t>;</w:t>
      </w:r>
      <w:r w:rsidRPr="009A1E3B">
        <w:rPr>
          <w:rFonts w:ascii="Palatino Linotype" w:eastAsia="Times New Roman" w:hAnsi="Palatino Linotype" w:cs="Arial"/>
          <w:sz w:val="24"/>
          <w:szCs w:val="24"/>
          <w:lang w:val="es-ES_tradnl" w:eastAsia="es-ES"/>
        </w:rPr>
        <w:t xml:space="preserve"> revocar o modificar la respuesta entregada por el Sujeto Obligado; o, en su caso, desechar o sobreseer el recurso de revisión; y, de ser procedente, </w:t>
      </w:r>
      <w:r w:rsidRPr="009A1E3B">
        <w:rPr>
          <w:rFonts w:ascii="Palatino Linotype" w:eastAsia="Times New Roman" w:hAnsi="Palatino Linotype" w:cs="Arial"/>
          <w:b/>
          <w:sz w:val="24"/>
          <w:szCs w:val="24"/>
          <w:lang w:val="es-ES_tradnl" w:eastAsia="es-ES"/>
        </w:rPr>
        <w:t>ordenar la entrega de la información</w:t>
      </w:r>
      <w:r w:rsidRPr="009A1E3B">
        <w:rPr>
          <w:rFonts w:ascii="Palatino Linotype" w:eastAsia="Times New Roman" w:hAnsi="Palatino Linotype" w:cs="Arial"/>
          <w:b/>
          <w:strike/>
          <w:sz w:val="24"/>
          <w:szCs w:val="24"/>
          <w:lang w:val="es-ES_tradnl" w:eastAsia="es-ES"/>
        </w:rPr>
        <w:t>.</w:t>
      </w:r>
      <w:r w:rsidRPr="009A1E3B">
        <w:rPr>
          <w:rFonts w:ascii="Palatino Linotype" w:eastAsia="Times New Roman" w:hAnsi="Palatino Linotype" w:cs="Arial"/>
          <w:sz w:val="24"/>
          <w:szCs w:val="24"/>
          <w:lang w:val="es-ES_tradnl" w:eastAsia="es-ES"/>
        </w:rPr>
        <w:t xml:space="preserve"> </w:t>
      </w:r>
    </w:p>
    <w:p w:rsidR="009A1E3B" w:rsidRPr="009A1E3B" w:rsidRDefault="009A1E3B" w:rsidP="009A1E3B">
      <w:pPr>
        <w:spacing w:before="240" w:after="240" w:line="360" w:lineRule="auto"/>
        <w:contextualSpacing/>
        <w:jc w:val="both"/>
        <w:rPr>
          <w:rFonts w:ascii="Palatino Linotype" w:eastAsia="Times New Roman" w:hAnsi="Palatino Linotype" w:cs="Times New Roman"/>
          <w:i/>
          <w:sz w:val="24"/>
          <w:szCs w:val="24"/>
          <w:lang w:val="es-ES_tradnl" w:eastAsia="es-ES"/>
        </w:rPr>
      </w:pPr>
    </w:p>
    <w:p w:rsidR="009A1E3B" w:rsidRPr="009A1E3B" w:rsidRDefault="009A1E3B" w:rsidP="009A1E3B">
      <w:pPr>
        <w:numPr>
          <w:ilvl w:val="0"/>
          <w:numId w:val="26"/>
        </w:numPr>
        <w:spacing w:before="240" w:after="240" w:line="360" w:lineRule="auto"/>
        <w:ind w:left="0" w:firstLine="0"/>
        <w:contextualSpacing/>
        <w:jc w:val="both"/>
        <w:rPr>
          <w:rFonts w:ascii="Palatino Linotype" w:eastAsia="Times New Roman" w:hAnsi="Palatino Linotype" w:cs="Times New Roman"/>
          <w:i/>
          <w:sz w:val="24"/>
          <w:szCs w:val="24"/>
          <w:lang w:val="es-ES_tradnl" w:eastAsia="es-ES"/>
        </w:rPr>
      </w:pPr>
      <w:r w:rsidRPr="009A1E3B">
        <w:rPr>
          <w:rFonts w:ascii="Palatino Linotype" w:eastAsia="MS Mincho" w:hAnsi="Palatino Linotype" w:cs="Times New Roman"/>
          <w:sz w:val="24"/>
          <w:szCs w:val="24"/>
          <w:lang w:val="es-ES_tradnl" w:eastAsia="es-ES"/>
        </w:rPr>
        <w:t xml:space="preserve">Ya que el particular se inconformó e interpuso el presente recurso de revisión, argumentado como razones o motivos de inconformidad </w:t>
      </w:r>
      <w:r w:rsidRPr="009A1E3B">
        <w:rPr>
          <w:rFonts w:ascii="Palatino Linotype" w:eastAsia="Times New Roman" w:hAnsi="Palatino Linotype" w:cs="Times New Roman"/>
          <w:sz w:val="24"/>
          <w:szCs w:val="24"/>
          <w:lang w:val="es-ES_tradnl" w:eastAsia="es-ES"/>
        </w:rPr>
        <w:t>la entrega de información incompleta y que no corresponde con lo solicitado</w:t>
      </w:r>
      <w:r w:rsidRPr="009A1E3B">
        <w:rPr>
          <w:rFonts w:ascii="Palatino Linotype" w:eastAsia="MS Mincho" w:hAnsi="Palatino Linotype" w:cs="Times New Roman"/>
          <w:sz w:val="24"/>
          <w:szCs w:val="24"/>
          <w:lang w:val="es-ES_tradnl" w:eastAsia="es-ES"/>
        </w:rPr>
        <w:t xml:space="preserve">, el agravio del recurrente consiste en que la respuesta proporcionada por el </w:t>
      </w:r>
      <w:r w:rsidRPr="009A1E3B">
        <w:rPr>
          <w:rFonts w:ascii="Palatino Linotype" w:eastAsia="MS Mincho" w:hAnsi="Palatino Linotype" w:cs="Times New Roman"/>
          <w:b/>
          <w:sz w:val="24"/>
          <w:szCs w:val="24"/>
          <w:lang w:val="es-ES_tradnl" w:eastAsia="es-ES"/>
        </w:rPr>
        <w:t>SUJETO OBLIGADO</w:t>
      </w:r>
      <w:r w:rsidRPr="009A1E3B">
        <w:rPr>
          <w:rFonts w:ascii="Palatino Linotype" w:eastAsia="MS Mincho" w:hAnsi="Palatino Linotype" w:cs="Times New Roman"/>
          <w:sz w:val="24"/>
          <w:szCs w:val="24"/>
          <w:lang w:val="es-ES_tradnl" w:eastAsia="es-ES"/>
        </w:rPr>
        <w:t xml:space="preserve"> no observó el princ</w:t>
      </w:r>
      <w:r w:rsidR="006877A0">
        <w:rPr>
          <w:rFonts w:ascii="Palatino Linotype" w:eastAsia="MS Mincho" w:hAnsi="Palatino Linotype" w:cs="Times New Roman"/>
          <w:sz w:val="24"/>
          <w:szCs w:val="24"/>
          <w:lang w:val="es-ES_tradnl" w:eastAsia="es-ES"/>
        </w:rPr>
        <w:t>ipio contenido en el artículo 11</w:t>
      </w:r>
      <w:r w:rsidRPr="009A1E3B">
        <w:rPr>
          <w:rFonts w:ascii="Palatino Linotype" w:eastAsia="MS Mincho" w:hAnsi="Palatino Linotype" w:cs="Times New Roman"/>
          <w:sz w:val="24"/>
          <w:szCs w:val="24"/>
          <w:lang w:val="es-ES_tradnl" w:eastAsia="es-ES"/>
        </w:rPr>
        <w:t xml:space="preserve"> de la Ley de Transparencia y Acceso a la </w:t>
      </w:r>
      <w:r w:rsidRPr="009A1E3B">
        <w:rPr>
          <w:rFonts w:ascii="Palatino Linotype" w:eastAsia="MS Mincho" w:hAnsi="Palatino Linotype" w:cs="Times New Roman"/>
          <w:sz w:val="24"/>
          <w:szCs w:val="24"/>
          <w:lang w:val="es-ES_tradnl" w:eastAsia="es-ES"/>
        </w:rPr>
        <w:lastRenderedPageBreak/>
        <w:t xml:space="preserve">Información Pública del Estado de México y Municipios, el cual señala que en la generación, publicación y entrega de información se deberá garantizar que sea completa y congruente. </w:t>
      </w:r>
    </w:p>
    <w:p w:rsidR="009A1E3B" w:rsidRPr="009A1E3B" w:rsidRDefault="009A1E3B" w:rsidP="009A1E3B">
      <w:pPr>
        <w:spacing w:line="360" w:lineRule="auto"/>
        <w:ind w:left="720"/>
        <w:contextualSpacing/>
        <w:rPr>
          <w:rFonts w:ascii="Palatino Linotype" w:eastAsia="MS Mincho" w:hAnsi="Palatino Linotype" w:cs="Times New Roman"/>
          <w:sz w:val="24"/>
          <w:szCs w:val="24"/>
          <w:lang w:val="es-ES_tradnl" w:eastAsia="es-ES"/>
        </w:rPr>
      </w:pPr>
    </w:p>
    <w:p w:rsidR="009A1E3B" w:rsidRPr="009A1E3B" w:rsidRDefault="009A1E3B" w:rsidP="009A1E3B">
      <w:pPr>
        <w:numPr>
          <w:ilvl w:val="0"/>
          <w:numId w:val="26"/>
        </w:numPr>
        <w:spacing w:before="240" w:after="240" w:line="360" w:lineRule="auto"/>
        <w:ind w:left="0" w:firstLine="0"/>
        <w:contextualSpacing/>
        <w:jc w:val="both"/>
        <w:rPr>
          <w:rFonts w:ascii="Palatino Linotype" w:eastAsia="Times New Roman" w:hAnsi="Palatino Linotype" w:cs="Times New Roman"/>
          <w:i/>
          <w:sz w:val="24"/>
          <w:szCs w:val="24"/>
          <w:lang w:val="es-ES_tradnl" w:eastAsia="es-ES"/>
        </w:rPr>
      </w:pPr>
      <w:r w:rsidRPr="009A1E3B">
        <w:rPr>
          <w:rFonts w:ascii="Palatino Linotype" w:eastAsia="MS Mincho" w:hAnsi="Palatino Linotype" w:cs="Times New Roman"/>
          <w:sz w:val="24"/>
          <w:szCs w:val="24"/>
          <w:lang w:val="es-ES_tradnl" w:eastAsia="es-ES"/>
        </w:rPr>
        <w:t xml:space="preserve">Por lo que, de este modo, el presente recurso de revisión se circunscribe a determinar si el </w:t>
      </w:r>
      <w:r w:rsidRPr="009A1E3B">
        <w:rPr>
          <w:rFonts w:ascii="Palatino Linotype" w:eastAsia="MS Mincho" w:hAnsi="Palatino Linotype" w:cs="Times New Roman"/>
          <w:b/>
          <w:sz w:val="24"/>
          <w:szCs w:val="24"/>
          <w:lang w:val="es-ES_tradnl" w:eastAsia="es-ES"/>
        </w:rPr>
        <w:t>SUJETO OBLIGADO</w:t>
      </w:r>
      <w:r w:rsidRPr="009A1E3B">
        <w:rPr>
          <w:rFonts w:ascii="Palatino Linotype" w:eastAsia="MS Mincho" w:hAnsi="Palatino Linotype" w:cs="Times New Roman"/>
          <w:sz w:val="24"/>
          <w:szCs w:val="24"/>
          <w:lang w:val="es-ES_tradnl" w:eastAsia="es-ES"/>
        </w:rPr>
        <w:t xml:space="preserve"> al referir  únicamente la entrega de la información, garantizó el derecho de acceso a la información accionado por el particular, por lo que se actualizan las causales de procedencia previstas en el artículo 179 fracción V y VI de la Ley de Transparencia y Acceso a la Información del Estado de México y Municipios.</w:t>
      </w:r>
    </w:p>
    <w:p w:rsidR="009A1E3B" w:rsidRPr="009A1E3B" w:rsidRDefault="009A1E3B" w:rsidP="009A1E3B">
      <w:pPr>
        <w:spacing w:before="240" w:after="240" w:line="360" w:lineRule="auto"/>
        <w:contextualSpacing/>
        <w:jc w:val="both"/>
        <w:rPr>
          <w:rFonts w:ascii="Palatino Linotype" w:eastAsia="Times New Roman" w:hAnsi="Palatino Linotype" w:cs="Times New Roman"/>
          <w:i/>
          <w:sz w:val="24"/>
          <w:szCs w:val="24"/>
          <w:lang w:val="es-ES_tradnl" w:eastAsia="es-ES"/>
        </w:rPr>
      </w:pPr>
    </w:p>
    <w:p w:rsidR="009A1E3B" w:rsidRPr="009A1E3B" w:rsidRDefault="009A1E3B" w:rsidP="009A1E3B">
      <w:pPr>
        <w:keepNext/>
        <w:keepLines/>
        <w:spacing w:before="240" w:after="0" w:line="360" w:lineRule="auto"/>
        <w:ind w:right="49"/>
        <w:contextualSpacing/>
        <w:jc w:val="both"/>
        <w:outlineLvl w:val="0"/>
        <w:rPr>
          <w:rFonts w:ascii="Palatino Linotype" w:eastAsia="MS Gothic" w:hAnsi="Palatino Linotype" w:cs="Times New Roman"/>
          <w:b/>
          <w:sz w:val="24"/>
          <w:szCs w:val="24"/>
          <w:lang w:val="es-ES_tradnl" w:eastAsia="es-ES"/>
        </w:rPr>
      </w:pPr>
      <w:bookmarkStart w:id="19" w:name="_Toc73712056"/>
      <w:bookmarkStart w:id="20" w:name="_Toc74837986"/>
      <w:r w:rsidRPr="009A1E3B">
        <w:rPr>
          <w:rFonts w:ascii="Palatino Linotype" w:eastAsia="MS Gothic" w:hAnsi="Palatino Linotype" w:cs="Times New Roman"/>
          <w:b/>
          <w:sz w:val="24"/>
          <w:szCs w:val="24"/>
          <w:lang w:val="es-ES_tradnl" w:eastAsia="es-ES"/>
        </w:rPr>
        <w:t>QUINTO. Del estudio y resolución del asunto.</w:t>
      </w:r>
      <w:bookmarkEnd w:id="19"/>
      <w:bookmarkEnd w:id="20"/>
      <w:r w:rsidRPr="009A1E3B">
        <w:rPr>
          <w:rFonts w:ascii="Palatino Linotype" w:eastAsia="MS Gothic" w:hAnsi="Palatino Linotype" w:cs="Times New Roman"/>
          <w:b/>
          <w:sz w:val="24"/>
          <w:szCs w:val="24"/>
          <w:lang w:val="es-ES_tradnl" w:eastAsia="es-ES"/>
        </w:rPr>
        <w:t xml:space="preserve"> </w:t>
      </w:r>
    </w:p>
    <w:p w:rsidR="009A1E3B" w:rsidRDefault="009A1E3B" w:rsidP="009A1E3B">
      <w:pPr>
        <w:keepNext/>
        <w:keepLines/>
        <w:numPr>
          <w:ilvl w:val="0"/>
          <w:numId w:val="28"/>
        </w:numPr>
        <w:spacing w:before="240" w:after="0" w:line="256" w:lineRule="auto"/>
        <w:ind w:left="0" w:firstLine="0"/>
        <w:outlineLvl w:val="0"/>
        <w:rPr>
          <w:rFonts w:ascii="Palatino Linotype" w:eastAsia="MS Gothic" w:hAnsi="Palatino Linotype" w:cs="Times New Roman"/>
          <w:b/>
          <w:sz w:val="24"/>
          <w:szCs w:val="24"/>
          <w:lang w:val="es-ES_tradnl" w:eastAsia="es-ES"/>
        </w:rPr>
      </w:pPr>
      <w:bookmarkStart w:id="21" w:name="_Toc73712057"/>
      <w:bookmarkStart w:id="22" w:name="_Toc74837987"/>
      <w:r w:rsidRPr="009A1E3B">
        <w:rPr>
          <w:rFonts w:ascii="Palatino Linotype" w:eastAsia="MS Gothic" w:hAnsi="Palatino Linotype" w:cs="Times New Roman"/>
          <w:b/>
          <w:sz w:val="24"/>
          <w:szCs w:val="24"/>
          <w:lang w:val="es-ES_tradnl" w:eastAsia="es-ES"/>
        </w:rPr>
        <w:t>De la información solicitada.</w:t>
      </w:r>
      <w:bookmarkEnd w:id="21"/>
      <w:bookmarkEnd w:id="22"/>
      <w:r w:rsidRPr="009A1E3B">
        <w:rPr>
          <w:rFonts w:ascii="Palatino Linotype" w:eastAsia="MS Gothic" w:hAnsi="Palatino Linotype" w:cs="Times New Roman"/>
          <w:b/>
          <w:sz w:val="24"/>
          <w:szCs w:val="24"/>
          <w:lang w:val="es-ES_tradnl" w:eastAsia="es-ES"/>
        </w:rPr>
        <w:t xml:space="preserve"> </w:t>
      </w:r>
    </w:p>
    <w:p w:rsidR="0010319E" w:rsidRPr="009A1E3B" w:rsidRDefault="0010319E" w:rsidP="0010319E">
      <w:pPr>
        <w:keepNext/>
        <w:keepLines/>
        <w:spacing w:before="240" w:after="0" w:line="256" w:lineRule="auto"/>
        <w:outlineLvl w:val="0"/>
        <w:rPr>
          <w:rFonts w:ascii="Palatino Linotype" w:eastAsia="MS Gothic" w:hAnsi="Palatino Linotype" w:cs="Times New Roman"/>
          <w:b/>
          <w:sz w:val="24"/>
          <w:szCs w:val="24"/>
          <w:lang w:val="es-ES_tradnl" w:eastAsia="es-ES"/>
        </w:rPr>
      </w:pPr>
    </w:p>
    <w:p w:rsidR="009A1E3B" w:rsidRPr="009A1E3B" w:rsidRDefault="009A1E3B" w:rsidP="009A1E3B">
      <w:pPr>
        <w:numPr>
          <w:ilvl w:val="0"/>
          <w:numId w:val="26"/>
        </w:numPr>
        <w:spacing w:before="240" w:after="360" w:line="360" w:lineRule="auto"/>
        <w:ind w:left="0" w:firstLine="0"/>
        <w:contextualSpacing/>
        <w:jc w:val="both"/>
        <w:rPr>
          <w:rFonts w:ascii="Palatino Linotype" w:eastAsia="MS Mincho" w:hAnsi="Palatino Linotype" w:cs="Arial"/>
          <w:i/>
          <w:sz w:val="24"/>
          <w:szCs w:val="24"/>
          <w:lang w:eastAsia="es-ES"/>
        </w:rPr>
      </w:pPr>
      <w:r w:rsidRPr="009A1E3B">
        <w:rPr>
          <w:rFonts w:ascii="Palatino Linotype" w:eastAsia="Cambria" w:hAnsi="Palatino Linotype" w:cs="Arial"/>
          <w:sz w:val="24"/>
          <w:szCs w:val="24"/>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9A1E3B">
        <w:rPr>
          <w:rFonts w:ascii="Palatino Linotype" w:hAnsi="Palatino Linotype" w:cs="Arial"/>
          <w:b/>
          <w:sz w:val="24"/>
          <w:szCs w:val="24"/>
          <w:lang w:val="es-ES"/>
        </w:rPr>
        <w:t>Ley de Transparencia y Acceso a la Información Pública del Estado de México y Municipios</w:t>
      </w:r>
      <w:r w:rsidRPr="009A1E3B">
        <w:rPr>
          <w:rFonts w:ascii="Palatino Linotype" w:eastAsia="Times New Roman" w:hAnsi="Palatino Linotype" w:cs="Arial"/>
          <w:sz w:val="24"/>
          <w:szCs w:val="24"/>
          <w:lang w:val="es-ES" w:eastAsia="es-MX"/>
        </w:rPr>
        <w:t>.</w:t>
      </w:r>
    </w:p>
    <w:p w:rsidR="009A1E3B" w:rsidRPr="009A1E3B" w:rsidRDefault="009A1E3B" w:rsidP="009A1E3B">
      <w:pPr>
        <w:spacing w:before="240" w:after="360" w:line="360" w:lineRule="auto"/>
        <w:contextualSpacing/>
        <w:jc w:val="both"/>
        <w:rPr>
          <w:rFonts w:ascii="Palatino Linotype" w:eastAsia="MS Mincho" w:hAnsi="Palatino Linotype" w:cs="Arial"/>
          <w:i/>
          <w:sz w:val="24"/>
          <w:szCs w:val="24"/>
          <w:lang w:eastAsia="es-ES"/>
        </w:rPr>
      </w:pPr>
    </w:p>
    <w:p w:rsidR="009A1E3B" w:rsidRPr="009A1E3B" w:rsidRDefault="009A1E3B" w:rsidP="009A1E3B">
      <w:pPr>
        <w:numPr>
          <w:ilvl w:val="0"/>
          <w:numId w:val="26"/>
        </w:numPr>
        <w:spacing w:before="240" w:after="360" w:line="360" w:lineRule="auto"/>
        <w:ind w:left="0" w:firstLine="0"/>
        <w:contextualSpacing/>
        <w:jc w:val="both"/>
        <w:rPr>
          <w:rFonts w:ascii="Palatino Linotype" w:eastAsia="MS Mincho" w:hAnsi="Palatino Linotype" w:cs="Arial"/>
          <w:i/>
          <w:sz w:val="24"/>
          <w:szCs w:val="24"/>
          <w:lang w:eastAsia="es-ES"/>
        </w:rPr>
      </w:pPr>
      <w:r w:rsidRPr="009A1E3B">
        <w:rPr>
          <w:rFonts w:ascii="Palatino Linotype" w:hAnsi="Palatino Linotype"/>
          <w:sz w:val="24"/>
          <w:szCs w:val="24"/>
          <w:lang w:val="es-ES_tradnl" w:eastAsia="es-ES"/>
        </w:rPr>
        <w:lastRenderedPageBreak/>
        <w:t xml:space="preserve">Así las cosas, </w:t>
      </w:r>
      <w:r w:rsidRPr="009A1E3B">
        <w:rPr>
          <w:rFonts w:ascii="Palatino Linotype" w:hAnsi="Palatino Linotype"/>
          <w:sz w:val="24"/>
          <w:szCs w:val="24"/>
          <w:lang w:val="es-ES"/>
        </w:rPr>
        <w:t xml:space="preserve">este Pleno considera necesario </w:t>
      </w:r>
      <w:r w:rsidRPr="009A1E3B">
        <w:rPr>
          <w:rFonts w:ascii="Palatino Linotype" w:hAnsi="Palatino Linotype" w:cs="Arial"/>
          <w:sz w:val="24"/>
          <w:szCs w:val="24"/>
          <w:lang w:val="es-ES"/>
        </w:rPr>
        <w:t xml:space="preserve">mencionar que, por cuestiones de claridad y transparencia en la decisión, </w:t>
      </w:r>
      <w:r w:rsidRPr="009A1E3B">
        <w:rPr>
          <w:rFonts w:ascii="Palatino Linotype" w:hAnsi="Palatino Linotype"/>
          <w:color w:val="000000"/>
          <w:sz w:val="24"/>
          <w:szCs w:val="24"/>
          <w:lang w:val="es-ES"/>
        </w:rPr>
        <w:t>se estima pertinente elaborar un cuadro de análisis, mismo que se inserta a continuación:</w:t>
      </w:r>
    </w:p>
    <w:tbl>
      <w:tblPr>
        <w:tblStyle w:val="Tablaconcuadrcula2112"/>
        <w:tblW w:w="0" w:type="dxa"/>
        <w:tblInd w:w="-266" w:type="dxa"/>
        <w:tblLayout w:type="fixed"/>
        <w:tblLook w:val="04A0" w:firstRow="1" w:lastRow="0" w:firstColumn="1" w:lastColumn="0" w:noHBand="0" w:noVBand="1"/>
      </w:tblPr>
      <w:tblGrid>
        <w:gridCol w:w="709"/>
        <w:gridCol w:w="1843"/>
        <w:gridCol w:w="2552"/>
        <w:gridCol w:w="2693"/>
        <w:gridCol w:w="1559"/>
      </w:tblGrid>
      <w:tr w:rsidR="009A1E3B" w:rsidRPr="009A1E3B" w:rsidTr="009A1E3B">
        <w:trPr>
          <w:trHeight w:val="581"/>
        </w:trPr>
        <w:tc>
          <w:tcPr>
            <w:tcW w:w="9356" w:type="dxa"/>
            <w:gridSpan w:val="5"/>
            <w:tcBorders>
              <w:top w:val="single" w:sz="4" w:space="0" w:color="auto"/>
              <w:left w:val="single" w:sz="4" w:space="0" w:color="auto"/>
              <w:bottom w:val="single" w:sz="4" w:space="0" w:color="auto"/>
              <w:right w:val="single" w:sz="4" w:space="0" w:color="auto"/>
            </w:tcBorders>
          </w:tcPr>
          <w:p w:rsidR="009A1E3B" w:rsidRPr="009A1E3B" w:rsidRDefault="009A1E3B" w:rsidP="009A1E3B">
            <w:pPr>
              <w:jc w:val="center"/>
              <w:rPr>
                <w:rFonts w:ascii="Palatino Linotype" w:hAnsi="Palatino Linotype"/>
                <w:b/>
                <w:bCs/>
                <w:sz w:val="24"/>
                <w:szCs w:val="24"/>
                <w:lang w:val="es-ES_tradnl"/>
              </w:rPr>
            </w:pPr>
          </w:p>
          <w:p w:rsidR="009A1E3B" w:rsidRPr="009A1E3B" w:rsidRDefault="009A1E3B" w:rsidP="006877A0">
            <w:pPr>
              <w:jc w:val="center"/>
              <w:rPr>
                <w:rFonts w:ascii="Palatino Linotype" w:hAnsi="Palatino Linotype"/>
                <w:sz w:val="24"/>
                <w:szCs w:val="24"/>
              </w:rPr>
            </w:pPr>
            <w:r w:rsidRPr="009A1E3B">
              <w:rPr>
                <w:rFonts w:ascii="Palatino Linotype" w:hAnsi="Palatino Linotype"/>
                <w:b/>
                <w:bCs/>
                <w:sz w:val="24"/>
                <w:szCs w:val="24"/>
                <w:lang w:val="es-ES_tradnl"/>
              </w:rPr>
              <w:t>Solicitud</w:t>
            </w:r>
            <w:r w:rsidR="006877A0">
              <w:rPr>
                <w:rFonts w:ascii="Palatino Linotype" w:hAnsi="Palatino Linotype"/>
                <w:b/>
                <w:bCs/>
                <w:color w:val="000000" w:themeColor="text1"/>
                <w:sz w:val="24"/>
                <w:szCs w:val="24"/>
              </w:rPr>
              <w:t xml:space="preserve"> </w:t>
            </w:r>
            <w:r w:rsidR="006877A0" w:rsidRPr="006877A0">
              <w:rPr>
                <w:rFonts w:ascii="Palatino Linotype" w:hAnsi="Palatino Linotype"/>
                <w:b/>
                <w:bCs/>
                <w:color w:val="000000" w:themeColor="text1"/>
                <w:sz w:val="24"/>
                <w:szCs w:val="24"/>
              </w:rPr>
              <w:t>00025/MORELOS/IP/2021</w:t>
            </w:r>
            <w:r w:rsidRPr="009A1E3B">
              <w:rPr>
                <w:rFonts w:ascii="Palatino Linotype" w:hAnsi="Palatino Linotype"/>
                <w:b/>
                <w:bCs/>
                <w:sz w:val="24"/>
                <w:szCs w:val="24"/>
                <w:lang w:val="es-ES_tradnl"/>
              </w:rPr>
              <w:t>:</w:t>
            </w:r>
          </w:p>
        </w:tc>
      </w:tr>
      <w:tr w:rsidR="009A1E3B" w:rsidRPr="009A1E3B" w:rsidTr="009A1E3B">
        <w:trPr>
          <w:trHeight w:val="582"/>
        </w:trPr>
        <w:tc>
          <w:tcPr>
            <w:tcW w:w="709" w:type="dxa"/>
            <w:tcBorders>
              <w:top w:val="single" w:sz="4" w:space="0" w:color="auto"/>
              <w:left w:val="single" w:sz="4" w:space="0" w:color="auto"/>
              <w:bottom w:val="single" w:sz="4" w:space="0" w:color="auto"/>
              <w:right w:val="single" w:sz="4" w:space="0" w:color="auto"/>
            </w:tcBorders>
            <w:shd w:val="clear" w:color="auto" w:fill="DBDBDB"/>
          </w:tcPr>
          <w:p w:rsidR="009A1E3B" w:rsidRPr="009A1E3B" w:rsidRDefault="009A1E3B" w:rsidP="009A1E3B">
            <w:pPr>
              <w:rPr>
                <w:rFonts w:ascii="Palatino Linotype" w:hAnsi="Palatino Linotype"/>
                <w:sz w:val="24"/>
                <w:szCs w:val="24"/>
              </w:rPr>
            </w:pPr>
          </w:p>
          <w:p w:rsidR="009A1E3B" w:rsidRPr="009A1E3B" w:rsidRDefault="009A1E3B" w:rsidP="009A1E3B">
            <w:pPr>
              <w:jc w:val="center"/>
              <w:rPr>
                <w:rFonts w:ascii="Palatino Linotype" w:hAnsi="Palatino Linotype"/>
                <w:sz w:val="24"/>
                <w:szCs w:val="24"/>
              </w:rPr>
            </w:pPr>
            <w:r w:rsidRPr="009A1E3B">
              <w:rPr>
                <w:rFonts w:ascii="Palatino Linotype" w:hAnsi="Palatino Linotype"/>
                <w:sz w:val="24"/>
                <w:szCs w:val="24"/>
              </w:rPr>
              <w:t>No.</w:t>
            </w:r>
          </w:p>
        </w:tc>
        <w:tc>
          <w:tcPr>
            <w:tcW w:w="1843" w:type="dxa"/>
            <w:tcBorders>
              <w:top w:val="single" w:sz="4" w:space="0" w:color="auto"/>
              <w:left w:val="single" w:sz="4" w:space="0" w:color="auto"/>
              <w:bottom w:val="single" w:sz="4" w:space="0" w:color="auto"/>
              <w:right w:val="single" w:sz="4" w:space="0" w:color="auto"/>
            </w:tcBorders>
            <w:shd w:val="clear" w:color="auto" w:fill="DBDBDB"/>
          </w:tcPr>
          <w:p w:rsidR="009A1E3B" w:rsidRPr="009A1E3B" w:rsidRDefault="009A1E3B" w:rsidP="009A1E3B">
            <w:pPr>
              <w:jc w:val="center"/>
              <w:rPr>
                <w:rFonts w:ascii="Palatino Linotype" w:hAnsi="Palatino Linotype"/>
                <w:sz w:val="24"/>
                <w:szCs w:val="24"/>
              </w:rPr>
            </w:pPr>
          </w:p>
          <w:p w:rsidR="009A1E3B" w:rsidRPr="009A1E3B" w:rsidRDefault="009A1E3B" w:rsidP="009A1E3B">
            <w:pPr>
              <w:jc w:val="center"/>
              <w:rPr>
                <w:rFonts w:ascii="Palatino Linotype" w:hAnsi="Palatino Linotype"/>
                <w:sz w:val="24"/>
                <w:szCs w:val="24"/>
              </w:rPr>
            </w:pPr>
            <w:r w:rsidRPr="009A1E3B">
              <w:rPr>
                <w:rFonts w:ascii="Palatino Linotype" w:hAnsi="Palatino Linotype"/>
                <w:sz w:val="24"/>
                <w:szCs w:val="24"/>
              </w:rPr>
              <w:t>Información Requerida:</w:t>
            </w:r>
          </w:p>
        </w:tc>
        <w:tc>
          <w:tcPr>
            <w:tcW w:w="2552" w:type="dxa"/>
            <w:tcBorders>
              <w:top w:val="single" w:sz="4" w:space="0" w:color="auto"/>
              <w:left w:val="single" w:sz="4" w:space="0" w:color="auto"/>
              <w:bottom w:val="single" w:sz="4" w:space="0" w:color="auto"/>
              <w:right w:val="single" w:sz="4" w:space="0" w:color="auto"/>
            </w:tcBorders>
            <w:shd w:val="clear" w:color="auto" w:fill="DBDBDB"/>
          </w:tcPr>
          <w:p w:rsidR="009A1E3B" w:rsidRPr="009A1E3B" w:rsidRDefault="009A1E3B" w:rsidP="009A1E3B">
            <w:pPr>
              <w:jc w:val="center"/>
              <w:rPr>
                <w:rFonts w:ascii="Palatino Linotype" w:hAnsi="Palatino Linotype"/>
                <w:sz w:val="24"/>
                <w:szCs w:val="24"/>
              </w:rPr>
            </w:pPr>
          </w:p>
          <w:p w:rsidR="009A1E3B" w:rsidRPr="009A1E3B" w:rsidRDefault="009A1E3B" w:rsidP="009A1E3B">
            <w:pPr>
              <w:jc w:val="center"/>
              <w:rPr>
                <w:rFonts w:ascii="Palatino Linotype" w:hAnsi="Palatino Linotype"/>
                <w:sz w:val="24"/>
                <w:szCs w:val="24"/>
              </w:rPr>
            </w:pPr>
            <w:r w:rsidRPr="009A1E3B">
              <w:rPr>
                <w:rFonts w:ascii="Palatino Linotype" w:hAnsi="Palatino Linotype"/>
                <w:sz w:val="24"/>
                <w:szCs w:val="24"/>
              </w:rPr>
              <w:t>Información entregada en respuesta:</w:t>
            </w:r>
          </w:p>
        </w:tc>
        <w:tc>
          <w:tcPr>
            <w:tcW w:w="2693" w:type="dxa"/>
            <w:tcBorders>
              <w:top w:val="single" w:sz="4" w:space="0" w:color="auto"/>
              <w:left w:val="single" w:sz="4" w:space="0" w:color="auto"/>
              <w:bottom w:val="single" w:sz="4" w:space="0" w:color="auto"/>
              <w:right w:val="single" w:sz="4" w:space="0" w:color="auto"/>
            </w:tcBorders>
            <w:shd w:val="clear" w:color="auto" w:fill="DBDBDB"/>
          </w:tcPr>
          <w:p w:rsidR="009A1E3B" w:rsidRPr="009A1E3B" w:rsidRDefault="009A1E3B" w:rsidP="009A1E3B">
            <w:pPr>
              <w:jc w:val="center"/>
              <w:rPr>
                <w:rFonts w:ascii="Palatino Linotype" w:hAnsi="Palatino Linotype"/>
                <w:sz w:val="24"/>
                <w:szCs w:val="24"/>
              </w:rPr>
            </w:pPr>
          </w:p>
          <w:p w:rsidR="009A1E3B" w:rsidRPr="009A1E3B" w:rsidRDefault="009A1E3B" w:rsidP="009A1E3B">
            <w:pPr>
              <w:jc w:val="center"/>
              <w:rPr>
                <w:rFonts w:ascii="Palatino Linotype" w:hAnsi="Palatino Linotype"/>
                <w:sz w:val="24"/>
                <w:szCs w:val="24"/>
              </w:rPr>
            </w:pPr>
            <w:r w:rsidRPr="009A1E3B">
              <w:rPr>
                <w:rFonts w:ascii="Palatino Linotype" w:hAnsi="Palatino Linotype"/>
                <w:sz w:val="24"/>
                <w:szCs w:val="24"/>
              </w:rPr>
              <w:t xml:space="preserve">Información entregada en Informe Justificado: </w:t>
            </w:r>
          </w:p>
        </w:tc>
        <w:tc>
          <w:tcPr>
            <w:tcW w:w="1559" w:type="dxa"/>
            <w:tcBorders>
              <w:top w:val="single" w:sz="4" w:space="0" w:color="auto"/>
              <w:left w:val="single" w:sz="4" w:space="0" w:color="auto"/>
              <w:bottom w:val="single" w:sz="4" w:space="0" w:color="auto"/>
              <w:right w:val="single" w:sz="4" w:space="0" w:color="auto"/>
            </w:tcBorders>
            <w:shd w:val="clear" w:color="auto" w:fill="DBDBDB"/>
          </w:tcPr>
          <w:p w:rsidR="009A1E3B" w:rsidRPr="009A1E3B" w:rsidRDefault="009A1E3B" w:rsidP="009A1E3B">
            <w:pPr>
              <w:jc w:val="center"/>
              <w:rPr>
                <w:rFonts w:ascii="Palatino Linotype" w:hAnsi="Palatino Linotype"/>
                <w:sz w:val="24"/>
                <w:szCs w:val="24"/>
              </w:rPr>
            </w:pPr>
          </w:p>
          <w:p w:rsidR="009A1E3B" w:rsidRPr="009A1E3B" w:rsidRDefault="009A1E3B" w:rsidP="009A1E3B">
            <w:pPr>
              <w:jc w:val="center"/>
              <w:rPr>
                <w:rFonts w:ascii="Palatino Linotype" w:hAnsi="Palatino Linotype"/>
                <w:sz w:val="24"/>
                <w:szCs w:val="24"/>
              </w:rPr>
            </w:pPr>
            <w:r w:rsidRPr="009A1E3B">
              <w:rPr>
                <w:rFonts w:ascii="Palatino Linotype" w:hAnsi="Palatino Linotype"/>
                <w:sz w:val="24"/>
                <w:szCs w:val="24"/>
              </w:rPr>
              <w:t>¿Satisface la solicitud?</w:t>
            </w:r>
          </w:p>
        </w:tc>
      </w:tr>
      <w:tr w:rsidR="009A1E3B" w:rsidRPr="009A1E3B" w:rsidTr="009A1E3B">
        <w:trPr>
          <w:trHeight w:val="582"/>
        </w:trPr>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A1E3B" w:rsidRPr="009A1E3B" w:rsidRDefault="009A1E3B" w:rsidP="009A1E3B">
            <w:pPr>
              <w:rPr>
                <w:rFonts w:ascii="Palatino Linotype" w:hAnsi="Palatino Linotype"/>
                <w:sz w:val="24"/>
                <w:szCs w:val="24"/>
              </w:rPr>
            </w:pPr>
            <w:r w:rsidRPr="009A1E3B">
              <w:rPr>
                <w:rFonts w:ascii="Palatino Linotype" w:hAnsi="Palatino Linotype"/>
                <w:sz w:val="24"/>
                <w:szCs w:val="24"/>
              </w:rPr>
              <w:t>1</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A1E3B" w:rsidRPr="009A1E3B" w:rsidRDefault="009A1E3B" w:rsidP="006877A0">
            <w:pPr>
              <w:jc w:val="both"/>
              <w:rPr>
                <w:rFonts w:ascii="Palatino Linotype" w:hAnsi="Palatino Linotype" w:cs="Calibri Light"/>
                <w:i/>
                <w:sz w:val="24"/>
                <w:szCs w:val="24"/>
              </w:rPr>
            </w:pPr>
            <w:r w:rsidRPr="009A1E3B">
              <w:rPr>
                <w:rFonts w:ascii="Palatino Linotype" w:hAnsi="Palatino Linotype" w:cs="Calibri Light"/>
                <w:i/>
                <w:color w:val="000000"/>
                <w:sz w:val="24"/>
                <w:szCs w:val="24"/>
              </w:rPr>
              <w:t>“</w:t>
            </w:r>
            <w:r w:rsidR="006877A0" w:rsidRPr="006877A0">
              <w:rPr>
                <w:rFonts w:ascii="Palatino Linotype" w:hAnsi="Palatino Linotype" w:cs="Calibri Light"/>
                <w:i/>
                <w:color w:val="000000"/>
                <w:sz w:val="24"/>
                <w:szCs w:val="24"/>
              </w:rPr>
              <w:t>reporte de remuneraciones de mandos medios y superiores en el formato que se entrega al Órgano Superior de Fiscalización del Estado de México, en los informes mensuales, correspondientes al año de 2019 y hasta al mes de febrero de 2021</w:t>
            </w:r>
            <w:r w:rsidRPr="009A1E3B">
              <w:rPr>
                <w:rFonts w:ascii="Palatino Linotype" w:hAnsi="Palatino Linotype" w:cs="Calibri Light"/>
                <w:i/>
                <w:color w:val="000000"/>
                <w:sz w:val="24"/>
                <w:szCs w:val="24"/>
              </w:rPr>
              <w:t>.” (Sic)</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E64C25" w:rsidRPr="00E64C25" w:rsidRDefault="00E64C25" w:rsidP="00E64C25">
            <w:pPr>
              <w:jc w:val="both"/>
              <w:rPr>
                <w:rFonts w:ascii="Palatino Linotype" w:hAnsi="Palatino Linotype"/>
                <w:bCs/>
                <w:i/>
                <w:iCs/>
                <w:sz w:val="24"/>
                <w:szCs w:val="24"/>
              </w:rPr>
            </w:pPr>
            <w:r w:rsidRPr="00E64C25">
              <w:rPr>
                <w:rFonts w:ascii="Palatino Linotype" w:hAnsi="Palatino Linotype"/>
                <w:b/>
                <w:bCs/>
                <w:i/>
                <w:iCs/>
                <w:sz w:val="24"/>
                <w:szCs w:val="24"/>
              </w:rPr>
              <w:t>-</w:t>
            </w:r>
            <w:r w:rsidRPr="00E64C25">
              <w:rPr>
                <w:rFonts w:ascii="Palatino Linotype" w:hAnsi="Palatino Linotype"/>
                <w:bCs/>
                <w:i/>
                <w:iCs/>
                <w:sz w:val="24"/>
                <w:szCs w:val="24"/>
              </w:rPr>
              <w:t xml:space="preserve">Oficio IIPPE/2148/IV/2021 dirigido al Solicitante y suscrito por el Titular de la Unidad de Transparencia, mediante el cual se informa que: “Se remiten copias simples en formato PDF de las respuestas emitidas por la Dirección de administración, y Tesorería del Ayuntamiento Municipal de Morelos, México, dando así contestación a la solicitante respecto de su petición, manifestando que la información </w:t>
            </w:r>
            <w:r w:rsidRPr="00E64C25">
              <w:rPr>
                <w:rFonts w:ascii="Palatino Linotype" w:hAnsi="Palatino Linotype"/>
                <w:bCs/>
                <w:i/>
                <w:iCs/>
                <w:sz w:val="24"/>
                <w:szCs w:val="24"/>
              </w:rPr>
              <w:lastRenderedPageBreak/>
              <w:t xml:space="preserve">proporcionada es la única que obra en los archivos municipales de conformidad con lo que establece el párrafo segundo del artículo 12 de la Ley de Transparencia y Acceso a la Información Pública de Estado de México y Municipios  para atender la solicitud de información 00025/MORELOS/IP/2021.” (Sic) </w:t>
            </w:r>
          </w:p>
          <w:p w:rsidR="00E64C25" w:rsidRPr="00E64C25" w:rsidRDefault="00E64C25" w:rsidP="00E64C25">
            <w:pPr>
              <w:jc w:val="both"/>
              <w:rPr>
                <w:rFonts w:ascii="Palatino Linotype" w:hAnsi="Palatino Linotype"/>
                <w:b/>
                <w:bCs/>
                <w:i/>
                <w:iCs/>
                <w:sz w:val="24"/>
                <w:szCs w:val="24"/>
              </w:rPr>
            </w:pPr>
          </w:p>
          <w:p w:rsidR="00E64C25" w:rsidRPr="00E64C25" w:rsidRDefault="00E64C25" w:rsidP="00E64C25">
            <w:pPr>
              <w:jc w:val="both"/>
              <w:rPr>
                <w:rFonts w:ascii="Palatino Linotype" w:hAnsi="Palatino Linotype"/>
                <w:i/>
                <w:sz w:val="24"/>
                <w:szCs w:val="24"/>
                <w:lang w:val="es-ES_tradnl"/>
              </w:rPr>
            </w:pPr>
            <w:r w:rsidRPr="00E64C25">
              <w:rPr>
                <w:rFonts w:ascii="Palatino Linotype" w:hAnsi="Palatino Linotype"/>
                <w:i/>
                <w:sz w:val="24"/>
                <w:szCs w:val="24"/>
                <w:lang w:val="es-ES_tradnl"/>
              </w:rPr>
              <w:t xml:space="preserve">-Acta del Comité de Transparencia del Ayuntamiento de Morelos de fecha nueve (09) de abril de do mil veintiuno, suscrita por el Presidente del Comité y Responsable de Archivos, el Contralor Municipal y Vocal del Comité, el Titular de la Unidad de Transparencia y la Encargada de la Protección de Datos Personales y Directora de Administración,      </w:t>
            </w:r>
            <w:r w:rsidRPr="00E64C25">
              <w:rPr>
                <w:rFonts w:ascii="Palatino Linotype" w:hAnsi="Palatino Linotype"/>
                <w:i/>
                <w:sz w:val="24"/>
                <w:szCs w:val="24"/>
                <w:lang w:val="es-ES_tradnl"/>
              </w:rPr>
              <w:lastRenderedPageBreak/>
              <w:t xml:space="preserve">mediante la cual se aprueba la versión pública del contrato de prestación de servicios remitido. </w:t>
            </w:r>
          </w:p>
          <w:p w:rsidR="00E64C25" w:rsidRPr="00E64C25" w:rsidRDefault="00E64C25" w:rsidP="00E64C25">
            <w:pPr>
              <w:jc w:val="both"/>
              <w:rPr>
                <w:rFonts w:ascii="Palatino Linotype" w:hAnsi="Palatino Linotype"/>
                <w:i/>
                <w:sz w:val="24"/>
                <w:szCs w:val="24"/>
                <w:lang w:val="es-ES_tradnl"/>
              </w:rPr>
            </w:pPr>
          </w:p>
          <w:p w:rsidR="00E64C25" w:rsidRPr="00E64C25" w:rsidRDefault="00E64C25" w:rsidP="00E64C25">
            <w:pPr>
              <w:jc w:val="both"/>
              <w:rPr>
                <w:rFonts w:ascii="Palatino Linotype" w:hAnsi="Palatino Linotype"/>
                <w:i/>
                <w:sz w:val="24"/>
                <w:szCs w:val="24"/>
                <w:lang w:val="es-ES_tradnl"/>
              </w:rPr>
            </w:pPr>
            <w:r w:rsidRPr="00E64C25">
              <w:rPr>
                <w:rFonts w:ascii="Palatino Linotype" w:hAnsi="Palatino Linotype"/>
                <w:i/>
                <w:sz w:val="24"/>
                <w:szCs w:val="24"/>
                <w:lang w:val="es-ES_tradnl"/>
              </w:rPr>
              <w:t xml:space="preserve">-Oficio UIPPE/090/III/2021 dirigido a la Directora de Administración y suscrito por el Titular de la Unidad de Transparencia mediante el cual se notifica el requerimiento de información consistente en los contratos de prestación de servicios, para su atención. </w:t>
            </w:r>
          </w:p>
          <w:p w:rsidR="00E64C25" w:rsidRPr="00E64C25" w:rsidRDefault="00E64C25" w:rsidP="00E64C25">
            <w:pPr>
              <w:jc w:val="both"/>
              <w:rPr>
                <w:rFonts w:ascii="Palatino Linotype" w:hAnsi="Palatino Linotype"/>
                <w:i/>
                <w:sz w:val="24"/>
                <w:szCs w:val="24"/>
                <w:lang w:val="es-ES_tradnl"/>
              </w:rPr>
            </w:pPr>
          </w:p>
          <w:p w:rsidR="00E64C25" w:rsidRPr="00E64C25" w:rsidRDefault="00E64C25" w:rsidP="00E64C25">
            <w:pPr>
              <w:jc w:val="both"/>
              <w:rPr>
                <w:rFonts w:ascii="Palatino Linotype" w:hAnsi="Palatino Linotype"/>
                <w:i/>
                <w:sz w:val="24"/>
                <w:szCs w:val="24"/>
                <w:lang w:val="es-ES_tradnl"/>
              </w:rPr>
            </w:pPr>
            <w:r w:rsidRPr="00E64C25">
              <w:rPr>
                <w:rFonts w:ascii="Palatino Linotype" w:hAnsi="Palatino Linotype"/>
                <w:i/>
                <w:sz w:val="24"/>
                <w:szCs w:val="24"/>
                <w:lang w:val="es-ES_tradnl"/>
              </w:rPr>
              <w:t xml:space="preserve">-Oficio PM/DA/081/2021 dirigido al Titular de la Unidad de Transparencia y suscrito por la Directora de Administración del Municipio de Morelos, mediante el cual se refiere que se anexa la documentación solicitada. </w:t>
            </w:r>
          </w:p>
          <w:p w:rsidR="00E64C25" w:rsidRPr="00E64C25" w:rsidRDefault="00E64C25" w:rsidP="00E64C25">
            <w:pPr>
              <w:jc w:val="both"/>
              <w:rPr>
                <w:rFonts w:ascii="Palatino Linotype" w:hAnsi="Palatino Linotype"/>
                <w:i/>
                <w:sz w:val="24"/>
                <w:szCs w:val="24"/>
                <w:lang w:val="es-ES_tradnl"/>
              </w:rPr>
            </w:pPr>
          </w:p>
          <w:p w:rsidR="00E64C25" w:rsidRPr="00E64C25" w:rsidRDefault="00E64C25" w:rsidP="00E64C25">
            <w:pPr>
              <w:jc w:val="both"/>
              <w:rPr>
                <w:rFonts w:ascii="Palatino Linotype" w:hAnsi="Palatino Linotype"/>
                <w:i/>
                <w:sz w:val="24"/>
                <w:szCs w:val="24"/>
                <w:lang w:val="es-ES_tradnl"/>
              </w:rPr>
            </w:pPr>
            <w:r w:rsidRPr="00E64C25">
              <w:rPr>
                <w:rFonts w:ascii="Palatino Linotype" w:hAnsi="Palatino Linotype"/>
                <w:i/>
                <w:sz w:val="24"/>
                <w:szCs w:val="24"/>
                <w:lang w:val="es-ES_tradnl"/>
              </w:rPr>
              <w:lastRenderedPageBreak/>
              <w:t xml:space="preserve">-Contrario de Prestación de Servicios, en versión pública. </w:t>
            </w:r>
          </w:p>
          <w:p w:rsidR="00E64C25" w:rsidRPr="00E64C25" w:rsidRDefault="00E64C25" w:rsidP="00E64C25">
            <w:pPr>
              <w:jc w:val="both"/>
              <w:rPr>
                <w:rFonts w:ascii="Palatino Linotype" w:hAnsi="Palatino Linotype"/>
                <w:i/>
                <w:sz w:val="24"/>
                <w:szCs w:val="24"/>
                <w:lang w:val="es-ES_tradnl"/>
              </w:rPr>
            </w:pPr>
          </w:p>
          <w:p w:rsidR="00E64C25" w:rsidRPr="00E64C25" w:rsidRDefault="00E64C25" w:rsidP="00E64C25">
            <w:pPr>
              <w:jc w:val="both"/>
              <w:rPr>
                <w:rFonts w:ascii="Palatino Linotype" w:hAnsi="Palatino Linotype"/>
                <w:i/>
                <w:sz w:val="24"/>
                <w:szCs w:val="24"/>
                <w:lang w:val="es-ES_tradnl"/>
              </w:rPr>
            </w:pPr>
            <w:r w:rsidRPr="00E64C25">
              <w:rPr>
                <w:rFonts w:ascii="Palatino Linotype" w:hAnsi="Palatino Linotype"/>
                <w:i/>
                <w:sz w:val="24"/>
                <w:szCs w:val="24"/>
                <w:lang w:val="es-ES_tradnl"/>
              </w:rPr>
              <w:t xml:space="preserve">-Oficio UIPPE/09/III/2021 dirigido a la Tesorería Municipal y Suscrito por el Titular de la Unidad de Transparencia, mediante el cual se realiza el requerimiento de la información consistente en  el reporte de remuneraciones.  </w:t>
            </w:r>
          </w:p>
          <w:p w:rsidR="00E64C25" w:rsidRPr="00E64C25" w:rsidRDefault="00E64C25" w:rsidP="00E64C25">
            <w:pPr>
              <w:jc w:val="both"/>
              <w:rPr>
                <w:rFonts w:ascii="Palatino Linotype" w:hAnsi="Palatino Linotype"/>
                <w:i/>
                <w:sz w:val="24"/>
                <w:szCs w:val="24"/>
                <w:lang w:val="es-ES_tradnl"/>
              </w:rPr>
            </w:pPr>
          </w:p>
          <w:p w:rsidR="00E64C25" w:rsidRPr="00E64C25" w:rsidRDefault="00E64C25" w:rsidP="00E64C25">
            <w:pPr>
              <w:jc w:val="both"/>
              <w:rPr>
                <w:rFonts w:ascii="Palatino Linotype" w:hAnsi="Palatino Linotype"/>
                <w:i/>
                <w:sz w:val="24"/>
                <w:szCs w:val="24"/>
                <w:lang w:val="es-ES_tradnl"/>
              </w:rPr>
            </w:pPr>
            <w:r w:rsidRPr="00E64C25">
              <w:rPr>
                <w:rFonts w:ascii="Palatino Linotype" w:hAnsi="Palatino Linotype"/>
                <w:i/>
                <w:sz w:val="24"/>
                <w:szCs w:val="24"/>
                <w:lang w:val="es-ES_tradnl"/>
              </w:rPr>
              <w:t xml:space="preserve">-Oficio TM/979/IV/2021 dirigido a la Titular de la Unidad de Transparencia y suscrito por la Tesorera Municipal mediante el cual se informa medularmente  que no es posible poner a disposición de particular la información solicitada ya que implica una investigación y </w:t>
            </w:r>
            <w:r w:rsidRPr="00E64C25">
              <w:rPr>
                <w:rFonts w:ascii="Palatino Linotype" w:hAnsi="Palatino Linotype"/>
                <w:i/>
                <w:sz w:val="24"/>
                <w:szCs w:val="24"/>
                <w:lang w:val="es-ES_tradnl"/>
              </w:rPr>
              <w:lastRenderedPageBreak/>
              <w:t xml:space="preserve">tratamiento de la información.  </w:t>
            </w:r>
          </w:p>
          <w:p w:rsidR="009A1E3B" w:rsidRPr="009A1E3B" w:rsidRDefault="009A1E3B" w:rsidP="00E64C25">
            <w:pPr>
              <w:jc w:val="both"/>
              <w:rPr>
                <w:rFonts w:ascii="Palatino Linotype" w:hAnsi="Palatino Linotype"/>
                <w:sz w:val="24"/>
                <w:szCs w:val="24"/>
              </w:rPr>
            </w:pPr>
          </w:p>
        </w:tc>
        <w:tc>
          <w:tcPr>
            <w:tcW w:w="269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9A1E3B" w:rsidRPr="009A1E3B" w:rsidRDefault="009A1E3B" w:rsidP="009A1E3B">
            <w:pPr>
              <w:jc w:val="center"/>
              <w:rPr>
                <w:rFonts w:ascii="Palatino Linotype" w:hAnsi="Palatino Linotype"/>
                <w:sz w:val="24"/>
                <w:szCs w:val="24"/>
              </w:rPr>
            </w:pPr>
          </w:p>
          <w:p w:rsidR="009A1E3B" w:rsidRPr="009A1E3B" w:rsidRDefault="009A1E3B" w:rsidP="009A1E3B">
            <w:pPr>
              <w:jc w:val="center"/>
              <w:rPr>
                <w:rFonts w:ascii="Palatino Linotype" w:hAnsi="Palatino Linotype"/>
                <w:sz w:val="24"/>
                <w:szCs w:val="24"/>
              </w:rPr>
            </w:pPr>
            <w:r w:rsidRPr="009A1E3B">
              <w:rPr>
                <w:rFonts w:ascii="Palatino Linotype" w:hAnsi="Palatino Linotype"/>
                <w:sz w:val="24"/>
                <w:szCs w:val="24"/>
              </w:rPr>
              <w:t xml:space="preserve">No se realizaron manifestaciones por las partes.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9A1E3B" w:rsidRPr="009A1E3B" w:rsidRDefault="009A1E3B" w:rsidP="009A1E3B">
            <w:pPr>
              <w:jc w:val="center"/>
              <w:rPr>
                <w:rFonts w:ascii="Palatino Linotype" w:hAnsi="Palatino Linotype"/>
                <w:sz w:val="24"/>
                <w:szCs w:val="24"/>
              </w:rPr>
            </w:pPr>
          </w:p>
          <w:p w:rsidR="009A1E3B" w:rsidRPr="009A1E3B" w:rsidRDefault="00E64C25" w:rsidP="00E64C25">
            <w:pPr>
              <w:jc w:val="center"/>
              <w:rPr>
                <w:rFonts w:ascii="Palatino Linotype" w:hAnsi="Palatino Linotype"/>
                <w:szCs w:val="24"/>
              </w:rPr>
            </w:pPr>
            <w:r>
              <w:rPr>
                <w:rFonts w:ascii="Palatino Linotype" w:hAnsi="Palatino Linotype"/>
                <w:szCs w:val="24"/>
              </w:rPr>
              <w:t xml:space="preserve">Parcialmente </w:t>
            </w:r>
          </w:p>
          <w:p w:rsidR="009A1E3B" w:rsidRPr="009A1E3B" w:rsidRDefault="009A1E3B" w:rsidP="009A1E3B">
            <w:pPr>
              <w:jc w:val="center"/>
              <w:rPr>
                <w:rFonts w:ascii="Palatino Linotype" w:hAnsi="Palatino Linotype"/>
              </w:rPr>
            </w:pPr>
          </w:p>
          <w:p w:rsidR="00E64C25" w:rsidRPr="009A1E3B" w:rsidRDefault="009A1E3B" w:rsidP="00E64C25">
            <w:pPr>
              <w:jc w:val="both"/>
              <w:rPr>
                <w:rFonts w:ascii="Palatino Linotype" w:hAnsi="Palatino Linotype"/>
                <w:szCs w:val="24"/>
              </w:rPr>
            </w:pPr>
            <w:r w:rsidRPr="009A1E3B">
              <w:rPr>
                <w:rFonts w:ascii="Palatino Linotype" w:hAnsi="Palatino Linotype"/>
                <w:szCs w:val="24"/>
              </w:rPr>
              <w:t>Se considera que la respuesta ot</w:t>
            </w:r>
            <w:r w:rsidR="00E64C25">
              <w:rPr>
                <w:rFonts w:ascii="Palatino Linotype" w:hAnsi="Palatino Linotype"/>
                <w:szCs w:val="24"/>
              </w:rPr>
              <w:t xml:space="preserve">orgada no atiende lo solicitado en su totalidad al no realizarse entrega del reporte de remuneraciones solicitado. </w:t>
            </w:r>
          </w:p>
          <w:p w:rsidR="009A1E3B" w:rsidRPr="009A1E3B" w:rsidRDefault="009A1E3B" w:rsidP="009A1E3B">
            <w:pPr>
              <w:jc w:val="both"/>
              <w:rPr>
                <w:rFonts w:ascii="Palatino Linotype" w:hAnsi="Palatino Linotype"/>
                <w:sz w:val="24"/>
                <w:szCs w:val="24"/>
              </w:rPr>
            </w:pPr>
          </w:p>
        </w:tc>
      </w:tr>
      <w:tr w:rsidR="009A1E3B" w:rsidRPr="009A1E3B" w:rsidTr="009A1E3B">
        <w:trPr>
          <w:trHeight w:val="582"/>
        </w:trPr>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A1E3B" w:rsidRPr="009A1E3B" w:rsidRDefault="009A1E3B" w:rsidP="009A1E3B">
            <w:pPr>
              <w:rPr>
                <w:rFonts w:ascii="Palatino Linotype" w:hAnsi="Palatino Linotype"/>
                <w:sz w:val="24"/>
                <w:szCs w:val="24"/>
              </w:rPr>
            </w:pPr>
            <w:r w:rsidRPr="009A1E3B">
              <w:rPr>
                <w:rFonts w:ascii="Palatino Linotype" w:hAnsi="Palatino Linotype"/>
                <w:sz w:val="24"/>
                <w:szCs w:val="24"/>
              </w:rPr>
              <w:t>2</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A1E3B" w:rsidRPr="009A1E3B" w:rsidRDefault="00F50A86" w:rsidP="006877A0">
            <w:pPr>
              <w:jc w:val="both"/>
              <w:rPr>
                <w:rFonts w:ascii="Palatino Linotype" w:hAnsi="Palatino Linotype" w:cs="Calibri Light"/>
                <w:i/>
                <w:sz w:val="24"/>
                <w:szCs w:val="24"/>
              </w:rPr>
            </w:pPr>
            <w:r>
              <w:rPr>
                <w:rFonts w:ascii="Palatino Linotype" w:hAnsi="Palatino Linotype" w:cs="Calibri Light"/>
                <w:i/>
                <w:sz w:val="24"/>
                <w:szCs w:val="24"/>
              </w:rPr>
              <w:t>“</w:t>
            </w:r>
            <w:r w:rsidR="006877A0" w:rsidRPr="006877A0">
              <w:rPr>
                <w:rFonts w:ascii="Palatino Linotype" w:hAnsi="Palatino Linotype" w:cs="Calibri Light"/>
                <w:i/>
                <w:sz w:val="24"/>
                <w:szCs w:val="24"/>
              </w:rPr>
              <w:t xml:space="preserve">todos los contratos de servicios </w:t>
            </w:r>
            <w:r w:rsidR="006877A0" w:rsidRPr="006877A0">
              <w:rPr>
                <w:rFonts w:ascii="Palatino Linotype" w:hAnsi="Palatino Linotype" w:cs="Calibri Light"/>
                <w:i/>
                <w:sz w:val="24"/>
                <w:szCs w:val="24"/>
              </w:rPr>
              <w:lastRenderedPageBreak/>
              <w:t>profesionales celebrados en los meses de enero de 2019 y hasta el mes de febrero de 2021</w:t>
            </w:r>
            <w:r w:rsidR="006877A0">
              <w:rPr>
                <w:rFonts w:ascii="Palatino Linotype" w:hAnsi="Palatino Linotype" w:cs="Calibri Light"/>
                <w:i/>
                <w:sz w:val="24"/>
                <w:szCs w:val="24"/>
              </w:rPr>
              <w:t xml:space="preserve">” </w:t>
            </w:r>
            <w:r w:rsidR="009A1E3B" w:rsidRPr="009A1E3B">
              <w:rPr>
                <w:rFonts w:ascii="Palatino Linotype" w:hAnsi="Palatino Linotype" w:cs="Calibri Light"/>
                <w:i/>
                <w:sz w:val="24"/>
                <w:szCs w:val="24"/>
              </w:rPr>
              <w:t xml:space="preserve"> (Sic)</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9A1E3B" w:rsidRPr="009A1E3B" w:rsidRDefault="009A1E3B" w:rsidP="009A1E3B">
            <w:pPr>
              <w:rPr>
                <w:rFonts w:ascii="Palatino Linotype" w:hAnsi="Palatino Linotype"/>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9A1E3B" w:rsidRPr="009A1E3B" w:rsidRDefault="009A1E3B" w:rsidP="009A1E3B">
            <w:pPr>
              <w:rPr>
                <w:rFonts w:ascii="Palatino Linotype" w:hAnsi="Palatino Linotype"/>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A1E3B" w:rsidRPr="009A1E3B" w:rsidRDefault="009A1E3B" w:rsidP="009A1E3B">
            <w:pPr>
              <w:rPr>
                <w:rFonts w:ascii="Palatino Linotype" w:hAnsi="Palatino Linotype"/>
                <w:sz w:val="24"/>
                <w:szCs w:val="24"/>
              </w:rPr>
            </w:pPr>
          </w:p>
        </w:tc>
      </w:tr>
    </w:tbl>
    <w:p w:rsidR="009A1E3B" w:rsidRPr="009A1E3B" w:rsidRDefault="009A1E3B" w:rsidP="009A1E3B">
      <w:pPr>
        <w:keepNext/>
        <w:keepLines/>
        <w:spacing w:before="240" w:after="0" w:line="360" w:lineRule="auto"/>
        <w:outlineLvl w:val="0"/>
        <w:rPr>
          <w:rFonts w:ascii="Palatino Linotype" w:eastAsia="Times New Roman" w:hAnsi="Palatino Linotype" w:cs="Times New Roman"/>
          <w:b/>
          <w:sz w:val="24"/>
          <w:szCs w:val="24"/>
        </w:rPr>
      </w:pPr>
      <w:bookmarkStart w:id="23" w:name="_Toc70072771"/>
    </w:p>
    <w:p w:rsidR="009A1E3B" w:rsidRPr="009A1E3B" w:rsidRDefault="009A1E3B" w:rsidP="009A1E3B">
      <w:pPr>
        <w:keepNext/>
        <w:keepLines/>
        <w:numPr>
          <w:ilvl w:val="0"/>
          <w:numId w:val="28"/>
        </w:numPr>
        <w:spacing w:before="240" w:after="0" w:line="360" w:lineRule="auto"/>
        <w:ind w:left="0" w:firstLine="0"/>
        <w:outlineLvl w:val="0"/>
        <w:rPr>
          <w:rFonts w:ascii="Palatino Linotype" w:eastAsia="Times New Roman" w:hAnsi="Palatino Linotype" w:cs="Times New Roman"/>
          <w:b/>
          <w:sz w:val="24"/>
          <w:szCs w:val="24"/>
        </w:rPr>
      </w:pPr>
      <w:bookmarkStart w:id="24" w:name="_Toc73712058"/>
      <w:bookmarkStart w:id="25" w:name="_Toc74837988"/>
      <w:r w:rsidRPr="009A1E3B">
        <w:rPr>
          <w:rFonts w:ascii="Palatino Linotype" w:eastAsia="Times New Roman" w:hAnsi="Palatino Linotype" w:cs="Times New Roman"/>
          <w:b/>
          <w:sz w:val="24"/>
          <w:szCs w:val="24"/>
        </w:rPr>
        <w:t>De la naturaleza de la información solicitada</w:t>
      </w:r>
      <w:bookmarkEnd w:id="23"/>
      <w:r w:rsidRPr="009A1E3B">
        <w:rPr>
          <w:rFonts w:ascii="Palatino Linotype" w:eastAsia="Times New Roman" w:hAnsi="Palatino Linotype" w:cs="Times New Roman"/>
          <w:b/>
          <w:sz w:val="24"/>
          <w:szCs w:val="24"/>
        </w:rPr>
        <w:t>.</w:t>
      </w:r>
      <w:bookmarkEnd w:id="24"/>
      <w:bookmarkEnd w:id="25"/>
    </w:p>
    <w:p w:rsidR="009A1E3B" w:rsidRPr="009A1E3B" w:rsidRDefault="009A1E3B" w:rsidP="009A1E3B">
      <w:pPr>
        <w:spacing w:line="360" w:lineRule="auto"/>
        <w:rPr>
          <w:rFonts w:ascii="Calibri" w:eastAsia="Calibri" w:hAnsi="Calibri" w:cs="Times New Roman"/>
        </w:rPr>
      </w:pPr>
    </w:p>
    <w:p w:rsidR="009A1E3B" w:rsidRPr="009A1E3B" w:rsidRDefault="009A1E3B" w:rsidP="009A1E3B">
      <w:pPr>
        <w:numPr>
          <w:ilvl w:val="0"/>
          <w:numId w:val="26"/>
        </w:numPr>
        <w:spacing w:line="360" w:lineRule="auto"/>
        <w:ind w:left="0" w:firstLine="0"/>
        <w:contextualSpacing/>
        <w:jc w:val="both"/>
        <w:rPr>
          <w:rFonts w:ascii="Palatino Linotype" w:eastAsia="Times New Roman" w:hAnsi="Palatino Linotype" w:cs="Arial"/>
          <w:sz w:val="24"/>
          <w:szCs w:val="24"/>
          <w:lang w:val="es-ES"/>
        </w:rPr>
      </w:pPr>
      <w:r w:rsidRPr="009A1E3B">
        <w:rPr>
          <w:rFonts w:ascii="Palatino Linotype" w:eastAsia="MS Mincho" w:hAnsi="Palatino Linotype" w:cs="Times New Roman"/>
          <w:sz w:val="24"/>
          <w:szCs w:val="24"/>
        </w:rPr>
        <w:t xml:space="preserve">Establecido lo anterior, es necesario señalar que </w:t>
      </w:r>
      <w:r w:rsidRPr="009A1E3B">
        <w:rPr>
          <w:rFonts w:ascii="Palatino Linotype" w:eastAsia="Calibri" w:hAnsi="Palatino Linotype" w:cs="Palatino Linotype"/>
          <w:sz w:val="24"/>
          <w:szCs w:val="24"/>
        </w:rPr>
        <w:t>el estudio de la naturaleza jurídica de la información pública solicitada, tiene por objeto determinar si el Sujeto Obligado la genera, posee o administra, así</w:t>
      </w:r>
      <w:r w:rsidRPr="009A1E3B">
        <w:rPr>
          <w:rFonts w:ascii="Palatino Linotype" w:eastAsia="Times New Roman" w:hAnsi="Palatino Linotype" w:cs="Arial"/>
          <w:sz w:val="24"/>
          <w:szCs w:val="24"/>
          <w:lang w:val="es-ES"/>
        </w:rPr>
        <w:t>, resulta imprescindible observar lo señalado por el</w:t>
      </w:r>
      <w:r w:rsidRPr="009A1E3B">
        <w:rPr>
          <w:rFonts w:ascii="Palatino Linotype" w:eastAsia="MS Mincho" w:hAnsi="Palatino Linotype" w:cs="Times New Roman"/>
          <w:sz w:val="24"/>
          <w:szCs w:val="24"/>
        </w:rPr>
        <w:t xml:space="preserve">, </w:t>
      </w:r>
      <w:r w:rsidRPr="009A1E3B">
        <w:rPr>
          <w:rFonts w:ascii="Palatino Linotype" w:eastAsia="Calibri" w:hAnsi="Palatino Linotype" w:cs="Arial"/>
          <w:color w:val="000000" w:themeColor="text1"/>
          <w:sz w:val="24"/>
          <w:szCs w:val="24"/>
        </w:rPr>
        <w:t>el 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rsidR="009A1E3B" w:rsidRPr="009A1E3B" w:rsidRDefault="009A1E3B" w:rsidP="009A1E3B">
      <w:pPr>
        <w:widowControl w:val="0"/>
        <w:autoSpaceDE w:val="0"/>
        <w:autoSpaceDN w:val="0"/>
        <w:adjustRightInd w:val="0"/>
        <w:spacing w:before="240" w:after="240" w:line="360" w:lineRule="auto"/>
        <w:contextualSpacing/>
        <w:jc w:val="both"/>
        <w:rPr>
          <w:rFonts w:ascii="Palatino Linotype" w:eastAsia="Calibri" w:hAnsi="Palatino Linotype" w:cs="Times New Roman"/>
          <w:sz w:val="24"/>
          <w:szCs w:val="24"/>
          <w:lang w:eastAsia="es-ES_tradnl"/>
        </w:rPr>
      </w:pPr>
    </w:p>
    <w:p w:rsidR="009A1E3B" w:rsidRPr="009A1E3B" w:rsidRDefault="009A1E3B" w:rsidP="009A1E3B">
      <w:pPr>
        <w:widowControl w:val="0"/>
        <w:autoSpaceDE w:val="0"/>
        <w:autoSpaceDN w:val="0"/>
        <w:adjustRightInd w:val="0"/>
        <w:spacing w:before="240" w:after="240" w:line="360" w:lineRule="auto"/>
        <w:ind w:left="567" w:right="567"/>
        <w:jc w:val="both"/>
        <w:rPr>
          <w:rFonts w:ascii="Palatino Linotype" w:eastAsia="Calibri" w:hAnsi="Palatino Linotype" w:cs="Times New Roman"/>
          <w:i/>
          <w:sz w:val="24"/>
          <w:szCs w:val="24"/>
          <w:lang w:eastAsia="es-ES_tradnl"/>
        </w:rPr>
      </w:pPr>
      <w:r w:rsidRPr="009A1E3B">
        <w:rPr>
          <w:rFonts w:ascii="Palatino Linotype" w:eastAsia="Calibri" w:hAnsi="Palatino Linotype" w:cs="Times New Roman"/>
          <w:b/>
          <w:i/>
          <w:sz w:val="24"/>
          <w:szCs w:val="24"/>
          <w:lang w:eastAsia="es-ES_tradnl"/>
        </w:rPr>
        <w:t>Artículo 18.</w:t>
      </w:r>
      <w:r w:rsidRPr="009A1E3B">
        <w:rPr>
          <w:rFonts w:ascii="Palatino Linotype" w:eastAsia="Calibri" w:hAnsi="Palatino Linotype" w:cs="Times New Roman"/>
          <w:i/>
          <w:sz w:val="24"/>
          <w:szCs w:val="24"/>
          <w:lang w:eastAsia="es-ES_tradnl"/>
        </w:rPr>
        <w:t xml:space="preserve"> Los sujetos obligados deberán documentar todo acto que derive del ejercicio de sus facultades, competencias o funciones, considerando desde su origen la eventual publicidad y reutilización de la información que generen.</w:t>
      </w:r>
    </w:p>
    <w:p w:rsidR="009A1E3B" w:rsidRPr="009A1E3B" w:rsidRDefault="009A1E3B" w:rsidP="009A1E3B">
      <w:pPr>
        <w:numPr>
          <w:ilvl w:val="0"/>
          <w:numId w:val="26"/>
        </w:numPr>
        <w:spacing w:before="240" w:after="240" w:line="360" w:lineRule="auto"/>
        <w:ind w:left="0" w:right="49" w:firstLine="0"/>
        <w:contextualSpacing/>
        <w:jc w:val="both"/>
        <w:rPr>
          <w:rFonts w:ascii="Palatino Linotype" w:eastAsia="Calibri" w:hAnsi="Palatino Linotype" w:cs="Arial"/>
          <w:sz w:val="24"/>
          <w:szCs w:val="24"/>
        </w:rPr>
      </w:pPr>
      <w:r w:rsidRPr="009A1E3B">
        <w:rPr>
          <w:rFonts w:ascii="Palatino Linotype" w:eastAsia="Calibri" w:hAnsi="Palatino Linotype" w:cs="Arial"/>
          <w:sz w:val="24"/>
          <w:szCs w:val="24"/>
        </w:rPr>
        <w:t xml:space="preserve">Por otro lado, </w:t>
      </w:r>
      <w:r w:rsidRPr="009A1E3B">
        <w:rPr>
          <w:rFonts w:ascii="Palatino Linotype" w:eastAsia="Times New Roman" w:hAnsi="Palatino Linotype" w:cs="Times New Roman"/>
          <w:sz w:val="24"/>
          <w:szCs w:val="24"/>
          <w:lang w:eastAsia="es-MX"/>
        </w:rPr>
        <w:t xml:space="preserve">de acuerdo con la multicitada Ley de Transparencia vigente en la entidad, se entiende que la información pública es toda aquella que sea generada, obtenida, adquirida, transformada, administrada o en posesión de los </w:t>
      </w:r>
      <w:r w:rsidRPr="009A1E3B">
        <w:rPr>
          <w:rFonts w:ascii="Palatino Linotype" w:eastAsia="Times New Roman" w:hAnsi="Palatino Linotype" w:cs="Times New Roman"/>
          <w:b/>
          <w:sz w:val="24"/>
          <w:szCs w:val="24"/>
          <w:lang w:eastAsia="es-MX"/>
        </w:rPr>
        <w:t xml:space="preserve">SUJETOS </w:t>
      </w:r>
      <w:r w:rsidRPr="009A1E3B">
        <w:rPr>
          <w:rFonts w:ascii="Palatino Linotype" w:eastAsia="Times New Roman" w:hAnsi="Palatino Linotype" w:cs="Times New Roman"/>
          <w:b/>
          <w:sz w:val="24"/>
          <w:szCs w:val="24"/>
          <w:lang w:eastAsia="es-MX"/>
        </w:rPr>
        <w:lastRenderedPageBreak/>
        <w:t>OBLIGADOS</w:t>
      </w:r>
      <w:r w:rsidRPr="009A1E3B">
        <w:rPr>
          <w:rFonts w:ascii="Palatino Linotype" w:eastAsia="Times New Roman" w:hAnsi="Palatino Linotype" w:cs="Times New Roman"/>
          <w:sz w:val="24"/>
          <w:szCs w:val="24"/>
          <w:lang w:eastAsia="es-MX"/>
        </w:rPr>
        <w:t>, misma que debe ser accesible de manera permanente a cualquier persona, siempre privilegiando el principio de máxima publicidad, como se prevé su artículo 4, segundo párrafo:</w:t>
      </w:r>
    </w:p>
    <w:p w:rsidR="009A1E3B" w:rsidRPr="009A1E3B" w:rsidRDefault="009A1E3B" w:rsidP="009A1E3B">
      <w:pPr>
        <w:spacing w:before="240" w:after="240" w:line="360" w:lineRule="auto"/>
        <w:ind w:right="49"/>
        <w:contextualSpacing/>
        <w:jc w:val="both"/>
        <w:rPr>
          <w:rFonts w:ascii="Palatino Linotype" w:eastAsia="Calibri" w:hAnsi="Palatino Linotype" w:cs="Arial"/>
          <w:sz w:val="24"/>
          <w:szCs w:val="24"/>
        </w:rPr>
      </w:pPr>
    </w:p>
    <w:p w:rsidR="009A1E3B" w:rsidRPr="009A1E3B" w:rsidRDefault="009A1E3B" w:rsidP="009A1E3B">
      <w:pPr>
        <w:spacing w:line="360" w:lineRule="auto"/>
        <w:ind w:left="567" w:right="567"/>
        <w:jc w:val="both"/>
        <w:rPr>
          <w:rFonts w:ascii="Palatino Linotype" w:eastAsia="Times New Roman" w:hAnsi="Palatino Linotype" w:cs="Times New Roman"/>
          <w:i/>
          <w:sz w:val="24"/>
          <w:szCs w:val="24"/>
          <w:lang w:val="es-ES"/>
        </w:rPr>
      </w:pPr>
      <w:r w:rsidRPr="009A1E3B">
        <w:rPr>
          <w:rFonts w:ascii="Palatino Linotype" w:eastAsia="Times New Roman" w:hAnsi="Palatino Linotype" w:cs="Times New Roman"/>
          <w:i/>
          <w:sz w:val="24"/>
          <w:szCs w:val="24"/>
          <w:lang w:val="es-ES"/>
        </w:rPr>
        <w:t>“</w:t>
      </w:r>
      <w:r w:rsidRPr="009A1E3B">
        <w:rPr>
          <w:rFonts w:ascii="Palatino Linotype" w:eastAsia="Times New Roman" w:hAnsi="Palatino Linotype" w:cs="Times New Roman"/>
          <w:b/>
          <w:i/>
          <w:sz w:val="24"/>
          <w:szCs w:val="24"/>
          <w:lang w:val="es-ES"/>
        </w:rPr>
        <w:t>Artículo 4.</w:t>
      </w:r>
      <w:r w:rsidRPr="009A1E3B">
        <w:rPr>
          <w:rFonts w:ascii="Palatino Linotype" w:eastAsia="Times New Roman" w:hAnsi="Palatino Linotype" w:cs="Times New Roman"/>
          <w:i/>
          <w:sz w:val="24"/>
          <w:szCs w:val="24"/>
          <w:lang w:val="es-ES"/>
        </w:rPr>
        <w:t xml:space="preserve"> </w:t>
      </w:r>
    </w:p>
    <w:p w:rsidR="009A1E3B" w:rsidRPr="009A1E3B" w:rsidRDefault="009A1E3B" w:rsidP="009A1E3B">
      <w:pPr>
        <w:spacing w:line="360" w:lineRule="auto"/>
        <w:ind w:left="567" w:right="567"/>
        <w:jc w:val="both"/>
        <w:rPr>
          <w:rFonts w:ascii="Palatino Linotype" w:eastAsia="Times New Roman" w:hAnsi="Palatino Linotype" w:cs="Times New Roman"/>
          <w:i/>
          <w:sz w:val="24"/>
          <w:szCs w:val="24"/>
          <w:lang w:val="es-ES"/>
        </w:rPr>
      </w:pPr>
      <w:r w:rsidRPr="009A1E3B">
        <w:rPr>
          <w:rFonts w:ascii="Palatino Linotype" w:eastAsia="Times New Roman" w:hAnsi="Palatino Linotype" w:cs="Times New Roman"/>
          <w:i/>
          <w:sz w:val="24"/>
          <w:szCs w:val="24"/>
          <w:lang w:val="es-ES"/>
        </w:rPr>
        <w:t>(…)</w:t>
      </w:r>
    </w:p>
    <w:p w:rsidR="009A1E3B" w:rsidRPr="009A1E3B" w:rsidRDefault="009A1E3B" w:rsidP="009A1E3B">
      <w:pPr>
        <w:spacing w:line="360" w:lineRule="auto"/>
        <w:ind w:left="567" w:right="567"/>
        <w:jc w:val="both"/>
        <w:rPr>
          <w:rFonts w:ascii="Palatino Linotype" w:eastAsia="Times New Roman" w:hAnsi="Palatino Linotype" w:cs="Times New Roman"/>
          <w:i/>
          <w:sz w:val="24"/>
          <w:szCs w:val="24"/>
          <w:lang w:val="es-ES"/>
        </w:rPr>
      </w:pPr>
      <w:r w:rsidRPr="009A1E3B">
        <w:rPr>
          <w:rFonts w:ascii="Palatino Linotype" w:eastAsia="Times New Roman" w:hAnsi="Palatino Linotype" w:cs="Times New Roman"/>
          <w:b/>
          <w:i/>
          <w:sz w:val="24"/>
          <w:szCs w:val="24"/>
          <w:lang w:val="es-ES"/>
        </w:rPr>
        <w:t>Toda la información generada, obtenida, adquirida, transformada, administrada o en posesión de los sujetos obligados es pública y accesible de manera permanente a cualquier persona,</w:t>
      </w:r>
      <w:r w:rsidRPr="009A1E3B">
        <w:rPr>
          <w:rFonts w:ascii="Palatino Linotype" w:eastAsia="Times New Roman" w:hAnsi="Palatino Linotype" w:cs="Times New Roman"/>
          <w:i/>
          <w:sz w:val="24"/>
          <w:szCs w:val="24"/>
          <w:lang w:val="es-ES"/>
        </w:rPr>
        <w:t xml:space="preserve"> en los términos y condiciones que se establezcan en los tratados internacionales de los que el Estado mexicano sea parte, en la Ley General, la presente Ley y demás disposiciones de la materia, privilegiando el </w:t>
      </w:r>
      <w:r w:rsidRPr="009A1E3B">
        <w:rPr>
          <w:rFonts w:ascii="Palatino Linotype" w:eastAsia="Times New Roman" w:hAnsi="Palatino Linotype" w:cs="Times New Roman"/>
          <w:b/>
          <w:i/>
          <w:sz w:val="24"/>
          <w:szCs w:val="24"/>
          <w:lang w:val="es-ES"/>
        </w:rPr>
        <w:t>principio de máxima publicidad</w:t>
      </w:r>
      <w:r w:rsidRPr="009A1E3B">
        <w:rPr>
          <w:rFonts w:ascii="Palatino Linotype" w:eastAsia="Times New Roman" w:hAnsi="Palatino Linotype" w:cs="Times New Roman"/>
          <w:i/>
          <w:sz w:val="24"/>
          <w:szCs w:val="24"/>
          <w:lang w:val="es-ES"/>
        </w:rPr>
        <w:t xml:space="preserve"> de la información. Solo podrá ser clasificada excepcionalmente como reservada temporalmente por razones de interés público, en los términos de las causas legítimas y estrictamente necesarias previstas por esta Ley.”</w:t>
      </w:r>
    </w:p>
    <w:p w:rsidR="009A1E3B" w:rsidRPr="009A1E3B" w:rsidRDefault="009A1E3B" w:rsidP="009A1E3B">
      <w:pPr>
        <w:spacing w:line="360" w:lineRule="auto"/>
        <w:ind w:left="567" w:right="567"/>
        <w:jc w:val="both"/>
        <w:rPr>
          <w:rFonts w:ascii="Palatino Linotype" w:eastAsia="Times New Roman" w:hAnsi="Palatino Linotype" w:cs="Times New Roman"/>
          <w:i/>
          <w:sz w:val="24"/>
          <w:szCs w:val="24"/>
          <w:lang w:val="es-ES"/>
        </w:rPr>
      </w:pPr>
      <w:r w:rsidRPr="009A1E3B">
        <w:rPr>
          <w:rFonts w:ascii="Palatino Linotype" w:eastAsia="Times New Roman" w:hAnsi="Palatino Linotype" w:cs="Times New Roman"/>
          <w:i/>
          <w:sz w:val="24"/>
          <w:szCs w:val="24"/>
          <w:lang w:val="es-ES"/>
        </w:rPr>
        <w:t>(…)</w:t>
      </w:r>
    </w:p>
    <w:p w:rsidR="009A1E3B" w:rsidRPr="009A1E3B" w:rsidRDefault="009A1E3B" w:rsidP="009A1E3B">
      <w:pPr>
        <w:spacing w:line="360" w:lineRule="auto"/>
        <w:ind w:right="567"/>
        <w:jc w:val="both"/>
        <w:rPr>
          <w:rFonts w:ascii="Palatino Linotype" w:eastAsia="Times New Roman" w:hAnsi="Palatino Linotype" w:cs="Times New Roman"/>
          <w:sz w:val="24"/>
          <w:szCs w:val="24"/>
          <w:lang w:val="es-ES"/>
        </w:rPr>
      </w:pPr>
    </w:p>
    <w:p w:rsidR="009A1E3B" w:rsidRPr="009A1E3B" w:rsidRDefault="009A1E3B" w:rsidP="009A1E3B">
      <w:pPr>
        <w:spacing w:line="360" w:lineRule="auto"/>
        <w:ind w:left="567" w:right="567"/>
        <w:jc w:val="both"/>
        <w:rPr>
          <w:rFonts w:ascii="Palatino Linotype" w:eastAsia="Times New Roman" w:hAnsi="Palatino Linotype" w:cs="Times New Roman"/>
          <w:i/>
          <w:sz w:val="24"/>
          <w:szCs w:val="24"/>
          <w:lang w:val="es-ES"/>
        </w:rPr>
      </w:pPr>
      <w:r w:rsidRPr="009A1E3B">
        <w:rPr>
          <w:rFonts w:ascii="Palatino Linotype" w:eastAsia="Times New Roman" w:hAnsi="Palatino Linotype" w:cs="Times New Roman"/>
          <w:i/>
          <w:sz w:val="24"/>
          <w:szCs w:val="24"/>
          <w:lang w:val="es-ES"/>
        </w:rPr>
        <w:t>(Énfasis añadido)</w:t>
      </w:r>
    </w:p>
    <w:p w:rsidR="009A1E3B" w:rsidRPr="009A1E3B" w:rsidRDefault="009A1E3B" w:rsidP="009A1E3B">
      <w:pPr>
        <w:spacing w:line="360" w:lineRule="auto"/>
        <w:ind w:right="567"/>
        <w:jc w:val="both"/>
        <w:rPr>
          <w:rFonts w:ascii="Palatino Linotype" w:eastAsia="Times New Roman" w:hAnsi="Palatino Linotype" w:cs="Times New Roman"/>
          <w:i/>
          <w:sz w:val="24"/>
          <w:szCs w:val="24"/>
          <w:lang w:val="es-ES"/>
        </w:rPr>
      </w:pPr>
    </w:p>
    <w:p w:rsidR="009A1E3B" w:rsidRPr="009A1E3B" w:rsidRDefault="009A1E3B" w:rsidP="009A1E3B">
      <w:pPr>
        <w:numPr>
          <w:ilvl w:val="0"/>
          <w:numId w:val="26"/>
        </w:numPr>
        <w:spacing w:before="240" w:after="240" w:line="360" w:lineRule="auto"/>
        <w:ind w:left="0" w:right="49" w:firstLine="0"/>
        <w:contextualSpacing/>
        <w:jc w:val="both"/>
        <w:rPr>
          <w:rFonts w:ascii="Palatino Linotype" w:eastAsia="Calibri" w:hAnsi="Palatino Linotype" w:cs="Arial"/>
          <w:sz w:val="24"/>
          <w:szCs w:val="24"/>
        </w:rPr>
      </w:pPr>
      <w:r w:rsidRPr="009A1E3B">
        <w:rPr>
          <w:rFonts w:ascii="Palatino Linotype" w:eastAsia="Calibri" w:hAnsi="Palatino Linotype" w:cs="Arial"/>
          <w:sz w:val="24"/>
          <w:szCs w:val="24"/>
        </w:rPr>
        <w:lastRenderedPageBreak/>
        <w:t xml:space="preserve">En ese sentido, no debe de pasar de vista para el </w:t>
      </w:r>
      <w:r w:rsidRPr="009A1E3B">
        <w:rPr>
          <w:rFonts w:ascii="Palatino Linotype" w:eastAsia="Calibri" w:hAnsi="Palatino Linotype" w:cs="Arial"/>
          <w:b/>
          <w:sz w:val="24"/>
          <w:szCs w:val="24"/>
        </w:rPr>
        <w:t>SUJETO OBLIGADO</w:t>
      </w:r>
      <w:r w:rsidRPr="009A1E3B">
        <w:rPr>
          <w:rFonts w:ascii="Palatino Linotype" w:eastAsia="Calibri" w:hAnsi="Palatino Linotype" w:cs="Arial"/>
          <w:sz w:val="24"/>
          <w:szCs w:val="24"/>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rsidR="009A1E3B" w:rsidRPr="009A1E3B" w:rsidRDefault="009A1E3B" w:rsidP="009A1E3B">
      <w:pPr>
        <w:spacing w:before="240" w:after="240" w:line="360" w:lineRule="auto"/>
        <w:ind w:left="426" w:right="49"/>
        <w:contextualSpacing/>
        <w:jc w:val="both"/>
        <w:rPr>
          <w:rFonts w:ascii="Palatino Linotype" w:eastAsia="Calibri" w:hAnsi="Palatino Linotype" w:cs="Arial"/>
          <w:sz w:val="24"/>
          <w:szCs w:val="24"/>
        </w:rPr>
      </w:pPr>
    </w:p>
    <w:p w:rsidR="009A1E3B" w:rsidRPr="009A1E3B" w:rsidRDefault="009A1E3B" w:rsidP="009A1E3B">
      <w:pPr>
        <w:spacing w:line="360" w:lineRule="auto"/>
        <w:ind w:left="567" w:right="567"/>
        <w:jc w:val="both"/>
        <w:rPr>
          <w:rFonts w:ascii="Palatino Linotype" w:eastAsia="Calibri" w:hAnsi="Palatino Linotype" w:cs="Times New Roman"/>
          <w:i/>
          <w:sz w:val="24"/>
          <w:szCs w:val="24"/>
        </w:rPr>
      </w:pPr>
      <w:r w:rsidRPr="009A1E3B">
        <w:rPr>
          <w:rFonts w:ascii="Palatino Linotype" w:eastAsia="Calibri" w:hAnsi="Palatino Linotype" w:cs="Times New Roman"/>
          <w:i/>
          <w:sz w:val="24"/>
          <w:szCs w:val="24"/>
        </w:rPr>
        <w:t>“</w:t>
      </w:r>
      <w:r w:rsidRPr="009A1E3B">
        <w:rPr>
          <w:rFonts w:ascii="Palatino Linotype" w:eastAsia="Calibri" w:hAnsi="Palatino Linotype" w:cs="Times New Roman"/>
          <w:b/>
          <w:i/>
          <w:sz w:val="24"/>
          <w:szCs w:val="24"/>
        </w:rPr>
        <w:t>Artículo 8.</w:t>
      </w:r>
      <w:r w:rsidRPr="009A1E3B">
        <w:rPr>
          <w:rFonts w:ascii="Palatino Linotype" w:eastAsia="Calibri" w:hAnsi="Palatino Linotype" w:cs="Times New Roman"/>
          <w:i/>
          <w:sz w:val="24"/>
          <w:szCs w:val="24"/>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rsidR="009A1E3B" w:rsidRPr="009A1E3B" w:rsidRDefault="009A1E3B" w:rsidP="009A1E3B">
      <w:pPr>
        <w:spacing w:line="360" w:lineRule="auto"/>
        <w:ind w:left="567" w:right="567"/>
        <w:jc w:val="both"/>
        <w:rPr>
          <w:rFonts w:ascii="Palatino Linotype" w:eastAsia="Calibri" w:hAnsi="Palatino Linotype" w:cs="Times New Roman"/>
          <w:i/>
          <w:sz w:val="24"/>
          <w:szCs w:val="24"/>
        </w:rPr>
      </w:pPr>
    </w:p>
    <w:p w:rsidR="009A1E3B" w:rsidRPr="009A1E3B" w:rsidRDefault="009A1E3B" w:rsidP="009A1E3B">
      <w:pPr>
        <w:spacing w:line="360" w:lineRule="auto"/>
        <w:ind w:left="567" w:right="567"/>
        <w:jc w:val="both"/>
        <w:rPr>
          <w:rFonts w:ascii="Palatino Linotype" w:eastAsia="Calibri" w:hAnsi="Palatino Linotype" w:cs="Times New Roman"/>
          <w:i/>
          <w:sz w:val="24"/>
          <w:szCs w:val="24"/>
        </w:rPr>
      </w:pPr>
      <w:r w:rsidRPr="009A1E3B">
        <w:rPr>
          <w:rFonts w:ascii="Palatino Linotype" w:eastAsia="Calibri" w:hAnsi="Palatino Linotype" w:cs="Times New Roman"/>
          <w:b/>
          <w:i/>
          <w:sz w:val="24"/>
          <w:szCs w:val="24"/>
        </w:rPr>
        <w:t>En la aplicación e interpretación de la presente Ley deberá prevalecer el principio de máxima publicidad,</w:t>
      </w:r>
      <w:r w:rsidRPr="009A1E3B">
        <w:rPr>
          <w:rFonts w:ascii="Palatino Linotype" w:eastAsia="Calibri" w:hAnsi="Palatino Linotype" w:cs="Times New Roman"/>
          <w:i/>
          <w:sz w:val="24"/>
          <w:szCs w:val="24"/>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w:t>
      </w:r>
      <w:r w:rsidRPr="009A1E3B">
        <w:rPr>
          <w:rFonts w:ascii="Palatino Linotype" w:eastAsia="Calibri" w:hAnsi="Palatino Linotype" w:cs="Times New Roman"/>
          <w:i/>
          <w:sz w:val="24"/>
          <w:szCs w:val="24"/>
        </w:rPr>
        <w:lastRenderedPageBreak/>
        <w:t xml:space="preserve">favoreciendo en todo tiempo a las personas la protección más amplia, atendiendo al principio </w:t>
      </w:r>
      <w:proofErr w:type="spellStart"/>
      <w:r w:rsidRPr="009A1E3B">
        <w:rPr>
          <w:rFonts w:ascii="Palatino Linotype" w:eastAsia="Calibri" w:hAnsi="Palatino Linotype" w:cs="Times New Roman"/>
          <w:i/>
          <w:sz w:val="24"/>
          <w:szCs w:val="24"/>
        </w:rPr>
        <w:t>pro</w:t>
      </w:r>
      <w:proofErr w:type="spellEnd"/>
      <w:r w:rsidRPr="009A1E3B">
        <w:rPr>
          <w:rFonts w:ascii="Palatino Linotype" w:eastAsia="Calibri" w:hAnsi="Palatino Linotype" w:cs="Times New Roman"/>
          <w:i/>
          <w:sz w:val="24"/>
          <w:szCs w:val="24"/>
        </w:rPr>
        <w:t xml:space="preserve"> persona.</w:t>
      </w:r>
    </w:p>
    <w:p w:rsidR="009A1E3B" w:rsidRPr="009A1E3B" w:rsidRDefault="009A1E3B" w:rsidP="009A1E3B">
      <w:pPr>
        <w:spacing w:line="360" w:lineRule="auto"/>
        <w:ind w:left="567" w:right="567"/>
        <w:jc w:val="both"/>
        <w:rPr>
          <w:rFonts w:ascii="Palatino Linotype" w:eastAsia="Calibri" w:hAnsi="Palatino Linotype" w:cs="Times New Roman"/>
          <w:i/>
          <w:sz w:val="24"/>
          <w:szCs w:val="24"/>
        </w:rPr>
      </w:pPr>
    </w:p>
    <w:p w:rsidR="009A1E3B" w:rsidRPr="009A1E3B" w:rsidRDefault="009A1E3B" w:rsidP="009A1E3B">
      <w:pPr>
        <w:spacing w:line="360" w:lineRule="auto"/>
        <w:ind w:left="567" w:right="567"/>
        <w:jc w:val="both"/>
        <w:rPr>
          <w:rFonts w:ascii="Palatino Linotype" w:eastAsia="Calibri" w:hAnsi="Palatino Linotype" w:cs="Times New Roman"/>
          <w:i/>
          <w:sz w:val="24"/>
          <w:szCs w:val="24"/>
        </w:rPr>
      </w:pPr>
      <w:r w:rsidRPr="009A1E3B">
        <w:rPr>
          <w:rFonts w:ascii="Palatino Linotype" w:eastAsia="Calibri" w:hAnsi="Palatino Linotype" w:cs="Times New Roman"/>
          <w:i/>
          <w:sz w:val="24"/>
          <w:szCs w:val="24"/>
        </w:rPr>
        <w:t>Para el caso de la interpretación se podrá tomar en cuenta los criterios, determinaciones y opiniones de los organismos nacionales e internacionales, en materia de transparencia y el derecho de acceso a la información.</w:t>
      </w:r>
    </w:p>
    <w:p w:rsidR="009A1E3B" w:rsidRPr="009A1E3B" w:rsidRDefault="009A1E3B" w:rsidP="009A1E3B">
      <w:pPr>
        <w:spacing w:line="360" w:lineRule="auto"/>
        <w:ind w:left="567" w:right="567"/>
        <w:jc w:val="both"/>
        <w:rPr>
          <w:rFonts w:ascii="Palatino Linotype" w:eastAsia="Calibri" w:hAnsi="Palatino Linotype" w:cs="Times New Roman"/>
          <w:i/>
          <w:sz w:val="24"/>
          <w:szCs w:val="24"/>
        </w:rPr>
      </w:pPr>
      <w:r w:rsidRPr="009A1E3B">
        <w:rPr>
          <w:rFonts w:ascii="Palatino Linotype" w:eastAsia="Calibri" w:hAnsi="Palatino Linotype" w:cs="Times New Roman"/>
          <w:i/>
          <w:sz w:val="24"/>
          <w:szCs w:val="24"/>
        </w:rPr>
        <w:t>(Énfasis añadido)</w:t>
      </w:r>
    </w:p>
    <w:p w:rsidR="009A1E3B" w:rsidRPr="009A1E3B" w:rsidRDefault="009A1E3B" w:rsidP="009A1E3B">
      <w:pPr>
        <w:spacing w:line="360" w:lineRule="auto"/>
        <w:ind w:right="567"/>
        <w:jc w:val="both"/>
        <w:rPr>
          <w:rFonts w:ascii="Palatino Linotype" w:eastAsia="Calibri" w:hAnsi="Palatino Linotype" w:cs="Times New Roman"/>
          <w:i/>
          <w:sz w:val="24"/>
          <w:szCs w:val="24"/>
        </w:rPr>
      </w:pPr>
    </w:p>
    <w:p w:rsidR="009A1E3B" w:rsidRPr="009A1E3B" w:rsidRDefault="009A1E3B" w:rsidP="009A1E3B">
      <w:pPr>
        <w:numPr>
          <w:ilvl w:val="0"/>
          <w:numId w:val="26"/>
        </w:numPr>
        <w:spacing w:before="240" w:after="240" w:line="360" w:lineRule="auto"/>
        <w:ind w:left="0" w:right="49" w:firstLine="0"/>
        <w:contextualSpacing/>
        <w:jc w:val="both"/>
        <w:rPr>
          <w:rFonts w:ascii="Palatino Linotype" w:eastAsia="MS Mincho" w:hAnsi="Palatino Linotype" w:cs="Arial"/>
          <w:sz w:val="24"/>
          <w:szCs w:val="24"/>
        </w:rPr>
      </w:pPr>
      <w:r w:rsidRPr="009A1E3B">
        <w:rPr>
          <w:rFonts w:ascii="Palatino Linotype" w:eastAsia="MS Mincho" w:hAnsi="Palatino Linotype" w:cs="Times New Roman"/>
          <w:sz w:val="24"/>
          <w:szCs w:val="24"/>
        </w:rPr>
        <w:t xml:space="preserve">Por otra parte, toda la información generada, recopilada, administrada, procesada, archivada o conservada por los sujetos obligadas, deberá ser entregada en solicitudes de información en el estado en que se encuentre, de conformidad con lo que establecen los artículos 12 de la Ley de la Materia:  </w:t>
      </w:r>
    </w:p>
    <w:p w:rsidR="009A1E3B" w:rsidRPr="009A1E3B" w:rsidRDefault="009A1E3B" w:rsidP="009A1E3B">
      <w:pPr>
        <w:spacing w:before="240" w:after="240" w:line="360" w:lineRule="auto"/>
        <w:ind w:right="49"/>
        <w:contextualSpacing/>
        <w:jc w:val="both"/>
        <w:rPr>
          <w:rFonts w:ascii="Palatino Linotype" w:eastAsia="MS Mincho" w:hAnsi="Palatino Linotype" w:cs="Arial"/>
          <w:sz w:val="24"/>
          <w:szCs w:val="24"/>
        </w:rPr>
      </w:pPr>
    </w:p>
    <w:p w:rsidR="009A1E3B" w:rsidRPr="009A1E3B" w:rsidRDefault="009A1E3B" w:rsidP="009A1E3B">
      <w:pPr>
        <w:spacing w:before="240" w:after="240" w:line="360" w:lineRule="auto"/>
        <w:ind w:left="567" w:right="616"/>
        <w:contextualSpacing/>
        <w:jc w:val="both"/>
        <w:rPr>
          <w:rFonts w:ascii="Palatino Linotype" w:eastAsia="Calibri" w:hAnsi="Palatino Linotype" w:cs="Times New Roman"/>
          <w:i/>
          <w:sz w:val="24"/>
          <w:szCs w:val="24"/>
        </w:rPr>
      </w:pPr>
      <w:r w:rsidRPr="009A1E3B">
        <w:rPr>
          <w:rFonts w:ascii="Palatino Linotype" w:eastAsia="Calibri" w:hAnsi="Palatino Linotype" w:cs="Times New Roman"/>
          <w:i/>
          <w:sz w:val="24"/>
          <w:szCs w:val="24"/>
        </w:rPr>
        <w:t>“</w:t>
      </w:r>
      <w:r w:rsidRPr="009A1E3B">
        <w:rPr>
          <w:rFonts w:ascii="Palatino Linotype" w:eastAsia="Calibri" w:hAnsi="Palatino Linotype" w:cs="Times New Roman"/>
          <w:b/>
          <w:i/>
          <w:sz w:val="24"/>
          <w:szCs w:val="24"/>
        </w:rPr>
        <w:t>Artículo 12.</w:t>
      </w:r>
      <w:r w:rsidRPr="009A1E3B">
        <w:rPr>
          <w:rFonts w:ascii="Palatino Linotype" w:eastAsia="Calibri" w:hAnsi="Palatino Linotype" w:cs="Times New Roman"/>
          <w:i/>
          <w:sz w:val="24"/>
          <w:szCs w:val="24"/>
        </w:rPr>
        <w:t xml:space="preserve"> Quienes generen, recopilen, administren, manejen, procesen, archiven o conserven información pública serán responsables de la misma en los términos de las disposiciones jurídicas aplicables. </w:t>
      </w:r>
    </w:p>
    <w:p w:rsidR="009A1E3B" w:rsidRPr="009A1E3B" w:rsidRDefault="009A1E3B" w:rsidP="009A1E3B">
      <w:pPr>
        <w:spacing w:before="240" w:after="240" w:line="360" w:lineRule="auto"/>
        <w:ind w:left="567" w:right="616"/>
        <w:contextualSpacing/>
        <w:jc w:val="both"/>
        <w:rPr>
          <w:rFonts w:ascii="Palatino Linotype" w:eastAsia="Calibri" w:hAnsi="Palatino Linotype" w:cs="Times New Roman"/>
          <w:i/>
          <w:sz w:val="24"/>
          <w:szCs w:val="24"/>
        </w:rPr>
      </w:pPr>
    </w:p>
    <w:p w:rsidR="009A1E3B" w:rsidRPr="009A1E3B" w:rsidRDefault="009A1E3B" w:rsidP="009A1E3B">
      <w:pPr>
        <w:spacing w:before="240" w:after="240" w:line="360" w:lineRule="auto"/>
        <w:ind w:left="567" w:right="616"/>
        <w:contextualSpacing/>
        <w:jc w:val="both"/>
        <w:rPr>
          <w:rFonts w:ascii="Palatino Linotype" w:eastAsia="Times New Roman" w:hAnsi="Palatino Linotype" w:cs="Arial"/>
          <w:i/>
          <w:sz w:val="24"/>
          <w:szCs w:val="24"/>
          <w:lang w:eastAsia="es-MX"/>
        </w:rPr>
      </w:pPr>
      <w:r w:rsidRPr="009A1E3B">
        <w:rPr>
          <w:rFonts w:ascii="Palatino Linotype" w:eastAsia="Calibri" w:hAnsi="Palatino Linotype" w:cs="Times New Roman"/>
          <w:i/>
          <w:sz w:val="24"/>
          <w:szCs w:val="24"/>
        </w:rPr>
        <w:t xml:space="preserve">Los sujetos obligados sólo proporcionarán la información pública que se les requiera y que obre en sus archivos y en el estado en que ésta se encuentre. La obligación de proporcionar información no comprende el procesamiento de la </w:t>
      </w:r>
      <w:r w:rsidRPr="009A1E3B">
        <w:rPr>
          <w:rFonts w:ascii="Palatino Linotype" w:eastAsia="Calibri" w:hAnsi="Palatino Linotype" w:cs="Times New Roman"/>
          <w:i/>
          <w:sz w:val="24"/>
          <w:szCs w:val="24"/>
        </w:rPr>
        <w:lastRenderedPageBreak/>
        <w:t>misma, ni el presentarla conforme al interés del solicitante; no estarán obligados a generarla, resumirla, efectuar cálculos o practicar investigaciones.”</w:t>
      </w:r>
    </w:p>
    <w:p w:rsidR="009A1E3B" w:rsidRPr="009A1E3B" w:rsidRDefault="009A1E3B" w:rsidP="009A1E3B">
      <w:pPr>
        <w:spacing w:line="360" w:lineRule="auto"/>
        <w:ind w:left="851" w:right="616"/>
        <w:contextualSpacing/>
        <w:jc w:val="both"/>
        <w:rPr>
          <w:rFonts w:ascii="Palatino Linotype" w:eastAsia="Times New Roman" w:hAnsi="Palatino Linotype" w:cs="Arial"/>
          <w:i/>
          <w:sz w:val="24"/>
          <w:szCs w:val="24"/>
          <w:lang w:eastAsia="gl-ES"/>
        </w:rPr>
      </w:pPr>
    </w:p>
    <w:p w:rsidR="009A1E3B" w:rsidRPr="009A1E3B" w:rsidRDefault="009A1E3B" w:rsidP="009A1E3B">
      <w:pPr>
        <w:numPr>
          <w:ilvl w:val="0"/>
          <w:numId w:val="26"/>
        </w:numPr>
        <w:spacing w:line="360" w:lineRule="auto"/>
        <w:ind w:left="0" w:firstLine="0"/>
        <w:contextualSpacing/>
        <w:jc w:val="both"/>
        <w:rPr>
          <w:rFonts w:ascii="Palatino Linotype" w:eastAsia="MS Mincho" w:hAnsi="Palatino Linotype" w:cs="Times New Roman"/>
          <w:sz w:val="24"/>
          <w:szCs w:val="24"/>
        </w:rPr>
      </w:pPr>
      <w:r w:rsidRPr="009A1E3B">
        <w:rPr>
          <w:rFonts w:ascii="Palatino Linotype" w:eastAsia="Calibri" w:hAnsi="Palatino Linotype" w:cs="Arial"/>
          <w:bCs/>
          <w:sz w:val="24"/>
          <w:szCs w:val="24"/>
        </w:rPr>
        <w:t xml:space="preserve">Además, </w:t>
      </w:r>
      <w:r w:rsidRPr="009A1E3B">
        <w:rPr>
          <w:rFonts w:ascii="Palatino Linotype" w:eastAsia="Times New Roman" w:hAnsi="Palatino Linotype" w:cs="Arial"/>
          <w:sz w:val="24"/>
          <w:szCs w:val="24"/>
        </w:rPr>
        <w:t>a Ley de Transparencia y Acceso a la Información Pública del Estado de México y Municipios, prevé en su artículo 23 fracción IV que son Sujetos Obligados a Transparentar y permitir el acceso a su información y proteger los datos que obren en su poder:</w:t>
      </w:r>
    </w:p>
    <w:p w:rsidR="009A1E3B" w:rsidRPr="009A1E3B" w:rsidRDefault="009A1E3B" w:rsidP="009A1E3B">
      <w:pPr>
        <w:spacing w:before="240" w:after="240" w:line="360" w:lineRule="auto"/>
        <w:ind w:left="567" w:right="616"/>
        <w:contextualSpacing/>
        <w:jc w:val="both"/>
        <w:rPr>
          <w:rFonts w:ascii="Palatino Linotype" w:eastAsia="MS Mincho" w:hAnsi="Palatino Linotype" w:cs="Arial"/>
          <w:b/>
          <w:sz w:val="24"/>
          <w:szCs w:val="24"/>
          <w:lang w:eastAsia="es-ES"/>
        </w:rPr>
      </w:pPr>
    </w:p>
    <w:p w:rsidR="009A1E3B" w:rsidRPr="009A1E3B" w:rsidRDefault="009A1E3B" w:rsidP="009A1E3B">
      <w:pPr>
        <w:spacing w:before="240" w:after="240" w:line="360" w:lineRule="auto"/>
        <w:ind w:left="567" w:right="616"/>
        <w:contextualSpacing/>
        <w:jc w:val="both"/>
        <w:rPr>
          <w:rFonts w:ascii="Palatino Linotype" w:eastAsia="MS Mincho" w:hAnsi="Palatino Linotype" w:cs="Arial"/>
          <w:b/>
          <w:i/>
          <w:sz w:val="24"/>
          <w:szCs w:val="24"/>
          <w:lang w:eastAsia="es-ES"/>
        </w:rPr>
      </w:pPr>
      <w:r w:rsidRPr="009A1E3B">
        <w:rPr>
          <w:rFonts w:ascii="Palatino Linotype" w:eastAsia="MS Mincho" w:hAnsi="Palatino Linotype" w:cs="Arial"/>
          <w:b/>
          <w:i/>
          <w:sz w:val="24"/>
          <w:szCs w:val="24"/>
          <w:lang w:eastAsia="es-ES"/>
        </w:rPr>
        <w:t>“IV. Los ayuntamientos y las dependencias, organismos, órganos y entidades de la administración municipal"</w:t>
      </w:r>
    </w:p>
    <w:p w:rsidR="009A1E3B" w:rsidRPr="009A1E3B" w:rsidRDefault="009A1E3B" w:rsidP="009A1E3B">
      <w:pPr>
        <w:tabs>
          <w:tab w:val="left" w:pos="851"/>
        </w:tabs>
        <w:spacing w:after="0" w:line="360" w:lineRule="auto"/>
        <w:ind w:right="49"/>
        <w:contextualSpacing/>
        <w:jc w:val="both"/>
        <w:rPr>
          <w:rFonts w:ascii="Palatino Linotype" w:eastAsia="Times New Roman" w:hAnsi="Palatino Linotype" w:cs="Arial"/>
          <w:i/>
          <w:sz w:val="24"/>
          <w:szCs w:val="24"/>
        </w:rPr>
      </w:pPr>
    </w:p>
    <w:p w:rsidR="009A1E3B" w:rsidRPr="009A1E3B" w:rsidRDefault="009A1E3B" w:rsidP="009A1E3B">
      <w:pPr>
        <w:numPr>
          <w:ilvl w:val="0"/>
          <w:numId w:val="26"/>
        </w:numPr>
        <w:tabs>
          <w:tab w:val="left" w:pos="851"/>
        </w:tabs>
        <w:spacing w:after="0" w:line="360" w:lineRule="auto"/>
        <w:ind w:left="0" w:right="49" w:firstLine="0"/>
        <w:contextualSpacing/>
        <w:jc w:val="both"/>
        <w:rPr>
          <w:rFonts w:ascii="Palatino Linotype" w:eastAsia="Times New Roman" w:hAnsi="Palatino Linotype" w:cs="Arial"/>
          <w:i/>
          <w:sz w:val="24"/>
          <w:szCs w:val="24"/>
        </w:rPr>
      </w:pPr>
      <w:r w:rsidRPr="009A1E3B">
        <w:rPr>
          <w:rFonts w:ascii="Palatino Linotype" w:eastAsia="MS Mincho" w:hAnsi="Palatino Linotype" w:cs="Times New Roman"/>
          <w:sz w:val="24"/>
          <w:szCs w:val="24"/>
        </w:rPr>
        <w:t xml:space="preserve">Ahora bien,  es necesario precisar que la Ley de Transparencia Estatal  en su artículo 92 impone a los Sujetos Obligados la necesidad de poner a disposición del público la información relacionada con la cuenta pública y las remuneraciones de los servidores públicos, como a continuación se observa: </w:t>
      </w:r>
    </w:p>
    <w:p w:rsidR="009A1E3B" w:rsidRPr="009A1E3B" w:rsidRDefault="009A1E3B" w:rsidP="009A1E3B">
      <w:pPr>
        <w:tabs>
          <w:tab w:val="left" w:pos="851"/>
        </w:tabs>
        <w:spacing w:after="0" w:line="360" w:lineRule="auto"/>
        <w:ind w:right="49"/>
        <w:contextualSpacing/>
        <w:jc w:val="both"/>
        <w:rPr>
          <w:rFonts w:ascii="Palatino Linotype" w:eastAsia="Times New Roman" w:hAnsi="Palatino Linotype" w:cs="Arial"/>
          <w:i/>
          <w:sz w:val="24"/>
          <w:szCs w:val="24"/>
        </w:rPr>
      </w:pPr>
    </w:p>
    <w:p w:rsidR="009A1E3B" w:rsidRDefault="009A1E3B" w:rsidP="009A1E3B">
      <w:pPr>
        <w:tabs>
          <w:tab w:val="left" w:pos="851"/>
        </w:tabs>
        <w:spacing w:after="0" w:line="360" w:lineRule="auto"/>
        <w:ind w:left="567" w:right="616"/>
        <w:contextualSpacing/>
        <w:jc w:val="both"/>
        <w:rPr>
          <w:rFonts w:ascii="Palatino Linotype" w:eastAsia="Times New Roman" w:hAnsi="Palatino Linotype" w:cs="Arial"/>
          <w:i/>
          <w:sz w:val="24"/>
          <w:szCs w:val="24"/>
        </w:rPr>
      </w:pPr>
      <w:r w:rsidRPr="009A1E3B">
        <w:rPr>
          <w:rFonts w:ascii="Palatino Linotype" w:eastAsia="Times New Roman" w:hAnsi="Palatino Linotype" w:cs="Arial"/>
          <w:b/>
          <w:i/>
          <w:sz w:val="24"/>
          <w:szCs w:val="24"/>
        </w:rPr>
        <w:t>“Artículo 92.</w:t>
      </w:r>
      <w:r w:rsidRPr="009A1E3B">
        <w:rPr>
          <w:rFonts w:ascii="Palatino Linotype" w:eastAsia="Times New Roman" w:hAnsi="Palatino Linotype" w:cs="Arial"/>
          <w:i/>
          <w:sz w:val="24"/>
          <w:szCs w:val="24"/>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C5200E" w:rsidRDefault="00C5200E" w:rsidP="009A1E3B">
      <w:pPr>
        <w:tabs>
          <w:tab w:val="left" w:pos="851"/>
        </w:tabs>
        <w:spacing w:after="0" w:line="360" w:lineRule="auto"/>
        <w:ind w:left="567" w:right="616"/>
        <w:contextualSpacing/>
        <w:jc w:val="both"/>
        <w:rPr>
          <w:rFonts w:ascii="Palatino Linotype" w:eastAsia="Times New Roman" w:hAnsi="Palatino Linotype" w:cs="Arial"/>
          <w:i/>
          <w:sz w:val="24"/>
          <w:szCs w:val="24"/>
        </w:rPr>
      </w:pPr>
    </w:p>
    <w:p w:rsidR="00C5200E" w:rsidRDefault="00C5200E" w:rsidP="009A1E3B">
      <w:pPr>
        <w:tabs>
          <w:tab w:val="left" w:pos="851"/>
        </w:tabs>
        <w:spacing w:after="0" w:line="360" w:lineRule="auto"/>
        <w:ind w:left="567" w:right="616"/>
        <w:contextualSpacing/>
        <w:jc w:val="both"/>
        <w:rPr>
          <w:rFonts w:ascii="Palatino Linotype" w:eastAsia="Times New Roman" w:hAnsi="Palatino Linotype" w:cs="Arial"/>
          <w:i/>
          <w:sz w:val="24"/>
          <w:szCs w:val="24"/>
        </w:rPr>
      </w:pPr>
      <w:r>
        <w:rPr>
          <w:rFonts w:ascii="Palatino Linotype" w:eastAsia="Times New Roman" w:hAnsi="Palatino Linotype" w:cs="Arial"/>
          <w:i/>
          <w:sz w:val="24"/>
          <w:szCs w:val="24"/>
        </w:rPr>
        <w:lastRenderedPageBreak/>
        <w:t>(…)</w:t>
      </w:r>
    </w:p>
    <w:p w:rsidR="00C5200E" w:rsidRDefault="00C5200E" w:rsidP="009A1E3B">
      <w:pPr>
        <w:tabs>
          <w:tab w:val="left" w:pos="851"/>
        </w:tabs>
        <w:spacing w:after="0" w:line="360" w:lineRule="auto"/>
        <w:ind w:left="567" w:right="616"/>
        <w:contextualSpacing/>
        <w:jc w:val="both"/>
        <w:rPr>
          <w:rFonts w:ascii="Palatino Linotype" w:eastAsia="Times New Roman" w:hAnsi="Palatino Linotype" w:cs="Arial"/>
          <w:i/>
          <w:sz w:val="24"/>
          <w:szCs w:val="24"/>
        </w:rPr>
      </w:pPr>
    </w:p>
    <w:p w:rsidR="00C5200E" w:rsidRPr="00C5200E" w:rsidRDefault="00C5200E" w:rsidP="009A1E3B">
      <w:pPr>
        <w:tabs>
          <w:tab w:val="left" w:pos="851"/>
        </w:tabs>
        <w:spacing w:after="0" w:line="360" w:lineRule="auto"/>
        <w:ind w:left="567" w:right="616"/>
        <w:contextualSpacing/>
        <w:jc w:val="both"/>
        <w:rPr>
          <w:rFonts w:ascii="Palatino Linotype" w:hAnsi="Palatino Linotype"/>
          <w:i/>
          <w:sz w:val="24"/>
          <w:szCs w:val="24"/>
        </w:rPr>
      </w:pPr>
      <w:r w:rsidRPr="00C5200E">
        <w:rPr>
          <w:rFonts w:ascii="Palatino Linotype" w:hAnsi="Palatino Linotype"/>
          <w:b/>
          <w:i/>
          <w:sz w:val="24"/>
          <w:szCs w:val="24"/>
        </w:rPr>
        <w:t>VIII.</w:t>
      </w:r>
      <w:r w:rsidRPr="00C5200E">
        <w:rPr>
          <w:rFonts w:ascii="Palatino Linotype" w:hAnsi="Palatino Linotype"/>
          <w:i/>
          <w:sz w:val="24"/>
          <w:szCs w:val="24"/>
        </w:rPr>
        <w:t xml:space="preserv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C5200E" w:rsidRPr="009A1E3B" w:rsidRDefault="00C5200E" w:rsidP="009A1E3B">
      <w:pPr>
        <w:tabs>
          <w:tab w:val="left" w:pos="851"/>
        </w:tabs>
        <w:spacing w:after="0" w:line="360" w:lineRule="auto"/>
        <w:ind w:left="567" w:right="616"/>
        <w:contextualSpacing/>
        <w:jc w:val="both"/>
        <w:rPr>
          <w:rFonts w:ascii="Palatino Linotype" w:eastAsia="Times New Roman" w:hAnsi="Palatino Linotype" w:cs="Arial"/>
          <w:i/>
          <w:sz w:val="24"/>
          <w:szCs w:val="24"/>
        </w:rPr>
      </w:pPr>
    </w:p>
    <w:p w:rsidR="00246101" w:rsidRPr="009A1E3B" w:rsidRDefault="009A1E3B" w:rsidP="005441E3">
      <w:pPr>
        <w:tabs>
          <w:tab w:val="left" w:pos="851"/>
        </w:tabs>
        <w:spacing w:after="0" w:line="360" w:lineRule="auto"/>
        <w:ind w:left="567" w:right="616"/>
        <w:contextualSpacing/>
        <w:jc w:val="both"/>
        <w:rPr>
          <w:rFonts w:ascii="Palatino Linotype" w:eastAsia="Times New Roman" w:hAnsi="Palatino Linotype" w:cs="Arial"/>
          <w:i/>
          <w:sz w:val="24"/>
          <w:szCs w:val="24"/>
        </w:rPr>
      </w:pPr>
      <w:r w:rsidRPr="009A1E3B">
        <w:rPr>
          <w:rFonts w:ascii="Palatino Linotype" w:eastAsia="Times New Roman" w:hAnsi="Palatino Linotype" w:cs="Arial"/>
          <w:i/>
          <w:sz w:val="24"/>
          <w:szCs w:val="24"/>
        </w:rPr>
        <w:t>(…)</w:t>
      </w:r>
    </w:p>
    <w:p w:rsidR="009A1E3B" w:rsidRDefault="00246101" w:rsidP="009A1E3B">
      <w:pPr>
        <w:tabs>
          <w:tab w:val="left" w:pos="851"/>
        </w:tabs>
        <w:spacing w:after="0" w:line="360" w:lineRule="auto"/>
        <w:ind w:left="567" w:right="616"/>
        <w:contextualSpacing/>
        <w:jc w:val="both"/>
        <w:rPr>
          <w:rFonts w:ascii="Palatino Linotype" w:hAnsi="Palatino Linotype"/>
          <w:b/>
          <w:i/>
          <w:sz w:val="24"/>
          <w:szCs w:val="24"/>
        </w:rPr>
      </w:pPr>
      <w:r w:rsidRPr="00246101">
        <w:rPr>
          <w:rFonts w:ascii="Palatino Linotype" w:hAnsi="Palatino Linotype"/>
          <w:b/>
          <w:i/>
          <w:sz w:val="24"/>
          <w:szCs w:val="24"/>
        </w:rPr>
        <w:t>XI. Las contrataciones de servicios profesionales por honorarios, señalando los nombres de los prestadores de servicios, los servicios contratados, el monto de los honorarios y el periodo de contratación;</w:t>
      </w:r>
    </w:p>
    <w:p w:rsidR="00246101" w:rsidRDefault="00246101" w:rsidP="009A1E3B">
      <w:pPr>
        <w:tabs>
          <w:tab w:val="left" w:pos="851"/>
        </w:tabs>
        <w:spacing w:after="0" w:line="360" w:lineRule="auto"/>
        <w:ind w:left="567" w:right="616"/>
        <w:contextualSpacing/>
        <w:jc w:val="both"/>
        <w:rPr>
          <w:rFonts w:ascii="Palatino Linotype" w:hAnsi="Palatino Linotype"/>
          <w:b/>
          <w:i/>
          <w:sz w:val="24"/>
          <w:szCs w:val="24"/>
        </w:rPr>
      </w:pPr>
    </w:p>
    <w:p w:rsidR="006D761E" w:rsidRPr="00C5200E" w:rsidRDefault="00C5200E" w:rsidP="00C5200E">
      <w:pPr>
        <w:tabs>
          <w:tab w:val="left" w:pos="851"/>
        </w:tabs>
        <w:spacing w:after="0" w:line="360" w:lineRule="auto"/>
        <w:ind w:left="567" w:right="616"/>
        <w:contextualSpacing/>
        <w:jc w:val="both"/>
        <w:rPr>
          <w:rFonts w:ascii="Palatino Linotype" w:hAnsi="Palatino Linotype"/>
          <w:i/>
          <w:sz w:val="24"/>
          <w:szCs w:val="24"/>
        </w:rPr>
      </w:pPr>
      <w:r>
        <w:rPr>
          <w:rFonts w:ascii="Palatino Linotype" w:hAnsi="Palatino Linotype"/>
          <w:i/>
          <w:sz w:val="24"/>
          <w:szCs w:val="24"/>
        </w:rPr>
        <w:t>(…)</w:t>
      </w:r>
    </w:p>
    <w:p w:rsidR="00C5200E" w:rsidRDefault="00C5200E" w:rsidP="00C5200E">
      <w:pPr>
        <w:pStyle w:val="Ttulo1"/>
        <w:numPr>
          <w:ilvl w:val="0"/>
          <w:numId w:val="39"/>
        </w:numPr>
        <w:ind w:left="0" w:firstLine="0"/>
        <w:rPr>
          <w:b/>
        </w:rPr>
      </w:pPr>
      <w:r w:rsidRPr="00C5200E">
        <w:rPr>
          <w:b/>
        </w:rPr>
        <w:t xml:space="preserve">De las remuneraciones de servidores públicos. </w:t>
      </w:r>
    </w:p>
    <w:p w:rsidR="00C5200E" w:rsidRPr="00C5200E" w:rsidRDefault="00C5200E" w:rsidP="00C5200E"/>
    <w:p w:rsidR="009A1E3B" w:rsidRPr="009A1E3B" w:rsidRDefault="00C5200E" w:rsidP="009A1E3B">
      <w:pPr>
        <w:numPr>
          <w:ilvl w:val="0"/>
          <w:numId w:val="26"/>
        </w:numPr>
        <w:spacing w:before="240" w:after="240" w:line="360" w:lineRule="auto"/>
        <w:ind w:left="0" w:right="49" w:firstLine="0"/>
        <w:contextualSpacing/>
        <w:jc w:val="both"/>
        <w:rPr>
          <w:rFonts w:ascii="Palatino Linotype" w:eastAsia="Times New Roman" w:hAnsi="Palatino Linotype" w:cs="Arial"/>
          <w:color w:val="000000"/>
          <w:sz w:val="24"/>
          <w:szCs w:val="24"/>
          <w:shd w:val="clear" w:color="auto" w:fill="FFFFFF"/>
          <w:lang w:val="es-ES_tradnl" w:eastAsia="es-ES"/>
        </w:rPr>
      </w:pPr>
      <w:r>
        <w:rPr>
          <w:rFonts w:ascii="Palatino Linotype" w:eastAsia="Times New Roman" w:hAnsi="Palatino Linotype" w:cs="Arial"/>
          <w:sz w:val="24"/>
          <w:szCs w:val="24"/>
          <w:lang w:val="es-ES_tradnl" w:eastAsia="es-ES"/>
        </w:rPr>
        <w:t>Precisado lo anterior</w:t>
      </w:r>
      <w:r w:rsidR="009A1E3B" w:rsidRPr="009A1E3B">
        <w:rPr>
          <w:rFonts w:ascii="Palatino Linotype" w:eastAsia="Times New Roman" w:hAnsi="Palatino Linotype" w:cs="Arial"/>
          <w:sz w:val="24"/>
          <w:szCs w:val="24"/>
          <w:lang w:val="es-ES_tradnl" w:eastAsia="es-ES"/>
        </w:rPr>
        <w:t xml:space="preserve">, por cuanto hace al reporte de remuneraciones de mandos medios y superiores, </w:t>
      </w:r>
      <w:r w:rsidR="009A1E3B" w:rsidRPr="009A1E3B">
        <w:rPr>
          <w:rFonts w:ascii="Palatino Linotype" w:eastAsia="Times New Roman" w:hAnsi="Palatino Linotype" w:cs="Arial"/>
          <w:color w:val="000000"/>
          <w:sz w:val="24"/>
          <w:szCs w:val="24"/>
          <w:shd w:val="clear" w:color="auto" w:fill="FFFFFF"/>
          <w:lang w:val="es-ES_tradnl" w:eastAsia="es-ES"/>
        </w:rPr>
        <w:t xml:space="preserve">la Constitución Política de los Estados Unidos Mexicanos establece en su artículo 127 fracción I que los servidores públicos de los tres niveles de gobierno, administraciones paraestatales y paramunicipales, fideicomisos públicos, instituciones y organismos autónomos, y cualquier otro ente público, percibirán una remuneración adecuada e irrenunciable por el desempeño </w:t>
      </w:r>
      <w:r w:rsidR="009A1E3B" w:rsidRPr="009A1E3B">
        <w:rPr>
          <w:rFonts w:ascii="Palatino Linotype" w:eastAsia="Times New Roman" w:hAnsi="Palatino Linotype" w:cs="Arial"/>
          <w:color w:val="000000"/>
          <w:sz w:val="24"/>
          <w:szCs w:val="24"/>
          <w:shd w:val="clear" w:color="auto" w:fill="FFFFFF"/>
          <w:lang w:val="es-ES_tradnl" w:eastAsia="es-ES"/>
        </w:rPr>
        <w:lastRenderedPageBreak/>
        <w:t>de su función, empleo, cargo o comisión, misma que deberá ser proporcional a sus responsabilidades</w:t>
      </w:r>
      <w:r w:rsidR="009A1E3B" w:rsidRPr="009A1E3B">
        <w:rPr>
          <w:rFonts w:ascii="Arial" w:eastAsia="Times New Roman" w:hAnsi="Arial" w:cs="Arial"/>
          <w:color w:val="000000"/>
          <w:sz w:val="24"/>
          <w:szCs w:val="24"/>
          <w:shd w:val="clear" w:color="auto" w:fill="FFFFFF"/>
          <w:lang w:val="es-ES_tradnl" w:eastAsia="es-ES"/>
        </w:rPr>
        <w:t>.</w:t>
      </w:r>
    </w:p>
    <w:p w:rsidR="009A1E3B" w:rsidRPr="009A1E3B" w:rsidRDefault="009A1E3B" w:rsidP="009A1E3B">
      <w:pPr>
        <w:spacing w:before="240" w:after="240" w:line="360" w:lineRule="auto"/>
        <w:ind w:right="49"/>
        <w:contextualSpacing/>
        <w:jc w:val="both"/>
        <w:rPr>
          <w:rFonts w:ascii="Palatino Linotype" w:eastAsia="Times New Roman" w:hAnsi="Palatino Linotype" w:cs="Arial"/>
          <w:color w:val="000000"/>
          <w:sz w:val="24"/>
          <w:szCs w:val="24"/>
          <w:shd w:val="clear" w:color="auto" w:fill="FFFFFF"/>
          <w:lang w:val="es-ES_tradnl" w:eastAsia="es-ES"/>
        </w:rPr>
      </w:pPr>
    </w:p>
    <w:p w:rsidR="009A1E3B" w:rsidRPr="009A1E3B" w:rsidRDefault="009A1E3B" w:rsidP="009A1E3B">
      <w:pPr>
        <w:numPr>
          <w:ilvl w:val="0"/>
          <w:numId w:val="26"/>
        </w:numPr>
        <w:spacing w:before="240" w:after="240" w:line="360" w:lineRule="auto"/>
        <w:ind w:left="0" w:right="49" w:firstLine="0"/>
        <w:contextualSpacing/>
        <w:jc w:val="both"/>
        <w:rPr>
          <w:rFonts w:ascii="Palatino Linotype" w:eastAsia="Times New Roman" w:hAnsi="Palatino Linotype" w:cs="Arial"/>
          <w:color w:val="000000"/>
          <w:sz w:val="24"/>
          <w:szCs w:val="24"/>
          <w:shd w:val="clear" w:color="auto" w:fill="FFFFFF"/>
          <w:lang w:val="es-ES_tradnl" w:eastAsia="es-ES"/>
        </w:rPr>
      </w:pPr>
      <w:r w:rsidRPr="009A1E3B">
        <w:rPr>
          <w:rFonts w:ascii="Palatino Linotype" w:eastAsia="Times New Roman" w:hAnsi="Palatino Linotype" w:cs="Arial"/>
          <w:color w:val="000000"/>
          <w:sz w:val="24"/>
          <w:szCs w:val="24"/>
          <w:shd w:val="clear" w:color="auto" w:fill="FFFFFF"/>
          <w:lang w:val="es-ES_tradnl" w:eastAsia="es-ES"/>
        </w:rPr>
        <w:t>Así, se considera remuneración o retribución toda percepción en efectivo o en especie, incluyendo dietas, aguinaldos, gratificaciones, premios, recompensas, bonos, estímulos, comisiones, compensaciones y cualquier otra, con excepción de los apoyos y los gastos sujetos a comprobación que sean propios del desarrollo del trabajo.</w:t>
      </w:r>
    </w:p>
    <w:p w:rsidR="009A1E3B" w:rsidRPr="009A1E3B" w:rsidRDefault="009A1E3B" w:rsidP="009A1E3B">
      <w:pPr>
        <w:spacing w:before="240" w:after="240" w:line="360" w:lineRule="auto"/>
        <w:ind w:right="49"/>
        <w:contextualSpacing/>
        <w:jc w:val="both"/>
        <w:rPr>
          <w:rFonts w:ascii="Palatino Linotype" w:eastAsia="Times New Roman" w:hAnsi="Palatino Linotype" w:cs="Arial"/>
          <w:color w:val="000000"/>
          <w:sz w:val="24"/>
          <w:szCs w:val="24"/>
          <w:shd w:val="clear" w:color="auto" w:fill="FFFFFF"/>
          <w:lang w:val="es-ES_tradnl" w:eastAsia="es-ES"/>
        </w:rPr>
      </w:pPr>
    </w:p>
    <w:p w:rsidR="009A1E3B" w:rsidRPr="009A1E3B" w:rsidRDefault="009A1E3B" w:rsidP="009A1E3B">
      <w:pPr>
        <w:numPr>
          <w:ilvl w:val="0"/>
          <w:numId w:val="26"/>
        </w:numPr>
        <w:spacing w:before="240" w:after="240" w:line="360" w:lineRule="auto"/>
        <w:ind w:left="0" w:right="49" w:firstLine="0"/>
        <w:contextualSpacing/>
        <w:jc w:val="both"/>
        <w:rPr>
          <w:rFonts w:ascii="Palatino Linotype" w:eastAsia="Times New Roman" w:hAnsi="Palatino Linotype" w:cs="Arial"/>
          <w:color w:val="000000"/>
          <w:sz w:val="24"/>
          <w:szCs w:val="24"/>
          <w:shd w:val="clear" w:color="auto" w:fill="FFFFFF"/>
          <w:lang w:val="es-ES_tradnl" w:eastAsia="es-ES"/>
        </w:rPr>
      </w:pPr>
      <w:r w:rsidRPr="009A1E3B">
        <w:rPr>
          <w:rFonts w:ascii="Palatino Linotype" w:eastAsia="Times New Roman" w:hAnsi="Palatino Linotype" w:cs="Arial"/>
          <w:color w:val="000000"/>
          <w:sz w:val="24"/>
          <w:szCs w:val="24"/>
          <w:shd w:val="clear" w:color="auto" w:fill="FFFFFF"/>
          <w:lang w:val="es-ES_tradnl" w:eastAsia="es-ES"/>
        </w:rPr>
        <w:t xml:space="preserve">Por otro lado, el artículo 3, fracción XXXII del Código Financiero del Estado de México y Municipios establece para el presente ordenamiento legal y la Ley de Ingresos del Estado y del Presupuesto de Egresos, se entiende como remuneración los pagos hechos por concepto de sueldo, compensaciones, gratificaciones, habitación, primas, comisiones, prestaciones en especie y cualquier otra percepción o prestación que se entregue al servidor público por su trabajo. </w:t>
      </w:r>
    </w:p>
    <w:p w:rsidR="009A1E3B" w:rsidRPr="009A1E3B" w:rsidRDefault="009A1E3B" w:rsidP="009A1E3B">
      <w:pPr>
        <w:spacing w:after="0" w:line="240" w:lineRule="auto"/>
        <w:ind w:left="720"/>
        <w:contextualSpacing/>
        <w:rPr>
          <w:rFonts w:ascii="Palatino Linotype" w:eastAsia="Times New Roman" w:hAnsi="Palatino Linotype" w:cs="Arial"/>
          <w:color w:val="000000"/>
          <w:sz w:val="24"/>
          <w:szCs w:val="24"/>
          <w:shd w:val="clear" w:color="auto" w:fill="FFFFFF"/>
          <w:lang w:val="es-ES_tradnl" w:eastAsia="es-ES"/>
        </w:rPr>
      </w:pPr>
    </w:p>
    <w:p w:rsidR="009A1E3B" w:rsidRPr="009A1E3B" w:rsidRDefault="009A1E3B" w:rsidP="009A1E3B">
      <w:pPr>
        <w:numPr>
          <w:ilvl w:val="0"/>
          <w:numId w:val="26"/>
        </w:numPr>
        <w:spacing w:before="240" w:after="240" w:line="360" w:lineRule="auto"/>
        <w:ind w:left="0" w:right="49" w:firstLine="0"/>
        <w:contextualSpacing/>
        <w:jc w:val="both"/>
        <w:rPr>
          <w:rFonts w:ascii="Palatino Linotype" w:eastAsia="Times New Roman" w:hAnsi="Palatino Linotype" w:cs="Arial"/>
          <w:color w:val="000000"/>
          <w:sz w:val="24"/>
          <w:szCs w:val="24"/>
          <w:shd w:val="clear" w:color="auto" w:fill="FFFFFF"/>
          <w:lang w:val="es-ES_tradnl" w:eastAsia="es-ES"/>
        </w:rPr>
      </w:pPr>
      <w:r w:rsidRPr="009A1E3B">
        <w:rPr>
          <w:rFonts w:ascii="Palatino Linotype" w:eastAsia="Times New Roman" w:hAnsi="Palatino Linotype" w:cs="Arial"/>
          <w:color w:val="000000"/>
          <w:sz w:val="24"/>
          <w:szCs w:val="24"/>
          <w:shd w:val="clear" w:color="auto" w:fill="FFFFFF"/>
          <w:lang w:val="es-ES_tradnl" w:eastAsia="es-ES"/>
        </w:rPr>
        <w:t xml:space="preserve">Sirve de apoyo a lo anterior por analogía, los criterios 01/2003 y 002/2003 emitidos por el Comité de Acceso a la Información y Protección de Datos Personales de la Suprema Corte de Justicia de la Nación que a continuación se citan: </w:t>
      </w:r>
    </w:p>
    <w:p w:rsidR="009A1E3B" w:rsidRPr="009A1E3B" w:rsidRDefault="009A1E3B" w:rsidP="0010319E">
      <w:pPr>
        <w:spacing w:before="240" w:after="240" w:line="360" w:lineRule="auto"/>
        <w:ind w:right="49"/>
        <w:contextualSpacing/>
        <w:jc w:val="both"/>
        <w:rPr>
          <w:rFonts w:ascii="Palatino Linotype" w:eastAsia="Times New Roman" w:hAnsi="Palatino Linotype" w:cs="Arial"/>
          <w:color w:val="000000"/>
          <w:sz w:val="24"/>
          <w:szCs w:val="24"/>
          <w:shd w:val="clear" w:color="auto" w:fill="FFFFFF"/>
          <w:lang w:val="es-ES_tradnl" w:eastAsia="es-ES"/>
        </w:rPr>
      </w:pPr>
    </w:p>
    <w:p w:rsidR="009A1E3B" w:rsidRPr="009A1E3B" w:rsidRDefault="009A1E3B" w:rsidP="0010319E">
      <w:pPr>
        <w:tabs>
          <w:tab w:val="left" w:pos="851"/>
        </w:tabs>
        <w:spacing w:before="240" w:after="240" w:line="360" w:lineRule="auto"/>
        <w:ind w:left="567"/>
        <w:contextualSpacing/>
        <w:jc w:val="center"/>
        <w:rPr>
          <w:rFonts w:ascii="Palatino Linotype" w:eastAsia="Times New Roman" w:hAnsi="Palatino Linotype" w:cs="Arial"/>
          <w:i/>
          <w:color w:val="000000"/>
          <w:sz w:val="24"/>
          <w:szCs w:val="24"/>
          <w:shd w:val="clear" w:color="auto" w:fill="FFFFFF"/>
          <w:lang w:val="es-ES_tradnl" w:eastAsia="es-ES"/>
        </w:rPr>
      </w:pPr>
      <w:r w:rsidRPr="009A1E3B">
        <w:rPr>
          <w:rFonts w:ascii="Palatino Linotype" w:eastAsia="Times New Roman" w:hAnsi="Palatino Linotype" w:cs="Arial"/>
          <w:i/>
          <w:color w:val="000000"/>
          <w:sz w:val="24"/>
          <w:szCs w:val="24"/>
          <w:shd w:val="clear" w:color="auto" w:fill="FFFFFF"/>
          <w:lang w:val="es-ES_tradnl" w:eastAsia="es-ES"/>
        </w:rPr>
        <w:t>Criterio 01/2003.</w:t>
      </w:r>
    </w:p>
    <w:p w:rsidR="009A1E3B" w:rsidRPr="009A1E3B" w:rsidRDefault="009A1E3B" w:rsidP="0010319E">
      <w:pPr>
        <w:tabs>
          <w:tab w:val="left" w:pos="851"/>
        </w:tabs>
        <w:spacing w:before="240" w:after="240" w:line="360" w:lineRule="auto"/>
        <w:ind w:left="567" w:right="616"/>
        <w:contextualSpacing/>
        <w:jc w:val="both"/>
        <w:rPr>
          <w:rFonts w:ascii="Palatino Linotype" w:eastAsia="Times New Roman" w:hAnsi="Palatino Linotype" w:cs="Arial"/>
          <w:i/>
          <w:color w:val="000000"/>
          <w:sz w:val="24"/>
          <w:szCs w:val="24"/>
          <w:shd w:val="clear" w:color="auto" w:fill="FFFFFF"/>
          <w:lang w:val="es-ES_tradnl" w:eastAsia="es-ES"/>
        </w:rPr>
      </w:pPr>
      <w:r w:rsidRPr="009A1E3B">
        <w:rPr>
          <w:rFonts w:ascii="Palatino Linotype" w:eastAsia="Times New Roman" w:hAnsi="Palatino Linotype" w:cs="Arial"/>
          <w:b/>
          <w:i/>
          <w:color w:val="000000"/>
          <w:sz w:val="24"/>
          <w:szCs w:val="24"/>
          <w:shd w:val="clear" w:color="auto" w:fill="FFFFFF"/>
          <w:lang w:val="es-ES_tradnl" w:eastAsia="es-ES"/>
        </w:rPr>
        <w:lastRenderedPageBreak/>
        <w:t>“INGRESOS DE LOS SERVIDORES PÚBLICOS. CONSTITUYEN INFORMACIÓN PÚBLICA AÚN CUANDO SU DIFUSIÓN PUEDE AFECTAR LA VIDA O LA SEGURIDAD DE AQUELLOS</w:t>
      </w:r>
      <w:r w:rsidRPr="009A1E3B">
        <w:rPr>
          <w:rFonts w:ascii="Palatino Linotype" w:eastAsia="Times New Roman" w:hAnsi="Palatino Linotype" w:cs="Arial"/>
          <w:i/>
          <w:color w:val="000000"/>
          <w:sz w:val="24"/>
          <w:szCs w:val="24"/>
          <w:shd w:val="clear" w:color="auto" w:fill="FFFFFF"/>
          <w:lang w:val="es-ES_tradnl" w:eastAsia="es-ES"/>
        </w:rPr>
        <w:t>.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rsidR="009A1E3B" w:rsidRDefault="009A1E3B" w:rsidP="0010319E">
      <w:pPr>
        <w:tabs>
          <w:tab w:val="left" w:pos="851"/>
        </w:tabs>
        <w:spacing w:before="240" w:after="240" w:line="360" w:lineRule="auto"/>
        <w:ind w:left="567" w:right="616"/>
        <w:contextualSpacing/>
        <w:jc w:val="both"/>
        <w:rPr>
          <w:rFonts w:ascii="Palatino Linotype" w:eastAsia="Times New Roman" w:hAnsi="Palatino Linotype" w:cs="Arial"/>
          <w:i/>
          <w:color w:val="000000"/>
          <w:sz w:val="24"/>
          <w:szCs w:val="24"/>
          <w:shd w:val="clear" w:color="auto" w:fill="FFFFFF"/>
          <w:lang w:val="es-ES_tradnl" w:eastAsia="es-ES"/>
        </w:rPr>
      </w:pPr>
      <w:r w:rsidRPr="009A1E3B">
        <w:rPr>
          <w:rFonts w:ascii="Palatino Linotype" w:eastAsia="Times New Roman" w:hAnsi="Palatino Linotype" w:cs="Arial"/>
          <w:i/>
          <w:color w:val="000000"/>
          <w:sz w:val="24"/>
          <w:szCs w:val="24"/>
          <w:shd w:val="clear" w:color="auto" w:fill="FFFFFF"/>
          <w:lang w:val="es-ES_tradnl" w:eastAsia="es-ES"/>
        </w:rPr>
        <w:t>Clasificación de información 2/2003-A, derivada de la solicitud presentada por Laura Carrillo Anaya.- 24 de septiembre de 2003, Unanimidad de votos…”</w:t>
      </w:r>
    </w:p>
    <w:p w:rsidR="00635487" w:rsidRPr="009A1E3B" w:rsidRDefault="00635487" w:rsidP="0010319E">
      <w:pPr>
        <w:tabs>
          <w:tab w:val="left" w:pos="851"/>
        </w:tabs>
        <w:spacing w:before="240" w:after="240" w:line="360" w:lineRule="auto"/>
        <w:ind w:left="567" w:right="616"/>
        <w:contextualSpacing/>
        <w:jc w:val="both"/>
        <w:rPr>
          <w:rFonts w:ascii="Palatino Linotype" w:eastAsia="Times New Roman" w:hAnsi="Palatino Linotype" w:cs="Arial"/>
          <w:i/>
          <w:color w:val="000000"/>
          <w:sz w:val="24"/>
          <w:szCs w:val="24"/>
          <w:shd w:val="clear" w:color="auto" w:fill="FFFFFF"/>
          <w:lang w:val="es-ES_tradnl" w:eastAsia="es-ES"/>
        </w:rPr>
      </w:pPr>
    </w:p>
    <w:p w:rsidR="009A1E3B" w:rsidRPr="009A1E3B" w:rsidRDefault="009A1E3B" w:rsidP="0010319E">
      <w:pPr>
        <w:tabs>
          <w:tab w:val="left" w:pos="851"/>
        </w:tabs>
        <w:spacing w:before="240" w:after="240" w:line="360" w:lineRule="auto"/>
        <w:ind w:left="567" w:right="616"/>
        <w:contextualSpacing/>
        <w:jc w:val="both"/>
        <w:rPr>
          <w:rFonts w:ascii="Palatino Linotype" w:eastAsia="Times New Roman" w:hAnsi="Palatino Linotype" w:cs="Arial"/>
          <w:i/>
          <w:color w:val="000000"/>
          <w:sz w:val="24"/>
          <w:szCs w:val="24"/>
          <w:shd w:val="clear" w:color="auto" w:fill="FFFFFF"/>
          <w:lang w:val="es-ES_tradnl" w:eastAsia="es-ES"/>
        </w:rPr>
      </w:pPr>
    </w:p>
    <w:p w:rsidR="009A1E3B" w:rsidRPr="009A1E3B" w:rsidRDefault="009A1E3B" w:rsidP="0010319E">
      <w:pPr>
        <w:tabs>
          <w:tab w:val="left" w:pos="851"/>
        </w:tabs>
        <w:spacing w:before="240" w:after="240" w:line="360" w:lineRule="auto"/>
        <w:ind w:left="567" w:right="616"/>
        <w:contextualSpacing/>
        <w:jc w:val="center"/>
        <w:rPr>
          <w:rFonts w:ascii="Palatino Linotype" w:eastAsia="Times New Roman" w:hAnsi="Palatino Linotype" w:cs="Arial"/>
          <w:i/>
          <w:color w:val="000000"/>
          <w:sz w:val="24"/>
          <w:szCs w:val="24"/>
          <w:shd w:val="clear" w:color="auto" w:fill="FFFFFF"/>
          <w:lang w:val="es-ES_tradnl" w:eastAsia="es-ES"/>
        </w:rPr>
      </w:pPr>
      <w:r w:rsidRPr="009A1E3B">
        <w:rPr>
          <w:rFonts w:ascii="Palatino Linotype" w:eastAsia="Times New Roman" w:hAnsi="Palatino Linotype" w:cs="Arial"/>
          <w:i/>
          <w:color w:val="000000"/>
          <w:sz w:val="24"/>
          <w:szCs w:val="24"/>
          <w:shd w:val="clear" w:color="auto" w:fill="FFFFFF"/>
          <w:lang w:val="es-ES_tradnl" w:eastAsia="es-ES"/>
        </w:rPr>
        <w:lastRenderedPageBreak/>
        <w:t>Criterio 02/2003.</w:t>
      </w:r>
    </w:p>
    <w:p w:rsidR="009A1E3B" w:rsidRPr="009A1E3B" w:rsidRDefault="009A1E3B" w:rsidP="0010319E">
      <w:pPr>
        <w:tabs>
          <w:tab w:val="left" w:pos="851"/>
        </w:tabs>
        <w:spacing w:before="240" w:after="240" w:line="360" w:lineRule="auto"/>
        <w:ind w:left="567" w:right="616"/>
        <w:contextualSpacing/>
        <w:jc w:val="both"/>
        <w:rPr>
          <w:rFonts w:ascii="Palatino Linotype" w:eastAsia="Times New Roman" w:hAnsi="Palatino Linotype" w:cs="Arial"/>
          <w:i/>
          <w:color w:val="000000"/>
          <w:sz w:val="24"/>
          <w:szCs w:val="24"/>
          <w:shd w:val="clear" w:color="auto" w:fill="FFFFFF"/>
          <w:lang w:val="es-ES_tradnl" w:eastAsia="es-ES"/>
        </w:rPr>
      </w:pPr>
      <w:r w:rsidRPr="009A1E3B">
        <w:rPr>
          <w:rFonts w:ascii="Palatino Linotype" w:eastAsia="Times New Roman" w:hAnsi="Palatino Linotype" w:cs="Arial"/>
          <w:b/>
          <w:i/>
          <w:color w:val="000000"/>
          <w:sz w:val="24"/>
          <w:szCs w:val="24"/>
          <w:shd w:val="clear" w:color="auto" w:fill="FFFFFF"/>
          <w:lang w:val="es-ES_tradnl" w:eastAsia="es-ES"/>
        </w:rPr>
        <w:t>“INGRESOS DE LOS SERVIDORES PÚBLICOS, SON INFORMACIÓN PÚBLICA AÚN CUANDO CONSTITUYEN DATOS PERSONALES QUE SE REFIEREN AL PATRIMONIO  DE AQUÉLLOS.</w:t>
      </w:r>
      <w:r w:rsidRPr="009A1E3B">
        <w:rPr>
          <w:rFonts w:ascii="Palatino Linotype" w:eastAsia="Times New Roman" w:hAnsi="Palatino Linotype" w:cs="Arial"/>
          <w:i/>
          <w:color w:val="000000"/>
          <w:sz w:val="24"/>
          <w:szCs w:val="24"/>
          <w:shd w:val="clear" w:color="auto" w:fill="FFFFFF"/>
          <w:lang w:val="es-ES_tradnl" w:eastAsia="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rsidR="009A1E3B" w:rsidRPr="009A1E3B" w:rsidRDefault="009A1E3B" w:rsidP="0010319E">
      <w:pPr>
        <w:tabs>
          <w:tab w:val="left" w:pos="851"/>
        </w:tabs>
        <w:spacing w:before="240" w:after="240" w:line="360" w:lineRule="auto"/>
        <w:ind w:left="567" w:right="616"/>
        <w:contextualSpacing/>
        <w:jc w:val="both"/>
        <w:rPr>
          <w:rFonts w:ascii="Palatino Linotype" w:eastAsia="Times New Roman" w:hAnsi="Palatino Linotype" w:cs="Arial"/>
          <w:i/>
          <w:color w:val="000000"/>
          <w:sz w:val="24"/>
          <w:szCs w:val="24"/>
          <w:shd w:val="clear" w:color="auto" w:fill="FFFFFF"/>
          <w:lang w:val="es-ES_tradnl" w:eastAsia="es-ES"/>
        </w:rPr>
      </w:pPr>
    </w:p>
    <w:p w:rsidR="009A1E3B" w:rsidRPr="009A1E3B" w:rsidRDefault="009A1E3B" w:rsidP="0010319E">
      <w:pPr>
        <w:tabs>
          <w:tab w:val="left" w:pos="851"/>
        </w:tabs>
        <w:spacing w:before="240" w:after="240" w:line="360" w:lineRule="auto"/>
        <w:ind w:left="567" w:right="616"/>
        <w:contextualSpacing/>
        <w:jc w:val="both"/>
        <w:rPr>
          <w:rFonts w:ascii="Palatino Linotype" w:eastAsia="Times New Roman" w:hAnsi="Palatino Linotype" w:cs="Arial"/>
          <w:i/>
          <w:color w:val="000000"/>
          <w:sz w:val="24"/>
          <w:szCs w:val="24"/>
          <w:shd w:val="clear" w:color="auto" w:fill="FFFFFF"/>
          <w:lang w:val="es-ES_tradnl" w:eastAsia="es-ES"/>
        </w:rPr>
      </w:pPr>
      <w:r w:rsidRPr="009A1E3B">
        <w:rPr>
          <w:rFonts w:ascii="Palatino Linotype" w:eastAsia="Times New Roman" w:hAnsi="Palatino Linotype" w:cs="Arial"/>
          <w:i/>
          <w:color w:val="000000"/>
          <w:sz w:val="24"/>
          <w:szCs w:val="24"/>
          <w:shd w:val="clear" w:color="auto" w:fill="FFFFFF"/>
          <w:lang w:val="es-ES_tradnl" w:eastAsia="es-ES"/>
        </w:rPr>
        <w:t>Clasificación de información 2/2003-A, derivada de la solicitud presentada por Laura Carrillo Anaya.- 24 de septiembre de 2003, Unanimidad de votos.”</w:t>
      </w:r>
    </w:p>
    <w:p w:rsidR="009A1E3B" w:rsidRPr="009A1E3B" w:rsidRDefault="009A1E3B" w:rsidP="0010319E">
      <w:pPr>
        <w:spacing w:before="240" w:after="240" w:line="360" w:lineRule="auto"/>
        <w:ind w:right="49"/>
        <w:contextualSpacing/>
        <w:jc w:val="both"/>
        <w:rPr>
          <w:rFonts w:ascii="Palatino Linotype" w:eastAsia="Times New Roman" w:hAnsi="Palatino Linotype" w:cs="Arial"/>
          <w:color w:val="000000"/>
          <w:sz w:val="24"/>
          <w:szCs w:val="24"/>
          <w:shd w:val="clear" w:color="auto" w:fill="FFFFFF"/>
          <w:lang w:val="es-ES_tradnl" w:eastAsia="es-ES"/>
        </w:rPr>
      </w:pPr>
      <w:bookmarkStart w:id="26" w:name="_Toc445744410"/>
    </w:p>
    <w:p w:rsidR="00C5200E" w:rsidRPr="00C5200E" w:rsidRDefault="009A1E3B" w:rsidP="00C5200E">
      <w:pPr>
        <w:numPr>
          <w:ilvl w:val="0"/>
          <w:numId w:val="26"/>
        </w:numPr>
        <w:spacing w:before="240" w:after="240" w:line="360" w:lineRule="auto"/>
        <w:ind w:left="0" w:right="49" w:firstLine="0"/>
        <w:contextualSpacing/>
        <w:jc w:val="both"/>
        <w:rPr>
          <w:rFonts w:ascii="Palatino Linotype" w:eastAsia="Times New Roman" w:hAnsi="Palatino Linotype" w:cs="Arial"/>
          <w:color w:val="000000"/>
          <w:sz w:val="24"/>
          <w:szCs w:val="24"/>
          <w:shd w:val="clear" w:color="auto" w:fill="FFFFFF"/>
          <w:lang w:val="es-ES_tradnl" w:eastAsia="es-ES"/>
        </w:rPr>
      </w:pPr>
      <w:r w:rsidRPr="009A1E3B">
        <w:rPr>
          <w:rFonts w:ascii="Palatino Linotype" w:eastAsia="Times New Roman" w:hAnsi="Palatino Linotype" w:cs="Times New Roman"/>
          <w:sz w:val="24"/>
          <w:szCs w:val="24"/>
          <w:lang w:val="es-ES_tradnl" w:eastAsia="es-ES"/>
        </w:rPr>
        <w:t xml:space="preserve">De los preceptos antes citados, se advierte que todos los servidores públicos, en particular municipales, tienen el derecho de recibir remuneraciones irrenunciables por el desempeño de un empleo, cargo o comisión, en función de las </w:t>
      </w:r>
      <w:r w:rsidRPr="009A1E3B">
        <w:rPr>
          <w:rFonts w:ascii="Palatino Linotype" w:eastAsia="Times New Roman" w:hAnsi="Palatino Linotype" w:cs="Times New Roman"/>
          <w:sz w:val="24"/>
          <w:szCs w:val="24"/>
          <w:lang w:val="es-ES_tradnl" w:eastAsia="es-ES"/>
        </w:rPr>
        <w:lastRenderedPageBreak/>
        <w:t>responsabilidades asumidas, remuneraciones que según el texto constitucional serán públicas</w:t>
      </w:r>
      <w:bookmarkEnd w:id="26"/>
      <w:r w:rsidRPr="009A1E3B">
        <w:rPr>
          <w:rFonts w:ascii="Palatino Linotype" w:eastAsia="Times New Roman" w:hAnsi="Palatino Linotype" w:cs="Times New Roman"/>
          <w:sz w:val="24"/>
          <w:szCs w:val="24"/>
          <w:lang w:val="es-ES_tradnl" w:eastAsia="es-ES"/>
        </w:rPr>
        <w:t>.</w:t>
      </w:r>
    </w:p>
    <w:p w:rsidR="00C5200E" w:rsidRDefault="00C5200E" w:rsidP="00C5200E">
      <w:pPr>
        <w:spacing w:before="240" w:after="240" w:line="360" w:lineRule="auto"/>
        <w:ind w:right="49"/>
        <w:contextualSpacing/>
        <w:jc w:val="both"/>
        <w:rPr>
          <w:rFonts w:ascii="Palatino Linotype" w:eastAsia="Times New Roman" w:hAnsi="Palatino Linotype" w:cs="Arial"/>
          <w:color w:val="000000"/>
          <w:sz w:val="24"/>
          <w:szCs w:val="24"/>
          <w:shd w:val="clear" w:color="auto" w:fill="FFFFFF"/>
          <w:lang w:val="es-ES_tradnl" w:eastAsia="es-ES"/>
        </w:rPr>
      </w:pPr>
    </w:p>
    <w:p w:rsidR="00C5200E" w:rsidRDefault="00C5200E" w:rsidP="00C5200E">
      <w:pPr>
        <w:numPr>
          <w:ilvl w:val="0"/>
          <w:numId w:val="26"/>
        </w:numPr>
        <w:spacing w:before="240" w:after="240" w:line="360" w:lineRule="auto"/>
        <w:ind w:left="0" w:right="49" w:firstLine="0"/>
        <w:contextualSpacing/>
        <w:jc w:val="both"/>
        <w:rPr>
          <w:rFonts w:ascii="Palatino Linotype" w:eastAsia="Times New Roman" w:hAnsi="Palatino Linotype" w:cs="Arial"/>
          <w:color w:val="000000"/>
          <w:sz w:val="24"/>
          <w:szCs w:val="24"/>
          <w:shd w:val="clear" w:color="auto" w:fill="FFFFFF"/>
          <w:lang w:val="es-ES_tradnl" w:eastAsia="es-ES"/>
        </w:rPr>
      </w:pPr>
      <w:r>
        <w:rPr>
          <w:rFonts w:ascii="Palatino Linotype" w:eastAsia="Times New Roman" w:hAnsi="Palatino Linotype" w:cs="Arial"/>
          <w:color w:val="000000"/>
          <w:sz w:val="24"/>
          <w:szCs w:val="24"/>
          <w:shd w:val="clear" w:color="auto" w:fill="FFFFFF"/>
          <w:lang w:val="es-ES_tradnl" w:eastAsia="es-ES"/>
        </w:rPr>
        <w:t xml:space="preserve">Expuesto lo anterior, no pasa desapercibido para este Órgano Garante el Sujeto Obligado por cuanto hace a este punto de la solicitud argumentó la imposibilidad de entregar la información ya que la misma implicaba una procesamiento o investigación, en términos del artículo 12 de la Ley de Transparencia Estatal, como a continuación se observa:  </w:t>
      </w:r>
    </w:p>
    <w:p w:rsidR="00C5200E" w:rsidRPr="00C5200E" w:rsidRDefault="00C5200E" w:rsidP="00C5200E">
      <w:pPr>
        <w:pStyle w:val="Prrafodelista"/>
        <w:jc w:val="both"/>
        <w:rPr>
          <w:rFonts w:ascii="Palatino Linotype" w:eastAsia="Times New Roman" w:hAnsi="Palatino Linotype" w:cs="Arial"/>
          <w:i/>
          <w:color w:val="000000"/>
          <w:sz w:val="24"/>
          <w:szCs w:val="24"/>
          <w:shd w:val="clear" w:color="auto" w:fill="FFFFFF"/>
          <w:lang w:eastAsia="es-ES"/>
        </w:rPr>
      </w:pPr>
      <w:r w:rsidRPr="00C5200E">
        <w:rPr>
          <w:rFonts w:ascii="Palatino Linotype" w:eastAsia="Times New Roman" w:hAnsi="Palatino Linotype" w:cs="Arial"/>
          <w:i/>
          <w:color w:val="000000"/>
          <w:sz w:val="24"/>
          <w:szCs w:val="24"/>
          <w:shd w:val="clear" w:color="auto" w:fill="FFFFFF"/>
          <w:lang w:eastAsia="es-ES"/>
        </w:rPr>
        <w:t>“</w:t>
      </w:r>
      <w:r w:rsidRPr="00C5200E">
        <w:rPr>
          <w:rFonts w:ascii="Palatino Linotype" w:eastAsia="Times New Roman" w:hAnsi="Palatino Linotype" w:cs="Arial"/>
          <w:b/>
          <w:i/>
          <w:color w:val="000000"/>
          <w:sz w:val="24"/>
          <w:szCs w:val="24"/>
          <w:shd w:val="clear" w:color="auto" w:fill="FFFFFF"/>
          <w:lang w:eastAsia="es-ES"/>
        </w:rPr>
        <w:t>Artículo 12.</w:t>
      </w:r>
      <w:r w:rsidRPr="00C5200E">
        <w:rPr>
          <w:rFonts w:ascii="Palatino Linotype" w:eastAsia="Times New Roman" w:hAnsi="Palatino Linotype" w:cs="Arial"/>
          <w:i/>
          <w:color w:val="000000"/>
          <w:sz w:val="24"/>
          <w:szCs w:val="24"/>
          <w:shd w:val="clear" w:color="auto" w:fill="FFFFFF"/>
          <w:lang w:eastAsia="es-ES"/>
        </w:rPr>
        <w:t xml:space="preserve"> Quienes generen, recopilen, administren, manejen, procesen, archiven o conserven información pública serán responsables de la misma en los términos de las disposiciones jurídicas aplicables. </w:t>
      </w:r>
    </w:p>
    <w:p w:rsidR="00C5200E" w:rsidRPr="00C5200E" w:rsidRDefault="00C5200E" w:rsidP="00C5200E">
      <w:pPr>
        <w:pStyle w:val="Prrafodelista"/>
        <w:jc w:val="both"/>
        <w:rPr>
          <w:rFonts w:ascii="Palatino Linotype" w:eastAsia="Times New Roman" w:hAnsi="Palatino Linotype" w:cs="Arial"/>
          <w:i/>
          <w:color w:val="000000"/>
          <w:sz w:val="24"/>
          <w:szCs w:val="24"/>
          <w:shd w:val="clear" w:color="auto" w:fill="FFFFFF"/>
          <w:lang w:eastAsia="es-ES"/>
        </w:rPr>
      </w:pPr>
    </w:p>
    <w:p w:rsidR="00635487" w:rsidRDefault="00C5200E" w:rsidP="00C5200E">
      <w:pPr>
        <w:pStyle w:val="Prrafodelista"/>
        <w:jc w:val="both"/>
        <w:rPr>
          <w:rFonts w:ascii="Palatino Linotype" w:eastAsia="Times New Roman" w:hAnsi="Palatino Linotype" w:cs="Arial"/>
          <w:i/>
          <w:color w:val="000000"/>
          <w:sz w:val="24"/>
          <w:szCs w:val="24"/>
          <w:shd w:val="clear" w:color="auto" w:fill="FFFFFF"/>
          <w:lang w:eastAsia="es-ES"/>
        </w:rPr>
      </w:pPr>
      <w:r w:rsidRPr="00C5200E">
        <w:rPr>
          <w:rFonts w:ascii="Palatino Linotype" w:eastAsia="Times New Roman" w:hAnsi="Palatino Linotype" w:cs="Arial"/>
          <w:i/>
          <w:color w:val="000000"/>
          <w:sz w:val="24"/>
          <w:szCs w:val="24"/>
          <w:shd w:val="clear" w:color="auto" w:fill="FFFFFF"/>
          <w:lang w:eastAsia="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C5200E" w:rsidRPr="00C5200E" w:rsidRDefault="00C5200E" w:rsidP="00C5200E">
      <w:pPr>
        <w:pStyle w:val="Prrafodelista"/>
        <w:jc w:val="both"/>
        <w:rPr>
          <w:rFonts w:ascii="Palatino Linotype" w:eastAsia="Times New Roman" w:hAnsi="Palatino Linotype" w:cs="Arial"/>
          <w:i/>
          <w:color w:val="000000"/>
          <w:sz w:val="24"/>
          <w:szCs w:val="24"/>
          <w:shd w:val="clear" w:color="auto" w:fill="FFFFFF"/>
          <w:lang w:eastAsia="es-ES"/>
        </w:rPr>
      </w:pPr>
    </w:p>
    <w:p w:rsidR="00C5200E" w:rsidRDefault="00C5200E" w:rsidP="009A1E3B">
      <w:pPr>
        <w:numPr>
          <w:ilvl w:val="0"/>
          <w:numId w:val="26"/>
        </w:numPr>
        <w:spacing w:before="240" w:after="240" w:line="360" w:lineRule="auto"/>
        <w:ind w:left="0" w:right="49" w:firstLine="0"/>
        <w:contextualSpacing/>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t xml:space="preserve">En ese sentido, si bien el artículo antes señalado establece que la obligación de proporcionar información no comprende el procesamiento de la misma, ni presentarla conforme a los intereses del solicitante, se observa que contrario a ello, la información se solicita en el estado que se encuentra. </w:t>
      </w:r>
    </w:p>
    <w:p w:rsidR="00C5200E" w:rsidRDefault="00C5200E" w:rsidP="00C5200E">
      <w:pPr>
        <w:spacing w:before="240" w:after="240" w:line="360" w:lineRule="auto"/>
        <w:ind w:right="49"/>
        <w:contextualSpacing/>
        <w:jc w:val="both"/>
        <w:rPr>
          <w:rFonts w:ascii="Palatino Linotype" w:eastAsia="Times New Roman" w:hAnsi="Palatino Linotype" w:cs="Times New Roman"/>
          <w:sz w:val="24"/>
          <w:szCs w:val="24"/>
          <w:lang w:val="es-ES_tradnl" w:eastAsia="es-ES"/>
        </w:rPr>
      </w:pPr>
    </w:p>
    <w:p w:rsidR="009A1E3B" w:rsidRPr="00EA52A8" w:rsidRDefault="00C5200E" w:rsidP="00EA52A8">
      <w:pPr>
        <w:numPr>
          <w:ilvl w:val="0"/>
          <w:numId w:val="26"/>
        </w:numPr>
        <w:spacing w:before="240" w:after="240" w:line="360" w:lineRule="auto"/>
        <w:ind w:left="0" w:right="49" w:firstLine="0"/>
        <w:contextualSpacing/>
        <w:jc w:val="both"/>
        <w:rPr>
          <w:rFonts w:ascii="Palatino Linotype" w:eastAsia="MS Mincho" w:hAnsi="Palatino Linotype" w:cs="Tahoma"/>
          <w:sz w:val="24"/>
          <w:szCs w:val="24"/>
          <w:lang w:val="es-ES_tradnl" w:eastAsia="es-ES"/>
        </w:rPr>
      </w:pPr>
      <w:r>
        <w:rPr>
          <w:rFonts w:ascii="Palatino Linotype" w:eastAsia="Times New Roman" w:hAnsi="Palatino Linotype" w:cs="Times New Roman"/>
          <w:sz w:val="24"/>
          <w:szCs w:val="24"/>
          <w:lang w:val="es-ES_tradnl" w:eastAsia="es-ES"/>
        </w:rPr>
        <w:lastRenderedPageBreak/>
        <w:t xml:space="preserve">En efecto, de conformidad con </w:t>
      </w:r>
      <w:r w:rsidR="009A1E3B" w:rsidRPr="009A1E3B">
        <w:rPr>
          <w:rFonts w:ascii="Palatino Linotype" w:eastAsia="MS Mincho" w:hAnsi="Palatino Linotype" w:cs="Arial"/>
          <w:sz w:val="24"/>
          <w:szCs w:val="24"/>
          <w:lang w:val="es-ES_tradnl" w:eastAsia="es-ES"/>
        </w:rPr>
        <w:t xml:space="preserve">los </w:t>
      </w:r>
      <w:r w:rsidR="009A1E3B" w:rsidRPr="009A1E3B">
        <w:rPr>
          <w:rFonts w:ascii="Palatino Linotype" w:eastAsia="MS Mincho" w:hAnsi="Palatino Linotype" w:cs="Arial"/>
          <w:b/>
          <w:sz w:val="24"/>
          <w:szCs w:val="24"/>
          <w:lang w:val="es-ES_tradnl" w:eastAsia="es-ES"/>
        </w:rPr>
        <w:t xml:space="preserve">Lineamientos para la integración del Informe Mensual 2019, 2020 y 2021 emitidos </w:t>
      </w:r>
      <w:r w:rsidR="009A1E3B" w:rsidRPr="009A1E3B">
        <w:rPr>
          <w:rFonts w:ascii="Palatino Linotype" w:eastAsia="MS Mincho" w:hAnsi="Palatino Linotype" w:cs="Arial"/>
          <w:sz w:val="24"/>
          <w:szCs w:val="24"/>
          <w:lang w:val="es-ES_tradnl" w:eastAsia="es-ES"/>
        </w:rPr>
        <w:t xml:space="preserve">por el Órgano Superior de Fiscalización del Estado de México (OSFEM), </w:t>
      </w:r>
      <w:r w:rsidR="00EA52A8">
        <w:rPr>
          <w:rFonts w:ascii="Palatino Linotype" w:eastAsia="MS Mincho" w:hAnsi="Palatino Linotype" w:cs="Arial"/>
          <w:sz w:val="24"/>
          <w:szCs w:val="24"/>
          <w:lang w:val="es-ES_tradnl" w:eastAsia="es-ES"/>
        </w:rPr>
        <w:t xml:space="preserve"> se debe de entregar periódicamente, la información relacionada con l</w:t>
      </w:r>
      <w:r w:rsidR="009A1E3B" w:rsidRPr="00EA52A8">
        <w:rPr>
          <w:rFonts w:ascii="Palatino Linotype" w:eastAsia="MS Mincho" w:hAnsi="Palatino Linotype" w:cs="Tahoma"/>
          <w:sz w:val="24"/>
          <w:szCs w:val="24"/>
          <w:lang w:val="es-ES_tradnl" w:eastAsia="es-ES"/>
        </w:rPr>
        <w:t>a</w:t>
      </w:r>
      <w:r w:rsidR="00EA52A8">
        <w:rPr>
          <w:rFonts w:ascii="Palatino Linotype" w:eastAsia="MS Mincho" w:hAnsi="Palatino Linotype" w:cs="Tahoma"/>
          <w:sz w:val="24"/>
          <w:szCs w:val="24"/>
          <w:lang w:val="es-ES_tradnl" w:eastAsia="es-ES"/>
        </w:rPr>
        <w:t xml:space="preserve"> </w:t>
      </w:r>
      <w:r w:rsidR="009A1E3B" w:rsidRPr="00EA52A8">
        <w:rPr>
          <w:rFonts w:ascii="Palatino Linotype" w:eastAsia="MS Mincho" w:hAnsi="Palatino Linotype" w:cs="Tahoma"/>
          <w:sz w:val="24"/>
          <w:szCs w:val="24"/>
          <w:lang w:val="es-ES_tradnl" w:eastAsia="es-ES"/>
        </w:rPr>
        <w:t xml:space="preserve">integración de </w:t>
      </w:r>
      <w:r w:rsidR="009A1E3B" w:rsidRPr="00EA52A8">
        <w:rPr>
          <w:rFonts w:ascii="Palatino Linotype" w:eastAsia="MS Mincho" w:hAnsi="Palatino Linotype" w:cs="Tahoma"/>
          <w:i/>
          <w:sz w:val="24"/>
          <w:szCs w:val="24"/>
          <w:lang w:val="es-ES_tradnl" w:eastAsia="es-ES"/>
        </w:rPr>
        <w:t>información de nómina</w:t>
      </w:r>
      <w:r w:rsidR="009A1E3B" w:rsidRPr="00EA52A8">
        <w:rPr>
          <w:rFonts w:ascii="Palatino Linotype" w:eastAsia="MS Mincho" w:hAnsi="Palatino Linotype" w:cs="Tahoma"/>
          <w:sz w:val="24"/>
          <w:szCs w:val="24"/>
          <w:lang w:val="es-ES_tradnl" w:eastAsia="es-ES"/>
        </w:rPr>
        <w:t>, el cual, se integra por documentos tales como:</w:t>
      </w:r>
    </w:p>
    <w:p w:rsidR="009A1E3B" w:rsidRPr="009A1E3B" w:rsidRDefault="009A1E3B" w:rsidP="009A1E3B">
      <w:pPr>
        <w:tabs>
          <w:tab w:val="left" w:pos="851"/>
        </w:tabs>
        <w:spacing w:before="240" w:after="240" w:line="360" w:lineRule="auto"/>
        <w:ind w:right="-93"/>
        <w:contextualSpacing/>
        <w:jc w:val="both"/>
        <w:rPr>
          <w:rFonts w:ascii="Palatino Linotype" w:eastAsia="MS Mincho" w:hAnsi="Palatino Linotype" w:cs="Arial"/>
          <w:sz w:val="24"/>
          <w:szCs w:val="24"/>
          <w:lang w:val="es-ES_tradnl" w:eastAsia="es-ES"/>
        </w:rPr>
      </w:pPr>
    </w:p>
    <w:p w:rsidR="009A1E3B" w:rsidRPr="009A1E3B" w:rsidRDefault="009A1E3B" w:rsidP="009A1E3B">
      <w:pPr>
        <w:tabs>
          <w:tab w:val="left" w:pos="851"/>
        </w:tabs>
        <w:spacing w:before="240" w:after="240" w:line="360" w:lineRule="auto"/>
        <w:ind w:right="-93"/>
        <w:jc w:val="center"/>
        <w:rPr>
          <w:rFonts w:ascii="Palatino Linotype" w:eastAsia="MS Mincho" w:hAnsi="Palatino Linotype" w:cs="Arial"/>
          <w:sz w:val="24"/>
          <w:szCs w:val="24"/>
          <w:lang w:val="es-ES_tradnl" w:eastAsia="es-ES"/>
        </w:rPr>
      </w:pPr>
      <w:r w:rsidRPr="009A1E3B">
        <w:rPr>
          <w:rFonts w:ascii="Calibri" w:eastAsia="Calibri" w:hAnsi="Calibri" w:cs="Times New Roman"/>
          <w:noProof/>
          <w:lang w:eastAsia="es-MX"/>
        </w:rPr>
        <mc:AlternateContent>
          <mc:Choice Requires="wps">
            <w:drawing>
              <wp:anchor distT="0" distB="0" distL="114300" distR="114300" simplePos="0" relativeHeight="251659264" behindDoc="0" locked="0" layoutInCell="1" allowOverlap="1" wp14:anchorId="5E492031" wp14:editId="4C7F8155">
                <wp:simplePos x="0" y="0"/>
                <wp:positionH relativeFrom="column">
                  <wp:posOffset>501015</wp:posOffset>
                </wp:positionH>
                <wp:positionV relativeFrom="paragraph">
                  <wp:posOffset>1284605</wp:posOffset>
                </wp:positionV>
                <wp:extent cx="2990850" cy="295275"/>
                <wp:effectExtent l="0" t="0" r="19050" b="28575"/>
                <wp:wrapNone/>
                <wp:docPr id="4" name="Rectángulo 2"/>
                <wp:cNvGraphicFramePr/>
                <a:graphic xmlns:a="http://schemas.openxmlformats.org/drawingml/2006/main">
                  <a:graphicData uri="http://schemas.microsoft.com/office/word/2010/wordprocessingShape">
                    <wps:wsp>
                      <wps:cNvSpPr/>
                      <wps:spPr>
                        <a:xfrm>
                          <a:off x="0" y="0"/>
                          <a:ext cx="2990850" cy="29527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73AEB00A" id="Rectángulo 2" o:spid="_x0000_s1026" style="position:absolute;margin-left:39.45pt;margin-top:101.15pt;width:235.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" filled="f" strokecolor="red" strokeweight="1.5pt"/>
            </w:pict>
          </mc:Fallback>
        </mc:AlternateContent>
      </w:r>
      <w:r w:rsidRPr="009A1E3B">
        <w:rPr>
          <w:rFonts w:ascii="Calibri" w:eastAsia="MS Mincho" w:hAnsi="Calibri" w:cs="Times New Roman"/>
          <w:noProof/>
          <w:sz w:val="24"/>
          <w:szCs w:val="24"/>
          <w:lang w:eastAsia="es-MX"/>
        </w:rPr>
        <w:drawing>
          <wp:inline distT="0" distB="0" distL="0" distR="0" wp14:anchorId="3664E426" wp14:editId="5A2D4CDA">
            <wp:extent cx="4695825" cy="3419475"/>
            <wp:effectExtent l="19050" t="19050" r="28575" b="28575"/>
            <wp:docPr id="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5825" cy="3419475"/>
                    </a:xfrm>
                    <a:prstGeom prst="rect">
                      <a:avLst/>
                    </a:prstGeom>
                    <a:noFill/>
                    <a:ln w="9525" cmpd="sng">
                      <a:solidFill>
                        <a:srgbClr val="000000"/>
                      </a:solidFill>
                      <a:miter lim="800000"/>
                      <a:headEnd/>
                      <a:tailEnd/>
                    </a:ln>
                    <a:effectLst/>
                  </pic:spPr>
                </pic:pic>
              </a:graphicData>
            </a:graphic>
          </wp:inline>
        </w:drawing>
      </w:r>
    </w:p>
    <w:p w:rsidR="009A1E3B" w:rsidRPr="009A1E3B" w:rsidRDefault="009A1E3B" w:rsidP="009A1E3B">
      <w:pPr>
        <w:tabs>
          <w:tab w:val="left" w:pos="851"/>
        </w:tabs>
        <w:spacing w:before="240" w:after="240" w:line="360" w:lineRule="auto"/>
        <w:ind w:right="-93"/>
        <w:jc w:val="center"/>
        <w:rPr>
          <w:rFonts w:ascii="Palatino Linotype" w:eastAsia="MS Mincho" w:hAnsi="Palatino Linotype" w:cs="Arial"/>
          <w:sz w:val="24"/>
          <w:szCs w:val="24"/>
          <w:lang w:val="es-ES_tradnl" w:eastAsia="es-ES"/>
        </w:rPr>
      </w:pPr>
      <w:r w:rsidRPr="009A1E3B">
        <w:rPr>
          <w:rFonts w:ascii="Calibri" w:eastAsia="Calibri" w:hAnsi="Calibri" w:cs="Times New Roman"/>
          <w:noProof/>
          <w:lang w:eastAsia="es-MX"/>
        </w:rPr>
        <w:lastRenderedPageBreak/>
        <w:drawing>
          <wp:inline distT="0" distB="0" distL="0" distR="0" wp14:anchorId="5791524E" wp14:editId="23EFFFD7">
            <wp:extent cx="5372100" cy="6981825"/>
            <wp:effectExtent l="0" t="0" r="0" b="9525"/>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l="41920" t="20821" r="26849" b="7060"/>
                    <a:stretch>
                      <a:fillRect/>
                    </a:stretch>
                  </pic:blipFill>
                  <pic:spPr bwMode="auto">
                    <a:xfrm>
                      <a:off x="0" y="0"/>
                      <a:ext cx="5372100" cy="6981825"/>
                    </a:xfrm>
                    <a:prstGeom prst="rect">
                      <a:avLst/>
                    </a:prstGeom>
                    <a:noFill/>
                    <a:ln>
                      <a:noFill/>
                    </a:ln>
                  </pic:spPr>
                </pic:pic>
              </a:graphicData>
            </a:graphic>
          </wp:inline>
        </w:drawing>
      </w:r>
    </w:p>
    <w:p w:rsidR="009A1E3B" w:rsidRPr="009A1E3B" w:rsidRDefault="009A1E3B" w:rsidP="00790CC6">
      <w:pPr>
        <w:tabs>
          <w:tab w:val="left" w:pos="851"/>
        </w:tabs>
        <w:spacing w:before="240" w:after="240" w:line="360" w:lineRule="auto"/>
        <w:ind w:right="-93"/>
        <w:jc w:val="center"/>
        <w:rPr>
          <w:rFonts w:ascii="Palatino Linotype" w:eastAsia="MS Mincho" w:hAnsi="Palatino Linotype" w:cs="Arial"/>
          <w:sz w:val="24"/>
          <w:szCs w:val="24"/>
          <w:lang w:val="es-ES_tradnl" w:eastAsia="es-ES"/>
        </w:rPr>
      </w:pPr>
      <w:r w:rsidRPr="009A1E3B">
        <w:rPr>
          <w:rFonts w:ascii="Calibri" w:eastAsia="Calibri" w:hAnsi="Calibri" w:cs="Times New Roman"/>
          <w:noProof/>
          <w:lang w:eastAsia="es-MX"/>
        </w:rPr>
        <w:lastRenderedPageBreak/>
        <w:drawing>
          <wp:inline distT="0" distB="0" distL="0" distR="0" wp14:anchorId="7D0F65A1" wp14:editId="7553AB07">
            <wp:extent cx="5581650" cy="3829050"/>
            <wp:effectExtent l="0" t="0" r="0" b="0"/>
            <wp:docPr id="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0">
                      <a:extLst>
                        <a:ext uri="{28A0092B-C50C-407E-A947-70E740481C1C}">
                          <a14:useLocalDpi xmlns:a14="http://schemas.microsoft.com/office/drawing/2010/main" val="0"/>
                        </a:ext>
                      </a:extLst>
                    </a:blip>
                    <a:srcRect l="37169" t="18105" r="22267" b="32408"/>
                    <a:stretch>
                      <a:fillRect/>
                    </a:stretch>
                  </pic:blipFill>
                  <pic:spPr bwMode="auto">
                    <a:xfrm>
                      <a:off x="0" y="0"/>
                      <a:ext cx="5581650" cy="3829050"/>
                    </a:xfrm>
                    <a:prstGeom prst="rect">
                      <a:avLst/>
                    </a:prstGeom>
                    <a:noFill/>
                    <a:ln>
                      <a:noFill/>
                    </a:ln>
                  </pic:spPr>
                </pic:pic>
              </a:graphicData>
            </a:graphic>
          </wp:inline>
        </w:drawing>
      </w:r>
    </w:p>
    <w:p w:rsidR="009A1E3B" w:rsidRDefault="009A1E3B" w:rsidP="009A1E3B">
      <w:pPr>
        <w:numPr>
          <w:ilvl w:val="0"/>
          <w:numId w:val="30"/>
        </w:numPr>
        <w:spacing w:after="0" w:line="360" w:lineRule="auto"/>
        <w:ind w:left="0" w:right="-93" w:firstLine="0"/>
        <w:contextualSpacing/>
        <w:jc w:val="both"/>
        <w:rPr>
          <w:rFonts w:ascii="Palatino Linotype" w:eastAsia="Times New Roman" w:hAnsi="Palatino Linotype" w:cs="Arial"/>
          <w:sz w:val="24"/>
          <w:szCs w:val="24"/>
          <w:lang w:val="es-ES_tradnl" w:eastAsia="es-ES"/>
        </w:rPr>
      </w:pPr>
      <w:r w:rsidRPr="009A1E3B">
        <w:rPr>
          <w:rFonts w:ascii="Palatino Linotype" w:eastAsia="MS Mincho" w:hAnsi="Palatino Linotype" w:cs="Tahoma"/>
          <w:sz w:val="24"/>
          <w:szCs w:val="24"/>
          <w:lang w:val="es-ES_tradnl" w:eastAsia="es-ES"/>
        </w:rPr>
        <w:t>De</w:t>
      </w:r>
      <w:r w:rsidRPr="009A1E3B">
        <w:rPr>
          <w:rFonts w:ascii="Palatino Linotype" w:eastAsia="Times New Roman" w:hAnsi="Palatino Linotype" w:cs="Arial"/>
          <w:sz w:val="24"/>
          <w:szCs w:val="24"/>
          <w:lang w:val="es-ES_tradnl" w:eastAsia="es-ES"/>
        </w:rPr>
        <w:t xml:space="preserve"> lo anterior, es de precisar que la información solicitada obra en los “reportes de remuneraciones de mandos medios y superiores”</w:t>
      </w:r>
      <w:r w:rsidR="00EA52A8">
        <w:rPr>
          <w:rFonts w:ascii="Palatino Linotype" w:eastAsia="Times New Roman" w:hAnsi="Palatino Linotype" w:cs="Arial"/>
          <w:sz w:val="24"/>
          <w:szCs w:val="24"/>
          <w:lang w:val="es-ES_tradnl" w:eastAsia="es-ES"/>
        </w:rPr>
        <w:t xml:space="preserve"> misma que se solicita en el estado en que se encuentra y que es generada periódicamente por el Sujeto Obligado para cumplir con sus obligaciones de fiscalización por parte del Órgano Superior de Fiscalización del Estado de México</w:t>
      </w:r>
      <w:r w:rsidR="00354443">
        <w:rPr>
          <w:rFonts w:ascii="Palatino Linotype" w:eastAsia="Times New Roman" w:hAnsi="Palatino Linotype" w:cs="Arial"/>
          <w:sz w:val="24"/>
          <w:szCs w:val="24"/>
          <w:lang w:val="es-ES_tradnl" w:eastAsia="es-ES"/>
        </w:rPr>
        <w:t>,</w:t>
      </w:r>
      <w:r w:rsidRPr="009A1E3B">
        <w:rPr>
          <w:rFonts w:ascii="Palatino Linotype" w:eastAsia="Times New Roman" w:hAnsi="Palatino Linotype" w:cs="Arial"/>
          <w:sz w:val="24"/>
          <w:szCs w:val="24"/>
          <w:lang w:val="es-ES_tradnl" w:eastAsia="es-ES"/>
        </w:rPr>
        <w:t xml:space="preserve"> por lo que se ordena su entrega del uno (01) de enero de </w:t>
      </w:r>
      <w:r w:rsidR="00EA52A8">
        <w:rPr>
          <w:rFonts w:ascii="Palatino Linotype" w:eastAsia="Times New Roman" w:hAnsi="Palatino Linotype" w:cs="Arial"/>
          <w:sz w:val="24"/>
          <w:szCs w:val="24"/>
          <w:lang w:val="es-ES_tradnl" w:eastAsia="es-ES"/>
        </w:rPr>
        <w:t xml:space="preserve">2019 </w:t>
      </w:r>
      <w:r w:rsidRPr="009A1E3B">
        <w:rPr>
          <w:rFonts w:ascii="Palatino Linotype" w:eastAsia="Times New Roman" w:hAnsi="Palatino Linotype" w:cs="Arial"/>
          <w:sz w:val="24"/>
          <w:szCs w:val="24"/>
          <w:lang w:val="es-ES_tradnl" w:eastAsia="es-ES"/>
        </w:rPr>
        <w:t>al vei</w:t>
      </w:r>
      <w:r w:rsidR="00EA52A8">
        <w:rPr>
          <w:rFonts w:ascii="Palatino Linotype" w:eastAsia="Times New Roman" w:hAnsi="Palatino Linotype" w:cs="Arial"/>
          <w:sz w:val="24"/>
          <w:szCs w:val="24"/>
          <w:lang w:val="es-ES_tradnl" w:eastAsia="es-ES"/>
        </w:rPr>
        <w:t>ntiséis (26) de febrero de 2021</w:t>
      </w:r>
      <w:r w:rsidR="00354443">
        <w:rPr>
          <w:rFonts w:ascii="Palatino Linotype" w:eastAsia="Times New Roman" w:hAnsi="Palatino Linotype" w:cs="Arial"/>
          <w:sz w:val="24"/>
          <w:szCs w:val="24"/>
          <w:lang w:val="es-ES_tradnl" w:eastAsia="es-ES"/>
        </w:rPr>
        <w:t xml:space="preserve">, en términos del </w:t>
      </w:r>
      <w:r w:rsidR="00354443" w:rsidRPr="00354443">
        <w:rPr>
          <w:rFonts w:ascii="Palatino Linotype" w:eastAsia="Times New Roman" w:hAnsi="Palatino Linotype" w:cs="Arial"/>
          <w:b/>
          <w:sz w:val="24"/>
          <w:szCs w:val="24"/>
          <w:lang w:val="es-ES_tradnl" w:eastAsia="es-ES"/>
        </w:rPr>
        <w:t>Considerando SEXTO.</w:t>
      </w:r>
      <w:r w:rsidR="00354443">
        <w:rPr>
          <w:rFonts w:ascii="Palatino Linotype" w:eastAsia="Times New Roman" w:hAnsi="Palatino Linotype" w:cs="Arial"/>
          <w:sz w:val="24"/>
          <w:szCs w:val="24"/>
          <w:lang w:val="es-ES_tradnl" w:eastAsia="es-ES"/>
        </w:rPr>
        <w:t xml:space="preserve"> </w:t>
      </w:r>
    </w:p>
    <w:p w:rsidR="00EA52A8" w:rsidRDefault="00EA52A8" w:rsidP="00EA52A8">
      <w:pPr>
        <w:spacing w:after="0" w:line="360" w:lineRule="auto"/>
        <w:ind w:right="-93"/>
        <w:contextualSpacing/>
        <w:jc w:val="both"/>
        <w:rPr>
          <w:rFonts w:ascii="Palatino Linotype" w:eastAsia="Times New Roman" w:hAnsi="Palatino Linotype" w:cs="Arial"/>
          <w:sz w:val="24"/>
          <w:szCs w:val="24"/>
          <w:lang w:val="es-ES_tradnl" w:eastAsia="es-ES"/>
        </w:rPr>
      </w:pPr>
    </w:p>
    <w:p w:rsidR="00EA52A8" w:rsidRPr="00EA52A8" w:rsidRDefault="00EA52A8" w:rsidP="00EA52A8">
      <w:pPr>
        <w:pStyle w:val="Ttulo1"/>
        <w:numPr>
          <w:ilvl w:val="0"/>
          <w:numId w:val="39"/>
        </w:numPr>
        <w:ind w:left="0" w:firstLine="0"/>
        <w:rPr>
          <w:rFonts w:eastAsia="Times New Roman"/>
          <w:b/>
          <w:lang w:val="es-ES_tradnl" w:eastAsia="es-ES"/>
        </w:rPr>
      </w:pPr>
      <w:r w:rsidRPr="00EA52A8">
        <w:rPr>
          <w:rFonts w:eastAsia="Times New Roman"/>
          <w:b/>
          <w:lang w:val="es-ES_tradnl" w:eastAsia="es-ES"/>
        </w:rPr>
        <w:lastRenderedPageBreak/>
        <w:t xml:space="preserve">De los contratos de prestación de servicios solicitados. </w:t>
      </w:r>
    </w:p>
    <w:p w:rsidR="00EA52A8" w:rsidRPr="003B5B15" w:rsidRDefault="00EA52A8" w:rsidP="00EA52A8">
      <w:pPr>
        <w:pStyle w:val="Prrafodelista"/>
        <w:tabs>
          <w:tab w:val="left" w:pos="426"/>
        </w:tabs>
        <w:spacing w:line="360" w:lineRule="auto"/>
        <w:ind w:left="0" w:right="51"/>
        <w:jc w:val="both"/>
        <w:rPr>
          <w:rFonts w:ascii="Palatino Linotype" w:hAnsi="Palatino Linotype"/>
          <w:color w:val="000000" w:themeColor="text1"/>
        </w:rPr>
      </w:pPr>
    </w:p>
    <w:p w:rsidR="00EA52A8" w:rsidRPr="00A22901" w:rsidRDefault="00EA52A8" w:rsidP="003D38D1">
      <w:pPr>
        <w:pStyle w:val="Prrafodelista"/>
        <w:numPr>
          <w:ilvl w:val="0"/>
          <w:numId w:val="1"/>
        </w:numPr>
        <w:tabs>
          <w:tab w:val="left" w:pos="426"/>
        </w:tabs>
        <w:spacing w:after="0" w:line="360" w:lineRule="auto"/>
        <w:ind w:left="0" w:right="51" w:firstLine="0"/>
        <w:jc w:val="both"/>
        <w:rPr>
          <w:rFonts w:ascii="Palatino Linotype" w:hAnsi="Palatino Linotype"/>
          <w:color w:val="000000" w:themeColor="text1"/>
          <w:sz w:val="24"/>
          <w:szCs w:val="24"/>
        </w:rPr>
      </w:pPr>
      <w:r w:rsidRPr="00A22901">
        <w:rPr>
          <w:rFonts w:ascii="Palatino Linotype" w:hAnsi="Palatino Linotype"/>
          <w:color w:val="000000" w:themeColor="text1"/>
          <w:sz w:val="24"/>
          <w:szCs w:val="24"/>
        </w:rPr>
        <w:t xml:space="preserve">Por cuanto hace a este punto de la solicitud, </w:t>
      </w:r>
      <w:r w:rsidR="003D38D1" w:rsidRPr="00A22901">
        <w:rPr>
          <w:rFonts w:ascii="Palatino Linotype" w:hAnsi="Palatino Linotype"/>
          <w:color w:val="000000" w:themeColor="text1"/>
          <w:sz w:val="24"/>
          <w:szCs w:val="24"/>
        </w:rPr>
        <w:t xml:space="preserve"> se observa que el Sujeto Obligado por conducto de la Dirección de Administración realizó la entrega de un contrato de prestación de servicios. </w:t>
      </w:r>
      <w:r w:rsidRPr="00A22901">
        <w:rPr>
          <w:rFonts w:ascii="Palatino Linotype" w:hAnsi="Palatino Linotype" w:cs="Arial"/>
          <w:sz w:val="24"/>
          <w:szCs w:val="24"/>
        </w:rPr>
        <w:t xml:space="preserve">Así,  de conformidad con </w:t>
      </w:r>
      <w:r w:rsidR="00A22901" w:rsidRPr="00A22901">
        <w:rPr>
          <w:rFonts w:ascii="Palatino Linotype" w:hAnsi="Palatino Linotype" w:cs="Arial"/>
          <w:sz w:val="24"/>
          <w:szCs w:val="24"/>
        </w:rPr>
        <w:t xml:space="preserve">el Bando Municipal del Ayuntamiento de Morelos </w:t>
      </w:r>
      <w:r w:rsidRPr="00A22901">
        <w:rPr>
          <w:rFonts w:ascii="Palatino Linotype" w:hAnsi="Palatino Linotype" w:cs="Arial"/>
          <w:sz w:val="24"/>
          <w:szCs w:val="24"/>
        </w:rPr>
        <w:t xml:space="preserve">el </w:t>
      </w:r>
      <w:r w:rsidR="00A22901" w:rsidRPr="00A22901">
        <w:rPr>
          <w:rFonts w:ascii="Palatino Linotype" w:hAnsi="Palatino Linotype" w:cs="Arial"/>
          <w:sz w:val="24"/>
          <w:szCs w:val="24"/>
        </w:rPr>
        <w:t xml:space="preserve">Director de Administración </w:t>
      </w:r>
      <w:r w:rsidRPr="00A22901">
        <w:rPr>
          <w:rFonts w:ascii="Palatino Linotype" w:hAnsi="Palatino Linotype" w:cs="Arial"/>
          <w:sz w:val="24"/>
          <w:szCs w:val="24"/>
        </w:rPr>
        <w:t>es el encargado de</w:t>
      </w:r>
      <w:r w:rsidR="00A22901" w:rsidRPr="00A22901">
        <w:rPr>
          <w:rFonts w:ascii="Palatino Linotype" w:hAnsi="Palatino Linotype" w:cs="Arial"/>
          <w:sz w:val="24"/>
          <w:szCs w:val="24"/>
        </w:rPr>
        <w:t xml:space="preserve"> coordinar el archivo administrativo del municipio</w:t>
      </w:r>
      <w:r w:rsidRPr="00A22901">
        <w:rPr>
          <w:rFonts w:ascii="Palatino Linotype" w:hAnsi="Palatino Linotype" w:cs="Arial"/>
          <w:sz w:val="24"/>
          <w:szCs w:val="24"/>
        </w:rPr>
        <w:t xml:space="preserve">, como continuación se observa: </w:t>
      </w:r>
    </w:p>
    <w:p w:rsidR="00EA52A8" w:rsidRPr="00A22901" w:rsidRDefault="00EA52A8" w:rsidP="00EA52A8">
      <w:pPr>
        <w:tabs>
          <w:tab w:val="left" w:pos="426"/>
        </w:tabs>
        <w:spacing w:line="360" w:lineRule="auto"/>
        <w:ind w:right="51"/>
        <w:jc w:val="both"/>
        <w:rPr>
          <w:rFonts w:ascii="Palatino Linotype" w:hAnsi="Palatino Linotype"/>
          <w:i/>
          <w:color w:val="000000" w:themeColor="text1"/>
          <w:sz w:val="24"/>
          <w:szCs w:val="24"/>
        </w:rPr>
      </w:pPr>
    </w:p>
    <w:p w:rsidR="00EA52A8" w:rsidRPr="00A22901" w:rsidRDefault="00EA52A8" w:rsidP="00EA52A8">
      <w:pPr>
        <w:pStyle w:val="Prrafodelista"/>
        <w:tabs>
          <w:tab w:val="left" w:pos="426"/>
        </w:tabs>
        <w:spacing w:line="360" w:lineRule="auto"/>
        <w:ind w:left="567" w:right="616"/>
        <w:jc w:val="both"/>
        <w:rPr>
          <w:rFonts w:ascii="Palatino Linotype" w:hAnsi="Palatino Linotype"/>
          <w:i/>
          <w:sz w:val="24"/>
          <w:szCs w:val="24"/>
        </w:rPr>
      </w:pPr>
      <w:r w:rsidRPr="00A22901">
        <w:rPr>
          <w:rFonts w:ascii="Palatino Linotype" w:hAnsi="Palatino Linotype"/>
          <w:i/>
          <w:sz w:val="24"/>
          <w:szCs w:val="24"/>
        </w:rPr>
        <w:t>“</w:t>
      </w:r>
      <w:r w:rsidR="00A22901" w:rsidRPr="00A22901">
        <w:rPr>
          <w:rFonts w:ascii="Palatino Linotype" w:hAnsi="Palatino Linotype"/>
          <w:b/>
          <w:i/>
          <w:sz w:val="24"/>
          <w:szCs w:val="24"/>
        </w:rPr>
        <w:t>Artículo 98.-</w:t>
      </w:r>
      <w:r w:rsidR="00A22901" w:rsidRPr="00A22901">
        <w:rPr>
          <w:rFonts w:ascii="Palatino Linotype" w:hAnsi="Palatino Linotype"/>
          <w:i/>
          <w:sz w:val="24"/>
          <w:szCs w:val="24"/>
        </w:rPr>
        <w:t xml:space="preserve"> El titular de la Dirección de Administración tiene las siguientes atribuciones:</w:t>
      </w:r>
    </w:p>
    <w:p w:rsidR="00A22901" w:rsidRPr="00A22901" w:rsidRDefault="00A22901" w:rsidP="00EA52A8">
      <w:pPr>
        <w:pStyle w:val="Prrafodelista"/>
        <w:tabs>
          <w:tab w:val="left" w:pos="426"/>
        </w:tabs>
        <w:spacing w:line="360" w:lineRule="auto"/>
        <w:ind w:left="567" w:right="616"/>
        <w:jc w:val="both"/>
        <w:rPr>
          <w:rFonts w:ascii="Palatino Linotype" w:hAnsi="Palatino Linotype"/>
          <w:sz w:val="24"/>
          <w:szCs w:val="24"/>
        </w:rPr>
      </w:pPr>
    </w:p>
    <w:p w:rsidR="00A22901" w:rsidRPr="00A22901" w:rsidRDefault="00A22901" w:rsidP="00EA52A8">
      <w:pPr>
        <w:pStyle w:val="Prrafodelista"/>
        <w:tabs>
          <w:tab w:val="left" w:pos="426"/>
        </w:tabs>
        <w:spacing w:line="360" w:lineRule="auto"/>
        <w:ind w:left="567" w:right="616"/>
        <w:jc w:val="both"/>
        <w:rPr>
          <w:rFonts w:ascii="Palatino Linotype" w:hAnsi="Palatino Linotype"/>
          <w:i/>
          <w:sz w:val="24"/>
          <w:szCs w:val="24"/>
        </w:rPr>
      </w:pPr>
      <w:r w:rsidRPr="00A22901">
        <w:rPr>
          <w:rFonts w:ascii="Palatino Linotype" w:hAnsi="Palatino Linotype"/>
          <w:b/>
          <w:i/>
          <w:sz w:val="24"/>
          <w:szCs w:val="24"/>
        </w:rPr>
        <w:t>VI.</w:t>
      </w:r>
      <w:r w:rsidRPr="00A22901">
        <w:rPr>
          <w:rFonts w:ascii="Palatino Linotype" w:hAnsi="Palatino Linotype"/>
          <w:i/>
          <w:sz w:val="24"/>
          <w:szCs w:val="24"/>
        </w:rPr>
        <w:t xml:space="preserve"> Coordinar el Archivo Administrativo del Municipio, salvaguardando la información en términos de las disposiciones legales. </w:t>
      </w:r>
    </w:p>
    <w:p w:rsidR="00A22901" w:rsidRPr="00A22901" w:rsidRDefault="00A22901" w:rsidP="00EA52A8">
      <w:pPr>
        <w:pStyle w:val="Prrafodelista"/>
        <w:tabs>
          <w:tab w:val="left" w:pos="426"/>
        </w:tabs>
        <w:spacing w:line="360" w:lineRule="auto"/>
        <w:ind w:left="567" w:right="616"/>
        <w:jc w:val="both"/>
        <w:rPr>
          <w:rFonts w:ascii="Palatino Linotype" w:hAnsi="Palatino Linotype"/>
          <w:i/>
          <w:sz w:val="24"/>
          <w:szCs w:val="24"/>
        </w:rPr>
      </w:pPr>
    </w:p>
    <w:p w:rsidR="00EA52A8" w:rsidRPr="00A22901" w:rsidRDefault="00A22901" w:rsidP="00A22901">
      <w:pPr>
        <w:pStyle w:val="Prrafodelista"/>
        <w:tabs>
          <w:tab w:val="left" w:pos="426"/>
        </w:tabs>
        <w:spacing w:line="360" w:lineRule="auto"/>
        <w:ind w:left="567" w:right="616"/>
        <w:jc w:val="both"/>
        <w:rPr>
          <w:rFonts w:ascii="Palatino Linotype" w:hAnsi="Palatino Linotype"/>
          <w:i/>
          <w:sz w:val="24"/>
          <w:szCs w:val="24"/>
        </w:rPr>
      </w:pPr>
      <w:r w:rsidRPr="00A22901">
        <w:rPr>
          <w:rFonts w:ascii="Palatino Linotype" w:hAnsi="Palatino Linotype"/>
          <w:b/>
          <w:i/>
          <w:sz w:val="24"/>
          <w:szCs w:val="24"/>
        </w:rPr>
        <w:t>VII.</w:t>
      </w:r>
      <w:r w:rsidRPr="00A22901">
        <w:rPr>
          <w:rFonts w:ascii="Palatino Linotype" w:hAnsi="Palatino Linotype"/>
          <w:i/>
          <w:sz w:val="24"/>
          <w:szCs w:val="24"/>
        </w:rPr>
        <w:t xml:space="preserve"> Establecer y mantener una coordinación permanente con las dependencias correspondientes para el ágil y adecuado aprovisionamiento de recursos.</w:t>
      </w:r>
    </w:p>
    <w:p w:rsidR="00EA52A8" w:rsidRPr="00A22901" w:rsidRDefault="00EA52A8" w:rsidP="00EA52A8">
      <w:pPr>
        <w:pStyle w:val="Prrafodelista"/>
        <w:tabs>
          <w:tab w:val="left" w:pos="426"/>
        </w:tabs>
        <w:spacing w:line="360" w:lineRule="auto"/>
        <w:ind w:left="567" w:right="616"/>
        <w:jc w:val="both"/>
        <w:rPr>
          <w:rFonts w:ascii="Palatino Linotype" w:hAnsi="Palatino Linotype"/>
          <w:i/>
          <w:sz w:val="24"/>
          <w:szCs w:val="24"/>
        </w:rPr>
      </w:pPr>
      <w:r w:rsidRPr="00A22901">
        <w:rPr>
          <w:rFonts w:ascii="Palatino Linotype" w:hAnsi="Palatino Linotype"/>
          <w:i/>
          <w:sz w:val="24"/>
          <w:szCs w:val="24"/>
        </w:rPr>
        <w:t>(…)”</w:t>
      </w:r>
    </w:p>
    <w:p w:rsidR="00EA52A8" w:rsidRPr="00A22901" w:rsidRDefault="00EA52A8" w:rsidP="00EA52A8">
      <w:pPr>
        <w:pStyle w:val="Prrafodelista"/>
        <w:tabs>
          <w:tab w:val="left" w:pos="426"/>
        </w:tabs>
        <w:spacing w:line="360" w:lineRule="auto"/>
        <w:ind w:left="0" w:right="51"/>
        <w:jc w:val="both"/>
        <w:rPr>
          <w:rFonts w:ascii="Palatino Linotype" w:hAnsi="Palatino Linotype"/>
          <w:color w:val="000000" w:themeColor="text1"/>
          <w:sz w:val="24"/>
          <w:szCs w:val="24"/>
        </w:rPr>
      </w:pPr>
    </w:p>
    <w:p w:rsidR="00EA52A8" w:rsidRPr="00A22901" w:rsidRDefault="00EA52A8" w:rsidP="00EA52A8">
      <w:pPr>
        <w:pStyle w:val="Prrafodelista"/>
        <w:numPr>
          <w:ilvl w:val="0"/>
          <w:numId w:val="1"/>
        </w:numPr>
        <w:tabs>
          <w:tab w:val="left" w:pos="426"/>
        </w:tabs>
        <w:spacing w:after="0" w:line="360" w:lineRule="auto"/>
        <w:ind w:left="0" w:right="51" w:firstLine="0"/>
        <w:jc w:val="both"/>
        <w:rPr>
          <w:rFonts w:ascii="Palatino Linotype" w:hAnsi="Palatino Linotype"/>
          <w:color w:val="000000" w:themeColor="text1"/>
          <w:sz w:val="24"/>
          <w:szCs w:val="24"/>
        </w:rPr>
      </w:pPr>
      <w:r w:rsidRPr="00A22901">
        <w:rPr>
          <w:rFonts w:ascii="Palatino Linotype" w:hAnsi="Palatino Linotype" w:cs="Arial"/>
          <w:sz w:val="24"/>
          <w:szCs w:val="24"/>
        </w:rPr>
        <w:t xml:space="preserve">   Así y toda vez q</w:t>
      </w:r>
      <w:r w:rsidR="00A22901" w:rsidRPr="00A22901">
        <w:rPr>
          <w:rFonts w:ascii="Palatino Linotype" w:hAnsi="Palatino Linotype" w:cs="Arial"/>
          <w:sz w:val="24"/>
          <w:szCs w:val="24"/>
        </w:rPr>
        <w:t xml:space="preserve">ue quien otorgó respuesta fue la Directora de Administración </w:t>
      </w:r>
      <w:r w:rsidRPr="00A22901">
        <w:rPr>
          <w:rFonts w:ascii="Palatino Linotype" w:hAnsi="Palatino Linotype" w:cs="Arial"/>
          <w:sz w:val="24"/>
          <w:szCs w:val="24"/>
        </w:rPr>
        <w:t xml:space="preserve"> se observa que es la Servidora Pública Habilitada que posee, administra o genera dicha información</w:t>
      </w:r>
      <w:r w:rsidRPr="00A22901">
        <w:rPr>
          <w:rFonts w:ascii="Palatino Linotype" w:hAnsi="Palatino Linotype"/>
          <w:color w:val="000000" w:themeColor="text1"/>
          <w:sz w:val="24"/>
          <w:szCs w:val="24"/>
        </w:rPr>
        <w:t xml:space="preserve">, por otro lado </w:t>
      </w:r>
      <w:r w:rsidRPr="00A22901">
        <w:rPr>
          <w:rFonts w:ascii="Palatino Linotype" w:hAnsi="Palatino Linotype"/>
          <w:sz w:val="24"/>
          <w:szCs w:val="24"/>
        </w:rPr>
        <w:t xml:space="preserve">es imperativo mencionar que este Órgano Garante no tiene facultades para pronunciarse sobre la veracidad de la información que los </w:t>
      </w:r>
      <w:r w:rsidRPr="00A22901">
        <w:rPr>
          <w:rFonts w:ascii="Palatino Linotype" w:hAnsi="Palatino Linotype"/>
          <w:sz w:val="24"/>
          <w:szCs w:val="24"/>
        </w:rPr>
        <w:lastRenderedPageBreak/>
        <w:t xml:space="preserve">sujetos Obligados ponen a disposición de los particulares, toda vez que se aleja de las atribuciones de éste Instituto, máxime que al momento en que el </w:t>
      </w:r>
      <w:r w:rsidRPr="00A22901">
        <w:rPr>
          <w:rFonts w:ascii="Palatino Linotype" w:hAnsi="Palatino Linotype"/>
          <w:b/>
          <w:sz w:val="24"/>
          <w:szCs w:val="24"/>
        </w:rPr>
        <w:t>SUJETO OBLIGADO</w:t>
      </w:r>
      <w:r w:rsidRPr="00A22901">
        <w:rPr>
          <w:rFonts w:ascii="Palatino Linotype" w:hAnsi="Palatino Linotype"/>
          <w:sz w:val="24"/>
          <w:szCs w:val="24"/>
        </w:rPr>
        <w:t xml:space="preserve"> pone a disposición la información o, para el caso concreto, refiere la inexistencia de la misma por ser ajena a su esfera de competencias, obligaciones y atribuciones, la misma tiene el carácter de oficial, ergo, se presume veraz, tan es así que la misma queda registrada en el Sistema de Acceso a la Información Mexiquense (SAIMEX).</w:t>
      </w:r>
    </w:p>
    <w:p w:rsidR="00EA52A8" w:rsidRPr="00A22901" w:rsidRDefault="00EA52A8" w:rsidP="00EA52A8">
      <w:pPr>
        <w:pStyle w:val="Prrafodelista"/>
        <w:spacing w:line="360" w:lineRule="auto"/>
        <w:rPr>
          <w:rFonts w:ascii="Palatino Linotype" w:hAnsi="Palatino Linotype"/>
          <w:color w:val="000000" w:themeColor="text1"/>
          <w:sz w:val="24"/>
          <w:szCs w:val="24"/>
        </w:rPr>
      </w:pPr>
    </w:p>
    <w:p w:rsidR="00EA52A8" w:rsidRPr="00A22901" w:rsidRDefault="00EA52A8" w:rsidP="00EA52A8">
      <w:pPr>
        <w:pStyle w:val="Prrafodelista"/>
        <w:numPr>
          <w:ilvl w:val="0"/>
          <w:numId w:val="1"/>
        </w:numPr>
        <w:tabs>
          <w:tab w:val="left" w:pos="426"/>
        </w:tabs>
        <w:spacing w:after="0" w:line="360" w:lineRule="auto"/>
        <w:ind w:left="0" w:right="51" w:firstLine="0"/>
        <w:jc w:val="both"/>
        <w:rPr>
          <w:rFonts w:ascii="Palatino Linotype" w:hAnsi="Palatino Linotype"/>
          <w:color w:val="000000" w:themeColor="text1"/>
          <w:sz w:val="24"/>
          <w:szCs w:val="24"/>
        </w:rPr>
      </w:pPr>
      <w:r w:rsidRPr="00A22901">
        <w:rPr>
          <w:rFonts w:ascii="Palatino Linotype" w:hAnsi="Palatino Linotype"/>
          <w:color w:val="000000" w:themeColor="text1"/>
          <w:sz w:val="24"/>
          <w:szCs w:val="24"/>
        </w:rPr>
        <w:t xml:space="preserve">Sirve </w:t>
      </w:r>
      <w:r w:rsidRPr="00A22901">
        <w:rPr>
          <w:rFonts w:ascii="Palatino Linotype" w:hAnsi="Palatino Linotype"/>
          <w:sz w:val="24"/>
          <w:szCs w:val="24"/>
        </w:rPr>
        <w:t>de apoyo a lo anterior, el Criterio 31-10 emitido por el entonces Instituto Federal de Acceso a la Información y Protección de Datos, mismo que dice:</w:t>
      </w:r>
    </w:p>
    <w:p w:rsidR="00EA52A8" w:rsidRPr="00A22901" w:rsidRDefault="00EA52A8" w:rsidP="00EA52A8">
      <w:pPr>
        <w:pStyle w:val="Prrafodelista"/>
        <w:tabs>
          <w:tab w:val="left" w:pos="426"/>
        </w:tabs>
        <w:spacing w:line="360" w:lineRule="auto"/>
        <w:ind w:left="0" w:right="758"/>
        <w:jc w:val="both"/>
        <w:rPr>
          <w:rFonts w:ascii="Palatino Linotype" w:hAnsi="Palatino Linotype"/>
          <w:color w:val="000000" w:themeColor="text1"/>
          <w:sz w:val="24"/>
          <w:szCs w:val="24"/>
        </w:rPr>
      </w:pPr>
    </w:p>
    <w:p w:rsidR="00EA52A8" w:rsidRPr="00A22901" w:rsidRDefault="00EA52A8" w:rsidP="00EA52A8">
      <w:pPr>
        <w:pStyle w:val="Sinespaciado"/>
        <w:spacing w:line="360" w:lineRule="auto"/>
        <w:ind w:left="567" w:right="758"/>
        <w:jc w:val="both"/>
        <w:rPr>
          <w:rFonts w:ascii="Palatino Linotype" w:hAnsi="Palatino Linotype"/>
          <w:i/>
          <w:sz w:val="24"/>
          <w:szCs w:val="24"/>
          <w:lang w:val="es-ES"/>
        </w:rPr>
      </w:pPr>
      <w:r w:rsidRPr="00A22901">
        <w:rPr>
          <w:rFonts w:ascii="Palatino Linotype" w:hAnsi="Palatino Linotype"/>
          <w:i/>
          <w:sz w:val="24"/>
          <w:szCs w:val="24"/>
          <w:lang w:val="es-ES"/>
        </w:rPr>
        <w:t>“</w:t>
      </w:r>
      <w:r w:rsidRPr="00A22901">
        <w:rPr>
          <w:rFonts w:ascii="Palatino Linotype" w:hAnsi="Palatino Linotype"/>
          <w:b/>
          <w:i/>
          <w:sz w:val="24"/>
          <w:szCs w:val="24"/>
          <w:lang w:val="es-ES"/>
        </w:rPr>
        <w:t>El Instituto Federal de Acceso a la Información y Protección de Datos no cuenta con facultades para pronunciarse respecto de la veracidad de los documentos proporcionados por los sujetos obligados.</w:t>
      </w:r>
      <w:r w:rsidRPr="00A22901">
        <w:rPr>
          <w:rFonts w:ascii="Palatino Linotype" w:hAnsi="Palatino Linotype"/>
          <w:i/>
          <w:sz w:val="24"/>
          <w:szCs w:val="24"/>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w:t>
      </w:r>
      <w:r w:rsidRPr="00A22901">
        <w:rPr>
          <w:rFonts w:ascii="Palatino Linotype" w:hAnsi="Palatino Linotype"/>
          <w:i/>
          <w:sz w:val="24"/>
          <w:szCs w:val="24"/>
          <w:lang w:val="es-ES"/>
        </w:rPr>
        <w:lastRenderedPageBreak/>
        <w:t>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EA52A8" w:rsidRPr="00A22901" w:rsidRDefault="00EA52A8" w:rsidP="00EA52A8">
      <w:pPr>
        <w:pStyle w:val="Prrafodelista"/>
        <w:tabs>
          <w:tab w:val="left" w:pos="426"/>
        </w:tabs>
        <w:spacing w:line="360" w:lineRule="auto"/>
        <w:ind w:left="0" w:right="51"/>
        <w:jc w:val="both"/>
        <w:rPr>
          <w:rFonts w:ascii="Palatino Linotype" w:hAnsi="Palatino Linotype"/>
          <w:color w:val="000000" w:themeColor="text1"/>
          <w:sz w:val="24"/>
          <w:szCs w:val="24"/>
        </w:rPr>
      </w:pPr>
    </w:p>
    <w:p w:rsidR="00AE0244" w:rsidRDefault="00AE0244" w:rsidP="00AE0244">
      <w:pPr>
        <w:pStyle w:val="Prrafodelista"/>
        <w:numPr>
          <w:ilvl w:val="0"/>
          <w:numId w:val="1"/>
        </w:numPr>
        <w:tabs>
          <w:tab w:val="left" w:pos="426"/>
        </w:tabs>
        <w:spacing w:after="0" w:line="360" w:lineRule="auto"/>
        <w:ind w:left="0" w:right="51" w:firstLine="0"/>
        <w:jc w:val="both"/>
        <w:rPr>
          <w:rFonts w:ascii="Palatino Linotype" w:hAnsi="Palatino Linotype"/>
          <w:color w:val="000000" w:themeColor="text1"/>
          <w:sz w:val="24"/>
          <w:szCs w:val="24"/>
        </w:rPr>
      </w:pPr>
      <w:r>
        <w:rPr>
          <w:rFonts w:ascii="Palatino Linotype" w:hAnsi="Palatino Linotype"/>
          <w:color w:val="000000" w:themeColor="text1"/>
          <w:sz w:val="24"/>
          <w:szCs w:val="24"/>
        </w:rPr>
        <w:t xml:space="preserve">No óbstate, lo anterior se observa que dentro del contrato remitido, se suprimieron datos de naturaleza pública, en efecto, de conformidad con  los </w:t>
      </w:r>
      <w:r w:rsidRPr="00AE0244">
        <w:rPr>
          <w:rFonts w:ascii="Palatino Linotype" w:hAnsi="Palatino Linotype"/>
          <w:color w:val="000000" w:themeColor="text1"/>
          <w:sz w:val="24"/>
          <w:szCs w:val="24"/>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w:t>
      </w:r>
      <w:r>
        <w:rPr>
          <w:rFonts w:ascii="Palatino Linotype" w:hAnsi="Palatino Linotype"/>
          <w:color w:val="000000" w:themeColor="text1"/>
          <w:sz w:val="24"/>
          <w:szCs w:val="24"/>
        </w:rPr>
        <w:t xml:space="preserve">forma Nacional de Transparencia, los datos correspondientes al Registro Federal de Contribuyentes y la Dirección de la Persona Física o Moral que presta el servicio es pública, como a continuación se observa: </w:t>
      </w:r>
    </w:p>
    <w:p w:rsidR="00AE0244" w:rsidRDefault="00AE0244" w:rsidP="00AE0244">
      <w:pPr>
        <w:tabs>
          <w:tab w:val="left" w:pos="426"/>
        </w:tabs>
        <w:spacing w:after="0" w:line="360" w:lineRule="auto"/>
        <w:ind w:right="51"/>
        <w:jc w:val="both"/>
        <w:rPr>
          <w:rFonts w:ascii="Palatino Linotype" w:hAnsi="Palatino Linotype"/>
          <w:color w:val="000000" w:themeColor="text1"/>
          <w:sz w:val="24"/>
          <w:szCs w:val="24"/>
        </w:rPr>
      </w:pPr>
    </w:p>
    <w:p w:rsidR="00AE0244" w:rsidRDefault="00AE0244" w:rsidP="00AE0244">
      <w:pPr>
        <w:tabs>
          <w:tab w:val="left" w:pos="426"/>
        </w:tabs>
        <w:spacing w:after="0" w:line="360" w:lineRule="auto"/>
        <w:ind w:right="51"/>
        <w:jc w:val="both"/>
        <w:rPr>
          <w:rFonts w:ascii="Palatino Linotype" w:hAnsi="Palatino Linotype"/>
          <w:color w:val="000000" w:themeColor="text1"/>
          <w:sz w:val="24"/>
          <w:szCs w:val="24"/>
        </w:rPr>
      </w:pPr>
    </w:p>
    <w:p w:rsidR="00AE0244" w:rsidRDefault="00AE0244" w:rsidP="00AE0244">
      <w:pPr>
        <w:tabs>
          <w:tab w:val="left" w:pos="426"/>
        </w:tabs>
        <w:spacing w:after="0" w:line="360" w:lineRule="auto"/>
        <w:ind w:right="51"/>
        <w:jc w:val="both"/>
        <w:rPr>
          <w:rFonts w:ascii="Palatino Linotype" w:hAnsi="Palatino Linotype"/>
          <w:color w:val="000000" w:themeColor="text1"/>
          <w:sz w:val="24"/>
          <w:szCs w:val="24"/>
        </w:rPr>
      </w:pPr>
    </w:p>
    <w:p w:rsidR="00AE0244" w:rsidRDefault="00AE0244" w:rsidP="00AE0244">
      <w:pPr>
        <w:tabs>
          <w:tab w:val="left" w:pos="426"/>
        </w:tabs>
        <w:spacing w:after="0" w:line="360" w:lineRule="auto"/>
        <w:ind w:right="51"/>
        <w:jc w:val="both"/>
        <w:rPr>
          <w:rFonts w:ascii="Palatino Linotype" w:hAnsi="Palatino Linotype"/>
          <w:color w:val="000000" w:themeColor="text1"/>
          <w:sz w:val="24"/>
          <w:szCs w:val="24"/>
        </w:rPr>
      </w:pPr>
    </w:p>
    <w:p w:rsidR="00AE0244" w:rsidRDefault="00AE0244" w:rsidP="00AE0244">
      <w:pPr>
        <w:tabs>
          <w:tab w:val="left" w:pos="426"/>
        </w:tabs>
        <w:spacing w:after="0" w:line="360" w:lineRule="auto"/>
        <w:ind w:right="51"/>
        <w:jc w:val="both"/>
        <w:rPr>
          <w:rFonts w:ascii="Palatino Linotype" w:hAnsi="Palatino Linotype"/>
          <w:color w:val="000000" w:themeColor="text1"/>
          <w:sz w:val="24"/>
          <w:szCs w:val="24"/>
        </w:rPr>
      </w:pPr>
    </w:p>
    <w:p w:rsidR="00AE0244" w:rsidRDefault="00AE0244" w:rsidP="00AE0244">
      <w:pPr>
        <w:tabs>
          <w:tab w:val="left" w:pos="426"/>
        </w:tabs>
        <w:spacing w:after="0" w:line="360" w:lineRule="auto"/>
        <w:ind w:right="51"/>
        <w:jc w:val="both"/>
        <w:rPr>
          <w:rFonts w:ascii="Palatino Linotype" w:hAnsi="Palatino Linotype"/>
          <w:color w:val="000000" w:themeColor="text1"/>
          <w:sz w:val="24"/>
          <w:szCs w:val="24"/>
        </w:rPr>
      </w:pPr>
    </w:p>
    <w:p w:rsidR="00AE0244" w:rsidRDefault="00AE0244" w:rsidP="00AE0244">
      <w:pPr>
        <w:tabs>
          <w:tab w:val="left" w:pos="426"/>
        </w:tabs>
        <w:spacing w:after="0" w:line="360" w:lineRule="auto"/>
        <w:ind w:right="51"/>
        <w:jc w:val="both"/>
        <w:rPr>
          <w:rFonts w:ascii="Palatino Linotype" w:hAnsi="Palatino Linotype"/>
          <w:color w:val="000000" w:themeColor="text1"/>
          <w:sz w:val="24"/>
          <w:szCs w:val="24"/>
        </w:rPr>
      </w:pPr>
    </w:p>
    <w:p w:rsidR="00AE0244" w:rsidRDefault="00AE0244" w:rsidP="00AE0244">
      <w:pPr>
        <w:tabs>
          <w:tab w:val="left" w:pos="426"/>
        </w:tabs>
        <w:spacing w:after="0" w:line="360" w:lineRule="auto"/>
        <w:ind w:right="51"/>
        <w:jc w:val="both"/>
        <w:rPr>
          <w:rFonts w:ascii="Palatino Linotype" w:hAnsi="Palatino Linotype"/>
          <w:color w:val="000000" w:themeColor="text1"/>
          <w:sz w:val="24"/>
          <w:szCs w:val="24"/>
        </w:rPr>
      </w:pPr>
    </w:p>
    <w:p w:rsidR="00AE0244" w:rsidRDefault="00AE0244" w:rsidP="00AE0244">
      <w:pPr>
        <w:tabs>
          <w:tab w:val="left" w:pos="426"/>
        </w:tabs>
        <w:spacing w:after="0" w:line="360" w:lineRule="auto"/>
        <w:ind w:right="51"/>
        <w:jc w:val="both"/>
        <w:rPr>
          <w:rFonts w:ascii="Palatino Linotype" w:hAnsi="Palatino Linotype"/>
          <w:color w:val="000000" w:themeColor="text1"/>
          <w:sz w:val="24"/>
          <w:szCs w:val="24"/>
        </w:rPr>
      </w:pPr>
    </w:p>
    <w:p w:rsidR="00AE0244" w:rsidRDefault="00AE0244" w:rsidP="00AE0244">
      <w:pPr>
        <w:tabs>
          <w:tab w:val="left" w:pos="426"/>
        </w:tabs>
        <w:spacing w:after="0" w:line="360" w:lineRule="auto"/>
        <w:ind w:right="51"/>
        <w:jc w:val="both"/>
        <w:rPr>
          <w:rFonts w:ascii="Palatino Linotype" w:hAnsi="Palatino Linotype"/>
          <w:color w:val="000000" w:themeColor="text1"/>
          <w:sz w:val="24"/>
          <w:szCs w:val="24"/>
        </w:rPr>
      </w:pPr>
    </w:p>
    <w:p w:rsidR="00AE0244" w:rsidRPr="00AE0244" w:rsidRDefault="00AE0244" w:rsidP="00AE0244">
      <w:pPr>
        <w:tabs>
          <w:tab w:val="left" w:pos="426"/>
        </w:tabs>
        <w:spacing w:after="0" w:line="360" w:lineRule="auto"/>
        <w:ind w:right="51"/>
        <w:jc w:val="both"/>
        <w:rPr>
          <w:rFonts w:ascii="Palatino Linotype" w:hAnsi="Palatino Linotype"/>
          <w:color w:val="000000" w:themeColor="text1"/>
          <w:sz w:val="24"/>
          <w:szCs w:val="24"/>
        </w:rPr>
      </w:pPr>
    </w:p>
    <w:p w:rsidR="00AE0244" w:rsidRDefault="00AE0244" w:rsidP="00AE0244">
      <w:pPr>
        <w:pStyle w:val="Prrafodelista"/>
        <w:tabs>
          <w:tab w:val="left" w:pos="426"/>
        </w:tabs>
        <w:spacing w:after="0" w:line="360" w:lineRule="auto"/>
        <w:ind w:left="0" w:right="51"/>
        <w:jc w:val="both"/>
        <w:rPr>
          <w:rFonts w:ascii="Palatino Linotype" w:hAnsi="Palatino Linotype"/>
          <w:color w:val="000000" w:themeColor="text1"/>
          <w:sz w:val="24"/>
          <w:szCs w:val="24"/>
        </w:rPr>
      </w:pPr>
      <w:r>
        <w:rPr>
          <w:noProof/>
          <w:lang w:eastAsia="es-MX"/>
        </w:rPr>
        <w:lastRenderedPageBreak/>
        <mc:AlternateContent>
          <mc:Choice Requires="wps">
            <w:drawing>
              <wp:anchor distT="0" distB="0" distL="114300" distR="114300" simplePos="0" relativeHeight="251662336" behindDoc="0" locked="0" layoutInCell="1" allowOverlap="1" wp14:anchorId="36AF9555" wp14:editId="0900BE64">
                <wp:simplePos x="0" y="0"/>
                <wp:positionH relativeFrom="column">
                  <wp:posOffset>358140</wp:posOffset>
                </wp:positionH>
                <wp:positionV relativeFrom="paragraph">
                  <wp:posOffset>5056504</wp:posOffset>
                </wp:positionV>
                <wp:extent cx="5381625" cy="1514475"/>
                <wp:effectExtent l="0" t="0" r="28575" b="28575"/>
                <wp:wrapNone/>
                <wp:docPr id="10" name="Rectángulo 10"/>
                <wp:cNvGraphicFramePr/>
                <a:graphic xmlns:a="http://schemas.openxmlformats.org/drawingml/2006/main">
                  <a:graphicData uri="http://schemas.microsoft.com/office/word/2010/wordprocessingShape">
                    <wps:wsp>
                      <wps:cNvSpPr/>
                      <wps:spPr>
                        <a:xfrm>
                          <a:off x="0" y="0"/>
                          <a:ext cx="5381625" cy="151447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30A7E9" id="Rectángulo 10" o:spid="_x0000_s1026" style="position:absolute;margin-left:28.2pt;margin-top:398.15pt;width:423.75pt;height:119.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" filled="f" strokecolor="red" strokeweight="1.5pt"/>
            </w:pict>
          </mc:Fallback>
        </mc:AlternateContent>
      </w:r>
      <w:r>
        <w:rPr>
          <w:noProof/>
          <w:lang w:eastAsia="es-MX"/>
        </w:rPr>
        <mc:AlternateContent>
          <mc:Choice Requires="wps">
            <w:drawing>
              <wp:anchor distT="0" distB="0" distL="114300" distR="114300" simplePos="0" relativeHeight="251660288" behindDoc="0" locked="0" layoutInCell="1" allowOverlap="1">
                <wp:simplePos x="0" y="0"/>
                <wp:positionH relativeFrom="column">
                  <wp:posOffset>329565</wp:posOffset>
                </wp:positionH>
                <wp:positionV relativeFrom="paragraph">
                  <wp:posOffset>3227706</wp:posOffset>
                </wp:positionV>
                <wp:extent cx="5381625" cy="571500"/>
                <wp:effectExtent l="0" t="0" r="28575" b="19050"/>
                <wp:wrapNone/>
                <wp:docPr id="9" name="Rectángulo 9"/>
                <wp:cNvGraphicFramePr/>
                <a:graphic xmlns:a="http://schemas.openxmlformats.org/drawingml/2006/main">
                  <a:graphicData uri="http://schemas.microsoft.com/office/word/2010/wordprocessingShape">
                    <wps:wsp>
                      <wps:cNvSpPr/>
                      <wps:spPr>
                        <a:xfrm>
                          <a:off x="0" y="0"/>
                          <a:ext cx="5381625" cy="5715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5DD3E7" id="Rectángulo 9" o:spid="_x0000_s1026" style="position:absolute;margin-left:25.95pt;margin-top:254.15pt;width:423.75pt;height:4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" filled="f" strokecolor="red" strokeweight="1.5pt"/>
            </w:pict>
          </mc:Fallback>
        </mc:AlternateContent>
      </w:r>
      <w:r>
        <w:rPr>
          <w:noProof/>
          <w:lang w:eastAsia="es-MX"/>
        </w:rPr>
        <w:drawing>
          <wp:inline distT="0" distB="0" distL="0" distR="0" wp14:anchorId="04184B95" wp14:editId="1AD1B989">
            <wp:extent cx="5533390" cy="71913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839" t="10561" r="37712" b="11587"/>
                    <a:stretch/>
                  </pic:blipFill>
                  <pic:spPr bwMode="auto">
                    <a:xfrm>
                      <a:off x="0" y="0"/>
                      <a:ext cx="5545698" cy="7207371"/>
                    </a:xfrm>
                    <a:prstGeom prst="rect">
                      <a:avLst/>
                    </a:prstGeom>
                    <a:ln>
                      <a:noFill/>
                    </a:ln>
                    <a:extLst>
                      <a:ext uri="{53640926-AAD7-44D8-BBD7-CCE9431645EC}">
                        <a14:shadowObscured xmlns:a14="http://schemas.microsoft.com/office/drawing/2010/main"/>
                      </a:ext>
                    </a:extLst>
                  </pic:spPr>
                </pic:pic>
              </a:graphicData>
            </a:graphic>
          </wp:inline>
        </w:drawing>
      </w:r>
    </w:p>
    <w:p w:rsidR="00AE0244" w:rsidRDefault="00AE0244" w:rsidP="00AE0244">
      <w:pPr>
        <w:tabs>
          <w:tab w:val="left" w:pos="426"/>
        </w:tabs>
        <w:spacing w:after="0" w:line="360" w:lineRule="auto"/>
        <w:ind w:right="51"/>
        <w:jc w:val="both"/>
        <w:rPr>
          <w:rFonts w:ascii="Palatino Linotype" w:hAnsi="Palatino Linotype"/>
          <w:color w:val="000000" w:themeColor="text1"/>
          <w:sz w:val="24"/>
          <w:szCs w:val="24"/>
        </w:rPr>
      </w:pPr>
      <w:r>
        <w:rPr>
          <w:noProof/>
          <w:lang w:eastAsia="es-MX"/>
        </w:rPr>
        <w:lastRenderedPageBreak/>
        <w:drawing>
          <wp:inline distT="0" distB="0" distL="0" distR="0" wp14:anchorId="0CFB1D47" wp14:editId="37A0A890">
            <wp:extent cx="5704840" cy="70104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330" t="13579" r="37882" b="29994"/>
                    <a:stretch/>
                  </pic:blipFill>
                  <pic:spPr bwMode="auto">
                    <a:xfrm>
                      <a:off x="0" y="0"/>
                      <a:ext cx="5717268" cy="7025672"/>
                    </a:xfrm>
                    <a:prstGeom prst="rect">
                      <a:avLst/>
                    </a:prstGeom>
                    <a:ln>
                      <a:noFill/>
                    </a:ln>
                    <a:extLst>
                      <a:ext uri="{53640926-AAD7-44D8-BBD7-CCE9431645EC}">
                        <a14:shadowObscured xmlns:a14="http://schemas.microsoft.com/office/drawing/2010/main"/>
                      </a:ext>
                    </a:extLst>
                  </pic:spPr>
                </pic:pic>
              </a:graphicData>
            </a:graphic>
          </wp:inline>
        </w:drawing>
      </w:r>
    </w:p>
    <w:p w:rsidR="00AE0244" w:rsidRDefault="00AE0244" w:rsidP="00AE0244">
      <w:pPr>
        <w:tabs>
          <w:tab w:val="left" w:pos="426"/>
        </w:tabs>
        <w:spacing w:after="0" w:line="360" w:lineRule="auto"/>
        <w:ind w:right="51"/>
        <w:jc w:val="both"/>
        <w:rPr>
          <w:rFonts w:ascii="Palatino Linotype" w:hAnsi="Palatino Linotype"/>
          <w:color w:val="000000" w:themeColor="text1"/>
          <w:sz w:val="24"/>
          <w:szCs w:val="24"/>
        </w:rPr>
      </w:pPr>
    </w:p>
    <w:p w:rsidR="00AE0244" w:rsidRDefault="00AE0244" w:rsidP="00AE0244">
      <w:pPr>
        <w:tabs>
          <w:tab w:val="left" w:pos="426"/>
        </w:tabs>
        <w:spacing w:after="0" w:line="360" w:lineRule="auto"/>
        <w:ind w:right="51"/>
        <w:jc w:val="both"/>
        <w:rPr>
          <w:rFonts w:ascii="Palatino Linotype" w:hAnsi="Palatino Linotype"/>
          <w:color w:val="000000" w:themeColor="text1"/>
          <w:sz w:val="24"/>
          <w:szCs w:val="24"/>
        </w:rPr>
      </w:pPr>
      <w:r>
        <w:rPr>
          <w:noProof/>
          <w:lang w:eastAsia="es-MX"/>
        </w:rPr>
        <w:drawing>
          <wp:inline distT="0" distB="0" distL="0" distR="0" wp14:anchorId="091B4CD6" wp14:editId="0FE653A6">
            <wp:extent cx="5476240" cy="54006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821" t="7544" r="34826" b="21274"/>
                    <a:stretch/>
                  </pic:blipFill>
                  <pic:spPr bwMode="auto">
                    <a:xfrm>
                      <a:off x="0" y="0"/>
                      <a:ext cx="5487802" cy="5412077"/>
                    </a:xfrm>
                    <a:prstGeom prst="rect">
                      <a:avLst/>
                    </a:prstGeom>
                    <a:ln>
                      <a:noFill/>
                    </a:ln>
                    <a:extLst>
                      <a:ext uri="{53640926-AAD7-44D8-BBD7-CCE9431645EC}">
                        <a14:shadowObscured xmlns:a14="http://schemas.microsoft.com/office/drawing/2010/main"/>
                      </a:ext>
                    </a:extLst>
                  </pic:spPr>
                </pic:pic>
              </a:graphicData>
            </a:graphic>
          </wp:inline>
        </w:drawing>
      </w:r>
    </w:p>
    <w:p w:rsidR="00AE0244" w:rsidRDefault="00AE0244" w:rsidP="00AE0244">
      <w:pPr>
        <w:tabs>
          <w:tab w:val="left" w:pos="426"/>
        </w:tabs>
        <w:spacing w:after="0" w:line="360" w:lineRule="auto"/>
        <w:ind w:right="51"/>
        <w:jc w:val="both"/>
        <w:rPr>
          <w:rFonts w:ascii="Palatino Linotype" w:hAnsi="Palatino Linotype"/>
          <w:color w:val="000000" w:themeColor="text1"/>
          <w:sz w:val="24"/>
          <w:szCs w:val="24"/>
        </w:rPr>
      </w:pPr>
    </w:p>
    <w:p w:rsidR="00AE0244" w:rsidRDefault="00AE0244" w:rsidP="00AE0244">
      <w:pPr>
        <w:tabs>
          <w:tab w:val="left" w:pos="426"/>
        </w:tabs>
        <w:spacing w:after="0" w:line="360" w:lineRule="auto"/>
        <w:ind w:right="51"/>
        <w:jc w:val="both"/>
        <w:rPr>
          <w:rFonts w:ascii="Palatino Linotype" w:hAnsi="Palatino Linotype"/>
          <w:color w:val="000000" w:themeColor="text1"/>
          <w:sz w:val="24"/>
          <w:szCs w:val="24"/>
        </w:rPr>
      </w:pPr>
      <w:r>
        <w:rPr>
          <w:noProof/>
          <w:lang w:eastAsia="es-MX"/>
        </w:rPr>
        <w:lastRenderedPageBreak/>
        <w:drawing>
          <wp:inline distT="0" distB="0" distL="0" distR="0" wp14:anchorId="4866060B" wp14:editId="643487D2">
            <wp:extent cx="5781675" cy="250469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009" t="12673" r="33978" b="51116"/>
                    <a:stretch/>
                  </pic:blipFill>
                  <pic:spPr bwMode="auto">
                    <a:xfrm>
                      <a:off x="0" y="0"/>
                      <a:ext cx="5801743" cy="2513391"/>
                    </a:xfrm>
                    <a:prstGeom prst="rect">
                      <a:avLst/>
                    </a:prstGeom>
                    <a:ln>
                      <a:noFill/>
                    </a:ln>
                    <a:extLst>
                      <a:ext uri="{53640926-AAD7-44D8-BBD7-CCE9431645EC}">
                        <a14:shadowObscured xmlns:a14="http://schemas.microsoft.com/office/drawing/2010/main"/>
                      </a:ext>
                    </a:extLst>
                  </pic:spPr>
                </pic:pic>
              </a:graphicData>
            </a:graphic>
          </wp:inline>
        </w:drawing>
      </w:r>
    </w:p>
    <w:p w:rsidR="00AE0244" w:rsidRPr="00AE0244" w:rsidRDefault="00AE0244" w:rsidP="00AE0244">
      <w:pPr>
        <w:tabs>
          <w:tab w:val="left" w:pos="426"/>
        </w:tabs>
        <w:spacing w:after="0" w:line="360" w:lineRule="auto"/>
        <w:ind w:right="51"/>
        <w:jc w:val="both"/>
        <w:rPr>
          <w:rFonts w:ascii="Palatino Linotype" w:hAnsi="Palatino Linotype"/>
          <w:color w:val="000000" w:themeColor="text1"/>
          <w:sz w:val="24"/>
          <w:szCs w:val="24"/>
        </w:rPr>
      </w:pPr>
    </w:p>
    <w:p w:rsidR="009A1E3B" w:rsidRPr="00A22901" w:rsidRDefault="00AE0244" w:rsidP="00A22901">
      <w:pPr>
        <w:pStyle w:val="Prrafodelista"/>
        <w:numPr>
          <w:ilvl w:val="0"/>
          <w:numId w:val="1"/>
        </w:numPr>
        <w:tabs>
          <w:tab w:val="left" w:pos="426"/>
        </w:tabs>
        <w:spacing w:after="0" w:line="360" w:lineRule="auto"/>
        <w:ind w:left="0" w:right="51" w:firstLine="0"/>
        <w:jc w:val="both"/>
        <w:rPr>
          <w:rFonts w:ascii="Palatino Linotype" w:hAnsi="Palatino Linotype"/>
          <w:color w:val="000000" w:themeColor="text1"/>
          <w:sz w:val="24"/>
          <w:szCs w:val="24"/>
        </w:rPr>
      </w:pPr>
      <w:r>
        <w:rPr>
          <w:rFonts w:ascii="Palatino Linotype" w:hAnsi="Palatino Linotype"/>
          <w:color w:val="000000" w:themeColor="text1"/>
          <w:sz w:val="24"/>
          <w:szCs w:val="24"/>
        </w:rPr>
        <w:t xml:space="preserve">    En razón de lo anterior, es que se deberá realizar entrega del contrato oto</w:t>
      </w:r>
      <w:r w:rsidR="00E724C5">
        <w:rPr>
          <w:rFonts w:ascii="Palatino Linotype" w:hAnsi="Palatino Linotype"/>
          <w:color w:val="000000" w:themeColor="text1"/>
          <w:sz w:val="24"/>
          <w:szCs w:val="24"/>
        </w:rPr>
        <w:t xml:space="preserve">rgado mediante respuesta, en una correcta versión pública. </w:t>
      </w:r>
    </w:p>
    <w:p w:rsidR="009A1E3B" w:rsidRPr="009A1E3B" w:rsidRDefault="009A1E3B" w:rsidP="009A1E3B">
      <w:pPr>
        <w:keepNext/>
        <w:keepLines/>
        <w:spacing w:before="240" w:after="0" w:line="256" w:lineRule="auto"/>
        <w:outlineLvl w:val="0"/>
        <w:rPr>
          <w:rFonts w:ascii="Palatino Linotype" w:eastAsia="MS Mincho" w:hAnsi="Palatino Linotype" w:cs="Times New Roman"/>
          <w:b/>
          <w:sz w:val="24"/>
          <w:szCs w:val="32"/>
          <w:lang w:val="es-ES_tradnl" w:eastAsia="es-ES"/>
        </w:rPr>
      </w:pPr>
      <w:bookmarkStart w:id="27" w:name="_Toc73712062"/>
      <w:bookmarkStart w:id="28" w:name="_Toc69999203"/>
      <w:bookmarkStart w:id="29" w:name="_Toc67598514"/>
      <w:bookmarkStart w:id="30" w:name="_Toc53659481"/>
      <w:bookmarkStart w:id="31" w:name="_Toc34849558"/>
      <w:bookmarkStart w:id="32" w:name="_Toc34310247"/>
      <w:bookmarkStart w:id="33" w:name="_Toc74837989"/>
      <w:r w:rsidRPr="009A1E3B">
        <w:rPr>
          <w:rFonts w:ascii="Palatino Linotype" w:eastAsia="MS Gothic" w:hAnsi="Palatino Linotype" w:cs="Times New Roman"/>
          <w:b/>
          <w:sz w:val="24"/>
          <w:szCs w:val="32"/>
          <w:lang w:val="es-ES_tradnl" w:eastAsia="es-ES_tradnl"/>
        </w:rPr>
        <w:t xml:space="preserve">SEXTO. </w:t>
      </w:r>
      <w:r w:rsidRPr="009A1E3B">
        <w:rPr>
          <w:rFonts w:ascii="Palatino Linotype" w:eastAsia="MS Mincho" w:hAnsi="Palatino Linotype" w:cs="Times New Roman"/>
          <w:b/>
          <w:sz w:val="24"/>
          <w:szCs w:val="32"/>
          <w:lang w:val="es-ES_tradnl" w:eastAsia="es-ES"/>
        </w:rPr>
        <w:t>De la elaboración de la versión pública y el acuerdo de clasificación como información confidencial.</w:t>
      </w:r>
      <w:bookmarkEnd w:id="27"/>
      <w:bookmarkEnd w:id="28"/>
      <w:bookmarkEnd w:id="29"/>
      <w:bookmarkEnd w:id="30"/>
      <w:bookmarkEnd w:id="31"/>
      <w:bookmarkEnd w:id="32"/>
      <w:bookmarkEnd w:id="33"/>
    </w:p>
    <w:p w:rsidR="009A1E3B" w:rsidRPr="009A1E3B" w:rsidRDefault="009A1E3B" w:rsidP="009A1E3B">
      <w:pPr>
        <w:spacing w:after="0" w:line="360" w:lineRule="auto"/>
        <w:rPr>
          <w:rFonts w:ascii="Palatino Linotype" w:eastAsia="MS Mincho" w:hAnsi="Palatino Linotype" w:cs="Times New Roman"/>
          <w:sz w:val="24"/>
          <w:szCs w:val="24"/>
          <w:lang w:val="es-ES_tradnl" w:eastAsia="es-ES"/>
        </w:rPr>
      </w:pPr>
    </w:p>
    <w:p w:rsidR="009A1E3B" w:rsidRPr="009A1E3B" w:rsidRDefault="009A1E3B" w:rsidP="009A1E3B">
      <w:pPr>
        <w:numPr>
          <w:ilvl w:val="0"/>
          <w:numId w:val="26"/>
        </w:numPr>
        <w:spacing w:before="240" w:after="240" w:line="360" w:lineRule="auto"/>
        <w:ind w:left="0" w:firstLine="0"/>
        <w:contextualSpacing/>
        <w:jc w:val="both"/>
        <w:rPr>
          <w:rFonts w:ascii="Palatino Linotype" w:eastAsia="Times New Roman" w:hAnsi="Palatino Linotype" w:cs="Arial"/>
          <w:sz w:val="24"/>
          <w:szCs w:val="24"/>
          <w:lang w:val="es-ES" w:eastAsia="es-ES"/>
        </w:rPr>
      </w:pPr>
      <w:r w:rsidRPr="009A1E3B">
        <w:rPr>
          <w:rFonts w:ascii="Palatino Linotype" w:eastAsia="Times New Roman" w:hAnsi="Palatino Linotype" w:cs="Arial"/>
          <w:color w:val="000000" w:themeColor="text1"/>
          <w:sz w:val="24"/>
          <w:szCs w:val="24"/>
          <w:lang w:val="es-ES_tradnl" w:eastAsia="es-ES"/>
        </w:rPr>
        <w:t xml:space="preserve">Así mismo debe destacarse que debido a la naturaleza de </w:t>
      </w:r>
      <w:r w:rsidRPr="009A1E3B">
        <w:rPr>
          <w:rFonts w:ascii="Palatino Linotype" w:eastAsia="Times New Roman" w:hAnsi="Palatino Linotype" w:cs="Times New Roman"/>
          <w:color w:val="000000" w:themeColor="text1"/>
          <w:sz w:val="24"/>
          <w:szCs w:val="24"/>
          <w:lang w:val="es-ES_tradnl" w:eastAsia="es-ES"/>
        </w:rPr>
        <w:t xml:space="preserve">la información solicitada, en la misma pudieran obrar datos personales susceptibles de protegerse, </w:t>
      </w:r>
      <w:r w:rsidRPr="009A1E3B">
        <w:rPr>
          <w:rFonts w:ascii="Palatino Linotype" w:eastAsia="Times New Roman" w:hAnsi="Palatino Linotype" w:cs="Arial"/>
          <w:color w:val="000000" w:themeColor="text1"/>
          <w:sz w:val="24"/>
          <w:szCs w:val="24"/>
          <w:lang w:val="es-ES_tradnl" w:eastAsia="es-ES"/>
        </w:rPr>
        <w:t>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del documento o  por aquella información que deba ser clasificada en su totalidad como información reservada, por las consideraciones que se estimen pertinentes.</w:t>
      </w:r>
    </w:p>
    <w:p w:rsidR="009A1E3B" w:rsidRPr="009A1E3B" w:rsidRDefault="009A1E3B" w:rsidP="009A1E3B">
      <w:pPr>
        <w:shd w:val="clear" w:color="auto" w:fill="FFFFFF"/>
        <w:spacing w:before="240" w:after="200" w:line="360" w:lineRule="auto"/>
        <w:contextualSpacing/>
        <w:jc w:val="both"/>
        <w:rPr>
          <w:rFonts w:ascii="Palatino Linotype" w:eastAsia="Times New Roman" w:hAnsi="Palatino Linotype" w:cs="Arial"/>
          <w:color w:val="000000" w:themeColor="text1"/>
          <w:sz w:val="24"/>
          <w:szCs w:val="24"/>
          <w:lang w:val="es-ES_tradnl" w:eastAsia="es-ES"/>
        </w:rPr>
      </w:pPr>
    </w:p>
    <w:p w:rsidR="009A1E3B" w:rsidRPr="009A1E3B" w:rsidRDefault="009A1E3B" w:rsidP="009A1E3B">
      <w:pPr>
        <w:numPr>
          <w:ilvl w:val="0"/>
          <w:numId w:val="26"/>
        </w:numPr>
        <w:spacing w:before="240" w:after="240" w:line="360" w:lineRule="auto"/>
        <w:ind w:left="0" w:firstLine="0"/>
        <w:contextualSpacing/>
        <w:jc w:val="both"/>
        <w:rPr>
          <w:rFonts w:ascii="Palatino Linotype" w:eastAsia="Times New Roman" w:hAnsi="Palatino Linotype" w:cs="Arial"/>
          <w:color w:val="000000" w:themeColor="text1"/>
          <w:sz w:val="24"/>
          <w:szCs w:val="24"/>
          <w:lang w:val="es-ES_tradnl" w:eastAsia="es-ES"/>
        </w:rPr>
      </w:pPr>
      <w:r w:rsidRPr="009A1E3B">
        <w:rPr>
          <w:rFonts w:ascii="Palatino Linotype" w:eastAsia="Times New Roman" w:hAnsi="Palatino Linotype" w:cs="Arial"/>
          <w:color w:val="000000" w:themeColor="text1"/>
          <w:sz w:val="24"/>
          <w:szCs w:val="24"/>
          <w:lang w:val="es-ES_tradnl" w:eastAsia="es-ES"/>
        </w:rPr>
        <w:t>L</w:t>
      </w:r>
      <w:r w:rsidRPr="009A1E3B">
        <w:rPr>
          <w:rFonts w:ascii="Palatino Linotype" w:eastAsia="Times New Roman" w:hAnsi="Palatino Linotype" w:cs="Times New Roman"/>
          <w:color w:val="000000" w:themeColor="text1"/>
          <w:sz w:val="24"/>
          <w:szCs w:val="24"/>
          <w:lang w:val="es-ES_tradnl" w:eastAsia="es-ES"/>
        </w:rPr>
        <w:t>a</w:t>
      </w:r>
      <w:r w:rsidRPr="009A1E3B">
        <w:rPr>
          <w:rFonts w:ascii="Palatino Linotype" w:eastAsia="Times New Roman" w:hAnsi="Palatino Linotype" w:cs="Times New Roman"/>
          <w:sz w:val="24"/>
          <w:szCs w:val="24"/>
          <w:lang w:val="es-ES_tradnl" w:eastAsia="es-ES"/>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9A1E3B">
        <w:rPr>
          <w:rFonts w:ascii="Palatino Linotype" w:eastAsia="Times New Roman" w:hAnsi="Palatino Linotype" w:cs="Times New Roman"/>
          <w:sz w:val="24"/>
          <w:szCs w:val="24"/>
          <w:vertAlign w:val="superscript"/>
          <w:lang w:val="es-ES_tradnl" w:eastAsia="es-ES"/>
        </w:rPr>
        <w:footnoteReference w:id="1"/>
      </w:r>
      <w:r w:rsidRPr="009A1E3B">
        <w:rPr>
          <w:rFonts w:ascii="Palatino Linotype" w:eastAsia="Times New Roman" w:hAnsi="Palatino Linotype" w:cs="Times New Roman"/>
          <w:sz w:val="24"/>
          <w:szCs w:val="24"/>
          <w:lang w:val="es-ES_tradnl" w:eastAsia="es-ES"/>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9A1E3B">
        <w:rPr>
          <w:rFonts w:ascii="Palatino Linotype" w:eastAsia="Times New Roman" w:hAnsi="Palatino Linotype" w:cs="Times New Roman"/>
          <w:sz w:val="24"/>
          <w:szCs w:val="24"/>
          <w:vertAlign w:val="superscript"/>
          <w:lang w:val="es-ES_tradnl" w:eastAsia="es-ES"/>
        </w:rPr>
        <w:footnoteReference w:id="2"/>
      </w:r>
      <w:r w:rsidRPr="009A1E3B">
        <w:rPr>
          <w:rFonts w:ascii="Palatino Linotype" w:eastAsia="Times New Roman" w:hAnsi="Palatino Linotype" w:cs="Times New Roman"/>
          <w:sz w:val="24"/>
          <w:szCs w:val="24"/>
          <w:lang w:val="es-ES_tradnl" w:eastAsia="es-ES"/>
        </w:rPr>
        <w:t xml:space="preserve"> En este caso, la clasificación total o parcial de la información es un </w:t>
      </w:r>
      <w:r w:rsidRPr="009A1E3B">
        <w:rPr>
          <w:rFonts w:ascii="Palatino Linotype" w:eastAsia="Times New Roman" w:hAnsi="Palatino Linotype" w:cs="Times New Roman"/>
          <w:sz w:val="24"/>
          <w:szCs w:val="24"/>
          <w:lang w:val="es-ES_tradnl" w:eastAsia="es-ES"/>
        </w:rPr>
        <w:lastRenderedPageBreak/>
        <w:t>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9A1E3B" w:rsidRPr="009A1E3B" w:rsidRDefault="009A1E3B" w:rsidP="009A1E3B">
      <w:pPr>
        <w:spacing w:before="240" w:after="240" w:line="360" w:lineRule="auto"/>
        <w:contextualSpacing/>
        <w:jc w:val="both"/>
        <w:rPr>
          <w:rFonts w:ascii="Palatino Linotype" w:eastAsia="Times New Roman" w:hAnsi="Palatino Linotype" w:cs="Times New Roman"/>
          <w:sz w:val="24"/>
          <w:szCs w:val="24"/>
          <w:lang w:val="es-ES_tradnl" w:eastAsia="es-ES"/>
        </w:rPr>
      </w:pPr>
    </w:p>
    <w:p w:rsidR="009A1E3B" w:rsidRPr="009A1E3B" w:rsidRDefault="009A1E3B" w:rsidP="009A1E3B">
      <w:pPr>
        <w:numPr>
          <w:ilvl w:val="0"/>
          <w:numId w:val="26"/>
        </w:numPr>
        <w:spacing w:before="240" w:after="240" w:line="360" w:lineRule="auto"/>
        <w:ind w:left="0" w:firstLine="0"/>
        <w:contextualSpacing/>
        <w:jc w:val="both"/>
        <w:rPr>
          <w:rFonts w:ascii="Palatino Linotype" w:eastAsia="Times New Roman" w:hAnsi="Palatino Linotype" w:cs="Times New Roman"/>
          <w:sz w:val="24"/>
          <w:szCs w:val="24"/>
          <w:lang w:val="es-ES_tradnl" w:eastAsia="es-ES"/>
        </w:rPr>
      </w:pPr>
      <w:r w:rsidRPr="009A1E3B">
        <w:rPr>
          <w:rFonts w:ascii="Palatino Linotype" w:eastAsia="Times New Roman" w:hAnsi="Palatino Linotype" w:cs="Times New Roman"/>
          <w:sz w:val="24"/>
          <w:szCs w:val="24"/>
          <w:lang w:val="es-ES_tradnl" w:eastAsia="es-ES"/>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9A1E3B" w:rsidRPr="009A1E3B" w:rsidRDefault="009A1E3B" w:rsidP="009A1E3B">
      <w:pPr>
        <w:spacing w:after="0" w:line="360" w:lineRule="auto"/>
        <w:contextualSpacing/>
        <w:rPr>
          <w:rFonts w:ascii="Palatino Linotype" w:eastAsia="Times New Roman" w:hAnsi="Palatino Linotype" w:cs="Times New Roman"/>
          <w:sz w:val="24"/>
          <w:szCs w:val="24"/>
          <w:lang w:val="es-ES_tradnl" w:eastAsia="es-ES"/>
        </w:rPr>
      </w:pPr>
    </w:p>
    <w:p w:rsidR="009A1E3B" w:rsidRPr="009A1E3B" w:rsidRDefault="009A1E3B" w:rsidP="009A1E3B">
      <w:pPr>
        <w:keepNext/>
        <w:keepLines/>
        <w:spacing w:before="240" w:after="0" w:line="360" w:lineRule="auto"/>
        <w:outlineLvl w:val="0"/>
        <w:rPr>
          <w:rFonts w:ascii="Palatino Linotype" w:eastAsia="Times New Roman" w:hAnsi="Palatino Linotype" w:cs="Times New Roman"/>
          <w:b/>
          <w:sz w:val="24"/>
          <w:szCs w:val="24"/>
        </w:rPr>
      </w:pPr>
      <w:bookmarkStart w:id="34" w:name="_Toc73712063"/>
      <w:bookmarkStart w:id="35" w:name="_Toc69999204"/>
      <w:bookmarkStart w:id="36" w:name="_Toc67598515"/>
      <w:bookmarkStart w:id="37" w:name="_Toc63348478"/>
      <w:bookmarkStart w:id="38" w:name="_Toc50062187"/>
      <w:bookmarkStart w:id="39" w:name="_Toc5890461"/>
      <w:bookmarkStart w:id="40" w:name="_Toc74837990"/>
      <w:r w:rsidRPr="009A1E3B">
        <w:rPr>
          <w:rFonts w:ascii="Palatino Linotype" w:eastAsia="Times New Roman" w:hAnsi="Palatino Linotype" w:cs="Times New Roman"/>
          <w:b/>
          <w:sz w:val="24"/>
          <w:szCs w:val="24"/>
        </w:rPr>
        <w:t>I. Req</w:t>
      </w:r>
      <w:bookmarkStart w:id="41" w:name="_GoBack"/>
      <w:bookmarkEnd w:id="41"/>
      <w:r w:rsidRPr="009A1E3B">
        <w:rPr>
          <w:rFonts w:ascii="Palatino Linotype" w:eastAsia="Times New Roman" w:hAnsi="Palatino Linotype" w:cs="Times New Roman"/>
          <w:b/>
          <w:sz w:val="24"/>
          <w:szCs w:val="24"/>
        </w:rPr>
        <w:t>uisitos previos.</w:t>
      </w:r>
      <w:bookmarkEnd w:id="34"/>
      <w:bookmarkEnd w:id="35"/>
      <w:bookmarkEnd w:id="36"/>
      <w:bookmarkEnd w:id="37"/>
      <w:bookmarkEnd w:id="38"/>
      <w:bookmarkEnd w:id="39"/>
      <w:bookmarkEnd w:id="40"/>
    </w:p>
    <w:p w:rsidR="009A1E3B" w:rsidRPr="009A1E3B" w:rsidRDefault="009A1E3B" w:rsidP="009A1E3B">
      <w:pPr>
        <w:keepNext/>
        <w:keepLines/>
        <w:spacing w:before="240" w:after="0" w:line="360" w:lineRule="auto"/>
        <w:outlineLvl w:val="0"/>
        <w:rPr>
          <w:rFonts w:ascii="Palatino Linotype" w:eastAsia="Times New Roman" w:hAnsi="Palatino Linotype" w:cs="Times New Roman"/>
          <w:b/>
          <w:sz w:val="24"/>
          <w:szCs w:val="24"/>
        </w:rPr>
      </w:pPr>
    </w:p>
    <w:p w:rsidR="009A1E3B" w:rsidRPr="009A1E3B" w:rsidRDefault="009A1E3B" w:rsidP="009A1E3B">
      <w:pPr>
        <w:numPr>
          <w:ilvl w:val="0"/>
          <w:numId w:val="26"/>
        </w:numPr>
        <w:spacing w:before="240" w:after="240" w:line="360" w:lineRule="auto"/>
        <w:ind w:left="0" w:firstLine="0"/>
        <w:contextualSpacing/>
        <w:jc w:val="both"/>
        <w:rPr>
          <w:rFonts w:ascii="Palatino Linotype" w:eastAsia="Times New Roman" w:hAnsi="Palatino Linotype" w:cs="Arial"/>
          <w:color w:val="000000" w:themeColor="text1"/>
          <w:sz w:val="24"/>
          <w:szCs w:val="24"/>
          <w:lang w:val="es-ES_tradnl" w:eastAsia="es-ES"/>
        </w:rPr>
      </w:pPr>
      <w:r w:rsidRPr="009A1E3B">
        <w:rPr>
          <w:rFonts w:ascii="Palatino Linotype" w:eastAsia="Times New Roman" w:hAnsi="Palatino Linotype" w:cs="Times New Roman"/>
          <w:sz w:val="24"/>
          <w:szCs w:val="24"/>
          <w:lang w:val="es-ES_tradnl" w:eastAsia="es-ES"/>
        </w:rPr>
        <w:t>Los</w:t>
      </w:r>
      <w:r w:rsidRPr="009A1E3B">
        <w:rPr>
          <w:rFonts w:ascii="Palatino Linotype" w:eastAsia="Times New Roman" w:hAnsi="Palatino Linotype" w:cs="Arial"/>
          <w:color w:val="000000" w:themeColor="text1"/>
          <w:sz w:val="24"/>
          <w:szCs w:val="24"/>
          <w:lang w:val="es-ES_tradnl" w:eastAsia="es-ES"/>
        </w:rPr>
        <w:t xml:space="preserve"> </w:t>
      </w:r>
      <w:r w:rsidRPr="009A1E3B">
        <w:rPr>
          <w:rFonts w:ascii="Palatino Linotype" w:eastAsia="Times New Roman" w:hAnsi="Palatino Linotype" w:cs="Times New Roman"/>
          <w:sz w:val="24"/>
          <w:szCs w:val="24"/>
          <w:lang w:val="es-ES_tradnl" w:eastAsia="es-ES"/>
        </w:rPr>
        <w:t>artículos</w:t>
      </w:r>
      <w:r w:rsidRPr="009A1E3B">
        <w:rPr>
          <w:rFonts w:ascii="Palatino Linotype" w:eastAsia="Times New Roman" w:hAnsi="Palatino Linotype" w:cs="Arial"/>
          <w:color w:val="000000" w:themeColor="text1"/>
          <w:sz w:val="24"/>
          <w:szCs w:val="24"/>
          <w:lang w:val="es-ES_tradnl" w:eastAsia="es-ES"/>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w:t>
      </w:r>
      <w:r w:rsidRPr="009A1E3B">
        <w:rPr>
          <w:rFonts w:ascii="Palatino Linotype" w:eastAsia="Times New Roman" w:hAnsi="Palatino Linotype" w:cs="Arial"/>
          <w:color w:val="000000" w:themeColor="text1"/>
          <w:sz w:val="24"/>
          <w:szCs w:val="24"/>
          <w:lang w:val="es-ES_tradnl" w:eastAsia="es-ES"/>
        </w:rPr>
        <w:lastRenderedPageBreak/>
        <w:t>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9A1E3B" w:rsidRPr="009A1E3B" w:rsidRDefault="009A1E3B" w:rsidP="009A1E3B">
      <w:pPr>
        <w:spacing w:before="240" w:after="240" w:line="360" w:lineRule="auto"/>
        <w:contextualSpacing/>
        <w:jc w:val="both"/>
        <w:rPr>
          <w:rFonts w:ascii="Palatino Linotype" w:eastAsia="Times New Roman" w:hAnsi="Palatino Linotype" w:cs="Arial"/>
          <w:color w:val="000000" w:themeColor="text1"/>
          <w:sz w:val="24"/>
          <w:szCs w:val="24"/>
          <w:lang w:val="es-ES_tradnl" w:eastAsia="es-ES"/>
        </w:rPr>
      </w:pPr>
    </w:p>
    <w:p w:rsidR="009A1E3B" w:rsidRPr="009A1E3B" w:rsidRDefault="009A1E3B" w:rsidP="009A1E3B">
      <w:pPr>
        <w:numPr>
          <w:ilvl w:val="0"/>
          <w:numId w:val="26"/>
        </w:numPr>
        <w:spacing w:before="240" w:after="240" w:line="360" w:lineRule="auto"/>
        <w:ind w:left="0" w:firstLine="0"/>
        <w:contextualSpacing/>
        <w:jc w:val="both"/>
        <w:rPr>
          <w:rFonts w:ascii="Palatino Linotype" w:eastAsia="Times New Roman" w:hAnsi="Palatino Linotype" w:cs="Arial"/>
          <w:color w:val="000000" w:themeColor="text1"/>
          <w:sz w:val="24"/>
          <w:szCs w:val="24"/>
          <w:lang w:val="es-ES_tradnl" w:eastAsia="es-ES"/>
        </w:rPr>
      </w:pPr>
      <w:r w:rsidRPr="009A1E3B">
        <w:rPr>
          <w:rFonts w:ascii="Palatino Linotype" w:eastAsia="Times New Roman" w:hAnsi="Palatino Linotype" w:cs="Arial"/>
          <w:color w:val="000000" w:themeColor="text1"/>
          <w:sz w:val="24"/>
          <w:szCs w:val="24"/>
          <w:lang w:val="es-ES_tradnl" w:eastAsia="es-ES"/>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9A1E3B" w:rsidRPr="009A1E3B" w:rsidRDefault="009A1E3B" w:rsidP="009A1E3B">
      <w:pPr>
        <w:spacing w:before="240" w:after="240" w:line="360" w:lineRule="auto"/>
        <w:contextualSpacing/>
        <w:jc w:val="both"/>
        <w:rPr>
          <w:rFonts w:ascii="Palatino Linotype" w:eastAsia="Times New Roman" w:hAnsi="Palatino Linotype" w:cs="Arial"/>
          <w:color w:val="000000" w:themeColor="text1"/>
          <w:sz w:val="24"/>
          <w:szCs w:val="24"/>
          <w:lang w:val="es-ES_tradnl" w:eastAsia="es-ES"/>
        </w:rPr>
      </w:pPr>
    </w:p>
    <w:p w:rsidR="009A1E3B" w:rsidRPr="009A1E3B" w:rsidRDefault="009A1E3B" w:rsidP="009A1E3B">
      <w:pPr>
        <w:numPr>
          <w:ilvl w:val="0"/>
          <w:numId w:val="26"/>
        </w:numPr>
        <w:spacing w:before="240" w:after="240" w:line="360" w:lineRule="auto"/>
        <w:ind w:left="0" w:firstLine="0"/>
        <w:contextualSpacing/>
        <w:jc w:val="both"/>
        <w:rPr>
          <w:rFonts w:ascii="Palatino Linotype" w:eastAsia="Times New Roman" w:hAnsi="Palatino Linotype" w:cs="Arial"/>
          <w:color w:val="000000" w:themeColor="text1"/>
          <w:sz w:val="24"/>
          <w:szCs w:val="24"/>
          <w:lang w:val="es-ES_tradnl" w:eastAsia="es-ES"/>
        </w:rPr>
      </w:pPr>
      <w:r w:rsidRPr="009A1E3B">
        <w:rPr>
          <w:rFonts w:ascii="Palatino Linotype" w:eastAsia="Times New Roman" w:hAnsi="Palatino Linotype" w:cs="Arial"/>
          <w:color w:val="000000" w:themeColor="text1"/>
          <w:sz w:val="24"/>
          <w:szCs w:val="24"/>
          <w:lang w:val="es-ES_tradnl" w:eastAsia="es-ES"/>
        </w:rPr>
        <w:t xml:space="preserve">El último de estos requisitos previos consiste en que no se pueden emitir acuerdos de carácter general ni particular, según lo disponen los artículos 134 y 108 de la Ley Estatal y de la Ley General, respectivamente, esto es, </w:t>
      </w:r>
      <w:r w:rsidRPr="009A1E3B">
        <w:rPr>
          <w:rFonts w:ascii="Palatino Linotype" w:eastAsia="Times New Roman" w:hAnsi="Palatino Linotype" w:cs="Arial"/>
          <w:b/>
          <w:color w:val="000000" w:themeColor="text1"/>
          <w:sz w:val="24"/>
          <w:szCs w:val="24"/>
          <w:lang w:val="es-ES_tradnl" w:eastAsia="es-ES"/>
        </w:rPr>
        <w:t xml:space="preserve">no se puede hacer un acuerdo para clasificar de manera general todos los documentos de un expediente o área,  </w:t>
      </w:r>
      <w:r w:rsidRPr="009A1E3B">
        <w:rPr>
          <w:rFonts w:ascii="Palatino Linotype" w:eastAsia="Times New Roman" w:hAnsi="Palatino Linotype" w:cs="Arial"/>
          <w:color w:val="000000" w:themeColor="text1"/>
          <w:sz w:val="24"/>
          <w:szCs w:val="24"/>
          <w:lang w:val="es-ES_tradnl" w:eastAsia="es-ES"/>
        </w:rPr>
        <w:t>sin individualizar su análisis y tampoco se puede hacer un acuerdo por cada dato que se vaya a clasificar dentro de un documento con diez datos, por ejemplo, susceptibles de ser clasificados.</w:t>
      </w:r>
    </w:p>
    <w:p w:rsidR="009A1E3B" w:rsidRPr="009A1E3B" w:rsidRDefault="009A1E3B" w:rsidP="009A1E3B">
      <w:pPr>
        <w:spacing w:before="240" w:after="240" w:line="360" w:lineRule="auto"/>
        <w:contextualSpacing/>
        <w:jc w:val="both"/>
        <w:rPr>
          <w:rFonts w:ascii="Palatino Linotype" w:eastAsia="Times New Roman" w:hAnsi="Palatino Linotype" w:cs="Arial"/>
          <w:color w:val="000000" w:themeColor="text1"/>
          <w:sz w:val="24"/>
          <w:szCs w:val="24"/>
          <w:lang w:val="es-ES_tradnl" w:eastAsia="es-ES"/>
        </w:rPr>
      </w:pPr>
    </w:p>
    <w:p w:rsidR="009A1E3B" w:rsidRPr="009A1E3B" w:rsidRDefault="009A1E3B" w:rsidP="009A1E3B">
      <w:pPr>
        <w:keepNext/>
        <w:keepLines/>
        <w:spacing w:before="240" w:after="0" w:line="360" w:lineRule="auto"/>
        <w:outlineLvl w:val="0"/>
        <w:rPr>
          <w:rFonts w:ascii="Palatino Linotype" w:eastAsia="Times New Roman" w:hAnsi="Palatino Linotype" w:cs="Times New Roman"/>
          <w:b/>
          <w:sz w:val="24"/>
          <w:szCs w:val="24"/>
        </w:rPr>
      </w:pPr>
      <w:bookmarkStart w:id="42" w:name="_Toc50062188"/>
      <w:bookmarkStart w:id="43" w:name="_Toc5890462"/>
      <w:bookmarkStart w:id="44" w:name="_Toc73712064"/>
      <w:bookmarkStart w:id="45" w:name="_Toc69999205"/>
      <w:bookmarkStart w:id="46" w:name="_Toc67598516"/>
      <w:bookmarkStart w:id="47" w:name="_Toc63348479"/>
      <w:bookmarkStart w:id="48" w:name="_Toc74837991"/>
      <w:r w:rsidRPr="009A1E3B">
        <w:rPr>
          <w:rFonts w:ascii="Palatino Linotype" w:eastAsia="Times New Roman" w:hAnsi="Palatino Linotype" w:cs="Times New Roman"/>
          <w:b/>
          <w:sz w:val="24"/>
          <w:szCs w:val="24"/>
        </w:rPr>
        <w:lastRenderedPageBreak/>
        <w:t>II. Supuestos de clasificación</w:t>
      </w:r>
      <w:bookmarkEnd w:id="42"/>
      <w:bookmarkEnd w:id="43"/>
      <w:r w:rsidRPr="009A1E3B">
        <w:rPr>
          <w:rFonts w:ascii="Palatino Linotype" w:eastAsia="Times New Roman" w:hAnsi="Palatino Linotype" w:cs="Times New Roman"/>
          <w:b/>
          <w:sz w:val="24"/>
          <w:szCs w:val="24"/>
        </w:rPr>
        <w:t>.</w:t>
      </w:r>
      <w:bookmarkEnd w:id="44"/>
      <w:bookmarkEnd w:id="45"/>
      <w:bookmarkEnd w:id="46"/>
      <w:bookmarkEnd w:id="47"/>
      <w:bookmarkEnd w:id="48"/>
    </w:p>
    <w:p w:rsidR="009A1E3B" w:rsidRPr="009A1E3B" w:rsidRDefault="009A1E3B" w:rsidP="009A1E3B">
      <w:pPr>
        <w:keepNext/>
        <w:keepLines/>
        <w:spacing w:before="240" w:after="0" w:line="360" w:lineRule="auto"/>
        <w:outlineLvl w:val="0"/>
        <w:rPr>
          <w:rFonts w:ascii="Palatino Linotype" w:eastAsia="Times New Roman" w:hAnsi="Palatino Linotype" w:cs="Times New Roman"/>
          <w:b/>
          <w:sz w:val="24"/>
          <w:szCs w:val="24"/>
        </w:rPr>
      </w:pPr>
    </w:p>
    <w:p w:rsidR="009A1E3B" w:rsidRPr="009A1E3B" w:rsidRDefault="009A1E3B" w:rsidP="009A1E3B">
      <w:pPr>
        <w:numPr>
          <w:ilvl w:val="0"/>
          <w:numId w:val="26"/>
        </w:numPr>
        <w:spacing w:before="240" w:after="240" w:line="360" w:lineRule="auto"/>
        <w:ind w:left="0" w:firstLine="0"/>
        <w:contextualSpacing/>
        <w:jc w:val="both"/>
        <w:rPr>
          <w:rFonts w:ascii="Palatino Linotype" w:eastAsia="Times New Roman" w:hAnsi="Palatino Linotype" w:cs="Arial"/>
          <w:color w:val="000000" w:themeColor="text1"/>
          <w:sz w:val="24"/>
          <w:szCs w:val="24"/>
          <w:lang w:val="es-ES_tradnl" w:eastAsia="es-ES"/>
        </w:rPr>
      </w:pPr>
      <w:r w:rsidRPr="009A1E3B">
        <w:rPr>
          <w:rFonts w:ascii="Palatino Linotype" w:eastAsia="Times New Roman" w:hAnsi="Palatino Linotype" w:cs="Arial"/>
          <w:color w:val="000000" w:themeColor="text1"/>
          <w:sz w:val="24"/>
          <w:szCs w:val="24"/>
          <w:lang w:val="es-ES_tradnl" w:eastAsia="es-ES"/>
        </w:rPr>
        <w:t>Las disposiciones constitucionales y legales en la materia establecen los dos supuestos generales para clasificar la información: por reserva y por confidencialidad.</w:t>
      </w:r>
    </w:p>
    <w:p w:rsidR="009A1E3B" w:rsidRPr="009A1E3B" w:rsidRDefault="009A1E3B" w:rsidP="009A1E3B">
      <w:pPr>
        <w:spacing w:before="240" w:after="240" w:line="360" w:lineRule="auto"/>
        <w:contextualSpacing/>
        <w:jc w:val="both"/>
        <w:rPr>
          <w:rFonts w:ascii="Palatino Linotype" w:eastAsia="Times New Roman" w:hAnsi="Palatino Linotype" w:cs="Arial"/>
          <w:color w:val="000000" w:themeColor="text1"/>
          <w:sz w:val="24"/>
          <w:szCs w:val="24"/>
          <w:lang w:val="es-ES_tradnl" w:eastAsia="es-ES"/>
        </w:rPr>
      </w:pPr>
    </w:p>
    <w:p w:rsidR="009A1E3B" w:rsidRPr="009A1E3B" w:rsidRDefault="009A1E3B" w:rsidP="009A1E3B">
      <w:pPr>
        <w:numPr>
          <w:ilvl w:val="0"/>
          <w:numId w:val="26"/>
        </w:numPr>
        <w:spacing w:before="240" w:after="240" w:line="360" w:lineRule="auto"/>
        <w:ind w:left="0" w:firstLine="0"/>
        <w:contextualSpacing/>
        <w:jc w:val="both"/>
        <w:rPr>
          <w:rFonts w:ascii="Palatino Linotype" w:eastAsia="Times New Roman" w:hAnsi="Palatino Linotype" w:cs="Arial"/>
          <w:color w:val="000000" w:themeColor="text1"/>
          <w:sz w:val="24"/>
          <w:szCs w:val="24"/>
          <w:lang w:val="es-ES_tradnl" w:eastAsia="es-ES"/>
        </w:rPr>
      </w:pPr>
      <w:r w:rsidRPr="009A1E3B">
        <w:rPr>
          <w:rFonts w:ascii="Palatino Linotype" w:eastAsia="Times New Roman" w:hAnsi="Palatino Linotype" w:cs="Arial"/>
          <w:color w:val="000000" w:themeColor="text1"/>
          <w:sz w:val="24"/>
          <w:szCs w:val="24"/>
          <w:lang w:val="es-ES_tradnl" w:eastAsia="es-ES"/>
        </w:rPr>
        <w:t>Los artículos 143 y 116 de la Ley Estatal y de la Ley General, respectivamente, señalan los supuestos para que la información pueda ser clasificada como confidencial:</w:t>
      </w:r>
    </w:p>
    <w:p w:rsidR="009A1E3B" w:rsidRPr="009A1E3B" w:rsidRDefault="009A1E3B" w:rsidP="009A1E3B">
      <w:pPr>
        <w:spacing w:before="240" w:after="240" w:line="360" w:lineRule="auto"/>
        <w:contextualSpacing/>
        <w:jc w:val="both"/>
        <w:rPr>
          <w:rFonts w:ascii="Palatino Linotype" w:eastAsia="Times New Roman" w:hAnsi="Palatino Linotype" w:cs="Arial"/>
          <w:color w:val="000000" w:themeColor="text1"/>
          <w:sz w:val="24"/>
          <w:szCs w:val="24"/>
          <w:lang w:val="es-ES_tradnl" w:eastAsia="es-ES"/>
        </w:rPr>
      </w:pPr>
    </w:p>
    <w:p w:rsidR="009A1E3B" w:rsidRPr="009A1E3B" w:rsidRDefault="009A1E3B" w:rsidP="009A1E3B">
      <w:pPr>
        <w:widowControl w:val="0"/>
        <w:autoSpaceDE w:val="0"/>
        <w:autoSpaceDN w:val="0"/>
        <w:adjustRightInd w:val="0"/>
        <w:spacing w:after="240" w:line="360" w:lineRule="auto"/>
        <w:ind w:left="567" w:right="616"/>
        <w:jc w:val="both"/>
        <w:rPr>
          <w:rFonts w:ascii="Palatino Linotype" w:eastAsia="Times New Roman" w:hAnsi="Palatino Linotype" w:cs="Times"/>
          <w:i/>
          <w:color w:val="000000"/>
          <w:sz w:val="24"/>
          <w:szCs w:val="24"/>
          <w:lang w:val="es-ES_tradnl" w:eastAsia="es-ES"/>
        </w:rPr>
      </w:pPr>
      <w:r w:rsidRPr="009A1E3B">
        <w:rPr>
          <w:rFonts w:ascii="Palatino Linotype" w:eastAsia="Times New Roman" w:hAnsi="Palatino Linotype" w:cs="Bookman Old Style"/>
          <w:bCs/>
          <w:i/>
          <w:color w:val="000000"/>
          <w:sz w:val="24"/>
          <w:szCs w:val="24"/>
          <w:lang w:val="es-ES_tradnl" w:eastAsia="es-ES"/>
        </w:rPr>
        <w:t xml:space="preserve">I. </w:t>
      </w:r>
      <w:r w:rsidRPr="009A1E3B">
        <w:rPr>
          <w:rFonts w:ascii="Palatino Linotype" w:eastAsia="Times New Roman" w:hAnsi="Palatino Linotype" w:cs="Bookman Old Style"/>
          <w:i/>
          <w:color w:val="000000"/>
          <w:sz w:val="24"/>
          <w:szCs w:val="24"/>
          <w:lang w:val="es-ES_tradnl" w:eastAsia="es-ES"/>
        </w:rPr>
        <w:t xml:space="preserve">Se refiera a la información privada y los datos personales concernientes a una persona física o </w:t>
      </w:r>
      <w:proofErr w:type="gramStart"/>
      <w:r w:rsidRPr="009A1E3B">
        <w:rPr>
          <w:rFonts w:ascii="Palatino Linotype" w:eastAsia="Times New Roman" w:hAnsi="Palatino Linotype" w:cs="Bookman Old Style"/>
          <w:i/>
          <w:color w:val="000000"/>
          <w:sz w:val="24"/>
          <w:szCs w:val="24"/>
          <w:lang w:val="es-ES_tradnl" w:eastAsia="es-ES"/>
        </w:rPr>
        <w:t>jurídico</w:t>
      </w:r>
      <w:proofErr w:type="gramEnd"/>
      <w:r w:rsidRPr="009A1E3B">
        <w:rPr>
          <w:rFonts w:ascii="Palatino Linotype" w:eastAsia="Times New Roman" w:hAnsi="Palatino Linotype" w:cs="Bookman Old Style"/>
          <w:i/>
          <w:color w:val="000000"/>
          <w:sz w:val="24"/>
          <w:szCs w:val="24"/>
          <w:lang w:val="es-ES_tradnl" w:eastAsia="es-ES"/>
        </w:rPr>
        <w:t xml:space="preserve"> colectiva identificada o identificable; </w:t>
      </w:r>
    </w:p>
    <w:p w:rsidR="009A1E3B" w:rsidRPr="009A1E3B" w:rsidRDefault="009A1E3B" w:rsidP="009A1E3B">
      <w:pPr>
        <w:widowControl w:val="0"/>
        <w:autoSpaceDE w:val="0"/>
        <w:autoSpaceDN w:val="0"/>
        <w:adjustRightInd w:val="0"/>
        <w:spacing w:after="240" w:line="360" w:lineRule="auto"/>
        <w:ind w:left="567" w:right="616"/>
        <w:jc w:val="both"/>
        <w:rPr>
          <w:rFonts w:ascii="Palatino Linotype" w:eastAsia="Times New Roman" w:hAnsi="Palatino Linotype" w:cs="Times"/>
          <w:i/>
          <w:color w:val="000000"/>
          <w:sz w:val="24"/>
          <w:szCs w:val="24"/>
          <w:lang w:val="es-ES_tradnl" w:eastAsia="es-ES"/>
        </w:rPr>
      </w:pPr>
      <w:r w:rsidRPr="009A1E3B">
        <w:rPr>
          <w:rFonts w:ascii="Palatino Linotype" w:eastAsia="Times New Roman" w:hAnsi="Palatino Linotype" w:cs="Bookman Old Style"/>
          <w:bCs/>
          <w:i/>
          <w:color w:val="000000"/>
          <w:sz w:val="24"/>
          <w:szCs w:val="24"/>
          <w:lang w:val="es-ES_tradnl" w:eastAsia="es-ES"/>
        </w:rPr>
        <w:t xml:space="preserve">II. </w:t>
      </w:r>
      <w:r w:rsidRPr="009A1E3B">
        <w:rPr>
          <w:rFonts w:ascii="Palatino Linotype" w:eastAsia="Times New Roman" w:hAnsi="Palatino Linotype" w:cs="Bookman Old Style"/>
          <w:i/>
          <w:color w:val="000000"/>
          <w:sz w:val="24"/>
          <w:szCs w:val="24"/>
          <w:lang w:val="es-ES_tradnl" w:eastAsia="es-ES"/>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9A1E3B" w:rsidRPr="009A1E3B" w:rsidRDefault="009A1E3B" w:rsidP="009A1E3B">
      <w:pPr>
        <w:widowControl w:val="0"/>
        <w:autoSpaceDE w:val="0"/>
        <w:autoSpaceDN w:val="0"/>
        <w:adjustRightInd w:val="0"/>
        <w:spacing w:after="240" w:line="360" w:lineRule="auto"/>
        <w:ind w:left="567" w:right="616"/>
        <w:jc w:val="both"/>
        <w:rPr>
          <w:rFonts w:ascii="Palatino Linotype" w:eastAsia="Times New Roman" w:hAnsi="Palatino Linotype" w:cs="Times"/>
          <w:i/>
          <w:color w:val="000000"/>
          <w:sz w:val="24"/>
          <w:szCs w:val="24"/>
          <w:lang w:val="es-ES_tradnl" w:eastAsia="es-ES"/>
        </w:rPr>
      </w:pPr>
      <w:r w:rsidRPr="009A1E3B">
        <w:rPr>
          <w:rFonts w:ascii="Palatino Linotype" w:eastAsia="Times New Roman" w:hAnsi="Palatino Linotype" w:cs="Bookman Old Style"/>
          <w:bCs/>
          <w:i/>
          <w:color w:val="000000"/>
          <w:sz w:val="24"/>
          <w:szCs w:val="24"/>
          <w:lang w:val="es-ES_tradnl" w:eastAsia="es-ES"/>
        </w:rPr>
        <w:t xml:space="preserve">III. </w:t>
      </w:r>
      <w:r w:rsidRPr="009A1E3B">
        <w:rPr>
          <w:rFonts w:ascii="Palatino Linotype" w:eastAsia="Times New Roman" w:hAnsi="Palatino Linotype" w:cs="Bookman Old Style"/>
          <w:i/>
          <w:color w:val="000000"/>
          <w:sz w:val="24"/>
          <w:szCs w:val="24"/>
          <w:lang w:val="es-ES_tradnl" w:eastAsia="es-ES"/>
        </w:rPr>
        <w:t xml:space="preserve">La que presenten los particulares a los sujetos obligados, de conformidad con lo dispuesto por las leyes o los tratados internacionales. </w:t>
      </w:r>
    </w:p>
    <w:p w:rsidR="009A1E3B" w:rsidRPr="009A1E3B" w:rsidRDefault="009A1E3B" w:rsidP="009A1E3B">
      <w:pPr>
        <w:widowControl w:val="0"/>
        <w:autoSpaceDE w:val="0"/>
        <w:autoSpaceDN w:val="0"/>
        <w:adjustRightInd w:val="0"/>
        <w:spacing w:after="240" w:line="360" w:lineRule="auto"/>
        <w:ind w:left="567" w:right="616"/>
        <w:jc w:val="both"/>
        <w:rPr>
          <w:rFonts w:ascii="Palatino Linotype" w:eastAsia="Times New Roman" w:hAnsi="Palatino Linotype" w:cs="Times"/>
          <w:i/>
          <w:color w:val="000000"/>
          <w:sz w:val="24"/>
          <w:szCs w:val="24"/>
          <w:lang w:val="es-ES_tradnl" w:eastAsia="es-ES"/>
        </w:rPr>
      </w:pPr>
      <w:r w:rsidRPr="009A1E3B">
        <w:rPr>
          <w:rFonts w:ascii="Palatino Linotype" w:eastAsia="Times New Roman" w:hAnsi="Palatino Linotype" w:cs="Bookman Old Style"/>
          <w:i/>
          <w:color w:val="000000"/>
          <w:sz w:val="24"/>
          <w:szCs w:val="24"/>
          <w:lang w:val="es-ES_tradnl" w:eastAsia="es-ES"/>
        </w:rPr>
        <w:t xml:space="preserve">La información confidencial no estará sujeta a temporalidad alguna y sólo podrán tener acceso a ella los titulares de la misma, sus representantes y los servidores </w:t>
      </w:r>
      <w:r w:rsidRPr="009A1E3B">
        <w:rPr>
          <w:rFonts w:ascii="Palatino Linotype" w:eastAsia="Times New Roman" w:hAnsi="Palatino Linotype" w:cs="Bookman Old Style"/>
          <w:i/>
          <w:color w:val="000000"/>
          <w:sz w:val="24"/>
          <w:szCs w:val="24"/>
          <w:lang w:val="es-ES_tradnl" w:eastAsia="es-ES"/>
        </w:rPr>
        <w:lastRenderedPageBreak/>
        <w:t xml:space="preserve">públicos facultados para ello. </w:t>
      </w:r>
    </w:p>
    <w:p w:rsidR="009A1E3B" w:rsidRPr="009A1E3B" w:rsidRDefault="009A1E3B" w:rsidP="009A1E3B">
      <w:pPr>
        <w:widowControl w:val="0"/>
        <w:autoSpaceDE w:val="0"/>
        <w:autoSpaceDN w:val="0"/>
        <w:adjustRightInd w:val="0"/>
        <w:spacing w:after="240" w:line="360" w:lineRule="auto"/>
        <w:ind w:left="567" w:right="616"/>
        <w:jc w:val="both"/>
        <w:rPr>
          <w:rFonts w:ascii="Palatino Linotype" w:eastAsia="Times New Roman" w:hAnsi="Palatino Linotype" w:cs="Bookman Old Style"/>
          <w:i/>
          <w:color w:val="000000"/>
          <w:sz w:val="24"/>
          <w:szCs w:val="24"/>
          <w:lang w:val="es-ES_tradnl" w:eastAsia="es-ES"/>
        </w:rPr>
      </w:pPr>
      <w:r w:rsidRPr="009A1E3B">
        <w:rPr>
          <w:rFonts w:ascii="Palatino Linotype" w:eastAsia="Times New Roman" w:hAnsi="Palatino Linotype" w:cs="Bookman Old Style"/>
          <w:i/>
          <w:color w:val="000000"/>
          <w:sz w:val="24"/>
          <w:szCs w:val="24"/>
          <w:lang w:val="es-ES_tradnl" w:eastAsia="es-ES"/>
        </w:rPr>
        <w:t xml:space="preserve">No se considerará confidencial la información que se encuentre en los registros públicos o en fuentes de acceso público, ni tampoco la que sea considerada por la presente ley como información pública. </w:t>
      </w:r>
    </w:p>
    <w:p w:rsidR="009A1E3B" w:rsidRPr="009A1E3B" w:rsidRDefault="009A1E3B" w:rsidP="009A1E3B">
      <w:pPr>
        <w:numPr>
          <w:ilvl w:val="0"/>
          <w:numId w:val="26"/>
        </w:numPr>
        <w:spacing w:before="240" w:after="240" w:line="360" w:lineRule="auto"/>
        <w:ind w:left="0" w:firstLine="0"/>
        <w:contextualSpacing/>
        <w:jc w:val="both"/>
        <w:rPr>
          <w:rFonts w:ascii="Palatino Linotype" w:eastAsia="Times New Roman" w:hAnsi="Palatino Linotype" w:cs="Arial"/>
          <w:color w:val="000000" w:themeColor="text1"/>
          <w:sz w:val="24"/>
          <w:szCs w:val="24"/>
          <w:lang w:val="es-ES_tradnl" w:eastAsia="es-ES"/>
        </w:rPr>
      </w:pPr>
      <w:r w:rsidRPr="009A1E3B">
        <w:rPr>
          <w:rFonts w:ascii="Palatino Linotype" w:eastAsia="Times New Roman" w:hAnsi="Palatino Linotype" w:cs="Arial"/>
          <w:color w:val="000000" w:themeColor="text1"/>
          <w:sz w:val="24"/>
          <w:szCs w:val="24"/>
          <w:lang w:val="es-ES_tradnl" w:eastAsia="es-ES"/>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9A1E3B" w:rsidRPr="009A1E3B" w:rsidRDefault="009A1E3B" w:rsidP="009A1E3B">
      <w:pPr>
        <w:spacing w:before="240" w:after="240" w:line="360" w:lineRule="auto"/>
        <w:contextualSpacing/>
        <w:jc w:val="both"/>
        <w:rPr>
          <w:rFonts w:ascii="Palatino Linotype" w:eastAsia="Times New Roman" w:hAnsi="Palatino Linotype" w:cs="Arial"/>
          <w:color w:val="000000" w:themeColor="text1"/>
          <w:sz w:val="24"/>
          <w:szCs w:val="24"/>
          <w:lang w:val="es-ES_tradnl" w:eastAsia="es-ES"/>
        </w:rPr>
      </w:pPr>
    </w:p>
    <w:p w:rsidR="009A1E3B" w:rsidRPr="009A1E3B" w:rsidRDefault="009A1E3B" w:rsidP="009A1E3B">
      <w:pPr>
        <w:numPr>
          <w:ilvl w:val="0"/>
          <w:numId w:val="26"/>
        </w:numPr>
        <w:spacing w:before="240" w:after="240" w:line="360" w:lineRule="auto"/>
        <w:ind w:left="0" w:firstLine="0"/>
        <w:contextualSpacing/>
        <w:jc w:val="both"/>
        <w:rPr>
          <w:rFonts w:ascii="Palatino Linotype" w:eastAsia="Times New Roman" w:hAnsi="Palatino Linotype" w:cs="Arial"/>
          <w:color w:val="000000" w:themeColor="text1"/>
          <w:sz w:val="24"/>
          <w:szCs w:val="24"/>
          <w:lang w:val="es-ES_tradnl" w:eastAsia="es-ES"/>
        </w:rPr>
      </w:pPr>
      <w:r w:rsidRPr="009A1E3B">
        <w:rPr>
          <w:rFonts w:ascii="Palatino Linotype" w:eastAsia="Times New Roman" w:hAnsi="Palatino Linotype" w:cs="Arial"/>
          <w:color w:val="000000" w:themeColor="text1"/>
          <w:sz w:val="24"/>
          <w:szCs w:val="24"/>
          <w:lang w:val="es-ES_tradnl" w:eastAsia="es-ES"/>
        </w:rPr>
        <w:t xml:space="preserve">Como consecuencia de lo anterior, el </w:t>
      </w:r>
      <w:r w:rsidRPr="009A1E3B">
        <w:rPr>
          <w:rFonts w:ascii="Palatino Linotype" w:eastAsia="Times New Roman" w:hAnsi="Palatino Linotype" w:cs="Arial"/>
          <w:b/>
          <w:color w:val="000000" w:themeColor="text1"/>
          <w:sz w:val="24"/>
          <w:szCs w:val="24"/>
          <w:lang w:val="es-ES_tradnl" w:eastAsia="es-ES"/>
        </w:rPr>
        <w:t>SUJETO OBLIGADO</w:t>
      </w:r>
      <w:r w:rsidRPr="009A1E3B">
        <w:rPr>
          <w:rFonts w:ascii="Palatino Linotype" w:eastAsia="Times New Roman" w:hAnsi="Palatino Linotype" w:cs="Arial"/>
          <w:color w:val="000000" w:themeColor="text1"/>
          <w:sz w:val="24"/>
          <w:szCs w:val="24"/>
          <w:lang w:val="es-ES_tradnl" w:eastAsia="es-ES"/>
        </w:rPr>
        <w:t xml:space="preserve"> debe identificar claramente el tipo de información y hacer un juicio de subsunción o encaje</w:t>
      </w:r>
      <w:r w:rsidRPr="009A1E3B">
        <w:rPr>
          <w:rFonts w:ascii="Palatino Linotype" w:eastAsia="Times New Roman" w:hAnsi="Palatino Linotype" w:cs="Times New Roman"/>
          <w:sz w:val="24"/>
          <w:szCs w:val="24"/>
          <w:vertAlign w:val="superscript"/>
          <w:lang w:val="es-ES_tradnl" w:eastAsia="es-ES"/>
        </w:rPr>
        <w:footnoteReference w:id="3"/>
      </w:r>
      <w:r w:rsidRPr="009A1E3B">
        <w:rPr>
          <w:rFonts w:ascii="Palatino Linotype" w:eastAsia="Times New Roman" w:hAnsi="Palatino Linotype" w:cs="Arial"/>
          <w:color w:val="000000" w:themeColor="text1"/>
          <w:sz w:val="24"/>
          <w:szCs w:val="24"/>
          <w:lang w:val="es-ES_tradnl" w:eastAsia="es-ES"/>
        </w:rPr>
        <w:t xml:space="preserve"> para </w:t>
      </w:r>
      <w:r w:rsidRPr="009A1E3B">
        <w:rPr>
          <w:rFonts w:ascii="Palatino Linotype" w:eastAsia="Times New Roman" w:hAnsi="Palatino Linotype" w:cs="Arial"/>
          <w:color w:val="000000" w:themeColor="text1"/>
          <w:sz w:val="24"/>
          <w:szCs w:val="24"/>
          <w:lang w:val="es-ES_tradnl" w:eastAsia="es-ES"/>
        </w:rPr>
        <w:lastRenderedPageBreak/>
        <w:t>acreditar que el supuesto de hecho corresponde estrictamente con la hipótesis jurídica. Esto también lo debe de realizar el servidor público habilitado y el titular del área que administra la información.</w:t>
      </w:r>
    </w:p>
    <w:p w:rsidR="009A1E3B" w:rsidRPr="009A1E3B" w:rsidRDefault="009A1E3B" w:rsidP="009A1E3B">
      <w:pPr>
        <w:spacing w:after="0" w:line="360" w:lineRule="auto"/>
        <w:contextualSpacing/>
        <w:rPr>
          <w:rFonts w:ascii="Palatino Linotype" w:eastAsia="Times New Roman" w:hAnsi="Palatino Linotype" w:cs="Arial"/>
          <w:color w:val="000000" w:themeColor="text1"/>
          <w:sz w:val="24"/>
          <w:szCs w:val="24"/>
          <w:lang w:val="es-ES_tradnl" w:eastAsia="es-ES"/>
        </w:rPr>
      </w:pPr>
    </w:p>
    <w:p w:rsidR="009A1E3B" w:rsidRPr="009A1E3B" w:rsidRDefault="009A1E3B" w:rsidP="009A1E3B">
      <w:pPr>
        <w:numPr>
          <w:ilvl w:val="0"/>
          <w:numId w:val="26"/>
        </w:numPr>
        <w:spacing w:before="240" w:after="240" w:line="360" w:lineRule="auto"/>
        <w:ind w:left="0" w:firstLine="0"/>
        <w:contextualSpacing/>
        <w:jc w:val="both"/>
        <w:rPr>
          <w:rFonts w:ascii="Palatino Linotype" w:eastAsia="Times New Roman" w:hAnsi="Palatino Linotype" w:cs="Arial"/>
          <w:color w:val="000000" w:themeColor="text1"/>
          <w:sz w:val="24"/>
          <w:szCs w:val="24"/>
          <w:lang w:val="es-ES_tradnl" w:eastAsia="es-ES"/>
        </w:rPr>
      </w:pPr>
      <w:r w:rsidRPr="009A1E3B">
        <w:rPr>
          <w:rFonts w:ascii="Palatino Linotype" w:eastAsia="Times New Roman" w:hAnsi="Palatino Linotype" w:cs="Arial"/>
          <w:color w:val="000000" w:themeColor="text1"/>
          <w:sz w:val="24"/>
          <w:szCs w:val="24"/>
          <w:lang w:val="es-ES_tradnl" w:eastAsia="es-ES"/>
        </w:rPr>
        <w:t>Una vez hecho lo anterior, se remite la información al Titular de la Unidad de Transparencia, con el acuerdo de clasificación correspondiente, para que sea sometido al conocimiento del Comité de Transparencia.</w:t>
      </w:r>
    </w:p>
    <w:p w:rsidR="009A1E3B" w:rsidRPr="009A1E3B" w:rsidRDefault="009A1E3B" w:rsidP="009A1E3B">
      <w:pPr>
        <w:spacing w:before="240" w:after="240" w:line="360" w:lineRule="auto"/>
        <w:contextualSpacing/>
        <w:jc w:val="both"/>
        <w:rPr>
          <w:rFonts w:ascii="Palatino Linotype" w:eastAsia="Times New Roman" w:hAnsi="Palatino Linotype" w:cs="Arial"/>
          <w:color w:val="000000" w:themeColor="text1"/>
          <w:sz w:val="24"/>
          <w:szCs w:val="24"/>
          <w:lang w:val="es-ES_tradnl" w:eastAsia="es-ES"/>
        </w:rPr>
      </w:pPr>
    </w:p>
    <w:p w:rsidR="009A1E3B" w:rsidRPr="009A1E3B" w:rsidRDefault="009A1E3B" w:rsidP="009A1E3B">
      <w:pPr>
        <w:keepNext/>
        <w:keepLines/>
        <w:spacing w:before="240" w:after="0" w:line="360" w:lineRule="auto"/>
        <w:outlineLvl w:val="0"/>
        <w:rPr>
          <w:rFonts w:ascii="Palatino Linotype" w:eastAsia="Times New Roman" w:hAnsi="Palatino Linotype" w:cs="Times New Roman"/>
          <w:b/>
          <w:sz w:val="24"/>
          <w:szCs w:val="24"/>
        </w:rPr>
      </w:pPr>
      <w:bookmarkStart w:id="49" w:name="_Toc73712065"/>
      <w:bookmarkStart w:id="50" w:name="_Toc69999206"/>
      <w:bookmarkStart w:id="51" w:name="_Toc67598517"/>
      <w:bookmarkStart w:id="52" w:name="_Toc63348480"/>
      <w:bookmarkStart w:id="53" w:name="_Toc50062189"/>
      <w:bookmarkStart w:id="54" w:name="_Toc5890463"/>
      <w:bookmarkStart w:id="55" w:name="_Toc74837992"/>
      <w:r w:rsidRPr="009A1E3B">
        <w:rPr>
          <w:rFonts w:ascii="Palatino Linotype" w:eastAsia="Times New Roman" w:hAnsi="Palatino Linotype" w:cs="Times New Roman"/>
          <w:b/>
          <w:sz w:val="24"/>
          <w:szCs w:val="24"/>
        </w:rPr>
        <w:t>III. La intervención del Comité de Transparencia.</w:t>
      </w:r>
      <w:bookmarkEnd w:id="49"/>
      <w:bookmarkEnd w:id="50"/>
      <w:bookmarkEnd w:id="51"/>
      <w:bookmarkEnd w:id="52"/>
      <w:bookmarkEnd w:id="53"/>
      <w:bookmarkEnd w:id="54"/>
      <w:bookmarkEnd w:id="55"/>
    </w:p>
    <w:p w:rsidR="009A1E3B" w:rsidRPr="009A1E3B" w:rsidRDefault="009A1E3B" w:rsidP="009A1E3B">
      <w:pPr>
        <w:keepNext/>
        <w:keepLines/>
        <w:numPr>
          <w:ilvl w:val="0"/>
          <w:numId w:val="32"/>
        </w:numPr>
        <w:spacing w:before="240" w:after="0" w:line="360" w:lineRule="auto"/>
        <w:ind w:left="0" w:firstLine="0"/>
        <w:outlineLvl w:val="0"/>
        <w:rPr>
          <w:rFonts w:ascii="Palatino Linotype" w:eastAsia="Times New Roman" w:hAnsi="Palatino Linotype" w:cs="Times New Roman"/>
          <w:b/>
          <w:sz w:val="24"/>
          <w:szCs w:val="24"/>
        </w:rPr>
      </w:pPr>
      <w:bookmarkStart w:id="56" w:name="_Toc73712066"/>
      <w:bookmarkStart w:id="57" w:name="_Toc69999207"/>
      <w:bookmarkStart w:id="58" w:name="_Toc67598518"/>
      <w:bookmarkStart w:id="59" w:name="_Toc63348481"/>
      <w:bookmarkStart w:id="60" w:name="_Toc50062190"/>
      <w:bookmarkStart w:id="61" w:name="_Toc5890464"/>
      <w:bookmarkStart w:id="62" w:name="_Toc74837993"/>
      <w:r w:rsidRPr="009A1E3B">
        <w:rPr>
          <w:rFonts w:ascii="Palatino Linotype" w:eastAsia="Times New Roman" w:hAnsi="Palatino Linotype" w:cs="Times New Roman"/>
          <w:b/>
          <w:sz w:val="24"/>
          <w:szCs w:val="24"/>
        </w:rPr>
        <w:t>Formalidades para emitir el acuerdo de clasificación.</w:t>
      </w:r>
      <w:bookmarkEnd w:id="56"/>
      <w:bookmarkEnd w:id="57"/>
      <w:bookmarkEnd w:id="58"/>
      <w:bookmarkEnd w:id="59"/>
      <w:bookmarkEnd w:id="60"/>
      <w:bookmarkEnd w:id="61"/>
      <w:bookmarkEnd w:id="62"/>
    </w:p>
    <w:p w:rsidR="009A1E3B" w:rsidRPr="009A1E3B" w:rsidRDefault="009A1E3B" w:rsidP="009A1E3B">
      <w:pPr>
        <w:keepNext/>
        <w:keepLines/>
        <w:spacing w:before="240" w:after="0" w:line="360" w:lineRule="auto"/>
        <w:ind w:left="720"/>
        <w:outlineLvl w:val="0"/>
        <w:rPr>
          <w:rFonts w:ascii="Palatino Linotype" w:eastAsia="Times New Roman" w:hAnsi="Palatino Linotype" w:cs="Times New Roman"/>
          <w:b/>
          <w:sz w:val="24"/>
          <w:szCs w:val="24"/>
        </w:rPr>
      </w:pPr>
    </w:p>
    <w:p w:rsidR="009A1E3B" w:rsidRPr="009A1E3B" w:rsidRDefault="009A1E3B" w:rsidP="009A1E3B">
      <w:pPr>
        <w:numPr>
          <w:ilvl w:val="0"/>
          <w:numId w:val="26"/>
        </w:numPr>
        <w:spacing w:before="240" w:after="240" w:line="360" w:lineRule="auto"/>
        <w:ind w:left="0" w:firstLine="0"/>
        <w:contextualSpacing/>
        <w:jc w:val="both"/>
        <w:rPr>
          <w:rFonts w:ascii="Palatino Linotype" w:eastAsia="Times New Roman" w:hAnsi="Palatino Linotype" w:cs="Times New Roman"/>
          <w:sz w:val="24"/>
          <w:szCs w:val="24"/>
          <w:lang w:val="es-ES_tradnl" w:eastAsia="es-ES_tradnl"/>
        </w:rPr>
      </w:pPr>
      <w:r w:rsidRPr="009A1E3B">
        <w:rPr>
          <w:rFonts w:ascii="Palatino Linotype" w:eastAsia="Times New Roman" w:hAnsi="Palatino Linotype" w:cs="Arial"/>
          <w:color w:val="000000" w:themeColor="text1"/>
          <w:sz w:val="24"/>
          <w:szCs w:val="24"/>
          <w:lang w:val="es-ES_tradnl" w:eastAsia="es-ES"/>
        </w:rPr>
        <w:t xml:space="preserve">El Comité de Transparencia, según lo dispuesto en los artículos 128 y 103 de la Ley Estatal y de la Ley General, respectivamente, y </w:t>
      </w:r>
      <w:r w:rsidRPr="009A1E3B">
        <w:rPr>
          <w:rFonts w:ascii="Palatino Linotype" w:eastAsia="Times New Roman" w:hAnsi="Palatino Linotype" w:cs="Times New Roman"/>
          <w:sz w:val="24"/>
          <w:szCs w:val="24"/>
          <w:lang w:val="es-ES_tradnl" w:eastAsia="es-ES"/>
        </w:rPr>
        <w:t xml:space="preserve">la fracción III del numeral Segundo de los </w:t>
      </w:r>
      <w:r w:rsidRPr="009A1E3B">
        <w:rPr>
          <w:rFonts w:ascii="Palatino Linotype" w:eastAsia="Times New Roman" w:hAnsi="Palatino Linotype" w:cs="Arial"/>
          <w:color w:val="000000" w:themeColor="text1"/>
          <w:sz w:val="24"/>
          <w:szCs w:val="24"/>
          <w:lang w:val="es-ES_tradnl" w:eastAsia="es-ES"/>
        </w:rPr>
        <w:t>Lineamientos generales en materia de clasificación y desclasificación de la información, así como para la elaboración de versiones públicas, en adelante los Lineamientos Generales,</w:t>
      </w:r>
      <w:r w:rsidRPr="009A1E3B">
        <w:rPr>
          <w:rFonts w:ascii="Palatino Linotype" w:eastAsia="Times New Roman" w:hAnsi="Palatino Linotype" w:cs="Times New Roman"/>
          <w:sz w:val="24"/>
          <w:szCs w:val="24"/>
          <w:lang w:val="es-ES_tradnl" w:eastAsia="es-ES"/>
        </w:rPr>
        <w:t xml:space="preserve"> </w:t>
      </w:r>
      <w:r w:rsidRPr="009A1E3B">
        <w:rPr>
          <w:rFonts w:ascii="Palatino Linotype" w:eastAsia="Times New Roman" w:hAnsi="Palatino Linotype" w:cs="Arial"/>
          <w:color w:val="000000" w:themeColor="text1"/>
          <w:sz w:val="24"/>
          <w:szCs w:val="24"/>
          <w:lang w:val="es-ES_tradnl" w:eastAsia="es-ES"/>
        </w:rPr>
        <w:t xml:space="preserve">cuenta con las facultades para </w:t>
      </w:r>
      <w:r w:rsidRPr="009A1E3B">
        <w:rPr>
          <w:rFonts w:ascii="Palatino Linotype" w:eastAsia="Times New Roman" w:hAnsi="Palatino Linotype" w:cs="Arial"/>
          <w:b/>
          <w:color w:val="000000" w:themeColor="text1"/>
          <w:sz w:val="24"/>
          <w:szCs w:val="24"/>
          <w:lang w:val="es-ES_tradnl" w:eastAsia="es-ES"/>
        </w:rPr>
        <w:t>confirmar, modificar o revocar</w:t>
      </w:r>
      <w:r w:rsidRPr="009A1E3B">
        <w:rPr>
          <w:rFonts w:ascii="Palatino Linotype" w:eastAsia="Times New Roman" w:hAnsi="Palatino Linotype" w:cs="Arial"/>
          <w:color w:val="000000" w:themeColor="text1"/>
          <w:sz w:val="24"/>
          <w:szCs w:val="24"/>
          <w:lang w:val="es-ES_tradnl" w:eastAsia="es-ES"/>
        </w:rPr>
        <w:t xml:space="preserve"> la clasificación de la información que ha hecho el titular del área que administra la información. Por lo tanto, el Comité </w:t>
      </w:r>
      <w:r w:rsidRPr="009A1E3B">
        <w:rPr>
          <w:rFonts w:ascii="Palatino Linotype" w:eastAsia="Times New Roman" w:hAnsi="Palatino Linotype" w:cs="Arial"/>
          <w:b/>
          <w:color w:val="000000" w:themeColor="text1"/>
          <w:sz w:val="24"/>
          <w:szCs w:val="24"/>
          <w:lang w:val="es-ES_tradnl" w:eastAsia="es-ES"/>
        </w:rPr>
        <w:t>no aprueba</w:t>
      </w:r>
      <w:r w:rsidRPr="009A1E3B">
        <w:rPr>
          <w:rFonts w:ascii="Palatino Linotype" w:eastAsia="Times New Roman" w:hAnsi="Palatino Linotype" w:cs="Arial"/>
          <w:color w:val="000000" w:themeColor="text1"/>
          <w:sz w:val="24"/>
          <w:szCs w:val="24"/>
          <w:lang w:val="es-ES_tradnl" w:eastAsia="es-ES"/>
        </w:rPr>
        <w:t xml:space="preserve"> la clasificación, sino que revisa lo que ha hecho el titular del área y confirma, modifica o revoca la decisión a través de un acuerdo.</w:t>
      </w:r>
    </w:p>
    <w:p w:rsidR="009A1E3B" w:rsidRPr="009A1E3B" w:rsidRDefault="009A1E3B" w:rsidP="009A1E3B">
      <w:pPr>
        <w:spacing w:before="240" w:after="240" w:line="360" w:lineRule="auto"/>
        <w:contextualSpacing/>
        <w:jc w:val="both"/>
        <w:rPr>
          <w:rFonts w:ascii="Palatino Linotype" w:eastAsia="Times New Roman" w:hAnsi="Palatino Linotype" w:cs="Times New Roman"/>
          <w:sz w:val="24"/>
          <w:szCs w:val="24"/>
          <w:lang w:val="es-ES_tradnl" w:eastAsia="es-ES_tradnl"/>
        </w:rPr>
      </w:pPr>
    </w:p>
    <w:p w:rsidR="009A1E3B" w:rsidRPr="009A1E3B" w:rsidRDefault="009A1E3B" w:rsidP="009A1E3B">
      <w:pPr>
        <w:numPr>
          <w:ilvl w:val="0"/>
          <w:numId w:val="26"/>
        </w:numPr>
        <w:spacing w:before="240" w:after="240" w:line="360" w:lineRule="auto"/>
        <w:ind w:left="0" w:firstLine="0"/>
        <w:contextualSpacing/>
        <w:jc w:val="both"/>
        <w:rPr>
          <w:rFonts w:ascii="Palatino Linotype" w:eastAsia="Times New Roman" w:hAnsi="Palatino Linotype" w:cs="Arial"/>
          <w:color w:val="000000" w:themeColor="text1"/>
          <w:sz w:val="24"/>
          <w:szCs w:val="24"/>
          <w:lang w:val="es-ES_tradnl" w:eastAsia="es-ES"/>
        </w:rPr>
      </w:pPr>
      <w:r w:rsidRPr="009A1E3B">
        <w:rPr>
          <w:rFonts w:ascii="Palatino Linotype" w:eastAsia="Times New Roman" w:hAnsi="Palatino Linotype" w:cs="Arial"/>
          <w:color w:val="000000" w:themeColor="text1"/>
          <w:sz w:val="24"/>
          <w:szCs w:val="24"/>
          <w:lang w:val="es-ES_tradnl" w:eastAsia="es-ES"/>
        </w:rPr>
        <w:lastRenderedPageBreak/>
        <w:t xml:space="preserve">Evidentemente, esta decisión implica una restricción a un derecho humano, por lo tanto, puede generar un agravio al particular y, en consecuencia, es necesario que </w:t>
      </w:r>
      <w:r w:rsidRPr="009A1E3B">
        <w:rPr>
          <w:rFonts w:ascii="Palatino Linotype" w:eastAsia="Times New Roman" w:hAnsi="Palatino Linotype" w:cs="Arial"/>
          <w:b/>
          <w:color w:val="000000" w:themeColor="text1"/>
          <w:sz w:val="24"/>
          <w:szCs w:val="24"/>
          <w:lang w:val="es-ES_tradnl" w:eastAsia="es-ES"/>
        </w:rPr>
        <w:t>el acto reúna con los requisitos elementales</w:t>
      </w:r>
      <w:r w:rsidRPr="009A1E3B">
        <w:rPr>
          <w:rFonts w:ascii="Palatino Linotype" w:eastAsia="Times New Roman" w:hAnsi="Palatino Linotype" w:cs="Arial"/>
          <w:color w:val="000000" w:themeColor="text1"/>
          <w:sz w:val="24"/>
          <w:szCs w:val="24"/>
          <w:lang w:val="es-ES_tradnl" w:eastAsia="es-ES"/>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9A1E3B" w:rsidRPr="009A1E3B" w:rsidRDefault="009A1E3B" w:rsidP="009A1E3B">
      <w:pPr>
        <w:spacing w:before="240" w:after="240" w:line="360" w:lineRule="auto"/>
        <w:contextualSpacing/>
        <w:jc w:val="both"/>
        <w:rPr>
          <w:rFonts w:ascii="Palatino Linotype" w:eastAsia="Times New Roman" w:hAnsi="Palatino Linotype" w:cs="Arial"/>
          <w:color w:val="000000" w:themeColor="text1"/>
          <w:sz w:val="24"/>
          <w:szCs w:val="24"/>
          <w:lang w:val="es-ES_tradnl" w:eastAsia="es-ES"/>
        </w:rPr>
      </w:pPr>
    </w:p>
    <w:p w:rsidR="009A1E3B" w:rsidRPr="009A1E3B" w:rsidRDefault="009A1E3B" w:rsidP="009A1E3B">
      <w:pPr>
        <w:numPr>
          <w:ilvl w:val="0"/>
          <w:numId w:val="26"/>
        </w:numPr>
        <w:spacing w:before="240" w:after="240" w:line="360" w:lineRule="auto"/>
        <w:ind w:left="0" w:firstLine="0"/>
        <w:contextualSpacing/>
        <w:jc w:val="both"/>
        <w:rPr>
          <w:rFonts w:ascii="Palatino Linotype" w:eastAsia="Times New Roman" w:hAnsi="Palatino Linotype" w:cs="Times New Roman"/>
          <w:sz w:val="24"/>
          <w:szCs w:val="24"/>
          <w:lang w:val="es-ES_tradnl" w:eastAsia="es-ES"/>
        </w:rPr>
      </w:pPr>
      <w:r w:rsidRPr="009A1E3B">
        <w:rPr>
          <w:rFonts w:ascii="Palatino Linotype" w:eastAsia="Times New Roman" w:hAnsi="Palatino Linotype" w:cs="Times New Roman"/>
          <w:sz w:val="24"/>
          <w:szCs w:val="24"/>
          <w:lang w:val="es-ES_tradnl" w:eastAsia="es-ES"/>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9A1E3B" w:rsidRPr="009A1E3B" w:rsidRDefault="009A1E3B" w:rsidP="009A1E3B">
      <w:pPr>
        <w:spacing w:before="240" w:after="240" w:line="360" w:lineRule="auto"/>
        <w:contextualSpacing/>
        <w:jc w:val="both"/>
        <w:rPr>
          <w:rFonts w:ascii="Palatino Linotype" w:eastAsia="Times New Roman" w:hAnsi="Palatino Linotype" w:cs="Times New Roman"/>
          <w:sz w:val="24"/>
          <w:szCs w:val="24"/>
          <w:lang w:val="es-ES_tradnl" w:eastAsia="es-ES"/>
        </w:rPr>
      </w:pPr>
    </w:p>
    <w:p w:rsidR="009A1E3B" w:rsidRPr="009A1E3B" w:rsidRDefault="009A1E3B" w:rsidP="009A1E3B">
      <w:pPr>
        <w:keepNext/>
        <w:keepLines/>
        <w:spacing w:before="240" w:after="0" w:line="360" w:lineRule="auto"/>
        <w:outlineLvl w:val="0"/>
        <w:rPr>
          <w:rFonts w:ascii="Palatino Linotype" w:eastAsia="Times New Roman" w:hAnsi="Palatino Linotype" w:cs="Times New Roman"/>
          <w:b/>
          <w:sz w:val="24"/>
          <w:szCs w:val="24"/>
        </w:rPr>
      </w:pPr>
      <w:bookmarkStart w:id="63" w:name="_Toc63348482"/>
      <w:bookmarkStart w:id="64" w:name="_Toc67598519"/>
      <w:bookmarkStart w:id="65" w:name="_Toc69999208"/>
      <w:bookmarkStart w:id="66" w:name="_Toc73712067"/>
      <w:bookmarkStart w:id="67" w:name="_Toc74837994"/>
      <w:r w:rsidRPr="009A1E3B">
        <w:rPr>
          <w:rFonts w:ascii="Palatino Linotype" w:eastAsia="Times New Roman" w:hAnsi="Palatino Linotype" w:cs="Times New Roman"/>
          <w:b/>
          <w:sz w:val="24"/>
          <w:szCs w:val="24"/>
        </w:rPr>
        <w:lastRenderedPageBreak/>
        <w:t xml:space="preserve">b) </w:t>
      </w:r>
      <w:bookmarkStart w:id="68" w:name="_Toc50062191"/>
      <w:bookmarkStart w:id="69" w:name="_Toc5890465"/>
      <w:r w:rsidRPr="009A1E3B">
        <w:rPr>
          <w:rFonts w:ascii="Palatino Linotype" w:eastAsia="Times New Roman" w:hAnsi="Palatino Linotype" w:cs="Times New Roman"/>
          <w:b/>
          <w:sz w:val="24"/>
          <w:szCs w:val="24"/>
        </w:rPr>
        <w:t>Requisitos de fondo del acuerdo de clasificación.</w:t>
      </w:r>
      <w:bookmarkEnd w:id="63"/>
      <w:bookmarkEnd w:id="64"/>
      <w:bookmarkEnd w:id="65"/>
      <w:bookmarkEnd w:id="66"/>
      <w:bookmarkEnd w:id="67"/>
      <w:bookmarkEnd w:id="68"/>
      <w:bookmarkEnd w:id="69"/>
    </w:p>
    <w:p w:rsidR="009A1E3B" w:rsidRPr="009A1E3B" w:rsidRDefault="009A1E3B" w:rsidP="009A1E3B">
      <w:pPr>
        <w:keepNext/>
        <w:keepLines/>
        <w:spacing w:before="240" w:after="0" w:line="360" w:lineRule="auto"/>
        <w:outlineLvl w:val="0"/>
        <w:rPr>
          <w:rFonts w:ascii="Palatino Linotype" w:eastAsia="Times New Roman" w:hAnsi="Palatino Linotype" w:cs="Times New Roman"/>
          <w:b/>
          <w:sz w:val="24"/>
          <w:szCs w:val="24"/>
        </w:rPr>
      </w:pPr>
    </w:p>
    <w:p w:rsidR="009A1E3B" w:rsidRPr="009A1E3B" w:rsidRDefault="009A1E3B" w:rsidP="009A1E3B">
      <w:pPr>
        <w:numPr>
          <w:ilvl w:val="0"/>
          <w:numId w:val="26"/>
        </w:numPr>
        <w:spacing w:before="240" w:after="240" w:line="360" w:lineRule="auto"/>
        <w:ind w:left="0" w:firstLine="0"/>
        <w:contextualSpacing/>
        <w:jc w:val="both"/>
        <w:rPr>
          <w:rFonts w:ascii="Palatino Linotype" w:eastAsia="Times New Roman" w:hAnsi="Palatino Linotype" w:cs="Arial"/>
          <w:color w:val="000000" w:themeColor="text1"/>
          <w:sz w:val="24"/>
          <w:szCs w:val="24"/>
          <w:lang w:val="es-ES_tradnl" w:eastAsia="es-ES"/>
        </w:rPr>
      </w:pPr>
      <w:r w:rsidRPr="009A1E3B">
        <w:rPr>
          <w:rFonts w:ascii="Palatino Linotype" w:eastAsia="Times New Roman" w:hAnsi="Palatino Linotype" w:cs="Arial"/>
          <w:color w:val="000000" w:themeColor="text1"/>
          <w:sz w:val="24"/>
          <w:szCs w:val="24"/>
          <w:lang w:val="es-ES_tradnl" w:eastAsia="es-ES"/>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9A1E3B" w:rsidRPr="009A1E3B" w:rsidRDefault="009A1E3B" w:rsidP="009A1E3B">
      <w:pPr>
        <w:spacing w:before="240" w:after="240" w:line="360" w:lineRule="auto"/>
        <w:contextualSpacing/>
        <w:jc w:val="both"/>
        <w:rPr>
          <w:rFonts w:ascii="Palatino Linotype" w:eastAsia="Times New Roman" w:hAnsi="Palatino Linotype" w:cs="Arial"/>
          <w:color w:val="000000" w:themeColor="text1"/>
          <w:sz w:val="24"/>
          <w:szCs w:val="24"/>
          <w:lang w:val="es-ES_tradnl" w:eastAsia="es-ES"/>
        </w:rPr>
      </w:pPr>
    </w:p>
    <w:p w:rsidR="009A1E3B" w:rsidRPr="009A1E3B" w:rsidRDefault="009A1E3B" w:rsidP="009A1E3B">
      <w:pPr>
        <w:numPr>
          <w:ilvl w:val="0"/>
          <w:numId w:val="26"/>
        </w:numPr>
        <w:spacing w:before="240" w:after="240" w:line="360" w:lineRule="auto"/>
        <w:ind w:left="0" w:firstLine="0"/>
        <w:contextualSpacing/>
        <w:jc w:val="both"/>
        <w:rPr>
          <w:rFonts w:ascii="Palatino Linotype" w:eastAsia="Times New Roman" w:hAnsi="Palatino Linotype" w:cs="Times New Roman"/>
          <w:sz w:val="24"/>
          <w:szCs w:val="24"/>
          <w:lang w:val="es-ES_tradnl" w:eastAsia="es-ES"/>
        </w:rPr>
      </w:pPr>
      <w:r w:rsidRPr="009A1E3B">
        <w:rPr>
          <w:rFonts w:ascii="Palatino Linotype" w:eastAsia="Times New Roman" w:hAnsi="Palatino Linotype" w:cs="Times New Roman"/>
          <w:sz w:val="24"/>
          <w:szCs w:val="24"/>
          <w:lang w:val="es-ES_tradnl" w:eastAsia="es-ES"/>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9A1E3B" w:rsidRPr="009A1E3B" w:rsidRDefault="009A1E3B" w:rsidP="009A1E3B">
      <w:pPr>
        <w:spacing w:before="240" w:after="240" w:line="360" w:lineRule="auto"/>
        <w:contextualSpacing/>
        <w:jc w:val="both"/>
        <w:rPr>
          <w:rFonts w:ascii="Palatino Linotype" w:eastAsia="Times New Roman" w:hAnsi="Palatino Linotype" w:cs="Times New Roman"/>
          <w:sz w:val="24"/>
          <w:szCs w:val="24"/>
          <w:lang w:val="es-ES_tradnl" w:eastAsia="es-ES"/>
        </w:rPr>
      </w:pPr>
    </w:p>
    <w:p w:rsidR="009A1E3B" w:rsidRPr="009A1E3B" w:rsidRDefault="009A1E3B" w:rsidP="009A1E3B">
      <w:pPr>
        <w:numPr>
          <w:ilvl w:val="0"/>
          <w:numId w:val="26"/>
        </w:numPr>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9A1E3B">
        <w:rPr>
          <w:rFonts w:ascii="Palatino Linotype" w:eastAsia="Times New Roman" w:hAnsi="Palatino Linotype" w:cs="Arial"/>
          <w:color w:val="222222"/>
          <w:sz w:val="24"/>
          <w:szCs w:val="24"/>
          <w:lang w:val="es-ES_tradnl" w:eastAsia="es-MX"/>
        </w:rPr>
        <w:t xml:space="preserve">Han sido vastos los estudios doctrinarios relativos a estos derechos fundamentales y al principio de legalidad en ellos contenidos; como ejemplo, el </w:t>
      </w:r>
      <w:r w:rsidRPr="009A1E3B">
        <w:rPr>
          <w:rFonts w:ascii="Palatino Linotype" w:eastAsia="Times New Roman" w:hAnsi="Palatino Linotype" w:cs="Arial"/>
          <w:color w:val="222222"/>
          <w:sz w:val="24"/>
          <w:szCs w:val="24"/>
          <w:lang w:val="es-ES_tradnl" w:eastAsia="es-MX"/>
        </w:rPr>
        <w:lastRenderedPageBreak/>
        <w:t>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9A1E3B">
        <w:rPr>
          <w:rFonts w:ascii="Palatino Linotype" w:eastAsia="Times New Roman" w:hAnsi="Palatino Linotype" w:cs="Times New Roman"/>
          <w:sz w:val="24"/>
          <w:szCs w:val="24"/>
          <w:vertAlign w:val="superscript"/>
          <w:lang w:val="es-ES_tradnl" w:eastAsia="es-ES"/>
        </w:rPr>
        <w:footnoteReference w:id="4"/>
      </w:r>
    </w:p>
    <w:p w:rsidR="009A1E3B" w:rsidRPr="009A1E3B" w:rsidRDefault="009A1E3B" w:rsidP="009A1E3B">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rsidR="009A1E3B" w:rsidRPr="009A1E3B" w:rsidRDefault="009A1E3B" w:rsidP="009A1E3B">
      <w:pPr>
        <w:numPr>
          <w:ilvl w:val="0"/>
          <w:numId w:val="26"/>
        </w:numPr>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9A1E3B">
        <w:rPr>
          <w:rFonts w:ascii="Palatino Linotype" w:eastAsia="Times New Roman" w:hAnsi="Palatino Linotype" w:cs="Arial"/>
          <w:color w:val="222222"/>
          <w:sz w:val="24"/>
          <w:szCs w:val="24"/>
          <w:lang w:val="es-ES_tradnl" w:eastAsia="es-MX"/>
        </w:rPr>
        <w:t>Por su parte, el intérprete judicial del país ha establecido una jurisprudencia respecto a qué debe entenderse por fundamentación y motivación, en los siguientes términos:</w:t>
      </w:r>
    </w:p>
    <w:p w:rsidR="009A1E3B" w:rsidRPr="009A1E3B" w:rsidRDefault="009A1E3B" w:rsidP="009A1E3B">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rsidR="009A1E3B" w:rsidRPr="009A1E3B" w:rsidRDefault="009A1E3B" w:rsidP="009A1E3B">
      <w:pPr>
        <w:spacing w:after="0" w:line="360" w:lineRule="auto"/>
        <w:ind w:left="851" w:right="618"/>
        <w:contextualSpacing/>
        <w:jc w:val="both"/>
        <w:rPr>
          <w:rFonts w:ascii="Palatino Linotype" w:eastAsia="Times New Roman" w:hAnsi="Palatino Linotype" w:cs="Arial"/>
          <w:i/>
          <w:color w:val="000000"/>
          <w:sz w:val="24"/>
          <w:szCs w:val="24"/>
          <w:lang w:val="es-ES_tradnl" w:eastAsia="es-ES"/>
        </w:rPr>
      </w:pPr>
      <w:r w:rsidRPr="009A1E3B">
        <w:rPr>
          <w:rFonts w:ascii="Palatino Linotype" w:eastAsia="Times New Roman" w:hAnsi="Palatino Linotype" w:cs="Arial"/>
          <w:b/>
          <w:i/>
          <w:color w:val="000000"/>
          <w:sz w:val="24"/>
          <w:szCs w:val="24"/>
          <w:lang w:val="es-ES_tradnl" w:eastAsia="es-ES"/>
        </w:rPr>
        <w:t>FUNDAMENTACIÓN Y MOTIVACIÓN.</w:t>
      </w:r>
      <w:r w:rsidRPr="009A1E3B">
        <w:rPr>
          <w:rFonts w:ascii="Palatino Linotype" w:eastAsia="Times New Roman" w:hAnsi="Palatino Linotype" w:cs="Arial"/>
          <w:i/>
          <w:color w:val="000000"/>
          <w:sz w:val="24"/>
          <w:szCs w:val="24"/>
          <w:lang w:val="es-ES_tradnl" w:eastAsia="es-ES"/>
        </w:rPr>
        <w:t xml:space="preserve"> La debida fundamentación y motivación legal, deben entenderse, por lo primero, la cita del precepto legal aplicable al caso, y por lo segundo, las razones, motivos o circunstancias especiales que llevaron a la autoridad a concluir que el caso particular </w:t>
      </w:r>
      <w:r w:rsidRPr="009A1E3B">
        <w:rPr>
          <w:rFonts w:ascii="Palatino Linotype" w:eastAsia="Times New Roman" w:hAnsi="Palatino Linotype" w:cs="Arial"/>
          <w:i/>
          <w:color w:val="000000"/>
          <w:sz w:val="24"/>
          <w:szCs w:val="24"/>
          <w:lang w:val="es-ES_tradnl" w:eastAsia="es-ES"/>
        </w:rPr>
        <w:lastRenderedPageBreak/>
        <w:t>encuadra en el supuesto previsto por la norma legal invocada como fundamento.</w:t>
      </w:r>
    </w:p>
    <w:p w:rsidR="009A1E3B" w:rsidRPr="009A1E3B" w:rsidRDefault="009A1E3B" w:rsidP="009A1E3B">
      <w:pPr>
        <w:spacing w:after="0" w:line="360" w:lineRule="auto"/>
        <w:ind w:left="851" w:right="618"/>
        <w:contextualSpacing/>
        <w:jc w:val="both"/>
        <w:rPr>
          <w:rFonts w:ascii="Palatino Linotype" w:eastAsia="Times New Roman" w:hAnsi="Palatino Linotype" w:cs="Arial"/>
          <w:i/>
          <w:color w:val="000000"/>
          <w:sz w:val="24"/>
          <w:szCs w:val="24"/>
          <w:lang w:val="es-ES_tradnl" w:eastAsia="es-ES"/>
        </w:rPr>
      </w:pPr>
      <w:r w:rsidRPr="009A1E3B">
        <w:rPr>
          <w:rFonts w:ascii="Palatino Linotype" w:eastAsia="Times New Roman" w:hAnsi="Palatino Linotype" w:cs="Arial"/>
          <w:i/>
          <w:color w:val="000000"/>
          <w:sz w:val="24"/>
          <w:szCs w:val="24"/>
          <w:lang w:val="es-ES_tradnl" w:eastAsia="es-ES"/>
        </w:rPr>
        <w:t>SEGUNDO TRIBUNAL COLEGIADO DEL SEXTO CIRCUITO.</w:t>
      </w:r>
    </w:p>
    <w:p w:rsidR="009A1E3B" w:rsidRPr="009A1E3B" w:rsidRDefault="009A1E3B" w:rsidP="009A1E3B">
      <w:pPr>
        <w:spacing w:after="0" w:line="360" w:lineRule="auto"/>
        <w:ind w:left="851" w:right="618"/>
        <w:contextualSpacing/>
        <w:jc w:val="both"/>
        <w:rPr>
          <w:rFonts w:ascii="Palatino Linotype" w:eastAsia="Times New Roman" w:hAnsi="Palatino Linotype" w:cs="Arial"/>
          <w:i/>
          <w:color w:val="000000"/>
          <w:sz w:val="24"/>
          <w:szCs w:val="24"/>
          <w:lang w:val="es-ES_tradnl" w:eastAsia="es-ES"/>
        </w:rPr>
      </w:pPr>
      <w:r w:rsidRPr="009A1E3B">
        <w:rPr>
          <w:rFonts w:ascii="Palatino Linotype" w:eastAsia="Times New Roman" w:hAnsi="Palatino Linotype" w:cs="Arial"/>
          <w:i/>
          <w:color w:val="000000"/>
          <w:sz w:val="24"/>
          <w:szCs w:val="24"/>
          <w:lang w:val="es-ES_tradnl" w:eastAsia="es-ES"/>
        </w:rPr>
        <w:t>Amparo directo 194/88. Bufete Industrial Construcciones, S.A. de C.V. 28 de junio de 1988. Unanimidad de votos. Ponente: Gustavo Calvillo Rangel. Secretario: Jorge Alberto González Álvarez.</w:t>
      </w:r>
    </w:p>
    <w:p w:rsidR="009A1E3B" w:rsidRPr="009A1E3B" w:rsidRDefault="009A1E3B" w:rsidP="009A1E3B">
      <w:pPr>
        <w:spacing w:after="0" w:line="360" w:lineRule="auto"/>
        <w:ind w:left="851" w:right="618"/>
        <w:contextualSpacing/>
        <w:jc w:val="both"/>
        <w:rPr>
          <w:rFonts w:ascii="Palatino Linotype" w:eastAsia="Times New Roman" w:hAnsi="Palatino Linotype" w:cs="Arial"/>
          <w:i/>
          <w:color w:val="000000"/>
          <w:sz w:val="24"/>
          <w:szCs w:val="24"/>
          <w:lang w:val="es-ES_tradnl" w:eastAsia="es-ES"/>
        </w:rPr>
      </w:pPr>
      <w:r w:rsidRPr="009A1E3B">
        <w:rPr>
          <w:rFonts w:ascii="Palatino Linotype" w:eastAsia="Times New Roman" w:hAnsi="Palatino Linotype" w:cs="Arial"/>
          <w:i/>
          <w:color w:val="000000"/>
          <w:sz w:val="24"/>
          <w:szCs w:val="24"/>
          <w:lang w:val="es-ES_tradnl" w:eastAsia="es-ES"/>
        </w:rPr>
        <w:t xml:space="preserve">Revisión fiscal 103/88. Instituto Mexicano del Seguro Social. 18 de octubre de 1988. Unanimidad de votos. Ponente: Arnoldo Nájera Virgen. Secretario: Alejandro </w:t>
      </w:r>
      <w:proofErr w:type="spellStart"/>
      <w:r w:rsidRPr="009A1E3B">
        <w:rPr>
          <w:rFonts w:ascii="Palatino Linotype" w:eastAsia="Times New Roman" w:hAnsi="Palatino Linotype" w:cs="Arial"/>
          <w:i/>
          <w:color w:val="000000"/>
          <w:sz w:val="24"/>
          <w:szCs w:val="24"/>
          <w:lang w:val="es-ES_tradnl" w:eastAsia="es-ES"/>
        </w:rPr>
        <w:t>Esponda</w:t>
      </w:r>
      <w:proofErr w:type="spellEnd"/>
      <w:r w:rsidRPr="009A1E3B">
        <w:rPr>
          <w:rFonts w:ascii="Palatino Linotype" w:eastAsia="Times New Roman" w:hAnsi="Palatino Linotype" w:cs="Arial"/>
          <w:i/>
          <w:color w:val="000000"/>
          <w:sz w:val="24"/>
          <w:szCs w:val="24"/>
          <w:lang w:val="es-ES_tradnl" w:eastAsia="es-ES"/>
        </w:rPr>
        <w:t xml:space="preserve"> Rincón.</w:t>
      </w:r>
    </w:p>
    <w:p w:rsidR="009A1E3B" w:rsidRPr="009A1E3B" w:rsidRDefault="009A1E3B" w:rsidP="009A1E3B">
      <w:pPr>
        <w:spacing w:after="0" w:line="360" w:lineRule="auto"/>
        <w:ind w:left="851" w:right="618"/>
        <w:contextualSpacing/>
        <w:jc w:val="both"/>
        <w:rPr>
          <w:rFonts w:ascii="Palatino Linotype" w:eastAsia="Times New Roman" w:hAnsi="Palatino Linotype" w:cs="Arial"/>
          <w:i/>
          <w:color w:val="000000"/>
          <w:sz w:val="24"/>
          <w:szCs w:val="24"/>
          <w:lang w:val="es-ES_tradnl" w:eastAsia="es-ES"/>
        </w:rPr>
      </w:pPr>
      <w:r w:rsidRPr="009A1E3B">
        <w:rPr>
          <w:rFonts w:ascii="Palatino Linotype" w:eastAsia="Times New Roman" w:hAnsi="Palatino Linotype" w:cs="Arial"/>
          <w:i/>
          <w:color w:val="000000"/>
          <w:sz w:val="24"/>
          <w:szCs w:val="24"/>
          <w:lang w:val="es-ES_tradnl" w:eastAsia="es-ES"/>
        </w:rPr>
        <w:t xml:space="preserve">Amparo en revisión 333/88. </w:t>
      </w:r>
      <w:proofErr w:type="spellStart"/>
      <w:r w:rsidRPr="009A1E3B">
        <w:rPr>
          <w:rFonts w:ascii="Palatino Linotype" w:eastAsia="Times New Roman" w:hAnsi="Palatino Linotype" w:cs="Arial"/>
          <w:i/>
          <w:color w:val="000000"/>
          <w:sz w:val="24"/>
          <w:szCs w:val="24"/>
          <w:lang w:val="es-ES_tradnl" w:eastAsia="es-ES"/>
        </w:rPr>
        <w:t>Adilia</w:t>
      </w:r>
      <w:proofErr w:type="spellEnd"/>
      <w:r w:rsidRPr="009A1E3B">
        <w:rPr>
          <w:rFonts w:ascii="Palatino Linotype" w:eastAsia="Times New Roman" w:hAnsi="Palatino Linotype" w:cs="Arial"/>
          <w:i/>
          <w:color w:val="000000"/>
          <w:sz w:val="24"/>
          <w:szCs w:val="24"/>
          <w:lang w:val="es-ES_tradnl" w:eastAsia="es-ES"/>
        </w:rPr>
        <w:t xml:space="preserve"> Romero. 26 de octubre de 1988. Unanimidad de votos. Ponente: Arnoldo Nájera Virgen. Secretario: Enrique Crispín Campos Ramírez.</w:t>
      </w:r>
    </w:p>
    <w:p w:rsidR="009A1E3B" w:rsidRPr="009A1E3B" w:rsidRDefault="009A1E3B" w:rsidP="009A1E3B">
      <w:pPr>
        <w:spacing w:after="0" w:line="360" w:lineRule="auto"/>
        <w:ind w:left="851" w:right="618"/>
        <w:contextualSpacing/>
        <w:jc w:val="both"/>
        <w:rPr>
          <w:rFonts w:ascii="Palatino Linotype" w:eastAsia="Times New Roman" w:hAnsi="Palatino Linotype" w:cs="Arial"/>
          <w:i/>
          <w:color w:val="000000"/>
          <w:sz w:val="24"/>
          <w:szCs w:val="24"/>
          <w:lang w:val="es-ES_tradnl" w:eastAsia="es-ES"/>
        </w:rPr>
      </w:pPr>
      <w:r w:rsidRPr="009A1E3B">
        <w:rPr>
          <w:rFonts w:ascii="Palatino Linotype" w:eastAsia="Times New Roman" w:hAnsi="Palatino Linotype" w:cs="Arial"/>
          <w:i/>
          <w:color w:val="000000"/>
          <w:sz w:val="24"/>
          <w:szCs w:val="24"/>
          <w:lang w:val="es-ES_tradnl" w:eastAsia="es-ES"/>
        </w:rPr>
        <w:t xml:space="preserve">Amparo en revisión 597/95. Emilio Maurer Bretón. 15 de noviembre de 1995. Unanimidad de votos. Ponente: Clementina Ramírez Moguel </w:t>
      </w:r>
      <w:proofErr w:type="spellStart"/>
      <w:r w:rsidRPr="009A1E3B">
        <w:rPr>
          <w:rFonts w:ascii="Palatino Linotype" w:eastAsia="Times New Roman" w:hAnsi="Palatino Linotype" w:cs="Arial"/>
          <w:i/>
          <w:color w:val="000000"/>
          <w:sz w:val="24"/>
          <w:szCs w:val="24"/>
          <w:lang w:val="es-ES_tradnl" w:eastAsia="es-ES"/>
        </w:rPr>
        <w:t>Goyzueta</w:t>
      </w:r>
      <w:proofErr w:type="spellEnd"/>
      <w:r w:rsidRPr="009A1E3B">
        <w:rPr>
          <w:rFonts w:ascii="Palatino Linotype" w:eastAsia="Times New Roman" w:hAnsi="Palatino Linotype" w:cs="Arial"/>
          <w:i/>
          <w:color w:val="000000"/>
          <w:sz w:val="24"/>
          <w:szCs w:val="24"/>
          <w:lang w:val="es-ES_tradnl" w:eastAsia="es-ES"/>
        </w:rPr>
        <w:t>. Secretario: Gonzalo Carrera Molina.</w:t>
      </w:r>
    </w:p>
    <w:p w:rsidR="009A1E3B" w:rsidRPr="009A1E3B" w:rsidRDefault="009A1E3B" w:rsidP="009A1E3B">
      <w:pPr>
        <w:spacing w:after="0" w:line="360" w:lineRule="auto"/>
        <w:ind w:left="851" w:right="618"/>
        <w:contextualSpacing/>
        <w:jc w:val="both"/>
        <w:rPr>
          <w:rFonts w:ascii="Palatino Linotype" w:eastAsia="Times New Roman" w:hAnsi="Palatino Linotype" w:cs="Arial"/>
          <w:i/>
          <w:color w:val="000000"/>
          <w:sz w:val="24"/>
          <w:szCs w:val="24"/>
          <w:lang w:val="es-ES_tradnl" w:eastAsia="es-ES"/>
        </w:rPr>
      </w:pPr>
      <w:r w:rsidRPr="009A1E3B">
        <w:rPr>
          <w:rFonts w:ascii="Palatino Linotype" w:eastAsia="Times New Roman" w:hAnsi="Palatino Linotype" w:cs="Arial"/>
          <w:i/>
          <w:color w:val="000000"/>
          <w:sz w:val="24"/>
          <w:szCs w:val="24"/>
          <w:lang w:val="es-ES_tradnl" w:eastAsia="es-ES"/>
        </w:rPr>
        <w:t xml:space="preserve">Amparo directo 7/96. Pedro Vicente López Miro. 21 de febrero de 1996. Unanimidad de votos. Ponente: María Eugenia Estela Martínez Cardiel. Secretario: Enrique </w:t>
      </w:r>
      <w:proofErr w:type="spellStart"/>
      <w:r w:rsidRPr="009A1E3B">
        <w:rPr>
          <w:rFonts w:ascii="Palatino Linotype" w:eastAsia="Times New Roman" w:hAnsi="Palatino Linotype" w:cs="Arial"/>
          <w:i/>
          <w:color w:val="000000"/>
          <w:sz w:val="24"/>
          <w:szCs w:val="24"/>
          <w:lang w:val="es-ES_tradnl" w:eastAsia="es-ES"/>
        </w:rPr>
        <w:t>Baigts</w:t>
      </w:r>
      <w:proofErr w:type="spellEnd"/>
      <w:r w:rsidRPr="009A1E3B">
        <w:rPr>
          <w:rFonts w:ascii="Palatino Linotype" w:eastAsia="Times New Roman" w:hAnsi="Palatino Linotype" w:cs="Arial"/>
          <w:i/>
          <w:color w:val="000000"/>
          <w:sz w:val="24"/>
          <w:szCs w:val="24"/>
          <w:lang w:val="es-ES_tradnl" w:eastAsia="es-ES"/>
        </w:rPr>
        <w:t xml:space="preserve"> Muñoz.</w:t>
      </w:r>
    </w:p>
    <w:p w:rsidR="009A1E3B" w:rsidRPr="009A1E3B" w:rsidRDefault="009A1E3B" w:rsidP="009A1E3B">
      <w:pPr>
        <w:spacing w:after="0" w:line="360" w:lineRule="auto"/>
        <w:contextualSpacing/>
        <w:jc w:val="both"/>
        <w:rPr>
          <w:rFonts w:ascii="Palatino Linotype" w:eastAsia="Times New Roman" w:hAnsi="Palatino Linotype" w:cs="Arial"/>
          <w:i/>
          <w:color w:val="000000"/>
          <w:sz w:val="24"/>
          <w:szCs w:val="24"/>
          <w:lang w:val="es-ES_tradnl" w:eastAsia="es-ES"/>
        </w:rPr>
      </w:pPr>
    </w:p>
    <w:p w:rsidR="009A1E3B" w:rsidRPr="009A1E3B" w:rsidRDefault="009A1E3B" w:rsidP="009A1E3B">
      <w:pPr>
        <w:numPr>
          <w:ilvl w:val="0"/>
          <w:numId w:val="26"/>
        </w:numPr>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9A1E3B">
        <w:rPr>
          <w:rFonts w:ascii="Palatino Linotype" w:eastAsia="Times New Roman" w:hAnsi="Palatino Linotype" w:cs="Arial"/>
          <w:color w:val="222222"/>
          <w:sz w:val="24"/>
          <w:szCs w:val="24"/>
          <w:lang w:val="es-ES_tradnl" w:eastAsia="es-MX"/>
        </w:rPr>
        <w:t xml:space="preserve">Así, en un acto de autoridad se cumple con la debida fundamentación cuando se cita el precepto legal aplicable al caso concreto y la debida motivación cuando se </w:t>
      </w:r>
      <w:r w:rsidRPr="009A1E3B">
        <w:rPr>
          <w:rFonts w:ascii="Palatino Linotype" w:eastAsia="Times New Roman" w:hAnsi="Palatino Linotype" w:cs="Arial"/>
          <w:color w:val="222222"/>
          <w:sz w:val="24"/>
          <w:szCs w:val="24"/>
          <w:lang w:val="es-ES_tradnl" w:eastAsia="es-MX"/>
        </w:rPr>
        <w:lastRenderedPageBreak/>
        <w:t>expresan las razones, motivos o circunstancias que tomó en cuenta la autoridad para adecuar el hecho a los fundamentos de derecho.</w:t>
      </w:r>
    </w:p>
    <w:p w:rsidR="009A1E3B" w:rsidRPr="009A1E3B" w:rsidRDefault="009A1E3B" w:rsidP="009A1E3B">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rsidR="009A1E3B" w:rsidRPr="009A1E3B" w:rsidRDefault="009A1E3B" w:rsidP="009A1E3B">
      <w:pPr>
        <w:numPr>
          <w:ilvl w:val="0"/>
          <w:numId w:val="26"/>
        </w:numPr>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9A1E3B">
        <w:rPr>
          <w:rFonts w:ascii="Palatino Linotype" w:eastAsia="Times New Roman" w:hAnsi="Palatino Linotype" w:cs="Arial"/>
          <w:color w:val="222222"/>
          <w:sz w:val="24"/>
          <w:szCs w:val="24"/>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9A1E3B" w:rsidRPr="009A1E3B" w:rsidRDefault="009A1E3B" w:rsidP="009A1E3B">
      <w:pPr>
        <w:spacing w:after="0" w:line="360" w:lineRule="auto"/>
        <w:contextualSpacing/>
        <w:rPr>
          <w:rFonts w:ascii="Palatino Linotype" w:eastAsia="Times New Roman" w:hAnsi="Palatino Linotype" w:cs="Arial"/>
          <w:color w:val="222222"/>
          <w:sz w:val="24"/>
          <w:szCs w:val="24"/>
          <w:lang w:val="es-ES_tradnl" w:eastAsia="es-MX"/>
        </w:rPr>
      </w:pPr>
    </w:p>
    <w:p w:rsidR="009A1E3B" w:rsidRPr="009A1E3B" w:rsidRDefault="009A1E3B" w:rsidP="009A1E3B">
      <w:pPr>
        <w:numPr>
          <w:ilvl w:val="0"/>
          <w:numId w:val="26"/>
        </w:numPr>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9A1E3B">
        <w:rPr>
          <w:rFonts w:ascii="Palatino Linotype" w:eastAsia="Times New Roman" w:hAnsi="Palatino Linotype" w:cs="Arial"/>
          <w:color w:val="222222"/>
          <w:sz w:val="24"/>
          <w:szCs w:val="24"/>
          <w:lang w:val="es-ES_tradnl" w:eastAsia="es-MX"/>
        </w:rPr>
        <w:t>En ese mismo sentido, el numeral trigésimo tercero fracción V de los Lineamientos Generales, precisa que para motivar la clasificación se deben acreditar las circunstancias de tiempo, modo y lugar.</w:t>
      </w:r>
    </w:p>
    <w:p w:rsidR="009A1E3B" w:rsidRPr="009A1E3B" w:rsidRDefault="009A1E3B" w:rsidP="009A1E3B">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rsidR="009A1E3B" w:rsidRPr="009A1E3B" w:rsidRDefault="009A1E3B" w:rsidP="009A1E3B">
      <w:pPr>
        <w:numPr>
          <w:ilvl w:val="0"/>
          <w:numId w:val="26"/>
        </w:numPr>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9A1E3B">
        <w:rPr>
          <w:rFonts w:ascii="Palatino Linotype" w:eastAsia="Times New Roman" w:hAnsi="Palatino Linotype" w:cs="Arial"/>
          <w:color w:val="222222"/>
          <w:sz w:val="24"/>
          <w:szCs w:val="24"/>
          <w:lang w:val="es-ES_tradnl" w:eastAsia="es-MX"/>
        </w:rPr>
        <w:t xml:space="preserve">Ahora bien, </w:t>
      </w:r>
      <w:r w:rsidRPr="009A1E3B">
        <w:rPr>
          <w:rFonts w:ascii="Palatino Linotype" w:eastAsia="Times New Roman" w:hAnsi="Palatino Linotype" w:cs="Arial"/>
          <w:b/>
          <w:color w:val="222222"/>
          <w:sz w:val="24"/>
          <w:szCs w:val="24"/>
          <w:lang w:val="es-ES_tradnl" w:eastAsia="es-MX"/>
        </w:rPr>
        <w:t>para cada caso además de fundar y motivar</w:t>
      </w:r>
      <w:r w:rsidRPr="009A1E3B">
        <w:rPr>
          <w:rFonts w:ascii="Palatino Linotype" w:eastAsia="Times New Roman" w:hAnsi="Palatino Linotype" w:cs="Arial"/>
          <w:color w:val="222222"/>
          <w:sz w:val="24"/>
          <w:szCs w:val="24"/>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9A1E3B">
        <w:rPr>
          <w:rFonts w:ascii="Palatino Linotype" w:eastAsia="Calibri" w:hAnsi="Palatino Linotype" w:cs="Arial"/>
          <w:sz w:val="24"/>
          <w:szCs w:val="24"/>
          <w:lang w:val="es-ES" w:eastAsia="es-MX"/>
        </w:rPr>
        <w:t xml:space="preserve">el Registro Federal de Contribuyentes (R.F.C.), y clave de Cadenas Originales del Sellos Digitales y los Códigos Bidimensionales, también denominados Códigos QR, se consideran datos públicos. </w:t>
      </w:r>
    </w:p>
    <w:p w:rsidR="009A1E3B" w:rsidRPr="009A1E3B" w:rsidRDefault="009A1E3B" w:rsidP="009A1E3B">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rsidR="009A1E3B" w:rsidRPr="009A1E3B" w:rsidRDefault="009A1E3B" w:rsidP="009A1E3B">
      <w:pPr>
        <w:numPr>
          <w:ilvl w:val="0"/>
          <w:numId w:val="26"/>
        </w:numPr>
        <w:spacing w:before="240" w:after="240" w:line="360" w:lineRule="auto"/>
        <w:ind w:left="0" w:firstLine="0"/>
        <w:contextualSpacing/>
        <w:jc w:val="both"/>
        <w:rPr>
          <w:rFonts w:ascii="Palatino Linotype" w:eastAsia="Calibri" w:hAnsi="Palatino Linotype" w:cs="Arial"/>
          <w:sz w:val="24"/>
          <w:szCs w:val="24"/>
          <w:lang w:val="es-ES" w:eastAsia="es-MX"/>
        </w:rPr>
      </w:pPr>
      <w:r w:rsidRPr="009A1E3B">
        <w:rPr>
          <w:rFonts w:ascii="Palatino Linotype" w:eastAsia="Calibri" w:hAnsi="Palatino Linotype" w:cs="Arial"/>
          <w:sz w:val="24"/>
          <w:szCs w:val="24"/>
          <w:lang w:val="es-ES" w:eastAsia="es-MX"/>
        </w:rPr>
        <w:lastRenderedPageBreak/>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9A1E3B" w:rsidRPr="009A1E3B" w:rsidRDefault="009A1E3B" w:rsidP="009A1E3B">
      <w:pPr>
        <w:keepNext/>
        <w:keepLines/>
        <w:spacing w:before="240" w:after="0" w:line="360" w:lineRule="auto"/>
        <w:jc w:val="both"/>
        <w:outlineLvl w:val="0"/>
        <w:rPr>
          <w:rFonts w:ascii="Palatino Linotype" w:eastAsia="Times New Roman" w:hAnsi="Palatino Linotype" w:cs="Times New Roman"/>
          <w:b/>
          <w:sz w:val="24"/>
          <w:szCs w:val="24"/>
        </w:rPr>
      </w:pPr>
      <w:bookmarkStart w:id="70" w:name="_Toc73712068"/>
      <w:bookmarkStart w:id="71" w:name="_Toc69999209"/>
      <w:bookmarkStart w:id="72" w:name="_Toc67598520"/>
      <w:bookmarkStart w:id="73" w:name="_Toc63348483"/>
      <w:bookmarkStart w:id="74" w:name="_Toc50062192"/>
      <w:bookmarkStart w:id="75" w:name="_Toc5890466"/>
      <w:bookmarkStart w:id="76" w:name="_Toc5711929"/>
      <w:bookmarkStart w:id="77" w:name="_Toc74837995"/>
      <w:r w:rsidRPr="009A1E3B">
        <w:rPr>
          <w:rFonts w:ascii="Palatino Linotype" w:eastAsia="Times New Roman" w:hAnsi="Palatino Linotype" w:cs="Times New Roman"/>
          <w:b/>
          <w:sz w:val="24"/>
          <w:szCs w:val="24"/>
        </w:rPr>
        <w:t>IV. Condiciones especiales de la clasificación de la información como confidencial.</w:t>
      </w:r>
      <w:bookmarkEnd w:id="70"/>
      <w:bookmarkEnd w:id="71"/>
      <w:bookmarkEnd w:id="72"/>
      <w:bookmarkEnd w:id="73"/>
      <w:bookmarkEnd w:id="74"/>
      <w:bookmarkEnd w:id="75"/>
      <w:bookmarkEnd w:id="76"/>
      <w:bookmarkEnd w:id="77"/>
    </w:p>
    <w:p w:rsidR="009A1E3B" w:rsidRPr="009A1E3B" w:rsidRDefault="009A1E3B" w:rsidP="009A1E3B">
      <w:pPr>
        <w:keepNext/>
        <w:keepLines/>
        <w:numPr>
          <w:ilvl w:val="0"/>
          <w:numId w:val="33"/>
        </w:numPr>
        <w:spacing w:before="240" w:after="0" w:line="360" w:lineRule="auto"/>
        <w:ind w:left="0" w:firstLine="0"/>
        <w:outlineLvl w:val="0"/>
        <w:rPr>
          <w:rFonts w:ascii="Palatino Linotype" w:eastAsia="MS Gothic" w:hAnsi="Palatino Linotype" w:cs="Times New Roman"/>
          <w:b/>
          <w:sz w:val="24"/>
          <w:szCs w:val="24"/>
        </w:rPr>
      </w:pPr>
      <w:bookmarkStart w:id="78" w:name="_Toc5711930"/>
      <w:bookmarkStart w:id="79" w:name="_Toc5890467"/>
      <w:bookmarkStart w:id="80" w:name="_Toc50062193"/>
      <w:r w:rsidRPr="009A1E3B">
        <w:rPr>
          <w:rFonts w:ascii="Palatino Linotype" w:eastAsia="MS Gothic" w:hAnsi="Palatino Linotype" w:cs="Times New Roman"/>
          <w:b/>
          <w:sz w:val="24"/>
          <w:szCs w:val="24"/>
        </w:rPr>
        <w:t xml:space="preserve"> </w:t>
      </w:r>
      <w:bookmarkStart w:id="81" w:name="_Toc73712069"/>
      <w:bookmarkStart w:id="82" w:name="_Toc69999210"/>
      <w:bookmarkStart w:id="83" w:name="_Toc67598521"/>
      <w:bookmarkStart w:id="84" w:name="_Toc63348484"/>
      <w:bookmarkStart w:id="85" w:name="_Toc74837996"/>
      <w:r w:rsidRPr="009A1E3B">
        <w:rPr>
          <w:rFonts w:ascii="Palatino Linotype" w:eastAsia="MS Gothic" w:hAnsi="Palatino Linotype" w:cs="Times New Roman"/>
          <w:b/>
          <w:sz w:val="24"/>
          <w:szCs w:val="24"/>
        </w:rPr>
        <w:t>Del consentimiento.</w:t>
      </w:r>
      <w:bookmarkEnd w:id="78"/>
      <w:bookmarkEnd w:id="79"/>
      <w:bookmarkEnd w:id="80"/>
      <w:bookmarkEnd w:id="81"/>
      <w:bookmarkEnd w:id="82"/>
      <w:bookmarkEnd w:id="83"/>
      <w:bookmarkEnd w:id="84"/>
      <w:bookmarkEnd w:id="85"/>
    </w:p>
    <w:p w:rsidR="009A1E3B" w:rsidRPr="009A1E3B" w:rsidRDefault="009A1E3B" w:rsidP="009A1E3B">
      <w:pPr>
        <w:spacing w:after="0" w:line="360" w:lineRule="auto"/>
        <w:rPr>
          <w:rFonts w:ascii="Palatino Linotype" w:eastAsia="MS Mincho" w:hAnsi="Palatino Linotype" w:cs="Times New Roman"/>
          <w:sz w:val="24"/>
          <w:szCs w:val="24"/>
        </w:rPr>
      </w:pPr>
    </w:p>
    <w:p w:rsidR="009A1E3B" w:rsidRPr="009A1E3B" w:rsidRDefault="009A1E3B" w:rsidP="009A1E3B">
      <w:pPr>
        <w:numPr>
          <w:ilvl w:val="0"/>
          <w:numId w:val="26"/>
        </w:numPr>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9A1E3B">
        <w:rPr>
          <w:rFonts w:ascii="Palatino Linotype" w:eastAsia="MS Mincho" w:hAnsi="Palatino Linotype" w:cs="Arial"/>
          <w:color w:val="000000"/>
          <w:sz w:val="24"/>
          <w:szCs w:val="24"/>
          <w:lang w:val="es-ES_tradnl" w:eastAsia="es-ES"/>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rsidR="009A1E3B" w:rsidRPr="009A1E3B" w:rsidRDefault="009A1E3B" w:rsidP="009A1E3B">
      <w:pPr>
        <w:spacing w:after="120" w:line="360" w:lineRule="auto"/>
        <w:ind w:left="426" w:right="49" w:hanging="426"/>
        <w:contextualSpacing/>
        <w:jc w:val="both"/>
        <w:rPr>
          <w:rFonts w:ascii="Palatino Linotype" w:eastAsia="MS Mincho" w:hAnsi="Palatino Linotype" w:cs="Arial"/>
          <w:color w:val="000000"/>
          <w:sz w:val="24"/>
          <w:szCs w:val="24"/>
          <w:lang w:val="es-ES_tradnl" w:eastAsia="es-ES"/>
        </w:rPr>
      </w:pPr>
    </w:p>
    <w:p w:rsidR="009A1E3B" w:rsidRPr="009A1E3B" w:rsidRDefault="009A1E3B" w:rsidP="009A1E3B">
      <w:pPr>
        <w:spacing w:after="120" w:line="360" w:lineRule="auto"/>
        <w:ind w:left="567" w:right="567"/>
        <w:contextualSpacing/>
        <w:jc w:val="both"/>
        <w:rPr>
          <w:rFonts w:ascii="Palatino Linotype" w:eastAsia="MS Mincho" w:hAnsi="Palatino Linotype" w:cs="Arial"/>
          <w:bCs/>
          <w:i/>
          <w:color w:val="000000"/>
          <w:sz w:val="24"/>
          <w:szCs w:val="24"/>
          <w:lang w:eastAsia="es-ES"/>
        </w:rPr>
      </w:pPr>
      <w:r w:rsidRPr="009A1E3B">
        <w:rPr>
          <w:rFonts w:ascii="Palatino Linotype" w:eastAsia="MS Mincho" w:hAnsi="Palatino Linotype" w:cs="Arial"/>
          <w:bCs/>
          <w:i/>
          <w:color w:val="000000"/>
          <w:sz w:val="24"/>
          <w:szCs w:val="24"/>
          <w:lang w:eastAsia="es-ES"/>
        </w:rPr>
        <w:t>I.</w:t>
      </w:r>
      <w:r w:rsidRPr="009A1E3B">
        <w:rPr>
          <w:rFonts w:ascii="Palatino Linotype" w:eastAsia="MS Mincho" w:hAnsi="Palatino Linotype" w:cs="Arial"/>
          <w:i/>
          <w:color w:val="000000"/>
          <w:sz w:val="24"/>
          <w:szCs w:val="24"/>
          <w:lang w:eastAsia="es-ES"/>
        </w:rPr>
        <w:t xml:space="preserve"> La información se encuentre en registros públicos o fuentes de acceso público;</w:t>
      </w:r>
    </w:p>
    <w:p w:rsidR="009A1E3B" w:rsidRPr="009A1E3B" w:rsidRDefault="009A1E3B" w:rsidP="009A1E3B">
      <w:pPr>
        <w:spacing w:after="120" w:line="360" w:lineRule="auto"/>
        <w:ind w:left="567" w:right="567"/>
        <w:contextualSpacing/>
        <w:jc w:val="both"/>
        <w:rPr>
          <w:rFonts w:ascii="Palatino Linotype" w:eastAsia="MS Mincho" w:hAnsi="Palatino Linotype" w:cs="Arial"/>
          <w:bCs/>
          <w:i/>
          <w:color w:val="000000"/>
          <w:sz w:val="24"/>
          <w:szCs w:val="24"/>
          <w:lang w:eastAsia="es-ES"/>
        </w:rPr>
      </w:pPr>
      <w:r w:rsidRPr="009A1E3B">
        <w:rPr>
          <w:rFonts w:ascii="Palatino Linotype" w:eastAsia="MS Mincho" w:hAnsi="Palatino Linotype" w:cs="Arial"/>
          <w:bCs/>
          <w:i/>
          <w:color w:val="000000"/>
          <w:sz w:val="24"/>
          <w:szCs w:val="24"/>
          <w:lang w:eastAsia="es-ES"/>
        </w:rPr>
        <w:t xml:space="preserve">II. </w:t>
      </w:r>
      <w:r w:rsidRPr="009A1E3B">
        <w:rPr>
          <w:rFonts w:ascii="Palatino Linotype" w:eastAsia="MS Mincho" w:hAnsi="Palatino Linotype" w:cs="Arial"/>
          <w:i/>
          <w:color w:val="000000"/>
          <w:sz w:val="24"/>
          <w:szCs w:val="24"/>
          <w:lang w:eastAsia="es-ES"/>
        </w:rPr>
        <w:t>Por Ley tenga el carácter de pública;</w:t>
      </w:r>
    </w:p>
    <w:p w:rsidR="009A1E3B" w:rsidRPr="009A1E3B" w:rsidRDefault="009A1E3B" w:rsidP="009A1E3B">
      <w:pPr>
        <w:spacing w:after="120" w:line="360" w:lineRule="auto"/>
        <w:ind w:left="567" w:right="567"/>
        <w:contextualSpacing/>
        <w:jc w:val="both"/>
        <w:rPr>
          <w:rFonts w:ascii="Palatino Linotype" w:eastAsia="MS Mincho" w:hAnsi="Palatino Linotype" w:cs="Arial"/>
          <w:i/>
          <w:color w:val="000000"/>
          <w:sz w:val="24"/>
          <w:szCs w:val="24"/>
          <w:lang w:eastAsia="es-ES"/>
        </w:rPr>
      </w:pPr>
      <w:r w:rsidRPr="009A1E3B">
        <w:rPr>
          <w:rFonts w:ascii="Palatino Linotype" w:eastAsia="MS Mincho" w:hAnsi="Palatino Linotype" w:cs="Arial"/>
          <w:bCs/>
          <w:i/>
          <w:color w:val="000000"/>
          <w:sz w:val="24"/>
          <w:szCs w:val="24"/>
          <w:lang w:eastAsia="es-ES"/>
        </w:rPr>
        <w:t xml:space="preserve">III. </w:t>
      </w:r>
      <w:r w:rsidRPr="009A1E3B">
        <w:rPr>
          <w:rFonts w:ascii="Palatino Linotype" w:eastAsia="MS Mincho" w:hAnsi="Palatino Linotype" w:cs="Arial"/>
          <w:i/>
          <w:color w:val="000000"/>
          <w:sz w:val="24"/>
          <w:szCs w:val="24"/>
          <w:lang w:eastAsia="es-ES"/>
        </w:rPr>
        <w:t xml:space="preserve">Exista una orden judicial; </w:t>
      </w:r>
    </w:p>
    <w:p w:rsidR="009A1E3B" w:rsidRPr="009A1E3B" w:rsidRDefault="009A1E3B" w:rsidP="009A1E3B">
      <w:pPr>
        <w:spacing w:after="120" w:line="360" w:lineRule="auto"/>
        <w:ind w:left="567" w:right="567"/>
        <w:contextualSpacing/>
        <w:jc w:val="both"/>
        <w:rPr>
          <w:rFonts w:ascii="Palatino Linotype" w:eastAsia="MS Mincho" w:hAnsi="Palatino Linotype" w:cs="Arial"/>
          <w:i/>
          <w:color w:val="000000"/>
          <w:sz w:val="24"/>
          <w:szCs w:val="24"/>
          <w:lang w:eastAsia="es-ES"/>
        </w:rPr>
      </w:pPr>
      <w:r w:rsidRPr="009A1E3B">
        <w:rPr>
          <w:rFonts w:ascii="Palatino Linotype" w:eastAsia="MS Mincho" w:hAnsi="Palatino Linotype" w:cs="Arial"/>
          <w:bCs/>
          <w:i/>
          <w:color w:val="000000"/>
          <w:sz w:val="24"/>
          <w:szCs w:val="24"/>
          <w:lang w:eastAsia="es-ES"/>
        </w:rPr>
        <w:t xml:space="preserve">IV. </w:t>
      </w:r>
      <w:r w:rsidRPr="009A1E3B">
        <w:rPr>
          <w:rFonts w:ascii="Palatino Linotype" w:eastAsia="MS Mincho" w:hAnsi="Palatino Linotype" w:cs="Arial"/>
          <w:i/>
          <w:color w:val="000000"/>
          <w:sz w:val="24"/>
          <w:szCs w:val="24"/>
          <w:lang w:eastAsia="es-ES"/>
        </w:rPr>
        <w:t xml:space="preserve">Por razones de seguridad pública, o para proteger los derechos de terceros, se requiera su publicación; o </w:t>
      </w:r>
    </w:p>
    <w:p w:rsidR="009A1E3B" w:rsidRPr="009A1E3B" w:rsidRDefault="009A1E3B" w:rsidP="009A1E3B">
      <w:pPr>
        <w:spacing w:after="120" w:line="360" w:lineRule="auto"/>
        <w:ind w:left="567" w:right="567"/>
        <w:contextualSpacing/>
        <w:jc w:val="both"/>
        <w:rPr>
          <w:rFonts w:ascii="Palatino Linotype" w:eastAsia="MS Mincho" w:hAnsi="Palatino Linotype" w:cs="Arial"/>
          <w:i/>
          <w:color w:val="000000"/>
          <w:sz w:val="24"/>
          <w:szCs w:val="24"/>
          <w:lang w:eastAsia="es-ES"/>
        </w:rPr>
      </w:pPr>
      <w:r w:rsidRPr="009A1E3B">
        <w:rPr>
          <w:rFonts w:ascii="Palatino Linotype" w:eastAsia="MS Mincho" w:hAnsi="Palatino Linotype" w:cs="Arial"/>
          <w:bCs/>
          <w:i/>
          <w:color w:val="000000"/>
          <w:sz w:val="24"/>
          <w:szCs w:val="24"/>
          <w:lang w:eastAsia="es-ES"/>
        </w:rPr>
        <w:t xml:space="preserve">V. </w:t>
      </w:r>
      <w:r w:rsidRPr="009A1E3B">
        <w:rPr>
          <w:rFonts w:ascii="Palatino Linotype" w:eastAsia="MS Mincho" w:hAnsi="Palatino Linotype" w:cs="Arial"/>
          <w:i/>
          <w:color w:val="000000"/>
          <w:sz w:val="24"/>
          <w:szCs w:val="24"/>
          <w:lang w:eastAsia="es-ES"/>
        </w:rPr>
        <w:t xml:space="preserve">Cuando se transmita entre sujetos obligados y entre éstos y los sujetos de derecho internacional, en términos de los tratados y los acuerdos </w:t>
      </w:r>
      <w:r w:rsidRPr="009A1E3B">
        <w:rPr>
          <w:rFonts w:ascii="Palatino Linotype" w:eastAsia="MS Mincho" w:hAnsi="Palatino Linotype" w:cs="Arial"/>
          <w:i/>
          <w:color w:val="000000"/>
          <w:sz w:val="24"/>
          <w:szCs w:val="24"/>
          <w:lang w:eastAsia="es-ES"/>
        </w:rPr>
        <w:lastRenderedPageBreak/>
        <w:t xml:space="preserve">interinstitucionales, siempre y cuando la información se utilice para el ejercicio de facultades propias de los mismos. </w:t>
      </w:r>
    </w:p>
    <w:p w:rsidR="009A1E3B" w:rsidRPr="009A1E3B" w:rsidRDefault="009A1E3B" w:rsidP="009A1E3B">
      <w:pPr>
        <w:spacing w:after="120" w:line="360" w:lineRule="auto"/>
        <w:ind w:left="426" w:right="49" w:hanging="426"/>
        <w:contextualSpacing/>
        <w:jc w:val="both"/>
        <w:rPr>
          <w:rFonts w:ascii="Palatino Linotype" w:eastAsia="MS Mincho" w:hAnsi="Palatino Linotype" w:cs="Arial"/>
          <w:color w:val="000000"/>
          <w:sz w:val="24"/>
          <w:szCs w:val="24"/>
          <w:lang w:val="es-ES_tradnl" w:eastAsia="es-ES"/>
        </w:rPr>
      </w:pPr>
    </w:p>
    <w:p w:rsidR="009A1E3B" w:rsidRPr="009A1E3B" w:rsidRDefault="009A1E3B" w:rsidP="009A1E3B">
      <w:pPr>
        <w:numPr>
          <w:ilvl w:val="0"/>
          <w:numId w:val="26"/>
        </w:numPr>
        <w:spacing w:after="120" w:line="360" w:lineRule="auto"/>
        <w:ind w:left="0" w:firstLine="0"/>
        <w:contextualSpacing/>
        <w:jc w:val="both"/>
        <w:rPr>
          <w:rFonts w:ascii="Palatino Linotype" w:eastAsia="MS Mincho" w:hAnsi="Palatino Linotype" w:cs="Arial"/>
          <w:color w:val="000000"/>
          <w:sz w:val="24"/>
          <w:szCs w:val="24"/>
          <w:lang w:val="es-ES_tradnl" w:eastAsia="es-ES"/>
        </w:rPr>
      </w:pPr>
      <w:r w:rsidRPr="009A1E3B">
        <w:rPr>
          <w:rFonts w:ascii="Palatino Linotype" w:eastAsia="MS Mincho" w:hAnsi="Palatino Linotype" w:cs="Arial"/>
          <w:color w:val="000000"/>
          <w:sz w:val="24"/>
          <w:szCs w:val="24"/>
          <w:lang w:val="es-ES_tradnl" w:eastAsia="es-ES"/>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9A1E3B" w:rsidRPr="009A1E3B" w:rsidRDefault="009A1E3B" w:rsidP="009A1E3B">
      <w:pPr>
        <w:spacing w:after="120" w:line="360" w:lineRule="auto"/>
        <w:ind w:left="426" w:right="49" w:hanging="426"/>
        <w:contextualSpacing/>
        <w:jc w:val="both"/>
        <w:rPr>
          <w:rFonts w:ascii="Palatino Linotype" w:eastAsia="MS Mincho" w:hAnsi="Palatino Linotype" w:cs="Arial"/>
          <w:color w:val="000000"/>
          <w:sz w:val="24"/>
          <w:szCs w:val="24"/>
          <w:lang w:val="es-ES_tradnl" w:eastAsia="es-ES"/>
        </w:rPr>
      </w:pPr>
    </w:p>
    <w:p w:rsidR="009A1E3B" w:rsidRPr="009A1E3B" w:rsidRDefault="009A1E3B" w:rsidP="009A1E3B">
      <w:pPr>
        <w:numPr>
          <w:ilvl w:val="0"/>
          <w:numId w:val="26"/>
        </w:numPr>
        <w:spacing w:after="120" w:line="360" w:lineRule="auto"/>
        <w:ind w:left="0" w:right="49" w:firstLine="0"/>
        <w:jc w:val="both"/>
        <w:rPr>
          <w:rFonts w:ascii="Palatino Linotype" w:eastAsia="MS Mincho" w:hAnsi="Palatino Linotype" w:cs="Times New Roman"/>
          <w:sz w:val="24"/>
          <w:szCs w:val="24"/>
          <w:lang w:val="es-ES_tradnl" w:eastAsia="es-ES"/>
        </w:rPr>
      </w:pPr>
      <w:r w:rsidRPr="009A1E3B">
        <w:rPr>
          <w:rFonts w:ascii="Palatino Linotype" w:eastAsia="MS Mincho" w:hAnsi="Palatino Linotype" w:cs="Arial"/>
          <w:color w:val="000000"/>
          <w:sz w:val="24"/>
          <w:szCs w:val="24"/>
          <w:lang w:val="es-ES_tradnl" w:eastAsia="es-ES"/>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9A1E3B" w:rsidRPr="009A1E3B" w:rsidRDefault="009A1E3B" w:rsidP="009A1E3B">
      <w:pPr>
        <w:keepNext/>
        <w:keepLines/>
        <w:numPr>
          <w:ilvl w:val="0"/>
          <w:numId w:val="32"/>
        </w:numPr>
        <w:spacing w:before="240" w:after="0" w:line="360" w:lineRule="auto"/>
        <w:ind w:left="0" w:firstLine="0"/>
        <w:outlineLvl w:val="0"/>
        <w:rPr>
          <w:rFonts w:ascii="Palatino Linotype" w:eastAsia="Times New Roman" w:hAnsi="Palatino Linotype" w:cs="Times New Roman"/>
          <w:b/>
          <w:color w:val="000000" w:themeColor="text1"/>
          <w:sz w:val="24"/>
          <w:szCs w:val="24"/>
          <w:lang w:val="es-ES_tradnl" w:eastAsia="es-ES"/>
        </w:rPr>
      </w:pPr>
      <w:r w:rsidRPr="009A1E3B">
        <w:rPr>
          <w:rFonts w:ascii="Palatino Linotype" w:eastAsia="MS Gothic" w:hAnsi="Palatino Linotype" w:cs="Times New Roman"/>
          <w:b/>
          <w:sz w:val="24"/>
          <w:szCs w:val="24"/>
          <w:lang w:val="es-ES_tradnl"/>
        </w:rPr>
        <w:t xml:space="preserve"> </w:t>
      </w:r>
      <w:bookmarkStart w:id="86" w:name="_Toc73712070"/>
      <w:bookmarkStart w:id="87" w:name="_Toc69999211"/>
      <w:bookmarkStart w:id="88" w:name="_Toc67598522"/>
      <w:bookmarkStart w:id="89" w:name="_Toc63348485"/>
      <w:bookmarkStart w:id="90" w:name="_Toc74837997"/>
      <w:r w:rsidRPr="009A1E3B">
        <w:rPr>
          <w:rFonts w:ascii="Palatino Linotype" w:eastAsia="Times New Roman" w:hAnsi="Palatino Linotype" w:cs="Times New Roman"/>
          <w:b/>
          <w:sz w:val="24"/>
          <w:szCs w:val="24"/>
        </w:rPr>
        <w:t>De la firma de los servidores públicos.</w:t>
      </w:r>
      <w:bookmarkEnd w:id="86"/>
      <w:bookmarkEnd w:id="87"/>
      <w:bookmarkEnd w:id="88"/>
      <w:bookmarkEnd w:id="89"/>
      <w:bookmarkEnd w:id="90"/>
    </w:p>
    <w:p w:rsidR="009A1E3B" w:rsidRPr="009A1E3B" w:rsidRDefault="009A1E3B" w:rsidP="009A1E3B">
      <w:pPr>
        <w:keepNext/>
        <w:keepLines/>
        <w:spacing w:after="0" w:line="360" w:lineRule="auto"/>
        <w:outlineLvl w:val="0"/>
        <w:rPr>
          <w:rFonts w:ascii="Palatino Linotype" w:eastAsia="Times New Roman" w:hAnsi="Palatino Linotype" w:cs="Times New Roman"/>
          <w:b/>
          <w:color w:val="000000" w:themeColor="text1"/>
          <w:sz w:val="24"/>
          <w:szCs w:val="24"/>
          <w:lang w:val="es-ES_tradnl" w:eastAsia="es-ES"/>
        </w:rPr>
      </w:pPr>
    </w:p>
    <w:p w:rsidR="009A1E3B" w:rsidRPr="009A1E3B" w:rsidRDefault="009A1E3B" w:rsidP="009A1E3B">
      <w:pPr>
        <w:numPr>
          <w:ilvl w:val="0"/>
          <w:numId w:val="26"/>
        </w:numPr>
        <w:tabs>
          <w:tab w:val="left" w:pos="567"/>
        </w:tabs>
        <w:spacing w:after="0" w:line="360" w:lineRule="auto"/>
        <w:ind w:left="0" w:firstLine="0"/>
        <w:contextualSpacing/>
        <w:jc w:val="both"/>
        <w:rPr>
          <w:rFonts w:ascii="Palatino Linotype" w:eastAsia="Times New Roman" w:hAnsi="Palatino Linotype" w:cs="Times New Roman"/>
          <w:b/>
          <w:sz w:val="24"/>
          <w:szCs w:val="24"/>
          <w:lang w:val="es-ES_tradnl" w:eastAsia="es-ES"/>
        </w:rPr>
      </w:pPr>
      <w:r w:rsidRPr="009A1E3B">
        <w:rPr>
          <w:rFonts w:ascii="Palatino Linotype" w:eastAsia="MS Mincho" w:hAnsi="Palatino Linotype" w:cs="Times New Roman"/>
          <w:sz w:val="24"/>
          <w:szCs w:val="24"/>
          <w:lang w:val="es-ES_tradnl" w:eastAsia="es-ES"/>
        </w:rPr>
        <w:t xml:space="preserve">En lo referente a la firma de los servidores públicos es necesario  precisar que si bien la firma pudiera corresponder a un dato personal cuando se trata de servidores púbicos dicha consideración se encuentra limitada, lo anterior ya que en ejercicio de sus obligaciones y atribuciones desempeña diversos actos mismos que únicamente se validan a través de su rúbrica o firma, por lo que la misma es </w:t>
      </w:r>
      <w:proofErr w:type="spellStart"/>
      <w:r w:rsidRPr="009A1E3B">
        <w:rPr>
          <w:rFonts w:ascii="Palatino Linotype" w:eastAsia="MS Mincho" w:hAnsi="Palatino Linotype" w:cs="Times New Roman"/>
          <w:sz w:val="24"/>
          <w:szCs w:val="24"/>
          <w:lang w:val="es-ES_tradnl" w:eastAsia="es-ES"/>
        </w:rPr>
        <w:t>publica</w:t>
      </w:r>
      <w:proofErr w:type="spellEnd"/>
      <w:r w:rsidRPr="009A1E3B">
        <w:rPr>
          <w:rFonts w:ascii="Palatino Linotype" w:eastAsia="MS Mincho" w:hAnsi="Palatino Linotype" w:cs="Times New Roman"/>
          <w:sz w:val="24"/>
          <w:szCs w:val="24"/>
          <w:lang w:val="es-ES_tradnl" w:eastAsia="es-ES"/>
        </w:rPr>
        <w:t xml:space="preserve">, sirve de apoyo a lo anterior el siguiente criterio orientador: </w:t>
      </w:r>
    </w:p>
    <w:p w:rsidR="009A1E3B" w:rsidRPr="009A1E3B" w:rsidRDefault="009A1E3B" w:rsidP="009A1E3B">
      <w:pPr>
        <w:tabs>
          <w:tab w:val="left" w:pos="567"/>
        </w:tabs>
        <w:spacing w:after="0" w:line="360" w:lineRule="auto"/>
        <w:contextualSpacing/>
        <w:jc w:val="both"/>
        <w:rPr>
          <w:rFonts w:ascii="Palatino Linotype" w:eastAsia="Times New Roman" w:hAnsi="Palatino Linotype" w:cs="Times New Roman"/>
          <w:b/>
          <w:sz w:val="24"/>
          <w:szCs w:val="24"/>
          <w:lang w:val="es-ES_tradnl" w:eastAsia="es-ES"/>
        </w:rPr>
      </w:pPr>
    </w:p>
    <w:p w:rsidR="009A1E3B" w:rsidRPr="009A1E3B" w:rsidRDefault="009A1E3B" w:rsidP="009A1E3B">
      <w:pPr>
        <w:tabs>
          <w:tab w:val="left" w:pos="567"/>
        </w:tabs>
        <w:spacing w:after="0" w:line="360" w:lineRule="auto"/>
        <w:ind w:left="567" w:right="616"/>
        <w:jc w:val="both"/>
        <w:rPr>
          <w:rFonts w:ascii="Palatino Linotype" w:eastAsia="Times New Roman" w:hAnsi="Palatino Linotype" w:cs="Times New Roman"/>
          <w:i/>
          <w:color w:val="000000" w:themeColor="text1"/>
          <w:sz w:val="24"/>
          <w:szCs w:val="24"/>
          <w:lang w:eastAsia="es-ES"/>
        </w:rPr>
      </w:pPr>
      <w:r w:rsidRPr="009A1E3B">
        <w:rPr>
          <w:rFonts w:ascii="Palatino Linotype" w:eastAsia="Times New Roman" w:hAnsi="Palatino Linotype" w:cs="Times New Roman"/>
          <w:i/>
          <w:color w:val="000000" w:themeColor="text1"/>
          <w:sz w:val="24"/>
          <w:szCs w:val="24"/>
          <w:lang w:eastAsia="es-ES"/>
        </w:rPr>
        <w:lastRenderedPageBreak/>
        <w:t>“</w:t>
      </w:r>
      <w:r w:rsidRPr="009A1E3B">
        <w:rPr>
          <w:rFonts w:ascii="Palatino Linotype" w:eastAsia="Times New Roman" w:hAnsi="Palatino Linotype" w:cs="Times New Roman"/>
          <w:b/>
          <w:i/>
          <w:color w:val="000000" w:themeColor="text1"/>
          <w:sz w:val="24"/>
          <w:szCs w:val="24"/>
          <w:lang w:eastAsia="es-ES"/>
        </w:rPr>
        <w:t>Firma y rúbrica de servidores públicos. Si bien la firma y la rúbrica son datos personales confidenciales, cuando un servidor público emite un acto como autoridad, en ejercicio de las funciones que tiene conferidas, la firma o rúbrica mediante la cual se valida dicho acto es pública</w:t>
      </w:r>
      <w:proofErr w:type="gramStart"/>
      <w:r w:rsidRPr="009A1E3B">
        <w:rPr>
          <w:rFonts w:ascii="Palatino Linotype" w:eastAsia="Times New Roman" w:hAnsi="Palatino Linotype" w:cs="Times New Roman"/>
          <w:i/>
          <w:color w:val="000000" w:themeColor="text1"/>
          <w:sz w:val="24"/>
          <w:szCs w:val="24"/>
          <w:lang w:eastAsia="es-ES"/>
        </w:rPr>
        <w:t>.</w:t>
      </w:r>
      <w:r w:rsidRPr="009A1E3B">
        <w:rPr>
          <w:rFonts w:ascii="Palatino Linotype" w:eastAsia="Times New Roman" w:hAnsi="Palatino Linotype" w:cs="Times New Roman"/>
          <w:bCs/>
          <w:i/>
          <w:color w:val="000000" w:themeColor="text1"/>
          <w:sz w:val="24"/>
          <w:szCs w:val="24"/>
          <w:lang w:eastAsia="es-ES"/>
        </w:rPr>
        <w:t>“</w:t>
      </w:r>
      <w:proofErr w:type="gramEnd"/>
    </w:p>
    <w:p w:rsidR="009A1E3B" w:rsidRPr="009A1E3B" w:rsidRDefault="009A1E3B" w:rsidP="009A1E3B">
      <w:pPr>
        <w:spacing w:after="0" w:line="360" w:lineRule="auto"/>
        <w:contextualSpacing/>
        <w:jc w:val="both"/>
        <w:rPr>
          <w:rFonts w:ascii="Palatino Linotype" w:eastAsia="MS Mincho" w:hAnsi="Palatino Linotype" w:cs="Times New Roman"/>
          <w:sz w:val="24"/>
          <w:szCs w:val="24"/>
          <w:lang w:val="es-ES_tradnl" w:eastAsia="es-ES"/>
        </w:rPr>
      </w:pPr>
    </w:p>
    <w:p w:rsidR="009A1E3B" w:rsidRPr="009A1E3B" w:rsidRDefault="009A1E3B" w:rsidP="009A1E3B">
      <w:pPr>
        <w:numPr>
          <w:ilvl w:val="0"/>
          <w:numId w:val="26"/>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9A1E3B">
        <w:rPr>
          <w:rFonts w:ascii="Palatino Linotype" w:eastAsia="MS Mincho" w:hAnsi="Palatino Linotype" w:cs="Times New Roman"/>
          <w:sz w:val="24"/>
          <w:szCs w:val="24"/>
          <w:lang w:val="es-ES_tradnl" w:eastAsia="es-ES"/>
        </w:rPr>
        <w:t xml:space="preserve">En ese mismo los </w:t>
      </w:r>
      <w:r w:rsidRPr="009A1E3B">
        <w:rPr>
          <w:rFonts w:ascii="Palatino Linotype" w:eastAsia="Times New Roman" w:hAnsi="Palatino Linotype" w:cs="Arial"/>
          <w:b/>
          <w:sz w:val="24"/>
          <w:szCs w:val="24"/>
          <w:lang w:val="es-ES_tradnl" w:eastAsia="es-ES"/>
        </w:rPr>
        <w:t xml:space="preserve">Lineamientos Generales en Materia de Clasificación y Desclasificación de la Información, así como para la Elaboración de Versiones Públicas </w:t>
      </w:r>
      <w:r w:rsidRPr="009A1E3B">
        <w:rPr>
          <w:rFonts w:ascii="Palatino Linotype" w:eastAsia="Times New Roman" w:hAnsi="Palatino Linotype" w:cs="Arial"/>
          <w:sz w:val="24"/>
          <w:szCs w:val="24"/>
          <w:lang w:val="es-ES_tradnl" w:eastAsia="es-ES"/>
        </w:rPr>
        <w:t>que señalan lo siguiente:</w:t>
      </w:r>
    </w:p>
    <w:p w:rsidR="009A1E3B" w:rsidRPr="009A1E3B" w:rsidRDefault="009A1E3B" w:rsidP="009A1E3B">
      <w:pPr>
        <w:spacing w:after="0" w:line="360" w:lineRule="auto"/>
        <w:contextualSpacing/>
        <w:jc w:val="both"/>
        <w:rPr>
          <w:rFonts w:ascii="Palatino Linotype" w:eastAsia="MS Mincho" w:hAnsi="Palatino Linotype" w:cs="Times New Roman"/>
          <w:sz w:val="24"/>
          <w:szCs w:val="24"/>
          <w:lang w:val="es-ES_tradnl" w:eastAsia="es-ES"/>
        </w:rPr>
      </w:pPr>
    </w:p>
    <w:p w:rsidR="009A1E3B" w:rsidRPr="009A1E3B" w:rsidRDefault="009A1E3B" w:rsidP="009A1E3B">
      <w:pPr>
        <w:shd w:val="clear" w:color="auto" w:fill="FFFFFF"/>
        <w:spacing w:after="200" w:line="360" w:lineRule="auto"/>
        <w:ind w:left="567" w:right="567"/>
        <w:jc w:val="both"/>
        <w:rPr>
          <w:rFonts w:ascii="Palatino Linotype" w:eastAsia="Times New Roman" w:hAnsi="Palatino Linotype" w:cs="Arial"/>
          <w:i/>
          <w:sz w:val="24"/>
          <w:szCs w:val="24"/>
          <w:lang w:val="es-ES_tradnl" w:eastAsia="es-ES"/>
        </w:rPr>
      </w:pPr>
      <w:r w:rsidRPr="009A1E3B">
        <w:rPr>
          <w:rFonts w:ascii="Palatino Linotype" w:eastAsia="Times New Roman" w:hAnsi="Palatino Linotype" w:cs="Arial"/>
          <w:b/>
          <w:i/>
          <w:sz w:val="24"/>
          <w:szCs w:val="24"/>
          <w:lang w:val="es-ES_tradnl" w:eastAsia="es-ES"/>
        </w:rPr>
        <w:t>Quincuagésimo séptimo</w:t>
      </w:r>
      <w:r w:rsidRPr="009A1E3B">
        <w:rPr>
          <w:rFonts w:ascii="Palatino Linotype" w:eastAsia="Times New Roman" w:hAnsi="Palatino Linotype" w:cs="Arial"/>
          <w:i/>
          <w:sz w:val="24"/>
          <w:szCs w:val="24"/>
          <w:lang w:val="es-ES_tradnl" w:eastAsia="es-ES"/>
        </w:rPr>
        <w:t xml:space="preserve">. </w:t>
      </w:r>
      <w:r w:rsidRPr="009A1E3B">
        <w:rPr>
          <w:rFonts w:ascii="Palatino Linotype" w:eastAsia="Times New Roman" w:hAnsi="Palatino Linotype" w:cs="Arial"/>
          <w:b/>
          <w:i/>
          <w:sz w:val="24"/>
          <w:szCs w:val="24"/>
          <w:lang w:val="es-ES_tradnl" w:eastAsia="es-ES"/>
        </w:rPr>
        <w:t>Se considera, en principio, como información pública</w:t>
      </w:r>
      <w:r w:rsidRPr="009A1E3B">
        <w:rPr>
          <w:rFonts w:ascii="Palatino Linotype" w:eastAsia="Times New Roman" w:hAnsi="Palatino Linotype" w:cs="Arial"/>
          <w:i/>
          <w:sz w:val="24"/>
          <w:szCs w:val="24"/>
          <w:lang w:val="es-ES_tradnl" w:eastAsia="es-ES"/>
        </w:rPr>
        <w:t xml:space="preserve"> y no podrá omitirse de las versiones públicas la siguiente:</w:t>
      </w:r>
    </w:p>
    <w:p w:rsidR="009A1E3B" w:rsidRPr="009A1E3B" w:rsidRDefault="009A1E3B" w:rsidP="009A1E3B">
      <w:pPr>
        <w:shd w:val="clear" w:color="auto" w:fill="FFFFFF"/>
        <w:spacing w:after="200" w:line="360" w:lineRule="auto"/>
        <w:ind w:left="567" w:right="567"/>
        <w:jc w:val="both"/>
        <w:rPr>
          <w:rFonts w:ascii="Palatino Linotype" w:eastAsia="Times New Roman" w:hAnsi="Palatino Linotype" w:cs="Arial"/>
          <w:i/>
          <w:sz w:val="24"/>
          <w:szCs w:val="24"/>
          <w:lang w:val="es-ES_tradnl" w:eastAsia="es-ES"/>
        </w:rPr>
      </w:pPr>
      <w:r w:rsidRPr="009A1E3B">
        <w:rPr>
          <w:rFonts w:ascii="Palatino Linotype" w:eastAsia="Times New Roman" w:hAnsi="Palatino Linotype" w:cs="Arial"/>
          <w:i/>
          <w:sz w:val="24"/>
          <w:szCs w:val="24"/>
          <w:lang w:val="es-ES_tradnl" w:eastAsia="es-ES"/>
        </w:rPr>
        <w:t>La relativa a las Obligaciones de Transparencia que contempla el Título V de la Ley General y las demás disposiciones legales aplicables;</w:t>
      </w:r>
    </w:p>
    <w:p w:rsidR="009A1E3B" w:rsidRPr="009A1E3B" w:rsidRDefault="009A1E3B" w:rsidP="009A1E3B">
      <w:pPr>
        <w:shd w:val="clear" w:color="auto" w:fill="FFFFFF"/>
        <w:spacing w:after="200" w:line="360" w:lineRule="auto"/>
        <w:ind w:left="567" w:right="567"/>
        <w:jc w:val="both"/>
        <w:rPr>
          <w:rFonts w:ascii="Palatino Linotype" w:eastAsia="Times New Roman" w:hAnsi="Palatino Linotype" w:cs="Arial"/>
          <w:b/>
          <w:i/>
          <w:sz w:val="24"/>
          <w:szCs w:val="24"/>
          <w:lang w:val="es-ES_tradnl" w:eastAsia="es-ES"/>
        </w:rPr>
      </w:pPr>
      <w:r w:rsidRPr="009A1E3B">
        <w:rPr>
          <w:rFonts w:ascii="Palatino Linotype" w:eastAsia="Times New Roman" w:hAnsi="Palatino Linotype" w:cs="Arial"/>
          <w:b/>
          <w:i/>
          <w:sz w:val="24"/>
          <w:szCs w:val="24"/>
          <w:lang w:val="es-ES_tradnl" w:eastAsia="es-ES"/>
        </w:rPr>
        <w:t>El nombre de los servidores públicos en los documentos, y sus firmas autógrafas, cuando sean utilizados en el ejercicio de las facultades conferidas para el desempeño del servicio público, y</w:t>
      </w:r>
    </w:p>
    <w:p w:rsidR="009A1E3B" w:rsidRPr="009A1E3B" w:rsidRDefault="009A1E3B" w:rsidP="009A1E3B">
      <w:pPr>
        <w:shd w:val="clear" w:color="auto" w:fill="FFFFFF"/>
        <w:spacing w:after="200" w:line="360" w:lineRule="auto"/>
        <w:ind w:left="567" w:right="567"/>
        <w:jc w:val="both"/>
        <w:rPr>
          <w:rFonts w:ascii="Palatino Linotype" w:eastAsia="Times New Roman" w:hAnsi="Palatino Linotype" w:cs="Arial"/>
          <w:b/>
          <w:i/>
          <w:sz w:val="24"/>
          <w:szCs w:val="24"/>
          <w:lang w:val="es-ES_tradnl" w:eastAsia="es-ES"/>
        </w:rPr>
      </w:pPr>
      <w:r w:rsidRPr="009A1E3B">
        <w:rPr>
          <w:rFonts w:ascii="Palatino Linotype" w:eastAsia="Times New Roman" w:hAnsi="Palatino Linotype" w:cs="Arial"/>
          <w:b/>
          <w:i/>
          <w:sz w:val="24"/>
          <w:szCs w:val="24"/>
          <w:lang w:val="es-ES_tradnl" w:eastAsia="es-ES"/>
        </w:rPr>
        <w:t>La información que documente decisiones y los actos de autoridad concluidos de los sujetos obligados, así como el ejercicio de las facultades o actividades de los servidores públicos, de manera que se pueda valorar el desempeño de los mismos.</w:t>
      </w:r>
    </w:p>
    <w:p w:rsidR="00635487" w:rsidRPr="009A1E3B" w:rsidRDefault="009A1E3B" w:rsidP="00635487">
      <w:pPr>
        <w:shd w:val="clear" w:color="auto" w:fill="FFFFFF"/>
        <w:spacing w:after="200" w:line="360" w:lineRule="auto"/>
        <w:ind w:left="567" w:right="567"/>
        <w:jc w:val="both"/>
        <w:rPr>
          <w:rFonts w:ascii="Palatino Linotype" w:eastAsia="Times New Roman" w:hAnsi="Palatino Linotype" w:cs="Arial"/>
          <w:i/>
          <w:sz w:val="24"/>
          <w:szCs w:val="24"/>
          <w:lang w:val="es-ES_tradnl" w:eastAsia="es-ES"/>
        </w:rPr>
      </w:pPr>
      <w:r w:rsidRPr="009A1E3B">
        <w:rPr>
          <w:rFonts w:ascii="Palatino Linotype" w:eastAsia="Times New Roman" w:hAnsi="Palatino Linotype" w:cs="Arial"/>
          <w:i/>
          <w:sz w:val="24"/>
          <w:szCs w:val="24"/>
          <w:lang w:val="es-ES_tradnl" w:eastAsia="es-ES"/>
        </w:rPr>
        <w:lastRenderedPageBreak/>
        <w:t>Lo anterior, siempre y cuando no se acredite alguna causal de clasificación, prevista en las leyes o en los tratados internaciones suscritos por el Estado mexicano.</w:t>
      </w:r>
    </w:p>
    <w:p w:rsidR="009A1E3B" w:rsidRDefault="009A1E3B" w:rsidP="009A1E3B">
      <w:pPr>
        <w:numPr>
          <w:ilvl w:val="0"/>
          <w:numId w:val="26"/>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9A1E3B">
        <w:rPr>
          <w:rFonts w:ascii="Palatino Linotype" w:eastAsia="MS Mincho" w:hAnsi="Palatino Linotype" w:cs="Times New Roman"/>
          <w:sz w:val="24"/>
          <w:szCs w:val="24"/>
          <w:lang w:val="es-ES_tradnl" w:eastAsia="es-ES"/>
        </w:rPr>
        <w:t xml:space="preserve">Por lo tanto, si la firma contenida en un documento generado con motivo de las funciones  u obligaciones de los servidores públicos corresponde a información pública, en ese contexto la entrega de dichos documentos deberá ser en situaciones posteriores en versión pública pero sin testar los nombres y las firmas correspondientes a los servidores públicos que aparezcan en los mismos. </w:t>
      </w:r>
    </w:p>
    <w:p w:rsidR="00FF2569" w:rsidRPr="00FF2569" w:rsidRDefault="00FF2569" w:rsidP="00FF2569">
      <w:pPr>
        <w:pStyle w:val="Ttulo1"/>
        <w:rPr>
          <w:rFonts w:eastAsia="Times New Roman"/>
          <w:lang w:val="es-ES_tradnl" w:eastAsia="es-ES"/>
        </w:rPr>
      </w:pPr>
    </w:p>
    <w:p w:rsidR="009A1E3B" w:rsidRPr="009A1E3B" w:rsidRDefault="009A1E3B" w:rsidP="009A1E3B">
      <w:pPr>
        <w:keepNext/>
        <w:keepLines/>
        <w:spacing w:before="240" w:after="0" w:line="256" w:lineRule="auto"/>
        <w:outlineLvl w:val="0"/>
        <w:rPr>
          <w:rFonts w:ascii="Palatino Linotype" w:eastAsia="MS Gothic" w:hAnsi="Palatino Linotype" w:cs="Times New Roman"/>
          <w:b/>
          <w:sz w:val="24"/>
          <w:szCs w:val="24"/>
        </w:rPr>
      </w:pPr>
      <w:bookmarkStart w:id="91" w:name="_Toc487739452"/>
      <w:bookmarkStart w:id="92" w:name="_Toc73712073"/>
      <w:bookmarkStart w:id="93" w:name="_Toc69999212"/>
      <w:bookmarkStart w:id="94" w:name="_Toc67598523"/>
      <w:bookmarkStart w:id="95" w:name="_Toc65846246"/>
      <w:bookmarkStart w:id="96" w:name="_Toc65761695"/>
      <w:bookmarkStart w:id="97" w:name="_Toc61566075"/>
      <w:bookmarkStart w:id="98" w:name="_Toc58586563"/>
      <w:bookmarkStart w:id="99" w:name="_Toc57902978"/>
      <w:bookmarkStart w:id="100" w:name="_Toc33793859"/>
      <w:bookmarkStart w:id="101" w:name="_Toc536106975"/>
      <w:bookmarkStart w:id="102" w:name="_Toc526271201"/>
      <w:bookmarkStart w:id="103" w:name="_Toc524344196"/>
      <w:bookmarkStart w:id="104" w:name="_Toc74837998"/>
      <w:r w:rsidRPr="009A1E3B">
        <w:rPr>
          <w:rFonts w:ascii="Palatino Linotype" w:eastAsia="MS Mincho" w:hAnsi="Palatino Linotype" w:cs="Times New Roman"/>
          <w:b/>
          <w:color w:val="000000"/>
          <w:sz w:val="24"/>
          <w:szCs w:val="24"/>
          <w:lang w:val="es-ES_tradnl" w:eastAsia="es-ES"/>
        </w:rPr>
        <w:t>SÉPTIMO</w:t>
      </w:r>
      <w:r w:rsidRPr="009A1E3B">
        <w:rPr>
          <w:rFonts w:ascii="Palatino Linotype" w:eastAsia="MS Gothic" w:hAnsi="Palatino Linotype" w:cs="Times New Roman"/>
          <w:b/>
          <w:sz w:val="24"/>
          <w:szCs w:val="24"/>
        </w:rPr>
        <w:t>. Vista a l</w:t>
      </w:r>
      <w:bookmarkEnd w:id="91"/>
      <w:r w:rsidRPr="009A1E3B">
        <w:rPr>
          <w:rFonts w:ascii="Palatino Linotype" w:eastAsia="MS Gothic" w:hAnsi="Palatino Linotype" w:cs="Times New Roman"/>
          <w:b/>
          <w:sz w:val="24"/>
          <w:szCs w:val="24"/>
        </w:rPr>
        <w:t>a dirección general jurídica y de verificación.</w:t>
      </w:r>
      <w:bookmarkEnd w:id="92"/>
      <w:bookmarkEnd w:id="93"/>
      <w:bookmarkEnd w:id="94"/>
      <w:bookmarkEnd w:id="95"/>
      <w:bookmarkEnd w:id="96"/>
      <w:bookmarkEnd w:id="97"/>
      <w:bookmarkEnd w:id="98"/>
      <w:bookmarkEnd w:id="99"/>
      <w:bookmarkEnd w:id="100"/>
      <w:bookmarkEnd w:id="101"/>
      <w:bookmarkEnd w:id="102"/>
      <w:bookmarkEnd w:id="103"/>
      <w:bookmarkEnd w:id="104"/>
    </w:p>
    <w:p w:rsidR="009A1E3B" w:rsidRPr="009A1E3B" w:rsidRDefault="009A1E3B" w:rsidP="009A1E3B">
      <w:pPr>
        <w:keepNext/>
        <w:keepLines/>
        <w:spacing w:before="240" w:after="0" w:line="256" w:lineRule="auto"/>
        <w:outlineLvl w:val="0"/>
        <w:rPr>
          <w:rFonts w:ascii="Palatino Linotype" w:eastAsia="MS Gothic" w:hAnsi="Palatino Linotype" w:cs="Times New Roman"/>
          <w:b/>
          <w:sz w:val="24"/>
          <w:szCs w:val="24"/>
        </w:rPr>
      </w:pPr>
    </w:p>
    <w:p w:rsidR="009A1E3B" w:rsidRPr="009A1E3B" w:rsidRDefault="009A1E3B" w:rsidP="009A1E3B">
      <w:pPr>
        <w:numPr>
          <w:ilvl w:val="0"/>
          <w:numId w:val="26"/>
        </w:numPr>
        <w:spacing w:after="0" w:line="360" w:lineRule="auto"/>
        <w:ind w:left="0" w:firstLine="0"/>
        <w:contextualSpacing/>
        <w:jc w:val="both"/>
        <w:rPr>
          <w:rFonts w:ascii="Palatino Linotype" w:eastAsia="Times New Roman" w:hAnsi="Palatino Linotype" w:cs="Times New Roman"/>
          <w:sz w:val="24"/>
          <w:szCs w:val="24"/>
          <w:lang w:val="es-ES_tradnl" w:eastAsia="es-ES"/>
        </w:rPr>
      </w:pPr>
      <w:r w:rsidRPr="009A1E3B">
        <w:rPr>
          <w:rFonts w:ascii="Palatino Linotype" w:eastAsia="Times New Roman" w:hAnsi="Palatino Linotype" w:cs="Times New Roman"/>
          <w:sz w:val="24"/>
          <w:szCs w:val="24"/>
          <w:lang w:val="es-ES_tradnl" w:eastAsia="es-ES"/>
        </w:rPr>
        <w:t xml:space="preserve">Consecuentemente, es conveniente señalar que derivado de las actuaciones registradas en el expediente electrónico materia de esta resolución, resulta necesario precisar que de conformidad con la Ley de Transparencia y Acceso a la Información Pública del Estado de México y Municipios se ordena la entrega de información pública de oficio, de conformidad con lo que señala el artículo 92 fracción XXV, como a continuación se observa: </w:t>
      </w:r>
    </w:p>
    <w:p w:rsidR="009A1E3B" w:rsidRPr="009A1E3B" w:rsidRDefault="009A1E3B" w:rsidP="009A1E3B">
      <w:pPr>
        <w:spacing w:after="0" w:line="360" w:lineRule="auto"/>
        <w:contextualSpacing/>
        <w:jc w:val="both"/>
        <w:rPr>
          <w:rFonts w:ascii="Palatino Linotype" w:eastAsia="Times New Roman" w:hAnsi="Palatino Linotype" w:cs="Times New Roman"/>
          <w:sz w:val="24"/>
          <w:szCs w:val="24"/>
          <w:lang w:val="es-ES_tradnl" w:eastAsia="es-ES"/>
        </w:rPr>
      </w:pPr>
    </w:p>
    <w:p w:rsidR="009A1E3B" w:rsidRDefault="009A1E3B" w:rsidP="005441E3">
      <w:pPr>
        <w:spacing w:after="0" w:line="360" w:lineRule="auto"/>
        <w:ind w:left="567" w:right="616"/>
        <w:contextualSpacing/>
        <w:jc w:val="both"/>
        <w:rPr>
          <w:rFonts w:ascii="Palatino Linotype" w:eastAsia="Calibri" w:hAnsi="Palatino Linotype" w:cs="Times New Roman"/>
          <w:i/>
          <w:sz w:val="24"/>
          <w:szCs w:val="24"/>
        </w:rPr>
      </w:pPr>
      <w:r w:rsidRPr="009A1E3B">
        <w:rPr>
          <w:rFonts w:ascii="Palatino Linotype" w:eastAsia="Calibri" w:hAnsi="Palatino Linotype" w:cs="Times New Roman"/>
          <w:b/>
          <w:i/>
          <w:sz w:val="24"/>
          <w:szCs w:val="24"/>
        </w:rPr>
        <w:t xml:space="preserve">“Artículo 92. </w:t>
      </w:r>
      <w:r w:rsidRPr="009A1E3B">
        <w:rPr>
          <w:rFonts w:ascii="Palatino Linotype" w:eastAsia="Calibri" w:hAnsi="Palatino Linotype" w:cs="Times New Roman"/>
          <w:i/>
          <w:sz w:val="24"/>
          <w:szCs w:val="24"/>
        </w:rPr>
        <w:t xml:space="preserve">Los sujetos obligados deberán poner a disposición del público de manera permanente y actualizada de forma sencilla, precisa y entendible, en los respectivos medios electrónicos, de acuerdo con sus facultades, atribuciones, </w:t>
      </w:r>
      <w:r w:rsidRPr="009A1E3B">
        <w:rPr>
          <w:rFonts w:ascii="Palatino Linotype" w:eastAsia="Calibri" w:hAnsi="Palatino Linotype" w:cs="Times New Roman"/>
          <w:i/>
          <w:sz w:val="24"/>
          <w:szCs w:val="24"/>
        </w:rPr>
        <w:lastRenderedPageBreak/>
        <w:t>funciones u objeto social, según corresponda, la información, por lo menos, de los temas, documentos y políticas que a continuación se señalan:</w:t>
      </w:r>
    </w:p>
    <w:p w:rsidR="005441E3" w:rsidRDefault="005441E3" w:rsidP="005441E3">
      <w:pPr>
        <w:spacing w:after="0" w:line="360" w:lineRule="auto"/>
        <w:ind w:left="567" w:right="616"/>
        <w:contextualSpacing/>
        <w:jc w:val="both"/>
        <w:rPr>
          <w:rFonts w:ascii="Palatino Linotype" w:eastAsia="Calibri" w:hAnsi="Palatino Linotype" w:cs="Times New Roman"/>
          <w:i/>
          <w:sz w:val="24"/>
          <w:szCs w:val="24"/>
        </w:rPr>
      </w:pPr>
    </w:p>
    <w:p w:rsidR="00E724C5" w:rsidRPr="009A1E3B" w:rsidRDefault="00E724C5" w:rsidP="005441E3">
      <w:pPr>
        <w:spacing w:after="0" w:line="360" w:lineRule="auto"/>
        <w:ind w:left="567" w:right="616"/>
        <w:contextualSpacing/>
        <w:jc w:val="both"/>
        <w:rPr>
          <w:rFonts w:ascii="Palatino Linotype" w:eastAsia="Calibri" w:hAnsi="Palatino Linotype" w:cs="Times New Roman"/>
          <w:i/>
          <w:sz w:val="24"/>
          <w:szCs w:val="24"/>
        </w:rPr>
      </w:pPr>
    </w:p>
    <w:p w:rsidR="00635487" w:rsidRDefault="005441E3" w:rsidP="00635487">
      <w:pPr>
        <w:spacing w:after="0" w:line="360" w:lineRule="auto"/>
        <w:ind w:left="567" w:right="616"/>
        <w:contextualSpacing/>
        <w:jc w:val="both"/>
        <w:rPr>
          <w:rFonts w:ascii="Palatino Linotype" w:eastAsia="Calibri" w:hAnsi="Palatino Linotype" w:cs="Times New Roman"/>
          <w:i/>
          <w:sz w:val="24"/>
          <w:szCs w:val="24"/>
        </w:rPr>
      </w:pPr>
      <w:r w:rsidRPr="009A1E3B">
        <w:rPr>
          <w:rFonts w:ascii="Palatino Linotype" w:eastAsia="Calibri" w:hAnsi="Palatino Linotype" w:cs="Times New Roman"/>
          <w:i/>
          <w:sz w:val="24"/>
          <w:szCs w:val="24"/>
        </w:rPr>
        <w:t xml:space="preserve"> </w:t>
      </w:r>
      <w:r w:rsidR="009A1E3B" w:rsidRPr="009A1E3B">
        <w:rPr>
          <w:rFonts w:ascii="Palatino Linotype" w:eastAsia="Calibri" w:hAnsi="Palatino Linotype" w:cs="Times New Roman"/>
          <w:i/>
          <w:sz w:val="24"/>
          <w:szCs w:val="24"/>
        </w:rPr>
        <w:t>(…)</w:t>
      </w:r>
    </w:p>
    <w:p w:rsidR="005441E3" w:rsidRDefault="005441E3" w:rsidP="00635487">
      <w:pPr>
        <w:spacing w:after="0" w:line="360" w:lineRule="auto"/>
        <w:ind w:left="567" w:right="616"/>
        <w:contextualSpacing/>
        <w:jc w:val="both"/>
        <w:rPr>
          <w:rFonts w:ascii="Palatino Linotype" w:eastAsia="Calibri" w:hAnsi="Palatino Linotype" w:cs="Times New Roman"/>
          <w:i/>
          <w:sz w:val="24"/>
          <w:szCs w:val="24"/>
        </w:rPr>
      </w:pPr>
    </w:p>
    <w:p w:rsidR="00246101" w:rsidRDefault="00246101" w:rsidP="00246101">
      <w:pPr>
        <w:spacing w:after="0" w:line="360" w:lineRule="auto"/>
        <w:ind w:left="567" w:right="616"/>
        <w:contextualSpacing/>
        <w:jc w:val="both"/>
        <w:rPr>
          <w:rFonts w:ascii="Palatino Linotype" w:eastAsia="Calibri" w:hAnsi="Palatino Linotype" w:cs="Times New Roman"/>
          <w:b/>
          <w:i/>
          <w:sz w:val="24"/>
          <w:szCs w:val="24"/>
        </w:rPr>
      </w:pPr>
      <w:r w:rsidRPr="00246101">
        <w:rPr>
          <w:rFonts w:ascii="Palatino Linotype" w:eastAsia="Calibri" w:hAnsi="Palatino Linotype" w:cs="Times New Roman"/>
          <w:b/>
          <w:i/>
          <w:sz w:val="24"/>
          <w:szCs w:val="24"/>
        </w:rPr>
        <w:t>XI. Las contrataciones de servicios profesionales por honorarios, señalando los nombres de los prestadores de servicios, los servicios contratados, el monto de los honorarios y el periodo de contratación;</w:t>
      </w:r>
    </w:p>
    <w:p w:rsidR="00246101" w:rsidRPr="00246101" w:rsidRDefault="00246101" w:rsidP="00246101">
      <w:pPr>
        <w:spacing w:after="0" w:line="360" w:lineRule="auto"/>
        <w:ind w:left="567" w:right="616"/>
        <w:contextualSpacing/>
        <w:jc w:val="both"/>
        <w:rPr>
          <w:rFonts w:ascii="Palatino Linotype" w:eastAsia="Calibri" w:hAnsi="Palatino Linotype" w:cs="Times New Roman"/>
          <w:b/>
          <w:i/>
          <w:sz w:val="24"/>
          <w:szCs w:val="24"/>
        </w:rPr>
      </w:pPr>
    </w:p>
    <w:p w:rsidR="00246101" w:rsidRDefault="00246101" w:rsidP="00635487">
      <w:pPr>
        <w:spacing w:after="0" w:line="360" w:lineRule="auto"/>
        <w:ind w:left="567" w:right="616"/>
        <w:contextualSpacing/>
        <w:jc w:val="both"/>
        <w:rPr>
          <w:rFonts w:ascii="Palatino Linotype" w:eastAsia="Calibri" w:hAnsi="Palatino Linotype" w:cs="Times New Roman"/>
          <w:i/>
          <w:sz w:val="24"/>
          <w:szCs w:val="24"/>
        </w:rPr>
      </w:pPr>
      <w:r>
        <w:rPr>
          <w:rFonts w:ascii="Palatino Linotype" w:eastAsia="Calibri" w:hAnsi="Palatino Linotype" w:cs="Times New Roman"/>
          <w:i/>
          <w:sz w:val="24"/>
          <w:szCs w:val="24"/>
        </w:rPr>
        <w:t>(…)</w:t>
      </w:r>
    </w:p>
    <w:p w:rsidR="005441E3" w:rsidRPr="005441E3" w:rsidRDefault="005441E3" w:rsidP="005441E3">
      <w:pPr>
        <w:spacing w:after="0" w:line="360" w:lineRule="auto"/>
        <w:contextualSpacing/>
        <w:jc w:val="both"/>
        <w:rPr>
          <w:rFonts w:ascii="Palatino Linotype" w:eastAsia="Times New Roman" w:hAnsi="Palatino Linotype" w:cs="Times New Roman"/>
          <w:sz w:val="24"/>
          <w:szCs w:val="24"/>
          <w:lang w:val="es-ES_tradnl" w:eastAsia="es-ES"/>
        </w:rPr>
      </w:pPr>
    </w:p>
    <w:p w:rsidR="009A1E3B" w:rsidRPr="009A1E3B" w:rsidRDefault="009A1E3B" w:rsidP="009A1E3B">
      <w:pPr>
        <w:numPr>
          <w:ilvl w:val="0"/>
          <w:numId w:val="26"/>
        </w:numPr>
        <w:spacing w:after="0" w:line="360" w:lineRule="auto"/>
        <w:ind w:left="0" w:firstLine="0"/>
        <w:contextualSpacing/>
        <w:jc w:val="both"/>
        <w:rPr>
          <w:rFonts w:ascii="Palatino Linotype" w:eastAsia="Times New Roman" w:hAnsi="Palatino Linotype" w:cs="Times New Roman"/>
          <w:sz w:val="24"/>
          <w:szCs w:val="24"/>
          <w:lang w:val="es-ES_tradnl" w:eastAsia="es-ES"/>
        </w:rPr>
      </w:pPr>
      <w:r w:rsidRPr="009A1E3B">
        <w:rPr>
          <w:rFonts w:ascii="Palatino Linotype" w:eastAsia="Times New Roman" w:hAnsi="Palatino Linotype" w:cs="Times New Roman"/>
          <w:sz w:val="24"/>
          <w:szCs w:val="24"/>
          <w:lang w:val="es-ES_tradnl" w:eastAsia="es-ES"/>
        </w:rPr>
        <w:t>Así y toda vez que, la respuesta del ente recurrido no fue ajustada a derecho, de conformidad con lo establecido por el Reglamento Interior del Instituto de Transparencia, Acceso a la Información Pública y Protección de Datos del Estado de México y sus Municipios, mismo que señala en su artículo 23</w:t>
      </w:r>
      <w:r w:rsidRPr="009A1E3B">
        <w:rPr>
          <w:rFonts w:ascii="Palatino Linotype" w:eastAsia="Times New Roman" w:hAnsi="Palatino Linotype" w:cs="Times New Roman"/>
          <w:color w:val="000000"/>
          <w:sz w:val="24"/>
          <w:szCs w:val="24"/>
          <w:lang w:val="es-ES" w:eastAsia="es-MX"/>
        </w:rPr>
        <w:t>, fracción XIV</w:t>
      </w:r>
      <w:r w:rsidRPr="009A1E3B">
        <w:rPr>
          <w:rFonts w:ascii="Palatino Linotype" w:eastAsia="Times New Roman" w:hAnsi="Palatino Linotype" w:cs="Times New Roman"/>
          <w:i/>
          <w:sz w:val="24"/>
          <w:szCs w:val="24"/>
          <w:lang w:val="es-ES_tradnl" w:eastAsia="es-ES"/>
        </w:rPr>
        <w:t xml:space="preserve">, </w:t>
      </w:r>
      <w:r w:rsidRPr="009A1E3B">
        <w:rPr>
          <w:rFonts w:ascii="Palatino Linotype" w:eastAsia="Times New Roman" w:hAnsi="Palatino Linotype" w:cs="Times New Roman"/>
          <w:sz w:val="24"/>
          <w:szCs w:val="24"/>
          <w:lang w:val="es-ES_tradnl" w:eastAsia="es-ES"/>
        </w:rPr>
        <w:t xml:space="preserve">resulta procedente dar vista </w:t>
      </w:r>
      <w:r w:rsidRPr="009A1E3B">
        <w:rPr>
          <w:rFonts w:ascii="Palatino Linotype" w:eastAsia="Times New Roman" w:hAnsi="Palatino Linotype" w:cs="Times New Roman"/>
          <w:i/>
          <w:sz w:val="24"/>
          <w:szCs w:val="24"/>
          <w:lang w:val="es-ES_tradnl" w:eastAsia="es-ES"/>
        </w:rPr>
        <w:t xml:space="preserve"> </w:t>
      </w:r>
      <w:r w:rsidRPr="009A1E3B">
        <w:rPr>
          <w:rFonts w:ascii="Palatino Linotype" w:eastAsia="Times New Roman" w:hAnsi="Palatino Linotype" w:cs="Times New Roman"/>
          <w:sz w:val="24"/>
          <w:szCs w:val="24"/>
          <w:lang w:val="es-ES_tradnl" w:eastAsia="es-ES"/>
        </w:rPr>
        <w:t xml:space="preserve">a la Dirección General Jurídica y de Verificación para que en ejercicio de sus atribuciones  determine lo conducente, como a continuación se observa: </w:t>
      </w:r>
    </w:p>
    <w:p w:rsidR="009A1E3B" w:rsidRPr="009A1E3B" w:rsidRDefault="009A1E3B" w:rsidP="009A1E3B">
      <w:pPr>
        <w:spacing w:after="0" w:line="360" w:lineRule="auto"/>
        <w:contextualSpacing/>
        <w:jc w:val="both"/>
        <w:rPr>
          <w:rFonts w:ascii="Palatino Linotype" w:eastAsia="Times New Roman" w:hAnsi="Palatino Linotype" w:cs="Times New Roman"/>
          <w:i/>
          <w:sz w:val="24"/>
          <w:szCs w:val="24"/>
          <w:lang w:val="es-ES_tradnl" w:eastAsia="es-ES"/>
        </w:rPr>
      </w:pPr>
    </w:p>
    <w:p w:rsidR="009A1E3B" w:rsidRPr="009A1E3B" w:rsidRDefault="009A1E3B" w:rsidP="009A1E3B">
      <w:pPr>
        <w:spacing w:after="0" w:line="360" w:lineRule="auto"/>
        <w:ind w:left="851" w:right="567"/>
        <w:contextualSpacing/>
        <w:jc w:val="both"/>
        <w:rPr>
          <w:rFonts w:ascii="Palatino Linotype" w:eastAsia="Times New Roman" w:hAnsi="Palatino Linotype" w:cs="Times New Roman"/>
          <w:i/>
          <w:sz w:val="24"/>
          <w:szCs w:val="24"/>
          <w:lang w:eastAsia="es-ES_tradnl"/>
        </w:rPr>
      </w:pPr>
      <w:r w:rsidRPr="009A1E3B">
        <w:rPr>
          <w:rFonts w:ascii="Palatino Linotype" w:eastAsia="Times New Roman" w:hAnsi="Palatino Linotype" w:cs="Times New Roman"/>
          <w:b/>
          <w:i/>
          <w:sz w:val="24"/>
          <w:szCs w:val="24"/>
          <w:lang w:eastAsia="es-ES_tradnl"/>
        </w:rPr>
        <w:t>“Artículo 23.</w:t>
      </w:r>
      <w:r w:rsidRPr="009A1E3B">
        <w:rPr>
          <w:rFonts w:ascii="Palatino Linotype" w:eastAsia="Times New Roman" w:hAnsi="Palatino Linotype" w:cs="Times New Roman"/>
          <w:i/>
          <w:sz w:val="24"/>
          <w:szCs w:val="24"/>
          <w:lang w:eastAsia="es-ES_tradnl"/>
        </w:rPr>
        <w:t xml:space="preserve"> Corresponde a la Dirección General Jurídica y de Verificación ejercer las atribuciones siguientes:</w:t>
      </w:r>
    </w:p>
    <w:p w:rsidR="009A1E3B" w:rsidRPr="009A1E3B" w:rsidRDefault="009A1E3B" w:rsidP="009A1E3B">
      <w:pPr>
        <w:spacing w:after="0" w:line="360" w:lineRule="auto"/>
        <w:ind w:left="851" w:right="567"/>
        <w:contextualSpacing/>
        <w:jc w:val="both"/>
        <w:rPr>
          <w:rFonts w:ascii="Palatino Linotype" w:eastAsia="Times New Roman" w:hAnsi="Palatino Linotype" w:cs="Times New Roman"/>
          <w:i/>
          <w:sz w:val="24"/>
          <w:szCs w:val="24"/>
          <w:lang w:eastAsia="es-ES_tradnl"/>
        </w:rPr>
      </w:pPr>
    </w:p>
    <w:p w:rsidR="009A1E3B" w:rsidRPr="009A1E3B" w:rsidRDefault="009A1E3B" w:rsidP="009A1E3B">
      <w:pPr>
        <w:spacing w:after="0" w:line="360" w:lineRule="auto"/>
        <w:ind w:left="851" w:right="567"/>
        <w:contextualSpacing/>
        <w:jc w:val="both"/>
        <w:rPr>
          <w:rFonts w:ascii="Palatino Linotype" w:eastAsia="Times New Roman" w:hAnsi="Palatino Linotype" w:cs="Times New Roman"/>
          <w:i/>
          <w:sz w:val="24"/>
          <w:szCs w:val="24"/>
          <w:lang w:eastAsia="es-ES_tradnl"/>
        </w:rPr>
      </w:pPr>
      <w:r w:rsidRPr="009A1E3B">
        <w:rPr>
          <w:rFonts w:ascii="Palatino Linotype" w:eastAsia="Times New Roman" w:hAnsi="Palatino Linotype" w:cs="Times New Roman"/>
          <w:i/>
          <w:sz w:val="24"/>
          <w:szCs w:val="24"/>
          <w:lang w:eastAsia="es-ES_tradnl"/>
        </w:rPr>
        <w:t xml:space="preserve">(…) </w:t>
      </w:r>
    </w:p>
    <w:p w:rsidR="009A1E3B" w:rsidRPr="009A1E3B" w:rsidRDefault="009A1E3B" w:rsidP="009A1E3B">
      <w:pPr>
        <w:spacing w:after="0" w:line="360" w:lineRule="auto"/>
        <w:ind w:left="851" w:right="567"/>
        <w:contextualSpacing/>
        <w:jc w:val="both"/>
        <w:rPr>
          <w:rFonts w:ascii="Palatino Linotype" w:eastAsia="Times New Roman" w:hAnsi="Palatino Linotype" w:cs="Times New Roman"/>
          <w:i/>
          <w:sz w:val="24"/>
          <w:szCs w:val="24"/>
          <w:lang w:eastAsia="es-ES_tradnl"/>
        </w:rPr>
      </w:pPr>
      <w:r w:rsidRPr="009A1E3B">
        <w:rPr>
          <w:rFonts w:ascii="Palatino Linotype" w:eastAsia="Times New Roman" w:hAnsi="Palatino Linotype" w:cs="Times New Roman"/>
          <w:i/>
          <w:sz w:val="24"/>
          <w:szCs w:val="24"/>
          <w:lang w:eastAsia="es-ES_tradnl"/>
        </w:rPr>
        <w:t>XIV. Ordenar y practicar verificaciones a los portales de internet de los Sujetos Obligados, para revisar y constatar el debido cumplimiento de las obligaciones de transparencia, en los términos que establecen las Leyes de la Materia, lineamientos y demás disposiciones jurídicas aplicables. Asimismo, informar mensualmente al Pleno las verificaciones realizadas a los portales de transparencia de los Sujetos Obligados;</w:t>
      </w:r>
    </w:p>
    <w:p w:rsidR="009A1E3B" w:rsidRPr="009A1E3B" w:rsidRDefault="009A1E3B" w:rsidP="009A1E3B">
      <w:pPr>
        <w:spacing w:after="0" w:line="360" w:lineRule="auto"/>
        <w:ind w:right="567"/>
        <w:contextualSpacing/>
        <w:jc w:val="both"/>
        <w:rPr>
          <w:rFonts w:ascii="Palatino Linotype" w:eastAsia="Times New Roman" w:hAnsi="Palatino Linotype" w:cs="Times New Roman"/>
          <w:i/>
          <w:sz w:val="24"/>
          <w:szCs w:val="24"/>
          <w:lang w:eastAsia="es-ES_tradnl"/>
        </w:rPr>
      </w:pPr>
    </w:p>
    <w:p w:rsidR="009A1E3B" w:rsidRDefault="009A1E3B" w:rsidP="009A1E3B">
      <w:pPr>
        <w:spacing w:after="0" w:line="360" w:lineRule="auto"/>
        <w:ind w:left="851" w:right="567"/>
        <w:contextualSpacing/>
        <w:jc w:val="both"/>
        <w:rPr>
          <w:rFonts w:ascii="Palatino Linotype" w:eastAsia="Times New Roman" w:hAnsi="Palatino Linotype" w:cs="Times New Roman"/>
          <w:i/>
          <w:sz w:val="24"/>
          <w:szCs w:val="24"/>
          <w:lang w:eastAsia="es-ES_tradnl"/>
        </w:rPr>
      </w:pPr>
      <w:r w:rsidRPr="009A1E3B">
        <w:rPr>
          <w:rFonts w:ascii="Palatino Linotype" w:eastAsia="Times New Roman" w:hAnsi="Palatino Linotype" w:cs="Times New Roman"/>
          <w:i/>
          <w:sz w:val="24"/>
          <w:szCs w:val="24"/>
          <w:lang w:eastAsia="es-ES_tradnl"/>
        </w:rPr>
        <w:t>(…)</w:t>
      </w:r>
    </w:p>
    <w:p w:rsidR="00635487" w:rsidRPr="009A1E3B" w:rsidRDefault="00635487" w:rsidP="009A1E3B">
      <w:pPr>
        <w:spacing w:after="0" w:line="360" w:lineRule="auto"/>
        <w:ind w:left="851" w:right="567"/>
        <w:contextualSpacing/>
        <w:jc w:val="both"/>
        <w:rPr>
          <w:rFonts w:ascii="Palatino Linotype" w:eastAsia="Times New Roman" w:hAnsi="Palatino Linotype" w:cs="Times New Roman"/>
          <w:i/>
          <w:sz w:val="24"/>
          <w:szCs w:val="24"/>
          <w:lang w:eastAsia="es-ES_tradnl"/>
        </w:rPr>
      </w:pPr>
    </w:p>
    <w:p w:rsidR="009A1E3B" w:rsidRPr="009A1E3B" w:rsidRDefault="009A1E3B" w:rsidP="009A1E3B">
      <w:pPr>
        <w:numPr>
          <w:ilvl w:val="0"/>
          <w:numId w:val="26"/>
        </w:numPr>
        <w:spacing w:after="0" w:line="360" w:lineRule="auto"/>
        <w:ind w:left="0" w:right="49" w:firstLine="0"/>
        <w:contextualSpacing/>
        <w:jc w:val="both"/>
        <w:rPr>
          <w:rFonts w:ascii="Palatino Linotype" w:eastAsia="Times New Roman" w:hAnsi="Palatino Linotype" w:cs="Times New Roman"/>
          <w:i/>
          <w:sz w:val="24"/>
          <w:szCs w:val="24"/>
          <w:lang w:eastAsia="es-ES_tradnl"/>
        </w:rPr>
      </w:pPr>
      <w:r w:rsidRPr="009A1E3B">
        <w:rPr>
          <w:rFonts w:ascii="Palatino Linotype" w:eastAsia="Times New Roman" w:hAnsi="Palatino Linotype" w:cs="Times New Roman"/>
          <w:sz w:val="24"/>
          <w:szCs w:val="24"/>
          <w:lang w:eastAsia="es-ES_tradnl"/>
        </w:rPr>
        <w:t xml:space="preserve">Es así,  que se determina girar oficio </w:t>
      </w:r>
      <w:r w:rsidRPr="009A1E3B">
        <w:rPr>
          <w:rFonts w:ascii="Palatino Linotype" w:eastAsia="Times New Roman" w:hAnsi="Palatino Linotype" w:cs="Times New Roman"/>
          <w:color w:val="000000"/>
          <w:sz w:val="24"/>
          <w:szCs w:val="24"/>
          <w:lang w:val="es-ES" w:eastAsia="es-MX"/>
        </w:rPr>
        <w:t>al titular de la Dirección General Jurídica y de Verificación de este Instituto, a fin de que en ejercicio de sus atribuciones, determine lo conducente.</w:t>
      </w:r>
    </w:p>
    <w:p w:rsidR="009A1E3B" w:rsidRPr="009A1E3B" w:rsidRDefault="009A1E3B" w:rsidP="009A1E3B">
      <w:pPr>
        <w:spacing w:after="0" w:line="360" w:lineRule="auto"/>
        <w:ind w:right="567"/>
        <w:contextualSpacing/>
        <w:jc w:val="both"/>
        <w:rPr>
          <w:rFonts w:ascii="Palatino Linotype" w:eastAsia="Times New Roman" w:hAnsi="Palatino Linotype" w:cs="Times New Roman"/>
          <w:i/>
          <w:sz w:val="24"/>
          <w:szCs w:val="24"/>
          <w:lang w:eastAsia="es-ES_tradnl"/>
        </w:rPr>
      </w:pPr>
    </w:p>
    <w:p w:rsidR="009A1E3B" w:rsidRPr="009A1E3B" w:rsidRDefault="009A1E3B" w:rsidP="009A1E3B">
      <w:pPr>
        <w:keepNext/>
        <w:keepLines/>
        <w:spacing w:before="40" w:after="0" w:line="360" w:lineRule="auto"/>
        <w:outlineLvl w:val="1"/>
        <w:rPr>
          <w:rFonts w:ascii="Palatino Linotype" w:eastAsia="MS Mincho" w:hAnsi="Palatino Linotype" w:cs="Times New Roman"/>
          <w:b/>
          <w:color w:val="000000"/>
          <w:sz w:val="24"/>
          <w:szCs w:val="24"/>
          <w:lang w:val="es-ES_tradnl" w:eastAsia="es-ES"/>
        </w:rPr>
      </w:pPr>
      <w:r w:rsidRPr="009A1E3B">
        <w:rPr>
          <w:rFonts w:ascii="Palatino Linotype" w:eastAsia="MS Mincho" w:hAnsi="Palatino Linotype" w:cs="Times New Roman"/>
          <w:b/>
          <w:color w:val="000000"/>
          <w:sz w:val="24"/>
          <w:szCs w:val="24"/>
          <w:lang w:val="es-ES_tradnl" w:eastAsia="es-ES"/>
        </w:rPr>
        <w:t xml:space="preserve"> </w:t>
      </w:r>
      <w:bookmarkStart w:id="105" w:name="_Toc73712074"/>
      <w:bookmarkStart w:id="106" w:name="_Toc69999213"/>
      <w:bookmarkStart w:id="107" w:name="_Toc74837999"/>
      <w:r w:rsidRPr="009A1E3B">
        <w:rPr>
          <w:rFonts w:ascii="Palatino Linotype" w:eastAsia="MS Mincho" w:hAnsi="Palatino Linotype" w:cs="Times New Roman"/>
          <w:b/>
          <w:color w:val="000000"/>
          <w:sz w:val="24"/>
          <w:szCs w:val="24"/>
          <w:lang w:val="es-ES_tradnl" w:eastAsia="es-ES"/>
        </w:rPr>
        <w:t>OCTAVO. De la decisión.</w:t>
      </w:r>
      <w:bookmarkEnd w:id="105"/>
      <w:bookmarkEnd w:id="106"/>
      <w:bookmarkEnd w:id="107"/>
      <w:r w:rsidRPr="009A1E3B">
        <w:rPr>
          <w:rFonts w:ascii="Palatino Linotype" w:eastAsia="MS Mincho" w:hAnsi="Palatino Linotype" w:cs="Times New Roman"/>
          <w:b/>
          <w:color w:val="000000"/>
          <w:sz w:val="24"/>
          <w:szCs w:val="24"/>
          <w:lang w:val="es-ES_tradnl" w:eastAsia="es-ES"/>
        </w:rPr>
        <w:t xml:space="preserve"> </w:t>
      </w:r>
    </w:p>
    <w:p w:rsidR="009A1E3B" w:rsidRPr="009A1E3B" w:rsidRDefault="009A1E3B" w:rsidP="009A1E3B">
      <w:pPr>
        <w:keepNext/>
        <w:keepLines/>
        <w:spacing w:before="40" w:after="0" w:line="360" w:lineRule="auto"/>
        <w:outlineLvl w:val="1"/>
        <w:rPr>
          <w:rFonts w:ascii="Palatino Linotype" w:eastAsia="MS Mincho" w:hAnsi="Palatino Linotype" w:cs="Times New Roman"/>
          <w:b/>
          <w:color w:val="000000"/>
          <w:sz w:val="24"/>
          <w:szCs w:val="24"/>
          <w:lang w:val="es-ES_tradnl" w:eastAsia="es-ES"/>
        </w:rPr>
      </w:pPr>
    </w:p>
    <w:p w:rsidR="009A1E3B" w:rsidRPr="00F50A86" w:rsidRDefault="009A1E3B" w:rsidP="0010319E">
      <w:pPr>
        <w:numPr>
          <w:ilvl w:val="0"/>
          <w:numId w:val="26"/>
        </w:numPr>
        <w:spacing w:before="240" w:after="240" w:line="360" w:lineRule="auto"/>
        <w:ind w:left="0" w:right="49" w:firstLine="0"/>
        <w:contextualSpacing/>
        <w:jc w:val="both"/>
        <w:rPr>
          <w:rFonts w:ascii="Palatino Linotype" w:eastAsia="MS Mincho" w:hAnsi="Palatino Linotype" w:cs="Times New Roman"/>
          <w:color w:val="000000"/>
          <w:sz w:val="24"/>
          <w:szCs w:val="24"/>
          <w:lang w:val="es-ES" w:eastAsia="es-ES"/>
        </w:rPr>
      </w:pPr>
      <w:r w:rsidRPr="009A1E3B">
        <w:rPr>
          <w:rFonts w:ascii="Palatino Linotype" w:eastAsia="Times New Roman" w:hAnsi="Palatino Linotype" w:cs="Tahoma"/>
          <w:sz w:val="24"/>
          <w:szCs w:val="24"/>
          <w:lang w:eastAsia="es-ES"/>
        </w:rPr>
        <w:t>Dado que el ente recurrido no atendió la solicitud de información</w:t>
      </w:r>
      <w:r w:rsidRPr="009A1E3B">
        <w:rPr>
          <w:rFonts w:ascii="Verdana" w:eastAsia="Calibri" w:hAnsi="Verdana" w:cs="Times New Roman"/>
          <w:b/>
          <w:bCs/>
          <w:color w:val="FF0000"/>
        </w:rPr>
        <w:t xml:space="preserve"> </w:t>
      </w:r>
      <w:r w:rsidR="00F50A86" w:rsidRPr="00F50A86">
        <w:rPr>
          <w:rFonts w:ascii="Palatino Linotype" w:eastAsia="Calibri" w:hAnsi="Palatino Linotype" w:cs="Times New Roman"/>
          <w:b/>
          <w:bCs/>
          <w:color w:val="000000" w:themeColor="text1"/>
          <w:sz w:val="24"/>
          <w:szCs w:val="24"/>
        </w:rPr>
        <w:t>00026/TMASCALC/IP/2021</w:t>
      </w:r>
      <w:r w:rsidR="00F50A86">
        <w:rPr>
          <w:rFonts w:ascii="Palatino Linotype" w:eastAsia="Calibri" w:hAnsi="Palatino Linotype" w:cs="Times New Roman"/>
          <w:b/>
          <w:bCs/>
          <w:color w:val="000000" w:themeColor="text1"/>
          <w:sz w:val="24"/>
          <w:szCs w:val="24"/>
        </w:rPr>
        <w:t xml:space="preserve"> </w:t>
      </w:r>
      <w:r w:rsidR="0010319E" w:rsidRPr="00F50A86">
        <w:rPr>
          <w:rFonts w:ascii="Palatino Linotype" w:eastAsia="Times New Roman" w:hAnsi="Palatino Linotype" w:cs="Tahoma"/>
          <w:bCs/>
          <w:color w:val="000000" w:themeColor="text1"/>
          <w:sz w:val="24"/>
          <w:szCs w:val="24"/>
          <w:lang w:eastAsia="es-ES"/>
        </w:rPr>
        <w:t xml:space="preserve">de </w:t>
      </w:r>
      <w:r w:rsidR="0010319E">
        <w:rPr>
          <w:rFonts w:ascii="Palatino Linotype" w:eastAsia="Times New Roman" w:hAnsi="Palatino Linotype" w:cs="Tahoma"/>
          <w:bCs/>
          <w:color w:val="000000" w:themeColor="text1"/>
          <w:sz w:val="24"/>
          <w:szCs w:val="24"/>
          <w:lang w:eastAsia="es-ES"/>
        </w:rPr>
        <w:t>conformidad con las formalidades que establece la Ley de Transparencia Estatal respecto del procedimiento de acceso a la información</w:t>
      </w:r>
      <w:r w:rsidRPr="009A1E3B">
        <w:rPr>
          <w:rFonts w:ascii="Palatino Linotype" w:eastAsia="Times New Roman" w:hAnsi="Palatino Linotype" w:cs="Tahoma"/>
          <w:bCs/>
          <w:sz w:val="24"/>
          <w:szCs w:val="24"/>
          <w:lang w:eastAsia="es-ES"/>
        </w:rPr>
        <w:t xml:space="preserve">. </w:t>
      </w:r>
      <w:r w:rsidR="0010319E">
        <w:rPr>
          <w:rFonts w:ascii="Palatino Linotype" w:eastAsia="Times New Roman" w:hAnsi="Palatino Linotype" w:cs="Tahoma"/>
          <w:sz w:val="24"/>
          <w:szCs w:val="24"/>
          <w:lang w:eastAsia="es-ES"/>
        </w:rPr>
        <w:t xml:space="preserve"> Con fundamento en el artículo </w:t>
      </w:r>
      <w:r w:rsidRPr="009A1E3B">
        <w:rPr>
          <w:rFonts w:ascii="Palatino Linotype" w:eastAsia="Times New Roman" w:hAnsi="Palatino Linotype" w:cs="Tahoma"/>
          <w:sz w:val="24"/>
          <w:szCs w:val="24"/>
          <w:lang w:eastAsia="es-ES"/>
        </w:rPr>
        <w:t xml:space="preserve">186, fracción III, este Instituto considera procedente </w:t>
      </w:r>
      <w:r w:rsidRPr="009A1E3B">
        <w:rPr>
          <w:rFonts w:ascii="Palatino Linotype" w:eastAsia="Times New Roman" w:hAnsi="Palatino Linotype" w:cs="Tahoma"/>
          <w:b/>
          <w:sz w:val="24"/>
          <w:szCs w:val="24"/>
          <w:lang w:eastAsia="es-ES"/>
        </w:rPr>
        <w:t>REVOCA</w:t>
      </w:r>
      <w:r w:rsidR="0010319E">
        <w:rPr>
          <w:rFonts w:ascii="Palatino Linotype" w:eastAsia="Times New Roman" w:hAnsi="Palatino Linotype" w:cs="Tahoma"/>
          <w:b/>
          <w:sz w:val="24"/>
          <w:szCs w:val="24"/>
          <w:lang w:eastAsia="es-ES"/>
        </w:rPr>
        <w:t>R</w:t>
      </w:r>
      <w:r w:rsidRPr="009A1E3B">
        <w:rPr>
          <w:rFonts w:ascii="Palatino Linotype" w:eastAsia="Times New Roman" w:hAnsi="Palatino Linotype" w:cs="Tahoma"/>
          <w:b/>
          <w:sz w:val="24"/>
          <w:szCs w:val="24"/>
          <w:lang w:eastAsia="es-ES"/>
        </w:rPr>
        <w:t xml:space="preserve"> </w:t>
      </w:r>
      <w:r w:rsidRPr="009A1E3B">
        <w:rPr>
          <w:rFonts w:ascii="Palatino Linotype" w:eastAsia="Times New Roman" w:hAnsi="Palatino Linotype" w:cs="Tahoma"/>
          <w:sz w:val="24"/>
          <w:szCs w:val="24"/>
          <w:lang w:eastAsia="es-ES"/>
        </w:rPr>
        <w:t xml:space="preserve">la respuesta otorgada por el </w:t>
      </w:r>
      <w:r w:rsidRPr="009A1E3B">
        <w:rPr>
          <w:rFonts w:ascii="Palatino Linotype" w:eastAsia="Times New Roman" w:hAnsi="Palatino Linotype" w:cs="Tahoma"/>
          <w:b/>
          <w:sz w:val="24"/>
          <w:szCs w:val="24"/>
          <w:lang w:eastAsia="es-ES"/>
        </w:rPr>
        <w:t xml:space="preserve">Ayuntamiento de </w:t>
      </w:r>
      <w:proofErr w:type="spellStart"/>
      <w:r w:rsidR="00F50A86">
        <w:rPr>
          <w:rFonts w:ascii="Palatino Linotype" w:eastAsia="Times New Roman" w:hAnsi="Palatino Linotype" w:cs="Tahoma"/>
          <w:b/>
          <w:bCs/>
          <w:sz w:val="24"/>
          <w:szCs w:val="24"/>
          <w:lang w:eastAsia="es-ES"/>
        </w:rPr>
        <w:t>Temascalcingo</w:t>
      </w:r>
      <w:proofErr w:type="spellEnd"/>
      <w:r w:rsidRPr="009A1E3B">
        <w:rPr>
          <w:rFonts w:ascii="Palatino Linotype" w:eastAsia="Times New Roman" w:hAnsi="Palatino Linotype" w:cs="Tahoma"/>
          <w:sz w:val="24"/>
          <w:szCs w:val="24"/>
          <w:lang w:eastAsia="es-ES"/>
        </w:rPr>
        <w:t>,</w:t>
      </w:r>
      <w:r w:rsidRPr="009A1E3B">
        <w:rPr>
          <w:rFonts w:ascii="Palatino Linotype" w:eastAsia="Calibri" w:hAnsi="Palatino Linotype" w:cs="Tahoma"/>
          <w:sz w:val="24"/>
          <w:szCs w:val="24"/>
        </w:rPr>
        <w:t xml:space="preserve"> </w:t>
      </w:r>
      <w:r w:rsidRPr="009A1E3B">
        <w:rPr>
          <w:rFonts w:ascii="Palatino Linotype" w:eastAsia="Times New Roman" w:hAnsi="Palatino Linotype" w:cs="Tahoma"/>
          <w:sz w:val="24"/>
          <w:szCs w:val="24"/>
          <w:lang w:eastAsia="es-ES"/>
        </w:rPr>
        <w:t xml:space="preserve">y se </w:t>
      </w:r>
      <w:r w:rsidRPr="009A1E3B">
        <w:rPr>
          <w:rFonts w:ascii="Palatino Linotype" w:eastAsia="Times New Roman" w:hAnsi="Palatino Linotype" w:cs="Tahoma"/>
          <w:sz w:val="24"/>
          <w:szCs w:val="24"/>
          <w:lang w:eastAsia="es-ES"/>
        </w:rPr>
        <w:lastRenderedPageBreak/>
        <w:t xml:space="preserve">ordena se  </w:t>
      </w:r>
      <w:r w:rsidRPr="009A1E3B">
        <w:rPr>
          <w:rFonts w:ascii="Palatino Linotype" w:eastAsia="Times New Roman" w:hAnsi="Palatino Linotype" w:cs="Tahoma"/>
          <w:sz w:val="24"/>
          <w:szCs w:val="24"/>
          <w:lang w:val="es-ES" w:eastAsia="es-ES"/>
        </w:rPr>
        <w:t>ponga a disposición de la parte Recurrente, el o los documentos donde conste</w:t>
      </w:r>
      <w:r w:rsidR="0010319E">
        <w:rPr>
          <w:rFonts w:ascii="Palatino Linotype" w:eastAsia="Times New Roman" w:hAnsi="Palatino Linotype" w:cs="Tahoma"/>
          <w:sz w:val="24"/>
          <w:szCs w:val="24"/>
          <w:lang w:val="es-ES" w:eastAsia="es-ES"/>
        </w:rPr>
        <w:t>n</w:t>
      </w:r>
      <w:r w:rsidRPr="009A1E3B">
        <w:rPr>
          <w:rFonts w:ascii="Palatino Linotype" w:eastAsia="Times New Roman" w:hAnsi="Palatino Linotype" w:cs="Tahoma"/>
          <w:sz w:val="24"/>
          <w:szCs w:val="24"/>
          <w:lang w:val="es-ES" w:eastAsia="es-ES"/>
        </w:rPr>
        <w:t xml:space="preserve">: </w:t>
      </w:r>
      <w:r w:rsidR="0010319E">
        <w:rPr>
          <w:rFonts w:ascii="Palatino Linotype" w:eastAsia="Times New Roman" w:hAnsi="Palatino Linotype" w:cs="Tahoma"/>
          <w:sz w:val="24"/>
          <w:szCs w:val="24"/>
          <w:lang w:val="es-ES" w:eastAsia="es-ES"/>
        </w:rPr>
        <w:t xml:space="preserve">los </w:t>
      </w:r>
      <w:r w:rsidR="00112285">
        <w:rPr>
          <w:rFonts w:ascii="Palatino Linotype" w:eastAsia="Times New Roman" w:hAnsi="Palatino Linotype" w:cs="Tahoma"/>
          <w:sz w:val="24"/>
          <w:szCs w:val="24"/>
          <w:lang w:val="es-ES" w:eastAsia="es-ES"/>
        </w:rPr>
        <w:t>“</w:t>
      </w:r>
      <w:r w:rsidR="0010319E" w:rsidRPr="0010319E">
        <w:rPr>
          <w:rFonts w:ascii="Palatino Linotype" w:eastAsia="Times New Roman" w:hAnsi="Palatino Linotype" w:cs="Arial"/>
          <w:sz w:val="24"/>
          <w:szCs w:val="24"/>
          <w:lang w:val="es-ES_tradnl" w:eastAsia="es-ES"/>
        </w:rPr>
        <w:t>reportes de remuneraciones de mandos medios y superiores”</w:t>
      </w:r>
      <w:r w:rsidR="0010319E">
        <w:rPr>
          <w:rFonts w:ascii="Palatino Linotype" w:eastAsia="Times New Roman" w:hAnsi="Palatino Linotype" w:cs="Arial"/>
          <w:sz w:val="24"/>
          <w:szCs w:val="24"/>
          <w:lang w:val="es-ES_tradnl" w:eastAsia="es-ES"/>
        </w:rPr>
        <w:t xml:space="preserve"> y  los </w:t>
      </w:r>
      <w:r w:rsidR="0010319E" w:rsidRPr="0010319E">
        <w:rPr>
          <w:rFonts w:ascii="Palatino Linotype" w:eastAsia="Times New Roman" w:hAnsi="Palatino Linotype" w:cs="Arial"/>
          <w:sz w:val="24"/>
          <w:szCs w:val="24"/>
          <w:lang w:val="es-ES_tradnl" w:eastAsia="es-ES"/>
        </w:rPr>
        <w:t xml:space="preserve"> “contratos de prestación de servicios profesionales</w:t>
      </w:r>
      <w:r w:rsidR="0010319E">
        <w:rPr>
          <w:rFonts w:ascii="Palatino Linotype" w:eastAsia="Times New Roman" w:hAnsi="Palatino Linotype" w:cs="Arial"/>
          <w:sz w:val="24"/>
          <w:szCs w:val="24"/>
          <w:lang w:val="es-ES_tradnl" w:eastAsia="es-ES"/>
        </w:rPr>
        <w:t xml:space="preserve">” </w:t>
      </w:r>
      <w:r w:rsidR="0010319E" w:rsidRPr="0010319E">
        <w:rPr>
          <w:rFonts w:ascii="Palatino Linotype" w:eastAsia="Times New Roman" w:hAnsi="Palatino Linotype" w:cs="Arial"/>
          <w:sz w:val="24"/>
          <w:szCs w:val="24"/>
          <w:lang w:val="es-ES_tradnl" w:eastAsia="es-ES"/>
        </w:rPr>
        <w:t xml:space="preserve">del uno (01) de enero de dos </w:t>
      </w:r>
      <w:r w:rsidR="00F50A86">
        <w:rPr>
          <w:rFonts w:ascii="Palatino Linotype" w:eastAsia="Times New Roman" w:hAnsi="Palatino Linotype" w:cs="Arial"/>
          <w:sz w:val="24"/>
          <w:szCs w:val="24"/>
          <w:lang w:val="es-ES_tradnl" w:eastAsia="es-ES"/>
        </w:rPr>
        <w:t>mil diecinueve al veintiocho (28</w:t>
      </w:r>
      <w:r w:rsidR="0010319E" w:rsidRPr="0010319E">
        <w:rPr>
          <w:rFonts w:ascii="Palatino Linotype" w:eastAsia="Times New Roman" w:hAnsi="Palatino Linotype" w:cs="Arial"/>
          <w:sz w:val="24"/>
          <w:szCs w:val="24"/>
          <w:lang w:val="es-ES_tradnl" w:eastAsia="es-ES"/>
        </w:rPr>
        <w:t>) de febrero de 2021</w:t>
      </w:r>
      <w:r w:rsidR="00F50A86">
        <w:rPr>
          <w:rFonts w:ascii="Palatino Linotype" w:eastAsia="Times New Roman" w:hAnsi="Palatino Linotype" w:cs="Arial"/>
          <w:sz w:val="24"/>
          <w:szCs w:val="24"/>
          <w:lang w:val="es-ES_tradnl" w:eastAsia="es-ES"/>
        </w:rPr>
        <w:t>.</w:t>
      </w:r>
    </w:p>
    <w:p w:rsidR="00F50A86" w:rsidRPr="0010319E" w:rsidRDefault="00F50A86" w:rsidP="00F50A86">
      <w:pPr>
        <w:spacing w:before="240" w:after="240" w:line="360" w:lineRule="auto"/>
        <w:ind w:right="49"/>
        <w:contextualSpacing/>
        <w:jc w:val="both"/>
        <w:rPr>
          <w:rFonts w:ascii="Palatino Linotype" w:eastAsia="MS Mincho" w:hAnsi="Palatino Linotype" w:cs="Times New Roman"/>
          <w:color w:val="000000"/>
          <w:sz w:val="24"/>
          <w:szCs w:val="24"/>
          <w:lang w:val="es-ES" w:eastAsia="es-ES"/>
        </w:rPr>
      </w:pPr>
    </w:p>
    <w:p w:rsidR="009A1E3B" w:rsidRPr="009A1E3B" w:rsidRDefault="009A1E3B" w:rsidP="009A1E3B">
      <w:pPr>
        <w:numPr>
          <w:ilvl w:val="0"/>
          <w:numId w:val="26"/>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9A1E3B">
        <w:rPr>
          <w:rFonts w:ascii="Palatino Linotype" w:eastAsia="MS Mincho" w:hAnsi="Palatino Linotype" w:cs="Times New Roman"/>
          <w:color w:val="000000"/>
          <w:sz w:val="24"/>
          <w:szCs w:val="24"/>
          <w:lang w:val="es-ES" w:eastAsia="es-ES"/>
        </w:rPr>
        <w:t xml:space="preserve">Por lo anteriormente expuesto y fundado, este </w:t>
      </w:r>
      <w:r w:rsidRPr="009A1E3B">
        <w:rPr>
          <w:rFonts w:ascii="Palatino Linotype" w:eastAsia="MS Mincho" w:hAnsi="Palatino Linotype" w:cs="Times New Roman"/>
          <w:b/>
          <w:bCs/>
          <w:color w:val="000000"/>
          <w:sz w:val="24"/>
          <w:szCs w:val="24"/>
          <w:lang w:val="es-ES" w:eastAsia="es-ES"/>
        </w:rPr>
        <w:t>ÓRGANO GARANTE</w:t>
      </w:r>
      <w:r w:rsidRPr="009A1E3B">
        <w:rPr>
          <w:rFonts w:ascii="Palatino Linotype" w:eastAsia="MS Mincho" w:hAnsi="Palatino Linotype" w:cs="Times New Roman"/>
          <w:color w:val="000000"/>
          <w:sz w:val="24"/>
          <w:szCs w:val="24"/>
          <w:lang w:val="es-ES" w:eastAsia="es-ES"/>
        </w:rPr>
        <w:t xml:space="preserve"> emite los siguientes:</w:t>
      </w:r>
    </w:p>
    <w:p w:rsidR="009A1E3B" w:rsidRPr="009A1E3B" w:rsidRDefault="009A1E3B" w:rsidP="009A1E3B">
      <w:pPr>
        <w:keepNext/>
        <w:keepLines/>
        <w:spacing w:before="240" w:after="0" w:line="256" w:lineRule="auto"/>
        <w:jc w:val="center"/>
        <w:outlineLvl w:val="0"/>
        <w:rPr>
          <w:rFonts w:ascii="Palatino Linotype" w:eastAsia="Times New Roman" w:hAnsi="Palatino Linotype" w:cs="Times New Roman"/>
          <w:b/>
          <w:sz w:val="24"/>
          <w:szCs w:val="24"/>
          <w:lang w:val="es-ES_tradnl" w:eastAsia="es-ES"/>
        </w:rPr>
      </w:pPr>
      <w:bookmarkStart w:id="108" w:name="_Toc73712075"/>
      <w:bookmarkStart w:id="109" w:name="_Toc69999214"/>
      <w:bookmarkStart w:id="110" w:name="_Toc74838000"/>
      <w:r w:rsidRPr="009A1E3B">
        <w:rPr>
          <w:rFonts w:ascii="Palatino Linotype" w:eastAsia="Times New Roman" w:hAnsi="Palatino Linotype" w:cs="Times New Roman"/>
          <w:b/>
          <w:sz w:val="24"/>
          <w:szCs w:val="24"/>
          <w:lang w:val="es-ES_tradnl" w:eastAsia="es-ES"/>
        </w:rPr>
        <w:t>R E S O L U T I V O S</w:t>
      </w:r>
      <w:bookmarkEnd w:id="108"/>
      <w:bookmarkEnd w:id="109"/>
      <w:bookmarkEnd w:id="110"/>
    </w:p>
    <w:p w:rsidR="009A1E3B" w:rsidRPr="009A1E3B" w:rsidRDefault="009A1E3B" w:rsidP="009A1E3B">
      <w:pPr>
        <w:spacing w:line="256" w:lineRule="auto"/>
        <w:rPr>
          <w:rFonts w:ascii="Palatino Linotype" w:eastAsia="Calibri" w:hAnsi="Palatino Linotype" w:cs="Times New Roman"/>
          <w:sz w:val="24"/>
          <w:szCs w:val="24"/>
          <w:lang w:val="es-ES_tradnl" w:eastAsia="es-ES"/>
        </w:rPr>
      </w:pPr>
    </w:p>
    <w:p w:rsidR="009A1E3B" w:rsidRPr="009A1E3B" w:rsidRDefault="009A1E3B" w:rsidP="009A1E3B">
      <w:pPr>
        <w:spacing w:after="0" w:line="360" w:lineRule="auto"/>
        <w:jc w:val="both"/>
        <w:rPr>
          <w:rFonts w:ascii="Palatino Linotype" w:eastAsia="MS Mincho" w:hAnsi="Palatino Linotype" w:cs="Times New Roman"/>
          <w:sz w:val="24"/>
          <w:szCs w:val="24"/>
          <w:lang w:val="es-ES" w:eastAsia="es-ES"/>
        </w:rPr>
      </w:pPr>
      <w:bookmarkStart w:id="111" w:name="_Toc485890649"/>
      <w:bookmarkStart w:id="112" w:name="_Toc482178747"/>
      <w:bookmarkStart w:id="113" w:name="_Toc482178654"/>
      <w:bookmarkStart w:id="114" w:name="_Toc482099763"/>
      <w:bookmarkStart w:id="115" w:name="_Toc480484730"/>
      <w:bookmarkStart w:id="116" w:name="_Toc480483989"/>
      <w:bookmarkStart w:id="117" w:name="_Toc480361572"/>
      <w:bookmarkStart w:id="118" w:name="_Toc477284979"/>
      <w:bookmarkStart w:id="119" w:name="_Toc477283989"/>
      <w:bookmarkStart w:id="120" w:name="_Toc477279489"/>
      <w:bookmarkStart w:id="121" w:name="_Toc477279135"/>
      <w:bookmarkStart w:id="122" w:name="_Toc477277072"/>
      <w:r w:rsidRPr="009A1E3B">
        <w:rPr>
          <w:rFonts w:ascii="Palatino Linotype" w:eastAsia="MS Gothic" w:hAnsi="Palatino Linotype" w:cs="Times New Roman"/>
          <w:b/>
          <w:color w:val="000000"/>
          <w:sz w:val="24"/>
          <w:szCs w:val="24"/>
        </w:rPr>
        <w:t>PRIMERO.</w:t>
      </w:r>
      <w:bookmarkEnd w:id="111"/>
      <w:bookmarkEnd w:id="112"/>
      <w:bookmarkEnd w:id="113"/>
      <w:bookmarkEnd w:id="114"/>
      <w:bookmarkEnd w:id="115"/>
      <w:bookmarkEnd w:id="116"/>
      <w:bookmarkEnd w:id="117"/>
      <w:bookmarkEnd w:id="118"/>
      <w:bookmarkEnd w:id="119"/>
      <w:bookmarkEnd w:id="120"/>
      <w:bookmarkEnd w:id="121"/>
      <w:bookmarkEnd w:id="122"/>
      <w:r w:rsidRPr="009A1E3B">
        <w:rPr>
          <w:rFonts w:ascii="Palatino Linotype" w:eastAsia="MS Gothic" w:hAnsi="Palatino Linotype" w:cs="Times New Roman"/>
          <w:b/>
          <w:color w:val="000000"/>
          <w:sz w:val="24"/>
          <w:szCs w:val="24"/>
        </w:rPr>
        <w:t xml:space="preserve"> </w:t>
      </w:r>
      <w:r w:rsidRPr="009A1E3B">
        <w:rPr>
          <w:rFonts w:ascii="Palatino Linotype" w:eastAsia="MS Mincho" w:hAnsi="Palatino Linotype" w:cs="Times New Roman"/>
          <w:sz w:val="24"/>
          <w:szCs w:val="24"/>
          <w:lang w:val="es-ES_tradnl" w:eastAsia="es-ES"/>
        </w:rPr>
        <w:t>Resultan fundadas las</w:t>
      </w:r>
      <w:r w:rsidRPr="009A1E3B">
        <w:rPr>
          <w:rFonts w:ascii="Palatino Linotype" w:eastAsia="MS Mincho" w:hAnsi="Palatino Linotype" w:cs="Times New Roman"/>
          <w:b/>
          <w:sz w:val="24"/>
          <w:szCs w:val="24"/>
          <w:lang w:val="es-ES_tradnl" w:eastAsia="es-ES"/>
        </w:rPr>
        <w:t xml:space="preserve"> </w:t>
      </w:r>
      <w:r w:rsidRPr="009A1E3B">
        <w:rPr>
          <w:rFonts w:ascii="Palatino Linotype" w:eastAsia="MS Mincho" w:hAnsi="Palatino Linotype" w:cs="Times New Roman"/>
          <w:sz w:val="24"/>
          <w:szCs w:val="24"/>
          <w:lang w:val="es-ES" w:eastAsia="es-ES"/>
        </w:rPr>
        <w:t>razones o motivos de inconformidad hechos valer en el recurso de revisión</w:t>
      </w:r>
      <w:r w:rsidR="009A3A90" w:rsidRPr="009A3A90">
        <w:rPr>
          <w:rFonts w:ascii="Verdana" w:hAnsi="Verdana"/>
          <w:b/>
          <w:bCs/>
          <w:color w:val="FF0000"/>
        </w:rPr>
        <w:t xml:space="preserve"> </w:t>
      </w:r>
      <w:r w:rsidR="00787DAE">
        <w:rPr>
          <w:rFonts w:ascii="Palatino Linotype" w:eastAsia="MS Mincho" w:hAnsi="Palatino Linotype" w:cs="Times New Roman"/>
          <w:b/>
          <w:bCs/>
          <w:sz w:val="24"/>
          <w:szCs w:val="24"/>
          <w:lang w:eastAsia="es-ES"/>
        </w:rPr>
        <w:t>02113</w:t>
      </w:r>
      <w:r w:rsidR="009A3A90" w:rsidRPr="009A3A90">
        <w:rPr>
          <w:rFonts w:ascii="Palatino Linotype" w:eastAsia="MS Mincho" w:hAnsi="Palatino Linotype" w:cs="Times New Roman"/>
          <w:b/>
          <w:bCs/>
          <w:sz w:val="24"/>
          <w:szCs w:val="24"/>
          <w:lang w:eastAsia="es-ES"/>
        </w:rPr>
        <w:t>/INFOEM/IP/RR/2021</w:t>
      </w:r>
      <w:r w:rsidRPr="009A1E3B">
        <w:rPr>
          <w:rFonts w:ascii="Palatino Linotype" w:eastAsia="MS Mincho" w:hAnsi="Palatino Linotype" w:cs="Times New Roman"/>
          <w:b/>
          <w:bCs/>
          <w:sz w:val="24"/>
          <w:szCs w:val="24"/>
          <w:lang w:val="es-ES_tradnl" w:eastAsia="es-ES"/>
        </w:rPr>
        <w:t xml:space="preserve">, </w:t>
      </w:r>
      <w:r w:rsidRPr="009A1E3B">
        <w:rPr>
          <w:rFonts w:ascii="Palatino Linotype" w:eastAsia="MS Mincho" w:hAnsi="Palatino Linotype" w:cs="Times New Roman"/>
          <w:bCs/>
          <w:sz w:val="24"/>
          <w:szCs w:val="24"/>
          <w:lang w:val="es-ES_tradnl" w:eastAsia="es-ES"/>
        </w:rPr>
        <w:t xml:space="preserve">en términos del </w:t>
      </w:r>
      <w:r w:rsidRPr="009A1E3B">
        <w:rPr>
          <w:rFonts w:ascii="Palatino Linotype" w:eastAsia="MS Mincho" w:hAnsi="Palatino Linotype" w:cs="Times New Roman"/>
          <w:b/>
          <w:bCs/>
          <w:sz w:val="24"/>
          <w:szCs w:val="24"/>
          <w:lang w:val="es-ES_tradnl" w:eastAsia="es-ES"/>
        </w:rPr>
        <w:t xml:space="preserve">Considerando QUINTO y SEXTO </w:t>
      </w:r>
      <w:r w:rsidRPr="009A1E3B">
        <w:rPr>
          <w:rFonts w:ascii="Palatino Linotype" w:eastAsia="MS Mincho" w:hAnsi="Palatino Linotype" w:cs="Times New Roman"/>
          <w:bCs/>
          <w:sz w:val="24"/>
          <w:szCs w:val="24"/>
          <w:lang w:val="es-ES_tradnl" w:eastAsia="es-ES"/>
        </w:rPr>
        <w:t>de la presente resolución.</w:t>
      </w:r>
    </w:p>
    <w:p w:rsidR="009A1E3B" w:rsidRPr="009A1E3B" w:rsidRDefault="009A1E3B" w:rsidP="009A1E3B">
      <w:pPr>
        <w:tabs>
          <w:tab w:val="left" w:pos="3330"/>
        </w:tabs>
        <w:spacing w:after="0" w:line="360" w:lineRule="auto"/>
        <w:jc w:val="both"/>
        <w:rPr>
          <w:rFonts w:ascii="Palatino Linotype" w:eastAsia="MS Mincho" w:hAnsi="Palatino Linotype" w:cs="Times New Roman"/>
          <w:sz w:val="24"/>
          <w:szCs w:val="24"/>
          <w:lang w:val="es-ES_tradnl" w:eastAsia="es-ES"/>
        </w:rPr>
      </w:pPr>
      <w:r w:rsidRPr="009A1E3B">
        <w:rPr>
          <w:rFonts w:ascii="Palatino Linotype" w:eastAsia="MS Mincho" w:hAnsi="Palatino Linotype" w:cs="Times New Roman"/>
          <w:sz w:val="24"/>
          <w:szCs w:val="24"/>
          <w:lang w:val="es-ES_tradnl" w:eastAsia="es-ES"/>
        </w:rPr>
        <w:tab/>
      </w:r>
    </w:p>
    <w:p w:rsidR="009A1E3B" w:rsidRPr="009A1E3B" w:rsidRDefault="009A1E3B" w:rsidP="009A1E3B">
      <w:pPr>
        <w:spacing w:after="0" w:line="360" w:lineRule="auto"/>
        <w:contextualSpacing/>
        <w:jc w:val="both"/>
        <w:rPr>
          <w:rFonts w:ascii="Palatino Linotype" w:eastAsia="Times New Roman" w:hAnsi="Palatino Linotype" w:cs="Arial"/>
          <w:color w:val="000000"/>
          <w:sz w:val="24"/>
          <w:szCs w:val="24"/>
          <w:lang w:val="es-ES" w:eastAsia="es-ES"/>
        </w:rPr>
      </w:pPr>
      <w:r w:rsidRPr="009A1E3B">
        <w:rPr>
          <w:rFonts w:ascii="Palatino Linotype" w:eastAsia="MS Mincho" w:hAnsi="Palatino Linotype" w:cs="Times New Roman"/>
          <w:b/>
          <w:color w:val="000000"/>
          <w:sz w:val="24"/>
          <w:szCs w:val="24"/>
          <w:lang w:val="es-ES_tradnl" w:eastAsia="es-ES"/>
        </w:rPr>
        <w:t>SEGUNDO.</w:t>
      </w:r>
      <w:r w:rsidRPr="009A1E3B">
        <w:rPr>
          <w:rFonts w:ascii="Palatino Linotype" w:eastAsia="MS Gothic" w:hAnsi="Palatino Linotype" w:cs="Times New Roman"/>
          <w:b/>
          <w:color w:val="000000"/>
          <w:sz w:val="24"/>
          <w:szCs w:val="24"/>
          <w:lang w:val="es-ES_tradnl"/>
        </w:rPr>
        <w:t xml:space="preserve"> </w:t>
      </w:r>
      <w:r w:rsidRPr="009A1E3B">
        <w:rPr>
          <w:rFonts w:ascii="Palatino Linotype" w:eastAsia="MS Gothic" w:hAnsi="Palatino Linotype" w:cs="Times New Roman"/>
          <w:color w:val="000000"/>
          <w:sz w:val="24"/>
          <w:szCs w:val="24"/>
        </w:rPr>
        <w:t>Se</w:t>
      </w:r>
      <w:r w:rsidR="00B16931">
        <w:rPr>
          <w:rFonts w:ascii="Palatino Linotype" w:eastAsia="MS Gothic" w:hAnsi="Palatino Linotype" w:cs="Times New Roman"/>
          <w:b/>
          <w:color w:val="000000"/>
          <w:sz w:val="24"/>
          <w:szCs w:val="24"/>
        </w:rPr>
        <w:t xml:space="preserve"> MODIFICA</w:t>
      </w:r>
      <w:r w:rsidRPr="009A1E3B">
        <w:rPr>
          <w:rFonts w:ascii="Palatino Linotype" w:eastAsia="MS Gothic" w:hAnsi="Palatino Linotype" w:cs="Times New Roman"/>
          <w:b/>
          <w:color w:val="000000"/>
          <w:sz w:val="24"/>
          <w:szCs w:val="24"/>
        </w:rPr>
        <w:t xml:space="preserve"> </w:t>
      </w:r>
      <w:r w:rsidRPr="009A1E3B">
        <w:rPr>
          <w:rFonts w:ascii="Palatino Linotype" w:eastAsia="MS Gothic" w:hAnsi="Palatino Linotype" w:cs="Times New Roman"/>
          <w:color w:val="000000"/>
          <w:sz w:val="24"/>
          <w:szCs w:val="24"/>
        </w:rPr>
        <w:t>la respuesta emitida</w:t>
      </w:r>
      <w:r w:rsidRPr="009A1E3B">
        <w:rPr>
          <w:rFonts w:ascii="Palatino Linotype" w:eastAsia="Times New Roman" w:hAnsi="Palatino Linotype" w:cs="Arial"/>
          <w:color w:val="000000"/>
          <w:sz w:val="24"/>
          <w:szCs w:val="24"/>
          <w:lang w:val="es-ES" w:eastAsia="es-ES"/>
        </w:rPr>
        <w:t xml:space="preserve"> por el </w:t>
      </w:r>
      <w:r w:rsidRPr="009A1E3B">
        <w:rPr>
          <w:rFonts w:ascii="Palatino Linotype" w:eastAsia="Times New Roman" w:hAnsi="Palatino Linotype" w:cs="Arial"/>
          <w:b/>
          <w:color w:val="000000"/>
          <w:sz w:val="24"/>
          <w:szCs w:val="24"/>
          <w:lang w:val="es-ES" w:eastAsia="es-ES"/>
        </w:rPr>
        <w:t>Ayuntamiento de</w:t>
      </w:r>
      <w:r w:rsidRPr="009A1E3B">
        <w:rPr>
          <w:rFonts w:ascii="Verdana" w:eastAsia="Calibri" w:hAnsi="Verdana" w:cs="Times New Roman"/>
          <w:b/>
          <w:bCs/>
          <w:color w:val="000000"/>
          <w:sz w:val="14"/>
          <w:szCs w:val="14"/>
          <w:lang w:val="es-ES"/>
        </w:rPr>
        <w:t xml:space="preserve"> </w:t>
      </w:r>
      <w:r w:rsidR="00787DAE">
        <w:rPr>
          <w:rFonts w:ascii="Palatino Linotype" w:eastAsia="Times New Roman" w:hAnsi="Palatino Linotype" w:cs="Arial"/>
          <w:b/>
          <w:bCs/>
          <w:color w:val="000000"/>
          <w:sz w:val="24"/>
          <w:szCs w:val="24"/>
          <w:lang w:eastAsia="es-ES"/>
        </w:rPr>
        <w:t xml:space="preserve">Morelos </w:t>
      </w:r>
      <w:r w:rsidRPr="009A1E3B">
        <w:rPr>
          <w:rFonts w:ascii="Palatino Linotype" w:eastAsia="Times New Roman" w:hAnsi="Palatino Linotype" w:cs="Arial"/>
          <w:color w:val="000000"/>
          <w:sz w:val="24"/>
          <w:szCs w:val="24"/>
          <w:lang w:val="es-ES_tradnl" w:eastAsia="es-ES"/>
        </w:rPr>
        <w:t xml:space="preserve">y se </w:t>
      </w:r>
      <w:r w:rsidRPr="009A1E3B">
        <w:rPr>
          <w:rFonts w:ascii="Palatino Linotype" w:eastAsia="Times New Roman" w:hAnsi="Palatino Linotype" w:cs="Arial"/>
          <w:b/>
          <w:color w:val="000000"/>
          <w:sz w:val="24"/>
          <w:szCs w:val="24"/>
          <w:lang w:val="es-ES_tradnl" w:eastAsia="es-ES"/>
        </w:rPr>
        <w:t>ORDENA</w:t>
      </w:r>
      <w:r w:rsidRPr="009A1E3B">
        <w:rPr>
          <w:rFonts w:ascii="Palatino Linotype" w:eastAsia="Times New Roman" w:hAnsi="Palatino Linotype" w:cs="Arial"/>
          <w:color w:val="000000"/>
          <w:sz w:val="24"/>
          <w:szCs w:val="24"/>
          <w:lang w:val="es-ES_tradnl" w:eastAsia="es-ES"/>
        </w:rPr>
        <w:t xml:space="preserve"> entregar </w:t>
      </w:r>
      <w:r w:rsidRPr="009A1E3B">
        <w:rPr>
          <w:rFonts w:ascii="Palatino Linotype" w:eastAsia="Times New Roman" w:hAnsi="Palatino Linotype" w:cs="Arial"/>
          <w:color w:val="000000"/>
          <w:sz w:val="24"/>
          <w:szCs w:val="24"/>
          <w:lang w:val="es-ES" w:eastAsia="es-ES"/>
        </w:rPr>
        <w:t xml:space="preserve">vía Sistema de Acceso a la Información Mexiquense </w:t>
      </w:r>
      <w:r w:rsidRPr="009A1E3B">
        <w:rPr>
          <w:rFonts w:ascii="Palatino Linotype" w:eastAsia="Times New Roman" w:hAnsi="Palatino Linotype" w:cs="Arial"/>
          <w:b/>
          <w:color w:val="000000"/>
          <w:sz w:val="24"/>
          <w:szCs w:val="24"/>
          <w:lang w:val="es-ES" w:eastAsia="es-ES"/>
        </w:rPr>
        <w:t>(SAIMEX)</w:t>
      </w:r>
      <w:r w:rsidRPr="009A1E3B">
        <w:rPr>
          <w:rFonts w:ascii="Palatino Linotype" w:eastAsia="Times New Roman" w:hAnsi="Palatino Linotype" w:cs="Arial"/>
          <w:color w:val="000000"/>
          <w:sz w:val="24"/>
          <w:szCs w:val="24"/>
          <w:lang w:val="es-ES" w:eastAsia="es-ES"/>
        </w:rPr>
        <w:t xml:space="preserve">, de ser procedente en versión pública, los documentos donde conste la siguiente información:  </w:t>
      </w:r>
    </w:p>
    <w:p w:rsidR="009A1E3B" w:rsidRPr="009A1E3B" w:rsidRDefault="009A1E3B" w:rsidP="009A1E3B">
      <w:pPr>
        <w:spacing w:after="0" w:line="360" w:lineRule="auto"/>
        <w:contextualSpacing/>
        <w:jc w:val="both"/>
        <w:rPr>
          <w:rFonts w:ascii="Palatino Linotype" w:eastAsia="MS Gothic" w:hAnsi="Palatino Linotype" w:cs="Times New Roman"/>
          <w:b/>
          <w:color w:val="000000"/>
          <w:sz w:val="24"/>
          <w:szCs w:val="24"/>
        </w:rPr>
      </w:pPr>
    </w:p>
    <w:p w:rsidR="00112285" w:rsidRPr="00112285" w:rsidRDefault="00112285" w:rsidP="009A1E3B">
      <w:pPr>
        <w:numPr>
          <w:ilvl w:val="0"/>
          <w:numId w:val="34"/>
        </w:numPr>
        <w:spacing w:before="240" w:after="240" w:line="360" w:lineRule="auto"/>
        <w:ind w:left="993" w:right="616" w:hanging="284"/>
        <w:contextualSpacing/>
        <w:jc w:val="both"/>
        <w:rPr>
          <w:rFonts w:ascii="Palatino Linotype" w:eastAsia="Calibri" w:hAnsi="Palatino Linotype"/>
          <w:b/>
          <w:color w:val="000000"/>
          <w:sz w:val="24"/>
          <w:szCs w:val="24"/>
        </w:rPr>
      </w:pPr>
      <w:r>
        <w:rPr>
          <w:rFonts w:ascii="Palatino Linotype" w:hAnsi="Palatino Linotype"/>
          <w:b/>
          <w:color w:val="000000"/>
          <w:sz w:val="24"/>
          <w:szCs w:val="24"/>
          <w:lang w:val="es-ES_tradnl"/>
        </w:rPr>
        <w:t>R</w:t>
      </w:r>
      <w:r w:rsidRPr="00112285">
        <w:rPr>
          <w:rFonts w:ascii="Palatino Linotype" w:hAnsi="Palatino Linotype"/>
          <w:b/>
          <w:color w:val="000000"/>
          <w:sz w:val="24"/>
          <w:szCs w:val="24"/>
          <w:lang w:val="es-ES_tradnl"/>
        </w:rPr>
        <w:t>eportes de remuneracione</w:t>
      </w:r>
      <w:r>
        <w:rPr>
          <w:rFonts w:ascii="Palatino Linotype" w:hAnsi="Palatino Linotype"/>
          <w:b/>
          <w:color w:val="000000"/>
          <w:sz w:val="24"/>
          <w:szCs w:val="24"/>
          <w:lang w:val="es-ES_tradnl"/>
        </w:rPr>
        <w:t>s de mandos medios y superiores</w:t>
      </w:r>
      <w:r w:rsidR="009A3A90">
        <w:rPr>
          <w:rFonts w:ascii="Palatino Linotype" w:hAnsi="Palatino Linotype"/>
          <w:b/>
          <w:color w:val="000000"/>
          <w:sz w:val="24"/>
          <w:szCs w:val="24"/>
          <w:lang w:val="es-ES_tradnl"/>
        </w:rPr>
        <w:t xml:space="preserve"> del uno (01) de enero de 2019 </w:t>
      </w:r>
      <w:r w:rsidR="00F50A86">
        <w:rPr>
          <w:rFonts w:ascii="Palatino Linotype" w:hAnsi="Palatino Linotype"/>
          <w:b/>
          <w:color w:val="000000"/>
          <w:sz w:val="24"/>
          <w:szCs w:val="24"/>
          <w:lang w:val="es-ES_tradnl"/>
        </w:rPr>
        <w:t>al veintiocho (28</w:t>
      </w:r>
      <w:r w:rsidRPr="00112285">
        <w:rPr>
          <w:rFonts w:ascii="Palatino Linotype" w:hAnsi="Palatino Linotype"/>
          <w:b/>
          <w:color w:val="000000"/>
          <w:sz w:val="24"/>
          <w:szCs w:val="24"/>
          <w:lang w:val="es-ES_tradnl"/>
        </w:rPr>
        <w:t>) de febrero de 2021</w:t>
      </w:r>
      <w:r>
        <w:rPr>
          <w:rFonts w:ascii="Palatino Linotype" w:hAnsi="Palatino Linotype"/>
          <w:b/>
          <w:color w:val="000000"/>
          <w:sz w:val="24"/>
          <w:szCs w:val="24"/>
          <w:lang w:val="es-ES_tradnl"/>
        </w:rPr>
        <w:t>.</w:t>
      </w:r>
    </w:p>
    <w:p w:rsidR="00112285" w:rsidRPr="00112285" w:rsidRDefault="00112285" w:rsidP="00112285">
      <w:pPr>
        <w:spacing w:before="240" w:after="240" w:line="360" w:lineRule="auto"/>
        <w:ind w:left="993" w:right="616"/>
        <w:contextualSpacing/>
        <w:jc w:val="both"/>
        <w:rPr>
          <w:rFonts w:ascii="Palatino Linotype" w:eastAsia="Calibri" w:hAnsi="Palatino Linotype"/>
          <w:b/>
          <w:color w:val="000000"/>
          <w:sz w:val="24"/>
          <w:szCs w:val="24"/>
        </w:rPr>
      </w:pPr>
    </w:p>
    <w:p w:rsidR="009A1E3B" w:rsidRPr="009A1E3B" w:rsidRDefault="00112285" w:rsidP="009A1E3B">
      <w:pPr>
        <w:numPr>
          <w:ilvl w:val="0"/>
          <w:numId w:val="34"/>
        </w:numPr>
        <w:spacing w:before="240" w:after="240" w:line="360" w:lineRule="auto"/>
        <w:ind w:left="993" w:right="616" w:hanging="284"/>
        <w:contextualSpacing/>
        <w:jc w:val="both"/>
        <w:rPr>
          <w:rFonts w:ascii="Palatino Linotype" w:eastAsia="Calibri" w:hAnsi="Palatino Linotype"/>
          <w:b/>
          <w:color w:val="000000"/>
          <w:sz w:val="24"/>
          <w:szCs w:val="24"/>
        </w:rPr>
      </w:pPr>
      <w:r>
        <w:rPr>
          <w:rFonts w:ascii="Palatino Linotype" w:hAnsi="Palatino Linotype"/>
          <w:b/>
          <w:color w:val="000000"/>
          <w:sz w:val="24"/>
          <w:szCs w:val="24"/>
          <w:lang w:val="es-ES_tradnl"/>
        </w:rPr>
        <w:lastRenderedPageBreak/>
        <w:t>C</w:t>
      </w:r>
      <w:r w:rsidR="00E724C5">
        <w:rPr>
          <w:rFonts w:ascii="Palatino Linotype" w:hAnsi="Palatino Linotype"/>
          <w:b/>
          <w:color w:val="000000"/>
          <w:sz w:val="24"/>
          <w:szCs w:val="24"/>
          <w:lang w:val="es-ES_tradnl"/>
        </w:rPr>
        <w:t>ontrato de prestación de servicios profesionales emitido en calidad de respuesta, en una correcta versión pública</w:t>
      </w:r>
      <w:r>
        <w:rPr>
          <w:rFonts w:ascii="Palatino Linotype" w:hAnsi="Palatino Linotype"/>
          <w:b/>
          <w:color w:val="000000"/>
          <w:sz w:val="24"/>
          <w:szCs w:val="24"/>
          <w:lang w:val="es-ES_tradnl"/>
        </w:rPr>
        <w:t>.</w:t>
      </w:r>
    </w:p>
    <w:p w:rsidR="009A1E3B" w:rsidRPr="009A1E3B" w:rsidRDefault="009A1E3B" w:rsidP="009A1E3B">
      <w:pPr>
        <w:spacing w:before="240" w:after="240" w:line="360" w:lineRule="auto"/>
        <w:ind w:right="616"/>
        <w:contextualSpacing/>
        <w:jc w:val="both"/>
        <w:rPr>
          <w:rFonts w:ascii="Palatino Linotype" w:eastAsia="Calibri" w:hAnsi="Palatino Linotype" w:cs="Times New Roman"/>
          <w:b/>
          <w:color w:val="000000"/>
          <w:sz w:val="24"/>
          <w:szCs w:val="24"/>
        </w:rPr>
      </w:pPr>
    </w:p>
    <w:p w:rsidR="009A1E3B" w:rsidRPr="009A1E3B" w:rsidRDefault="009A1E3B" w:rsidP="009A1E3B">
      <w:pPr>
        <w:spacing w:line="360" w:lineRule="auto"/>
        <w:jc w:val="both"/>
        <w:rPr>
          <w:rFonts w:ascii="Palatino Linotype" w:eastAsia="Calibri" w:hAnsi="Palatino Linotype" w:cs="Arial"/>
          <w:b/>
          <w:bCs/>
          <w:sz w:val="24"/>
          <w:szCs w:val="24"/>
        </w:rPr>
      </w:pPr>
      <w:r w:rsidRPr="009A1E3B">
        <w:rPr>
          <w:rFonts w:ascii="Palatino Linotype" w:eastAsia="Calibri" w:hAnsi="Palatino Linotype" w:cs="Arial"/>
          <w:sz w:val="24"/>
          <w:szCs w:val="24"/>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r w:rsidRPr="009A1E3B">
        <w:rPr>
          <w:rFonts w:ascii="Palatino Linotype" w:eastAsia="Calibri" w:hAnsi="Palatino Linotype" w:cs="Arial"/>
          <w:b/>
          <w:bCs/>
          <w:sz w:val="24"/>
          <w:szCs w:val="24"/>
        </w:rPr>
        <w:t xml:space="preserve">. </w:t>
      </w:r>
    </w:p>
    <w:p w:rsidR="009A1E3B" w:rsidRDefault="009A1E3B" w:rsidP="009A1E3B">
      <w:pPr>
        <w:shd w:val="clear" w:color="auto" w:fill="FFFFFF"/>
        <w:spacing w:before="240" w:after="0" w:line="360" w:lineRule="auto"/>
        <w:ind w:right="49"/>
        <w:jc w:val="both"/>
        <w:rPr>
          <w:rFonts w:ascii="Palatino Linotype" w:eastAsia="Times New Roman" w:hAnsi="Palatino Linotype" w:cs="Arial"/>
          <w:color w:val="222222"/>
          <w:sz w:val="24"/>
          <w:szCs w:val="24"/>
          <w:lang w:val="es-ES_tradnl" w:eastAsia="es-MX"/>
        </w:rPr>
      </w:pPr>
      <w:r w:rsidRPr="009A1E3B">
        <w:rPr>
          <w:rFonts w:ascii="Palatino Linotype" w:eastAsia="Times New Roman" w:hAnsi="Palatino Linotype" w:cs="Arial"/>
          <w:b/>
          <w:bCs/>
          <w:color w:val="222222"/>
          <w:sz w:val="24"/>
          <w:szCs w:val="24"/>
          <w:lang w:val="es-ES_tradnl" w:eastAsia="es-MX"/>
        </w:rPr>
        <w:t xml:space="preserve">TERCERO. </w:t>
      </w:r>
      <w:r w:rsidRPr="009A1E3B">
        <w:rPr>
          <w:rFonts w:ascii="Palatino Linotype" w:eastAsia="Times New Roman" w:hAnsi="Palatino Linotype" w:cs="Arial"/>
          <w:color w:val="222222"/>
          <w:sz w:val="24"/>
          <w:szCs w:val="24"/>
          <w:lang w:val="es-ES_tradnl" w:eastAsia="es-MX"/>
        </w:rPr>
        <w:t>Notifíquese</w:t>
      </w:r>
      <w:r w:rsidRPr="009A1E3B">
        <w:rPr>
          <w:rFonts w:ascii="Palatino Linotype" w:eastAsia="Times New Roman" w:hAnsi="Palatino Linotype" w:cs="Arial"/>
          <w:b/>
          <w:bCs/>
          <w:color w:val="222222"/>
          <w:sz w:val="24"/>
          <w:szCs w:val="24"/>
          <w:lang w:val="es-ES_tradnl" w:eastAsia="es-MX"/>
        </w:rPr>
        <w:t xml:space="preserve"> </w:t>
      </w:r>
      <w:r w:rsidRPr="009A1E3B">
        <w:rPr>
          <w:rFonts w:ascii="Palatino Linotype" w:eastAsia="Times New Roman" w:hAnsi="Palatino Linotype" w:cs="Arial"/>
          <w:color w:val="222222"/>
          <w:sz w:val="24"/>
          <w:szCs w:val="24"/>
          <w:lang w:val="es-ES_tradnl" w:eastAsia="es-MX"/>
        </w:rPr>
        <w:t xml:space="preserve">al Titular de la Unidad de Transparencia del </w:t>
      </w:r>
      <w:r w:rsidRPr="009A1E3B">
        <w:rPr>
          <w:rFonts w:ascii="Palatino Linotype" w:eastAsia="Times New Roman" w:hAnsi="Palatino Linotype" w:cs="Arial"/>
          <w:b/>
          <w:bCs/>
          <w:color w:val="222222"/>
          <w:sz w:val="24"/>
          <w:szCs w:val="24"/>
          <w:lang w:val="es-ES_tradnl" w:eastAsia="es-MX"/>
        </w:rPr>
        <w:t>SUJETO OBLIGADO</w:t>
      </w:r>
      <w:r w:rsidRPr="009A1E3B">
        <w:rPr>
          <w:rFonts w:ascii="Palatino Linotype" w:eastAsia="Times New Roman" w:hAnsi="Palatino Linotype" w:cs="Arial"/>
          <w:color w:val="222222"/>
          <w:sz w:val="24"/>
          <w:szCs w:val="24"/>
          <w:lang w:val="es-ES_tradnl" w:eastAsia="es-MX"/>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w:t>
      </w:r>
      <w:r w:rsidR="00112285">
        <w:rPr>
          <w:rFonts w:ascii="Palatino Linotype" w:eastAsia="Times New Roman" w:hAnsi="Palatino Linotype" w:cs="Arial"/>
          <w:color w:val="222222"/>
          <w:sz w:val="24"/>
          <w:szCs w:val="24"/>
          <w:lang w:val="es-ES_tradnl" w:eastAsia="es-MX"/>
        </w:rPr>
        <w:t xml:space="preserve"> tres días hábiles posteriores.</w:t>
      </w:r>
    </w:p>
    <w:p w:rsidR="00112285" w:rsidRPr="009A1E3B" w:rsidRDefault="00112285" w:rsidP="009A1E3B">
      <w:pPr>
        <w:shd w:val="clear" w:color="auto" w:fill="FFFFFF"/>
        <w:spacing w:before="240" w:after="0" w:line="360" w:lineRule="auto"/>
        <w:ind w:right="49"/>
        <w:jc w:val="both"/>
        <w:rPr>
          <w:rFonts w:ascii="Palatino Linotype" w:eastAsia="Times New Roman" w:hAnsi="Palatino Linotype" w:cs="Arial"/>
          <w:color w:val="222222"/>
          <w:sz w:val="24"/>
          <w:szCs w:val="24"/>
          <w:lang w:val="es-ES_tradnl" w:eastAsia="es-MX"/>
        </w:rPr>
      </w:pPr>
    </w:p>
    <w:p w:rsidR="009A1E3B" w:rsidRPr="009A1E3B" w:rsidRDefault="009A1E3B" w:rsidP="009A1E3B">
      <w:pPr>
        <w:shd w:val="clear" w:color="auto" w:fill="FFFFFF"/>
        <w:spacing w:after="0" w:line="360" w:lineRule="auto"/>
        <w:jc w:val="both"/>
        <w:rPr>
          <w:rFonts w:ascii="Palatino Linotype" w:eastAsia="MS Mincho" w:hAnsi="Palatino Linotype" w:cs="Times New Roman"/>
          <w:color w:val="000000" w:themeColor="text1"/>
          <w:sz w:val="24"/>
          <w:szCs w:val="24"/>
          <w:shd w:val="clear" w:color="auto" w:fill="FFFFFF"/>
          <w:lang w:val="es-ES_tradnl" w:eastAsia="es-ES"/>
        </w:rPr>
      </w:pPr>
      <w:r w:rsidRPr="009A1E3B">
        <w:rPr>
          <w:rFonts w:ascii="Palatino Linotype" w:eastAsia="Calibri" w:hAnsi="Palatino Linotype" w:cs="Arial"/>
          <w:b/>
          <w:bCs/>
          <w:color w:val="000000" w:themeColor="text1"/>
          <w:sz w:val="24"/>
          <w:szCs w:val="24"/>
        </w:rPr>
        <w:t>CUARTO.</w:t>
      </w:r>
      <w:r w:rsidRPr="009A1E3B">
        <w:rPr>
          <w:rFonts w:ascii="Palatino Linotype" w:eastAsia="Calibri" w:hAnsi="Palatino Linotype" w:cs="Arial"/>
          <w:bCs/>
          <w:color w:val="000000" w:themeColor="text1"/>
          <w:sz w:val="24"/>
          <w:szCs w:val="24"/>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9A1E3B" w:rsidRPr="009A1E3B" w:rsidRDefault="009A1E3B" w:rsidP="009A1E3B">
      <w:pPr>
        <w:spacing w:after="0" w:line="360" w:lineRule="auto"/>
        <w:rPr>
          <w:rFonts w:ascii="Palatino Linotype" w:eastAsia="MS Mincho" w:hAnsi="Palatino Linotype" w:cs="Times New Roman"/>
          <w:sz w:val="24"/>
          <w:szCs w:val="24"/>
          <w:lang w:val="es-ES" w:eastAsia="es-ES"/>
        </w:rPr>
      </w:pPr>
    </w:p>
    <w:p w:rsidR="009A1E3B" w:rsidRPr="009A1E3B" w:rsidRDefault="009A1E3B" w:rsidP="009A1E3B">
      <w:pPr>
        <w:shd w:val="clear" w:color="auto" w:fill="FFFFFF"/>
        <w:spacing w:after="0" w:line="360" w:lineRule="auto"/>
        <w:jc w:val="both"/>
        <w:rPr>
          <w:rFonts w:ascii="Palatino Linotype" w:eastAsia="Times New Roman" w:hAnsi="Palatino Linotype" w:cs="Times New Roman"/>
          <w:sz w:val="24"/>
          <w:szCs w:val="24"/>
          <w:lang w:val="es-ES_tradnl" w:eastAsia="es-ES"/>
        </w:rPr>
      </w:pPr>
      <w:r w:rsidRPr="009A1E3B">
        <w:rPr>
          <w:rFonts w:ascii="Palatino Linotype" w:eastAsia="Times New Roman" w:hAnsi="Palatino Linotype" w:cs="Arial"/>
          <w:b/>
          <w:sz w:val="24"/>
          <w:szCs w:val="24"/>
          <w:lang w:val="es-ES_tradnl" w:eastAsia="es-ES"/>
        </w:rPr>
        <w:lastRenderedPageBreak/>
        <w:t xml:space="preserve">QUINTO. </w:t>
      </w:r>
      <w:r w:rsidRPr="009A1E3B">
        <w:rPr>
          <w:rFonts w:ascii="Palatino Linotype" w:eastAsia="Times New Roman" w:hAnsi="Palatino Linotype" w:cs="Times New Roman"/>
          <w:b/>
          <w:bCs/>
          <w:color w:val="222222"/>
          <w:sz w:val="24"/>
          <w:szCs w:val="24"/>
          <w:lang w:val="es-ES" w:eastAsia="es-ES"/>
        </w:rPr>
        <w:t xml:space="preserve">Notifíquese </w:t>
      </w:r>
      <w:r w:rsidRPr="009A1E3B">
        <w:rPr>
          <w:rFonts w:ascii="Palatino Linotype" w:eastAsia="Times New Roman" w:hAnsi="Palatino Linotype" w:cs="Times New Roman"/>
          <w:bCs/>
          <w:color w:val="222222"/>
          <w:sz w:val="24"/>
          <w:szCs w:val="24"/>
          <w:lang w:val="es-ES" w:eastAsia="es-ES"/>
        </w:rPr>
        <w:t>a</w:t>
      </w:r>
      <w:r w:rsidR="00E724C5">
        <w:rPr>
          <w:rFonts w:ascii="Palatino Linotype" w:eastAsia="Calibri" w:hAnsi="Palatino Linotype" w:cs="Arial"/>
          <w:sz w:val="24"/>
          <w:szCs w:val="24"/>
          <w:lang w:val="es-ES_tradnl" w:eastAsia="es-ES"/>
        </w:rPr>
        <w:t xml:space="preserve">l </w:t>
      </w:r>
      <w:r w:rsidR="00E724C5" w:rsidRPr="00E724C5">
        <w:rPr>
          <w:rFonts w:ascii="Palatino Linotype" w:eastAsia="Calibri" w:hAnsi="Palatino Linotype" w:cs="Arial"/>
          <w:b/>
          <w:sz w:val="24"/>
          <w:szCs w:val="24"/>
          <w:lang w:val="es-ES_tradnl" w:eastAsia="es-ES"/>
        </w:rPr>
        <w:t>RECURRENTE</w:t>
      </w:r>
      <w:r w:rsidR="00E724C5">
        <w:rPr>
          <w:rFonts w:ascii="Palatino Linotype" w:eastAsia="Calibri" w:hAnsi="Palatino Linotype" w:cs="Arial"/>
          <w:sz w:val="24"/>
          <w:szCs w:val="24"/>
          <w:lang w:val="es-ES_tradnl" w:eastAsia="es-ES"/>
        </w:rPr>
        <w:t xml:space="preserve"> </w:t>
      </w:r>
      <w:r w:rsidRPr="009A1E3B">
        <w:rPr>
          <w:rFonts w:ascii="Palatino Linotype" w:eastAsia="Times New Roman" w:hAnsi="Palatino Linotype" w:cs="Times New Roman"/>
          <w:sz w:val="24"/>
          <w:szCs w:val="24"/>
          <w:lang w:val="es-ES_tradnl" w:eastAsia="es-ES"/>
        </w:rPr>
        <w:t xml:space="preserve">la presente resolución.  </w:t>
      </w:r>
    </w:p>
    <w:p w:rsidR="009A1E3B" w:rsidRPr="009A1E3B" w:rsidRDefault="009A1E3B" w:rsidP="009A1E3B">
      <w:pPr>
        <w:shd w:val="clear" w:color="auto" w:fill="FFFFFF"/>
        <w:spacing w:after="0" w:line="360" w:lineRule="auto"/>
        <w:jc w:val="both"/>
        <w:rPr>
          <w:rFonts w:ascii="Palatino Linotype" w:eastAsia="Times New Roman" w:hAnsi="Palatino Linotype" w:cs="Times New Roman"/>
          <w:sz w:val="24"/>
          <w:szCs w:val="24"/>
          <w:lang w:val="es-ES_tradnl" w:eastAsia="es-ES"/>
        </w:rPr>
      </w:pPr>
    </w:p>
    <w:p w:rsidR="009A1E3B" w:rsidRPr="009A1E3B" w:rsidRDefault="009A1E3B" w:rsidP="009A1E3B">
      <w:pPr>
        <w:spacing w:after="0" w:line="360" w:lineRule="auto"/>
        <w:jc w:val="both"/>
        <w:rPr>
          <w:rFonts w:ascii="Palatino Linotype" w:eastAsia="MS Mincho" w:hAnsi="Palatino Linotype" w:cs="Times New Roman"/>
          <w:sz w:val="24"/>
          <w:szCs w:val="24"/>
          <w:lang w:val="es-ES" w:eastAsia="es-ES"/>
        </w:rPr>
      </w:pPr>
      <w:r w:rsidRPr="009A1E3B">
        <w:rPr>
          <w:rFonts w:ascii="Palatino Linotype" w:eastAsia="MS Mincho" w:hAnsi="Palatino Linotype" w:cs="Times New Roman"/>
          <w:b/>
          <w:sz w:val="24"/>
          <w:szCs w:val="24"/>
          <w:lang w:eastAsia="es-ES"/>
        </w:rPr>
        <w:t>SEXTO.</w:t>
      </w:r>
      <w:r w:rsidRPr="009A1E3B">
        <w:rPr>
          <w:rFonts w:ascii="Palatino Linotype" w:eastAsia="MS Mincho" w:hAnsi="Palatino Linotype" w:cs="Times New Roman"/>
          <w:sz w:val="24"/>
          <w:szCs w:val="24"/>
          <w:lang w:eastAsia="es-ES"/>
        </w:rPr>
        <w:t xml:space="preserve"> </w:t>
      </w:r>
      <w:r w:rsidR="00E724C5">
        <w:rPr>
          <w:rFonts w:ascii="Palatino Linotype" w:eastAsia="MS Mincho" w:hAnsi="Palatino Linotype" w:cs="Times New Roman"/>
          <w:sz w:val="24"/>
          <w:szCs w:val="24"/>
          <w:lang w:val="es-ES" w:eastAsia="es-ES"/>
        </w:rPr>
        <w:t xml:space="preserve">Se hace del conocimiento del </w:t>
      </w:r>
      <w:r w:rsidR="00E724C5" w:rsidRPr="00E724C5">
        <w:rPr>
          <w:rFonts w:ascii="Palatino Linotype" w:eastAsia="MS Mincho" w:hAnsi="Palatino Linotype" w:cs="Times New Roman"/>
          <w:b/>
          <w:sz w:val="24"/>
          <w:szCs w:val="24"/>
          <w:lang w:val="es-ES" w:eastAsia="es-ES"/>
        </w:rPr>
        <w:t>RECURRENTE</w:t>
      </w:r>
      <w:r w:rsidR="00E724C5" w:rsidRPr="009A1E3B">
        <w:rPr>
          <w:rFonts w:ascii="Palatino Linotype" w:eastAsia="MS Mincho" w:hAnsi="Palatino Linotype" w:cs="Times New Roman"/>
          <w:sz w:val="24"/>
          <w:szCs w:val="24"/>
          <w:lang w:val="es-ES" w:eastAsia="es-ES"/>
        </w:rPr>
        <w:t xml:space="preserve">, de </w:t>
      </w:r>
      <w:r w:rsidRPr="009A1E3B">
        <w:rPr>
          <w:rFonts w:ascii="Palatino Linotype" w:eastAsia="MS Mincho" w:hAnsi="Palatino Linotype" w:cs="Times New Roman"/>
          <w:sz w:val="24"/>
          <w:szCs w:val="24"/>
          <w:lang w:val="es-ES" w:eastAsia="es-ES"/>
        </w:rPr>
        <w:t>conformidad con lo establecido en el artículo 196 de la Ley de Transparencia y Acceso a la Información Pública del Estado de México y Municipios, en caso de que considere que la resolución le cause algún perjuicio podrá impugnarla </w:t>
      </w:r>
      <w:r w:rsidRPr="009A1E3B">
        <w:rPr>
          <w:rFonts w:ascii="Palatino Linotype" w:eastAsia="MS Mincho" w:hAnsi="Palatino Linotype" w:cs="Times New Roman"/>
          <w:bCs/>
          <w:sz w:val="24"/>
          <w:szCs w:val="24"/>
          <w:lang w:val="es-ES" w:eastAsia="es-ES"/>
        </w:rPr>
        <w:t>vía juicio de amparo</w:t>
      </w:r>
      <w:r w:rsidRPr="009A1E3B">
        <w:rPr>
          <w:rFonts w:ascii="Palatino Linotype" w:eastAsia="MS Mincho" w:hAnsi="Palatino Linotype" w:cs="Times New Roman"/>
          <w:sz w:val="24"/>
          <w:szCs w:val="24"/>
          <w:lang w:val="es-ES" w:eastAsia="es-ES"/>
        </w:rPr>
        <w:t> en los términos de las leyes aplicables.</w:t>
      </w:r>
    </w:p>
    <w:p w:rsidR="009A1E3B" w:rsidRPr="009A1E3B" w:rsidRDefault="009A1E3B" w:rsidP="009A1E3B">
      <w:pPr>
        <w:tabs>
          <w:tab w:val="left" w:pos="1050"/>
        </w:tabs>
        <w:spacing w:after="0" w:line="360" w:lineRule="auto"/>
        <w:jc w:val="both"/>
        <w:rPr>
          <w:rFonts w:ascii="Palatino Linotype" w:eastAsia="MS Mincho" w:hAnsi="Palatino Linotype" w:cs="Times New Roman"/>
          <w:sz w:val="24"/>
          <w:szCs w:val="24"/>
          <w:lang w:val="es-ES" w:eastAsia="es-ES"/>
        </w:rPr>
      </w:pPr>
      <w:r w:rsidRPr="009A1E3B">
        <w:rPr>
          <w:rFonts w:ascii="Palatino Linotype" w:eastAsia="MS Mincho" w:hAnsi="Palatino Linotype" w:cs="Times New Roman"/>
          <w:sz w:val="24"/>
          <w:szCs w:val="24"/>
          <w:lang w:val="es-ES" w:eastAsia="es-ES"/>
        </w:rPr>
        <w:tab/>
      </w:r>
    </w:p>
    <w:p w:rsidR="009A1E3B" w:rsidRPr="009A1E3B" w:rsidRDefault="009A1E3B" w:rsidP="009A1E3B">
      <w:pPr>
        <w:shd w:val="clear" w:color="auto" w:fill="FFFFFF"/>
        <w:spacing w:after="0" w:line="360" w:lineRule="auto"/>
        <w:jc w:val="both"/>
        <w:rPr>
          <w:rFonts w:ascii="Palatino Linotype" w:eastAsia="MS Mincho" w:hAnsi="Palatino Linotype" w:cs="Times New Roman"/>
          <w:color w:val="000000"/>
          <w:sz w:val="24"/>
          <w:szCs w:val="24"/>
          <w:shd w:val="clear" w:color="auto" w:fill="FFFFFF"/>
          <w:lang w:val="es-ES_tradnl" w:eastAsia="es-ES"/>
        </w:rPr>
      </w:pPr>
      <w:r w:rsidRPr="009A1E3B">
        <w:rPr>
          <w:rFonts w:ascii="Palatino Linotype" w:eastAsia="Calibri" w:hAnsi="Palatino Linotype" w:cs="Times New Roman"/>
          <w:b/>
          <w:sz w:val="24"/>
          <w:szCs w:val="24"/>
        </w:rPr>
        <w:t>SÉPTIMO.</w:t>
      </w:r>
      <w:r w:rsidRPr="009A1E3B">
        <w:rPr>
          <w:rFonts w:ascii="Palatino Linotype" w:eastAsia="MS Mincho" w:hAnsi="Palatino Linotype" w:cs="Times New Roman"/>
          <w:sz w:val="24"/>
          <w:szCs w:val="24"/>
          <w:lang w:val="es-ES_tradnl" w:eastAsia="es-ES"/>
        </w:rPr>
        <w:t xml:space="preserve"> </w:t>
      </w:r>
      <w:r w:rsidRPr="009A1E3B">
        <w:rPr>
          <w:rFonts w:ascii="Palatino Linotype" w:eastAsia="MS Mincho" w:hAnsi="Palatino Linotype" w:cs="Times New Roman"/>
          <w:sz w:val="24"/>
          <w:szCs w:val="24"/>
          <w:shd w:val="clear" w:color="auto" w:fill="FFFFFF"/>
          <w:lang w:val="es-ES_tradnl" w:eastAsia="es-ES"/>
        </w:rPr>
        <w:t>Con fundamento en el artículo 198 de la Ley de Transparencia y Acceso a la Información Pública del Estado de México y Municipios, se apercibe al </w:t>
      </w:r>
      <w:r w:rsidRPr="009A1E3B">
        <w:rPr>
          <w:rFonts w:ascii="Palatino Linotype" w:eastAsia="MS Mincho" w:hAnsi="Palatino Linotype" w:cs="Times New Roman"/>
          <w:b/>
          <w:bCs/>
          <w:sz w:val="24"/>
          <w:szCs w:val="24"/>
          <w:shd w:val="clear" w:color="auto" w:fill="FFFFFF"/>
          <w:lang w:val="es-ES_tradnl" w:eastAsia="es-ES"/>
        </w:rPr>
        <w:t>SUJETO OBLIGADO</w:t>
      </w:r>
      <w:r w:rsidRPr="009A1E3B">
        <w:rPr>
          <w:rFonts w:ascii="Palatino Linotype" w:eastAsia="MS Mincho" w:hAnsi="Palatino Linotype" w:cs="Times New Roman"/>
          <w:sz w:val="24"/>
          <w:szCs w:val="24"/>
          <w:shd w:val="clear" w:color="auto" w:fill="FFFFFF"/>
          <w:lang w:val="es-ES_tradnl" w:eastAsia="es-ES"/>
        </w:rPr>
        <w:t> de que</w:t>
      </w:r>
      <w:r w:rsidRPr="009A1E3B">
        <w:rPr>
          <w:rFonts w:ascii="Palatino Linotype" w:eastAsia="MS Mincho" w:hAnsi="Palatino Linotype" w:cs="Times New Roman"/>
          <w:color w:val="000000"/>
          <w:sz w:val="24"/>
          <w:szCs w:val="24"/>
          <w:shd w:val="clear" w:color="auto" w:fill="FFFFFF"/>
          <w:lang w:val="es-ES_tradnl" w:eastAsia="es-ES"/>
        </w:rPr>
        <w:t>, en caso de incumplimiento total o parcial de la presente resolución, se actuará de conformidad con lo dispuesto en los artículos 213, 214, 215, 216 y 217 de la ley en cita. </w:t>
      </w:r>
    </w:p>
    <w:p w:rsidR="009A1E3B" w:rsidRPr="009A1E3B" w:rsidRDefault="009A1E3B" w:rsidP="009A1E3B">
      <w:pPr>
        <w:shd w:val="clear" w:color="auto" w:fill="FFFFFF"/>
        <w:spacing w:after="0" w:line="360" w:lineRule="auto"/>
        <w:jc w:val="both"/>
        <w:rPr>
          <w:rFonts w:ascii="Palatino Linotype" w:eastAsia="MS Mincho" w:hAnsi="Palatino Linotype" w:cs="Times New Roman"/>
          <w:color w:val="000000"/>
          <w:sz w:val="24"/>
          <w:szCs w:val="24"/>
          <w:shd w:val="clear" w:color="auto" w:fill="FFFFFF"/>
          <w:lang w:val="es-ES_tradnl" w:eastAsia="es-ES"/>
        </w:rPr>
      </w:pPr>
    </w:p>
    <w:p w:rsidR="009A1E3B" w:rsidRPr="009A1E3B" w:rsidRDefault="009A1E3B" w:rsidP="009A1E3B">
      <w:pPr>
        <w:spacing w:line="360" w:lineRule="auto"/>
        <w:jc w:val="both"/>
        <w:rPr>
          <w:rFonts w:ascii="Palatino Linotype" w:eastAsia="Times New Roman" w:hAnsi="Palatino Linotype" w:cs="Times New Roman"/>
          <w:b/>
          <w:color w:val="000000"/>
          <w:sz w:val="24"/>
          <w:szCs w:val="24"/>
          <w:lang w:val="es-ES" w:eastAsia="es-MX"/>
        </w:rPr>
      </w:pPr>
      <w:r w:rsidRPr="009A1E3B">
        <w:rPr>
          <w:rFonts w:ascii="Palatino Linotype" w:eastAsia="MS Mincho" w:hAnsi="Palatino Linotype" w:cs="Times New Roman"/>
          <w:b/>
          <w:sz w:val="24"/>
          <w:szCs w:val="24"/>
          <w:lang w:val="es-ES_tradnl" w:eastAsia="es-ES"/>
        </w:rPr>
        <w:t>OCTAVO.</w:t>
      </w:r>
      <w:r w:rsidRPr="009A1E3B">
        <w:rPr>
          <w:rFonts w:ascii="Palatino Linotype" w:eastAsia="Times New Roman" w:hAnsi="Palatino Linotype" w:cs="Times New Roman"/>
          <w:color w:val="000000"/>
          <w:sz w:val="24"/>
          <w:szCs w:val="24"/>
          <w:lang w:val="es-ES" w:eastAsia="es-MX"/>
        </w:rPr>
        <w:t xml:space="preserve"> Gírese oficio al titular de la Dirección General Jurídica y de Verificación de este Instituto,  para hacer de su conocimiento la presente resolución a fin de que en ejercicio de sus atribuciones y de conformidad con lo dispuesto por el artículo 23, fracción XIV del Reglamento Interior del Instituto de Transparencia, Acceso a la Información Pública y Protección de Datos Personales del Estado de México y Municipios, determine lo conducente en términos del Considerando </w:t>
      </w:r>
      <w:r w:rsidRPr="009A1E3B">
        <w:rPr>
          <w:rFonts w:ascii="Palatino Linotype" w:eastAsia="Times New Roman" w:hAnsi="Palatino Linotype" w:cs="Times New Roman"/>
          <w:b/>
          <w:color w:val="000000"/>
          <w:sz w:val="24"/>
          <w:szCs w:val="24"/>
          <w:lang w:val="es-ES" w:eastAsia="es-MX"/>
        </w:rPr>
        <w:t>SÉPTIMO.</w:t>
      </w:r>
    </w:p>
    <w:p w:rsidR="002E7B1C" w:rsidRDefault="002E7B1C" w:rsidP="002E7B1C">
      <w:pPr>
        <w:spacing w:before="240" w:after="240" w:line="360" w:lineRule="auto"/>
        <w:jc w:val="both"/>
        <w:rPr>
          <w:rFonts w:ascii="Palatino Linotype" w:eastAsia="MS Mincho" w:hAnsi="Palatino Linotype" w:cs="Arial"/>
          <w:color w:val="000000"/>
          <w:sz w:val="24"/>
          <w:szCs w:val="24"/>
          <w:lang w:val="es-ES_tradnl" w:eastAsia="es-ES"/>
        </w:rPr>
      </w:pPr>
      <w:r w:rsidRPr="002E7B1C">
        <w:rPr>
          <w:rFonts w:ascii="Palatino Linotype" w:eastAsia="MS Mincho" w:hAnsi="Palatino Linotype" w:cs="Times New Roman"/>
          <w:color w:val="000000"/>
          <w:sz w:val="24"/>
          <w:szCs w:val="24"/>
          <w:lang w:val="es-ES_tradnl" w:eastAsia="es-ES"/>
        </w:rPr>
        <w:lastRenderedPageBreak/>
        <w:t xml:space="preserve">ASÍ LO RESUELVE, POR UNANIMIDAD DE VOTOS, EL PLENO DEL INSTITUTO </w:t>
      </w:r>
      <w:r w:rsidR="009E115A" w:rsidRPr="002E7B1C">
        <w:rPr>
          <w:rFonts w:ascii="Palatino Linotype" w:eastAsia="MS Mincho" w:hAnsi="Palatino Linotype" w:cs="Times New Roman"/>
          <w:color w:val="000000"/>
          <w:sz w:val="24"/>
          <w:szCs w:val="24"/>
          <w:lang w:val="es-ES_tradnl" w:eastAsia="es-ES"/>
        </w:rPr>
        <w:t>DE TRANSPARENCIA, ACCESO A LA INFORMACIÓN PÚBLICA Y PROTECCIÓN DE DATOS PERSONALES DEL ESTADO DE MÉXICO Y MUNICIPIOS, CONFORMADO POR LOS COMISIONADOS ZULEMA MARTÍNEZ SÁNCHEZ, EVA ABAID YAPUR; JAVIER MARTÍNEZ CRUZ Y LUIS GUSTAVO PARRA NORIEGA</w:t>
      </w:r>
      <w:r w:rsidR="009E115A">
        <w:rPr>
          <w:rFonts w:ascii="Palatino Linotype" w:eastAsia="MS Mincho" w:hAnsi="Palatino Linotype" w:cs="Times New Roman"/>
          <w:color w:val="000000"/>
          <w:sz w:val="24"/>
          <w:szCs w:val="24"/>
          <w:lang w:val="es-ES_tradnl" w:eastAsia="es-ES"/>
        </w:rPr>
        <w:t xml:space="preserve"> (VOTO PARTICULAR)</w:t>
      </w:r>
      <w:r w:rsidR="009E115A" w:rsidRPr="002E7B1C">
        <w:rPr>
          <w:rFonts w:ascii="Palatino Linotype" w:eastAsia="MS Mincho" w:hAnsi="Palatino Linotype" w:cs="Times New Roman"/>
          <w:color w:val="000000"/>
          <w:sz w:val="24"/>
          <w:szCs w:val="24"/>
          <w:lang w:val="es-ES_tradnl" w:eastAsia="es-ES"/>
        </w:rPr>
        <w:t xml:space="preserve">; EN LA VIGÉSIMA </w:t>
      </w:r>
      <w:r w:rsidR="009E115A">
        <w:rPr>
          <w:rFonts w:ascii="Palatino Linotype" w:eastAsia="MS Mincho" w:hAnsi="Palatino Linotype" w:cs="Times New Roman"/>
          <w:color w:val="000000"/>
          <w:sz w:val="24"/>
          <w:szCs w:val="24"/>
          <w:lang w:val="es-ES_tradnl" w:eastAsia="es-ES"/>
        </w:rPr>
        <w:t>SEGUNDA</w:t>
      </w:r>
      <w:r w:rsidR="009E115A" w:rsidRPr="002E7B1C">
        <w:rPr>
          <w:rFonts w:ascii="Palatino Linotype" w:eastAsia="MS Mincho" w:hAnsi="Palatino Linotype" w:cs="Times New Roman"/>
          <w:color w:val="000000"/>
          <w:sz w:val="24"/>
          <w:szCs w:val="24"/>
          <w:lang w:val="es-ES_tradnl" w:eastAsia="es-ES"/>
        </w:rPr>
        <w:t xml:space="preserve"> SESIÓN ORDINARIA CELEBRADA EL </w:t>
      </w:r>
      <w:r w:rsidR="002D7B17">
        <w:rPr>
          <w:rFonts w:ascii="Palatino Linotype" w:eastAsia="MS Mincho" w:hAnsi="Palatino Linotype" w:cs="Times New Roman"/>
          <w:color w:val="000000"/>
          <w:sz w:val="24"/>
          <w:szCs w:val="24"/>
          <w:lang w:val="es-ES_tradnl" w:eastAsia="es-ES"/>
        </w:rPr>
        <w:t>VEINTITRÉS (</w:t>
      </w:r>
      <w:r w:rsidR="009E115A">
        <w:rPr>
          <w:rFonts w:ascii="Palatino Linotype" w:eastAsia="MS Mincho" w:hAnsi="Palatino Linotype" w:cs="Times New Roman"/>
          <w:color w:val="000000"/>
          <w:sz w:val="24"/>
          <w:szCs w:val="24"/>
          <w:lang w:val="es-ES_tradnl" w:eastAsia="es-ES"/>
        </w:rPr>
        <w:t>23</w:t>
      </w:r>
      <w:r w:rsidR="009E115A" w:rsidRPr="002E7B1C">
        <w:rPr>
          <w:rFonts w:ascii="Palatino Linotype" w:eastAsia="MS Mincho" w:hAnsi="Palatino Linotype" w:cs="Times New Roman"/>
          <w:color w:val="000000"/>
          <w:sz w:val="24"/>
          <w:szCs w:val="24"/>
          <w:lang w:val="es-ES_tradnl" w:eastAsia="es-ES"/>
        </w:rPr>
        <w:t>) DE JUNIO DE DOS MIL VEINTIUNO, ANTE EL SECRETARIO TÉCNICO DEL PLENO ALEXIS TAPIA RAMÍREZ.</w:t>
      </w:r>
      <w:r w:rsidR="009E115A" w:rsidRPr="002E7B1C">
        <w:rPr>
          <w:rFonts w:ascii="Palatino Linotype" w:eastAsia="MS Mincho" w:hAnsi="Palatino Linotype" w:cs="Arial"/>
          <w:color w:val="000000"/>
          <w:sz w:val="24"/>
          <w:szCs w:val="24"/>
          <w:lang w:val="es-ES_tradnl" w:eastAsia="es-ES"/>
        </w:rPr>
        <w:t xml:space="preserve"> </w:t>
      </w:r>
    </w:p>
    <w:p w:rsidR="0096385A" w:rsidRDefault="0096385A" w:rsidP="002E7B1C">
      <w:pPr>
        <w:spacing w:before="240" w:after="240" w:line="360" w:lineRule="auto"/>
        <w:jc w:val="both"/>
        <w:rPr>
          <w:rFonts w:ascii="Palatino Linotype" w:eastAsia="MS Mincho" w:hAnsi="Palatino Linotype" w:cs="Arial"/>
          <w:color w:val="000000"/>
          <w:sz w:val="24"/>
          <w:szCs w:val="24"/>
          <w:lang w:val="es-ES_tradnl" w:eastAsia="es-ES"/>
        </w:rPr>
      </w:pPr>
      <w:r>
        <w:rPr>
          <w:rFonts w:ascii="Palatino Linotype" w:eastAsia="MS Mincho" w:hAnsi="Palatino Linotype" w:cs="Arial"/>
          <w:noProof/>
          <w:color w:val="000000"/>
          <w:sz w:val="24"/>
          <w:szCs w:val="24"/>
          <w:lang w:eastAsia="es-MX"/>
        </w:rPr>
        <mc:AlternateContent>
          <mc:Choice Requires="wps">
            <w:drawing>
              <wp:anchor distT="0" distB="0" distL="114300" distR="114300" simplePos="0" relativeHeight="251663360" behindDoc="0" locked="0" layoutInCell="1" allowOverlap="1">
                <wp:simplePos x="0" y="0"/>
                <wp:positionH relativeFrom="column">
                  <wp:posOffset>-114530</wp:posOffset>
                </wp:positionH>
                <wp:positionV relativeFrom="paragraph">
                  <wp:posOffset>89331</wp:posOffset>
                </wp:positionV>
                <wp:extent cx="6247181" cy="4418381"/>
                <wp:effectExtent l="0" t="0" r="20320" b="20320"/>
                <wp:wrapNone/>
                <wp:docPr id="13" name="Conector recto 13"/>
                <wp:cNvGraphicFramePr/>
                <a:graphic xmlns:a="http://schemas.openxmlformats.org/drawingml/2006/main">
                  <a:graphicData uri="http://schemas.microsoft.com/office/word/2010/wordprocessingShape">
                    <wps:wsp>
                      <wps:cNvCnPr/>
                      <wps:spPr>
                        <a:xfrm>
                          <a:off x="0" y="0"/>
                          <a:ext cx="6247181" cy="441838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550B93" id="Conector recto 1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9pt,7.05pt" to="482.9pt,3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" strokecolor="#5b9bd5 [3204]" strokeweight=".5pt">
                <v:stroke joinstyle="miter"/>
              </v:line>
            </w:pict>
          </mc:Fallback>
        </mc:AlternateContent>
      </w:r>
    </w:p>
    <w:p w:rsidR="0096385A" w:rsidRDefault="0096385A" w:rsidP="002E7B1C">
      <w:pPr>
        <w:spacing w:before="240" w:after="240" w:line="360" w:lineRule="auto"/>
        <w:jc w:val="both"/>
        <w:rPr>
          <w:rFonts w:ascii="Palatino Linotype" w:eastAsia="MS Mincho" w:hAnsi="Palatino Linotype" w:cs="Arial"/>
          <w:color w:val="000000"/>
          <w:sz w:val="24"/>
          <w:szCs w:val="24"/>
          <w:lang w:val="es-ES_tradnl" w:eastAsia="es-ES"/>
        </w:rPr>
      </w:pPr>
    </w:p>
    <w:p w:rsidR="0096385A" w:rsidRDefault="0096385A" w:rsidP="002E7B1C">
      <w:pPr>
        <w:spacing w:before="240" w:after="240" w:line="360" w:lineRule="auto"/>
        <w:jc w:val="both"/>
        <w:rPr>
          <w:rFonts w:ascii="Palatino Linotype" w:eastAsia="MS Mincho" w:hAnsi="Palatino Linotype" w:cs="Arial"/>
          <w:color w:val="000000"/>
          <w:sz w:val="24"/>
          <w:szCs w:val="24"/>
          <w:lang w:val="es-ES_tradnl" w:eastAsia="es-ES"/>
        </w:rPr>
      </w:pPr>
    </w:p>
    <w:p w:rsidR="0096385A" w:rsidRDefault="0096385A" w:rsidP="002E7B1C">
      <w:pPr>
        <w:spacing w:before="240" w:after="240" w:line="360" w:lineRule="auto"/>
        <w:jc w:val="both"/>
        <w:rPr>
          <w:rFonts w:ascii="Palatino Linotype" w:eastAsia="MS Mincho" w:hAnsi="Palatino Linotype" w:cs="Arial"/>
          <w:color w:val="000000"/>
          <w:sz w:val="24"/>
          <w:szCs w:val="24"/>
          <w:lang w:val="es-ES_tradnl" w:eastAsia="es-ES"/>
        </w:rPr>
      </w:pPr>
    </w:p>
    <w:p w:rsidR="0096385A" w:rsidRDefault="0096385A" w:rsidP="002E7B1C">
      <w:pPr>
        <w:spacing w:before="240" w:after="240" w:line="360" w:lineRule="auto"/>
        <w:jc w:val="both"/>
        <w:rPr>
          <w:rFonts w:ascii="Palatino Linotype" w:eastAsia="MS Mincho" w:hAnsi="Palatino Linotype" w:cs="Arial"/>
          <w:color w:val="000000"/>
          <w:sz w:val="24"/>
          <w:szCs w:val="24"/>
          <w:lang w:val="es-ES_tradnl" w:eastAsia="es-ES"/>
        </w:rPr>
      </w:pPr>
    </w:p>
    <w:p w:rsidR="0096385A" w:rsidRDefault="0096385A" w:rsidP="002E7B1C">
      <w:pPr>
        <w:spacing w:before="240" w:after="240" w:line="360" w:lineRule="auto"/>
        <w:jc w:val="both"/>
        <w:rPr>
          <w:rFonts w:ascii="Palatino Linotype" w:eastAsia="MS Mincho" w:hAnsi="Palatino Linotype" w:cs="Arial"/>
          <w:color w:val="000000"/>
          <w:sz w:val="24"/>
          <w:szCs w:val="24"/>
          <w:lang w:val="es-ES_tradnl" w:eastAsia="es-ES"/>
        </w:rPr>
      </w:pPr>
    </w:p>
    <w:p w:rsidR="0096385A" w:rsidRDefault="0096385A" w:rsidP="002E7B1C">
      <w:pPr>
        <w:spacing w:before="240" w:after="240" w:line="360" w:lineRule="auto"/>
        <w:jc w:val="both"/>
        <w:rPr>
          <w:rFonts w:ascii="Palatino Linotype" w:eastAsia="MS Mincho" w:hAnsi="Palatino Linotype" w:cs="Arial"/>
          <w:color w:val="000000"/>
          <w:sz w:val="24"/>
          <w:szCs w:val="24"/>
          <w:lang w:val="es-ES_tradnl" w:eastAsia="es-ES"/>
        </w:rPr>
      </w:pPr>
    </w:p>
    <w:p w:rsidR="0096385A" w:rsidRDefault="0096385A" w:rsidP="002E7B1C">
      <w:pPr>
        <w:spacing w:before="240" w:after="240" w:line="360" w:lineRule="auto"/>
        <w:jc w:val="both"/>
        <w:rPr>
          <w:rFonts w:ascii="Palatino Linotype" w:eastAsia="MS Mincho" w:hAnsi="Palatino Linotype" w:cs="Arial"/>
          <w:color w:val="000000"/>
          <w:sz w:val="24"/>
          <w:szCs w:val="24"/>
          <w:lang w:val="es-ES_tradnl" w:eastAsia="es-ES"/>
        </w:rPr>
      </w:pPr>
    </w:p>
    <w:p w:rsidR="0096385A" w:rsidRDefault="0096385A" w:rsidP="002E7B1C">
      <w:pPr>
        <w:spacing w:before="240" w:after="240" w:line="360" w:lineRule="auto"/>
        <w:jc w:val="both"/>
        <w:rPr>
          <w:rFonts w:ascii="Palatino Linotype" w:eastAsia="MS Mincho" w:hAnsi="Palatino Linotype" w:cs="Arial"/>
          <w:color w:val="000000"/>
          <w:sz w:val="24"/>
          <w:szCs w:val="24"/>
          <w:lang w:val="es-ES_tradnl" w:eastAsia="es-ES"/>
        </w:rPr>
      </w:pPr>
    </w:p>
    <w:p w:rsidR="0096385A" w:rsidRDefault="0096385A" w:rsidP="002E7B1C">
      <w:pPr>
        <w:spacing w:before="240" w:after="240" w:line="360" w:lineRule="auto"/>
        <w:jc w:val="both"/>
        <w:rPr>
          <w:rFonts w:ascii="Palatino Linotype" w:eastAsia="MS Mincho" w:hAnsi="Palatino Linotype" w:cs="Arial"/>
          <w:color w:val="000000"/>
          <w:sz w:val="24"/>
          <w:szCs w:val="24"/>
          <w:lang w:val="es-ES_tradnl" w:eastAsia="es-ES"/>
        </w:rPr>
      </w:pPr>
    </w:p>
    <w:p w:rsidR="0096385A" w:rsidRDefault="0096385A" w:rsidP="002E7B1C">
      <w:pPr>
        <w:spacing w:before="240" w:after="240" w:line="360" w:lineRule="auto"/>
        <w:jc w:val="both"/>
        <w:rPr>
          <w:rFonts w:ascii="Palatino Linotype" w:eastAsia="MS Mincho" w:hAnsi="Palatino Linotype" w:cs="Arial"/>
          <w:color w:val="000000"/>
          <w:sz w:val="24"/>
          <w:szCs w:val="24"/>
          <w:lang w:val="es-ES_tradnl" w:eastAsia="es-ES"/>
        </w:rPr>
      </w:pPr>
    </w:p>
    <w:p w:rsidR="0096385A" w:rsidRDefault="0096385A" w:rsidP="002E7B1C">
      <w:pPr>
        <w:spacing w:before="240" w:after="240" w:line="360" w:lineRule="auto"/>
        <w:jc w:val="both"/>
        <w:rPr>
          <w:rFonts w:ascii="Palatino Linotype" w:eastAsia="MS Mincho" w:hAnsi="Palatino Linotype" w:cs="Arial"/>
          <w:color w:val="000000"/>
          <w:sz w:val="24"/>
          <w:szCs w:val="24"/>
          <w:lang w:val="es-ES_tradnl" w:eastAsia="es-ES"/>
        </w:rPr>
      </w:pPr>
    </w:p>
    <w:p w:rsidR="0096385A" w:rsidRDefault="0096385A" w:rsidP="002E7B1C">
      <w:pPr>
        <w:spacing w:before="240" w:after="240" w:line="360" w:lineRule="auto"/>
        <w:jc w:val="both"/>
        <w:rPr>
          <w:rFonts w:ascii="Palatino Linotype" w:eastAsia="MS Mincho" w:hAnsi="Palatino Linotype" w:cs="Arial"/>
          <w:color w:val="000000"/>
          <w:sz w:val="24"/>
          <w:szCs w:val="24"/>
          <w:lang w:val="es-ES_tradnl" w:eastAsia="es-ES"/>
        </w:rPr>
      </w:pPr>
    </w:p>
    <w:p w:rsidR="0096385A" w:rsidRDefault="0096385A" w:rsidP="002E7B1C">
      <w:pPr>
        <w:spacing w:before="240" w:after="240" w:line="360" w:lineRule="auto"/>
        <w:jc w:val="both"/>
        <w:rPr>
          <w:rFonts w:ascii="Palatino Linotype" w:eastAsia="MS Mincho" w:hAnsi="Palatino Linotype" w:cs="Arial"/>
          <w:color w:val="000000"/>
          <w:sz w:val="24"/>
          <w:szCs w:val="24"/>
          <w:lang w:val="es-ES_tradnl" w:eastAsia="es-ES"/>
        </w:rPr>
      </w:pPr>
    </w:p>
    <w:p w:rsidR="0096385A" w:rsidRDefault="0096385A" w:rsidP="002E7B1C">
      <w:pPr>
        <w:spacing w:before="240" w:after="240" w:line="360" w:lineRule="auto"/>
        <w:jc w:val="both"/>
        <w:rPr>
          <w:rFonts w:ascii="Palatino Linotype" w:eastAsia="MS Mincho" w:hAnsi="Palatino Linotype" w:cs="Arial"/>
          <w:color w:val="000000"/>
          <w:sz w:val="24"/>
          <w:szCs w:val="24"/>
          <w:lang w:val="es-ES_tradnl" w:eastAsia="es-ES"/>
        </w:rPr>
      </w:pPr>
    </w:p>
    <w:p w:rsidR="0096385A" w:rsidRPr="002E7B1C" w:rsidRDefault="0096385A" w:rsidP="002E7B1C">
      <w:pPr>
        <w:spacing w:before="240" w:after="240" w:line="360" w:lineRule="auto"/>
        <w:jc w:val="both"/>
        <w:rPr>
          <w:rFonts w:ascii="Palatino Linotype" w:eastAsia="MS Mincho" w:hAnsi="Palatino Linotype" w:cs="Arial"/>
          <w:color w:val="000000"/>
          <w:sz w:val="24"/>
          <w:szCs w:val="24"/>
          <w:lang w:val="es-ES_tradnl" w:eastAsia="es-ES"/>
        </w:rPr>
      </w:pPr>
    </w:p>
    <w:sectPr w:rsidR="0096385A" w:rsidRPr="002E7B1C" w:rsidSect="002A0ECB">
      <w:headerReference w:type="default" r:id="rId15"/>
      <w:footerReference w:type="default" r:id="rId16"/>
      <w:headerReference w:type="first" r:id="rId17"/>
      <w:footerReference w:type="first" r:id="rId18"/>
      <w:pgSz w:w="12240" w:h="15840"/>
      <w:pgMar w:top="2552" w:right="1701"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6870" w:rsidRDefault="00826870" w:rsidP="00792776">
      <w:pPr>
        <w:spacing w:after="0" w:line="240" w:lineRule="auto"/>
      </w:pPr>
      <w:r>
        <w:separator/>
      </w:r>
    </w:p>
  </w:endnote>
  <w:endnote w:type="continuationSeparator" w:id="0">
    <w:p w:rsidR="00826870" w:rsidRDefault="00826870" w:rsidP="00792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AE0244" w:rsidRPr="00883450" w:rsidRDefault="00AE0244" w:rsidP="009A4582">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517176">
              <w:rPr>
                <w:rFonts w:ascii="Palatino Linotype" w:hAnsi="Palatino Linotype"/>
                <w:b/>
                <w:bCs/>
                <w:noProof/>
                <w:szCs w:val="20"/>
              </w:rPr>
              <w:t>60</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517176">
              <w:rPr>
                <w:rFonts w:ascii="Palatino Linotype" w:hAnsi="Palatino Linotype"/>
                <w:b/>
                <w:bCs/>
                <w:noProof/>
                <w:szCs w:val="20"/>
              </w:rPr>
              <w:t>62</w:t>
            </w:r>
            <w:r w:rsidRPr="00883450">
              <w:rPr>
                <w:rFonts w:ascii="Palatino Linotype" w:hAnsi="Palatino Linotype"/>
                <w:b/>
                <w:bCs/>
                <w:szCs w:val="20"/>
              </w:rPr>
              <w:fldChar w:fldCharType="end"/>
            </w:r>
          </w:p>
        </w:sdtContent>
      </w:sdt>
    </w:sdtContent>
  </w:sdt>
  <w:p w:rsidR="00AE0244" w:rsidRDefault="00AE024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244" w:rsidRPr="00883450" w:rsidRDefault="00AE0244" w:rsidP="009A4582">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AE53D9" w:rsidRPr="00AE53D9">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AE53D9" w:rsidRPr="00AE53D9">
      <w:rPr>
        <w:rFonts w:ascii="Palatino Linotype" w:hAnsi="Palatino Linotype"/>
        <w:noProof/>
        <w:lang w:val="es-ES"/>
      </w:rPr>
      <w:t>62</w:t>
    </w:r>
    <w:r w:rsidRPr="00883450">
      <w:rPr>
        <w:rFonts w:ascii="Palatino Linotype" w:hAnsi="Palatino Linotype"/>
      </w:rPr>
      <w:fldChar w:fldCharType="end"/>
    </w:r>
  </w:p>
  <w:p w:rsidR="00AE0244" w:rsidRPr="00883450" w:rsidRDefault="00AE0244">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6870" w:rsidRDefault="00826870" w:rsidP="00792776">
      <w:pPr>
        <w:spacing w:after="0" w:line="240" w:lineRule="auto"/>
      </w:pPr>
      <w:r>
        <w:separator/>
      </w:r>
    </w:p>
  </w:footnote>
  <w:footnote w:type="continuationSeparator" w:id="0">
    <w:p w:rsidR="00826870" w:rsidRDefault="00826870" w:rsidP="00792776">
      <w:pPr>
        <w:spacing w:after="0" w:line="240" w:lineRule="auto"/>
      </w:pPr>
      <w:r>
        <w:continuationSeparator/>
      </w:r>
    </w:p>
  </w:footnote>
  <w:footnote w:id="1">
    <w:p w:rsidR="00AE0244" w:rsidRDefault="00AE0244" w:rsidP="009A1E3B">
      <w:pPr>
        <w:pStyle w:val="Textonotapie"/>
        <w:jc w:val="both"/>
        <w:rPr>
          <w:rFonts w:ascii="Palatino Linotype" w:hAnsi="Palatino Linotype"/>
          <w:sz w:val="18"/>
        </w:rPr>
      </w:pPr>
      <w:r>
        <w:rPr>
          <w:rStyle w:val="Refdenotaalpie"/>
          <w:rFonts w:ascii="Palatino Linotype" w:hAnsi="Palatino Linotype"/>
          <w:sz w:val="16"/>
        </w:rPr>
        <w:footnoteRef/>
      </w:r>
      <w:r>
        <w:rPr>
          <w:rFonts w:ascii="Palatino Linotype" w:hAnsi="Palatino Linotype"/>
          <w:sz w:val="16"/>
          <w:lang w:val="es-ES"/>
        </w:rPr>
        <w:t xml:space="preserve"> </w:t>
      </w:r>
      <w:r>
        <w:rPr>
          <w:rFonts w:ascii="Palatino Linotype" w:hAnsi="Palatino Linotype"/>
          <w:b/>
          <w:sz w:val="16"/>
        </w:rPr>
        <w:t>RESTRICCIONES A LOS DERECHOS FUNDAMENTALES. ELEMENTOS QUE EL JUEZ CONSTITUCIONAL DEBE TOMAR EN CUENTA PARA CONSIDERARLAS VÁLIDAS.</w:t>
      </w:r>
      <w:r>
        <w:rPr>
          <w:rFonts w:ascii="Palatino Linotype" w:hAnsi="Palatino Linotype"/>
          <w:sz w:val="16"/>
        </w:rPr>
        <w:t xml:space="preserve"> </w:t>
      </w:r>
      <w:proofErr w:type="spellStart"/>
      <w:r>
        <w:rPr>
          <w:rFonts w:ascii="Palatino Linotype" w:hAnsi="Palatino Linotype"/>
          <w:sz w:val="16"/>
        </w:rPr>
        <w:t>Ningún</w:t>
      </w:r>
      <w:proofErr w:type="spellEnd"/>
      <w:r>
        <w:rPr>
          <w:rFonts w:ascii="Palatino Linotype" w:hAnsi="Palatino Linotype"/>
          <w:sz w:val="16"/>
        </w:rPr>
        <w:t xml:space="preserve"> derecho fundamental es absoluto y en esa medida todos admiten restricciones. Sin embargo, la </w:t>
      </w:r>
      <w:proofErr w:type="spellStart"/>
      <w:r>
        <w:rPr>
          <w:rFonts w:ascii="Palatino Linotype" w:hAnsi="Palatino Linotype"/>
          <w:sz w:val="16"/>
        </w:rPr>
        <w:t>regulación</w:t>
      </w:r>
      <w:proofErr w:type="spellEnd"/>
      <w:r>
        <w:rPr>
          <w:rFonts w:ascii="Palatino Linotype" w:hAnsi="Palatino Linotype"/>
          <w:sz w:val="16"/>
        </w:rPr>
        <w:t xml:space="preserve"> de dichas restricciones no puede ser arbitraria. Para que las medidas emitidas por el legislador ordinario con el </w:t>
      </w:r>
      <w:proofErr w:type="spellStart"/>
      <w:r>
        <w:rPr>
          <w:rFonts w:ascii="Palatino Linotype" w:hAnsi="Palatino Linotype"/>
          <w:sz w:val="16"/>
        </w:rPr>
        <w:t>propósito</w:t>
      </w:r>
      <w:proofErr w:type="spellEnd"/>
      <w:r>
        <w:rPr>
          <w:rFonts w:ascii="Palatino Linotype" w:hAnsi="Palatino Linotype"/>
          <w:sz w:val="16"/>
        </w:rPr>
        <w:t xml:space="preserve"> de restringir los derechos fundamentales sean </w:t>
      </w:r>
      <w:proofErr w:type="spellStart"/>
      <w:r>
        <w:rPr>
          <w:rFonts w:ascii="Palatino Linotype" w:hAnsi="Palatino Linotype"/>
          <w:sz w:val="16"/>
        </w:rPr>
        <w:t>válidas</w:t>
      </w:r>
      <w:proofErr w:type="spellEnd"/>
      <w:r>
        <w:rPr>
          <w:rFonts w:ascii="Palatino Linotype" w:hAnsi="Palatino Linotype"/>
          <w:sz w:val="16"/>
        </w:rPr>
        <w:t xml:space="preserve">, deben satisfacer al menos los siguientes requisitos: a) ser admisibles dentro del </w:t>
      </w:r>
      <w:proofErr w:type="spellStart"/>
      <w:r>
        <w:rPr>
          <w:rFonts w:ascii="Palatino Linotype" w:hAnsi="Palatino Linotype"/>
          <w:sz w:val="16"/>
        </w:rPr>
        <w:t>ámbito</w:t>
      </w:r>
      <w:proofErr w:type="spellEnd"/>
      <w:r>
        <w:rPr>
          <w:rFonts w:ascii="Palatino Linotype" w:hAnsi="Palatino Linotype"/>
          <w:sz w:val="16"/>
        </w:rPr>
        <w:t xml:space="preserve"> constitucional, esto es, el legislador ordinario </w:t>
      </w:r>
      <w:proofErr w:type="spellStart"/>
      <w:r>
        <w:rPr>
          <w:rFonts w:ascii="Palatino Linotype" w:hAnsi="Palatino Linotype"/>
          <w:sz w:val="16"/>
        </w:rPr>
        <w:t>sólo</w:t>
      </w:r>
      <w:proofErr w:type="spellEnd"/>
      <w:r>
        <w:rPr>
          <w:rFonts w:ascii="Palatino Linotype" w:hAnsi="Palatino Linotype"/>
          <w:sz w:val="16"/>
        </w:rPr>
        <w:t xml:space="preserve"> puede restringir o suspender el ejercicio de las </w:t>
      </w:r>
      <w:proofErr w:type="spellStart"/>
      <w:r>
        <w:rPr>
          <w:rFonts w:ascii="Palatino Linotype" w:hAnsi="Palatino Linotype"/>
          <w:sz w:val="16"/>
        </w:rPr>
        <w:t>garantías</w:t>
      </w:r>
      <w:proofErr w:type="spellEnd"/>
      <w:r>
        <w:rPr>
          <w:rFonts w:ascii="Palatino Linotype" w:hAnsi="Palatino Linotype"/>
          <w:sz w:val="16"/>
        </w:rPr>
        <w:t xml:space="preserve"> individuales con objetivos que puedan enmarcarse dentro de las previsiones de la Carta Magna; b) ser necesarias para asegurar la </w:t>
      </w:r>
      <w:proofErr w:type="spellStart"/>
      <w:r>
        <w:rPr>
          <w:rFonts w:ascii="Palatino Linotype" w:hAnsi="Palatino Linotype"/>
          <w:sz w:val="16"/>
        </w:rPr>
        <w:t>obtención</w:t>
      </w:r>
      <w:proofErr w:type="spellEnd"/>
      <w:r>
        <w:rPr>
          <w:rFonts w:ascii="Palatino Linotype" w:hAnsi="Palatino Linotype"/>
          <w:sz w:val="16"/>
        </w:rPr>
        <w:t xml:space="preserve"> de los fines que fundamentan la </w:t>
      </w:r>
      <w:proofErr w:type="spellStart"/>
      <w:r>
        <w:rPr>
          <w:rFonts w:ascii="Palatino Linotype" w:hAnsi="Palatino Linotype"/>
          <w:sz w:val="16"/>
        </w:rPr>
        <w:t>restricción</w:t>
      </w:r>
      <w:proofErr w:type="spellEnd"/>
      <w:r>
        <w:rPr>
          <w:rFonts w:ascii="Palatino Linotype" w:hAnsi="Palatino Linotype"/>
          <w:sz w:val="16"/>
        </w:rPr>
        <w:t xml:space="preserve"> constitucional, es decir, no basta que la </w:t>
      </w:r>
      <w:proofErr w:type="spellStart"/>
      <w:r>
        <w:rPr>
          <w:rFonts w:ascii="Palatino Linotype" w:hAnsi="Palatino Linotype"/>
          <w:sz w:val="16"/>
        </w:rPr>
        <w:t>restricción</w:t>
      </w:r>
      <w:proofErr w:type="spellEnd"/>
      <w:r>
        <w:rPr>
          <w:rFonts w:ascii="Palatino Linotype" w:hAnsi="Palatino Linotype"/>
          <w:sz w:val="16"/>
        </w:rPr>
        <w:t xml:space="preserve"> sea en </w:t>
      </w:r>
      <w:proofErr w:type="spellStart"/>
      <w:r>
        <w:rPr>
          <w:rFonts w:ascii="Palatino Linotype" w:hAnsi="Palatino Linotype"/>
          <w:sz w:val="16"/>
        </w:rPr>
        <w:t>términos</w:t>
      </w:r>
      <w:proofErr w:type="spellEnd"/>
      <w:r>
        <w:rPr>
          <w:rFonts w:ascii="Palatino Linotype" w:hAnsi="Palatino Linotype"/>
          <w:sz w:val="16"/>
        </w:rPr>
        <w:t xml:space="preserve"> amplios </w:t>
      </w:r>
      <w:proofErr w:type="spellStart"/>
      <w:r>
        <w:rPr>
          <w:rFonts w:ascii="Palatino Linotype" w:hAnsi="Palatino Linotype"/>
          <w:sz w:val="16"/>
        </w:rPr>
        <w:t>útil</w:t>
      </w:r>
      <w:proofErr w:type="spellEnd"/>
      <w:r>
        <w:rPr>
          <w:rFonts w:ascii="Palatino Linotype" w:hAnsi="Palatino Linotype"/>
          <w:sz w:val="16"/>
        </w:rPr>
        <w:t xml:space="preserve"> para la </w:t>
      </w:r>
      <w:proofErr w:type="spellStart"/>
      <w:r>
        <w:rPr>
          <w:rFonts w:ascii="Palatino Linotype" w:hAnsi="Palatino Linotype"/>
          <w:sz w:val="16"/>
        </w:rPr>
        <w:t>obtención</w:t>
      </w:r>
      <w:proofErr w:type="spellEnd"/>
      <w:r>
        <w:rPr>
          <w:rFonts w:ascii="Palatino Linotype" w:hAnsi="Palatino Linotype"/>
          <w:sz w:val="16"/>
        </w:rPr>
        <w:t xml:space="preserve"> de esos objetivos, sino que debe ser la </w:t>
      </w:r>
      <w:proofErr w:type="spellStart"/>
      <w:r>
        <w:rPr>
          <w:rFonts w:ascii="Palatino Linotype" w:hAnsi="Palatino Linotype"/>
          <w:sz w:val="16"/>
        </w:rPr>
        <w:t>idónea</w:t>
      </w:r>
      <w:proofErr w:type="spellEnd"/>
      <w:r>
        <w:rPr>
          <w:rFonts w:ascii="Palatino Linotype" w:hAnsi="Palatino Linotype"/>
          <w:sz w:val="16"/>
        </w:rPr>
        <w:t xml:space="preserve"> para su </w:t>
      </w:r>
      <w:proofErr w:type="spellStart"/>
      <w:r>
        <w:rPr>
          <w:rFonts w:ascii="Palatino Linotype" w:hAnsi="Palatino Linotype"/>
          <w:sz w:val="16"/>
        </w:rPr>
        <w:t>realización</w:t>
      </w:r>
      <w:proofErr w:type="spellEnd"/>
      <w:r>
        <w:rPr>
          <w:rFonts w:ascii="Palatino Linotype" w:hAnsi="Palatino Linotype"/>
          <w:sz w:val="16"/>
        </w:rPr>
        <w:t xml:space="preserve">, lo que significa que el fin buscado por el legislador no se pueda alcanzar razonablemente por otros medios menos restrictivos de derechos fundamentales; y, c) ser proporcional, esto es, la medida legislativa debe respetar una correspondencia entre la </w:t>
      </w:r>
      <w:r>
        <w:rPr>
          <w:rFonts w:ascii="Palatino Linotype" w:hAnsi="Palatino Linotype"/>
          <w:sz w:val="18"/>
        </w:rPr>
        <w:t xml:space="preserve">importancia del fin buscado por la ley, y los efectos perjudiciales que produce en otros derechos e intereses constitucionales, en el entendido de que la </w:t>
      </w:r>
      <w:proofErr w:type="spellStart"/>
      <w:r>
        <w:rPr>
          <w:rFonts w:ascii="Palatino Linotype" w:hAnsi="Palatino Linotype"/>
          <w:sz w:val="18"/>
        </w:rPr>
        <w:t>persecución</w:t>
      </w:r>
      <w:proofErr w:type="spellEnd"/>
      <w:r>
        <w:rPr>
          <w:rFonts w:ascii="Palatino Linotype" w:hAnsi="Palatino Linotype"/>
          <w:sz w:val="18"/>
        </w:rPr>
        <w:t xml:space="preserve"> de un objetivo constitucional no puede hacerse a costa de una </w:t>
      </w:r>
      <w:proofErr w:type="spellStart"/>
      <w:r>
        <w:rPr>
          <w:rFonts w:ascii="Palatino Linotype" w:hAnsi="Palatino Linotype"/>
          <w:sz w:val="18"/>
        </w:rPr>
        <w:t>afectación</w:t>
      </w:r>
      <w:proofErr w:type="spellEnd"/>
      <w:r>
        <w:rPr>
          <w:rFonts w:ascii="Palatino Linotype" w:hAnsi="Palatino Linotype"/>
          <w:sz w:val="18"/>
        </w:rPr>
        <w:t xml:space="preserve"> innecesaria o desmedida a otros bienes y derechos constitucionalmente protegidos. </w:t>
      </w:r>
      <w:proofErr w:type="spellStart"/>
      <w:r>
        <w:rPr>
          <w:rFonts w:ascii="Palatino Linotype" w:hAnsi="Palatino Linotype"/>
          <w:sz w:val="18"/>
        </w:rPr>
        <w:t>Asi</w:t>
      </w:r>
      <w:proofErr w:type="spellEnd"/>
      <w:r>
        <w:rPr>
          <w:rFonts w:ascii="Palatino Linotype" w:hAnsi="Palatino Linotype"/>
          <w:sz w:val="18"/>
        </w:rPr>
        <w:t xml:space="preserve">́, el juzgador debe determinar en cada caso si la </w:t>
      </w:r>
      <w:proofErr w:type="spellStart"/>
      <w:r>
        <w:rPr>
          <w:rFonts w:ascii="Palatino Linotype" w:hAnsi="Palatino Linotype"/>
          <w:sz w:val="18"/>
        </w:rPr>
        <w:t>restricción</w:t>
      </w:r>
      <w:proofErr w:type="spellEnd"/>
      <w:r>
        <w:rPr>
          <w:rFonts w:ascii="Palatino Linotype" w:hAnsi="Palatino Linotype"/>
          <w:sz w:val="18"/>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Pr>
          <w:rFonts w:ascii="Palatino Linotype" w:hAnsi="Palatino Linotype"/>
          <w:sz w:val="18"/>
        </w:rPr>
        <w:t>distinción</w:t>
      </w:r>
      <w:proofErr w:type="spellEnd"/>
      <w:r>
        <w:rPr>
          <w:rFonts w:ascii="Palatino Linotype" w:hAnsi="Palatino Linotype"/>
          <w:sz w:val="18"/>
        </w:rPr>
        <w:t xml:space="preserve"> legislativa se encuentra dentro de las opciones de tratamiento que pueden considerarse proporcionales. De igual manera, las restricciones </w:t>
      </w:r>
      <w:proofErr w:type="spellStart"/>
      <w:r>
        <w:rPr>
          <w:rFonts w:ascii="Palatino Linotype" w:hAnsi="Palatino Linotype"/>
          <w:sz w:val="18"/>
        </w:rPr>
        <w:t>deberán</w:t>
      </w:r>
      <w:proofErr w:type="spellEnd"/>
      <w:r>
        <w:rPr>
          <w:rFonts w:ascii="Palatino Linotype" w:hAnsi="Palatino Linotype"/>
          <w:sz w:val="18"/>
        </w:rPr>
        <w:t xml:space="preserve"> estar en consonancia con la ley, incluidas las normas internacionales de derechos humanos, y ser compatibles con la naturaleza de los derechos amparados por la </w:t>
      </w:r>
      <w:proofErr w:type="spellStart"/>
      <w:r>
        <w:rPr>
          <w:rFonts w:ascii="Palatino Linotype" w:hAnsi="Palatino Linotype"/>
          <w:sz w:val="18"/>
        </w:rPr>
        <w:t>Constitución</w:t>
      </w:r>
      <w:proofErr w:type="spellEnd"/>
      <w:r>
        <w:rPr>
          <w:rFonts w:ascii="Palatino Linotype" w:hAnsi="Palatino Linotype"/>
          <w:sz w:val="18"/>
        </w:rPr>
        <w:t xml:space="preserve">, en aras de la </w:t>
      </w:r>
      <w:proofErr w:type="spellStart"/>
      <w:r>
        <w:rPr>
          <w:rFonts w:ascii="Palatino Linotype" w:hAnsi="Palatino Linotype"/>
          <w:sz w:val="18"/>
        </w:rPr>
        <w:t>consecución</w:t>
      </w:r>
      <w:proofErr w:type="spellEnd"/>
      <w:r>
        <w:rPr>
          <w:rFonts w:ascii="Palatino Linotype" w:hAnsi="Palatino Linotype"/>
          <w:sz w:val="18"/>
        </w:rPr>
        <w:t xml:space="preserve"> de los objetivos </w:t>
      </w:r>
      <w:proofErr w:type="spellStart"/>
      <w:r>
        <w:rPr>
          <w:rFonts w:ascii="Palatino Linotype" w:hAnsi="Palatino Linotype"/>
          <w:sz w:val="18"/>
        </w:rPr>
        <w:t>legítimos</w:t>
      </w:r>
      <w:proofErr w:type="spellEnd"/>
      <w:r>
        <w:rPr>
          <w:rFonts w:ascii="Palatino Linotype" w:hAnsi="Palatino Linotype"/>
          <w:sz w:val="18"/>
        </w:rPr>
        <w:t xml:space="preserve"> perseguidos, y ser estrictamente necesarias para promover el bienestar general en una sociedad </w:t>
      </w:r>
      <w:proofErr w:type="spellStart"/>
      <w:r>
        <w:rPr>
          <w:rFonts w:ascii="Palatino Linotype" w:hAnsi="Palatino Linotype"/>
          <w:sz w:val="18"/>
        </w:rPr>
        <w:t>democrática</w:t>
      </w:r>
      <w:proofErr w:type="spellEnd"/>
      <w:r>
        <w:rPr>
          <w:rFonts w:ascii="Palatino Linotype" w:hAnsi="Palatino Linotype"/>
          <w:sz w:val="18"/>
        </w:rPr>
        <w:t xml:space="preserve">. </w:t>
      </w:r>
    </w:p>
    <w:p w:rsidR="00AE0244" w:rsidRDefault="00AE0244" w:rsidP="009A1E3B">
      <w:pPr>
        <w:pStyle w:val="Textonotapie"/>
        <w:jc w:val="both"/>
        <w:rPr>
          <w:rFonts w:ascii="Palatino Linotype" w:hAnsi="Palatino Linotype"/>
          <w:sz w:val="18"/>
        </w:rPr>
      </w:pPr>
      <w:r>
        <w:rPr>
          <w:rFonts w:ascii="Palatino Linotype" w:hAnsi="Palatino Linotype"/>
          <w:sz w:val="18"/>
        </w:rPr>
        <w:t>1a</w:t>
      </w:r>
      <w:proofErr w:type="gramStart"/>
      <w:r>
        <w:rPr>
          <w:rFonts w:ascii="Palatino Linotype" w:hAnsi="Palatino Linotype"/>
          <w:sz w:val="18"/>
        </w:rPr>
        <w:t>./</w:t>
      </w:r>
      <w:proofErr w:type="gramEnd"/>
      <w:r>
        <w:rPr>
          <w:rFonts w:ascii="Palatino Linotype" w:hAnsi="Palatino Linotype"/>
          <w:sz w:val="18"/>
        </w:rPr>
        <w:t xml:space="preserve">J. 2/2012 (9a.). Primera Sala. </w:t>
      </w:r>
      <w:proofErr w:type="spellStart"/>
      <w:r>
        <w:rPr>
          <w:rFonts w:ascii="Palatino Linotype" w:hAnsi="Palatino Linotype"/>
          <w:sz w:val="18"/>
        </w:rPr>
        <w:t>Décima</w:t>
      </w:r>
      <w:proofErr w:type="spellEnd"/>
      <w:r>
        <w:rPr>
          <w:rFonts w:ascii="Palatino Linotype" w:hAnsi="Palatino Linotype"/>
          <w:sz w:val="18"/>
        </w:rPr>
        <w:t xml:space="preserve"> </w:t>
      </w:r>
      <w:proofErr w:type="spellStart"/>
      <w:r>
        <w:rPr>
          <w:rFonts w:ascii="Palatino Linotype" w:hAnsi="Palatino Linotype"/>
          <w:sz w:val="18"/>
        </w:rPr>
        <w:t>Época</w:t>
      </w:r>
      <w:proofErr w:type="spellEnd"/>
      <w:r>
        <w:rPr>
          <w:rFonts w:ascii="Palatino Linotype" w:hAnsi="Palatino Linotype"/>
          <w:sz w:val="18"/>
        </w:rPr>
        <w:t xml:space="preserve">. Semanario Judicial de la </w:t>
      </w:r>
      <w:proofErr w:type="spellStart"/>
      <w:r>
        <w:rPr>
          <w:rFonts w:ascii="Palatino Linotype" w:hAnsi="Palatino Linotype"/>
          <w:sz w:val="18"/>
        </w:rPr>
        <w:t>Federación</w:t>
      </w:r>
      <w:proofErr w:type="spellEnd"/>
      <w:r>
        <w:rPr>
          <w:rFonts w:ascii="Palatino Linotype" w:hAnsi="Palatino Linotype"/>
          <w:sz w:val="18"/>
        </w:rPr>
        <w:t xml:space="preserve"> y su Gaceta. Libro V, Febrero de 2012, </w:t>
      </w:r>
      <w:proofErr w:type="spellStart"/>
      <w:r>
        <w:rPr>
          <w:rFonts w:ascii="Palatino Linotype" w:hAnsi="Palatino Linotype"/>
          <w:sz w:val="18"/>
        </w:rPr>
        <w:t>Pág</w:t>
      </w:r>
      <w:proofErr w:type="spellEnd"/>
      <w:r>
        <w:rPr>
          <w:rFonts w:ascii="Palatino Linotype" w:hAnsi="Palatino Linotype"/>
          <w:sz w:val="18"/>
        </w:rPr>
        <w:t xml:space="preserve">. 533.  </w:t>
      </w:r>
    </w:p>
  </w:footnote>
  <w:footnote w:id="2">
    <w:p w:rsidR="00AE0244" w:rsidRDefault="00AE0244" w:rsidP="009A1E3B">
      <w:pPr>
        <w:pStyle w:val="Textonotapie"/>
        <w:jc w:val="both"/>
        <w:rPr>
          <w:rFonts w:ascii="Palatino Linotype" w:hAnsi="Palatino Linotype"/>
          <w:sz w:val="16"/>
          <w:lang w:val="es-ES"/>
        </w:rPr>
      </w:pPr>
      <w:r>
        <w:rPr>
          <w:rStyle w:val="Refdenotaalpie"/>
          <w:rFonts w:ascii="Palatino Linotype" w:hAnsi="Palatino Linotype"/>
          <w:sz w:val="18"/>
        </w:rPr>
        <w:footnoteRef/>
      </w:r>
      <w:r>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8"/>
        </w:rPr>
        <w:t>Marco jurídico interamericano sobre el derecho a la libertad de expresión</w:t>
      </w:r>
      <w:r>
        <w:rPr>
          <w:rFonts w:ascii="Palatino Linotype" w:hAnsi="Palatino Linotype"/>
          <w:sz w:val="18"/>
        </w:rPr>
        <w:t xml:space="preserve">. Párr. 67. </w:t>
      </w:r>
    </w:p>
  </w:footnote>
  <w:footnote w:id="3">
    <w:p w:rsidR="00AE0244" w:rsidRDefault="00AE0244" w:rsidP="009A1E3B">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AE0244" w:rsidRDefault="00AE0244" w:rsidP="009A1E3B">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AE0244" w:rsidRDefault="00AE0244" w:rsidP="009A1E3B">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rFonts w:ascii="Palatino Linotype" w:hAnsi="Palatino Linotype"/>
          <w:sz w:val="18"/>
          <w:lang w:val="es-ES"/>
        </w:rPr>
        <w:t>Pp</w:t>
      </w:r>
      <w:proofErr w:type="spellEnd"/>
      <w:r>
        <w:rPr>
          <w:rFonts w:ascii="Palatino Linotype" w:hAnsi="Palatino Linotype"/>
          <w:sz w:val="18"/>
          <w:lang w:val="es-ES"/>
        </w:rPr>
        <w:t xml:space="preserve"> 1-19. </w:t>
      </w:r>
    </w:p>
  </w:footnote>
  <w:footnote w:id="4">
    <w:p w:rsidR="00AE0244" w:rsidRDefault="00AE0244" w:rsidP="009A1E3B">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 xml:space="preserve">Tribunales Colegiados de Circuito. Novena </w:t>
      </w:r>
      <w:proofErr w:type="spellStart"/>
      <w:r>
        <w:rPr>
          <w:rFonts w:ascii="Palatino Linotype" w:hAnsi="Palatino Linotype"/>
          <w:sz w:val="18"/>
          <w:lang w:val="es-ES"/>
        </w:rPr>
        <w:t>Epoca</w:t>
      </w:r>
      <w:proofErr w:type="spellEnd"/>
      <w:r>
        <w:rPr>
          <w:rFonts w:ascii="Palatino Linotype" w:hAnsi="Palatino Linotype"/>
          <w:sz w:val="18"/>
          <w:lang w:val="es-ES"/>
        </w:rPr>
        <w:t xml:space="preserve">. Semanario Judicial de la Federación y su Gaceta. Tomo III, marzo de 1996. </w:t>
      </w:r>
      <w:proofErr w:type="spellStart"/>
      <w:r>
        <w:rPr>
          <w:rFonts w:ascii="Palatino Linotype" w:hAnsi="Palatino Linotype"/>
          <w:sz w:val="18"/>
          <w:lang w:val="es-ES"/>
        </w:rPr>
        <w:t>Pág</w:t>
      </w:r>
      <w:proofErr w:type="spellEnd"/>
      <w:r>
        <w:rPr>
          <w:rFonts w:ascii="Palatino Linotype" w:hAnsi="Palatino Linotype"/>
          <w:sz w:val="18"/>
          <w:lang w:val="es-ES"/>
        </w:rPr>
        <w:t xml:space="preserve"> 769. Consultado en http://sjf.scjn.gob.mx/sjfsist/Documentos/Tesis/203/203143.pdf  el viernes 16 de junio de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244" w:rsidRDefault="0096385A">
    <w:pPr>
      <w:pStyle w:val="Encabezado"/>
    </w:pPr>
    <w:r>
      <w:rPr>
        <w:rFonts w:ascii="Palatino Linotype" w:hAnsi="Palatino Linotype" w:cs="Arial"/>
        <w:b/>
        <w:noProof/>
        <w:szCs w:val="20"/>
        <w:lang w:eastAsia="es-MX"/>
      </w:rPr>
      <w:drawing>
        <wp:anchor distT="0" distB="0" distL="114300" distR="114300" simplePos="0" relativeHeight="251661312" behindDoc="1" locked="0" layoutInCell="0" allowOverlap="1" wp14:anchorId="56F4E726" wp14:editId="0C548170">
          <wp:simplePos x="0" y="0"/>
          <wp:positionH relativeFrom="page">
            <wp:posOffset>51435</wp:posOffset>
          </wp:positionH>
          <wp:positionV relativeFrom="page">
            <wp:posOffset>29845</wp:posOffset>
          </wp:positionV>
          <wp:extent cx="7705725" cy="10048875"/>
          <wp:effectExtent l="0" t="0" r="9525" b="9525"/>
          <wp:wrapNone/>
          <wp:docPr id="12" name="Imagen 1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aconcuadrcula"/>
      <w:tblW w:w="7343" w:type="dxa"/>
      <w:tblInd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3"/>
      <w:gridCol w:w="4460"/>
    </w:tblGrid>
    <w:tr w:rsidR="006171DF" w:rsidRPr="00182113" w:rsidTr="003F14D9">
      <w:trPr>
        <w:trHeight w:val="145"/>
      </w:trPr>
      <w:tc>
        <w:tcPr>
          <w:tcW w:w="2883" w:type="dxa"/>
          <w:vAlign w:val="center"/>
        </w:tcPr>
        <w:p w:rsidR="006171DF" w:rsidRPr="00166E0D" w:rsidRDefault="006171DF" w:rsidP="006171DF">
          <w:pPr>
            <w:rPr>
              <w:rFonts w:ascii="Palatino Linotype" w:hAnsi="Palatino Linotype"/>
              <w:b/>
            </w:rPr>
          </w:pPr>
          <w:r w:rsidRPr="00166E0D">
            <w:rPr>
              <w:rFonts w:ascii="Palatino Linotype" w:hAnsi="Palatino Linotype"/>
              <w:b/>
            </w:rPr>
            <w:t>Recurso de revisión:</w:t>
          </w:r>
        </w:p>
      </w:tc>
      <w:tc>
        <w:tcPr>
          <w:tcW w:w="4460" w:type="dxa"/>
          <w:vAlign w:val="center"/>
        </w:tcPr>
        <w:p w:rsidR="006171DF" w:rsidRPr="00A84600" w:rsidRDefault="0096385A" w:rsidP="006171DF">
          <w:pPr>
            <w:pStyle w:val="Encabezado"/>
            <w:rPr>
              <w:rFonts w:ascii="Palatino Linotype" w:hAnsi="Palatino Linotype" w:cs="Arial"/>
              <w:b/>
              <w:bCs/>
              <w:lang w:eastAsia="es-MX"/>
            </w:rPr>
          </w:pPr>
          <w:r>
            <w:rPr>
              <w:rFonts w:ascii="Palatino Linotype" w:hAnsi="Palatino Linotype" w:cs="Arial"/>
              <w:b/>
              <w:bCs/>
              <w:lang w:eastAsia="es-MX"/>
            </w:rPr>
            <w:t>02113</w:t>
          </w:r>
          <w:r w:rsidR="006171DF">
            <w:rPr>
              <w:rFonts w:ascii="Palatino Linotype" w:hAnsi="Palatino Linotype" w:cs="Arial"/>
              <w:b/>
              <w:bCs/>
              <w:lang w:eastAsia="es-MX"/>
            </w:rPr>
            <w:t xml:space="preserve">/INFOEM/IP/RR/2021 </w:t>
          </w:r>
        </w:p>
      </w:tc>
    </w:tr>
    <w:tr w:rsidR="006171DF" w:rsidRPr="00182113" w:rsidTr="003F14D9">
      <w:trPr>
        <w:trHeight w:val="245"/>
      </w:trPr>
      <w:tc>
        <w:tcPr>
          <w:tcW w:w="2883" w:type="dxa"/>
          <w:vAlign w:val="center"/>
        </w:tcPr>
        <w:p w:rsidR="006171DF" w:rsidRPr="00166E0D" w:rsidRDefault="006171DF" w:rsidP="006171DF">
          <w:pPr>
            <w:rPr>
              <w:rFonts w:ascii="Palatino Linotype" w:hAnsi="Palatino Linotype"/>
              <w:b/>
            </w:rPr>
          </w:pPr>
          <w:r w:rsidRPr="00166E0D">
            <w:rPr>
              <w:rFonts w:ascii="Palatino Linotype" w:hAnsi="Palatino Linotype"/>
              <w:b/>
            </w:rPr>
            <w:t>Sujeto obligado:</w:t>
          </w:r>
        </w:p>
      </w:tc>
      <w:tc>
        <w:tcPr>
          <w:tcW w:w="4460" w:type="dxa"/>
          <w:vAlign w:val="center"/>
        </w:tcPr>
        <w:p w:rsidR="006171DF" w:rsidRPr="00166E0D" w:rsidRDefault="006171DF" w:rsidP="006171DF">
          <w:pPr>
            <w:pStyle w:val="Encabezado"/>
            <w:ind w:right="-109"/>
            <w:rPr>
              <w:rFonts w:ascii="Palatino Linotype" w:hAnsi="Palatino Linotype"/>
              <w:b/>
            </w:rPr>
          </w:pPr>
          <w:r>
            <w:rPr>
              <w:rFonts w:ascii="Palatino Linotype" w:hAnsi="Palatino Linotype"/>
              <w:b/>
            </w:rPr>
            <w:t>Ayuntamiento de Morelos</w:t>
          </w:r>
        </w:p>
      </w:tc>
    </w:tr>
    <w:tr w:rsidR="006171DF" w:rsidRPr="00182113" w:rsidTr="003F14D9">
      <w:trPr>
        <w:trHeight w:val="70"/>
      </w:trPr>
      <w:tc>
        <w:tcPr>
          <w:tcW w:w="2883" w:type="dxa"/>
          <w:vAlign w:val="center"/>
        </w:tcPr>
        <w:p w:rsidR="006171DF" w:rsidRPr="00166E0D" w:rsidRDefault="006171DF" w:rsidP="006171DF">
          <w:pPr>
            <w:rPr>
              <w:rFonts w:ascii="Palatino Linotype" w:hAnsi="Palatino Linotype"/>
              <w:b/>
            </w:rPr>
          </w:pPr>
          <w:r>
            <w:rPr>
              <w:rFonts w:ascii="Palatino Linotype" w:hAnsi="Palatino Linotype"/>
              <w:b/>
            </w:rPr>
            <w:t>Comisionada por returno</w:t>
          </w:r>
          <w:r w:rsidRPr="00166E0D">
            <w:rPr>
              <w:rFonts w:ascii="Palatino Linotype" w:hAnsi="Palatino Linotype"/>
              <w:b/>
            </w:rPr>
            <w:t>:</w:t>
          </w:r>
        </w:p>
      </w:tc>
      <w:tc>
        <w:tcPr>
          <w:tcW w:w="4460" w:type="dxa"/>
          <w:vAlign w:val="center"/>
        </w:tcPr>
        <w:p w:rsidR="006171DF" w:rsidRPr="00166E0D" w:rsidRDefault="006171DF" w:rsidP="006171DF">
          <w:pPr>
            <w:pStyle w:val="Encabezado"/>
            <w:tabs>
              <w:tab w:val="left" w:pos="3010"/>
            </w:tabs>
            <w:ind w:right="-108"/>
            <w:rPr>
              <w:rFonts w:ascii="Palatino Linotype" w:hAnsi="Palatino Linotype"/>
              <w:b/>
            </w:rPr>
          </w:pPr>
          <w:r>
            <w:rPr>
              <w:rFonts w:ascii="Palatino Linotype" w:hAnsi="Palatino Linotype"/>
              <w:b/>
            </w:rPr>
            <w:t xml:space="preserve">Zulema Martínez Sánchez </w:t>
          </w:r>
        </w:p>
      </w:tc>
    </w:tr>
  </w:tbl>
  <w:p w:rsidR="00AE0244" w:rsidRDefault="00AE0244" w:rsidP="009A458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244" w:rsidRDefault="0096385A" w:rsidP="009A4582">
    <w:pPr>
      <w:pStyle w:val="Encabezado"/>
      <w:tabs>
        <w:tab w:val="left" w:pos="3103"/>
      </w:tabs>
    </w:pPr>
    <w:r>
      <w:rPr>
        <w:rFonts w:ascii="Palatino Linotype" w:hAnsi="Palatino Linotype" w:cs="Arial"/>
        <w:b/>
        <w:noProof/>
        <w:szCs w:val="20"/>
        <w:lang w:eastAsia="es-MX"/>
      </w:rPr>
      <w:drawing>
        <wp:anchor distT="0" distB="0" distL="114300" distR="114300" simplePos="0" relativeHeight="251659264" behindDoc="1" locked="0" layoutInCell="0" allowOverlap="1" wp14:anchorId="56F4E726" wp14:editId="0C548170">
          <wp:simplePos x="0" y="0"/>
          <wp:positionH relativeFrom="page">
            <wp:posOffset>41910</wp:posOffset>
          </wp:positionH>
          <wp:positionV relativeFrom="page">
            <wp:posOffset>39370</wp:posOffset>
          </wp:positionV>
          <wp:extent cx="7705725" cy="10048875"/>
          <wp:effectExtent l="0" t="0" r="9525" b="9525"/>
          <wp:wrapNone/>
          <wp:docPr id="11" name="Imagen 1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r w:rsidR="00AE0244">
      <w:tab/>
    </w:r>
    <w:r w:rsidR="00AE0244">
      <w:tab/>
    </w:r>
  </w:p>
  <w:tbl>
    <w:tblPr>
      <w:tblStyle w:val="Tablaconcuadrcula"/>
      <w:tblW w:w="7343" w:type="dxa"/>
      <w:tblInd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3"/>
      <w:gridCol w:w="4460"/>
    </w:tblGrid>
    <w:tr w:rsidR="00AE0244" w:rsidRPr="00182113" w:rsidTr="00E55500">
      <w:trPr>
        <w:trHeight w:val="145"/>
      </w:trPr>
      <w:tc>
        <w:tcPr>
          <w:tcW w:w="2883" w:type="dxa"/>
          <w:vAlign w:val="center"/>
        </w:tcPr>
        <w:p w:rsidR="00AE0244" w:rsidRPr="00166E0D" w:rsidRDefault="00AE0244" w:rsidP="009A4582">
          <w:pPr>
            <w:rPr>
              <w:rFonts w:ascii="Palatino Linotype" w:hAnsi="Palatino Linotype"/>
              <w:b/>
            </w:rPr>
          </w:pPr>
          <w:r w:rsidRPr="00166E0D">
            <w:rPr>
              <w:rFonts w:ascii="Palatino Linotype" w:hAnsi="Palatino Linotype"/>
              <w:b/>
            </w:rPr>
            <w:t>Recurso de revisión:</w:t>
          </w:r>
        </w:p>
      </w:tc>
      <w:tc>
        <w:tcPr>
          <w:tcW w:w="4460" w:type="dxa"/>
          <w:vAlign w:val="center"/>
        </w:tcPr>
        <w:p w:rsidR="00AE0244" w:rsidRPr="00A84600" w:rsidRDefault="0096385A" w:rsidP="00ED5F45">
          <w:pPr>
            <w:pStyle w:val="Encabezado"/>
            <w:rPr>
              <w:rFonts w:ascii="Palatino Linotype" w:hAnsi="Palatino Linotype" w:cs="Arial"/>
              <w:b/>
              <w:bCs/>
              <w:lang w:eastAsia="es-MX"/>
            </w:rPr>
          </w:pPr>
          <w:r>
            <w:rPr>
              <w:rFonts w:ascii="Palatino Linotype" w:hAnsi="Palatino Linotype" w:cs="Arial"/>
              <w:b/>
              <w:bCs/>
              <w:lang w:eastAsia="es-MX"/>
            </w:rPr>
            <w:t>02113</w:t>
          </w:r>
          <w:r w:rsidR="00AE0244">
            <w:rPr>
              <w:rFonts w:ascii="Palatino Linotype" w:hAnsi="Palatino Linotype" w:cs="Arial"/>
              <w:b/>
              <w:bCs/>
              <w:lang w:eastAsia="es-MX"/>
            </w:rPr>
            <w:t xml:space="preserve">/INFOEM/IP/RR/2021 </w:t>
          </w:r>
        </w:p>
      </w:tc>
    </w:tr>
    <w:tr w:rsidR="00AE0244" w:rsidRPr="00182113" w:rsidTr="00E55500">
      <w:trPr>
        <w:trHeight w:val="239"/>
      </w:trPr>
      <w:tc>
        <w:tcPr>
          <w:tcW w:w="2883" w:type="dxa"/>
          <w:vAlign w:val="center"/>
        </w:tcPr>
        <w:p w:rsidR="00AE0244" w:rsidRPr="00166E0D" w:rsidRDefault="00AE0244" w:rsidP="009A4582">
          <w:pPr>
            <w:rPr>
              <w:rFonts w:ascii="Palatino Linotype" w:hAnsi="Palatino Linotype"/>
              <w:b/>
            </w:rPr>
          </w:pPr>
          <w:r w:rsidRPr="00166E0D">
            <w:rPr>
              <w:rFonts w:ascii="Palatino Linotype" w:hAnsi="Palatino Linotype"/>
              <w:b/>
            </w:rPr>
            <w:t>Recurrente:</w:t>
          </w:r>
        </w:p>
      </w:tc>
      <w:tc>
        <w:tcPr>
          <w:tcW w:w="4460" w:type="dxa"/>
          <w:vAlign w:val="center"/>
        </w:tcPr>
        <w:p w:rsidR="00AE0244" w:rsidRPr="00800695" w:rsidRDefault="00AE53D9" w:rsidP="00E55500">
          <w:pPr>
            <w:pStyle w:val="Encabezado"/>
            <w:ind w:right="-108"/>
            <w:rPr>
              <w:rFonts w:ascii="Palatino Linotype" w:hAnsi="Palatino Linotype"/>
              <w:b/>
            </w:rPr>
          </w:pPr>
          <w:proofErr w:type="spellStart"/>
          <w:r>
            <w:rPr>
              <w:rFonts w:ascii="Palatino Linotype" w:hAnsi="Palatino Linotype"/>
              <w:b/>
              <w:color w:val="000000"/>
            </w:rPr>
            <w:t>xxxxxxxxxxxxxxxxxx</w:t>
          </w:r>
          <w:proofErr w:type="spellEnd"/>
          <w:r w:rsidR="00D947B9">
            <w:rPr>
              <w:rFonts w:ascii="Palatino Linotype" w:hAnsi="Palatino Linotype"/>
              <w:b/>
              <w:color w:val="000000"/>
            </w:rPr>
            <w:t xml:space="preserve"> </w:t>
          </w:r>
        </w:p>
      </w:tc>
    </w:tr>
    <w:tr w:rsidR="00AE0244" w:rsidRPr="00182113" w:rsidTr="00E55500">
      <w:trPr>
        <w:trHeight w:val="245"/>
      </w:trPr>
      <w:tc>
        <w:tcPr>
          <w:tcW w:w="2883" w:type="dxa"/>
          <w:vAlign w:val="center"/>
        </w:tcPr>
        <w:p w:rsidR="00AE0244" w:rsidRPr="00166E0D" w:rsidRDefault="00AE0244" w:rsidP="009A4582">
          <w:pPr>
            <w:rPr>
              <w:rFonts w:ascii="Palatino Linotype" w:hAnsi="Palatino Linotype"/>
              <w:b/>
            </w:rPr>
          </w:pPr>
          <w:r w:rsidRPr="00166E0D">
            <w:rPr>
              <w:rFonts w:ascii="Palatino Linotype" w:hAnsi="Palatino Linotype"/>
              <w:b/>
            </w:rPr>
            <w:t>Sujeto obligado:</w:t>
          </w:r>
        </w:p>
      </w:tc>
      <w:tc>
        <w:tcPr>
          <w:tcW w:w="4460" w:type="dxa"/>
          <w:vAlign w:val="center"/>
        </w:tcPr>
        <w:p w:rsidR="00AE0244" w:rsidRPr="00166E0D" w:rsidRDefault="00AE0244" w:rsidP="00787DAE">
          <w:pPr>
            <w:pStyle w:val="Encabezado"/>
            <w:ind w:right="-109"/>
            <w:rPr>
              <w:rFonts w:ascii="Palatino Linotype" w:hAnsi="Palatino Linotype"/>
              <w:b/>
            </w:rPr>
          </w:pPr>
          <w:r>
            <w:rPr>
              <w:rFonts w:ascii="Palatino Linotype" w:hAnsi="Palatino Linotype"/>
              <w:b/>
            </w:rPr>
            <w:t xml:space="preserve">Ayuntamiento de </w:t>
          </w:r>
          <w:r w:rsidR="00787DAE">
            <w:rPr>
              <w:rFonts w:ascii="Palatino Linotype" w:hAnsi="Palatino Linotype"/>
              <w:b/>
            </w:rPr>
            <w:t>Morelos</w:t>
          </w:r>
        </w:p>
      </w:tc>
    </w:tr>
    <w:tr w:rsidR="00AE0244" w:rsidRPr="00182113" w:rsidTr="00E55500">
      <w:trPr>
        <w:trHeight w:val="70"/>
      </w:trPr>
      <w:tc>
        <w:tcPr>
          <w:tcW w:w="2883" w:type="dxa"/>
          <w:vAlign w:val="center"/>
        </w:tcPr>
        <w:p w:rsidR="00AE0244" w:rsidRPr="00166E0D" w:rsidRDefault="006171DF" w:rsidP="009A4582">
          <w:pPr>
            <w:rPr>
              <w:rFonts w:ascii="Palatino Linotype" w:hAnsi="Palatino Linotype"/>
              <w:b/>
            </w:rPr>
          </w:pPr>
          <w:r>
            <w:rPr>
              <w:rFonts w:ascii="Palatino Linotype" w:hAnsi="Palatino Linotype"/>
              <w:b/>
            </w:rPr>
            <w:t>Comisionada por returno</w:t>
          </w:r>
          <w:r w:rsidR="00AE0244" w:rsidRPr="00166E0D">
            <w:rPr>
              <w:rFonts w:ascii="Palatino Linotype" w:hAnsi="Palatino Linotype"/>
              <w:b/>
            </w:rPr>
            <w:t>:</w:t>
          </w:r>
        </w:p>
      </w:tc>
      <w:tc>
        <w:tcPr>
          <w:tcW w:w="4460" w:type="dxa"/>
          <w:vAlign w:val="center"/>
        </w:tcPr>
        <w:p w:rsidR="00AE0244" w:rsidRPr="00166E0D" w:rsidRDefault="00AE0244" w:rsidP="00273A03">
          <w:pPr>
            <w:pStyle w:val="Encabezado"/>
            <w:tabs>
              <w:tab w:val="left" w:pos="3010"/>
            </w:tabs>
            <w:ind w:right="-108"/>
            <w:rPr>
              <w:rFonts w:ascii="Palatino Linotype" w:hAnsi="Palatino Linotype"/>
              <w:b/>
            </w:rPr>
          </w:pPr>
          <w:r>
            <w:rPr>
              <w:rFonts w:ascii="Palatino Linotype" w:hAnsi="Palatino Linotype"/>
              <w:b/>
            </w:rPr>
            <w:t xml:space="preserve">Zulema Martínez Sánchez </w:t>
          </w:r>
        </w:p>
      </w:tc>
    </w:tr>
  </w:tbl>
  <w:p w:rsidR="00AE0244" w:rsidRDefault="00AE024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1372FF"/>
    <w:multiLevelType w:val="hybridMultilevel"/>
    <w:tmpl w:val="80908C2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nsid w:val="07742153"/>
    <w:multiLevelType w:val="hybridMultilevel"/>
    <w:tmpl w:val="8F7CF5C6"/>
    <w:lvl w:ilvl="0" w:tplc="43A44EEE">
      <w:start w:val="1"/>
      <w:numFmt w:val="lowerLetter"/>
      <w:lvlText w:val="%1)"/>
      <w:lvlJc w:val="left"/>
      <w:pPr>
        <w:ind w:left="720" w:hanging="360"/>
      </w:pPr>
      <w:rPr>
        <w:rFonts w:eastAsiaTheme="majorEastAsia" w:cstheme="majorBidi"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7C524F"/>
    <w:multiLevelType w:val="hybridMultilevel"/>
    <w:tmpl w:val="E17AA89C"/>
    <w:lvl w:ilvl="0" w:tplc="841EE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B706E9A"/>
    <w:multiLevelType w:val="hybridMultilevel"/>
    <w:tmpl w:val="16D8BC00"/>
    <w:lvl w:ilvl="0" w:tplc="D1F8B820">
      <w:start w:val="1"/>
      <w:numFmt w:val="lowerLetter"/>
      <w:lvlText w:val="%1)"/>
      <w:lvlJc w:val="left"/>
      <w:pPr>
        <w:ind w:left="1571" w:hanging="360"/>
      </w:pPr>
    </w:lvl>
    <w:lvl w:ilvl="1" w:tplc="080A0019">
      <w:start w:val="1"/>
      <w:numFmt w:val="lowerLetter"/>
      <w:lvlText w:val="%2."/>
      <w:lvlJc w:val="left"/>
      <w:pPr>
        <w:ind w:left="2291" w:hanging="360"/>
      </w:pPr>
    </w:lvl>
    <w:lvl w:ilvl="2" w:tplc="080A001B">
      <w:start w:val="1"/>
      <w:numFmt w:val="lowerRoman"/>
      <w:lvlText w:val="%3."/>
      <w:lvlJc w:val="right"/>
      <w:pPr>
        <w:ind w:left="3011" w:hanging="180"/>
      </w:pPr>
    </w:lvl>
    <w:lvl w:ilvl="3" w:tplc="080A000F">
      <w:start w:val="1"/>
      <w:numFmt w:val="decimal"/>
      <w:lvlText w:val="%4."/>
      <w:lvlJc w:val="left"/>
      <w:pPr>
        <w:ind w:left="3731" w:hanging="360"/>
      </w:pPr>
    </w:lvl>
    <w:lvl w:ilvl="4" w:tplc="080A0019">
      <w:start w:val="1"/>
      <w:numFmt w:val="lowerLetter"/>
      <w:lvlText w:val="%5."/>
      <w:lvlJc w:val="left"/>
      <w:pPr>
        <w:ind w:left="4451" w:hanging="360"/>
      </w:pPr>
    </w:lvl>
    <w:lvl w:ilvl="5" w:tplc="080A001B">
      <w:start w:val="1"/>
      <w:numFmt w:val="lowerRoman"/>
      <w:lvlText w:val="%6."/>
      <w:lvlJc w:val="right"/>
      <w:pPr>
        <w:ind w:left="5171" w:hanging="180"/>
      </w:pPr>
    </w:lvl>
    <w:lvl w:ilvl="6" w:tplc="080A000F">
      <w:start w:val="1"/>
      <w:numFmt w:val="decimal"/>
      <w:lvlText w:val="%7."/>
      <w:lvlJc w:val="left"/>
      <w:pPr>
        <w:ind w:left="5891" w:hanging="360"/>
      </w:pPr>
    </w:lvl>
    <w:lvl w:ilvl="7" w:tplc="080A0019">
      <w:start w:val="1"/>
      <w:numFmt w:val="lowerLetter"/>
      <w:lvlText w:val="%8."/>
      <w:lvlJc w:val="left"/>
      <w:pPr>
        <w:ind w:left="6611" w:hanging="360"/>
      </w:pPr>
    </w:lvl>
    <w:lvl w:ilvl="8" w:tplc="080A001B">
      <w:start w:val="1"/>
      <w:numFmt w:val="lowerRoman"/>
      <w:lvlText w:val="%9."/>
      <w:lvlJc w:val="right"/>
      <w:pPr>
        <w:ind w:left="7331" w:hanging="180"/>
      </w:pPr>
    </w:lvl>
  </w:abstractNum>
  <w:abstractNum w:abstractNumId="5">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
    <w:nsid w:val="148575CA"/>
    <w:multiLevelType w:val="hybridMultilevel"/>
    <w:tmpl w:val="C58880BA"/>
    <w:lvl w:ilvl="0" w:tplc="21EA9156">
      <w:start w:val="39"/>
      <w:numFmt w:val="decimal"/>
      <w:lvlText w:val="%1."/>
      <w:lvlJc w:val="left"/>
      <w:pPr>
        <w:ind w:left="1506" w:hanging="720"/>
      </w:pPr>
      <w:rPr>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nsid w:val="14FD6C4D"/>
    <w:multiLevelType w:val="hybridMultilevel"/>
    <w:tmpl w:val="8C0C08D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5191DD9"/>
    <w:multiLevelType w:val="hybridMultilevel"/>
    <w:tmpl w:val="8F7CF5C6"/>
    <w:lvl w:ilvl="0" w:tplc="43A44EEE">
      <w:start w:val="1"/>
      <w:numFmt w:val="lowerLetter"/>
      <w:lvlText w:val="%1)"/>
      <w:lvlJc w:val="left"/>
      <w:pPr>
        <w:ind w:left="720" w:hanging="360"/>
      </w:pPr>
      <w:rPr>
        <w:rFonts w:eastAsiaTheme="majorEastAsia" w:cstheme="majorBidi"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nsid w:val="1FEE18CB"/>
    <w:multiLevelType w:val="hybridMultilevel"/>
    <w:tmpl w:val="B54A5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EDF5D61"/>
    <w:multiLevelType w:val="hybridMultilevel"/>
    <w:tmpl w:val="43ACAF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nsid w:val="31D03C20"/>
    <w:multiLevelType w:val="hybridMultilevel"/>
    <w:tmpl w:val="B3A8EAE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nsid w:val="34317490"/>
    <w:multiLevelType w:val="hybridMultilevel"/>
    <w:tmpl w:val="2E6EB4A6"/>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AD8321B"/>
    <w:multiLevelType w:val="hybridMultilevel"/>
    <w:tmpl w:val="5846EA66"/>
    <w:lvl w:ilvl="0" w:tplc="E16EFDF6">
      <w:start w:val="29"/>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7">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nsid w:val="460271CD"/>
    <w:multiLevelType w:val="hybridMultilevel"/>
    <w:tmpl w:val="24ECFA5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9">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0">
    <w:nsid w:val="5223535A"/>
    <w:multiLevelType w:val="hybridMultilevel"/>
    <w:tmpl w:val="48D69A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ADD1377"/>
    <w:multiLevelType w:val="hybridMultilevel"/>
    <w:tmpl w:val="8F7CF5C6"/>
    <w:lvl w:ilvl="0" w:tplc="43A44EEE">
      <w:start w:val="1"/>
      <w:numFmt w:val="lowerLetter"/>
      <w:lvlText w:val="%1)"/>
      <w:lvlJc w:val="left"/>
      <w:pPr>
        <w:ind w:left="720" w:hanging="360"/>
      </w:pPr>
      <w:rPr>
        <w:rFonts w:eastAsiaTheme="majorEastAsia" w:cstheme="majorBidi"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12B05C5"/>
    <w:multiLevelType w:val="hybridMultilevel"/>
    <w:tmpl w:val="A8CC0B2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3">
    <w:nsid w:val="61A66DEE"/>
    <w:multiLevelType w:val="hybridMultilevel"/>
    <w:tmpl w:val="729C53DC"/>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5">
    <w:nsid w:val="6F875C07"/>
    <w:multiLevelType w:val="hybridMultilevel"/>
    <w:tmpl w:val="BE4C2106"/>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6">
    <w:nsid w:val="71FB0AF3"/>
    <w:multiLevelType w:val="hybridMultilevel"/>
    <w:tmpl w:val="568E0A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3474905"/>
    <w:multiLevelType w:val="hybridMultilevel"/>
    <w:tmpl w:val="CCCC2A7A"/>
    <w:lvl w:ilvl="0" w:tplc="98B4C3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8007CB7"/>
    <w:multiLevelType w:val="hybridMultilevel"/>
    <w:tmpl w:val="324E46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81E60CA"/>
    <w:multiLevelType w:val="hybridMultilevel"/>
    <w:tmpl w:val="0C02FC3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nsid w:val="7A084A20"/>
    <w:multiLevelType w:val="hybridMultilevel"/>
    <w:tmpl w:val="8F7CF5C6"/>
    <w:lvl w:ilvl="0" w:tplc="43A44EEE">
      <w:start w:val="1"/>
      <w:numFmt w:val="lowerLetter"/>
      <w:lvlText w:val="%1)"/>
      <w:lvlJc w:val="left"/>
      <w:pPr>
        <w:ind w:left="720" w:hanging="360"/>
      </w:pPr>
      <w:rPr>
        <w:rFonts w:eastAsiaTheme="majorEastAsia" w:cstheme="majorBidi"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F9B42C2"/>
    <w:multiLevelType w:val="hybridMultilevel"/>
    <w:tmpl w:val="7D7EB386"/>
    <w:lvl w:ilvl="0" w:tplc="6538A1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23"/>
  </w:num>
  <w:num w:numId="3">
    <w:abstractNumId w:val="27"/>
  </w:num>
  <w:num w:numId="4">
    <w:abstractNumId w:val="10"/>
  </w:num>
  <w:num w:numId="5">
    <w:abstractNumId w:val="17"/>
  </w:num>
  <w:num w:numId="6">
    <w:abstractNumId w:val="13"/>
  </w:num>
  <w:num w:numId="7">
    <w:abstractNumId w:val="24"/>
  </w:num>
  <w:num w:numId="8">
    <w:abstractNumId w:val="19"/>
  </w:num>
  <w:num w:numId="9">
    <w:abstractNumId w:val="5"/>
  </w:num>
  <w:num w:numId="10">
    <w:abstractNumId w:val="26"/>
  </w:num>
  <w:num w:numId="11">
    <w:abstractNumId w:val="12"/>
  </w:num>
  <w:num w:numId="12">
    <w:abstractNumId w:val="25"/>
  </w:num>
  <w:num w:numId="13">
    <w:abstractNumId w:val="21"/>
  </w:num>
  <w:num w:numId="14">
    <w:abstractNumId w:val="22"/>
  </w:num>
  <w:num w:numId="15">
    <w:abstractNumId w:val="8"/>
  </w:num>
  <w:num w:numId="16">
    <w:abstractNumId w:val="31"/>
  </w:num>
  <w:num w:numId="17">
    <w:abstractNumId w:val="1"/>
  </w:num>
  <w:num w:numId="18">
    <w:abstractNumId w:val="11"/>
  </w:num>
  <w:num w:numId="19">
    <w:abstractNumId w:val="32"/>
  </w:num>
  <w:num w:numId="20">
    <w:abstractNumId w:val="16"/>
  </w:num>
  <w:num w:numId="21">
    <w:abstractNumId w:val="3"/>
  </w:num>
  <w:num w:numId="22">
    <w:abstractNumId w:val="2"/>
  </w:num>
  <w:num w:numId="23">
    <w:abstractNumId w:val="9"/>
  </w:num>
  <w:num w:numId="24">
    <w:abstractNumId w:val="28"/>
  </w:num>
  <w:num w:numId="25">
    <w:abstractNumId w:val="7"/>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3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num>
  <w:num w:numId="36">
    <w:abstractNumId w:val="18"/>
  </w:num>
  <w:num w:numId="37">
    <w:abstractNumId w:val="14"/>
  </w:num>
  <w:num w:numId="38">
    <w:abstractNumId w:val="29"/>
  </w:num>
  <w:num w:numId="39">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776"/>
    <w:rsid w:val="000000ED"/>
    <w:rsid w:val="0000021F"/>
    <w:rsid w:val="00002DD4"/>
    <w:rsid w:val="00005F4A"/>
    <w:rsid w:val="0000672C"/>
    <w:rsid w:val="00010318"/>
    <w:rsid w:val="00010C82"/>
    <w:rsid w:val="0001306C"/>
    <w:rsid w:val="00017C23"/>
    <w:rsid w:val="000201D1"/>
    <w:rsid w:val="00021677"/>
    <w:rsid w:val="000219D0"/>
    <w:rsid w:val="00025D76"/>
    <w:rsid w:val="00025D7F"/>
    <w:rsid w:val="00026678"/>
    <w:rsid w:val="000307B3"/>
    <w:rsid w:val="000355CF"/>
    <w:rsid w:val="00037B6F"/>
    <w:rsid w:val="0004167E"/>
    <w:rsid w:val="00043F36"/>
    <w:rsid w:val="0004441E"/>
    <w:rsid w:val="0004462C"/>
    <w:rsid w:val="00053253"/>
    <w:rsid w:val="00053A50"/>
    <w:rsid w:val="00060857"/>
    <w:rsid w:val="000653F9"/>
    <w:rsid w:val="0006692F"/>
    <w:rsid w:val="000705FD"/>
    <w:rsid w:val="0007062A"/>
    <w:rsid w:val="00071828"/>
    <w:rsid w:val="00072EFA"/>
    <w:rsid w:val="00075791"/>
    <w:rsid w:val="00076B7A"/>
    <w:rsid w:val="00077233"/>
    <w:rsid w:val="00077C61"/>
    <w:rsid w:val="00085D70"/>
    <w:rsid w:val="000870C0"/>
    <w:rsid w:val="00087306"/>
    <w:rsid w:val="00090867"/>
    <w:rsid w:val="00090AC9"/>
    <w:rsid w:val="00093432"/>
    <w:rsid w:val="00093F25"/>
    <w:rsid w:val="00094EA2"/>
    <w:rsid w:val="0009530F"/>
    <w:rsid w:val="00095D16"/>
    <w:rsid w:val="000A1038"/>
    <w:rsid w:val="000A10C2"/>
    <w:rsid w:val="000A140D"/>
    <w:rsid w:val="000A2407"/>
    <w:rsid w:val="000A39E9"/>
    <w:rsid w:val="000A7870"/>
    <w:rsid w:val="000A7D5D"/>
    <w:rsid w:val="000A7D97"/>
    <w:rsid w:val="000B285A"/>
    <w:rsid w:val="000B2D5E"/>
    <w:rsid w:val="000B2EAF"/>
    <w:rsid w:val="000B52C0"/>
    <w:rsid w:val="000B5947"/>
    <w:rsid w:val="000B5A4C"/>
    <w:rsid w:val="000B7AF2"/>
    <w:rsid w:val="000C3E9B"/>
    <w:rsid w:val="000C4E77"/>
    <w:rsid w:val="000C66EA"/>
    <w:rsid w:val="000C6F83"/>
    <w:rsid w:val="000D19F3"/>
    <w:rsid w:val="000D1D31"/>
    <w:rsid w:val="000D209A"/>
    <w:rsid w:val="000D5F1D"/>
    <w:rsid w:val="000D735B"/>
    <w:rsid w:val="000D73B1"/>
    <w:rsid w:val="000E2CF7"/>
    <w:rsid w:val="000E4A12"/>
    <w:rsid w:val="000F1CC9"/>
    <w:rsid w:val="000F26E1"/>
    <w:rsid w:val="000F27F4"/>
    <w:rsid w:val="000F2CCC"/>
    <w:rsid w:val="000F3365"/>
    <w:rsid w:val="000F45FE"/>
    <w:rsid w:val="000F617C"/>
    <w:rsid w:val="00100DEF"/>
    <w:rsid w:val="00101818"/>
    <w:rsid w:val="0010319E"/>
    <w:rsid w:val="00103646"/>
    <w:rsid w:val="0010434F"/>
    <w:rsid w:val="00104BC4"/>
    <w:rsid w:val="00106806"/>
    <w:rsid w:val="00107A21"/>
    <w:rsid w:val="00110A90"/>
    <w:rsid w:val="00112285"/>
    <w:rsid w:val="00113BCD"/>
    <w:rsid w:val="001145DA"/>
    <w:rsid w:val="00114D5F"/>
    <w:rsid w:val="0011657A"/>
    <w:rsid w:val="00124119"/>
    <w:rsid w:val="00126CF4"/>
    <w:rsid w:val="00127CC8"/>
    <w:rsid w:val="00134346"/>
    <w:rsid w:val="001364F4"/>
    <w:rsid w:val="00140674"/>
    <w:rsid w:val="00141004"/>
    <w:rsid w:val="0014195D"/>
    <w:rsid w:val="00141BDA"/>
    <w:rsid w:val="00144D2C"/>
    <w:rsid w:val="00145485"/>
    <w:rsid w:val="00145E3E"/>
    <w:rsid w:val="00147141"/>
    <w:rsid w:val="00152A54"/>
    <w:rsid w:val="00153924"/>
    <w:rsid w:val="0015495C"/>
    <w:rsid w:val="0015730F"/>
    <w:rsid w:val="0016207E"/>
    <w:rsid w:val="00162AFB"/>
    <w:rsid w:val="00164C01"/>
    <w:rsid w:val="0016516C"/>
    <w:rsid w:val="001655F5"/>
    <w:rsid w:val="00165F58"/>
    <w:rsid w:val="00166E0D"/>
    <w:rsid w:val="0017140F"/>
    <w:rsid w:val="00175185"/>
    <w:rsid w:val="00177AE5"/>
    <w:rsid w:val="00181228"/>
    <w:rsid w:val="00181E44"/>
    <w:rsid w:val="001836FE"/>
    <w:rsid w:val="00190B36"/>
    <w:rsid w:val="001926A9"/>
    <w:rsid w:val="00195FD9"/>
    <w:rsid w:val="00196B6A"/>
    <w:rsid w:val="0019761F"/>
    <w:rsid w:val="001A0491"/>
    <w:rsid w:val="001A22AB"/>
    <w:rsid w:val="001A4E3D"/>
    <w:rsid w:val="001A5900"/>
    <w:rsid w:val="001B12E8"/>
    <w:rsid w:val="001B1C05"/>
    <w:rsid w:val="001B28F9"/>
    <w:rsid w:val="001B2F71"/>
    <w:rsid w:val="001B32FE"/>
    <w:rsid w:val="001B625E"/>
    <w:rsid w:val="001C13C3"/>
    <w:rsid w:val="001C1815"/>
    <w:rsid w:val="001C1CE7"/>
    <w:rsid w:val="001C263E"/>
    <w:rsid w:val="001C487F"/>
    <w:rsid w:val="001C64C4"/>
    <w:rsid w:val="001D0B5B"/>
    <w:rsid w:val="001D3E51"/>
    <w:rsid w:val="001D4161"/>
    <w:rsid w:val="001D4459"/>
    <w:rsid w:val="001D65D0"/>
    <w:rsid w:val="001E0EA9"/>
    <w:rsid w:val="001E13FE"/>
    <w:rsid w:val="001E2373"/>
    <w:rsid w:val="001F3C80"/>
    <w:rsid w:val="001F5484"/>
    <w:rsid w:val="001F5DBD"/>
    <w:rsid w:val="001F6670"/>
    <w:rsid w:val="001F756A"/>
    <w:rsid w:val="00201BF3"/>
    <w:rsid w:val="00201CDE"/>
    <w:rsid w:val="00201F41"/>
    <w:rsid w:val="00202E6A"/>
    <w:rsid w:val="002039C2"/>
    <w:rsid w:val="00203C6D"/>
    <w:rsid w:val="00206C58"/>
    <w:rsid w:val="00207839"/>
    <w:rsid w:val="00210A6F"/>
    <w:rsid w:val="00211B1B"/>
    <w:rsid w:val="00215221"/>
    <w:rsid w:val="00216FB6"/>
    <w:rsid w:val="002205AF"/>
    <w:rsid w:val="00220CA4"/>
    <w:rsid w:val="00223715"/>
    <w:rsid w:val="00224385"/>
    <w:rsid w:val="00224775"/>
    <w:rsid w:val="00232FEC"/>
    <w:rsid w:val="002343BD"/>
    <w:rsid w:val="00234EBF"/>
    <w:rsid w:val="002363A9"/>
    <w:rsid w:val="00240774"/>
    <w:rsid w:val="00240C60"/>
    <w:rsid w:val="00241072"/>
    <w:rsid w:val="0024202C"/>
    <w:rsid w:val="00244765"/>
    <w:rsid w:val="00246101"/>
    <w:rsid w:val="00246BA6"/>
    <w:rsid w:val="0024719F"/>
    <w:rsid w:val="002545B6"/>
    <w:rsid w:val="0025478F"/>
    <w:rsid w:val="00254FB9"/>
    <w:rsid w:val="00257C78"/>
    <w:rsid w:val="002640DE"/>
    <w:rsid w:val="00264412"/>
    <w:rsid w:val="0026441B"/>
    <w:rsid w:val="00264A3C"/>
    <w:rsid w:val="002704F5"/>
    <w:rsid w:val="00270F30"/>
    <w:rsid w:val="00273142"/>
    <w:rsid w:val="00273A03"/>
    <w:rsid w:val="00275B4F"/>
    <w:rsid w:val="00275FB3"/>
    <w:rsid w:val="00282FEA"/>
    <w:rsid w:val="002921DD"/>
    <w:rsid w:val="00295864"/>
    <w:rsid w:val="002A01F9"/>
    <w:rsid w:val="002A0ECB"/>
    <w:rsid w:val="002A16FE"/>
    <w:rsid w:val="002A362C"/>
    <w:rsid w:val="002A38B7"/>
    <w:rsid w:val="002A3C89"/>
    <w:rsid w:val="002A45D1"/>
    <w:rsid w:val="002A5978"/>
    <w:rsid w:val="002A7BFF"/>
    <w:rsid w:val="002B0577"/>
    <w:rsid w:val="002B19CC"/>
    <w:rsid w:val="002B2FCA"/>
    <w:rsid w:val="002B31D4"/>
    <w:rsid w:val="002B32FC"/>
    <w:rsid w:val="002B64FF"/>
    <w:rsid w:val="002B65BB"/>
    <w:rsid w:val="002B6FAB"/>
    <w:rsid w:val="002B7F54"/>
    <w:rsid w:val="002C327B"/>
    <w:rsid w:val="002C6556"/>
    <w:rsid w:val="002C7C92"/>
    <w:rsid w:val="002D16F1"/>
    <w:rsid w:val="002D1886"/>
    <w:rsid w:val="002D3BD2"/>
    <w:rsid w:val="002D7B17"/>
    <w:rsid w:val="002E20FF"/>
    <w:rsid w:val="002E3F03"/>
    <w:rsid w:val="002E402A"/>
    <w:rsid w:val="002E6977"/>
    <w:rsid w:val="002E7B1C"/>
    <w:rsid w:val="002F10B4"/>
    <w:rsid w:val="002F1ABB"/>
    <w:rsid w:val="002F3433"/>
    <w:rsid w:val="002F3BFA"/>
    <w:rsid w:val="002F699A"/>
    <w:rsid w:val="003003FF"/>
    <w:rsid w:val="00303A99"/>
    <w:rsid w:val="003044DA"/>
    <w:rsid w:val="00306CA7"/>
    <w:rsid w:val="003122CB"/>
    <w:rsid w:val="00314F26"/>
    <w:rsid w:val="003152D6"/>
    <w:rsid w:val="00315470"/>
    <w:rsid w:val="00315476"/>
    <w:rsid w:val="00315BF5"/>
    <w:rsid w:val="0031683C"/>
    <w:rsid w:val="00317285"/>
    <w:rsid w:val="00320865"/>
    <w:rsid w:val="00320E23"/>
    <w:rsid w:val="003219F1"/>
    <w:rsid w:val="0032356A"/>
    <w:rsid w:val="00323F76"/>
    <w:rsid w:val="00324E4C"/>
    <w:rsid w:val="0032530A"/>
    <w:rsid w:val="00327FBB"/>
    <w:rsid w:val="003354C5"/>
    <w:rsid w:val="00335E74"/>
    <w:rsid w:val="00336C1B"/>
    <w:rsid w:val="00342430"/>
    <w:rsid w:val="0034611F"/>
    <w:rsid w:val="003508C5"/>
    <w:rsid w:val="00354158"/>
    <w:rsid w:val="00354443"/>
    <w:rsid w:val="00354999"/>
    <w:rsid w:val="003563D2"/>
    <w:rsid w:val="00360728"/>
    <w:rsid w:val="0036285E"/>
    <w:rsid w:val="00362EC7"/>
    <w:rsid w:val="0036358C"/>
    <w:rsid w:val="003641AE"/>
    <w:rsid w:val="00364985"/>
    <w:rsid w:val="00366B82"/>
    <w:rsid w:val="00367BAD"/>
    <w:rsid w:val="00371373"/>
    <w:rsid w:val="0037277E"/>
    <w:rsid w:val="0037329B"/>
    <w:rsid w:val="00374179"/>
    <w:rsid w:val="003800D8"/>
    <w:rsid w:val="003825F8"/>
    <w:rsid w:val="00382BC1"/>
    <w:rsid w:val="00382DEE"/>
    <w:rsid w:val="00382E9E"/>
    <w:rsid w:val="003851A9"/>
    <w:rsid w:val="00386DD1"/>
    <w:rsid w:val="00387F22"/>
    <w:rsid w:val="003916A6"/>
    <w:rsid w:val="0039604B"/>
    <w:rsid w:val="003A1B9D"/>
    <w:rsid w:val="003A1FDC"/>
    <w:rsid w:val="003A3643"/>
    <w:rsid w:val="003A4C5A"/>
    <w:rsid w:val="003A629F"/>
    <w:rsid w:val="003A6726"/>
    <w:rsid w:val="003A6D6B"/>
    <w:rsid w:val="003B0F7B"/>
    <w:rsid w:val="003B332B"/>
    <w:rsid w:val="003B4437"/>
    <w:rsid w:val="003B5F5E"/>
    <w:rsid w:val="003B66F9"/>
    <w:rsid w:val="003B69DE"/>
    <w:rsid w:val="003B7FFD"/>
    <w:rsid w:val="003C2ED6"/>
    <w:rsid w:val="003C471A"/>
    <w:rsid w:val="003C76C7"/>
    <w:rsid w:val="003D1371"/>
    <w:rsid w:val="003D1931"/>
    <w:rsid w:val="003D38D1"/>
    <w:rsid w:val="003D4338"/>
    <w:rsid w:val="003D63CC"/>
    <w:rsid w:val="003E0C4D"/>
    <w:rsid w:val="003E34A4"/>
    <w:rsid w:val="003E52DA"/>
    <w:rsid w:val="003E56E9"/>
    <w:rsid w:val="003E585E"/>
    <w:rsid w:val="003E640A"/>
    <w:rsid w:val="003E6B82"/>
    <w:rsid w:val="003F00C8"/>
    <w:rsid w:val="003F2187"/>
    <w:rsid w:val="003F3343"/>
    <w:rsid w:val="003F4348"/>
    <w:rsid w:val="003F57ED"/>
    <w:rsid w:val="00402F5D"/>
    <w:rsid w:val="004068F4"/>
    <w:rsid w:val="00407F79"/>
    <w:rsid w:val="00411229"/>
    <w:rsid w:val="004132A5"/>
    <w:rsid w:val="0041451D"/>
    <w:rsid w:val="00415E79"/>
    <w:rsid w:val="00416E17"/>
    <w:rsid w:val="004170FF"/>
    <w:rsid w:val="00420B7E"/>
    <w:rsid w:val="0042167E"/>
    <w:rsid w:val="004259B8"/>
    <w:rsid w:val="00425FB7"/>
    <w:rsid w:val="004330A4"/>
    <w:rsid w:val="00434A29"/>
    <w:rsid w:val="0043796F"/>
    <w:rsid w:val="0044063A"/>
    <w:rsid w:val="00443399"/>
    <w:rsid w:val="004447C0"/>
    <w:rsid w:val="00444D23"/>
    <w:rsid w:val="00445994"/>
    <w:rsid w:val="00447973"/>
    <w:rsid w:val="00452F3E"/>
    <w:rsid w:val="00454B96"/>
    <w:rsid w:val="004624D1"/>
    <w:rsid w:val="004653A7"/>
    <w:rsid w:val="00467E77"/>
    <w:rsid w:val="004713B9"/>
    <w:rsid w:val="004736C5"/>
    <w:rsid w:val="00474E0F"/>
    <w:rsid w:val="00475273"/>
    <w:rsid w:val="0047541F"/>
    <w:rsid w:val="00477EEB"/>
    <w:rsid w:val="0048094E"/>
    <w:rsid w:val="00481011"/>
    <w:rsid w:val="0048107A"/>
    <w:rsid w:val="00481D88"/>
    <w:rsid w:val="00481F90"/>
    <w:rsid w:val="004835DC"/>
    <w:rsid w:val="00485E23"/>
    <w:rsid w:val="00486246"/>
    <w:rsid w:val="0049372F"/>
    <w:rsid w:val="00493730"/>
    <w:rsid w:val="00494649"/>
    <w:rsid w:val="00495E49"/>
    <w:rsid w:val="00497695"/>
    <w:rsid w:val="004A04FC"/>
    <w:rsid w:val="004A56E3"/>
    <w:rsid w:val="004A70B0"/>
    <w:rsid w:val="004B0B15"/>
    <w:rsid w:val="004B5BFE"/>
    <w:rsid w:val="004B6EB3"/>
    <w:rsid w:val="004B7A07"/>
    <w:rsid w:val="004D2D58"/>
    <w:rsid w:val="004D3665"/>
    <w:rsid w:val="004D4D48"/>
    <w:rsid w:val="004D5C22"/>
    <w:rsid w:val="004D71E6"/>
    <w:rsid w:val="004D7328"/>
    <w:rsid w:val="004D7D6D"/>
    <w:rsid w:val="004E591E"/>
    <w:rsid w:val="004E5C4B"/>
    <w:rsid w:val="004E7025"/>
    <w:rsid w:val="004F0F5A"/>
    <w:rsid w:val="004F4C05"/>
    <w:rsid w:val="004F5429"/>
    <w:rsid w:val="004F7CF1"/>
    <w:rsid w:val="00500259"/>
    <w:rsid w:val="00502FEB"/>
    <w:rsid w:val="0050327B"/>
    <w:rsid w:val="005074CC"/>
    <w:rsid w:val="00510198"/>
    <w:rsid w:val="00510293"/>
    <w:rsid w:val="00511F0B"/>
    <w:rsid w:val="0051337C"/>
    <w:rsid w:val="0051357E"/>
    <w:rsid w:val="0051439B"/>
    <w:rsid w:val="00517157"/>
    <w:rsid w:val="00517176"/>
    <w:rsid w:val="005209C2"/>
    <w:rsid w:val="00521AE6"/>
    <w:rsid w:val="00523819"/>
    <w:rsid w:val="00525360"/>
    <w:rsid w:val="005261E4"/>
    <w:rsid w:val="0053032A"/>
    <w:rsid w:val="00530E55"/>
    <w:rsid w:val="0053252E"/>
    <w:rsid w:val="00534CBE"/>
    <w:rsid w:val="005441E3"/>
    <w:rsid w:val="00544BAE"/>
    <w:rsid w:val="005459F0"/>
    <w:rsid w:val="00554F80"/>
    <w:rsid w:val="00561385"/>
    <w:rsid w:val="00562CAD"/>
    <w:rsid w:val="00563A66"/>
    <w:rsid w:val="005653A4"/>
    <w:rsid w:val="00565A3D"/>
    <w:rsid w:val="005666CD"/>
    <w:rsid w:val="005702BE"/>
    <w:rsid w:val="005706DC"/>
    <w:rsid w:val="00570A3F"/>
    <w:rsid w:val="00574552"/>
    <w:rsid w:val="005779EC"/>
    <w:rsid w:val="00581B3D"/>
    <w:rsid w:val="00582905"/>
    <w:rsid w:val="005830D0"/>
    <w:rsid w:val="00583A1D"/>
    <w:rsid w:val="00586A12"/>
    <w:rsid w:val="0059199C"/>
    <w:rsid w:val="00592766"/>
    <w:rsid w:val="0059372E"/>
    <w:rsid w:val="0059496F"/>
    <w:rsid w:val="00596464"/>
    <w:rsid w:val="005969D9"/>
    <w:rsid w:val="005A2141"/>
    <w:rsid w:val="005A2187"/>
    <w:rsid w:val="005A2B5F"/>
    <w:rsid w:val="005A33A4"/>
    <w:rsid w:val="005A4C92"/>
    <w:rsid w:val="005A5F02"/>
    <w:rsid w:val="005A608C"/>
    <w:rsid w:val="005A6596"/>
    <w:rsid w:val="005A66F7"/>
    <w:rsid w:val="005B0F4A"/>
    <w:rsid w:val="005B0F92"/>
    <w:rsid w:val="005B31A8"/>
    <w:rsid w:val="005B3655"/>
    <w:rsid w:val="005C01C6"/>
    <w:rsid w:val="005C0957"/>
    <w:rsid w:val="005C24DC"/>
    <w:rsid w:val="005C2D31"/>
    <w:rsid w:val="005C4663"/>
    <w:rsid w:val="005D0278"/>
    <w:rsid w:val="005D046D"/>
    <w:rsid w:val="005D1A4D"/>
    <w:rsid w:val="005D3C6B"/>
    <w:rsid w:val="005D422A"/>
    <w:rsid w:val="005D5873"/>
    <w:rsid w:val="005D5CEF"/>
    <w:rsid w:val="005E355A"/>
    <w:rsid w:val="005E406F"/>
    <w:rsid w:val="005E419C"/>
    <w:rsid w:val="005E4BB7"/>
    <w:rsid w:val="005E6787"/>
    <w:rsid w:val="005E72BD"/>
    <w:rsid w:val="005F0748"/>
    <w:rsid w:val="005F1B90"/>
    <w:rsid w:val="005F3A27"/>
    <w:rsid w:val="005F3B27"/>
    <w:rsid w:val="00600629"/>
    <w:rsid w:val="00605673"/>
    <w:rsid w:val="006057F3"/>
    <w:rsid w:val="00606BC0"/>
    <w:rsid w:val="0061037B"/>
    <w:rsid w:val="00612344"/>
    <w:rsid w:val="006158AA"/>
    <w:rsid w:val="00616052"/>
    <w:rsid w:val="006171DF"/>
    <w:rsid w:val="00622F86"/>
    <w:rsid w:val="00625789"/>
    <w:rsid w:val="00625B45"/>
    <w:rsid w:val="00625D50"/>
    <w:rsid w:val="006307B0"/>
    <w:rsid w:val="00630814"/>
    <w:rsid w:val="00632BCB"/>
    <w:rsid w:val="00635487"/>
    <w:rsid w:val="006378D4"/>
    <w:rsid w:val="006428B6"/>
    <w:rsid w:val="00643C7B"/>
    <w:rsid w:val="006448B0"/>
    <w:rsid w:val="00644938"/>
    <w:rsid w:val="0065393E"/>
    <w:rsid w:val="00654752"/>
    <w:rsid w:val="006578A7"/>
    <w:rsid w:val="006601B3"/>
    <w:rsid w:val="00660330"/>
    <w:rsid w:val="00661A81"/>
    <w:rsid w:val="00663FF0"/>
    <w:rsid w:val="006640A1"/>
    <w:rsid w:val="00664B64"/>
    <w:rsid w:val="00667B1E"/>
    <w:rsid w:val="00670550"/>
    <w:rsid w:val="006709F7"/>
    <w:rsid w:val="00670D02"/>
    <w:rsid w:val="00672EA1"/>
    <w:rsid w:val="006750F2"/>
    <w:rsid w:val="0068301C"/>
    <w:rsid w:val="00684C83"/>
    <w:rsid w:val="00686BE5"/>
    <w:rsid w:val="0068730B"/>
    <w:rsid w:val="006877A0"/>
    <w:rsid w:val="00694CC8"/>
    <w:rsid w:val="00695596"/>
    <w:rsid w:val="006A1DD3"/>
    <w:rsid w:val="006A2C9B"/>
    <w:rsid w:val="006A3274"/>
    <w:rsid w:val="006A3A8D"/>
    <w:rsid w:val="006A6CEB"/>
    <w:rsid w:val="006B04AA"/>
    <w:rsid w:val="006B2346"/>
    <w:rsid w:val="006B56C3"/>
    <w:rsid w:val="006C37F3"/>
    <w:rsid w:val="006C4663"/>
    <w:rsid w:val="006D3C82"/>
    <w:rsid w:val="006D761E"/>
    <w:rsid w:val="006D7F52"/>
    <w:rsid w:val="006E21AE"/>
    <w:rsid w:val="006E66B0"/>
    <w:rsid w:val="006E77A3"/>
    <w:rsid w:val="006F0003"/>
    <w:rsid w:val="006F025F"/>
    <w:rsid w:val="006F2EC5"/>
    <w:rsid w:val="006F3DC1"/>
    <w:rsid w:val="006F4C0F"/>
    <w:rsid w:val="007028A5"/>
    <w:rsid w:val="00704A38"/>
    <w:rsid w:val="00704FC1"/>
    <w:rsid w:val="00705962"/>
    <w:rsid w:val="0070716A"/>
    <w:rsid w:val="0071064E"/>
    <w:rsid w:val="00714C71"/>
    <w:rsid w:val="00720B31"/>
    <w:rsid w:val="007230A3"/>
    <w:rsid w:val="00723A8D"/>
    <w:rsid w:val="00723CD2"/>
    <w:rsid w:val="007324C1"/>
    <w:rsid w:val="00732D0D"/>
    <w:rsid w:val="00733D55"/>
    <w:rsid w:val="00735D06"/>
    <w:rsid w:val="007374BF"/>
    <w:rsid w:val="00741CB0"/>
    <w:rsid w:val="00742576"/>
    <w:rsid w:val="00742BE5"/>
    <w:rsid w:val="00746537"/>
    <w:rsid w:val="007466C9"/>
    <w:rsid w:val="00746B47"/>
    <w:rsid w:val="00752F63"/>
    <w:rsid w:val="00754D45"/>
    <w:rsid w:val="00755A90"/>
    <w:rsid w:val="00756441"/>
    <w:rsid w:val="00760726"/>
    <w:rsid w:val="007623BE"/>
    <w:rsid w:val="00763700"/>
    <w:rsid w:val="00766D46"/>
    <w:rsid w:val="00767A0A"/>
    <w:rsid w:val="00770566"/>
    <w:rsid w:val="007727AF"/>
    <w:rsid w:val="007737F5"/>
    <w:rsid w:val="00774451"/>
    <w:rsid w:val="00774798"/>
    <w:rsid w:val="007823EF"/>
    <w:rsid w:val="0078284B"/>
    <w:rsid w:val="00783D5C"/>
    <w:rsid w:val="00783D75"/>
    <w:rsid w:val="007841CA"/>
    <w:rsid w:val="007850DA"/>
    <w:rsid w:val="00787DAE"/>
    <w:rsid w:val="00790188"/>
    <w:rsid w:val="00790CC6"/>
    <w:rsid w:val="00792776"/>
    <w:rsid w:val="00793656"/>
    <w:rsid w:val="00797AAB"/>
    <w:rsid w:val="007B222D"/>
    <w:rsid w:val="007B424C"/>
    <w:rsid w:val="007B5650"/>
    <w:rsid w:val="007B5FFC"/>
    <w:rsid w:val="007C1152"/>
    <w:rsid w:val="007C1BD4"/>
    <w:rsid w:val="007C28F5"/>
    <w:rsid w:val="007C3FFF"/>
    <w:rsid w:val="007C57AE"/>
    <w:rsid w:val="007C6DFD"/>
    <w:rsid w:val="007D0D65"/>
    <w:rsid w:val="007D3AB1"/>
    <w:rsid w:val="007D4706"/>
    <w:rsid w:val="007D5D25"/>
    <w:rsid w:val="007E0279"/>
    <w:rsid w:val="007E0A04"/>
    <w:rsid w:val="007E362F"/>
    <w:rsid w:val="007E4E22"/>
    <w:rsid w:val="007E6E9D"/>
    <w:rsid w:val="007E7A15"/>
    <w:rsid w:val="007F0AC5"/>
    <w:rsid w:val="007F0C84"/>
    <w:rsid w:val="007F387A"/>
    <w:rsid w:val="007F4B2A"/>
    <w:rsid w:val="007F70A4"/>
    <w:rsid w:val="00800695"/>
    <w:rsid w:val="0080664B"/>
    <w:rsid w:val="00807136"/>
    <w:rsid w:val="008138CE"/>
    <w:rsid w:val="008161A8"/>
    <w:rsid w:val="0081700E"/>
    <w:rsid w:val="00820149"/>
    <w:rsid w:val="0082286C"/>
    <w:rsid w:val="0082320A"/>
    <w:rsid w:val="008238CB"/>
    <w:rsid w:val="00824A69"/>
    <w:rsid w:val="00826870"/>
    <w:rsid w:val="00831ACC"/>
    <w:rsid w:val="00833E7D"/>
    <w:rsid w:val="008346C9"/>
    <w:rsid w:val="00835991"/>
    <w:rsid w:val="0084407B"/>
    <w:rsid w:val="00844812"/>
    <w:rsid w:val="00845705"/>
    <w:rsid w:val="00845D19"/>
    <w:rsid w:val="00847FFC"/>
    <w:rsid w:val="0085027F"/>
    <w:rsid w:val="00852EC1"/>
    <w:rsid w:val="008540B1"/>
    <w:rsid w:val="008573B3"/>
    <w:rsid w:val="00860E79"/>
    <w:rsid w:val="008625CE"/>
    <w:rsid w:val="0086565D"/>
    <w:rsid w:val="00870BA2"/>
    <w:rsid w:val="00871E04"/>
    <w:rsid w:val="008730B5"/>
    <w:rsid w:val="00873107"/>
    <w:rsid w:val="008731CD"/>
    <w:rsid w:val="008759FC"/>
    <w:rsid w:val="00875B03"/>
    <w:rsid w:val="0087682B"/>
    <w:rsid w:val="00877E36"/>
    <w:rsid w:val="008809D1"/>
    <w:rsid w:val="00883533"/>
    <w:rsid w:val="00883657"/>
    <w:rsid w:val="00883B38"/>
    <w:rsid w:val="00885248"/>
    <w:rsid w:val="008870CA"/>
    <w:rsid w:val="00887109"/>
    <w:rsid w:val="00887614"/>
    <w:rsid w:val="00892202"/>
    <w:rsid w:val="008A297F"/>
    <w:rsid w:val="008A4417"/>
    <w:rsid w:val="008B089E"/>
    <w:rsid w:val="008B3290"/>
    <w:rsid w:val="008B7033"/>
    <w:rsid w:val="008C0CD1"/>
    <w:rsid w:val="008C1879"/>
    <w:rsid w:val="008C18E6"/>
    <w:rsid w:val="008C1E64"/>
    <w:rsid w:val="008C2739"/>
    <w:rsid w:val="008D0024"/>
    <w:rsid w:val="008D25FE"/>
    <w:rsid w:val="008D45C3"/>
    <w:rsid w:val="008D5F9F"/>
    <w:rsid w:val="008D7BE7"/>
    <w:rsid w:val="008E05D2"/>
    <w:rsid w:val="008E3BAC"/>
    <w:rsid w:val="008E49E0"/>
    <w:rsid w:val="008F0EEC"/>
    <w:rsid w:val="008F520D"/>
    <w:rsid w:val="008F546D"/>
    <w:rsid w:val="008F5D71"/>
    <w:rsid w:val="008F77A5"/>
    <w:rsid w:val="009052C0"/>
    <w:rsid w:val="0090534F"/>
    <w:rsid w:val="0090539F"/>
    <w:rsid w:val="00912A19"/>
    <w:rsid w:val="00912F28"/>
    <w:rsid w:val="00913F26"/>
    <w:rsid w:val="00914EB0"/>
    <w:rsid w:val="00920371"/>
    <w:rsid w:val="00920473"/>
    <w:rsid w:val="00921502"/>
    <w:rsid w:val="00921E87"/>
    <w:rsid w:val="00924969"/>
    <w:rsid w:val="00925065"/>
    <w:rsid w:val="009270CF"/>
    <w:rsid w:val="00934BD1"/>
    <w:rsid w:val="009352DF"/>
    <w:rsid w:val="00936916"/>
    <w:rsid w:val="0094139E"/>
    <w:rsid w:val="00943386"/>
    <w:rsid w:val="00943A89"/>
    <w:rsid w:val="00943B3E"/>
    <w:rsid w:val="0094454F"/>
    <w:rsid w:val="00944EBE"/>
    <w:rsid w:val="00950227"/>
    <w:rsid w:val="00954538"/>
    <w:rsid w:val="00954F89"/>
    <w:rsid w:val="00960D99"/>
    <w:rsid w:val="009615C5"/>
    <w:rsid w:val="0096385A"/>
    <w:rsid w:val="009639D4"/>
    <w:rsid w:val="00966090"/>
    <w:rsid w:val="009664BA"/>
    <w:rsid w:val="00966F60"/>
    <w:rsid w:val="00971AFE"/>
    <w:rsid w:val="009777F9"/>
    <w:rsid w:val="00986AF9"/>
    <w:rsid w:val="00987300"/>
    <w:rsid w:val="00987E5C"/>
    <w:rsid w:val="0099084C"/>
    <w:rsid w:val="009910A2"/>
    <w:rsid w:val="00991C4B"/>
    <w:rsid w:val="009938D8"/>
    <w:rsid w:val="0099464D"/>
    <w:rsid w:val="00994BB5"/>
    <w:rsid w:val="00994D80"/>
    <w:rsid w:val="00996ABD"/>
    <w:rsid w:val="009A06DD"/>
    <w:rsid w:val="009A0CFA"/>
    <w:rsid w:val="009A1E3B"/>
    <w:rsid w:val="009A3A90"/>
    <w:rsid w:val="009A4582"/>
    <w:rsid w:val="009A5146"/>
    <w:rsid w:val="009A7263"/>
    <w:rsid w:val="009B12F7"/>
    <w:rsid w:val="009B7F08"/>
    <w:rsid w:val="009C01C4"/>
    <w:rsid w:val="009C1242"/>
    <w:rsid w:val="009C789B"/>
    <w:rsid w:val="009D04EF"/>
    <w:rsid w:val="009D1AFF"/>
    <w:rsid w:val="009D1B80"/>
    <w:rsid w:val="009D31A7"/>
    <w:rsid w:val="009D3550"/>
    <w:rsid w:val="009D4641"/>
    <w:rsid w:val="009D69F1"/>
    <w:rsid w:val="009D6E07"/>
    <w:rsid w:val="009E07FE"/>
    <w:rsid w:val="009E113B"/>
    <w:rsid w:val="009E115A"/>
    <w:rsid w:val="009E689B"/>
    <w:rsid w:val="009E6F3D"/>
    <w:rsid w:val="009F2084"/>
    <w:rsid w:val="009F4560"/>
    <w:rsid w:val="009F4662"/>
    <w:rsid w:val="009F4EB1"/>
    <w:rsid w:val="00A005C3"/>
    <w:rsid w:val="00A01964"/>
    <w:rsid w:val="00A05E9D"/>
    <w:rsid w:val="00A06AAF"/>
    <w:rsid w:val="00A073E0"/>
    <w:rsid w:val="00A22901"/>
    <w:rsid w:val="00A30AA8"/>
    <w:rsid w:val="00A311F0"/>
    <w:rsid w:val="00A4044E"/>
    <w:rsid w:val="00A40AA7"/>
    <w:rsid w:val="00A43B07"/>
    <w:rsid w:val="00A44943"/>
    <w:rsid w:val="00A455F1"/>
    <w:rsid w:val="00A456C6"/>
    <w:rsid w:val="00A46E35"/>
    <w:rsid w:val="00A4719B"/>
    <w:rsid w:val="00A474D9"/>
    <w:rsid w:val="00A56228"/>
    <w:rsid w:val="00A57711"/>
    <w:rsid w:val="00A612C0"/>
    <w:rsid w:val="00A62DAF"/>
    <w:rsid w:val="00A637DA"/>
    <w:rsid w:val="00A65EE1"/>
    <w:rsid w:val="00A701DB"/>
    <w:rsid w:val="00A800FB"/>
    <w:rsid w:val="00A8159B"/>
    <w:rsid w:val="00A81EC8"/>
    <w:rsid w:val="00A82767"/>
    <w:rsid w:val="00A82A7A"/>
    <w:rsid w:val="00A84600"/>
    <w:rsid w:val="00A85AAD"/>
    <w:rsid w:val="00A86F8F"/>
    <w:rsid w:val="00A92DE6"/>
    <w:rsid w:val="00A93B4B"/>
    <w:rsid w:val="00A93DF7"/>
    <w:rsid w:val="00A9407F"/>
    <w:rsid w:val="00A95951"/>
    <w:rsid w:val="00A95C22"/>
    <w:rsid w:val="00AA0394"/>
    <w:rsid w:val="00AA1FA6"/>
    <w:rsid w:val="00AA583D"/>
    <w:rsid w:val="00AA6314"/>
    <w:rsid w:val="00AA6C39"/>
    <w:rsid w:val="00AB1636"/>
    <w:rsid w:val="00AB417C"/>
    <w:rsid w:val="00AB4EDD"/>
    <w:rsid w:val="00AB6261"/>
    <w:rsid w:val="00AC210B"/>
    <w:rsid w:val="00AC2FA2"/>
    <w:rsid w:val="00AC417D"/>
    <w:rsid w:val="00AC48DC"/>
    <w:rsid w:val="00AC657F"/>
    <w:rsid w:val="00AC6E32"/>
    <w:rsid w:val="00AD19AF"/>
    <w:rsid w:val="00AD495E"/>
    <w:rsid w:val="00AD5D98"/>
    <w:rsid w:val="00AD6896"/>
    <w:rsid w:val="00AE0244"/>
    <w:rsid w:val="00AE2D7D"/>
    <w:rsid w:val="00AE3AAE"/>
    <w:rsid w:val="00AE53D9"/>
    <w:rsid w:val="00AE798E"/>
    <w:rsid w:val="00AE7F06"/>
    <w:rsid w:val="00AF0B5C"/>
    <w:rsid w:val="00AF2927"/>
    <w:rsid w:val="00AF2E2E"/>
    <w:rsid w:val="00AF43F2"/>
    <w:rsid w:val="00AF5549"/>
    <w:rsid w:val="00B0197A"/>
    <w:rsid w:val="00B05B38"/>
    <w:rsid w:val="00B06C4F"/>
    <w:rsid w:val="00B07266"/>
    <w:rsid w:val="00B07AE6"/>
    <w:rsid w:val="00B11BF8"/>
    <w:rsid w:val="00B128D8"/>
    <w:rsid w:val="00B14E32"/>
    <w:rsid w:val="00B16931"/>
    <w:rsid w:val="00B17F1D"/>
    <w:rsid w:val="00B2146F"/>
    <w:rsid w:val="00B232A8"/>
    <w:rsid w:val="00B23BA2"/>
    <w:rsid w:val="00B256FD"/>
    <w:rsid w:val="00B304AE"/>
    <w:rsid w:val="00B310C4"/>
    <w:rsid w:val="00B325F1"/>
    <w:rsid w:val="00B3504F"/>
    <w:rsid w:val="00B40747"/>
    <w:rsid w:val="00B4363A"/>
    <w:rsid w:val="00B43D3A"/>
    <w:rsid w:val="00B44F73"/>
    <w:rsid w:val="00B54680"/>
    <w:rsid w:val="00B54F03"/>
    <w:rsid w:val="00B63D8A"/>
    <w:rsid w:val="00B66B7C"/>
    <w:rsid w:val="00B75BDC"/>
    <w:rsid w:val="00B76341"/>
    <w:rsid w:val="00B7792E"/>
    <w:rsid w:val="00B80838"/>
    <w:rsid w:val="00B82D01"/>
    <w:rsid w:val="00B83280"/>
    <w:rsid w:val="00B917B2"/>
    <w:rsid w:val="00B94A0A"/>
    <w:rsid w:val="00B95257"/>
    <w:rsid w:val="00B9740E"/>
    <w:rsid w:val="00BA0172"/>
    <w:rsid w:val="00BA3C08"/>
    <w:rsid w:val="00BA3D39"/>
    <w:rsid w:val="00BA47DD"/>
    <w:rsid w:val="00BA56DA"/>
    <w:rsid w:val="00BA736A"/>
    <w:rsid w:val="00BA7A54"/>
    <w:rsid w:val="00BB0639"/>
    <w:rsid w:val="00BB119E"/>
    <w:rsid w:val="00BB2FB0"/>
    <w:rsid w:val="00BB3FA7"/>
    <w:rsid w:val="00BB40C3"/>
    <w:rsid w:val="00BB45D8"/>
    <w:rsid w:val="00BB4D25"/>
    <w:rsid w:val="00BB67CA"/>
    <w:rsid w:val="00BC0FD9"/>
    <w:rsid w:val="00BC2536"/>
    <w:rsid w:val="00BC629F"/>
    <w:rsid w:val="00BC76FD"/>
    <w:rsid w:val="00BD207F"/>
    <w:rsid w:val="00BD52CE"/>
    <w:rsid w:val="00BD6780"/>
    <w:rsid w:val="00BE0CE3"/>
    <w:rsid w:val="00BE3EB5"/>
    <w:rsid w:val="00BE69E6"/>
    <w:rsid w:val="00BE7AAB"/>
    <w:rsid w:val="00BE7DAF"/>
    <w:rsid w:val="00BF57DA"/>
    <w:rsid w:val="00BF6C4C"/>
    <w:rsid w:val="00C05583"/>
    <w:rsid w:val="00C0713F"/>
    <w:rsid w:val="00C07697"/>
    <w:rsid w:val="00C07DC2"/>
    <w:rsid w:val="00C105B1"/>
    <w:rsid w:val="00C12693"/>
    <w:rsid w:val="00C13B8D"/>
    <w:rsid w:val="00C16223"/>
    <w:rsid w:val="00C17522"/>
    <w:rsid w:val="00C1764A"/>
    <w:rsid w:val="00C22017"/>
    <w:rsid w:val="00C220FF"/>
    <w:rsid w:val="00C226A0"/>
    <w:rsid w:val="00C26A49"/>
    <w:rsid w:val="00C31D07"/>
    <w:rsid w:val="00C439DE"/>
    <w:rsid w:val="00C43CBE"/>
    <w:rsid w:val="00C45589"/>
    <w:rsid w:val="00C50E3B"/>
    <w:rsid w:val="00C51C7C"/>
    <w:rsid w:val="00C51CF7"/>
    <w:rsid w:val="00C51FAC"/>
    <w:rsid w:val="00C5200E"/>
    <w:rsid w:val="00C52647"/>
    <w:rsid w:val="00C54B3F"/>
    <w:rsid w:val="00C57277"/>
    <w:rsid w:val="00C57AF1"/>
    <w:rsid w:val="00C60804"/>
    <w:rsid w:val="00C62521"/>
    <w:rsid w:val="00C64933"/>
    <w:rsid w:val="00C64E0E"/>
    <w:rsid w:val="00C64EC5"/>
    <w:rsid w:val="00C7171B"/>
    <w:rsid w:val="00C71D8F"/>
    <w:rsid w:val="00C72E01"/>
    <w:rsid w:val="00C762CC"/>
    <w:rsid w:val="00C76B5F"/>
    <w:rsid w:val="00C7709D"/>
    <w:rsid w:val="00C81323"/>
    <w:rsid w:val="00C85A77"/>
    <w:rsid w:val="00C861DA"/>
    <w:rsid w:val="00C874D5"/>
    <w:rsid w:val="00C902EB"/>
    <w:rsid w:val="00C9483C"/>
    <w:rsid w:val="00C95C97"/>
    <w:rsid w:val="00CA0D48"/>
    <w:rsid w:val="00CA0EE7"/>
    <w:rsid w:val="00CA10C1"/>
    <w:rsid w:val="00CA2D96"/>
    <w:rsid w:val="00CA3C25"/>
    <w:rsid w:val="00CA4E53"/>
    <w:rsid w:val="00CA55D0"/>
    <w:rsid w:val="00CA6F98"/>
    <w:rsid w:val="00CA6FCE"/>
    <w:rsid w:val="00CB16AF"/>
    <w:rsid w:val="00CB3DC3"/>
    <w:rsid w:val="00CB4C2A"/>
    <w:rsid w:val="00CC0B21"/>
    <w:rsid w:val="00CC3F44"/>
    <w:rsid w:val="00CC404F"/>
    <w:rsid w:val="00CC4D44"/>
    <w:rsid w:val="00CC5520"/>
    <w:rsid w:val="00CC57BD"/>
    <w:rsid w:val="00CC5C30"/>
    <w:rsid w:val="00CC798E"/>
    <w:rsid w:val="00CD4716"/>
    <w:rsid w:val="00CD522A"/>
    <w:rsid w:val="00CD56A4"/>
    <w:rsid w:val="00CD6711"/>
    <w:rsid w:val="00CE22DA"/>
    <w:rsid w:val="00CE4F6D"/>
    <w:rsid w:val="00CE6369"/>
    <w:rsid w:val="00CF7DEE"/>
    <w:rsid w:val="00D01849"/>
    <w:rsid w:val="00D04EF6"/>
    <w:rsid w:val="00D05EC3"/>
    <w:rsid w:val="00D11BD7"/>
    <w:rsid w:val="00D140CA"/>
    <w:rsid w:val="00D175DF"/>
    <w:rsid w:val="00D21E92"/>
    <w:rsid w:val="00D30616"/>
    <w:rsid w:val="00D317A8"/>
    <w:rsid w:val="00D34FE4"/>
    <w:rsid w:val="00D402B7"/>
    <w:rsid w:val="00D42A15"/>
    <w:rsid w:val="00D4698E"/>
    <w:rsid w:val="00D500EB"/>
    <w:rsid w:val="00D509FC"/>
    <w:rsid w:val="00D512C2"/>
    <w:rsid w:val="00D51D9A"/>
    <w:rsid w:val="00D53B25"/>
    <w:rsid w:val="00D54A5D"/>
    <w:rsid w:val="00D54C36"/>
    <w:rsid w:val="00D56654"/>
    <w:rsid w:val="00D604A7"/>
    <w:rsid w:val="00D60F78"/>
    <w:rsid w:val="00D62A57"/>
    <w:rsid w:val="00D654B6"/>
    <w:rsid w:val="00D71586"/>
    <w:rsid w:val="00D77300"/>
    <w:rsid w:val="00D80A25"/>
    <w:rsid w:val="00D813AF"/>
    <w:rsid w:val="00D84EEB"/>
    <w:rsid w:val="00D90B7D"/>
    <w:rsid w:val="00D91B82"/>
    <w:rsid w:val="00D9291B"/>
    <w:rsid w:val="00D942F6"/>
    <w:rsid w:val="00D947B9"/>
    <w:rsid w:val="00D96DE0"/>
    <w:rsid w:val="00D976E3"/>
    <w:rsid w:val="00DA4985"/>
    <w:rsid w:val="00DA7079"/>
    <w:rsid w:val="00DA72B4"/>
    <w:rsid w:val="00DB03C6"/>
    <w:rsid w:val="00DB1D54"/>
    <w:rsid w:val="00DB7D27"/>
    <w:rsid w:val="00DC0CF8"/>
    <w:rsid w:val="00DC5E0D"/>
    <w:rsid w:val="00DD03AE"/>
    <w:rsid w:val="00DD0573"/>
    <w:rsid w:val="00DD28B7"/>
    <w:rsid w:val="00DD2E9B"/>
    <w:rsid w:val="00DD4F0B"/>
    <w:rsid w:val="00DD5AEC"/>
    <w:rsid w:val="00DE3C9D"/>
    <w:rsid w:val="00DE6AF4"/>
    <w:rsid w:val="00DF0B5F"/>
    <w:rsid w:val="00DF2EFB"/>
    <w:rsid w:val="00DF3188"/>
    <w:rsid w:val="00DF32AA"/>
    <w:rsid w:val="00DF3FBF"/>
    <w:rsid w:val="00DF482F"/>
    <w:rsid w:val="00DF5411"/>
    <w:rsid w:val="00DF5C80"/>
    <w:rsid w:val="00DF621D"/>
    <w:rsid w:val="00DF768C"/>
    <w:rsid w:val="00E03ED8"/>
    <w:rsid w:val="00E0440E"/>
    <w:rsid w:val="00E05C8A"/>
    <w:rsid w:val="00E06C38"/>
    <w:rsid w:val="00E07ABA"/>
    <w:rsid w:val="00E10778"/>
    <w:rsid w:val="00E16128"/>
    <w:rsid w:val="00E204F9"/>
    <w:rsid w:val="00E27873"/>
    <w:rsid w:val="00E300EC"/>
    <w:rsid w:val="00E30C23"/>
    <w:rsid w:val="00E317F8"/>
    <w:rsid w:val="00E31ACB"/>
    <w:rsid w:val="00E32350"/>
    <w:rsid w:val="00E32413"/>
    <w:rsid w:val="00E36A14"/>
    <w:rsid w:val="00E4452E"/>
    <w:rsid w:val="00E4470A"/>
    <w:rsid w:val="00E45FEF"/>
    <w:rsid w:val="00E467B2"/>
    <w:rsid w:val="00E51824"/>
    <w:rsid w:val="00E531F1"/>
    <w:rsid w:val="00E54450"/>
    <w:rsid w:val="00E54E84"/>
    <w:rsid w:val="00E55500"/>
    <w:rsid w:val="00E55F05"/>
    <w:rsid w:val="00E56826"/>
    <w:rsid w:val="00E62DAF"/>
    <w:rsid w:val="00E64076"/>
    <w:rsid w:val="00E64C25"/>
    <w:rsid w:val="00E66727"/>
    <w:rsid w:val="00E66EC1"/>
    <w:rsid w:val="00E72304"/>
    <w:rsid w:val="00E7242C"/>
    <w:rsid w:val="00E724C5"/>
    <w:rsid w:val="00E72FAF"/>
    <w:rsid w:val="00E76AC7"/>
    <w:rsid w:val="00E818A3"/>
    <w:rsid w:val="00E834F6"/>
    <w:rsid w:val="00E83734"/>
    <w:rsid w:val="00E84246"/>
    <w:rsid w:val="00E87906"/>
    <w:rsid w:val="00E90BE0"/>
    <w:rsid w:val="00E927D6"/>
    <w:rsid w:val="00E928B0"/>
    <w:rsid w:val="00E9306C"/>
    <w:rsid w:val="00E93981"/>
    <w:rsid w:val="00E9475F"/>
    <w:rsid w:val="00E962A7"/>
    <w:rsid w:val="00EA012D"/>
    <w:rsid w:val="00EA20FA"/>
    <w:rsid w:val="00EA28A3"/>
    <w:rsid w:val="00EA33FA"/>
    <w:rsid w:val="00EA49F5"/>
    <w:rsid w:val="00EA52A8"/>
    <w:rsid w:val="00EB0758"/>
    <w:rsid w:val="00EB0BEF"/>
    <w:rsid w:val="00EB251D"/>
    <w:rsid w:val="00EB33AA"/>
    <w:rsid w:val="00EB3DB0"/>
    <w:rsid w:val="00EB4B45"/>
    <w:rsid w:val="00EC0ACB"/>
    <w:rsid w:val="00EC2DC8"/>
    <w:rsid w:val="00EC4510"/>
    <w:rsid w:val="00ED1828"/>
    <w:rsid w:val="00ED5F45"/>
    <w:rsid w:val="00EE4510"/>
    <w:rsid w:val="00EE643B"/>
    <w:rsid w:val="00EF0355"/>
    <w:rsid w:val="00EF4E8C"/>
    <w:rsid w:val="00F01381"/>
    <w:rsid w:val="00F013D8"/>
    <w:rsid w:val="00F02A29"/>
    <w:rsid w:val="00F0526B"/>
    <w:rsid w:val="00F11B2C"/>
    <w:rsid w:val="00F11FAB"/>
    <w:rsid w:val="00F144F4"/>
    <w:rsid w:val="00F14552"/>
    <w:rsid w:val="00F22809"/>
    <w:rsid w:val="00F2578B"/>
    <w:rsid w:val="00F2602A"/>
    <w:rsid w:val="00F264E0"/>
    <w:rsid w:val="00F30EDB"/>
    <w:rsid w:val="00F315AB"/>
    <w:rsid w:val="00F322F0"/>
    <w:rsid w:val="00F32827"/>
    <w:rsid w:val="00F34A67"/>
    <w:rsid w:val="00F350E6"/>
    <w:rsid w:val="00F357DA"/>
    <w:rsid w:val="00F364C5"/>
    <w:rsid w:val="00F43189"/>
    <w:rsid w:val="00F44336"/>
    <w:rsid w:val="00F44E7C"/>
    <w:rsid w:val="00F4794D"/>
    <w:rsid w:val="00F47D1E"/>
    <w:rsid w:val="00F47FB4"/>
    <w:rsid w:val="00F50A86"/>
    <w:rsid w:val="00F573BB"/>
    <w:rsid w:val="00F57D4D"/>
    <w:rsid w:val="00F600A5"/>
    <w:rsid w:val="00F61EB6"/>
    <w:rsid w:val="00F65714"/>
    <w:rsid w:val="00F66031"/>
    <w:rsid w:val="00F67150"/>
    <w:rsid w:val="00F73B52"/>
    <w:rsid w:val="00F74A1E"/>
    <w:rsid w:val="00F75C19"/>
    <w:rsid w:val="00F77B5F"/>
    <w:rsid w:val="00F801A8"/>
    <w:rsid w:val="00F81482"/>
    <w:rsid w:val="00F81740"/>
    <w:rsid w:val="00F86624"/>
    <w:rsid w:val="00F9093B"/>
    <w:rsid w:val="00F91DF4"/>
    <w:rsid w:val="00F928B0"/>
    <w:rsid w:val="00F938B5"/>
    <w:rsid w:val="00FA2721"/>
    <w:rsid w:val="00FA3270"/>
    <w:rsid w:val="00FA3699"/>
    <w:rsid w:val="00FB051A"/>
    <w:rsid w:val="00FB31BD"/>
    <w:rsid w:val="00FB3974"/>
    <w:rsid w:val="00FB3DED"/>
    <w:rsid w:val="00FB5518"/>
    <w:rsid w:val="00FB5BB0"/>
    <w:rsid w:val="00FB716A"/>
    <w:rsid w:val="00FC0A55"/>
    <w:rsid w:val="00FC1621"/>
    <w:rsid w:val="00FC1A91"/>
    <w:rsid w:val="00FC1EAF"/>
    <w:rsid w:val="00FC2B08"/>
    <w:rsid w:val="00FC2E96"/>
    <w:rsid w:val="00FC3FD2"/>
    <w:rsid w:val="00FD1A4D"/>
    <w:rsid w:val="00FE05D3"/>
    <w:rsid w:val="00FE60FB"/>
    <w:rsid w:val="00FE7731"/>
    <w:rsid w:val="00FF0D37"/>
    <w:rsid w:val="00FF1CAB"/>
    <w:rsid w:val="00FF1FAF"/>
    <w:rsid w:val="00FF2569"/>
    <w:rsid w:val="00FF396A"/>
    <w:rsid w:val="00FF5A5B"/>
    <w:rsid w:val="00FF6B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BB08498-3FF8-45BB-964A-1066570BC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900"/>
  </w:style>
  <w:style w:type="paragraph" w:styleId="Ttulo1">
    <w:name w:val="heading 1"/>
    <w:basedOn w:val="Normal"/>
    <w:next w:val="Normal"/>
    <w:link w:val="Ttulo1Car"/>
    <w:uiPriority w:val="9"/>
    <w:qFormat/>
    <w:rsid w:val="00201F41"/>
    <w:pPr>
      <w:keepNext/>
      <w:keepLines/>
      <w:spacing w:before="240" w:after="0"/>
      <w:outlineLvl w:val="0"/>
    </w:pPr>
    <w:rPr>
      <w:rFonts w:ascii="Palatino Linotype" w:eastAsiaTheme="majorEastAsia" w:hAnsi="Palatino Linotype" w:cstheme="majorBidi"/>
      <w:sz w:val="24"/>
      <w:szCs w:val="32"/>
    </w:rPr>
  </w:style>
  <w:style w:type="paragraph" w:styleId="Ttulo2">
    <w:name w:val="heading 2"/>
    <w:basedOn w:val="Normal"/>
    <w:next w:val="Normal"/>
    <w:link w:val="Ttulo2Car"/>
    <w:uiPriority w:val="9"/>
    <w:semiHidden/>
    <w:unhideWhenUsed/>
    <w:qFormat/>
    <w:rsid w:val="004F0F5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27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2776"/>
  </w:style>
  <w:style w:type="paragraph" w:styleId="Piedepgina">
    <w:name w:val="footer"/>
    <w:basedOn w:val="Normal"/>
    <w:link w:val="PiedepginaCar"/>
    <w:uiPriority w:val="99"/>
    <w:unhideWhenUsed/>
    <w:rsid w:val="007927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2776"/>
  </w:style>
  <w:style w:type="table" w:styleId="Tablaconcuadrcula">
    <w:name w:val="Table Grid"/>
    <w:basedOn w:val="Tablanormal"/>
    <w:uiPriority w:val="39"/>
    <w:rsid w:val="00792776"/>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792776"/>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79277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79277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792776"/>
    <w:rPr>
      <w:sz w:val="20"/>
      <w:szCs w:val="20"/>
    </w:rPr>
  </w:style>
  <w:style w:type="table" w:styleId="Tablanormal1">
    <w:name w:val="Plain Table 1"/>
    <w:basedOn w:val="Tablanormal"/>
    <w:uiPriority w:val="41"/>
    <w:rsid w:val="00792776"/>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D3C6B"/>
    <w:pPr>
      <w:ind w:left="720"/>
      <w:contextualSpacing/>
    </w:pPr>
  </w:style>
  <w:style w:type="paragraph" w:customStyle="1" w:styleId="Default">
    <w:name w:val="Default"/>
    <w:rsid w:val="008C18E6"/>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E6787"/>
  </w:style>
  <w:style w:type="paragraph" w:styleId="Textodeglobo">
    <w:name w:val="Balloon Text"/>
    <w:basedOn w:val="Normal"/>
    <w:link w:val="TextodegloboCar"/>
    <w:uiPriority w:val="99"/>
    <w:semiHidden/>
    <w:unhideWhenUsed/>
    <w:rsid w:val="00FF6B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6BB9"/>
    <w:rPr>
      <w:rFonts w:ascii="Segoe UI" w:hAnsi="Segoe UI" w:cs="Segoe UI"/>
      <w:sz w:val="18"/>
      <w:szCs w:val="18"/>
    </w:rPr>
  </w:style>
  <w:style w:type="paragraph" w:styleId="TDC1">
    <w:name w:val="toc 1"/>
    <w:basedOn w:val="Normal"/>
    <w:next w:val="Normal"/>
    <w:autoRedefine/>
    <w:uiPriority w:val="39"/>
    <w:unhideWhenUsed/>
    <w:rsid w:val="002F699A"/>
    <w:pPr>
      <w:tabs>
        <w:tab w:val="left" w:pos="440"/>
        <w:tab w:val="right" w:leader="dot" w:pos="8779"/>
      </w:tabs>
      <w:spacing w:after="0" w:line="360" w:lineRule="auto"/>
    </w:pPr>
  </w:style>
  <w:style w:type="paragraph" w:styleId="TDC2">
    <w:name w:val="toc 2"/>
    <w:basedOn w:val="Normal"/>
    <w:next w:val="Normal"/>
    <w:autoRedefine/>
    <w:uiPriority w:val="39"/>
    <w:unhideWhenUsed/>
    <w:rsid w:val="00883B38"/>
    <w:pPr>
      <w:spacing w:after="100"/>
      <w:ind w:left="220"/>
    </w:pPr>
  </w:style>
  <w:style w:type="character" w:styleId="Hipervnculo">
    <w:name w:val="Hyperlink"/>
    <w:basedOn w:val="Fuentedeprrafopredeter"/>
    <w:uiPriority w:val="99"/>
    <w:unhideWhenUsed/>
    <w:rsid w:val="00883B38"/>
    <w:rPr>
      <w:color w:val="0563C1" w:themeColor="hyperlink"/>
      <w:u w:val="single"/>
    </w:rPr>
  </w:style>
  <w:style w:type="paragraph" w:styleId="Sinespaciado">
    <w:name w:val="No Spacing"/>
    <w:aliases w:val="Francesa"/>
    <w:link w:val="SinespaciadoCar"/>
    <w:uiPriority w:val="1"/>
    <w:qFormat/>
    <w:rsid w:val="003D4338"/>
    <w:pPr>
      <w:spacing w:after="0" w:line="240" w:lineRule="auto"/>
    </w:pPr>
  </w:style>
  <w:style w:type="character" w:styleId="Textoennegrita">
    <w:name w:val="Strong"/>
    <w:uiPriority w:val="22"/>
    <w:qFormat/>
    <w:rsid w:val="009D6E07"/>
    <w:rPr>
      <w:b/>
      <w:bCs/>
    </w:rPr>
  </w:style>
  <w:style w:type="character" w:customStyle="1" w:styleId="SinespaciadoCar">
    <w:name w:val="Sin espaciado Car"/>
    <w:aliases w:val="Francesa Car"/>
    <w:link w:val="Sinespaciado"/>
    <w:uiPriority w:val="1"/>
    <w:locked/>
    <w:rsid w:val="009D6E07"/>
  </w:style>
  <w:style w:type="paragraph" w:styleId="NormalWeb">
    <w:name w:val="Normal (Web)"/>
    <w:basedOn w:val="Normal"/>
    <w:uiPriority w:val="99"/>
    <w:unhideWhenUsed/>
    <w:rsid w:val="00510198"/>
    <w:pPr>
      <w:spacing w:before="100" w:beforeAutospacing="1" w:after="100" w:afterAutospacing="1" w:line="36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201F41"/>
    <w:rPr>
      <w:rFonts w:ascii="Palatino Linotype" w:eastAsiaTheme="majorEastAsia" w:hAnsi="Palatino Linotype" w:cstheme="majorBidi"/>
      <w:sz w:val="24"/>
      <w:szCs w:val="32"/>
    </w:rPr>
  </w:style>
  <w:style w:type="paragraph" w:customStyle="1" w:styleId="n2">
    <w:name w:val="n2"/>
    <w:basedOn w:val="Normal"/>
    <w:rsid w:val="00DA498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DA4985"/>
    <w:rPr>
      <w:i/>
      <w:iCs/>
    </w:rPr>
  </w:style>
  <w:style w:type="paragraph" w:customStyle="1" w:styleId="j">
    <w:name w:val="j"/>
    <w:basedOn w:val="Normal"/>
    <w:rsid w:val="00DA498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DA4985"/>
  </w:style>
  <w:style w:type="character" w:customStyle="1" w:styleId="d">
    <w:name w:val="d"/>
    <w:basedOn w:val="Fuentedeprrafopredeter"/>
    <w:rsid w:val="00DA4985"/>
  </w:style>
  <w:style w:type="character" w:customStyle="1" w:styleId="apple-converted-space">
    <w:name w:val="apple-converted-space"/>
    <w:basedOn w:val="Fuentedeprrafopredeter"/>
    <w:rsid w:val="00195FD9"/>
  </w:style>
  <w:style w:type="character" w:customStyle="1" w:styleId="il">
    <w:name w:val="il"/>
    <w:basedOn w:val="Fuentedeprrafopredeter"/>
    <w:rsid w:val="00195FD9"/>
  </w:style>
  <w:style w:type="paragraph" w:customStyle="1" w:styleId="Listavistosa-nfasis11">
    <w:name w:val="Lista vistosa - Énfasis 11"/>
    <w:basedOn w:val="Normal"/>
    <w:link w:val="Listavistosa-nfasis1Car"/>
    <w:uiPriority w:val="34"/>
    <w:rsid w:val="00447973"/>
    <w:pPr>
      <w:spacing w:after="120" w:line="264" w:lineRule="auto"/>
      <w:ind w:left="708"/>
    </w:pPr>
    <w:rPr>
      <w:rFonts w:eastAsiaTheme="minorEastAsia"/>
      <w:sz w:val="20"/>
      <w:szCs w:val="20"/>
      <w:lang w:val="es-ES_tradnl" w:eastAsia="es-ES"/>
    </w:rPr>
  </w:style>
  <w:style w:type="character" w:customStyle="1" w:styleId="Listavistosa-nfasis1Car">
    <w:name w:val="Lista vistosa - Énfasis 1 Car"/>
    <w:link w:val="Listavistosa-nfasis11"/>
    <w:uiPriority w:val="34"/>
    <w:locked/>
    <w:rsid w:val="00447973"/>
    <w:rPr>
      <w:rFonts w:eastAsiaTheme="minorEastAsia"/>
      <w:sz w:val="20"/>
      <w:szCs w:val="20"/>
      <w:lang w:val="es-ES_tradnl" w:eastAsia="es-ES"/>
    </w:rPr>
  </w:style>
  <w:style w:type="character" w:customStyle="1" w:styleId="Ttulo2Car">
    <w:name w:val="Título 2 Car"/>
    <w:basedOn w:val="Fuentedeprrafopredeter"/>
    <w:link w:val="Ttulo2"/>
    <w:uiPriority w:val="9"/>
    <w:rsid w:val="004F0F5A"/>
    <w:rPr>
      <w:rFonts w:asciiTheme="majorHAnsi" w:eastAsiaTheme="majorEastAsia" w:hAnsiTheme="majorHAnsi" w:cstheme="majorBidi"/>
      <w:color w:val="2E74B5" w:themeColor="accent1" w:themeShade="BF"/>
      <w:sz w:val="26"/>
      <w:szCs w:val="26"/>
    </w:rPr>
  </w:style>
  <w:style w:type="character" w:customStyle="1" w:styleId="normaltextrun">
    <w:name w:val="normaltextrun"/>
    <w:basedOn w:val="Fuentedeprrafopredeter"/>
    <w:rsid w:val="00B94A0A"/>
  </w:style>
  <w:style w:type="paragraph" w:styleId="Textosinformato">
    <w:name w:val="Plain Text"/>
    <w:basedOn w:val="Normal"/>
    <w:link w:val="TextosinformatoCar"/>
    <w:rsid w:val="00B94A0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B94A0A"/>
    <w:rPr>
      <w:rFonts w:ascii="Courier New" w:eastAsia="Times New Roman" w:hAnsi="Courier New" w:cs="Times New Roman"/>
      <w:sz w:val="20"/>
      <w:szCs w:val="20"/>
      <w:lang w:val="es-ES" w:eastAsia="es-ES"/>
    </w:rPr>
  </w:style>
  <w:style w:type="paragraph" w:customStyle="1" w:styleId="Texto">
    <w:name w:val="Texto"/>
    <w:basedOn w:val="Normal"/>
    <w:rsid w:val="00B94A0A"/>
    <w:pPr>
      <w:spacing w:after="101" w:line="216" w:lineRule="exact"/>
      <w:ind w:firstLine="288"/>
      <w:jc w:val="both"/>
    </w:pPr>
    <w:rPr>
      <w:rFonts w:ascii="Arial" w:eastAsia="Times New Roman" w:hAnsi="Arial" w:cs="Arial"/>
      <w:sz w:val="18"/>
      <w:szCs w:val="18"/>
      <w:lang w:eastAsia="es-ES"/>
    </w:rPr>
  </w:style>
  <w:style w:type="table" w:styleId="Tabladecuadrcula6concolores">
    <w:name w:val="Grid Table 6 Colorful"/>
    <w:basedOn w:val="Tablanormal"/>
    <w:uiPriority w:val="51"/>
    <w:rsid w:val="009D3550"/>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211">
    <w:name w:val="Tabla con cuadrícula211"/>
    <w:basedOn w:val="Tablanormal"/>
    <w:next w:val="Tablaconcuadrcula"/>
    <w:uiPriority w:val="39"/>
    <w:rsid w:val="002A0ECB"/>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39"/>
    <w:rsid w:val="005F1B90"/>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D30616"/>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D30616"/>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3">
    <w:name w:val="toc 3"/>
    <w:basedOn w:val="Normal"/>
    <w:next w:val="Normal"/>
    <w:autoRedefine/>
    <w:uiPriority w:val="39"/>
    <w:unhideWhenUsed/>
    <w:rsid w:val="00A4719B"/>
    <w:pPr>
      <w:spacing w:after="100"/>
      <w:ind w:left="440"/>
    </w:pPr>
  </w:style>
  <w:style w:type="table" w:customStyle="1" w:styleId="Tablaconcuadrcula2111">
    <w:name w:val="Tabla con cuadrícula2111"/>
    <w:basedOn w:val="Tablanormal"/>
    <w:next w:val="Tablaconcuadrcula"/>
    <w:uiPriority w:val="39"/>
    <w:rsid w:val="00996ABD"/>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2">
    <w:name w:val="Tabla con cuadrícula2112"/>
    <w:basedOn w:val="Tablanormal"/>
    <w:uiPriority w:val="39"/>
    <w:rsid w:val="009A1E3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883834">
      <w:bodyDiv w:val="1"/>
      <w:marLeft w:val="0"/>
      <w:marRight w:val="0"/>
      <w:marTop w:val="0"/>
      <w:marBottom w:val="0"/>
      <w:divBdr>
        <w:top w:val="none" w:sz="0" w:space="0" w:color="auto"/>
        <w:left w:val="none" w:sz="0" w:space="0" w:color="auto"/>
        <w:bottom w:val="none" w:sz="0" w:space="0" w:color="auto"/>
        <w:right w:val="none" w:sz="0" w:space="0" w:color="auto"/>
      </w:divBdr>
    </w:div>
    <w:div w:id="106971550">
      <w:bodyDiv w:val="1"/>
      <w:marLeft w:val="0"/>
      <w:marRight w:val="0"/>
      <w:marTop w:val="0"/>
      <w:marBottom w:val="0"/>
      <w:divBdr>
        <w:top w:val="none" w:sz="0" w:space="0" w:color="auto"/>
        <w:left w:val="none" w:sz="0" w:space="0" w:color="auto"/>
        <w:bottom w:val="none" w:sz="0" w:space="0" w:color="auto"/>
        <w:right w:val="none" w:sz="0" w:space="0" w:color="auto"/>
      </w:divBdr>
    </w:div>
    <w:div w:id="135610532">
      <w:bodyDiv w:val="1"/>
      <w:marLeft w:val="0"/>
      <w:marRight w:val="0"/>
      <w:marTop w:val="0"/>
      <w:marBottom w:val="0"/>
      <w:divBdr>
        <w:top w:val="none" w:sz="0" w:space="0" w:color="auto"/>
        <w:left w:val="none" w:sz="0" w:space="0" w:color="auto"/>
        <w:bottom w:val="none" w:sz="0" w:space="0" w:color="auto"/>
        <w:right w:val="none" w:sz="0" w:space="0" w:color="auto"/>
      </w:divBdr>
    </w:div>
    <w:div w:id="266935680">
      <w:bodyDiv w:val="1"/>
      <w:marLeft w:val="0"/>
      <w:marRight w:val="0"/>
      <w:marTop w:val="0"/>
      <w:marBottom w:val="0"/>
      <w:divBdr>
        <w:top w:val="none" w:sz="0" w:space="0" w:color="auto"/>
        <w:left w:val="none" w:sz="0" w:space="0" w:color="auto"/>
        <w:bottom w:val="none" w:sz="0" w:space="0" w:color="auto"/>
        <w:right w:val="none" w:sz="0" w:space="0" w:color="auto"/>
      </w:divBdr>
    </w:div>
    <w:div w:id="299120359">
      <w:bodyDiv w:val="1"/>
      <w:marLeft w:val="0"/>
      <w:marRight w:val="0"/>
      <w:marTop w:val="0"/>
      <w:marBottom w:val="0"/>
      <w:divBdr>
        <w:top w:val="none" w:sz="0" w:space="0" w:color="auto"/>
        <w:left w:val="none" w:sz="0" w:space="0" w:color="auto"/>
        <w:bottom w:val="none" w:sz="0" w:space="0" w:color="auto"/>
        <w:right w:val="none" w:sz="0" w:space="0" w:color="auto"/>
      </w:divBdr>
    </w:div>
    <w:div w:id="316543498">
      <w:bodyDiv w:val="1"/>
      <w:marLeft w:val="0"/>
      <w:marRight w:val="0"/>
      <w:marTop w:val="0"/>
      <w:marBottom w:val="0"/>
      <w:divBdr>
        <w:top w:val="none" w:sz="0" w:space="0" w:color="auto"/>
        <w:left w:val="none" w:sz="0" w:space="0" w:color="auto"/>
        <w:bottom w:val="none" w:sz="0" w:space="0" w:color="auto"/>
        <w:right w:val="none" w:sz="0" w:space="0" w:color="auto"/>
      </w:divBdr>
    </w:div>
    <w:div w:id="637884347">
      <w:bodyDiv w:val="1"/>
      <w:marLeft w:val="0"/>
      <w:marRight w:val="0"/>
      <w:marTop w:val="0"/>
      <w:marBottom w:val="0"/>
      <w:divBdr>
        <w:top w:val="none" w:sz="0" w:space="0" w:color="auto"/>
        <w:left w:val="none" w:sz="0" w:space="0" w:color="auto"/>
        <w:bottom w:val="none" w:sz="0" w:space="0" w:color="auto"/>
        <w:right w:val="none" w:sz="0" w:space="0" w:color="auto"/>
      </w:divBdr>
    </w:div>
    <w:div w:id="694116452">
      <w:bodyDiv w:val="1"/>
      <w:marLeft w:val="0"/>
      <w:marRight w:val="0"/>
      <w:marTop w:val="0"/>
      <w:marBottom w:val="0"/>
      <w:divBdr>
        <w:top w:val="none" w:sz="0" w:space="0" w:color="auto"/>
        <w:left w:val="none" w:sz="0" w:space="0" w:color="auto"/>
        <w:bottom w:val="none" w:sz="0" w:space="0" w:color="auto"/>
        <w:right w:val="none" w:sz="0" w:space="0" w:color="auto"/>
      </w:divBdr>
    </w:div>
    <w:div w:id="768500280">
      <w:bodyDiv w:val="1"/>
      <w:marLeft w:val="0"/>
      <w:marRight w:val="0"/>
      <w:marTop w:val="0"/>
      <w:marBottom w:val="0"/>
      <w:divBdr>
        <w:top w:val="none" w:sz="0" w:space="0" w:color="auto"/>
        <w:left w:val="none" w:sz="0" w:space="0" w:color="auto"/>
        <w:bottom w:val="none" w:sz="0" w:space="0" w:color="auto"/>
        <w:right w:val="none" w:sz="0" w:space="0" w:color="auto"/>
      </w:divBdr>
    </w:div>
    <w:div w:id="929041702">
      <w:bodyDiv w:val="1"/>
      <w:marLeft w:val="0"/>
      <w:marRight w:val="0"/>
      <w:marTop w:val="0"/>
      <w:marBottom w:val="0"/>
      <w:divBdr>
        <w:top w:val="none" w:sz="0" w:space="0" w:color="auto"/>
        <w:left w:val="none" w:sz="0" w:space="0" w:color="auto"/>
        <w:bottom w:val="none" w:sz="0" w:space="0" w:color="auto"/>
        <w:right w:val="none" w:sz="0" w:space="0" w:color="auto"/>
      </w:divBdr>
    </w:div>
    <w:div w:id="1081097673">
      <w:bodyDiv w:val="1"/>
      <w:marLeft w:val="0"/>
      <w:marRight w:val="0"/>
      <w:marTop w:val="0"/>
      <w:marBottom w:val="0"/>
      <w:divBdr>
        <w:top w:val="none" w:sz="0" w:space="0" w:color="auto"/>
        <w:left w:val="none" w:sz="0" w:space="0" w:color="auto"/>
        <w:bottom w:val="none" w:sz="0" w:space="0" w:color="auto"/>
        <w:right w:val="none" w:sz="0" w:space="0" w:color="auto"/>
      </w:divBdr>
    </w:div>
    <w:div w:id="1090589497">
      <w:bodyDiv w:val="1"/>
      <w:marLeft w:val="0"/>
      <w:marRight w:val="0"/>
      <w:marTop w:val="0"/>
      <w:marBottom w:val="0"/>
      <w:divBdr>
        <w:top w:val="none" w:sz="0" w:space="0" w:color="auto"/>
        <w:left w:val="none" w:sz="0" w:space="0" w:color="auto"/>
        <w:bottom w:val="none" w:sz="0" w:space="0" w:color="auto"/>
        <w:right w:val="none" w:sz="0" w:space="0" w:color="auto"/>
      </w:divBdr>
    </w:div>
    <w:div w:id="1095326972">
      <w:bodyDiv w:val="1"/>
      <w:marLeft w:val="0"/>
      <w:marRight w:val="0"/>
      <w:marTop w:val="0"/>
      <w:marBottom w:val="0"/>
      <w:divBdr>
        <w:top w:val="none" w:sz="0" w:space="0" w:color="auto"/>
        <w:left w:val="none" w:sz="0" w:space="0" w:color="auto"/>
        <w:bottom w:val="none" w:sz="0" w:space="0" w:color="auto"/>
        <w:right w:val="none" w:sz="0" w:space="0" w:color="auto"/>
      </w:divBdr>
    </w:div>
    <w:div w:id="1111314338">
      <w:bodyDiv w:val="1"/>
      <w:marLeft w:val="0"/>
      <w:marRight w:val="0"/>
      <w:marTop w:val="0"/>
      <w:marBottom w:val="0"/>
      <w:divBdr>
        <w:top w:val="none" w:sz="0" w:space="0" w:color="auto"/>
        <w:left w:val="none" w:sz="0" w:space="0" w:color="auto"/>
        <w:bottom w:val="none" w:sz="0" w:space="0" w:color="auto"/>
        <w:right w:val="none" w:sz="0" w:space="0" w:color="auto"/>
      </w:divBdr>
    </w:div>
    <w:div w:id="1140347237">
      <w:bodyDiv w:val="1"/>
      <w:marLeft w:val="0"/>
      <w:marRight w:val="0"/>
      <w:marTop w:val="0"/>
      <w:marBottom w:val="0"/>
      <w:divBdr>
        <w:top w:val="none" w:sz="0" w:space="0" w:color="auto"/>
        <w:left w:val="none" w:sz="0" w:space="0" w:color="auto"/>
        <w:bottom w:val="none" w:sz="0" w:space="0" w:color="auto"/>
        <w:right w:val="none" w:sz="0" w:space="0" w:color="auto"/>
      </w:divBdr>
    </w:div>
    <w:div w:id="1188592906">
      <w:bodyDiv w:val="1"/>
      <w:marLeft w:val="0"/>
      <w:marRight w:val="0"/>
      <w:marTop w:val="0"/>
      <w:marBottom w:val="0"/>
      <w:divBdr>
        <w:top w:val="none" w:sz="0" w:space="0" w:color="auto"/>
        <w:left w:val="none" w:sz="0" w:space="0" w:color="auto"/>
        <w:bottom w:val="none" w:sz="0" w:space="0" w:color="auto"/>
        <w:right w:val="none" w:sz="0" w:space="0" w:color="auto"/>
      </w:divBdr>
    </w:div>
    <w:div w:id="1228957225">
      <w:bodyDiv w:val="1"/>
      <w:marLeft w:val="0"/>
      <w:marRight w:val="0"/>
      <w:marTop w:val="0"/>
      <w:marBottom w:val="0"/>
      <w:divBdr>
        <w:top w:val="none" w:sz="0" w:space="0" w:color="auto"/>
        <w:left w:val="none" w:sz="0" w:space="0" w:color="auto"/>
        <w:bottom w:val="none" w:sz="0" w:space="0" w:color="auto"/>
        <w:right w:val="none" w:sz="0" w:space="0" w:color="auto"/>
      </w:divBdr>
    </w:div>
    <w:div w:id="1272005498">
      <w:bodyDiv w:val="1"/>
      <w:marLeft w:val="0"/>
      <w:marRight w:val="0"/>
      <w:marTop w:val="0"/>
      <w:marBottom w:val="0"/>
      <w:divBdr>
        <w:top w:val="none" w:sz="0" w:space="0" w:color="auto"/>
        <w:left w:val="none" w:sz="0" w:space="0" w:color="auto"/>
        <w:bottom w:val="none" w:sz="0" w:space="0" w:color="auto"/>
        <w:right w:val="none" w:sz="0" w:space="0" w:color="auto"/>
      </w:divBdr>
    </w:div>
    <w:div w:id="1346249107">
      <w:bodyDiv w:val="1"/>
      <w:marLeft w:val="0"/>
      <w:marRight w:val="0"/>
      <w:marTop w:val="0"/>
      <w:marBottom w:val="0"/>
      <w:divBdr>
        <w:top w:val="none" w:sz="0" w:space="0" w:color="auto"/>
        <w:left w:val="none" w:sz="0" w:space="0" w:color="auto"/>
        <w:bottom w:val="none" w:sz="0" w:space="0" w:color="auto"/>
        <w:right w:val="none" w:sz="0" w:space="0" w:color="auto"/>
      </w:divBdr>
    </w:div>
    <w:div w:id="1359237590">
      <w:bodyDiv w:val="1"/>
      <w:marLeft w:val="0"/>
      <w:marRight w:val="0"/>
      <w:marTop w:val="0"/>
      <w:marBottom w:val="0"/>
      <w:divBdr>
        <w:top w:val="none" w:sz="0" w:space="0" w:color="auto"/>
        <w:left w:val="none" w:sz="0" w:space="0" w:color="auto"/>
        <w:bottom w:val="none" w:sz="0" w:space="0" w:color="auto"/>
        <w:right w:val="none" w:sz="0" w:space="0" w:color="auto"/>
      </w:divBdr>
    </w:div>
    <w:div w:id="1359545634">
      <w:bodyDiv w:val="1"/>
      <w:marLeft w:val="0"/>
      <w:marRight w:val="0"/>
      <w:marTop w:val="0"/>
      <w:marBottom w:val="0"/>
      <w:divBdr>
        <w:top w:val="none" w:sz="0" w:space="0" w:color="auto"/>
        <w:left w:val="none" w:sz="0" w:space="0" w:color="auto"/>
        <w:bottom w:val="none" w:sz="0" w:space="0" w:color="auto"/>
        <w:right w:val="none" w:sz="0" w:space="0" w:color="auto"/>
      </w:divBdr>
    </w:div>
    <w:div w:id="1479884879">
      <w:bodyDiv w:val="1"/>
      <w:marLeft w:val="0"/>
      <w:marRight w:val="0"/>
      <w:marTop w:val="0"/>
      <w:marBottom w:val="0"/>
      <w:divBdr>
        <w:top w:val="none" w:sz="0" w:space="0" w:color="auto"/>
        <w:left w:val="none" w:sz="0" w:space="0" w:color="auto"/>
        <w:bottom w:val="none" w:sz="0" w:space="0" w:color="auto"/>
        <w:right w:val="none" w:sz="0" w:space="0" w:color="auto"/>
      </w:divBdr>
    </w:div>
    <w:div w:id="1483278934">
      <w:bodyDiv w:val="1"/>
      <w:marLeft w:val="0"/>
      <w:marRight w:val="0"/>
      <w:marTop w:val="0"/>
      <w:marBottom w:val="0"/>
      <w:divBdr>
        <w:top w:val="none" w:sz="0" w:space="0" w:color="auto"/>
        <w:left w:val="none" w:sz="0" w:space="0" w:color="auto"/>
        <w:bottom w:val="none" w:sz="0" w:space="0" w:color="auto"/>
        <w:right w:val="none" w:sz="0" w:space="0" w:color="auto"/>
      </w:divBdr>
    </w:div>
    <w:div w:id="1529949177">
      <w:bodyDiv w:val="1"/>
      <w:marLeft w:val="0"/>
      <w:marRight w:val="0"/>
      <w:marTop w:val="0"/>
      <w:marBottom w:val="0"/>
      <w:divBdr>
        <w:top w:val="none" w:sz="0" w:space="0" w:color="auto"/>
        <w:left w:val="none" w:sz="0" w:space="0" w:color="auto"/>
        <w:bottom w:val="none" w:sz="0" w:space="0" w:color="auto"/>
        <w:right w:val="none" w:sz="0" w:space="0" w:color="auto"/>
      </w:divBdr>
    </w:div>
    <w:div w:id="1551919052">
      <w:bodyDiv w:val="1"/>
      <w:marLeft w:val="0"/>
      <w:marRight w:val="0"/>
      <w:marTop w:val="0"/>
      <w:marBottom w:val="0"/>
      <w:divBdr>
        <w:top w:val="none" w:sz="0" w:space="0" w:color="auto"/>
        <w:left w:val="none" w:sz="0" w:space="0" w:color="auto"/>
        <w:bottom w:val="none" w:sz="0" w:space="0" w:color="auto"/>
        <w:right w:val="none" w:sz="0" w:space="0" w:color="auto"/>
      </w:divBdr>
    </w:div>
    <w:div w:id="1553035114">
      <w:bodyDiv w:val="1"/>
      <w:marLeft w:val="0"/>
      <w:marRight w:val="0"/>
      <w:marTop w:val="0"/>
      <w:marBottom w:val="0"/>
      <w:divBdr>
        <w:top w:val="none" w:sz="0" w:space="0" w:color="auto"/>
        <w:left w:val="none" w:sz="0" w:space="0" w:color="auto"/>
        <w:bottom w:val="none" w:sz="0" w:space="0" w:color="auto"/>
        <w:right w:val="none" w:sz="0" w:space="0" w:color="auto"/>
      </w:divBdr>
    </w:div>
    <w:div w:id="1622036277">
      <w:bodyDiv w:val="1"/>
      <w:marLeft w:val="0"/>
      <w:marRight w:val="0"/>
      <w:marTop w:val="0"/>
      <w:marBottom w:val="0"/>
      <w:divBdr>
        <w:top w:val="none" w:sz="0" w:space="0" w:color="auto"/>
        <w:left w:val="none" w:sz="0" w:space="0" w:color="auto"/>
        <w:bottom w:val="none" w:sz="0" w:space="0" w:color="auto"/>
        <w:right w:val="none" w:sz="0" w:space="0" w:color="auto"/>
      </w:divBdr>
      <w:divsChild>
        <w:div w:id="831143279">
          <w:marLeft w:val="0"/>
          <w:marRight w:val="0"/>
          <w:marTop w:val="0"/>
          <w:marBottom w:val="240"/>
          <w:divBdr>
            <w:top w:val="none" w:sz="0" w:space="0" w:color="auto"/>
            <w:left w:val="none" w:sz="0" w:space="0" w:color="auto"/>
            <w:bottom w:val="none" w:sz="0" w:space="0" w:color="auto"/>
            <w:right w:val="none" w:sz="0" w:space="0" w:color="auto"/>
          </w:divBdr>
        </w:div>
      </w:divsChild>
    </w:div>
    <w:div w:id="1681589375">
      <w:bodyDiv w:val="1"/>
      <w:marLeft w:val="0"/>
      <w:marRight w:val="0"/>
      <w:marTop w:val="0"/>
      <w:marBottom w:val="0"/>
      <w:divBdr>
        <w:top w:val="none" w:sz="0" w:space="0" w:color="auto"/>
        <w:left w:val="none" w:sz="0" w:space="0" w:color="auto"/>
        <w:bottom w:val="none" w:sz="0" w:space="0" w:color="auto"/>
        <w:right w:val="none" w:sz="0" w:space="0" w:color="auto"/>
      </w:divBdr>
    </w:div>
    <w:div w:id="1711374318">
      <w:bodyDiv w:val="1"/>
      <w:marLeft w:val="0"/>
      <w:marRight w:val="0"/>
      <w:marTop w:val="0"/>
      <w:marBottom w:val="0"/>
      <w:divBdr>
        <w:top w:val="none" w:sz="0" w:space="0" w:color="auto"/>
        <w:left w:val="none" w:sz="0" w:space="0" w:color="auto"/>
        <w:bottom w:val="none" w:sz="0" w:space="0" w:color="auto"/>
        <w:right w:val="none" w:sz="0" w:space="0" w:color="auto"/>
      </w:divBdr>
    </w:div>
    <w:div w:id="2058427449">
      <w:bodyDiv w:val="1"/>
      <w:marLeft w:val="0"/>
      <w:marRight w:val="0"/>
      <w:marTop w:val="0"/>
      <w:marBottom w:val="0"/>
      <w:divBdr>
        <w:top w:val="none" w:sz="0" w:space="0" w:color="auto"/>
        <w:left w:val="none" w:sz="0" w:space="0" w:color="auto"/>
        <w:bottom w:val="none" w:sz="0" w:space="0" w:color="auto"/>
        <w:right w:val="none" w:sz="0" w:space="0" w:color="auto"/>
      </w:divBdr>
    </w:div>
    <w:div w:id="2083016188">
      <w:bodyDiv w:val="1"/>
      <w:marLeft w:val="0"/>
      <w:marRight w:val="0"/>
      <w:marTop w:val="0"/>
      <w:marBottom w:val="0"/>
      <w:divBdr>
        <w:top w:val="none" w:sz="0" w:space="0" w:color="auto"/>
        <w:left w:val="none" w:sz="0" w:space="0" w:color="auto"/>
        <w:bottom w:val="none" w:sz="0" w:space="0" w:color="auto"/>
        <w:right w:val="none" w:sz="0" w:space="0" w:color="auto"/>
      </w:divBdr>
    </w:div>
    <w:div w:id="2145342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F417D7-51C1-40D3-9117-3C5AFC1F9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62</Pages>
  <Words>9639</Words>
  <Characters>53016</Characters>
  <Application>Microsoft Office Word</Application>
  <DocSecurity>0</DocSecurity>
  <Lines>441</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cp:revision>
  <cp:lastPrinted>2020-01-14T20:13:00Z</cp:lastPrinted>
  <dcterms:created xsi:type="dcterms:W3CDTF">2021-06-22T21:05:00Z</dcterms:created>
  <dcterms:modified xsi:type="dcterms:W3CDTF">2021-08-04T01:00:00Z</dcterms:modified>
</cp:coreProperties>
</file>