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F0" w:rsidRPr="00E63047" w:rsidRDefault="00B04CF0" w:rsidP="00B04CF0">
      <w:pPr>
        <w:shd w:val="clear" w:color="auto" w:fill="FFFFFF"/>
        <w:spacing w:after="0" w:line="360" w:lineRule="auto"/>
        <w:jc w:val="both"/>
        <w:rPr>
          <w:rFonts w:ascii="Palatino Linotype" w:eastAsia="Times New Roman" w:hAnsi="Palatino Linotype" w:cs="Arial"/>
          <w:color w:val="000000"/>
          <w:sz w:val="24"/>
          <w:szCs w:val="24"/>
          <w:lang w:eastAsia="es-MX"/>
        </w:rPr>
      </w:pPr>
      <w:r w:rsidRPr="00E6304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35962" w:rsidRPr="00E63047">
        <w:rPr>
          <w:rFonts w:ascii="Palatino Linotype" w:eastAsia="Times New Roman" w:hAnsi="Palatino Linotype" w:cs="Arial"/>
          <w:color w:val="000000"/>
          <w:sz w:val="24"/>
          <w:szCs w:val="24"/>
          <w:lang w:eastAsia="es-MX"/>
        </w:rPr>
        <w:t>treinta</w:t>
      </w:r>
      <w:r w:rsidR="00497AF5" w:rsidRPr="00E63047">
        <w:rPr>
          <w:rFonts w:ascii="Palatino Linotype" w:eastAsia="Times New Roman" w:hAnsi="Palatino Linotype" w:cs="Arial"/>
          <w:color w:val="000000"/>
          <w:sz w:val="24"/>
          <w:szCs w:val="24"/>
          <w:lang w:eastAsia="es-MX"/>
        </w:rPr>
        <w:t xml:space="preserve"> de junio</w:t>
      </w:r>
      <w:r w:rsidRPr="00E63047">
        <w:rPr>
          <w:rFonts w:ascii="Palatino Linotype" w:eastAsia="Times New Roman" w:hAnsi="Palatino Linotype" w:cs="Arial"/>
          <w:color w:val="000000"/>
          <w:sz w:val="24"/>
          <w:szCs w:val="24"/>
          <w:lang w:eastAsia="es-MX"/>
        </w:rPr>
        <w:t xml:space="preserve"> de dos mil </w:t>
      </w:r>
      <w:r w:rsidR="008112D2" w:rsidRPr="00E63047">
        <w:rPr>
          <w:rFonts w:ascii="Palatino Linotype" w:eastAsia="Times New Roman" w:hAnsi="Palatino Linotype" w:cs="Arial"/>
          <w:color w:val="000000"/>
          <w:sz w:val="24"/>
          <w:szCs w:val="24"/>
          <w:lang w:eastAsia="es-MX"/>
        </w:rPr>
        <w:t>veintiuno</w:t>
      </w:r>
      <w:r w:rsidRPr="00E63047">
        <w:rPr>
          <w:rFonts w:ascii="Palatino Linotype" w:eastAsia="Times New Roman" w:hAnsi="Palatino Linotype" w:cs="Arial"/>
          <w:color w:val="000000"/>
          <w:sz w:val="24"/>
          <w:szCs w:val="24"/>
          <w:lang w:eastAsia="es-MX"/>
        </w:rPr>
        <w:t>.</w:t>
      </w:r>
    </w:p>
    <w:p w:rsidR="00497AF5" w:rsidRPr="00E63047" w:rsidRDefault="00497AF5" w:rsidP="00B04CF0">
      <w:pPr>
        <w:tabs>
          <w:tab w:val="left" w:pos="1701"/>
        </w:tabs>
        <w:spacing w:after="0" w:line="360" w:lineRule="auto"/>
        <w:jc w:val="both"/>
        <w:rPr>
          <w:rFonts w:ascii="Palatino Linotype" w:eastAsia="Times New Roman" w:hAnsi="Palatino Linotype" w:cs="Times New Roman"/>
          <w:sz w:val="24"/>
          <w:szCs w:val="24"/>
          <w:lang w:eastAsia="es-ES"/>
        </w:rPr>
      </w:pPr>
    </w:p>
    <w:p w:rsidR="00B04CF0" w:rsidRPr="00E63047" w:rsidRDefault="008112D2" w:rsidP="00B04CF0">
      <w:pPr>
        <w:tabs>
          <w:tab w:val="left" w:pos="1701"/>
        </w:tabs>
        <w:spacing w:after="0" w:line="360" w:lineRule="auto"/>
        <w:jc w:val="both"/>
        <w:rPr>
          <w:rFonts w:ascii="Palatino Linotype" w:hAnsi="Palatino Linotype" w:cs="Arial"/>
          <w:sz w:val="24"/>
        </w:rPr>
      </w:pPr>
      <w:r w:rsidRPr="00E63047">
        <w:rPr>
          <w:rFonts w:ascii="Palatino Linotype" w:hAnsi="Palatino Linotype" w:cs="Arial"/>
          <w:b/>
          <w:sz w:val="24"/>
        </w:rPr>
        <w:t>VISTO</w:t>
      </w:r>
      <w:r w:rsidRPr="00E63047">
        <w:rPr>
          <w:rFonts w:ascii="Palatino Linotype" w:hAnsi="Palatino Linotype" w:cs="Arial"/>
          <w:sz w:val="24"/>
        </w:rPr>
        <w:t xml:space="preserve"> el</w:t>
      </w:r>
      <w:r w:rsidR="00B04CF0" w:rsidRPr="00E63047">
        <w:rPr>
          <w:rFonts w:ascii="Palatino Linotype" w:hAnsi="Palatino Linotype" w:cs="Arial"/>
          <w:sz w:val="24"/>
        </w:rPr>
        <w:t xml:space="preserve"> expediente</w:t>
      </w:r>
      <w:r w:rsidRPr="00E63047">
        <w:rPr>
          <w:rFonts w:ascii="Palatino Linotype" w:hAnsi="Palatino Linotype" w:cs="Arial"/>
          <w:sz w:val="24"/>
        </w:rPr>
        <w:t xml:space="preserve"> electrónico</w:t>
      </w:r>
      <w:r w:rsidR="00B04CF0" w:rsidRPr="00E63047">
        <w:rPr>
          <w:rFonts w:ascii="Palatino Linotype" w:hAnsi="Palatino Linotype" w:cs="Arial"/>
          <w:sz w:val="24"/>
        </w:rPr>
        <w:t xml:space="preserve"> formado con motivo de</w:t>
      </w:r>
      <w:r w:rsidRPr="00E63047">
        <w:rPr>
          <w:rFonts w:ascii="Palatino Linotype" w:hAnsi="Palatino Linotype" w:cs="Arial"/>
          <w:sz w:val="24"/>
        </w:rPr>
        <w:t>l</w:t>
      </w:r>
      <w:r w:rsidR="00B04CF0" w:rsidRPr="00E63047">
        <w:rPr>
          <w:rFonts w:ascii="Palatino Linotype" w:hAnsi="Palatino Linotype" w:cs="Arial"/>
          <w:sz w:val="24"/>
        </w:rPr>
        <w:t xml:space="preserve"> </w:t>
      </w:r>
      <w:r w:rsidRPr="00E63047">
        <w:rPr>
          <w:rFonts w:ascii="Palatino Linotype" w:hAnsi="Palatino Linotype" w:cs="Arial"/>
          <w:sz w:val="24"/>
        </w:rPr>
        <w:t>recurso de revisión número</w:t>
      </w:r>
      <w:r w:rsidR="00B04CF0" w:rsidRPr="00E63047">
        <w:rPr>
          <w:rFonts w:ascii="Palatino Linotype" w:hAnsi="Palatino Linotype" w:cs="Arial"/>
          <w:sz w:val="24"/>
        </w:rPr>
        <w:t xml:space="preserve"> </w:t>
      </w:r>
      <w:r w:rsidRPr="00E63047">
        <w:rPr>
          <w:rFonts w:ascii="Palatino Linotype" w:hAnsi="Palatino Linotype" w:cs="Arial"/>
          <w:b/>
          <w:bCs/>
          <w:sz w:val="24"/>
          <w:szCs w:val="24"/>
          <w:lang w:eastAsia="es-MX"/>
        </w:rPr>
        <w:t>0</w:t>
      </w:r>
      <w:r w:rsidR="00535962" w:rsidRPr="00E63047">
        <w:rPr>
          <w:rFonts w:ascii="Palatino Linotype" w:hAnsi="Palatino Linotype" w:cs="Arial"/>
          <w:b/>
          <w:bCs/>
          <w:sz w:val="24"/>
          <w:szCs w:val="24"/>
          <w:lang w:eastAsia="es-MX"/>
        </w:rPr>
        <w:t>1560</w:t>
      </w:r>
      <w:r w:rsidRPr="00E63047">
        <w:rPr>
          <w:rFonts w:ascii="Palatino Linotype" w:hAnsi="Palatino Linotype" w:cs="Arial"/>
          <w:b/>
          <w:bCs/>
          <w:sz w:val="24"/>
          <w:szCs w:val="24"/>
          <w:lang w:eastAsia="es-MX"/>
        </w:rPr>
        <w:t>/INFOEM/IP/RR/202</w:t>
      </w:r>
      <w:r w:rsidR="005C05C5" w:rsidRPr="00E63047">
        <w:rPr>
          <w:rFonts w:ascii="Palatino Linotype" w:hAnsi="Palatino Linotype" w:cs="Arial"/>
          <w:b/>
          <w:bCs/>
          <w:sz w:val="24"/>
          <w:szCs w:val="24"/>
          <w:lang w:eastAsia="es-MX"/>
        </w:rPr>
        <w:t>1</w:t>
      </w:r>
      <w:r w:rsidR="00B04CF0" w:rsidRPr="00E63047">
        <w:rPr>
          <w:rFonts w:ascii="Palatino Linotype" w:hAnsi="Palatino Linotype" w:cs="Arial"/>
          <w:sz w:val="24"/>
          <w:szCs w:val="24"/>
        </w:rPr>
        <w:t>,</w:t>
      </w:r>
      <w:r w:rsidR="00B04CF0" w:rsidRPr="00E63047">
        <w:rPr>
          <w:rFonts w:ascii="Palatino Linotype" w:hAnsi="Palatino Linotype" w:cs="Arial"/>
          <w:sz w:val="24"/>
        </w:rPr>
        <w:t xml:space="preserve"> </w:t>
      </w:r>
      <w:r w:rsidR="00B04CF0" w:rsidRPr="00E63047">
        <w:rPr>
          <w:rFonts w:ascii="Palatino Linotype" w:hAnsi="Palatino Linotype" w:cs="Arial"/>
          <w:sz w:val="24"/>
          <w:szCs w:val="24"/>
        </w:rPr>
        <w:t xml:space="preserve">interpuestos por </w:t>
      </w:r>
      <w:r w:rsidR="00535962" w:rsidRPr="00E63047">
        <w:rPr>
          <w:rFonts w:ascii="Palatino Linotype" w:hAnsi="Palatino Linotype" w:cs="Arial"/>
          <w:sz w:val="24"/>
          <w:szCs w:val="24"/>
        </w:rPr>
        <w:t>la</w:t>
      </w:r>
      <w:r w:rsidR="00B04CF0" w:rsidRPr="00E63047">
        <w:rPr>
          <w:rFonts w:ascii="Palatino Linotype" w:hAnsi="Palatino Linotype" w:cs="Arial"/>
          <w:sz w:val="24"/>
          <w:szCs w:val="24"/>
        </w:rPr>
        <w:t xml:space="preserve"> </w:t>
      </w:r>
      <w:r w:rsidR="00B04CF0" w:rsidRPr="00E63047">
        <w:rPr>
          <w:rFonts w:ascii="Palatino Linotype" w:hAnsi="Palatino Linotype" w:cs="Arial"/>
          <w:b/>
          <w:sz w:val="24"/>
          <w:szCs w:val="24"/>
        </w:rPr>
        <w:t>C.</w:t>
      </w:r>
      <w:r w:rsidR="00535962" w:rsidRPr="00E63047">
        <w:rPr>
          <w:rFonts w:ascii="Palatino Linotype" w:hAnsi="Palatino Linotype" w:cs="Arial"/>
          <w:b/>
          <w:sz w:val="24"/>
          <w:szCs w:val="24"/>
        </w:rPr>
        <w:t xml:space="preserve"> </w:t>
      </w:r>
      <w:r w:rsidR="006E3C2D">
        <w:rPr>
          <w:rFonts w:ascii="Palatino Linotype" w:hAnsi="Palatino Linotype" w:cs="Arial"/>
          <w:b/>
          <w:sz w:val="24"/>
          <w:szCs w:val="24"/>
        </w:rPr>
        <w:t>xxxxxxxxxxxxxxxxxxxxxxx</w:t>
      </w:r>
      <w:bookmarkStart w:id="0" w:name="_GoBack"/>
      <w:bookmarkEnd w:id="0"/>
      <w:r w:rsidR="00875E14" w:rsidRPr="00E63047">
        <w:rPr>
          <w:rFonts w:ascii="Palatino Linotype" w:hAnsi="Palatino Linotype" w:cs="Arial"/>
          <w:sz w:val="24"/>
          <w:szCs w:val="24"/>
        </w:rPr>
        <w:t>,</w:t>
      </w:r>
      <w:r w:rsidR="00875E14" w:rsidRPr="00E63047">
        <w:rPr>
          <w:rFonts w:ascii="Palatino Linotype" w:hAnsi="Palatino Linotype" w:cs="Arial"/>
          <w:b/>
          <w:sz w:val="24"/>
          <w:szCs w:val="24"/>
        </w:rPr>
        <w:t xml:space="preserve"> </w:t>
      </w:r>
      <w:r w:rsidR="00B04CF0" w:rsidRPr="00E63047">
        <w:rPr>
          <w:rFonts w:ascii="Palatino Linotype" w:hAnsi="Palatino Linotype" w:cs="Arial"/>
          <w:sz w:val="24"/>
          <w:szCs w:val="24"/>
        </w:rPr>
        <w:t xml:space="preserve">en lo sucesivo </w:t>
      </w:r>
      <w:r w:rsidR="00535962" w:rsidRPr="00E63047">
        <w:rPr>
          <w:rFonts w:ascii="Palatino Linotype" w:hAnsi="Palatino Linotype" w:cs="Arial"/>
          <w:b/>
          <w:sz w:val="24"/>
          <w:szCs w:val="24"/>
        </w:rPr>
        <w:t>La</w:t>
      </w:r>
      <w:r w:rsidR="00B04CF0" w:rsidRPr="00E63047">
        <w:rPr>
          <w:rFonts w:ascii="Palatino Linotype" w:hAnsi="Palatino Linotype" w:cs="Arial"/>
          <w:b/>
          <w:sz w:val="24"/>
          <w:szCs w:val="24"/>
        </w:rPr>
        <w:t xml:space="preserve"> Recurrente</w:t>
      </w:r>
      <w:r w:rsidR="005749A4" w:rsidRPr="00E63047">
        <w:rPr>
          <w:rFonts w:ascii="Palatino Linotype" w:hAnsi="Palatino Linotype" w:cs="Arial"/>
          <w:sz w:val="24"/>
          <w:szCs w:val="24"/>
        </w:rPr>
        <w:t>, en contra de la respuesta</w:t>
      </w:r>
      <w:r w:rsidR="00B04CF0" w:rsidRPr="00E63047">
        <w:rPr>
          <w:rFonts w:ascii="Palatino Linotype" w:hAnsi="Palatino Linotype" w:cs="Arial"/>
          <w:sz w:val="24"/>
          <w:szCs w:val="24"/>
        </w:rPr>
        <w:t xml:space="preserve"> de</w:t>
      </w:r>
      <w:r w:rsidR="00535962" w:rsidRPr="00E63047">
        <w:rPr>
          <w:rFonts w:ascii="Palatino Linotype" w:hAnsi="Palatino Linotype" w:cs="Arial"/>
          <w:sz w:val="24"/>
          <w:szCs w:val="24"/>
        </w:rPr>
        <w:t xml:space="preserve"> la</w:t>
      </w:r>
      <w:r w:rsidR="00B04CF0" w:rsidRPr="00E63047">
        <w:rPr>
          <w:rFonts w:ascii="Palatino Linotype" w:hAnsi="Palatino Linotype" w:cs="Arial"/>
          <w:sz w:val="24"/>
          <w:szCs w:val="24"/>
        </w:rPr>
        <w:t xml:space="preserve"> </w:t>
      </w:r>
      <w:r w:rsidR="00535962" w:rsidRPr="00E63047">
        <w:rPr>
          <w:rFonts w:ascii="Palatino Linotype" w:hAnsi="Palatino Linotype" w:cs="Arial"/>
          <w:b/>
          <w:sz w:val="24"/>
          <w:szCs w:val="24"/>
        </w:rPr>
        <w:t>Comisión del Agua del Estado de México</w:t>
      </w:r>
      <w:r w:rsidR="00B04CF0" w:rsidRPr="00E63047">
        <w:rPr>
          <w:rFonts w:ascii="Palatino Linotype" w:hAnsi="Palatino Linotype" w:cs="Arial"/>
          <w:sz w:val="24"/>
          <w:szCs w:val="24"/>
        </w:rPr>
        <w:t>, en lo subsecuente</w:t>
      </w:r>
      <w:r w:rsidR="00B04CF0" w:rsidRPr="00E63047">
        <w:rPr>
          <w:rFonts w:ascii="Palatino Linotype" w:hAnsi="Palatino Linotype" w:cs="Arial"/>
          <w:b/>
          <w:sz w:val="24"/>
          <w:szCs w:val="24"/>
        </w:rPr>
        <w:t xml:space="preserve"> El Sujeto Obligado</w:t>
      </w:r>
      <w:r w:rsidR="00B04CF0" w:rsidRPr="00E63047">
        <w:rPr>
          <w:rFonts w:ascii="Palatino Linotype" w:hAnsi="Palatino Linotype" w:cs="Arial"/>
          <w:sz w:val="24"/>
          <w:szCs w:val="24"/>
        </w:rPr>
        <w:t>,</w:t>
      </w:r>
      <w:r w:rsidR="00B04CF0" w:rsidRPr="00E63047">
        <w:rPr>
          <w:rFonts w:ascii="Palatino Linotype" w:hAnsi="Palatino Linotype" w:cs="Arial"/>
          <w:b/>
          <w:sz w:val="24"/>
          <w:szCs w:val="24"/>
        </w:rPr>
        <w:t xml:space="preserve"> </w:t>
      </w:r>
      <w:r w:rsidR="00B04CF0" w:rsidRPr="00E63047">
        <w:rPr>
          <w:rFonts w:ascii="Palatino Linotype" w:hAnsi="Palatino Linotype" w:cs="Arial"/>
          <w:sz w:val="24"/>
          <w:szCs w:val="24"/>
        </w:rPr>
        <w:t>se procede a</w:t>
      </w:r>
      <w:r w:rsidR="00B04CF0" w:rsidRPr="00E63047">
        <w:rPr>
          <w:rFonts w:ascii="Palatino Linotype" w:hAnsi="Palatino Linotype" w:cs="Arial"/>
          <w:sz w:val="24"/>
        </w:rPr>
        <w:t xml:space="preserve"> dictar la presente resolución.</w:t>
      </w:r>
    </w:p>
    <w:p w:rsidR="00B04CF0" w:rsidRPr="00E63047" w:rsidRDefault="00B04CF0" w:rsidP="005C05C5">
      <w:pPr>
        <w:pStyle w:val="Sinespaciado"/>
      </w:pPr>
    </w:p>
    <w:p w:rsidR="00B04CF0" w:rsidRPr="00E63047" w:rsidRDefault="00B04CF0" w:rsidP="00B04CF0">
      <w:pPr>
        <w:spacing w:after="0" w:line="360" w:lineRule="auto"/>
        <w:jc w:val="center"/>
        <w:rPr>
          <w:rFonts w:ascii="Palatino Linotype" w:hAnsi="Palatino Linotype"/>
          <w:b/>
          <w:sz w:val="28"/>
        </w:rPr>
      </w:pPr>
      <w:r w:rsidRPr="00E63047">
        <w:rPr>
          <w:rFonts w:ascii="Palatino Linotype" w:hAnsi="Palatino Linotype"/>
          <w:b/>
          <w:sz w:val="28"/>
        </w:rPr>
        <w:t>A N T E C E D E N T E S   D E L   A S U N T O</w:t>
      </w:r>
    </w:p>
    <w:p w:rsidR="00B04CF0" w:rsidRPr="00E63047" w:rsidRDefault="00B04CF0" w:rsidP="005C05C5">
      <w:pPr>
        <w:pStyle w:val="Sinespaciado"/>
      </w:pPr>
    </w:p>
    <w:p w:rsidR="00B04CF0" w:rsidRPr="00E63047" w:rsidRDefault="00B04CF0" w:rsidP="00B04CF0">
      <w:pPr>
        <w:spacing w:after="0" w:line="360" w:lineRule="auto"/>
        <w:jc w:val="both"/>
        <w:rPr>
          <w:rFonts w:ascii="Palatino Linotype" w:hAnsi="Palatino Linotype"/>
        </w:rPr>
      </w:pPr>
      <w:r w:rsidRPr="00E63047">
        <w:rPr>
          <w:rFonts w:ascii="Palatino Linotype" w:hAnsi="Palatino Linotype" w:cs="Arial"/>
          <w:b/>
          <w:sz w:val="28"/>
        </w:rPr>
        <w:t>PRIMERO.</w:t>
      </w:r>
      <w:r w:rsidRPr="00E63047">
        <w:rPr>
          <w:rFonts w:ascii="Palatino Linotype" w:hAnsi="Palatino Linotype" w:cs="Arial"/>
        </w:rPr>
        <w:t xml:space="preserve"> </w:t>
      </w:r>
      <w:r w:rsidR="008112D2" w:rsidRPr="00E63047">
        <w:rPr>
          <w:rFonts w:ascii="Palatino Linotype" w:hAnsi="Palatino Linotype"/>
          <w:b/>
          <w:sz w:val="28"/>
          <w:szCs w:val="28"/>
        </w:rPr>
        <w:t>De la Solicitud</w:t>
      </w:r>
      <w:r w:rsidRPr="00E63047">
        <w:rPr>
          <w:rFonts w:ascii="Palatino Linotype" w:hAnsi="Palatino Linotype"/>
          <w:b/>
          <w:sz w:val="28"/>
          <w:szCs w:val="28"/>
        </w:rPr>
        <w:t xml:space="preserve"> de Información.</w:t>
      </w:r>
    </w:p>
    <w:p w:rsidR="005749A4" w:rsidRPr="00E63047" w:rsidRDefault="00B04CF0" w:rsidP="005749A4">
      <w:pPr>
        <w:spacing w:after="0" w:line="360" w:lineRule="auto"/>
        <w:jc w:val="both"/>
        <w:rPr>
          <w:rFonts w:ascii="Palatino Linotype" w:hAnsi="Palatino Linotype" w:cs="Arial"/>
          <w:sz w:val="24"/>
        </w:rPr>
      </w:pPr>
      <w:r w:rsidRPr="00E63047">
        <w:rPr>
          <w:rFonts w:ascii="Palatino Linotype" w:hAnsi="Palatino Linotype" w:cs="Arial"/>
          <w:sz w:val="24"/>
        </w:rPr>
        <w:t xml:space="preserve">Con fecha </w:t>
      </w:r>
      <w:r w:rsidR="00535962" w:rsidRPr="00E63047">
        <w:rPr>
          <w:rFonts w:ascii="Palatino Linotype" w:hAnsi="Palatino Linotype" w:cs="Arial"/>
          <w:sz w:val="24"/>
        </w:rPr>
        <w:t>veintitrés de abril</w:t>
      </w:r>
      <w:r w:rsidRPr="00E63047">
        <w:rPr>
          <w:rFonts w:ascii="Palatino Linotype" w:hAnsi="Palatino Linotype" w:cs="Arial"/>
          <w:sz w:val="24"/>
        </w:rPr>
        <w:t xml:space="preserve"> de dos mil </w:t>
      </w:r>
      <w:r w:rsidR="00535962" w:rsidRPr="00E63047">
        <w:rPr>
          <w:rFonts w:ascii="Palatino Linotype" w:hAnsi="Palatino Linotype" w:cs="Arial"/>
          <w:sz w:val="24"/>
        </w:rPr>
        <w:t>veinte</w:t>
      </w:r>
      <w:r w:rsidRPr="00E63047">
        <w:rPr>
          <w:rFonts w:ascii="Palatino Linotype" w:hAnsi="Palatino Linotype" w:cs="Arial"/>
          <w:sz w:val="24"/>
        </w:rPr>
        <w:t xml:space="preserve">, </w:t>
      </w:r>
      <w:r w:rsidR="00535962" w:rsidRPr="00E63047">
        <w:rPr>
          <w:rFonts w:ascii="Palatino Linotype" w:hAnsi="Palatino Linotype" w:cs="Arial"/>
          <w:b/>
          <w:sz w:val="24"/>
        </w:rPr>
        <w:t>La</w:t>
      </w:r>
      <w:r w:rsidRPr="00E63047">
        <w:rPr>
          <w:rFonts w:ascii="Palatino Linotype" w:hAnsi="Palatino Linotype" w:cs="Arial"/>
          <w:b/>
          <w:sz w:val="24"/>
        </w:rPr>
        <w:t xml:space="preserve"> Recurrente</w:t>
      </w:r>
      <w:r w:rsidRPr="00E63047">
        <w:rPr>
          <w:rFonts w:ascii="Palatino Linotype" w:hAnsi="Palatino Linotype" w:cs="Arial"/>
          <w:sz w:val="24"/>
        </w:rPr>
        <w:t xml:space="preserve">, presentó a través </w:t>
      </w:r>
      <w:r w:rsidR="00875E14" w:rsidRPr="00E63047">
        <w:rPr>
          <w:rFonts w:ascii="Palatino Linotype" w:hAnsi="Palatino Linotype" w:cs="Arial"/>
          <w:sz w:val="24"/>
        </w:rPr>
        <w:t>d</w:t>
      </w:r>
      <w:r w:rsidR="00535962" w:rsidRPr="00E63047">
        <w:rPr>
          <w:rFonts w:ascii="Palatino Linotype" w:hAnsi="Palatino Linotype" w:cs="Arial"/>
          <w:sz w:val="24"/>
        </w:rPr>
        <w:t xml:space="preserve">e la Plataforma Nacional de Transparencia </w:t>
      </w:r>
      <w:r w:rsidR="00535962" w:rsidRPr="00E63047">
        <w:rPr>
          <w:rFonts w:ascii="Palatino Linotype" w:hAnsi="Palatino Linotype" w:cs="Arial"/>
          <w:b/>
          <w:sz w:val="24"/>
        </w:rPr>
        <w:t>(PNT)</w:t>
      </w:r>
      <w:r w:rsidR="00535962" w:rsidRPr="00E63047">
        <w:rPr>
          <w:rFonts w:ascii="Palatino Linotype" w:hAnsi="Palatino Linotype" w:cs="Arial"/>
          <w:sz w:val="24"/>
        </w:rPr>
        <w:t xml:space="preserve">, vinculada al </w:t>
      </w:r>
      <w:r w:rsidRPr="00E63047">
        <w:rPr>
          <w:rFonts w:ascii="Palatino Linotype" w:hAnsi="Palatino Linotype" w:cs="Arial"/>
          <w:sz w:val="24"/>
        </w:rPr>
        <w:t xml:space="preserve">Sistema de Acceso a la Información Mexiquense </w:t>
      </w:r>
      <w:r w:rsidRPr="00E63047">
        <w:rPr>
          <w:rFonts w:ascii="Palatino Linotype" w:hAnsi="Palatino Linotype" w:cs="Arial"/>
          <w:b/>
          <w:sz w:val="24"/>
        </w:rPr>
        <w:t>(SAIMEX)</w:t>
      </w:r>
      <w:r w:rsidRPr="00E63047">
        <w:rPr>
          <w:rFonts w:ascii="Palatino Linotype" w:hAnsi="Palatino Linotype" w:cs="Arial"/>
          <w:sz w:val="24"/>
        </w:rPr>
        <w:t xml:space="preserve"> ante </w:t>
      </w:r>
      <w:r w:rsidRPr="00E63047">
        <w:rPr>
          <w:rFonts w:ascii="Palatino Linotype" w:hAnsi="Palatino Linotype" w:cs="Arial"/>
          <w:b/>
          <w:sz w:val="24"/>
        </w:rPr>
        <w:t>El Sujeto Obligado</w:t>
      </w:r>
      <w:r w:rsidR="008112D2" w:rsidRPr="00E63047">
        <w:rPr>
          <w:rFonts w:ascii="Palatino Linotype" w:hAnsi="Palatino Linotype" w:cs="Arial"/>
          <w:sz w:val="24"/>
        </w:rPr>
        <w:t>, la solicitud</w:t>
      </w:r>
      <w:r w:rsidRPr="00E63047">
        <w:rPr>
          <w:rFonts w:ascii="Palatino Linotype" w:hAnsi="Palatino Linotype" w:cs="Arial"/>
          <w:sz w:val="24"/>
        </w:rPr>
        <w:t xml:space="preserve"> de acceso a la </w:t>
      </w:r>
      <w:r w:rsidR="008112D2" w:rsidRPr="00E63047">
        <w:rPr>
          <w:rFonts w:ascii="Palatino Linotype" w:hAnsi="Palatino Linotype" w:cs="Arial"/>
          <w:sz w:val="24"/>
        </w:rPr>
        <w:t>información pública, registrada</w:t>
      </w:r>
      <w:r w:rsidRPr="00E63047">
        <w:rPr>
          <w:rFonts w:ascii="Palatino Linotype" w:hAnsi="Palatino Linotype" w:cs="Arial"/>
          <w:sz w:val="24"/>
        </w:rPr>
        <w:t xml:space="preserve"> bajo </w:t>
      </w:r>
      <w:r w:rsidR="008112D2" w:rsidRPr="00E63047">
        <w:rPr>
          <w:rFonts w:ascii="Palatino Linotype" w:hAnsi="Palatino Linotype" w:cs="Arial"/>
          <w:sz w:val="24"/>
        </w:rPr>
        <w:t>el número</w:t>
      </w:r>
      <w:r w:rsidRPr="00E63047">
        <w:rPr>
          <w:rFonts w:ascii="Palatino Linotype" w:hAnsi="Palatino Linotype" w:cs="Arial"/>
          <w:sz w:val="24"/>
        </w:rPr>
        <w:t xml:space="preserve"> de expediente</w:t>
      </w:r>
      <w:r w:rsidR="00342B4B" w:rsidRPr="00E63047">
        <w:rPr>
          <w:rFonts w:ascii="Palatino Linotype" w:hAnsi="Palatino Linotype" w:cs="Arial"/>
          <w:b/>
          <w:sz w:val="24"/>
        </w:rPr>
        <w:t xml:space="preserve"> </w:t>
      </w:r>
      <w:r w:rsidR="00535962" w:rsidRPr="00E63047">
        <w:rPr>
          <w:rFonts w:ascii="Palatino Linotype" w:hAnsi="Palatino Linotype" w:cs="Arial"/>
          <w:b/>
          <w:sz w:val="24"/>
        </w:rPr>
        <w:t>00066/CAEM/IP/2020</w:t>
      </w:r>
      <w:r w:rsidRPr="00E63047">
        <w:rPr>
          <w:rFonts w:ascii="Palatino Linotype" w:hAnsi="Palatino Linotype" w:cs="Arial"/>
          <w:sz w:val="24"/>
          <w:lang w:eastAsia="es-MX"/>
        </w:rPr>
        <w:t>,</w:t>
      </w:r>
      <w:r w:rsidRPr="00E63047">
        <w:rPr>
          <w:rFonts w:ascii="Palatino Linotype" w:hAnsi="Palatino Linotype" w:cs="Arial"/>
          <w:b/>
          <w:sz w:val="24"/>
          <w:lang w:eastAsia="es-MX"/>
        </w:rPr>
        <w:t xml:space="preserve"> </w:t>
      </w:r>
      <w:r w:rsidR="008112D2" w:rsidRPr="00E63047">
        <w:rPr>
          <w:rFonts w:ascii="Palatino Linotype" w:hAnsi="Palatino Linotype" w:cs="Arial"/>
          <w:sz w:val="24"/>
        </w:rPr>
        <w:t>mediante la cual,</w:t>
      </w:r>
      <w:r w:rsidRPr="00E63047">
        <w:rPr>
          <w:rFonts w:ascii="Palatino Linotype" w:hAnsi="Palatino Linotype" w:cs="Arial"/>
          <w:sz w:val="24"/>
        </w:rPr>
        <w:t xml:space="preserve"> solicitó información en el tenor siguiente:</w:t>
      </w:r>
    </w:p>
    <w:p w:rsidR="005749A4" w:rsidRPr="00E63047" w:rsidRDefault="005749A4" w:rsidP="00535962">
      <w:pPr>
        <w:pStyle w:val="Sinespaciado"/>
      </w:pPr>
    </w:p>
    <w:p w:rsidR="00B04CF0" w:rsidRPr="00E63047" w:rsidRDefault="00B04CF0" w:rsidP="00535962">
      <w:pPr>
        <w:spacing w:after="0" w:line="276" w:lineRule="auto"/>
        <w:ind w:left="567" w:right="567"/>
        <w:jc w:val="both"/>
        <w:rPr>
          <w:rFonts w:ascii="Palatino Linotype" w:hAnsi="Palatino Linotype" w:cs="Arial"/>
          <w:sz w:val="24"/>
        </w:rPr>
      </w:pPr>
      <w:r w:rsidRPr="00E63047">
        <w:rPr>
          <w:rFonts w:ascii="Palatino Linotype" w:eastAsia="Times New Roman" w:hAnsi="Palatino Linotype" w:cs="Times New Roman"/>
          <w:i/>
          <w:lang w:val="es-ES_tradnl" w:eastAsia="es-ES"/>
        </w:rPr>
        <w:t>“</w:t>
      </w:r>
      <w:r w:rsidR="00535962" w:rsidRPr="00E63047">
        <w:rPr>
          <w:rFonts w:ascii="Palatino Linotype" w:eastAsia="Times New Roman" w:hAnsi="Palatino Linotype" w:cs="Times New Roman"/>
          <w:i/>
          <w:lang w:val="es-ES_tradnl" w:eastAsia="es-ES"/>
        </w:rPr>
        <w:t xml:space="preserve">Documentación que contenga información detallada sobre los permisos, asignaciones y concesiones otorgados, ubicados en ejidos y comunidades agrarias de los municipios de </w:t>
      </w:r>
      <w:proofErr w:type="spellStart"/>
      <w:r w:rsidR="00535962" w:rsidRPr="00E63047">
        <w:rPr>
          <w:rFonts w:ascii="Palatino Linotype" w:eastAsia="Times New Roman" w:hAnsi="Palatino Linotype" w:cs="Times New Roman"/>
          <w:i/>
          <w:lang w:val="es-ES_tradnl" w:eastAsia="es-ES"/>
        </w:rPr>
        <w:t>Amanalco</w:t>
      </w:r>
      <w:proofErr w:type="spellEnd"/>
      <w:r w:rsidR="00535962" w:rsidRPr="00E63047">
        <w:rPr>
          <w:rFonts w:ascii="Palatino Linotype" w:eastAsia="Times New Roman" w:hAnsi="Palatino Linotype" w:cs="Times New Roman"/>
          <w:i/>
          <w:lang w:val="es-ES_tradnl" w:eastAsia="es-ES"/>
        </w:rPr>
        <w:t xml:space="preserve">, Villa Victoria, Villa de Allende y Valle de Bravo, en Estado de México. Información desde el primer </w:t>
      </w:r>
      <w:proofErr w:type="gramStart"/>
      <w:r w:rsidR="00535962" w:rsidRPr="00E63047">
        <w:rPr>
          <w:rFonts w:ascii="Palatino Linotype" w:eastAsia="Times New Roman" w:hAnsi="Palatino Linotype" w:cs="Times New Roman"/>
          <w:i/>
          <w:lang w:val="es-ES_tradnl" w:eastAsia="es-ES"/>
        </w:rPr>
        <w:t>registro</w:t>
      </w:r>
      <w:proofErr w:type="gramEnd"/>
      <w:r w:rsidR="00535962" w:rsidRPr="00E63047">
        <w:rPr>
          <w:rFonts w:ascii="Palatino Linotype" w:eastAsia="Times New Roman" w:hAnsi="Palatino Linotype" w:cs="Times New Roman"/>
          <w:i/>
          <w:lang w:val="es-ES_tradnl" w:eastAsia="es-ES"/>
        </w:rPr>
        <w:t xml:space="preserve"> hasta la fecha, incluyendo modificaciones a los permisos, asignaciones y modificaciones. De ser posible, ubicación (coordenadas, </w:t>
      </w:r>
      <w:proofErr w:type="spellStart"/>
      <w:r w:rsidR="00535962" w:rsidRPr="00E63047">
        <w:rPr>
          <w:rFonts w:ascii="Palatino Linotype" w:eastAsia="Times New Roman" w:hAnsi="Palatino Linotype" w:cs="Times New Roman"/>
          <w:i/>
          <w:lang w:val="es-ES_tradnl" w:eastAsia="es-ES"/>
        </w:rPr>
        <w:t>kml</w:t>
      </w:r>
      <w:proofErr w:type="spellEnd"/>
      <w:r w:rsidR="00535962" w:rsidRPr="00E63047">
        <w:rPr>
          <w:rFonts w:ascii="Palatino Linotype" w:eastAsia="Times New Roman" w:hAnsi="Palatino Linotype" w:cs="Times New Roman"/>
          <w:i/>
          <w:lang w:val="es-ES_tradnl" w:eastAsia="es-ES"/>
        </w:rPr>
        <w:t xml:space="preserve">, </w:t>
      </w:r>
      <w:proofErr w:type="spellStart"/>
      <w:r w:rsidR="00535962" w:rsidRPr="00E63047">
        <w:rPr>
          <w:rFonts w:ascii="Palatino Linotype" w:eastAsia="Times New Roman" w:hAnsi="Palatino Linotype" w:cs="Times New Roman"/>
          <w:i/>
          <w:lang w:val="es-ES_tradnl" w:eastAsia="es-ES"/>
        </w:rPr>
        <w:t>kmz</w:t>
      </w:r>
      <w:proofErr w:type="spellEnd"/>
      <w:r w:rsidR="00535962" w:rsidRPr="00E63047">
        <w:rPr>
          <w:rFonts w:ascii="Palatino Linotype" w:eastAsia="Times New Roman" w:hAnsi="Palatino Linotype" w:cs="Times New Roman"/>
          <w:i/>
          <w:lang w:val="es-ES_tradnl" w:eastAsia="es-ES"/>
        </w:rPr>
        <w:t xml:space="preserve">, </w:t>
      </w:r>
      <w:proofErr w:type="spellStart"/>
      <w:r w:rsidR="00535962" w:rsidRPr="00E63047">
        <w:rPr>
          <w:rFonts w:ascii="Palatino Linotype" w:eastAsia="Times New Roman" w:hAnsi="Palatino Linotype" w:cs="Times New Roman"/>
          <w:i/>
          <w:lang w:val="es-ES_tradnl" w:eastAsia="es-ES"/>
        </w:rPr>
        <w:t>shape</w:t>
      </w:r>
      <w:proofErr w:type="spellEnd"/>
      <w:r w:rsidR="00535962" w:rsidRPr="00E63047">
        <w:rPr>
          <w:rFonts w:ascii="Palatino Linotype" w:eastAsia="Times New Roman" w:hAnsi="Palatino Linotype" w:cs="Times New Roman"/>
          <w:i/>
          <w:lang w:val="es-ES_tradnl" w:eastAsia="es-ES"/>
        </w:rPr>
        <w:t xml:space="preserve">, </w:t>
      </w:r>
      <w:proofErr w:type="spellStart"/>
      <w:r w:rsidR="00535962" w:rsidRPr="00E63047">
        <w:rPr>
          <w:rFonts w:ascii="Palatino Linotype" w:eastAsia="Times New Roman" w:hAnsi="Palatino Linotype" w:cs="Times New Roman"/>
          <w:i/>
          <w:lang w:val="es-ES_tradnl" w:eastAsia="es-ES"/>
        </w:rPr>
        <w:t>etc</w:t>
      </w:r>
      <w:proofErr w:type="spellEnd"/>
      <w:r w:rsidR="00535962" w:rsidRPr="00E63047">
        <w:rPr>
          <w:rFonts w:ascii="Palatino Linotype" w:eastAsia="Times New Roman" w:hAnsi="Palatino Linotype" w:cs="Times New Roman"/>
          <w:i/>
          <w:lang w:val="es-ES_tradnl" w:eastAsia="es-ES"/>
        </w:rPr>
        <w:t xml:space="preserve">). </w:t>
      </w:r>
      <w:proofErr w:type="gramStart"/>
      <w:r w:rsidR="00535962" w:rsidRPr="00E63047">
        <w:rPr>
          <w:rFonts w:ascii="Palatino Linotype" w:eastAsia="Times New Roman" w:hAnsi="Palatino Linotype" w:cs="Times New Roman"/>
          <w:i/>
          <w:lang w:val="es-ES_tradnl" w:eastAsia="es-ES"/>
        </w:rPr>
        <w:t>de</w:t>
      </w:r>
      <w:proofErr w:type="gramEnd"/>
      <w:r w:rsidR="00535962" w:rsidRPr="00E63047">
        <w:rPr>
          <w:rFonts w:ascii="Palatino Linotype" w:eastAsia="Times New Roman" w:hAnsi="Palatino Linotype" w:cs="Times New Roman"/>
          <w:i/>
          <w:lang w:val="es-ES_tradnl" w:eastAsia="es-ES"/>
        </w:rPr>
        <w:t xml:space="preserve"> los mismos.</w:t>
      </w:r>
      <w:r w:rsidRPr="00E63047">
        <w:rPr>
          <w:rFonts w:ascii="Palatino Linotype" w:eastAsia="Times New Roman" w:hAnsi="Palatino Linotype" w:cs="Times New Roman"/>
          <w:i/>
          <w:lang w:val="es-ES_tradnl" w:eastAsia="es-ES"/>
        </w:rPr>
        <w:t>” [Sic]</w:t>
      </w:r>
    </w:p>
    <w:p w:rsidR="00B04CF0" w:rsidRPr="00E63047" w:rsidRDefault="00B04CF0" w:rsidP="00B04CF0">
      <w:pPr>
        <w:pStyle w:val="Sinespaciado"/>
        <w:rPr>
          <w:rFonts w:ascii="Palatino Linotype" w:hAnsi="Palatino Linotype"/>
          <w:lang w:val="es-ES_tradnl"/>
        </w:rPr>
      </w:pPr>
    </w:p>
    <w:p w:rsidR="00875E14" w:rsidRPr="00E63047" w:rsidRDefault="00875E14" w:rsidP="00B04CF0">
      <w:pPr>
        <w:pStyle w:val="Sinespaciado"/>
        <w:rPr>
          <w:rFonts w:ascii="Palatino Linotype" w:hAnsi="Palatino Linotype"/>
          <w:sz w:val="2"/>
          <w:lang w:val="es-ES_tradnl"/>
        </w:rPr>
      </w:pPr>
    </w:p>
    <w:p w:rsidR="008112D2" w:rsidRPr="00E63047" w:rsidRDefault="00B04CF0" w:rsidP="005C05C5">
      <w:pPr>
        <w:spacing w:line="276" w:lineRule="auto"/>
        <w:ind w:right="850"/>
        <w:jc w:val="both"/>
        <w:rPr>
          <w:rFonts w:ascii="Palatino Linotype" w:hAnsi="Palatino Linotype"/>
          <w:sz w:val="24"/>
          <w:szCs w:val="24"/>
          <w:lang w:val="es-ES_tradnl"/>
        </w:rPr>
      </w:pPr>
      <w:r w:rsidRPr="00E63047">
        <w:rPr>
          <w:rFonts w:ascii="Palatino Linotype" w:hAnsi="Palatino Linotype"/>
          <w:b/>
          <w:sz w:val="24"/>
          <w:szCs w:val="24"/>
          <w:lang w:val="es-ES_tradnl"/>
        </w:rPr>
        <w:t>MODALIDAD DE ENTREGA:</w:t>
      </w:r>
      <w:r w:rsidRPr="00E63047">
        <w:rPr>
          <w:rFonts w:ascii="Palatino Linotype" w:hAnsi="Palatino Linotype"/>
          <w:sz w:val="24"/>
          <w:szCs w:val="24"/>
          <w:lang w:val="es-ES_tradnl"/>
        </w:rPr>
        <w:t xml:space="preserve"> A través del </w:t>
      </w:r>
      <w:r w:rsidRPr="00E63047">
        <w:rPr>
          <w:rFonts w:ascii="Palatino Linotype" w:hAnsi="Palatino Linotype"/>
          <w:b/>
          <w:sz w:val="24"/>
          <w:szCs w:val="24"/>
          <w:lang w:val="es-ES_tradnl"/>
        </w:rPr>
        <w:t>SAIMEX</w:t>
      </w:r>
      <w:r w:rsidR="00535962" w:rsidRPr="00E63047">
        <w:rPr>
          <w:rFonts w:ascii="Palatino Linotype" w:hAnsi="Palatino Linotype"/>
          <w:b/>
          <w:sz w:val="24"/>
          <w:szCs w:val="24"/>
          <w:lang w:val="es-ES_tradnl"/>
        </w:rPr>
        <w:t xml:space="preserve"> </w:t>
      </w:r>
      <w:r w:rsidR="00535962" w:rsidRPr="00E63047">
        <w:rPr>
          <w:rFonts w:ascii="Palatino Linotype" w:hAnsi="Palatino Linotype"/>
          <w:sz w:val="24"/>
          <w:szCs w:val="24"/>
          <w:lang w:val="es-ES_tradnl"/>
        </w:rPr>
        <w:t>y</w:t>
      </w:r>
      <w:r w:rsidR="00535962" w:rsidRPr="00E63047">
        <w:rPr>
          <w:rFonts w:ascii="Palatino Linotype" w:hAnsi="Palatino Linotype"/>
          <w:b/>
          <w:sz w:val="24"/>
          <w:szCs w:val="24"/>
          <w:lang w:val="es-ES_tradnl"/>
        </w:rPr>
        <w:t xml:space="preserve"> Correo Electrónico</w:t>
      </w:r>
      <w:r w:rsidRPr="00E63047">
        <w:rPr>
          <w:rFonts w:ascii="Palatino Linotype" w:hAnsi="Palatino Linotype"/>
          <w:sz w:val="24"/>
          <w:szCs w:val="24"/>
          <w:lang w:val="es-ES_tradnl"/>
        </w:rPr>
        <w:t>.</w:t>
      </w:r>
    </w:p>
    <w:p w:rsidR="00EE79E6" w:rsidRPr="00E63047" w:rsidRDefault="005749A4" w:rsidP="005749A4">
      <w:pPr>
        <w:spacing w:after="0" w:line="360" w:lineRule="auto"/>
        <w:jc w:val="both"/>
        <w:rPr>
          <w:rFonts w:ascii="Palatino Linotype" w:hAnsi="Palatino Linotype" w:cs="Arial"/>
          <w:b/>
          <w:sz w:val="28"/>
          <w:szCs w:val="20"/>
        </w:rPr>
      </w:pPr>
      <w:r w:rsidRPr="00E63047">
        <w:rPr>
          <w:rFonts w:ascii="Palatino Linotype" w:hAnsi="Palatino Linotype" w:cs="Arial"/>
          <w:b/>
          <w:sz w:val="28"/>
        </w:rPr>
        <w:lastRenderedPageBreak/>
        <w:t xml:space="preserve">SEGUNDO. </w:t>
      </w:r>
      <w:r w:rsidRPr="00E63047">
        <w:rPr>
          <w:rFonts w:ascii="Palatino Linotype" w:hAnsi="Palatino Linotype" w:cs="Arial"/>
          <w:b/>
          <w:sz w:val="28"/>
          <w:szCs w:val="20"/>
        </w:rPr>
        <w:t>Del requerimiento de aclaración a la solicitud por parte del Sujeto Obligado.</w:t>
      </w:r>
    </w:p>
    <w:p w:rsidR="005749A4" w:rsidRPr="00E63047" w:rsidRDefault="005749A4" w:rsidP="005749A4">
      <w:pPr>
        <w:spacing w:after="0" w:line="360" w:lineRule="auto"/>
        <w:jc w:val="both"/>
        <w:rPr>
          <w:rFonts w:ascii="Palatino Linotype" w:hAnsi="Palatino Linotype" w:cs="Arial"/>
          <w:sz w:val="24"/>
        </w:rPr>
      </w:pPr>
      <w:r w:rsidRPr="00E63047">
        <w:rPr>
          <w:rFonts w:ascii="Palatino Linotype" w:hAnsi="Palatino Linotype" w:cs="Arial"/>
          <w:sz w:val="24"/>
        </w:rPr>
        <w:t>En f</w:t>
      </w:r>
      <w:r w:rsidR="00EE79E6" w:rsidRPr="00E63047">
        <w:rPr>
          <w:rFonts w:ascii="Palatino Linotype" w:hAnsi="Palatino Linotype" w:cs="Arial"/>
          <w:sz w:val="24"/>
        </w:rPr>
        <w:t xml:space="preserve">echa </w:t>
      </w:r>
      <w:r w:rsidR="00535962" w:rsidRPr="00E63047">
        <w:rPr>
          <w:rFonts w:ascii="Palatino Linotype" w:hAnsi="Palatino Linotype" w:cs="Arial"/>
          <w:sz w:val="24"/>
        </w:rPr>
        <w:t>veintiuno de mayo de dos mil veinte</w:t>
      </w:r>
      <w:r w:rsidRPr="00E63047">
        <w:rPr>
          <w:rFonts w:ascii="Palatino Linotype" w:hAnsi="Palatino Linotype" w:cs="Arial"/>
          <w:sz w:val="24"/>
        </w:rPr>
        <w:t xml:space="preserve">, </w:t>
      </w:r>
      <w:r w:rsidRPr="00E63047">
        <w:rPr>
          <w:rFonts w:ascii="Palatino Linotype" w:hAnsi="Palatino Linotype" w:cs="Arial"/>
          <w:b/>
          <w:sz w:val="24"/>
        </w:rPr>
        <w:t>El Sujeto Obligado</w:t>
      </w:r>
      <w:r w:rsidRPr="00E63047">
        <w:rPr>
          <w:rFonts w:ascii="Palatino Linotype" w:hAnsi="Palatino Linotype" w:cs="Arial"/>
          <w:sz w:val="24"/>
        </w:rPr>
        <w:t xml:space="preserve"> requirió aclaración a la solicitud de </w:t>
      </w:r>
      <w:r w:rsidR="00EE79E6" w:rsidRPr="00E63047">
        <w:rPr>
          <w:rFonts w:ascii="Palatino Linotype" w:hAnsi="Palatino Linotype" w:cs="Arial"/>
          <w:sz w:val="24"/>
        </w:rPr>
        <w:t>información</w:t>
      </w:r>
      <w:r w:rsidRPr="00E63047">
        <w:rPr>
          <w:rFonts w:ascii="Palatino Linotype" w:hAnsi="Palatino Linotype" w:cs="Arial"/>
          <w:sz w:val="24"/>
        </w:rPr>
        <w:t xml:space="preserve"> al particular, señalando lo siguiente: </w:t>
      </w:r>
    </w:p>
    <w:p w:rsidR="005749A4" w:rsidRPr="00E63047" w:rsidRDefault="005749A4" w:rsidP="00EE79E6">
      <w:pPr>
        <w:pStyle w:val="Sinespaciado"/>
      </w:pPr>
    </w:p>
    <w:p w:rsidR="00535962" w:rsidRPr="00E63047" w:rsidRDefault="005749A4" w:rsidP="00535962">
      <w:pPr>
        <w:spacing w:after="0" w:line="276" w:lineRule="auto"/>
        <w:ind w:left="567" w:right="425"/>
        <w:jc w:val="both"/>
        <w:rPr>
          <w:rFonts w:ascii="Palatino Linotype" w:hAnsi="Palatino Linotype" w:cs="Arial"/>
          <w:i/>
        </w:rPr>
      </w:pPr>
      <w:r w:rsidRPr="00E63047">
        <w:rPr>
          <w:rFonts w:ascii="Palatino Linotype" w:hAnsi="Palatino Linotype" w:cs="Arial"/>
          <w:i/>
        </w:rPr>
        <w:t>“</w:t>
      </w:r>
      <w:r w:rsidR="00535962" w:rsidRPr="00E63047">
        <w:rPr>
          <w:rFonts w:ascii="Palatino Linotype" w:hAnsi="Palatino Linotype" w:cs="Arial"/>
          <w:i/>
        </w:rPr>
        <w:t>Con fundamento en el artículo 159 de la Ley de Transparencia y Acceso a la Información Pública del Estado de México y Municipios, se le requiere para que dentro del plazo de diez días hábiles realice lo siguiente:</w:t>
      </w:r>
    </w:p>
    <w:p w:rsidR="00535962" w:rsidRPr="00E63047" w:rsidRDefault="00535962" w:rsidP="00535962">
      <w:pPr>
        <w:spacing w:after="0" w:line="276" w:lineRule="auto"/>
        <w:ind w:left="567" w:right="425"/>
        <w:jc w:val="both"/>
        <w:rPr>
          <w:rFonts w:ascii="Palatino Linotype" w:hAnsi="Palatino Linotype" w:cs="Arial"/>
          <w:i/>
        </w:rPr>
      </w:pPr>
    </w:p>
    <w:p w:rsidR="00535962" w:rsidRPr="00E63047" w:rsidRDefault="00535962" w:rsidP="00535962">
      <w:pPr>
        <w:spacing w:after="0" w:line="276" w:lineRule="auto"/>
        <w:ind w:left="567" w:right="425"/>
        <w:jc w:val="both"/>
        <w:rPr>
          <w:rFonts w:ascii="Palatino Linotype" w:hAnsi="Palatino Linotype" w:cs="Arial"/>
          <w:b/>
          <w:i/>
          <w:u w:val="single"/>
        </w:rPr>
      </w:pPr>
      <w:r w:rsidRPr="00E63047">
        <w:rPr>
          <w:rFonts w:ascii="Palatino Linotype" w:hAnsi="Palatino Linotype" w:cs="Arial"/>
          <w:i/>
        </w:rPr>
        <w:t xml:space="preserve">A fin de proporcionarle una respuesta puntual y precisa, </w:t>
      </w:r>
      <w:r w:rsidRPr="00E63047">
        <w:rPr>
          <w:rFonts w:ascii="Palatino Linotype" w:hAnsi="Palatino Linotype" w:cs="Arial"/>
          <w:b/>
          <w:i/>
          <w:u w:val="single"/>
        </w:rPr>
        <w:t>requerimos nos especifique a que se refiere con permisos, asignaciones y concesiones, ya que podría tratarse de permisos de carga de agua o de otros.</w:t>
      </w:r>
    </w:p>
    <w:p w:rsidR="00535962" w:rsidRPr="00E63047" w:rsidRDefault="00535962" w:rsidP="00535962">
      <w:pPr>
        <w:spacing w:after="0" w:line="276" w:lineRule="auto"/>
        <w:ind w:left="567" w:right="425"/>
        <w:jc w:val="both"/>
        <w:rPr>
          <w:rFonts w:ascii="Palatino Linotype" w:hAnsi="Palatino Linotype" w:cs="Arial"/>
          <w:i/>
        </w:rPr>
      </w:pPr>
    </w:p>
    <w:p w:rsidR="00535962" w:rsidRPr="00E63047" w:rsidRDefault="00535962" w:rsidP="00535962">
      <w:pPr>
        <w:spacing w:after="0" w:line="276" w:lineRule="auto"/>
        <w:ind w:left="567" w:right="425"/>
        <w:jc w:val="both"/>
        <w:rPr>
          <w:rFonts w:ascii="Palatino Linotype" w:hAnsi="Palatino Linotype" w:cs="Arial"/>
          <w:i/>
        </w:rPr>
      </w:pPr>
      <w:r w:rsidRPr="00E63047">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535962" w:rsidRPr="00E63047" w:rsidRDefault="00535962" w:rsidP="00535962">
      <w:pPr>
        <w:spacing w:after="0" w:line="276" w:lineRule="auto"/>
        <w:ind w:left="567" w:right="425"/>
        <w:jc w:val="both"/>
        <w:rPr>
          <w:rFonts w:ascii="Palatino Linotype" w:hAnsi="Palatino Linotype" w:cs="Arial"/>
          <w:i/>
        </w:rPr>
      </w:pPr>
    </w:p>
    <w:p w:rsidR="00535962" w:rsidRPr="00E63047" w:rsidRDefault="00535962" w:rsidP="00535962">
      <w:pPr>
        <w:spacing w:after="0" w:line="276" w:lineRule="auto"/>
        <w:ind w:left="567" w:right="425"/>
        <w:jc w:val="both"/>
        <w:rPr>
          <w:rFonts w:ascii="Palatino Linotype" w:hAnsi="Palatino Linotype" w:cs="Arial"/>
          <w:i/>
        </w:rPr>
      </w:pPr>
      <w:r w:rsidRPr="00E63047">
        <w:rPr>
          <w:rFonts w:ascii="Palatino Linotype" w:hAnsi="Palatino Linotype" w:cs="Arial"/>
          <w:i/>
        </w:rPr>
        <w:t>ATENTAMENTE</w:t>
      </w:r>
    </w:p>
    <w:p w:rsidR="005749A4" w:rsidRPr="00E63047" w:rsidRDefault="00535962" w:rsidP="00535962">
      <w:pPr>
        <w:spacing w:after="0" w:line="276" w:lineRule="auto"/>
        <w:ind w:left="567" w:right="425"/>
        <w:jc w:val="both"/>
        <w:rPr>
          <w:rFonts w:ascii="Palatino Linotype" w:hAnsi="Palatino Linotype" w:cs="Arial"/>
          <w:i/>
        </w:rPr>
      </w:pPr>
      <w:r w:rsidRPr="00E63047">
        <w:rPr>
          <w:rFonts w:ascii="Palatino Linotype" w:hAnsi="Palatino Linotype" w:cs="Arial"/>
          <w:i/>
        </w:rPr>
        <w:t>Lic. Josemaría Vázquez Rivera (encargado)</w:t>
      </w:r>
      <w:r w:rsidR="005749A4" w:rsidRPr="00E63047">
        <w:rPr>
          <w:rFonts w:ascii="Palatino Linotype" w:hAnsi="Palatino Linotype" w:cs="Arial"/>
          <w:i/>
        </w:rPr>
        <w:t>” (Sic).</w:t>
      </w:r>
    </w:p>
    <w:p w:rsidR="005749A4" w:rsidRPr="00E63047" w:rsidRDefault="005749A4" w:rsidP="005749A4">
      <w:pPr>
        <w:spacing w:line="360" w:lineRule="auto"/>
        <w:jc w:val="both"/>
        <w:rPr>
          <w:rFonts w:ascii="Palatino Linotype" w:hAnsi="Palatino Linotype" w:cs="Arial"/>
          <w:b/>
          <w:sz w:val="28"/>
        </w:rPr>
      </w:pPr>
    </w:p>
    <w:p w:rsidR="005749A4" w:rsidRPr="00E63047" w:rsidRDefault="005749A4" w:rsidP="00B04CF0">
      <w:pPr>
        <w:spacing w:after="0" w:line="360" w:lineRule="auto"/>
        <w:jc w:val="both"/>
        <w:rPr>
          <w:rFonts w:ascii="Palatino Linotype" w:hAnsi="Palatino Linotype" w:cs="Arial"/>
          <w:b/>
          <w:sz w:val="28"/>
        </w:rPr>
      </w:pPr>
      <w:r w:rsidRPr="00E63047">
        <w:rPr>
          <w:rFonts w:ascii="Palatino Linotype" w:hAnsi="Palatino Linotype" w:cs="Arial"/>
          <w:b/>
          <w:sz w:val="28"/>
        </w:rPr>
        <w:t>TERCERO</w:t>
      </w:r>
      <w:r w:rsidR="00B04CF0" w:rsidRPr="00E63047">
        <w:rPr>
          <w:rFonts w:ascii="Palatino Linotype" w:hAnsi="Palatino Linotype" w:cs="Arial"/>
          <w:b/>
          <w:sz w:val="28"/>
        </w:rPr>
        <w:t>.</w:t>
      </w:r>
      <w:r w:rsidRPr="00E63047">
        <w:t xml:space="preserve"> </w:t>
      </w:r>
      <w:r w:rsidRPr="00E63047">
        <w:rPr>
          <w:rFonts w:ascii="Palatino Linotype" w:hAnsi="Palatino Linotype" w:cs="Arial"/>
          <w:b/>
          <w:sz w:val="28"/>
        </w:rPr>
        <w:t>Respuesta de requerimiento de aclaración</w:t>
      </w:r>
      <w:r w:rsidR="00EE79E6" w:rsidRPr="00E63047">
        <w:rPr>
          <w:rFonts w:ascii="Palatino Linotype" w:hAnsi="Palatino Linotype" w:cs="Arial"/>
          <w:b/>
          <w:sz w:val="28"/>
        </w:rPr>
        <w:t xml:space="preserve"> por parte del particular.</w:t>
      </w:r>
    </w:p>
    <w:p w:rsidR="00EE79E6" w:rsidRPr="00E63047" w:rsidRDefault="00EE79E6" w:rsidP="00EE79E6">
      <w:pPr>
        <w:spacing w:after="0" w:line="360" w:lineRule="auto"/>
        <w:jc w:val="both"/>
        <w:rPr>
          <w:rFonts w:ascii="Palatino Linotype" w:hAnsi="Palatino Linotype" w:cs="Arial"/>
          <w:sz w:val="24"/>
        </w:rPr>
      </w:pPr>
      <w:r w:rsidRPr="00E63047">
        <w:rPr>
          <w:rFonts w:ascii="Palatino Linotype" w:hAnsi="Palatino Linotype" w:cs="Arial"/>
          <w:sz w:val="24"/>
        </w:rPr>
        <w:t xml:space="preserve">En fecha </w:t>
      </w:r>
      <w:r w:rsidR="00535962" w:rsidRPr="00E63047">
        <w:rPr>
          <w:rFonts w:ascii="Palatino Linotype" w:hAnsi="Palatino Linotype" w:cs="Arial"/>
          <w:sz w:val="24"/>
        </w:rPr>
        <w:t>veintiuno de mayo de dos mil veinte</w:t>
      </w:r>
      <w:r w:rsidRPr="00E63047">
        <w:rPr>
          <w:rFonts w:ascii="Palatino Linotype" w:hAnsi="Palatino Linotype" w:cs="Arial"/>
          <w:sz w:val="24"/>
        </w:rPr>
        <w:t xml:space="preserve">, </w:t>
      </w:r>
      <w:r w:rsidR="00FB15FC" w:rsidRPr="00E63047">
        <w:rPr>
          <w:rFonts w:ascii="Palatino Linotype" w:hAnsi="Palatino Linotype" w:cs="Arial"/>
          <w:sz w:val="24"/>
        </w:rPr>
        <w:t>la</w:t>
      </w:r>
      <w:r w:rsidRPr="00E63047">
        <w:rPr>
          <w:rFonts w:ascii="Palatino Linotype" w:hAnsi="Palatino Linotype" w:cs="Arial"/>
          <w:sz w:val="24"/>
        </w:rPr>
        <w:t xml:space="preserve"> particular desahogó el requerimiento de aclaración a la solicitud de información, señalando lo siguiente: </w:t>
      </w:r>
    </w:p>
    <w:p w:rsidR="00EE79E6" w:rsidRPr="00E63047" w:rsidRDefault="00EE79E6" w:rsidP="00EE79E6">
      <w:pPr>
        <w:pStyle w:val="Sinespaciado"/>
      </w:pPr>
    </w:p>
    <w:p w:rsidR="00EE79E6" w:rsidRPr="00E63047" w:rsidRDefault="00EE79E6" w:rsidP="00EE79E6">
      <w:pPr>
        <w:spacing w:after="0" w:line="276" w:lineRule="auto"/>
        <w:ind w:left="567" w:right="567"/>
        <w:jc w:val="both"/>
        <w:rPr>
          <w:rFonts w:ascii="Palatino Linotype" w:hAnsi="Palatino Linotype" w:cs="Arial"/>
          <w:sz w:val="24"/>
        </w:rPr>
      </w:pPr>
      <w:r w:rsidRPr="00E63047">
        <w:rPr>
          <w:rFonts w:ascii="Palatino Linotype" w:hAnsi="Palatino Linotype" w:cs="Arial"/>
          <w:i/>
          <w:sz w:val="24"/>
        </w:rPr>
        <w:t>“</w:t>
      </w:r>
      <w:r w:rsidR="00535962" w:rsidRPr="00E63047">
        <w:rPr>
          <w:rFonts w:ascii="Palatino Linotype" w:hAnsi="Palatino Linotype" w:cs="Arial"/>
          <w:b/>
          <w:i/>
          <w:sz w:val="24"/>
          <w:u w:val="single"/>
        </w:rPr>
        <w:t xml:space="preserve">Me refiero a: Permisos de descarga de aguas residuales; Permiso para la realización de las obras que se requieran para la explotación, uso o aprovechamiento de aguas y el tratamiento y descarga de las aguas residuales respectivas; Concesiones para la explotación, uso o aprovechamiento de Aguas Nacionales, así como de sus bienes públicos </w:t>
      </w:r>
      <w:r w:rsidR="00535962" w:rsidRPr="00E63047">
        <w:rPr>
          <w:rFonts w:ascii="Palatino Linotype" w:hAnsi="Palatino Linotype" w:cs="Arial"/>
          <w:b/>
          <w:i/>
          <w:sz w:val="24"/>
          <w:u w:val="single"/>
        </w:rPr>
        <w:lastRenderedPageBreak/>
        <w:t>inherentes Concesiones para construir, equipar, operar, conservar, mantener, rehabilitar y ampliar infraestructura hidráulica federal y la prestación de los servicios respectivos; Asignaciones para la explotación, uso o aprovechamiento de Aguas Nacionales, así como de sus bienes públicos inherentes. Gracias.</w:t>
      </w:r>
      <w:r w:rsidRPr="00E63047">
        <w:rPr>
          <w:rFonts w:ascii="Palatino Linotype" w:hAnsi="Palatino Linotype" w:cs="Arial"/>
          <w:i/>
          <w:sz w:val="24"/>
        </w:rPr>
        <w:t>”</w:t>
      </w:r>
      <w:r w:rsidRPr="00E63047">
        <w:rPr>
          <w:rFonts w:ascii="Palatino Linotype" w:hAnsi="Palatino Linotype" w:cs="Arial"/>
          <w:sz w:val="24"/>
        </w:rPr>
        <w:t xml:space="preserve"> </w:t>
      </w:r>
      <w:r w:rsidRPr="00E63047">
        <w:rPr>
          <w:rFonts w:ascii="Palatino Linotype" w:hAnsi="Palatino Linotype" w:cs="Arial"/>
          <w:i/>
          <w:sz w:val="24"/>
        </w:rPr>
        <w:t>(Sic)</w:t>
      </w:r>
      <w:r w:rsidRPr="00E63047">
        <w:rPr>
          <w:rFonts w:ascii="Palatino Linotype" w:hAnsi="Palatino Linotype" w:cs="Arial"/>
          <w:sz w:val="24"/>
        </w:rPr>
        <w:t>.</w:t>
      </w:r>
    </w:p>
    <w:p w:rsidR="00EE79E6" w:rsidRPr="00E63047" w:rsidRDefault="00EE79E6" w:rsidP="00B04CF0">
      <w:pPr>
        <w:spacing w:after="0" w:line="360" w:lineRule="auto"/>
        <w:jc w:val="both"/>
        <w:rPr>
          <w:rFonts w:ascii="Palatino Linotype" w:hAnsi="Palatino Linotype" w:cs="Arial"/>
          <w:b/>
          <w:sz w:val="28"/>
        </w:rPr>
      </w:pPr>
    </w:p>
    <w:p w:rsidR="00B04CF0" w:rsidRPr="00E63047" w:rsidRDefault="00535962" w:rsidP="00B04CF0">
      <w:pPr>
        <w:spacing w:after="0" w:line="360" w:lineRule="auto"/>
        <w:jc w:val="both"/>
        <w:rPr>
          <w:rFonts w:ascii="Palatino Linotype" w:hAnsi="Palatino Linotype" w:cs="Arial"/>
          <w:b/>
          <w:sz w:val="28"/>
        </w:rPr>
      </w:pPr>
      <w:r w:rsidRPr="00E63047">
        <w:rPr>
          <w:rFonts w:ascii="Palatino Linotype" w:hAnsi="Palatino Linotype" w:cs="Arial"/>
          <w:b/>
          <w:sz w:val="28"/>
        </w:rPr>
        <w:t>CUAR</w:t>
      </w:r>
      <w:r w:rsidR="005749A4" w:rsidRPr="00E63047">
        <w:rPr>
          <w:rFonts w:ascii="Palatino Linotype" w:hAnsi="Palatino Linotype" w:cs="Arial"/>
          <w:b/>
          <w:sz w:val="28"/>
        </w:rPr>
        <w:t xml:space="preserve">TO. </w:t>
      </w:r>
      <w:r w:rsidR="008112D2" w:rsidRPr="00E63047">
        <w:rPr>
          <w:rFonts w:ascii="Palatino Linotype" w:hAnsi="Palatino Linotype" w:cs="Arial"/>
          <w:b/>
          <w:sz w:val="28"/>
          <w:szCs w:val="20"/>
        </w:rPr>
        <w:t>De la respuesta</w:t>
      </w:r>
      <w:r w:rsidR="00B04CF0" w:rsidRPr="00E63047">
        <w:rPr>
          <w:rFonts w:ascii="Palatino Linotype" w:hAnsi="Palatino Linotype" w:cs="Arial"/>
          <w:b/>
          <w:sz w:val="28"/>
          <w:szCs w:val="20"/>
        </w:rPr>
        <w:t xml:space="preserve"> del Sujeto Obligado.</w:t>
      </w:r>
    </w:p>
    <w:p w:rsidR="008112D2" w:rsidRPr="00E63047" w:rsidRDefault="00B04CF0" w:rsidP="008112D2">
      <w:pPr>
        <w:spacing w:after="0" w:line="360" w:lineRule="auto"/>
        <w:jc w:val="both"/>
        <w:rPr>
          <w:rFonts w:ascii="Palatino Linotype" w:hAnsi="Palatino Linotype" w:cs="Arial"/>
          <w:b/>
          <w:sz w:val="28"/>
        </w:rPr>
      </w:pPr>
      <w:r w:rsidRPr="00E63047">
        <w:rPr>
          <w:rFonts w:ascii="Palatino Linotype" w:hAnsi="Palatino Linotype" w:cs="Arial"/>
          <w:sz w:val="24"/>
        </w:rPr>
        <w:t xml:space="preserve">En el expediente electrónico </w:t>
      </w:r>
      <w:r w:rsidRPr="00E63047">
        <w:rPr>
          <w:rFonts w:ascii="Palatino Linotype" w:hAnsi="Palatino Linotype" w:cs="Arial"/>
          <w:b/>
          <w:sz w:val="24"/>
        </w:rPr>
        <w:t>SAIMEX</w:t>
      </w:r>
      <w:r w:rsidRPr="00E63047">
        <w:rPr>
          <w:rFonts w:ascii="Palatino Linotype" w:hAnsi="Palatino Linotype" w:cs="Arial"/>
          <w:sz w:val="24"/>
        </w:rPr>
        <w:t xml:space="preserve">, se aprecia que </w:t>
      </w:r>
      <w:r w:rsidR="00875E14" w:rsidRPr="00E63047">
        <w:rPr>
          <w:rFonts w:ascii="Palatino Linotype" w:hAnsi="Palatino Linotype" w:cs="Arial"/>
          <w:sz w:val="24"/>
        </w:rPr>
        <w:t xml:space="preserve">el día </w:t>
      </w:r>
      <w:r w:rsidR="00FB15FC" w:rsidRPr="00E63047">
        <w:rPr>
          <w:rFonts w:ascii="Palatino Linotype" w:hAnsi="Palatino Linotype" w:cs="Arial"/>
          <w:sz w:val="24"/>
        </w:rPr>
        <w:t>treinta de junio</w:t>
      </w:r>
      <w:r w:rsidR="00875E14" w:rsidRPr="00E63047">
        <w:rPr>
          <w:rFonts w:ascii="Palatino Linotype" w:hAnsi="Palatino Linotype" w:cs="Arial"/>
          <w:sz w:val="24"/>
        </w:rPr>
        <w:t xml:space="preserve"> </w:t>
      </w:r>
      <w:r w:rsidRPr="00E63047">
        <w:rPr>
          <w:rFonts w:ascii="Palatino Linotype" w:hAnsi="Palatino Linotype" w:cs="Arial"/>
          <w:sz w:val="24"/>
        </w:rPr>
        <w:t xml:space="preserve">de dos mil </w:t>
      </w:r>
      <w:r w:rsidR="00FB15FC" w:rsidRPr="00E63047">
        <w:rPr>
          <w:rFonts w:ascii="Palatino Linotype" w:hAnsi="Palatino Linotype" w:cs="Arial"/>
          <w:sz w:val="24"/>
        </w:rPr>
        <w:t>veinte</w:t>
      </w:r>
      <w:r w:rsidRPr="00E63047">
        <w:rPr>
          <w:rFonts w:ascii="Palatino Linotype" w:hAnsi="Palatino Linotype" w:cs="Arial"/>
          <w:sz w:val="24"/>
        </w:rPr>
        <w:t xml:space="preserve">, </w:t>
      </w:r>
      <w:r w:rsidRPr="00E63047">
        <w:rPr>
          <w:rFonts w:ascii="Palatino Linotype" w:hAnsi="Palatino Linotype" w:cs="Arial"/>
          <w:b/>
          <w:sz w:val="24"/>
        </w:rPr>
        <w:t>El Sujeto Obligado</w:t>
      </w:r>
      <w:r w:rsidR="008112D2" w:rsidRPr="00E63047">
        <w:rPr>
          <w:rFonts w:ascii="Palatino Linotype" w:hAnsi="Palatino Linotype" w:cs="Arial"/>
          <w:sz w:val="24"/>
        </w:rPr>
        <w:t xml:space="preserve"> dio respuesta a la solicitud</w:t>
      </w:r>
      <w:r w:rsidRPr="00E63047">
        <w:rPr>
          <w:rFonts w:ascii="Palatino Linotype" w:hAnsi="Palatino Linotype" w:cs="Arial"/>
          <w:sz w:val="24"/>
        </w:rPr>
        <w:t xml:space="preserve"> de información señalando lo siguiente: </w:t>
      </w:r>
    </w:p>
    <w:p w:rsidR="008112D2" w:rsidRPr="00E63047" w:rsidRDefault="008112D2" w:rsidP="00054AB5">
      <w:pPr>
        <w:pStyle w:val="Sinespaciado"/>
      </w:pPr>
    </w:p>
    <w:p w:rsidR="00FB15FC" w:rsidRPr="00E63047" w:rsidRDefault="00B04CF0" w:rsidP="00FB15FC">
      <w:pPr>
        <w:spacing w:after="0" w:line="276" w:lineRule="auto"/>
        <w:ind w:left="284" w:right="283"/>
        <w:jc w:val="both"/>
        <w:rPr>
          <w:rFonts w:ascii="Palatino Linotype" w:hAnsi="Palatino Linotype"/>
          <w:i/>
          <w:color w:val="000000"/>
        </w:rPr>
      </w:pPr>
      <w:r w:rsidRPr="00E63047">
        <w:rPr>
          <w:rFonts w:ascii="Palatino Linotype" w:eastAsia="Times New Roman" w:hAnsi="Palatino Linotype" w:cs="Times New Roman"/>
          <w:i/>
          <w:lang w:val="es-ES_tradnl" w:eastAsia="es-ES"/>
        </w:rPr>
        <w:t>“</w:t>
      </w:r>
      <w:r w:rsidR="00FB15FC" w:rsidRPr="00E63047">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B15FC" w:rsidRPr="00E63047" w:rsidRDefault="00FB15FC" w:rsidP="00FB15FC">
      <w:pPr>
        <w:spacing w:after="0" w:line="276" w:lineRule="auto"/>
        <w:ind w:left="284" w:right="283"/>
        <w:jc w:val="both"/>
        <w:rPr>
          <w:rFonts w:ascii="Palatino Linotype" w:hAnsi="Palatino Linotype"/>
          <w:i/>
          <w:color w:val="000000"/>
        </w:rPr>
      </w:pPr>
    </w:p>
    <w:p w:rsidR="00FB15FC" w:rsidRPr="00E63047" w:rsidRDefault="00FB15FC" w:rsidP="00FB15FC">
      <w:pPr>
        <w:spacing w:after="0" w:line="276" w:lineRule="auto"/>
        <w:ind w:left="284" w:right="283"/>
        <w:jc w:val="both"/>
        <w:rPr>
          <w:rFonts w:ascii="Palatino Linotype" w:hAnsi="Palatino Linotype"/>
          <w:i/>
          <w:color w:val="000000"/>
        </w:rPr>
      </w:pPr>
      <w:proofErr w:type="gramStart"/>
      <w:r w:rsidRPr="00E63047">
        <w:rPr>
          <w:rFonts w:ascii="Palatino Linotype" w:hAnsi="Palatino Linotype"/>
          <w:i/>
          <w:color w:val="000000"/>
        </w:rPr>
        <w:t>se</w:t>
      </w:r>
      <w:proofErr w:type="gramEnd"/>
      <w:r w:rsidRPr="00E63047">
        <w:rPr>
          <w:rFonts w:ascii="Palatino Linotype" w:hAnsi="Palatino Linotype"/>
          <w:i/>
          <w:color w:val="000000"/>
        </w:rPr>
        <w:t xml:space="preserve"> </w:t>
      </w:r>
      <w:proofErr w:type="spellStart"/>
      <w:r w:rsidRPr="00E63047">
        <w:rPr>
          <w:rFonts w:ascii="Palatino Linotype" w:hAnsi="Palatino Linotype"/>
          <w:i/>
          <w:color w:val="000000"/>
        </w:rPr>
        <w:t>envia</w:t>
      </w:r>
      <w:proofErr w:type="spellEnd"/>
      <w:r w:rsidRPr="00E63047">
        <w:rPr>
          <w:rFonts w:ascii="Palatino Linotype" w:hAnsi="Palatino Linotype"/>
          <w:i/>
          <w:color w:val="000000"/>
        </w:rPr>
        <w:t xml:space="preserve"> respuesta</w:t>
      </w:r>
    </w:p>
    <w:p w:rsidR="00FB15FC" w:rsidRPr="00E63047" w:rsidRDefault="00FB15FC" w:rsidP="00FB15FC">
      <w:pPr>
        <w:spacing w:after="0" w:line="276" w:lineRule="auto"/>
        <w:ind w:left="284" w:right="283"/>
        <w:jc w:val="both"/>
        <w:rPr>
          <w:rFonts w:ascii="Palatino Linotype" w:hAnsi="Palatino Linotype"/>
          <w:i/>
          <w:color w:val="000000"/>
        </w:rPr>
      </w:pPr>
    </w:p>
    <w:p w:rsidR="00FB15FC" w:rsidRPr="00E63047" w:rsidRDefault="00FB15FC" w:rsidP="00FB15FC">
      <w:pPr>
        <w:spacing w:after="0" w:line="276" w:lineRule="auto"/>
        <w:ind w:left="284" w:right="283"/>
        <w:jc w:val="both"/>
        <w:rPr>
          <w:rFonts w:ascii="Palatino Linotype" w:hAnsi="Palatino Linotype"/>
          <w:i/>
          <w:color w:val="000000"/>
        </w:rPr>
      </w:pPr>
      <w:r w:rsidRPr="00E63047">
        <w:rPr>
          <w:rFonts w:ascii="Palatino Linotype" w:hAnsi="Palatino Linotype"/>
          <w:i/>
          <w:color w:val="000000"/>
        </w:rPr>
        <w:t>ATENTAMENTE</w:t>
      </w:r>
    </w:p>
    <w:p w:rsidR="00B04CF0" w:rsidRPr="00E63047" w:rsidRDefault="00FB15FC" w:rsidP="00FB15FC">
      <w:pPr>
        <w:spacing w:after="0" w:line="276" w:lineRule="auto"/>
        <w:ind w:left="284" w:right="283"/>
        <w:jc w:val="both"/>
        <w:rPr>
          <w:rFonts w:ascii="Palatino Linotype" w:eastAsia="Times New Roman" w:hAnsi="Palatino Linotype" w:cs="Times New Roman"/>
          <w:i/>
          <w:lang w:val="es-ES_tradnl" w:eastAsia="es-ES"/>
        </w:rPr>
      </w:pPr>
      <w:r w:rsidRPr="00E63047">
        <w:rPr>
          <w:rFonts w:ascii="Palatino Linotype" w:hAnsi="Palatino Linotype"/>
          <w:i/>
          <w:color w:val="000000"/>
        </w:rPr>
        <w:t>Lic. Josemaría Vázquez Rivera (encargado)</w:t>
      </w:r>
      <w:r w:rsidR="00B04CF0" w:rsidRPr="00E63047">
        <w:rPr>
          <w:rFonts w:ascii="Palatino Linotype" w:eastAsia="Times New Roman" w:hAnsi="Palatino Linotype" w:cs="Times New Roman"/>
          <w:i/>
          <w:lang w:val="es-ES_tradnl" w:eastAsia="es-ES"/>
        </w:rPr>
        <w:t>” [Sic]</w:t>
      </w:r>
    </w:p>
    <w:p w:rsidR="00612B8E" w:rsidRPr="00E63047" w:rsidRDefault="00612B8E" w:rsidP="00B04CF0">
      <w:pPr>
        <w:spacing w:after="0" w:line="240" w:lineRule="auto"/>
        <w:jc w:val="both"/>
        <w:rPr>
          <w:rFonts w:ascii="Palatino Linotype" w:hAnsi="Palatino Linotype" w:cs="Arial"/>
          <w:b/>
          <w:i/>
          <w:sz w:val="20"/>
        </w:rPr>
      </w:pPr>
    </w:p>
    <w:p w:rsidR="00B04CF0" w:rsidRPr="00E63047" w:rsidRDefault="00207C57" w:rsidP="00FB15FC">
      <w:pPr>
        <w:pStyle w:val="Prrafodelista"/>
        <w:numPr>
          <w:ilvl w:val="0"/>
          <w:numId w:val="2"/>
        </w:numPr>
        <w:spacing w:line="276" w:lineRule="auto"/>
        <w:jc w:val="both"/>
        <w:rPr>
          <w:rFonts w:ascii="Palatino Linotype" w:hAnsi="Palatino Linotype" w:cs="Arial"/>
        </w:rPr>
      </w:pPr>
      <w:r w:rsidRPr="00E63047">
        <w:rPr>
          <w:rFonts w:ascii="Palatino Linotype" w:hAnsi="Palatino Linotype" w:cs="Arial"/>
        </w:rPr>
        <w:t>Adjuntando a dicha respuesta</w:t>
      </w:r>
      <w:r w:rsidR="00875E14" w:rsidRPr="00E63047">
        <w:rPr>
          <w:rFonts w:ascii="Palatino Linotype" w:hAnsi="Palatino Linotype" w:cs="Arial"/>
        </w:rPr>
        <w:t xml:space="preserve">, </w:t>
      </w:r>
      <w:r w:rsidR="00FB15FC" w:rsidRPr="00E63047">
        <w:rPr>
          <w:rFonts w:ascii="Palatino Linotype" w:hAnsi="Palatino Linotype" w:cs="Arial"/>
        </w:rPr>
        <w:t>el</w:t>
      </w:r>
      <w:r w:rsidRPr="00E63047">
        <w:rPr>
          <w:rFonts w:ascii="Palatino Linotype" w:hAnsi="Palatino Linotype" w:cs="Arial"/>
        </w:rPr>
        <w:t xml:space="preserve"> archivo electrónico denominado</w:t>
      </w:r>
      <w:r w:rsidR="00875E14" w:rsidRPr="00E63047">
        <w:rPr>
          <w:rFonts w:ascii="Palatino Linotype" w:hAnsi="Palatino Linotype" w:cs="Arial"/>
        </w:rPr>
        <w:t xml:space="preserve"> </w:t>
      </w:r>
      <w:r w:rsidR="00875E14" w:rsidRPr="00E63047">
        <w:rPr>
          <w:rFonts w:ascii="Palatino Linotype" w:hAnsi="Palatino Linotype" w:cs="Arial"/>
          <w:i/>
        </w:rPr>
        <w:t>“</w:t>
      </w:r>
      <w:r w:rsidR="00FB15FC" w:rsidRPr="00E63047">
        <w:rPr>
          <w:rFonts w:ascii="Palatino Linotype" w:hAnsi="Palatino Linotype" w:cs="Arial"/>
          <w:i/>
        </w:rPr>
        <w:t>066 res.pdf</w:t>
      </w:r>
      <w:r w:rsidR="00875E14" w:rsidRPr="00E63047">
        <w:rPr>
          <w:rFonts w:ascii="Palatino Linotype" w:hAnsi="Palatino Linotype" w:cs="Arial"/>
          <w:i/>
        </w:rPr>
        <w:t>”</w:t>
      </w:r>
      <w:r w:rsidR="00875E14" w:rsidRPr="00E63047">
        <w:rPr>
          <w:rFonts w:ascii="Palatino Linotype" w:hAnsi="Palatino Linotype" w:cs="Arial"/>
        </w:rPr>
        <w:t xml:space="preserve">; </w:t>
      </w:r>
      <w:r w:rsidR="00FB15FC" w:rsidRPr="00E63047">
        <w:rPr>
          <w:rFonts w:ascii="Palatino Linotype" w:hAnsi="Palatino Linotype" w:cs="Arial"/>
        </w:rPr>
        <w:t>el</w:t>
      </w:r>
      <w:r w:rsidRPr="00E63047">
        <w:rPr>
          <w:rFonts w:ascii="Palatino Linotype" w:hAnsi="Palatino Linotype" w:cs="Arial"/>
        </w:rPr>
        <w:t xml:space="preserve"> cual</w:t>
      </w:r>
      <w:r w:rsidR="00FB15FC" w:rsidRPr="00E63047">
        <w:rPr>
          <w:rFonts w:ascii="Palatino Linotype" w:hAnsi="Palatino Linotype" w:cs="Arial"/>
        </w:rPr>
        <w:t>, no se inserta</w:t>
      </w:r>
      <w:r w:rsidR="00875E14" w:rsidRPr="00E63047">
        <w:rPr>
          <w:rFonts w:ascii="Palatino Linotype" w:hAnsi="Palatino Linotype" w:cs="Arial"/>
        </w:rPr>
        <w:t xml:space="preserve"> por ser del conocimiento d</w:t>
      </w:r>
      <w:r w:rsidRPr="00E63047">
        <w:rPr>
          <w:rFonts w:ascii="Palatino Linotype" w:hAnsi="Palatino Linotype" w:cs="Arial"/>
        </w:rPr>
        <w:t>e las partes, sin embargo, será</w:t>
      </w:r>
      <w:r w:rsidR="00875E14" w:rsidRPr="00E63047">
        <w:rPr>
          <w:rFonts w:ascii="Palatino Linotype" w:hAnsi="Palatino Linotype" w:cs="Arial"/>
        </w:rPr>
        <w:t xml:space="preserve"> materia del estudio en el Considerando correspondiente.</w:t>
      </w:r>
    </w:p>
    <w:p w:rsidR="00875E14" w:rsidRPr="00E63047" w:rsidRDefault="00875E14" w:rsidP="00875E14">
      <w:pPr>
        <w:pStyle w:val="Prrafodelista"/>
        <w:spacing w:line="276" w:lineRule="auto"/>
        <w:ind w:left="720" w:right="567"/>
        <w:jc w:val="both"/>
        <w:rPr>
          <w:rFonts w:ascii="Palatino Linotype" w:hAnsi="Palatino Linotype" w:cs="Arial"/>
          <w:b/>
          <w:sz w:val="28"/>
        </w:rPr>
      </w:pPr>
    </w:p>
    <w:p w:rsidR="00B04CF0" w:rsidRPr="00E63047" w:rsidRDefault="00535962" w:rsidP="00B04CF0">
      <w:pPr>
        <w:spacing w:after="0" w:line="360" w:lineRule="auto"/>
        <w:jc w:val="both"/>
        <w:rPr>
          <w:rFonts w:ascii="Palatino Linotype" w:hAnsi="Palatino Linotype" w:cs="Arial"/>
          <w:b/>
          <w:sz w:val="28"/>
        </w:rPr>
      </w:pPr>
      <w:r w:rsidRPr="00E63047">
        <w:rPr>
          <w:rFonts w:ascii="Palatino Linotype" w:hAnsi="Palatino Linotype" w:cs="Arial"/>
          <w:b/>
          <w:sz w:val="28"/>
        </w:rPr>
        <w:t>QUIN</w:t>
      </w:r>
      <w:r w:rsidR="006B731D" w:rsidRPr="00E63047">
        <w:rPr>
          <w:rFonts w:ascii="Palatino Linotype" w:hAnsi="Palatino Linotype" w:cs="Arial"/>
          <w:b/>
          <w:sz w:val="28"/>
        </w:rPr>
        <w:t>T</w:t>
      </w:r>
      <w:r w:rsidR="00B04CF0" w:rsidRPr="00E63047">
        <w:rPr>
          <w:rFonts w:ascii="Palatino Linotype" w:hAnsi="Palatino Linotype" w:cs="Arial"/>
          <w:b/>
          <w:sz w:val="28"/>
        </w:rPr>
        <w:t xml:space="preserve">O. </w:t>
      </w:r>
      <w:r w:rsidR="00B04CF0" w:rsidRPr="00E63047">
        <w:rPr>
          <w:rFonts w:ascii="Palatino Linotype" w:hAnsi="Palatino Linotype"/>
          <w:b/>
          <w:sz w:val="28"/>
        </w:rPr>
        <w:t>Del recurso de revisión.</w:t>
      </w:r>
    </w:p>
    <w:p w:rsidR="00A81F9A" w:rsidRPr="00E63047" w:rsidRDefault="00207C57" w:rsidP="00612B8E">
      <w:pPr>
        <w:spacing w:after="0" w:line="360" w:lineRule="auto"/>
        <w:jc w:val="both"/>
        <w:rPr>
          <w:rFonts w:ascii="Palatino Linotype" w:hAnsi="Palatino Linotype" w:cs="Arial"/>
          <w:sz w:val="24"/>
        </w:rPr>
      </w:pPr>
      <w:r w:rsidRPr="00E63047">
        <w:rPr>
          <w:rFonts w:ascii="Palatino Linotype" w:hAnsi="Palatino Linotype" w:cs="Arial"/>
          <w:sz w:val="24"/>
          <w:szCs w:val="24"/>
        </w:rPr>
        <w:t>Inconforme con la respuesta notificada</w:t>
      </w:r>
      <w:r w:rsidR="00B04CF0" w:rsidRPr="00E63047">
        <w:rPr>
          <w:rFonts w:ascii="Palatino Linotype" w:hAnsi="Palatino Linotype" w:cs="Arial"/>
          <w:sz w:val="24"/>
          <w:szCs w:val="24"/>
        </w:rPr>
        <w:t xml:space="preserve"> por</w:t>
      </w:r>
      <w:r w:rsidRPr="00E63047">
        <w:rPr>
          <w:rFonts w:ascii="Palatino Linotype" w:hAnsi="Palatino Linotype" w:cs="Arial"/>
          <w:sz w:val="24"/>
          <w:szCs w:val="24"/>
        </w:rPr>
        <w:t xml:space="preserve"> parte del</w:t>
      </w:r>
      <w:r w:rsidR="00B04CF0" w:rsidRPr="00E63047">
        <w:rPr>
          <w:rFonts w:ascii="Palatino Linotype" w:hAnsi="Palatino Linotype" w:cs="Arial"/>
          <w:b/>
          <w:sz w:val="24"/>
          <w:szCs w:val="24"/>
        </w:rPr>
        <w:t xml:space="preserve"> Sujeto Obligado</w:t>
      </w:r>
      <w:r w:rsidR="00B04CF0" w:rsidRPr="00E63047">
        <w:rPr>
          <w:rFonts w:ascii="Palatino Linotype" w:hAnsi="Palatino Linotype" w:cs="Arial"/>
          <w:sz w:val="24"/>
          <w:szCs w:val="24"/>
        </w:rPr>
        <w:t xml:space="preserve">, </w:t>
      </w:r>
      <w:r w:rsidR="00FB15FC" w:rsidRPr="00E63047">
        <w:rPr>
          <w:rFonts w:ascii="Palatino Linotype" w:hAnsi="Palatino Linotype" w:cs="Arial"/>
          <w:b/>
          <w:sz w:val="24"/>
          <w:szCs w:val="24"/>
        </w:rPr>
        <w:t>La</w:t>
      </w:r>
      <w:r w:rsidR="00B04CF0" w:rsidRPr="00E63047">
        <w:rPr>
          <w:rFonts w:ascii="Palatino Linotype" w:hAnsi="Palatino Linotype" w:cs="Arial"/>
          <w:b/>
          <w:sz w:val="24"/>
          <w:szCs w:val="24"/>
        </w:rPr>
        <w:t xml:space="preserve"> Recurrente </w:t>
      </w:r>
      <w:r w:rsidR="00B04CF0" w:rsidRPr="00E63047">
        <w:rPr>
          <w:rFonts w:ascii="Palatino Linotype" w:hAnsi="Palatino Linotype" w:cs="Arial"/>
          <w:sz w:val="24"/>
          <w:szCs w:val="24"/>
        </w:rPr>
        <w:t xml:space="preserve">interpuso </w:t>
      </w:r>
      <w:r w:rsidRPr="00E63047">
        <w:rPr>
          <w:rFonts w:ascii="Palatino Linotype" w:hAnsi="Palatino Linotype" w:cs="Arial"/>
          <w:sz w:val="24"/>
          <w:szCs w:val="24"/>
        </w:rPr>
        <w:t>el recurso</w:t>
      </w:r>
      <w:r w:rsidR="00B04CF0" w:rsidRPr="00E63047">
        <w:rPr>
          <w:rFonts w:ascii="Palatino Linotype" w:hAnsi="Palatino Linotype" w:cs="Arial"/>
          <w:sz w:val="24"/>
          <w:szCs w:val="24"/>
        </w:rPr>
        <w:t xml:space="preserve"> de revisión, en fecha </w:t>
      </w:r>
      <w:r w:rsidR="00FB15FC" w:rsidRPr="00E63047">
        <w:rPr>
          <w:rFonts w:ascii="Palatino Linotype" w:hAnsi="Palatino Linotype" w:cs="Arial"/>
          <w:sz w:val="24"/>
          <w:szCs w:val="24"/>
        </w:rPr>
        <w:t>siete</w:t>
      </w:r>
      <w:r w:rsidR="006B731D" w:rsidRPr="00E63047">
        <w:rPr>
          <w:rFonts w:ascii="Palatino Linotype" w:hAnsi="Palatino Linotype" w:cs="Arial"/>
          <w:sz w:val="24"/>
          <w:szCs w:val="24"/>
        </w:rPr>
        <w:t xml:space="preserve"> de abril</w:t>
      </w:r>
      <w:r w:rsidR="00B04CF0" w:rsidRPr="00E63047">
        <w:rPr>
          <w:rFonts w:ascii="Palatino Linotype" w:hAnsi="Palatino Linotype" w:cs="Arial"/>
          <w:sz w:val="24"/>
          <w:szCs w:val="24"/>
        </w:rPr>
        <w:t xml:space="preserve"> de dos mil </w:t>
      </w:r>
      <w:r w:rsidRPr="00E63047">
        <w:rPr>
          <w:rFonts w:ascii="Palatino Linotype" w:hAnsi="Palatino Linotype" w:cs="Arial"/>
          <w:sz w:val="24"/>
          <w:szCs w:val="24"/>
        </w:rPr>
        <w:t>veint</w:t>
      </w:r>
      <w:r w:rsidR="00054AB5" w:rsidRPr="00E63047">
        <w:rPr>
          <w:rFonts w:ascii="Palatino Linotype" w:hAnsi="Palatino Linotype" w:cs="Arial"/>
          <w:sz w:val="24"/>
          <w:szCs w:val="24"/>
        </w:rPr>
        <w:t>iuno</w:t>
      </w:r>
      <w:r w:rsidR="00B04CF0" w:rsidRPr="00E63047">
        <w:rPr>
          <w:rFonts w:ascii="Palatino Linotype" w:hAnsi="Palatino Linotype" w:cs="Arial"/>
          <w:sz w:val="24"/>
          <w:szCs w:val="24"/>
        </w:rPr>
        <w:t xml:space="preserve">, </w:t>
      </w:r>
      <w:r w:rsidRPr="00E63047">
        <w:rPr>
          <w:rFonts w:ascii="Palatino Linotype" w:hAnsi="Palatino Linotype" w:cs="Arial"/>
          <w:sz w:val="24"/>
          <w:szCs w:val="24"/>
        </w:rPr>
        <w:t>el cual fue registrado</w:t>
      </w:r>
      <w:r w:rsidR="00B04CF0" w:rsidRPr="00E63047">
        <w:rPr>
          <w:rFonts w:ascii="Palatino Linotype" w:hAnsi="Palatino Linotype" w:cs="Arial"/>
          <w:b/>
          <w:sz w:val="24"/>
          <w:szCs w:val="24"/>
        </w:rPr>
        <w:t xml:space="preserve"> </w:t>
      </w:r>
      <w:r w:rsidR="00B04CF0" w:rsidRPr="00E63047">
        <w:rPr>
          <w:rFonts w:ascii="Palatino Linotype" w:hAnsi="Palatino Linotype" w:cs="Arial"/>
          <w:sz w:val="24"/>
          <w:szCs w:val="24"/>
        </w:rPr>
        <w:t xml:space="preserve">en el sistema electrónico con </w:t>
      </w:r>
      <w:r w:rsidRPr="00E63047">
        <w:rPr>
          <w:rFonts w:ascii="Palatino Linotype" w:hAnsi="Palatino Linotype" w:cs="Arial"/>
          <w:sz w:val="24"/>
          <w:szCs w:val="24"/>
        </w:rPr>
        <w:t>el expediente número</w:t>
      </w:r>
      <w:r w:rsidR="00B04CF0" w:rsidRPr="00E63047">
        <w:rPr>
          <w:rFonts w:ascii="Palatino Linotype" w:hAnsi="Palatino Linotype" w:cs="Arial"/>
          <w:sz w:val="24"/>
          <w:szCs w:val="24"/>
        </w:rPr>
        <w:t xml:space="preserve"> </w:t>
      </w:r>
      <w:r w:rsidRPr="00E63047">
        <w:rPr>
          <w:rFonts w:ascii="Palatino Linotype" w:hAnsi="Palatino Linotype" w:cs="Arial"/>
          <w:b/>
          <w:bCs/>
          <w:sz w:val="24"/>
          <w:szCs w:val="24"/>
          <w:lang w:eastAsia="es-MX"/>
        </w:rPr>
        <w:t>0</w:t>
      </w:r>
      <w:r w:rsidR="00FB15FC" w:rsidRPr="00E63047">
        <w:rPr>
          <w:rFonts w:ascii="Palatino Linotype" w:hAnsi="Palatino Linotype" w:cs="Arial"/>
          <w:b/>
          <w:bCs/>
          <w:sz w:val="24"/>
          <w:szCs w:val="24"/>
          <w:lang w:eastAsia="es-MX"/>
        </w:rPr>
        <w:t>156</w:t>
      </w:r>
      <w:r w:rsidR="00054AB5" w:rsidRPr="00E63047">
        <w:rPr>
          <w:rFonts w:ascii="Palatino Linotype" w:hAnsi="Palatino Linotype" w:cs="Arial"/>
          <w:b/>
          <w:bCs/>
          <w:sz w:val="24"/>
          <w:szCs w:val="24"/>
          <w:lang w:eastAsia="es-MX"/>
        </w:rPr>
        <w:t>0</w:t>
      </w:r>
      <w:r w:rsidR="00B04CF0" w:rsidRPr="00E63047">
        <w:rPr>
          <w:rFonts w:ascii="Palatino Linotype" w:hAnsi="Palatino Linotype" w:cs="Arial"/>
          <w:b/>
          <w:bCs/>
          <w:sz w:val="24"/>
          <w:szCs w:val="24"/>
          <w:lang w:eastAsia="es-MX"/>
        </w:rPr>
        <w:t>/INFOEM/IP/RR/20</w:t>
      </w:r>
      <w:r w:rsidRPr="00E63047">
        <w:rPr>
          <w:rFonts w:ascii="Palatino Linotype" w:hAnsi="Palatino Linotype" w:cs="Arial"/>
          <w:b/>
          <w:bCs/>
          <w:sz w:val="24"/>
          <w:szCs w:val="24"/>
          <w:lang w:eastAsia="es-MX"/>
        </w:rPr>
        <w:t>2</w:t>
      </w:r>
      <w:r w:rsidR="00054AB5" w:rsidRPr="00E63047">
        <w:rPr>
          <w:rFonts w:ascii="Palatino Linotype" w:hAnsi="Palatino Linotype" w:cs="Arial"/>
          <w:b/>
          <w:bCs/>
          <w:sz w:val="24"/>
          <w:szCs w:val="24"/>
          <w:lang w:eastAsia="es-MX"/>
        </w:rPr>
        <w:t>1</w:t>
      </w:r>
      <w:r w:rsidRPr="00E63047">
        <w:rPr>
          <w:rFonts w:ascii="Palatino Linotype" w:hAnsi="Palatino Linotype" w:cs="Arial"/>
          <w:sz w:val="24"/>
          <w:szCs w:val="24"/>
        </w:rPr>
        <w:t>, en el cual</w:t>
      </w:r>
      <w:r w:rsidR="00B04CF0" w:rsidRPr="00E63047">
        <w:rPr>
          <w:rFonts w:ascii="Palatino Linotype" w:hAnsi="Palatino Linotype" w:cs="Arial"/>
          <w:sz w:val="24"/>
          <w:szCs w:val="24"/>
        </w:rPr>
        <w:t xml:space="preserve"> </w:t>
      </w:r>
      <w:r w:rsidR="00B04CF0" w:rsidRPr="00E63047">
        <w:rPr>
          <w:rFonts w:ascii="Palatino Linotype" w:hAnsi="Palatino Linotype" w:cs="Arial"/>
          <w:sz w:val="24"/>
        </w:rPr>
        <w:t>arguye, las siguientes manifestaciones:</w:t>
      </w:r>
    </w:p>
    <w:p w:rsidR="00054AB5" w:rsidRPr="00E63047" w:rsidRDefault="00054AB5" w:rsidP="00207C57">
      <w:pPr>
        <w:pStyle w:val="Sinespaciado"/>
      </w:pPr>
    </w:p>
    <w:p w:rsidR="00A81F9A" w:rsidRPr="00E63047" w:rsidRDefault="00A81F9A" w:rsidP="00B04CF0">
      <w:pPr>
        <w:pStyle w:val="Sinespaciado"/>
        <w:rPr>
          <w:rFonts w:ascii="Palatino Linotype" w:hAnsi="Palatino Linotype"/>
          <w:sz w:val="2"/>
        </w:rPr>
      </w:pPr>
    </w:p>
    <w:p w:rsidR="00A81F9A" w:rsidRPr="00E63047" w:rsidRDefault="00A81F9A" w:rsidP="00B04CF0">
      <w:pPr>
        <w:pStyle w:val="Sinespaciado"/>
        <w:rPr>
          <w:rFonts w:ascii="Palatino Linotype" w:hAnsi="Palatino Linotype"/>
          <w:sz w:val="2"/>
        </w:rPr>
      </w:pPr>
    </w:p>
    <w:p w:rsidR="00B04CF0" w:rsidRPr="00E63047" w:rsidRDefault="00B04CF0" w:rsidP="00B738E0">
      <w:pPr>
        <w:pStyle w:val="Prrafodelista"/>
        <w:numPr>
          <w:ilvl w:val="0"/>
          <w:numId w:val="1"/>
        </w:numPr>
        <w:spacing w:line="360" w:lineRule="auto"/>
        <w:jc w:val="both"/>
        <w:rPr>
          <w:rFonts w:ascii="Palatino Linotype" w:hAnsi="Palatino Linotype" w:cs="Arial"/>
          <w:b/>
          <w:sz w:val="28"/>
        </w:rPr>
      </w:pPr>
      <w:r w:rsidRPr="00E63047">
        <w:rPr>
          <w:rFonts w:ascii="Palatino Linotype" w:hAnsi="Palatino Linotype" w:cs="Arial"/>
          <w:b/>
          <w:sz w:val="28"/>
        </w:rPr>
        <w:lastRenderedPageBreak/>
        <w:t>Acto Impugnado:</w:t>
      </w:r>
    </w:p>
    <w:p w:rsidR="00B04CF0" w:rsidRPr="00E63047" w:rsidRDefault="00207C57" w:rsidP="00FB15FC">
      <w:pPr>
        <w:spacing w:after="0" w:line="240" w:lineRule="auto"/>
        <w:ind w:left="567"/>
        <w:jc w:val="both"/>
        <w:rPr>
          <w:rFonts w:ascii="Palatino Linotype" w:hAnsi="Palatino Linotype" w:cs="Arial"/>
          <w:i/>
        </w:rPr>
      </w:pPr>
      <w:r w:rsidRPr="00E63047">
        <w:rPr>
          <w:rFonts w:ascii="Palatino Linotype" w:hAnsi="Palatino Linotype" w:cs="Arial"/>
          <w:i/>
        </w:rPr>
        <w:t xml:space="preserve"> </w:t>
      </w:r>
      <w:r w:rsidR="00B04CF0" w:rsidRPr="00E63047">
        <w:rPr>
          <w:rFonts w:ascii="Palatino Linotype" w:hAnsi="Palatino Linotype" w:cs="Arial"/>
          <w:i/>
        </w:rPr>
        <w:t>“</w:t>
      </w:r>
      <w:proofErr w:type="spellStart"/>
      <w:r w:rsidR="00FB15FC" w:rsidRPr="00E63047">
        <w:rPr>
          <w:rFonts w:ascii="Palatino Linotype" w:hAnsi="Palatino Linotype" w:cs="Arial"/>
          <w:i/>
        </w:rPr>
        <w:t>Inclumplimiento</w:t>
      </w:r>
      <w:proofErr w:type="spellEnd"/>
      <w:r w:rsidR="00FB15FC" w:rsidRPr="00E63047">
        <w:rPr>
          <w:rFonts w:ascii="Palatino Linotype" w:hAnsi="Palatino Linotype" w:cs="Arial"/>
          <w:i/>
        </w:rPr>
        <w:t xml:space="preserve"> de la obligación de entregar una respuesta a la solicitud de información realizada el 23/04/2020 y con fecha límite 24/08/2020. Queja suscrita a 07/04/21.</w:t>
      </w:r>
      <w:r w:rsidR="00B04CF0" w:rsidRPr="00E63047">
        <w:rPr>
          <w:rFonts w:ascii="Palatino Linotype" w:hAnsi="Palatino Linotype" w:cs="Arial"/>
          <w:i/>
        </w:rPr>
        <w:t>” [</w:t>
      </w:r>
      <w:proofErr w:type="gramStart"/>
      <w:r w:rsidR="00B04CF0" w:rsidRPr="00E63047">
        <w:rPr>
          <w:rFonts w:ascii="Palatino Linotype" w:hAnsi="Palatino Linotype" w:cs="Arial"/>
          <w:i/>
        </w:rPr>
        <w:t>sic</w:t>
      </w:r>
      <w:proofErr w:type="gramEnd"/>
      <w:r w:rsidR="00B04CF0" w:rsidRPr="00E63047">
        <w:rPr>
          <w:rFonts w:ascii="Palatino Linotype" w:hAnsi="Palatino Linotype" w:cs="Arial"/>
          <w:i/>
        </w:rPr>
        <w:t>]</w:t>
      </w:r>
    </w:p>
    <w:p w:rsidR="00612B8E" w:rsidRPr="00E63047" w:rsidRDefault="00612B8E" w:rsidP="00612B8E">
      <w:pPr>
        <w:pStyle w:val="Sinespaciado"/>
        <w:rPr>
          <w:rFonts w:ascii="Palatino Linotype" w:hAnsi="Palatino Linotype"/>
          <w:sz w:val="28"/>
        </w:rPr>
      </w:pPr>
    </w:p>
    <w:p w:rsidR="00207C57" w:rsidRPr="00E63047" w:rsidRDefault="00207C57" w:rsidP="00612B8E">
      <w:pPr>
        <w:pStyle w:val="Sinespaciado"/>
        <w:rPr>
          <w:sz w:val="12"/>
        </w:rPr>
      </w:pPr>
    </w:p>
    <w:p w:rsidR="00B04CF0" w:rsidRPr="00E63047" w:rsidRDefault="00B04CF0" w:rsidP="00B738E0">
      <w:pPr>
        <w:pStyle w:val="Prrafodelista"/>
        <w:numPr>
          <w:ilvl w:val="0"/>
          <w:numId w:val="1"/>
        </w:numPr>
        <w:spacing w:line="360" w:lineRule="auto"/>
        <w:jc w:val="both"/>
        <w:rPr>
          <w:rFonts w:ascii="Palatino Linotype" w:hAnsi="Palatino Linotype" w:cs="Arial"/>
          <w:sz w:val="28"/>
        </w:rPr>
      </w:pPr>
      <w:r w:rsidRPr="00E63047">
        <w:rPr>
          <w:rFonts w:ascii="Palatino Linotype" w:hAnsi="Palatino Linotype" w:cs="Arial"/>
          <w:b/>
          <w:sz w:val="28"/>
        </w:rPr>
        <w:t>Razones o Motivos de Inconformidad</w:t>
      </w:r>
      <w:r w:rsidRPr="00E63047">
        <w:rPr>
          <w:rFonts w:ascii="Palatino Linotype" w:hAnsi="Palatino Linotype" w:cs="Arial"/>
          <w:sz w:val="28"/>
        </w:rPr>
        <w:t xml:space="preserve">: </w:t>
      </w:r>
    </w:p>
    <w:p w:rsidR="00B04CF0" w:rsidRPr="00E63047" w:rsidRDefault="00207C57" w:rsidP="00054AB5">
      <w:pPr>
        <w:spacing w:after="0" w:line="240" w:lineRule="auto"/>
        <w:ind w:left="567"/>
        <w:jc w:val="both"/>
        <w:rPr>
          <w:rFonts w:ascii="Palatino Linotype" w:hAnsi="Palatino Linotype" w:cs="Arial"/>
          <w:i/>
        </w:rPr>
      </w:pPr>
      <w:r w:rsidRPr="00E63047">
        <w:rPr>
          <w:rFonts w:ascii="Palatino Linotype" w:hAnsi="Palatino Linotype" w:cs="Arial"/>
          <w:i/>
        </w:rPr>
        <w:t xml:space="preserve"> </w:t>
      </w:r>
      <w:r w:rsidR="00B04CF0" w:rsidRPr="00E63047">
        <w:rPr>
          <w:rFonts w:ascii="Palatino Linotype" w:hAnsi="Palatino Linotype" w:cs="Arial"/>
          <w:i/>
        </w:rPr>
        <w:t>“</w:t>
      </w:r>
      <w:proofErr w:type="spellStart"/>
      <w:r w:rsidR="00FB15FC" w:rsidRPr="00E63047">
        <w:rPr>
          <w:rFonts w:ascii="Palatino Linotype" w:hAnsi="Palatino Linotype" w:cs="Arial"/>
          <w:i/>
        </w:rPr>
        <w:t>Inclumplimiento</w:t>
      </w:r>
      <w:proofErr w:type="spellEnd"/>
      <w:r w:rsidR="00FB15FC" w:rsidRPr="00E63047">
        <w:rPr>
          <w:rFonts w:ascii="Palatino Linotype" w:hAnsi="Palatino Linotype" w:cs="Arial"/>
          <w:i/>
        </w:rPr>
        <w:t xml:space="preserve"> de la obligación de entregar una respuesta a la solicitud de información realizada el 23/04/2020 y con fecha límite 24/08/2020. Queja suscrita a 07/04/21.</w:t>
      </w:r>
      <w:r w:rsidR="00B04CF0" w:rsidRPr="00E63047">
        <w:rPr>
          <w:rFonts w:ascii="Palatino Linotype" w:hAnsi="Palatino Linotype" w:cs="Arial"/>
          <w:i/>
        </w:rPr>
        <w:t>” [</w:t>
      </w:r>
      <w:proofErr w:type="gramStart"/>
      <w:r w:rsidR="00B04CF0" w:rsidRPr="00E63047">
        <w:rPr>
          <w:rFonts w:ascii="Palatino Linotype" w:hAnsi="Palatino Linotype" w:cs="Arial"/>
          <w:i/>
        </w:rPr>
        <w:t>sic</w:t>
      </w:r>
      <w:proofErr w:type="gramEnd"/>
      <w:r w:rsidR="00B04CF0" w:rsidRPr="00E63047">
        <w:rPr>
          <w:rFonts w:ascii="Palatino Linotype" w:hAnsi="Palatino Linotype" w:cs="Arial"/>
          <w:i/>
        </w:rPr>
        <w:t>]</w:t>
      </w:r>
    </w:p>
    <w:p w:rsidR="00B04CF0" w:rsidRPr="00E63047" w:rsidRDefault="00B04CF0" w:rsidP="00B04CF0">
      <w:pPr>
        <w:spacing w:after="0" w:line="360" w:lineRule="auto"/>
        <w:ind w:right="851"/>
        <w:jc w:val="both"/>
        <w:rPr>
          <w:rFonts w:ascii="Palatino Linotype" w:hAnsi="Palatino Linotype" w:cs="Arial"/>
          <w:i/>
          <w:sz w:val="8"/>
        </w:rPr>
      </w:pPr>
    </w:p>
    <w:p w:rsidR="00B04CF0" w:rsidRPr="00E63047" w:rsidRDefault="00B04CF0" w:rsidP="00B04CF0">
      <w:pPr>
        <w:spacing w:after="0" w:line="360" w:lineRule="auto"/>
        <w:jc w:val="both"/>
        <w:rPr>
          <w:rFonts w:ascii="Palatino Linotype" w:hAnsi="Palatino Linotype" w:cs="Arial"/>
          <w:b/>
          <w:sz w:val="18"/>
        </w:rPr>
      </w:pPr>
    </w:p>
    <w:p w:rsidR="00B04CF0" w:rsidRPr="00E63047" w:rsidRDefault="00535962" w:rsidP="00B04CF0">
      <w:pPr>
        <w:spacing w:after="0" w:line="360" w:lineRule="auto"/>
        <w:jc w:val="both"/>
        <w:rPr>
          <w:rFonts w:ascii="Palatino Linotype" w:hAnsi="Palatino Linotype" w:cs="Arial"/>
          <w:b/>
          <w:sz w:val="24"/>
          <w:szCs w:val="24"/>
        </w:rPr>
      </w:pPr>
      <w:r w:rsidRPr="00E63047">
        <w:rPr>
          <w:rFonts w:ascii="Palatino Linotype" w:hAnsi="Palatino Linotype" w:cs="Arial"/>
          <w:b/>
          <w:sz w:val="28"/>
        </w:rPr>
        <w:t>SEXT</w:t>
      </w:r>
      <w:r w:rsidR="00B04CF0" w:rsidRPr="00E63047">
        <w:rPr>
          <w:rFonts w:ascii="Palatino Linotype" w:hAnsi="Palatino Linotype" w:cs="Arial"/>
          <w:b/>
          <w:sz w:val="28"/>
        </w:rPr>
        <w:t>O</w:t>
      </w:r>
      <w:r w:rsidR="00B04CF0" w:rsidRPr="00E63047">
        <w:rPr>
          <w:rFonts w:ascii="Palatino Linotype" w:hAnsi="Palatino Linotype" w:cs="Arial"/>
          <w:b/>
          <w:sz w:val="24"/>
          <w:szCs w:val="24"/>
        </w:rPr>
        <w:t xml:space="preserve">. </w:t>
      </w:r>
      <w:r w:rsidR="00B04CF0" w:rsidRPr="00E63047">
        <w:rPr>
          <w:rFonts w:ascii="Palatino Linotype" w:hAnsi="Palatino Linotype" w:cs="Arial"/>
          <w:b/>
          <w:sz w:val="28"/>
          <w:szCs w:val="28"/>
        </w:rPr>
        <w:t>Del turno del recurso de revisión.</w:t>
      </w:r>
    </w:p>
    <w:p w:rsidR="00B04CF0" w:rsidRPr="00E63047" w:rsidRDefault="00207C57" w:rsidP="00B04CF0">
      <w:pPr>
        <w:spacing w:after="0" w:line="360" w:lineRule="auto"/>
        <w:jc w:val="both"/>
        <w:rPr>
          <w:rFonts w:ascii="Palatino Linotype" w:hAnsi="Palatino Linotype" w:cs="Arial"/>
          <w:sz w:val="24"/>
          <w:szCs w:val="24"/>
        </w:rPr>
      </w:pPr>
      <w:r w:rsidRPr="00E63047">
        <w:rPr>
          <w:rFonts w:ascii="Palatino Linotype" w:hAnsi="Palatino Linotype" w:cs="Arial"/>
          <w:sz w:val="24"/>
          <w:szCs w:val="24"/>
        </w:rPr>
        <w:t>El medio de impugnación le fue turnado a la Comisionada</w:t>
      </w:r>
      <w:r w:rsidR="00B04CF0" w:rsidRPr="00E63047">
        <w:rPr>
          <w:rFonts w:ascii="Palatino Linotype" w:hAnsi="Palatino Linotype" w:cs="Arial"/>
          <w:sz w:val="24"/>
          <w:szCs w:val="24"/>
        </w:rPr>
        <w:t xml:space="preserve"> </w:t>
      </w:r>
      <w:r w:rsidR="00B04CF0" w:rsidRPr="00E63047">
        <w:rPr>
          <w:rFonts w:ascii="Palatino Linotype" w:hAnsi="Palatino Linotype" w:cs="Arial"/>
          <w:b/>
          <w:sz w:val="24"/>
          <w:szCs w:val="24"/>
        </w:rPr>
        <w:t>Zulema Martínez Sánchez</w:t>
      </w:r>
      <w:r w:rsidR="00B04CF0" w:rsidRPr="00E63047">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sidRPr="00E63047">
        <w:rPr>
          <w:rFonts w:ascii="Palatino Linotype" w:hAnsi="Palatino Linotype" w:cs="Arial"/>
          <w:sz w:val="24"/>
          <w:szCs w:val="24"/>
        </w:rPr>
        <w:t>l</w:t>
      </w:r>
      <w:r w:rsidR="00B04CF0" w:rsidRPr="00E63047">
        <w:rPr>
          <w:rFonts w:ascii="Palatino Linotype" w:hAnsi="Palatino Linotype" w:cs="Arial"/>
          <w:sz w:val="24"/>
          <w:szCs w:val="24"/>
        </w:rPr>
        <w:t xml:space="preserve"> </w:t>
      </w:r>
      <w:r w:rsidRPr="00E63047">
        <w:rPr>
          <w:rFonts w:ascii="Palatino Linotype" w:hAnsi="Palatino Linotype" w:cs="Arial"/>
          <w:sz w:val="24"/>
          <w:szCs w:val="24"/>
        </w:rPr>
        <w:t>cual recayó acuerdo</w:t>
      </w:r>
      <w:r w:rsidR="00B04CF0" w:rsidRPr="00E63047">
        <w:rPr>
          <w:rFonts w:ascii="Palatino Linotype" w:hAnsi="Palatino Linotype" w:cs="Arial"/>
          <w:sz w:val="24"/>
          <w:szCs w:val="24"/>
        </w:rPr>
        <w:t xml:space="preserve"> de admisión en fecha </w:t>
      </w:r>
      <w:r w:rsidR="00FB15FC" w:rsidRPr="00E63047">
        <w:rPr>
          <w:rFonts w:ascii="Palatino Linotype" w:hAnsi="Palatino Linotype" w:cs="Arial"/>
          <w:sz w:val="24"/>
          <w:szCs w:val="24"/>
        </w:rPr>
        <w:t>veintiuno</w:t>
      </w:r>
      <w:r w:rsidR="00054AB5" w:rsidRPr="00E63047">
        <w:rPr>
          <w:rFonts w:ascii="Palatino Linotype" w:hAnsi="Palatino Linotype" w:cs="Arial"/>
          <w:sz w:val="24"/>
          <w:szCs w:val="24"/>
        </w:rPr>
        <w:t xml:space="preserve"> de abril de dos mil veintiuno</w:t>
      </w:r>
      <w:r w:rsidR="00612B8E" w:rsidRPr="00E63047">
        <w:rPr>
          <w:rFonts w:ascii="Palatino Linotype" w:hAnsi="Palatino Linotype" w:cs="Arial"/>
          <w:sz w:val="24"/>
          <w:szCs w:val="24"/>
        </w:rPr>
        <w:t>,</w:t>
      </w:r>
      <w:r w:rsidR="00B04CF0" w:rsidRPr="00E63047">
        <w:rPr>
          <w:rFonts w:ascii="Palatino Linotype" w:hAnsi="Palatino Linotype" w:cs="Arial"/>
          <w:sz w:val="24"/>
          <w:szCs w:val="24"/>
        </w:rPr>
        <w:t xml:space="preserve"> </w:t>
      </w:r>
      <w:r w:rsidRPr="00E63047">
        <w:rPr>
          <w:rFonts w:ascii="Palatino Linotype" w:hAnsi="Palatino Linotype" w:cs="Arial"/>
          <w:sz w:val="24"/>
          <w:szCs w:val="24"/>
        </w:rPr>
        <w:t>determinándose en él</w:t>
      </w:r>
      <w:r w:rsidR="00B04CF0" w:rsidRPr="00E63047">
        <w:rPr>
          <w:rFonts w:ascii="Palatino Linotype" w:hAnsi="Palatino Linotype" w:cs="Arial"/>
          <w:sz w:val="24"/>
          <w:szCs w:val="24"/>
        </w:rPr>
        <w:t>, un plazo de siete días para que las partes manifestaran lo que a su derecho corresponda en términos del numeral ya citado.</w:t>
      </w:r>
    </w:p>
    <w:p w:rsidR="00207C57" w:rsidRPr="00E63047" w:rsidRDefault="00207C57" w:rsidP="00B04CF0">
      <w:pPr>
        <w:spacing w:after="0" w:line="360" w:lineRule="auto"/>
        <w:jc w:val="both"/>
        <w:rPr>
          <w:rFonts w:ascii="Palatino Linotype" w:hAnsi="Palatino Linotype" w:cs="Arial"/>
          <w:sz w:val="24"/>
          <w:szCs w:val="24"/>
        </w:rPr>
      </w:pPr>
    </w:p>
    <w:p w:rsidR="00B04CF0" w:rsidRPr="00E63047" w:rsidRDefault="00535962" w:rsidP="00B04CF0">
      <w:pPr>
        <w:spacing w:after="0" w:line="360" w:lineRule="auto"/>
        <w:jc w:val="both"/>
        <w:rPr>
          <w:rFonts w:ascii="Palatino Linotype" w:hAnsi="Palatino Linotype" w:cs="Arial"/>
          <w:b/>
          <w:sz w:val="24"/>
          <w:szCs w:val="24"/>
        </w:rPr>
      </w:pPr>
      <w:r w:rsidRPr="00E63047">
        <w:rPr>
          <w:rFonts w:ascii="Palatino Linotype" w:hAnsi="Palatino Linotype" w:cs="Arial"/>
          <w:b/>
          <w:sz w:val="28"/>
        </w:rPr>
        <w:t>SÉPTIM</w:t>
      </w:r>
      <w:r w:rsidR="00B04CF0" w:rsidRPr="00E63047">
        <w:rPr>
          <w:rFonts w:ascii="Palatino Linotype" w:hAnsi="Palatino Linotype" w:cs="Arial"/>
          <w:b/>
          <w:sz w:val="28"/>
        </w:rPr>
        <w:t>O</w:t>
      </w:r>
      <w:r w:rsidR="00B04CF0" w:rsidRPr="00E63047">
        <w:rPr>
          <w:rFonts w:ascii="Palatino Linotype" w:hAnsi="Palatino Linotype" w:cs="Arial"/>
          <w:b/>
          <w:sz w:val="24"/>
          <w:szCs w:val="24"/>
        </w:rPr>
        <w:t xml:space="preserve">. </w:t>
      </w:r>
      <w:r w:rsidR="00B04CF0" w:rsidRPr="00E63047">
        <w:rPr>
          <w:rFonts w:ascii="Palatino Linotype" w:hAnsi="Palatino Linotype" w:cs="Arial"/>
          <w:b/>
          <w:sz w:val="28"/>
          <w:szCs w:val="28"/>
        </w:rPr>
        <w:t>De la etapa de instrucción.</w:t>
      </w:r>
    </w:p>
    <w:p w:rsidR="0076068A" w:rsidRPr="00E63047" w:rsidRDefault="00B04CF0" w:rsidP="0076068A">
      <w:pPr>
        <w:pStyle w:val="Sinespaciado"/>
        <w:spacing w:line="360" w:lineRule="auto"/>
        <w:jc w:val="both"/>
        <w:rPr>
          <w:rFonts w:ascii="Palatino Linotype" w:hAnsi="Palatino Linotype"/>
        </w:rPr>
      </w:pPr>
      <w:r w:rsidRPr="00E63047">
        <w:rPr>
          <w:rFonts w:ascii="Palatino Linotype" w:hAnsi="Palatino Linotype"/>
        </w:rPr>
        <w:t xml:space="preserve">Así, en la etapa de instrucción, se desprende que </w:t>
      </w:r>
      <w:r w:rsidR="006B731D" w:rsidRPr="00E63047">
        <w:rPr>
          <w:rFonts w:ascii="Palatino Linotype" w:hAnsi="Palatino Linotype"/>
        </w:rPr>
        <w:t xml:space="preserve">tanto </w:t>
      </w:r>
      <w:r w:rsidRPr="00E63047">
        <w:rPr>
          <w:rFonts w:ascii="Palatino Linotype" w:hAnsi="Palatino Linotype"/>
        </w:rPr>
        <w:t xml:space="preserve">el </w:t>
      </w:r>
      <w:r w:rsidRPr="00E63047">
        <w:rPr>
          <w:rFonts w:ascii="Palatino Linotype" w:hAnsi="Palatino Linotype"/>
          <w:b/>
        </w:rPr>
        <w:t>Sujeto Obligado</w:t>
      </w:r>
      <w:r w:rsidRPr="00E63047">
        <w:rPr>
          <w:rFonts w:ascii="Palatino Linotype" w:hAnsi="Palatino Linotype"/>
        </w:rPr>
        <w:t xml:space="preserve"> </w:t>
      </w:r>
      <w:r w:rsidR="006B731D" w:rsidRPr="00E63047">
        <w:rPr>
          <w:rFonts w:ascii="Palatino Linotype" w:hAnsi="Palatino Linotype"/>
        </w:rPr>
        <w:t xml:space="preserve">como la parte </w:t>
      </w:r>
      <w:r w:rsidR="006B731D" w:rsidRPr="00E63047">
        <w:rPr>
          <w:rFonts w:ascii="Palatino Linotype" w:hAnsi="Palatino Linotype"/>
          <w:b/>
        </w:rPr>
        <w:t>Recurrente</w:t>
      </w:r>
      <w:r w:rsidR="006B731D" w:rsidRPr="00E63047">
        <w:rPr>
          <w:rFonts w:ascii="Palatino Linotype" w:hAnsi="Palatino Linotype"/>
        </w:rPr>
        <w:t>, fueron omisos en  remitir su informe justificado y manifestaciones</w:t>
      </w:r>
      <w:r w:rsidRPr="00E63047">
        <w:rPr>
          <w:rFonts w:ascii="Palatino Linotype" w:hAnsi="Palatino Linotype"/>
        </w:rPr>
        <w:t xml:space="preserve">, de igual modo se aprecia del expediente electrónico en estudio que obra en el sistema </w:t>
      </w:r>
      <w:r w:rsidRPr="00E63047">
        <w:rPr>
          <w:rFonts w:ascii="Palatino Linotype" w:hAnsi="Palatino Linotype"/>
          <w:b/>
        </w:rPr>
        <w:t>SAIMEX</w:t>
      </w:r>
      <w:r w:rsidRPr="00E63047">
        <w:rPr>
          <w:rFonts w:ascii="Palatino Linotype" w:hAnsi="Palatino Linotype"/>
        </w:rPr>
        <w:t>, que no se llevaron a acabo a</w:t>
      </w:r>
      <w:r w:rsidR="00207C57" w:rsidRPr="00E63047">
        <w:rPr>
          <w:rFonts w:ascii="Palatino Linotype" w:hAnsi="Palatino Linotype"/>
        </w:rPr>
        <w:t>udiencias ni diligencia al</w:t>
      </w:r>
      <w:r w:rsidR="006B731D" w:rsidRPr="00E63047">
        <w:rPr>
          <w:rFonts w:ascii="Palatino Linotype" w:hAnsi="Palatino Linotype"/>
        </w:rPr>
        <w:t>guna.</w:t>
      </w:r>
    </w:p>
    <w:p w:rsidR="006B731D" w:rsidRPr="00E63047" w:rsidRDefault="006B731D" w:rsidP="0076068A">
      <w:pPr>
        <w:pStyle w:val="Sinespaciado"/>
        <w:spacing w:line="360" w:lineRule="auto"/>
        <w:jc w:val="both"/>
        <w:rPr>
          <w:rFonts w:ascii="Palatino Linotype" w:hAnsi="Palatino Linotype"/>
        </w:rPr>
      </w:pPr>
    </w:p>
    <w:p w:rsidR="00B04CF0" w:rsidRPr="00E63047" w:rsidRDefault="00535962" w:rsidP="00B04CF0">
      <w:pPr>
        <w:spacing w:after="0" w:line="360" w:lineRule="auto"/>
        <w:jc w:val="both"/>
        <w:rPr>
          <w:rFonts w:ascii="Palatino Linotype" w:hAnsi="Palatino Linotype" w:cs="Arial"/>
          <w:b/>
          <w:sz w:val="24"/>
          <w:szCs w:val="24"/>
        </w:rPr>
      </w:pPr>
      <w:r w:rsidRPr="00E63047">
        <w:rPr>
          <w:rFonts w:ascii="Palatino Linotype" w:hAnsi="Palatino Linotype" w:cs="Arial"/>
          <w:b/>
          <w:sz w:val="28"/>
        </w:rPr>
        <w:t>OCTAV</w:t>
      </w:r>
      <w:r w:rsidR="00B04CF0" w:rsidRPr="00E63047">
        <w:rPr>
          <w:rFonts w:ascii="Palatino Linotype" w:hAnsi="Palatino Linotype" w:cs="Arial"/>
          <w:b/>
          <w:sz w:val="28"/>
        </w:rPr>
        <w:t>O</w:t>
      </w:r>
      <w:r w:rsidR="00B04CF0" w:rsidRPr="00E63047">
        <w:rPr>
          <w:rFonts w:ascii="Palatino Linotype" w:hAnsi="Palatino Linotype" w:cs="Arial"/>
          <w:b/>
          <w:sz w:val="24"/>
          <w:szCs w:val="24"/>
        </w:rPr>
        <w:t xml:space="preserve">. </w:t>
      </w:r>
      <w:r w:rsidR="00B04CF0" w:rsidRPr="00E63047">
        <w:rPr>
          <w:rFonts w:ascii="Palatino Linotype" w:hAnsi="Palatino Linotype" w:cs="Arial"/>
          <w:b/>
          <w:sz w:val="28"/>
          <w:szCs w:val="28"/>
        </w:rPr>
        <w:t>Del cierre de la etapa de instrucción.</w:t>
      </w:r>
    </w:p>
    <w:p w:rsidR="0076068A" w:rsidRPr="00E63047" w:rsidRDefault="00207C57" w:rsidP="00B04CF0">
      <w:pPr>
        <w:spacing w:after="0" w:line="360" w:lineRule="auto"/>
        <w:jc w:val="both"/>
        <w:rPr>
          <w:rFonts w:ascii="Palatino Linotype" w:hAnsi="Palatino Linotype" w:cs="Arial"/>
          <w:sz w:val="24"/>
          <w:szCs w:val="24"/>
        </w:rPr>
      </w:pPr>
      <w:r w:rsidRPr="00E63047">
        <w:rPr>
          <w:rFonts w:ascii="Palatino Linotype" w:hAnsi="Palatino Linotype" w:cs="Arial"/>
          <w:sz w:val="24"/>
          <w:szCs w:val="24"/>
        </w:rPr>
        <w:t>Decretándose el cierre de la misma</w:t>
      </w:r>
      <w:r w:rsidR="00B04CF0" w:rsidRPr="00E63047">
        <w:rPr>
          <w:rFonts w:ascii="Palatino Linotype" w:hAnsi="Palatino Linotype" w:cs="Arial"/>
          <w:sz w:val="24"/>
          <w:szCs w:val="24"/>
        </w:rPr>
        <w:t xml:space="preserve"> en fecha </w:t>
      </w:r>
      <w:r w:rsidR="00FB15FC" w:rsidRPr="00E63047">
        <w:rPr>
          <w:rFonts w:ascii="Palatino Linotype" w:hAnsi="Palatino Linotype" w:cs="Arial"/>
          <w:sz w:val="24"/>
          <w:szCs w:val="24"/>
        </w:rPr>
        <w:t>once de junio</w:t>
      </w:r>
      <w:r w:rsidR="00B04CF0" w:rsidRPr="00E63047">
        <w:rPr>
          <w:rFonts w:ascii="Palatino Linotype" w:hAnsi="Palatino Linotype" w:cs="Arial"/>
          <w:sz w:val="24"/>
          <w:szCs w:val="24"/>
        </w:rPr>
        <w:t xml:space="preserve"> del año</w:t>
      </w:r>
      <w:r w:rsidRPr="00E63047">
        <w:rPr>
          <w:rFonts w:ascii="Palatino Linotype" w:hAnsi="Palatino Linotype" w:cs="Arial"/>
          <w:sz w:val="24"/>
          <w:szCs w:val="24"/>
        </w:rPr>
        <w:t xml:space="preserve"> en curso</w:t>
      </w:r>
      <w:r w:rsidR="00B04CF0" w:rsidRPr="00E63047">
        <w:rPr>
          <w:rFonts w:ascii="Palatino Linotype" w:hAnsi="Palatino Linotype" w:cs="Arial"/>
          <w:sz w:val="24"/>
          <w:szCs w:val="24"/>
        </w:rPr>
        <w:t xml:space="preserve">, en términos del artículo 185, fracción VI, de la Ley de Transparencia y Acceso a la Información </w:t>
      </w:r>
      <w:r w:rsidR="00B04CF0" w:rsidRPr="00E63047">
        <w:rPr>
          <w:rFonts w:ascii="Palatino Linotype" w:hAnsi="Palatino Linotype" w:cs="Arial"/>
          <w:sz w:val="24"/>
          <w:szCs w:val="24"/>
        </w:rPr>
        <w:lastRenderedPageBreak/>
        <w:t>Pública del Estado de México y Municipios, iniciando el término legal para dictar resolución definitiva del asunto.</w:t>
      </w:r>
    </w:p>
    <w:p w:rsidR="00FB15FC" w:rsidRPr="00E63047" w:rsidRDefault="00FB15FC" w:rsidP="00B04CF0">
      <w:pPr>
        <w:spacing w:after="0" w:line="360" w:lineRule="auto"/>
        <w:jc w:val="both"/>
        <w:rPr>
          <w:rFonts w:ascii="Palatino Linotype" w:hAnsi="Palatino Linotype" w:cs="Arial"/>
          <w:sz w:val="24"/>
          <w:szCs w:val="24"/>
        </w:rPr>
      </w:pPr>
    </w:p>
    <w:p w:rsidR="00FB15FC" w:rsidRPr="00E63047" w:rsidRDefault="00FB15FC" w:rsidP="00FB15FC">
      <w:pPr>
        <w:pStyle w:val="Sinespaciado"/>
        <w:spacing w:line="360" w:lineRule="auto"/>
        <w:rPr>
          <w:rFonts w:ascii="Palatino Linotype" w:hAnsi="Palatino Linotype"/>
          <w:b/>
          <w:sz w:val="28"/>
          <w:szCs w:val="26"/>
        </w:rPr>
      </w:pPr>
      <w:r w:rsidRPr="00E63047">
        <w:rPr>
          <w:rFonts w:ascii="Palatino Linotype" w:hAnsi="Palatino Linotype"/>
          <w:b/>
          <w:sz w:val="28"/>
          <w:szCs w:val="26"/>
        </w:rPr>
        <w:t>NOVENO. De la ampliación del término para resolver.</w:t>
      </w:r>
    </w:p>
    <w:p w:rsidR="00FB15FC" w:rsidRPr="00E63047" w:rsidRDefault="00FB15FC" w:rsidP="00FB15FC">
      <w:pPr>
        <w:pStyle w:val="Sinespaciado"/>
        <w:spacing w:line="360" w:lineRule="auto"/>
        <w:jc w:val="both"/>
        <w:rPr>
          <w:rFonts w:ascii="Palatino Linotype" w:hAnsi="Palatino Linotype"/>
        </w:rPr>
      </w:pPr>
      <w:r w:rsidRPr="00E63047">
        <w:rPr>
          <w:rFonts w:ascii="Palatino Linotype" w:hAnsi="Palatino Linotype"/>
        </w:rPr>
        <w:t>En fecha quince de junio de dos mil veintiuno, se amplió el término para resolver el recurso de revisión en términos del artículo 181 párrafo tercero de la Ley de Transparencia y Acceso a la Información Pública del Estado de México y Municipios por un plazo de quince días hábiles.</w:t>
      </w:r>
    </w:p>
    <w:p w:rsidR="00207C57" w:rsidRPr="00E63047" w:rsidRDefault="00207C57" w:rsidP="00B04CF0">
      <w:pPr>
        <w:spacing w:after="0" w:line="360" w:lineRule="auto"/>
        <w:jc w:val="both"/>
        <w:rPr>
          <w:rFonts w:ascii="Palatino Linotype" w:hAnsi="Palatino Linotype" w:cs="Arial"/>
          <w:sz w:val="24"/>
          <w:szCs w:val="24"/>
        </w:rPr>
      </w:pPr>
    </w:p>
    <w:p w:rsidR="00B04CF0" w:rsidRPr="00E63047" w:rsidRDefault="00B04CF0" w:rsidP="00B04CF0">
      <w:pPr>
        <w:spacing w:after="0" w:line="360" w:lineRule="auto"/>
        <w:jc w:val="both"/>
        <w:rPr>
          <w:rFonts w:ascii="Palatino Linotype" w:hAnsi="Palatino Linotype" w:cs="Arial"/>
          <w:sz w:val="2"/>
          <w:szCs w:val="24"/>
        </w:rPr>
      </w:pPr>
    </w:p>
    <w:p w:rsidR="00B04CF0" w:rsidRPr="00E63047" w:rsidRDefault="00B04CF0" w:rsidP="00B04CF0">
      <w:pPr>
        <w:spacing w:after="0" w:line="360" w:lineRule="auto"/>
        <w:jc w:val="center"/>
        <w:rPr>
          <w:rFonts w:ascii="Palatino Linotype" w:hAnsi="Palatino Linotype" w:cs="Arial"/>
          <w:b/>
          <w:sz w:val="28"/>
        </w:rPr>
      </w:pPr>
      <w:r w:rsidRPr="00E63047">
        <w:rPr>
          <w:rFonts w:ascii="Palatino Linotype" w:hAnsi="Palatino Linotype" w:cs="Arial"/>
          <w:b/>
          <w:sz w:val="28"/>
        </w:rPr>
        <w:t xml:space="preserve">C O N S I D E R A N D O </w:t>
      </w:r>
    </w:p>
    <w:p w:rsidR="00B04CF0" w:rsidRPr="00E63047" w:rsidRDefault="00B04CF0" w:rsidP="00B04CF0">
      <w:pPr>
        <w:spacing w:after="0" w:line="360" w:lineRule="auto"/>
        <w:jc w:val="both"/>
        <w:rPr>
          <w:rFonts w:ascii="Palatino Linotype" w:hAnsi="Palatino Linotype" w:cs="Arial"/>
          <w:b/>
          <w:sz w:val="24"/>
        </w:rPr>
      </w:pPr>
    </w:p>
    <w:p w:rsidR="00B04CF0" w:rsidRPr="00E63047" w:rsidRDefault="00B04CF0" w:rsidP="00B04CF0">
      <w:pPr>
        <w:spacing w:after="0" w:line="360" w:lineRule="auto"/>
        <w:jc w:val="both"/>
        <w:rPr>
          <w:rFonts w:ascii="Palatino Linotype" w:hAnsi="Palatino Linotype" w:cs="Arial"/>
          <w:sz w:val="24"/>
        </w:rPr>
      </w:pPr>
      <w:r w:rsidRPr="00E63047">
        <w:rPr>
          <w:rFonts w:ascii="Palatino Linotype" w:hAnsi="Palatino Linotype" w:cs="Arial"/>
          <w:b/>
          <w:sz w:val="28"/>
        </w:rPr>
        <w:t>PRIMERO.</w:t>
      </w:r>
      <w:r w:rsidRPr="00E63047">
        <w:rPr>
          <w:rFonts w:ascii="Palatino Linotype" w:hAnsi="Palatino Linotype" w:cs="Arial"/>
          <w:b/>
        </w:rPr>
        <w:t xml:space="preserve"> </w:t>
      </w:r>
      <w:r w:rsidRPr="00E63047">
        <w:rPr>
          <w:rFonts w:ascii="Palatino Linotype" w:hAnsi="Palatino Linotype" w:cs="Arial"/>
          <w:b/>
          <w:sz w:val="28"/>
          <w:szCs w:val="28"/>
        </w:rPr>
        <w:t>De la competencia</w:t>
      </w:r>
      <w:r w:rsidRPr="00E63047">
        <w:rPr>
          <w:rFonts w:ascii="Palatino Linotype" w:hAnsi="Palatino Linotype" w:cs="Arial"/>
          <w:sz w:val="28"/>
          <w:szCs w:val="28"/>
        </w:rPr>
        <w:t>.</w:t>
      </w:r>
    </w:p>
    <w:p w:rsidR="00207C57" w:rsidRPr="00E63047" w:rsidRDefault="00207C57" w:rsidP="00207C57">
      <w:pPr>
        <w:autoSpaceDE w:val="0"/>
        <w:autoSpaceDN w:val="0"/>
        <w:adjustRightInd w:val="0"/>
        <w:spacing w:after="0" w:line="360" w:lineRule="auto"/>
        <w:jc w:val="both"/>
        <w:rPr>
          <w:rFonts w:ascii="Palatino Linotype" w:hAnsi="Palatino Linotype" w:cs="Arial"/>
          <w:sz w:val="24"/>
        </w:rPr>
      </w:pPr>
      <w:r w:rsidRPr="00E63047">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207C57" w:rsidRPr="00E63047" w:rsidRDefault="00207C57" w:rsidP="00207C57">
      <w:pPr>
        <w:autoSpaceDE w:val="0"/>
        <w:autoSpaceDN w:val="0"/>
        <w:adjustRightInd w:val="0"/>
        <w:spacing w:after="0" w:line="360" w:lineRule="auto"/>
        <w:jc w:val="both"/>
        <w:rPr>
          <w:rFonts w:ascii="Palatino Linotype" w:hAnsi="Palatino Linotype" w:cs="Arial"/>
          <w:sz w:val="24"/>
        </w:rPr>
      </w:pPr>
    </w:p>
    <w:p w:rsidR="00157373" w:rsidRPr="00E63047" w:rsidRDefault="00207C57" w:rsidP="00B04CF0">
      <w:pPr>
        <w:autoSpaceDE w:val="0"/>
        <w:autoSpaceDN w:val="0"/>
        <w:adjustRightInd w:val="0"/>
        <w:spacing w:after="0" w:line="360" w:lineRule="auto"/>
        <w:jc w:val="both"/>
        <w:rPr>
          <w:rFonts w:ascii="Palatino Linotype" w:hAnsi="Palatino Linotype" w:cs="Arial"/>
          <w:b/>
          <w:sz w:val="24"/>
          <w:szCs w:val="28"/>
        </w:rPr>
      </w:pPr>
      <w:r w:rsidRPr="00E63047">
        <w:rPr>
          <w:rFonts w:ascii="Palatino Linotype" w:hAnsi="Palatino Linotype" w:cs="Arial"/>
          <w:sz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FB15FC" w:rsidRPr="00E63047" w:rsidRDefault="00FB15FC" w:rsidP="00B04CF0">
      <w:pPr>
        <w:autoSpaceDE w:val="0"/>
        <w:autoSpaceDN w:val="0"/>
        <w:adjustRightInd w:val="0"/>
        <w:spacing w:after="0" w:line="360" w:lineRule="auto"/>
        <w:jc w:val="both"/>
        <w:rPr>
          <w:rFonts w:ascii="Palatino Linotype" w:hAnsi="Palatino Linotype" w:cs="Arial"/>
          <w:b/>
          <w:sz w:val="24"/>
          <w:szCs w:val="28"/>
        </w:rPr>
      </w:pPr>
    </w:p>
    <w:p w:rsidR="00B04CF0" w:rsidRPr="00E63047" w:rsidRDefault="00B04CF0" w:rsidP="00B04CF0">
      <w:pPr>
        <w:autoSpaceDE w:val="0"/>
        <w:autoSpaceDN w:val="0"/>
        <w:adjustRightInd w:val="0"/>
        <w:spacing w:after="0" w:line="360" w:lineRule="auto"/>
        <w:jc w:val="both"/>
        <w:rPr>
          <w:rFonts w:ascii="Palatino Linotype" w:hAnsi="Palatino Linotype" w:cs="Arial"/>
          <w:b/>
          <w:sz w:val="28"/>
          <w:szCs w:val="28"/>
        </w:rPr>
      </w:pPr>
      <w:r w:rsidRPr="00E63047">
        <w:rPr>
          <w:rFonts w:ascii="Palatino Linotype" w:hAnsi="Palatino Linotype" w:cs="Arial"/>
          <w:b/>
          <w:sz w:val="28"/>
          <w:szCs w:val="28"/>
        </w:rPr>
        <w:t xml:space="preserve">SEGUNDO. Alcances del Recurso de Revisión. </w:t>
      </w:r>
    </w:p>
    <w:p w:rsidR="00B04CF0" w:rsidRPr="00E63047" w:rsidRDefault="00B04CF0" w:rsidP="00207C57">
      <w:pPr>
        <w:autoSpaceDE w:val="0"/>
        <w:autoSpaceDN w:val="0"/>
        <w:adjustRightInd w:val="0"/>
        <w:spacing w:after="0" w:line="360" w:lineRule="auto"/>
        <w:jc w:val="both"/>
        <w:rPr>
          <w:rFonts w:ascii="Palatino Linotype" w:hAnsi="Palatino Linotype" w:cs="Arial"/>
          <w:sz w:val="24"/>
        </w:rPr>
      </w:pPr>
      <w:r w:rsidRPr="00E63047">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A023D" w:rsidRPr="00E63047" w:rsidRDefault="000A023D" w:rsidP="00207C57">
      <w:pPr>
        <w:autoSpaceDE w:val="0"/>
        <w:autoSpaceDN w:val="0"/>
        <w:adjustRightInd w:val="0"/>
        <w:spacing w:after="0" w:line="360" w:lineRule="auto"/>
        <w:jc w:val="both"/>
        <w:rPr>
          <w:rFonts w:ascii="Palatino Linotype" w:hAnsi="Palatino Linotype" w:cs="Arial"/>
          <w:sz w:val="24"/>
        </w:rPr>
      </w:pPr>
    </w:p>
    <w:p w:rsidR="000A023D" w:rsidRPr="00E63047" w:rsidRDefault="000A023D" w:rsidP="000A023D">
      <w:pPr>
        <w:autoSpaceDE w:val="0"/>
        <w:autoSpaceDN w:val="0"/>
        <w:adjustRightInd w:val="0"/>
        <w:spacing w:after="0" w:line="360" w:lineRule="auto"/>
        <w:jc w:val="both"/>
        <w:rPr>
          <w:rFonts w:ascii="Palatino Linotype" w:hAnsi="Palatino Linotype" w:cs="Arial"/>
          <w:b/>
          <w:sz w:val="28"/>
        </w:rPr>
      </w:pPr>
      <w:r w:rsidRPr="00E63047">
        <w:rPr>
          <w:rFonts w:ascii="Palatino Linotype" w:hAnsi="Palatino Linotype" w:cs="Arial"/>
          <w:b/>
          <w:sz w:val="28"/>
        </w:rPr>
        <w:t xml:space="preserve">TERCERO. </w:t>
      </w:r>
      <w:r w:rsidRPr="00E63047">
        <w:rPr>
          <w:rFonts w:ascii="Palatino Linotype" w:eastAsia="Calibri" w:hAnsi="Palatino Linotype" w:cs="Arial"/>
          <w:b/>
          <w:sz w:val="28"/>
        </w:rPr>
        <w:t>Análisis de las causales de sobreseimiento</w:t>
      </w:r>
      <w:r w:rsidRPr="00E63047">
        <w:rPr>
          <w:rFonts w:ascii="Palatino Linotype" w:hAnsi="Palatino Linotype"/>
          <w:b/>
          <w:sz w:val="28"/>
        </w:rPr>
        <w:t>.</w:t>
      </w:r>
    </w:p>
    <w:p w:rsidR="000A023D" w:rsidRPr="00E63047" w:rsidRDefault="000A023D" w:rsidP="000A023D">
      <w:pPr>
        <w:spacing w:after="0" w:line="360" w:lineRule="auto"/>
        <w:jc w:val="both"/>
        <w:rPr>
          <w:rFonts w:ascii="Palatino Linotype" w:hAnsi="Palatino Linotype" w:cs="Arial"/>
        </w:rPr>
      </w:pPr>
      <w:r w:rsidRPr="00E63047">
        <w:rPr>
          <w:rFonts w:ascii="Palatino Linotype" w:eastAsia="Calibri" w:hAnsi="Palatino Linotype" w:cs="Arial"/>
        </w:rPr>
        <w:t xml:space="preserve">Derivado del caso en concreto que nos ocupa, </w:t>
      </w:r>
      <w:r w:rsidRPr="00E63047">
        <w:rPr>
          <w:rFonts w:ascii="Palatino Linotype" w:hAnsi="Palatino Linotype" w:cs="Arial"/>
        </w:rPr>
        <w:t>por cuestión de método y técnica jurídica, se procede a estudiar el presente asunto bajo la luz de lo que establece la fracción IV del artículo 192 de la Ley de Transparencia y Acceso a la Información Pública del Estado de México y Municipios, que establece:</w:t>
      </w:r>
    </w:p>
    <w:p w:rsidR="000A023D" w:rsidRPr="00E63047" w:rsidRDefault="000A023D" w:rsidP="000A023D">
      <w:pPr>
        <w:spacing w:line="360" w:lineRule="auto"/>
        <w:jc w:val="both"/>
        <w:rPr>
          <w:rFonts w:ascii="Palatino Linotype" w:hAnsi="Palatino Linotype" w:cs="Arial"/>
        </w:rPr>
      </w:pP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lastRenderedPageBreak/>
        <w:t>“</w:t>
      </w:r>
      <w:r w:rsidRPr="00E63047">
        <w:rPr>
          <w:rFonts w:ascii="Palatino Linotype" w:hAnsi="Palatino Linotype" w:cs="Arial"/>
          <w:b/>
          <w:i/>
        </w:rPr>
        <w:t>Artículo 192.</w:t>
      </w:r>
      <w:r w:rsidRPr="00E63047">
        <w:rPr>
          <w:rFonts w:ascii="Palatino Linotype" w:hAnsi="Palatino Linotype" w:cs="Arial"/>
          <w:i/>
        </w:rPr>
        <w:t xml:space="preserve"> El recurso será sobreseído, en todo o en parte, cuando una vez admitido, se actualicen alguno de los siguientes supuestos:</w:t>
      </w: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w:t>
      </w: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IV. Admitido el recurso de revisión, aparezca alguna causal de improcedencia en los términos de la presente ley;”</w:t>
      </w:r>
    </w:p>
    <w:p w:rsidR="000A023D" w:rsidRPr="00E63047" w:rsidRDefault="000A023D" w:rsidP="000A023D">
      <w:pPr>
        <w:spacing w:after="0" w:line="360" w:lineRule="auto"/>
        <w:jc w:val="both"/>
        <w:rPr>
          <w:rFonts w:ascii="Palatino Linotype" w:hAnsi="Palatino Linotype" w:cs="Arial"/>
          <w:sz w:val="24"/>
        </w:rPr>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t xml:space="preserve">Precepto legal que contiene tres elementos normativos: </w:t>
      </w:r>
    </w:p>
    <w:p w:rsidR="000A023D" w:rsidRPr="00E63047" w:rsidRDefault="000A023D" w:rsidP="000A023D">
      <w:pPr>
        <w:pStyle w:val="Sinespaciado"/>
      </w:pPr>
    </w:p>
    <w:p w:rsidR="000A023D" w:rsidRPr="00E63047" w:rsidRDefault="000A023D" w:rsidP="000A023D">
      <w:pPr>
        <w:pStyle w:val="Prrafodelista"/>
        <w:numPr>
          <w:ilvl w:val="0"/>
          <w:numId w:val="13"/>
        </w:numPr>
        <w:spacing w:line="360" w:lineRule="auto"/>
        <w:jc w:val="both"/>
        <w:rPr>
          <w:rFonts w:ascii="Palatino Linotype" w:hAnsi="Palatino Linotype" w:cs="Arial"/>
        </w:rPr>
      </w:pPr>
      <w:r w:rsidRPr="00E63047">
        <w:rPr>
          <w:rFonts w:ascii="Palatino Linotype" w:hAnsi="Palatino Linotype" w:cs="Arial"/>
        </w:rPr>
        <w:t>Admitido el recurso de revisión;</w:t>
      </w:r>
    </w:p>
    <w:p w:rsidR="000A023D" w:rsidRPr="00E63047" w:rsidRDefault="000A023D" w:rsidP="000A023D">
      <w:pPr>
        <w:pStyle w:val="Prrafodelista"/>
        <w:numPr>
          <w:ilvl w:val="0"/>
          <w:numId w:val="13"/>
        </w:numPr>
        <w:spacing w:line="360" w:lineRule="auto"/>
        <w:jc w:val="both"/>
        <w:rPr>
          <w:rFonts w:ascii="Palatino Linotype" w:hAnsi="Palatino Linotype" w:cs="Arial"/>
        </w:rPr>
      </w:pPr>
      <w:r w:rsidRPr="00E63047">
        <w:rPr>
          <w:rFonts w:ascii="Palatino Linotype" w:hAnsi="Palatino Linotype" w:cs="Arial"/>
        </w:rPr>
        <w:t>Aparezca alguna causal de improcedencia;</w:t>
      </w:r>
    </w:p>
    <w:p w:rsidR="000A023D" w:rsidRPr="00E63047" w:rsidRDefault="000A023D" w:rsidP="000A023D">
      <w:pPr>
        <w:pStyle w:val="Prrafodelista"/>
        <w:numPr>
          <w:ilvl w:val="0"/>
          <w:numId w:val="13"/>
        </w:numPr>
        <w:spacing w:line="360" w:lineRule="auto"/>
        <w:jc w:val="both"/>
        <w:rPr>
          <w:rFonts w:ascii="Palatino Linotype" w:hAnsi="Palatino Linotype" w:cs="Arial"/>
        </w:rPr>
      </w:pPr>
      <w:r w:rsidRPr="00E63047">
        <w:rPr>
          <w:rFonts w:ascii="Palatino Linotype" w:hAnsi="Palatino Linotype" w:cs="Arial"/>
        </w:rPr>
        <w:t>En los términos de la presente ley.</w:t>
      </w:r>
    </w:p>
    <w:p w:rsidR="000A023D" w:rsidRPr="00E63047" w:rsidRDefault="000A023D" w:rsidP="000A023D">
      <w:pPr>
        <w:pStyle w:val="Sinespaciado"/>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t xml:space="preserve">El primer elemento normativo en el caso en concreto que se resuelve se actualiza, ya que el presente recurso de revisión fue admitido en fecha </w:t>
      </w:r>
      <w:r w:rsidRPr="00E63047">
        <w:rPr>
          <w:rFonts w:ascii="Palatino Linotype" w:hAnsi="Palatino Linotype" w:cs="Arial"/>
          <w:b/>
          <w:sz w:val="24"/>
        </w:rPr>
        <w:t>veintiuno de abril de dos mil veintiuno</w:t>
      </w:r>
      <w:r w:rsidRPr="00E63047">
        <w:rPr>
          <w:rFonts w:ascii="Palatino Linotype" w:hAnsi="Palatino Linotype" w:cs="Arial"/>
          <w:sz w:val="24"/>
        </w:rPr>
        <w:t>, es decir, ya aconteció el presupuesto primario que prevé la hipótesis legal, para que está opere.</w:t>
      </w:r>
    </w:p>
    <w:p w:rsidR="000A023D" w:rsidRPr="00E63047" w:rsidRDefault="000A023D" w:rsidP="000A023D">
      <w:pPr>
        <w:spacing w:after="0" w:line="360" w:lineRule="auto"/>
        <w:jc w:val="both"/>
        <w:rPr>
          <w:rFonts w:ascii="Palatino Linotype" w:hAnsi="Palatino Linotype" w:cs="Arial"/>
          <w:sz w:val="24"/>
        </w:rPr>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t xml:space="preserve">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procedibilidad, es decir, no son dos cuestiones diversas que se deban tramitar por separado </w:t>
      </w:r>
      <w:r w:rsidRPr="00E63047">
        <w:rPr>
          <w:rFonts w:ascii="Palatino Linotype" w:hAnsi="Palatino Linotype" w:cs="Arial"/>
          <w:i/>
          <w:sz w:val="24"/>
        </w:rPr>
        <w:t>(la admisión y la procedibilidad)</w:t>
      </w:r>
      <w:r w:rsidRPr="00E63047">
        <w:rPr>
          <w:rFonts w:ascii="Palatino Linotype" w:hAnsi="Palatino Linotype" w:cs="Arial"/>
          <w:sz w:val="24"/>
        </w:rPr>
        <w:t>, sino que una va inmersa en la otra, se entiende ello de la lectura del siguiente dispositivo normativo contenido en la Ley de Transparencia y Acceso a la Información Pública del Estado de México y Municipios:</w:t>
      </w:r>
    </w:p>
    <w:p w:rsidR="000A023D" w:rsidRPr="00E63047" w:rsidRDefault="000A023D" w:rsidP="000A023D">
      <w:pPr>
        <w:spacing w:after="0" w:line="360" w:lineRule="auto"/>
        <w:jc w:val="both"/>
        <w:rPr>
          <w:rFonts w:ascii="Palatino Linotype" w:hAnsi="Palatino Linotype" w:cs="Arial"/>
          <w:sz w:val="24"/>
        </w:rPr>
      </w:pP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w:t>
      </w:r>
      <w:r w:rsidRPr="00E63047">
        <w:rPr>
          <w:rFonts w:ascii="Palatino Linotype" w:hAnsi="Palatino Linotype" w:cs="Arial"/>
          <w:b/>
          <w:i/>
        </w:rPr>
        <w:t>Artículo 185.</w:t>
      </w:r>
      <w:r w:rsidRPr="00E63047">
        <w:rPr>
          <w:rFonts w:ascii="Palatino Linotype" w:hAnsi="Palatino Linotype" w:cs="Arial"/>
          <w:i/>
        </w:rPr>
        <w:t xml:space="preserve"> El Instituto resolverá el recurso de revisión conforme a lo siguiente:</w:t>
      </w: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lastRenderedPageBreak/>
        <w:t xml:space="preserve">I. Interpuesto el recurso de revisión, el sistema electrónico y excepcionalmente, el Presidente del Pleno lo turnará en un plazo no mayor de tres días hábiles, al Comisionado ponente que corresponda, </w:t>
      </w:r>
      <w:r w:rsidRPr="00E63047">
        <w:rPr>
          <w:rFonts w:ascii="Palatino Linotype" w:hAnsi="Palatino Linotype" w:cs="Arial"/>
          <w:b/>
          <w:i/>
          <w:u w:val="single"/>
        </w:rPr>
        <w:t>quien deberá proceder a su análisis para que decrete su admisión o su desechamiento</w:t>
      </w:r>
      <w:r w:rsidRPr="00E63047">
        <w:rPr>
          <w:rFonts w:ascii="Palatino Linotype" w:hAnsi="Palatino Linotype" w:cs="Arial"/>
          <w:i/>
        </w:rPr>
        <w:t>;”</w:t>
      </w:r>
    </w:p>
    <w:p w:rsidR="000A023D" w:rsidRPr="00E63047" w:rsidRDefault="000A023D" w:rsidP="000A023D">
      <w:pPr>
        <w:spacing w:line="360" w:lineRule="auto"/>
        <w:jc w:val="both"/>
        <w:rPr>
          <w:rFonts w:ascii="Palatino Linotype" w:hAnsi="Palatino Linotype" w:cs="Arial"/>
        </w:rPr>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t>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determinar su procedencia, en ambos casos se debe analizar si el recurso es procedente o no, para llegar a la determinación de admitir o desechar.</w:t>
      </w:r>
    </w:p>
    <w:p w:rsidR="000A023D" w:rsidRPr="00E63047" w:rsidRDefault="000A023D" w:rsidP="000A023D">
      <w:pPr>
        <w:spacing w:after="0" w:line="360" w:lineRule="auto"/>
        <w:jc w:val="both"/>
        <w:rPr>
          <w:rFonts w:ascii="Palatino Linotype" w:hAnsi="Palatino Linotype" w:cs="Arial"/>
          <w:sz w:val="24"/>
        </w:rPr>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t xml:space="preserve">Entonces, al no desecharse el recurso en particular y por ende admitirlo, es que se considera que es procedente, esto nos quiere decir de forma positiva, que no existe una procedencia que pueda desecharse de plano cuando ya se estimó como procedente, y a contrario </w:t>
      </w:r>
      <w:r w:rsidRPr="00E63047">
        <w:rPr>
          <w:rFonts w:ascii="Palatino Linotype" w:hAnsi="Palatino Linotype" w:cs="Arial"/>
          <w:i/>
          <w:sz w:val="24"/>
        </w:rPr>
        <w:t>sensu,</w:t>
      </w:r>
      <w:r w:rsidRPr="00E63047">
        <w:rPr>
          <w:rFonts w:ascii="Palatino Linotype" w:hAnsi="Palatino Linotype" w:cs="Arial"/>
          <w:sz w:val="24"/>
        </w:rPr>
        <w:t xml:space="preserve"> no podemos referirnos a que sí se actualiza una causal de desechamiento sea visto como un asunto procedente; sino que al admitirse un asunto es porque se llegó a la conclusión de que operaron las condiciones necesarias que hacen a un recurso de revisión como procedente, en suma, la admisión y la procedencia deben tratarse como un solo acto, porque la ley no hace tal distinción sino que establece ambos en un solo acto, citado en el supuesto legal arriba transcrito.</w:t>
      </w:r>
    </w:p>
    <w:p w:rsidR="000A023D" w:rsidRPr="00E63047" w:rsidRDefault="000A023D" w:rsidP="000A023D">
      <w:pPr>
        <w:spacing w:after="0" w:line="360" w:lineRule="auto"/>
        <w:jc w:val="both"/>
        <w:rPr>
          <w:rFonts w:ascii="Palatino Linotype" w:hAnsi="Palatino Linotype" w:cs="Arial"/>
          <w:sz w:val="24"/>
        </w:rPr>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lastRenderedPageBreak/>
        <w:t>Toda vez que en el recurso de revisión en estudio, se ha decretado su admisión y por ende su procedencia, lo es así ya que se actualiza alguna de las hipótesis previstas en el artículo 179, de la Ley en la materia, que claramente establece:</w:t>
      </w:r>
    </w:p>
    <w:p w:rsidR="000A023D" w:rsidRPr="00E63047" w:rsidRDefault="000A023D" w:rsidP="000A023D"/>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w:t>
      </w:r>
      <w:r w:rsidRPr="00E63047">
        <w:rPr>
          <w:rFonts w:ascii="Palatino Linotype" w:hAnsi="Palatino Linotype" w:cs="Arial"/>
          <w:b/>
          <w:i/>
        </w:rPr>
        <w:t>Artículo 179.</w:t>
      </w:r>
      <w:r w:rsidRPr="00E63047">
        <w:rPr>
          <w:rFonts w:ascii="Palatino Linotype" w:hAnsi="Palatino Linotype" w:cs="Arial"/>
          <w:i/>
        </w:rPr>
        <w:t xml:space="preserve"> El recurso de revisión es un medio de protección que la Ley otorga a los particulares, para hacer valer su derecho de acceso a la información pública, </w:t>
      </w:r>
      <w:r w:rsidRPr="00E63047">
        <w:rPr>
          <w:rFonts w:ascii="Palatino Linotype" w:hAnsi="Palatino Linotype" w:cs="Arial"/>
          <w:b/>
          <w:i/>
          <w:u w:val="single"/>
        </w:rPr>
        <w:t>y procederá</w:t>
      </w:r>
      <w:r w:rsidRPr="00E63047">
        <w:rPr>
          <w:rFonts w:ascii="Palatino Linotype" w:hAnsi="Palatino Linotype" w:cs="Arial"/>
          <w:i/>
        </w:rPr>
        <w:t xml:space="preserve"> en contra de las siguientes causas:”</w:t>
      </w:r>
    </w:p>
    <w:p w:rsidR="000A023D" w:rsidRPr="00E63047" w:rsidRDefault="000A023D" w:rsidP="000A023D">
      <w:pPr>
        <w:spacing w:line="360" w:lineRule="auto"/>
        <w:jc w:val="both"/>
        <w:rPr>
          <w:rFonts w:ascii="Palatino Linotype" w:hAnsi="Palatino Linotype" w:cs="Arial"/>
        </w:rPr>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t>Como se puede observar, el artículo en cita es el único dentro de la Ley de Transparencia y Acceso a la Información Pública del Estado de México y Municipios, que prevé las causas de procedencia de los recursos de revisión, (sin que se advierte la existencia de alguno otro) por ende es que para que se admita un recurso de revisión se debe actualizar uno de los supuestos previstos en el artículo aludido.</w:t>
      </w:r>
    </w:p>
    <w:p w:rsidR="000A023D" w:rsidRPr="00E63047" w:rsidRDefault="000A023D" w:rsidP="000A023D">
      <w:pPr>
        <w:spacing w:after="0" w:line="360" w:lineRule="auto"/>
        <w:jc w:val="both"/>
        <w:rPr>
          <w:rFonts w:ascii="Palatino Linotype" w:hAnsi="Palatino Linotype" w:cs="Arial"/>
          <w:sz w:val="24"/>
        </w:rPr>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t>De una interpretación armónica a los supuestos que prevé la Ley precitada, lo anterior se robustece con lo que establece el artículo 191, que estipula:</w:t>
      </w:r>
    </w:p>
    <w:p w:rsidR="000A023D" w:rsidRPr="00E63047" w:rsidRDefault="000A023D" w:rsidP="000A023D">
      <w:pPr>
        <w:spacing w:after="0" w:line="360" w:lineRule="auto"/>
        <w:jc w:val="both"/>
        <w:rPr>
          <w:rFonts w:ascii="Palatino Linotype" w:hAnsi="Palatino Linotype" w:cs="Arial"/>
          <w:sz w:val="24"/>
        </w:rPr>
      </w:pP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w:t>
      </w:r>
      <w:r w:rsidRPr="00E63047">
        <w:rPr>
          <w:rFonts w:ascii="Palatino Linotype" w:hAnsi="Palatino Linotype" w:cs="Arial"/>
          <w:b/>
          <w:i/>
        </w:rPr>
        <w:t>Artículo 191.</w:t>
      </w:r>
      <w:r w:rsidRPr="00E63047">
        <w:rPr>
          <w:rFonts w:ascii="Palatino Linotype" w:hAnsi="Palatino Linotype" w:cs="Arial"/>
          <w:i/>
        </w:rPr>
        <w:t xml:space="preserve"> El recurso será desechado por improcedente cuando:  </w:t>
      </w: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 xml:space="preserve">I. Sea extemporáneo por haber transcurrido el plazo establecido en la presente Ley, a partir de la respuesta;  </w:t>
      </w: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 xml:space="preserve">II. Se esté tramitando ante el Poder Judicial de la Federación algún recurso o medio de defensa interpuesto por el recurrente;  </w:t>
      </w: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 xml:space="preserve">III. No actualice alguno de los supuestos previstos en la presente Ley;  </w:t>
      </w: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 xml:space="preserve">IV. No se haya desahogado la prevención en los términos establecidos en la presente Ley;  </w:t>
      </w: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 xml:space="preserve">V. Se impugne la veracidad de la información proporcionada;  </w:t>
      </w: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 xml:space="preserve">VI. Se trate de una consulta, o trámite en específico; y  </w:t>
      </w:r>
    </w:p>
    <w:p w:rsidR="000A023D" w:rsidRPr="00E63047" w:rsidRDefault="000A023D" w:rsidP="000A023D">
      <w:pPr>
        <w:spacing w:after="0" w:line="276" w:lineRule="auto"/>
        <w:ind w:left="567" w:right="567"/>
        <w:jc w:val="both"/>
        <w:rPr>
          <w:rFonts w:ascii="Palatino Linotype" w:hAnsi="Palatino Linotype" w:cs="Arial"/>
          <w:i/>
        </w:rPr>
      </w:pPr>
      <w:r w:rsidRPr="00E63047">
        <w:rPr>
          <w:rFonts w:ascii="Palatino Linotype" w:hAnsi="Palatino Linotype" w:cs="Arial"/>
          <w:i/>
        </w:rPr>
        <w:t>VII. El recurrente amplíe su solicitud en el recurso de revisión, únicamente respecto de los nuevos contenidos.”</w:t>
      </w:r>
    </w:p>
    <w:p w:rsidR="000A023D" w:rsidRPr="00E63047" w:rsidRDefault="000A023D" w:rsidP="000A023D">
      <w:pPr>
        <w:spacing w:line="360" w:lineRule="auto"/>
        <w:jc w:val="both"/>
        <w:rPr>
          <w:rFonts w:ascii="Palatino Linotype" w:hAnsi="Palatino Linotype" w:cs="Arial"/>
        </w:rPr>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lastRenderedPageBreak/>
        <w:t>Es decir, la Ley nos da la posibilidad de desechar el recurso de revisión en el momento procesal en que también se puede admitir, y ello puede ser por alguna de las causales antes transcritas, es de destacada importancia referir que este artículo tiene un momento de aplicabilidad y lo es al momento de admitir o desechar el recurso de revisión.</w:t>
      </w:r>
    </w:p>
    <w:p w:rsidR="000A023D" w:rsidRPr="00E63047" w:rsidRDefault="000A023D" w:rsidP="000A023D">
      <w:pPr>
        <w:spacing w:after="0" w:line="360" w:lineRule="auto"/>
        <w:jc w:val="both"/>
        <w:rPr>
          <w:rFonts w:ascii="Palatino Linotype" w:hAnsi="Palatino Linotype" w:cs="Arial"/>
          <w:sz w:val="24"/>
        </w:rPr>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t xml:space="preserve">La ley es clara en ese sentido, por lo que no es posible invocar dicho precepto ulteriormente a que ha sido admitido </w:t>
      </w:r>
      <w:r w:rsidRPr="00E63047">
        <w:rPr>
          <w:rFonts w:ascii="Palatino Linotype" w:hAnsi="Palatino Linotype" w:cs="Arial"/>
          <w:i/>
          <w:sz w:val="24"/>
        </w:rPr>
        <w:t>(y por ende procedente)</w:t>
      </w:r>
      <w:r w:rsidRPr="00E63047">
        <w:rPr>
          <w:rFonts w:ascii="Palatino Linotype" w:hAnsi="Palatino Linotype" w:cs="Arial"/>
          <w:sz w:val="24"/>
        </w:rPr>
        <w:t>, alegando la actualización de un desechamiento, porque este ya sería posterior a la etapa procedimental en la que debió desecharse.</w:t>
      </w:r>
    </w:p>
    <w:p w:rsidR="000A023D" w:rsidRPr="00E63047" w:rsidRDefault="000A023D" w:rsidP="000A023D">
      <w:pPr>
        <w:spacing w:after="0" w:line="360" w:lineRule="auto"/>
        <w:jc w:val="both"/>
        <w:rPr>
          <w:rFonts w:ascii="Palatino Linotype" w:hAnsi="Palatino Linotype" w:cs="Arial"/>
          <w:sz w:val="24"/>
        </w:rPr>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t>En ese sentido es que el presente recurso de revisión actualiza el primer elemento normativo del supuesto previsto en la fracción IV, del artículo 192, de la Ley en la materia, ya que éste fue admitido, mediante acuerdo de fecha dieciocho de septiembre de dos mil diecinueve, en el que no se desechó por contener alguna causal de improcedencia.</w:t>
      </w:r>
    </w:p>
    <w:p w:rsidR="000A023D" w:rsidRPr="00E63047" w:rsidRDefault="000A023D" w:rsidP="000A023D">
      <w:pPr>
        <w:spacing w:after="0" w:line="360" w:lineRule="auto"/>
        <w:jc w:val="both"/>
        <w:rPr>
          <w:rFonts w:ascii="Palatino Linotype" w:hAnsi="Palatino Linotype" w:cs="Arial"/>
          <w:sz w:val="24"/>
        </w:rPr>
      </w:pPr>
    </w:p>
    <w:p w:rsidR="000A023D" w:rsidRPr="00E63047" w:rsidRDefault="000A023D" w:rsidP="000A023D">
      <w:pPr>
        <w:spacing w:after="0" w:line="360" w:lineRule="auto"/>
        <w:jc w:val="both"/>
        <w:rPr>
          <w:rFonts w:ascii="Palatino Linotype" w:hAnsi="Palatino Linotype" w:cs="Arial"/>
          <w:sz w:val="24"/>
        </w:rPr>
      </w:pPr>
      <w:r w:rsidRPr="00E63047">
        <w:rPr>
          <w:rFonts w:ascii="Palatino Linotype" w:hAnsi="Palatino Linotype" w:cs="Arial"/>
          <w:sz w:val="24"/>
        </w:rPr>
        <w:t xml:space="preserve">Por lo que hace al segundo elemento normativo consistente en: “2.- </w:t>
      </w:r>
      <w:r w:rsidRPr="00E63047">
        <w:rPr>
          <w:rFonts w:ascii="Palatino Linotype" w:hAnsi="Palatino Linotype" w:cs="Arial"/>
          <w:i/>
          <w:sz w:val="24"/>
        </w:rPr>
        <w:t>Aparezca alguna causal de improcedencia</w:t>
      </w:r>
      <w:r w:rsidRPr="00E63047">
        <w:rPr>
          <w:rFonts w:ascii="Palatino Linotype" w:hAnsi="Palatino Linotype" w:cs="Arial"/>
          <w:sz w:val="24"/>
        </w:rPr>
        <w:t xml:space="preserve">;”,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w:t>
      </w:r>
      <w:r w:rsidRPr="00E63047">
        <w:rPr>
          <w:rFonts w:ascii="Palatino Linotype" w:hAnsi="Palatino Linotype" w:cs="Arial"/>
          <w:b/>
          <w:sz w:val="24"/>
        </w:rPr>
        <w:t>a)</w:t>
      </w:r>
      <w:r w:rsidRPr="00E63047">
        <w:rPr>
          <w:rFonts w:ascii="Palatino Linotype" w:hAnsi="Palatino Linotype" w:cs="Arial"/>
          <w:sz w:val="24"/>
        </w:rPr>
        <w:t xml:space="preserve"> La existencia de una causal de improcedencia en el expediente, y </w:t>
      </w:r>
      <w:r w:rsidRPr="00E63047">
        <w:rPr>
          <w:rFonts w:ascii="Palatino Linotype" w:hAnsi="Palatino Linotype" w:cs="Arial"/>
          <w:b/>
          <w:sz w:val="24"/>
        </w:rPr>
        <w:t>b)</w:t>
      </w:r>
      <w:r w:rsidRPr="00E63047">
        <w:rPr>
          <w:rFonts w:ascii="Palatino Linotype" w:hAnsi="Palatino Linotype" w:cs="Arial"/>
          <w:sz w:val="24"/>
        </w:rPr>
        <w:t xml:space="preserve"> La forma en que la autoridad ha de detectarla, señalarla y valorarla, es decir, a que “</w:t>
      </w:r>
      <w:r w:rsidRPr="00E63047">
        <w:rPr>
          <w:rFonts w:ascii="Palatino Linotype" w:hAnsi="Palatino Linotype" w:cs="Arial"/>
          <w:i/>
          <w:sz w:val="24"/>
        </w:rPr>
        <w:t>aparezca</w:t>
      </w:r>
      <w:r w:rsidRPr="00E63047">
        <w:rPr>
          <w:rFonts w:ascii="Palatino Linotype" w:hAnsi="Palatino Linotype" w:cs="Arial"/>
          <w:sz w:val="24"/>
        </w:rPr>
        <w:t xml:space="preserve">”; ahora bien, por lo que hace al inciso </w:t>
      </w:r>
      <w:r w:rsidRPr="00E63047">
        <w:rPr>
          <w:rFonts w:ascii="Palatino Linotype" w:hAnsi="Palatino Linotype" w:cs="Arial"/>
          <w:sz w:val="24"/>
        </w:rPr>
        <w:lastRenderedPageBreak/>
        <w:t>“</w:t>
      </w:r>
      <w:r w:rsidRPr="00E63047">
        <w:rPr>
          <w:rFonts w:ascii="Palatino Linotype" w:hAnsi="Palatino Linotype" w:cs="Arial"/>
          <w:b/>
          <w:sz w:val="24"/>
        </w:rPr>
        <w:t>a)</w:t>
      </w:r>
      <w:r w:rsidRPr="00E63047">
        <w:rPr>
          <w:rFonts w:ascii="Palatino Linotype" w:hAnsi="Palatino Linotype" w:cs="Arial"/>
          <w:sz w:val="24"/>
        </w:rPr>
        <w:t>”, la Ley en la materia los especifica en el artículo 191 arriba transcrito, en cuya fracción IV, se establece:</w:t>
      </w:r>
    </w:p>
    <w:p w:rsidR="000A023D" w:rsidRPr="00E63047" w:rsidRDefault="000A023D" w:rsidP="000A023D">
      <w:pPr>
        <w:pStyle w:val="Sinespaciado"/>
      </w:pPr>
    </w:p>
    <w:p w:rsidR="000A023D" w:rsidRPr="00E63047" w:rsidRDefault="000A023D" w:rsidP="000A023D">
      <w:pPr>
        <w:spacing w:after="0" w:line="276" w:lineRule="auto"/>
        <w:ind w:left="851" w:right="900"/>
        <w:jc w:val="both"/>
        <w:rPr>
          <w:rFonts w:ascii="Palatino Linotype" w:hAnsi="Palatino Linotype" w:cs="Arial"/>
          <w:i/>
        </w:rPr>
      </w:pPr>
      <w:r w:rsidRPr="00E63047">
        <w:rPr>
          <w:rFonts w:ascii="Palatino Linotype" w:hAnsi="Palatino Linotype" w:cs="Arial"/>
          <w:i/>
        </w:rPr>
        <w:t>“</w:t>
      </w:r>
      <w:r w:rsidRPr="00E63047">
        <w:rPr>
          <w:rFonts w:ascii="Palatino Linotype" w:hAnsi="Palatino Linotype" w:cs="Arial"/>
          <w:b/>
          <w:i/>
        </w:rPr>
        <w:t>Artículo 191.</w:t>
      </w:r>
      <w:r w:rsidRPr="00E63047">
        <w:rPr>
          <w:rFonts w:ascii="Palatino Linotype" w:hAnsi="Palatino Linotype" w:cs="Arial"/>
          <w:i/>
        </w:rPr>
        <w:t xml:space="preserve"> El recurso será desechado por improcedente cuando: </w:t>
      </w:r>
    </w:p>
    <w:p w:rsidR="000A023D" w:rsidRPr="00E63047" w:rsidRDefault="000A023D" w:rsidP="000A023D">
      <w:pPr>
        <w:spacing w:after="0" w:line="276" w:lineRule="auto"/>
        <w:ind w:left="851" w:right="900"/>
        <w:jc w:val="both"/>
        <w:rPr>
          <w:rFonts w:ascii="Palatino Linotype" w:hAnsi="Palatino Linotype" w:cs="Arial"/>
          <w:i/>
        </w:rPr>
      </w:pPr>
      <w:r w:rsidRPr="00E63047">
        <w:rPr>
          <w:rFonts w:ascii="Palatino Linotype" w:hAnsi="Palatino Linotype" w:cs="Arial"/>
          <w:b/>
          <w:i/>
        </w:rPr>
        <w:t>I.</w:t>
      </w:r>
      <w:r w:rsidRPr="00E63047">
        <w:rPr>
          <w:rFonts w:ascii="Palatino Linotype" w:hAnsi="Palatino Linotype" w:cs="Arial"/>
          <w:i/>
        </w:rPr>
        <w:t xml:space="preserve"> </w:t>
      </w:r>
      <w:r w:rsidRPr="00E63047">
        <w:rPr>
          <w:rFonts w:ascii="Palatino Linotype" w:hAnsi="Palatino Linotype" w:cs="Arial"/>
          <w:i/>
          <w:u w:val="single"/>
        </w:rPr>
        <w:t>Sea extemporáneo por haber transcurrido el plazo establecido en la presente Ley, a partir de la respuesta</w:t>
      </w:r>
      <w:r w:rsidRPr="00E63047">
        <w:rPr>
          <w:rFonts w:ascii="Palatino Linotype" w:hAnsi="Palatino Linotype" w:cs="Arial"/>
          <w:i/>
        </w:rPr>
        <w:t>;”</w:t>
      </w:r>
    </w:p>
    <w:p w:rsidR="000A023D" w:rsidRPr="00E63047" w:rsidRDefault="000A023D" w:rsidP="00207C57">
      <w:pPr>
        <w:autoSpaceDE w:val="0"/>
        <w:autoSpaceDN w:val="0"/>
        <w:adjustRightInd w:val="0"/>
        <w:spacing w:after="0" w:line="360" w:lineRule="auto"/>
        <w:jc w:val="both"/>
        <w:rPr>
          <w:rFonts w:ascii="Palatino Linotype" w:hAnsi="Palatino Linotype" w:cs="Arial"/>
          <w:sz w:val="24"/>
        </w:rPr>
      </w:pPr>
    </w:p>
    <w:p w:rsidR="000A023D" w:rsidRPr="00E63047" w:rsidRDefault="000A023D" w:rsidP="000A023D">
      <w:pPr>
        <w:pStyle w:val="Textoindependiente"/>
        <w:spacing w:after="0" w:line="360" w:lineRule="auto"/>
        <w:ind w:right="107"/>
        <w:jc w:val="both"/>
        <w:rPr>
          <w:rFonts w:ascii="Palatino Linotype" w:hAnsi="Palatino Linotype"/>
          <w:sz w:val="24"/>
          <w:szCs w:val="24"/>
        </w:rPr>
      </w:pPr>
      <w:r w:rsidRPr="00E63047">
        <w:rPr>
          <w:rFonts w:ascii="Palatino Linotype" w:hAnsi="Palatino Linotype" w:cs="Arial"/>
          <w:sz w:val="24"/>
          <w:szCs w:val="24"/>
        </w:rPr>
        <w:t xml:space="preserve">De lo anterior se destaca el hecho que el recurso será desechado por improcedente, cuando sea extemporáneo, </w:t>
      </w:r>
      <w:r w:rsidRPr="00E63047">
        <w:rPr>
          <w:rFonts w:ascii="Palatino Linotype" w:hAnsi="Palatino Linotype"/>
          <w:sz w:val="24"/>
          <w:szCs w:val="24"/>
        </w:rPr>
        <w:t>el particular formuló solicitud de información pública en fecha</w:t>
      </w:r>
      <w:r w:rsidRPr="00E63047">
        <w:rPr>
          <w:rFonts w:ascii="Palatino Linotype" w:hAnsi="Palatino Linotype"/>
          <w:spacing w:val="-53"/>
          <w:sz w:val="24"/>
          <w:szCs w:val="24"/>
        </w:rPr>
        <w:t xml:space="preserve">  </w:t>
      </w:r>
      <w:r w:rsidRPr="00E63047">
        <w:rPr>
          <w:rFonts w:ascii="Palatino Linotype" w:hAnsi="Palatino Linotype"/>
          <w:b/>
          <w:sz w:val="24"/>
          <w:szCs w:val="24"/>
          <w:u w:val="single" w:color="000000"/>
        </w:rPr>
        <w:t>23 de abril de 2020</w:t>
      </w:r>
      <w:r w:rsidRPr="00E63047">
        <w:rPr>
          <w:rFonts w:ascii="Palatino Linotype" w:hAnsi="Palatino Linotype"/>
          <w:sz w:val="24"/>
          <w:szCs w:val="24"/>
        </w:rPr>
        <w:t xml:space="preserve">, en seguimiento al procedimiento de acceso a la información pública, el </w:t>
      </w:r>
      <w:r w:rsidRPr="00E63047">
        <w:rPr>
          <w:rFonts w:ascii="Palatino Linotype" w:hAnsi="Palatino Linotype"/>
          <w:b/>
          <w:sz w:val="24"/>
          <w:szCs w:val="24"/>
        </w:rPr>
        <w:t>Sujeto Obligado</w:t>
      </w:r>
      <w:r w:rsidRPr="00E63047">
        <w:rPr>
          <w:rFonts w:ascii="Palatino Linotype" w:hAnsi="Palatino Linotype"/>
          <w:sz w:val="24"/>
          <w:szCs w:val="24"/>
        </w:rPr>
        <w:t>, dio respuesta</w:t>
      </w:r>
      <w:r w:rsidRPr="00E63047">
        <w:rPr>
          <w:rFonts w:ascii="Palatino Linotype" w:hAnsi="Palatino Linotype"/>
          <w:spacing w:val="3"/>
          <w:sz w:val="24"/>
          <w:szCs w:val="24"/>
        </w:rPr>
        <w:t xml:space="preserve"> </w:t>
      </w:r>
      <w:r w:rsidRPr="00E63047">
        <w:rPr>
          <w:rFonts w:ascii="Palatino Linotype" w:hAnsi="Palatino Linotype"/>
          <w:sz w:val="24"/>
          <w:szCs w:val="24"/>
        </w:rPr>
        <w:t>a</w:t>
      </w:r>
      <w:r w:rsidRPr="00E63047">
        <w:rPr>
          <w:rFonts w:ascii="Palatino Linotype" w:hAnsi="Palatino Linotype"/>
          <w:spacing w:val="4"/>
          <w:sz w:val="24"/>
          <w:szCs w:val="24"/>
        </w:rPr>
        <w:t xml:space="preserve"> </w:t>
      </w:r>
      <w:r w:rsidRPr="00E63047">
        <w:rPr>
          <w:rFonts w:ascii="Palatino Linotype" w:hAnsi="Palatino Linotype"/>
          <w:sz w:val="24"/>
          <w:szCs w:val="24"/>
        </w:rPr>
        <w:t>la</w:t>
      </w:r>
      <w:r w:rsidRPr="00E63047">
        <w:rPr>
          <w:rFonts w:ascii="Palatino Linotype" w:hAnsi="Palatino Linotype"/>
          <w:spacing w:val="5"/>
          <w:sz w:val="24"/>
          <w:szCs w:val="24"/>
        </w:rPr>
        <w:t xml:space="preserve"> </w:t>
      </w:r>
      <w:r w:rsidRPr="00E63047">
        <w:rPr>
          <w:rFonts w:ascii="Palatino Linotype" w:hAnsi="Palatino Linotype"/>
          <w:sz w:val="24"/>
          <w:szCs w:val="24"/>
        </w:rPr>
        <w:t>solicitud</w:t>
      </w:r>
      <w:r w:rsidRPr="00E63047">
        <w:rPr>
          <w:rFonts w:ascii="Palatino Linotype" w:hAnsi="Palatino Linotype"/>
          <w:spacing w:val="3"/>
          <w:sz w:val="24"/>
          <w:szCs w:val="24"/>
        </w:rPr>
        <w:t xml:space="preserve"> </w:t>
      </w:r>
      <w:r w:rsidRPr="00E63047">
        <w:rPr>
          <w:rFonts w:ascii="Palatino Linotype" w:hAnsi="Palatino Linotype"/>
          <w:sz w:val="24"/>
          <w:szCs w:val="24"/>
        </w:rPr>
        <w:t>de</w:t>
      </w:r>
      <w:r w:rsidRPr="00E63047">
        <w:rPr>
          <w:rFonts w:ascii="Palatino Linotype" w:hAnsi="Palatino Linotype"/>
          <w:spacing w:val="4"/>
          <w:sz w:val="24"/>
          <w:szCs w:val="24"/>
        </w:rPr>
        <w:t xml:space="preserve"> </w:t>
      </w:r>
      <w:r w:rsidRPr="00E63047">
        <w:rPr>
          <w:rFonts w:ascii="Palatino Linotype" w:hAnsi="Palatino Linotype"/>
          <w:sz w:val="24"/>
          <w:szCs w:val="24"/>
        </w:rPr>
        <w:t>información pública</w:t>
      </w:r>
      <w:r w:rsidRPr="00E63047">
        <w:rPr>
          <w:rFonts w:ascii="Palatino Linotype" w:hAnsi="Palatino Linotype"/>
          <w:spacing w:val="-2"/>
          <w:sz w:val="24"/>
          <w:szCs w:val="24"/>
        </w:rPr>
        <w:t xml:space="preserve"> </w:t>
      </w:r>
      <w:r w:rsidRPr="00E63047">
        <w:rPr>
          <w:rFonts w:ascii="Palatino Linotype" w:hAnsi="Palatino Linotype"/>
          <w:sz w:val="24"/>
          <w:szCs w:val="24"/>
        </w:rPr>
        <w:t>en</w:t>
      </w:r>
      <w:r w:rsidRPr="00E63047">
        <w:rPr>
          <w:rFonts w:ascii="Palatino Linotype" w:hAnsi="Palatino Linotype"/>
          <w:spacing w:val="-4"/>
          <w:sz w:val="24"/>
          <w:szCs w:val="24"/>
        </w:rPr>
        <w:t xml:space="preserve"> </w:t>
      </w:r>
      <w:r w:rsidRPr="00E63047">
        <w:rPr>
          <w:rFonts w:ascii="Palatino Linotype" w:hAnsi="Palatino Linotype"/>
          <w:sz w:val="24"/>
          <w:szCs w:val="24"/>
        </w:rPr>
        <w:t>fecha</w:t>
      </w:r>
      <w:r w:rsidRPr="00E63047">
        <w:rPr>
          <w:rFonts w:ascii="Palatino Linotype" w:hAnsi="Palatino Linotype"/>
          <w:spacing w:val="-3"/>
          <w:sz w:val="24"/>
          <w:szCs w:val="24"/>
        </w:rPr>
        <w:t xml:space="preserve"> </w:t>
      </w:r>
      <w:r w:rsidRPr="00E63047">
        <w:rPr>
          <w:rFonts w:ascii="Palatino Linotype" w:hAnsi="Palatino Linotype"/>
          <w:b/>
          <w:sz w:val="24"/>
          <w:szCs w:val="24"/>
          <w:u w:val="single" w:color="000000"/>
        </w:rPr>
        <w:t>30 de junio de 2020</w:t>
      </w:r>
      <w:r w:rsidRPr="00E63047">
        <w:rPr>
          <w:rFonts w:ascii="Palatino Linotype" w:hAnsi="Palatino Linotype"/>
          <w:sz w:val="24"/>
          <w:szCs w:val="24"/>
        </w:rPr>
        <w:t>.</w:t>
      </w:r>
    </w:p>
    <w:p w:rsidR="000A023D" w:rsidRPr="00E63047" w:rsidRDefault="000A023D" w:rsidP="000A023D">
      <w:pPr>
        <w:pStyle w:val="Textoindependiente"/>
        <w:spacing w:after="0" w:line="360" w:lineRule="auto"/>
        <w:ind w:right="107"/>
        <w:jc w:val="both"/>
        <w:rPr>
          <w:rFonts w:ascii="Palatino Linotype" w:hAnsi="Palatino Linotype"/>
          <w:sz w:val="24"/>
          <w:szCs w:val="24"/>
        </w:rPr>
      </w:pPr>
    </w:p>
    <w:p w:rsidR="000A023D" w:rsidRPr="00E63047" w:rsidRDefault="000A023D" w:rsidP="000A023D">
      <w:pPr>
        <w:pStyle w:val="Textoindependiente"/>
        <w:spacing w:after="0" w:line="360" w:lineRule="auto"/>
        <w:ind w:left="110" w:right="107" w:hanging="1"/>
        <w:jc w:val="both"/>
        <w:rPr>
          <w:rFonts w:ascii="Palatino Linotype" w:hAnsi="Palatino Linotype"/>
          <w:sz w:val="24"/>
          <w:szCs w:val="24"/>
        </w:rPr>
      </w:pPr>
      <w:r w:rsidRPr="00E63047">
        <w:rPr>
          <w:rFonts w:ascii="Palatino Linotype" w:hAnsi="Palatino Linotype"/>
          <w:sz w:val="24"/>
          <w:szCs w:val="24"/>
        </w:rPr>
        <w:t xml:space="preserve">Por lo que el día límite para interponer el recurso de revisión ocurrió en la fecha </w:t>
      </w:r>
      <w:r w:rsidR="00DF2AAF" w:rsidRPr="00E63047">
        <w:rPr>
          <w:rFonts w:ascii="Palatino Linotype" w:hAnsi="Palatino Linotype"/>
          <w:b/>
          <w:sz w:val="24"/>
          <w:szCs w:val="24"/>
          <w:u w:val="single"/>
        </w:rPr>
        <w:t>21 de agosto de 2020</w:t>
      </w:r>
      <w:r w:rsidRPr="00E63047">
        <w:rPr>
          <w:rFonts w:ascii="Palatino Linotype" w:hAnsi="Palatino Linotype"/>
          <w:sz w:val="24"/>
          <w:szCs w:val="24"/>
        </w:rPr>
        <w:t>, pues de acuerdo al artículo 178</w:t>
      </w:r>
      <w:r w:rsidR="00DF2AAF" w:rsidRPr="00E63047">
        <w:rPr>
          <w:rFonts w:ascii="Palatino Linotype" w:hAnsi="Palatino Linotype"/>
          <w:sz w:val="24"/>
          <w:szCs w:val="24"/>
        </w:rPr>
        <w:t>,</w:t>
      </w:r>
      <w:r w:rsidRPr="00E63047">
        <w:rPr>
          <w:rFonts w:ascii="Palatino Linotype" w:hAnsi="Palatino Linotype"/>
          <w:sz w:val="24"/>
          <w:szCs w:val="24"/>
        </w:rPr>
        <w:t xml:space="preserve"> de la Ley de Transparencia y Acceso a la Información Pública del Estado de México y Municipios, que establece:</w:t>
      </w:r>
    </w:p>
    <w:p w:rsidR="000A023D" w:rsidRPr="00E63047" w:rsidRDefault="000A023D" w:rsidP="000A023D">
      <w:pPr>
        <w:pStyle w:val="Textoindependiente"/>
        <w:spacing w:after="0" w:line="360" w:lineRule="auto"/>
        <w:ind w:left="110" w:right="107" w:hanging="1"/>
        <w:jc w:val="both"/>
        <w:rPr>
          <w:rFonts w:ascii="Palatino Linotype" w:hAnsi="Palatino Linotype"/>
          <w:sz w:val="24"/>
          <w:szCs w:val="24"/>
        </w:rPr>
      </w:pPr>
    </w:p>
    <w:p w:rsidR="000A023D" w:rsidRPr="00E63047" w:rsidRDefault="000A023D" w:rsidP="00DF2AAF">
      <w:pPr>
        <w:pStyle w:val="Textoindependiente"/>
        <w:spacing w:after="0" w:line="276" w:lineRule="auto"/>
        <w:ind w:left="567" w:right="567"/>
        <w:jc w:val="both"/>
        <w:rPr>
          <w:rFonts w:ascii="Palatino Linotype" w:hAnsi="Palatino Linotype"/>
          <w:szCs w:val="24"/>
        </w:rPr>
      </w:pPr>
      <w:r w:rsidRPr="00E63047">
        <w:rPr>
          <w:rFonts w:ascii="Palatino Linotype" w:hAnsi="Palatino Linotype"/>
          <w:i/>
          <w:szCs w:val="24"/>
        </w:rPr>
        <w:t>“</w:t>
      </w:r>
      <w:r w:rsidRPr="00E63047">
        <w:rPr>
          <w:rFonts w:ascii="Palatino Linotype" w:hAnsi="Palatino Linotype"/>
          <w:b/>
          <w:i/>
          <w:szCs w:val="24"/>
        </w:rPr>
        <w:t>Artículo 178.</w:t>
      </w:r>
      <w:r w:rsidRPr="00E63047">
        <w:rPr>
          <w:rFonts w:ascii="Palatino Linotype" w:hAnsi="Palatino Linotype"/>
          <w:i/>
          <w:szCs w:val="24"/>
        </w:rPr>
        <w:t xml:space="preserve"> El solicitante podrá interponer, por sí mismo o a través de su representante, de manera directa o por medios electrónicos, recurso de revisión ante el Instituto o ante la Unidad de Transparencia que haya conocido de la solicitud </w:t>
      </w:r>
      <w:r w:rsidRPr="00E63047">
        <w:rPr>
          <w:rFonts w:ascii="Palatino Linotype" w:hAnsi="Palatino Linotype"/>
          <w:b/>
          <w:i/>
          <w:szCs w:val="24"/>
          <w:u w:val="single"/>
        </w:rPr>
        <w:t>dentro de los quince días hábiles, siguientes a la fecha de la notificación de la respuesta</w:t>
      </w:r>
      <w:r w:rsidRPr="00E63047">
        <w:rPr>
          <w:rFonts w:ascii="Palatino Linotype" w:hAnsi="Palatino Linotype"/>
          <w:i/>
          <w:szCs w:val="24"/>
        </w:rPr>
        <w:t>.”</w:t>
      </w:r>
    </w:p>
    <w:p w:rsidR="000A023D" w:rsidRPr="00E63047" w:rsidRDefault="000A023D" w:rsidP="000A023D">
      <w:pPr>
        <w:pStyle w:val="Textoindependiente"/>
        <w:spacing w:after="0" w:line="360" w:lineRule="auto"/>
        <w:ind w:right="105" w:firstLine="1"/>
        <w:jc w:val="both"/>
        <w:rPr>
          <w:rFonts w:ascii="Palatino Linotype" w:hAnsi="Palatino Linotype"/>
          <w:sz w:val="24"/>
          <w:szCs w:val="24"/>
        </w:rPr>
      </w:pPr>
    </w:p>
    <w:p w:rsidR="000A023D" w:rsidRPr="00E63047" w:rsidRDefault="000A023D" w:rsidP="000A023D">
      <w:pPr>
        <w:pStyle w:val="Textoindependiente"/>
        <w:spacing w:after="0" w:line="360" w:lineRule="auto"/>
        <w:ind w:left="110" w:right="107" w:hanging="1"/>
        <w:jc w:val="both"/>
        <w:rPr>
          <w:rFonts w:ascii="Palatino Linotype" w:hAnsi="Palatino Linotype"/>
          <w:sz w:val="24"/>
          <w:szCs w:val="24"/>
        </w:rPr>
      </w:pPr>
      <w:r w:rsidRPr="00E63047">
        <w:rPr>
          <w:rFonts w:ascii="Palatino Linotype" w:hAnsi="Palatino Linotype"/>
          <w:sz w:val="24"/>
          <w:szCs w:val="24"/>
        </w:rPr>
        <w:t xml:space="preserve">Luego entonces, los quince días hábiles para interponer el recurso de revisión, con los que contaba el particular, trascurrieron del </w:t>
      </w:r>
      <w:r w:rsidR="00DF2AAF" w:rsidRPr="00E63047">
        <w:rPr>
          <w:rFonts w:ascii="Palatino Linotype" w:hAnsi="Palatino Linotype"/>
          <w:b/>
          <w:sz w:val="24"/>
          <w:szCs w:val="24"/>
          <w:u w:val="single"/>
        </w:rPr>
        <w:t>tres</w:t>
      </w:r>
      <w:r w:rsidRPr="00E63047">
        <w:rPr>
          <w:rFonts w:ascii="Palatino Linotype" w:hAnsi="Palatino Linotype"/>
          <w:b/>
          <w:sz w:val="24"/>
          <w:szCs w:val="24"/>
          <w:u w:val="single"/>
        </w:rPr>
        <w:t xml:space="preserve"> </w:t>
      </w:r>
      <w:r w:rsidR="00DF2AAF" w:rsidRPr="00E63047">
        <w:rPr>
          <w:rFonts w:ascii="Palatino Linotype" w:hAnsi="Palatino Linotype"/>
          <w:b/>
          <w:sz w:val="24"/>
          <w:szCs w:val="24"/>
          <w:u w:val="single"/>
        </w:rPr>
        <w:t xml:space="preserve">al veintiuno </w:t>
      </w:r>
      <w:r w:rsidRPr="00E63047">
        <w:rPr>
          <w:rFonts w:ascii="Palatino Linotype" w:hAnsi="Palatino Linotype"/>
          <w:b/>
          <w:sz w:val="24"/>
          <w:szCs w:val="24"/>
          <w:u w:val="single"/>
        </w:rPr>
        <w:t xml:space="preserve">de agosto de dos mil </w:t>
      </w:r>
      <w:r w:rsidR="00DF2AAF" w:rsidRPr="00E63047">
        <w:rPr>
          <w:rFonts w:ascii="Palatino Linotype" w:hAnsi="Palatino Linotype"/>
          <w:b/>
          <w:sz w:val="24"/>
          <w:szCs w:val="24"/>
          <w:u w:val="single"/>
        </w:rPr>
        <w:t>veinte</w:t>
      </w:r>
      <w:r w:rsidRPr="00E63047">
        <w:rPr>
          <w:rFonts w:ascii="Palatino Linotype" w:hAnsi="Palatino Linotype"/>
          <w:sz w:val="24"/>
          <w:szCs w:val="24"/>
        </w:rPr>
        <w:t>.</w:t>
      </w:r>
    </w:p>
    <w:p w:rsidR="000A023D" w:rsidRPr="00E63047" w:rsidRDefault="000A023D" w:rsidP="000A023D">
      <w:pPr>
        <w:pStyle w:val="Textoindependiente"/>
        <w:spacing w:after="0" w:line="360" w:lineRule="auto"/>
        <w:ind w:left="110" w:right="107" w:hanging="1"/>
        <w:jc w:val="both"/>
        <w:rPr>
          <w:rFonts w:ascii="Palatino Linotype" w:hAnsi="Palatino Linotype"/>
          <w:sz w:val="24"/>
          <w:szCs w:val="24"/>
        </w:rPr>
      </w:pPr>
    </w:p>
    <w:p w:rsidR="000A023D" w:rsidRPr="00E63047" w:rsidRDefault="000A023D" w:rsidP="000A023D">
      <w:pPr>
        <w:pStyle w:val="Textoindependiente"/>
        <w:spacing w:after="0" w:line="360" w:lineRule="auto"/>
        <w:ind w:left="110" w:right="107" w:hanging="1"/>
        <w:jc w:val="both"/>
        <w:rPr>
          <w:rFonts w:ascii="Palatino Linotype" w:hAnsi="Palatino Linotype"/>
          <w:sz w:val="24"/>
          <w:szCs w:val="24"/>
        </w:rPr>
      </w:pPr>
      <w:r w:rsidRPr="00E63047">
        <w:rPr>
          <w:rFonts w:ascii="Palatino Linotype" w:hAnsi="Palatino Linotype"/>
          <w:sz w:val="24"/>
          <w:szCs w:val="24"/>
        </w:rPr>
        <w:lastRenderedPageBreak/>
        <w:t xml:space="preserve">Ahora bien, el recurso de revisión se presentó ante el Instituto mediante el SAIMEX en fecha </w:t>
      </w:r>
      <w:r w:rsidR="00DF2AAF" w:rsidRPr="00E63047">
        <w:rPr>
          <w:rFonts w:ascii="Palatino Linotype" w:hAnsi="Palatino Linotype"/>
          <w:b/>
          <w:sz w:val="24"/>
          <w:szCs w:val="24"/>
          <w:u w:val="single"/>
        </w:rPr>
        <w:t>siete de abril de abril de dos mil veintiuno</w:t>
      </w:r>
      <w:r w:rsidRPr="00E63047">
        <w:rPr>
          <w:rFonts w:ascii="Palatino Linotype" w:hAnsi="Palatino Linotype"/>
          <w:sz w:val="24"/>
          <w:szCs w:val="24"/>
        </w:rPr>
        <w:t xml:space="preserve"> del</w:t>
      </w:r>
      <w:r w:rsidRPr="00E63047">
        <w:rPr>
          <w:rFonts w:ascii="Palatino Linotype" w:hAnsi="Palatino Linotype"/>
          <w:spacing w:val="38"/>
          <w:sz w:val="24"/>
          <w:szCs w:val="24"/>
        </w:rPr>
        <w:t xml:space="preserve"> </w:t>
      </w:r>
      <w:r w:rsidRPr="00E63047">
        <w:rPr>
          <w:rFonts w:ascii="Palatino Linotype" w:hAnsi="Palatino Linotype"/>
          <w:sz w:val="24"/>
          <w:szCs w:val="24"/>
        </w:rPr>
        <w:t>cómputo</w:t>
      </w:r>
      <w:r w:rsidRPr="00E63047">
        <w:rPr>
          <w:rFonts w:ascii="Palatino Linotype" w:hAnsi="Palatino Linotype"/>
          <w:spacing w:val="39"/>
          <w:sz w:val="24"/>
          <w:szCs w:val="24"/>
        </w:rPr>
        <w:t xml:space="preserve"> </w:t>
      </w:r>
      <w:r w:rsidRPr="00E63047">
        <w:rPr>
          <w:rFonts w:ascii="Palatino Linotype" w:hAnsi="Palatino Linotype"/>
          <w:sz w:val="24"/>
          <w:szCs w:val="24"/>
        </w:rPr>
        <w:t>del</w:t>
      </w:r>
      <w:r w:rsidRPr="00E63047">
        <w:rPr>
          <w:rFonts w:ascii="Palatino Linotype" w:hAnsi="Palatino Linotype"/>
          <w:spacing w:val="39"/>
          <w:sz w:val="24"/>
          <w:szCs w:val="24"/>
        </w:rPr>
        <w:t xml:space="preserve"> </w:t>
      </w:r>
      <w:r w:rsidRPr="00E63047">
        <w:rPr>
          <w:rFonts w:ascii="Palatino Linotype" w:hAnsi="Palatino Linotype"/>
          <w:sz w:val="24"/>
          <w:szCs w:val="24"/>
        </w:rPr>
        <w:t>plazo</w:t>
      </w:r>
      <w:r w:rsidRPr="00E63047">
        <w:rPr>
          <w:rFonts w:ascii="Palatino Linotype" w:hAnsi="Palatino Linotype"/>
          <w:spacing w:val="37"/>
          <w:sz w:val="24"/>
          <w:szCs w:val="24"/>
        </w:rPr>
        <w:t xml:space="preserve"> </w:t>
      </w:r>
      <w:r w:rsidRPr="00E63047">
        <w:rPr>
          <w:rFonts w:ascii="Palatino Linotype" w:hAnsi="Palatino Linotype"/>
          <w:sz w:val="24"/>
          <w:szCs w:val="24"/>
        </w:rPr>
        <w:t>antes</w:t>
      </w:r>
      <w:r w:rsidRPr="00E63047">
        <w:rPr>
          <w:rFonts w:ascii="Palatino Linotype" w:hAnsi="Palatino Linotype"/>
          <w:spacing w:val="38"/>
          <w:sz w:val="24"/>
          <w:szCs w:val="24"/>
        </w:rPr>
        <w:t xml:space="preserve"> </w:t>
      </w:r>
      <w:r w:rsidRPr="00E63047">
        <w:rPr>
          <w:rFonts w:ascii="Palatino Linotype" w:hAnsi="Palatino Linotype"/>
          <w:sz w:val="24"/>
          <w:szCs w:val="24"/>
        </w:rPr>
        <w:t>descrito</w:t>
      </w:r>
      <w:r w:rsidRPr="00E63047">
        <w:rPr>
          <w:rFonts w:ascii="Palatino Linotype" w:hAnsi="Palatino Linotype"/>
          <w:spacing w:val="37"/>
          <w:sz w:val="24"/>
          <w:szCs w:val="24"/>
        </w:rPr>
        <w:t xml:space="preserve"> </w:t>
      </w:r>
      <w:r w:rsidRPr="00E63047">
        <w:rPr>
          <w:rFonts w:ascii="Palatino Linotype" w:hAnsi="Palatino Linotype"/>
          <w:sz w:val="24"/>
          <w:szCs w:val="24"/>
        </w:rPr>
        <w:t>se</w:t>
      </w:r>
      <w:r w:rsidRPr="00E63047">
        <w:rPr>
          <w:rFonts w:ascii="Palatino Linotype" w:hAnsi="Palatino Linotype"/>
          <w:spacing w:val="37"/>
          <w:sz w:val="24"/>
          <w:szCs w:val="24"/>
        </w:rPr>
        <w:t xml:space="preserve"> </w:t>
      </w:r>
      <w:r w:rsidRPr="00E63047">
        <w:rPr>
          <w:rFonts w:ascii="Palatino Linotype" w:hAnsi="Palatino Linotype"/>
          <w:sz w:val="24"/>
          <w:szCs w:val="24"/>
        </w:rPr>
        <w:t>observa</w:t>
      </w:r>
      <w:r w:rsidRPr="00E63047">
        <w:rPr>
          <w:rFonts w:ascii="Palatino Linotype" w:hAnsi="Palatino Linotype"/>
          <w:spacing w:val="39"/>
          <w:sz w:val="24"/>
          <w:szCs w:val="24"/>
        </w:rPr>
        <w:t xml:space="preserve"> </w:t>
      </w:r>
      <w:r w:rsidRPr="00E63047">
        <w:rPr>
          <w:rFonts w:ascii="Palatino Linotype" w:hAnsi="Palatino Linotype"/>
          <w:sz w:val="24"/>
          <w:szCs w:val="24"/>
        </w:rPr>
        <w:t>que</w:t>
      </w:r>
      <w:r w:rsidRPr="00E63047">
        <w:rPr>
          <w:rFonts w:ascii="Palatino Linotype" w:hAnsi="Palatino Linotype"/>
          <w:spacing w:val="40"/>
          <w:sz w:val="24"/>
          <w:szCs w:val="24"/>
        </w:rPr>
        <w:t xml:space="preserve"> </w:t>
      </w:r>
      <w:r w:rsidRPr="00E63047">
        <w:rPr>
          <w:rFonts w:ascii="Palatino Linotype" w:hAnsi="Palatino Linotype"/>
          <w:sz w:val="24"/>
          <w:szCs w:val="24"/>
        </w:rPr>
        <w:t>el</w:t>
      </w:r>
      <w:r w:rsidRPr="00E63047">
        <w:rPr>
          <w:rFonts w:ascii="Palatino Linotype" w:hAnsi="Palatino Linotype"/>
          <w:spacing w:val="38"/>
          <w:sz w:val="24"/>
          <w:szCs w:val="24"/>
        </w:rPr>
        <w:t xml:space="preserve"> </w:t>
      </w:r>
      <w:r w:rsidRPr="00E63047">
        <w:rPr>
          <w:rFonts w:ascii="Palatino Linotype" w:hAnsi="Palatino Linotype"/>
          <w:sz w:val="24"/>
          <w:szCs w:val="24"/>
        </w:rPr>
        <w:t>recurso</w:t>
      </w:r>
      <w:r w:rsidRPr="00E63047">
        <w:rPr>
          <w:rFonts w:ascii="Palatino Linotype" w:hAnsi="Palatino Linotype"/>
          <w:spacing w:val="38"/>
          <w:sz w:val="24"/>
          <w:szCs w:val="24"/>
        </w:rPr>
        <w:t xml:space="preserve"> </w:t>
      </w:r>
      <w:r w:rsidRPr="00E63047">
        <w:rPr>
          <w:rFonts w:ascii="Palatino Linotype" w:hAnsi="Palatino Linotype"/>
          <w:sz w:val="24"/>
          <w:szCs w:val="24"/>
        </w:rPr>
        <w:t xml:space="preserve">de revisión </w:t>
      </w:r>
      <w:r w:rsidR="00DF2AAF" w:rsidRPr="00E63047">
        <w:rPr>
          <w:rFonts w:ascii="Palatino Linotype" w:hAnsi="Palatino Linotype"/>
          <w:b/>
          <w:sz w:val="24"/>
          <w:szCs w:val="24"/>
          <w:u w:val="single" w:color="000000"/>
        </w:rPr>
        <w:t>NO</w:t>
      </w:r>
      <w:r w:rsidR="00DF2AAF" w:rsidRPr="00E63047">
        <w:rPr>
          <w:rFonts w:ascii="Palatino Linotype" w:hAnsi="Palatino Linotype"/>
          <w:sz w:val="24"/>
          <w:szCs w:val="24"/>
        </w:rPr>
        <w:t xml:space="preserve"> </w:t>
      </w:r>
      <w:r w:rsidRPr="00E63047">
        <w:rPr>
          <w:rFonts w:ascii="Palatino Linotype" w:hAnsi="Palatino Linotype"/>
          <w:sz w:val="24"/>
          <w:szCs w:val="24"/>
        </w:rPr>
        <w:t>se presentó de forma oportuna, ya que al momento en que se tuvo</w:t>
      </w:r>
      <w:r w:rsidRPr="00E63047">
        <w:rPr>
          <w:rFonts w:ascii="Palatino Linotype" w:hAnsi="Palatino Linotype"/>
          <w:spacing w:val="7"/>
          <w:sz w:val="24"/>
          <w:szCs w:val="24"/>
        </w:rPr>
        <w:t xml:space="preserve"> </w:t>
      </w:r>
      <w:r w:rsidRPr="00E63047">
        <w:rPr>
          <w:rFonts w:ascii="Palatino Linotype" w:hAnsi="Palatino Linotype"/>
          <w:sz w:val="24"/>
          <w:szCs w:val="24"/>
        </w:rPr>
        <w:t>por presentado,</w:t>
      </w:r>
      <w:r w:rsidRPr="00E63047">
        <w:rPr>
          <w:rFonts w:ascii="Palatino Linotype" w:hAnsi="Palatino Linotype"/>
          <w:spacing w:val="7"/>
          <w:sz w:val="24"/>
          <w:szCs w:val="24"/>
        </w:rPr>
        <w:t xml:space="preserve"> </w:t>
      </w:r>
      <w:r w:rsidRPr="00E63047">
        <w:rPr>
          <w:rFonts w:ascii="Palatino Linotype" w:hAnsi="Palatino Linotype"/>
          <w:sz w:val="24"/>
          <w:szCs w:val="24"/>
        </w:rPr>
        <w:t>el</w:t>
      </w:r>
      <w:r w:rsidRPr="00E63047">
        <w:rPr>
          <w:rFonts w:ascii="Palatino Linotype" w:hAnsi="Palatino Linotype"/>
          <w:spacing w:val="9"/>
          <w:sz w:val="24"/>
          <w:szCs w:val="24"/>
        </w:rPr>
        <w:t xml:space="preserve"> </w:t>
      </w:r>
      <w:r w:rsidRPr="00E63047">
        <w:rPr>
          <w:rFonts w:ascii="Palatino Linotype" w:hAnsi="Palatino Linotype"/>
          <w:sz w:val="24"/>
          <w:szCs w:val="24"/>
        </w:rPr>
        <w:t>plazo ya había fenecido.</w:t>
      </w:r>
    </w:p>
    <w:p w:rsidR="000A023D" w:rsidRPr="00E63047" w:rsidRDefault="000A023D" w:rsidP="000A023D">
      <w:pPr>
        <w:pStyle w:val="Textoindependiente"/>
        <w:spacing w:after="0" w:line="360" w:lineRule="auto"/>
        <w:ind w:left="110" w:right="107" w:hanging="1"/>
        <w:jc w:val="both"/>
        <w:rPr>
          <w:rFonts w:ascii="Palatino Linotype" w:hAnsi="Palatino Linotype"/>
          <w:sz w:val="24"/>
          <w:szCs w:val="24"/>
        </w:rPr>
      </w:pPr>
    </w:p>
    <w:p w:rsidR="000A023D" w:rsidRPr="00E63047" w:rsidRDefault="000A023D" w:rsidP="000A023D">
      <w:pPr>
        <w:pStyle w:val="Textoindependiente"/>
        <w:spacing w:after="0" w:line="360" w:lineRule="auto"/>
        <w:ind w:left="110" w:right="107" w:hanging="1"/>
        <w:jc w:val="both"/>
        <w:rPr>
          <w:rFonts w:ascii="Palatino Linotype" w:hAnsi="Palatino Linotype"/>
          <w:sz w:val="24"/>
          <w:szCs w:val="24"/>
        </w:rPr>
      </w:pPr>
      <w:r w:rsidRPr="00E63047">
        <w:rPr>
          <w:rFonts w:ascii="Palatino Linotype" w:hAnsi="Palatino Linotype"/>
          <w:sz w:val="24"/>
          <w:szCs w:val="24"/>
        </w:rPr>
        <w:t>Por las razones antes expuestas se actualiza la causa de improcedencia inmersa en el artículo 191</w:t>
      </w:r>
      <w:r w:rsidR="00DF2AAF" w:rsidRPr="00E63047">
        <w:rPr>
          <w:rFonts w:ascii="Palatino Linotype" w:hAnsi="Palatino Linotype"/>
          <w:sz w:val="24"/>
          <w:szCs w:val="24"/>
        </w:rPr>
        <w:t>,</w:t>
      </w:r>
      <w:r w:rsidRPr="00E63047">
        <w:rPr>
          <w:rFonts w:ascii="Palatino Linotype" w:hAnsi="Palatino Linotype"/>
          <w:sz w:val="24"/>
          <w:szCs w:val="24"/>
        </w:rPr>
        <w:t xml:space="preserve"> fracción I de la Ley de Transparencia y Acceso a la Información Pública del Estado de México y Municipios,</w:t>
      </w: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r w:rsidRPr="00E63047">
        <w:rPr>
          <w:rFonts w:ascii="Palatino Linotype" w:hAnsi="Palatino Linotype" w:cs="Arial"/>
        </w:rPr>
        <w:t xml:space="preserve">Ahora bien, respecto de este mismo segundo elemento normativo en que se estudia, por lo que hace al denominado inciso </w:t>
      </w:r>
      <w:r w:rsidR="00DF2AAF" w:rsidRPr="00E63047">
        <w:rPr>
          <w:rFonts w:ascii="Palatino Linotype" w:hAnsi="Palatino Linotype" w:cs="Arial"/>
          <w:b/>
        </w:rPr>
        <w:t>“</w:t>
      </w:r>
      <w:r w:rsidRPr="00E63047">
        <w:rPr>
          <w:rFonts w:ascii="Palatino Linotype" w:hAnsi="Palatino Linotype" w:cs="Arial"/>
          <w:b/>
        </w:rPr>
        <w:t>b)</w:t>
      </w:r>
      <w:r w:rsidR="00DF2AAF" w:rsidRPr="00E63047">
        <w:rPr>
          <w:rFonts w:ascii="Palatino Linotype" w:hAnsi="Palatino Linotype" w:cs="Arial"/>
          <w:b/>
        </w:rPr>
        <w:t>”</w:t>
      </w:r>
      <w:r w:rsidR="00DF2AAF" w:rsidRPr="00E63047">
        <w:rPr>
          <w:rFonts w:ascii="Palatino Linotype" w:hAnsi="Palatino Linotype" w:cs="Arial"/>
        </w:rPr>
        <w:t>,</w:t>
      </w:r>
      <w:r w:rsidRPr="00E63047">
        <w:rPr>
          <w:rFonts w:ascii="Palatino Linotype" w:hAnsi="Palatino Linotype" w:cs="Arial"/>
        </w:rPr>
        <w:t xml:space="preserve"> la forma en que la autoridad ha de detectar, señalar o valorar la causa de improcedencia en el recurso de revisión es decir, a que </w:t>
      </w:r>
      <w:r w:rsidRPr="00E63047">
        <w:rPr>
          <w:rFonts w:ascii="Palatino Linotype" w:hAnsi="Palatino Linotype" w:cs="Arial"/>
          <w:i/>
        </w:rPr>
        <w:t>“aparezca”</w:t>
      </w:r>
      <w:r w:rsidRPr="00E63047">
        <w:rPr>
          <w:rFonts w:ascii="Palatino Linotype" w:hAnsi="Palatino Linotype" w:cs="Arial"/>
        </w:rPr>
        <w:t xml:space="preserve">, hablando por supuesto, del momento procesal en que debe llevarse a cabo, es necesario referir que la causa de improcedencia apareció en el recurso de revisión en el momento en que se admitió, respecto a este punto la Ley en la materia no establece algún momento en específico en que deba aparecer una causal de improcedencia, sino que de forma general refiere </w:t>
      </w:r>
      <w:r w:rsidRPr="00E63047">
        <w:rPr>
          <w:rFonts w:ascii="Palatino Linotype" w:hAnsi="Palatino Linotype" w:cs="Arial"/>
          <w:i/>
        </w:rPr>
        <w:t>“aparezca”</w:t>
      </w:r>
      <w:r w:rsidRPr="00E63047">
        <w:rPr>
          <w:rFonts w:ascii="Palatino Linotype" w:hAnsi="Palatino Linotype" w:cs="Arial"/>
        </w:rPr>
        <w:t>, lo cual puede ocurrir en cualquier momento; en el presente asunto aparece la causal de improcedencia, de la que se ha hecho el estudio anteriormente, en el momento de admitir el recurso de revisión, y es hasta el momento en que se resuelve en que la autoridad resolutora la puede señalar; ahora bien, el señalar o dar cuenta de la existencia de una causa de improcedencia es distinta al momento en que aquella aparece.</w:t>
      </w: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r w:rsidRPr="00E63047">
        <w:rPr>
          <w:rFonts w:ascii="Palatino Linotype" w:hAnsi="Palatino Linotype" w:cs="Arial"/>
        </w:rPr>
        <w:t xml:space="preserve">En efecto, son dos cuestiones diversas, una atañe a los autos del expediente en que se resuelve cuya instrumentación </w:t>
      </w:r>
      <w:r w:rsidRPr="00E63047">
        <w:rPr>
          <w:rFonts w:ascii="Palatino Linotype" w:hAnsi="Palatino Linotype" w:cs="Arial"/>
          <w:i/>
        </w:rPr>
        <w:t>(u ordinaria forma de transcurrir el procedimiento)</w:t>
      </w:r>
      <w:r w:rsidRPr="00E63047">
        <w:rPr>
          <w:rFonts w:ascii="Palatino Linotype" w:hAnsi="Palatino Linotype" w:cs="Arial"/>
        </w:rPr>
        <w:t xml:space="preserve"> trae </w:t>
      </w:r>
      <w:r w:rsidRPr="00E63047">
        <w:rPr>
          <w:rFonts w:ascii="Palatino Linotype" w:hAnsi="Palatino Linotype" w:cs="Arial"/>
        </w:rPr>
        <w:lastRenderedPageBreak/>
        <w:t>como consecuencia la aparición de alguna causa de improcedencia, como en el presente caso que el recurrente no desahogó la prevención en los términos establecidos en la presente Ley, y la segunda a las atribuciones de este ente colegiado para resolver estudiando todas las constancias que obran en el expediente, cuya encomienda engloba el señalar o dar cuenta de la actualización de una causa de improcedencia.</w:t>
      </w: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r w:rsidRPr="00E63047">
        <w:rPr>
          <w:rFonts w:ascii="Palatino Linotype" w:hAnsi="Palatino Linotype" w:cs="Arial"/>
        </w:rPr>
        <w:t>Ahora bien, respecto a tal circunstancia, este Órgano Garante de la Transparencia puede en cualquier momento advertir la existencia de la causal de improcedencia, la multicitada Ley no limita a este Instituto a circunscribirse a un término, plazo, periodo o momento, para advertir o identificar la existencia de una causal de improcedencia, sino que puede hacerlo en cualquier momento una vez que aparezca, que como se ha dicho anteriormente, en el presente caso, apareció al momento de admitirse el recurso de revisión, del cual este Órgano Garante de la Transparencia la advirtió al momento de resolver el recurso de revisión que nos ocupa.</w:t>
      </w: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r w:rsidRPr="00E63047">
        <w:rPr>
          <w:rFonts w:ascii="Palatino Linotype" w:hAnsi="Palatino Linotype" w:cs="Arial"/>
        </w:rPr>
        <w:t>Es por ello que el segundo elemento normativo previsto en la fracción IV</w:t>
      </w:r>
      <w:r w:rsidR="00DF2AAF" w:rsidRPr="00E63047">
        <w:rPr>
          <w:rFonts w:ascii="Palatino Linotype" w:hAnsi="Palatino Linotype" w:cs="Arial"/>
        </w:rPr>
        <w:t>,</w:t>
      </w:r>
      <w:r w:rsidRPr="00E63047">
        <w:rPr>
          <w:rFonts w:ascii="Palatino Linotype" w:hAnsi="Palatino Linotype" w:cs="Arial"/>
        </w:rPr>
        <w:t xml:space="preserve"> del artículo </w:t>
      </w:r>
      <w:r w:rsidR="00DF2AAF" w:rsidRPr="00E63047">
        <w:rPr>
          <w:rFonts w:ascii="Palatino Linotype" w:hAnsi="Palatino Linotype" w:cs="Arial"/>
        </w:rPr>
        <w:t>1</w:t>
      </w:r>
      <w:r w:rsidRPr="00E63047">
        <w:rPr>
          <w:rFonts w:ascii="Palatino Linotype" w:hAnsi="Palatino Linotype" w:cs="Arial"/>
        </w:rPr>
        <w:t>92</w:t>
      </w:r>
      <w:r w:rsidR="00DF2AAF" w:rsidRPr="00E63047">
        <w:rPr>
          <w:rFonts w:ascii="Palatino Linotype" w:hAnsi="Palatino Linotype" w:cs="Arial"/>
        </w:rPr>
        <w:t>,</w:t>
      </w:r>
      <w:r w:rsidRPr="00E63047">
        <w:rPr>
          <w:rFonts w:ascii="Palatino Linotype" w:hAnsi="Palatino Linotype" w:cs="Arial"/>
        </w:rPr>
        <w:t xml:space="preserve"> se configura perfectamente en el presente recurso de revisión.</w:t>
      </w: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r w:rsidRPr="00E63047">
        <w:rPr>
          <w:rFonts w:ascii="Palatino Linotype" w:hAnsi="Palatino Linotype" w:cs="Arial"/>
        </w:rPr>
        <w:t>En relación al tercer elemento normativo, que establece: “</w:t>
      </w:r>
      <w:r w:rsidRPr="00E63047">
        <w:rPr>
          <w:rFonts w:ascii="Palatino Linotype" w:hAnsi="Palatino Linotype" w:cs="Arial"/>
          <w:i/>
        </w:rPr>
        <w:t>en términos de esta ley</w:t>
      </w:r>
      <w:r w:rsidRPr="00E63047">
        <w:rPr>
          <w:rFonts w:ascii="Palatino Linotype" w:hAnsi="Palatino Linotype" w:cs="Arial"/>
        </w:rPr>
        <w:t>”, se considera que también se actualiza dicho elemento normativo en el presente caso, ya que las causales de improcedencia y de sobreseimiento de las que se ha hecho mención en el cuerpo de la presente resolución, de forma muy clara se establecen en la Ley en la materia, sin que se tomaran elementos o requisitos no contempladas en ella, en tal sentido es que en el presente recurso de revisión se actualizaron los elementos normativos que contempla la hipótesis jurídica a continuación inserta.</w:t>
      </w: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p>
    <w:p w:rsidR="00DF2AAF" w:rsidRPr="00E63047" w:rsidRDefault="000A023D" w:rsidP="00DF2AAF">
      <w:pPr>
        <w:spacing w:after="0" w:line="276" w:lineRule="auto"/>
        <w:ind w:left="851" w:right="1134"/>
        <w:jc w:val="both"/>
        <w:rPr>
          <w:rFonts w:ascii="Palatino Linotype" w:hAnsi="Palatino Linotype" w:cs="Arial"/>
          <w:i/>
          <w:szCs w:val="24"/>
        </w:rPr>
      </w:pPr>
      <w:r w:rsidRPr="00E63047">
        <w:rPr>
          <w:rFonts w:ascii="Palatino Linotype" w:hAnsi="Palatino Linotype" w:cs="Arial"/>
          <w:i/>
          <w:szCs w:val="24"/>
        </w:rPr>
        <w:t>“</w:t>
      </w:r>
      <w:r w:rsidRPr="00E63047">
        <w:rPr>
          <w:rFonts w:ascii="Palatino Linotype" w:hAnsi="Palatino Linotype" w:cs="Arial"/>
          <w:b/>
          <w:i/>
          <w:szCs w:val="24"/>
        </w:rPr>
        <w:t>Artículo 192.</w:t>
      </w:r>
      <w:r w:rsidRPr="00E63047">
        <w:rPr>
          <w:rFonts w:ascii="Palatino Linotype" w:hAnsi="Palatino Linotype" w:cs="Arial"/>
          <w:i/>
          <w:szCs w:val="24"/>
        </w:rPr>
        <w:t xml:space="preserve"> El recurso será sobreseído, en todo o en parte, cuando una vez admitido, se actualicen alguno de los siguientes supuestos:</w:t>
      </w:r>
    </w:p>
    <w:p w:rsidR="000A023D" w:rsidRPr="00E63047" w:rsidRDefault="000A023D" w:rsidP="00DF2AAF">
      <w:pPr>
        <w:spacing w:after="0" w:line="276" w:lineRule="auto"/>
        <w:ind w:left="851" w:right="1134"/>
        <w:jc w:val="both"/>
        <w:rPr>
          <w:rFonts w:ascii="Palatino Linotype" w:hAnsi="Palatino Linotype" w:cs="Arial"/>
          <w:i/>
          <w:szCs w:val="24"/>
        </w:rPr>
      </w:pPr>
      <w:r w:rsidRPr="00E63047">
        <w:rPr>
          <w:rFonts w:ascii="Palatino Linotype" w:hAnsi="Palatino Linotype" w:cs="Arial"/>
          <w:i/>
          <w:szCs w:val="24"/>
        </w:rPr>
        <w:t>[…]</w:t>
      </w:r>
    </w:p>
    <w:p w:rsidR="000A023D" w:rsidRPr="00E63047" w:rsidRDefault="000A023D" w:rsidP="00DF2AAF">
      <w:pPr>
        <w:spacing w:after="0" w:line="276" w:lineRule="auto"/>
        <w:ind w:left="851" w:right="1134"/>
        <w:jc w:val="both"/>
        <w:rPr>
          <w:rFonts w:ascii="Palatino Linotype" w:hAnsi="Palatino Linotype" w:cs="Arial"/>
          <w:i/>
          <w:szCs w:val="24"/>
        </w:rPr>
      </w:pPr>
      <w:r w:rsidRPr="00E63047">
        <w:rPr>
          <w:rFonts w:ascii="Palatino Linotype" w:hAnsi="Palatino Linotype" w:cs="Arial"/>
          <w:b/>
          <w:i/>
          <w:szCs w:val="24"/>
        </w:rPr>
        <w:t>IV.</w:t>
      </w:r>
      <w:r w:rsidRPr="00E63047">
        <w:rPr>
          <w:rFonts w:ascii="Palatino Linotype" w:hAnsi="Palatino Linotype" w:cs="Arial"/>
          <w:i/>
          <w:szCs w:val="24"/>
        </w:rPr>
        <w:t xml:space="preserve"> Admitido el recurso de revisión, aparezca alguna causal de improcedencia en los términos de la presente ley;”</w:t>
      </w:r>
    </w:p>
    <w:p w:rsidR="000A023D" w:rsidRPr="00E63047" w:rsidRDefault="000A023D" w:rsidP="000A023D">
      <w:pPr>
        <w:pStyle w:val="Prrafodelista"/>
        <w:autoSpaceDE w:val="0"/>
        <w:autoSpaceDN w:val="0"/>
        <w:adjustRightInd w:val="0"/>
        <w:spacing w:line="360" w:lineRule="auto"/>
        <w:ind w:left="0"/>
        <w:jc w:val="both"/>
        <w:rPr>
          <w:rFonts w:ascii="Palatino Linotype" w:hAnsi="Palatino Linotype" w:cs="Arial"/>
        </w:rPr>
      </w:pPr>
    </w:p>
    <w:p w:rsidR="000A023D" w:rsidRPr="00E63047" w:rsidRDefault="000A023D" w:rsidP="000A023D">
      <w:pPr>
        <w:spacing w:after="0" w:line="360" w:lineRule="auto"/>
        <w:ind w:right="51"/>
        <w:jc w:val="both"/>
        <w:rPr>
          <w:rFonts w:ascii="Palatino Linotype" w:hAnsi="Palatino Linotype" w:cs="Arial"/>
          <w:sz w:val="24"/>
          <w:szCs w:val="24"/>
        </w:rPr>
      </w:pPr>
      <w:r w:rsidRPr="00E63047">
        <w:rPr>
          <w:rFonts w:ascii="Palatino Linotype" w:hAnsi="Palatino Linotype" w:cs="Arial"/>
          <w:sz w:val="24"/>
          <w:szCs w:val="24"/>
        </w:rPr>
        <w:t xml:space="preserve">No obstante lo anterior, se dejan a salvo los derechos de la hoy </w:t>
      </w:r>
      <w:r w:rsidR="00DF2AAF" w:rsidRPr="00E63047">
        <w:rPr>
          <w:rFonts w:ascii="Palatino Linotype" w:hAnsi="Palatino Linotype" w:cs="Arial"/>
          <w:b/>
          <w:sz w:val="24"/>
          <w:szCs w:val="24"/>
        </w:rPr>
        <w:t>Recurrente</w:t>
      </w:r>
      <w:r w:rsidRPr="00E63047">
        <w:rPr>
          <w:rFonts w:ascii="Palatino Linotype" w:hAnsi="Palatino Linotype" w:cs="Arial"/>
          <w:sz w:val="24"/>
          <w:szCs w:val="24"/>
        </w:rPr>
        <w:t xml:space="preserve"> para que mediante diversa solicitud pueda pedir al sujeto obligado la información a que hace alusión en su solicitud de información.</w:t>
      </w:r>
    </w:p>
    <w:p w:rsidR="000A023D" w:rsidRPr="00E63047" w:rsidRDefault="000A023D" w:rsidP="000A023D">
      <w:pPr>
        <w:spacing w:after="0" w:line="360" w:lineRule="auto"/>
        <w:ind w:right="51"/>
        <w:jc w:val="both"/>
        <w:rPr>
          <w:rFonts w:ascii="Palatino Linotype" w:hAnsi="Palatino Linotype" w:cs="Arial"/>
          <w:sz w:val="24"/>
          <w:szCs w:val="24"/>
        </w:rPr>
      </w:pPr>
    </w:p>
    <w:p w:rsidR="000A023D" w:rsidRPr="00E63047" w:rsidRDefault="000A023D" w:rsidP="000A023D">
      <w:pPr>
        <w:spacing w:after="0" w:line="360" w:lineRule="auto"/>
        <w:ind w:right="51"/>
        <w:jc w:val="both"/>
        <w:rPr>
          <w:rFonts w:ascii="Palatino Linotype" w:hAnsi="Palatino Linotype" w:cs="Arial"/>
          <w:sz w:val="24"/>
          <w:szCs w:val="24"/>
        </w:rPr>
      </w:pPr>
      <w:r w:rsidRPr="00E63047">
        <w:rPr>
          <w:rFonts w:ascii="Palatino Linotype" w:hAnsi="Palatino Linotype"/>
          <w:sz w:val="24"/>
          <w:szCs w:val="24"/>
        </w:rPr>
        <w:t xml:space="preserve">En mérito de lo expuesto en líneas anteriores, </w:t>
      </w:r>
      <w:r w:rsidRPr="00E63047">
        <w:rPr>
          <w:rFonts w:ascii="Palatino Linotype" w:hAnsi="Palatino Linotype" w:cs="Arial"/>
          <w:sz w:val="24"/>
          <w:szCs w:val="24"/>
        </w:rPr>
        <w:t>con fundamento en el artículo 186</w:t>
      </w:r>
      <w:r w:rsidR="00DF2AAF" w:rsidRPr="00E63047">
        <w:rPr>
          <w:rFonts w:ascii="Palatino Linotype" w:hAnsi="Palatino Linotype" w:cs="Arial"/>
          <w:sz w:val="24"/>
          <w:szCs w:val="24"/>
        </w:rPr>
        <w:t>,</w:t>
      </w:r>
      <w:r w:rsidRPr="00E63047">
        <w:rPr>
          <w:rFonts w:ascii="Palatino Linotype" w:hAnsi="Palatino Linotype" w:cs="Arial"/>
          <w:sz w:val="24"/>
          <w:szCs w:val="24"/>
        </w:rPr>
        <w:t xml:space="preserve"> fracción I</w:t>
      </w:r>
      <w:r w:rsidR="00DF2AAF" w:rsidRPr="00E63047">
        <w:rPr>
          <w:rFonts w:ascii="Palatino Linotype" w:hAnsi="Palatino Linotype" w:cs="Arial"/>
          <w:sz w:val="24"/>
          <w:szCs w:val="24"/>
        </w:rPr>
        <w:t>,</w:t>
      </w:r>
      <w:r w:rsidRPr="00E63047">
        <w:rPr>
          <w:rFonts w:ascii="Palatino Linotype" w:hAnsi="Palatino Linotype" w:cs="Arial"/>
          <w:sz w:val="24"/>
          <w:szCs w:val="24"/>
        </w:rPr>
        <w:t xml:space="preserve"> de la Ley de Transparencia y Acceso a la Información Pública del Estado de México y Municipios, se </w:t>
      </w:r>
      <w:r w:rsidRPr="00E63047">
        <w:rPr>
          <w:rFonts w:ascii="Palatino Linotype" w:hAnsi="Palatino Linotype" w:cs="Arial"/>
          <w:b/>
          <w:sz w:val="24"/>
          <w:szCs w:val="24"/>
        </w:rPr>
        <w:t>SOBRESEE</w:t>
      </w:r>
      <w:r w:rsidRPr="00E63047">
        <w:rPr>
          <w:rFonts w:ascii="Palatino Linotype" w:hAnsi="Palatino Linotype" w:cs="Arial"/>
          <w:sz w:val="24"/>
          <w:szCs w:val="24"/>
        </w:rPr>
        <w:t xml:space="preserve"> el recurso de revisión </w:t>
      </w:r>
      <w:r w:rsidRPr="00E63047">
        <w:rPr>
          <w:rFonts w:ascii="Palatino Linotype" w:hAnsi="Palatino Linotype" w:cs="Arial"/>
          <w:b/>
          <w:sz w:val="24"/>
          <w:szCs w:val="24"/>
        </w:rPr>
        <w:t>0</w:t>
      </w:r>
      <w:r w:rsidR="00DF2AAF" w:rsidRPr="00E63047">
        <w:rPr>
          <w:rFonts w:ascii="Palatino Linotype" w:hAnsi="Palatino Linotype" w:cs="Arial"/>
          <w:b/>
          <w:sz w:val="24"/>
          <w:szCs w:val="24"/>
        </w:rPr>
        <w:t>1560</w:t>
      </w:r>
      <w:r w:rsidRPr="00E63047">
        <w:rPr>
          <w:rFonts w:ascii="Palatino Linotype" w:hAnsi="Palatino Linotype" w:cs="Arial"/>
          <w:b/>
          <w:sz w:val="24"/>
          <w:szCs w:val="24"/>
        </w:rPr>
        <w:t>/INFOEM/IP/RR/20</w:t>
      </w:r>
      <w:r w:rsidR="00DF2AAF" w:rsidRPr="00E63047">
        <w:rPr>
          <w:rFonts w:ascii="Palatino Linotype" w:hAnsi="Palatino Linotype" w:cs="Arial"/>
          <w:b/>
          <w:sz w:val="24"/>
          <w:szCs w:val="24"/>
        </w:rPr>
        <w:t>21</w:t>
      </w:r>
      <w:r w:rsidR="00DF2AAF" w:rsidRPr="00E63047">
        <w:rPr>
          <w:rFonts w:ascii="Palatino Linotype" w:hAnsi="Palatino Linotype" w:cs="Arial"/>
          <w:sz w:val="24"/>
          <w:szCs w:val="24"/>
        </w:rPr>
        <w:t xml:space="preserve">, </w:t>
      </w:r>
      <w:r w:rsidRPr="00E63047">
        <w:rPr>
          <w:rFonts w:ascii="Palatino Linotype" w:hAnsi="Palatino Linotype" w:cs="Arial"/>
          <w:sz w:val="24"/>
          <w:szCs w:val="24"/>
        </w:rPr>
        <w:t>que ha sido materia del presente fallo.</w:t>
      </w:r>
    </w:p>
    <w:p w:rsidR="000A023D" w:rsidRPr="00E63047" w:rsidRDefault="000A023D" w:rsidP="000A023D">
      <w:pPr>
        <w:tabs>
          <w:tab w:val="left" w:pos="709"/>
        </w:tabs>
        <w:spacing w:after="0" w:line="360" w:lineRule="auto"/>
        <w:ind w:right="51"/>
        <w:jc w:val="both"/>
        <w:rPr>
          <w:rFonts w:ascii="Palatino Linotype" w:hAnsi="Palatino Linotype" w:cs="Arial"/>
          <w:sz w:val="24"/>
          <w:szCs w:val="24"/>
        </w:rPr>
      </w:pPr>
    </w:p>
    <w:p w:rsidR="000A023D" w:rsidRPr="00E63047" w:rsidRDefault="000A023D" w:rsidP="000A023D">
      <w:pPr>
        <w:tabs>
          <w:tab w:val="left" w:pos="709"/>
        </w:tabs>
        <w:spacing w:after="0" w:line="360" w:lineRule="auto"/>
        <w:ind w:right="51"/>
        <w:jc w:val="both"/>
        <w:rPr>
          <w:rFonts w:ascii="Palatino Linotype" w:hAnsi="Palatino Linotype" w:cs="Arial"/>
          <w:sz w:val="24"/>
          <w:szCs w:val="24"/>
        </w:rPr>
      </w:pPr>
      <w:r w:rsidRPr="00E63047">
        <w:rPr>
          <w:rFonts w:ascii="Palatino Linotype" w:hAnsi="Palatino Linotype" w:cs="Arial"/>
          <w:sz w:val="24"/>
          <w:szCs w:val="24"/>
        </w:rPr>
        <w:t>Por lo antes expuesto y fundado es de resolverse y,</w:t>
      </w:r>
    </w:p>
    <w:p w:rsidR="000A023D" w:rsidRPr="00E63047" w:rsidRDefault="000A023D" w:rsidP="000A023D">
      <w:pPr>
        <w:tabs>
          <w:tab w:val="left" w:pos="709"/>
        </w:tabs>
        <w:spacing w:line="360" w:lineRule="auto"/>
        <w:ind w:right="51"/>
        <w:jc w:val="both"/>
        <w:rPr>
          <w:rFonts w:ascii="Palatino Linotype" w:hAnsi="Palatino Linotype" w:cs="Arial"/>
        </w:rPr>
      </w:pPr>
    </w:p>
    <w:p w:rsidR="000A023D" w:rsidRPr="00E63047" w:rsidRDefault="000A023D" w:rsidP="000A023D">
      <w:pPr>
        <w:spacing w:line="360" w:lineRule="auto"/>
        <w:jc w:val="center"/>
        <w:rPr>
          <w:rFonts w:ascii="Palatino Linotype" w:hAnsi="Palatino Linotype"/>
          <w:b/>
          <w:bCs/>
          <w:spacing w:val="60"/>
          <w:sz w:val="28"/>
          <w:lang w:val="es-ES_tradnl"/>
        </w:rPr>
      </w:pPr>
      <w:r w:rsidRPr="00E63047">
        <w:rPr>
          <w:rFonts w:ascii="Palatino Linotype" w:hAnsi="Palatino Linotype"/>
          <w:b/>
          <w:bCs/>
          <w:spacing w:val="60"/>
          <w:sz w:val="28"/>
          <w:lang w:val="es-ES_tradnl"/>
        </w:rPr>
        <w:t>SE    RESUELVE</w:t>
      </w:r>
    </w:p>
    <w:p w:rsidR="000A023D" w:rsidRPr="00E63047" w:rsidRDefault="000A023D" w:rsidP="00DF2AAF">
      <w:pPr>
        <w:pStyle w:val="Sinespaciado"/>
      </w:pPr>
    </w:p>
    <w:p w:rsidR="000A023D" w:rsidRPr="00E63047" w:rsidRDefault="000A023D" w:rsidP="000A023D">
      <w:pPr>
        <w:spacing w:line="360" w:lineRule="auto"/>
        <w:jc w:val="both"/>
        <w:rPr>
          <w:rFonts w:ascii="Palatino Linotype" w:hAnsi="Palatino Linotype" w:cs="Arial"/>
          <w:lang w:val="es-ES_tradnl"/>
        </w:rPr>
      </w:pPr>
      <w:r w:rsidRPr="00E63047">
        <w:rPr>
          <w:rFonts w:ascii="Palatino Linotype" w:hAnsi="Palatino Linotype" w:cs="Arial"/>
          <w:b/>
          <w:sz w:val="28"/>
        </w:rPr>
        <w:t>PRIMERO.</w:t>
      </w:r>
      <w:r w:rsidRPr="00E63047">
        <w:rPr>
          <w:rFonts w:ascii="Palatino Linotype" w:hAnsi="Palatino Linotype" w:cs="Arial"/>
          <w:sz w:val="28"/>
        </w:rPr>
        <w:t xml:space="preserve"> </w:t>
      </w:r>
      <w:r w:rsidR="007A3CAE" w:rsidRPr="00E63047">
        <w:rPr>
          <w:rFonts w:ascii="Palatino Linotype" w:hAnsi="Palatino Linotype" w:cs="Arial"/>
          <w:sz w:val="24"/>
        </w:rPr>
        <w:t xml:space="preserve">Se </w:t>
      </w:r>
      <w:r w:rsidR="007A3CAE" w:rsidRPr="00E63047">
        <w:rPr>
          <w:rFonts w:ascii="Palatino Linotype" w:hAnsi="Palatino Linotype" w:cs="Arial"/>
          <w:b/>
          <w:sz w:val="24"/>
        </w:rPr>
        <w:t>SOBRESEE</w:t>
      </w:r>
      <w:r w:rsidR="007A3CAE" w:rsidRPr="00E63047">
        <w:rPr>
          <w:rFonts w:ascii="Palatino Linotype" w:hAnsi="Palatino Linotype" w:cs="Arial"/>
          <w:sz w:val="24"/>
        </w:rPr>
        <w:t xml:space="preserve"> el recurso de revisión número </w:t>
      </w:r>
      <w:r w:rsidR="007A3CAE" w:rsidRPr="00E63047">
        <w:rPr>
          <w:rFonts w:ascii="Palatino Linotype" w:hAnsi="Palatino Linotype" w:cs="Arial"/>
          <w:b/>
          <w:sz w:val="24"/>
        </w:rPr>
        <w:t>01560/INFOEM/IP/RR/2021</w:t>
      </w:r>
      <w:r w:rsidR="007A3CAE" w:rsidRPr="00E63047">
        <w:rPr>
          <w:rFonts w:ascii="Palatino Linotype" w:hAnsi="Palatino Linotype" w:cs="Arial"/>
          <w:sz w:val="24"/>
        </w:rPr>
        <w:t xml:space="preserve">, por actualizarse la causal de improcedencia inmersa en la fracción I, del artículo 191, de la Ley de Transparencia vigente en la entidad, en términos del Considerando </w:t>
      </w:r>
      <w:r w:rsidR="007A3CAE" w:rsidRPr="00E63047">
        <w:rPr>
          <w:rFonts w:ascii="Palatino Linotype" w:hAnsi="Palatino Linotype" w:cs="Arial"/>
          <w:b/>
          <w:sz w:val="24"/>
        </w:rPr>
        <w:t>TERCERO</w:t>
      </w:r>
      <w:r w:rsidR="007A3CAE" w:rsidRPr="00E63047">
        <w:rPr>
          <w:rFonts w:ascii="Palatino Linotype" w:hAnsi="Palatino Linotype" w:cs="Arial"/>
          <w:sz w:val="24"/>
        </w:rPr>
        <w:t xml:space="preserve"> de la presente resolución.</w:t>
      </w:r>
    </w:p>
    <w:p w:rsidR="000A023D" w:rsidRPr="00E63047" w:rsidRDefault="000A023D" w:rsidP="00DF2AAF">
      <w:pPr>
        <w:spacing w:after="0" w:line="360" w:lineRule="auto"/>
        <w:jc w:val="both"/>
        <w:rPr>
          <w:rFonts w:ascii="Palatino Linotype" w:hAnsi="Palatino Linotype" w:cs="Arial"/>
          <w:sz w:val="24"/>
        </w:rPr>
      </w:pPr>
      <w:r w:rsidRPr="00E63047">
        <w:rPr>
          <w:rFonts w:ascii="Palatino Linotype" w:hAnsi="Palatino Linotype" w:cs="Arial"/>
          <w:b/>
          <w:sz w:val="28"/>
        </w:rPr>
        <w:lastRenderedPageBreak/>
        <w:t>SEGUNDO</w:t>
      </w:r>
      <w:r w:rsidRPr="00E63047">
        <w:rPr>
          <w:rFonts w:ascii="Palatino Linotype" w:hAnsi="Palatino Linotype" w:cs="Arial"/>
          <w:sz w:val="28"/>
        </w:rPr>
        <w:t xml:space="preserve">. </w:t>
      </w:r>
      <w:r w:rsidRPr="00E63047">
        <w:rPr>
          <w:rFonts w:ascii="Palatino Linotype" w:hAnsi="Palatino Linotype" w:cs="Arial"/>
          <w:sz w:val="24"/>
        </w:rPr>
        <w:t xml:space="preserve">Notifíquese vía </w:t>
      </w:r>
      <w:r w:rsidRPr="00E63047">
        <w:rPr>
          <w:rFonts w:ascii="Palatino Linotype" w:hAnsi="Palatino Linotype" w:cs="Arial"/>
          <w:b/>
          <w:sz w:val="24"/>
        </w:rPr>
        <w:t>SAIMEX</w:t>
      </w:r>
      <w:r w:rsidRPr="00E63047">
        <w:rPr>
          <w:rFonts w:ascii="Palatino Linotype" w:hAnsi="Palatino Linotype"/>
          <w:b/>
          <w:sz w:val="24"/>
        </w:rPr>
        <w:t xml:space="preserve"> </w:t>
      </w:r>
      <w:r w:rsidRPr="00E63047">
        <w:rPr>
          <w:rFonts w:ascii="Palatino Linotype" w:hAnsi="Palatino Linotype" w:cs="Arial"/>
          <w:sz w:val="24"/>
        </w:rPr>
        <w:t>la presente resolución al</w:t>
      </w:r>
      <w:r w:rsidRPr="00E63047">
        <w:rPr>
          <w:rFonts w:ascii="Palatino Linotype" w:hAnsi="Palatino Linotype"/>
          <w:sz w:val="24"/>
        </w:rPr>
        <w:t xml:space="preserve"> </w:t>
      </w:r>
      <w:r w:rsidRPr="00E63047">
        <w:rPr>
          <w:rFonts w:ascii="Palatino Linotype" w:hAnsi="Palatino Linotype" w:cs="Arial"/>
          <w:sz w:val="24"/>
        </w:rPr>
        <w:t>Titular</w:t>
      </w:r>
      <w:r w:rsidRPr="00E63047">
        <w:rPr>
          <w:rFonts w:ascii="Palatino Linotype" w:hAnsi="Palatino Linotype"/>
          <w:sz w:val="24"/>
        </w:rPr>
        <w:t xml:space="preserve"> </w:t>
      </w:r>
      <w:r w:rsidRPr="00E63047">
        <w:rPr>
          <w:rFonts w:ascii="Palatino Linotype" w:hAnsi="Palatino Linotype" w:cs="Arial"/>
          <w:sz w:val="24"/>
        </w:rPr>
        <w:t xml:space="preserve">de la Unidad de Transparencia del </w:t>
      </w:r>
      <w:r w:rsidRPr="00E63047">
        <w:rPr>
          <w:rFonts w:ascii="Palatino Linotype" w:hAnsi="Palatino Linotype" w:cs="Arial"/>
          <w:b/>
          <w:sz w:val="24"/>
        </w:rPr>
        <w:t>Sujeto Obligado</w:t>
      </w:r>
      <w:r w:rsidRPr="00E63047">
        <w:rPr>
          <w:rFonts w:ascii="Palatino Linotype" w:hAnsi="Palatino Linotype" w:cs="Arial"/>
          <w:sz w:val="24"/>
        </w:rPr>
        <w:t>.</w:t>
      </w:r>
    </w:p>
    <w:p w:rsidR="00DF2AAF" w:rsidRPr="00E63047" w:rsidRDefault="00DF2AAF" w:rsidP="00DF2AAF">
      <w:pPr>
        <w:spacing w:after="0" w:line="360" w:lineRule="auto"/>
        <w:ind w:right="51"/>
        <w:jc w:val="both"/>
        <w:rPr>
          <w:rFonts w:ascii="Palatino Linotype" w:hAnsi="Palatino Linotype" w:cs="Arial"/>
          <w:b/>
          <w:sz w:val="28"/>
        </w:rPr>
      </w:pPr>
    </w:p>
    <w:p w:rsidR="00207C57" w:rsidRPr="00E63047" w:rsidRDefault="000A023D" w:rsidP="00DF2AAF">
      <w:pPr>
        <w:spacing w:after="0" w:line="360" w:lineRule="auto"/>
        <w:ind w:right="51"/>
        <w:jc w:val="both"/>
        <w:rPr>
          <w:rFonts w:ascii="Palatino Linotype" w:hAnsi="Palatino Linotype" w:cs="Arial"/>
          <w:sz w:val="24"/>
        </w:rPr>
      </w:pPr>
      <w:r w:rsidRPr="00E63047">
        <w:rPr>
          <w:rFonts w:ascii="Palatino Linotype" w:hAnsi="Palatino Linotype" w:cs="Arial"/>
          <w:b/>
          <w:sz w:val="28"/>
        </w:rPr>
        <w:t>TERCERO</w:t>
      </w:r>
      <w:r w:rsidRPr="00E63047">
        <w:rPr>
          <w:rFonts w:ascii="Palatino Linotype" w:hAnsi="Palatino Linotype" w:cs="Arial"/>
          <w:sz w:val="28"/>
        </w:rPr>
        <w:t xml:space="preserve">. </w:t>
      </w:r>
      <w:r w:rsidRPr="00E63047">
        <w:rPr>
          <w:rFonts w:ascii="Palatino Linotype" w:hAnsi="Palatino Linotype" w:cs="Arial"/>
          <w:sz w:val="24"/>
        </w:rPr>
        <w:t xml:space="preserve">Notifíquese al </w:t>
      </w:r>
      <w:r w:rsidRPr="00E63047">
        <w:rPr>
          <w:rFonts w:ascii="Palatino Linotype" w:hAnsi="Palatino Linotype" w:cs="Arial"/>
          <w:b/>
          <w:sz w:val="24"/>
        </w:rPr>
        <w:t>Recurrente</w:t>
      </w:r>
      <w:r w:rsidRPr="00E63047">
        <w:rPr>
          <w:rFonts w:ascii="Palatino Linotype" w:hAnsi="Palatino Linotype" w:cs="Arial"/>
          <w:sz w:val="24"/>
        </w:rPr>
        <w:t xml:space="preserve"> mediante el </w:t>
      </w:r>
      <w:r w:rsidRPr="00E63047">
        <w:rPr>
          <w:rFonts w:ascii="Palatino Linotype" w:hAnsi="Palatino Linotype" w:cs="Arial"/>
          <w:b/>
          <w:sz w:val="24"/>
        </w:rPr>
        <w:t xml:space="preserve">SAIMEX </w:t>
      </w:r>
      <w:r w:rsidRPr="00E63047">
        <w:rPr>
          <w:rFonts w:ascii="Palatino Linotype" w:hAnsi="Palatino Linotype" w:cs="Arial"/>
          <w:sz w:val="24"/>
        </w:rPr>
        <w:t>y</w:t>
      </w:r>
      <w:r w:rsidRPr="00E63047">
        <w:rPr>
          <w:rFonts w:ascii="Palatino Linotype" w:hAnsi="Palatino Linotype" w:cs="Arial"/>
          <w:b/>
          <w:sz w:val="24"/>
        </w:rPr>
        <w:t xml:space="preserve"> Correo Electrónico</w:t>
      </w:r>
      <w:r w:rsidRPr="00E63047">
        <w:rPr>
          <w:rFonts w:ascii="Palatino Linotype" w:hAnsi="Palatino Linotype" w:cs="Arial"/>
          <w:sz w:val="24"/>
        </w:rPr>
        <w:t>, la presente resolución, haciéndole saber que de conformidad con lo establecido en el artículo 196</w:t>
      </w:r>
      <w:r w:rsidR="004B06A5" w:rsidRPr="00E63047">
        <w:rPr>
          <w:rFonts w:ascii="Palatino Linotype" w:hAnsi="Palatino Linotype" w:cs="Arial"/>
          <w:sz w:val="24"/>
        </w:rPr>
        <w:t>,</w:t>
      </w:r>
      <w:r w:rsidRPr="00E63047">
        <w:rPr>
          <w:rFonts w:ascii="Palatino Linotype" w:hAnsi="Palatino Linotype" w:cs="Arial"/>
          <w:sz w:val="24"/>
        </w:rPr>
        <w:t xml:space="preserve"> de la Ley de Transparencia y Acceso a la Información Pública del Estado de México y Municipios, podrá impugnarla vía Juicio de Amparo en los términos de las leyes aplicables.</w:t>
      </w:r>
    </w:p>
    <w:p w:rsidR="00DF2AAF" w:rsidRPr="00E63047" w:rsidRDefault="00DF2AAF" w:rsidP="00DF2AAF">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E72200" w:rsidRDefault="00B04CF0" w:rsidP="00DF2AAF">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E63047">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w:t>
      </w:r>
      <w:r w:rsidR="00DF2AAF" w:rsidRPr="00E63047">
        <w:rPr>
          <w:rFonts w:ascii="Palatino Linotype" w:eastAsiaTheme="minorEastAsia" w:hAnsi="Palatino Linotype"/>
          <w:color w:val="000000" w:themeColor="text1"/>
          <w:sz w:val="24"/>
          <w:szCs w:val="24"/>
          <w:lang w:val="es-ES_tradnl" w:eastAsia="es-ES"/>
        </w:rPr>
        <w:t xml:space="preserve">TÍNEZ SÁNCHEZ; EVA ABAID YAPUR; </w:t>
      </w:r>
      <w:r w:rsidRPr="00E63047">
        <w:rPr>
          <w:rFonts w:ascii="Palatino Linotype" w:eastAsiaTheme="minorEastAsia" w:hAnsi="Palatino Linotype"/>
          <w:color w:val="000000" w:themeColor="text1"/>
          <w:sz w:val="24"/>
          <w:szCs w:val="24"/>
          <w:lang w:val="es-ES_tradnl" w:eastAsia="es-ES"/>
        </w:rPr>
        <w:t>JAVIER MARTÍNEZ CRUZ</w:t>
      </w:r>
      <w:r w:rsidR="005C1B52" w:rsidRPr="00E63047">
        <w:rPr>
          <w:rFonts w:ascii="Palatino Linotype" w:eastAsiaTheme="minorEastAsia" w:hAnsi="Palatino Linotype"/>
          <w:color w:val="000000" w:themeColor="text1"/>
          <w:sz w:val="24"/>
          <w:szCs w:val="24"/>
          <w:lang w:val="es-ES_tradnl" w:eastAsia="es-ES"/>
        </w:rPr>
        <w:t xml:space="preserve"> </w:t>
      </w:r>
      <w:r w:rsidRPr="00E63047">
        <w:rPr>
          <w:rFonts w:ascii="Palatino Linotype" w:eastAsiaTheme="minorEastAsia" w:hAnsi="Palatino Linotype"/>
          <w:color w:val="000000" w:themeColor="text1"/>
          <w:sz w:val="24"/>
          <w:szCs w:val="24"/>
          <w:lang w:val="es-ES_tradnl" w:eastAsia="es-ES"/>
        </w:rPr>
        <w:t xml:space="preserve">Y LUIS GUSTAVO PARRA NORIEGA; EN LA </w:t>
      </w:r>
      <w:r w:rsidR="005749A4" w:rsidRPr="00E63047">
        <w:rPr>
          <w:rFonts w:ascii="Palatino Linotype" w:eastAsiaTheme="minorEastAsia" w:hAnsi="Palatino Linotype"/>
          <w:color w:val="000000" w:themeColor="text1"/>
          <w:sz w:val="24"/>
          <w:szCs w:val="24"/>
          <w:lang w:val="es-ES_tradnl" w:eastAsia="es-ES"/>
        </w:rPr>
        <w:t>VIGÉSIM</w:t>
      </w:r>
      <w:r w:rsidR="00C57F8A" w:rsidRPr="00E63047">
        <w:rPr>
          <w:rFonts w:ascii="Palatino Linotype" w:eastAsiaTheme="minorEastAsia" w:hAnsi="Palatino Linotype"/>
          <w:color w:val="000000" w:themeColor="text1"/>
          <w:sz w:val="24"/>
          <w:szCs w:val="24"/>
          <w:lang w:val="es-ES_tradnl" w:eastAsia="es-ES"/>
        </w:rPr>
        <w:t xml:space="preserve">A </w:t>
      </w:r>
      <w:r w:rsidR="00535962" w:rsidRPr="00E63047">
        <w:rPr>
          <w:rFonts w:ascii="Palatino Linotype" w:eastAsiaTheme="minorEastAsia" w:hAnsi="Palatino Linotype"/>
          <w:color w:val="000000" w:themeColor="text1"/>
          <w:sz w:val="24"/>
          <w:szCs w:val="24"/>
          <w:lang w:val="es-ES_tradnl" w:eastAsia="es-ES"/>
        </w:rPr>
        <w:t>TERCER</w:t>
      </w:r>
      <w:r w:rsidR="005749A4" w:rsidRPr="00E63047">
        <w:rPr>
          <w:rFonts w:ascii="Palatino Linotype" w:eastAsiaTheme="minorEastAsia" w:hAnsi="Palatino Linotype"/>
          <w:color w:val="000000" w:themeColor="text1"/>
          <w:sz w:val="24"/>
          <w:szCs w:val="24"/>
          <w:lang w:val="es-ES_tradnl" w:eastAsia="es-ES"/>
        </w:rPr>
        <w:t>A</w:t>
      </w:r>
      <w:r w:rsidRPr="00E63047">
        <w:rPr>
          <w:rFonts w:ascii="Palatino Linotype" w:eastAsiaTheme="minorEastAsia" w:hAnsi="Palatino Linotype"/>
          <w:color w:val="000000" w:themeColor="text1"/>
          <w:sz w:val="24"/>
          <w:szCs w:val="24"/>
          <w:lang w:val="es-ES_tradnl" w:eastAsia="es-ES"/>
        </w:rPr>
        <w:t xml:space="preserve"> SESIÓN ORDINARIA CELEBRADA EL </w:t>
      </w:r>
      <w:r w:rsidR="00535962" w:rsidRPr="00E63047">
        <w:rPr>
          <w:rFonts w:ascii="Palatino Linotype" w:eastAsiaTheme="minorEastAsia" w:hAnsi="Palatino Linotype"/>
          <w:color w:val="000000" w:themeColor="text1"/>
          <w:sz w:val="24"/>
          <w:szCs w:val="24"/>
          <w:lang w:val="es-ES_tradnl" w:eastAsia="es-ES"/>
        </w:rPr>
        <w:t>TREINTA</w:t>
      </w:r>
      <w:r w:rsidR="005749A4" w:rsidRPr="00E63047">
        <w:rPr>
          <w:rFonts w:ascii="Palatino Linotype" w:eastAsiaTheme="minorEastAsia" w:hAnsi="Palatino Linotype"/>
          <w:color w:val="000000" w:themeColor="text1"/>
          <w:sz w:val="24"/>
          <w:szCs w:val="24"/>
          <w:lang w:val="es-ES_tradnl" w:eastAsia="es-ES"/>
        </w:rPr>
        <w:t xml:space="preserve"> DE JUNIO</w:t>
      </w:r>
      <w:r w:rsidRPr="00E63047">
        <w:rPr>
          <w:rFonts w:ascii="Palatino Linotype" w:eastAsiaTheme="minorEastAsia" w:hAnsi="Palatino Linotype"/>
          <w:color w:val="000000" w:themeColor="text1"/>
          <w:sz w:val="24"/>
          <w:szCs w:val="24"/>
          <w:lang w:val="es-ES_tradnl" w:eastAsia="es-ES"/>
        </w:rPr>
        <w:t xml:space="preserve"> DE DOS MIL </w:t>
      </w:r>
      <w:r w:rsidR="008112D2" w:rsidRPr="00E63047">
        <w:rPr>
          <w:rFonts w:ascii="Palatino Linotype" w:eastAsiaTheme="minorEastAsia" w:hAnsi="Palatino Linotype"/>
          <w:color w:val="000000" w:themeColor="text1"/>
          <w:sz w:val="24"/>
          <w:szCs w:val="24"/>
          <w:lang w:val="es-ES_tradnl" w:eastAsia="es-ES"/>
        </w:rPr>
        <w:t>VEINTIUNO</w:t>
      </w:r>
      <w:r w:rsidRPr="00E63047">
        <w:rPr>
          <w:rFonts w:ascii="Palatino Linotype" w:eastAsiaTheme="minorEastAsia" w:hAnsi="Palatino Linotype"/>
          <w:color w:val="000000" w:themeColor="text1"/>
          <w:sz w:val="24"/>
          <w:szCs w:val="24"/>
          <w:lang w:val="es-ES_tradnl" w:eastAsia="es-ES"/>
        </w:rPr>
        <w:t>, ANTE EL SECRETARIO TÉCNICO DEL PLENO ALEXIS TAPIA RAMÍREZ.</w:t>
      </w:r>
      <w:r w:rsidR="008112D2" w:rsidRPr="00E63047">
        <w:rPr>
          <w:rFonts w:ascii="Palatino Linotype" w:eastAsiaTheme="minorEastAsia" w:hAnsi="Palatino Linotype"/>
          <w:color w:val="000000" w:themeColor="text1"/>
          <w:sz w:val="24"/>
          <w:szCs w:val="24"/>
          <w:lang w:val="es-ES_tradnl" w:eastAsia="es-ES"/>
        </w:rPr>
        <w:t>---------------------</w:t>
      </w:r>
      <w:r w:rsidR="00331B95" w:rsidRPr="00E63047">
        <w:rPr>
          <w:rFonts w:ascii="Palatino Linotype" w:eastAsiaTheme="minorEastAsia" w:hAnsi="Palatino Linotype"/>
          <w:color w:val="000000" w:themeColor="text1"/>
          <w:sz w:val="24"/>
          <w:szCs w:val="24"/>
          <w:lang w:val="es-ES_tradnl" w:eastAsia="es-ES"/>
        </w:rPr>
        <w:t>---------------------------------------------------------------------------------------------------------------------------------------------------------------------------------------------------------------------------------------------------------------------------------------------------------------</w:t>
      </w:r>
      <w:r w:rsidR="00E73F25" w:rsidRPr="00E63047">
        <w:rPr>
          <w:rFonts w:ascii="Palatino Linotype" w:eastAsiaTheme="minorEastAsia" w:hAnsi="Palatino Linotype"/>
          <w:color w:val="000000" w:themeColor="text1"/>
          <w:sz w:val="24"/>
          <w:szCs w:val="24"/>
          <w:lang w:val="es-ES_tradnl" w:eastAsia="es-ES"/>
        </w:rPr>
        <w:t>------------------------------------------------------------------------------------------------------------------------------------------------------------------------------------------------------------------------------------------------------------------------------------------------------------------------------------------------------------------------------------------------------------------------------------</w:t>
      </w:r>
      <w:r w:rsidR="00DF2AAF" w:rsidRPr="00E63047">
        <w:rPr>
          <w:rFonts w:ascii="Palatino Linotype" w:eastAsiaTheme="minorEastAsia" w:hAnsi="Palatino Linotype"/>
          <w:color w:val="000000" w:themeColor="text1"/>
          <w:sz w:val="24"/>
          <w:szCs w:val="24"/>
          <w:lang w:val="es-ES_tradnl" w:eastAsia="es-ES"/>
        </w:rPr>
        <w:t>----------------------------------------------------------------------------------------------------------</w:t>
      </w:r>
      <w:r w:rsidR="00E73F25" w:rsidRPr="00AD534E">
        <w:rPr>
          <w:rFonts w:ascii="Palatino Linotype" w:eastAsiaTheme="minorEastAsia" w:hAnsi="Palatino Linotype"/>
          <w:color w:val="000000" w:themeColor="text1"/>
          <w:sz w:val="24"/>
          <w:szCs w:val="24"/>
          <w:lang w:val="es-ES_tradnl" w:eastAsia="es-ES"/>
        </w:rPr>
        <w:t xml:space="preserve"> </w:t>
      </w:r>
    </w:p>
    <w:p w:rsidR="00DF2AAF" w:rsidRPr="00D53E0C" w:rsidRDefault="00DF2AAF" w:rsidP="00DF2AAF">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5D60BA" w:rsidRPr="00B04CF0" w:rsidRDefault="005D60BA" w:rsidP="00B04CF0">
      <w:pPr>
        <w:spacing w:after="0" w:line="240" w:lineRule="auto"/>
        <w:rPr>
          <w:rFonts w:ascii="Palatino Linotype" w:hAnsi="Palatino Linotype"/>
          <w:sz w:val="16"/>
          <w:szCs w:val="20"/>
        </w:rPr>
      </w:pPr>
    </w:p>
    <w:sectPr w:rsidR="005D60BA" w:rsidRPr="00B04CF0" w:rsidSect="00B56E49">
      <w:headerReference w:type="even" r:id="rId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35F" w:rsidRDefault="003E635F" w:rsidP="00B04CF0">
      <w:pPr>
        <w:spacing w:after="0" w:line="240" w:lineRule="auto"/>
      </w:pPr>
      <w:r>
        <w:separator/>
      </w:r>
    </w:p>
  </w:endnote>
  <w:endnote w:type="continuationSeparator" w:id="0">
    <w:p w:rsidR="003E635F" w:rsidRDefault="003E635F" w:rsidP="00B0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35D" w:rsidRPr="000B69FA" w:rsidRDefault="00CF035D" w:rsidP="00B56E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3C2D">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3C2D">
      <w:rPr>
        <w:rFonts w:ascii="Palatino Linotype" w:hAnsi="Palatino Linotype"/>
        <w:bCs/>
        <w:noProof/>
        <w:sz w:val="20"/>
      </w:rPr>
      <w:t>16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35D" w:rsidRPr="000B69FA" w:rsidRDefault="00CF035D" w:rsidP="00B56E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3C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3C2D">
      <w:rPr>
        <w:rFonts w:ascii="Palatino Linotype" w:hAnsi="Palatino Linotype"/>
        <w:bCs/>
        <w:noProof/>
        <w:sz w:val="20"/>
      </w:rPr>
      <w:t>16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35F" w:rsidRDefault="003E635F" w:rsidP="00B04CF0">
      <w:pPr>
        <w:spacing w:after="0" w:line="240" w:lineRule="auto"/>
      </w:pPr>
      <w:r>
        <w:separator/>
      </w:r>
    </w:p>
  </w:footnote>
  <w:footnote w:type="continuationSeparator" w:id="0">
    <w:p w:rsidR="003E635F" w:rsidRDefault="003E635F" w:rsidP="00B04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7A2" w:rsidRDefault="003E635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35D" w:rsidRDefault="003E635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382"/>
      <w:gridCol w:w="4683"/>
    </w:tblGrid>
    <w:tr w:rsidR="00CF035D" w:rsidTr="00E3277C">
      <w:trPr>
        <w:trHeight w:val="227"/>
      </w:trPr>
      <w:tc>
        <w:tcPr>
          <w:tcW w:w="5382" w:type="dxa"/>
          <w:hideMark/>
        </w:tcPr>
        <w:p w:rsidR="00CF035D" w:rsidRDefault="00CF035D"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CF035D" w:rsidRPr="00B4142F" w:rsidRDefault="00CF035D" w:rsidP="00253D7F">
          <w:pPr>
            <w:spacing w:after="0" w:line="256" w:lineRule="auto"/>
            <w:ind w:left="639"/>
            <w:jc w:val="right"/>
            <w:rPr>
              <w:rFonts w:ascii="Palatino Linotype" w:hAnsi="Palatino Linotype" w:cs="Arial"/>
              <w:szCs w:val="20"/>
            </w:rPr>
          </w:pPr>
          <w:r>
            <w:rPr>
              <w:rFonts w:ascii="Palatino Linotype" w:hAnsi="Palatino Linotype" w:cs="Arial"/>
              <w:bCs/>
              <w:sz w:val="24"/>
              <w:lang w:eastAsia="es-MX"/>
            </w:rPr>
            <w:t>01560/INFOEM/IP/RR/2021</w:t>
          </w:r>
        </w:p>
      </w:tc>
    </w:tr>
    <w:tr w:rsidR="00CF035D" w:rsidTr="00E3277C">
      <w:trPr>
        <w:trHeight w:val="242"/>
      </w:trPr>
      <w:tc>
        <w:tcPr>
          <w:tcW w:w="5382" w:type="dxa"/>
          <w:vAlign w:val="center"/>
          <w:hideMark/>
        </w:tcPr>
        <w:p w:rsidR="00CF035D" w:rsidRDefault="00CF035D" w:rsidP="00E3277C">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CF035D" w:rsidRPr="00F06FED" w:rsidRDefault="00CF035D" w:rsidP="00497AF5">
          <w:pPr>
            <w:spacing w:after="0" w:line="256" w:lineRule="auto"/>
            <w:jc w:val="right"/>
            <w:rPr>
              <w:rFonts w:ascii="Palatino Linotype" w:hAnsi="Palatino Linotype" w:cs="Arial"/>
            </w:rPr>
          </w:pPr>
          <w:r w:rsidRPr="00253D7F">
            <w:rPr>
              <w:rFonts w:ascii="Palatino Linotype" w:hAnsi="Palatino Linotype" w:cs="Arial"/>
            </w:rPr>
            <w:t>Comisión del Agua del Estado de México</w:t>
          </w:r>
        </w:p>
      </w:tc>
    </w:tr>
    <w:tr w:rsidR="00CF035D" w:rsidTr="00E3277C">
      <w:trPr>
        <w:trHeight w:val="342"/>
      </w:trPr>
      <w:tc>
        <w:tcPr>
          <w:tcW w:w="5382" w:type="dxa"/>
          <w:hideMark/>
        </w:tcPr>
        <w:p w:rsidR="00CF035D" w:rsidRDefault="00CF035D" w:rsidP="00B56E49">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CF035D" w:rsidRDefault="00CF035D" w:rsidP="00E3277C">
          <w:pPr>
            <w:spacing w:after="0" w:line="256" w:lineRule="auto"/>
            <w:ind w:left="497" w:firstLine="142"/>
            <w:jc w:val="right"/>
            <w:rPr>
              <w:rFonts w:ascii="Palatino Linotype" w:hAnsi="Palatino Linotype" w:cs="Arial"/>
              <w:szCs w:val="20"/>
            </w:rPr>
          </w:pPr>
          <w:r>
            <w:rPr>
              <w:rFonts w:ascii="Palatino Linotype" w:hAnsi="Palatino Linotype" w:cs="Arial"/>
              <w:szCs w:val="20"/>
            </w:rPr>
            <w:t>Zulema Martínez Sánchez</w:t>
          </w:r>
        </w:p>
      </w:tc>
    </w:tr>
  </w:tbl>
  <w:p w:rsidR="00CF035D" w:rsidRPr="00696691" w:rsidRDefault="00CF03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CF035D" w:rsidTr="00E3277C">
      <w:trPr>
        <w:trHeight w:val="227"/>
      </w:trPr>
      <w:tc>
        <w:tcPr>
          <w:tcW w:w="5382" w:type="dxa"/>
          <w:hideMark/>
        </w:tcPr>
        <w:p w:rsidR="00CF035D" w:rsidRDefault="00CF035D"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CF035D" w:rsidRPr="00B4142F" w:rsidRDefault="00CF035D" w:rsidP="00253D7F">
          <w:pPr>
            <w:spacing w:after="0" w:line="256" w:lineRule="auto"/>
            <w:ind w:left="639"/>
            <w:jc w:val="right"/>
            <w:rPr>
              <w:rFonts w:ascii="Palatino Linotype" w:hAnsi="Palatino Linotype" w:cs="Arial"/>
              <w:szCs w:val="20"/>
            </w:rPr>
          </w:pPr>
          <w:r>
            <w:rPr>
              <w:rFonts w:ascii="Palatino Linotype" w:hAnsi="Palatino Linotype" w:cs="Arial"/>
              <w:bCs/>
              <w:sz w:val="24"/>
              <w:lang w:eastAsia="es-MX"/>
            </w:rPr>
            <w:t>01560/INFOEM/IP/RR/2021</w:t>
          </w:r>
        </w:p>
      </w:tc>
    </w:tr>
    <w:tr w:rsidR="00CF035D" w:rsidTr="00E3277C">
      <w:trPr>
        <w:trHeight w:val="196"/>
      </w:trPr>
      <w:tc>
        <w:tcPr>
          <w:tcW w:w="5382" w:type="dxa"/>
          <w:hideMark/>
        </w:tcPr>
        <w:p w:rsidR="00CF035D" w:rsidRDefault="00CF035D"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CF035D" w:rsidRPr="00F06FED" w:rsidRDefault="006E3C2D" w:rsidP="00E3277C">
          <w:pPr>
            <w:spacing w:after="0" w:line="256" w:lineRule="auto"/>
            <w:ind w:left="639"/>
            <w:jc w:val="right"/>
            <w:rPr>
              <w:rFonts w:ascii="Palatino Linotype" w:hAnsi="Palatino Linotype" w:cs="Arial"/>
            </w:rPr>
          </w:pPr>
          <w:proofErr w:type="spellStart"/>
          <w:r>
            <w:rPr>
              <w:rFonts w:ascii="Palatino Linotype" w:hAnsi="Palatino Linotype" w:cs="Arial"/>
            </w:rPr>
            <w:t>xxxxxxxxxxxxxxxxxxxxxxx</w:t>
          </w:r>
          <w:proofErr w:type="spellEnd"/>
        </w:p>
      </w:tc>
    </w:tr>
    <w:tr w:rsidR="00CF035D" w:rsidTr="00E3277C">
      <w:trPr>
        <w:trHeight w:val="242"/>
      </w:trPr>
      <w:tc>
        <w:tcPr>
          <w:tcW w:w="5382" w:type="dxa"/>
          <w:vAlign w:val="center"/>
          <w:hideMark/>
        </w:tcPr>
        <w:p w:rsidR="00CF035D" w:rsidRDefault="00CF035D" w:rsidP="00E3277C">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vAlign w:val="bottom"/>
          <w:hideMark/>
        </w:tcPr>
        <w:p w:rsidR="00CF035D" w:rsidRDefault="00CF035D" w:rsidP="00497AF5">
          <w:pPr>
            <w:spacing w:after="0" w:line="256" w:lineRule="auto"/>
            <w:jc w:val="right"/>
            <w:rPr>
              <w:rFonts w:ascii="Palatino Linotype" w:hAnsi="Palatino Linotype" w:cs="Arial"/>
              <w:szCs w:val="20"/>
            </w:rPr>
          </w:pPr>
          <w:r w:rsidRPr="00253D7F">
            <w:rPr>
              <w:rFonts w:ascii="Palatino Linotype" w:hAnsi="Palatino Linotype" w:cs="Arial"/>
              <w:szCs w:val="20"/>
            </w:rPr>
            <w:t>Comisión del Agua del Estado de México</w:t>
          </w:r>
        </w:p>
      </w:tc>
    </w:tr>
    <w:tr w:rsidR="00CF035D" w:rsidTr="00E3277C">
      <w:trPr>
        <w:trHeight w:val="342"/>
      </w:trPr>
      <w:tc>
        <w:tcPr>
          <w:tcW w:w="5382" w:type="dxa"/>
          <w:hideMark/>
        </w:tcPr>
        <w:p w:rsidR="00CF035D" w:rsidRDefault="00CF035D" w:rsidP="00B56E49">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CF035D" w:rsidRDefault="00CF035D" w:rsidP="00E3277C">
          <w:pPr>
            <w:spacing w:after="0" w:line="256" w:lineRule="auto"/>
            <w:ind w:left="639"/>
            <w:jc w:val="right"/>
            <w:rPr>
              <w:rFonts w:ascii="Palatino Linotype" w:hAnsi="Palatino Linotype" w:cs="Arial"/>
              <w:szCs w:val="20"/>
            </w:rPr>
          </w:pPr>
          <w:r>
            <w:rPr>
              <w:rFonts w:ascii="Palatino Linotype" w:hAnsi="Palatino Linotype" w:cs="Arial"/>
              <w:szCs w:val="20"/>
            </w:rPr>
            <w:t>Zulema Martínez Sánchez</w:t>
          </w:r>
        </w:p>
      </w:tc>
    </w:tr>
  </w:tbl>
  <w:p w:rsidR="00CF035D" w:rsidRPr="00696691" w:rsidRDefault="003E635F" w:rsidP="00B56E49">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864D5"/>
    <w:multiLevelType w:val="hybridMultilevel"/>
    <w:tmpl w:val="369C48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8534BB"/>
    <w:multiLevelType w:val="hybridMultilevel"/>
    <w:tmpl w:val="842C251C"/>
    <w:lvl w:ilvl="0" w:tplc="2232200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E927B8"/>
    <w:multiLevelType w:val="hybridMultilevel"/>
    <w:tmpl w:val="4FBC5A24"/>
    <w:lvl w:ilvl="0" w:tplc="9EF0E64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780D75"/>
    <w:multiLevelType w:val="hybridMultilevel"/>
    <w:tmpl w:val="842C251C"/>
    <w:lvl w:ilvl="0" w:tplc="2232200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E96865"/>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AAC4F24"/>
    <w:multiLevelType w:val="hybridMultilevel"/>
    <w:tmpl w:val="60CE1F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780D4A89"/>
    <w:multiLevelType w:val="hybridMultilevel"/>
    <w:tmpl w:val="CFDA56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2"/>
  </w:num>
  <w:num w:numId="5">
    <w:abstractNumId w:val="11"/>
  </w:num>
  <w:num w:numId="6">
    <w:abstractNumId w:val="3"/>
  </w:num>
  <w:num w:numId="7">
    <w:abstractNumId w:val="4"/>
  </w:num>
  <w:num w:numId="8">
    <w:abstractNumId w:val="1"/>
  </w:num>
  <w:num w:numId="9">
    <w:abstractNumId w:val="5"/>
  </w:num>
  <w:num w:numId="10">
    <w:abstractNumId w:val="6"/>
  </w:num>
  <w:num w:numId="11">
    <w:abstractNumId w:val="0"/>
  </w:num>
  <w:num w:numId="12">
    <w:abstractNumId w:val="12"/>
  </w:num>
  <w:num w:numId="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F0"/>
    <w:rsid w:val="00003C71"/>
    <w:rsid w:val="00021A54"/>
    <w:rsid w:val="00051902"/>
    <w:rsid w:val="00052DFE"/>
    <w:rsid w:val="00054AB5"/>
    <w:rsid w:val="000A023D"/>
    <w:rsid w:val="000F4C8B"/>
    <w:rsid w:val="000F7D7A"/>
    <w:rsid w:val="00157373"/>
    <w:rsid w:val="001807F7"/>
    <w:rsid w:val="00191E02"/>
    <w:rsid w:val="001E1F06"/>
    <w:rsid w:val="00207C57"/>
    <w:rsid w:val="00252A93"/>
    <w:rsid w:val="00253D7F"/>
    <w:rsid w:val="00257392"/>
    <w:rsid w:val="002842CE"/>
    <w:rsid w:val="002C69D6"/>
    <w:rsid w:val="00305AEA"/>
    <w:rsid w:val="00331B95"/>
    <w:rsid w:val="00342B4B"/>
    <w:rsid w:val="003603A3"/>
    <w:rsid w:val="003E635F"/>
    <w:rsid w:val="00416492"/>
    <w:rsid w:val="00421C06"/>
    <w:rsid w:val="00425C62"/>
    <w:rsid w:val="004661F4"/>
    <w:rsid w:val="00484DF7"/>
    <w:rsid w:val="00497AF5"/>
    <w:rsid w:val="004B06A5"/>
    <w:rsid w:val="00535962"/>
    <w:rsid w:val="00561887"/>
    <w:rsid w:val="005749A4"/>
    <w:rsid w:val="005C05C5"/>
    <w:rsid w:val="005C1B52"/>
    <w:rsid w:val="005D4A5A"/>
    <w:rsid w:val="005D60BA"/>
    <w:rsid w:val="00601601"/>
    <w:rsid w:val="00612B8E"/>
    <w:rsid w:val="006B731D"/>
    <w:rsid w:val="006E3246"/>
    <w:rsid w:val="006E3C2D"/>
    <w:rsid w:val="007155D4"/>
    <w:rsid w:val="00723DF4"/>
    <w:rsid w:val="007375F1"/>
    <w:rsid w:val="00755D0A"/>
    <w:rsid w:val="0076068A"/>
    <w:rsid w:val="00795895"/>
    <w:rsid w:val="007A3CAE"/>
    <w:rsid w:val="007F3F5D"/>
    <w:rsid w:val="008010CA"/>
    <w:rsid w:val="008112D2"/>
    <w:rsid w:val="008349B1"/>
    <w:rsid w:val="0085364E"/>
    <w:rsid w:val="00875E14"/>
    <w:rsid w:val="008B19A5"/>
    <w:rsid w:val="008D64A6"/>
    <w:rsid w:val="009170C7"/>
    <w:rsid w:val="00917451"/>
    <w:rsid w:val="0094300A"/>
    <w:rsid w:val="009B10D2"/>
    <w:rsid w:val="009C1FE4"/>
    <w:rsid w:val="009C3D0B"/>
    <w:rsid w:val="00A03914"/>
    <w:rsid w:val="00A221CF"/>
    <w:rsid w:val="00A24966"/>
    <w:rsid w:val="00A303E4"/>
    <w:rsid w:val="00A81F9A"/>
    <w:rsid w:val="00A857A2"/>
    <w:rsid w:val="00A85D71"/>
    <w:rsid w:val="00AD534E"/>
    <w:rsid w:val="00B04CF0"/>
    <w:rsid w:val="00B126A7"/>
    <w:rsid w:val="00B247E0"/>
    <w:rsid w:val="00B56E49"/>
    <w:rsid w:val="00B608A2"/>
    <w:rsid w:val="00B641E2"/>
    <w:rsid w:val="00B738E0"/>
    <w:rsid w:val="00BA0BF3"/>
    <w:rsid w:val="00BA4BA3"/>
    <w:rsid w:val="00BC02FB"/>
    <w:rsid w:val="00C05468"/>
    <w:rsid w:val="00C26B01"/>
    <w:rsid w:val="00C50B23"/>
    <w:rsid w:val="00C57F8A"/>
    <w:rsid w:val="00C900F5"/>
    <w:rsid w:val="00CB5412"/>
    <w:rsid w:val="00CF035D"/>
    <w:rsid w:val="00D264DB"/>
    <w:rsid w:val="00D53E0C"/>
    <w:rsid w:val="00D76A11"/>
    <w:rsid w:val="00DD2143"/>
    <w:rsid w:val="00DE6EE9"/>
    <w:rsid w:val="00DF2AAF"/>
    <w:rsid w:val="00E3277C"/>
    <w:rsid w:val="00E63047"/>
    <w:rsid w:val="00E72200"/>
    <w:rsid w:val="00E73F25"/>
    <w:rsid w:val="00EA347C"/>
    <w:rsid w:val="00EA37BB"/>
    <w:rsid w:val="00EB1D6D"/>
    <w:rsid w:val="00ED0B86"/>
    <w:rsid w:val="00EE79E6"/>
    <w:rsid w:val="00F000A4"/>
    <w:rsid w:val="00F53088"/>
    <w:rsid w:val="00FA6BF7"/>
    <w:rsid w:val="00FB15FC"/>
    <w:rsid w:val="00FE21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15DBCDE-54B7-412A-9D28-F0F97BB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CF0"/>
  </w:style>
  <w:style w:type="paragraph" w:styleId="Ttulo1">
    <w:name w:val="heading 1"/>
    <w:basedOn w:val="Normal"/>
    <w:next w:val="Normal"/>
    <w:link w:val="Ttulo1Car"/>
    <w:uiPriority w:val="9"/>
    <w:qFormat/>
    <w:rsid w:val="00B04CF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4CF0"/>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B04C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04C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04C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04C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4CF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4C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04C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04C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04CF0"/>
    <w:rPr>
      <w:color w:val="0563C1" w:themeColor="hyperlink"/>
      <w:u w:val="single"/>
    </w:rPr>
  </w:style>
  <w:style w:type="paragraph" w:styleId="Sinespaciado">
    <w:name w:val="No Spacing"/>
    <w:aliases w:val="Francesa,INAI"/>
    <w:link w:val="SinespaciadoCar"/>
    <w:uiPriority w:val="1"/>
    <w:qFormat/>
    <w:rsid w:val="00B04C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04CF0"/>
    <w:rPr>
      <w:b/>
      <w:bCs/>
    </w:rPr>
  </w:style>
  <w:style w:type="character" w:customStyle="1" w:styleId="SinespaciadoCar">
    <w:name w:val="Sin espaciado Car"/>
    <w:aliases w:val="Francesa Car,INAI Car"/>
    <w:link w:val="Sinespaciado"/>
    <w:uiPriority w:val="1"/>
    <w:locked/>
    <w:rsid w:val="00B04C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4C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CF0"/>
    <w:rPr>
      <w:sz w:val="20"/>
      <w:szCs w:val="20"/>
    </w:rPr>
  </w:style>
  <w:style w:type="paragraph" w:customStyle="1" w:styleId="Default">
    <w:name w:val="Default"/>
    <w:rsid w:val="00B04C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04C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4CF0"/>
    <w:rPr>
      <w:rFonts w:ascii="Segoe UI" w:hAnsi="Segoe UI" w:cs="Segoe UI"/>
      <w:sz w:val="18"/>
      <w:szCs w:val="18"/>
    </w:rPr>
  </w:style>
  <w:style w:type="character" w:styleId="Refdecomentario">
    <w:name w:val="annotation reference"/>
    <w:basedOn w:val="Fuentedeprrafopredeter"/>
    <w:uiPriority w:val="99"/>
    <w:semiHidden/>
    <w:unhideWhenUsed/>
    <w:rsid w:val="00B04CF0"/>
    <w:rPr>
      <w:sz w:val="16"/>
      <w:szCs w:val="16"/>
    </w:rPr>
  </w:style>
  <w:style w:type="paragraph" w:styleId="Textocomentario">
    <w:name w:val="annotation text"/>
    <w:basedOn w:val="Normal"/>
    <w:link w:val="TextocomentarioCar"/>
    <w:uiPriority w:val="99"/>
    <w:semiHidden/>
    <w:unhideWhenUsed/>
    <w:rsid w:val="00B04C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4CF0"/>
    <w:rPr>
      <w:sz w:val="20"/>
      <w:szCs w:val="20"/>
    </w:rPr>
  </w:style>
  <w:style w:type="paragraph" w:styleId="Asuntodelcomentario">
    <w:name w:val="annotation subject"/>
    <w:basedOn w:val="Textocomentario"/>
    <w:next w:val="Textocomentario"/>
    <w:link w:val="AsuntodelcomentarioCar"/>
    <w:uiPriority w:val="99"/>
    <w:semiHidden/>
    <w:unhideWhenUsed/>
    <w:rsid w:val="00B04CF0"/>
    <w:rPr>
      <w:b/>
      <w:bCs/>
    </w:rPr>
  </w:style>
  <w:style w:type="character" w:customStyle="1" w:styleId="AsuntodelcomentarioCar">
    <w:name w:val="Asunto del comentario Car"/>
    <w:basedOn w:val="TextocomentarioCar"/>
    <w:link w:val="Asuntodelcomentario"/>
    <w:uiPriority w:val="99"/>
    <w:semiHidden/>
    <w:rsid w:val="00B04CF0"/>
    <w:rPr>
      <w:b/>
      <w:bCs/>
      <w:sz w:val="20"/>
      <w:szCs w:val="20"/>
    </w:rPr>
  </w:style>
  <w:style w:type="paragraph" w:styleId="Revisin">
    <w:name w:val="Revision"/>
    <w:hidden/>
    <w:uiPriority w:val="99"/>
    <w:semiHidden/>
    <w:rsid w:val="00B04CF0"/>
    <w:pPr>
      <w:spacing w:after="0" w:line="240" w:lineRule="auto"/>
    </w:pPr>
  </w:style>
  <w:style w:type="table" w:styleId="Tablaconcuadrcula">
    <w:name w:val="Table Grid"/>
    <w:basedOn w:val="Tablanormal"/>
    <w:uiPriority w:val="59"/>
    <w:rsid w:val="00B04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B04CF0"/>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04CF0"/>
    <w:rPr>
      <w:rFonts w:ascii="Times New Roman" w:eastAsia="Times New Roman" w:hAnsi="Times New Roman" w:cs="Times New Roman"/>
      <w:sz w:val="24"/>
      <w:szCs w:val="24"/>
      <w:lang w:val="es-ES" w:eastAsia="es-ES"/>
    </w:rPr>
  </w:style>
  <w:style w:type="character" w:customStyle="1" w:styleId="il">
    <w:name w:val="il"/>
    <w:basedOn w:val="Fuentedeprrafopredeter"/>
    <w:rsid w:val="00B04CF0"/>
  </w:style>
  <w:style w:type="paragraph" w:styleId="Textoindependiente">
    <w:name w:val="Body Text"/>
    <w:basedOn w:val="Normal"/>
    <w:link w:val="TextoindependienteCar"/>
    <w:uiPriority w:val="99"/>
    <w:unhideWhenUsed/>
    <w:rsid w:val="00C50B23"/>
    <w:pPr>
      <w:spacing w:after="120"/>
    </w:pPr>
  </w:style>
  <w:style w:type="character" w:customStyle="1" w:styleId="TextoindependienteCar">
    <w:name w:val="Texto independiente Car"/>
    <w:basedOn w:val="Fuentedeprrafopredeter"/>
    <w:link w:val="Textoindependiente"/>
    <w:uiPriority w:val="99"/>
    <w:rsid w:val="00C5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16</Pages>
  <Words>3604</Words>
  <Characters>19826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10</cp:revision>
  <cp:lastPrinted>2021-04-22T16:53:00Z</cp:lastPrinted>
  <dcterms:created xsi:type="dcterms:W3CDTF">2021-06-14T23:46:00Z</dcterms:created>
  <dcterms:modified xsi:type="dcterms:W3CDTF">2021-08-03T16:48:00Z</dcterms:modified>
</cp:coreProperties>
</file>