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08667" w14:textId="48ED1345" w:rsidR="00EB7370" w:rsidRPr="00C15DFA" w:rsidRDefault="00DB176D">
      <w:pPr>
        <w:spacing w:after="200" w:line="360" w:lineRule="auto"/>
        <w:jc w:val="both"/>
        <w:rPr>
          <w:rFonts w:ascii="Palatino Linotype" w:hAnsi="Palatino Linotype" w:cs="Arial"/>
        </w:rPr>
      </w:pPr>
      <w:r w:rsidRPr="00C15DF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E53ED4" w:rsidRPr="00C15DFA">
        <w:rPr>
          <w:rFonts w:ascii="Palatino Linotype" w:hAnsi="Palatino Linotype" w:cs="Arial"/>
        </w:rPr>
        <w:t>veintiséis</w:t>
      </w:r>
      <w:r w:rsidR="00C41215" w:rsidRPr="00C15DFA">
        <w:rPr>
          <w:rFonts w:ascii="Palatino Linotype" w:hAnsi="Palatino Linotype" w:cs="Arial"/>
        </w:rPr>
        <w:t xml:space="preserve"> de mayo </w:t>
      </w:r>
      <w:r w:rsidRPr="00C15DFA">
        <w:rPr>
          <w:rFonts w:ascii="Palatino Linotype" w:hAnsi="Palatino Linotype" w:cs="Arial"/>
        </w:rPr>
        <w:t>de dos mil veint</w:t>
      </w:r>
      <w:r w:rsidR="001B1955" w:rsidRPr="00C15DFA">
        <w:rPr>
          <w:rFonts w:ascii="Palatino Linotype" w:hAnsi="Palatino Linotype" w:cs="Arial"/>
        </w:rPr>
        <w:t>iuno</w:t>
      </w:r>
      <w:r w:rsidRPr="00C15DFA">
        <w:rPr>
          <w:rFonts w:ascii="Palatino Linotype" w:hAnsi="Palatino Linotype" w:cs="Arial"/>
        </w:rPr>
        <w:t>.</w:t>
      </w:r>
    </w:p>
    <w:p w14:paraId="16B0D4A5" w14:textId="000C667E" w:rsidR="00313F69" w:rsidRPr="00C15DFA" w:rsidRDefault="00313F69" w:rsidP="00313F69">
      <w:pPr>
        <w:spacing w:line="360" w:lineRule="auto"/>
        <w:jc w:val="both"/>
        <w:rPr>
          <w:rFonts w:ascii="Palatino Linotype" w:hAnsi="Palatino Linotype"/>
          <w:b/>
        </w:rPr>
      </w:pPr>
      <w:r w:rsidRPr="00C15DFA">
        <w:rPr>
          <w:rFonts w:ascii="Palatino Linotype" w:hAnsi="Palatino Linotype"/>
          <w:b/>
        </w:rPr>
        <w:t>VISTO</w:t>
      </w:r>
      <w:r w:rsidRPr="00C15DFA">
        <w:rPr>
          <w:rFonts w:ascii="Palatino Linotype" w:hAnsi="Palatino Linotype"/>
        </w:rPr>
        <w:t xml:space="preserve"> el expediente formado con motivo del recurso de revisión </w:t>
      </w:r>
      <w:r w:rsidR="00C41215" w:rsidRPr="00C15DFA">
        <w:rPr>
          <w:rFonts w:ascii="Palatino Linotype" w:hAnsi="Palatino Linotype"/>
          <w:b/>
        </w:rPr>
        <w:t>010</w:t>
      </w:r>
      <w:r w:rsidR="002550BE" w:rsidRPr="00C15DFA">
        <w:rPr>
          <w:rFonts w:ascii="Palatino Linotype" w:hAnsi="Palatino Linotype"/>
          <w:b/>
        </w:rPr>
        <w:t>77</w:t>
      </w:r>
      <w:r w:rsidR="00B4307E" w:rsidRPr="00C15DFA">
        <w:rPr>
          <w:rFonts w:ascii="Palatino Linotype" w:hAnsi="Palatino Linotype"/>
          <w:b/>
        </w:rPr>
        <w:t>/INFOEM/IP/RR/2021</w:t>
      </w:r>
      <w:r w:rsidRPr="00C15DFA">
        <w:rPr>
          <w:rFonts w:ascii="Palatino Linotype" w:hAnsi="Palatino Linotype"/>
        </w:rPr>
        <w:t>, promovido por</w:t>
      </w:r>
      <w:r w:rsidR="002550BE" w:rsidRPr="00C15DFA">
        <w:rPr>
          <w:rFonts w:ascii="Palatino Linotype" w:hAnsi="Palatino Linotype"/>
        </w:rPr>
        <w:t xml:space="preserve"> una persona anónima</w:t>
      </w:r>
      <w:r w:rsidRPr="00C15DFA">
        <w:rPr>
          <w:rFonts w:ascii="Palatino Linotype" w:hAnsi="Palatino Linotype"/>
        </w:rPr>
        <w:t xml:space="preserve">, </w:t>
      </w:r>
      <w:r w:rsidRPr="00C15DFA">
        <w:rPr>
          <w:rFonts w:ascii="Palatino Linotype" w:hAnsi="Palatino Linotype" w:cs="Arial"/>
        </w:rPr>
        <w:t>en lo sucesivo</w:t>
      </w:r>
      <w:r w:rsidR="00B4307E" w:rsidRPr="00C15DFA">
        <w:rPr>
          <w:rFonts w:ascii="Palatino Linotype" w:hAnsi="Palatino Linotype" w:cs="Arial"/>
          <w:b/>
        </w:rPr>
        <w:t xml:space="preserve"> </w:t>
      </w:r>
      <w:r w:rsidR="00C41215" w:rsidRPr="00C15DFA">
        <w:rPr>
          <w:rFonts w:ascii="Palatino Linotype" w:hAnsi="Palatino Linotype" w:cs="Arial"/>
          <w:b/>
        </w:rPr>
        <w:t>EL</w:t>
      </w:r>
      <w:r w:rsidRPr="00C15DFA">
        <w:rPr>
          <w:rFonts w:ascii="Palatino Linotype" w:hAnsi="Palatino Linotype" w:cs="Arial"/>
          <w:b/>
        </w:rPr>
        <w:t xml:space="preserve"> RECURRENTE,</w:t>
      </w:r>
      <w:r w:rsidRPr="00C15DFA">
        <w:rPr>
          <w:rFonts w:ascii="Palatino Linotype" w:hAnsi="Palatino Linotype"/>
        </w:rPr>
        <w:t xml:space="preserve"> en contra de la respuesta emitida por el </w:t>
      </w:r>
      <w:r w:rsidR="002550BE" w:rsidRPr="00C15DFA">
        <w:rPr>
          <w:rFonts w:ascii="Palatino Linotype" w:hAnsi="Palatino Linotype"/>
          <w:b/>
        </w:rPr>
        <w:t>Universidad Autónoma del Estado de México</w:t>
      </w:r>
      <w:r w:rsidRPr="00C15DFA">
        <w:rPr>
          <w:rFonts w:ascii="Palatino Linotype" w:hAnsi="Palatino Linotype"/>
          <w:b/>
        </w:rPr>
        <w:t xml:space="preserve">, </w:t>
      </w:r>
      <w:r w:rsidRPr="00C15DFA">
        <w:rPr>
          <w:rFonts w:ascii="Palatino Linotype" w:hAnsi="Palatino Linotype"/>
        </w:rPr>
        <w:t xml:space="preserve">en lo sucesivo </w:t>
      </w:r>
      <w:r w:rsidRPr="00C15DFA">
        <w:rPr>
          <w:rFonts w:ascii="Palatino Linotype" w:hAnsi="Palatino Linotype"/>
          <w:b/>
        </w:rPr>
        <w:t>EL SUJETO OBLIGADO</w:t>
      </w:r>
      <w:r w:rsidRPr="00C15DFA">
        <w:rPr>
          <w:rFonts w:ascii="Palatino Linotype" w:hAnsi="Palatino Linotype"/>
        </w:rPr>
        <w:t xml:space="preserve">, se procede a dictar la presente resolución con base en lo siguiente: </w:t>
      </w:r>
    </w:p>
    <w:p w14:paraId="18DA6C66" w14:textId="77777777" w:rsidR="00313F69" w:rsidRPr="00C15DFA" w:rsidRDefault="00313F69" w:rsidP="00313F69">
      <w:pPr>
        <w:jc w:val="center"/>
        <w:rPr>
          <w:rFonts w:ascii="Palatino Linotype" w:hAnsi="Palatino Linotype"/>
        </w:rPr>
      </w:pPr>
    </w:p>
    <w:p w14:paraId="0E7D5036" w14:textId="77777777" w:rsidR="00313F69" w:rsidRPr="00C15DFA" w:rsidRDefault="00313F69" w:rsidP="00313F69">
      <w:pPr>
        <w:jc w:val="center"/>
        <w:rPr>
          <w:rFonts w:ascii="Palatino Linotype" w:hAnsi="Palatino Linotype"/>
          <w:b/>
          <w:bCs/>
          <w:spacing w:val="40"/>
          <w:sz w:val="28"/>
        </w:rPr>
      </w:pPr>
      <w:r w:rsidRPr="00C15DFA">
        <w:rPr>
          <w:rFonts w:ascii="Palatino Linotype" w:hAnsi="Palatino Linotype"/>
          <w:b/>
          <w:bCs/>
          <w:spacing w:val="40"/>
          <w:sz w:val="28"/>
        </w:rPr>
        <w:t>RESULTANDO</w:t>
      </w:r>
    </w:p>
    <w:p w14:paraId="787AE235" w14:textId="77777777" w:rsidR="00313F69" w:rsidRPr="00C15DFA" w:rsidRDefault="00313F69" w:rsidP="00313F69">
      <w:pPr>
        <w:jc w:val="center"/>
        <w:rPr>
          <w:rFonts w:ascii="Palatino Linotype" w:hAnsi="Palatino Linotype"/>
          <w:b/>
          <w:bCs/>
          <w:spacing w:val="40"/>
        </w:rPr>
      </w:pPr>
    </w:p>
    <w:p w14:paraId="1D450D1B" w14:textId="558F7DC3" w:rsidR="00313F69" w:rsidRPr="00C15DFA" w:rsidRDefault="00313F69" w:rsidP="00313F69">
      <w:pPr>
        <w:spacing w:line="360" w:lineRule="auto"/>
        <w:jc w:val="both"/>
        <w:rPr>
          <w:rFonts w:ascii="Palatino Linotype" w:hAnsi="Palatino Linotype" w:cs="Arial"/>
          <w:lang w:val="es-ES"/>
        </w:rPr>
      </w:pPr>
      <w:r w:rsidRPr="00C15DFA">
        <w:rPr>
          <w:rFonts w:ascii="Palatino Linotype" w:hAnsi="Palatino Linotype"/>
          <w:b/>
          <w:sz w:val="28"/>
          <w:szCs w:val="28"/>
        </w:rPr>
        <w:t xml:space="preserve">I. </w:t>
      </w:r>
      <w:r w:rsidRPr="00C15DFA">
        <w:rPr>
          <w:rFonts w:ascii="Palatino Linotype" w:hAnsi="Palatino Linotype" w:cs="Arial"/>
        </w:rPr>
        <w:t xml:space="preserve">En </w:t>
      </w:r>
      <w:r w:rsidRPr="00C15DFA">
        <w:rPr>
          <w:rFonts w:ascii="Palatino Linotype" w:hAnsi="Palatino Linotype" w:cs="Arial"/>
          <w:lang w:val="es-ES"/>
        </w:rPr>
        <w:t>fecha</w:t>
      </w:r>
      <w:r w:rsidRPr="00C15DFA">
        <w:rPr>
          <w:rFonts w:ascii="Palatino Linotype" w:hAnsi="Palatino Linotype"/>
          <w:lang w:val="es-ES"/>
        </w:rPr>
        <w:t xml:space="preserve"> </w:t>
      </w:r>
      <w:r w:rsidR="00C41215" w:rsidRPr="00C15DFA">
        <w:rPr>
          <w:rFonts w:ascii="Palatino Linotype" w:hAnsi="Palatino Linotype" w:cs="Arial"/>
          <w:lang w:val="es-ES"/>
        </w:rPr>
        <w:t>cinco de febrero</w:t>
      </w:r>
      <w:r w:rsidR="00B4307E" w:rsidRPr="00C15DFA">
        <w:rPr>
          <w:rFonts w:ascii="Palatino Linotype" w:hAnsi="Palatino Linotype" w:cs="Arial"/>
          <w:lang w:val="es-ES"/>
        </w:rPr>
        <w:t xml:space="preserve"> de dos mil veintiuno</w:t>
      </w:r>
      <w:r w:rsidRPr="00C15DFA">
        <w:rPr>
          <w:rFonts w:ascii="Palatino Linotype" w:hAnsi="Palatino Linotype"/>
          <w:lang w:val="es-ES"/>
        </w:rPr>
        <w:t xml:space="preserve">, </w:t>
      </w:r>
      <w:r w:rsidR="00C41215" w:rsidRPr="00C15DFA">
        <w:rPr>
          <w:rFonts w:ascii="Palatino Linotype" w:hAnsi="Palatino Linotype"/>
          <w:b/>
          <w:lang w:val="es-ES"/>
        </w:rPr>
        <w:t xml:space="preserve">EL </w:t>
      </w:r>
      <w:r w:rsidRPr="00C15DFA">
        <w:rPr>
          <w:rFonts w:ascii="Palatino Linotype" w:hAnsi="Palatino Linotype"/>
          <w:b/>
          <w:lang w:val="es-ES"/>
        </w:rPr>
        <w:t>RECURRENTE</w:t>
      </w:r>
      <w:r w:rsidRPr="00C15DFA">
        <w:rPr>
          <w:rFonts w:ascii="Palatino Linotype" w:hAnsi="Palatino Linotype" w:cs="Arial"/>
          <w:lang w:val="es-ES"/>
        </w:rPr>
        <w:t xml:space="preserve"> </w:t>
      </w:r>
      <w:r w:rsidRPr="00C15DFA">
        <w:rPr>
          <w:rFonts w:ascii="Palatino Linotype" w:hAnsi="Palatino Linotype" w:cs="Arial"/>
        </w:rPr>
        <w:t xml:space="preserve">presentó a través </w:t>
      </w:r>
      <w:r w:rsidR="00425BD7" w:rsidRPr="00C15DFA">
        <w:rPr>
          <w:rFonts w:ascii="Palatino Linotype" w:hAnsi="Palatino Linotype" w:cs="Arial"/>
          <w:lang w:val="es-ES"/>
        </w:rPr>
        <w:t>de</w:t>
      </w:r>
      <w:r w:rsidR="00FB18D5" w:rsidRPr="00C15DFA">
        <w:rPr>
          <w:rFonts w:ascii="Palatino Linotype" w:hAnsi="Palatino Linotype" w:cs="Arial"/>
          <w:lang w:val="es-ES"/>
        </w:rPr>
        <w:t>l</w:t>
      </w:r>
      <w:r w:rsidR="00425BD7" w:rsidRPr="00C15DFA">
        <w:rPr>
          <w:rFonts w:ascii="Palatino Linotype" w:hAnsi="Palatino Linotype" w:cs="Arial"/>
          <w:lang w:val="es-ES"/>
        </w:rPr>
        <w:t xml:space="preserve"> </w:t>
      </w:r>
      <w:r w:rsidRPr="00C15DFA">
        <w:rPr>
          <w:rFonts w:ascii="Palatino Linotype" w:hAnsi="Palatino Linotype" w:cs="Arial"/>
        </w:rPr>
        <w:t xml:space="preserve">Sistema de Acceso a la Información Mexiquense, en lo subsecuente </w:t>
      </w:r>
      <w:r w:rsidRPr="00C15DFA">
        <w:rPr>
          <w:rFonts w:ascii="Palatino Linotype" w:hAnsi="Palatino Linotype" w:cs="Arial"/>
          <w:b/>
        </w:rPr>
        <w:t>EL SAIMEX</w:t>
      </w:r>
      <w:r w:rsidRPr="00C15DFA">
        <w:rPr>
          <w:rFonts w:ascii="Palatino Linotype" w:hAnsi="Palatino Linotype" w:cs="Arial"/>
        </w:rPr>
        <w:t xml:space="preserve"> ante </w:t>
      </w:r>
      <w:r w:rsidRPr="00C15DFA">
        <w:rPr>
          <w:rFonts w:ascii="Palatino Linotype" w:hAnsi="Palatino Linotype" w:cs="Arial"/>
          <w:b/>
        </w:rPr>
        <w:t>EL SUJETO OBLIGADO</w:t>
      </w:r>
      <w:r w:rsidRPr="00C15DFA">
        <w:rPr>
          <w:rFonts w:ascii="Palatino Linotype" w:hAnsi="Palatino Linotype" w:cs="Arial"/>
          <w:lang w:val="es-ES"/>
        </w:rPr>
        <w:t xml:space="preserve">, la solicitud de acceso a la información pública, a la que se le asignó el número de expediente </w:t>
      </w:r>
      <w:r w:rsidR="006E7B2D" w:rsidRPr="00C15DFA">
        <w:rPr>
          <w:rFonts w:ascii="Palatino Linotype" w:hAnsi="Palatino Linotype" w:cs="Arial"/>
          <w:b/>
        </w:rPr>
        <w:t>00074/UAEM/IP/2021</w:t>
      </w:r>
      <w:r w:rsidRPr="00C15DFA">
        <w:rPr>
          <w:rFonts w:ascii="Palatino Linotype" w:hAnsi="Palatino Linotype" w:cs="Arial"/>
          <w:lang w:val="es-ES"/>
        </w:rPr>
        <w:t>, mediante la cual solicitó:</w:t>
      </w:r>
    </w:p>
    <w:p w14:paraId="065D40C4" w14:textId="77777777" w:rsidR="00B40590" w:rsidRPr="00C15DFA" w:rsidRDefault="00B40590" w:rsidP="00313F69">
      <w:pPr>
        <w:spacing w:line="360" w:lineRule="auto"/>
        <w:jc w:val="both"/>
        <w:rPr>
          <w:rFonts w:ascii="Palatino Linotype" w:hAnsi="Palatino Linotype" w:cs="Arial"/>
          <w:lang w:val="es-ES"/>
        </w:rPr>
      </w:pPr>
    </w:p>
    <w:p w14:paraId="7D149667" w14:textId="06AAD54C" w:rsidR="00313F69" w:rsidRPr="00C15DFA" w:rsidRDefault="00313F69" w:rsidP="00425BD7">
      <w:pPr>
        <w:ind w:left="851" w:right="899"/>
        <w:jc w:val="both"/>
        <w:rPr>
          <w:rFonts w:ascii="Palatino Linotype" w:hAnsi="Palatino Linotype" w:cs="Arial"/>
          <w:i/>
          <w:sz w:val="22"/>
          <w:szCs w:val="22"/>
        </w:rPr>
      </w:pPr>
      <w:r w:rsidRPr="00C15DFA">
        <w:rPr>
          <w:rFonts w:ascii="Palatino Linotype" w:hAnsi="Palatino Linotype" w:cs="Arial"/>
          <w:i/>
          <w:sz w:val="22"/>
          <w:szCs w:val="22"/>
        </w:rPr>
        <w:t>“</w:t>
      </w:r>
      <w:r w:rsidR="006E7B2D" w:rsidRPr="00C15DFA">
        <w:rPr>
          <w:rFonts w:ascii="Palatino Linotype" w:hAnsi="Palatino Linotype" w:cs="Arial"/>
          <w:i/>
          <w:sz w:val="22"/>
          <w:szCs w:val="22"/>
        </w:rPr>
        <w:t>Listado de servidores públicos que causaron alta o baja en la UAEM a partir del día primero de junio de 2020 y hasta el 31 de enero de 2021 que incluya nombre completo, unidad de adscripción, fecha de alta o baja, y nivel educativo. De los servidores públicos antes mencionados, proporcionar comprobantes de pago, catálogo de conceptos de las claves de percepciones y deducciones, y avisos de movimientos que emite issemym, por cada persona. Además constancias de estudios de cada uno de ellos (titulo, cédula, certificado u otro), por cada nivel de estudios registrado.</w:t>
      </w:r>
      <w:r w:rsidRPr="00C15DFA">
        <w:rPr>
          <w:rFonts w:ascii="Palatino Linotype" w:hAnsi="Palatino Linotype" w:cs="Arial"/>
          <w:i/>
          <w:sz w:val="22"/>
          <w:szCs w:val="22"/>
        </w:rPr>
        <w:t>” (Sic)</w:t>
      </w:r>
    </w:p>
    <w:p w14:paraId="19DAE634" w14:textId="77777777" w:rsidR="00313F69" w:rsidRPr="00C15DFA" w:rsidRDefault="00313F69" w:rsidP="00313F69">
      <w:pPr>
        <w:tabs>
          <w:tab w:val="left" w:pos="851"/>
        </w:tabs>
        <w:ind w:left="851" w:right="901"/>
        <w:jc w:val="both"/>
        <w:rPr>
          <w:rFonts w:ascii="Palatino Linotype" w:hAnsi="Palatino Linotype" w:cs="Arial"/>
          <w:i/>
          <w:sz w:val="22"/>
          <w:szCs w:val="22"/>
        </w:rPr>
      </w:pPr>
    </w:p>
    <w:p w14:paraId="7DBE2B3C" w14:textId="0DCD6776" w:rsidR="00313F69" w:rsidRPr="00C15DFA" w:rsidRDefault="00313F69" w:rsidP="00313F69">
      <w:pPr>
        <w:spacing w:line="360" w:lineRule="auto"/>
        <w:jc w:val="both"/>
        <w:rPr>
          <w:rFonts w:ascii="Palatino Linotype" w:hAnsi="Palatino Linotype" w:cs="Arial"/>
          <w:b/>
        </w:rPr>
      </w:pPr>
      <w:r w:rsidRPr="00C15DFA">
        <w:rPr>
          <w:rFonts w:ascii="Palatino Linotype" w:hAnsi="Palatino Linotype" w:cs="Arial"/>
          <w:b/>
        </w:rPr>
        <w:t>MODALIDAD DE ENTREGA:</w:t>
      </w:r>
      <w:r w:rsidR="006E7B2D" w:rsidRPr="00C15DFA">
        <w:rPr>
          <w:rFonts w:ascii="Palatino Linotype" w:hAnsi="Palatino Linotype" w:cs="Arial"/>
        </w:rPr>
        <w:t xml:space="preserve"> SAIMEX</w:t>
      </w:r>
      <w:r w:rsidRPr="00C15DFA">
        <w:rPr>
          <w:rFonts w:ascii="Palatino Linotype" w:hAnsi="Palatino Linotype" w:cs="Arial"/>
          <w:b/>
        </w:rPr>
        <w:t>.</w:t>
      </w:r>
    </w:p>
    <w:p w14:paraId="24DFED90" w14:textId="6EA8B224" w:rsidR="00D03232" w:rsidRPr="00C15DFA" w:rsidRDefault="00313F69" w:rsidP="00313F69">
      <w:pPr>
        <w:spacing w:line="360" w:lineRule="auto"/>
        <w:jc w:val="both"/>
        <w:rPr>
          <w:rFonts w:ascii="Palatino Linotype" w:hAnsi="Palatino Linotype"/>
        </w:rPr>
      </w:pPr>
      <w:r w:rsidRPr="00C15DFA">
        <w:rPr>
          <w:rFonts w:ascii="Palatino Linotype" w:hAnsi="Palatino Linotype"/>
          <w:b/>
          <w:sz w:val="28"/>
          <w:szCs w:val="28"/>
        </w:rPr>
        <w:lastRenderedPageBreak/>
        <w:t xml:space="preserve">II. </w:t>
      </w:r>
      <w:r w:rsidR="00D03232" w:rsidRPr="00C15DFA">
        <w:rPr>
          <w:rFonts w:ascii="Palatino Linotype" w:hAnsi="Palatino Linotype"/>
        </w:rPr>
        <w:t xml:space="preserve">Con base en el detalle de seguimiento del </w:t>
      </w:r>
      <w:r w:rsidR="00D03232" w:rsidRPr="00C15DFA">
        <w:rPr>
          <w:rFonts w:ascii="Palatino Linotype" w:hAnsi="Palatino Linotype"/>
          <w:b/>
        </w:rPr>
        <w:t>SAIMEX</w:t>
      </w:r>
      <w:r w:rsidR="00B4307E" w:rsidRPr="00C15DFA">
        <w:rPr>
          <w:rFonts w:ascii="Palatino Linotype" w:hAnsi="Palatino Linotype"/>
        </w:rPr>
        <w:t xml:space="preserve">, se advierte en fecha </w:t>
      </w:r>
      <w:r w:rsidR="006E7B2D" w:rsidRPr="00C15DFA">
        <w:rPr>
          <w:rFonts w:ascii="Palatino Linotype" w:hAnsi="Palatino Linotype"/>
        </w:rPr>
        <w:t xml:space="preserve">ocho </w:t>
      </w:r>
      <w:r w:rsidR="00C41215" w:rsidRPr="00C15DFA">
        <w:rPr>
          <w:rFonts w:ascii="Palatino Linotype" w:hAnsi="Palatino Linotype"/>
        </w:rPr>
        <w:t>de febrero</w:t>
      </w:r>
      <w:r w:rsidR="00B4307E" w:rsidRPr="00C15DFA">
        <w:rPr>
          <w:rFonts w:ascii="Palatino Linotype" w:hAnsi="Palatino Linotype"/>
        </w:rPr>
        <w:t xml:space="preserve"> de dos mil veintiuno</w:t>
      </w:r>
      <w:r w:rsidR="00D03232" w:rsidRPr="00C15DFA">
        <w:rPr>
          <w:rFonts w:ascii="Palatino Linotype" w:hAnsi="Palatino Linotype"/>
        </w:rPr>
        <w:t xml:space="preserve">, la Unidad de Transparencia del </w:t>
      </w:r>
      <w:r w:rsidR="00D03232" w:rsidRPr="00C15DFA">
        <w:rPr>
          <w:rFonts w:ascii="Palatino Linotype" w:hAnsi="Palatino Linotype"/>
          <w:b/>
        </w:rPr>
        <w:t>SUJETO OBLIGADO</w:t>
      </w:r>
      <w:r w:rsidR="00D03232" w:rsidRPr="00C15DFA">
        <w:rPr>
          <w:rFonts w:ascii="Palatino Linotype" w:hAnsi="Palatino Linotype"/>
        </w:rPr>
        <w:t xml:space="preserve"> turnó mediante requerimiento, el contenido de la solicitud de información al Servidor Público Habilitado, a efecto de que realizará la búsqueda y localización de la información, tal y como se desprende de la siguiente imagen: </w:t>
      </w:r>
    </w:p>
    <w:p w14:paraId="0BCCA4E2" w14:textId="77777777" w:rsidR="00D03232" w:rsidRPr="00C15DFA" w:rsidRDefault="00D03232" w:rsidP="00313F69">
      <w:pPr>
        <w:spacing w:line="360" w:lineRule="auto"/>
        <w:jc w:val="both"/>
        <w:rPr>
          <w:rFonts w:ascii="Palatino Linotype" w:hAnsi="Palatino Linotype"/>
        </w:rPr>
      </w:pPr>
    </w:p>
    <w:p w14:paraId="2AA760DE" w14:textId="488837B1" w:rsidR="00D03232" w:rsidRPr="00C15DFA" w:rsidRDefault="006E7B2D" w:rsidP="00313F69">
      <w:pPr>
        <w:spacing w:line="360" w:lineRule="auto"/>
        <w:jc w:val="both"/>
        <w:rPr>
          <w:rFonts w:ascii="Palatino Linotype" w:hAnsi="Palatino Linotype"/>
        </w:rPr>
      </w:pPr>
      <w:r w:rsidRPr="00C15DFA">
        <w:rPr>
          <w:noProof/>
          <w:lang w:val="es-ES"/>
        </w:rPr>
        <w:drawing>
          <wp:inline distT="0" distB="0" distL="0" distR="0" wp14:anchorId="2CCD687B" wp14:editId="5C319E64">
            <wp:extent cx="5791835" cy="1104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104900"/>
                    </a:xfrm>
                    <a:prstGeom prst="rect">
                      <a:avLst/>
                    </a:prstGeom>
                  </pic:spPr>
                </pic:pic>
              </a:graphicData>
            </a:graphic>
          </wp:inline>
        </w:drawing>
      </w:r>
    </w:p>
    <w:p w14:paraId="723BFDA9" w14:textId="77777777" w:rsidR="00D03232" w:rsidRPr="00C15DFA" w:rsidRDefault="00D03232" w:rsidP="00313F69">
      <w:pPr>
        <w:spacing w:line="360" w:lineRule="auto"/>
        <w:jc w:val="both"/>
        <w:rPr>
          <w:rFonts w:ascii="Palatino Linotype" w:hAnsi="Palatino Linotype"/>
        </w:rPr>
      </w:pPr>
    </w:p>
    <w:p w14:paraId="27D121D5" w14:textId="65835E52" w:rsidR="00816E91" w:rsidRPr="00C15DFA" w:rsidRDefault="00D03232" w:rsidP="00816E91">
      <w:pPr>
        <w:spacing w:line="360" w:lineRule="auto"/>
        <w:jc w:val="both"/>
        <w:rPr>
          <w:rFonts w:ascii="Palatino Linotype" w:hAnsi="Palatino Linotype"/>
          <w:b/>
          <w:sz w:val="28"/>
          <w:szCs w:val="28"/>
        </w:rPr>
      </w:pPr>
      <w:r w:rsidRPr="00C15DFA">
        <w:rPr>
          <w:rFonts w:ascii="Palatino Linotype" w:hAnsi="Palatino Linotype"/>
          <w:b/>
          <w:sz w:val="28"/>
          <w:szCs w:val="28"/>
        </w:rPr>
        <w:t xml:space="preserve">III. </w:t>
      </w:r>
      <w:r w:rsidR="00816E91" w:rsidRPr="00C15DFA">
        <w:rPr>
          <w:rFonts w:ascii="Palatino Linotype" w:hAnsi="Palatino Linotype"/>
          <w:bCs/>
          <w:szCs w:val="22"/>
        </w:rPr>
        <w:t xml:space="preserve">De las constancias que obran en </w:t>
      </w:r>
      <w:r w:rsidR="00816E91" w:rsidRPr="00C15DFA">
        <w:rPr>
          <w:rFonts w:ascii="Palatino Linotype" w:hAnsi="Palatino Linotype"/>
          <w:b/>
          <w:szCs w:val="22"/>
        </w:rPr>
        <w:t>EL SAIMEX</w:t>
      </w:r>
      <w:r w:rsidR="00816E91" w:rsidRPr="00C15DFA">
        <w:rPr>
          <w:rFonts w:ascii="Palatino Linotype" w:hAnsi="Palatino Linotype"/>
          <w:bCs/>
          <w:szCs w:val="22"/>
        </w:rPr>
        <w:t xml:space="preserve">, se advierte que el veintiséis de febrero de dos mil veintiuno, </w:t>
      </w:r>
      <w:r w:rsidR="00816E91" w:rsidRPr="00C15DFA">
        <w:rPr>
          <w:rFonts w:ascii="Palatino Linotype" w:hAnsi="Palatino Linotype"/>
          <w:b/>
          <w:szCs w:val="22"/>
        </w:rPr>
        <w:t>EL SUJETO OBLIGADO</w:t>
      </w:r>
      <w:r w:rsidR="00816E91" w:rsidRPr="00C15DFA">
        <w:rPr>
          <w:rFonts w:ascii="Palatino Linotype" w:hAnsi="Palatino Linotype"/>
          <w:bCs/>
          <w:szCs w:val="22"/>
        </w:rPr>
        <w:t xml:space="preserve"> notificó una prórroga de siete días para dar respuesta a la solicitud de información planteada por </w:t>
      </w:r>
      <w:r w:rsidR="00816E91" w:rsidRPr="00C15DFA">
        <w:rPr>
          <w:rFonts w:ascii="Palatino Linotype" w:hAnsi="Palatino Linotype"/>
          <w:b/>
          <w:szCs w:val="22"/>
        </w:rPr>
        <w:t>EL RECURRENTE</w:t>
      </w:r>
      <w:r w:rsidR="00816E91" w:rsidRPr="00C15DFA">
        <w:rPr>
          <w:rFonts w:ascii="Palatino Linotype" w:hAnsi="Palatino Linotype"/>
          <w:bCs/>
          <w:szCs w:val="22"/>
        </w:rPr>
        <w:t>, en los siguientes términos:</w:t>
      </w:r>
    </w:p>
    <w:p w14:paraId="6F346400" w14:textId="77777777" w:rsidR="00816E91" w:rsidRPr="00C15DFA" w:rsidRDefault="00816E91" w:rsidP="00816E91">
      <w:pPr>
        <w:tabs>
          <w:tab w:val="left" w:pos="284"/>
          <w:tab w:val="left" w:pos="426"/>
        </w:tabs>
        <w:ind w:left="850" w:right="901"/>
        <w:contextualSpacing/>
        <w:jc w:val="right"/>
        <w:rPr>
          <w:rFonts w:ascii="Palatino Linotype" w:hAnsi="Palatino Linotype" w:cs="Arial"/>
          <w:i/>
          <w:iCs/>
          <w:sz w:val="22"/>
          <w:szCs w:val="22"/>
          <w:lang w:val="es-ES"/>
        </w:rPr>
      </w:pPr>
      <w:r w:rsidRPr="00C15DFA">
        <w:rPr>
          <w:rFonts w:ascii="Palatino Linotype" w:hAnsi="Palatino Linotype" w:cs="Arial"/>
          <w:i/>
          <w:iCs/>
          <w:sz w:val="22"/>
          <w:szCs w:val="22"/>
          <w:lang w:val="es-ES"/>
        </w:rPr>
        <w:t>“Folio de la solicitud: 00074/UAEM/IP/2021</w:t>
      </w:r>
    </w:p>
    <w:p w14:paraId="0D8A536A" w14:textId="77777777" w:rsidR="00816E91" w:rsidRPr="00C15DFA" w:rsidRDefault="00816E91" w:rsidP="00816E91">
      <w:pPr>
        <w:tabs>
          <w:tab w:val="left" w:pos="284"/>
          <w:tab w:val="left" w:pos="426"/>
        </w:tabs>
        <w:ind w:left="850" w:right="901"/>
        <w:contextualSpacing/>
        <w:jc w:val="right"/>
        <w:rPr>
          <w:rFonts w:ascii="Palatino Linotype" w:hAnsi="Palatino Linotype" w:cs="Arial"/>
          <w:i/>
          <w:iCs/>
          <w:sz w:val="22"/>
          <w:szCs w:val="22"/>
          <w:lang w:val="es-ES"/>
        </w:rPr>
      </w:pPr>
    </w:p>
    <w:p w14:paraId="47ED4165" w14:textId="77777777" w:rsidR="00816E91" w:rsidRPr="00C15DFA" w:rsidRDefault="00816E91" w:rsidP="00816E91">
      <w:pPr>
        <w:tabs>
          <w:tab w:val="left" w:pos="284"/>
          <w:tab w:val="left" w:pos="426"/>
        </w:tabs>
        <w:ind w:left="850" w:right="901"/>
        <w:contextualSpacing/>
        <w:jc w:val="both"/>
        <w:rPr>
          <w:rFonts w:ascii="Palatino Linotype" w:hAnsi="Palatino Linotype" w:cs="Arial"/>
          <w:i/>
          <w:iCs/>
          <w:sz w:val="22"/>
          <w:szCs w:val="22"/>
          <w:lang w:val="es-ES"/>
        </w:rPr>
      </w:pPr>
      <w:r w:rsidRPr="00C15DFA">
        <w:rPr>
          <w:rFonts w:ascii="Palatino Linotype" w:hAnsi="Palatino Linotype" w:cs="Arial"/>
          <w:i/>
          <w:iCs/>
          <w:sz w:val="22"/>
          <w:szCs w:val="22"/>
          <w:lang w:val="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6C98F46" w14:textId="77777777" w:rsidR="00816E91" w:rsidRPr="00C15DFA" w:rsidRDefault="00816E91" w:rsidP="00816E91">
      <w:pPr>
        <w:tabs>
          <w:tab w:val="left" w:pos="284"/>
          <w:tab w:val="left" w:pos="426"/>
        </w:tabs>
        <w:ind w:left="850" w:right="901"/>
        <w:contextualSpacing/>
        <w:jc w:val="both"/>
        <w:rPr>
          <w:rFonts w:ascii="Palatino Linotype" w:hAnsi="Palatino Linotype" w:cs="Arial"/>
          <w:i/>
          <w:iCs/>
          <w:sz w:val="22"/>
          <w:szCs w:val="22"/>
          <w:lang w:val="es-ES"/>
        </w:rPr>
      </w:pPr>
    </w:p>
    <w:p w14:paraId="73F2A105" w14:textId="77777777" w:rsidR="00816E91" w:rsidRPr="00C15DFA" w:rsidRDefault="00816E91" w:rsidP="00816E91">
      <w:pPr>
        <w:tabs>
          <w:tab w:val="left" w:pos="284"/>
          <w:tab w:val="left" w:pos="426"/>
        </w:tabs>
        <w:ind w:left="850" w:right="901"/>
        <w:contextualSpacing/>
        <w:jc w:val="both"/>
        <w:rPr>
          <w:rFonts w:ascii="Palatino Linotype" w:hAnsi="Palatino Linotype" w:cs="Arial"/>
          <w:i/>
          <w:iCs/>
          <w:sz w:val="22"/>
          <w:szCs w:val="22"/>
          <w:lang w:val="es-ES"/>
        </w:rPr>
      </w:pPr>
      <w:r w:rsidRPr="00C15DFA">
        <w:rPr>
          <w:rFonts w:ascii="Palatino Linotype" w:hAnsi="Palatino Linotype" w:cs="Arial"/>
          <w:i/>
          <w:iCs/>
          <w:sz w:val="22"/>
          <w:szCs w:val="22"/>
          <w:lang w:val="es-ES"/>
        </w:rPr>
        <w:t xml:space="preserve">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00074/UAEM/IP/2021, toda vez que se está realizando una búsqueda de la </w:t>
      </w:r>
      <w:r w:rsidRPr="00C15DFA">
        <w:rPr>
          <w:rFonts w:ascii="Palatino Linotype" w:hAnsi="Palatino Linotype" w:cs="Arial"/>
          <w:i/>
          <w:iCs/>
          <w:sz w:val="22"/>
          <w:szCs w:val="22"/>
          <w:lang w:val="es-ES"/>
        </w:rPr>
        <w:lastRenderedPageBreak/>
        <w:t>información solicitada con el fin de garantizar el derecho de acceso a la información del particular.</w:t>
      </w:r>
    </w:p>
    <w:p w14:paraId="3E183B25" w14:textId="77777777" w:rsidR="00816E91" w:rsidRPr="00C15DFA" w:rsidRDefault="00816E91" w:rsidP="00816E91">
      <w:pPr>
        <w:tabs>
          <w:tab w:val="left" w:pos="284"/>
          <w:tab w:val="left" w:pos="426"/>
        </w:tabs>
        <w:ind w:left="850" w:right="901"/>
        <w:contextualSpacing/>
        <w:jc w:val="both"/>
        <w:rPr>
          <w:rFonts w:ascii="Palatino Linotype" w:hAnsi="Palatino Linotype" w:cs="Arial"/>
          <w:i/>
          <w:iCs/>
          <w:sz w:val="22"/>
          <w:szCs w:val="22"/>
          <w:lang w:val="es-ES"/>
        </w:rPr>
      </w:pPr>
      <w:r w:rsidRPr="00C15DFA">
        <w:rPr>
          <w:rFonts w:ascii="Palatino Linotype" w:hAnsi="Palatino Linotype" w:cs="Arial"/>
          <w:i/>
          <w:iCs/>
          <w:sz w:val="22"/>
          <w:szCs w:val="22"/>
          <w:lang w:val="es-ES"/>
        </w:rPr>
        <w:t>LIC. EN D. HUGO EDGAR CHAPARRO CAMPOS</w:t>
      </w:r>
    </w:p>
    <w:p w14:paraId="7748D187" w14:textId="42A1DDDF" w:rsidR="00816E91" w:rsidRPr="00C15DFA" w:rsidRDefault="00816E91" w:rsidP="00816E91">
      <w:pPr>
        <w:tabs>
          <w:tab w:val="left" w:pos="284"/>
          <w:tab w:val="left" w:pos="426"/>
        </w:tabs>
        <w:ind w:left="850" w:right="901"/>
        <w:contextualSpacing/>
        <w:jc w:val="both"/>
        <w:rPr>
          <w:rFonts w:ascii="Palatino Linotype" w:hAnsi="Palatino Linotype" w:cs="Arial"/>
          <w:i/>
          <w:iCs/>
          <w:sz w:val="22"/>
          <w:szCs w:val="22"/>
          <w:lang w:val="es-ES"/>
        </w:rPr>
      </w:pPr>
      <w:r w:rsidRPr="00C15DFA">
        <w:rPr>
          <w:rFonts w:ascii="Palatino Linotype" w:hAnsi="Palatino Linotype" w:cs="Arial"/>
          <w:i/>
          <w:iCs/>
          <w:sz w:val="22"/>
          <w:szCs w:val="22"/>
          <w:lang w:val="es-ES"/>
        </w:rPr>
        <w:t>Responsable de la Unidad de Transparencia” (sic)</w:t>
      </w:r>
    </w:p>
    <w:p w14:paraId="3F9B2925" w14:textId="77777777" w:rsidR="00816E91" w:rsidRPr="00C15DFA" w:rsidRDefault="00816E91" w:rsidP="00816E91">
      <w:pPr>
        <w:tabs>
          <w:tab w:val="left" w:pos="284"/>
          <w:tab w:val="left" w:pos="426"/>
        </w:tabs>
        <w:contextualSpacing/>
        <w:jc w:val="both"/>
        <w:rPr>
          <w:rFonts w:ascii="Palatino Linotype" w:hAnsi="Palatino Linotype" w:cs="Arial"/>
          <w:i/>
          <w:iCs/>
          <w:lang w:val="es-ES"/>
        </w:rPr>
      </w:pPr>
    </w:p>
    <w:p w14:paraId="5F7BB4BA" w14:textId="16BE0DFA" w:rsidR="00816E91" w:rsidRPr="00C15DFA" w:rsidRDefault="00816E91" w:rsidP="009B71D2">
      <w:pPr>
        <w:pStyle w:val="Prrafodelista"/>
        <w:spacing w:before="240" w:beforeAutospacing="1" w:after="240" w:afterAutospacing="1" w:line="360" w:lineRule="auto"/>
        <w:ind w:left="0"/>
        <w:jc w:val="both"/>
        <w:rPr>
          <w:rFonts w:ascii="Palatino Linotype" w:hAnsi="Palatino Linotype" w:cs="Arial"/>
          <w:lang w:val="es-ES"/>
        </w:rPr>
      </w:pPr>
      <w:r w:rsidRPr="00C15DFA">
        <w:rPr>
          <w:rFonts w:ascii="Palatino Linotype" w:hAnsi="Palatino Linotype" w:cs="Arial"/>
          <w:lang w:val="es-ES"/>
        </w:rPr>
        <w:t xml:space="preserve">Adjuntando el </w:t>
      </w:r>
      <w:r w:rsidRPr="00C15DFA">
        <w:rPr>
          <w:rFonts w:ascii="Palatino Linotype" w:hAnsi="Palatino Linotype" w:cs="Arial"/>
          <w:b/>
          <w:lang w:val="es-ES"/>
        </w:rPr>
        <w:t>SUJETO OBLIGADO</w:t>
      </w:r>
      <w:r w:rsidRPr="00C15DFA">
        <w:rPr>
          <w:rFonts w:ascii="Palatino Linotype" w:hAnsi="Palatino Linotype" w:cs="Arial"/>
          <w:lang w:val="es-ES"/>
        </w:rPr>
        <w:t xml:space="preserve"> el archivo: </w:t>
      </w:r>
      <w:r w:rsidRPr="00C15DFA">
        <w:rPr>
          <w:rFonts w:ascii="Palatino Linotype" w:hAnsi="Palatino Linotype" w:cs="Arial"/>
          <w:b/>
          <w:i/>
          <w:lang w:val="es-ES"/>
        </w:rPr>
        <w:t>“UAEM AP 0007 2021.pdf”</w:t>
      </w:r>
      <w:r w:rsidRPr="00C15DFA">
        <w:rPr>
          <w:rFonts w:ascii="Palatino Linotype" w:hAnsi="Palatino Linotype" w:cs="Arial"/>
          <w:lang w:val="es-ES"/>
        </w:rPr>
        <w:t xml:space="preserve"> el cual contiene un documento consistente en tres fojas útiles, consistentes en el Acuerdo número </w:t>
      </w:r>
      <w:r w:rsidR="009B71D2" w:rsidRPr="00C15DFA">
        <w:rPr>
          <w:rFonts w:ascii="Palatino Linotype" w:hAnsi="Palatino Linotype" w:cs="Arial"/>
          <w:lang w:val="es-ES"/>
        </w:rPr>
        <w:t>UAEM/AP/0007/2021</w:t>
      </w:r>
      <w:r w:rsidRPr="00C15DFA">
        <w:rPr>
          <w:rFonts w:ascii="Palatino Linotype" w:hAnsi="Palatino Linotype" w:cs="Arial"/>
          <w:lang w:val="es-ES"/>
        </w:rPr>
        <w:t xml:space="preserve">, que emite el Comité de Transparencia de la Universidad Autónoma del Estado de México para la autorización de prorrogas, de fecha </w:t>
      </w:r>
      <w:r w:rsidR="009B71D2" w:rsidRPr="00C15DFA">
        <w:rPr>
          <w:rFonts w:ascii="Palatino Linotype" w:hAnsi="Palatino Linotype" w:cs="Arial"/>
          <w:lang w:val="es-ES"/>
        </w:rPr>
        <w:t>veinticuatro de febrero de dos mil veintiuno</w:t>
      </w:r>
      <w:r w:rsidRPr="00C15DFA">
        <w:rPr>
          <w:rFonts w:ascii="Palatino Linotype" w:hAnsi="Palatino Linotype" w:cs="Arial"/>
          <w:lang w:val="es-ES"/>
        </w:rPr>
        <w:t xml:space="preserve">, en el cual se pronunció la ampliación de un máximo de siete días hábiles para emitir la respuesta de la solicitud del </w:t>
      </w:r>
      <w:r w:rsidRPr="00C15DFA">
        <w:rPr>
          <w:rFonts w:ascii="Palatino Linotype" w:hAnsi="Palatino Linotype" w:cs="Arial"/>
          <w:b/>
          <w:lang w:val="es-ES"/>
        </w:rPr>
        <w:t>RECURRENTE.</w:t>
      </w:r>
    </w:p>
    <w:p w14:paraId="68A213C8" w14:textId="5E40316E" w:rsidR="00313F69" w:rsidRPr="00C15DFA" w:rsidRDefault="009B71D2" w:rsidP="00313F69">
      <w:pPr>
        <w:spacing w:line="360" w:lineRule="auto"/>
        <w:jc w:val="both"/>
        <w:rPr>
          <w:rFonts w:ascii="Palatino Linotype" w:hAnsi="Palatino Linotype" w:cs="Arial"/>
          <w:lang w:val="es-ES_tradnl"/>
        </w:rPr>
      </w:pPr>
      <w:r w:rsidRPr="00C15DFA">
        <w:rPr>
          <w:rFonts w:ascii="Palatino Linotype" w:hAnsi="Palatino Linotype"/>
          <w:b/>
          <w:sz w:val="28"/>
          <w:szCs w:val="28"/>
        </w:rPr>
        <w:t xml:space="preserve">IV. </w:t>
      </w:r>
      <w:r w:rsidR="00D03232" w:rsidRPr="00C15DFA">
        <w:rPr>
          <w:rFonts w:ascii="Palatino Linotype" w:hAnsi="Palatino Linotype"/>
        </w:rPr>
        <w:t>De</w:t>
      </w:r>
      <w:r w:rsidR="00313F69" w:rsidRPr="00C15DFA">
        <w:rPr>
          <w:rFonts w:ascii="Palatino Linotype" w:hAnsi="Palatino Linotype"/>
        </w:rPr>
        <w:t xml:space="preserve"> las constancias que obran en </w:t>
      </w:r>
      <w:r w:rsidR="00313F69" w:rsidRPr="00C15DFA">
        <w:rPr>
          <w:rFonts w:ascii="Palatino Linotype" w:hAnsi="Palatino Linotype"/>
          <w:b/>
        </w:rPr>
        <w:t>EL SAIMEX,</w:t>
      </w:r>
      <w:r w:rsidR="00313F69" w:rsidRPr="00C15DFA">
        <w:rPr>
          <w:rFonts w:ascii="Palatino Linotype" w:hAnsi="Palatino Linotype"/>
        </w:rPr>
        <w:t xml:space="preserve"> se advierte que el </w:t>
      </w:r>
      <w:r w:rsidRPr="00C15DFA">
        <w:rPr>
          <w:rFonts w:ascii="Palatino Linotype" w:hAnsi="Palatino Linotype"/>
        </w:rPr>
        <w:t>diez de marzo</w:t>
      </w:r>
      <w:r w:rsidR="00634C20" w:rsidRPr="00C15DFA">
        <w:rPr>
          <w:rFonts w:ascii="Palatino Linotype" w:hAnsi="Palatino Linotype"/>
        </w:rPr>
        <w:t xml:space="preserve"> de dos mil veintiuno</w:t>
      </w:r>
      <w:r w:rsidR="00313F69" w:rsidRPr="00C15DFA">
        <w:rPr>
          <w:rFonts w:ascii="Palatino Linotype" w:hAnsi="Palatino Linotype"/>
        </w:rPr>
        <w:t xml:space="preserve">, </w:t>
      </w:r>
      <w:r w:rsidRPr="00C15DFA">
        <w:rPr>
          <w:rFonts w:ascii="Palatino Linotype" w:hAnsi="Palatino Linotype" w:cs="Arial"/>
          <w:lang w:val="es-ES_tradnl"/>
        </w:rPr>
        <w:t>el</w:t>
      </w:r>
      <w:r w:rsidR="00313F69" w:rsidRPr="00C15DFA">
        <w:rPr>
          <w:rFonts w:ascii="Palatino Linotype" w:hAnsi="Palatino Linotype" w:cs="Arial"/>
          <w:lang w:val="es-ES_tradnl"/>
        </w:rPr>
        <w:t xml:space="preserve"> Responsable de la Unidad de Transparencia del</w:t>
      </w:r>
      <w:r w:rsidR="00313F69" w:rsidRPr="00C15DFA">
        <w:rPr>
          <w:rFonts w:ascii="Palatino Linotype" w:hAnsi="Palatino Linotype" w:cs="Arial"/>
          <w:b/>
          <w:lang w:val="es-ES_tradnl"/>
        </w:rPr>
        <w:t xml:space="preserve"> SUJETO OBLIGADO</w:t>
      </w:r>
      <w:r w:rsidR="00313F69" w:rsidRPr="00C15DFA">
        <w:rPr>
          <w:rFonts w:ascii="Palatino Linotype" w:hAnsi="Palatino Linotype" w:cs="Arial"/>
          <w:lang w:val="es-ES_tradnl"/>
        </w:rPr>
        <w:t xml:space="preserve"> dio respuesta</w:t>
      </w:r>
      <w:r w:rsidR="000873C3" w:rsidRPr="00C15DFA">
        <w:rPr>
          <w:rFonts w:ascii="Palatino Linotype" w:hAnsi="Palatino Linotype" w:cs="Arial"/>
          <w:lang w:val="es-ES_tradnl"/>
        </w:rPr>
        <w:t xml:space="preserve"> a la solicitud de información</w:t>
      </w:r>
      <w:r w:rsidR="00D45411" w:rsidRPr="00C15DFA">
        <w:rPr>
          <w:rFonts w:ascii="Palatino Linotype" w:hAnsi="Palatino Linotype" w:cs="Arial"/>
          <w:lang w:val="es-ES_tradnl"/>
        </w:rPr>
        <w:t xml:space="preserve">, </w:t>
      </w:r>
      <w:r w:rsidR="00313F69" w:rsidRPr="00C15DFA">
        <w:rPr>
          <w:rFonts w:ascii="Palatino Linotype" w:hAnsi="Palatino Linotype" w:cs="Arial"/>
          <w:lang w:val="es-ES_tradnl"/>
        </w:rPr>
        <w:t>en los siguientes términos:</w:t>
      </w:r>
    </w:p>
    <w:p w14:paraId="21587FF1" w14:textId="77777777" w:rsidR="009B71D2" w:rsidRPr="00C15DFA" w:rsidRDefault="00313F69" w:rsidP="009B71D2">
      <w:pPr>
        <w:ind w:left="851" w:right="901"/>
        <w:jc w:val="right"/>
        <w:rPr>
          <w:rFonts w:ascii="Palatino Linotype" w:hAnsi="Palatino Linotype" w:cs="Arial"/>
          <w:i/>
          <w:sz w:val="22"/>
          <w:szCs w:val="22"/>
          <w:lang w:eastAsia="es-MX"/>
        </w:rPr>
      </w:pPr>
      <w:r w:rsidRPr="00C15DFA">
        <w:rPr>
          <w:rFonts w:ascii="Palatino Linotype" w:hAnsi="Palatino Linotype" w:cs="Arial"/>
          <w:i/>
          <w:sz w:val="22"/>
          <w:szCs w:val="22"/>
          <w:lang w:eastAsia="es-MX"/>
        </w:rPr>
        <w:t>“</w:t>
      </w:r>
      <w:r w:rsidR="009B71D2" w:rsidRPr="00C15DFA">
        <w:rPr>
          <w:rFonts w:ascii="Palatino Linotype" w:hAnsi="Palatino Linotype" w:cs="Arial"/>
          <w:i/>
          <w:sz w:val="22"/>
          <w:szCs w:val="22"/>
          <w:lang w:eastAsia="es-MX"/>
        </w:rPr>
        <w:t>Folio de la solicitud: 00074/UAEM/IP/2021</w:t>
      </w:r>
    </w:p>
    <w:p w14:paraId="5B30F1B4" w14:textId="77777777" w:rsidR="009B71D2" w:rsidRPr="00C15DFA" w:rsidRDefault="009B71D2" w:rsidP="009B71D2">
      <w:pPr>
        <w:ind w:left="851" w:right="901"/>
        <w:jc w:val="both"/>
        <w:rPr>
          <w:rFonts w:ascii="Palatino Linotype" w:hAnsi="Palatino Linotype" w:cs="Arial"/>
          <w:i/>
          <w:sz w:val="22"/>
          <w:szCs w:val="22"/>
          <w:lang w:eastAsia="es-MX"/>
        </w:rPr>
      </w:pPr>
      <w:r w:rsidRPr="00C15DFA">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B56638" w14:textId="77777777" w:rsidR="009B71D2" w:rsidRPr="00C15DFA" w:rsidRDefault="009B71D2" w:rsidP="009B71D2">
      <w:pPr>
        <w:ind w:left="851" w:right="901"/>
        <w:jc w:val="both"/>
        <w:rPr>
          <w:rFonts w:ascii="Palatino Linotype" w:hAnsi="Palatino Linotype" w:cs="Arial"/>
          <w:i/>
          <w:sz w:val="22"/>
          <w:szCs w:val="22"/>
          <w:lang w:eastAsia="es-MX"/>
        </w:rPr>
      </w:pPr>
      <w:r w:rsidRPr="00C15DFA">
        <w:rPr>
          <w:rFonts w:ascii="Palatino Linotype" w:hAnsi="Palatino Linotype" w:cs="Arial"/>
          <w:i/>
          <w:sz w:val="22"/>
          <w:szCs w:val="22"/>
          <w:lang w:eastAsia="es-MX"/>
        </w:rPr>
        <w:t xml:space="preserve">En respuesta a la solicitud de acceso a la información pública con número de folio 00074/UAEM/IP/2021,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información solicitada con la que se cuenta en la </w:t>
      </w:r>
      <w:r w:rsidRPr="00C15DFA">
        <w:rPr>
          <w:rFonts w:ascii="Palatino Linotype" w:hAnsi="Palatino Linotype" w:cs="Arial"/>
          <w:i/>
          <w:sz w:val="22"/>
          <w:szCs w:val="22"/>
          <w:lang w:eastAsia="es-MX"/>
        </w:rPr>
        <w:lastRenderedPageBreak/>
        <w:t>Dirección de Recursos Humanos y Recursos Financieros, en versión publica así como el Acuerdo de Clasificación de Información Confidencial UAEM/CI/CIC/17/21.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6D1F7EC2" w14:textId="77777777" w:rsidR="009B71D2" w:rsidRPr="00C15DFA" w:rsidRDefault="009B71D2" w:rsidP="009B71D2">
      <w:pPr>
        <w:ind w:left="851" w:right="901"/>
        <w:jc w:val="both"/>
        <w:rPr>
          <w:rFonts w:ascii="Palatino Linotype" w:hAnsi="Palatino Linotype" w:cs="Arial"/>
          <w:i/>
          <w:sz w:val="22"/>
          <w:szCs w:val="22"/>
          <w:lang w:eastAsia="es-MX"/>
        </w:rPr>
      </w:pPr>
      <w:r w:rsidRPr="00C15DFA">
        <w:rPr>
          <w:rFonts w:ascii="Palatino Linotype" w:hAnsi="Palatino Linotype" w:cs="Arial"/>
          <w:i/>
          <w:sz w:val="22"/>
          <w:szCs w:val="22"/>
          <w:lang w:eastAsia="es-MX"/>
        </w:rPr>
        <w:t>ATENTAMENTE</w:t>
      </w:r>
    </w:p>
    <w:p w14:paraId="73A89C5D" w14:textId="6C4EC199" w:rsidR="00313F69" w:rsidRPr="00C15DFA" w:rsidRDefault="009B71D2" w:rsidP="009B71D2">
      <w:pPr>
        <w:ind w:left="851" w:right="901"/>
        <w:jc w:val="both"/>
        <w:rPr>
          <w:rFonts w:ascii="Palatino Linotype" w:hAnsi="Palatino Linotype" w:cs="Arial"/>
          <w:i/>
          <w:sz w:val="22"/>
          <w:szCs w:val="22"/>
          <w:lang w:eastAsia="es-MX"/>
        </w:rPr>
      </w:pPr>
      <w:r w:rsidRPr="00C15DFA">
        <w:rPr>
          <w:rFonts w:ascii="Palatino Linotype" w:hAnsi="Palatino Linotype" w:cs="Arial"/>
          <w:i/>
          <w:sz w:val="22"/>
          <w:szCs w:val="22"/>
          <w:lang w:eastAsia="es-MX"/>
        </w:rPr>
        <w:t>LIC. EN D. HUGO EDGAR CHAPARRO CAMPOS</w:t>
      </w:r>
      <w:r w:rsidR="00313F69" w:rsidRPr="00C15DFA">
        <w:rPr>
          <w:rFonts w:ascii="Palatino Linotype" w:hAnsi="Palatino Linotype" w:cs="Arial"/>
          <w:i/>
          <w:sz w:val="22"/>
          <w:szCs w:val="22"/>
          <w:lang w:eastAsia="es-MX"/>
        </w:rPr>
        <w:t xml:space="preserve"> (Sic)</w:t>
      </w:r>
    </w:p>
    <w:p w14:paraId="70DD8B36" w14:textId="77777777" w:rsidR="00C41215" w:rsidRPr="00C15DFA" w:rsidRDefault="00C41215" w:rsidP="00C41215">
      <w:pPr>
        <w:spacing w:line="360" w:lineRule="auto"/>
        <w:jc w:val="both"/>
        <w:rPr>
          <w:rFonts w:ascii="Palatino Linotype" w:hAnsi="Palatino Linotype" w:cs="Arial"/>
        </w:rPr>
      </w:pPr>
    </w:p>
    <w:p w14:paraId="49B64763" w14:textId="1B958ECC" w:rsidR="00C41215" w:rsidRPr="00C15DFA" w:rsidRDefault="00C41215" w:rsidP="009B71D2">
      <w:pPr>
        <w:spacing w:line="360" w:lineRule="auto"/>
        <w:jc w:val="both"/>
        <w:rPr>
          <w:rFonts w:ascii="Palatino Linotype" w:hAnsi="Palatino Linotype"/>
          <w:i/>
        </w:rPr>
      </w:pPr>
      <w:r w:rsidRPr="00C15DFA">
        <w:rPr>
          <w:rFonts w:ascii="Palatino Linotype" w:hAnsi="Palatino Linotype" w:cs="Arial"/>
        </w:rPr>
        <w:t>Adjuntó a su respuesta los archivos electrónicos denominados “</w:t>
      </w:r>
      <w:r w:rsidR="009B71D2" w:rsidRPr="00C15DFA">
        <w:rPr>
          <w:rFonts w:ascii="Palatino Linotype" w:hAnsi="Palatino Linotype"/>
          <w:b/>
          <w:i/>
        </w:rPr>
        <w:t xml:space="preserve">RESPUESTA 00074 UAEM IP 2021.xls, UAEM CI CIC 017 2021.pdf, Cédula de evaluación 00742021.docx </w:t>
      </w:r>
      <w:r w:rsidR="009B71D2" w:rsidRPr="00C15DFA">
        <w:rPr>
          <w:rFonts w:ascii="Palatino Linotype" w:hAnsi="Palatino Linotype"/>
        </w:rPr>
        <w:t>y</w:t>
      </w:r>
      <w:r w:rsidR="009B71D2" w:rsidRPr="00C15DFA">
        <w:rPr>
          <w:rFonts w:ascii="Palatino Linotype" w:hAnsi="Palatino Linotype"/>
          <w:i/>
        </w:rPr>
        <w:t xml:space="preserve"> </w:t>
      </w:r>
      <w:r w:rsidR="009B71D2" w:rsidRPr="00C15DFA">
        <w:rPr>
          <w:rFonts w:ascii="Palatino Linotype" w:hAnsi="Palatino Linotype"/>
          <w:b/>
          <w:i/>
        </w:rPr>
        <w:t>SIP_74.PDF</w:t>
      </w:r>
      <w:r w:rsidRPr="00C15DFA">
        <w:rPr>
          <w:rFonts w:ascii="Palatino Linotype" w:hAnsi="Palatino Linotype" w:cs="Arial"/>
          <w:b/>
          <w:bCs/>
        </w:rPr>
        <w:t xml:space="preserve">” </w:t>
      </w:r>
      <w:r w:rsidRPr="00C15DFA">
        <w:rPr>
          <w:rFonts w:ascii="Palatino Linotype" w:hAnsi="Palatino Linotype" w:cs="Arial"/>
        </w:rPr>
        <w:t xml:space="preserve">los cuales se omite su inserción por ser del conocimiento de las partes, aunado a que serán materia de análisis en el considerando correspondiente. </w:t>
      </w:r>
    </w:p>
    <w:p w14:paraId="2471F856" w14:textId="77777777" w:rsidR="00313F69" w:rsidRPr="00C15DFA" w:rsidRDefault="00313F69" w:rsidP="00313F69">
      <w:pPr>
        <w:spacing w:line="360" w:lineRule="auto"/>
        <w:jc w:val="both"/>
        <w:rPr>
          <w:rFonts w:ascii="Palatino Linotype" w:hAnsi="Palatino Linotype"/>
          <w:b/>
          <w:sz w:val="28"/>
          <w:szCs w:val="28"/>
        </w:rPr>
      </w:pPr>
    </w:p>
    <w:p w14:paraId="4350B78F" w14:textId="12F452B9" w:rsidR="00313F69" w:rsidRPr="00C15DFA" w:rsidRDefault="000873C3" w:rsidP="00313F69">
      <w:pPr>
        <w:spacing w:line="360" w:lineRule="auto"/>
        <w:jc w:val="both"/>
        <w:rPr>
          <w:rFonts w:ascii="Palatino Linotype" w:hAnsi="Palatino Linotype" w:cs="Arial"/>
        </w:rPr>
      </w:pPr>
      <w:r w:rsidRPr="00C15DFA">
        <w:rPr>
          <w:rFonts w:ascii="Palatino Linotype" w:hAnsi="Palatino Linotype"/>
          <w:b/>
          <w:sz w:val="28"/>
          <w:szCs w:val="28"/>
        </w:rPr>
        <w:t>V</w:t>
      </w:r>
      <w:r w:rsidR="00313F69" w:rsidRPr="00C15DFA">
        <w:rPr>
          <w:rFonts w:ascii="Palatino Linotype" w:hAnsi="Palatino Linotype"/>
          <w:b/>
          <w:sz w:val="28"/>
          <w:szCs w:val="28"/>
        </w:rPr>
        <w:t>.</w:t>
      </w:r>
      <w:r w:rsidR="00313F69" w:rsidRPr="00C15DFA">
        <w:rPr>
          <w:rFonts w:ascii="Palatino Linotype" w:hAnsi="Palatino Linotype"/>
          <w:b/>
        </w:rPr>
        <w:t xml:space="preserve"> </w:t>
      </w:r>
      <w:r w:rsidR="00313F69" w:rsidRPr="00C15DFA">
        <w:rPr>
          <w:rFonts w:ascii="Palatino Linotype" w:hAnsi="Palatino Linotype"/>
        </w:rPr>
        <w:t xml:space="preserve">Inconforme con la </w:t>
      </w:r>
      <w:r w:rsidR="00313F69" w:rsidRPr="00C15DFA">
        <w:rPr>
          <w:rFonts w:ascii="Palatino Linotype" w:hAnsi="Palatino Linotype" w:cs="Arial"/>
        </w:rPr>
        <w:t xml:space="preserve">respuesta, el </w:t>
      </w:r>
      <w:r w:rsidR="009B71D2" w:rsidRPr="00C15DFA">
        <w:rPr>
          <w:rFonts w:ascii="Palatino Linotype" w:hAnsi="Palatino Linotype" w:cs="Arial"/>
        </w:rPr>
        <w:t>once</w:t>
      </w:r>
      <w:r w:rsidR="00C41215" w:rsidRPr="00C15DFA">
        <w:rPr>
          <w:rFonts w:ascii="Palatino Linotype" w:hAnsi="Palatino Linotype" w:cs="Arial"/>
        </w:rPr>
        <w:t xml:space="preserve"> de marzo </w:t>
      </w:r>
      <w:r w:rsidR="00634C20" w:rsidRPr="00C15DFA">
        <w:rPr>
          <w:rFonts w:ascii="Palatino Linotype" w:hAnsi="Palatino Linotype" w:cs="Arial"/>
        </w:rPr>
        <w:t xml:space="preserve">de dos mil veintiuno </w:t>
      </w:r>
      <w:r w:rsidR="00C41215" w:rsidRPr="00C15DFA">
        <w:rPr>
          <w:rFonts w:ascii="Palatino Linotype" w:hAnsi="Palatino Linotype"/>
          <w:b/>
        </w:rPr>
        <w:t xml:space="preserve">EL </w:t>
      </w:r>
      <w:r w:rsidR="00313F69" w:rsidRPr="00C15DFA">
        <w:rPr>
          <w:rFonts w:ascii="Palatino Linotype" w:hAnsi="Palatino Linotype"/>
          <w:b/>
        </w:rPr>
        <w:t>RECURRENTE</w:t>
      </w:r>
      <w:r w:rsidR="00313F69" w:rsidRPr="00C15DFA">
        <w:rPr>
          <w:rFonts w:ascii="Palatino Linotype" w:hAnsi="Palatino Linotype"/>
        </w:rPr>
        <w:t xml:space="preserve"> interpuso el recurso de revisión objeto del presente estudio, el cual fue registrado en </w:t>
      </w:r>
      <w:r w:rsidR="00313F69" w:rsidRPr="00C15DFA">
        <w:rPr>
          <w:rFonts w:ascii="Palatino Linotype" w:hAnsi="Palatino Linotype"/>
          <w:b/>
        </w:rPr>
        <w:t>EL SAIMEX</w:t>
      </w:r>
      <w:r w:rsidR="00313F69" w:rsidRPr="00C15DFA">
        <w:rPr>
          <w:rFonts w:ascii="Palatino Linotype" w:hAnsi="Palatino Linotype"/>
        </w:rPr>
        <w:t xml:space="preserve"> y se le asignó el número de </w:t>
      </w:r>
      <w:r w:rsidR="00313F69" w:rsidRPr="00C15DFA">
        <w:rPr>
          <w:rFonts w:ascii="Palatino Linotype" w:hAnsi="Palatino Linotype" w:cs="Arial"/>
          <w:b/>
          <w:bCs/>
        </w:rPr>
        <w:t>0</w:t>
      </w:r>
      <w:r w:rsidR="009B71D2" w:rsidRPr="00C15DFA">
        <w:rPr>
          <w:rFonts w:ascii="Palatino Linotype" w:hAnsi="Palatino Linotype" w:cs="Arial"/>
          <w:b/>
          <w:bCs/>
        </w:rPr>
        <w:t>1077</w:t>
      </w:r>
      <w:r w:rsidR="00634C20" w:rsidRPr="00C15DFA">
        <w:rPr>
          <w:rFonts w:ascii="Palatino Linotype" w:hAnsi="Palatino Linotype" w:cs="Arial"/>
          <w:b/>
          <w:bCs/>
        </w:rPr>
        <w:t>/INFOEM/IP/RR/2021</w:t>
      </w:r>
      <w:r w:rsidR="00313F69" w:rsidRPr="00C15DFA">
        <w:rPr>
          <w:rFonts w:ascii="Palatino Linotype" w:hAnsi="Palatino Linotype" w:cs="Arial"/>
        </w:rPr>
        <w:t xml:space="preserve">, en el que señaló como acto impugnado: </w:t>
      </w:r>
    </w:p>
    <w:p w14:paraId="0A9ECB42" w14:textId="77777777" w:rsidR="00313F69" w:rsidRPr="00C15DFA" w:rsidRDefault="00313F69" w:rsidP="00313F69">
      <w:pPr>
        <w:ind w:left="851" w:right="899"/>
        <w:jc w:val="both"/>
        <w:rPr>
          <w:rFonts w:ascii="Palatino Linotype" w:hAnsi="Palatino Linotype" w:cs="Arial"/>
          <w:i/>
          <w:sz w:val="22"/>
          <w:szCs w:val="22"/>
        </w:rPr>
      </w:pPr>
    </w:p>
    <w:p w14:paraId="08E86272" w14:textId="3DBF6C0E" w:rsidR="00313F69" w:rsidRPr="00C15DFA" w:rsidRDefault="00313F69" w:rsidP="00313F69">
      <w:pPr>
        <w:ind w:left="851" w:right="899"/>
        <w:jc w:val="both"/>
        <w:rPr>
          <w:rFonts w:ascii="Palatino Linotype" w:hAnsi="Palatino Linotype" w:cs="Arial"/>
          <w:i/>
          <w:sz w:val="22"/>
          <w:szCs w:val="22"/>
        </w:rPr>
      </w:pPr>
      <w:r w:rsidRPr="00C15DFA">
        <w:rPr>
          <w:rFonts w:ascii="Palatino Linotype" w:hAnsi="Palatino Linotype" w:cs="Arial"/>
          <w:i/>
          <w:sz w:val="22"/>
          <w:szCs w:val="22"/>
        </w:rPr>
        <w:t>“</w:t>
      </w:r>
      <w:r w:rsidR="009B71D2" w:rsidRPr="00C15DFA">
        <w:rPr>
          <w:rFonts w:ascii="Palatino Linotype" w:hAnsi="Palatino Linotype" w:cs="Arial"/>
          <w:i/>
          <w:sz w:val="22"/>
          <w:szCs w:val="22"/>
        </w:rPr>
        <w:t>La información proporcionada no atiende lo solicitado</w:t>
      </w:r>
      <w:r w:rsidRPr="00C15DFA">
        <w:rPr>
          <w:rFonts w:ascii="Palatino Linotype" w:hAnsi="Palatino Linotype" w:cs="Arial"/>
          <w:i/>
          <w:sz w:val="22"/>
          <w:szCs w:val="22"/>
        </w:rPr>
        <w:t>” (sic)</w:t>
      </w:r>
    </w:p>
    <w:p w14:paraId="56155D1F" w14:textId="77777777" w:rsidR="00313F69" w:rsidRPr="00C15DFA" w:rsidRDefault="00313F69" w:rsidP="00313F69">
      <w:pPr>
        <w:ind w:left="851" w:right="899"/>
        <w:jc w:val="both"/>
        <w:rPr>
          <w:rFonts w:ascii="Palatino Linotype" w:hAnsi="Palatino Linotype" w:cs="Arial"/>
          <w:i/>
          <w:sz w:val="22"/>
          <w:szCs w:val="22"/>
        </w:rPr>
      </w:pPr>
    </w:p>
    <w:p w14:paraId="0CA24076" w14:textId="77777777" w:rsidR="00313F69" w:rsidRPr="00C15DFA" w:rsidRDefault="00313F69" w:rsidP="00313F69">
      <w:pPr>
        <w:spacing w:line="360" w:lineRule="auto"/>
        <w:jc w:val="both"/>
        <w:rPr>
          <w:rFonts w:ascii="Palatino Linotype" w:hAnsi="Palatino Linotype" w:cs="Arial"/>
        </w:rPr>
      </w:pPr>
      <w:r w:rsidRPr="00C15DFA">
        <w:rPr>
          <w:rFonts w:ascii="Palatino Linotype" w:hAnsi="Palatino Linotype" w:cs="Arial"/>
        </w:rPr>
        <w:t xml:space="preserve">Así como, razones o motivos de inconformidad, lo siguiente: </w:t>
      </w:r>
    </w:p>
    <w:p w14:paraId="478FAC4F" w14:textId="77777777" w:rsidR="00313F69" w:rsidRPr="00C15DFA" w:rsidRDefault="00313F69" w:rsidP="00313F69">
      <w:pPr>
        <w:ind w:left="851" w:right="899"/>
        <w:jc w:val="both"/>
        <w:rPr>
          <w:rFonts w:ascii="Palatino Linotype" w:hAnsi="Palatino Linotype" w:cs="Arial"/>
          <w:i/>
          <w:sz w:val="22"/>
          <w:szCs w:val="22"/>
        </w:rPr>
      </w:pPr>
    </w:p>
    <w:p w14:paraId="6DD22A70" w14:textId="14D23585" w:rsidR="00313F69" w:rsidRPr="00C15DFA" w:rsidRDefault="00313F69" w:rsidP="00313F69">
      <w:pPr>
        <w:ind w:left="851" w:right="899"/>
        <w:jc w:val="both"/>
        <w:rPr>
          <w:rFonts w:ascii="Palatino Linotype" w:hAnsi="Palatino Linotype" w:cs="Arial"/>
          <w:i/>
          <w:sz w:val="22"/>
          <w:szCs w:val="22"/>
        </w:rPr>
      </w:pPr>
      <w:r w:rsidRPr="00C15DFA">
        <w:rPr>
          <w:rFonts w:ascii="Palatino Linotype" w:hAnsi="Palatino Linotype" w:cs="Arial"/>
          <w:i/>
          <w:sz w:val="22"/>
          <w:szCs w:val="22"/>
        </w:rPr>
        <w:t>“</w:t>
      </w:r>
      <w:r w:rsidR="009B71D2" w:rsidRPr="00C15DFA">
        <w:rPr>
          <w:rFonts w:ascii="Palatino Linotype" w:hAnsi="Palatino Linotype" w:cs="Arial"/>
          <w:i/>
          <w:sz w:val="22"/>
          <w:szCs w:val="22"/>
        </w:rPr>
        <w:t>Dentro de lo proporcionado, falta información por ejemplo las bajas de todas las personas fallecidas y que la UAEM publica sus esquelas en redes sociales, las contrataciones de personal de seguridad que tanto hace publicidad y lo más conocido que es el cambio del contralor.</w:t>
      </w:r>
      <w:r w:rsidRPr="00C15DFA">
        <w:rPr>
          <w:rFonts w:ascii="Palatino Linotype" w:hAnsi="Palatino Linotype" w:cs="Arial"/>
          <w:i/>
          <w:sz w:val="22"/>
          <w:szCs w:val="22"/>
        </w:rPr>
        <w:t xml:space="preserve">” (sic) </w:t>
      </w:r>
    </w:p>
    <w:p w14:paraId="2FB1E1B5" w14:textId="77777777" w:rsidR="00D26E4D" w:rsidRPr="00C15DFA" w:rsidRDefault="00D26E4D" w:rsidP="00D26E4D">
      <w:pPr>
        <w:ind w:right="899"/>
        <w:jc w:val="both"/>
        <w:rPr>
          <w:rFonts w:ascii="Palatino Linotype" w:hAnsi="Palatino Linotype" w:cs="Arial"/>
          <w:i/>
          <w:sz w:val="22"/>
          <w:szCs w:val="22"/>
        </w:rPr>
      </w:pPr>
    </w:p>
    <w:p w14:paraId="17FDD270" w14:textId="35D87C17" w:rsidR="00313F69" w:rsidRPr="00C15DFA" w:rsidRDefault="00313F69" w:rsidP="00313F69">
      <w:pPr>
        <w:pStyle w:val="Default"/>
        <w:spacing w:line="360" w:lineRule="auto"/>
        <w:ind w:right="49"/>
        <w:jc w:val="both"/>
        <w:rPr>
          <w:rFonts w:ascii="Palatino Linotype" w:hAnsi="Palatino Linotype"/>
          <w:color w:val="auto"/>
          <w:lang w:val="es-ES_tradnl"/>
        </w:rPr>
      </w:pPr>
      <w:r w:rsidRPr="00C15DFA">
        <w:rPr>
          <w:rFonts w:ascii="Palatino Linotype" w:hAnsi="Palatino Linotype"/>
          <w:b/>
          <w:color w:val="auto"/>
          <w:sz w:val="28"/>
          <w:szCs w:val="28"/>
        </w:rPr>
        <w:t>V</w:t>
      </w:r>
      <w:r w:rsidR="009B71D2" w:rsidRPr="00C15DFA">
        <w:rPr>
          <w:rFonts w:ascii="Palatino Linotype" w:hAnsi="Palatino Linotype"/>
          <w:b/>
          <w:color w:val="auto"/>
          <w:sz w:val="28"/>
          <w:szCs w:val="28"/>
        </w:rPr>
        <w:t>I</w:t>
      </w:r>
      <w:r w:rsidRPr="00C15DFA">
        <w:rPr>
          <w:rFonts w:ascii="Palatino Linotype" w:hAnsi="Palatino Linotype"/>
          <w:b/>
          <w:color w:val="auto"/>
          <w:sz w:val="28"/>
          <w:szCs w:val="28"/>
        </w:rPr>
        <w:t xml:space="preserve">. </w:t>
      </w:r>
      <w:r w:rsidRPr="00C15DFA">
        <w:rPr>
          <w:rFonts w:ascii="Palatino Linotype" w:hAnsi="Palatino Linotype"/>
          <w:color w:val="auto"/>
        </w:rPr>
        <w:t>El</w:t>
      </w:r>
      <w:r w:rsidRPr="00C15DFA">
        <w:rPr>
          <w:rFonts w:ascii="Palatino Linotype" w:hAnsi="Palatino Linotype"/>
          <w:b/>
          <w:color w:val="auto"/>
          <w:sz w:val="28"/>
          <w:szCs w:val="28"/>
        </w:rPr>
        <w:t xml:space="preserve"> </w:t>
      </w:r>
      <w:r w:rsidR="009B71D2" w:rsidRPr="00C15DFA">
        <w:rPr>
          <w:rFonts w:ascii="Palatino Linotype" w:hAnsi="Palatino Linotype"/>
          <w:color w:val="auto"/>
        </w:rPr>
        <w:t>once</w:t>
      </w:r>
      <w:r w:rsidR="00D26E4D" w:rsidRPr="00C15DFA">
        <w:rPr>
          <w:rFonts w:ascii="Palatino Linotype" w:hAnsi="Palatino Linotype"/>
          <w:color w:val="auto"/>
        </w:rPr>
        <w:t xml:space="preserve"> de </w:t>
      </w:r>
      <w:r w:rsidR="0067733A" w:rsidRPr="00C15DFA">
        <w:rPr>
          <w:rFonts w:ascii="Palatino Linotype" w:hAnsi="Palatino Linotype"/>
          <w:color w:val="auto"/>
        </w:rPr>
        <w:t xml:space="preserve">marzo </w:t>
      </w:r>
      <w:r w:rsidR="00D26E4D" w:rsidRPr="00C15DFA">
        <w:rPr>
          <w:rFonts w:ascii="Palatino Linotype" w:hAnsi="Palatino Linotype"/>
          <w:color w:val="auto"/>
        </w:rPr>
        <w:t>de dos mil veintiuno</w:t>
      </w:r>
      <w:r w:rsidRPr="00C15DFA">
        <w:rPr>
          <w:rFonts w:ascii="Palatino Linotype" w:hAnsi="Palatino Linotype"/>
          <w:color w:val="auto"/>
        </w:rPr>
        <w:t xml:space="preserve">, el </w:t>
      </w:r>
      <w:r w:rsidRPr="00C15DFA">
        <w:rPr>
          <w:rFonts w:ascii="Palatino Linotype" w:hAnsi="Palatino Linotype"/>
          <w:color w:val="auto"/>
          <w:lang w:val="es-ES_tradnl"/>
        </w:rPr>
        <w:t>recurso de que</w:t>
      </w:r>
      <w:r w:rsidRPr="00C15DFA">
        <w:rPr>
          <w:rFonts w:ascii="Palatino Linotype" w:hAnsi="Palatino Linotype"/>
          <w:color w:val="auto"/>
        </w:rPr>
        <w:t xml:space="preserve"> se trata</w:t>
      </w:r>
      <w:r w:rsidRPr="00C15DFA">
        <w:rPr>
          <w:rFonts w:ascii="Palatino Linotype" w:hAnsi="Palatino Linotype"/>
          <w:color w:val="auto"/>
          <w:lang w:val="es-ES_tradnl"/>
        </w:rPr>
        <w:t xml:space="preserve"> se envió electrónicamente al Instituto de </w:t>
      </w:r>
      <w:r w:rsidRPr="00C15DFA">
        <w:rPr>
          <w:rFonts w:ascii="Palatino Linotype" w:eastAsia="Arial Unicode MS" w:hAnsi="Palatino Linotype"/>
          <w:color w:val="auto"/>
        </w:rPr>
        <w:t>Transparencia</w:t>
      </w:r>
      <w:r w:rsidRPr="00C15DFA">
        <w:rPr>
          <w:rFonts w:ascii="Palatino Linotype" w:hAnsi="Palatino Linotype"/>
          <w:color w:val="auto"/>
          <w:lang w:val="es-ES_tradnl"/>
        </w:rPr>
        <w:t xml:space="preserve">, Acceso a la Información Pública y Protección de Datos Personales del Estado de México y Municipios y con fundamento en el artículo 185, fracción I de la </w:t>
      </w:r>
      <w:r w:rsidRPr="00C15DFA">
        <w:rPr>
          <w:rFonts w:ascii="Palatino Linotype" w:hAnsi="Palatino Linotype"/>
          <w:color w:val="auto"/>
        </w:rPr>
        <w:t>Ley de Transparencia y Acceso a la Información Pública del Estado de México y Municipios</w:t>
      </w:r>
      <w:r w:rsidRPr="00C15DFA">
        <w:rPr>
          <w:rFonts w:ascii="Palatino Linotype" w:hAnsi="Palatino Linotype"/>
          <w:color w:val="auto"/>
          <w:lang w:val="es-ES_tradnl"/>
        </w:rPr>
        <w:t>, se turnó, a través del</w:t>
      </w:r>
      <w:r w:rsidRPr="00C15DFA">
        <w:rPr>
          <w:rFonts w:ascii="Palatino Linotype" w:eastAsia="Arial Unicode MS" w:hAnsi="Palatino Linotype"/>
          <w:color w:val="auto"/>
          <w:lang w:val="es-ES_tradnl"/>
        </w:rPr>
        <w:t xml:space="preserve"> </w:t>
      </w:r>
      <w:r w:rsidRPr="00C15DFA">
        <w:rPr>
          <w:rFonts w:ascii="Palatino Linotype" w:eastAsia="Arial Unicode MS" w:hAnsi="Palatino Linotype"/>
          <w:b/>
          <w:color w:val="auto"/>
          <w:lang w:val="es-ES_tradnl"/>
        </w:rPr>
        <w:t>SAIMEX</w:t>
      </w:r>
      <w:r w:rsidRPr="00C15DFA">
        <w:rPr>
          <w:rFonts w:ascii="Palatino Linotype" w:hAnsi="Palatino Linotype"/>
          <w:color w:val="auto"/>
        </w:rPr>
        <w:t xml:space="preserve">, a la </w:t>
      </w:r>
      <w:r w:rsidRPr="00C15DFA">
        <w:rPr>
          <w:rFonts w:ascii="Palatino Linotype" w:hAnsi="Palatino Linotype"/>
          <w:color w:val="auto"/>
          <w:lang w:val="es-ES_tradnl"/>
        </w:rPr>
        <w:t xml:space="preserve">Comisionada </w:t>
      </w:r>
      <w:r w:rsidRPr="00C15DFA">
        <w:rPr>
          <w:rFonts w:ascii="Palatino Linotype" w:hAnsi="Palatino Linotype"/>
          <w:b/>
          <w:color w:val="auto"/>
          <w:lang w:val="es-ES_tradnl"/>
        </w:rPr>
        <w:t>EVA ABAID YAPUR</w:t>
      </w:r>
      <w:r w:rsidRPr="00C15DFA">
        <w:rPr>
          <w:rFonts w:ascii="Palatino Linotype" w:hAnsi="Palatino Linotype"/>
          <w:color w:val="auto"/>
        </w:rPr>
        <w:t>,</w:t>
      </w:r>
      <w:r w:rsidRPr="00C15DFA">
        <w:rPr>
          <w:rFonts w:ascii="Palatino Linotype" w:hAnsi="Palatino Linotype"/>
          <w:color w:val="auto"/>
          <w:lang w:val="es-ES_tradnl"/>
        </w:rPr>
        <w:t xml:space="preserve"> a efecto de decretar su admisión o </w:t>
      </w:r>
      <w:proofErr w:type="spellStart"/>
      <w:r w:rsidRPr="00C15DFA">
        <w:rPr>
          <w:rFonts w:ascii="Palatino Linotype" w:hAnsi="Palatino Linotype"/>
          <w:color w:val="auto"/>
          <w:lang w:val="es-ES_tradnl"/>
        </w:rPr>
        <w:t>desechamiento</w:t>
      </w:r>
      <w:proofErr w:type="spellEnd"/>
      <w:r w:rsidRPr="00C15DFA">
        <w:rPr>
          <w:rFonts w:ascii="Palatino Linotype" w:hAnsi="Palatino Linotype"/>
          <w:color w:val="auto"/>
          <w:lang w:val="es-ES_tradnl"/>
        </w:rPr>
        <w:t>.</w:t>
      </w:r>
    </w:p>
    <w:p w14:paraId="7F7EE45B" w14:textId="77777777" w:rsidR="00313F69" w:rsidRPr="00C15DFA" w:rsidRDefault="00313F69" w:rsidP="00313F69">
      <w:pPr>
        <w:pStyle w:val="Default"/>
        <w:spacing w:line="360" w:lineRule="auto"/>
        <w:ind w:right="49"/>
        <w:jc w:val="both"/>
        <w:rPr>
          <w:rFonts w:ascii="Palatino Linotype" w:hAnsi="Palatino Linotype"/>
          <w:color w:val="auto"/>
          <w:lang w:val="es-ES_tradnl"/>
        </w:rPr>
      </w:pPr>
    </w:p>
    <w:p w14:paraId="420B76D0" w14:textId="4D1D5772" w:rsidR="00313F69" w:rsidRPr="00C15DFA" w:rsidRDefault="00313F69" w:rsidP="00313F69">
      <w:pPr>
        <w:pStyle w:val="Piedepgina"/>
        <w:spacing w:line="360" w:lineRule="auto"/>
        <w:jc w:val="both"/>
        <w:rPr>
          <w:rFonts w:ascii="Palatino Linotype" w:hAnsi="Palatino Linotype" w:cs="Arial"/>
        </w:rPr>
      </w:pPr>
      <w:r w:rsidRPr="00C15DFA">
        <w:rPr>
          <w:rFonts w:ascii="Palatino Linotype" w:hAnsi="Palatino Linotype" w:cs="Arial"/>
          <w:b/>
          <w:sz w:val="28"/>
        </w:rPr>
        <w:t>V</w:t>
      </w:r>
      <w:r w:rsidR="009B71D2" w:rsidRPr="00C15DFA">
        <w:rPr>
          <w:rFonts w:ascii="Palatino Linotype" w:hAnsi="Palatino Linotype" w:cs="Arial"/>
          <w:b/>
          <w:sz w:val="28"/>
        </w:rPr>
        <w:t>I</w:t>
      </w:r>
      <w:r w:rsidR="000873C3" w:rsidRPr="00C15DFA">
        <w:rPr>
          <w:rFonts w:ascii="Palatino Linotype" w:hAnsi="Palatino Linotype" w:cs="Arial"/>
          <w:b/>
          <w:sz w:val="28"/>
        </w:rPr>
        <w:t>I</w:t>
      </w:r>
      <w:r w:rsidRPr="00C15DFA">
        <w:rPr>
          <w:rFonts w:ascii="Palatino Linotype" w:hAnsi="Palatino Linotype" w:cs="Arial"/>
          <w:b/>
          <w:sz w:val="28"/>
        </w:rPr>
        <w:t xml:space="preserve">. </w:t>
      </w:r>
      <w:r w:rsidRPr="00C15DFA">
        <w:rPr>
          <w:rFonts w:ascii="Palatino Linotype" w:hAnsi="Palatino Linotype" w:cs="Arial"/>
        </w:rPr>
        <w:t>De las constancias del expediente electrónico del</w:t>
      </w:r>
      <w:r w:rsidRPr="00C15DFA">
        <w:rPr>
          <w:rFonts w:ascii="Palatino Linotype" w:hAnsi="Palatino Linotype" w:cs="Arial"/>
          <w:b/>
        </w:rPr>
        <w:t xml:space="preserve"> SAIMEX</w:t>
      </w:r>
      <w:r w:rsidRPr="00C15DFA">
        <w:rPr>
          <w:rFonts w:ascii="Palatino Linotype" w:hAnsi="Palatino Linotype" w:cs="Arial"/>
        </w:rPr>
        <w:t xml:space="preserve">, se advierte que en fecha </w:t>
      </w:r>
      <w:r w:rsidR="0067733A" w:rsidRPr="00C15DFA">
        <w:rPr>
          <w:rFonts w:ascii="Palatino Linotype" w:hAnsi="Palatino Linotype" w:cs="Arial"/>
        </w:rPr>
        <w:t xml:space="preserve">diecisiete de marzo </w:t>
      </w:r>
      <w:r w:rsidR="000873C3" w:rsidRPr="00C15DFA">
        <w:rPr>
          <w:rFonts w:ascii="Palatino Linotype" w:hAnsi="Palatino Linotype" w:cs="Arial"/>
        </w:rPr>
        <w:t>de dos mil veintiuno</w:t>
      </w:r>
      <w:r w:rsidRPr="00C15DF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15DFA">
        <w:rPr>
          <w:rFonts w:ascii="Palatino Linotype" w:hAnsi="Palatino Linotype" w:cs="Arial"/>
          <w:b/>
        </w:rPr>
        <w:t xml:space="preserve">EL SUJETO OBLIGADO </w:t>
      </w:r>
      <w:r w:rsidRPr="00C15DFA">
        <w:rPr>
          <w:rFonts w:ascii="Palatino Linotype" w:hAnsi="Palatino Linotype" w:cs="Arial"/>
        </w:rPr>
        <w:t>rindiera su</w:t>
      </w:r>
      <w:r w:rsidRPr="00C15DFA">
        <w:rPr>
          <w:rFonts w:ascii="Palatino Linotype" w:hAnsi="Palatino Linotype" w:cs="Arial"/>
          <w:b/>
        </w:rPr>
        <w:t xml:space="preserve"> </w:t>
      </w:r>
      <w:r w:rsidRPr="00C15DFA">
        <w:rPr>
          <w:rFonts w:ascii="Palatino Linotype" w:hAnsi="Palatino Linotype" w:cs="Arial"/>
        </w:rPr>
        <w:t>Informe Justificado.</w:t>
      </w:r>
    </w:p>
    <w:p w14:paraId="4CD9D7DD" w14:textId="77777777" w:rsidR="00313F69" w:rsidRPr="00C15DFA" w:rsidRDefault="00313F69" w:rsidP="00313F69">
      <w:pPr>
        <w:pStyle w:val="Piedepgina"/>
        <w:spacing w:line="360" w:lineRule="auto"/>
        <w:jc w:val="both"/>
        <w:rPr>
          <w:rFonts w:ascii="Palatino Linotype" w:hAnsi="Palatino Linotype" w:cs="Arial"/>
        </w:rPr>
      </w:pPr>
    </w:p>
    <w:p w14:paraId="7B0980B4" w14:textId="4D6B714D" w:rsidR="0067733A" w:rsidRPr="00C15DFA" w:rsidRDefault="00313F69" w:rsidP="0067733A">
      <w:pPr>
        <w:spacing w:line="360" w:lineRule="auto"/>
        <w:jc w:val="both"/>
        <w:rPr>
          <w:rFonts w:ascii="Palatino Linotype" w:hAnsi="Palatino Linotype" w:cs="Arial"/>
          <w:lang w:val="es-ES"/>
        </w:rPr>
      </w:pPr>
      <w:r w:rsidRPr="00C15DFA">
        <w:rPr>
          <w:rFonts w:ascii="Palatino Linotype" w:eastAsia="Arial Unicode MS" w:hAnsi="Palatino Linotype" w:cs="Arial"/>
          <w:b/>
          <w:sz w:val="28"/>
          <w:szCs w:val="28"/>
        </w:rPr>
        <w:t>V</w:t>
      </w:r>
      <w:r w:rsidR="000873C3" w:rsidRPr="00C15DFA">
        <w:rPr>
          <w:rFonts w:ascii="Palatino Linotype" w:eastAsia="Arial Unicode MS" w:hAnsi="Palatino Linotype" w:cs="Arial"/>
          <w:b/>
          <w:sz w:val="28"/>
          <w:szCs w:val="28"/>
        </w:rPr>
        <w:t>I</w:t>
      </w:r>
      <w:r w:rsidR="009B71D2" w:rsidRPr="00C15DFA">
        <w:rPr>
          <w:rFonts w:ascii="Palatino Linotype" w:eastAsia="Arial Unicode MS" w:hAnsi="Palatino Linotype" w:cs="Arial"/>
          <w:b/>
          <w:sz w:val="28"/>
          <w:szCs w:val="28"/>
        </w:rPr>
        <w:t>I</w:t>
      </w:r>
      <w:r w:rsidRPr="00C15DFA">
        <w:rPr>
          <w:rFonts w:ascii="Palatino Linotype" w:eastAsia="Arial Unicode MS" w:hAnsi="Palatino Linotype" w:cs="Arial"/>
          <w:b/>
          <w:sz w:val="28"/>
          <w:szCs w:val="28"/>
        </w:rPr>
        <w:t xml:space="preserve">I. </w:t>
      </w:r>
      <w:r w:rsidR="0067733A" w:rsidRPr="00C15DFA">
        <w:rPr>
          <w:rFonts w:ascii="Palatino Linotype" w:hAnsi="Palatino Linotype" w:cs="Arial"/>
        </w:rPr>
        <w:t xml:space="preserve">De </w:t>
      </w:r>
      <w:r w:rsidR="0067733A" w:rsidRPr="00C15DFA">
        <w:rPr>
          <w:rFonts w:ascii="Palatino Linotype" w:hAnsi="Palatino Linotype" w:cs="Arial"/>
          <w:lang w:val="es-ES"/>
        </w:rPr>
        <w:t xml:space="preserve">las constancias que obran en el expediente electrónico del </w:t>
      </w:r>
      <w:r w:rsidR="0067733A" w:rsidRPr="00C15DFA">
        <w:rPr>
          <w:rFonts w:ascii="Palatino Linotype" w:hAnsi="Palatino Linotype" w:cs="Arial"/>
          <w:b/>
          <w:lang w:val="es-ES"/>
        </w:rPr>
        <w:t>SAIMEX</w:t>
      </w:r>
      <w:r w:rsidR="0067733A" w:rsidRPr="00C15DFA">
        <w:rPr>
          <w:rFonts w:ascii="Palatino Linotype" w:hAnsi="Palatino Linotype" w:cs="Arial"/>
          <w:lang w:val="es-ES"/>
        </w:rPr>
        <w:t xml:space="preserve"> se desprende que </w:t>
      </w:r>
      <w:r w:rsidR="0067733A" w:rsidRPr="00C15DFA">
        <w:rPr>
          <w:rFonts w:ascii="Palatino Linotype" w:hAnsi="Palatino Linotype" w:cs="Arial"/>
          <w:b/>
          <w:lang w:val="es-ES"/>
        </w:rPr>
        <w:t>EL SUJETO OBLIGADO</w:t>
      </w:r>
      <w:r w:rsidR="0067733A" w:rsidRPr="00C15DFA">
        <w:rPr>
          <w:rFonts w:ascii="Palatino Linotype" w:hAnsi="Palatino Linotype" w:cs="Arial"/>
          <w:lang w:val="es-ES"/>
        </w:rPr>
        <w:t>, rindió su Informe Justificado en fecha veintiséis de marzo de</w:t>
      </w:r>
      <w:r w:rsidR="009B71D2" w:rsidRPr="00C15DFA">
        <w:rPr>
          <w:rFonts w:ascii="Palatino Linotype" w:hAnsi="Palatino Linotype" w:cs="Arial"/>
          <w:lang w:val="es-ES"/>
        </w:rPr>
        <w:t xml:space="preserve"> dos mil veintiuno, adjuntando </w:t>
      </w:r>
      <w:r w:rsidR="0067733A" w:rsidRPr="00C15DFA">
        <w:rPr>
          <w:rFonts w:ascii="Palatino Linotype" w:hAnsi="Palatino Linotype" w:cs="Arial"/>
          <w:lang w:val="es-ES"/>
        </w:rPr>
        <w:t>l</w:t>
      </w:r>
      <w:r w:rsidR="009B71D2" w:rsidRPr="00C15DFA">
        <w:rPr>
          <w:rFonts w:ascii="Palatino Linotype" w:hAnsi="Palatino Linotype" w:cs="Arial"/>
          <w:lang w:val="es-ES"/>
        </w:rPr>
        <w:t>os</w:t>
      </w:r>
      <w:r w:rsidR="0067733A" w:rsidRPr="00C15DFA">
        <w:rPr>
          <w:rFonts w:ascii="Palatino Linotype" w:hAnsi="Palatino Linotype" w:cs="Arial"/>
          <w:lang w:val="es-ES"/>
        </w:rPr>
        <w:t xml:space="preserve"> archivo</w:t>
      </w:r>
      <w:r w:rsidR="009B71D2" w:rsidRPr="00C15DFA">
        <w:rPr>
          <w:rFonts w:ascii="Palatino Linotype" w:hAnsi="Palatino Linotype" w:cs="Arial"/>
          <w:lang w:val="es-ES"/>
        </w:rPr>
        <w:t>s</w:t>
      </w:r>
      <w:r w:rsidR="0067733A" w:rsidRPr="00C15DFA">
        <w:rPr>
          <w:rFonts w:ascii="Palatino Linotype" w:hAnsi="Palatino Linotype" w:cs="Arial"/>
          <w:lang w:val="es-ES"/>
        </w:rPr>
        <w:t xml:space="preserve"> electrónico</w:t>
      </w:r>
      <w:r w:rsidR="009B71D2" w:rsidRPr="00C15DFA">
        <w:rPr>
          <w:rFonts w:ascii="Palatino Linotype" w:hAnsi="Palatino Linotype" w:cs="Arial"/>
          <w:lang w:val="es-ES"/>
        </w:rPr>
        <w:t xml:space="preserve">s </w:t>
      </w:r>
      <w:r w:rsidR="0067733A" w:rsidRPr="00C15DFA">
        <w:rPr>
          <w:rFonts w:ascii="Palatino Linotype" w:hAnsi="Palatino Linotype" w:cs="Arial"/>
          <w:lang w:val="es-ES"/>
        </w:rPr>
        <w:t>denominado</w:t>
      </w:r>
      <w:r w:rsidR="009B71D2" w:rsidRPr="00C15DFA">
        <w:rPr>
          <w:rFonts w:ascii="Palatino Linotype" w:hAnsi="Palatino Linotype" w:cs="Arial"/>
          <w:lang w:val="es-ES"/>
        </w:rPr>
        <w:t>s</w:t>
      </w:r>
      <w:r w:rsidR="0067733A" w:rsidRPr="00C15DFA">
        <w:rPr>
          <w:rFonts w:ascii="Palatino Linotype" w:hAnsi="Palatino Linotype" w:cs="Arial"/>
          <w:lang w:val="es-ES"/>
        </w:rPr>
        <w:t xml:space="preserve"> </w:t>
      </w:r>
      <w:r w:rsidR="0067733A" w:rsidRPr="00C15DFA">
        <w:rPr>
          <w:rFonts w:ascii="Palatino Linotype" w:hAnsi="Palatino Linotype" w:cs="Arial"/>
          <w:b/>
          <w:lang w:val="es-ES"/>
        </w:rPr>
        <w:t>“</w:t>
      </w:r>
      <w:r w:rsidR="009B71D2" w:rsidRPr="00C15DFA">
        <w:rPr>
          <w:rFonts w:ascii="Palatino Linotype" w:hAnsi="Palatino Linotype" w:cs="Arial"/>
          <w:b/>
          <w:i/>
          <w:lang w:val="es-ES"/>
        </w:rPr>
        <w:t xml:space="preserve">SIP_74.1.PDF </w:t>
      </w:r>
      <w:r w:rsidR="009B71D2" w:rsidRPr="00C15DFA">
        <w:rPr>
          <w:rFonts w:ascii="Palatino Linotype" w:hAnsi="Palatino Linotype" w:cs="Arial"/>
          <w:lang w:val="es-ES"/>
        </w:rPr>
        <w:t xml:space="preserve">y </w:t>
      </w:r>
      <w:r w:rsidR="009B71D2" w:rsidRPr="00C15DFA">
        <w:rPr>
          <w:rFonts w:ascii="Palatino Linotype" w:hAnsi="Palatino Linotype" w:cs="Arial"/>
          <w:b/>
          <w:i/>
          <w:lang w:val="es-ES"/>
        </w:rPr>
        <w:t>RR1077_03262021134738.PDF</w:t>
      </w:r>
      <w:r w:rsidR="0067733A" w:rsidRPr="00C15DFA">
        <w:rPr>
          <w:rFonts w:ascii="Palatino Linotype" w:hAnsi="Palatino Linotype" w:cs="Arial"/>
          <w:b/>
          <w:lang w:val="es-ES"/>
        </w:rPr>
        <w:t>”</w:t>
      </w:r>
      <w:r w:rsidR="0067733A" w:rsidRPr="00C15DFA">
        <w:rPr>
          <w:rFonts w:ascii="Palatino Linotype" w:hAnsi="Palatino Linotype" w:cs="Arial"/>
          <w:lang w:val="es-ES"/>
        </w:rPr>
        <w:t xml:space="preserve">, tal y como se aprecia a continuación: </w:t>
      </w:r>
    </w:p>
    <w:p w14:paraId="6BABAB38" w14:textId="1A506045" w:rsidR="0067733A" w:rsidRPr="00C15DFA" w:rsidRDefault="009B71D2" w:rsidP="00313F69">
      <w:pPr>
        <w:spacing w:line="360" w:lineRule="auto"/>
        <w:jc w:val="both"/>
        <w:rPr>
          <w:rFonts w:ascii="Palatino Linotype" w:hAnsi="Palatino Linotype" w:cs="Arial"/>
        </w:rPr>
      </w:pPr>
      <w:r w:rsidRPr="00C15DFA">
        <w:rPr>
          <w:noProof/>
          <w:lang w:val="es-ES"/>
        </w:rPr>
        <w:lastRenderedPageBreak/>
        <w:drawing>
          <wp:inline distT="0" distB="0" distL="0" distR="0" wp14:anchorId="1889E740" wp14:editId="45B917EE">
            <wp:extent cx="5791835" cy="2390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390775"/>
                    </a:xfrm>
                    <a:prstGeom prst="rect">
                      <a:avLst/>
                    </a:prstGeom>
                  </pic:spPr>
                </pic:pic>
              </a:graphicData>
            </a:graphic>
          </wp:inline>
        </w:drawing>
      </w:r>
    </w:p>
    <w:p w14:paraId="33D48545" w14:textId="77777777" w:rsidR="0067733A" w:rsidRPr="00C15DFA" w:rsidRDefault="0067733A" w:rsidP="00313F69">
      <w:pPr>
        <w:spacing w:line="360" w:lineRule="auto"/>
        <w:jc w:val="both"/>
        <w:rPr>
          <w:rFonts w:ascii="Palatino Linotype" w:hAnsi="Palatino Linotype" w:cs="Arial"/>
        </w:rPr>
      </w:pPr>
    </w:p>
    <w:p w14:paraId="2C059002" w14:textId="41FE6698" w:rsidR="0067733A" w:rsidRPr="00C15DFA" w:rsidRDefault="0067733A" w:rsidP="0067733A">
      <w:pPr>
        <w:spacing w:line="360" w:lineRule="auto"/>
        <w:jc w:val="both"/>
        <w:rPr>
          <w:rFonts w:ascii="Palatino Linotype" w:hAnsi="Palatino Linotype"/>
        </w:rPr>
      </w:pPr>
      <w:r w:rsidRPr="00C15DFA">
        <w:rPr>
          <w:rFonts w:ascii="Palatino Linotype" w:hAnsi="Palatino Linotype"/>
        </w:rPr>
        <w:t>En ese sentido, esta Ponencia determinó poner</w:t>
      </w:r>
      <w:r w:rsidR="00A77326" w:rsidRPr="00C15DFA">
        <w:rPr>
          <w:rFonts w:ascii="Palatino Linotype" w:hAnsi="Palatino Linotype"/>
        </w:rPr>
        <w:t xml:space="preserve"> </w:t>
      </w:r>
      <w:r w:rsidRPr="00C15DFA">
        <w:rPr>
          <w:rFonts w:ascii="Palatino Linotype" w:hAnsi="Palatino Linotype"/>
        </w:rPr>
        <w:t xml:space="preserve">a la vista del </w:t>
      </w:r>
      <w:r w:rsidRPr="00C15DFA">
        <w:rPr>
          <w:rFonts w:ascii="Palatino Linotype" w:hAnsi="Palatino Linotype"/>
          <w:b/>
        </w:rPr>
        <w:t>RECURRENTE</w:t>
      </w:r>
      <w:r w:rsidR="00A77326" w:rsidRPr="00C15DFA">
        <w:rPr>
          <w:rFonts w:ascii="Palatino Linotype" w:hAnsi="Palatino Linotype"/>
        </w:rPr>
        <w:t xml:space="preserve"> únicamente el archivo electrónico </w:t>
      </w:r>
      <w:r w:rsidR="00A77326" w:rsidRPr="00C15DFA">
        <w:rPr>
          <w:rFonts w:ascii="Palatino Linotype" w:hAnsi="Palatino Linotype" w:cs="Arial"/>
          <w:b/>
          <w:i/>
          <w:lang w:val="es-ES"/>
        </w:rPr>
        <w:t>RR1077_03262021134738.PDF</w:t>
      </w:r>
      <w:r w:rsidRPr="00C15DFA">
        <w:rPr>
          <w:rFonts w:ascii="Palatino Linotype" w:hAnsi="Palatino Linotype"/>
        </w:rPr>
        <w:t xml:space="preserve">, en fecha trece de abril de dos mil veintiuno, en virtud de que </w:t>
      </w:r>
      <w:r w:rsidRPr="00C15DFA">
        <w:rPr>
          <w:rFonts w:ascii="Palatino Linotype" w:hAnsi="Palatino Linotype"/>
          <w:b/>
        </w:rPr>
        <w:t>EL SUJETO OBLIGADO</w:t>
      </w:r>
      <w:r w:rsidRPr="00C15DFA">
        <w:rPr>
          <w:rFonts w:ascii="Palatino Linotype" w:hAnsi="Palatino Linotype"/>
        </w:rPr>
        <w:t xml:space="preserve"> modific</w:t>
      </w:r>
      <w:r w:rsidR="00FB18D5" w:rsidRPr="00C15DFA">
        <w:rPr>
          <w:rFonts w:ascii="Palatino Linotype" w:hAnsi="Palatino Linotype"/>
        </w:rPr>
        <w:t>ó</w:t>
      </w:r>
      <w:r w:rsidRPr="00C15DFA">
        <w:rPr>
          <w:rFonts w:ascii="Palatino Linotype" w:hAnsi="Palatino Linotype"/>
        </w:rPr>
        <w:t xml:space="preserve"> el sentido de la respuesta a la solicitud de información, en términos del artículo 185, fracción III de la Ley de la materia. </w:t>
      </w:r>
    </w:p>
    <w:p w14:paraId="0F0AB365" w14:textId="77777777" w:rsidR="0067733A" w:rsidRPr="00C15DFA" w:rsidRDefault="0067733A" w:rsidP="0067733A">
      <w:pPr>
        <w:spacing w:line="360" w:lineRule="auto"/>
        <w:jc w:val="both"/>
        <w:rPr>
          <w:rFonts w:ascii="Palatino Linotype" w:hAnsi="Palatino Linotype"/>
        </w:rPr>
      </w:pPr>
    </w:p>
    <w:p w14:paraId="6C72652E" w14:textId="0864B38D" w:rsidR="0067733A" w:rsidRPr="00C15DFA" w:rsidRDefault="0067733A" w:rsidP="0067733A">
      <w:pPr>
        <w:spacing w:line="360" w:lineRule="auto"/>
        <w:jc w:val="both"/>
        <w:rPr>
          <w:rFonts w:ascii="Palatino Linotype" w:hAnsi="Palatino Linotype"/>
        </w:rPr>
      </w:pPr>
      <w:r w:rsidRPr="00C15DFA">
        <w:rPr>
          <w:rFonts w:ascii="Palatino Linotype" w:hAnsi="Palatino Linotype"/>
        </w:rPr>
        <w:t xml:space="preserve">Por su parte, </w:t>
      </w:r>
      <w:r w:rsidRPr="00C15DFA">
        <w:rPr>
          <w:rFonts w:ascii="Palatino Linotype" w:hAnsi="Palatino Linotype"/>
          <w:b/>
        </w:rPr>
        <w:t>EL RECURRENTE</w:t>
      </w:r>
      <w:r w:rsidRPr="00C15DFA">
        <w:rPr>
          <w:rFonts w:ascii="Palatino Linotype" w:hAnsi="Palatino Linotype"/>
        </w:rPr>
        <w:t xml:space="preserve"> fue omiso en realizar manifestación alguna, tampoco presentó pruebas o alegatos.</w:t>
      </w:r>
    </w:p>
    <w:p w14:paraId="795D6578" w14:textId="77777777" w:rsidR="0067733A" w:rsidRPr="00C15DFA" w:rsidRDefault="0067733A" w:rsidP="0067733A">
      <w:pPr>
        <w:spacing w:line="360" w:lineRule="auto"/>
        <w:jc w:val="both"/>
        <w:rPr>
          <w:rFonts w:ascii="Palatino Linotype" w:hAnsi="Palatino Linotype"/>
          <w:bCs/>
          <w:color w:val="000000"/>
          <w:shd w:val="clear" w:color="auto" w:fill="FFFFFF"/>
        </w:rPr>
      </w:pPr>
    </w:p>
    <w:p w14:paraId="4D4A4E05" w14:textId="5400B388" w:rsidR="0067733A" w:rsidRPr="00C15DFA" w:rsidRDefault="00313F69" w:rsidP="00313F69">
      <w:pPr>
        <w:spacing w:line="360" w:lineRule="auto"/>
        <w:jc w:val="both"/>
        <w:rPr>
          <w:rFonts w:ascii="Palatino Linotype" w:hAnsi="Palatino Linotype" w:cs="Arial"/>
        </w:rPr>
      </w:pPr>
      <w:r w:rsidRPr="00C15DFA">
        <w:rPr>
          <w:rFonts w:ascii="Palatino Linotype" w:hAnsi="Palatino Linotype"/>
          <w:b/>
          <w:sz w:val="28"/>
          <w:szCs w:val="28"/>
        </w:rPr>
        <w:t>I</w:t>
      </w:r>
      <w:r w:rsidR="009B71D2" w:rsidRPr="00C15DFA">
        <w:rPr>
          <w:rFonts w:ascii="Palatino Linotype" w:hAnsi="Palatino Linotype"/>
          <w:b/>
          <w:sz w:val="28"/>
          <w:szCs w:val="28"/>
        </w:rPr>
        <w:t>X</w:t>
      </w:r>
      <w:r w:rsidRPr="00C15DFA">
        <w:rPr>
          <w:rFonts w:ascii="Palatino Linotype" w:hAnsi="Palatino Linotype"/>
          <w:b/>
          <w:sz w:val="28"/>
          <w:szCs w:val="28"/>
        </w:rPr>
        <w:t xml:space="preserve">. </w:t>
      </w:r>
      <w:r w:rsidR="00B716F2" w:rsidRPr="00C15DFA">
        <w:rPr>
          <w:rFonts w:ascii="Palatino Linotype" w:hAnsi="Palatino Linotype" w:cs="Arial"/>
        </w:rPr>
        <w:t xml:space="preserve">Una vez analizado el estado procesal que guardaba el expediente, en </w:t>
      </w:r>
      <w:r w:rsidR="00D26E4D" w:rsidRPr="00C15DFA">
        <w:rPr>
          <w:rFonts w:ascii="Palatino Linotype" w:hAnsi="Palatino Linotype" w:cs="Arial"/>
        </w:rPr>
        <w:t xml:space="preserve">fecha </w:t>
      </w:r>
      <w:r w:rsidR="0067733A" w:rsidRPr="00C15DFA">
        <w:rPr>
          <w:rFonts w:ascii="Palatino Linotype" w:hAnsi="Palatino Linotype" w:cs="Arial"/>
        </w:rPr>
        <w:t xml:space="preserve">veinte de abril </w:t>
      </w:r>
      <w:r w:rsidR="009065BA" w:rsidRPr="00C15DFA">
        <w:rPr>
          <w:rFonts w:ascii="Palatino Linotype" w:hAnsi="Palatino Linotype" w:cs="Arial"/>
        </w:rPr>
        <w:t>de dos mil veintiuno</w:t>
      </w:r>
      <w:r w:rsidRPr="00C15DFA">
        <w:rPr>
          <w:rFonts w:ascii="Palatino Linotype" w:hAnsi="Palatino Linotype" w:cs="Arial"/>
        </w:rPr>
        <w:t>, la Comisionada Ponente acordó el cierre de instrucción</w:t>
      </w:r>
      <w:r w:rsidR="00B716F2" w:rsidRPr="00C15DFA">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 </w:t>
      </w:r>
    </w:p>
    <w:p w14:paraId="3046D6E1" w14:textId="77777777" w:rsidR="0067733A" w:rsidRPr="00C15DFA" w:rsidRDefault="0067733A" w:rsidP="00313F69">
      <w:pPr>
        <w:spacing w:line="360" w:lineRule="auto"/>
        <w:jc w:val="both"/>
        <w:rPr>
          <w:rFonts w:ascii="Palatino Linotype" w:hAnsi="Palatino Linotype" w:cs="Arial"/>
        </w:rPr>
      </w:pPr>
    </w:p>
    <w:p w14:paraId="3170B609" w14:textId="39F440E6" w:rsidR="0067733A" w:rsidRPr="00C15DFA" w:rsidRDefault="0067733A" w:rsidP="0067733A">
      <w:pPr>
        <w:spacing w:before="240" w:after="240" w:line="360" w:lineRule="auto"/>
        <w:jc w:val="both"/>
        <w:rPr>
          <w:rFonts w:ascii="Palatino Linotype" w:hAnsi="Palatino Linotype" w:cs="Arial"/>
        </w:rPr>
      </w:pPr>
      <w:r w:rsidRPr="00C15DFA">
        <w:rPr>
          <w:rFonts w:ascii="Palatino Linotype" w:hAnsi="Palatino Linotype"/>
          <w:b/>
          <w:sz w:val="28"/>
          <w:szCs w:val="28"/>
        </w:rPr>
        <w:lastRenderedPageBreak/>
        <w:t xml:space="preserve">X. </w:t>
      </w:r>
      <w:r w:rsidRPr="00C15DFA">
        <w:rPr>
          <w:rFonts w:ascii="Palatino Linotype" w:hAnsi="Palatino Linotype" w:cs="Arial"/>
        </w:rPr>
        <w:t>En fecha seis de mayo de dos mil veintiuno,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140C523" w14:textId="77777777" w:rsidR="00313F69" w:rsidRPr="00C15DFA" w:rsidRDefault="00313F69" w:rsidP="00313F69">
      <w:pPr>
        <w:jc w:val="center"/>
        <w:rPr>
          <w:rFonts w:ascii="Palatino Linotype" w:hAnsi="Palatino Linotype"/>
          <w:b/>
          <w:bCs/>
          <w:spacing w:val="40"/>
          <w:sz w:val="28"/>
        </w:rPr>
      </w:pPr>
      <w:r w:rsidRPr="00C15DFA">
        <w:rPr>
          <w:rFonts w:ascii="Palatino Linotype" w:hAnsi="Palatino Linotype"/>
          <w:b/>
          <w:bCs/>
          <w:spacing w:val="40"/>
          <w:sz w:val="28"/>
        </w:rPr>
        <w:t>CONSIDERANDO</w:t>
      </w:r>
    </w:p>
    <w:p w14:paraId="0CD7C3EF" w14:textId="77777777" w:rsidR="00313F69" w:rsidRPr="00C15DFA" w:rsidRDefault="00313F69" w:rsidP="00313F69">
      <w:pPr>
        <w:jc w:val="center"/>
        <w:rPr>
          <w:rFonts w:ascii="Palatino Linotype" w:hAnsi="Palatino Linotype"/>
          <w:b/>
          <w:bCs/>
          <w:spacing w:val="40"/>
          <w:sz w:val="28"/>
        </w:rPr>
      </w:pPr>
    </w:p>
    <w:p w14:paraId="4C8450BC" w14:textId="74192854" w:rsidR="00313F69" w:rsidRPr="00C15DFA" w:rsidRDefault="00313F69" w:rsidP="00313F69">
      <w:pPr>
        <w:spacing w:line="360" w:lineRule="auto"/>
        <w:ind w:right="50"/>
        <w:jc w:val="both"/>
        <w:rPr>
          <w:rFonts w:ascii="Palatino Linotype" w:hAnsi="Palatino Linotype" w:cs="Arial"/>
        </w:rPr>
      </w:pPr>
      <w:r w:rsidRPr="00C15DFA">
        <w:rPr>
          <w:rFonts w:ascii="Palatino Linotype" w:hAnsi="Palatino Linotype"/>
          <w:b/>
          <w:sz w:val="28"/>
          <w:szCs w:val="28"/>
        </w:rPr>
        <w:t>PRIMERO</w:t>
      </w:r>
      <w:r w:rsidRPr="00C15DFA">
        <w:rPr>
          <w:rFonts w:ascii="Palatino Linotype" w:hAnsi="Palatino Linotype"/>
          <w:b/>
        </w:rPr>
        <w:t>.</w:t>
      </w:r>
      <w:r w:rsidRPr="00C15DFA">
        <w:rPr>
          <w:rFonts w:ascii="Palatino Linotype" w:hAnsi="Palatino Linotype"/>
        </w:rPr>
        <w:t xml:space="preserve"> </w:t>
      </w:r>
      <w:r w:rsidRPr="00C15DFA">
        <w:rPr>
          <w:rFonts w:ascii="Palatino Linotype" w:hAnsi="Palatino Linotype"/>
          <w:b/>
        </w:rPr>
        <w:t>Competencia</w:t>
      </w:r>
      <w:r w:rsidRPr="00C15DFA">
        <w:rPr>
          <w:rFonts w:ascii="Palatino Linotype" w:hAnsi="Palatino Linotype"/>
        </w:rPr>
        <w:t>.</w:t>
      </w:r>
      <w:r w:rsidRPr="00C15DFA">
        <w:rPr>
          <w:rFonts w:ascii="Palatino Linotype" w:hAnsi="Palatino Linotype"/>
          <w:b/>
        </w:rPr>
        <w:t xml:space="preserve"> </w:t>
      </w:r>
      <w:r w:rsidRPr="00C15DFA">
        <w:rPr>
          <w:rFonts w:ascii="Palatino Linotype" w:hAnsi="Palatino Linotype"/>
        </w:rPr>
        <w:t xml:space="preserve">Este Instituto de </w:t>
      </w:r>
      <w:r w:rsidRPr="00C15DFA">
        <w:rPr>
          <w:rFonts w:ascii="Palatino Linotype" w:hAnsi="Palatino Linotype" w:cs="Arial"/>
        </w:rPr>
        <w:t>Transparencia</w:t>
      </w:r>
      <w:r w:rsidRPr="00C15DF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C15DFA">
        <w:rPr>
          <w:rFonts w:ascii="Palatino Linotype" w:eastAsia="Calibri" w:hAnsi="Palatino Linotype" w:cs="Arial"/>
        </w:rPr>
        <w:t xml:space="preserve">párrafos </w:t>
      </w:r>
      <w:r w:rsidR="00056581" w:rsidRPr="00C15DFA">
        <w:rPr>
          <w:rFonts w:ascii="Palatino Linotype" w:hAnsi="Palatino Linotype"/>
        </w:rPr>
        <w:t>trigésimo</w:t>
      </w:r>
      <w:r w:rsidRPr="00C15DFA">
        <w:rPr>
          <w:rFonts w:ascii="Palatino Linotype" w:hAnsi="Palatino Linotype" w:cs="Arial"/>
        </w:rPr>
        <w:t>,</w:t>
      </w:r>
      <w:r w:rsidRPr="00C15DFA">
        <w:rPr>
          <w:rFonts w:ascii="Palatino Linotype" w:hAnsi="Palatino Linotype"/>
        </w:rPr>
        <w:t xml:space="preserve"> </w:t>
      </w:r>
      <w:r w:rsidR="009065BA" w:rsidRPr="00C15DFA">
        <w:rPr>
          <w:rFonts w:ascii="Palatino Linotype" w:hAnsi="Palatino Linotype"/>
        </w:rPr>
        <w:t>trigésimo</w:t>
      </w:r>
      <w:r w:rsidR="00056581" w:rsidRPr="00C15DFA">
        <w:rPr>
          <w:rFonts w:ascii="Palatino Linotype" w:hAnsi="Palatino Linotype"/>
        </w:rPr>
        <w:t xml:space="preserve"> primero</w:t>
      </w:r>
      <w:r w:rsidR="009065BA" w:rsidRPr="00C15DFA">
        <w:rPr>
          <w:rFonts w:ascii="Palatino Linotype" w:hAnsi="Palatino Linotype"/>
        </w:rPr>
        <w:t xml:space="preserve"> </w:t>
      </w:r>
      <w:r w:rsidRPr="00C15DFA">
        <w:rPr>
          <w:rFonts w:ascii="Palatino Linotype" w:hAnsi="Palatino Linotype"/>
        </w:rPr>
        <w:t xml:space="preserve">y </w:t>
      </w:r>
      <w:r w:rsidR="009065BA" w:rsidRPr="00C15DFA">
        <w:rPr>
          <w:rFonts w:ascii="Palatino Linotype" w:hAnsi="Palatino Linotype"/>
        </w:rPr>
        <w:t xml:space="preserve">trigésimo </w:t>
      </w:r>
      <w:r w:rsidR="00056581" w:rsidRPr="00C15DFA">
        <w:rPr>
          <w:rFonts w:ascii="Palatino Linotype" w:hAnsi="Palatino Linotype"/>
        </w:rPr>
        <w:t>segundo</w:t>
      </w:r>
      <w:r w:rsidRPr="00C15DF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15DF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ED1D2F3" w14:textId="77777777" w:rsidR="009065BA" w:rsidRPr="00C15DFA" w:rsidRDefault="009065BA" w:rsidP="00313F69">
      <w:pPr>
        <w:spacing w:line="360" w:lineRule="auto"/>
        <w:ind w:right="50"/>
        <w:jc w:val="both"/>
        <w:rPr>
          <w:rFonts w:ascii="Palatino Linotype" w:hAnsi="Palatino Linotype" w:cs="Arial"/>
        </w:rPr>
      </w:pPr>
    </w:p>
    <w:p w14:paraId="4165EF01" w14:textId="77777777" w:rsidR="009065BA" w:rsidRPr="00C15DFA" w:rsidRDefault="009065BA" w:rsidP="009065BA">
      <w:pPr>
        <w:widowControl w:val="0"/>
        <w:tabs>
          <w:tab w:val="left" w:pos="1701"/>
        </w:tabs>
        <w:autoSpaceDE w:val="0"/>
        <w:autoSpaceDN w:val="0"/>
        <w:adjustRightInd w:val="0"/>
        <w:spacing w:before="240" w:after="240" w:line="360" w:lineRule="auto"/>
        <w:jc w:val="both"/>
        <w:rPr>
          <w:rFonts w:ascii="Palatino Linotype" w:hAnsi="Palatino Linotype"/>
          <w:b/>
        </w:rPr>
      </w:pPr>
      <w:r w:rsidRPr="00C15DFA">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C15DFA">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B1A1CE2" w14:textId="77777777" w:rsidR="00313F69" w:rsidRPr="00C15DFA" w:rsidRDefault="00313F69" w:rsidP="00313F69">
      <w:pPr>
        <w:spacing w:line="360" w:lineRule="auto"/>
        <w:ind w:right="50"/>
        <w:jc w:val="both"/>
        <w:rPr>
          <w:rFonts w:ascii="Palatino Linotype" w:hAnsi="Palatino Linotype" w:cs="Arial"/>
          <w:b/>
        </w:rPr>
      </w:pPr>
    </w:p>
    <w:p w14:paraId="03D2C2C0" w14:textId="61A4929B" w:rsidR="00313F69" w:rsidRPr="00C15DFA" w:rsidRDefault="00313F69" w:rsidP="00313F69">
      <w:pPr>
        <w:spacing w:line="360" w:lineRule="auto"/>
        <w:jc w:val="both"/>
        <w:rPr>
          <w:rFonts w:ascii="Palatino Linotype" w:hAnsi="Palatino Linotype" w:cs="Arial"/>
          <w:b/>
          <w:snapToGrid w:val="0"/>
        </w:rPr>
      </w:pPr>
      <w:r w:rsidRPr="00C15DFA">
        <w:rPr>
          <w:rFonts w:ascii="Palatino Linotype" w:hAnsi="Palatino Linotype" w:cs="Arial"/>
          <w:b/>
          <w:sz w:val="28"/>
        </w:rPr>
        <w:t>SEGUNDO</w:t>
      </w:r>
      <w:r w:rsidRPr="00C15DFA">
        <w:rPr>
          <w:rFonts w:ascii="Palatino Linotype" w:hAnsi="Palatino Linotype" w:cs="Arial"/>
          <w:b/>
        </w:rPr>
        <w:t xml:space="preserve">. Interés. </w:t>
      </w:r>
      <w:r w:rsidRPr="00C15DFA">
        <w:rPr>
          <w:rFonts w:ascii="Palatino Linotype" w:hAnsi="Palatino Linotype" w:cs="Arial"/>
          <w:bCs/>
        </w:rPr>
        <w:t xml:space="preserve">El recurso de revisión fue interpuesto por parte legítima, en atención a que se presentó por </w:t>
      </w:r>
      <w:r w:rsidR="00CD5BDE" w:rsidRPr="00C15DFA">
        <w:rPr>
          <w:rFonts w:ascii="Palatino Linotype" w:hAnsi="Palatino Linotype" w:cs="Arial"/>
          <w:b/>
          <w:bCs/>
        </w:rPr>
        <w:t>EL</w:t>
      </w:r>
      <w:r w:rsidRPr="00C15DFA">
        <w:rPr>
          <w:rFonts w:ascii="Palatino Linotype" w:hAnsi="Palatino Linotype" w:cs="Arial"/>
          <w:b/>
          <w:bCs/>
        </w:rPr>
        <w:t xml:space="preserve"> RECURRENTE,</w:t>
      </w:r>
      <w:r w:rsidRPr="00C15DFA">
        <w:rPr>
          <w:rFonts w:ascii="Palatino Linotype" w:hAnsi="Palatino Linotype" w:cs="Arial"/>
          <w:bCs/>
        </w:rPr>
        <w:t xml:space="preserve"> quien es la misma persona que formuló la solicitud de acceso a la información pública al </w:t>
      </w:r>
      <w:r w:rsidRPr="00C15DFA">
        <w:rPr>
          <w:rFonts w:ascii="Palatino Linotype" w:hAnsi="Palatino Linotype" w:cs="Arial"/>
          <w:b/>
          <w:bCs/>
        </w:rPr>
        <w:t>SUJETO OBLIGADO.</w:t>
      </w:r>
    </w:p>
    <w:p w14:paraId="4785FF84" w14:textId="77777777" w:rsidR="00313F69" w:rsidRPr="00C15DFA" w:rsidRDefault="00313F69" w:rsidP="00313F69">
      <w:pPr>
        <w:spacing w:line="360" w:lineRule="auto"/>
        <w:jc w:val="both"/>
        <w:rPr>
          <w:rFonts w:ascii="Palatino Linotype" w:hAnsi="Palatino Linotype" w:cs="Arial"/>
          <w:b/>
          <w:szCs w:val="28"/>
        </w:rPr>
      </w:pPr>
    </w:p>
    <w:p w14:paraId="7AA83488" w14:textId="6CC70B36" w:rsidR="00313F69" w:rsidRPr="00C15DFA" w:rsidRDefault="00313F69" w:rsidP="00313F69">
      <w:pPr>
        <w:pStyle w:val="Prrafodelista"/>
        <w:autoSpaceDE w:val="0"/>
        <w:autoSpaceDN w:val="0"/>
        <w:adjustRightInd w:val="0"/>
        <w:spacing w:line="360" w:lineRule="auto"/>
        <w:ind w:left="0" w:right="49"/>
        <w:jc w:val="both"/>
        <w:rPr>
          <w:rFonts w:ascii="Palatino Linotype" w:hAnsi="Palatino Linotype" w:cs="Arial"/>
        </w:rPr>
      </w:pPr>
      <w:r w:rsidRPr="00C15DFA">
        <w:rPr>
          <w:rFonts w:ascii="Palatino Linotype" w:hAnsi="Palatino Linotype" w:cs="Arial"/>
          <w:b/>
          <w:sz w:val="28"/>
          <w:szCs w:val="28"/>
        </w:rPr>
        <w:t xml:space="preserve">TERCERO. </w:t>
      </w:r>
      <w:r w:rsidRPr="00C15DFA">
        <w:rPr>
          <w:rFonts w:ascii="Palatino Linotype" w:hAnsi="Palatino Linotype" w:cs="Arial"/>
          <w:b/>
        </w:rPr>
        <w:t xml:space="preserve">Oportunidad. </w:t>
      </w:r>
      <w:r w:rsidRPr="00C15DFA">
        <w:rPr>
          <w:rFonts w:ascii="Palatino Linotype" w:hAnsi="Palatino Linotype" w:cs="Arial"/>
        </w:rPr>
        <w:t xml:space="preserve">El recurso de revisión fue interpuesto dentro del plazo de quince días hábiles contados a partir del día siguiente al en que </w:t>
      </w:r>
      <w:r w:rsidR="00CD5BDE" w:rsidRPr="00C15DFA">
        <w:rPr>
          <w:rFonts w:ascii="Palatino Linotype" w:hAnsi="Palatino Linotype" w:cs="Arial"/>
          <w:b/>
        </w:rPr>
        <w:t xml:space="preserve">EL </w:t>
      </w:r>
      <w:r w:rsidRPr="00C15DFA">
        <w:rPr>
          <w:rFonts w:ascii="Palatino Linotype" w:hAnsi="Palatino Linotype" w:cs="Arial"/>
          <w:b/>
        </w:rPr>
        <w:t xml:space="preserve">RECURRENTE </w:t>
      </w:r>
      <w:r w:rsidRPr="00C15DF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1F42D7C" w14:textId="77777777" w:rsidR="00313F69" w:rsidRPr="00C15DFA" w:rsidRDefault="00313F69" w:rsidP="00313F69">
      <w:pPr>
        <w:ind w:left="851" w:right="902"/>
        <w:jc w:val="both"/>
        <w:rPr>
          <w:rFonts w:ascii="Palatino Linotype" w:eastAsiaTheme="minorEastAsia" w:hAnsi="Palatino Linotype" w:cs="Arial"/>
          <w:szCs w:val="20"/>
          <w:lang w:val="es-ES_tradnl"/>
        </w:rPr>
      </w:pPr>
    </w:p>
    <w:p w14:paraId="2F81AD10" w14:textId="77777777" w:rsidR="00313F69" w:rsidRPr="00C15DFA"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C15DFA">
        <w:rPr>
          <w:rFonts w:ascii="Palatino Linotype" w:eastAsiaTheme="minorEastAsia" w:hAnsi="Palatino Linotype" w:cs="Arial"/>
          <w:b/>
          <w:i/>
          <w:sz w:val="22"/>
          <w:szCs w:val="22"/>
          <w:lang w:val="es-ES_tradnl"/>
        </w:rPr>
        <w:t>“Artículo 178.</w:t>
      </w:r>
      <w:r w:rsidRPr="00C15DF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D90F70" w14:textId="77777777" w:rsidR="00313F69" w:rsidRPr="00C15DFA"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C15DF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32003F" w14:textId="77777777" w:rsidR="00313F69" w:rsidRPr="00C15DFA"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C15DF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15DFA">
        <w:rPr>
          <w:rFonts w:ascii="Palatino Linotype" w:eastAsiaTheme="minorEastAsia" w:hAnsi="Palatino Linotype" w:cs="Arial"/>
          <w:b/>
          <w:i/>
          <w:sz w:val="22"/>
          <w:szCs w:val="22"/>
          <w:lang w:val="es-ES_tradnl"/>
        </w:rPr>
        <w:t>”</w:t>
      </w:r>
    </w:p>
    <w:p w14:paraId="6F405271" w14:textId="77777777" w:rsidR="00313F69" w:rsidRPr="00C15DFA" w:rsidRDefault="00313F69" w:rsidP="00313F69">
      <w:pPr>
        <w:ind w:left="851" w:right="902"/>
        <w:jc w:val="both"/>
        <w:rPr>
          <w:rFonts w:ascii="Palatino Linotype" w:eastAsiaTheme="minorEastAsia" w:hAnsi="Palatino Linotype" w:cs="Arial"/>
          <w:szCs w:val="20"/>
          <w:lang w:val="es-ES_tradnl"/>
        </w:rPr>
      </w:pPr>
    </w:p>
    <w:p w14:paraId="4D6AD5AF" w14:textId="57B29AE7" w:rsidR="005356DE" w:rsidRPr="00C15DFA" w:rsidRDefault="00313F69" w:rsidP="005356DE">
      <w:pPr>
        <w:spacing w:line="360" w:lineRule="auto"/>
        <w:jc w:val="both"/>
        <w:rPr>
          <w:rFonts w:ascii="Palatino Linotype" w:hAnsi="Palatino Linotype" w:cs="Arial"/>
        </w:rPr>
      </w:pPr>
      <w:r w:rsidRPr="00C15DFA">
        <w:rPr>
          <w:rFonts w:ascii="Palatino Linotype" w:eastAsiaTheme="minorEastAsia" w:hAnsi="Palatino Linotype" w:cs="Arial"/>
          <w:lang w:val="es-ES_tradnl"/>
        </w:rPr>
        <w:t xml:space="preserve">En efecto, atendiendo a que </w:t>
      </w:r>
      <w:r w:rsidRPr="00C15DFA">
        <w:rPr>
          <w:rFonts w:ascii="Palatino Linotype" w:eastAsiaTheme="minorEastAsia" w:hAnsi="Palatino Linotype" w:cs="Arial"/>
          <w:b/>
          <w:lang w:val="es-ES_tradnl"/>
        </w:rPr>
        <w:t>EL SUJETO OBLIGADO</w:t>
      </w:r>
      <w:r w:rsidRPr="00C15DFA">
        <w:rPr>
          <w:rFonts w:ascii="Palatino Linotype" w:eastAsiaTheme="minorEastAsia" w:hAnsi="Palatino Linotype" w:cs="Arial"/>
          <w:lang w:val="es-ES_tradnl"/>
        </w:rPr>
        <w:t xml:space="preserve"> notificó la respuesta a la solicitud de información pública el </w:t>
      </w:r>
      <w:r w:rsidR="00A77326" w:rsidRPr="00C15DFA">
        <w:rPr>
          <w:rFonts w:ascii="Palatino Linotype" w:eastAsiaTheme="minorEastAsia" w:hAnsi="Palatino Linotype" w:cs="Arial"/>
          <w:b/>
          <w:lang w:val="es-ES_tradnl"/>
        </w:rPr>
        <w:t>diez de marzo</w:t>
      </w:r>
      <w:r w:rsidR="00B62A44" w:rsidRPr="00C15DFA">
        <w:rPr>
          <w:rFonts w:ascii="Palatino Linotype" w:eastAsiaTheme="minorEastAsia" w:hAnsi="Palatino Linotype" w:cs="Arial"/>
          <w:b/>
          <w:lang w:val="es-ES_tradnl"/>
        </w:rPr>
        <w:t xml:space="preserve"> de dos mil veintiuno</w:t>
      </w:r>
      <w:r w:rsidRPr="00C15DFA">
        <w:rPr>
          <w:rFonts w:ascii="Palatino Linotype" w:eastAsiaTheme="minorEastAsia" w:hAnsi="Palatino Linotype" w:cs="Arial"/>
          <w:b/>
          <w:lang w:val="es-ES_tradnl"/>
        </w:rPr>
        <w:t xml:space="preserve">; </w:t>
      </w:r>
      <w:r w:rsidRPr="00C15DFA">
        <w:rPr>
          <w:rFonts w:ascii="Palatino Linotype" w:hAnsi="Palatino Linotype" w:cs="Arial"/>
        </w:rPr>
        <w:t>en consecuencia, el plazo de quince días hábiles que el artículo 178 de la ley de la materia otorga al</w:t>
      </w:r>
      <w:r w:rsidRPr="00C15DFA">
        <w:rPr>
          <w:rFonts w:ascii="Palatino Linotype" w:hAnsi="Palatino Linotype" w:cs="Arial"/>
          <w:b/>
        </w:rPr>
        <w:t xml:space="preserve"> RECURRENTE</w:t>
      </w:r>
      <w:r w:rsidRPr="00C15DFA">
        <w:rPr>
          <w:rFonts w:ascii="Palatino Linotype" w:hAnsi="Palatino Linotype" w:cs="Arial"/>
        </w:rPr>
        <w:t xml:space="preserve"> para presentar el recurso de revisión, transcurrió del</w:t>
      </w:r>
      <w:r w:rsidR="00CD5BDE" w:rsidRPr="00C15DFA">
        <w:rPr>
          <w:rFonts w:ascii="Palatino Linotype" w:hAnsi="Palatino Linotype" w:cs="Arial"/>
          <w:b/>
        </w:rPr>
        <w:t xml:space="preserve"> </w:t>
      </w:r>
      <w:r w:rsidR="00A77326" w:rsidRPr="00C15DFA">
        <w:rPr>
          <w:rFonts w:ascii="Palatino Linotype" w:hAnsi="Palatino Linotype" w:cs="Arial"/>
          <w:b/>
        </w:rPr>
        <w:t>once</w:t>
      </w:r>
      <w:r w:rsidR="00FB18D5" w:rsidRPr="00C15DFA">
        <w:rPr>
          <w:rFonts w:ascii="Palatino Linotype" w:hAnsi="Palatino Linotype" w:cs="Arial"/>
          <w:b/>
        </w:rPr>
        <w:t xml:space="preserve"> de marzo</w:t>
      </w:r>
      <w:r w:rsidR="00A77326" w:rsidRPr="00C15DFA">
        <w:rPr>
          <w:rFonts w:ascii="Palatino Linotype" w:hAnsi="Palatino Linotype" w:cs="Arial"/>
          <w:b/>
        </w:rPr>
        <w:t xml:space="preserve"> al ocho de abril </w:t>
      </w:r>
      <w:r w:rsidR="005356DE" w:rsidRPr="00C15DFA">
        <w:rPr>
          <w:rFonts w:ascii="Palatino Linotype" w:hAnsi="Palatino Linotype" w:cs="Arial"/>
          <w:b/>
        </w:rPr>
        <w:t>de dos mil veintiuno</w:t>
      </w:r>
      <w:r w:rsidR="005356DE" w:rsidRPr="00C15DFA">
        <w:rPr>
          <w:rFonts w:ascii="Palatino Linotype" w:hAnsi="Palatino Linotype" w:cs="Arial"/>
        </w:rPr>
        <w:t xml:space="preserve">, sin contemplar en el cómputo los días </w:t>
      </w:r>
      <w:r w:rsidR="00CD5BDE" w:rsidRPr="00C15DFA">
        <w:rPr>
          <w:rFonts w:ascii="Palatino Linotype" w:hAnsi="Palatino Linotype" w:cs="Arial"/>
        </w:rPr>
        <w:t>trece, catorce, veinte</w:t>
      </w:r>
      <w:r w:rsidR="00A77326" w:rsidRPr="00C15DFA">
        <w:rPr>
          <w:rFonts w:ascii="Palatino Linotype" w:hAnsi="Palatino Linotype" w:cs="Arial"/>
        </w:rPr>
        <w:t xml:space="preserve">, </w:t>
      </w:r>
      <w:r w:rsidR="00CD5BDE" w:rsidRPr="00C15DFA">
        <w:rPr>
          <w:rFonts w:ascii="Palatino Linotype" w:hAnsi="Palatino Linotype" w:cs="Arial"/>
        </w:rPr>
        <w:t xml:space="preserve"> veintiuno</w:t>
      </w:r>
      <w:r w:rsidR="00A77326" w:rsidRPr="00C15DFA">
        <w:rPr>
          <w:rFonts w:ascii="Palatino Linotype" w:hAnsi="Palatino Linotype" w:cs="Arial"/>
        </w:rPr>
        <w:t>, veintisiete y veintiocho de marzo, así como tres y cuatro de abril</w:t>
      </w:r>
      <w:r w:rsidR="00CD5BDE" w:rsidRPr="00C15DFA">
        <w:rPr>
          <w:rFonts w:ascii="Palatino Linotype" w:hAnsi="Palatino Linotype" w:cs="Arial"/>
        </w:rPr>
        <w:t xml:space="preserve"> </w:t>
      </w:r>
      <w:r w:rsidR="00B62A44" w:rsidRPr="00C15DFA">
        <w:rPr>
          <w:rFonts w:ascii="Palatino Linotype" w:hAnsi="Palatino Linotype" w:cs="Arial"/>
        </w:rPr>
        <w:t>de</w:t>
      </w:r>
      <w:r w:rsidR="005356DE" w:rsidRPr="00C15DFA">
        <w:rPr>
          <w:rFonts w:ascii="Palatino Linotype" w:hAnsi="Palatino Linotype" w:cs="Arial"/>
        </w:rPr>
        <w:t xml:space="preserve"> dos mil veintiuno, por corresponder a sábados y domingos, considerados como días inhábiles, en términos del artículo 3, fracción X de la Ley de Transparencia y Acceso a la Información Pública del Estado de México y Municipios; </w:t>
      </w:r>
      <w:r w:rsidR="00B62A44" w:rsidRPr="00C15DFA">
        <w:rPr>
          <w:rFonts w:ascii="Palatino Linotype" w:hAnsi="Palatino Linotype" w:cs="Arial"/>
        </w:rPr>
        <w:t>así como l</w:t>
      </w:r>
      <w:r w:rsidR="00CD5BDE" w:rsidRPr="00C15DFA">
        <w:rPr>
          <w:rFonts w:ascii="Palatino Linotype" w:hAnsi="Palatino Linotype" w:cs="Arial"/>
        </w:rPr>
        <w:t>os</w:t>
      </w:r>
      <w:r w:rsidR="005356DE" w:rsidRPr="00C15DFA">
        <w:rPr>
          <w:rFonts w:ascii="Palatino Linotype" w:hAnsi="Palatino Linotype" w:cs="Arial"/>
        </w:rPr>
        <w:t xml:space="preserve"> día</w:t>
      </w:r>
      <w:r w:rsidR="00CD5BDE" w:rsidRPr="00C15DFA">
        <w:rPr>
          <w:rFonts w:ascii="Palatino Linotype" w:hAnsi="Palatino Linotype" w:cs="Arial"/>
        </w:rPr>
        <w:t>s</w:t>
      </w:r>
      <w:r w:rsidR="005356DE" w:rsidRPr="00C15DFA">
        <w:rPr>
          <w:rFonts w:ascii="Palatino Linotype" w:hAnsi="Palatino Linotype" w:cs="Arial"/>
        </w:rPr>
        <w:t xml:space="preserve"> </w:t>
      </w:r>
      <w:r w:rsidR="00CD5BDE" w:rsidRPr="00C15DFA">
        <w:rPr>
          <w:rFonts w:ascii="Palatino Linotype" w:hAnsi="Palatino Linotype" w:cs="Arial"/>
        </w:rPr>
        <w:t>quince</w:t>
      </w:r>
      <w:r w:rsidR="00A77326" w:rsidRPr="00C15DFA">
        <w:rPr>
          <w:rFonts w:ascii="Palatino Linotype" w:hAnsi="Palatino Linotype" w:cs="Arial"/>
        </w:rPr>
        <w:t>, veintinueve, treinta y treinta y uno</w:t>
      </w:r>
      <w:r w:rsidR="003612E7" w:rsidRPr="00C15DFA">
        <w:rPr>
          <w:rFonts w:ascii="Palatino Linotype" w:hAnsi="Palatino Linotype" w:cs="Arial"/>
        </w:rPr>
        <w:t xml:space="preserve"> </w:t>
      </w:r>
      <w:r w:rsidR="00B62A44" w:rsidRPr="00C15DFA">
        <w:rPr>
          <w:rFonts w:ascii="Palatino Linotype" w:hAnsi="Palatino Linotype" w:cs="Arial"/>
        </w:rPr>
        <w:t>de marzo</w:t>
      </w:r>
      <w:r w:rsidR="00A77326" w:rsidRPr="00C15DFA">
        <w:rPr>
          <w:rFonts w:ascii="Palatino Linotype" w:hAnsi="Palatino Linotype" w:cs="Arial"/>
        </w:rPr>
        <w:t xml:space="preserve"> y uno y dos de abril</w:t>
      </w:r>
      <w:r w:rsidR="00B62A44" w:rsidRPr="00C15DFA">
        <w:rPr>
          <w:rFonts w:ascii="Palatino Linotype" w:hAnsi="Palatino Linotype" w:cs="Arial"/>
        </w:rPr>
        <w:t xml:space="preserve"> de dos mil veintiuno</w:t>
      </w:r>
      <w:r w:rsidR="005356DE" w:rsidRPr="00C15DFA">
        <w:rPr>
          <w:rFonts w:ascii="Palatino Linotype" w:hAnsi="Palatino Linotype" w:cs="Arial"/>
        </w:rPr>
        <w:t>, por suspensión de labores en el Instituto, de conformidad con el Calendario Oficial en Materia de Transparencia, Acceso a la Información Pública y Protección de Datos Personales de</w:t>
      </w:r>
      <w:r w:rsidR="00B62A44" w:rsidRPr="00C15DFA">
        <w:rPr>
          <w:rFonts w:ascii="Palatino Linotype" w:hAnsi="Palatino Linotype" w:cs="Arial"/>
        </w:rPr>
        <w:t>l Estado de México y Municipios</w:t>
      </w:r>
      <w:r w:rsidR="005356DE" w:rsidRPr="00C15DFA">
        <w:rPr>
          <w:rFonts w:ascii="Palatino Linotype" w:hAnsi="Palatino Linotype" w:cs="Arial"/>
        </w:rPr>
        <w:t>.</w:t>
      </w:r>
    </w:p>
    <w:p w14:paraId="679525B9" w14:textId="77777777" w:rsidR="00313F69" w:rsidRPr="00C15DFA" w:rsidRDefault="00313F69" w:rsidP="00313F69">
      <w:pPr>
        <w:spacing w:line="360" w:lineRule="auto"/>
        <w:jc w:val="both"/>
        <w:rPr>
          <w:rFonts w:ascii="Palatino Linotype" w:eastAsiaTheme="minorEastAsia" w:hAnsi="Palatino Linotype" w:cs="Arial"/>
          <w:lang w:val="es-ES_tradnl"/>
        </w:rPr>
      </w:pPr>
    </w:p>
    <w:p w14:paraId="5FD525FD" w14:textId="7A2C3DFF" w:rsidR="00313F69" w:rsidRPr="00C15DFA" w:rsidRDefault="00313F69" w:rsidP="00313F69">
      <w:pPr>
        <w:spacing w:line="360" w:lineRule="auto"/>
        <w:jc w:val="both"/>
        <w:rPr>
          <w:rFonts w:ascii="Palatino Linotype" w:eastAsiaTheme="minorEastAsia" w:hAnsi="Palatino Linotype" w:cs="Arial"/>
          <w:lang w:val="es-ES_tradnl"/>
        </w:rPr>
      </w:pPr>
      <w:r w:rsidRPr="00C15DFA">
        <w:rPr>
          <w:rFonts w:ascii="Palatino Linotype" w:eastAsiaTheme="minorEastAsia" w:hAnsi="Palatino Linotype" w:cs="Arial"/>
          <w:lang w:val="es-ES_tradnl"/>
        </w:rPr>
        <w:t>En ese tenor, si el recurso de revisión que nos ocupa, se interpuso el</w:t>
      </w:r>
      <w:r w:rsidRPr="00C15DFA">
        <w:rPr>
          <w:rFonts w:ascii="Palatino Linotype" w:eastAsiaTheme="minorEastAsia" w:hAnsi="Palatino Linotype" w:cs="Arial"/>
          <w:b/>
          <w:lang w:val="es-ES_tradnl"/>
        </w:rPr>
        <w:t xml:space="preserve"> </w:t>
      </w:r>
      <w:r w:rsidR="00A77326" w:rsidRPr="00C15DFA">
        <w:rPr>
          <w:rFonts w:ascii="Palatino Linotype" w:eastAsiaTheme="minorEastAsia" w:hAnsi="Palatino Linotype" w:cs="Arial"/>
          <w:b/>
          <w:lang w:val="es-ES_tradnl"/>
        </w:rPr>
        <w:t>once</w:t>
      </w:r>
      <w:r w:rsidR="00AE3B7C" w:rsidRPr="00C15DFA">
        <w:rPr>
          <w:rFonts w:ascii="Palatino Linotype" w:eastAsiaTheme="minorEastAsia" w:hAnsi="Palatino Linotype" w:cs="Arial"/>
          <w:b/>
          <w:lang w:val="es-ES_tradnl"/>
        </w:rPr>
        <w:t xml:space="preserve"> de marzo</w:t>
      </w:r>
      <w:r w:rsidR="00B62A44" w:rsidRPr="00C15DFA">
        <w:rPr>
          <w:rFonts w:ascii="Palatino Linotype" w:eastAsiaTheme="minorEastAsia" w:hAnsi="Palatino Linotype" w:cs="Arial"/>
          <w:b/>
          <w:lang w:val="es-ES_tradnl"/>
        </w:rPr>
        <w:t xml:space="preserve"> de dos mil veintiuno</w:t>
      </w:r>
      <w:r w:rsidRPr="00C15DFA">
        <w:rPr>
          <w:rFonts w:ascii="Palatino Linotype" w:eastAsiaTheme="minorEastAsia" w:hAnsi="Palatino Linotype" w:cs="Arial"/>
          <w:b/>
          <w:lang w:val="es-ES_tradnl"/>
        </w:rPr>
        <w:t>,</w:t>
      </w:r>
      <w:r w:rsidRPr="00C15DFA">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0F1F3773" w14:textId="77777777" w:rsidR="00313F69" w:rsidRPr="00C15DFA" w:rsidRDefault="00313F69" w:rsidP="00313F69">
      <w:pPr>
        <w:spacing w:line="360" w:lineRule="auto"/>
        <w:jc w:val="both"/>
        <w:rPr>
          <w:rFonts w:ascii="Palatino Linotype" w:eastAsiaTheme="minorEastAsia" w:hAnsi="Palatino Linotype" w:cs="Arial"/>
          <w:lang w:val="es-ES_tradnl"/>
        </w:rPr>
      </w:pPr>
    </w:p>
    <w:p w14:paraId="5FB2A939" w14:textId="3C6D9EC1" w:rsidR="00A77326" w:rsidRPr="00C15DFA" w:rsidRDefault="00313F69" w:rsidP="00A77326">
      <w:pPr>
        <w:autoSpaceDE w:val="0"/>
        <w:autoSpaceDN w:val="0"/>
        <w:adjustRightInd w:val="0"/>
        <w:spacing w:line="360" w:lineRule="auto"/>
        <w:ind w:right="49"/>
        <w:jc w:val="both"/>
        <w:rPr>
          <w:rFonts w:ascii="Palatino Linotype" w:hAnsi="Palatino Linotype" w:cs="Arial"/>
          <w:lang w:val="es-ES"/>
        </w:rPr>
      </w:pPr>
      <w:r w:rsidRPr="00C15DFA">
        <w:rPr>
          <w:rFonts w:ascii="Palatino Linotype" w:hAnsi="Palatino Linotype" w:cs="Arial"/>
          <w:b/>
          <w:sz w:val="28"/>
          <w:szCs w:val="28"/>
        </w:rPr>
        <w:t>CUARTO</w:t>
      </w:r>
      <w:r w:rsidRPr="00C15DFA">
        <w:rPr>
          <w:rFonts w:ascii="Palatino Linotype" w:hAnsi="Palatino Linotype"/>
          <w:b/>
          <w:sz w:val="28"/>
          <w:szCs w:val="28"/>
        </w:rPr>
        <w:t>.</w:t>
      </w:r>
      <w:r w:rsidRPr="00C15DFA">
        <w:rPr>
          <w:rFonts w:ascii="Palatino Linotype" w:hAnsi="Palatino Linotype"/>
          <w:b/>
        </w:rPr>
        <w:t xml:space="preserve"> Procedibilidad. </w:t>
      </w:r>
      <w:r w:rsidR="00A77326" w:rsidRPr="00C15DFA">
        <w:rPr>
          <w:rFonts w:ascii="Palatino Linotype" w:hAnsi="Palatino Linotype" w:cs="Arial"/>
        </w:rPr>
        <w:t xml:space="preserve">Se considera importante abordar el análisis de los </w:t>
      </w:r>
      <w:r w:rsidR="00A77326" w:rsidRPr="00C15DFA">
        <w:rPr>
          <w:rFonts w:ascii="Palatino Linotype" w:hAnsi="Palatino Linotype" w:cs="Arial"/>
          <w:lang w:val="es-ES"/>
        </w:rPr>
        <w:t xml:space="preserve">requisitos de </w:t>
      </w:r>
      <w:proofErr w:type="spellStart"/>
      <w:r w:rsidR="00A77326" w:rsidRPr="00C15DFA">
        <w:rPr>
          <w:rFonts w:ascii="Palatino Linotype" w:hAnsi="Palatino Linotype" w:cs="Arial"/>
          <w:lang w:val="es-ES"/>
        </w:rPr>
        <w:t>procedibilidad</w:t>
      </w:r>
      <w:proofErr w:type="spellEnd"/>
      <w:r w:rsidR="00A77326" w:rsidRPr="00C15DFA">
        <w:rPr>
          <w:rFonts w:ascii="Palatino Linotype" w:hAnsi="Palatino Linotype" w:cs="Arial"/>
          <w:lang w:val="es-ES"/>
        </w:rPr>
        <w:t xml:space="preserve"> del Recurso de Revisión; así, tenemos que el artículo 180 de la </w:t>
      </w:r>
      <w:r w:rsidR="00A77326" w:rsidRPr="00C15DFA">
        <w:rPr>
          <w:rFonts w:ascii="Palatino Linotype" w:hAnsi="Palatino Linotype" w:cs="Arial"/>
          <w:lang w:val="es-ES" w:eastAsia="es-MX"/>
        </w:rPr>
        <w:t xml:space="preserve">Ley de Transparencia y Acceso a la Información Pública del Estado de México y Municipios, </w:t>
      </w:r>
      <w:r w:rsidR="00A77326" w:rsidRPr="00C15DFA">
        <w:rPr>
          <w:rFonts w:ascii="Palatino Linotype" w:hAnsi="Palatino Linotype" w:cs="Arial"/>
          <w:lang w:val="es-ES"/>
        </w:rPr>
        <w:t>establece lo siguiente:</w:t>
      </w:r>
    </w:p>
    <w:p w14:paraId="54702834" w14:textId="77777777" w:rsidR="00C450A2" w:rsidRPr="00C15DFA" w:rsidRDefault="00C450A2" w:rsidP="00A77326">
      <w:pPr>
        <w:autoSpaceDE w:val="0"/>
        <w:autoSpaceDN w:val="0"/>
        <w:adjustRightInd w:val="0"/>
        <w:spacing w:line="360" w:lineRule="auto"/>
        <w:ind w:right="49"/>
        <w:jc w:val="both"/>
        <w:rPr>
          <w:rFonts w:ascii="Palatino Linotype" w:hAnsi="Palatino Linotype"/>
          <w:b/>
        </w:rPr>
      </w:pPr>
    </w:p>
    <w:p w14:paraId="6412C679"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“Artículo 180. </w:t>
      </w:r>
      <w:r w:rsidRPr="00C15DFA">
        <w:rPr>
          <w:rFonts w:ascii="Palatino Linotype" w:hAnsi="Palatino Linotype"/>
          <w:i/>
          <w:sz w:val="22"/>
          <w:szCs w:val="22"/>
          <w:lang w:val="es-ES"/>
        </w:rPr>
        <w:t xml:space="preserve">El </w:t>
      </w:r>
      <w:r w:rsidRPr="00C15DFA">
        <w:rPr>
          <w:rFonts w:ascii="Palatino Linotype" w:hAnsi="Palatino Linotype" w:cs="Arial"/>
          <w:i/>
          <w:sz w:val="22"/>
          <w:szCs w:val="22"/>
          <w:lang w:val="es-ES"/>
        </w:rPr>
        <w:t>recurso</w:t>
      </w:r>
      <w:r w:rsidRPr="00C15DFA">
        <w:rPr>
          <w:rFonts w:ascii="Palatino Linotype" w:hAnsi="Palatino Linotype"/>
          <w:i/>
          <w:sz w:val="22"/>
          <w:szCs w:val="22"/>
          <w:lang w:val="es-ES"/>
        </w:rPr>
        <w:t xml:space="preserve"> </w:t>
      </w:r>
      <w:r w:rsidRPr="00C15DFA">
        <w:rPr>
          <w:rFonts w:ascii="Palatino Linotype" w:hAnsi="Palatino Linotype" w:cs="Arial"/>
          <w:i/>
          <w:color w:val="222222"/>
          <w:sz w:val="22"/>
          <w:szCs w:val="22"/>
          <w:lang w:val="es-ES" w:eastAsia="es-MX"/>
        </w:rPr>
        <w:t>de</w:t>
      </w:r>
      <w:r w:rsidRPr="00C15DFA">
        <w:rPr>
          <w:rFonts w:ascii="Palatino Linotype" w:hAnsi="Palatino Linotype"/>
          <w:i/>
          <w:sz w:val="22"/>
          <w:szCs w:val="22"/>
          <w:lang w:val="es-ES"/>
        </w:rPr>
        <w:t xml:space="preserve"> revisión contendrá:</w:t>
      </w:r>
      <w:r w:rsidRPr="00C15DFA">
        <w:rPr>
          <w:rFonts w:ascii="Palatino Linotype" w:hAnsi="Palatino Linotype"/>
          <w:b/>
          <w:i/>
          <w:sz w:val="22"/>
          <w:szCs w:val="22"/>
          <w:lang w:val="es-ES"/>
        </w:rPr>
        <w:t xml:space="preserve"> </w:t>
      </w:r>
    </w:p>
    <w:p w14:paraId="3F54F6D5"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I. </w:t>
      </w:r>
      <w:r w:rsidRPr="00C15DFA">
        <w:rPr>
          <w:rFonts w:ascii="Palatino Linotype" w:hAnsi="Palatino Linotype"/>
          <w:i/>
          <w:sz w:val="22"/>
          <w:szCs w:val="22"/>
          <w:lang w:val="es-ES"/>
        </w:rPr>
        <w:t xml:space="preserve">El sujeto obligado ante </w:t>
      </w:r>
      <w:r w:rsidRPr="00C15DFA">
        <w:rPr>
          <w:rFonts w:ascii="Palatino Linotype" w:hAnsi="Palatino Linotype" w:cs="Arial"/>
          <w:i/>
          <w:sz w:val="22"/>
          <w:szCs w:val="22"/>
          <w:lang w:val="es-ES"/>
        </w:rPr>
        <w:t>la</w:t>
      </w:r>
      <w:r w:rsidRPr="00C15DFA">
        <w:rPr>
          <w:rFonts w:ascii="Palatino Linotype" w:hAnsi="Palatino Linotype"/>
          <w:i/>
          <w:sz w:val="22"/>
          <w:szCs w:val="22"/>
          <w:lang w:val="es-ES"/>
        </w:rPr>
        <w:t xml:space="preserve"> cual </w:t>
      </w:r>
      <w:r w:rsidRPr="00C15DFA">
        <w:rPr>
          <w:rFonts w:ascii="Palatino Linotype" w:hAnsi="Palatino Linotype" w:cs="Arial"/>
          <w:i/>
          <w:color w:val="222222"/>
          <w:sz w:val="22"/>
          <w:szCs w:val="22"/>
          <w:lang w:val="es-ES" w:eastAsia="es-MX"/>
        </w:rPr>
        <w:t>se</w:t>
      </w:r>
      <w:r w:rsidRPr="00C15DFA">
        <w:rPr>
          <w:rFonts w:ascii="Palatino Linotype" w:hAnsi="Palatino Linotype"/>
          <w:i/>
          <w:sz w:val="22"/>
          <w:szCs w:val="22"/>
          <w:lang w:val="es-ES"/>
        </w:rPr>
        <w:t xml:space="preserve"> presentó la solicitud;</w:t>
      </w:r>
      <w:r w:rsidRPr="00C15DFA">
        <w:rPr>
          <w:rFonts w:ascii="Palatino Linotype" w:hAnsi="Palatino Linotype"/>
          <w:b/>
          <w:i/>
          <w:sz w:val="22"/>
          <w:szCs w:val="22"/>
          <w:lang w:val="es-ES"/>
        </w:rPr>
        <w:t xml:space="preserve"> </w:t>
      </w:r>
    </w:p>
    <w:p w14:paraId="398E3247"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II. </w:t>
      </w:r>
      <w:r w:rsidRPr="00C15DFA">
        <w:rPr>
          <w:rFonts w:ascii="Palatino Linotype" w:hAnsi="Palatino Linotype"/>
          <w:b/>
          <w:i/>
          <w:sz w:val="22"/>
          <w:szCs w:val="22"/>
          <w:u w:val="single"/>
          <w:lang w:val="es-ES"/>
        </w:rPr>
        <w:t xml:space="preserve">El nombre del solicitante </w:t>
      </w:r>
      <w:r w:rsidRPr="00C15DFA">
        <w:rPr>
          <w:rFonts w:ascii="Palatino Linotype" w:hAnsi="Palatino Linotype" w:cs="Arial"/>
          <w:b/>
          <w:i/>
          <w:color w:val="222222"/>
          <w:sz w:val="22"/>
          <w:szCs w:val="22"/>
          <w:u w:val="single"/>
          <w:lang w:val="es-ES" w:eastAsia="es-MX"/>
        </w:rPr>
        <w:t>que</w:t>
      </w:r>
      <w:r w:rsidRPr="00C15DFA">
        <w:rPr>
          <w:rFonts w:ascii="Palatino Linotype" w:hAnsi="Palatino Linotype"/>
          <w:b/>
          <w:i/>
          <w:sz w:val="22"/>
          <w:szCs w:val="22"/>
          <w:u w:val="single"/>
          <w:lang w:val="es-ES"/>
        </w:rPr>
        <w:t xml:space="preserve"> recurre </w:t>
      </w:r>
      <w:r w:rsidRPr="00C15DFA">
        <w:rPr>
          <w:rFonts w:ascii="Palatino Linotype" w:hAnsi="Palatino Linotype"/>
          <w:i/>
          <w:sz w:val="22"/>
          <w:szCs w:val="22"/>
          <w:lang w:val="es-ES"/>
        </w:rPr>
        <w:t>o de su representante y, en su caso, del tercero interesado, así como la dirección o medio que señale para recibir notificaciones;</w:t>
      </w:r>
      <w:r w:rsidRPr="00C15DFA">
        <w:rPr>
          <w:rFonts w:ascii="Palatino Linotype" w:hAnsi="Palatino Linotype"/>
          <w:b/>
          <w:i/>
          <w:sz w:val="22"/>
          <w:szCs w:val="22"/>
          <w:lang w:val="es-ES"/>
        </w:rPr>
        <w:t xml:space="preserve"> </w:t>
      </w:r>
    </w:p>
    <w:p w14:paraId="1F2BB306"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III. </w:t>
      </w:r>
      <w:r w:rsidRPr="00C15DFA">
        <w:rPr>
          <w:rFonts w:ascii="Palatino Linotype" w:hAnsi="Palatino Linotype"/>
          <w:i/>
          <w:sz w:val="22"/>
          <w:szCs w:val="22"/>
          <w:lang w:val="es-ES"/>
        </w:rPr>
        <w:t xml:space="preserve">El número de folio de </w:t>
      </w:r>
      <w:r w:rsidRPr="00C15DFA">
        <w:rPr>
          <w:rFonts w:ascii="Palatino Linotype" w:hAnsi="Palatino Linotype" w:cs="Arial"/>
          <w:i/>
          <w:color w:val="222222"/>
          <w:sz w:val="22"/>
          <w:szCs w:val="22"/>
          <w:lang w:val="es-ES" w:eastAsia="es-MX"/>
        </w:rPr>
        <w:t>respuesta</w:t>
      </w:r>
      <w:r w:rsidRPr="00C15DFA">
        <w:rPr>
          <w:rFonts w:ascii="Palatino Linotype" w:hAnsi="Palatino Linotype"/>
          <w:i/>
          <w:sz w:val="22"/>
          <w:szCs w:val="22"/>
          <w:lang w:val="es-ES"/>
        </w:rPr>
        <w:t xml:space="preserve"> de la solicitud de acceso; </w:t>
      </w:r>
    </w:p>
    <w:p w14:paraId="6A7FAFDD"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IV. </w:t>
      </w:r>
      <w:r w:rsidRPr="00C15DFA">
        <w:rPr>
          <w:rFonts w:ascii="Palatino Linotype" w:hAnsi="Palatino Linotype"/>
          <w:i/>
          <w:sz w:val="22"/>
          <w:szCs w:val="22"/>
          <w:lang w:val="es-ES"/>
        </w:rPr>
        <w:t xml:space="preserve">La fecha en que fue </w:t>
      </w:r>
      <w:r w:rsidRPr="00C15DFA">
        <w:rPr>
          <w:rFonts w:ascii="Palatino Linotype" w:hAnsi="Palatino Linotype" w:cs="Arial"/>
          <w:i/>
          <w:color w:val="222222"/>
          <w:sz w:val="22"/>
          <w:szCs w:val="22"/>
          <w:lang w:val="es-ES" w:eastAsia="es-MX"/>
        </w:rPr>
        <w:t>notificada</w:t>
      </w:r>
      <w:r w:rsidRPr="00C15DF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15DFA">
        <w:rPr>
          <w:rFonts w:ascii="Palatino Linotype" w:hAnsi="Palatino Linotype"/>
          <w:b/>
          <w:i/>
          <w:sz w:val="22"/>
          <w:szCs w:val="22"/>
          <w:lang w:val="es-ES"/>
        </w:rPr>
        <w:t xml:space="preserve"> </w:t>
      </w:r>
    </w:p>
    <w:p w14:paraId="3F8AA473"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V. </w:t>
      </w:r>
      <w:r w:rsidRPr="00C15DFA">
        <w:rPr>
          <w:rFonts w:ascii="Palatino Linotype" w:hAnsi="Palatino Linotype"/>
          <w:i/>
          <w:sz w:val="22"/>
          <w:szCs w:val="22"/>
          <w:lang w:val="es-ES"/>
        </w:rPr>
        <w:t xml:space="preserve">El acto que se </w:t>
      </w:r>
      <w:r w:rsidRPr="00C15DFA">
        <w:rPr>
          <w:rFonts w:ascii="Palatino Linotype" w:hAnsi="Palatino Linotype" w:cs="Arial"/>
          <w:i/>
          <w:color w:val="222222"/>
          <w:sz w:val="22"/>
          <w:szCs w:val="22"/>
          <w:lang w:val="es-ES" w:eastAsia="es-MX"/>
        </w:rPr>
        <w:t>recurre</w:t>
      </w:r>
      <w:r w:rsidRPr="00C15DFA">
        <w:rPr>
          <w:rFonts w:ascii="Palatino Linotype" w:hAnsi="Palatino Linotype"/>
          <w:i/>
          <w:sz w:val="22"/>
          <w:szCs w:val="22"/>
          <w:lang w:val="es-ES"/>
        </w:rPr>
        <w:t>;</w:t>
      </w:r>
      <w:r w:rsidRPr="00C15DFA">
        <w:rPr>
          <w:rFonts w:ascii="Palatino Linotype" w:hAnsi="Palatino Linotype"/>
          <w:b/>
          <w:i/>
          <w:sz w:val="22"/>
          <w:szCs w:val="22"/>
          <w:lang w:val="es-ES"/>
        </w:rPr>
        <w:t xml:space="preserve"> </w:t>
      </w:r>
    </w:p>
    <w:p w14:paraId="44D3B096"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VI. </w:t>
      </w:r>
      <w:r w:rsidRPr="00C15DFA">
        <w:rPr>
          <w:rFonts w:ascii="Palatino Linotype" w:hAnsi="Palatino Linotype"/>
          <w:i/>
          <w:sz w:val="22"/>
          <w:szCs w:val="22"/>
          <w:lang w:val="es-ES"/>
        </w:rPr>
        <w:t xml:space="preserve">Las razones o </w:t>
      </w:r>
      <w:r w:rsidRPr="00C15DFA">
        <w:rPr>
          <w:rFonts w:ascii="Palatino Linotype" w:hAnsi="Palatino Linotype" w:cs="Arial"/>
          <w:i/>
          <w:color w:val="222222"/>
          <w:sz w:val="22"/>
          <w:szCs w:val="22"/>
          <w:lang w:val="es-ES" w:eastAsia="es-MX"/>
        </w:rPr>
        <w:t>motivos</w:t>
      </w:r>
      <w:r w:rsidRPr="00C15DFA">
        <w:rPr>
          <w:rFonts w:ascii="Palatino Linotype" w:hAnsi="Palatino Linotype"/>
          <w:i/>
          <w:sz w:val="22"/>
          <w:szCs w:val="22"/>
          <w:lang w:val="es-ES"/>
        </w:rPr>
        <w:t xml:space="preserve"> de inconformidad;</w:t>
      </w:r>
      <w:r w:rsidRPr="00C15DFA">
        <w:rPr>
          <w:rFonts w:ascii="Palatino Linotype" w:hAnsi="Palatino Linotype"/>
          <w:b/>
          <w:i/>
          <w:sz w:val="22"/>
          <w:szCs w:val="22"/>
          <w:lang w:val="es-ES"/>
        </w:rPr>
        <w:t xml:space="preserve"> </w:t>
      </w:r>
    </w:p>
    <w:p w14:paraId="082A380C"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 xml:space="preserve">VII. </w:t>
      </w:r>
      <w:r w:rsidRPr="00C15DFA">
        <w:rPr>
          <w:rFonts w:ascii="Palatino Linotype" w:hAnsi="Palatino Linotype"/>
          <w:i/>
          <w:sz w:val="22"/>
          <w:szCs w:val="22"/>
          <w:lang w:val="es-ES"/>
        </w:rPr>
        <w:t>La copia de la respuesta que se impugna y, en su caso, de la notificación correspondiente, en el caso de respuesta de la solicitud; y</w:t>
      </w:r>
      <w:r w:rsidRPr="00C15DFA">
        <w:rPr>
          <w:rFonts w:ascii="Palatino Linotype" w:hAnsi="Palatino Linotype"/>
          <w:b/>
          <w:i/>
          <w:sz w:val="22"/>
          <w:szCs w:val="22"/>
          <w:lang w:val="es-ES"/>
        </w:rPr>
        <w:t xml:space="preserve"> </w:t>
      </w:r>
    </w:p>
    <w:p w14:paraId="56B4D7C2"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b/>
          <w:i/>
          <w:sz w:val="22"/>
          <w:szCs w:val="22"/>
          <w:lang w:val="es-ES"/>
        </w:rPr>
        <w:t xml:space="preserve">VIII. </w:t>
      </w:r>
      <w:r w:rsidRPr="00C15DFA">
        <w:rPr>
          <w:rFonts w:ascii="Palatino Linotype" w:hAnsi="Palatino Linotype"/>
          <w:i/>
          <w:sz w:val="22"/>
          <w:szCs w:val="22"/>
          <w:lang w:val="es-ES"/>
        </w:rPr>
        <w:t>Firma del recurrente, en su caso, cuando se presente por escrito, requisito sin el cual se dará trámite al recurso.</w:t>
      </w:r>
    </w:p>
    <w:p w14:paraId="72C61E8A"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 xml:space="preserve">Adicionalmente, se podrán anexar las pruebas y demás elementos que considere procedentes someter a juicio del Instituto. </w:t>
      </w:r>
    </w:p>
    <w:p w14:paraId="358E9802"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 xml:space="preserve">En ningún caso será necesario que el particular ratifique el recurso de revisión interpuesto. </w:t>
      </w:r>
    </w:p>
    <w:p w14:paraId="3A6A5294"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u w:val="single"/>
          <w:lang w:val="es-ES"/>
        </w:rPr>
        <w:t xml:space="preserve">En caso de </w:t>
      </w:r>
      <w:r w:rsidRPr="00C15DFA">
        <w:rPr>
          <w:rFonts w:ascii="Palatino Linotype" w:hAnsi="Palatino Linotype" w:cs="Arial"/>
          <w:b/>
          <w:i/>
          <w:color w:val="222222"/>
          <w:sz w:val="22"/>
          <w:szCs w:val="22"/>
          <w:u w:val="single"/>
          <w:lang w:val="es-ES" w:eastAsia="es-MX"/>
        </w:rPr>
        <w:t>que</w:t>
      </w:r>
      <w:r w:rsidRPr="00C15DF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15DFA">
        <w:rPr>
          <w:rFonts w:ascii="Palatino Linotype" w:hAnsi="Palatino Linotype"/>
          <w:i/>
          <w:sz w:val="22"/>
          <w:szCs w:val="22"/>
          <w:lang w:val="es-ES"/>
        </w:rPr>
        <w:t>, IV, VII y VIII.</w:t>
      </w:r>
      <w:r w:rsidRPr="00C15DFA">
        <w:rPr>
          <w:rFonts w:ascii="Palatino Linotype" w:hAnsi="Palatino Linotype"/>
          <w:b/>
          <w:i/>
          <w:sz w:val="22"/>
          <w:szCs w:val="22"/>
          <w:lang w:val="es-ES"/>
        </w:rPr>
        <w:t>”</w:t>
      </w:r>
    </w:p>
    <w:p w14:paraId="1BEEC70B"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C15DFA">
        <w:rPr>
          <w:rFonts w:ascii="Palatino Linotype" w:hAnsi="Palatino Linotype"/>
          <w:b/>
          <w:lang w:val="es-ES"/>
        </w:rPr>
        <w:t>SAIMEX</w:t>
      </w:r>
      <w:r w:rsidRPr="00C15DFA">
        <w:rPr>
          <w:rFonts w:ascii="Palatino Linotype" w:hAnsi="Palatino Linotype"/>
          <w:lang w:val="es-ES"/>
        </w:rPr>
        <w:t xml:space="preserve"> se desprende que la parte solicitante y ahora </w:t>
      </w:r>
      <w:r w:rsidRPr="00C15DFA">
        <w:rPr>
          <w:rFonts w:ascii="Palatino Linotype" w:hAnsi="Palatino Linotype"/>
          <w:b/>
          <w:lang w:val="es-ES"/>
        </w:rPr>
        <w:t>RECURRENTE</w:t>
      </w:r>
      <w:r w:rsidRPr="00C15DFA">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3256AB37" w14:textId="77777777" w:rsidR="00A77326" w:rsidRPr="00C15DFA" w:rsidRDefault="00A77326" w:rsidP="00A77326">
      <w:pPr>
        <w:autoSpaceDE w:val="0"/>
        <w:autoSpaceDN w:val="0"/>
        <w:adjustRightInd w:val="0"/>
        <w:spacing w:before="240" w:after="240" w:line="360" w:lineRule="auto"/>
        <w:ind w:right="-91"/>
        <w:jc w:val="both"/>
        <w:rPr>
          <w:rFonts w:ascii="Palatino Linotype" w:hAnsi="Palatino Linotype" w:cs="Arial"/>
          <w:color w:val="000000"/>
          <w:lang w:val="es-ES"/>
        </w:rPr>
      </w:pPr>
      <w:r w:rsidRPr="00C15DFA">
        <w:rPr>
          <w:rFonts w:ascii="Palatino Linotype" w:hAnsi="Palatino Linotype"/>
          <w:lang w:val="es-ES"/>
        </w:rPr>
        <w:t xml:space="preserve">Empero, debe destacarse que el artículo 15 de </w:t>
      </w:r>
      <w:r w:rsidRPr="00C15DFA">
        <w:rPr>
          <w:rFonts w:ascii="Palatino Linotype" w:hAnsi="Palatino Linotype" w:cs="Arial"/>
          <w:lang w:val="es-ES" w:eastAsia="es-MX"/>
        </w:rPr>
        <w:t xml:space="preserve">Ley de Transparencia y Acceso a la Información Pública del Estado de México y Municipios </w:t>
      </w:r>
      <w:r w:rsidRPr="00C15DFA">
        <w:rPr>
          <w:rFonts w:ascii="Palatino Linotype" w:hAnsi="Palatino Linotype" w:cs="Arial"/>
          <w:iCs/>
          <w:lang w:val="es-ES"/>
        </w:rPr>
        <w:t xml:space="preserve">prevé que </w:t>
      </w:r>
      <w:r w:rsidRPr="00C15DFA">
        <w:rPr>
          <w:rFonts w:ascii="Palatino Linotype" w:hAnsi="Palatino Linotype"/>
          <w:lang w:val="es-ES"/>
        </w:rPr>
        <w:t xml:space="preserve">toda persona </w:t>
      </w:r>
      <w:r w:rsidRPr="00C15DFA">
        <w:rPr>
          <w:rFonts w:ascii="Palatino Linotype" w:hAnsi="Palatino Linotype"/>
          <w:lang w:val="es-ES"/>
        </w:rPr>
        <w:lastRenderedPageBreak/>
        <w:t xml:space="preserve">tendrá acceso a la información </w:t>
      </w:r>
      <w:r w:rsidRPr="00C15DFA">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C15DFA">
        <w:rPr>
          <w:rFonts w:ascii="Palatino Linotype" w:hAnsi="Palatino Linotype" w:cs="Arial"/>
          <w:i/>
          <w:color w:val="000000"/>
          <w:lang w:val="es-ES"/>
        </w:rPr>
        <w:t>sine qua non</w:t>
      </w:r>
      <w:r w:rsidRPr="00C15DFA">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1F33BFD"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B513F0A" w14:textId="77777777" w:rsidR="00A77326" w:rsidRPr="00C15DFA" w:rsidRDefault="00A77326" w:rsidP="00A77326">
      <w:pPr>
        <w:ind w:left="851" w:right="992"/>
        <w:jc w:val="center"/>
        <w:rPr>
          <w:rFonts w:ascii="Palatino Linotype" w:hAnsi="Palatino Linotype" w:cs="Arial"/>
          <w:b/>
          <w:i/>
          <w:sz w:val="22"/>
          <w:szCs w:val="22"/>
          <w:lang w:val="es-ES"/>
        </w:rPr>
      </w:pPr>
      <w:r w:rsidRPr="00C15DFA">
        <w:rPr>
          <w:rFonts w:ascii="Palatino Linotype" w:hAnsi="Palatino Linotype" w:cs="Arial"/>
          <w:b/>
          <w:i/>
          <w:sz w:val="22"/>
          <w:szCs w:val="22"/>
          <w:lang w:val="es-ES"/>
        </w:rPr>
        <w:t>Constitución Política de los Estados Unidos Mexicanos</w:t>
      </w:r>
    </w:p>
    <w:p w14:paraId="66EC2C36"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b/>
          <w:i/>
          <w:sz w:val="22"/>
          <w:szCs w:val="22"/>
          <w:lang w:val="es-ES"/>
        </w:rPr>
        <w:t>“Artículo 6o.</w:t>
      </w:r>
      <w:r w:rsidRPr="00C15DF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15DFA">
        <w:rPr>
          <w:rFonts w:ascii="Palatino Linotype" w:hAnsi="Palatino Linotype" w:cs="Arial"/>
          <w:b/>
          <w:i/>
          <w:sz w:val="22"/>
          <w:szCs w:val="22"/>
          <w:lang w:val="es-ES"/>
        </w:rPr>
        <w:t>El derecho a la información será garantizado por el Estado.</w:t>
      </w:r>
      <w:r w:rsidRPr="00C15DFA">
        <w:rPr>
          <w:rFonts w:ascii="Palatino Linotype" w:hAnsi="Palatino Linotype" w:cs="Arial"/>
          <w:i/>
          <w:sz w:val="22"/>
          <w:szCs w:val="22"/>
          <w:lang w:val="es-ES"/>
        </w:rPr>
        <w:t xml:space="preserve"> </w:t>
      </w:r>
    </w:p>
    <w:p w14:paraId="0D68FBB2"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F8C9A9B"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Para efectos de lo dispuesto en el presente artículo se observará lo siguiente:</w:t>
      </w:r>
    </w:p>
    <w:p w14:paraId="2013F5F7"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38CFCD69" w14:textId="77777777" w:rsidR="00A77326" w:rsidRPr="00C15DFA" w:rsidRDefault="00A77326" w:rsidP="00A77326">
      <w:pPr>
        <w:ind w:left="851" w:right="992"/>
        <w:jc w:val="both"/>
        <w:rPr>
          <w:rFonts w:ascii="Palatino Linotype" w:hAnsi="Palatino Linotype" w:cs="Arial"/>
          <w:i/>
          <w:sz w:val="22"/>
          <w:szCs w:val="22"/>
          <w:u w:val="single"/>
          <w:lang w:val="es-ES"/>
        </w:rPr>
      </w:pPr>
      <w:r w:rsidRPr="00C15DFA">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w:t>
      </w:r>
      <w:r w:rsidRPr="00C15DFA">
        <w:rPr>
          <w:rFonts w:ascii="Palatino Linotype" w:hAnsi="Palatino Linotype" w:cs="Arial"/>
          <w:i/>
          <w:sz w:val="22"/>
          <w:szCs w:val="22"/>
          <w:u w:val="single"/>
          <w:lang w:val="es-ES"/>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081654"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2C4D5E8C" w14:textId="77777777" w:rsidR="00A77326" w:rsidRPr="00C15DFA" w:rsidRDefault="00A77326" w:rsidP="00A77326">
      <w:pPr>
        <w:ind w:left="851" w:right="992"/>
        <w:jc w:val="both"/>
        <w:rPr>
          <w:rFonts w:ascii="Palatino Linotype" w:hAnsi="Palatino Linotype" w:cs="Arial"/>
          <w:i/>
          <w:sz w:val="22"/>
          <w:szCs w:val="22"/>
          <w:u w:val="single"/>
          <w:lang w:val="es-ES"/>
        </w:rPr>
      </w:pPr>
      <w:r w:rsidRPr="00C15DF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2F30E605"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1F51A66" w14:textId="77777777" w:rsidR="00A77326" w:rsidRPr="00C15DFA" w:rsidRDefault="00A77326" w:rsidP="00A77326">
      <w:pPr>
        <w:ind w:left="851" w:right="992"/>
        <w:jc w:val="both"/>
        <w:rPr>
          <w:rFonts w:ascii="Palatino Linotype" w:hAnsi="Palatino Linotype" w:cs="Arial"/>
          <w:i/>
          <w:sz w:val="22"/>
          <w:szCs w:val="22"/>
          <w:u w:val="single"/>
          <w:lang w:val="es-ES"/>
        </w:rPr>
      </w:pPr>
      <w:r w:rsidRPr="00C15DF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3026098" w14:textId="77777777" w:rsidR="00A77326" w:rsidRPr="00C15DFA" w:rsidRDefault="00A77326" w:rsidP="00A77326">
      <w:pPr>
        <w:ind w:left="851" w:right="992"/>
        <w:jc w:val="both"/>
        <w:rPr>
          <w:rFonts w:ascii="Palatino Linotype" w:hAnsi="Palatino Linotype" w:cs="Arial"/>
          <w:i/>
          <w:sz w:val="22"/>
          <w:szCs w:val="22"/>
          <w:u w:val="single"/>
          <w:lang w:val="es-ES"/>
        </w:rPr>
      </w:pPr>
      <w:r w:rsidRPr="00C15DF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D408122"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EA6E4FF"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3ABD6FD"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i/>
          <w:sz w:val="22"/>
          <w:szCs w:val="22"/>
          <w:lang w:val="es-ES"/>
        </w:rPr>
        <w:t>…</w:t>
      </w:r>
    </w:p>
    <w:p w14:paraId="02638546" w14:textId="77777777" w:rsidR="00A77326" w:rsidRPr="00C15DFA" w:rsidRDefault="00A77326" w:rsidP="00A77326">
      <w:pPr>
        <w:ind w:left="851" w:right="992"/>
        <w:jc w:val="both"/>
        <w:rPr>
          <w:rFonts w:ascii="Palatino Linotype" w:hAnsi="Palatino Linotype" w:cs="Arial"/>
          <w:i/>
          <w:color w:val="000000"/>
          <w:sz w:val="22"/>
          <w:szCs w:val="22"/>
          <w:lang w:val="es-ES" w:eastAsia="es-MX"/>
        </w:rPr>
      </w:pPr>
      <w:r w:rsidRPr="00C15DFA">
        <w:rPr>
          <w:rFonts w:ascii="Palatino Linotype" w:hAnsi="Palatino Linotype" w:cs="Arial"/>
          <w:i/>
          <w:sz w:val="22"/>
          <w:szCs w:val="22"/>
          <w:u w:val="single"/>
          <w:lang w:val="es-ES"/>
        </w:rPr>
        <w:t>La ley establecerá aquella información que se considere reservada o confidencial.</w:t>
      </w:r>
      <w:r w:rsidRPr="00C15DFA">
        <w:rPr>
          <w:rFonts w:ascii="Palatino Linotype" w:hAnsi="Palatino Linotype" w:cs="Arial"/>
          <w:b/>
          <w:i/>
          <w:sz w:val="22"/>
          <w:szCs w:val="22"/>
          <w:lang w:val="es-ES"/>
        </w:rPr>
        <w:t>”</w:t>
      </w:r>
      <w:r w:rsidRPr="00C15DFA">
        <w:rPr>
          <w:rFonts w:ascii="Palatino Linotype" w:hAnsi="Palatino Linotype" w:cs="Arial"/>
          <w:i/>
          <w:color w:val="000000"/>
          <w:sz w:val="22"/>
          <w:szCs w:val="22"/>
          <w:lang w:val="es-ES" w:eastAsia="es-MX"/>
        </w:rPr>
        <w:t xml:space="preserve"> </w:t>
      </w:r>
    </w:p>
    <w:p w14:paraId="3EFC8E58" w14:textId="77777777" w:rsidR="00A77326" w:rsidRPr="00C15DFA" w:rsidRDefault="00A77326" w:rsidP="00A77326">
      <w:pPr>
        <w:ind w:left="851" w:right="992"/>
        <w:jc w:val="center"/>
        <w:rPr>
          <w:rFonts w:ascii="Palatino Linotype" w:hAnsi="Palatino Linotype" w:cs="Arial"/>
          <w:b/>
          <w:i/>
          <w:sz w:val="22"/>
          <w:szCs w:val="22"/>
          <w:lang w:val="es-ES"/>
        </w:rPr>
      </w:pPr>
      <w:r w:rsidRPr="00C15DFA">
        <w:rPr>
          <w:rFonts w:ascii="Palatino Linotype" w:hAnsi="Palatino Linotype" w:cs="Arial"/>
          <w:b/>
          <w:i/>
          <w:sz w:val="22"/>
          <w:szCs w:val="22"/>
          <w:lang w:val="es-ES"/>
        </w:rPr>
        <w:t>Constitución Política del Estado Libre y Soberano de México</w:t>
      </w:r>
    </w:p>
    <w:p w14:paraId="79ED9D7C" w14:textId="77777777" w:rsidR="00A77326" w:rsidRPr="00C15DFA" w:rsidRDefault="00A77326" w:rsidP="00A77326">
      <w:pPr>
        <w:ind w:left="851" w:right="992"/>
        <w:jc w:val="both"/>
        <w:rPr>
          <w:rFonts w:ascii="Palatino Linotype" w:hAnsi="Palatino Linotype" w:cs="Arial"/>
          <w:b/>
          <w:i/>
          <w:sz w:val="22"/>
          <w:szCs w:val="22"/>
          <w:lang w:val="es-ES"/>
        </w:rPr>
      </w:pPr>
      <w:r w:rsidRPr="00C15DFA">
        <w:rPr>
          <w:rFonts w:ascii="Palatino Linotype" w:hAnsi="Palatino Linotype" w:cs="Arial"/>
          <w:b/>
          <w:i/>
          <w:sz w:val="22"/>
          <w:szCs w:val="22"/>
          <w:lang w:val="es-ES"/>
        </w:rPr>
        <w:t xml:space="preserve">“Artículo 5. … </w:t>
      </w:r>
    </w:p>
    <w:p w14:paraId="2BBF94E2"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b/>
          <w:i/>
          <w:sz w:val="22"/>
          <w:szCs w:val="22"/>
          <w:lang w:val="es-ES"/>
        </w:rPr>
        <w:t>El derecho a la información será garantizado por el Estado</w:t>
      </w:r>
      <w:r w:rsidRPr="00C15DFA">
        <w:rPr>
          <w:rFonts w:ascii="Palatino Linotype" w:hAnsi="Palatino Linotype"/>
          <w:i/>
          <w:sz w:val="22"/>
          <w:szCs w:val="22"/>
          <w:lang w:val="es-ES"/>
        </w:rPr>
        <w:t xml:space="preserve">. La ley establecerá las previsiones que permitan asegurar la protección, el respeto y la difusión de este derecho. </w:t>
      </w:r>
    </w:p>
    <w:p w14:paraId="6FBF7F3C"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0811889"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Este derecho se regirá por los principios y bases siguientes:</w:t>
      </w:r>
    </w:p>
    <w:p w14:paraId="1396FD70"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15DF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28577F9"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75584D77" w14:textId="77777777" w:rsidR="00A77326" w:rsidRPr="00C15DFA" w:rsidRDefault="00A77326" w:rsidP="00A77326">
      <w:pPr>
        <w:ind w:left="851" w:right="992"/>
        <w:jc w:val="both"/>
        <w:rPr>
          <w:rFonts w:ascii="Palatino Linotype" w:hAnsi="Palatino Linotype"/>
          <w:b/>
          <w:i/>
          <w:sz w:val="22"/>
          <w:szCs w:val="22"/>
          <w:lang w:val="es-ES"/>
        </w:rPr>
      </w:pPr>
      <w:r w:rsidRPr="00C15DF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57A0CF68"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4F41A850"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4E2F59B" w14:textId="77777777" w:rsidR="00A77326" w:rsidRPr="00C15DFA" w:rsidRDefault="00A77326" w:rsidP="00A77326">
      <w:pPr>
        <w:ind w:left="851" w:right="992"/>
        <w:jc w:val="both"/>
        <w:rPr>
          <w:rFonts w:ascii="Palatino Linotype" w:hAnsi="Palatino Linotype"/>
          <w:i/>
          <w:sz w:val="22"/>
          <w:szCs w:val="22"/>
          <w:lang w:val="es-ES"/>
        </w:rPr>
      </w:pPr>
      <w:r w:rsidRPr="00C15DFA">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C15DFA">
        <w:rPr>
          <w:rFonts w:ascii="Palatino Linotype" w:hAnsi="Palatino Linotype"/>
          <w:i/>
          <w:sz w:val="22"/>
          <w:szCs w:val="22"/>
          <w:lang w:val="es-ES"/>
        </w:rPr>
        <w:lastRenderedPageBreak/>
        <w:t>públicos y los indicadores que permitan rendir cuenta del cumplimiento de sus objetivos y los resultados obtenidos.</w:t>
      </w:r>
    </w:p>
    <w:p w14:paraId="31F50E68"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C15DFA">
        <w:rPr>
          <w:rFonts w:ascii="Palatino Linotype" w:hAnsi="Palatino Linotype"/>
          <w:b/>
          <w:i/>
          <w:sz w:val="22"/>
          <w:szCs w:val="22"/>
          <w:lang w:val="es-ES"/>
        </w:rPr>
        <w:t>”</w:t>
      </w:r>
    </w:p>
    <w:p w14:paraId="2136701E" w14:textId="77777777" w:rsidR="00A77326" w:rsidRPr="00C15DFA" w:rsidRDefault="00A77326" w:rsidP="00A77326">
      <w:pPr>
        <w:ind w:left="851" w:right="992"/>
        <w:jc w:val="both"/>
        <w:rPr>
          <w:rFonts w:ascii="Palatino Linotype" w:hAnsi="Palatino Linotype"/>
          <w:sz w:val="22"/>
          <w:szCs w:val="22"/>
          <w:lang w:val="es-ES"/>
        </w:rPr>
      </w:pPr>
      <w:r w:rsidRPr="00C15DFA">
        <w:rPr>
          <w:rFonts w:ascii="Palatino Linotype" w:hAnsi="Palatino Linotype"/>
          <w:sz w:val="22"/>
          <w:szCs w:val="22"/>
          <w:lang w:val="es-ES"/>
        </w:rPr>
        <w:t>(Énfasis añadido)</w:t>
      </w:r>
    </w:p>
    <w:p w14:paraId="4077FB8D"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Por otra parte, del contenido del artículo 1 de la Constitución Política de los Estados Unidos Mexicanos, se destaca lo siguiente:</w:t>
      </w:r>
    </w:p>
    <w:p w14:paraId="55FA2318"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b/>
          <w:i/>
          <w:sz w:val="22"/>
          <w:szCs w:val="22"/>
          <w:lang w:val="es-ES"/>
        </w:rPr>
        <w:t>“Artículo 1o</w:t>
      </w:r>
      <w:r w:rsidRPr="00C15DF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8212582" w14:textId="77777777" w:rsidR="00A77326" w:rsidRPr="00C15DFA" w:rsidRDefault="00A77326" w:rsidP="00A77326">
      <w:pPr>
        <w:ind w:left="851" w:right="992"/>
        <w:jc w:val="both"/>
        <w:rPr>
          <w:rFonts w:ascii="Palatino Linotype" w:hAnsi="Palatino Linotype" w:cs="Arial"/>
          <w:b/>
          <w:i/>
          <w:sz w:val="22"/>
          <w:szCs w:val="22"/>
          <w:lang w:val="es-ES"/>
        </w:rPr>
      </w:pPr>
      <w:r w:rsidRPr="00C15DFA">
        <w:rPr>
          <w:rFonts w:ascii="Palatino Linotype" w:hAnsi="Palatino Linotype" w:cs="Arial"/>
          <w:b/>
          <w:i/>
          <w:sz w:val="22"/>
          <w:szCs w:val="22"/>
          <w:u w:val="single"/>
          <w:lang w:val="es-ES"/>
        </w:rPr>
        <w:t>Las normas relativas a los derechos humanos se interpretarán</w:t>
      </w:r>
      <w:r w:rsidRPr="00C15DFA">
        <w:rPr>
          <w:rFonts w:ascii="Palatino Linotype" w:hAnsi="Palatino Linotype" w:cs="Arial"/>
          <w:i/>
          <w:sz w:val="22"/>
          <w:szCs w:val="22"/>
          <w:lang w:val="es-ES"/>
        </w:rPr>
        <w:t xml:space="preserve"> de conformidad con esta Constitución y con los tratados internacionales de la </w:t>
      </w:r>
      <w:r w:rsidRPr="00C15DFA">
        <w:rPr>
          <w:rFonts w:ascii="Palatino Linotype" w:hAnsi="Palatino Linotype" w:cs="Arial"/>
          <w:b/>
          <w:i/>
          <w:sz w:val="22"/>
          <w:szCs w:val="22"/>
          <w:lang w:val="es-ES"/>
        </w:rPr>
        <w:t xml:space="preserve">materia </w:t>
      </w:r>
      <w:r w:rsidRPr="00C15DFA">
        <w:rPr>
          <w:rFonts w:ascii="Palatino Linotype" w:hAnsi="Palatino Linotype" w:cs="Arial"/>
          <w:b/>
          <w:i/>
          <w:sz w:val="22"/>
          <w:szCs w:val="22"/>
          <w:u w:val="single"/>
          <w:lang w:val="es-ES"/>
        </w:rPr>
        <w:t>favoreciendo en todo tiempo a las personas la protección más amplia</w:t>
      </w:r>
      <w:r w:rsidRPr="00C15DFA">
        <w:rPr>
          <w:rFonts w:ascii="Palatino Linotype" w:hAnsi="Palatino Linotype" w:cs="Arial"/>
          <w:b/>
          <w:i/>
          <w:sz w:val="22"/>
          <w:szCs w:val="22"/>
          <w:lang w:val="es-ES"/>
        </w:rPr>
        <w:t>.</w:t>
      </w:r>
    </w:p>
    <w:p w14:paraId="2AA8EB9B"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15DF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15DFA">
        <w:rPr>
          <w:rFonts w:ascii="Palatino Linotype" w:hAnsi="Palatino Linotype" w:cs="Arial"/>
          <w:b/>
          <w:i/>
          <w:sz w:val="22"/>
          <w:szCs w:val="22"/>
          <w:lang w:val="es-ES"/>
        </w:rPr>
        <w:t>”</w:t>
      </w:r>
    </w:p>
    <w:p w14:paraId="2D636B0F" w14:textId="77777777" w:rsidR="00A77326" w:rsidRPr="00C15DFA" w:rsidRDefault="00A77326" w:rsidP="00A77326">
      <w:pPr>
        <w:ind w:left="851" w:right="992"/>
        <w:jc w:val="both"/>
        <w:rPr>
          <w:rFonts w:ascii="Palatino Linotype" w:hAnsi="Palatino Linotype"/>
          <w:sz w:val="22"/>
          <w:szCs w:val="22"/>
          <w:lang w:val="es-ES"/>
        </w:rPr>
      </w:pPr>
      <w:r w:rsidRPr="00C15DFA">
        <w:rPr>
          <w:rFonts w:ascii="Palatino Linotype" w:hAnsi="Palatino Linotype"/>
          <w:sz w:val="22"/>
          <w:szCs w:val="22"/>
          <w:lang w:val="es-ES"/>
        </w:rPr>
        <w:t>(Énfasis añadido)</w:t>
      </w:r>
    </w:p>
    <w:p w14:paraId="5A0ED871"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w:t>
      </w:r>
      <w:r w:rsidRPr="00C15DFA">
        <w:rPr>
          <w:rFonts w:ascii="Palatino Linotype" w:hAnsi="Palatino Linotype"/>
          <w:lang w:val="es-ES"/>
        </w:rPr>
        <w:lastRenderedPageBreak/>
        <w:t>anónima o no contener un nombre que identifique al solicitante o que permita tener certeza sobre su identidad.</w:t>
      </w:r>
    </w:p>
    <w:p w14:paraId="06925786"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37345572" w14:textId="77777777" w:rsidR="00A77326" w:rsidRPr="00C15DFA" w:rsidRDefault="00A77326" w:rsidP="00A77326">
      <w:pPr>
        <w:ind w:left="851" w:right="992"/>
        <w:jc w:val="both"/>
        <w:rPr>
          <w:rFonts w:ascii="Palatino Linotype" w:hAnsi="Palatino Linotype" w:cs="Arial"/>
          <w:i/>
          <w:sz w:val="22"/>
          <w:szCs w:val="22"/>
          <w:lang w:val="es-ES"/>
        </w:rPr>
      </w:pPr>
      <w:r w:rsidRPr="00C15DF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15DF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DBEBEDE"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 xml:space="preserve">En ese orden de ideas, se estima que el requerimiento relativo al nombre como presupuesto de </w:t>
      </w:r>
      <w:proofErr w:type="spellStart"/>
      <w:r w:rsidRPr="00C15DFA">
        <w:rPr>
          <w:rFonts w:ascii="Palatino Linotype" w:hAnsi="Palatino Linotype"/>
          <w:lang w:val="es-ES"/>
        </w:rPr>
        <w:t>procedibilidad</w:t>
      </w:r>
      <w:proofErr w:type="spellEnd"/>
      <w:r w:rsidRPr="00C15DFA">
        <w:rPr>
          <w:rFonts w:ascii="Palatino Linotype" w:hAnsi="Palatino Linotype"/>
          <w:lang w:val="es-ES"/>
        </w:rPr>
        <w:t xml:space="preserve"> podría limitar el ejercicio del derecho de acceso a la información pública, debido a que el hecho de solicitar la identificación del </w:t>
      </w:r>
      <w:r w:rsidRPr="00C15DFA">
        <w:rPr>
          <w:rFonts w:ascii="Palatino Linotype" w:hAnsi="Palatino Linotype"/>
          <w:b/>
          <w:lang w:val="es-ES"/>
        </w:rPr>
        <w:t>RECURRENTE,</w:t>
      </w:r>
      <w:r w:rsidRPr="00C15DF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9AD3D4A"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 xml:space="preserve">Aunado a ello, para el estudio de la materia sobre la que se resuelven los recursos de revisión, resulta intrascendente el nombre de la persona que los hubiere promovido, en virtud de que tanto la Constitución Federal, como la Constitución Política del </w:t>
      </w:r>
      <w:r w:rsidRPr="00C15DFA">
        <w:rPr>
          <w:rFonts w:ascii="Palatino Linotype" w:hAnsi="Palatino Linotype"/>
          <w:lang w:val="es-ES"/>
        </w:rPr>
        <w:lastRenderedPageBreak/>
        <w:t>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615166E" w14:textId="77777777" w:rsidR="00A77326" w:rsidRPr="00C15DFA" w:rsidRDefault="00A77326" w:rsidP="00A77326">
      <w:pPr>
        <w:spacing w:before="240" w:after="240" w:line="360" w:lineRule="auto"/>
        <w:jc w:val="both"/>
        <w:rPr>
          <w:rFonts w:ascii="Palatino Linotype" w:hAnsi="Palatino Linotype"/>
          <w:lang w:val="es-ES"/>
        </w:rPr>
      </w:pPr>
      <w:r w:rsidRPr="00C15DFA">
        <w:rPr>
          <w:rFonts w:ascii="Palatino Linotype" w:hAnsi="Palatino Linotype"/>
          <w:lang w:val="es-ES"/>
        </w:rPr>
        <w:t>En consecuencia, dado lo expuesto y fundado con anterioridad, se estima que el requisito relativo al nombre del</w:t>
      </w:r>
      <w:r w:rsidRPr="00C15DFA">
        <w:rPr>
          <w:rFonts w:ascii="Palatino Linotype" w:hAnsi="Palatino Linotype"/>
          <w:b/>
          <w:lang w:val="es-ES"/>
        </w:rPr>
        <w:t xml:space="preserve"> RECURRENTE</w:t>
      </w:r>
      <w:r w:rsidRPr="00C15DFA">
        <w:rPr>
          <w:rFonts w:ascii="Palatino Linotype" w:hAnsi="Palatino Linotype"/>
          <w:lang w:val="es-ES"/>
        </w:rPr>
        <w:t xml:space="preserve"> no constituye un presupuesto indispensable de </w:t>
      </w:r>
      <w:proofErr w:type="spellStart"/>
      <w:r w:rsidRPr="00C15DFA">
        <w:rPr>
          <w:rFonts w:ascii="Palatino Linotype" w:hAnsi="Palatino Linotype"/>
          <w:lang w:val="es-ES"/>
        </w:rPr>
        <w:t>procedibilidad</w:t>
      </w:r>
      <w:proofErr w:type="spellEnd"/>
      <w:r w:rsidRPr="00C15DFA">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 los expedientes, de las que se desprende que </w:t>
      </w:r>
      <w:r w:rsidRPr="00C15DFA">
        <w:rPr>
          <w:rFonts w:ascii="Palatino Linotype" w:hAnsi="Palatino Linotype"/>
          <w:b/>
          <w:lang w:val="es-ES"/>
        </w:rPr>
        <w:t>EL RECURRENTE</w:t>
      </w:r>
      <w:r w:rsidRPr="00C15DFA">
        <w:rPr>
          <w:rFonts w:ascii="Palatino Linotype" w:hAnsi="Palatino Linotype"/>
          <w:lang w:val="es-ES"/>
        </w:rPr>
        <w:t>, es la misma persona que realizó las solicitudes de acceso a la información pública que ahora se impugnan.</w:t>
      </w:r>
    </w:p>
    <w:p w14:paraId="335E54C8" w14:textId="420A2592" w:rsidR="00A77326" w:rsidRPr="00C15DFA" w:rsidRDefault="00A77326" w:rsidP="00A77326">
      <w:pPr>
        <w:autoSpaceDE w:val="0"/>
        <w:autoSpaceDN w:val="0"/>
        <w:adjustRightInd w:val="0"/>
        <w:spacing w:line="360" w:lineRule="auto"/>
        <w:ind w:right="49"/>
        <w:jc w:val="both"/>
        <w:rPr>
          <w:rFonts w:ascii="Palatino Linotype" w:hAnsi="Palatino Linotype"/>
          <w:b/>
        </w:rPr>
      </w:pPr>
      <w:r w:rsidRPr="00C15DFA">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C15DFA">
        <w:rPr>
          <w:rFonts w:ascii="Palatino Linotype" w:hAnsi="Palatino Linotype"/>
          <w:b/>
          <w:lang w:val="es-ES"/>
        </w:rPr>
        <w:t>RECURRENTE</w:t>
      </w:r>
      <w:r w:rsidRPr="00C15DFA">
        <w:rPr>
          <w:rFonts w:ascii="Palatino Linotype" w:hAnsi="Palatino Linotype"/>
          <w:lang w:val="es-ES"/>
        </w:rPr>
        <w:t xml:space="preserve">; por lo que, en el presente caso, al haber sido presentados los recursos de revisión vía </w:t>
      </w:r>
      <w:r w:rsidRPr="00C15DFA">
        <w:rPr>
          <w:rFonts w:ascii="Palatino Linotype" w:hAnsi="Palatino Linotype"/>
          <w:b/>
          <w:lang w:val="es-ES"/>
        </w:rPr>
        <w:t>SAIMEX</w:t>
      </w:r>
      <w:r w:rsidRPr="00C15DFA">
        <w:rPr>
          <w:rFonts w:ascii="Palatino Linotype" w:hAnsi="Palatino Linotype"/>
          <w:lang w:val="es-ES"/>
        </w:rPr>
        <w:t>, dicho requisito resulta innecesario</w:t>
      </w:r>
    </w:p>
    <w:p w14:paraId="587C70B7" w14:textId="77777777" w:rsidR="00A77326" w:rsidRPr="00C15DFA" w:rsidRDefault="00A77326" w:rsidP="00B62A44">
      <w:pPr>
        <w:autoSpaceDE w:val="0"/>
        <w:autoSpaceDN w:val="0"/>
        <w:adjustRightInd w:val="0"/>
        <w:spacing w:line="360" w:lineRule="auto"/>
        <w:ind w:right="49"/>
        <w:jc w:val="both"/>
        <w:rPr>
          <w:rFonts w:ascii="Palatino Linotype" w:hAnsi="Palatino Linotype"/>
          <w:b/>
        </w:rPr>
      </w:pPr>
    </w:p>
    <w:p w14:paraId="1E74D44F" w14:textId="77777777" w:rsidR="00313F69" w:rsidRPr="00C15DFA" w:rsidRDefault="00313F69" w:rsidP="00313F69">
      <w:pPr>
        <w:spacing w:line="360" w:lineRule="auto"/>
        <w:jc w:val="both"/>
        <w:rPr>
          <w:rFonts w:ascii="Palatino Linotype" w:hAnsi="Palatino Linotype" w:cs="Arial"/>
        </w:rPr>
      </w:pPr>
      <w:r w:rsidRPr="00C15DFA">
        <w:rPr>
          <w:rFonts w:ascii="Palatino Linotype" w:hAnsi="Palatino Linotype" w:cs="Arial"/>
          <w:b/>
          <w:sz w:val="28"/>
          <w:szCs w:val="28"/>
        </w:rPr>
        <w:lastRenderedPageBreak/>
        <w:t>QUINTO</w:t>
      </w:r>
      <w:r w:rsidRPr="00C15DFA">
        <w:rPr>
          <w:rFonts w:ascii="Palatino Linotype" w:hAnsi="Palatino Linotype" w:cs="Arial"/>
          <w:b/>
        </w:rPr>
        <w:t xml:space="preserve">. </w:t>
      </w:r>
      <w:r w:rsidRPr="00C15DFA">
        <w:rPr>
          <w:rFonts w:ascii="Palatino Linotype" w:eastAsiaTheme="minorEastAsia" w:hAnsi="Palatino Linotype" w:cs="Arial"/>
          <w:b/>
          <w:lang w:val="es-ES_tradnl"/>
        </w:rPr>
        <w:t>Estudio y resolución del asunto</w:t>
      </w:r>
      <w:r w:rsidRPr="00C15DFA">
        <w:rPr>
          <w:rFonts w:ascii="Palatino Linotype" w:eastAsiaTheme="minorEastAsia" w:hAnsi="Palatino Linotype" w:cstheme="minorBidi"/>
          <w:b/>
          <w:lang w:val="es-ES_tradnl"/>
        </w:rPr>
        <w:t xml:space="preserve">. </w:t>
      </w:r>
      <w:r w:rsidRPr="00C15DFA">
        <w:rPr>
          <w:rFonts w:ascii="Palatino Linotype" w:hAnsi="Palatino Linotype" w:cs="Arial"/>
        </w:rPr>
        <w:t xml:space="preserve">Una vez determinada la vía sobre la que versará el presente recurso, y previa revisión del expediente electrónico formado en </w:t>
      </w:r>
      <w:r w:rsidRPr="00C15DFA">
        <w:rPr>
          <w:rFonts w:ascii="Palatino Linotype" w:hAnsi="Palatino Linotype" w:cs="Arial"/>
          <w:b/>
        </w:rPr>
        <w:t>EL SAIMEX</w:t>
      </w:r>
      <w:r w:rsidRPr="00C15DF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301A4BB" w14:textId="77777777" w:rsidR="00313F69" w:rsidRPr="00C15DFA" w:rsidRDefault="00313F69" w:rsidP="00313F69">
      <w:pPr>
        <w:spacing w:line="360" w:lineRule="auto"/>
        <w:jc w:val="both"/>
        <w:rPr>
          <w:rFonts w:ascii="Palatino Linotype" w:hAnsi="Palatino Linotype" w:cs="Arial"/>
        </w:rPr>
      </w:pPr>
    </w:p>
    <w:p w14:paraId="3D428430" w14:textId="77777777" w:rsidR="000371EA" w:rsidRPr="00C15DFA" w:rsidRDefault="000371EA" w:rsidP="000371EA">
      <w:pPr>
        <w:spacing w:line="360" w:lineRule="auto"/>
        <w:jc w:val="both"/>
        <w:rPr>
          <w:rFonts w:ascii="Palatino Linotype" w:hAnsi="Palatino Linotype"/>
          <w:color w:val="222222"/>
          <w:lang w:eastAsia="es-MX"/>
        </w:rPr>
      </w:pPr>
      <w:r w:rsidRPr="00C15DFA">
        <w:rPr>
          <w:rFonts w:ascii="Palatino Linotype" w:hAnsi="Palatino Linotype"/>
          <w:color w:val="222222"/>
          <w:lang w:eastAsia="es-MX"/>
        </w:rPr>
        <w:t xml:space="preserve">Primeramente, se precisa que se obvia el análisis de la competencia por parte del </w:t>
      </w:r>
      <w:r w:rsidRPr="00C15DFA">
        <w:rPr>
          <w:rFonts w:ascii="Palatino Linotype" w:hAnsi="Palatino Linotype"/>
          <w:b/>
          <w:bCs/>
          <w:color w:val="222222"/>
          <w:lang w:eastAsia="es-MX"/>
        </w:rPr>
        <w:t>SUJETO OBLIGADO</w:t>
      </w:r>
      <w:r w:rsidRPr="00C15DFA">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3BD5FA1B" w14:textId="77777777" w:rsidR="000371EA" w:rsidRPr="00C15DFA" w:rsidRDefault="000371EA" w:rsidP="000371EA">
      <w:pPr>
        <w:spacing w:line="360" w:lineRule="auto"/>
        <w:jc w:val="both"/>
        <w:rPr>
          <w:rFonts w:ascii="Palatino Linotype" w:hAnsi="Palatino Linotype"/>
          <w:color w:val="222222"/>
          <w:lang w:eastAsia="es-MX"/>
        </w:rPr>
      </w:pPr>
    </w:p>
    <w:p w14:paraId="1AE8C164" w14:textId="77777777" w:rsidR="000371EA" w:rsidRPr="00C15DFA" w:rsidRDefault="000371EA" w:rsidP="000371EA">
      <w:pPr>
        <w:spacing w:line="360" w:lineRule="auto"/>
        <w:jc w:val="both"/>
        <w:rPr>
          <w:rFonts w:ascii="Palatino Linotype" w:hAnsi="Palatino Linotype"/>
          <w:color w:val="222222"/>
          <w:lang w:eastAsia="es-MX"/>
        </w:rPr>
      </w:pPr>
      <w:r w:rsidRPr="00C15DFA">
        <w:rPr>
          <w:rFonts w:ascii="Palatino Linotype" w:hAnsi="Palatino Linotype"/>
          <w:color w:val="222222"/>
          <w:lang w:eastAsia="es-MX"/>
        </w:rPr>
        <w:t xml:space="preserve">En efecto, el hecho de que </w:t>
      </w:r>
      <w:r w:rsidRPr="00C15DFA">
        <w:rPr>
          <w:rFonts w:ascii="Palatino Linotype" w:hAnsi="Palatino Linotype"/>
          <w:b/>
          <w:bCs/>
          <w:color w:val="222222"/>
          <w:lang w:eastAsia="es-MX"/>
        </w:rPr>
        <w:t>EL SUJETO OBLIGADO</w:t>
      </w:r>
      <w:r w:rsidRPr="00C15DFA">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E4FDC29" w14:textId="77777777" w:rsidR="000371EA" w:rsidRPr="00C15DFA" w:rsidRDefault="000371EA" w:rsidP="000371EA">
      <w:pPr>
        <w:jc w:val="both"/>
        <w:rPr>
          <w:rFonts w:ascii="Palatino Linotype" w:hAnsi="Palatino Linotype"/>
          <w:color w:val="222222"/>
          <w:lang w:eastAsia="es-MX"/>
        </w:rPr>
      </w:pPr>
    </w:p>
    <w:p w14:paraId="08BE1200" w14:textId="77777777" w:rsidR="000371EA" w:rsidRPr="00C15DFA" w:rsidRDefault="000371EA" w:rsidP="000371EA">
      <w:pPr>
        <w:shd w:val="clear" w:color="auto" w:fill="FFFFFF"/>
        <w:ind w:left="851" w:right="902"/>
        <w:jc w:val="both"/>
        <w:rPr>
          <w:rFonts w:ascii="Palatino Linotype" w:hAnsi="Palatino Linotype"/>
          <w:color w:val="222222"/>
          <w:lang w:eastAsia="es-MX"/>
        </w:rPr>
      </w:pPr>
      <w:r w:rsidRPr="00C15DFA">
        <w:rPr>
          <w:rFonts w:ascii="Palatino Linotype" w:hAnsi="Palatino Linotype"/>
          <w:i/>
          <w:iCs/>
          <w:color w:val="222222"/>
          <w:sz w:val="22"/>
          <w:szCs w:val="22"/>
          <w:lang w:eastAsia="es-MX"/>
        </w:rPr>
        <w:lastRenderedPageBreak/>
        <w:t>“</w:t>
      </w:r>
      <w:r w:rsidRPr="00C15DFA">
        <w:rPr>
          <w:rFonts w:ascii="Palatino Linotype" w:hAnsi="Palatino Linotype"/>
          <w:b/>
          <w:bCs/>
          <w:i/>
          <w:iCs/>
          <w:color w:val="222222"/>
          <w:sz w:val="22"/>
          <w:szCs w:val="22"/>
          <w:lang w:eastAsia="es-MX"/>
        </w:rPr>
        <w:t>Artículo 12.</w:t>
      </w:r>
      <w:r w:rsidRPr="00C15DF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EC53C46" w14:textId="77777777" w:rsidR="000371EA" w:rsidRPr="00C15DFA" w:rsidRDefault="000371EA" w:rsidP="000371EA">
      <w:pPr>
        <w:shd w:val="clear" w:color="auto" w:fill="FFFFFF"/>
        <w:ind w:left="851" w:right="902"/>
        <w:jc w:val="both"/>
        <w:rPr>
          <w:rFonts w:ascii="Palatino Linotype" w:hAnsi="Palatino Linotype"/>
          <w:i/>
          <w:iCs/>
          <w:color w:val="222222"/>
          <w:sz w:val="22"/>
          <w:szCs w:val="22"/>
          <w:lang w:eastAsia="es-MX"/>
        </w:rPr>
      </w:pPr>
      <w:r w:rsidRPr="00C15DF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A6450F" w14:textId="77777777" w:rsidR="000371EA" w:rsidRPr="00C15DFA" w:rsidRDefault="000371EA" w:rsidP="000371EA">
      <w:pPr>
        <w:shd w:val="clear" w:color="auto" w:fill="FFFFFF"/>
        <w:ind w:left="851" w:right="902"/>
        <w:jc w:val="both"/>
        <w:rPr>
          <w:rFonts w:ascii="Palatino Linotype" w:hAnsi="Palatino Linotype"/>
          <w:color w:val="222222"/>
          <w:lang w:eastAsia="es-MX"/>
        </w:rPr>
      </w:pPr>
    </w:p>
    <w:p w14:paraId="58B44590" w14:textId="77777777" w:rsidR="000371EA" w:rsidRPr="00C15DFA" w:rsidRDefault="000371EA" w:rsidP="000371EA">
      <w:pPr>
        <w:spacing w:line="360" w:lineRule="auto"/>
        <w:jc w:val="both"/>
        <w:rPr>
          <w:rFonts w:ascii="Palatino Linotype" w:hAnsi="Palatino Linotype"/>
          <w:color w:val="222222"/>
          <w:lang w:eastAsia="es-MX"/>
        </w:rPr>
      </w:pPr>
      <w:r w:rsidRPr="00C15DFA">
        <w:rPr>
          <w:rFonts w:ascii="Palatino Linotype" w:hAnsi="Palatino Linotype"/>
          <w:color w:val="222222"/>
          <w:lang w:eastAsia="es-MX"/>
        </w:rPr>
        <w:t>Así, el estudio de la naturaleza jurídica de la información pública solicitada, tiene por objeto determinar si ésta la genera, posee o administra </w:t>
      </w:r>
      <w:r w:rsidRPr="00C15DFA">
        <w:rPr>
          <w:rFonts w:ascii="Palatino Linotype" w:hAnsi="Palatino Linotype"/>
          <w:b/>
          <w:bCs/>
          <w:color w:val="222222"/>
          <w:lang w:eastAsia="es-MX"/>
        </w:rPr>
        <w:t>EL SUJETO OBLIGADO</w:t>
      </w:r>
      <w:r w:rsidRPr="00C15DFA">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16DD7B8F" w14:textId="77777777" w:rsidR="000371EA" w:rsidRPr="00C15DFA" w:rsidRDefault="000371EA" w:rsidP="000371EA">
      <w:pPr>
        <w:spacing w:line="360" w:lineRule="auto"/>
        <w:jc w:val="both"/>
        <w:rPr>
          <w:rFonts w:ascii="Palatino Linotype" w:hAnsi="Palatino Linotype"/>
          <w:color w:val="222222"/>
          <w:lang w:eastAsia="es-MX"/>
        </w:rPr>
      </w:pPr>
    </w:p>
    <w:p w14:paraId="0AB74AB4" w14:textId="64694517" w:rsidR="000C6CE1" w:rsidRPr="00C15DFA" w:rsidRDefault="000371EA" w:rsidP="00E0177A">
      <w:pPr>
        <w:spacing w:line="360" w:lineRule="auto"/>
        <w:jc w:val="both"/>
        <w:rPr>
          <w:rFonts w:ascii="Palatino Linotype" w:hAnsi="Palatino Linotype"/>
          <w:color w:val="222222"/>
          <w:lang w:val="es-ES" w:eastAsia="es-MX"/>
        </w:rPr>
      </w:pPr>
      <w:r w:rsidRPr="00C15DFA">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C15DFA">
        <w:rPr>
          <w:rFonts w:ascii="Palatino Linotype" w:eastAsiaTheme="minorEastAsia" w:hAnsi="Palatino Linotype" w:cs="Arial"/>
          <w:b/>
          <w:lang w:val="es-ES_tradnl"/>
        </w:rPr>
        <w:t xml:space="preserve">SUJETO OBLIGADO </w:t>
      </w:r>
      <w:r w:rsidRPr="00C15DFA">
        <w:rPr>
          <w:rFonts w:ascii="Palatino Linotype" w:eastAsiaTheme="minorEastAsia" w:hAnsi="Palatino Linotype" w:cs="Arial"/>
          <w:lang w:val="es-ES_tradnl"/>
        </w:rPr>
        <w:t>mediante respuesta</w:t>
      </w:r>
      <w:r w:rsidR="000C6CE1" w:rsidRPr="00C15DFA">
        <w:rPr>
          <w:rFonts w:ascii="Palatino Linotype" w:eastAsiaTheme="minorEastAsia" w:hAnsi="Palatino Linotype" w:cs="Arial"/>
          <w:lang w:val="es-ES_tradnl"/>
        </w:rPr>
        <w:t xml:space="preserve"> e informe justificado</w:t>
      </w:r>
      <w:r w:rsidRPr="00C15DFA">
        <w:rPr>
          <w:rFonts w:ascii="Palatino Linotype" w:eastAsiaTheme="minorEastAsia" w:hAnsi="Palatino Linotype" w:cs="Arial"/>
          <w:lang w:val="es-ES_tradnl"/>
        </w:rPr>
        <w:t xml:space="preserve">, se colma el derecho de </w:t>
      </w:r>
      <w:r w:rsidRPr="00C15DFA">
        <w:rPr>
          <w:rFonts w:ascii="Palatino Linotype" w:hAnsi="Palatino Linotype" w:cs="Arial"/>
        </w:rPr>
        <w:t xml:space="preserve">acceso a la información ejercido por </w:t>
      </w:r>
      <w:r w:rsidRPr="00C15DFA">
        <w:rPr>
          <w:rFonts w:ascii="Palatino Linotype" w:hAnsi="Palatino Linotype" w:cs="Arial"/>
          <w:b/>
        </w:rPr>
        <w:t xml:space="preserve">EL RECURRENTE, </w:t>
      </w:r>
      <w:r w:rsidRPr="00C15DFA">
        <w:rPr>
          <w:rFonts w:ascii="Palatino Linotype" w:hAnsi="Palatino Linotype" w:cs="Arial"/>
        </w:rPr>
        <w:t xml:space="preserve">atento a ello, es conveniente recordar que </w:t>
      </w:r>
      <w:r w:rsidRPr="00C15DFA">
        <w:rPr>
          <w:rFonts w:ascii="Palatino Linotype" w:hAnsi="Palatino Linotype"/>
          <w:color w:val="222222"/>
          <w:lang w:val="es-ES" w:eastAsia="es-MX"/>
        </w:rPr>
        <w:t xml:space="preserve">el particular solicitó </w:t>
      </w:r>
      <w:r w:rsidR="000C6CE1" w:rsidRPr="00C15DFA">
        <w:rPr>
          <w:rFonts w:ascii="Palatino Linotype" w:hAnsi="Palatino Linotype"/>
          <w:color w:val="222222"/>
          <w:lang w:val="es-ES" w:eastAsia="es-MX"/>
        </w:rPr>
        <w:t>de</w:t>
      </w:r>
      <w:r w:rsidR="00B95DDE" w:rsidRPr="00C15DFA">
        <w:rPr>
          <w:rFonts w:ascii="Palatino Linotype" w:hAnsi="Palatino Linotype"/>
          <w:color w:val="222222"/>
          <w:lang w:val="es-ES" w:eastAsia="es-MX"/>
        </w:rPr>
        <w:t xml:space="preserve"> los servidores públicos que causaron alta y baja en la UAEM, de</w:t>
      </w:r>
      <w:r w:rsidR="000C6CE1" w:rsidRPr="00C15DFA">
        <w:rPr>
          <w:rFonts w:ascii="Palatino Linotype" w:hAnsi="Palatino Linotype"/>
          <w:color w:val="222222"/>
          <w:lang w:val="es-ES" w:eastAsia="es-MX"/>
        </w:rPr>
        <w:t xml:space="preserve">l primero de junio de 2020 al 31 de enero de 2021, lo siguiente: </w:t>
      </w:r>
    </w:p>
    <w:p w14:paraId="4D996D19" w14:textId="77777777" w:rsidR="000C6CE1" w:rsidRPr="00C15DFA" w:rsidRDefault="000C6CE1" w:rsidP="00E0177A">
      <w:pPr>
        <w:spacing w:line="360" w:lineRule="auto"/>
        <w:jc w:val="both"/>
        <w:rPr>
          <w:rFonts w:ascii="Palatino Linotype" w:hAnsi="Palatino Linotype"/>
          <w:color w:val="222222"/>
          <w:lang w:val="es-ES" w:eastAsia="es-MX"/>
        </w:rPr>
      </w:pPr>
    </w:p>
    <w:p w14:paraId="3B7B4B5A" w14:textId="1FDD4AF6" w:rsidR="000C6CE1" w:rsidRPr="00C15DFA" w:rsidRDefault="000C6CE1" w:rsidP="000C6CE1">
      <w:pPr>
        <w:spacing w:line="360" w:lineRule="auto"/>
        <w:ind w:left="851" w:right="899"/>
        <w:jc w:val="both"/>
        <w:rPr>
          <w:rFonts w:ascii="Palatino Linotype" w:hAnsi="Palatino Linotype"/>
          <w:color w:val="222222"/>
          <w:lang w:val="es-ES" w:eastAsia="es-MX"/>
        </w:rPr>
      </w:pPr>
      <w:r w:rsidRPr="00C15DFA">
        <w:rPr>
          <w:rFonts w:ascii="Palatino Linotype" w:hAnsi="Palatino Linotype"/>
          <w:color w:val="222222"/>
          <w:lang w:val="es-ES" w:eastAsia="es-MX"/>
        </w:rPr>
        <w:t xml:space="preserve">1.- Listado de servidores públicos </w:t>
      </w:r>
      <w:r w:rsidR="00B95DDE" w:rsidRPr="00C15DFA">
        <w:rPr>
          <w:rFonts w:ascii="Palatino Linotype" w:hAnsi="Palatino Linotype"/>
          <w:color w:val="222222"/>
          <w:lang w:val="es-ES" w:eastAsia="es-MX"/>
        </w:rPr>
        <w:t xml:space="preserve">con </w:t>
      </w:r>
      <w:r w:rsidRPr="00C15DFA">
        <w:rPr>
          <w:rFonts w:ascii="Palatino Linotype" w:hAnsi="Palatino Linotype"/>
          <w:color w:val="222222"/>
          <w:lang w:val="es-ES" w:eastAsia="es-MX"/>
        </w:rPr>
        <w:t>nombre completo, unidad de ad</w:t>
      </w:r>
      <w:r w:rsidR="00B95DDE" w:rsidRPr="00C15DFA">
        <w:rPr>
          <w:rFonts w:ascii="Palatino Linotype" w:hAnsi="Palatino Linotype"/>
          <w:color w:val="222222"/>
          <w:lang w:val="es-ES" w:eastAsia="es-MX"/>
        </w:rPr>
        <w:t>scripción, fecha de alta o baja</w:t>
      </w:r>
      <w:r w:rsidRPr="00C15DFA">
        <w:rPr>
          <w:rFonts w:ascii="Palatino Linotype" w:hAnsi="Palatino Linotype"/>
          <w:color w:val="222222"/>
          <w:lang w:val="es-ES" w:eastAsia="es-MX"/>
        </w:rPr>
        <w:t>.</w:t>
      </w:r>
    </w:p>
    <w:p w14:paraId="7A26BA62" w14:textId="77777777" w:rsidR="00B95DDE" w:rsidRPr="00C15DFA" w:rsidRDefault="000C6CE1" w:rsidP="000C6CE1">
      <w:pPr>
        <w:spacing w:line="360" w:lineRule="auto"/>
        <w:ind w:left="851" w:right="899"/>
        <w:jc w:val="both"/>
        <w:rPr>
          <w:rFonts w:ascii="Palatino Linotype" w:hAnsi="Palatino Linotype"/>
          <w:color w:val="222222"/>
          <w:lang w:val="es-ES" w:eastAsia="es-MX"/>
        </w:rPr>
      </w:pPr>
      <w:r w:rsidRPr="00C15DFA">
        <w:rPr>
          <w:rFonts w:ascii="Palatino Linotype" w:hAnsi="Palatino Linotype"/>
          <w:color w:val="222222"/>
          <w:lang w:val="es-ES" w:eastAsia="es-MX"/>
        </w:rPr>
        <w:lastRenderedPageBreak/>
        <w:t>2.- Comprobantes de pago, catálogo de conceptos de las claves de percepcion</w:t>
      </w:r>
      <w:r w:rsidR="00B95DDE" w:rsidRPr="00C15DFA">
        <w:rPr>
          <w:rFonts w:ascii="Palatino Linotype" w:hAnsi="Palatino Linotype"/>
          <w:color w:val="222222"/>
          <w:lang w:val="es-ES" w:eastAsia="es-MX"/>
        </w:rPr>
        <w:t xml:space="preserve">es y deducciones. </w:t>
      </w:r>
    </w:p>
    <w:p w14:paraId="69DD0351" w14:textId="1B5D60B3" w:rsidR="000C6CE1" w:rsidRPr="00C15DFA" w:rsidRDefault="00B95DDE" w:rsidP="000C6CE1">
      <w:pPr>
        <w:spacing w:line="360" w:lineRule="auto"/>
        <w:ind w:left="851" w:right="899"/>
        <w:jc w:val="both"/>
        <w:rPr>
          <w:rFonts w:ascii="Palatino Linotype" w:hAnsi="Palatino Linotype"/>
          <w:color w:val="222222"/>
          <w:lang w:val="es-ES" w:eastAsia="es-MX"/>
        </w:rPr>
      </w:pPr>
      <w:r w:rsidRPr="00C15DFA">
        <w:rPr>
          <w:rFonts w:ascii="Palatino Linotype" w:hAnsi="Palatino Linotype"/>
          <w:color w:val="222222"/>
          <w:lang w:val="es-ES" w:eastAsia="es-MX"/>
        </w:rPr>
        <w:t>3.- A</w:t>
      </w:r>
      <w:r w:rsidR="000C6CE1" w:rsidRPr="00C15DFA">
        <w:rPr>
          <w:rFonts w:ascii="Palatino Linotype" w:hAnsi="Palatino Linotype"/>
          <w:color w:val="222222"/>
          <w:lang w:val="es-ES" w:eastAsia="es-MX"/>
        </w:rPr>
        <w:t xml:space="preserve">visos de movimientos que emite ISSEMYM. </w:t>
      </w:r>
    </w:p>
    <w:p w14:paraId="7136377E" w14:textId="0E39A84B" w:rsidR="000C6CE1" w:rsidRPr="00C15DFA" w:rsidRDefault="00B95DDE" w:rsidP="000C6CE1">
      <w:pPr>
        <w:spacing w:line="360" w:lineRule="auto"/>
        <w:ind w:left="851" w:right="899"/>
        <w:jc w:val="both"/>
        <w:rPr>
          <w:rFonts w:ascii="Palatino Linotype" w:hAnsi="Palatino Linotype"/>
          <w:color w:val="222222"/>
          <w:lang w:val="es-ES" w:eastAsia="es-MX"/>
        </w:rPr>
      </w:pPr>
      <w:r w:rsidRPr="00C15DFA">
        <w:rPr>
          <w:rFonts w:ascii="Palatino Linotype" w:hAnsi="Palatino Linotype"/>
          <w:color w:val="222222"/>
          <w:lang w:val="es-ES" w:eastAsia="es-MX"/>
        </w:rPr>
        <w:t>4</w:t>
      </w:r>
      <w:r w:rsidR="000C6CE1" w:rsidRPr="00C15DFA">
        <w:rPr>
          <w:rFonts w:ascii="Palatino Linotype" w:hAnsi="Palatino Linotype"/>
          <w:color w:val="222222"/>
          <w:lang w:val="es-ES" w:eastAsia="es-MX"/>
        </w:rPr>
        <w:t xml:space="preserve">.- Constancias </w:t>
      </w:r>
      <w:r w:rsidRPr="00C15DFA">
        <w:rPr>
          <w:rFonts w:ascii="Palatino Linotype" w:hAnsi="Palatino Linotype"/>
          <w:color w:val="222222"/>
          <w:lang w:val="es-ES" w:eastAsia="es-MX"/>
        </w:rPr>
        <w:t>de estudios de cada uno de ellos</w:t>
      </w:r>
      <w:r w:rsidR="000C6CE1" w:rsidRPr="00C15DFA">
        <w:rPr>
          <w:rFonts w:ascii="Palatino Linotype" w:hAnsi="Palatino Linotype"/>
          <w:color w:val="222222"/>
          <w:lang w:val="es-ES" w:eastAsia="es-MX"/>
        </w:rPr>
        <w:t>.</w:t>
      </w:r>
    </w:p>
    <w:p w14:paraId="1ED8506B" w14:textId="77777777" w:rsidR="000C6CE1" w:rsidRPr="00C15DFA" w:rsidRDefault="000C6CE1" w:rsidP="00B62BC8">
      <w:pPr>
        <w:spacing w:line="360" w:lineRule="auto"/>
        <w:jc w:val="both"/>
        <w:rPr>
          <w:rFonts w:ascii="Palatino Linotype" w:hAnsi="Palatino Linotype" w:cs="Arial"/>
        </w:rPr>
      </w:pPr>
    </w:p>
    <w:p w14:paraId="343305E6" w14:textId="339A6309" w:rsidR="002D22AA" w:rsidRPr="00C15DFA" w:rsidRDefault="001106F5" w:rsidP="000C6CE1">
      <w:pPr>
        <w:spacing w:line="360" w:lineRule="auto"/>
        <w:jc w:val="both"/>
        <w:rPr>
          <w:rFonts w:ascii="Palatino Linotype" w:hAnsi="Palatino Linotype" w:cs="Arial"/>
        </w:rPr>
      </w:pPr>
      <w:r w:rsidRPr="00C15DFA">
        <w:rPr>
          <w:rFonts w:ascii="Palatino Linotype" w:hAnsi="Palatino Linotype" w:cs="Arial"/>
        </w:rPr>
        <w:t xml:space="preserve">Precisado lo anterior, se advierte que, en respuesta a la solicitud de acceso a la información pública, el titular de la Unidad de Transparencia del </w:t>
      </w:r>
      <w:r w:rsidRPr="00C15DFA">
        <w:rPr>
          <w:rFonts w:ascii="Palatino Linotype" w:hAnsi="Palatino Linotype" w:cs="Arial"/>
          <w:b/>
        </w:rPr>
        <w:t>SUJETO OBLIGADO</w:t>
      </w:r>
      <w:r w:rsidRPr="00C15DFA">
        <w:rPr>
          <w:rFonts w:ascii="Palatino Linotype" w:hAnsi="Palatino Linotype" w:cs="Arial"/>
        </w:rPr>
        <w:t xml:space="preserve">, </w:t>
      </w:r>
      <w:r w:rsidR="00B62BC8" w:rsidRPr="00C15DFA">
        <w:rPr>
          <w:rFonts w:ascii="Palatino Linotype" w:hAnsi="Palatino Linotype" w:cs="Arial"/>
        </w:rPr>
        <w:t>adjunto los archivos electrónicos denominados “</w:t>
      </w:r>
      <w:r w:rsidR="000C6CE1" w:rsidRPr="00C15DFA">
        <w:rPr>
          <w:rFonts w:ascii="Palatino Linotype" w:hAnsi="Palatino Linotype" w:cs="Arial"/>
          <w:b/>
          <w:i/>
        </w:rPr>
        <w:t xml:space="preserve">RESPUESTA 00074 UAEM IP 2021.xls, UAEM CI CIC 017 2021.pdf, Cédula de evaluación 00742021.docx </w:t>
      </w:r>
      <w:r w:rsidR="000C6CE1" w:rsidRPr="00C15DFA">
        <w:rPr>
          <w:rFonts w:ascii="Palatino Linotype" w:hAnsi="Palatino Linotype" w:cs="Arial"/>
        </w:rPr>
        <w:t xml:space="preserve">y </w:t>
      </w:r>
      <w:r w:rsidR="000C6CE1" w:rsidRPr="00C15DFA">
        <w:rPr>
          <w:rFonts w:ascii="Palatino Linotype" w:hAnsi="Palatino Linotype" w:cs="Arial"/>
          <w:b/>
          <w:i/>
        </w:rPr>
        <w:t>SIP_74.PDF</w:t>
      </w:r>
      <w:r w:rsidR="00B62BC8" w:rsidRPr="00C15DFA">
        <w:rPr>
          <w:rFonts w:ascii="Palatino Linotype" w:hAnsi="Palatino Linotype" w:cs="Arial"/>
        </w:rPr>
        <w:t xml:space="preserve">, los cuales contienen: </w:t>
      </w:r>
    </w:p>
    <w:p w14:paraId="4E7B758B" w14:textId="77777777" w:rsidR="00B62BC8" w:rsidRPr="00C15DFA" w:rsidRDefault="00B62BC8" w:rsidP="00E0177A">
      <w:pPr>
        <w:spacing w:line="360" w:lineRule="auto"/>
        <w:jc w:val="both"/>
        <w:rPr>
          <w:rFonts w:ascii="Palatino Linotype" w:hAnsi="Palatino Linotype" w:cs="Arial"/>
        </w:rPr>
      </w:pPr>
    </w:p>
    <w:p w14:paraId="09F486E4" w14:textId="40A2669D" w:rsidR="005A7D4E" w:rsidRPr="00C15DFA" w:rsidRDefault="000C6CE1" w:rsidP="000C6CE1">
      <w:pPr>
        <w:pStyle w:val="Prrafodelista"/>
        <w:numPr>
          <w:ilvl w:val="0"/>
          <w:numId w:val="19"/>
        </w:numPr>
        <w:spacing w:line="360" w:lineRule="auto"/>
        <w:jc w:val="both"/>
        <w:rPr>
          <w:rFonts w:ascii="Palatino Linotype" w:hAnsi="Palatino Linotype" w:cs="Arial"/>
        </w:rPr>
      </w:pPr>
      <w:r w:rsidRPr="00C15DFA">
        <w:rPr>
          <w:rFonts w:ascii="Palatino Linotype" w:hAnsi="Palatino Linotype" w:cs="Arial"/>
          <w:b/>
        </w:rPr>
        <w:t>RESPUESTA 00074 UAEM IP 2021.xls</w:t>
      </w:r>
      <w:r w:rsidR="002D22AA" w:rsidRPr="00C15DFA">
        <w:rPr>
          <w:rFonts w:ascii="Palatino Linotype" w:hAnsi="Palatino Linotype" w:cs="Arial"/>
        </w:rPr>
        <w:t xml:space="preserve">: Contiene </w:t>
      </w:r>
      <w:r w:rsidR="005A7D4E" w:rsidRPr="00C15DFA">
        <w:rPr>
          <w:rFonts w:ascii="Palatino Linotype" w:hAnsi="Palatino Linotype" w:cs="Arial"/>
        </w:rPr>
        <w:t xml:space="preserve">documento en formato Excel en el cual entrega los nombres </w:t>
      </w:r>
      <w:r w:rsidR="00277B55" w:rsidRPr="00C15DFA">
        <w:rPr>
          <w:rFonts w:ascii="Palatino Linotype" w:hAnsi="Palatino Linotype" w:cs="Arial"/>
        </w:rPr>
        <w:t xml:space="preserve">y área de adscripción </w:t>
      </w:r>
      <w:r w:rsidR="005A7D4E" w:rsidRPr="00C15DFA">
        <w:rPr>
          <w:rFonts w:ascii="Palatino Linotype" w:hAnsi="Palatino Linotype" w:cs="Arial"/>
        </w:rPr>
        <w:t>de</w:t>
      </w:r>
      <w:r w:rsidR="00277B55" w:rsidRPr="00C15DFA">
        <w:rPr>
          <w:rFonts w:ascii="Palatino Linotype" w:hAnsi="Palatino Linotype" w:cs="Arial"/>
        </w:rPr>
        <w:t xml:space="preserve"> 16 </w:t>
      </w:r>
      <w:r w:rsidR="005A7D4E" w:rsidRPr="00C15DFA">
        <w:rPr>
          <w:rFonts w:ascii="Palatino Linotype" w:hAnsi="Palatino Linotype" w:cs="Arial"/>
        </w:rPr>
        <w:t xml:space="preserve">servidores públicos </w:t>
      </w:r>
      <w:r w:rsidR="00277B55" w:rsidRPr="00C15DFA">
        <w:rPr>
          <w:rFonts w:ascii="Palatino Linotype" w:hAnsi="Palatino Linotype" w:cs="Arial"/>
        </w:rPr>
        <w:t xml:space="preserve">que causaron alta y baja en la Institución dentro del periodo comprendido del primero de junio de dos mil veinte al treinta y uno de enero de dos mil veintiuno; asimismo señaló que hacia entrega de las constancias de estudio y avisos de movimientos solicitados por el particular, y por cuanto hace a los comprobantes de pago expresó que es competencia del departamento de Tesorería de la Dirección de Recursos Financieros de la Universidad. </w:t>
      </w:r>
    </w:p>
    <w:p w14:paraId="446B4213" w14:textId="77777777" w:rsidR="005A7D4E" w:rsidRPr="00C15DFA" w:rsidRDefault="005A7D4E" w:rsidP="005A7D4E">
      <w:pPr>
        <w:pStyle w:val="Prrafodelista"/>
        <w:spacing w:line="360" w:lineRule="auto"/>
        <w:ind w:left="720"/>
        <w:jc w:val="both"/>
        <w:rPr>
          <w:rFonts w:ascii="Palatino Linotype" w:hAnsi="Palatino Linotype" w:cs="Arial"/>
          <w:b/>
        </w:rPr>
      </w:pPr>
    </w:p>
    <w:p w14:paraId="4C92D581" w14:textId="3B1420B0" w:rsidR="00277B55" w:rsidRPr="00C15DFA" w:rsidRDefault="00277B55" w:rsidP="0001071D">
      <w:pPr>
        <w:pStyle w:val="Prrafodelista"/>
        <w:numPr>
          <w:ilvl w:val="0"/>
          <w:numId w:val="19"/>
        </w:numPr>
        <w:spacing w:line="360" w:lineRule="auto"/>
        <w:jc w:val="both"/>
        <w:rPr>
          <w:rFonts w:ascii="Palatino Linotype" w:hAnsi="Palatino Linotype" w:cs="Arial"/>
        </w:rPr>
      </w:pPr>
      <w:r w:rsidRPr="00C15DFA">
        <w:rPr>
          <w:rFonts w:ascii="Palatino Linotype" w:hAnsi="Palatino Linotype" w:cs="Arial"/>
          <w:b/>
        </w:rPr>
        <w:t>UAEM CI CIC 017 2021.pdf</w:t>
      </w:r>
      <w:r w:rsidRPr="00C15DFA">
        <w:rPr>
          <w:rFonts w:ascii="Palatino Linotype" w:hAnsi="Palatino Linotype" w:cs="Arial"/>
        </w:rPr>
        <w:t xml:space="preserve">: Contiene el Acuerdo </w:t>
      </w:r>
      <w:r w:rsidR="005D10EF" w:rsidRPr="00C15DFA">
        <w:rPr>
          <w:rFonts w:ascii="Palatino Linotype" w:hAnsi="Palatino Linotype" w:cs="Arial"/>
        </w:rPr>
        <w:t>de Clasificación número</w:t>
      </w:r>
      <w:r w:rsidRPr="00C15DFA">
        <w:rPr>
          <w:rFonts w:ascii="Palatino Linotype" w:hAnsi="Palatino Linotype" w:cs="Arial"/>
        </w:rPr>
        <w:t xml:space="preserve"> UAEM/CI/CIC/0017/2021 que emite el Comité de Transparencia de la Universidad Autónoma </w:t>
      </w:r>
      <w:r w:rsidR="005D10EF" w:rsidRPr="00C15DFA">
        <w:rPr>
          <w:rFonts w:ascii="Palatino Linotype" w:hAnsi="Palatino Linotype" w:cs="Arial"/>
        </w:rPr>
        <w:t xml:space="preserve">del Estado de México para la Clasificación de la Información Confidencial, de fecha nueve de marzo de dos mil veintiuno, </w:t>
      </w:r>
      <w:r w:rsidR="005D10EF" w:rsidRPr="00C15DFA">
        <w:rPr>
          <w:rFonts w:ascii="Palatino Linotype" w:hAnsi="Palatino Linotype" w:cs="Arial"/>
        </w:rPr>
        <w:lastRenderedPageBreak/>
        <w:t>mediante el cual se aprobó la clasificación de la información relativa al registro federal de contribuyentes, numero de seguridad social, descuentos y deducciones contraídas por compromisos personales o resolución de índole judicial, clave única de registro de población y firma de los documentos denominados “Firmas por Lugar de Pago, Aviso de Movimientos, Títulos y Cedulas Profesionales”, por considerarse datos personales que de darse a conocer pudieran incidir en la intimidad de trabajadores universitarios, con fundamento en los artículos 3, fracciones IX, XII, 122, 132, 143, fracción I y 149 de la Ley de Transparencia y Acceso a la Información Pública del Estado de México y Municipios así como los artículos 2º, 4º, fracciones II y XI y 40 de la Ley de Protección de Datos Personales en Posesión de Sujetos Obligados del Estado de México y Municipios, artículo Trigésimo Octavo, fracción I y Trigésimo Noveno de los Lineamientos Generales en Materia de Clasificación y Desclasificación de la Información, así como para la Elaboración de Versiones Públicas conforme a lo anteriormente señalado.</w:t>
      </w:r>
    </w:p>
    <w:p w14:paraId="16D7033A" w14:textId="77777777" w:rsidR="00277B55" w:rsidRPr="00C15DFA" w:rsidRDefault="00277B55" w:rsidP="00277B55">
      <w:pPr>
        <w:pStyle w:val="Prrafodelista"/>
        <w:spacing w:line="360" w:lineRule="auto"/>
        <w:ind w:left="720"/>
        <w:jc w:val="both"/>
        <w:rPr>
          <w:rFonts w:ascii="Palatino Linotype" w:hAnsi="Palatino Linotype" w:cs="Arial"/>
        </w:rPr>
      </w:pPr>
    </w:p>
    <w:p w14:paraId="6D932D19" w14:textId="34CC3BE7" w:rsidR="005D10EF" w:rsidRPr="00C15DFA" w:rsidRDefault="005D10EF" w:rsidP="005D10EF">
      <w:pPr>
        <w:pStyle w:val="Prrafodelista"/>
        <w:numPr>
          <w:ilvl w:val="0"/>
          <w:numId w:val="19"/>
        </w:numPr>
        <w:spacing w:line="360" w:lineRule="auto"/>
        <w:jc w:val="both"/>
        <w:rPr>
          <w:rFonts w:ascii="Palatino Linotype" w:hAnsi="Palatino Linotype" w:cs="Arial"/>
        </w:rPr>
      </w:pPr>
      <w:r w:rsidRPr="00C15DFA">
        <w:rPr>
          <w:rFonts w:ascii="Palatino Linotype" w:hAnsi="Palatino Linotype" w:cs="Arial"/>
          <w:b/>
        </w:rPr>
        <w:t>Cédula de evaluación 00742021.docx</w:t>
      </w:r>
      <w:r w:rsidRPr="00C15DFA">
        <w:rPr>
          <w:rFonts w:ascii="Palatino Linotype" w:hAnsi="Palatino Linotype" w:cs="Arial"/>
        </w:rPr>
        <w:t>: Contiene la cédula de evaluación del servicio para usuarios virtuales con solicitud de información pública.</w:t>
      </w:r>
    </w:p>
    <w:p w14:paraId="45DF0A76" w14:textId="77777777" w:rsidR="005D10EF" w:rsidRPr="00C15DFA" w:rsidRDefault="005D10EF" w:rsidP="005D10EF">
      <w:pPr>
        <w:pStyle w:val="Prrafodelista"/>
        <w:rPr>
          <w:rFonts w:ascii="Palatino Linotype" w:hAnsi="Palatino Linotype" w:cs="Arial"/>
        </w:rPr>
      </w:pPr>
    </w:p>
    <w:p w14:paraId="7F66E85F" w14:textId="3137B881" w:rsidR="004B0460" w:rsidRPr="00C15DFA" w:rsidRDefault="005D10EF" w:rsidP="00446301">
      <w:pPr>
        <w:pStyle w:val="Prrafodelista"/>
        <w:numPr>
          <w:ilvl w:val="0"/>
          <w:numId w:val="19"/>
        </w:numPr>
        <w:spacing w:line="360" w:lineRule="auto"/>
        <w:jc w:val="both"/>
        <w:rPr>
          <w:rFonts w:ascii="Palatino Linotype" w:hAnsi="Palatino Linotype" w:cs="Arial"/>
        </w:rPr>
      </w:pPr>
      <w:r w:rsidRPr="00C15DFA">
        <w:rPr>
          <w:rFonts w:ascii="Palatino Linotype" w:hAnsi="Palatino Linotype" w:cs="Arial"/>
          <w:b/>
          <w:i/>
        </w:rPr>
        <w:t>SIP_74.PDF</w:t>
      </w:r>
      <w:r w:rsidRPr="00C15DFA">
        <w:rPr>
          <w:rFonts w:ascii="Palatino Linotype" w:hAnsi="Palatino Linotype" w:cs="Arial"/>
        </w:rPr>
        <w:t>: Contiene la versión p</w:t>
      </w:r>
      <w:r w:rsidR="00446301" w:rsidRPr="00C15DFA">
        <w:rPr>
          <w:rFonts w:ascii="Palatino Linotype" w:hAnsi="Palatino Linotype" w:cs="Arial"/>
        </w:rPr>
        <w:t xml:space="preserve">ública de </w:t>
      </w:r>
      <w:r w:rsidR="00496E00" w:rsidRPr="00C15DFA">
        <w:rPr>
          <w:rFonts w:ascii="Palatino Linotype" w:hAnsi="Palatino Linotype" w:cs="Arial"/>
        </w:rPr>
        <w:t>21</w:t>
      </w:r>
      <w:r w:rsidR="00446301" w:rsidRPr="00C15DFA">
        <w:rPr>
          <w:rFonts w:ascii="Palatino Linotype" w:hAnsi="Palatino Linotype" w:cs="Arial"/>
        </w:rPr>
        <w:t xml:space="preserve"> </w:t>
      </w:r>
      <w:r w:rsidR="00EC1CAB" w:rsidRPr="00C15DFA">
        <w:rPr>
          <w:rFonts w:ascii="Palatino Linotype" w:hAnsi="Palatino Linotype" w:cs="Arial"/>
        </w:rPr>
        <w:t xml:space="preserve">comprobantes de estudios, </w:t>
      </w:r>
      <w:r w:rsidR="00496E00" w:rsidRPr="00C15DFA">
        <w:rPr>
          <w:rFonts w:ascii="Palatino Linotype" w:hAnsi="Palatino Linotype" w:cs="Arial"/>
        </w:rPr>
        <w:t xml:space="preserve">10 </w:t>
      </w:r>
      <w:r w:rsidR="00BF6643" w:rsidRPr="00C15DFA">
        <w:rPr>
          <w:rFonts w:ascii="Palatino Linotype" w:hAnsi="Palatino Linotype" w:cs="Arial"/>
        </w:rPr>
        <w:t xml:space="preserve">cedulas profesionales, </w:t>
      </w:r>
      <w:r w:rsidR="00496E00" w:rsidRPr="00C15DFA">
        <w:rPr>
          <w:rFonts w:ascii="Palatino Linotype" w:hAnsi="Palatino Linotype" w:cs="Arial"/>
        </w:rPr>
        <w:t>16</w:t>
      </w:r>
      <w:r w:rsidR="00BF6643" w:rsidRPr="00C15DFA">
        <w:rPr>
          <w:rFonts w:ascii="Palatino Linotype" w:hAnsi="Palatino Linotype" w:cs="Arial"/>
        </w:rPr>
        <w:t xml:space="preserve"> avisos de movimiento del alta</w:t>
      </w:r>
      <w:r w:rsidR="00DF0D1D" w:rsidRPr="00C15DFA">
        <w:rPr>
          <w:rFonts w:ascii="Palatino Linotype" w:hAnsi="Palatino Linotype" w:cs="Arial"/>
        </w:rPr>
        <w:t xml:space="preserve"> y baja </w:t>
      </w:r>
      <w:r w:rsidR="00BF6643" w:rsidRPr="00C15DFA">
        <w:rPr>
          <w:rFonts w:ascii="Palatino Linotype" w:hAnsi="Palatino Linotype" w:cs="Arial"/>
        </w:rPr>
        <w:t xml:space="preserve">de servidores públicos y cinco firmas por lugar de pago personalizado de diversos servidores públicos, de fechas once de febrero, nueve de junio, y veinticinco de agosto, todos de dos mil veinte. </w:t>
      </w:r>
    </w:p>
    <w:p w14:paraId="7561E84B" w14:textId="77777777" w:rsidR="00313F69" w:rsidRPr="00C15DFA" w:rsidRDefault="00313F69" w:rsidP="00313F69">
      <w:pPr>
        <w:spacing w:line="360" w:lineRule="auto"/>
        <w:jc w:val="both"/>
        <w:rPr>
          <w:rFonts w:ascii="Palatino Linotype" w:hAnsi="Palatino Linotype"/>
          <w:lang w:val="es-ES"/>
        </w:rPr>
      </w:pPr>
    </w:p>
    <w:p w14:paraId="48198E97" w14:textId="3D6C31E7" w:rsidR="00313F69" w:rsidRPr="00C15DFA" w:rsidRDefault="00313F69" w:rsidP="00313F69">
      <w:pPr>
        <w:widowControl w:val="0"/>
        <w:tabs>
          <w:tab w:val="left" w:pos="1701"/>
        </w:tabs>
        <w:autoSpaceDE w:val="0"/>
        <w:autoSpaceDN w:val="0"/>
        <w:adjustRightInd w:val="0"/>
        <w:spacing w:line="360" w:lineRule="auto"/>
        <w:jc w:val="both"/>
        <w:rPr>
          <w:rFonts w:ascii="Palatino Linotype" w:hAnsi="Palatino Linotype"/>
        </w:rPr>
      </w:pPr>
      <w:r w:rsidRPr="00C15DFA">
        <w:rPr>
          <w:rFonts w:ascii="Palatino Linotype" w:hAnsi="Palatino Linotype" w:cs="Arial"/>
        </w:rPr>
        <w:t xml:space="preserve">Ante la respuesta otorgada por </w:t>
      </w:r>
      <w:r w:rsidRPr="00C15DFA">
        <w:rPr>
          <w:rFonts w:ascii="Palatino Linotype" w:hAnsi="Palatino Linotype" w:cs="Arial"/>
          <w:b/>
        </w:rPr>
        <w:t>EL SUJETO OBLIGADO</w:t>
      </w:r>
      <w:r w:rsidRPr="00C15DFA">
        <w:rPr>
          <w:rFonts w:ascii="Palatino Linotype" w:hAnsi="Palatino Linotype" w:cs="Arial"/>
        </w:rPr>
        <w:t>,</w:t>
      </w:r>
      <w:r w:rsidRPr="00C15DFA">
        <w:rPr>
          <w:rFonts w:ascii="Palatino Linotype" w:hAnsi="Palatino Linotype" w:cs="Arial"/>
          <w:b/>
        </w:rPr>
        <w:t xml:space="preserve"> </w:t>
      </w:r>
      <w:r w:rsidR="00B62BC8" w:rsidRPr="00C15DFA">
        <w:rPr>
          <w:rFonts w:ascii="Palatino Linotype" w:hAnsi="Palatino Linotype" w:cs="Arial"/>
        </w:rPr>
        <w:t>el</w:t>
      </w:r>
      <w:r w:rsidRPr="00C15DFA">
        <w:rPr>
          <w:rFonts w:ascii="Palatino Linotype" w:hAnsi="Palatino Linotype" w:cs="Arial"/>
        </w:rPr>
        <w:t xml:space="preserve"> particular </w:t>
      </w:r>
      <w:r w:rsidRPr="00C15DFA">
        <w:rPr>
          <w:rFonts w:ascii="Palatino Linotype" w:hAnsi="Palatino Linotype"/>
        </w:rPr>
        <w:t xml:space="preserve">interpuso el recurso de revisión que nos ocupa, inconformándose por la </w:t>
      </w:r>
      <w:r w:rsidR="00496E00" w:rsidRPr="00C15DFA">
        <w:rPr>
          <w:rFonts w:ascii="Palatino Linotype" w:hAnsi="Palatino Linotype"/>
        </w:rPr>
        <w:t xml:space="preserve">entrega de la información incompleta, señalando la falta de las bajas de las personas fallecidas, contrataciones de personal de seguridad y el cambio del contralor. </w:t>
      </w:r>
    </w:p>
    <w:p w14:paraId="47F4AEC9" w14:textId="422C825C" w:rsidR="00B62BC8" w:rsidRPr="00C15DFA" w:rsidRDefault="008758A2" w:rsidP="008758A2">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15DFA">
        <w:rPr>
          <w:rFonts w:ascii="Palatino Linotype" w:hAnsi="Palatino Linotype" w:cs="Arial"/>
        </w:rPr>
        <w:t xml:space="preserve">Ahora bien, de las constancias que obran en el </w:t>
      </w:r>
      <w:r w:rsidRPr="00C15DFA">
        <w:rPr>
          <w:rFonts w:ascii="Palatino Linotype" w:hAnsi="Palatino Linotype" w:cs="Arial"/>
          <w:b/>
        </w:rPr>
        <w:t>SAIMEX</w:t>
      </w:r>
      <w:r w:rsidRPr="00C15DFA">
        <w:rPr>
          <w:rFonts w:ascii="Palatino Linotype" w:hAnsi="Palatino Linotype" w:cs="Arial"/>
        </w:rPr>
        <w:t xml:space="preserve">, se advierte que </w:t>
      </w:r>
      <w:r w:rsidR="00B62BC8" w:rsidRPr="00C15DFA">
        <w:rPr>
          <w:rFonts w:ascii="Palatino Linotype" w:hAnsi="Palatino Linotype" w:cs="Arial"/>
          <w:b/>
        </w:rPr>
        <w:t xml:space="preserve">EL </w:t>
      </w:r>
      <w:r w:rsidRPr="00C15DFA">
        <w:rPr>
          <w:rFonts w:ascii="Palatino Linotype" w:hAnsi="Palatino Linotype" w:cs="Arial"/>
          <w:b/>
        </w:rPr>
        <w:t xml:space="preserve">RECURRENTE </w:t>
      </w:r>
      <w:r w:rsidRPr="00C15DFA">
        <w:rPr>
          <w:rFonts w:ascii="Palatino Linotype" w:hAnsi="Palatino Linotype" w:cs="Arial"/>
        </w:rPr>
        <w:t xml:space="preserve">no realizó manifestaciones o alegatos, ni ofreció los medios de prueba que a su derecho conviniera, mientras que </w:t>
      </w:r>
      <w:r w:rsidRPr="00C15DFA">
        <w:rPr>
          <w:rFonts w:ascii="Palatino Linotype" w:hAnsi="Palatino Linotype" w:cs="Arial"/>
          <w:b/>
        </w:rPr>
        <w:t>EL SUJETO OBLIGADO</w:t>
      </w:r>
      <w:r w:rsidRPr="00C15DFA">
        <w:rPr>
          <w:rFonts w:ascii="Palatino Linotype" w:hAnsi="Palatino Linotype" w:cs="Arial"/>
        </w:rPr>
        <w:t xml:space="preserve">, </w:t>
      </w:r>
      <w:r w:rsidR="00AA7843" w:rsidRPr="00C15DFA">
        <w:rPr>
          <w:rFonts w:ascii="Palatino Linotype" w:hAnsi="Palatino Linotype" w:cs="Arial"/>
        </w:rPr>
        <w:t xml:space="preserve">exhibió si Informe Justificado mediante el cual informó: </w:t>
      </w:r>
    </w:p>
    <w:p w14:paraId="605C479D" w14:textId="3E5F8F57" w:rsidR="00496E00" w:rsidRPr="00C15DFA" w:rsidRDefault="00173BE0" w:rsidP="00173BE0">
      <w:pPr>
        <w:pStyle w:val="Prrafodelista"/>
        <w:widowControl w:val="0"/>
        <w:tabs>
          <w:tab w:val="left" w:pos="1276"/>
        </w:tabs>
        <w:autoSpaceDE w:val="0"/>
        <w:autoSpaceDN w:val="0"/>
        <w:adjustRightInd w:val="0"/>
        <w:spacing w:before="240" w:after="240" w:line="360" w:lineRule="auto"/>
        <w:ind w:left="0"/>
        <w:rPr>
          <w:rFonts w:ascii="Palatino Linotype" w:hAnsi="Palatino Linotype" w:cs="Arial"/>
        </w:rPr>
      </w:pPr>
      <w:r w:rsidRPr="00C15DFA">
        <w:rPr>
          <w:noProof/>
          <w:lang w:val="es-ES"/>
        </w:rPr>
        <mc:AlternateContent>
          <mc:Choice Requires="wps">
            <w:drawing>
              <wp:anchor distT="0" distB="0" distL="114300" distR="114300" simplePos="0" relativeHeight="251659264" behindDoc="0" locked="0" layoutInCell="1" allowOverlap="1" wp14:anchorId="730AE1D5" wp14:editId="2C406212">
                <wp:simplePos x="0" y="0"/>
                <wp:positionH relativeFrom="column">
                  <wp:posOffset>1096683</wp:posOffset>
                </wp:positionH>
                <wp:positionV relativeFrom="paragraph">
                  <wp:posOffset>2721894</wp:posOffset>
                </wp:positionV>
                <wp:extent cx="3841845" cy="607326"/>
                <wp:effectExtent l="57150" t="19050" r="82550" b="97790"/>
                <wp:wrapNone/>
                <wp:docPr id="7" name="Rectángulo 7"/>
                <wp:cNvGraphicFramePr/>
                <a:graphic xmlns:a="http://schemas.openxmlformats.org/drawingml/2006/main">
                  <a:graphicData uri="http://schemas.microsoft.com/office/word/2010/wordprocessingShape">
                    <wps:wsp>
                      <wps:cNvSpPr/>
                      <wps:spPr>
                        <a:xfrm>
                          <a:off x="0" y="0"/>
                          <a:ext cx="3841845" cy="6073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D88A28" id="Rectángulo 7" o:spid="_x0000_s1026" style="position:absolute;margin-left:86.35pt;margin-top:214.3pt;width:302.5pt;height:4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" filled="f" strokecolor="red" strokeweight="1.5pt">
                <v:shadow on="t" color="black" opacity="22937f" origin=",.5" offset="0,.63889mm"/>
              </v:rect>
            </w:pict>
          </mc:Fallback>
        </mc:AlternateContent>
      </w:r>
      <w:r w:rsidR="00496E00" w:rsidRPr="00C15DFA">
        <w:rPr>
          <w:noProof/>
          <w:lang w:val="es-ES"/>
        </w:rPr>
        <w:drawing>
          <wp:inline distT="0" distB="0" distL="0" distR="0" wp14:anchorId="0389F41B" wp14:editId="0271BC95">
            <wp:extent cx="5238750" cy="150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8750" cy="1504950"/>
                    </a:xfrm>
                    <a:prstGeom prst="rect">
                      <a:avLst/>
                    </a:prstGeom>
                  </pic:spPr>
                </pic:pic>
              </a:graphicData>
            </a:graphic>
          </wp:inline>
        </w:drawing>
      </w:r>
      <w:r w:rsidR="00496E00" w:rsidRPr="00C15DFA">
        <w:rPr>
          <w:noProof/>
          <w:lang w:val="es-ES"/>
        </w:rPr>
        <w:lastRenderedPageBreak/>
        <w:drawing>
          <wp:inline distT="0" distB="0" distL="0" distR="0" wp14:anchorId="2AF49114" wp14:editId="780EF592">
            <wp:extent cx="5772150" cy="3248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2150" cy="3248025"/>
                    </a:xfrm>
                    <a:prstGeom prst="rect">
                      <a:avLst/>
                    </a:prstGeom>
                  </pic:spPr>
                </pic:pic>
              </a:graphicData>
            </a:graphic>
          </wp:inline>
        </w:drawing>
      </w:r>
    </w:p>
    <w:p w14:paraId="2C8D3E82" w14:textId="1EA343AB" w:rsidR="00AA7843" w:rsidRPr="00C15DFA" w:rsidRDefault="00173BE0" w:rsidP="008758A2">
      <w:pPr>
        <w:pStyle w:val="Prrafodelista"/>
        <w:widowControl w:val="0"/>
        <w:tabs>
          <w:tab w:val="left" w:pos="1276"/>
        </w:tabs>
        <w:autoSpaceDE w:val="0"/>
        <w:autoSpaceDN w:val="0"/>
        <w:adjustRightInd w:val="0"/>
        <w:spacing w:before="240" w:after="240" w:line="360" w:lineRule="auto"/>
        <w:ind w:left="0"/>
        <w:jc w:val="both"/>
        <w:rPr>
          <w:noProof/>
          <w:lang w:eastAsia="es-MX"/>
        </w:rPr>
      </w:pPr>
      <w:r w:rsidRPr="00C15DFA">
        <w:rPr>
          <w:noProof/>
          <w:lang w:val="es-ES"/>
        </w:rPr>
        <mc:AlternateContent>
          <mc:Choice Requires="wps">
            <w:drawing>
              <wp:anchor distT="0" distB="0" distL="114300" distR="114300" simplePos="0" relativeHeight="251661312" behindDoc="0" locked="0" layoutInCell="1" allowOverlap="1" wp14:anchorId="7867AE31" wp14:editId="3DB549EB">
                <wp:simplePos x="0" y="0"/>
                <wp:positionH relativeFrom="column">
                  <wp:posOffset>120868</wp:posOffset>
                </wp:positionH>
                <wp:positionV relativeFrom="paragraph">
                  <wp:posOffset>6031221</wp:posOffset>
                </wp:positionV>
                <wp:extent cx="5493224" cy="566239"/>
                <wp:effectExtent l="57150" t="19050" r="69850" b="100965"/>
                <wp:wrapNone/>
                <wp:docPr id="22" name="Rectángulo 22"/>
                <wp:cNvGraphicFramePr/>
                <a:graphic xmlns:a="http://schemas.openxmlformats.org/drawingml/2006/main">
                  <a:graphicData uri="http://schemas.microsoft.com/office/word/2010/wordprocessingShape">
                    <wps:wsp>
                      <wps:cNvSpPr/>
                      <wps:spPr>
                        <a:xfrm>
                          <a:off x="0" y="0"/>
                          <a:ext cx="5493224" cy="56623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C88635" id="Rectángulo 22" o:spid="_x0000_s1026" style="position:absolute;margin-left:9.5pt;margin-top:474.9pt;width:432.55pt;height:4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" filled="f" strokecolor="red" strokeweight="1.5pt">
                <v:shadow on="t" color="black" opacity="22937f" origin=",.5" offset="0,.63889mm"/>
              </v:rect>
            </w:pict>
          </mc:Fallback>
        </mc:AlternateContent>
      </w:r>
      <w:r w:rsidRPr="00C15DFA">
        <w:rPr>
          <w:noProof/>
          <w:lang w:val="es-ES"/>
        </w:rPr>
        <mc:AlternateContent>
          <mc:Choice Requires="wps">
            <w:drawing>
              <wp:anchor distT="0" distB="0" distL="114300" distR="114300" simplePos="0" relativeHeight="251660288" behindDoc="0" locked="0" layoutInCell="1" allowOverlap="1" wp14:anchorId="68CA5DCB" wp14:editId="5C97D47D">
                <wp:simplePos x="0" y="0"/>
                <wp:positionH relativeFrom="column">
                  <wp:posOffset>73101</wp:posOffset>
                </wp:positionH>
                <wp:positionV relativeFrom="paragraph">
                  <wp:posOffset>1875477</wp:posOffset>
                </wp:positionV>
                <wp:extent cx="5595582" cy="1439839"/>
                <wp:effectExtent l="57150" t="19050" r="81915" b="103505"/>
                <wp:wrapNone/>
                <wp:docPr id="9" name="Rectángulo 9"/>
                <wp:cNvGraphicFramePr/>
                <a:graphic xmlns:a="http://schemas.openxmlformats.org/drawingml/2006/main">
                  <a:graphicData uri="http://schemas.microsoft.com/office/word/2010/wordprocessingShape">
                    <wps:wsp>
                      <wps:cNvSpPr/>
                      <wps:spPr>
                        <a:xfrm>
                          <a:off x="0" y="0"/>
                          <a:ext cx="5595582" cy="143983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FBD94B" id="Rectángulo 9" o:spid="_x0000_s1026" style="position:absolute;margin-left:5.75pt;margin-top:147.7pt;width:440.6pt;height:113.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" filled="f" strokecolor="red" strokeweight="1.5pt">
                <v:shadow on="t" color="black" opacity="22937f" origin=",.5" offset="0,.63889mm"/>
              </v:rect>
            </w:pict>
          </mc:Fallback>
        </mc:AlternateContent>
      </w:r>
      <w:r w:rsidRPr="00C15DFA">
        <w:rPr>
          <w:noProof/>
          <w:lang w:val="es-ES"/>
        </w:rPr>
        <w:drawing>
          <wp:inline distT="0" distB="0" distL="0" distR="0" wp14:anchorId="659D386C" wp14:editId="18262B18">
            <wp:extent cx="5745209" cy="1787857"/>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182"/>
                    <a:stretch/>
                  </pic:blipFill>
                  <pic:spPr bwMode="auto">
                    <a:xfrm>
                      <a:off x="0" y="0"/>
                      <a:ext cx="5751134" cy="1789701"/>
                    </a:xfrm>
                    <a:prstGeom prst="rect">
                      <a:avLst/>
                    </a:prstGeom>
                    <a:ln>
                      <a:noFill/>
                    </a:ln>
                    <a:extLst>
                      <a:ext uri="{53640926-AAD7-44d8-BBD7-CCE9431645EC}">
                        <a14:shadowObscured xmlns:a14="http://schemas.microsoft.com/office/drawing/2010/main"/>
                      </a:ext>
                    </a:extLst>
                  </pic:spPr>
                </pic:pic>
              </a:graphicData>
            </a:graphic>
          </wp:inline>
        </w:drawing>
      </w:r>
      <w:r w:rsidRPr="00C15DFA">
        <w:rPr>
          <w:noProof/>
          <w:lang w:eastAsia="es-MX"/>
        </w:rPr>
        <w:t xml:space="preserve"> </w:t>
      </w:r>
      <w:r w:rsidRPr="00C15DFA">
        <w:rPr>
          <w:noProof/>
          <w:lang w:val="es-ES"/>
        </w:rPr>
        <w:lastRenderedPageBreak/>
        <w:drawing>
          <wp:inline distT="0" distB="0" distL="0" distR="0" wp14:anchorId="007561EE" wp14:editId="20AE63B0">
            <wp:extent cx="5744845" cy="2006221"/>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4413" cy="2009562"/>
                    </a:xfrm>
                    <a:prstGeom prst="rect">
                      <a:avLst/>
                    </a:prstGeom>
                  </pic:spPr>
                </pic:pic>
              </a:graphicData>
            </a:graphic>
          </wp:inline>
        </w:drawing>
      </w:r>
      <w:r w:rsidRPr="00C15DFA">
        <w:rPr>
          <w:noProof/>
          <w:lang w:eastAsia="es-MX"/>
        </w:rPr>
        <w:t xml:space="preserve"> </w:t>
      </w:r>
      <w:r w:rsidRPr="00C15DFA">
        <w:rPr>
          <w:noProof/>
          <w:lang w:val="es-ES"/>
        </w:rPr>
        <w:drawing>
          <wp:inline distT="0" distB="0" distL="0" distR="0" wp14:anchorId="2546FE1B" wp14:editId="4C6AC3C1">
            <wp:extent cx="5744845" cy="3329940"/>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246" cy="3330752"/>
                    </a:xfrm>
                    <a:prstGeom prst="rect">
                      <a:avLst/>
                    </a:prstGeom>
                  </pic:spPr>
                </pic:pic>
              </a:graphicData>
            </a:graphic>
          </wp:inline>
        </w:drawing>
      </w:r>
    </w:p>
    <w:p w14:paraId="36E4AF50" w14:textId="47974790" w:rsidR="00173BE0" w:rsidRPr="00C15DFA" w:rsidRDefault="00CC5C57" w:rsidP="008758A2">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15DFA">
        <w:rPr>
          <w:noProof/>
          <w:lang w:val="es-ES"/>
        </w:rPr>
        <w:lastRenderedPageBreak/>
        <mc:AlternateContent>
          <mc:Choice Requires="wps">
            <w:drawing>
              <wp:anchor distT="0" distB="0" distL="114300" distR="114300" simplePos="0" relativeHeight="251663360" behindDoc="0" locked="0" layoutInCell="1" allowOverlap="1" wp14:anchorId="22642AD2" wp14:editId="181596A8">
                <wp:simplePos x="0" y="0"/>
                <wp:positionH relativeFrom="column">
                  <wp:posOffset>52629</wp:posOffset>
                </wp:positionH>
                <wp:positionV relativeFrom="paragraph">
                  <wp:posOffset>1732176</wp:posOffset>
                </wp:positionV>
                <wp:extent cx="5724990" cy="477671"/>
                <wp:effectExtent l="57150" t="19050" r="85725" b="93980"/>
                <wp:wrapNone/>
                <wp:docPr id="25" name="Rectángulo 25"/>
                <wp:cNvGraphicFramePr/>
                <a:graphic xmlns:a="http://schemas.openxmlformats.org/drawingml/2006/main">
                  <a:graphicData uri="http://schemas.microsoft.com/office/word/2010/wordprocessingShape">
                    <wps:wsp>
                      <wps:cNvSpPr/>
                      <wps:spPr>
                        <a:xfrm>
                          <a:off x="0" y="0"/>
                          <a:ext cx="5724990" cy="47767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A50F50" id="Rectángulo 25" o:spid="_x0000_s1026" style="position:absolute;margin-left:4.15pt;margin-top:136.4pt;width:450.8pt;height:37.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" filled="f" strokecolor="red" strokeweight="1.5pt">
                <v:shadow on="t" color="black" opacity="22937f" origin=",.5" offset="0,.63889mm"/>
              </v:rect>
            </w:pict>
          </mc:Fallback>
        </mc:AlternateContent>
      </w:r>
      <w:r w:rsidR="00173BE0" w:rsidRPr="00C15DFA">
        <w:rPr>
          <w:noProof/>
          <w:lang w:val="es-ES"/>
        </w:rPr>
        <mc:AlternateContent>
          <mc:Choice Requires="wps">
            <w:drawing>
              <wp:anchor distT="0" distB="0" distL="114300" distR="114300" simplePos="0" relativeHeight="251662336" behindDoc="0" locked="0" layoutInCell="1" allowOverlap="1" wp14:anchorId="6F99CD1A" wp14:editId="28734047">
                <wp:simplePos x="0" y="0"/>
                <wp:positionH relativeFrom="column">
                  <wp:posOffset>52628</wp:posOffset>
                </wp:positionH>
                <wp:positionV relativeFrom="paragraph">
                  <wp:posOffset>-1090</wp:posOffset>
                </wp:positionV>
                <wp:extent cx="5725179" cy="1473958"/>
                <wp:effectExtent l="57150" t="19050" r="85090" b="88265"/>
                <wp:wrapNone/>
                <wp:docPr id="24" name="Rectángulo 24"/>
                <wp:cNvGraphicFramePr/>
                <a:graphic xmlns:a="http://schemas.openxmlformats.org/drawingml/2006/main">
                  <a:graphicData uri="http://schemas.microsoft.com/office/word/2010/wordprocessingShape">
                    <wps:wsp>
                      <wps:cNvSpPr/>
                      <wps:spPr>
                        <a:xfrm>
                          <a:off x="0" y="0"/>
                          <a:ext cx="5725179" cy="147395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8DF5AD" id="Rectángulo 24" o:spid="_x0000_s1026" style="position:absolute;margin-left:4.15pt;margin-top:-.1pt;width:450.8pt;height:116.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" filled="f" strokecolor="red" strokeweight="1.5pt">
                <v:shadow on="t" color="black" opacity="22937f" origin=",.5" offset="0,.63889mm"/>
              </v:rect>
            </w:pict>
          </mc:Fallback>
        </mc:AlternateContent>
      </w:r>
      <w:r w:rsidR="00173BE0" w:rsidRPr="00C15DFA">
        <w:rPr>
          <w:noProof/>
          <w:lang w:val="es-ES"/>
        </w:rPr>
        <w:drawing>
          <wp:inline distT="0" distB="0" distL="0" distR="0" wp14:anchorId="1273AAFA" wp14:editId="43DEC676">
            <wp:extent cx="5779770" cy="231329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5428" cy="2315561"/>
                    </a:xfrm>
                    <a:prstGeom prst="rect">
                      <a:avLst/>
                    </a:prstGeom>
                  </pic:spPr>
                </pic:pic>
              </a:graphicData>
            </a:graphic>
          </wp:inline>
        </w:drawing>
      </w:r>
      <w:r w:rsidRPr="00C15DFA">
        <w:rPr>
          <w:noProof/>
          <w:lang w:eastAsia="es-MX"/>
        </w:rPr>
        <w:t xml:space="preserve"> </w:t>
      </w:r>
      <w:r w:rsidRPr="00C15DFA">
        <w:rPr>
          <w:noProof/>
          <w:lang w:val="es-ES"/>
        </w:rPr>
        <w:drawing>
          <wp:inline distT="0" distB="0" distL="0" distR="0" wp14:anchorId="2867AAD8" wp14:editId="622A648A">
            <wp:extent cx="5841242" cy="4953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7140" cy="495800"/>
                    </a:xfrm>
                    <a:prstGeom prst="rect">
                      <a:avLst/>
                    </a:prstGeom>
                  </pic:spPr>
                </pic:pic>
              </a:graphicData>
            </a:graphic>
          </wp:inline>
        </w:drawing>
      </w:r>
    </w:p>
    <w:p w14:paraId="60E58C7B" w14:textId="5775982A" w:rsidR="004937BE" w:rsidRPr="00C15DFA" w:rsidRDefault="004937BE" w:rsidP="004937BE">
      <w:pPr>
        <w:autoSpaceDE w:val="0"/>
        <w:autoSpaceDN w:val="0"/>
        <w:adjustRightInd w:val="0"/>
        <w:spacing w:line="360" w:lineRule="auto"/>
        <w:jc w:val="both"/>
        <w:rPr>
          <w:rFonts w:ascii="Palatino Linotype" w:hAnsi="Palatino Linotype" w:cs="Arial"/>
        </w:rPr>
      </w:pPr>
      <w:r w:rsidRPr="00C15DFA">
        <w:rPr>
          <w:rFonts w:ascii="Palatino Linotype" w:hAnsi="Palatino Linotype" w:cs="Arial"/>
        </w:rPr>
        <w:t xml:space="preserve">Ahora bien, para un mejor estudio se inserta la presente tabla con el objeto de señalar lo solicitado y </w:t>
      </w:r>
      <w:r w:rsidR="00E332AD" w:rsidRPr="00C15DFA">
        <w:rPr>
          <w:rFonts w:ascii="Palatino Linotype" w:hAnsi="Palatino Linotype" w:cs="Arial"/>
        </w:rPr>
        <w:t xml:space="preserve">lo entregado tanto en respuesta, </w:t>
      </w:r>
      <w:r w:rsidRPr="00C15DFA">
        <w:rPr>
          <w:rFonts w:ascii="Palatino Linotype" w:hAnsi="Palatino Linotype" w:cs="Arial"/>
        </w:rPr>
        <w:t>como en Informe Justificado:</w:t>
      </w:r>
    </w:p>
    <w:p w14:paraId="614B390D" w14:textId="77777777" w:rsidR="004937BE" w:rsidRPr="00C15DFA" w:rsidRDefault="004937BE" w:rsidP="004937BE">
      <w:pPr>
        <w:autoSpaceDE w:val="0"/>
        <w:autoSpaceDN w:val="0"/>
        <w:adjustRightInd w:val="0"/>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257"/>
        <w:gridCol w:w="2983"/>
        <w:gridCol w:w="2268"/>
        <w:gridCol w:w="1603"/>
      </w:tblGrid>
      <w:tr w:rsidR="004937BE" w:rsidRPr="00C15DFA" w14:paraId="7546C96C" w14:textId="77777777" w:rsidTr="004A1705">
        <w:tc>
          <w:tcPr>
            <w:tcW w:w="2257" w:type="dxa"/>
            <w:shd w:val="clear" w:color="auto" w:fill="BFBFBF" w:themeFill="background1" w:themeFillShade="BF"/>
          </w:tcPr>
          <w:p w14:paraId="1DD896EB" w14:textId="77777777" w:rsidR="004937BE" w:rsidRPr="00C15DFA" w:rsidRDefault="004937BE" w:rsidP="000268FC">
            <w:pPr>
              <w:autoSpaceDE w:val="0"/>
              <w:autoSpaceDN w:val="0"/>
              <w:adjustRightInd w:val="0"/>
              <w:spacing w:line="360" w:lineRule="auto"/>
              <w:jc w:val="both"/>
              <w:rPr>
                <w:rFonts w:ascii="Palatino Linotype" w:hAnsi="Palatino Linotype" w:cs="Arial"/>
              </w:rPr>
            </w:pPr>
            <w:r w:rsidRPr="00C15DFA">
              <w:rPr>
                <w:rFonts w:ascii="Palatino Linotype" w:hAnsi="Palatino Linotype" w:cs="Arial"/>
              </w:rPr>
              <w:t>Solicitud</w:t>
            </w:r>
          </w:p>
        </w:tc>
        <w:tc>
          <w:tcPr>
            <w:tcW w:w="2983" w:type="dxa"/>
            <w:shd w:val="clear" w:color="auto" w:fill="BFBFBF" w:themeFill="background1" w:themeFillShade="BF"/>
          </w:tcPr>
          <w:p w14:paraId="19227E21" w14:textId="77777777" w:rsidR="004937BE" w:rsidRPr="00C15DFA" w:rsidRDefault="004937BE" w:rsidP="000268FC">
            <w:pPr>
              <w:autoSpaceDE w:val="0"/>
              <w:autoSpaceDN w:val="0"/>
              <w:adjustRightInd w:val="0"/>
              <w:spacing w:line="360" w:lineRule="auto"/>
              <w:jc w:val="both"/>
              <w:rPr>
                <w:rFonts w:ascii="Palatino Linotype" w:hAnsi="Palatino Linotype" w:cs="Arial"/>
              </w:rPr>
            </w:pPr>
            <w:r w:rsidRPr="00C15DFA">
              <w:rPr>
                <w:rFonts w:ascii="Palatino Linotype" w:hAnsi="Palatino Linotype" w:cs="Arial"/>
              </w:rPr>
              <w:t>Respuesta</w:t>
            </w:r>
          </w:p>
        </w:tc>
        <w:tc>
          <w:tcPr>
            <w:tcW w:w="2268" w:type="dxa"/>
            <w:shd w:val="clear" w:color="auto" w:fill="BFBFBF" w:themeFill="background1" w:themeFillShade="BF"/>
          </w:tcPr>
          <w:p w14:paraId="5B4D79C6" w14:textId="77777777" w:rsidR="004937BE" w:rsidRPr="00C15DFA" w:rsidRDefault="004937BE" w:rsidP="000268FC">
            <w:pPr>
              <w:autoSpaceDE w:val="0"/>
              <w:autoSpaceDN w:val="0"/>
              <w:adjustRightInd w:val="0"/>
              <w:spacing w:line="360" w:lineRule="auto"/>
              <w:jc w:val="both"/>
              <w:rPr>
                <w:rFonts w:ascii="Palatino Linotype" w:hAnsi="Palatino Linotype" w:cs="Arial"/>
              </w:rPr>
            </w:pPr>
            <w:r w:rsidRPr="00C15DFA">
              <w:rPr>
                <w:rFonts w:ascii="Palatino Linotype" w:hAnsi="Palatino Linotype" w:cs="Arial"/>
              </w:rPr>
              <w:t>Informe Justificado</w:t>
            </w:r>
          </w:p>
        </w:tc>
        <w:tc>
          <w:tcPr>
            <w:tcW w:w="1603" w:type="dxa"/>
            <w:shd w:val="clear" w:color="auto" w:fill="BFBFBF" w:themeFill="background1" w:themeFillShade="BF"/>
          </w:tcPr>
          <w:p w14:paraId="46458D33" w14:textId="77777777" w:rsidR="004937BE" w:rsidRPr="00C15DFA" w:rsidRDefault="004937BE" w:rsidP="000268FC">
            <w:pPr>
              <w:autoSpaceDE w:val="0"/>
              <w:autoSpaceDN w:val="0"/>
              <w:adjustRightInd w:val="0"/>
              <w:spacing w:line="360" w:lineRule="auto"/>
              <w:jc w:val="both"/>
              <w:rPr>
                <w:rFonts w:ascii="Palatino Linotype" w:hAnsi="Palatino Linotype" w:cs="Arial"/>
              </w:rPr>
            </w:pPr>
            <w:r w:rsidRPr="00C15DFA">
              <w:rPr>
                <w:rFonts w:ascii="Palatino Linotype" w:hAnsi="Palatino Linotype" w:cs="Arial"/>
              </w:rPr>
              <w:t>Cumple</w:t>
            </w:r>
          </w:p>
        </w:tc>
      </w:tr>
      <w:tr w:rsidR="004937BE" w:rsidRPr="00C15DFA" w14:paraId="25B70D05" w14:textId="77777777" w:rsidTr="004A1705">
        <w:tc>
          <w:tcPr>
            <w:tcW w:w="2257" w:type="dxa"/>
          </w:tcPr>
          <w:p w14:paraId="15269B68" w14:textId="6FE04D15" w:rsidR="004937BE" w:rsidRPr="00C15DFA" w:rsidRDefault="004937BE" w:rsidP="000268FC">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Listado de servidores públicos con nombre completo, unidad de adscripción, fecha de alta o baja.</w:t>
            </w:r>
          </w:p>
        </w:tc>
        <w:tc>
          <w:tcPr>
            <w:tcW w:w="2983" w:type="dxa"/>
          </w:tcPr>
          <w:p w14:paraId="0524A12D" w14:textId="336ADAB5" w:rsidR="004937BE" w:rsidRPr="00C15DFA" w:rsidRDefault="004937BE" w:rsidP="004937BE">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Entregó los nombres y área de adscripción de 16 servidores públicos que causaron alta y baja en la Institución dentro del periodo comprendido del primero de junio de dos mil veinte al treinta y uno de enero de dos mil veintiuno</w:t>
            </w:r>
          </w:p>
        </w:tc>
        <w:tc>
          <w:tcPr>
            <w:tcW w:w="2268" w:type="dxa"/>
          </w:tcPr>
          <w:p w14:paraId="6947FE42" w14:textId="383740CA" w:rsidR="004937BE" w:rsidRPr="00C15DFA" w:rsidRDefault="002C7CEB" w:rsidP="000268FC">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 xml:space="preserve">No hizo pronunciamiento alguno </w:t>
            </w:r>
          </w:p>
        </w:tc>
        <w:tc>
          <w:tcPr>
            <w:tcW w:w="1603" w:type="dxa"/>
          </w:tcPr>
          <w:p w14:paraId="09F20BB0" w14:textId="39E5D277" w:rsidR="004937BE" w:rsidRPr="00C15DFA" w:rsidRDefault="004937BE" w:rsidP="004937BE">
            <w:pPr>
              <w:suppressAutoHyphens w:val="0"/>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 xml:space="preserve">Parcialmente </w:t>
            </w:r>
          </w:p>
        </w:tc>
      </w:tr>
      <w:tr w:rsidR="004937BE" w:rsidRPr="00C15DFA" w14:paraId="699EB70C" w14:textId="77777777" w:rsidTr="004A1705">
        <w:tc>
          <w:tcPr>
            <w:tcW w:w="2257" w:type="dxa"/>
          </w:tcPr>
          <w:p w14:paraId="215F815E" w14:textId="2E684A3C" w:rsidR="004937BE" w:rsidRPr="00C15DFA" w:rsidRDefault="00E332AD" w:rsidP="000268FC">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Comprobantes de pago y</w:t>
            </w:r>
            <w:r w:rsidR="004937BE" w:rsidRPr="00C15DFA">
              <w:rPr>
                <w:rFonts w:ascii="Palatino Linotype" w:hAnsi="Palatino Linotype" w:cs="Arial"/>
                <w:sz w:val="18"/>
                <w:szCs w:val="18"/>
              </w:rPr>
              <w:t xml:space="preserve"> catálogo de conceptos de las claves de percepciones y </w:t>
            </w:r>
            <w:r w:rsidR="004937BE" w:rsidRPr="00C15DFA">
              <w:rPr>
                <w:rFonts w:ascii="Palatino Linotype" w:hAnsi="Palatino Linotype" w:cs="Arial"/>
                <w:sz w:val="18"/>
                <w:szCs w:val="18"/>
              </w:rPr>
              <w:lastRenderedPageBreak/>
              <w:t>deducciones.</w:t>
            </w:r>
          </w:p>
        </w:tc>
        <w:tc>
          <w:tcPr>
            <w:tcW w:w="2983" w:type="dxa"/>
          </w:tcPr>
          <w:p w14:paraId="67F2A486" w14:textId="74F631B7" w:rsidR="004937BE" w:rsidRPr="00C15DFA" w:rsidRDefault="004A1705" w:rsidP="002C7CEB">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lastRenderedPageBreak/>
              <w:t xml:space="preserve">Únicamente se pronunció respecto de los comprobantes de pago solicitados por </w:t>
            </w:r>
            <w:r w:rsidR="002C7CEB" w:rsidRPr="00C15DFA">
              <w:rPr>
                <w:rFonts w:ascii="Palatino Linotype" w:hAnsi="Palatino Linotype" w:cs="Arial"/>
                <w:sz w:val="18"/>
                <w:szCs w:val="18"/>
              </w:rPr>
              <w:t>el</w:t>
            </w:r>
            <w:r w:rsidRPr="00C15DFA">
              <w:rPr>
                <w:rFonts w:ascii="Palatino Linotype" w:hAnsi="Palatino Linotype" w:cs="Arial"/>
                <w:sz w:val="18"/>
                <w:szCs w:val="18"/>
              </w:rPr>
              <w:t xml:space="preserve"> particular, haciendo entrega de cinco firmas </w:t>
            </w:r>
            <w:r w:rsidRPr="00C15DFA">
              <w:rPr>
                <w:rFonts w:ascii="Palatino Linotype" w:hAnsi="Palatino Linotype" w:cs="Arial"/>
                <w:sz w:val="18"/>
                <w:szCs w:val="18"/>
              </w:rPr>
              <w:lastRenderedPageBreak/>
              <w:t>por lugar de pago personalizado de diversos servidores públicos en versión pública, de fechas once de febrero, nueve de junio, y veinticinco de agosto, todos de dos mil veinte, de las cuales únicamente se observan cinco de los dieciséis nombres de servidores públicos, que refirió en el listado de altas y bajas</w:t>
            </w:r>
          </w:p>
        </w:tc>
        <w:tc>
          <w:tcPr>
            <w:tcW w:w="2268" w:type="dxa"/>
          </w:tcPr>
          <w:p w14:paraId="629E9D6B" w14:textId="70BB4E7D" w:rsidR="004937BE" w:rsidRPr="00C15DFA" w:rsidRDefault="004A1705" w:rsidP="002C7CEB">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lastRenderedPageBreak/>
              <w:t xml:space="preserve">Hizo entrega de las firmas por lugar de pago </w:t>
            </w:r>
            <w:r w:rsidR="002C7CEB" w:rsidRPr="00C15DFA">
              <w:rPr>
                <w:rFonts w:ascii="Palatino Linotype" w:hAnsi="Palatino Linotype" w:cs="Arial"/>
                <w:sz w:val="18"/>
                <w:szCs w:val="18"/>
              </w:rPr>
              <w:t xml:space="preserve">completas, lo cierto es que no fueron puestos a </w:t>
            </w:r>
            <w:r w:rsidR="002C7CEB" w:rsidRPr="00C15DFA">
              <w:rPr>
                <w:rFonts w:ascii="Palatino Linotype" w:hAnsi="Palatino Linotype" w:cs="Arial"/>
                <w:sz w:val="18"/>
                <w:szCs w:val="18"/>
              </w:rPr>
              <w:lastRenderedPageBreak/>
              <w:t>la vista del particular por acompañarse de demás documentos que contenían datos personales; lo que no satisface el derecho de acceso a la información del particular.</w:t>
            </w:r>
          </w:p>
        </w:tc>
        <w:tc>
          <w:tcPr>
            <w:tcW w:w="1603" w:type="dxa"/>
          </w:tcPr>
          <w:p w14:paraId="69209DE5" w14:textId="77777777" w:rsidR="004937BE" w:rsidRPr="00C15DFA" w:rsidRDefault="009D2864" w:rsidP="009D2864">
            <w:pPr>
              <w:pStyle w:val="Prrafodelista"/>
              <w:suppressAutoHyphens w:val="0"/>
              <w:autoSpaceDE w:val="0"/>
              <w:autoSpaceDN w:val="0"/>
              <w:adjustRightInd w:val="0"/>
              <w:spacing w:line="360" w:lineRule="auto"/>
              <w:ind w:left="0"/>
              <w:jc w:val="both"/>
              <w:rPr>
                <w:rFonts w:ascii="Palatino Linotype" w:hAnsi="Palatino Linotype" w:cs="Arial"/>
                <w:sz w:val="18"/>
                <w:szCs w:val="18"/>
              </w:rPr>
            </w:pPr>
            <w:r w:rsidRPr="00C15DFA">
              <w:rPr>
                <w:rFonts w:ascii="Palatino Linotype" w:hAnsi="Palatino Linotype" w:cs="Arial"/>
                <w:sz w:val="18"/>
                <w:szCs w:val="18"/>
              </w:rPr>
              <w:lastRenderedPageBreak/>
              <w:t xml:space="preserve">Parcialmente </w:t>
            </w:r>
          </w:p>
          <w:p w14:paraId="7A09EB8F" w14:textId="237F6E62" w:rsidR="009D2864" w:rsidRPr="00C15DFA" w:rsidRDefault="009D2864" w:rsidP="009D2864">
            <w:pPr>
              <w:pStyle w:val="Prrafodelista"/>
              <w:suppressAutoHyphens w:val="0"/>
              <w:autoSpaceDE w:val="0"/>
              <w:autoSpaceDN w:val="0"/>
              <w:adjustRightInd w:val="0"/>
              <w:spacing w:line="360" w:lineRule="auto"/>
              <w:ind w:left="0"/>
              <w:jc w:val="both"/>
              <w:rPr>
                <w:rFonts w:ascii="Palatino Linotype" w:hAnsi="Palatino Linotype" w:cs="Arial"/>
                <w:sz w:val="18"/>
                <w:szCs w:val="18"/>
              </w:rPr>
            </w:pPr>
            <w:r w:rsidRPr="00C15DFA">
              <w:rPr>
                <w:rFonts w:ascii="Palatino Linotype" w:hAnsi="Palatino Linotype" w:cs="Arial"/>
                <w:sz w:val="18"/>
                <w:szCs w:val="18"/>
              </w:rPr>
              <w:t xml:space="preserve">Únicamente se pronunció respecto a los </w:t>
            </w:r>
            <w:r w:rsidRPr="00C15DFA">
              <w:rPr>
                <w:rFonts w:ascii="Palatino Linotype" w:hAnsi="Palatino Linotype" w:cs="Arial"/>
                <w:sz w:val="18"/>
                <w:szCs w:val="18"/>
              </w:rPr>
              <w:lastRenderedPageBreak/>
              <w:t xml:space="preserve">comprobantes de pago </w:t>
            </w:r>
          </w:p>
        </w:tc>
      </w:tr>
      <w:tr w:rsidR="004937BE" w:rsidRPr="00C15DFA" w14:paraId="186858AE" w14:textId="77777777" w:rsidTr="004A1705">
        <w:tc>
          <w:tcPr>
            <w:tcW w:w="2257" w:type="dxa"/>
          </w:tcPr>
          <w:p w14:paraId="2DB36CB6" w14:textId="510EE35B" w:rsidR="004937BE" w:rsidRPr="00C15DFA" w:rsidRDefault="004937BE" w:rsidP="000268FC">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lastRenderedPageBreak/>
              <w:t>Avisos de movimientos que emite ISSEMYM.</w:t>
            </w:r>
          </w:p>
        </w:tc>
        <w:tc>
          <w:tcPr>
            <w:tcW w:w="2983" w:type="dxa"/>
          </w:tcPr>
          <w:p w14:paraId="575E5390" w14:textId="04D75705" w:rsidR="004937BE" w:rsidRPr="00C15DFA" w:rsidRDefault="004A1705" w:rsidP="000268FC">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Hizo entrega de 16 avisos de movimiento del alta y baja de los servidores públicos referidos en el listado</w:t>
            </w:r>
          </w:p>
        </w:tc>
        <w:tc>
          <w:tcPr>
            <w:tcW w:w="2268" w:type="dxa"/>
          </w:tcPr>
          <w:p w14:paraId="58B8A629" w14:textId="55122D6B" w:rsidR="004937BE" w:rsidRPr="00C15DFA" w:rsidRDefault="002C7CEB" w:rsidP="00E332AD">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Ratific</w:t>
            </w:r>
            <w:r w:rsidR="00E332AD" w:rsidRPr="00C15DFA">
              <w:rPr>
                <w:rFonts w:ascii="Palatino Linotype" w:hAnsi="Palatino Linotype" w:cs="Arial"/>
                <w:sz w:val="18"/>
                <w:szCs w:val="18"/>
              </w:rPr>
              <w:t>ó</w:t>
            </w:r>
            <w:r w:rsidRPr="00C15DFA">
              <w:rPr>
                <w:rFonts w:ascii="Palatino Linotype" w:hAnsi="Palatino Linotype" w:cs="Arial"/>
                <w:sz w:val="18"/>
                <w:szCs w:val="18"/>
              </w:rPr>
              <w:t xml:space="preserve"> su </w:t>
            </w:r>
            <w:r w:rsidR="00571252" w:rsidRPr="00C15DFA">
              <w:rPr>
                <w:rFonts w:ascii="Palatino Linotype" w:hAnsi="Palatino Linotype" w:cs="Arial"/>
                <w:sz w:val="18"/>
                <w:szCs w:val="18"/>
              </w:rPr>
              <w:t>respuesta</w:t>
            </w:r>
          </w:p>
        </w:tc>
        <w:tc>
          <w:tcPr>
            <w:tcW w:w="1603" w:type="dxa"/>
          </w:tcPr>
          <w:p w14:paraId="3ECB4D7C" w14:textId="474655A3" w:rsidR="004937BE" w:rsidRPr="00C15DFA" w:rsidRDefault="004937BE" w:rsidP="004937BE">
            <w:pPr>
              <w:pStyle w:val="Prrafodelista"/>
              <w:suppressAutoHyphens w:val="0"/>
              <w:autoSpaceDE w:val="0"/>
              <w:autoSpaceDN w:val="0"/>
              <w:adjustRightInd w:val="0"/>
              <w:spacing w:line="360" w:lineRule="auto"/>
              <w:ind w:left="34"/>
              <w:jc w:val="both"/>
              <w:rPr>
                <w:rFonts w:ascii="Palatino Linotype" w:hAnsi="Palatino Linotype" w:cs="Arial"/>
                <w:sz w:val="18"/>
                <w:szCs w:val="18"/>
              </w:rPr>
            </w:pPr>
            <w:r w:rsidRPr="00C15DFA">
              <w:rPr>
                <w:rFonts w:ascii="Palatino Linotype" w:hAnsi="Palatino Linotype" w:cs="Arial"/>
                <w:sz w:val="18"/>
                <w:szCs w:val="18"/>
              </w:rPr>
              <w:t>Parcialmente</w:t>
            </w:r>
          </w:p>
        </w:tc>
      </w:tr>
      <w:tr w:rsidR="004937BE" w:rsidRPr="00C15DFA" w14:paraId="09A73252" w14:textId="77777777" w:rsidTr="004A1705">
        <w:tc>
          <w:tcPr>
            <w:tcW w:w="2257" w:type="dxa"/>
          </w:tcPr>
          <w:p w14:paraId="550E9BEE" w14:textId="2C614FEC" w:rsidR="004937BE" w:rsidRPr="00C15DFA" w:rsidRDefault="004937BE" w:rsidP="000268FC">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Constancias de estudios de cada uno de ellos</w:t>
            </w:r>
          </w:p>
        </w:tc>
        <w:tc>
          <w:tcPr>
            <w:tcW w:w="2983" w:type="dxa"/>
          </w:tcPr>
          <w:p w14:paraId="2C80DE77" w14:textId="0B3CDDED" w:rsidR="004937BE" w:rsidRPr="00C15DFA" w:rsidRDefault="004A1705" w:rsidP="00E332AD">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Hizo entrega de 21 comprobantes de estudios, 10 c</w:t>
            </w:r>
            <w:r w:rsidR="00E332AD" w:rsidRPr="00C15DFA">
              <w:rPr>
                <w:rFonts w:ascii="Palatino Linotype" w:hAnsi="Palatino Linotype" w:cs="Arial"/>
                <w:sz w:val="18"/>
                <w:szCs w:val="18"/>
              </w:rPr>
              <w:t>é</w:t>
            </w:r>
            <w:r w:rsidRPr="00C15DFA">
              <w:rPr>
                <w:rFonts w:ascii="Palatino Linotype" w:hAnsi="Palatino Linotype" w:cs="Arial"/>
                <w:sz w:val="18"/>
                <w:szCs w:val="18"/>
              </w:rPr>
              <w:t xml:space="preserve">dulas profesionales de los servidores públicos referidos en el listado </w:t>
            </w:r>
          </w:p>
        </w:tc>
        <w:tc>
          <w:tcPr>
            <w:tcW w:w="2268" w:type="dxa"/>
          </w:tcPr>
          <w:p w14:paraId="66E34F5F" w14:textId="034A20E4" w:rsidR="004937BE" w:rsidRPr="00C15DFA" w:rsidRDefault="002C7CEB" w:rsidP="00571252">
            <w:pPr>
              <w:autoSpaceDE w:val="0"/>
              <w:autoSpaceDN w:val="0"/>
              <w:adjustRightInd w:val="0"/>
              <w:spacing w:line="360" w:lineRule="auto"/>
              <w:jc w:val="both"/>
              <w:rPr>
                <w:rFonts w:ascii="Palatino Linotype" w:hAnsi="Palatino Linotype" w:cs="Arial"/>
                <w:sz w:val="18"/>
                <w:szCs w:val="18"/>
              </w:rPr>
            </w:pPr>
            <w:r w:rsidRPr="00C15DFA">
              <w:rPr>
                <w:rFonts w:ascii="Palatino Linotype" w:hAnsi="Palatino Linotype" w:cs="Arial"/>
                <w:sz w:val="18"/>
                <w:szCs w:val="18"/>
              </w:rPr>
              <w:t>R</w:t>
            </w:r>
            <w:r w:rsidR="00E332AD" w:rsidRPr="00C15DFA">
              <w:rPr>
                <w:rFonts w:ascii="Palatino Linotype" w:hAnsi="Palatino Linotype" w:cs="Arial"/>
                <w:sz w:val="18"/>
                <w:szCs w:val="18"/>
              </w:rPr>
              <w:t>atificó</w:t>
            </w:r>
            <w:r w:rsidRPr="00C15DFA">
              <w:rPr>
                <w:rFonts w:ascii="Palatino Linotype" w:hAnsi="Palatino Linotype" w:cs="Arial"/>
                <w:sz w:val="18"/>
                <w:szCs w:val="18"/>
              </w:rPr>
              <w:t xml:space="preserve"> su </w:t>
            </w:r>
            <w:r w:rsidR="00571252" w:rsidRPr="00C15DFA">
              <w:rPr>
                <w:rFonts w:ascii="Palatino Linotype" w:hAnsi="Palatino Linotype" w:cs="Arial"/>
                <w:sz w:val="18"/>
                <w:szCs w:val="18"/>
              </w:rPr>
              <w:t>respuesta</w:t>
            </w:r>
          </w:p>
        </w:tc>
        <w:tc>
          <w:tcPr>
            <w:tcW w:w="1603" w:type="dxa"/>
          </w:tcPr>
          <w:p w14:paraId="3968EF0A" w14:textId="5949589F" w:rsidR="004937BE" w:rsidRPr="00C15DFA" w:rsidRDefault="004937BE" w:rsidP="004937BE">
            <w:pPr>
              <w:pStyle w:val="Prrafodelista"/>
              <w:suppressAutoHyphens w:val="0"/>
              <w:autoSpaceDE w:val="0"/>
              <w:autoSpaceDN w:val="0"/>
              <w:adjustRightInd w:val="0"/>
              <w:spacing w:line="360" w:lineRule="auto"/>
              <w:ind w:left="0"/>
              <w:rPr>
                <w:rFonts w:ascii="Palatino Linotype" w:hAnsi="Palatino Linotype" w:cs="Arial"/>
                <w:sz w:val="18"/>
                <w:szCs w:val="18"/>
              </w:rPr>
            </w:pPr>
            <w:r w:rsidRPr="00C15DFA">
              <w:rPr>
                <w:rFonts w:ascii="Palatino Linotype" w:hAnsi="Palatino Linotype" w:cs="Arial"/>
                <w:sz w:val="18"/>
                <w:szCs w:val="18"/>
              </w:rPr>
              <w:t xml:space="preserve">Parcialmente </w:t>
            </w:r>
          </w:p>
        </w:tc>
      </w:tr>
    </w:tbl>
    <w:p w14:paraId="3BA16EEF" w14:textId="79ED66E8" w:rsidR="001C20A8" w:rsidRPr="00C15DFA" w:rsidRDefault="001C20A8" w:rsidP="001C20A8">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C15DFA">
        <w:rPr>
          <w:rFonts w:ascii="Palatino Linotype" w:hAnsi="Palatino Linotype" w:cs="Arial"/>
        </w:rPr>
        <w:t xml:space="preserve">Bajo ese contexto, este Instituto analizó la totalidad de </w:t>
      </w:r>
      <w:r w:rsidR="00FB18D5" w:rsidRPr="00C15DFA">
        <w:rPr>
          <w:rFonts w:ascii="Palatino Linotype" w:hAnsi="Palatino Linotype" w:cs="Arial"/>
        </w:rPr>
        <w:t xml:space="preserve">las </w:t>
      </w:r>
      <w:r w:rsidRPr="00C15DFA">
        <w:rPr>
          <w:rFonts w:ascii="Palatino Linotype" w:hAnsi="Palatino Linotype" w:cs="Arial"/>
        </w:rPr>
        <w:t xml:space="preserve">constancias que integran el expediente electrónico del </w:t>
      </w:r>
      <w:r w:rsidRPr="00C15DFA">
        <w:rPr>
          <w:rFonts w:ascii="Palatino Linotype" w:hAnsi="Palatino Linotype" w:cs="Arial"/>
          <w:b/>
        </w:rPr>
        <w:t>SAIMEX</w:t>
      </w:r>
      <w:r w:rsidRPr="00C15DFA">
        <w:rPr>
          <w:rFonts w:ascii="Palatino Linotype" w:hAnsi="Palatino Linotype" w:cs="Arial"/>
        </w:rPr>
        <w:t xml:space="preserve"> y advirtió que las razones o motivos de inconformidad hechos valer por </w:t>
      </w:r>
      <w:r w:rsidR="00AA7843" w:rsidRPr="00C15DFA">
        <w:rPr>
          <w:rFonts w:ascii="Palatino Linotype" w:hAnsi="Palatino Linotype" w:cs="Arial"/>
          <w:b/>
        </w:rPr>
        <w:t xml:space="preserve">EL </w:t>
      </w:r>
      <w:r w:rsidRPr="00C15DFA">
        <w:rPr>
          <w:rFonts w:ascii="Palatino Linotype" w:hAnsi="Palatino Linotype" w:cs="Arial"/>
          <w:b/>
        </w:rPr>
        <w:t>RECURRENTE</w:t>
      </w:r>
      <w:r w:rsidRPr="00C15DFA">
        <w:rPr>
          <w:rFonts w:ascii="Palatino Linotype" w:hAnsi="Palatino Linotype" w:cs="Arial"/>
        </w:rPr>
        <w:t xml:space="preserve"> devienen </w:t>
      </w:r>
      <w:r w:rsidR="00AA7843" w:rsidRPr="00C15DFA">
        <w:rPr>
          <w:rFonts w:ascii="Palatino Linotype" w:hAnsi="Palatino Linotype" w:cs="Arial"/>
          <w:b/>
        </w:rPr>
        <w:t xml:space="preserve">parcialmente </w:t>
      </w:r>
      <w:r w:rsidRPr="00C15DFA">
        <w:rPr>
          <w:rFonts w:ascii="Palatino Linotype" w:hAnsi="Palatino Linotype" w:cs="Arial"/>
          <w:b/>
        </w:rPr>
        <w:t>fundados</w:t>
      </w:r>
      <w:r w:rsidRPr="00C15DFA">
        <w:rPr>
          <w:rFonts w:ascii="Palatino Linotype" w:hAnsi="Palatino Linotype" w:cs="Arial"/>
        </w:rPr>
        <w:t xml:space="preserve"> y suficientes para </w:t>
      </w:r>
      <w:r w:rsidR="00AA7843" w:rsidRPr="00C15DFA">
        <w:rPr>
          <w:rFonts w:ascii="Palatino Linotype" w:hAnsi="Palatino Linotype" w:cs="Arial"/>
          <w:b/>
        </w:rPr>
        <w:t xml:space="preserve">Modificar </w:t>
      </w:r>
      <w:r w:rsidRPr="00C15DFA">
        <w:rPr>
          <w:rFonts w:ascii="Palatino Linotype" w:hAnsi="Palatino Linotype" w:cs="Arial"/>
        </w:rPr>
        <w:t xml:space="preserve">la respuesta del </w:t>
      </w:r>
      <w:r w:rsidRPr="00C15DFA">
        <w:rPr>
          <w:rFonts w:ascii="Palatino Linotype" w:hAnsi="Palatino Linotype" w:cs="Arial"/>
          <w:b/>
        </w:rPr>
        <w:t>SUJETO OBLIGADO</w:t>
      </w:r>
      <w:r w:rsidRPr="00C15DFA">
        <w:rPr>
          <w:rFonts w:ascii="Palatino Linotype" w:hAnsi="Palatino Linotype" w:cs="Arial"/>
        </w:rPr>
        <w:t>, en razón de las consideraciones de hecho y de derecho que se detallan a lo largo del presente Considerando.</w:t>
      </w:r>
    </w:p>
    <w:p w14:paraId="50AF2A78" w14:textId="1B327B67" w:rsidR="00B80B9C" w:rsidRPr="00C15DFA" w:rsidRDefault="00631AD7" w:rsidP="00C35C22">
      <w:pPr>
        <w:spacing w:line="360" w:lineRule="auto"/>
        <w:jc w:val="both"/>
        <w:rPr>
          <w:rFonts w:ascii="Palatino Linotype" w:eastAsiaTheme="minorEastAsia" w:hAnsi="Palatino Linotype" w:cs="Arial"/>
          <w:lang w:val="es-ES_tradnl"/>
        </w:rPr>
      </w:pPr>
      <w:r w:rsidRPr="00C15DFA">
        <w:rPr>
          <w:rFonts w:ascii="Palatino Linotype" w:hAnsi="Palatino Linotype" w:cs="Arial"/>
        </w:rPr>
        <w:t>P</w:t>
      </w:r>
      <w:r w:rsidR="00C35C22" w:rsidRPr="00C15DFA">
        <w:rPr>
          <w:rFonts w:ascii="Palatino Linotype" w:hAnsi="Palatino Linotype" w:cs="Arial"/>
        </w:rPr>
        <w:t>rimeramente,</w:t>
      </w:r>
      <w:r w:rsidR="00C35C22" w:rsidRPr="00C15DFA">
        <w:rPr>
          <w:rFonts w:ascii="Palatino Linotype" w:eastAsiaTheme="minorEastAsia" w:hAnsi="Palatino Linotype" w:cs="Arial"/>
          <w:lang w:val="es-ES_tradnl"/>
        </w:rPr>
        <w:t xml:space="preserve"> y previo a entrar de lleno al estudio del fondo del presente asunto, esta Ponencia </w:t>
      </w:r>
      <w:proofErr w:type="spellStart"/>
      <w:r w:rsidR="00C35C22" w:rsidRPr="00C15DFA">
        <w:rPr>
          <w:rFonts w:ascii="Palatino Linotype" w:eastAsiaTheme="minorEastAsia" w:hAnsi="Palatino Linotype" w:cs="Arial"/>
          <w:lang w:val="es-ES_tradnl"/>
        </w:rPr>
        <w:t>Resolutora</w:t>
      </w:r>
      <w:proofErr w:type="spellEnd"/>
      <w:r w:rsidR="00C35C22" w:rsidRPr="00C15DFA">
        <w:rPr>
          <w:rFonts w:ascii="Palatino Linotype" w:eastAsiaTheme="minorEastAsia" w:hAnsi="Palatino Linotype" w:cs="Arial"/>
          <w:lang w:val="es-ES_tradnl"/>
        </w:rPr>
        <w:t xml:space="preserve"> considera necesario precisar que </w:t>
      </w:r>
      <w:r w:rsidR="00C35C22" w:rsidRPr="00C15DFA">
        <w:rPr>
          <w:rFonts w:ascii="Palatino Linotype" w:eastAsiaTheme="minorEastAsia" w:hAnsi="Palatino Linotype" w:cs="Arial"/>
          <w:b/>
          <w:lang w:val="es-ES_tradnl"/>
        </w:rPr>
        <w:t xml:space="preserve">EL SUJETO OBLIGADO </w:t>
      </w:r>
      <w:r w:rsidR="00C35C22" w:rsidRPr="00C15DFA">
        <w:rPr>
          <w:rFonts w:ascii="Palatino Linotype" w:eastAsiaTheme="minorEastAsia" w:hAnsi="Palatino Linotype" w:cs="Arial"/>
          <w:lang w:val="es-ES_tradnl"/>
        </w:rPr>
        <w:t xml:space="preserve">en su </w:t>
      </w:r>
      <w:r w:rsidRPr="00C15DFA">
        <w:rPr>
          <w:rFonts w:ascii="Palatino Linotype" w:hAnsi="Palatino Linotype" w:cs="Arial"/>
        </w:rPr>
        <w:t xml:space="preserve">Informe Justificado señaló que </w:t>
      </w:r>
      <w:r w:rsidR="00C35C22" w:rsidRPr="00C15DFA">
        <w:rPr>
          <w:rFonts w:ascii="Palatino Linotype" w:hAnsi="Palatino Linotype" w:cs="Arial"/>
        </w:rPr>
        <w:t>el particular únicamente se duele de “</w:t>
      </w:r>
      <w:r w:rsidR="00B80B9C" w:rsidRPr="00C15DFA">
        <w:rPr>
          <w:rFonts w:ascii="Palatino Linotype" w:hAnsi="Palatino Linotype" w:cs="Arial"/>
          <w:i/>
        </w:rPr>
        <w:t xml:space="preserve">falta </w:t>
      </w:r>
      <w:r w:rsidR="00B80B9C" w:rsidRPr="00C15DFA">
        <w:rPr>
          <w:rFonts w:ascii="Palatino Linotype" w:hAnsi="Palatino Linotype" w:cs="Arial"/>
          <w:i/>
        </w:rPr>
        <w:lastRenderedPageBreak/>
        <w:t xml:space="preserve">información por ejemplo </w:t>
      </w:r>
      <w:r w:rsidR="00C35C22" w:rsidRPr="00C15DFA">
        <w:rPr>
          <w:rFonts w:ascii="Palatino Linotype" w:hAnsi="Palatino Linotype" w:cs="Arial"/>
          <w:i/>
        </w:rPr>
        <w:t>las bajas de todas las personas fallecidas y que la UAEM publica sus esquelas en redes sociales, las contrataciones de personal de seguridad que tanto hace publicidad y lo más conocido que es el cambio del contralor</w:t>
      </w:r>
      <w:r w:rsidR="00C35C22" w:rsidRPr="00C15DFA">
        <w:rPr>
          <w:rFonts w:ascii="Palatino Linotype" w:hAnsi="Palatino Linotype" w:cs="Arial"/>
        </w:rPr>
        <w:t>”</w:t>
      </w:r>
      <w:r w:rsidR="00B80B9C" w:rsidRPr="00C15DFA">
        <w:rPr>
          <w:rFonts w:ascii="Palatino Linotype" w:hAnsi="Palatino Linotype" w:cs="Arial"/>
        </w:rPr>
        <w:t xml:space="preserve">, por lo que </w:t>
      </w:r>
      <w:r w:rsidR="00B80B9C" w:rsidRPr="00C15DFA">
        <w:rPr>
          <w:rFonts w:ascii="Palatino Linotype" w:eastAsiaTheme="minorEastAsia" w:hAnsi="Palatino Linotype" w:cs="Arial"/>
          <w:lang w:val="es-ES_tradnl"/>
        </w:rPr>
        <w:t xml:space="preserve">ante tales manifestaciones únicamente se pronunció respecto a estos puntos al momento de emitir su Informe; sin embargo, se advierte que para este caso no resulta aplicable la figura de actos consentidos de conformidad con la tesis jurisprudencial número VI.3o.C. J/60, publicada en el Semanario Judicial de la Federación y su Gaceta bajo el número de registro 176,608, toda vez que de la interposición del recurso se desprende que el hoy </w:t>
      </w:r>
      <w:r w:rsidR="00B80B9C" w:rsidRPr="00C15DFA">
        <w:rPr>
          <w:rFonts w:ascii="Palatino Linotype" w:eastAsiaTheme="minorEastAsia" w:hAnsi="Palatino Linotype" w:cs="Arial"/>
          <w:b/>
          <w:lang w:val="es-ES_tradnl"/>
        </w:rPr>
        <w:t>RECURRENTE</w:t>
      </w:r>
      <w:r w:rsidR="00B80B9C" w:rsidRPr="00C15DFA">
        <w:rPr>
          <w:rFonts w:ascii="Palatino Linotype" w:eastAsiaTheme="minorEastAsia" w:hAnsi="Palatino Linotype" w:cs="Arial"/>
          <w:lang w:val="es-ES_tradnl"/>
        </w:rPr>
        <w:t xml:space="preserve"> realizó sus manifestaciones de manera enunciativa </w:t>
      </w:r>
      <w:r w:rsidR="00DC28F0" w:rsidRPr="00C15DFA">
        <w:rPr>
          <w:rFonts w:ascii="Palatino Linotype" w:eastAsiaTheme="minorEastAsia" w:hAnsi="Palatino Linotype" w:cs="Arial"/>
          <w:lang w:val="es-ES_tradnl"/>
        </w:rPr>
        <w:t>más</w:t>
      </w:r>
      <w:r w:rsidR="00B80B9C" w:rsidRPr="00C15DFA">
        <w:rPr>
          <w:rFonts w:ascii="Palatino Linotype" w:eastAsiaTheme="minorEastAsia" w:hAnsi="Palatino Linotype" w:cs="Arial"/>
          <w:lang w:val="es-ES_tradnl"/>
        </w:rPr>
        <w:t xml:space="preserve"> no limitativa</w:t>
      </w:r>
      <w:r w:rsidR="00DC28F0" w:rsidRPr="00C15DFA">
        <w:rPr>
          <w:rFonts w:ascii="Palatino Linotype" w:eastAsiaTheme="minorEastAsia" w:hAnsi="Palatino Linotype" w:cs="Arial"/>
          <w:lang w:val="es-ES_tradnl"/>
        </w:rPr>
        <w:t xml:space="preserve">, impugnando completamente </w:t>
      </w:r>
      <w:r w:rsidR="00B80B9C" w:rsidRPr="00C15DFA">
        <w:rPr>
          <w:rFonts w:ascii="Palatino Linotype" w:eastAsiaTheme="minorEastAsia" w:hAnsi="Palatino Linotype" w:cs="Arial"/>
          <w:lang w:val="es-ES_tradnl"/>
        </w:rPr>
        <w:t xml:space="preserve">la respuesta </w:t>
      </w:r>
      <w:r w:rsidR="00DC28F0" w:rsidRPr="00C15DFA">
        <w:rPr>
          <w:rFonts w:ascii="Palatino Linotype" w:eastAsiaTheme="minorEastAsia" w:hAnsi="Palatino Linotype" w:cs="Arial"/>
          <w:lang w:val="es-ES_tradnl"/>
        </w:rPr>
        <w:t xml:space="preserve">otorgada a su </w:t>
      </w:r>
      <w:r w:rsidR="00B80B9C" w:rsidRPr="00C15DFA">
        <w:rPr>
          <w:rFonts w:ascii="Palatino Linotype" w:eastAsiaTheme="minorEastAsia" w:hAnsi="Palatino Linotype" w:cs="Arial"/>
          <w:lang w:val="es-ES_tradnl"/>
        </w:rPr>
        <w:t>solicitud</w:t>
      </w:r>
      <w:r w:rsidR="00DC28F0" w:rsidRPr="00C15DFA">
        <w:rPr>
          <w:rFonts w:ascii="Palatino Linotype" w:eastAsiaTheme="minorEastAsia" w:hAnsi="Palatino Linotype" w:cs="Arial"/>
          <w:lang w:val="es-ES_tradnl"/>
        </w:rPr>
        <w:t xml:space="preserve"> de información</w:t>
      </w:r>
      <w:r w:rsidR="00B80B9C" w:rsidRPr="00C15DFA">
        <w:rPr>
          <w:rFonts w:ascii="Palatino Linotype" w:eastAsiaTheme="minorEastAsia" w:hAnsi="Palatino Linotype" w:cs="Arial"/>
          <w:lang w:val="es-ES_tradnl"/>
        </w:rPr>
        <w:t xml:space="preserve">. </w:t>
      </w:r>
    </w:p>
    <w:p w14:paraId="47BE1070" w14:textId="2F88D7D1" w:rsidR="00631AD7" w:rsidRPr="00C15DFA" w:rsidRDefault="00631AD7" w:rsidP="00FE7DBF">
      <w:pPr>
        <w:spacing w:line="360" w:lineRule="auto"/>
        <w:jc w:val="both"/>
        <w:rPr>
          <w:rFonts w:ascii="Palatino Linotype" w:hAnsi="Palatino Linotype" w:cs="Arial"/>
        </w:rPr>
      </w:pPr>
    </w:p>
    <w:p w14:paraId="39133ED2" w14:textId="1E64EDD5" w:rsidR="0083019A" w:rsidRPr="00C15DFA" w:rsidRDefault="00FE7DBF" w:rsidP="00FE7DBF">
      <w:pPr>
        <w:spacing w:line="360" w:lineRule="auto"/>
        <w:jc w:val="both"/>
        <w:rPr>
          <w:rFonts w:ascii="Palatino Linotype" w:hAnsi="Palatino Linotype" w:cs="Arial"/>
        </w:rPr>
      </w:pPr>
      <w:r w:rsidRPr="00C15DFA">
        <w:rPr>
          <w:rFonts w:ascii="Palatino Linotype" w:hAnsi="Palatino Linotype" w:cs="Arial"/>
        </w:rPr>
        <w:t>Una vez apuntado lo anterior, y para un mejor estudio iremos analizando cada una de las peticiones realizadas por el particular; por lo que, en relación a</w:t>
      </w:r>
      <w:r w:rsidR="0083019A" w:rsidRPr="00C15DFA">
        <w:rPr>
          <w:rFonts w:ascii="Palatino Linotype" w:hAnsi="Palatino Linotype" w:cs="Arial"/>
        </w:rPr>
        <w:t>l punto</w:t>
      </w:r>
      <w:r w:rsidR="00371AD7" w:rsidRPr="00C15DFA">
        <w:rPr>
          <w:rFonts w:ascii="Palatino Linotype" w:hAnsi="Palatino Linotype" w:cs="Arial"/>
        </w:rPr>
        <w:t xml:space="preserve"> 1, relativo al listado de servidores públicos con nombre completo, unidad de adscripción y fecha de alta o baja, </w:t>
      </w:r>
      <w:r w:rsidR="00371AD7" w:rsidRPr="00C15DFA">
        <w:rPr>
          <w:rFonts w:ascii="Palatino Linotype" w:hAnsi="Palatino Linotype" w:cs="Arial"/>
          <w:b/>
        </w:rPr>
        <w:t>EL SUJETO OBLIGADO</w:t>
      </w:r>
      <w:r w:rsidR="00371AD7" w:rsidRPr="00C15DFA">
        <w:rPr>
          <w:rFonts w:ascii="Palatino Linotype" w:hAnsi="Palatino Linotype" w:cs="Arial"/>
        </w:rPr>
        <w:t xml:space="preserve"> hizo entrega en formato </w:t>
      </w:r>
      <w:r w:rsidR="00E332AD" w:rsidRPr="00C15DFA">
        <w:rPr>
          <w:rFonts w:ascii="Palatino Linotype" w:hAnsi="Palatino Linotype" w:cs="Arial"/>
        </w:rPr>
        <w:t>Excel</w:t>
      </w:r>
      <w:r w:rsidR="00371AD7" w:rsidRPr="00C15DFA">
        <w:rPr>
          <w:rFonts w:ascii="Palatino Linotype" w:hAnsi="Palatino Linotype" w:cs="Arial"/>
        </w:rPr>
        <w:t xml:space="preserve"> del listado de los servidores públicos que fueron dados de alta y causaron baja de la Universidad dentro del periodo comprendido del 1 de junio de 2020 al 31 de enero de 2021, refiriendo el área de adscripción, tal y como se observa a continuación: </w:t>
      </w:r>
    </w:p>
    <w:p w14:paraId="713F247D" w14:textId="1869B5C9" w:rsidR="00371AD7" w:rsidRPr="00C15DFA" w:rsidRDefault="00371AD7" w:rsidP="00FE7DBF">
      <w:pPr>
        <w:spacing w:line="360" w:lineRule="auto"/>
        <w:jc w:val="both"/>
        <w:rPr>
          <w:rFonts w:ascii="Palatino Linotype" w:hAnsi="Palatino Linotype" w:cs="Arial"/>
        </w:rPr>
      </w:pPr>
      <w:r w:rsidRPr="00C15DFA">
        <w:rPr>
          <w:noProof/>
          <w:lang w:val="es-ES"/>
        </w:rPr>
        <w:lastRenderedPageBreak/>
        <mc:AlternateContent>
          <mc:Choice Requires="wps">
            <w:drawing>
              <wp:anchor distT="0" distB="0" distL="114300" distR="114300" simplePos="0" relativeHeight="251664384" behindDoc="0" locked="0" layoutInCell="1" allowOverlap="1" wp14:anchorId="2A6FABEC" wp14:editId="4A607A37">
                <wp:simplePos x="0" y="0"/>
                <wp:positionH relativeFrom="column">
                  <wp:posOffset>-1962</wp:posOffset>
                </wp:positionH>
                <wp:positionV relativeFrom="paragraph">
                  <wp:posOffset>-1090</wp:posOffset>
                </wp:positionV>
                <wp:extent cx="3896436" cy="102358"/>
                <wp:effectExtent l="57150" t="19050" r="85090" b="88265"/>
                <wp:wrapNone/>
                <wp:docPr id="11" name="Rectángulo 11"/>
                <wp:cNvGraphicFramePr/>
                <a:graphic xmlns:a="http://schemas.openxmlformats.org/drawingml/2006/main">
                  <a:graphicData uri="http://schemas.microsoft.com/office/word/2010/wordprocessingShape">
                    <wps:wsp>
                      <wps:cNvSpPr/>
                      <wps:spPr>
                        <a:xfrm>
                          <a:off x="0" y="0"/>
                          <a:ext cx="3896436" cy="10235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4C0CA7" id="Rectángulo 11" o:spid="_x0000_s1026" style="position:absolute;margin-left:-.15pt;margin-top:-.1pt;width:306.8pt;height:8.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" filled="f" strokecolor="red" strokeweight="1.5pt">
                <v:shadow on="t" color="black" opacity="22937f" origin=",.5" offset="0,.63889mm"/>
              </v:rect>
            </w:pict>
          </mc:Fallback>
        </mc:AlternateContent>
      </w:r>
      <w:r w:rsidRPr="00C15DFA">
        <w:rPr>
          <w:noProof/>
          <w:lang w:val="es-ES"/>
        </w:rPr>
        <w:drawing>
          <wp:inline distT="0" distB="0" distL="0" distR="0" wp14:anchorId="3C442D9F" wp14:editId="4CD300CF">
            <wp:extent cx="5791835" cy="18395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839595"/>
                    </a:xfrm>
                    <a:prstGeom prst="rect">
                      <a:avLst/>
                    </a:prstGeom>
                  </pic:spPr>
                </pic:pic>
              </a:graphicData>
            </a:graphic>
          </wp:inline>
        </w:drawing>
      </w:r>
    </w:p>
    <w:p w14:paraId="54FA0310" w14:textId="2F17BB73" w:rsidR="00560103" w:rsidRPr="00C15DFA" w:rsidRDefault="00371AD7" w:rsidP="00371AD7">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De las imágenes insertas con anterioridad se tiene que </w:t>
      </w:r>
      <w:r w:rsidRPr="00C15DFA">
        <w:rPr>
          <w:rFonts w:ascii="Palatino Linotype" w:hAnsi="Palatino Linotype" w:cs="Arial"/>
          <w:b/>
        </w:rPr>
        <w:t>EL SUJETO OBLIGADO</w:t>
      </w:r>
      <w:r w:rsidRPr="00C15DFA">
        <w:rPr>
          <w:rFonts w:ascii="Palatino Linotype" w:hAnsi="Palatino Linotype" w:cs="Arial"/>
        </w:rPr>
        <w:t xml:space="preserve"> realizó un pronunciamiento en el que hizo entrega del documento a través del c</w:t>
      </w:r>
      <w:r w:rsidR="003D3A7E" w:rsidRPr="00C15DFA">
        <w:rPr>
          <w:rFonts w:ascii="Palatino Linotype" w:hAnsi="Palatino Linotype" w:cs="Arial"/>
        </w:rPr>
        <w:t>ual dio atención a dicho requerimiento</w:t>
      </w:r>
      <w:r w:rsidR="00DC28F0" w:rsidRPr="00C15DFA">
        <w:rPr>
          <w:rFonts w:ascii="Palatino Linotype" w:hAnsi="Palatino Linotype" w:cs="Arial"/>
        </w:rPr>
        <w:t xml:space="preserve"> de manera parcial</w:t>
      </w:r>
      <w:r w:rsidR="00B177D4" w:rsidRPr="00C15DFA">
        <w:rPr>
          <w:rFonts w:ascii="Palatino Linotype" w:hAnsi="Palatino Linotype" w:cs="Arial"/>
        </w:rPr>
        <w:t>;</w:t>
      </w:r>
      <w:r w:rsidR="00560103" w:rsidRPr="00C15DFA">
        <w:rPr>
          <w:rFonts w:ascii="Palatino Linotype" w:hAnsi="Palatino Linotype" w:cs="Arial"/>
        </w:rPr>
        <w:t xml:space="preserve"> atendiendo a esto, este Instituto no está facultado para manifestarse sobre la veracidad del mismo, pues no existe precepto legal alguno en la Ley de la materia que lo faculte, razón por la cual, se tiene que si bien hace entrega de los nombres y el área de los servidores públicos dados de alta y baja durante el periodo referido, lo cierto es que este no se pronunció respecto de</w:t>
      </w:r>
      <w:r w:rsidR="00CD59A6" w:rsidRPr="00C15DFA">
        <w:rPr>
          <w:rFonts w:ascii="Palatino Linotype" w:hAnsi="Palatino Linotype" w:cs="Arial"/>
        </w:rPr>
        <w:t xml:space="preserve"> todo </w:t>
      </w:r>
      <w:r w:rsidR="00114F45" w:rsidRPr="00C15DFA">
        <w:rPr>
          <w:rFonts w:ascii="Palatino Linotype" w:hAnsi="Palatino Linotype" w:cs="Arial"/>
        </w:rPr>
        <w:t>el personal dado de alta y baja en</w:t>
      </w:r>
      <w:r w:rsidR="00CD59A6" w:rsidRPr="00C15DFA">
        <w:rPr>
          <w:rFonts w:ascii="Palatino Linotype" w:hAnsi="Palatino Linotype" w:cs="Arial"/>
        </w:rPr>
        <w:t xml:space="preserve"> la temporalidad solicitada por el particular. </w:t>
      </w:r>
    </w:p>
    <w:p w14:paraId="4BAC5941" w14:textId="77777777" w:rsidR="00114F45" w:rsidRPr="00C15DFA" w:rsidRDefault="00114F45" w:rsidP="00371AD7">
      <w:pPr>
        <w:spacing w:before="100" w:beforeAutospacing="1" w:after="100" w:afterAutospacing="1" w:line="360" w:lineRule="auto"/>
        <w:contextualSpacing/>
        <w:jc w:val="both"/>
        <w:rPr>
          <w:rFonts w:ascii="Palatino Linotype" w:hAnsi="Palatino Linotype" w:cs="Arial"/>
        </w:rPr>
      </w:pPr>
    </w:p>
    <w:p w14:paraId="76D4DBA1" w14:textId="234EB55B" w:rsidR="00DF1485" w:rsidRPr="00C15DFA" w:rsidRDefault="00114F45" w:rsidP="00DF1485">
      <w:pPr>
        <w:spacing w:before="100" w:beforeAutospacing="1" w:after="100" w:afterAutospacing="1" w:line="360" w:lineRule="auto"/>
        <w:contextualSpacing/>
        <w:jc w:val="both"/>
        <w:rPr>
          <w:rFonts w:ascii="Palatino Linotype" w:hAnsi="Palatino Linotype" w:cs="Arial"/>
          <w:lang w:val="es-ES"/>
        </w:rPr>
      </w:pPr>
      <w:r w:rsidRPr="00C15DFA">
        <w:rPr>
          <w:rFonts w:ascii="Palatino Linotype" w:hAnsi="Palatino Linotype" w:cs="Arial"/>
        </w:rPr>
        <w:t xml:space="preserve">Por otra parte, </w:t>
      </w:r>
      <w:r w:rsidR="00B177D4" w:rsidRPr="00C15DFA">
        <w:rPr>
          <w:rFonts w:ascii="Palatino Linotype" w:hAnsi="Palatino Linotype" w:cs="Arial"/>
        </w:rPr>
        <w:t xml:space="preserve">el hoy </w:t>
      </w:r>
      <w:r w:rsidR="00B177D4" w:rsidRPr="00C15DFA">
        <w:rPr>
          <w:rFonts w:ascii="Palatino Linotype" w:hAnsi="Palatino Linotype" w:cs="Arial"/>
          <w:b/>
        </w:rPr>
        <w:t xml:space="preserve">RECURRENTE </w:t>
      </w:r>
      <w:r w:rsidR="00B177D4" w:rsidRPr="00C15DFA">
        <w:rPr>
          <w:rFonts w:ascii="Palatino Linotype" w:hAnsi="Palatino Linotype" w:cs="Arial"/>
        </w:rPr>
        <w:t>manifestó que no le fue entrega la información concerniente a las b</w:t>
      </w:r>
      <w:r w:rsidRPr="00C15DFA">
        <w:rPr>
          <w:rFonts w:ascii="Palatino Linotype" w:hAnsi="Palatino Linotype" w:cs="Arial"/>
        </w:rPr>
        <w:t xml:space="preserve">ajas de las persona fallecidas; por lo que, </w:t>
      </w:r>
      <w:r w:rsidR="00DF1485" w:rsidRPr="00C15DFA">
        <w:rPr>
          <w:rFonts w:ascii="Palatino Linotype" w:hAnsi="Palatino Linotype" w:cs="Arial"/>
          <w:lang w:val="es-ES"/>
        </w:rPr>
        <w:t>aun</w:t>
      </w:r>
      <w:r w:rsidRPr="00C15DFA">
        <w:rPr>
          <w:rFonts w:ascii="Palatino Linotype" w:hAnsi="Palatino Linotype" w:cs="Arial"/>
          <w:lang w:val="es-ES"/>
        </w:rPr>
        <w:t xml:space="preserve"> y</w:t>
      </w:r>
      <w:r w:rsidR="00DF1485" w:rsidRPr="00C15DFA">
        <w:rPr>
          <w:rFonts w:ascii="Palatino Linotype" w:hAnsi="Palatino Linotype" w:cs="Arial"/>
          <w:lang w:val="es-ES"/>
        </w:rPr>
        <w:t xml:space="preserve"> cuando </w:t>
      </w:r>
      <w:r w:rsidR="00DF1485" w:rsidRPr="00C15DFA">
        <w:rPr>
          <w:rFonts w:ascii="Palatino Linotype" w:hAnsi="Palatino Linotype" w:cs="Arial"/>
          <w:b/>
          <w:lang w:val="es-ES"/>
        </w:rPr>
        <w:t xml:space="preserve">EL SUJETO OBLIGADO </w:t>
      </w:r>
      <w:r w:rsidR="00DF1485" w:rsidRPr="00C15DFA">
        <w:rPr>
          <w:rFonts w:ascii="Palatino Linotype" w:hAnsi="Palatino Linotype" w:cs="Arial"/>
          <w:lang w:val="es-ES"/>
        </w:rPr>
        <w:t xml:space="preserve">haya reconocido su competencia para generar, poseer o administrar la información referente a las altas y bajas del personal adscrito a la Universidad en el </w:t>
      </w:r>
      <w:r w:rsidR="00DF1485" w:rsidRPr="00C15DFA">
        <w:rPr>
          <w:rFonts w:ascii="Palatino Linotype" w:hAnsi="Palatino Linotype" w:cs="Arial"/>
        </w:rPr>
        <w:t>periodo comprendido del 1 de junio de 2020 al 31 de enero de 2021</w:t>
      </w:r>
      <w:r w:rsidR="00DF1485" w:rsidRPr="00C15DFA">
        <w:rPr>
          <w:rFonts w:ascii="Palatino Linotype" w:hAnsi="Palatino Linotype" w:cs="Arial"/>
          <w:lang w:val="es-ES"/>
        </w:rPr>
        <w:t xml:space="preserve">, </w:t>
      </w:r>
      <w:r w:rsidR="00DF1485" w:rsidRPr="00C15DFA">
        <w:rPr>
          <w:rFonts w:ascii="Palatino Linotype" w:hAnsi="Palatino Linotype" w:cs="Arial"/>
        </w:rPr>
        <w:t xml:space="preserve">es esencial establecer los supuestos que deben actualizarse para que pueda generarse </w:t>
      </w:r>
      <w:r w:rsidR="00DF1485" w:rsidRPr="00C15DFA">
        <w:rPr>
          <w:rFonts w:ascii="Palatino Linotype" w:hAnsi="Palatino Linotype" w:cs="Arial"/>
        </w:rPr>
        <w:lastRenderedPageBreak/>
        <w:t xml:space="preserve">dicha información, siendo </w:t>
      </w:r>
      <w:r w:rsidR="00DF1485" w:rsidRPr="00C15DFA">
        <w:rPr>
          <w:rFonts w:ascii="Palatino Linotype" w:hAnsi="Palatino Linotype" w:cs="Arial"/>
          <w:lang w:val="es-ES"/>
        </w:rPr>
        <w:t xml:space="preserve">importante traer a contexto </w:t>
      </w:r>
      <w:r w:rsidR="00DF1485" w:rsidRPr="00C15DFA">
        <w:rPr>
          <w:rFonts w:ascii="Palatino Linotype" w:eastAsia="Arial Unicode MS" w:hAnsi="Palatino Linotype" w:cs="Arial"/>
        </w:rPr>
        <w:t>la Ley del Trabajo de los Servidores Públicos del Estado y Municipios, la cual dispone:</w:t>
      </w:r>
    </w:p>
    <w:p w14:paraId="5EFAB888"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w:t>
      </w:r>
      <w:r w:rsidRPr="00C15DFA">
        <w:rPr>
          <w:rFonts w:ascii="Palatino Linotype" w:hAnsi="Palatino Linotype" w:cs="Arial"/>
          <w:b/>
          <w:i/>
          <w:sz w:val="22"/>
          <w:szCs w:val="22"/>
          <w:lang w:val="es-ES" w:eastAsia="gl-ES"/>
        </w:rPr>
        <w:t xml:space="preserve">ARTÍCULO 1.- </w:t>
      </w:r>
      <w:r w:rsidRPr="00C15DFA">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14:paraId="53861BC9"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w:t>
      </w:r>
    </w:p>
    <w:p w14:paraId="5AE4DAD0"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 xml:space="preserve">ARTÍCULO 4. </w:t>
      </w:r>
      <w:r w:rsidRPr="00C15DFA">
        <w:rPr>
          <w:rFonts w:ascii="Palatino Linotype" w:hAnsi="Palatino Linotype" w:cs="Arial"/>
          <w:i/>
          <w:sz w:val="22"/>
          <w:szCs w:val="22"/>
          <w:lang w:val="es-ES" w:eastAsia="gl-ES"/>
        </w:rPr>
        <w:t>Para efectos de esta ley se entiende:</w:t>
      </w:r>
    </w:p>
    <w:p w14:paraId="18AB53E1"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w:t>
      </w:r>
    </w:p>
    <w:p w14:paraId="7FBD8AF1"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III.</w:t>
      </w:r>
      <w:r w:rsidRPr="00C15DFA">
        <w:rPr>
          <w:rFonts w:ascii="Palatino Linotype" w:hAnsi="Palatino Linotype" w:cs="Arial"/>
          <w:i/>
          <w:sz w:val="22"/>
          <w:szCs w:val="22"/>
          <w:lang w:val="es-ES" w:eastAsia="gl-ES"/>
        </w:rPr>
        <w:t xml:space="preserve"> Institución Pública: A cada uno de los poderes públicos del Estado, los municipios y los tribunales administrativos; así como los organismos descentralizados, fideicomisos de carácter estatal y municipal, y los </w:t>
      </w:r>
      <w:r w:rsidRPr="00C15DFA">
        <w:rPr>
          <w:rFonts w:ascii="Palatino Linotype" w:hAnsi="Palatino Linotype" w:cs="Arial"/>
          <w:b/>
          <w:i/>
          <w:sz w:val="22"/>
          <w:szCs w:val="22"/>
          <w:lang w:val="es-ES" w:eastAsia="gl-ES"/>
        </w:rPr>
        <w:t xml:space="preserve">órganos autónomos </w:t>
      </w:r>
      <w:r w:rsidRPr="00C15DFA">
        <w:rPr>
          <w:rFonts w:ascii="Palatino Linotype" w:hAnsi="Palatino Linotype" w:cs="Arial"/>
          <w:i/>
          <w:sz w:val="22"/>
          <w:szCs w:val="22"/>
          <w:lang w:val="es-ES" w:eastAsia="gl-ES"/>
        </w:rPr>
        <w:t>que sus leyes de creación así lo determinen.</w:t>
      </w:r>
    </w:p>
    <w:p w14:paraId="25884633"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w:t>
      </w:r>
    </w:p>
    <w:p w14:paraId="77F9D5BC"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VI.</w:t>
      </w:r>
      <w:r w:rsidRPr="00C15DFA">
        <w:rPr>
          <w:rFonts w:ascii="Palatino Linotype" w:hAnsi="Palatino Linotype" w:cs="Arial"/>
          <w:i/>
          <w:sz w:val="22"/>
          <w:szCs w:val="22"/>
          <w:lang w:val="es-ES" w:eastAsia="gl-ES"/>
        </w:rPr>
        <w:t xml:space="preserve"> </w:t>
      </w:r>
      <w:r w:rsidRPr="00C15DFA">
        <w:rPr>
          <w:rFonts w:ascii="Palatino Linotype" w:hAnsi="Palatino Linotype" w:cs="Arial"/>
          <w:b/>
          <w:i/>
          <w:sz w:val="22"/>
          <w:szCs w:val="22"/>
          <w:lang w:val="es-ES" w:eastAsia="gl-ES"/>
        </w:rPr>
        <w:t>Servidor Público:</w:t>
      </w:r>
      <w:r w:rsidRPr="00C15DFA">
        <w:rPr>
          <w:rFonts w:ascii="Palatino Linotype" w:hAnsi="Palatino Linotype" w:cs="Arial"/>
          <w:i/>
          <w:sz w:val="22"/>
          <w:szCs w:val="22"/>
          <w:lang w:val="es-ES" w:eastAsia="gl-ES"/>
        </w:rPr>
        <w:t xml:space="preserve"> A toda persona física que preste a una institución pública un trabajo personal subordinado de carácter material o intelectual, o de ambos géneros, mediante el pago de un sueldo.</w:t>
      </w:r>
    </w:p>
    <w:p w14:paraId="46898AE0"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w:t>
      </w:r>
    </w:p>
    <w:p w14:paraId="25A19DB3"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ARTÍCULO 5.-</w:t>
      </w:r>
      <w:r w:rsidRPr="00C15DFA">
        <w:rPr>
          <w:rFonts w:ascii="Palatino Linotype" w:hAnsi="Palatino Linotype" w:cs="Arial"/>
          <w:i/>
          <w:sz w:val="22"/>
          <w:szCs w:val="22"/>
          <w:lang w:val="es-ES" w:eastAsia="gl-ES"/>
        </w:rPr>
        <w:t xml:space="preserve"> La </w:t>
      </w:r>
      <w:r w:rsidRPr="00C15DFA">
        <w:rPr>
          <w:rFonts w:ascii="Palatino Linotype" w:hAnsi="Palatino Linotype" w:cs="Arial"/>
          <w:b/>
          <w:i/>
          <w:sz w:val="22"/>
          <w:szCs w:val="22"/>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442BAC33"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Para los efectos de esta ley, las instituciones públicas estarán representadas por sus titulares.</w:t>
      </w:r>
    </w:p>
    <w:p w14:paraId="5A7A0801" w14:textId="77777777" w:rsidR="00DF1485" w:rsidRPr="00C15DFA" w:rsidRDefault="00DF1485" w:rsidP="00DF1485">
      <w:pPr>
        <w:ind w:left="851" w:right="902"/>
        <w:jc w:val="both"/>
        <w:rPr>
          <w:rFonts w:ascii="Palatino Linotype" w:hAnsi="Palatino Linotype" w:cs="Arial"/>
          <w:i/>
          <w:sz w:val="22"/>
          <w:szCs w:val="22"/>
          <w:lang w:val="es-ES" w:eastAsia="gl-ES"/>
        </w:rPr>
      </w:pPr>
    </w:p>
    <w:p w14:paraId="1691E249"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ARTÍCULO 45.-</w:t>
      </w:r>
      <w:r w:rsidRPr="00C15DFA">
        <w:rPr>
          <w:rFonts w:ascii="Palatino Linotype" w:hAnsi="Palatino Linotype" w:cs="Arial"/>
          <w:i/>
          <w:sz w:val="22"/>
          <w:szCs w:val="22"/>
          <w:lang w:val="es-ES" w:eastAsia="gl-ES"/>
        </w:rPr>
        <w:t>Los servidores públicos prestarán sus servicios mediante nombramiento, contrato o formato único de Movimientos de Personal expedidos por quien estuviere facultado legalmente para extenderlo.</w:t>
      </w:r>
    </w:p>
    <w:p w14:paraId="75A2CEC7" w14:textId="77777777" w:rsidR="00DF1485" w:rsidRPr="00C15DFA" w:rsidRDefault="00DF1485" w:rsidP="00DF1485">
      <w:pPr>
        <w:ind w:left="851" w:right="902"/>
        <w:jc w:val="both"/>
        <w:rPr>
          <w:rFonts w:ascii="Palatino Linotype" w:hAnsi="Palatino Linotype" w:cs="Arial"/>
          <w:i/>
          <w:sz w:val="22"/>
          <w:szCs w:val="22"/>
          <w:lang w:val="es-ES" w:eastAsia="gl-ES"/>
        </w:rPr>
      </w:pPr>
    </w:p>
    <w:p w14:paraId="01E39458"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 xml:space="preserve">ARTÍCULO 48. </w:t>
      </w:r>
      <w:r w:rsidRPr="00C15DFA">
        <w:rPr>
          <w:rFonts w:ascii="Palatino Linotype" w:hAnsi="Palatino Linotype" w:cs="Arial"/>
          <w:i/>
          <w:sz w:val="22"/>
          <w:szCs w:val="22"/>
          <w:lang w:val="es-ES" w:eastAsia="gl-ES"/>
        </w:rPr>
        <w:t xml:space="preserve">Para iniciar la prestación de los servicios se requiere: </w:t>
      </w:r>
    </w:p>
    <w:p w14:paraId="12BEA4C0"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I.</w:t>
      </w:r>
      <w:r w:rsidRPr="00C15DFA">
        <w:rPr>
          <w:rFonts w:ascii="Palatino Linotype" w:hAnsi="Palatino Linotype" w:cs="Arial"/>
          <w:i/>
          <w:sz w:val="22"/>
          <w:szCs w:val="22"/>
          <w:lang w:val="es-ES" w:eastAsia="gl-ES"/>
        </w:rPr>
        <w:t xml:space="preserve"> Tener conferido el nombramiento, contrato respectivo o formato único de Movimientos de Personal; </w:t>
      </w:r>
    </w:p>
    <w:p w14:paraId="36C316BF"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II.</w:t>
      </w:r>
      <w:r w:rsidRPr="00C15DFA">
        <w:rPr>
          <w:rFonts w:ascii="Palatino Linotype" w:hAnsi="Palatino Linotype" w:cs="Arial"/>
          <w:i/>
          <w:sz w:val="22"/>
          <w:szCs w:val="22"/>
          <w:lang w:val="es-ES" w:eastAsia="gl-ES"/>
        </w:rPr>
        <w:t xml:space="preserve"> Rendir la protesta de ley en caso de nombramiento; y</w:t>
      </w:r>
    </w:p>
    <w:p w14:paraId="754C6251"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III.</w:t>
      </w:r>
      <w:r w:rsidRPr="00C15DFA">
        <w:rPr>
          <w:rFonts w:ascii="Palatino Linotype" w:hAnsi="Palatino Linotype" w:cs="Arial"/>
          <w:i/>
          <w:sz w:val="22"/>
          <w:szCs w:val="22"/>
          <w:lang w:val="es-ES" w:eastAsia="gl-ES"/>
        </w:rPr>
        <w:t xml:space="preserve"> Tomar posesión del cargo.</w:t>
      </w:r>
    </w:p>
    <w:p w14:paraId="0E64C1D4" w14:textId="77777777" w:rsidR="00DF1485" w:rsidRPr="00C15DFA" w:rsidRDefault="00DF1485" w:rsidP="00DF1485">
      <w:pPr>
        <w:ind w:left="851" w:right="902"/>
        <w:jc w:val="center"/>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CAPITULO II</w:t>
      </w:r>
    </w:p>
    <w:p w14:paraId="4A6C93FE" w14:textId="77777777" w:rsidR="00DF1485" w:rsidRPr="00C15DFA" w:rsidRDefault="00DF1485" w:rsidP="00DF1485">
      <w:pPr>
        <w:ind w:left="851" w:right="902"/>
        <w:jc w:val="center"/>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De los Nombramientos</w:t>
      </w:r>
    </w:p>
    <w:p w14:paraId="42765708"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lastRenderedPageBreak/>
        <w:t xml:space="preserve">ARTÍCULO 49.- </w:t>
      </w:r>
      <w:r w:rsidRPr="00C15DFA">
        <w:rPr>
          <w:rFonts w:ascii="Palatino Linotype" w:hAnsi="Palatino Linotype" w:cs="Arial"/>
          <w:i/>
          <w:sz w:val="22"/>
          <w:szCs w:val="22"/>
          <w:lang w:val="es-ES" w:eastAsia="gl-ES"/>
        </w:rPr>
        <w:t xml:space="preserve">Los nombramientos, contratos o formato único de Movimientos de Personal de los servidores públicos deberán contener: </w:t>
      </w:r>
    </w:p>
    <w:p w14:paraId="50F5ACFD"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I. Nombre completo del servidor público; </w:t>
      </w:r>
    </w:p>
    <w:p w14:paraId="7BFA5301"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II. Cargo para el que es designado, fecha de inicio de sus servicios y lugar de adscripción; </w:t>
      </w:r>
    </w:p>
    <w:p w14:paraId="4D4F392F"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III. Carácter del nombramiento, ya sea de servidores públicos generales o de confianza, así como la temporalidad del mismo; </w:t>
      </w:r>
    </w:p>
    <w:p w14:paraId="7351A899"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IV. Remuneración correspondiente al puesto; </w:t>
      </w:r>
    </w:p>
    <w:p w14:paraId="1EBDDE56"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V. Jornada de trabajo; </w:t>
      </w:r>
    </w:p>
    <w:p w14:paraId="75073A51"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VI. Derogada; </w:t>
      </w:r>
    </w:p>
    <w:p w14:paraId="315534A8"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VII. Firma del servidor público autorizado para emitir el nombramiento, contrato o formato único de Movimientos de Personal, así como el fundamento legal de esa atribución.</w:t>
      </w:r>
    </w:p>
    <w:p w14:paraId="2CD1D4FE" w14:textId="77777777" w:rsidR="00DF1485" w:rsidRPr="00C15DFA" w:rsidRDefault="00DF1485" w:rsidP="00DF1485">
      <w:pPr>
        <w:ind w:left="851" w:right="902"/>
        <w:jc w:val="center"/>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CAPITULO VII</w:t>
      </w:r>
    </w:p>
    <w:p w14:paraId="08E4E473" w14:textId="77777777" w:rsidR="00DF1485" w:rsidRPr="00C15DFA" w:rsidRDefault="00DF1485" w:rsidP="00DF1485">
      <w:pPr>
        <w:ind w:left="851" w:right="902"/>
        <w:jc w:val="center"/>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De la Terminación de la Relación Laboral</w:t>
      </w:r>
    </w:p>
    <w:p w14:paraId="501CD0E4"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b/>
          <w:i/>
          <w:sz w:val="22"/>
          <w:szCs w:val="22"/>
          <w:lang w:val="es-ES" w:eastAsia="gl-ES"/>
        </w:rPr>
        <w:t>ARTÍCULO 89.</w:t>
      </w:r>
      <w:r w:rsidRPr="00C15DFA">
        <w:rPr>
          <w:rFonts w:ascii="Palatino Linotype" w:hAnsi="Palatino Linotype" w:cs="Arial"/>
          <w:i/>
          <w:sz w:val="22"/>
          <w:szCs w:val="22"/>
          <w:lang w:val="es-ES" w:eastAsia="gl-ES"/>
        </w:rPr>
        <w:t xml:space="preserve"> Son </w:t>
      </w:r>
      <w:r w:rsidRPr="00C15DFA">
        <w:rPr>
          <w:rFonts w:ascii="Palatino Linotype" w:hAnsi="Palatino Linotype" w:cs="Arial"/>
          <w:b/>
          <w:i/>
          <w:sz w:val="22"/>
          <w:szCs w:val="22"/>
          <w:lang w:val="es-ES" w:eastAsia="gl-ES"/>
        </w:rPr>
        <w:t>causas de terminación de la relación laboral</w:t>
      </w:r>
      <w:r w:rsidRPr="00C15DFA">
        <w:rPr>
          <w:rFonts w:ascii="Palatino Linotype" w:hAnsi="Palatino Linotype" w:cs="Arial"/>
          <w:i/>
          <w:sz w:val="22"/>
          <w:szCs w:val="22"/>
          <w:lang w:val="es-ES" w:eastAsia="gl-ES"/>
        </w:rPr>
        <w:t xml:space="preserve"> sin responsabilidad para las instituciones públicas: </w:t>
      </w:r>
    </w:p>
    <w:p w14:paraId="7C868EBF"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i/>
          <w:sz w:val="22"/>
          <w:szCs w:val="22"/>
          <w:lang w:val="es-ES" w:eastAsia="gl-ES"/>
        </w:rPr>
        <w:t xml:space="preserve">I. </w:t>
      </w:r>
      <w:r w:rsidRPr="00C15DFA">
        <w:rPr>
          <w:rFonts w:ascii="Palatino Linotype" w:hAnsi="Palatino Linotype" w:cs="Arial"/>
          <w:b/>
          <w:i/>
          <w:sz w:val="22"/>
          <w:szCs w:val="22"/>
          <w:lang w:val="es-ES" w:eastAsia="gl-ES"/>
        </w:rPr>
        <w:t xml:space="preserve">La renuncia del servidor público; </w:t>
      </w:r>
    </w:p>
    <w:p w14:paraId="511F2002"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 xml:space="preserve">II. El mutuo consentimiento de las partes; </w:t>
      </w:r>
    </w:p>
    <w:p w14:paraId="321BD8D9"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 xml:space="preserve">III. El vencimiento del término o conclusión de la obra determinantes de la contratación; </w:t>
      </w:r>
    </w:p>
    <w:p w14:paraId="715ADACA"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 xml:space="preserve">IV. El término o conclusión de la administración en la cual fue contratado el servidor público a que se refiere el artículo 8 de ésta Ley; </w:t>
      </w:r>
    </w:p>
    <w:p w14:paraId="45886F0B"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V. La muerte del servidor público; y</w:t>
      </w:r>
    </w:p>
    <w:p w14:paraId="1E18D5FC" w14:textId="77777777" w:rsidR="00DF1485" w:rsidRPr="00C15DFA" w:rsidRDefault="00DF1485" w:rsidP="00DF1485">
      <w:pPr>
        <w:ind w:left="851" w:right="902"/>
        <w:jc w:val="both"/>
        <w:rPr>
          <w:rFonts w:ascii="Palatino Linotype" w:hAnsi="Palatino Linotype"/>
          <w:i/>
          <w:sz w:val="22"/>
          <w:szCs w:val="22"/>
        </w:rPr>
      </w:pPr>
      <w:r w:rsidRPr="00C15DFA">
        <w:rPr>
          <w:rFonts w:ascii="Palatino Linotype" w:hAnsi="Palatino Linotype" w:cs="Arial"/>
          <w:b/>
          <w:i/>
          <w:sz w:val="22"/>
          <w:szCs w:val="22"/>
          <w:lang w:val="es-ES" w:eastAsia="gl-ES"/>
        </w:rPr>
        <w:t xml:space="preserve">VI. La incapacidad permanente </w:t>
      </w:r>
      <w:r w:rsidRPr="00C15DFA">
        <w:rPr>
          <w:rFonts w:ascii="Palatino Linotype" w:hAnsi="Palatino Linotype" w:cs="Arial"/>
          <w:i/>
          <w:sz w:val="22"/>
          <w:szCs w:val="22"/>
          <w:lang w:val="es-ES" w:eastAsia="gl-ES"/>
        </w:rPr>
        <w:t>del servidor público que le impida el desempeño de sus labores.</w:t>
      </w:r>
      <w:r w:rsidRPr="00C15DFA">
        <w:rPr>
          <w:rFonts w:ascii="Palatino Linotype" w:hAnsi="Palatino Linotype"/>
          <w:i/>
          <w:sz w:val="22"/>
          <w:szCs w:val="22"/>
        </w:rPr>
        <w:t>”</w:t>
      </w:r>
    </w:p>
    <w:p w14:paraId="39D5E7FC" w14:textId="77777777" w:rsidR="00DF1485" w:rsidRPr="00C15DFA" w:rsidRDefault="00DF1485" w:rsidP="00DF1485">
      <w:pPr>
        <w:ind w:left="851" w:right="902"/>
        <w:jc w:val="center"/>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CAPITULO IX</w:t>
      </w:r>
    </w:p>
    <w:p w14:paraId="5E31744E" w14:textId="77777777" w:rsidR="00DF1485" w:rsidRPr="00C15DFA" w:rsidRDefault="00DF1485" w:rsidP="00DF1485">
      <w:pPr>
        <w:ind w:left="851" w:right="902"/>
        <w:jc w:val="center"/>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De la Rescisión de la Relación Laboral</w:t>
      </w:r>
    </w:p>
    <w:p w14:paraId="2A47B24C"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 xml:space="preserve">ARTÍCULO 92. </w:t>
      </w:r>
      <w:r w:rsidRPr="00C15DFA">
        <w:rPr>
          <w:rFonts w:ascii="Palatino Linotype" w:hAnsi="Palatino Linotype" w:cs="Arial"/>
          <w:i/>
          <w:sz w:val="22"/>
          <w:szCs w:val="22"/>
          <w:lang w:val="es-ES" w:eastAsia="gl-ES"/>
        </w:rPr>
        <w:t xml:space="preserve">El servidor público o la institución pública podrán rescindir en cualquier tiempo, </w:t>
      </w:r>
      <w:r w:rsidRPr="00C15DFA">
        <w:rPr>
          <w:rFonts w:ascii="Palatino Linotype" w:hAnsi="Palatino Linotype" w:cs="Arial"/>
          <w:b/>
          <w:i/>
          <w:sz w:val="22"/>
          <w:szCs w:val="22"/>
          <w:lang w:val="es-ES" w:eastAsia="gl-ES"/>
        </w:rPr>
        <w:t>por causa justificada, la relación laboral.</w:t>
      </w:r>
    </w:p>
    <w:p w14:paraId="1B8FDEE9" w14:textId="77777777" w:rsidR="00DF1485" w:rsidRPr="00C15DFA" w:rsidRDefault="00DF1485" w:rsidP="00DF1485">
      <w:pPr>
        <w:ind w:left="851" w:right="902"/>
        <w:jc w:val="both"/>
        <w:rPr>
          <w:rFonts w:ascii="Palatino Linotype" w:hAnsi="Palatino Linotype" w:cs="Arial"/>
          <w:b/>
          <w:i/>
          <w:sz w:val="22"/>
          <w:szCs w:val="22"/>
          <w:lang w:val="es-ES" w:eastAsia="gl-ES"/>
        </w:rPr>
      </w:pPr>
    </w:p>
    <w:p w14:paraId="79674730" w14:textId="77777777" w:rsidR="00DF1485" w:rsidRPr="00C15DFA" w:rsidRDefault="00DF1485" w:rsidP="00DF1485">
      <w:pPr>
        <w:ind w:left="851" w:right="902"/>
        <w:jc w:val="both"/>
        <w:rPr>
          <w:rFonts w:ascii="Palatino Linotype" w:hAnsi="Palatino Linotype" w:cs="Arial"/>
          <w:b/>
          <w:i/>
          <w:sz w:val="22"/>
          <w:szCs w:val="22"/>
          <w:lang w:val="es-ES" w:eastAsia="gl-ES"/>
        </w:rPr>
      </w:pPr>
      <w:r w:rsidRPr="00C15DFA">
        <w:rPr>
          <w:rFonts w:ascii="Palatino Linotype" w:hAnsi="Palatino Linotype" w:cs="Arial"/>
          <w:b/>
          <w:i/>
          <w:sz w:val="22"/>
          <w:szCs w:val="22"/>
          <w:lang w:val="es-ES" w:eastAsia="gl-ES"/>
        </w:rPr>
        <w:t>ARTÍCULO 94.</w:t>
      </w:r>
      <w:r w:rsidRPr="00C15DFA">
        <w:rPr>
          <w:rFonts w:ascii="Palatino Linotype" w:hAnsi="Palatino Linotype" w:cs="Arial"/>
          <w:i/>
          <w:sz w:val="22"/>
          <w:szCs w:val="22"/>
          <w:lang w:val="es-ES" w:eastAsia="gl-ES"/>
        </w:rPr>
        <w:t xml:space="preserve"> La </w:t>
      </w:r>
      <w:r w:rsidRPr="00C15DFA">
        <w:rPr>
          <w:rFonts w:ascii="Palatino Linotype" w:hAnsi="Palatino Linotype" w:cs="Arial"/>
          <w:b/>
          <w:i/>
          <w:sz w:val="22"/>
          <w:szCs w:val="22"/>
          <w:lang w:val="es-ES" w:eastAsia="gl-ES"/>
        </w:rPr>
        <w:t xml:space="preserve">institución pública deberá dar aviso por escrito al servidor público de manera personal, de la fecha y causa o causas de la rescisión de la relación laboral. </w:t>
      </w:r>
    </w:p>
    <w:p w14:paraId="0A2305A3"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7C9BE1CD"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lastRenderedPageBreak/>
        <w:t>La falta de aviso al servidor público, al Tribunal o a la Sala por sí sola bastará para considerar que el despido fue injustificado.</w:t>
      </w:r>
    </w:p>
    <w:p w14:paraId="03328065" w14:textId="77777777" w:rsidR="00DF1485" w:rsidRPr="00C15DFA" w:rsidRDefault="00DF1485" w:rsidP="00DF1485">
      <w:pPr>
        <w:ind w:left="851" w:right="902"/>
        <w:jc w:val="both"/>
        <w:rPr>
          <w:rFonts w:ascii="Palatino Linotype" w:hAnsi="Palatino Linotype" w:cs="Arial"/>
          <w:i/>
          <w:sz w:val="22"/>
          <w:szCs w:val="22"/>
          <w:lang w:val="es-ES" w:eastAsia="gl-ES"/>
        </w:rPr>
      </w:pPr>
      <w:r w:rsidRPr="00C15DFA">
        <w:rPr>
          <w:rFonts w:ascii="Palatino Linotype" w:hAnsi="Palatino Linotype" w:cs="Arial"/>
          <w:i/>
          <w:sz w:val="22"/>
          <w:szCs w:val="22"/>
          <w:lang w:val="es-ES" w:eastAsia="gl-ES"/>
        </w:rPr>
        <w:t>(Énfasis añadido)</w:t>
      </w:r>
    </w:p>
    <w:p w14:paraId="43744D2D" w14:textId="623F5FCC" w:rsidR="00DF1485" w:rsidRPr="00C15DFA" w:rsidRDefault="00DF1485" w:rsidP="00DF1485">
      <w:pPr>
        <w:spacing w:before="100" w:beforeAutospacing="1" w:after="100" w:afterAutospacing="1" w:line="360" w:lineRule="auto"/>
        <w:ind w:right="51"/>
        <w:jc w:val="both"/>
        <w:rPr>
          <w:rFonts w:ascii="Palatino Linotype" w:eastAsia="Arial Unicode MS" w:hAnsi="Palatino Linotype" w:cs="Arial"/>
        </w:rPr>
      </w:pPr>
      <w:r w:rsidRPr="00C15DFA">
        <w:rPr>
          <w:rFonts w:ascii="Palatino Linotype" w:eastAsia="Arial Unicode MS" w:hAnsi="Palatino Linotype" w:cs="Arial"/>
        </w:rPr>
        <w:t xml:space="preserve">De lo anterior, se desprende que, la relación de trabajo entre las instituciones públicas y sus servidores públicos, se establece ya sea por nombramiento, contrato o formato único de </w:t>
      </w:r>
      <w:r w:rsidR="00C450A2" w:rsidRPr="00C15DFA">
        <w:rPr>
          <w:rFonts w:ascii="Palatino Linotype" w:eastAsia="Arial Unicode MS" w:hAnsi="Palatino Linotype" w:cs="Arial"/>
        </w:rPr>
        <w:t>m</w:t>
      </w:r>
      <w:r w:rsidRPr="00C15DFA">
        <w:rPr>
          <w:rFonts w:ascii="Palatino Linotype" w:eastAsia="Arial Unicode MS" w:hAnsi="Palatino Linotype" w:cs="Arial"/>
        </w:rPr>
        <w:t xml:space="preserve">ovimientos de </w:t>
      </w:r>
      <w:r w:rsidR="00C450A2" w:rsidRPr="00C15DFA">
        <w:rPr>
          <w:rFonts w:ascii="Palatino Linotype" w:eastAsia="Arial Unicode MS" w:hAnsi="Palatino Linotype" w:cs="Arial"/>
        </w:rPr>
        <w:t>p</w:t>
      </w:r>
      <w:r w:rsidRPr="00C15DFA">
        <w:rPr>
          <w:rFonts w:ascii="Palatino Linotype" w:eastAsia="Arial Unicode MS" w:hAnsi="Palatino Linotype" w:cs="Arial"/>
        </w:rPr>
        <w:t>ersonal o por cualquier otro acto que tenga como consecuencia la prestación personal subordinada del servicio y la percepción de un sueldo; asimismo, dicho ordenamiento contempla también la terminación de la relación laboral y la rescisión</w:t>
      </w:r>
      <w:r w:rsidR="00272197" w:rsidRPr="00C15DFA">
        <w:rPr>
          <w:rFonts w:ascii="Palatino Linotype" w:eastAsia="Arial Unicode MS" w:hAnsi="Palatino Linotype" w:cs="Arial"/>
        </w:rPr>
        <w:t xml:space="preserve">, sin que se le dé únicamente el carácter de servidor a aquellos que manejen o reciban recursos públicos, como lo refiere </w:t>
      </w:r>
      <w:r w:rsidR="00272197" w:rsidRPr="00C15DFA">
        <w:rPr>
          <w:rFonts w:ascii="Palatino Linotype" w:eastAsia="Arial Unicode MS" w:hAnsi="Palatino Linotype" w:cs="Arial"/>
          <w:b/>
        </w:rPr>
        <w:t>EL SUJETO OBLIGADO</w:t>
      </w:r>
      <w:r w:rsidR="00272197" w:rsidRPr="00C15DFA">
        <w:rPr>
          <w:rFonts w:ascii="Palatino Linotype" w:eastAsia="Arial Unicode MS" w:hAnsi="Palatino Linotype" w:cs="Arial"/>
        </w:rPr>
        <w:t xml:space="preserve"> conforme al artículo 39</w:t>
      </w:r>
      <w:r w:rsidR="00FB18D5" w:rsidRPr="00C15DFA">
        <w:rPr>
          <w:rFonts w:ascii="Palatino Linotype" w:eastAsia="Arial Unicode MS" w:hAnsi="Palatino Linotype" w:cs="Arial"/>
        </w:rPr>
        <w:t xml:space="preserve"> del Decreto número 224 de fecha 4 de enero de 2021</w:t>
      </w:r>
      <w:r w:rsidRPr="00C15DFA">
        <w:rPr>
          <w:rFonts w:ascii="Palatino Linotype" w:eastAsia="Arial Unicode MS" w:hAnsi="Palatino Linotype" w:cs="Arial"/>
        </w:rPr>
        <w:t xml:space="preserve">. </w:t>
      </w:r>
    </w:p>
    <w:p w14:paraId="5EF956D0" w14:textId="3EDE54FB" w:rsidR="00114F45" w:rsidRPr="00C15DFA" w:rsidRDefault="00114F45" w:rsidP="00114F45">
      <w:pPr>
        <w:spacing w:before="100" w:beforeAutospacing="1" w:after="100" w:afterAutospacing="1" w:line="360" w:lineRule="auto"/>
        <w:jc w:val="both"/>
        <w:rPr>
          <w:rFonts w:ascii="Palatino Linotype" w:hAnsi="Palatino Linotype"/>
        </w:rPr>
      </w:pPr>
      <w:r w:rsidRPr="00C15DFA">
        <w:rPr>
          <w:rFonts w:ascii="Palatino Linotype" w:hAnsi="Palatino Linotype"/>
        </w:rPr>
        <w:t xml:space="preserve">Una vez precisado lo anterior, por cuanto hace al movimiento de baja de los servidores públicos fallecidos por motivo del virus </w:t>
      </w:r>
      <w:r w:rsidR="0088535A" w:rsidRPr="00C15DFA">
        <w:rPr>
          <w:rFonts w:ascii="Palatino Linotype" w:hAnsi="Palatino Linotype" w:cs="Arial"/>
        </w:rPr>
        <w:t>SARS-CoV-2 (COVID-19)</w:t>
      </w:r>
      <w:r w:rsidRPr="00C15DFA">
        <w:rPr>
          <w:rFonts w:ascii="Palatino Linotype" w:hAnsi="Palatino Linotype"/>
        </w:rPr>
        <w:t>, es criterio reiterado de este Instituto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14:paraId="1E844FEB" w14:textId="77777777" w:rsidR="00114F45" w:rsidRPr="00C15DFA" w:rsidRDefault="00114F45" w:rsidP="00114F45">
      <w:pPr>
        <w:spacing w:before="100" w:beforeAutospacing="1" w:after="100" w:afterAutospacing="1" w:line="360" w:lineRule="auto"/>
        <w:ind w:firstLine="1"/>
        <w:jc w:val="both"/>
        <w:rPr>
          <w:rFonts w:ascii="Palatino Linotype" w:hAnsi="Palatino Linotype"/>
        </w:rPr>
      </w:pPr>
      <w:r w:rsidRPr="00C15DFA">
        <w:rPr>
          <w:rFonts w:ascii="Palatino Linotype" w:hAnsi="Palatino Linotype" w:cs="Arial"/>
        </w:rPr>
        <w:t>Al respecto, es importante resaltar que el artículo 5, cuarto párrafo de la Constitución Política del Estado Libre y Soberano de México prohíbe expresamente</w:t>
      </w:r>
      <w:r w:rsidRPr="00C15DFA">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w:t>
      </w:r>
      <w:r w:rsidRPr="00C15DFA">
        <w:rPr>
          <w:rFonts w:ascii="Palatino Linotype" w:hAnsi="Palatino Linotype"/>
        </w:rPr>
        <w:lastRenderedPageBreak/>
        <w:t xml:space="preserve">humana y tenga por objeto anular o menoscabar los derechos y libertades de las personas. </w:t>
      </w:r>
    </w:p>
    <w:p w14:paraId="54FAA27E" w14:textId="77777777" w:rsidR="00114F45" w:rsidRPr="00C15DFA" w:rsidRDefault="00114F45" w:rsidP="00114F45">
      <w:pPr>
        <w:spacing w:before="100" w:beforeAutospacing="1" w:after="100" w:afterAutospacing="1" w:line="360" w:lineRule="auto"/>
        <w:ind w:firstLine="1"/>
        <w:jc w:val="both"/>
        <w:rPr>
          <w:rFonts w:ascii="Palatino Linotype" w:hAnsi="Palatino Linotype"/>
        </w:rPr>
      </w:pPr>
      <w:r w:rsidRPr="00C15DFA">
        <w:rPr>
          <w:rFonts w:ascii="Palatino Linotype" w:hAnsi="Palatino Linotype"/>
        </w:rPr>
        <w:t>Por su parte, la Ley para Prevenir, Combatir y Eliminar Actos de Discriminación en el Estado de México</w:t>
      </w:r>
      <w:r w:rsidRPr="00C15DFA">
        <w:rPr>
          <w:rFonts w:ascii="Palatino Linotype" w:hAnsi="Palatino Linotype"/>
          <w:sz w:val="28"/>
        </w:rPr>
        <w:t xml:space="preserve"> </w:t>
      </w:r>
      <w:r w:rsidRPr="00C15DFA">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14:paraId="2E38977D" w14:textId="77777777" w:rsidR="00114F45" w:rsidRPr="00C15DFA" w:rsidRDefault="00114F45" w:rsidP="00114F45">
      <w:pPr>
        <w:spacing w:before="100" w:beforeAutospacing="1" w:after="100" w:afterAutospacing="1" w:line="360" w:lineRule="auto"/>
        <w:ind w:firstLine="1"/>
        <w:jc w:val="both"/>
        <w:rPr>
          <w:rFonts w:ascii="Palatino Linotype" w:hAnsi="Palatino Linotype"/>
        </w:rPr>
      </w:pPr>
      <w:r w:rsidRPr="00C15DFA">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14:paraId="4C185679" w14:textId="77777777" w:rsidR="00114F45" w:rsidRPr="00C15DFA" w:rsidRDefault="00114F45" w:rsidP="00114F45">
      <w:pPr>
        <w:spacing w:before="100" w:beforeAutospacing="1" w:after="100" w:afterAutospacing="1" w:line="360" w:lineRule="auto"/>
        <w:ind w:firstLine="1"/>
        <w:jc w:val="both"/>
        <w:rPr>
          <w:rFonts w:ascii="Palatino Linotype" w:hAnsi="Palatino Linotype"/>
        </w:rPr>
      </w:pPr>
      <w:r w:rsidRPr="00C15DFA">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w:t>
      </w:r>
      <w:r w:rsidRPr="00C15DFA">
        <w:rPr>
          <w:rFonts w:ascii="Palatino Linotype" w:hAnsi="Palatino Linotype"/>
        </w:rPr>
        <w:lastRenderedPageBreak/>
        <w:t xml:space="preserve">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14:paraId="5CBA4569" w14:textId="77777777" w:rsidR="00114F45" w:rsidRPr="00C15DFA" w:rsidRDefault="00114F45" w:rsidP="00114F45">
      <w:pPr>
        <w:spacing w:before="100" w:beforeAutospacing="1" w:after="100" w:afterAutospacing="1" w:line="360" w:lineRule="auto"/>
        <w:ind w:firstLine="1"/>
        <w:jc w:val="both"/>
        <w:rPr>
          <w:rFonts w:ascii="Palatino Linotype" w:hAnsi="Palatino Linotype"/>
        </w:rPr>
      </w:pPr>
      <w:r w:rsidRPr="00C15DFA">
        <w:rPr>
          <w:rFonts w:ascii="Palatino Linotype" w:hAnsi="Palatino Linotype"/>
        </w:rPr>
        <w:t>Con base en lo anterior, la entrega de la información enunciada expone</w:t>
      </w:r>
      <w:r w:rsidRPr="00C15DFA">
        <w:rPr>
          <w:rFonts w:ascii="Palatino Linotype" w:hAnsi="Palatino Linotype" w:cs="Arial"/>
        </w:rPr>
        <w:t xml:space="preserve"> a sus titulares a situaciones de discriminación, en atención a que pudiera consistir en una </w:t>
      </w:r>
      <w:r w:rsidRPr="00C15DFA">
        <w:rPr>
          <w:rFonts w:ascii="Palatino Linotype" w:hAnsi="Palatino Linotype"/>
        </w:rPr>
        <w:t xml:space="preserve">preferencia, distinción, exclusión, repudio, desprecio, incomprensión, rechazo o restricción basada en su condición social. </w:t>
      </w:r>
    </w:p>
    <w:p w14:paraId="7105A4BC" w14:textId="77777777" w:rsidR="00114F45" w:rsidRPr="00C15DFA" w:rsidRDefault="00114F45" w:rsidP="00114F45">
      <w:pPr>
        <w:spacing w:before="100" w:beforeAutospacing="1" w:after="100" w:afterAutospacing="1" w:line="360" w:lineRule="auto"/>
        <w:jc w:val="both"/>
        <w:rPr>
          <w:rFonts w:ascii="Palatino Linotype" w:hAnsi="Palatino Linotype"/>
        </w:rPr>
      </w:pPr>
      <w:r w:rsidRPr="00C15DFA">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14:paraId="31312675" w14:textId="78A737B8" w:rsidR="0088535A" w:rsidRPr="00C15DFA" w:rsidRDefault="0088535A" w:rsidP="0088535A">
      <w:pPr>
        <w:spacing w:before="100" w:beforeAutospacing="1" w:after="100" w:afterAutospacing="1" w:line="360" w:lineRule="auto"/>
        <w:jc w:val="both"/>
        <w:rPr>
          <w:rFonts w:ascii="Palatino Linotype" w:hAnsi="Palatino Linotype" w:cs="Arial"/>
          <w:lang w:val="es-ES_tradnl"/>
        </w:rPr>
      </w:pPr>
      <w:r w:rsidRPr="00C15DFA">
        <w:rPr>
          <w:rFonts w:ascii="Palatino Linotype" w:hAnsi="Palatino Linotype"/>
          <w:color w:val="000000"/>
        </w:rPr>
        <w:t xml:space="preserve">Así, las cosas, en términos del artículo 143 de la Ley de Transparencia y Acceso a la Información Pública del Estado de México y Municipios, esta Autoridad estima que </w:t>
      </w:r>
      <w:r w:rsidRPr="00C15DFA">
        <w:rPr>
          <w:rFonts w:ascii="Palatino Linotype" w:hAnsi="Palatino Linotype"/>
          <w:b/>
          <w:color w:val="000000"/>
        </w:rPr>
        <w:lastRenderedPageBreak/>
        <w:t>EL SUJETO OBLIGADO</w:t>
      </w:r>
      <w:r w:rsidRPr="00C15DFA">
        <w:rPr>
          <w:rFonts w:ascii="Palatino Linotype" w:hAnsi="Palatino Linotype"/>
          <w:color w:val="000000"/>
        </w:rPr>
        <w:t xml:space="preserve"> debe proceder a clasificar la información requerida </w:t>
      </w:r>
      <w:r w:rsidRPr="00C15DFA">
        <w:rPr>
          <w:rFonts w:ascii="Palatino Linotype" w:hAnsi="Palatino Linotype" w:cs="Arial"/>
          <w:lang w:val="es-ES_tradnl"/>
        </w:rPr>
        <w:t>mediante las formalidades de Ley, es decir,</w:t>
      </w:r>
      <w:r w:rsidRPr="00C15DFA">
        <w:rPr>
          <w:rFonts w:ascii="Palatino Linotype" w:hAnsi="Palatino Linotype" w:cs="Arial"/>
        </w:rPr>
        <w:t xml:space="preserve"> que el Comité de Transparencia emita el Acuerdo de Clasificación correspondiente</w:t>
      </w:r>
      <w:r w:rsidRPr="00C15DFA">
        <w:rPr>
          <w:rFonts w:ascii="Palatino Linotype" w:hAnsi="Palatino Linotype" w:cs="Arial"/>
          <w:lang w:val="es-ES_tradnl"/>
        </w:rPr>
        <w:t xml:space="preserve"> debidamente fundado y motivado, en </w:t>
      </w:r>
      <w:r w:rsidRPr="00C15DFA">
        <w:rPr>
          <w:rFonts w:ascii="Palatino Linotype" w:hAnsi="Palatino Linotype" w:cs="Arial"/>
          <w:noProof/>
          <w:lang w:eastAsia="es-MX"/>
        </w:rPr>
        <w:t>términos</w:t>
      </w:r>
      <w:r w:rsidRPr="00C15DF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w:t>
      </w:r>
    </w:p>
    <w:p w14:paraId="59F43DC9" w14:textId="262A6E2F" w:rsidR="00114F45" w:rsidRPr="00C15DFA" w:rsidRDefault="0088535A" w:rsidP="00DF1485">
      <w:pPr>
        <w:widowControl w:val="0"/>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C15DFA">
        <w:rPr>
          <w:rFonts w:ascii="Palatino Linotype" w:eastAsia="Arial Unicode MS" w:hAnsi="Palatino Linotype" w:cs="Arial"/>
          <w:lang w:val="es-ES"/>
        </w:rPr>
        <w:t xml:space="preserve">Por otra parte </w:t>
      </w:r>
      <w:r w:rsidRPr="00C15DFA">
        <w:rPr>
          <w:rFonts w:ascii="Palatino Linotype" w:eastAsia="Arial Unicode MS" w:hAnsi="Palatino Linotype" w:cs="Arial"/>
          <w:b/>
          <w:lang w:val="es-ES"/>
        </w:rPr>
        <w:t>EL RECURRENTE</w:t>
      </w:r>
      <w:r w:rsidRPr="00C15DFA">
        <w:rPr>
          <w:rFonts w:ascii="Palatino Linotype" w:eastAsia="Arial Unicode MS" w:hAnsi="Palatino Linotype" w:cs="Arial"/>
          <w:lang w:val="es-ES"/>
        </w:rPr>
        <w:t xml:space="preserve"> al momento de interponer su recurso de revisión señaló </w:t>
      </w:r>
      <w:r w:rsidRPr="00C15DFA">
        <w:rPr>
          <w:rFonts w:ascii="Palatino Linotype" w:eastAsia="Arial Unicode MS" w:hAnsi="Palatino Linotype" w:cs="Arial"/>
          <w:i/>
          <w:lang w:val="es-ES"/>
        </w:rPr>
        <w:t>“las contrataciones de personal de seguridad que tanto hace publicidad y lo más conocido que es el cambio del contralor.” (Sic)</w:t>
      </w:r>
      <w:r w:rsidRPr="00C15DFA">
        <w:rPr>
          <w:rFonts w:ascii="Palatino Linotype" w:eastAsia="Arial Unicode MS" w:hAnsi="Palatino Linotype" w:cs="Arial"/>
          <w:lang w:val="es-ES"/>
        </w:rPr>
        <w:t xml:space="preserve">, por lo que </w:t>
      </w:r>
      <w:r w:rsidRPr="00C15DFA">
        <w:rPr>
          <w:rFonts w:ascii="Palatino Linotype" w:eastAsia="Arial Unicode MS" w:hAnsi="Palatino Linotype" w:cs="Arial"/>
          <w:b/>
          <w:lang w:val="es-ES"/>
        </w:rPr>
        <w:t>EL SUJETO OBLIGADO</w:t>
      </w:r>
      <w:r w:rsidRPr="00C15DFA">
        <w:rPr>
          <w:rFonts w:ascii="Palatino Linotype" w:eastAsia="Arial Unicode MS" w:hAnsi="Palatino Linotype" w:cs="Arial"/>
          <w:lang w:val="es-ES"/>
        </w:rPr>
        <w:t xml:space="preserve"> en Informe Justificado le informó que </w:t>
      </w:r>
      <w:r w:rsidR="00AF67FE" w:rsidRPr="00C15DFA">
        <w:rPr>
          <w:rFonts w:ascii="Palatino Linotype" w:eastAsia="Arial Unicode MS" w:hAnsi="Palatino Linotype" w:cs="Arial"/>
          <w:lang w:val="es-ES"/>
        </w:rPr>
        <w:t>las personas que han sido contratadas como personal de seguridad en dicha Institución Educativa no cuentan con la calidad de servidores públicos universitarios, toda vez que no ejercen, manejan o disponen de recursos públicos, por lo que reiter</w:t>
      </w:r>
      <w:r w:rsidR="00272197" w:rsidRPr="00C15DFA">
        <w:rPr>
          <w:rFonts w:ascii="Palatino Linotype" w:eastAsia="Arial Unicode MS" w:hAnsi="Palatino Linotype" w:cs="Arial"/>
          <w:lang w:val="es-ES"/>
        </w:rPr>
        <w:t>ó</w:t>
      </w:r>
      <w:r w:rsidR="00AF67FE" w:rsidRPr="00C15DFA">
        <w:rPr>
          <w:rFonts w:ascii="Palatino Linotype" w:eastAsia="Arial Unicode MS" w:hAnsi="Palatino Linotype" w:cs="Arial"/>
          <w:lang w:val="es-ES"/>
        </w:rPr>
        <w:t xml:space="preserve"> que el listado entregado en respuesta contiene únicamente aquellas personas que ejercen, maneja</w:t>
      </w:r>
      <w:r w:rsidR="006F132F" w:rsidRPr="00C15DFA">
        <w:rPr>
          <w:rFonts w:ascii="Palatino Linotype" w:eastAsia="Arial Unicode MS" w:hAnsi="Palatino Linotype" w:cs="Arial"/>
          <w:lang w:val="es-ES"/>
        </w:rPr>
        <w:t>n</w:t>
      </w:r>
      <w:r w:rsidR="00AF67FE" w:rsidRPr="00C15DFA">
        <w:rPr>
          <w:rFonts w:ascii="Palatino Linotype" w:eastAsia="Arial Unicode MS" w:hAnsi="Palatino Linotype" w:cs="Arial"/>
          <w:lang w:val="es-ES"/>
        </w:rPr>
        <w:t xml:space="preserve"> o disponen de recursos públicos. </w:t>
      </w:r>
    </w:p>
    <w:p w14:paraId="78CE1F9C" w14:textId="4F7B024C" w:rsidR="00114F45" w:rsidRPr="00C15DFA" w:rsidRDefault="00AF67FE" w:rsidP="00DF1485">
      <w:pPr>
        <w:widowControl w:val="0"/>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C15DFA">
        <w:rPr>
          <w:rFonts w:ascii="Palatino Linotype" w:eastAsia="Arial Unicode MS" w:hAnsi="Palatino Linotype" w:cs="Arial"/>
          <w:lang w:val="es-ES"/>
        </w:rPr>
        <w:t>Ahora bien y por cuanto hace al Titular del Órgano Interno de Control, hizo del conocimiento del particular que dicho servidor público no fue considerado como alta por parte de la Universidad Autónoma del Estado de México, en razón de que dicho funcionario ha venido prestando sus servicios a la Institución como personal académico desde fechas anteriores al periodo solicitado por el particular, por lo que no se considera como alta de personal nuevo</w:t>
      </w:r>
      <w:r w:rsidR="001F543F" w:rsidRPr="00C15DFA">
        <w:rPr>
          <w:rFonts w:ascii="Palatino Linotype" w:eastAsia="Arial Unicode MS" w:hAnsi="Palatino Linotype" w:cs="Arial"/>
          <w:lang w:val="es-ES"/>
        </w:rPr>
        <w:t xml:space="preserve">, en ese sentido esta Ponencia </w:t>
      </w:r>
      <w:proofErr w:type="spellStart"/>
      <w:r w:rsidR="001F543F" w:rsidRPr="00C15DFA">
        <w:rPr>
          <w:rFonts w:ascii="Palatino Linotype" w:eastAsia="Arial Unicode MS" w:hAnsi="Palatino Linotype" w:cs="Arial"/>
          <w:lang w:val="es-ES"/>
        </w:rPr>
        <w:t>Resolutora</w:t>
      </w:r>
      <w:proofErr w:type="spellEnd"/>
      <w:r w:rsidR="001F543F" w:rsidRPr="00C15DFA">
        <w:rPr>
          <w:rFonts w:ascii="Palatino Linotype" w:eastAsia="Arial Unicode MS" w:hAnsi="Palatino Linotype" w:cs="Arial"/>
          <w:lang w:val="es-ES"/>
        </w:rPr>
        <w:t xml:space="preserve"> </w:t>
      </w:r>
      <w:r w:rsidR="001F543F" w:rsidRPr="00C15DFA">
        <w:rPr>
          <w:rFonts w:ascii="Palatino Linotype" w:eastAsia="Arial Unicode MS" w:hAnsi="Palatino Linotype" w:cs="Arial"/>
          <w:lang w:val="es-ES"/>
        </w:rPr>
        <w:lastRenderedPageBreak/>
        <w:t xml:space="preserve">advierte que </w:t>
      </w:r>
      <w:r w:rsidR="009B7F84" w:rsidRPr="00C15DFA">
        <w:rPr>
          <w:rFonts w:ascii="Palatino Linotype" w:eastAsia="Arial Unicode MS" w:hAnsi="Palatino Linotype" w:cs="Arial"/>
          <w:lang w:val="es-ES"/>
        </w:rPr>
        <w:t>si bien el Contralor no fue dado de alta como servidor público, lo cierto es que al hacer el cambio del cargo</w:t>
      </w:r>
      <w:r w:rsidR="00E332AD" w:rsidRPr="00C15DFA">
        <w:rPr>
          <w:rFonts w:ascii="Palatino Linotype" w:eastAsia="Arial Unicode MS" w:hAnsi="Palatino Linotype" w:cs="Arial"/>
          <w:lang w:val="es-ES"/>
        </w:rPr>
        <w:t>, es decir su promoción</w:t>
      </w:r>
      <w:r w:rsidR="009B7F84" w:rsidRPr="00C15DFA">
        <w:rPr>
          <w:rFonts w:ascii="Palatino Linotype" w:eastAsia="Arial Unicode MS" w:hAnsi="Palatino Linotype" w:cs="Arial"/>
          <w:lang w:val="es-ES"/>
        </w:rPr>
        <w:t>, se registró el movimiento de personal con su nuevo cargo de Contralor, por lo que se deberá de hacer la entrega del aviso de movimiento, de ser procedente en versión pública.</w:t>
      </w:r>
    </w:p>
    <w:p w14:paraId="30B9FF5B" w14:textId="2BA8117D" w:rsidR="007A7921" w:rsidRPr="00C15DFA" w:rsidRDefault="00AF67FE" w:rsidP="000128B8">
      <w:pPr>
        <w:spacing w:before="100" w:beforeAutospacing="1" w:after="100" w:afterAutospacing="1" w:line="360" w:lineRule="auto"/>
        <w:contextualSpacing/>
        <w:jc w:val="both"/>
        <w:rPr>
          <w:rFonts w:ascii="Palatino Linotype" w:hAnsi="Palatino Linotype" w:cs="Arial"/>
        </w:rPr>
      </w:pPr>
      <w:r w:rsidRPr="00C15DFA">
        <w:rPr>
          <w:rFonts w:ascii="Palatino Linotype" w:eastAsia="Arial Unicode MS" w:hAnsi="Palatino Linotype" w:cs="Arial"/>
          <w:lang w:val="es-ES"/>
        </w:rPr>
        <w:t xml:space="preserve">En ese sentido, </w:t>
      </w:r>
      <w:r w:rsidR="009B7F84" w:rsidRPr="00C15DFA">
        <w:rPr>
          <w:rFonts w:ascii="Palatino Linotype" w:eastAsia="Arial Unicode MS" w:hAnsi="Palatino Linotype" w:cs="Arial"/>
          <w:lang w:val="es-ES"/>
        </w:rPr>
        <w:t xml:space="preserve">y por cuanto hace al personal de seguridad </w:t>
      </w:r>
      <w:r w:rsidRPr="00C15DFA">
        <w:rPr>
          <w:rFonts w:ascii="Palatino Linotype" w:eastAsia="Arial Unicode MS" w:hAnsi="Palatino Linotype" w:cs="Arial"/>
          <w:lang w:val="es-ES"/>
        </w:rPr>
        <w:t xml:space="preserve">es claro que </w:t>
      </w:r>
      <w:r w:rsidR="000128B8" w:rsidRPr="00C15DFA">
        <w:rPr>
          <w:rFonts w:ascii="Palatino Linotype" w:hAnsi="Palatino Linotype" w:cs="Arial"/>
          <w:b/>
        </w:rPr>
        <w:t>EL SUJETO OBLIGADO</w:t>
      </w:r>
      <w:r w:rsidR="000128B8" w:rsidRPr="00C15DFA">
        <w:rPr>
          <w:rFonts w:ascii="Palatino Linotype" w:hAnsi="Palatino Linotype" w:cs="Arial"/>
        </w:rPr>
        <w:t xml:space="preserve"> realizó un pronunciamiento en el que dio atención a lo requerido por el particular en la interposición del recurso de revisión</w:t>
      </w:r>
      <w:r w:rsidR="003B41CF" w:rsidRPr="00C15DFA">
        <w:rPr>
          <w:rFonts w:ascii="Palatino Linotype" w:hAnsi="Palatino Linotype" w:cs="Arial"/>
        </w:rPr>
        <w:t xml:space="preserve">; </w:t>
      </w:r>
      <w:r w:rsidR="007A7921" w:rsidRPr="00C15DFA">
        <w:rPr>
          <w:rFonts w:ascii="Palatino Linotype" w:hAnsi="Palatino Linotype" w:cs="Arial"/>
        </w:rPr>
        <w:t xml:space="preserve">sin embargo, esta Ponencia Resolutora </w:t>
      </w:r>
      <w:r w:rsidR="00F02664" w:rsidRPr="00C15DFA">
        <w:rPr>
          <w:rFonts w:ascii="Palatino Linotype" w:hAnsi="Palatino Linotype" w:cs="Arial"/>
        </w:rPr>
        <w:t>advierte</w:t>
      </w:r>
      <w:r w:rsidR="007A7921" w:rsidRPr="00C15DFA">
        <w:rPr>
          <w:rFonts w:ascii="Palatino Linotype" w:hAnsi="Palatino Linotype" w:cs="Arial"/>
        </w:rPr>
        <w:t xml:space="preserve"> que </w:t>
      </w:r>
      <w:r w:rsidR="003B41CF" w:rsidRPr="00C15DFA">
        <w:rPr>
          <w:rFonts w:ascii="Palatino Linotype" w:hAnsi="Palatino Linotype" w:cs="Arial"/>
        </w:rPr>
        <w:t>la Ley del Trabajo de los Servidores Públicos del Estado de México y M</w:t>
      </w:r>
      <w:r w:rsidR="00BE45B0" w:rsidRPr="00C15DFA">
        <w:rPr>
          <w:rFonts w:ascii="Palatino Linotype" w:hAnsi="Palatino Linotype" w:cs="Arial"/>
        </w:rPr>
        <w:t xml:space="preserve">unicipios señala que un servidor público es aquella persona física que presta a una institución pública un </w:t>
      </w:r>
      <w:r w:rsidR="00BE45B0" w:rsidRPr="00C15DFA">
        <w:rPr>
          <w:rFonts w:ascii="Palatino Linotype" w:hAnsi="Palatino Linotype" w:cs="Arial"/>
          <w:b/>
        </w:rPr>
        <w:t>trabajo personal subordinado de carácter material o intelectual</w:t>
      </w:r>
      <w:r w:rsidR="00BE45B0" w:rsidRPr="00C15DFA">
        <w:rPr>
          <w:rFonts w:ascii="Palatino Linotype" w:hAnsi="Palatino Linotype" w:cs="Arial"/>
        </w:rPr>
        <w:t xml:space="preserve">, o de ambos géneros, </w:t>
      </w:r>
      <w:r w:rsidR="00BE45B0" w:rsidRPr="00C15DFA">
        <w:rPr>
          <w:rFonts w:ascii="Palatino Linotype" w:hAnsi="Palatino Linotype" w:cs="Arial"/>
          <w:b/>
        </w:rPr>
        <w:t>mediante el pago de un sueldo</w:t>
      </w:r>
      <w:r w:rsidR="00BE45B0" w:rsidRPr="00C15DFA">
        <w:rPr>
          <w:rFonts w:ascii="Palatino Linotype" w:hAnsi="Palatino Linotype" w:cs="Arial"/>
        </w:rPr>
        <w:t xml:space="preserve">, es por esta razón que contrario a la apreciación del Sujeto Obligado, </w:t>
      </w:r>
      <w:r w:rsidR="001F543F" w:rsidRPr="00C15DFA">
        <w:rPr>
          <w:rFonts w:ascii="Palatino Linotype" w:hAnsi="Palatino Linotype" w:cs="Arial"/>
        </w:rPr>
        <w:t>el personal de seguridad de la Institución si bien no ejerce recursos, lo cierto es que si son contemplados como servidores públicos,</w:t>
      </w:r>
      <w:r w:rsidR="00E332AD" w:rsidRPr="00C15DFA">
        <w:rPr>
          <w:rFonts w:ascii="Palatino Linotype" w:hAnsi="Palatino Linotype" w:cs="Arial"/>
        </w:rPr>
        <w:t xml:space="preserve"> independientemente de la normatividad que regula a su personal de manera interna,  </w:t>
      </w:r>
      <w:r w:rsidR="001F543F" w:rsidRPr="00C15DFA">
        <w:rPr>
          <w:rFonts w:ascii="Palatino Linotype" w:hAnsi="Palatino Linotype" w:cs="Arial"/>
        </w:rPr>
        <w:t xml:space="preserve"> por lo tanto se ordena su entrega en versión pública de la misma y a través del SAIMEX, a efecto de satisfacer el derecho de acceso a la información del particular. </w:t>
      </w:r>
    </w:p>
    <w:p w14:paraId="4D422AFE" w14:textId="77777777" w:rsidR="000128B8" w:rsidRPr="00C15DFA" w:rsidRDefault="000128B8" w:rsidP="00371AD7">
      <w:pPr>
        <w:spacing w:line="360" w:lineRule="auto"/>
        <w:jc w:val="both"/>
        <w:rPr>
          <w:rFonts w:ascii="Palatino Linotype" w:eastAsia="Arial Unicode MS" w:hAnsi="Palatino Linotype" w:cs="Arial"/>
          <w:lang w:val="es-ES"/>
        </w:rPr>
      </w:pPr>
    </w:p>
    <w:p w14:paraId="1D6822F9" w14:textId="77777777" w:rsidR="004A1705" w:rsidRPr="00C15DFA" w:rsidRDefault="00371AD7" w:rsidP="00371AD7">
      <w:pPr>
        <w:spacing w:line="360" w:lineRule="auto"/>
        <w:jc w:val="both"/>
        <w:rPr>
          <w:rFonts w:ascii="Palatino Linotype" w:hAnsi="Palatino Linotype" w:cs="Arial"/>
        </w:rPr>
      </w:pPr>
      <w:r w:rsidRPr="00C15DFA">
        <w:rPr>
          <w:rFonts w:ascii="Palatino Linotype" w:hAnsi="Palatino Linotype" w:cs="Arial"/>
        </w:rPr>
        <w:t>Ahora bien, p</w:t>
      </w:r>
      <w:r w:rsidR="003D3A7E" w:rsidRPr="00C15DFA">
        <w:rPr>
          <w:rFonts w:ascii="Palatino Linotype" w:hAnsi="Palatino Linotype" w:cs="Arial"/>
        </w:rPr>
        <w:t>or cuanto hace al punto número 2</w:t>
      </w:r>
      <w:r w:rsidRPr="00C15DFA">
        <w:rPr>
          <w:rFonts w:ascii="Palatino Linotype" w:hAnsi="Palatino Linotype" w:cs="Arial"/>
        </w:rPr>
        <w:t>, relativo</w:t>
      </w:r>
      <w:r w:rsidR="003D3A7E" w:rsidRPr="00C15DFA">
        <w:rPr>
          <w:rFonts w:ascii="Palatino Linotype" w:hAnsi="Palatino Linotype" w:cs="Arial"/>
        </w:rPr>
        <w:t xml:space="preserve"> a los comprobantes de pago, catálogo de conceptos de las claves de percepciones y deducciones, </w:t>
      </w:r>
      <w:r w:rsidR="003D3A7E" w:rsidRPr="00C15DFA">
        <w:rPr>
          <w:rFonts w:ascii="Palatino Linotype" w:hAnsi="Palatino Linotype" w:cs="Arial"/>
          <w:b/>
        </w:rPr>
        <w:t>EL SUJETO OBLIGADO</w:t>
      </w:r>
      <w:r w:rsidR="003D3A7E" w:rsidRPr="00C15DFA">
        <w:rPr>
          <w:rFonts w:ascii="Palatino Linotype" w:hAnsi="Palatino Linotype" w:cs="Arial"/>
        </w:rPr>
        <w:t xml:space="preserve"> hizo entrega </w:t>
      </w:r>
      <w:r w:rsidR="0001071D" w:rsidRPr="00C15DFA">
        <w:rPr>
          <w:rFonts w:ascii="Palatino Linotype" w:hAnsi="Palatino Linotype" w:cs="Arial"/>
        </w:rPr>
        <w:t>en versión p</w:t>
      </w:r>
      <w:r w:rsidR="00272197" w:rsidRPr="00C15DFA">
        <w:rPr>
          <w:rFonts w:ascii="Palatino Linotype" w:hAnsi="Palatino Linotype" w:cs="Arial"/>
        </w:rPr>
        <w:t>ú</w:t>
      </w:r>
      <w:r w:rsidR="0001071D" w:rsidRPr="00C15DFA">
        <w:rPr>
          <w:rFonts w:ascii="Palatino Linotype" w:hAnsi="Palatino Linotype" w:cs="Arial"/>
        </w:rPr>
        <w:t xml:space="preserve">blica </w:t>
      </w:r>
      <w:r w:rsidR="003D3A7E" w:rsidRPr="00C15DFA">
        <w:rPr>
          <w:rFonts w:ascii="Palatino Linotype" w:hAnsi="Palatino Linotype" w:cs="Arial"/>
        </w:rPr>
        <w:t xml:space="preserve">de cinco documentos referentes a las Firmas por lugar de pago personalizado de fechas 11 de </w:t>
      </w:r>
      <w:r w:rsidR="0001071D" w:rsidRPr="00C15DFA">
        <w:rPr>
          <w:rFonts w:ascii="Palatino Linotype" w:hAnsi="Palatino Linotype" w:cs="Arial"/>
        </w:rPr>
        <w:t>febrero</w:t>
      </w:r>
      <w:r w:rsidR="003D3A7E" w:rsidRPr="00C15DFA">
        <w:rPr>
          <w:rFonts w:ascii="Palatino Linotype" w:hAnsi="Palatino Linotype" w:cs="Arial"/>
        </w:rPr>
        <w:t xml:space="preserve"> de 2020, 9 de junio de 2020 y 25 de agosto de 2020, de las cuales únicamente se observan cinco de los </w:t>
      </w:r>
      <w:r w:rsidR="003D3A7E" w:rsidRPr="00C15DFA">
        <w:rPr>
          <w:rFonts w:ascii="Palatino Linotype" w:hAnsi="Palatino Linotype" w:cs="Arial"/>
        </w:rPr>
        <w:lastRenderedPageBreak/>
        <w:t>dieciséis nombres de servidores públicos, que refirió en el listado de altas y bajas, aunado a que no hizo entrega de la temporalidad solicitad</w:t>
      </w:r>
      <w:r w:rsidR="0001071D" w:rsidRPr="00C15DFA">
        <w:rPr>
          <w:rFonts w:ascii="Palatino Linotype" w:hAnsi="Palatino Linotype" w:cs="Arial"/>
        </w:rPr>
        <w:t>a</w:t>
      </w:r>
      <w:r w:rsidR="003D3A7E" w:rsidRPr="00C15DFA">
        <w:rPr>
          <w:rFonts w:ascii="Palatino Linotype" w:hAnsi="Palatino Linotype" w:cs="Arial"/>
        </w:rPr>
        <w:t xml:space="preserve"> por el particular. </w:t>
      </w:r>
    </w:p>
    <w:p w14:paraId="325DDD99" w14:textId="3F1271DD" w:rsidR="0083019A" w:rsidRPr="00C15DFA" w:rsidRDefault="009B7F84" w:rsidP="00371AD7">
      <w:pPr>
        <w:spacing w:line="360" w:lineRule="auto"/>
        <w:jc w:val="both"/>
        <w:rPr>
          <w:rFonts w:ascii="Palatino Linotype" w:hAnsi="Palatino Linotype" w:cs="Arial"/>
        </w:rPr>
      </w:pPr>
      <w:r w:rsidRPr="00C15DFA">
        <w:rPr>
          <w:noProof/>
          <w:lang w:val="es-ES"/>
        </w:rPr>
        <w:drawing>
          <wp:inline distT="0" distB="0" distL="0" distR="0" wp14:anchorId="37941234" wp14:editId="7CACF6DC">
            <wp:extent cx="5789930" cy="3760967"/>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4078" cy="3770157"/>
                    </a:xfrm>
                    <a:prstGeom prst="rect">
                      <a:avLst/>
                    </a:prstGeom>
                  </pic:spPr>
                </pic:pic>
              </a:graphicData>
            </a:graphic>
          </wp:inline>
        </w:drawing>
      </w:r>
    </w:p>
    <w:p w14:paraId="05615365" w14:textId="16F38F4C" w:rsidR="0001071D" w:rsidRPr="00C15DFA" w:rsidRDefault="00D04ABB" w:rsidP="00371AD7">
      <w:pPr>
        <w:spacing w:line="360" w:lineRule="auto"/>
        <w:jc w:val="both"/>
        <w:rPr>
          <w:rFonts w:ascii="Palatino Linotype" w:hAnsi="Palatino Linotype" w:cs="Arial"/>
        </w:rPr>
      </w:pPr>
      <w:r w:rsidRPr="00C15DFA">
        <w:rPr>
          <w:noProof/>
          <w:lang w:val="es-ES"/>
        </w:rPr>
        <w:lastRenderedPageBreak/>
        <mc:AlternateContent>
          <mc:Choice Requires="wps">
            <w:drawing>
              <wp:anchor distT="0" distB="0" distL="114300" distR="114300" simplePos="0" relativeHeight="251667456" behindDoc="0" locked="0" layoutInCell="1" allowOverlap="1" wp14:anchorId="1CF87015" wp14:editId="513D0DD8">
                <wp:simplePos x="0" y="0"/>
                <wp:positionH relativeFrom="column">
                  <wp:posOffset>1405890</wp:posOffset>
                </wp:positionH>
                <wp:positionV relativeFrom="paragraph">
                  <wp:posOffset>2574926</wp:posOffset>
                </wp:positionV>
                <wp:extent cx="2436126" cy="171450"/>
                <wp:effectExtent l="57150" t="19050" r="78740" b="95250"/>
                <wp:wrapNone/>
                <wp:docPr id="17" name="Rectángulo 17"/>
                <wp:cNvGraphicFramePr/>
                <a:graphic xmlns:a="http://schemas.openxmlformats.org/drawingml/2006/main">
                  <a:graphicData uri="http://schemas.microsoft.com/office/word/2010/wordprocessingShape">
                    <wps:wsp>
                      <wps:cNvSpPr/>
                      <wps:spPr>
                        <a:xfrm>
                          <a:off x="0" y="0"/>
                          <a:ext cx="2436126" cy="1714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7510B3" id="Rectángulo 17" o:spid="_x0000_s1026" style="position:absolute;margin-left:110.7pt;margin-top:202.75pt;width:191.8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" filled="f" strokecolor="red">
                <v:shadow on="t" color="black" opacity="22937f" origin=",.5" offset="0,.63889mm"/>
              </v:rect>
            </w:pict>
          </mc:Fallback>
        </mc:AlternateContent>
      </w:r>
      <w:r w:rsidR="0001071D" w:rsidRPr="00C15DFA">
        <w:rPr>
          <w:noProof/>
          <w:lang w:eastAsia="es-MX"/>
        </w:rPr>
        <w:t xml:space="preserve"> </w:t>
      </w:r>
      <w:r w:rsidR="0001071D" w:rsidRPr="00C15DFA">
        <w:rPr>
          <w:noProof/>
          <w:lang w:val="es-ES"/>
        </w:rPr>
        <w:drawing>
          <wp:inline distT="0" distB="0" distL="0" distR="0" wp14:anchorId="10B637AE" wp14:editId="026B84B7">
            <wp:extent cx="5533508" cy="6915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8454" cy="6921331"/>
                    </a:xfrm>
                    <a:prstGeom prst="rect">
                      <a:avLst/>
                    </a:prstGeom>
                  </pic:spPr>
                </pic:pic>
              </a:graphicData>
            </a:graphic>
          </wp:inline>
        </w:drawing>
      </w:r>
    </w:p>
    <w:p w14:paraId="01C90B8F" w14:textId="624A46D6" w:rsidR="0001071D" w:rsidRPr="00C15DFA" w:rsidRDefault="00BB66A3" w:rsidP="00371AD7">
      <w:pPr>
        <w:spacing w:line="360" w:lineRule="auto"/>
        <w:jc w:val="both"/>
        <w:rPr>
          <w:rFonts w:ascii="Palatino Linotype" w:hAnsi="Palatino Linotype" w:cs="Arial"/>
        </w:rPr>
      </w:pPr>
      <w:r w:rsidRPr="00C15DFA">
        <w:rPr>
          <w:noProof/>
          <w:lang w:val="es-ES"/>
        </w:rPr>
        <w:lastRenderedPageBreak/>
        <mc:AlternateContent>
          <mc:Choice Requires="wps">
            <w:drawing>
              <wp:anchor distT="0" distB="0" distL="114300" distR="114300" simplePos="0" relativeHeight="251668480" behindDoc="0" locked="0" layoutInCell="1" allowOverlap="1" wp14:anchorId="568C7B13" wp14:editId="57F55CD6">
                <wp:simplePos x="0" y="0"/>
                <wp:positionH relativeFrom="column">
                  <wp:posOffset>1315047</wp:posOffset>
                </wp:positionH>
                <wp:positionV relativeFrom="paragraph">
                  <wp:posOffset>5881095</wp:posOffset>
                </wp:positionV>
                <wp:extent cx="2204114" cy="116006"/>
                <wp:effectExtent l="57150" t="19050" r="81915" b="93980"/>
                <wp:wrapNone/>
                <wp:docPr id="20" name="Rectángulo 20"/>
                <wp:cNvGraphicFramePr/>
                <a:graphic xmlns:a="http://schemas.openxmlformats.org/drawingml/2006/main">
                  <a:graphicData uri="http://schemas.microsoft.com/office/word/2010/wordprocessingShape">
                    <wps:wsp>
                      <wps:cNvSpPr/>
                      <wps:spPr>
                        <a:xfrm>
                          <a:off x="0" y="0"/>
                          <a:ext cx="2204114" cy="11600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706667" id="Rectángulo 20" o:spid="_x0000_s1026" style="position:absolute;margin-left:103.55pt;margin-top:463.1pt;width:173.55pt;height:9.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" filled="f" strokecolor="red">
                <v:shadow on="t" color="black" opacity="22937f" origin=",.5" offset="0,.63889mm"/>
              </v:rect>
            </w:pict>
          </mc:Fallback>
        </mc:AlternateContent>
      </w:r>
      <w:r w:rsidR="0001071D" w:rsidRPr="00C15DFA">
        <w:rPr>
          <w:noProof/>
          <w:lang w:val="es-ES"/>
        </w:rPr>
        <w:drawing>
          <wp:inline distT="0" distB="0" distL="0" distR="0" wp14:anchorId="286FDC72" wp14:editId="720CBD04">
            <wp:extent cx="5791835" cy="294109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6137" cy="2943277"/>
                    </a:xfrm>
                    <a:prstGeom prst="rect">
                      <a:avLst/>
                    </a:prstGeom>
                  </pic:spPr>
                </pic:pic>
              </a:graphicData>
            </a:graphic>
          </wp:inline>
        </w:drawing>
      </w:r>
      <w:r w:rsidRPr="00C15DFA">
        <w:rPr>
          <w:noProof/>
          <w:lang w:eastAsia="es-MX"/>
        </w:rPr>
        <w:t xml:space="preserve"> </w:t>
      </w:r>
      <w:r w:rsidRPr="00C15DFA">
        <w:rPr>
          <w:noProof/>
          <w:lang w:val="es-ES"/>
        </w:rPr>
        <w:drawing>
          <wp:inline distT="0" distB="0" distL="0" distR="0" wp14:anchorId="055D7862" wp14:editId="622A5550">
            <wp:extent cx="5791835" cy="41349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4776" cy="4144225"/>
                    </a:xfrm>
                    <a:prstGeom prst="rect">
                      <a:avLst/>
                    </a:prstGeom>
                  </pic:spPr>
                </pic:pic>
              </a:graphicData>
            </a:graphic>
          </wp:inline>
        </w:drawing>
      </w:r>
    </w:p>
    <w:p w14:paraId="18CD1377" w14:textId="224C80BD" w:rsidR="0001071D" w:rsidRPr="00C15DFA" w:rsidRDefault="00BB66A3" w:rsidP="00371AD7">
      <w:pPr>
        <w:spacing w:line="360" w:lineRule="auto"/>
        <w:jc w:val="both"/>
        <w:rPr>
          <w:rFonts w:ascii="Palatino Linotype" w:hAnsi="Palatino Linotype" w:cs="Arial"/>
        </w:rPr>
      </w:pPr>
      <w:r w:rsidRPr="00C15DFA">
        <w:rPr>
          <w:noProof/>
          <w:lang w:val="es-ES"/>
        </w:rPr>
        <w:lastRenderedPageBreak/>
        <mc:AlternateContent>
          <mc:Choice Requires="wps">
            <w:drawing>
              <wp:anchor distT="0" distB="0" distL="114300" distR="114300" simplePos="0" relativeHeight="251672576" behindDoc="0" locked="0" layoutInCell="1" allowOverlap="1" wp14:anchorId="6BF38E13" wp14:editId="17EEE093">
                <wp:simplePos x="0" y="0"/>
                <wp:positionH relativeFrom="column">
                  <wp:posOffset>4474504</wp:posOffset>
                </wp:positionH>
                <wp:positionV relativeFrom="paragraph">
                  <wp:posOffset>60325</wp:posOffset>
                </wp:positionV>
                <wp:extent cx="1276065" cy="143301"/>
                <wp:effectExtent l="57150" t="19050" r="76835" b="104775"/>
                <wp:wrapNone/>
                <wp:docPr id="31" name="Rectángulo 31"/>
                <wp:cNvGraphicFramePr/>
                <a:graphic xmlns:a="http://schemas.openxmlformats.org/drawingml/2006/main">
                  <a:graphicData uri="http://schemas.microsoft.com/office/word/2010/wordprocessingShape">
                    <wps:wsp>
                      <wps:cNvSpPr/>
                      <wps:spPr>
                        <a:xfrm>
                          <a:off x="0" y="0"/>
                          <a:ext cx="1276065" cy="14330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0A0593" id="Rectángulo 31" o:spid="_x0000_s1026" style="position:absolute;margin-left:352.3pt;margin-top:4.75pt;width:100.5pt;height:11.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" filled="f" strokecolor="red" strokeweight="1.5pt">
                <v:shadow on="t" color="black" opacity="22937f" origin=",.5" offset="0,.63889mm"/>
              </v:rect>
            </w:pict>
          </mc:Fallback>
        </mc:AlternateContent>
      </w:r>
      <w:r w:rsidRPr="00C15DFA">
        <w:rPr>
          <w:noProof/>
          <w:lang w:val="es-ES"/>
        </w:rPr>
        <mc:AlternateContent>
          <mc:Choice Requires="wps">
            <w:drawing>
              <wp:anchor distT="0" distB="0" distL="114300" distR="114300" simplePos="0" relativeHeight="251671552" behindDoc="0" locked="0" layoutInCell="1" allowOverlap="1" wp14:anchorId="5000E2AB" wp14:editId="5F584C87">
                <wp:simplePos x="0" y="0"/>
                <wp:positionH relativeFrom="column">
                  <wp:posOffset>1164922</wp:posOffset>
                </wp:positionH>
                <wp:positionV relativeFrom="paragraph">
                  <wp:posOffset>5417071</wp:posOffset>
                </wp:positionV>
                <wp:extent cx="1637731" cy="122830"/>
                <wp:effectExtent l="57150" t="19050" r="76835" b="86995"/>
                <wp:wrapNone/>
                <wp:docPr id="30" name="Rectángulo 30"/>
                <wp:cNvGraphicFramePr/>
                <a:graphic xmlns:a="http://schemas.openxmlformats.org/drawingml/2006/main">
                  <a:graphicData uri="http://schemas.microsoft.com/office/word/2010/wordprocessingShape">
                    <wps:wsp>
                      <wps:cNvSpPr/>
                      <wps:spPr>
                        <a:xfrm>
                          <a:off x="0" y="0"/>
                          <a:ext cx="1637731" cy="12283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A2C8F1" id="Rectángulo 30" o:spid="_x0000_s1026" style="position:absolute;margin-left:91.75pt;margin-top:426.55pt;width:128.95pt;height:9.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" filled="f" strokecolor="red">
                <v:shadow on="t" color="black" opacity="22937f" origin=",.5" offset="0,.63889mm"/>
              </v:rect>
            </w:pict>
          </mc:Fallback>
        </mc:AlternateContent>
      </w:r>
      <w:r w:rsidRPr="00C15DFA">
        <w:rPr>
          <w:noProof/>
          <w:lang w:val="es-ES"/>
        </w:rPr>
        <mc:AlternateContent>
          <mc:Choice Requires="wps">
            <w:drawing>
              <wp:anchor distT="0" distB="0" distL="114300" distR="114300" simplePos="0" relativeHeight="251670528" behindDoc="0" locked="0" layoutInCell="1" allowOverlap="1" wp14:anchorId="2F12ACA7" wp14:editId="639EA724">
                <wp:simplePos x="0" y="0"/>
                <wp:positionH relativeFrom="column">
                  <wp:posOffset>1355990</wp:posOffset>
                </wp:positionH>
                <wp:positionV relativeFrom="paragraph">
                  <wp:posOffset>3328964</wp:posOffset>
                </wp:positionV>
                <wp:extent cx="1760562" cy="136477"/>
                <wp:effectExtent l="57150" t="19050" r="68580" b="92710"/>
                <wp:wrapNone/>
                <wp:docPr id="29" name="Rectángulo 29"/>
                <wp:cNvGraphicFramePr/>
                <a:graphic xmlns:a="http://schemas.openxmlformats.org/drawingml/2006/main">
                  <a:graphicData uri="http://schemas.microsoft.com/office/word/2010/wordprocessingShape">
                    <wps:wsp>
                      <wps:cNvSpPr/>
                      <wps:spPr>
                        <a:xfrm>
                          <a:off x="0" y="0"/>
                          <a:ext cx="1760562" cy="13647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F4FFC2" id="Rectángulo 29" o:spid="_x0000_s1026" style="position:absolute;margin-left:106.75pt;margin-top:262.1pt;width:138.65pt;height:1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" filled="f" strokecolor="red">
                <v:shadow on="t" color="black" opacity="22937f" origin=",.5" offset="0,.63889mm"/>
              </v:rect>
            </w:pict>
          </mc:Fallback>
        </mc:AlternateContent>
      </w:r>
      <w:r w:rsidRPr="00C15DFA">
        <w:rPr>
          <w:noProof/>
          <w:lang w:val="es-ES"/>
        </w:rPr>
        <mc:AlternateContent>
          <mc:Choice Requires="wps">
            <w:drawing>
              <wp:anchor distT="0" distB="0" distL="114300" distR="114300" simplePos="0" relativeHeight="251669504" behindDoc="0" locked="0" layoutInCell="1" allowOverlap="1" wp14:anchorId="46C511AC" wp14:editId="4E558DC4">
                <wp:simplePos x="0" y="0"/>
                <wp:positionH relativeFrom="column">
                  <wp:posOffset>1164922</wp:posOffset>
                </wp:positionH>
                <wp:positionV relativeFrom="paragraph">
                  <wp:posOffset>1370510</wp:posOffset>
                </wp:positionV>
                <wp:extent cx="1774209" cy="136478"/>
                <wp:effectExtent l="57150" t="19050" r="73660" b="92710"/>
                <wp:wrapNone/>
                <wp:docPr id="27" name="Rectángulo 27"/>
                <wp:cNvGraphicFramePr/>
                <a:graphic xmlns:a="http://schemas.openxmlformats.org/drawingml/2006/main">
                  <a:graphicData uri="http://schemas.microsoft.com/office/word/2010/wordprocessingShape">
                    <wps:wsp>
                      <wps:cNvSpPr/>
                      <wps:spPr>
                        <a:xfrm>
                          <a:off x="0" y="0"/>
                          <a:ext cx="1774209" cy="13647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51F54C" id="Rectángulo 27" o:spid="_x0000_s1026" style="position:absolute;margin-left:91.75pt;margin-top:107.9pt;width:139.7pt;height:1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" filled="f" strokecolor="red">
                <v:shadow on="t" color="black" opacity="22937f" origin=",.5" offset="0,.63889mm"/>
              </v:rect>
            </w:pict>
          </mc:Fallback>
        </mc:AlternateContent>
      </w:r>
      <w:r w:rsidRPr="00C15DFA">
        <w:rPr>
          <w:noProof/>
          <w:lang w:val="es-ES"/>
        </w:rPr>
        <w:drawing>
          <wp:inline distT="0" distB="0" distL="0" distR="0" wp14:anchorId="6BBEF6EA" wp14:editId="651F998E">
            <wp:extent cx="5791835" cy="323451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3825" cy="3235630"/>
                    </a:xfrm>
                    <a:prstGeom prst="rect">
                      <a:avLst/>
                    </a:prstGeom>
                  </pic:spPr>
                </pic:pic>
              </a:graphicData>
            </a:graphic>
          </wp:inline>
        </w:drawing>
      </w:r>
      <w:r w:rsidRPr="00C15DFA">
        <w:rPr>
          <w:noProof/>
          <w:lang w:eastAsia="es-MX"/>
        </w:rPr>
        <w:t xml:space="preserve"> </w:t>
      </w:r>
      <w:r w:rsidRPr="00C15DFA">
        <w:rPr>
          <w:noProof/>
          <w:lang w:val="es-ES"/>
        </w:rPr>
        <w:drawing>
          <wp:inline distT="0" distB="0" distL="0" distR="0" wp14:anchorId="7A15FBA5" wp14:editId="7326F5E6">
            <wp:extent cx="5542606" cy="3841845"/>
            <wp:effectExtent l="0" t="0" r="127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8579" cy="3845985"/>
                    </a:xfrm>
                    <a:prstGeom prst="rect">
                      <a:avLst/>
                    </a:prstGeom>
                  </pic:spPr>
                </pic:pic>
              </a:graphicData>
            </a:graphic>
          </wp:inline>
        </w:drawing>
      </w:r>
    </w:p>
    <w:p w14:paraId="7AF77241" w14:textId="38AF64E8" w:rsidR="00BB66A3" w:rsidRPr="00C15DFA" w:rsidRDefault="00BB66A3" w:rsidP="00371AD7">
      <w:pPr>
        <w:spacing w:line="360" w:lineRule="auto"/>
        <w:jc w:val="both"/>
        <w:rPr>
          <w:rFonts w:ascii="Palatino Linotype" w:hAnsi="Palatino Linotype" w:cs="Arial"/>
        </w:rPr>
      </w:pPr>
      <w:r w:rsidRPr="00C15DFA">
        <w:rPr>
          <w:noProof/>
          <w:lang w:val="es-ES"/>
        </w:rPr>
        <w:lastRenderedPageBreak/>
        <mc:AlternateContent>
          <mc:Choice Requires="wps">
            <w:drawing>
              <wp:anchor distT="0" distB="0" distL="114300" distR="114300" simplePos="0" relativeHeight="251673600" behindDoc="0" locked="0" layoutInCell="1" allowOverlap="1" wp14:anchorId="2B18FC48" wp14:editId="096D6471">
                <wp:simplePos x="0" y="0"/>
                <wp:positionH relativeFrom="column">
                  <wp:posOffset>4474504</wp:posOffset>
                </wp:positionH>
                <wp:positionV relativeFrom="paragraph">
                  <wp:posOffset>-1090</wp:posOffset>
                </wp:positionV>
                <wp:extent cx="1255594" cy="204716"/>
                <wp:effectExtent l="57150" t="19050" r="78105" b="100330"/>
                <wp:wrapNone/>
                <wp:docPr id="33" name="Rectángulo 33"/>
                <wp:cNvGraphicFramePr/>
                <a:graphic xmlns:a="http://schemas.openxmlformats.org/drawingml/2006/main">
                  <a:graphicData uri="http://schemas.microsoft.com/office/word/2010/wordprocessingShape">
                    <wps:wsp>
                      <wps:cNvSpPr/>
                      <wps:spPr>
                        <a:xfrm>
                          <a:off x="0" y="0"/>
                          <a:ext cx="1255594" cy="20471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0DCEED" id="Rectángulo 33" o:spid="_x0000_s1026" style="position:absolute;margin-left:352.3pt;margin-top:-.1pt;width:98.85pt;height:16.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OmjAIAAHAFAAAOAAAAZHJzL2Uyb0RvYy54bWysVN1q2zAUvh/sHYTuV9tp0q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" filled="f" strokecolor="red" strokeweight="1.5pt">
                <v:shadow on="t" color="black" opacity="22937f" origin=",.5" offset="0,.63889mm"/>
              </v:rect>
            </w:pict>
          </mc:Fallback>
        </mc:AlternateContent>
      </w:r>
      <w:r w:rsidRPr="00C15DFA">
        <w:rPr>
          <w:noProof/>
          <w:lang w:val="es-ES"/>
        </w:rPr>
        <w:drawing>
          <wp:inline distT="0" distB="0" distL="0" distR="0" wp14:anchorId="571F1A02" wp14:editId="41D37D0E">
            <wp:extent cx="5793475" cy="4171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4212" cy="4172481"/>
                    </a:xfrm>
                    <a:prstGeom prst="rect">
                      <a:avLst/>
                    </a:prstGeom>
                  </pic:spPr>
                </pic:pic>
              </a:graphicData>
            </a:graphic>
          </wp:inline>
        </w:drawing>
      </w:r>
      <w:r w:rsidRPr="00C15DFA">
        <w:rPr>
          <w:noProof/>
          <w:lang w:eastAsia="es-MX"/>
        </w:rPr>
        <w:t xml:space="preserve"> </w:t>
      </w:r>
      <w:r w:rsidRPr="00C15DFA">
        <w:rPr>
          <w:noProof/>
          <w:lang w:val="es-ES"/>
        </w:rPr>
        <w:drawing>
          <wp:inline distT="0" distB="0" distL="0" distR="0" wp14:anchorId="6B11F443" wp14:editId="0E155F02">
            <wp:extent cx="5731861" cy="2371725"/>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5046" cy="2373043"/>
                    </a:xfrm>
                    <a:prstGeom prst="rect">
                      <a:avLst/>
                    </a:prstGeom>
                  </pic:spPr>
                </pic:pic>
              </a:graphicData>
            </a:graphic>
          </wp:inline>
        </w:drawing>
      </w:r>
    </w:p>
    <w:p w14:paraId="23630C15" w14:textId="39A20D79" w:rsidR="00144CC7" w:rsidRPr="00C15DFA" w:rsidRDefault="0001071D" w:rsidP="00D04ABB">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De la</w:t>
      </w:r>
      <w:r w:rsidR="002A5AF7" w:rsidRPr="00C15DFA">
        <w:rPr>
          <w:rFonts w:ascii="Palatino Linotype" w:hAnsi="Palatino Linotype" w:cs="Arial"/>
        </w:rPr>
        <w:t>s</w:t>
      </w:r>
      <w:r w:rsidRPr="00C15DFA">
        <w:rPr>
          <w:rFonts w:ascii="Palatino Linotype" w:hAnsi="Palatino Linotype" w:cs="Arial"/>
        </w:rPr>
        <w:t xml:space="preserve"> </w:t>
      </w:r>
      <w:r w:rsidR="002A5AF7" w:rsidRPr="00C15DFA">
        <w:rPr>
          <w:rFonts w:ascii="Palatino Linotype" w:hAnsi="Palatino Linotype" w:cs="Arial"/>
        </w:rPr>
        <w:t>imágenes</w:t>
      </w:r>
      <w:r w:rsidRPr="00C15DFA">
        <w:rPr>
          <w:rFonts w:ascii="Palatino Linotype" w:hAnsi="Palatino Linotype" w:cs="Arial"/>
        </w:rPr>
        <w:t xml:space="preserve"> inserta</w:t>
      </w:r>
      <w:r w:rsidR="002A5AF7" w:rsidRPr="00C15DFA">
        <w:rPr>
          <w:rFonts w:ascii="Palatino Linotype" w:hAnsi="Palatino Linotype" w:cs="Arial"/>
        </w:rPr>
        <w:t>s</w:t>
      </w:r>
      <w:r w:rsidRPr="00C15DFA">
        <w:rPr>
          <w:rFonts w:ascii="Palatino Linotype" w:hAnsi="Palatino Linotype" w:cs="Arial"/>
        </w:rPr>
        <w:t xml:space="preserve"> con anterioridad se tiene que </w:t>
      </w:r>
      <w:r w:rsidRPr="00C15DFA">
        <w:rPr>
          <w:rFonts w:ascii="Palatino Linotype" w:hAnsi="Palatino Linotype" w:cs="Arial"/>
          <w:b/>
        </w:rPr>
        <w:t>EL SUJETO OBLIGADO</w:t>
      </w:r>
      <w:r w:rsidRPr="00C15DFA">
        <w:rPr>
          <w:rFonts w:ascii="Palatino Linotype" w:hAnsi="Palatino Linotype" w:cs="Arial"/>
        </w:rPr>
        <w:t xml:space="preserve"> realizó un pronunciamiento en el que hizo entrega del documento de “Firmas por </w:t>
      </w:r>
      <w:r w:rsidRPr="00C15DFA">
        <w:rPr>
          <w:rFonts w:ascii="Palatino Linotype" w:hAnsi="Palatino Linotype" w:cs="Arial"/>
        </w:rPr>
        <w:lastRenderedPageBreak/>
        <w:t xml:space="preserve">lugar de </w:t>
      </w:r>
      <w:r w:rsidR="002A5AF7" w:rsidRPr="00C15DFA">
        <w:rPr>
          <w:rFonts w:ascii="Palatino Linotype" w:hAnsi="Palatino Linotype" w:cs="Arial"/>
        </w:rPr>
        <w:t>Pago”, en versión pública</w:t>
      </w:r>
      <w:r w:rsidRPr="00C15DFA">
        <w:rPr>
          <w:rFonts w:ascii="Palatino Linotype" w:hAnsi="Palatino Linotype" w:cs="Arial"/>
        </w:rPr>
        <w:t>, así como del Acuerdo de Clasificación de Información Confidencial UAEM/CI/CIC/0017/2021,</w:t>
      </w:r>
      <w:r w:rsidR="002A5AF7" w:rsidRPr="00C15DFA">
        <w:rPr>
          <w:rFonts w:ascii="Palatino Linotype" w:hAnsi="Palatino Linotype" w:cs="Arial"/>
        </w:rPr>
        <w:t xml:space="preserve"> </w:t>
      </w:r>
      <w:r w:rsidRPr="00C15DFA">
        <w:rPr>
          <w:rFonts w:ascii="Palatino Linotype" w:hAnsi="Palatino Linotype" w:cs="Arial"/>
        </w:rPr>
        <w:t xml:space="preserve">y atendiendo a esto, este Instituto </w:t>
      </w:r>
      <w:r w:rsidR="002A5AF7" w:rsidRPr="00C15DFA">
        <w:rPr>
          <w:rFonts w:ascii="Palatino Linotype" w:hAnsi="Palatino Linotype" w:cs="Arial"/>
        </w:rPr>
        <w:t xml:space="preserve">advierte que </w:t>
      </w:r>
      <w:r w:rsidR="002A5AF7" w:rsidRPr="00C15DFA">
        <w:rPr>
          <w:rFonts w:ascii="Palatino Linotype" w:hAnsi="Palatino Linotype" w:cs="Arial"/>
          <w:b/>
        </w:rPr>
        <w:t>El SUJETO OBLIGADO</w:t>
      </w:r>
      <w:r w:rsidR="002A5AF7" w:rsidRPr="00C15DFA">
        <w:rPr>
          <w:rFonts w:ascii="Palatino Linotype" w:hAnsi="Palatino Linotype" w:cs="Arial"/>
        </w:rPr>
        <w:t xml:space="preserve"> hizo entrega de dichos documentos con la finalidad de colmar el requerimiento d</w:t>
      </w:r>
      <w:r w:rsidR="00D04ABB" w:rsidRPr="00C15DFA">
        <w:rPr>
          <w:rFonts w:ascii="Palatino Linotype" w:hAnsi="Palatino Linotype" w:cs="Arial"/>
        </w:rPr>
        <w:t>el particular;</w:t>
      </w:r>
      <w:r w:rsidR="002A5AF7" w:rsidRPr="00C15DFA">
        <w:rPr>
          <w:rFonts w:ascii="Palatino Linotype" w:hAnsi="Palatino Linotype" w:cs="Arial"/>
        </w:rPr>
        <w:t xml:space="preserve"> </w:t>
      </w:r>
      <w:r w:rsidR="00D04ABB" w:rsidRPr="00C15DFA">
        <w:rPr>
          <w:rFonts w:ascii="Palatino Linotype" w:eastAsia="Calibri" w:hAnsi="Palatino Linotype" w:cs="Tahoma"/>
          <w:bCs/>
          <w:lang w:eastAsia="en-US"/>
        </w:rPr>
        <w:t xml:space="preserve">sin embargo, no le hizo del conocimiento </w:t>
      </w:r>
      <w:r w:rsidR="00526FA7" w:rsidRPr="00C15DFA">
        <w:rPr>
          <w:rFonts w:ascii="Palatino Linotype" w:eastAsia="Calibri" w:hAnsi="Palatino Linotype" w:cs="Tahoma"/>
          <w:bCs/>
          <w:lang w:eastAsia="en-US"/>
        </w:rPr>
        <w:t xml:space="preserve">los recibos </w:t>
      </w:r>
      <w:r w:rsidR="00D04ABB" w:rsidRPr="00C15DFA">
        <w:rPr>
          <w:rFonts w:ascii="Palatino Linotype" w:eastAsia="Calibri" w:hAnsi="Palatino Linotype" w:cs="Tahoma"/>
          <w:bCs/>
          <w:lang w:eastAsia="en-US"/>
        </w:rPr>
        <w:t>de todos los servidores públicos dados de alta y baja referidos en el listado entregado en respuesta ni el periodo completo del cual se solicitó la información</w:t>
      </w:r>
      <w:r w:rsidR="00526FA7" w:rsidRPr="00C15DFA">
        <w:rPr>
          <w:rFonts w:ascii="Palatino Linotype" w:eastAsia="Calibri" w:hAnsi="Palatino Linotype" w:cs="Tahoma"/>
          <w:bCs/>
          <w:lang w:eastAsia="en-US"/>
        </w:rPr>
        <w:t>, aunado a que si bien en Informe Justificado el Sujeto Obligado hizo entrega de los recibos completos, lo cierto es que no fueron puestos a la vista del particular por acompañarse de demás documentos que contenían datos personales</w:t>
      </w:r>
      <w:r w:rsidR="00D04ABB" w:rsidRPr="00C15DFA">
        <w:rPr>
          <w:rFonts w:ascii="Palatino Linotype" w:eastAsia="Calibri" w:hAnsi="Palatino Linotype" w:cs="Tahoma"/>
          <w:bCs/>
          <w:lang w:eastAsia="en-US"/>
        </w:rPr>
        <w:t xml:space="preserve">; lo que no satisface el derecho de acceso a la información del particular, </w:t>
      </w:r>
      <w:r w:rsidR="00D04ABB" w:rsidRPr="00C15DFA">
        <w:rPr>
          <w:rFonts w:ascii="Palatino Linotype" w:hAnsi="Palatino Linotype" w:cs="Arial"/>
        </w:rPr>
        <w:t>razón por la cual resulta dable ordenar la entrega de</w:t>
      </w:r>
      <w:r w:rsidR="00144CC7" w:rsidRPr="00C15DFA">
        <w:rPr>
          <w:rFonts w:ascii="Palatino Linotype" w:hAnsi="Palatino Linotype" w:cs="Arial"/>
        </w:rPr>
        <w:t xml:space="preserve"> los recibos de nómina de los servidores públicos </w:t>
      </w:r>
      <w:r w:rsidR="00C068C8" w:rsidRPr="00C15DFA">
        <w:rPr>
          <w:rFonts w:ascii="Palatino Linotype" w:hAnsi="Palatino Linotype" w:cs="Arial"/>
        </w:rPr>
        <w:t xml:space="preserve">faltantes </w:t>
      </w:r>
      <w:r w:rsidR="00144CC7" w:rsidRPr="00C15DFA">
        <w:rPr>
          <w:rFonts w:ascii="Palatino Linotype" w:hAnsi="Palatino Linotype" w:cs="Arial"/>
        </w:rPr>
        <w:t xml:space="preserve">que causaron alta y baja en la Universidad Autónoma del Estado de México, del periodo comprendido del 1 de junio de 2020 al 31 de enero de 2021, en versión pública. </w:t>
      </w:r>
    </w:p>
    <w:p w14:paraId="700C7359" w14:textId="1BB4AA4F" w:rsidR="00D04ABB" w:rsidRPr="00C15DFA" w:rsidRDefault="00D04ABB" w:rsidP="00D04ABB">
      <w:pPr>
        <w:spacing w:before="100" w:beforeAutospacing="1" w:after="100" w:afterAutospacing="1" w:line="360" w:lineRule="auto"/>
        <w:contextualSpacing/>
        <w:jc w:val="both"/>
        <w:rPr>
          <w:rFonts w:ascii="Palatino Linotype" w:eastAsia="Calibri" w:hAnsi="Palatino Linotype" w:cs="Tahoma"/>
          <w:bCs/>
          <w:lang w:eastAsia="en-US"/>
        </w:rPr>
      </w:pPr>
    </w:p>
    <w:p w14:paraId="21583DB0" w14:textId="55040D41" w:rsidR="008650B9" w:rsidRPr="00C15DFA" w:rsidRDefault="00557FA2" w:rsidP="009D2864">
      <w:pPr>
        <w:spacing w:before="100" w:beforeAutospacing="1" w:after="100" w:afterAutospacing="1" w:line="360" w:lineRule="auto"/>
        <w:contextualSpacing/>
        <w:jc w:val="both"/>
        <w:rPr>
          <w:rFonts w:ascii="Palatino Linotype" w:hAnsi="Palatino Linotype" w:cs="Arial"/>
        </w:rPr>
      </w:pPr>
      <w:r w:rsidRPr="00C15DFA">
        <w:rPr>
          <w:rFonts w:ascii="Palatino Linotype" w:eastAsia="Calibri" w:hAnsi="Palatino Linotype" w:cs="Tahoma"/>
          <w:bCs/>
          <w:lang w:eastAsia="en-US"/>
        </w:rPr>
        <w:t xml:space="preserve">Ahora bien, por cuanto hace al catálogo de conceptos de las claves de percepciones y deducciones, </w:t>
      </w:r>
      <w:r w:rsidRPr="00C15DFA">
        <w:rPr>
          <w:rFonts w:ascii="Palatino Linotype" w:eastAsia="Calibri" w:hAnsi="Palatino Linotype" w:cs="Tahoma"/>
          <w:b/>
          <w:bCs/>
          <w:lang w:eastAsia="en-US"/>
        </w:rPr>
        <w:t>EL SUJETO OBLIGADO</w:t>
      </w:r>
      <w:r w:rsidRPr="00C15DFA">
        <w:rPr>
          <w:rFonts w:ascii="Palatino Linotype" w:eastAsia="Calibri" w:hAnsi="Palatino Linotype" w:cs="Tahoma"/>
          <w:bCs/>
          <w:lang w:eastAsia="en-US"/>
        </w:rPr>
        <w:t xml:space="preserve"> no hizo pronunciamiento alguno al respecto, por lo que, </w:t>
      </w:r>
      <w:r w:rsidR="008650B9" w:rsidRPr="00C15DFA">
        <w:rPr>
          <w:rFonts w:ascii="Palatino Linotype" w:hAnsi="Palatino Linotype" w:cs="Arial"/>
        </w:rPr>
        <w:t>tratándose de servidores públicos, la Ley del Trabajo de los Servidores Públicos del Estado y Municipios, en su artículo 220-K fracciones II y IV y último párrafo, establecen lo siguiente:</w:t>
      </w:r>
    </w:p>
    <w:p w14:paraId="51434268" w14:textId="77777777" w:rsidR="008650B9" w:rsidRPr="00C15DFA" w:rsidRDefault="008650B9" w:rsidP="008650B9">
      <w:pPr>
        <w:jc w:val="both"/>
        <w:rPr>
          <w:rFonts w:ascii="Palatino Linotype" w:hAnsi="Palatino Linotype" w:cs="Arial"/>
        </w:rPr>
      </w:pPr>
    </w:p>
    <w:p w14:paraId="1C5775D6" w14:textId="77777777" w:rsidR="008650B9" w:rsidRPr="00C15DFA" w:rsidRDefault="008650B9" w:rsidP="008650B9">
      <w:pPr>
        <w:tabs>
          <w:tab w:val="left" w:pos="9072"/>
        </w:tabs>
        <w:ind w:left="851" w:right="900"/>
        <w:jc w:val="both"/>
        <w:rPr>
          <w:rFonts w:ascii="Palatino Linotype" w:hAnsi="Palatino Linotype"/>
          <w:bCs/>
          <w:i/>
          <w:sz w:val="22"/>
        </w:rPr>
      </w:pPr>
      <w:r w:rsidRPr="00C15DFA">
        <w:rPr>
          <w:rFonts w:ascii="Palatino Linotype" w:hAnsi="Palatino Linotype"/>
          <w:b/>
          <w:bCs/>
          <w:i/>
          <w:sz w:val="22"/>
        </w:rPr>
        <w:t>“ARTÍCULO 220 K.-</w:t>
      </w:r>
      <w:r w:rsidRPr="00C15DFA">
        <w:rPr>
          <w:rFonts w:ascii="Palatino Linotype" w:hAnsi="Palatino Linotype"/>
          <w:bCs/>
          <w:i/>
          <w:sz w:val="22"/>
        </w:rPr>
        <w:t xml:space="preserve"> La institución o dependencia pública tiene la obligación de conservar y exhibir en el proceso los documentos que a continuación se precisan:</w:t>
      </w:r>
    </w:p>
    <w:p w14:paraId="6250555A" w14:textId="77777777" w:rsidR="008650B9" w:rsidRPr="00C15DFA" w:rsidRDefault="008650B9" w:rsidP="008650B9">
      <w:pPr>
        <w:tabs>
          <w:tab w:val="left" w:pos="9072"/>
        </w:tabs>
        <w:ind w:left="851" w:right="900"/>
        <w:jc w:val="both"/>
        <w:rPr>
          <w:rFonts w:ascii="Palatino Linotype" w:hAnsi="Palatino Linotype"/>
          <w:bCs/>
          <w:i/>
          <w:sz w:val="22"/>
        </w:rPr>
      </w:pPr>
      <w:r w:rsidRPr="00C15DFA">
        <w:rPr>
          <w:rFonts w:ascii="Palatino Linotype" w:hAnsi="Palatino Linotype"/>
          <w:bCs/>
          <w:i/>
          <w:sz w:val="22"/>
        </w:rPr>
        <w:t xml:space="preserve">II. </w:t>
      </w:r>
      <w:r w:rsidRPr="00C15DFA">
        <w:rPr>
          <w:rFonts w:ascii="Palatino Linotype" w:hAnsi="Palatino Linotype"/>
          <w:b/>
          <w:bCs/>
          <w:i/>
          <w:sz w:val="22"/>
        </w:rPr>
        <w:t>Recibos de pagos de salarios</w:t>
      </w:r>
      <w:r w:rsidRPr="00C15DFA">
        <w:rPr>
          <w:rFonts w:ascii="Palatino Linotype" w:hAnsi="Palatino Linotype"/>
          <w:bCs/>
          <w:i/>
          <w:sz w:val="22"/>
        </w:rPr>
        <w:t xml:space="preserve"> o las constancias documentales del pago de salario cuando sea por depósito o mediante información electrónica;</w:t>
      </w:r>
    </w:p>
    <w:p w14:paraId="3EE749E4" w14:textId="77777777" w:rsidR="008650B9" w:rsidRPr="00C15DFA" w:rsidRDefault="008650B9" w:rsidP="008650B9">
      <w:pPr>
        <w:tabs>
          <w:tab w:val="left" w:pos="9072"/>
        </w:tabs>
        <w:ind w:left="851" w:right="900"/>
        <w:jc w:val="both"/>
        <w:rPr>
          <w:rFonts w:ascii="Palatino Linotype" w:hAnsi="Palatino Linotype"/>
          <w:b/>
          <w:bCs/>
          <w:i/>
          <w:sz w:val="22"/>
        </w:rPr>
      </w:pPr>
      <w:r w:rsidRPr="00C15DFA">
        <w:rPr>
          <w:rFonts w:ascii="Palatino Linotype" w:hAnsi="Palatino Linotype"/>
          <w:bCs/>
          <w:i/>
          <w:sz w:val="22"/>
        </w:rPr>
        <w:lastRenderedPageBreak/>
        <w:t xml:space="preserve">IV. </w:t>
      </w:r>
      <w:r w:rsidRPr="00C15DFA">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14:paraId="4A0A94C2" w14:textId="77777777" w:rsidR="008650B9" w:rsidRPr="00C15DFA" w:rsidRDefault="008650B9" w:rsidP="008650B9">
      <w:pPr>
        <w:tabs>
          <w:tab w:val="left" w:pos="9072"/>
        </w:tabs>
        <w:ind w:left="851" w:right="900"/>
        <w:jc w:val="both"/>
        <w:rPr>
          <w:rFonts w:ascii="Palatino Linotype" w:hAnsi="Palatino Linotype"/>
          <w:bCs/>
          <w:i/>
          <w:sz w:val="22"/>
        </w:rPr>
      </w:pPr>
      <w:r w:rsidRPr="00C15DFA">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C15DFA">
        <w:rPr>
          <w:rFonts w:ascii="Palatino Linotype" w:hAnsi="Palatino Linotype"/>
          <w:b/>
          <w:bCs/>
          <w:i/>
          <w:sz w:val="22"/>
        </w:rPr>
        <w:t>II, III, IV durante el último año y un año después de que se extinga la relación laboral,</w:t>
      </w:r>
      <w:r w:rsidRPr="00C15DFA">
        <w:rPr>
          <w:rFonts w:ascii="Palatino Linotype" w:hAnsi="Palatino Linotype"/>
          <w:bCs/>
          <w:i/>
          <w:sz w:val="22"/>
        </w:rPr>
        <w:t xml:space="preserve"> y los mencionados en la fracción V, conforme lo señalen las leyes que los rijan.</w:t>
      </w:r>
    </w:p>
    <w:p w14:paraId="12F9A3A8" w14:textId="77777777" w:rsidR="008650B9" w:rsidRPr="00C15DFA" w:rsidRDefault="008650B9" w:rsidP="008650B9">
      <w:pPr>
        <w:tabs>
          <w:tab w:val="left" w:pos="9072"/>
        </w:tabs>
        <w:ind w:left="851" w:right="900"/>
        <w:jc w:val="both"/>
        <w:rPr>
          <w:rFonts w:ascii="Palatino Linotype" w:hAnsi="Palatino Linotype"/>
          <w:bCs/>
          <w:i/>
          <w:sz w:val="22"/>
        </w:rPr>
      </w:pPr>
      <w:r w:rsidRPr="00C15DFA">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E081AF5" w14:textId="77777777" w:rsidR="008650B9" w:rsidRPr="00C15DFA" w:rsidRDefault="008650B9" w:rsidP="008650B9">
      <w:pPr>
        <w:ind w:left="851" w:right="900"/>
        <w:jc w:val="both"/>
        <w:rPr>
          <w:rFonts w:ascii="Palatino Linotype" w:hAnsi="Palatino Linotype"/>
          <w:bCs/>
          <w:i/>
          <w:sz w:val="22"/>
        </w:rPr>
      </w:pPr>
      <w:r w:rsidRPr="00C15DFA">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C15DFA">
        <w:rPr>
          <w:rFonts w:ascii="Palatino Linotype" w:hAnsi="Palatino Linotype"/>
          <w:b/>
          <w:bCs/>
          <w:i/>
          <w:sz w:val="22"/>
        </w:rPr>
        <w:t>”</w:t>
      </w:r>
    </w:p>
    <w:p w14:paraId="67FEE1F3" w14:textId="77777777" w:rsidR="008650B9" w:rsidRPr="00C15DFA" w:rsidRDefault="008650B9" w:rsidP="008650B9">
      <w:pPr>
        <w:ind w:left="851" w:right="900"/>
        <w:jc w:val="both"/>
        <w:rPr>
          <w:rFonts w:ascii="Palatino Linotype" w:hAnsi="Palatino Linotype"/>
          <w:sz w:val="22"/>
        </w:rPr>
      </w:pPr>
      <w:r w:rsidRPr="00C15DFA">
        <w:rPr>
          <w:rFonts w:ascii="Palatino Linotype" w:hAnsi="Palatino Linotype"/>
          <w:sz w:val="22"/>
        </w:rPr>
        <w:t>(Énfasis añadido)</w:t>
      </w:r>
    </w:p>
    <w:p w14:paraId="382F02EA" w14:textId="77777777" w:rsidR="008650B9" w:rsidRPr="00C15DFA" w:rsidRDefault="008650B9" w:rsidP="008650B9">
      <w:pPr>
        <w:ind w:left="851" w:right="900"/>
        <w:jc w:val="both"/>
        <w:rPr>
          <w:rFonts w:ascii="Palatino Linotype" w:hAnsi="Palatino Linotype"/>
          <w:bCs/>
          <w:sz w:val="22"/>
        </w:rPr>
      </w:pPr>
    </w:p>
    <w:p w14:paraId="7E8FAA77" w14:textId="031B5617" w:rsidR="008650B9" w:rsidRPr="00C15DFA" w:rsidRDefault="008650B9" w:rsidP="008650B9">
      <w:pPr>
        <w:spacing w:line="360" w:lineRule="auto"/>
        <w:jc w:val="both"/>
        <w:rPr>
          <w:rFonts w:ascii="Palatino Linotype" w:hAnsi="Palatino Linotype" w:cs="Arial"/>
        </w:rPr>
      </w:pPr>
      <w:r w:rsidRPr="00C15DFA">
        <w:rPr>
          <w:rFonts w:ascii="Palatino Linotype" w:hAnsi="Palatino Linotype" w:cs="Arial"/>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por conceptos de pagos de salarios, y de prestaciones tales como prima vacacional y aguinaldo. </w:t>
      </w:r>
    </w:p>
    <w:p w14:paraId="688B80CD" w14:textId="77777777" w:rsidR="008650B9" w:rsidRPr="00C15DFA" w:rsidRDefault="008650B9" w:rsidP="008650B9">
      <w:pPr>
        <w:jc w:val="both"/>
        <w:rPr>
          <w:rFonts w:ascii="Palatino Linotype" w:hAnsi="Palatino Linotype" w:cs="Arial"/>
        </w:rPr>
      </w:pPr>
    </w:p>
    <w:p w14:paraId="4AD93621" w14:textId="77777777" w:rsidR="008650B9" w:rsidRPr="00C15DFA" w:rsidRDefault="008650B9" w:rsidP="008650B9">
      <w:pPr>
        <w:spacing w:line="360" w:lineRule="auto"/>
        <w:jc w:val="both"/>
        <w:rPr>
          <w:rFonts w:ascii="Palatino Linotype" w:hAnsi="Palatino Linotype" w:cs="Arial"/>
        </w:rPr>
      </w:pPr>
      <w:r w:rsidRPr="00C15DFA">
        <w:rPr>
          <w:rFonts w:ascii="Palatino Linotype" w:hAnsi="Palatino Linotype" w:cs="Arial"/>
        </w:rPr>
        <w:t xml:space="preserve">Así, la Ley del Trabajo de los Servidores Públicos del Estado y Municipios hace referencia </w:t>
      </w:r>
      <w:r w:rsidRPr="00C15DFA">
        <w:rPr>
          <w:rFonts w:ascii="Palatino Linotype" w:hAnsi="Palatino Linotype" w:cs="Arial"/>
          <w:lang w:eastAsia="es-MX"/>
        </w:rPr>
        <w:t xml:space="preserve">a </w:t>
      </w:r>
      <w:r w:rsidRPr="00C15DFA">
        <w:rPr>
          <w:rFonts w:ascii="Palatino Linotype" w:hAnsi="Palatino Linotype" w:cs="Arial"/>
        </w:rPr>
        <w:t>los comprobantes que las instituciones públicas realizan para documentar el pago de salarios, prima vacacional, aguinaldo y demás prestaciones otorgadas a un servidor público, denominándolos “</w:t>
      </w:r>
      <w:r w:rsidRPr="00C15DFA">
        <w:rPr>
          <w:rFonts w:ascii="Palatino Linotype" w:hAnsi="Palatino Linotype" w:cs="Arial"/>
          <w:i/>
        </w:rPr>
        <w:t>recibos o comprobantes de pago</w:t>
      </w:r>
      <w:r w:rsidRPr="00C15DFA">
        <w:rPr>
          <w:rFonts w:ascii="Palatino Linotype" w:hAnsi="Palatino Linotype" w:cs="Arial"/>
        </w:rPr>
        <w:t xml:space="preserve">”, los cuales </w:t>
      </w:r>
      <w:r w:rsidRPr="00C15DFA">
        <w:rPr>
          <w:rFonts w:ascii="Palatino Linotype" w:hAnsi="Palatino Linotype" w:cs="Arial"/>
        </w:rPr>
        <w:lastRenderedPageBreak/>
        <w:t xml:space="preserve">constituyen un instrumento mediante el cual </w:t>
      </w:r>
      <w:r w:rsidRPr="00C15DFA">
        <w:rPr>
          <w:rFonts w:ascii="Palatino Linotype" w:hAnsi="Palatino Linotype" w:cs="Arial"/>
          <w:b/>
        </w:rPr>
        <w:t>EL SUJETO OBLIGADO</w:t>
      </w:r>
      <w:r w:rsidRPr="00C15DFA">
        <w:rPr>
          <w:rFonts w:ascii="Palatino Linotype" w:hAnsi="Palatino Linotype" w:cs="Arial"/>
        </w:rPr>
        <w:t xml:space="preserve"> acredita las remuneraciones al personal.</w:t>
      </w:r>
    </w:p>
    <w:p w14:paraId="09FE5AEC" w14:textId="77777777" w:rsidR="008650B9" w:rsidRPr="00C15DFA" w:rsidRDefault="008650B9" w:rsidP="008650B9">
      <w:pPr>
        <w:jc w:val="both"/>
        <w:rPr>
          <w:rFonts w:ascii="Palatino Linotype" w:hAnsi="Palatino Linotype" w:cs="Arial"/>
        </w:rPr>
      </w:pPr>
    </w:p>
    <w:p w14:paraId="7DF2B56B" w14:textId="77777777" w:rsidR="008650B9" w:rsidRPr="00C15DFA" w:rsidRDefault="008650B9" w:rsidP="008650B9">
      <w:pPr>
        <w:spacing w:line="360" w:lineRule="auto"/>
        <w:jc w:val="both"/>
        <w:rPr>
          <w:rFonts w:ascii="Palatino Linotype" w:hAnsi="Palatino Linotype" w:cs="Arial"/>
        </w:rPr>
      </w:pPr>
      <w:r w:rsidRPr="00C15DFA">
        <w:rPr>
          <w:rFonts w:ascii="Palatino Linotype" w:hAnsi="Palatino Linotype" w:cs="Arial"/>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DB3EAC4" w14:textId="1D1D1AEC" w:rsidR="009D2864" w:rsidRPr="00C15DFA" w:rsidRDefault="009D2864" w:rsidP="009D286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15DFA">
        <w:rPr>
          <w:rFonts w:ascii="Palatino Linotype" w:eastAsia="Calibri" w:hAnsi="Palatino Linotype" w:cs="Arial"/>
        </w:rPr>
        <w:t>Asimismo, el Manual de Operación del Departamento Administrativo tiene por objeto planear, gestionar, controlar y hacer uso eficiente de los recursos materiales, tecnológicos y financieros; así como, coordinar las acciones referentes al capital humano, bajo los principios de disciplina, transparencia y rendición de cuentas para el cumplimiento de los programas, proyectos y metas de la Dirección de Desarrollo del Personal Académico y que dentro de sus funciones, en lo que interesa, tiene las siguientes:</w:t>
      </w:r>
    </w:p>
    <w:p w14:paraId="0A4231C1" w14:textId="77777777" w:rsidR="009D2864" w:rsidRPr="00C15DFA" w:rsidRDefault="009D2864" w:rsidP="009D2864">
      <w:pPr>
        <w:pStyle w:val="Prrafodelista"/>
        <w:widowControl w:val="0"/>
        <w:numPr>
          <w:ilvl w:val="0"/>
          <w:numId w:val="28"/>
        </w:numPr>
        <w:tabs>
          <w:tab w:val="left" w:pos="1276"/>
        </w:tabs>
        <w:suppressAutoHyphens w:val="0"/>
        <w:autoSpaceDE w:val="0"/>
        <w:autoSpaceDN w:val="0"/>
        <w:adjustRightInd w:val="0"/>
        <w:spacing w:before="240" w:after="100" w:afterAutospacing="1" w:line="360" w:lineRule="auto"/>
        <w:jc w:val="both"/>
        <w:rPr>
          <w:rFonts w:ascii="Palatino Linotype" w:eastAsia="Calibri" w:hAnsi="Palatino Linotype" w:cs="Arial"/>
        </w:rPr>
      </w:pPr>
      <w:r w:rsidRPr="00C15DFA">
        <w:rPr>
          <w:rFonts w:ascii="Palatino Linotype" w:eastAsia="Calibri" w:hAnsi="Palatino Linotype" w:cs="Arial"/>
        </w:rPr>
        <w:t>Gestionar ante la Dirección de Recursos Humanos la contratación de personal; así como, los movimientos de alta, baja, sustituciones, incapacidades, permisos, vacaciones y cambios de adscripción;</w:t>
      </w:r>
    </w:p>
    <w:p w14:paraId="287B76B5" w14:textId="77777777" w:rsidR="009D2864" w:rsidRPr="00C15DFA" w:rsidRDefault="009D2864" w:rsidP="009D2864">
      <w:pPr>
        <w:pStyle w:val="Prrafodelista"/>
        <w:widowControl w:val="0"/>
        <w:numPr>
          <w:ilvl w:val="0"/>
          <w:numId w:val="28"/>
        </w:numPr>
        <w:tabs>
          <w:tab w:val="left" w:pos="1276"/>
        </w:tabs>
        <w:suppressAutoHyphens w:val="0"/>
        <w:autoSpaceDE w:val="0"/>
        <w:autoSpaceDN w:val="0"/>
        <w:adjustRightInd w:val="0"/>
        <w:spacing w:before="240" w:after="100" w:afterAutospacing="1" w:line="360" w:lineRule="auto"/>
        <w:jc w:val="both"/>
        <w:rPr>
          <w:rFonts w:ascii="Palatino Linotype" w:eastAsia="Calibri" w:hAnsi="Palatino Linotype" w:cs="Arial"/>
        </w:rPr>
      </w:pPr>
      <w:r w:rsidRPr="00C15DFA">
        <w:rPr>
          <w:rFonts w:ascii="Palatino Linotype" w:eastAsia="Calibri" w:hAnsi="Palatino Linotype" w:cs="Arial"/>
        </w:rPr>
        <w:t>Supervisar la integración, control y resguardo de los expedientes del personal; y,</w:t>
      </w:r>
    </w:p>
    <w:p w14:paraId="2385BD12" w14:textId="77777777" w:rsidR="009D2864" w:rsidRPr="00C15DFA" w:rsidRDefault="009D2864" w:rsidP="009D2864">
      <w:pPr>
        <w:pStyle w:val="Prrafodelista"/>
        <w:widowControl w:val="0"/>
        <w:numPr>
          <w:ilvl w:val="0"/>
          <w:numId w:val="28"/>
        </w:numPr>
        <w:tabs>
          <w:tab w:val="left" w:pos="1276"/>
        </w:tabs>
        <w:suppressAutoHyphens w:val="0"/>
        <w:autoSpaceDE w:val="0"/>
        <w:autoSpaceDN w:val="0"/>
        <w:adjustRightInd w:val="0"/>
        <w:spacing w:before="240" w:after="100" w:afterAutospacing="1" w:line="360" w:lineRule="auto"/>
        <w:jc w:val="both"/>
        <w:rPr>
          <w:rFonts w:ascii="Palatino Linotype" w:eastAsia="Calibri" w:hAnsi="Palatino Linotype" w:cs="Arial"/>
        </w:rPr>
      </w:pPr>
      <w:r w:rsidRPr="00C15DFA">
        <w:rPr>
          <w:rFonts w:ascii="Palatino Linotype" w:eastAsia="Calibri" w:hAnsi="Palatino Linotype" w:cs="Arial"/>
        </w:rPr>
        <w:t xml:space="preserve">Controlar la asistencia y puntualidad del personal, reportando oportunamente </w:t>
      </w:r>
      <w:r w:rsidRPr="00C15DFA">
        <w:rPr>
          <w:rFonts w:ascii="Palatino Linotype" w:eastAsia="Calibri" w:hAnsi="Palatino Linotype" w:cs="Arial"/>
        </w:rPr>
        <w:lastRenderedPageBreak/>
        <w:t>a la Dirección de Recursos Humanos para su afectación en nómina.</w:t>
      </w:r>
    </w:p>
    <w:p w14:paraId="5CB321AC" w14:textId="6CBF2C52" w:rsidR="009D2864" w:rsidRPr="00C15DFA" w:rsidRDefault="009D2864" w:rsidP="009D286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15DFA">
        <w:rPr>
          <w:rFonts w:ascii="Palatino Linotype" w:eastAsia="Calibri" w:hAnsi="Palatino Linotype" w:cs="Arial"/>
        </w:rPr>
        <w:t xml:space="preserve">En consecuencia, es claro que </w:t>
      </w:r>
      <w:r w:rsidRPr="00C15DFA">
        <w:rPr>
          <w:rFonts w:ascii="Palatino Linotype" w:eastAsia="Calibri" w:hAnsi="Palatino Linotype" w:cs="Arial"/>
          <w:b/>
        </w:rPr>
        <w:t>EL SUJETO OBLIGADO</w:t>
      </w:r>
      <w:r w:rsidRPr="00C15DFA">
        <w:rPr>
          <w:rFonts w:ascii="Palatino Linotype" w:eastAsia="Calibri" w:hAnsi="Palatino Linotype" w:cs="Arial"/>
        </w:rPr>
        <w:t xml:space="preserve"> cuenta con fuente obligacional que lo constriñe a contar con la información relacionada con el catálogo de conceptos </w:t>
      </w:r>
      <w:r w:rsidRPr="00C15DFA">
        <w:rPr>
          <w:rFonts w:ascii="Palatino Linotype" w:eastAsia="Calibri" w:hAnsi="Palatino Linotype" w:cs="Tahoma"/>
          <w:bCs/>
          <w:lang w:eastAsia="en-US"/>
        </w:rPr>
        <w:t xml:space="preserve">de las claves de percepciones y deducciones </w:t>
      </w:r>
      <w:r w:rsidRPr="00C15DFA">
        <w:rPr>
          <w:rFonts w:ascii="Palatino Linotype" w:eastAsia="Calibri" w:hAnsi="Palatino Linotype" w:cs="Arial"/>
        </w:rPr>
        <w:t xml:space="preserve">de </w:t>
      </w:r>
      <w:r w:rsidRPr="00C15DFA">
        <w:rPr>
          <w:rFonts w:ascii="Palatino Linotype" w:hAnsi="Palatino Linotype" w:cs="Arial"/>
        </w:rPr>
        <w:t>la Universidad, razón por la cual resulta dable ordenar la entrega de éste.</w:t>
      </w:r>
    </w:p>
    <w:p w14:paraId="586492BC" w14:textId="2B271289" w:rsidR="00CD59A6" w:rsidRPr="00C15DFA" w:rsidRDefault="00EA7459" w:rsidP="00FB14B0">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Ahora bien, respecto al numeral 3 relativo a los avisos de movimientos que emite ISSEMYM, </w:t>
      </w:r>
      <w:r w:rsidRPr="00C15DFA">
        <w:rPr>
          <w:rFonts w:ascii="Palatino Linotype" w:hAnsi="Palatino Linotype" w:cs="Arial"/>
          <w:b/>
        </w:rPr>
        <w:t>EL SUJETO OBLIGADO</w:t>
      </w:r>
      <w:r w:rsidRPr="00C15DFA">
        <w:rPr>
          <w:rFonts w:ascii="Palatino Linotype" w:hAnsi="Palatino Linotype" w:cs="Arial"/>
        </w:rPr>
        <w:t xml:space="preserve"> </w:t>
      </w:r>
      <w:r w:rsidR="00F22DF8" w:rsidRPr="00C15DFA">
        <w:rPr>
          <w:rFonts w:ascii="Palatino Linotype" w:hAnsi="Palatino Linotype" w:cs="Arial"/>
        </w:rPr>
        <w:t>mediante respuesta e Informe Justificado remitió la versión pública de los Avisos de Movimientos</w:t>
      </w:r>
      <w:r w:rsidR="00FB14B0" w:rsidRPr="00C15DFA">
        <w:rPr>
          <w:rFonts w:ascii="Palatino Linotype" w:hAnsi="Palatino Linotype" w:cs="Arial"/>
        </w:rPr>
        <w:t xml:space="preserve">, ocho de </w:t>
      </w:r>
      <w:r w:rsidR="00F22DF8" w:rsidRPr="00C15DFA">
        <w:rPr>
          <w:rFonts w:ascii="Palatino Linotype" w:hAnsi="Palatino Linotype" w:cs="Arial"/>
        </w:rPr>
        <w:t xml:space="preserve">Alta y </w:t>
      </w:r>
      <w:r w:rsidR="00FB14B0" w:rsidRPr="00C15DFA">
        <w:rPr>
          <w:rFonts w:ascii="Palatino Linotype" w:hAnsi="Palatino Linotype" w:cs="Arial"/>
        </w:rPr>
        <w:t xml:space="preserve">ocho de </w:t>
      </w:r>
      <w:r w:rsidR="00F22DF8" w:rsidRPr="00C15DFA">
        <w:rPr>
          <w:rFonts w:ascii="Palatino Linotype" w:hAnsi="Palatino Linotype" w:cs="Arial"/>
        </w:rPr>
        <w:t xml:space="preserve">Baja de </w:t>
      </w:r>
      <w:r w:rsidR="00FB14B0" w:rsidRPr="00C15DFA">
        <w:rPr>
          <w:rFonts w:ascii="Palatino Linotype" w:hAnsi="Palatino Linotype" w:cs="Arial"/>
        </w:rPr>
        <w:t xml:space="preserve">los </w:t>
      </w:r>
      <w:r w:rsidR="00F22DF8" w:rsidRPr="00C15DFA">
        <w:rPr>
          <w:rFonts w:ascii="Palatino Linotype" w:hAnsi="Palatino Linotype" w:cs="Arial"/>
        </w:rPr>
        <w:t>servidores públicos</w:t>
      </w:r>
      <w:r w:rsidR="00CD59A6" w:rsidRPr="00C15DFA">
        <w:rPr>
          <w:rFonts w:ascii="Palatino Linotype" w:hAnsi="Palatino Linotype" w:cs="Arial"/>
        </w:rPr>
        <w:t xml:space="preserve"> referidos en respuesta</w:t>
      </w:r>
      <w:r w:rsidR="00F22DF8" w:rsidRPr="00C15DFA">
        <w:rPr>
          <w:rFonts w:ascii="Palatino Linotype" w:hAnsi="Palatino Linotype" w:cs="Arial"/>
        </w:rPr>
        <w:t>;</w:t>
      </w:r>
      <w:r w:rsidR="00FB14B0" w:rsidRPr="00C15DFA">
        <w:rPr>
          <w:rFonts w:ascii="Palatino Linotype" w:hAnsi="Palatino Linotype" w:cs="Arial"/>
        </w:rPr>
        <w:t xml:space="preserve"> así como, del acuerdo número</w:t>
      </w:r>
      <w:r w:rsidR="00F22DF8" w:rsidRPr="00C15DFA">
        <w:rPr>
          <w:rFonts w:ascii="Palatino Linotype" w:hAnsi="Palatino Linotype" w:cs="Arial"/>
        </w:rPr>
        <w:t xml:space="preserve"> </w:t>
      </w:r>
      <w:r w:rsidR="00FB14B0" w:rsidRPr="00C15DFA">
        <w:rPr>
          <w:rFonts w:ascii="Palatino Linotype" w:hAnsi="Palatino Linotype" w:cs="Arial"/>
        </w:rPr>
        <w:t xml:space="preserve">del Acuerdo de Clasificación de Información Confidencial UAEM/CI/CIC/0017/2021, atendiendo a esto, este Instituto no está facultado para manifestarse sobre la veracidad del mismo, </w:t>
      </w:r>
      <w:r w:rsidR="00CD59A6" w:rsidRPr="00C15DFA">
        <w:rPr>
          <w:rFonts w:ascii="Palatino Linotype" w:hAnsi="Palatino Linotype" w:cs="Arial"/>
        </w:rPr>
        <w:t xml:space="preserve">pues no existe precepto legal alguno en la Ley de la materia que lo faculte, razón por la cual, se tiene que si bien hace entrega de los avisos de movimientos de los servidores públicos dados de alta y baja durante el periodo referido, lo cierto es que este no se pronunció respecto de todo el personal adscrito a </w:t>
      </w:r>
      <w:r w:rsidR="003C3B40" w:rsidRPr="00C15DFA">
        <w:rPr>
          <w:rFonts w:ascii="Palatino Linotype" w:hAnsi="Palatino Linotype" w:cs="Arial"/>
        </w:rPr>
        <w:t xml:space="preserve">la Universidad que recibe remuneración por la prestación de sus servicios, </w:t>
      </w:r>
      <w:r w:rsidR="00CD59A6" w:rsidRPr="00C15DFA">
        <w:rPr>
          <w:rFonts w:ascii="Palatino Linotype" w:hAnsi="Palatino Linotype" w:cs="Arial"/>
        </w:rPr>
        <w:t xml:space="preserve">por lo que el Pleno de este Instituto determina ordenar al </w:t>
      </w:r>
      <w:r w:rsidR="00CD59A6" w:rsidRPr="00C15DFA">
        <w:rPr>
          <w:rFonts w:ascii="Palatino Linotype" w:hAnsi="Palatino Linotype" w:cs="Arial"/>
          <w:b/>
        </w:rPr>
        <w:t>SUJETO OBLIGADO</w:t>
      </w:r>
      <w:r w:rsidR="00CD59A6" w:rsidRPr="00C15DFA">
        <w:rPr>
          <w:rFonts w:ascii="Palatino Linotype" w:hAnsi="Palatino Linotype" w:cs="Arial"/>
        </w:rPr>
        <w:t xml:space="preserve">, entregue al </w:t>
      </w:r>
      <w:r w:rsidR="00CD59A6" w:rsidRPr="00C15DFA">
        <w:rPr>
          <w:rFonts w:ascii="Palatino Linotype" w:hAnsi="Palatino Linotype" w:cs="Arial"/>
          <w:b/>
        </w:rPr>
        <w:t xml:space="preserve">RECURRENTE </w:t>
      </w:r>
      <w:r w:rsidR="003C3B40" w:rsidRPr="00C15DFA">
        <w:rPr>
          <w:rFonts w:ascii="Palatino Linotype" w:hAnsi="Palatino Linotype" w:cs="Arial"/>
        </w:rPr>
        <w:t xml:space="preserve">los avisos de movimientos del personal faltante, en versión pública. </w:t>
      </w:r>
    </w:p>
    <w:p w14:paraId="26FFEED2" w14:textId="59D58B7D" w:rsidR="002A5AF7" w:rsidRPr="00C15DFA" w:rsidRDefault="002A5AF7" w:rsidP="0001071D">
      <w:pPr>
        <w:spacing w:before="100" w:beforeAutospacing="1" w:after="100" w:afterAutospacing="1" w:line="360" w:lineRule="auto"/>
        <w:contextualSpacing/>
        <w:jc w:val="both"/>
        <w:rPr>
          <w:rFonts w:ascii="Palatino Linotype" w:hAnsi="Palatino Linotype" w:cs="Arial"/>
        </w:rPr>
      </w:pPr>
    </w:p>
    <w:p w14:paraId="5AA36C10" w14:textId="1F16824E" w:rsidR="00EA7459" w:rsidRPr="00C15DFA" w:rsidRDefault="00FB14B0" w:rsidP="0001071D">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Finalmente, por cuanto hace al numeral 4, referente a las </w:t>
      </w:r>
      <w:r w:rsidR="00631AD7" w:rsidRPr="00C15DFA">
        <w:rPr>
          <w:rFonts w:ascii="Palatino Linotype" w:hAnsi="Palatino Linotype"/>
          <w:color w:val="222222"/>
          <w:lang w:val="es-ES" w:eastAsia="es-MX"/>
        </w:rPr>
        <w:t>constancias</w:t>
      </w:r>
      <w:r w:rsidRPr="00C15DFA">
        <w:rPr>
          <w:rFonts w:ascii="Palatino Linotype" w:hAnsi="Palatino Linotype"/>
          <w:color w:val="222222"/>
          <w:lang w:val="es-ES" w:eastAsia="es-MX"/>
        </w:rPr>
        <w:t xml:space="preserve"> de estudios de cada uno de los servidores p</w:t>
      </w:r>
      <w:r w:rsidR="000A7BBC" w:rsidRPr="00C15DFA">
        <w:rPr>
          <w:rFonts w:ascii="Palatino Linotype" w:hAnsi="Palatino Linotype"/>
          <w:color w:val="222222"/>
          <w:lang w:val="es-ES" w:eastAsia="es-MX"/>
        </w:rPr>
        <w:t xml:space="preserve">úblicos, </w:t>
      </w:r>
      <w:r w:rsidR="000A7BBC" w:rsidRPr="00C15DFA">
        <w:rPr>
          <w:rFonts w:ascii="Palatino Linotype" w:hAnsi="Palatino Linotype"/>
          <w:b/>
          <w:color w:val="222222"/>
          <w:lang w:val="es-ES" w:eastAsia="es-MX"/>
        </w:rPr>
        <w:t>EL SUJETO OBLIGADO</w:t>
      </w:r>
      <w:r w:rsidR="000A7BBC" w:rsidRPr="00C15DFA">
        <w:rPr>
          <w:rFonts w:ascii="Palatino Linotype" w:hAnsi="Palatino Linotype"/>
          <w:color w:val="222222"/>
          <w:lang w:val="es-ES" w:eastAsia="es-MX"/>
        </w:rPr>
        <w:t xml:space="preserve"> hizo entrega en versión pública de </w:t>
      </w:r>
      <w:r w:rsidR="00272197" w:rsidRPr="00C15DFA">
        <w:rPr>
          <w:rFonts w:ascii="Palatino Linotype" w:hAnsi="Palatino Linotype"/>
          <w:color w:val="222222"/>
          <w:lang w:val="es-ES" w:eastAsia="es-MX"/>
        </w:rPr>
        <w:t>veintiún</w:t>
      </w:r>
      <w:r w:rsidR="000A7BBC" w:rsidRPr="00C15DFA">
        <w:rPr>
          <w:rFonts w:ascii="Palatino Linotype" w:hAnsi="Palatino Linotype"/>
          <w:color w:val="222222"/>
          <w:lang w:val="es-ES" w:eastAsia="es-MX"/>
        </w:rPr>
        <w:t xml:space="preserve"> </w:t>
      </w:r>
      <w:r w:rsidR="000A7BBC" w:rsidRPr="00C15DFA">
        <w:rPr>
          <w:rFonts w:ascii="Palatino Linotype" w:hAnsi="Palatino Linotype" w:cs="Arial"/>
        </w:rPr>
        <w:t>comprobantes de estudios y diez c</w:t>
      </w:r>
      <w:r w:rsidR="00272197" w:rsidRPr="00C15DFA">
        <w:rPr>
          <w:rFonts w:ascii="Palatino Linotype" w:hAnsi="Palatino Linotype" w:cs="Arial"/>
        </w:rPr>
        <w:t>é</w:t>
      </w:r>
      <w:r w:rsidR="000A7BBC" w:rsidRPr="00C15DFA">
        <w:rPr>
          <w:rFonts w:ascii="Palatino Linotype" w:hAnsi="Palatino Linotype" w:cs="Arial"/>
        </w:rPr>
        <w:t>dulas profesionales</w:t>
      </w:r>
      <w:r w:rsidR="00CD0BC9" w:rsidRPr="00C15DFA">
        <w:rPr>
          <w:rFonts w:ascii="Palatino Linotype" w:hAnsi="Palatino Linotype" w:cs="Arial"/>
        </w:rPr>
        <w:t xml:space="preserve"> de los servidores públicos referidos en la lista de alta y baja proporcionada en respuesta</w:t>
      </w:r>
      <w:r w:rsidR="000A7BBC" w:rsidRPr="00C15DFA">
        <w:rPr>
          <w:rFonts w:ascii="Palatino Linotype" w:hAnsi="Palatino Linotype" w:cs="Arial"/>
        </w:rPr>
        <w:t xml:space="preserve">, </w:t>
      </w:r>
      <w:r w:rsidR="000A7BBC" w:rsidRPr="00C15DFA">
        <w:rPr>
          <w:rFonts w:ascii="Palatino Linotype" w:hAnsi="Palatino Linotype" w:cs="Arial"/>
        </w:rPr>
        <w:lastRenderedPageBreak/>
        <w:t>así como, el Acuerdo de Clasificación de Información Confidencial UAEM/CI/CIC/0017/2021, en el que se aprobó la clasificación de la información de la clave única de registro de población contenida en los títulos y c</w:t>
      </w:r>
      <w:r w:rsidR="00631AD7" w:rsidRPr="00C15DFA">
        <w:rPr>
          <w:rFonts w:ascii="Palatino Linotype" w:hAnsi="Palatino Linotype" w:cs="Arial"/>
        </w:rPr>
        <w:t>é</w:t>
      </w:r>
      <w:r w:rsidR="000A7BBC" w:rsidRPr="00C15DFA">
        <w:rPr>
          <w:rFonts w:ascii="Palatino Linotype" w:hAnsi="Palatino Linotype" w:cs="Arial"/>
        </w:rPr>
        <w:t xml:space="preserve">dulas profesionales entregadas, tal y como se muestra a continuación: </w:t>
      </w:r>
    </w:p>
    <w:p w14:paraId="42344328" w14:textId="6BBBD303" w:rsidR="00FB14B0" w:rsidRPr="00C15DFA" w:rsidRDefault="00CD0BC9" w:rsidP="0001071D">
      <w:pPr>
        <w:spacing w:before="100" w:beforeAutospacing="1" w:after="100" w:afterAutospacing="1" w:line="360" w:lineRule="auto"/>
        <w:contextualSpacing/>
        <w:jc w:val="both"/>
        <w:rPr>
          <w:rFonts w:ascii="Palatino Linotype" w:hAnsi="Palatino Linotype" w:cs="Arial"/>
        </w:rPr>
      </w:pPr>
      <w:r w:rsidRPr="00C15DFA">
        <w:rPr>
          <w:noProof/>
          <w:lang w:val="es-ES"/>
        </w:rPr>
        <w:drawing>
          <wp:inline distT="0" distB="0" distL="0" distR="0" wp14:anchorId="1F9B187F" wp14:editId="6C19C7D8">
            <wp:extent cx="5784850" cy="6042991"/>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316" cy="6069593"/>
                    </a:xfrm>
                    <a:prstGeom prst="rect">
                      <a:avLst/>
                    </a:prstGeom>
                  </pic:spPr>
                </pic:pic>
              </a:graphicData>
            </a:graphic>
          </wp:inline>
        </w:drawing>
      </w:r>
    </w:p>
    <w:p w14:paraId="3CD1C6B3" w14:textId="77777777" w:rsidR="00CD0BC9" w:rsidRPr="00C15DFA" w:rsidRDefault="00CD0BC9" w:rsidP="00CD0BC9">
      <w:pPr>
        <w:spacing w:before="100" w:beforeAutospacing="1" w:after="100" w:afterAutospacing="1" w:line="360" w:lineRule="auto"/>
        <w:contextualSpacing/>
        <w:jc w:val="center"/>
        <w:rPr>
          <w:rFonts w:ascii="Palatino Linotype" w:hAnsi="Palatino Linotype" w:cs="Arial"/>
        </w:rPr>
      </w:pPr>
      <w:r w:rsidRPr="00C15DFA">
        <w:rPr>
          <w:rFonts w:ascii="Palatino Linotype" w:hAnsi="Palatino Linotype" w:cs="Arial"/>
        </w:rPr>
        <w:lastRenderedPageBreak/>
        <w:t>…</w:t>
      </w:r>
    </w:p>
    <w:p w14:paraId="4A757881" w14:textId="3689223E" w:rsidR="00EA7459" w:rsidRPr="00C15DFA" w:rsidRDefault="00CD0BC9" w:rsidP="00CD0BC9">
      <w:pPr>
        <w:spacing w:before="100" w:beforeAutospacing="1" w:after="100" w:afterAutospacing="1" w:line="360" w:lineRule="auto"/>
        <w:contextualSpacing/>
        <w:jc w:val="center"/>
        <w:rPr>
          <w:rFonts w:ascii="Palatino Linotype" w:hAnsi="Palatino Linotype" w:cs="Arial"/>
        </w:rPr>
      </w:pPr>
      <w:r w:rsidRPr="00C15DFA">
        <w:rPr>
          <w:noProof/>
          <w:lang w:val="es-ES"/>
        </w:rPr>
        <w:drawing>
          <wp:inline distT="0" distB="0" distL="0" distR="0" wp14:anchorId="0EA24759" wp14:editId="0FF52025">
            <wp:extent cx="4598444" cy="649633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8762" cy="6510910"/>
                    </a:xfrm>
                    <a:prstGeom prst="rect">
                      <a:avLst/>
                    </a:prstGeom>
                  </pic:spPr>
                </pic:pic>
              </a:graphicData>
            </a:graphic>
          </wp:inline>
        </w:drawing>
      </w:r>
    </w:p>
    <w:p w14:paraId="179CCCC6" w14:textId="77777777" w:rsidR="00EA7459" w:rsidRPr="00C15DFA" w:rsidRDefault="00EA7459" w:rsidP="0001071D">
      <w:pPr>
        <w:spacing w:before="100" w:beforeAutospacing="1" w:after="100" w:afterAutospacing="1" w:line="360" w:lineRule="auto"/>
        <w:contextualSpacing/>
        <w:jc w:val="both"/>
        <w:rPr>
          <w:rFonts w:ascii="Palatino Linotype" w:hAnsi="Palatino Linotype" w:cs="Arial"/>
        </w:rPr>
      </w:pPr>
    </w:p>
    <w:p w14:paraId="75688E96" w14:textId="27FE8FDF" w:rsidR="00EA7459" w:rsidRPr="00C15DFA" w:rsidRDefault="00CD0BC9" w:rsidP="0001071D">
      <w:pPr>
        <w:spacing w:before="100" w:beforeAutospacing="1" w:after="100" w:afterAutospacing="1" w:line="360" w:lineRule="auto"/>
        <w:contextualSpacing/>
        <w:jc w:val="both"/>
        <w:rPr>
          <w:rFonts w:ascii="Palatino Linotype" w:hAnsi="Palatino Linotype" w:cs="Arial"/>
        </w:rPr>
      </w:pPr>
      <w:r w:rsidRPr="00C15DFA">
        <w:rPr>
          <w:noProof/>
          <w:lang w:val="es-ES"/>
        </w:rPr>
        <w:lastRenderedPageBreak/>
        <w:drawing>
          <wp:inline distT="0" distB="0" distL="0" distR="0" wp14:anchorId="6BE21FB9" wp14:editId="3A6DB8DC">
            <wp:extent cx="5791835" cy="459549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4595495"/>
                    </a:xfrm>
                    <a:prstGeom prst="rect">
                      <a:avLst/>
                    </a:prstGeom>
                  </pic:spPr>
                </pic:pic>
              </a:graphicData>
            </a:graphic>
          </wp:inline>
        </w:drawing>
      </w:r>
    </w:p>
    <w:p w14:paraId="15458E74" w14:textId="3120F6F6" w:rsidR="00C068C8" w:rsidRPr="00C15DFA" w:rsidRDefault="00CD0BC9" w:rsidP="00C068C8">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De las imágenes insertas con anterioridad se tiene que </w:t>
      </w:r>
      <w:r w:rsidRPr="00C15DFA">
        <w:rPr>
          <w:rFonts w:ascii="Palatino Linotype" w:hAnsi="Palatino Linotype" w:cs="Arial"/>
          <w:b/>
        </w:rPr>
        <w:t>EL SUJETO OBLIGADO</w:t>
      </w:r>
      <w:r w:rsidRPr="00C15DFA">
        <w:rPr>
          <w:rFonts w:ascii="Palatino Linotype" w:hAnsi="Palatino Linotype" w:cs="Arial"/>
        </w:rPr>
        <w:t xml:space="preserve"> realizó un pronunciamiento en el que hizo entrega de los documentos a través de los cuales dio atención a dicho requerimiento, atendiendo a esto, este Instituto no está facultado para manifestarse sobre la veracidad del mismo, pues no existe precepto legal alguno en la Ley de la materia que lo faculte,</w:t>
      </w:r>
      <w:r w:rsidR="00C068C8" w:rsidRPr="00C15DFA">
        <w:rPr>
          <w:rFonts w:ascii="Palatino Linotype" w:hAnsi="Palatino Linotype" w:cs="Arial"/>
        </w:rPr>
        <w:t xml:space="preserve"> razón por la cual, se tiene que si bien hace entrega de los comprobantes de estudios y cédulas profesionales de los servidores públicos referidos en la lista de alta y baja proporcionada en respuesta durante el periodo referido, lo cierto es que</w:t>
      </w:r>
      <w:r w:rsidR="0034403A" w:rsidRPr="00C15DFA">
        <w:rPr>
          <w:rFonts w:ascii="Palatino Linotype" w:hAnsi="Palatino Linotype" w:cs="Arial"/>
        </w:rPr>
        <w:t>, é</w:t>
      </w:r>
      <w:r w:rsidR="00C068C8" w:rsidRPr="00C15DFA">
        <w:rPr>
          <w:rFonts w:ascii="Palatino Linotype" w:hAnsi="Palatino Linotype" w:cs="Arial"/>
        </w:rPr>
        <w:t>ste n</w:t>
      </w:r>
      <w:r w:rsidR="00FA1E55" w:rsidRPr="00C15DFA">
        <w:rPr>
          <w:rFonts w:ascii="Palatino Linotype" w:hAnsi="Palatino Linotype" w:cs="Arial"/>
        </w:rPr>
        <w:t>o se pronunció respecto de todos los servidores públicos</w:t>
      </w:r>
      <w:r w:rsidR="00C068C8" w:rsidRPr="00C15DFA">
        <w:rPr>
          <w:rFonts w:ascii="Palatino Linotype" w:hAnsi="Palatino Linotype" w:cs="Arial"/>
        </w:rPr>
        <w:t xml:space="preserve"> adscrito</w:t>
      </w:r>
      <w:r w:rsidR="00FA1E55" w:rsidRPr="00C15DFA">
        <w:rPr>
          <w:rFonts w:ascii="Palatino Linotype" w:hAnsi="Palatino Linotype" w:cs="Arial"/>
        </w:rPr>
        <w:t>s</w:t>
      </w:r>
      <w:r w:rsidR="00C068C8" w:rsidRPr="00C15DFA">
        <w:rPr>
          <w:rFonts w:ascii="Palatino Linotype" w:hAnsi="Palatino Linotype" w:cs="Arial"/>
        </w:rPr>
        <w:t xml:space="preserve"> a la Universidad </w:t>
      </w:r>
      <w:r w:rsidR="00FA1E55" w:rsidRPr="00C15DFA">
        <w:rPr>
          <w:rFonts w:ascii="Palatino Linotype" w:hAnsi="Palatino Linotype" w:cs="Arial"/>
        </w:rPr>
        <w:t xml:space="preserve">Autónoma del Estado de México </w:t>
      </w:r>
      <w:r w:rsidR="00C068C8" w:rsidRPr="00C15DFA">
        <w:rPr>
          <w:rFonts w:ascii="Palatino Linotype" w:hAnsi="Palatino Linotype" w:cs="Arial"/>
        </w:rPr>
        <w:lastRenderedPageBreak/>
        <w:t xml:space="preserve">que </w:t>
      </w:r>
      <w:r w:rsidR="00FA1E55" w:rsidRPr="00C15DFA">
        <w:rPr>
          <w:rFonts w:ascii="Palatino Linotype" w:hAnsi="Palatino Linotype" w:cs="Arial"/>
        </w:rPr>
        <w:t>causaron alta y baja durante el periodo solicitado por el particular</w:t>
      </w:r>
      <w:r w:rsidR="00C068C8" w:rsidRPr="00C15DFA">
        <w:rPr>
          <w:rFonts w:ascii="Palatino Linotype" w:hAnsi="Palatino Linotype" w:cs="Arial"/>
        </w:rPr>
        <w:t xml:space="preserve">, por lo que el Pleno de este Instituto determina ordenar al </w:t>
      </w:r>
      <w:r w:rsidR="00C068C8" w:rsidRPr="00C15DFA">
        <w:rPr>
          <w:rFonts w:ascii="Palatino Linotype" w:hAnsi="Palatino Linotype" w:cs="Arial"/>
          <w:b/>
        </w:rPr>
        <w:t>SUJETO OBLIGADO</w:t>
      </w:r>
      <w:r w:rsidR="00C068C8" w:rsidRPr="00C15DFA">
        <w:rPr>
          <w:rFonts w:ascii="Palatino Linotype" w:hAnsi="Palatino Linotype" w:cs="Arial"/>
        </w:rPr>
        <w:t xml:space="preserve">, entregue al </w:t>
      </w:r>
      <w:r w:rsidR="00C068C8" w:rsidRPr="00C15DFA">
        <w:rPr>
          <w:rFonts w:ascii="Palatino Linotype" w:hAnsi="Palatino Linotype" w:cs="Arial"/>
          <w:b/>
        </w:rPr>
        <w:t xml:space="preserve">RECURRENTE </w:t>
      </w:r>
      <w:r w:rsidR="00C068C8" w:rsidRPr="00C15DFA">
        <w:rPr>
          <w:rFonts w:ascii="Palatino Linotype" w:hAnsi="Palatino Linotype" w:cs="Arial"/>
        </w:rPr>
        <w:t>los comprobantes de estudios de</w:t>
      </w:r>
      <w:r w:rsidR="00FA1E55" w:rsidRPr="00C15DFA">
        <w:rPr>
          <w:rFonts w:ascii="Palatino Linotype" w:hAnsi="Palatino Linotype" w:cs="Arial"/>
        </w:rPr>
        <w:t xml:space="preserve"> </w:t>
      </w:r>
      <w:r w:rsidR="00C068C8" w:rsidRPr="00C15DFA">
        <w:rPr>
          <w:rFonts w:ascii="Palatino Linotype" w:hAnsi="Palatino Linotype" w:cs="Arial"/>
        </w:rPr>
        <w:t>l</w:t>
      </w:r>
      <w:r w:rsidR="00FA1E55" w:rsidRPr="00C15DFA">
        <w:rPr>
          <w:rFonts w:ascii="Palatino Linotype" w:hAnsi="Palatino Linotype" w:cs="Arial"/>
        </w:rPr>
        <w:t xml:space="preserve">os servidores públicos </w:t>
      </w:r>
      <w:r w:rsidR="00C068C8" w:rsidRPr="00C15DFA">
        <w:rPr>
          <w:rFonts w:ascii="Palatino Linotype" w:hAnsi="Palatino Linotype" w:cs="Arial"/>
        </w:rPr>
        <w:t>faltante</w:t>
      </w:r>
      <w:r w:rsidR="00FA1E55" w:rsidRPr="00C15DFA">
        <w:rPr>
          <w:rFonts w:ascii="Palatino Linotype" w:hAnsi="Palatino Linotype" w:cs="Arial"/>
        </w:rPr>
        <w:t>s</w:t>
      </w:r>
      <w:r w:rsidR="00C068C8" w:rsidRPr="00C15DFA">
        <w:rPr>
          <w:rFonts w:ascii="Palatino Linotype" w:hAnsi="Palatino Linotype" w:cs="Arial"/>
        </w:rPr>
        <w:t xml:space="preserve">, en versión pública. </w:t>
      </w:r>
    </w:p>
    <w:p w14:paraId="45332044" w14:textId="77777777" w:rsidR="00C068C8" w:rsidRPr="00C15DFA" w:rsidRDefault="00C068C8" w:rsidP="00CD0BC9">
      <w:pPr>
        <w:spacing w:before="100" w:beforeAutospacing="1" w:after="100" w:afterAutospacing="1" w:line="360" w:lineRule="auto"/>
        <w:contextualSpacing/>
        <w:jc w:val="both"/>
        <w:rPr>
          <w:rFonts w:ascii="Palatino Linotype" w:hAnsi="Palatino Linotype" w:cs="Arial"/>
        </w:rPr>
      </w:pPr>
    </w:p>
    <w:p w14:paraId="0BAF8509"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Arial"/>
          <w:lang w:val="es-ES_tradnl"/>
        </w:rPr>
      </w:pPr>
      <w:r w:rsidRPr="00C15DFA">
        <w:rPr>
          <w:rFonts w:ascii="Palatino Linotype" w:eastAsiaTheme="minorEastAsia" w:hAnsi="Palatino Linotype" w:cstheme="minorBidi"/>
          <w:lang w:val="es-ES_tradnl"/>
        </w:rPr>
        <w:t xml:space="preserve">En ese sentido, y para el caso de la </w:t>
      </w:r>
      <w:r w:rsidRPr="00C15DFA">
        <w:rPr>
          <w:rFonts w:ascii="Palatino Linotype" w:eastAsiaTheme="minorEastAsia" w:hAnsi="Palatino Linotype" w:cstheme="minorBidi"/>
          <w:b/>
          <w:lang w:val="es-ES_tradnl"/>
        </w:rPr>
        <w:t>versión pública</w:t>
      </w:r>
      <w:r w:rsidRPr="00C15DFA">
        <w:rPr>
          <w:rFonts w:ascii="Palatino Linotype" w:eastAsiaTheme="minorEastAsia" w:hAnsi="Palatino Linotype" w:cstheme="minorBidi"/>
          <w:lang w:val="es-ES_tradnl"/>
        </w:rPr>
        <w:t xml:space="preserve">, es de señalar que no opera con la simple supresión de datos que se haga en los documentos de que se trate o con la simple decisión que tome el Servidor Público Habilitado o el Responsable de la Unidad de Transparencia del </w:t>
      </w:r>
      <w:r w:rsidRPr="00C15DFA">
        <w:rPr>
          <w:rFonts w:ascii="Palatino Linotype" w:eastAsiaTheme="minorEastAsia" w:hAnsi="Palatino Linotype" w:cstheme="minorBidi"/>
          <w:b/>
          <w:lang w:val="es-ES_tradnl"/>
        </w:rPr>
        <w:t>SUJETO OBLIGADO</w:t>
      </w:r>
      <w:r w:rsidRPr="00C15DFA">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1E43D6D6"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3.</w:t>
      </w:r>
      <w:r w:rsidRPr="00C15DFA">
        <w:rPr>
          <w:rFonts w:ascii="Palatino Linotype" w:eastAsiaTheme="minorEastAsia" w:hAnsi="Palatino Linotype" w:cstheme="minorBidi"/>
          <w:i/>
          <w:sz w:val="22"/>
          <w:szCs w:val="22"/>
          <w:lang w:val="es-ES_tradnl"/>
        </w:rPr>
        <w:t xml:space="preserve"> Para los efectos de la presente Ley se entenderá por:</w:t>
      </w:r>
    </w:p>
    <w:p w14:paraId="2B95943A"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IX. Datos personales:</w:t>
      </w:r>
      <w:r w:rsidRPr="00C15DFA">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14:paraId="24644FA9"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XX. Información clasificada:</w:t>
      </w:r>
      <w:r w:rsidRPr="00C15DFA">
        <w:rPr>
          <w:rFonts w:ascii="Palatino Linotype" w:eastAsiaTheme="minorEastAsia" w:hAnsi="Palatino Linotype" w:cstheme="minorBidi"/>
          <w:i/>
          <w:sz w:val="22"/>
          <w:szCs w:val="22"/>
          <w:lang w:val="es-ES_tradnl"/>
        </w:rPr>
        <w:t xml:space="preserve"> Aquella considerada por la presente Ley como reservada o confidencial;</w:t>
      </w:r>
    </w:p>
    <w:p w14:paraId="3750D106"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 xml:space="preserve">XXI. Información confidencial: </w:t>
      </w:r>
      <w:r w:rsidRPr="00C15DFA">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6FA9B9"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XXXII. Protección de Datos Personales:</w:t>
      </w:r>
      <w:r w:rsidRPr="00C15DFA">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14:paraId="00CEF02F"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XLV. Versión pública:</w:t>
      </w:r>
      <w:r w:rsidRPr="00C15DFA">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14:paraId="1DE0E39D"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6.</w:t>
      </w:r>
      <w:r w:rsidRPr="00C15DFA">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w:t>
      </w:r>
      <w:r w:rsidRPr="00C15DFA">
        <w:rPr>
          <w:rFonts w:ascii="Palatino Linotype" w:eastAsiaTheme="minorEastAsia" w:hAnsi="Palatino Linotype" w:cstheme="minorBidi"/>
          <w:i/>
          <w:sz w:val="22"/>
          <w:szCs w:val="22"/>
          <w:lang w:val="es-ES_tradnl"/>
        </w:rPr>
        <w:lastRenderedPageBreak/>
        <w:t>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788BBC7"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49.</w:t>
      </w:r>
      <w:r w:rsidRPr="00C15DFA">
        <w:rPr>
          <w:rFonts w:ascii="Palatino Linotype" w:eastAsiaTheme="minorEastAsia" w:hAnsi="Palatino Linotype" w:cstheme="minorBidi"/>
          <w:i/>
          <w:sz w:val="22"/>
          <w:szCs w:val="22"/>
          <w:lang w:val="es-ES_tradnl"/>
        </w:rPr>
        <w:t xml:space="preserve"> Los Comités de Transparencia tendrán las siguientes atribuciones:</w:t>
      </w:r>
    </w:p>
    <w:p w14:paraId="33989A0C"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VIII.</w:t>
      </w:r>
      <w:r w:rsidRPr="00C15DFA">
        <w:rPr>
          <w:rFonts w:ascii="Palatino Linotype" w:eastAsiaTheme="minorEastAsia" w:hAnsi="Palatino Linotype" w:cstheme="minorBidi"/>
          <w:i/>
          <w:sz w:val="22"/>
          <w:szCs w:val="22"/>
          <w:lang w:val="es-ES_tradnl"/>
        </w:rPr>
        <w:t xml:space="preserve"> Aprobar, modificar o revocar la clasificación de la información…”</w:t>
      </w:r>
    </w:p>
    <w:p w14:paraId="005A8AF1"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53.</w:t>
      </w:r>
      <w:r w:rsidRPr="00C15DFA">
        <w:rPr>
          <w:rFonts w:ascii="Palatino Linotype" w:eastAsiaTheme="minorEastAsia" w:hAnsi="Palatino Linotype" w:cstheme="minorBidi"/>
          <w:i/>
          <w:sz w:val="22"/>
          <w:szCs w:val="22"/>
          <w:lang w:val="es-ES_tradnl"/>
        </w:rPr>
        <w:t xml:space="preserve"> Las Unidades de Transparencia tendrán las siguientes funciones:</w:t>
      </w:r>
    </w:p>
    <w:p w14:paraId="2C90E517"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X.</w:t>
      </w:r>
      <w:r w:rsidRPr="00C15DFA">
        <w:rPr>
          <w:rFonts w:ascii="Palatino Linotype" w:eastAsiaTheme="minorEastAsia" w:hAnsi="Palatino Linotype" w:cstheme="minorBidi"/>
          <w:i/>
          <w:sz w:val="22"/>
          <w:szCs w:val="22"/>
          <w:lang w:val="es-ES_tradnl"/>
        </w:rPr>
        <w:t xml:space="preserve"> Presentar ante el Comité, el proyecto de clasificación de información…” </w:t>
      </w:r>
    </w:p>
    <w:p w14:paraId="4DB17D45"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59.</w:t>
      </w:r>
      <w:r w:rsidRPr="00C15DFA">
        <w:rPr>
          <w:rFonts w:ascii="Palatino Linotype" w:eastAsiaTheme="minorEastAsia" w:hAnsi="Palatino Linotype" w:cstheme="minorBidi"/>
          <w:i/>
          <w:sz w:val="22"/>
          <w:szCs w:val="22"/>
          <w:lang w:val="es-ES_tradnl"/>
        </w:rPr>
        <w:t xml:space="preserve"> Los servidores públicos habilitados tendrán las funciones siguientes:</w:t>
      </w:r>
    </w:p>
    <w:p w14:paraId="2D1FA718"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V.</w:t>
      </w:r>
      <w:r w:rsidRPr="00C15DFA">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14:paraId="325A1431"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137.</w:t>
      </w:r>
      <w:r w:rsidRPr="00C15DFA">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C578C9"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Artículo 143.</w:t>
      </w:r>
      <w:r w:rsidRPr="00C15DFA">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14:paraId="66B7A0D1" w14:textId="77777777" w:rsidR="00D37057" w:rsidRPr="00C15DFA" w:rsidRDefault="00D37057" w:rsidP="00D37057">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I.</w:t>
      </w:r>
      <w:r w:rsidRPr="00C15DFA">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C15DFA">
        <w:rPr>
          <w:rFonts w:ascii="Palatino Linotype" w:eastAsiaTheme="minorEastAsia" w:hAnsi="Palatino Linotype" w:cstheme="minorBidi"/>
          <w:b/>
          <w:i/>
          <w:sz w:val="22"/>
          <w:szCs w:val="22"/>
          <w:lang w:val="es-ES_tradnl"/>
        </w:rPr>
        <w:t>”</w:t>
      </w:r>
    </w:p>
    <w:p w14:paraId="2DA15E0C"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22A1D052"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C15DFA">
        <w:rPr>
          <w:rFonts w:ascii="Palatino Linotype" w:eastAsiaTheme="minorEastAsia" w:hAnsi="Palatino Linotype" w:cstheme="minorBidi"/>
          <w:b/>
          <w:lang w:val="es-ES_tradnl"/>
        </w:rPr>
        <w:t>SUJETO OBLIGADO</w:t>
      </w:r>
      <w:r w:rsidRPr="00C15DFA">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7F1704D6"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04CD47E8"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14:paraId="524C4BBF" w14:textId="77777777" w:rsidR="00D37057" w:rsidRPr="00C15DFA" w:rsidRDefault="00D37057" w:rsidP="00D37057">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p>
    <w:p w14:paraId="5402CEA1" w14:textId="77777777" w:rsidR="00D37057" w:rsidRPr="00C15DFA" w:rsidRDefault="00D37057" w:rsidP="00D37057">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b/>
          <w:i/>
          <w:sz w:val="22"/>
          <w:szCs w:val="22"/>
          <w:lang w:val="es-ES_tradnl"/>
        </w:rPr>
      </w:pPr>
      <w:r w:rsidRPr="00C15DFA">
        <w:rPr>
          <w:rFonts w:ascii="Palatino Linotype" w:eastAsiaTheme="minorEastAsia" w:hAnsi="Palatino Linotype" w:cstheme="minorBidi"/>
          <w:b/>
          <w:i/>
          <w:sz w:val="22"/>
          <w:szCs w:val="22"/>
          <w:lang w:val="es-ES_tradnl"/>
        </w:rPr>
        <w:t>“Artículo 149.</w:t>
      </w:r>
      <w:r w:rsidRPr="00C15DFA">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C15DFA">
        <w:rPr>
          <w:rFonts w:ascii="Palatino Linotype" w:eastAsiaTheme="minorEastAsia" w:hAnsi="Palatino Linotype" w:cstheme="minorBidi"/>
          <w:b/>
          <w:i/>
          <w:sz w:val="22"/>
          <w:szCs w:val="22"/>
          <w:lang w:val="es-ES_tradnl"/>
        </w:rPr>
        <w:t>”</w:t>
      </w:r>
    </w:p>
    <w:p w14:paraId="0ABDD414" w14:textId="77777777" w:rsidR="00D37057" w:rsidRPr="00C15DFA" w:rsidRDefault="00D37057" w:rsidP="00D37057">
      <w:pPr>
        <w:autoSpaceDE w:val="0"/>
        <w:autoSpaceDN w:val="0"/>
        <w:adjustRightInd w:val="0"/>
        <w:spacing w:before="100" w:beforeAutospacing="1" w:after="100" w:afterAutospacing="1" w:line="264" w:lineRule="auto"/>
        <w:ind w:left="851" w:right="899"/>
        <w:contextualSpacing/>
        <w:jc w:val="both"/>
        <w:rPr>
          <w:rFonts w:ascii="Palatino Linotype" w:eastAsiaTheme="minorEastAsia" w:hAnsi="Palatino Linotype" w:cstheme="minorBidi"/>
          <w:i/>
          <w:sz w:val="22"/>
          <w:szCs w:val="22"/>
          <w:lang w:val="es-ES_tradnl"/>
        </w:rPr>
      </w:pPr>
    </w:p>
    <w:p w14:paraId="2F7DB1B9"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 xml:space="preserve">Es decir, </w:t>
      </w:r>
      <w:r w:rsidRPr="00C15DFA">
        <w:rPr>
          <w:rFonts w:ascii="Palatino Linotype" w:eastAsiaTheme="minorEastAsia" w:hAnsi="Palatino Linotype" w:cstheme="minorBidi"/>
          <w:b/>
          <w:lang w:val="es-ES_tradnl"/>
        </w:rPr>
        <w:t>EL SUJETO OBLIGADO</w:t>
      </w:r>
      <w:r w:rsidRPr="00C15DFA">
        <w:rPr>
          <w:rFonts w:ascii="Palatino Linotype" w:eastAsiaTheme="minorEastAsia" w:hAnsi="Palatino Linotype" w:cstheme="minorBidi"/>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0417D15D"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20C79762"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w:t>
      </w:r>
      <w:r w:rsidRPr="00C15DFA">
        <w:rPr>
          <w:rFonts w:ascii="Palatino Linotype" w:eastAsiaTheme="minorEastAsia" w:hAnsi="Palatino Linotype" w:cstheme="minorBidi"/>
          <w:lang w:val="es-ES_tradnl"/>
        </w:rPr>
        <w:lastRenderedPageBreak/>
        <w:t>testarse al momento de la elaboración de versiones públicas, como pudieran ser de manera enunciativa más no limitativa, el Registro Federal de personas físicas(RFC), siempre que no sea de proveedores, la Clave Única de Registro de Población (CURP), nombres y domicilios de particulares, así como cualquier otra que incida en la vida priva privada de los mismos o en su patrimonio.</w:t>
      </w:r>
    </w:p>
    <w:p w14:paraId="24073FBA"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45249418"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 xml:space="preserve">En cuanto al </w:t>
      </w:r>
      <w:r w:rsidRPr="00C15DFA">
        <w:rPr>
          <w:rFonts w:ascii="Palatino Linotype" w:eastAsiaTheme="minorEastAsia" w:hAnsi="Palatino Linotype" w:cstheme="minorBidi"/>
          <w:b/>
          <w:lang w:val="es-ES_tradnl"/>
        </w:rPr>
        <w:t>RFC</w:t>
      </w:r>
      <w:r w:rsidRPr="00C15DFA">
        <w:rPr>
          <w:rFonts w:ascii="Palatino Linotype" w:eastAsiaTheme="minorEastAsia" w:hAnsi="Palatino Linotype" w:cstheme="minorBidi"/>
          <w:lang w:val="es-ES_tradnl"/>
        </w:rPr>
        <w:t xml:space="preserve"> de personas físicas siempre que no sea de proveedores, constituye un dato personal, ya que para su obtención es necesario acreditar ante la autoridad fiscal previamente la identidad de la persona, su fecha de nacimiento, entre otros aspectos.</w:t>
      </w:r>
    </w:p>
    <w:p w14:paraId="2752282C"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15DBF674"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28A8B25"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0808DD77"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Lo anterior es compartido por el Instituto Nacional de Transparencia, Acceso a la Información y Protección de Datos Personales (INAI), a través del Criterio 19/2017, el cual es del tenor literal siguiente:</w:t>
      </w:r>
    </w:p>
    <w:p w14:paraId="5724DB98"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b/>
          <w:i/>
          <w:sz w:val="22"/>
          <w:szCs w:val="22"/>
          <w:lang w:val="es-ES_tradnl"/>
        </w:rPr>
      </w:pPr>
    </w:p>
    <w:p w14:paraId="3C094D5B"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b/>
          <w:i/>
          <w:sz w:val="22"/>
          <w:szCs w:val="22"/>
          <w:lang w:val="es-ES_tradnl"/>
        </w:rPr>
        <w:t>“</w:t>
      </w:r>
      <w:r w:rsidRPr="00C15DFA">
        <w:rPr>
          <w:rFonts w:ascii="Palatino Linotype" w:eastAsiaTheme="minorEastAsia" w:hAnsi="Palatino Linotype" w:cstheme="minorBidi"/>
          <w:i/>
          <w:sz w:val="22"/>
          <w:szCs w:val="22"/>
          <w:lang w:val="es-ES_tradnl"/>
        </w:rPr>
        <w:t>Registro Federal de Contribuyentes (RFC) de personas físicas. El RFC es una clave de carácter fiscal, única e irrepetible, que permite identificar al titular, su edad y fecha de nacimiento, por lo que es un dato personal de carácter confidencial.</w:t>
      </w:r>
    </w:p>
    <w:p w14:paraId="4BE96E8E"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554316E6"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Resoluciones:</w:t>
      </w:r>
    </w:p>
    <w:p w14:paraId="09D2632E"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w:t>
      </w:r>
      <w:r w:rsidRPr="00C15DFA">
        <w:rPr>
          <w:rFonts w:ascii="Palatino Linotype" w:eastAsiaTheme="minorEastAsia" w:hAnsi="Palatino Linotype" w:cstheme="minorBidi"/>
          <w:i/>
          <w:sz w:val="22"/>
          <w:szCs w:val="22"/>
          <w:lang w:val="es-ES_tradnl"/>
        </w:rPr>
        <w:tab/>
        <w:t>RRA 0189/17. Morena. 08 de febrero de 2017. Por unanimidad. Comisionado Ponente Joel Salas Suárez.</w:t>
      </w:r>
    </w:p>
    <w:p w14:paraId="67338538"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lastRenderedPageBreak/>
        <w:t>•</w:t>
      </w:r>
      <w:r w:rsidRPr="00C15DFA">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w:t>
      </w:r>
      <w:proofErr w:type="spellStart"/>
      <w:r w:rsidRPr="00C15DFA">
        <w:rPr>
          <w:rFonts w:ascii="Palatino Linotype" w:eastAsiaTheme="minorEastAsia" w:hAnsi="Palatino Linotype" w:cstheme="minorBidi"/>
          <w:i/>
          <w:sz w:val="22"/>
          <w:szCs w:val="22"/>
          <w:lang w:val="es-ES_tradnl"/>
        </w:rPr>
        <w:t>Rosendoevgueni</w:t>
      </w:r>
      <w:proofErr w:type="spellEnd"/>
      <w:r w:rsidRPr="00C15DFA">
        <w:rPr>
          <w:rFonts w:ascii="Palatino Linotype" w:eastAsiaTheme="minorEastAsia" w:hAnsi="Palatino Linotype" w:cstheme="minorBidi"/>
          <w:i/>
          <w:sz w:val="22"/>
          <w:szCs w:val="22"/>
          <w:lang w:val="es-ES_tradnl"/>
        </w:rPr>
        <w:t xml:space="preserve"> Monterrey </w:t>
      </w:r>
      <w:proofErr w:type="spellStart"/>
      <w:r w:rsidRPr="00C15DFA">
        <w:rPr>
          <w:rFonts w:ascii="Palatino Linotype" w:eastAsiaTheme="minorEastAsia" w:hAnsi="Palatino Linotype" w:cstheme="minorBidi"/>
          <w:i/>
          <w:sz w:val="22"/>
          <w:szCs w:val="22"/>
          <w:lang w:val="es-ES_tradnl"/>
        </w:rPr>
        <w:t>Chepov</w:t>
      </w:r>
      <w:proofErr w:type="spellEnd"/>
      <w:r w:rsidRPr="00C15DFA">
        <w:rPr>
          <w:rFonts w:ascii="Palatino Linotype" w:eastAsiaTheme="minorEastAsia" w:hAnsi="Palatino Linotype" w:cstheme="minorBidi"/>
          <w:i/>
          <w:sz w:val="22"/>
          <w:szCs w:val="22"/>
          <w:lang w:val="es-ES_tradnl"/>
        </w:rPr>
        <w:t xml:space="preserve">. </w:t>
      </w:r>
    </w:p>
    <w:p w14:paraId="3E8AA74F"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w:t>
      </w:r>
      <w:r w:rsidRPr="00C15DFA">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C15DFA">
        <w:rPr>
          <w:rFonts w:ascii="Palatino Linotype" w:eastAsiaTheme="minorEastAsia" w:hAnsi="Palatino Linotype" w:cstheme="minorBidi"/>
          <w:b/>
          <w:i/>
          <w:sz w:val="22"/>
          <w:szCs w:val="22"/>
          <w:lang w:val="es-ES_tradnl"/>
        </w:rPr>
        <w:t>”</w:t>
      </w:r>
    </w:p>
    <w:p w14:paraId="6841661A"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2FF6DC92"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 xml:space="preserve">Así, el RFC de particulares se vincula al nombre de su titular y permite identificar la edad de la persona, su fecha de nacimiento, así como su </w:t>
      </w:r>
      <w:proofErr w:type="spellStart"/>
      <w:r w:rsidRPr="00C15DFA">
        <w:rPr>
          <w:rFonts w:ascii="Palatino Linotype" w:eastAsiaTheme="minorEastAsia" w:hAnsi="Palatino Linotype" w:cstheme="minorBidi"/>
          <w:lang w:val="es-ES_tradnl"/>
        </w:rPr>
        <w:t>homoclave</w:t>
      </w:r>
      <w:proofErr w:type="spellEnd"/>
      <w:r w:rsidRPr="00C15DFA">
        <w:rPr>
          <w:rFonts w:ascii="Palatino Linotype" w:eastAsiaTheme="minorEastAsia" w:hAnsi="Palatino Linotype" w:cstheme="minorBidi"/>
          <w:lang w:val="es-ES_tradnl"/>
        </w:rPr>
        <w:t xml:space="preserve">, la cual es única e irrepetible y determina la identificación de dicha persona para efectos fiscales, por lo que constituye un dato personal que concierne </w:t>
      </w:r>
      <w:r w:rsidRPr="00C15DFA">
        <w:rPr>
          <w:rFonts w:ascii="Palatino Linotype" w:eastAsiaTheme="minorEastAsia" w:hAnsi="Palatino Linotype" w:cstheme="minorBidi"/>
          <w:b/>
          <w:lang w:val="es-ES_tradnl"/>
        </w:rPr>
        <w:t>a una persona física</w:t>
      </w:r>
      <w:r w:rsidRPr="00C15DFA">
        <w:rPr>
          <w:rFonts w:ascii="Palatino Linotype" w:eastAsiaTheme="minorEastAsia" w:hAnsi="Palatino Linotype" w:cstheme="minorBidi"/>
          <w:lang w:val="es-ES_tradnl"/>
        </w:rPr>
        <w:t xml:space="preserve"> identificada e identificable; sin embargo, para las personas jurídico colectivas, es un dato que </w:t>
      </w:r>
      <w:r w:rsidRPr="00C15DFA">
        <w:rPr>
          <w:rFonts w:ascii="Palatino Linotype" w:eastAsiaTheme="minorEastAsia" w:hAnsi="Palatino Linotype" w:cstheme="minorBidi"/>
          <w:b/>
          <w:lang w:val="es-ES_tradnl"/>
        </w:rPr>
        <w:t xml:space="preserve">EL SUJETO OBLIGADO </w:t>
      </w:r>
      <w:r w:rsidRPr="00C15DFA">
        <w:rPr>
          <w:rFonts w:ascii="Palatino Linotype" w:eastAsiaTheme="minorEastAsia" w:hAnsi="Palatino Linotype" w:cstheme="minorBidi"/>
          <w:lang w:val="es-ES_tradnl"/>
        </w:rPr>
        <w:t>deberá dejar visible.</w:t>
      </w:r>
    </w:p>
    <w:p w14:paraId="2C78A0CF"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14:paraId="2ABE01E3"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5B2F64" w14:textId="77777777" w:rsidR="00D37057" w:rsidRPr="00C15DFA" w:rsidRDefault="00D37057" w:rsidP="00D37057">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C15DFA">
        <w:rPr>
          <w:rFonts w:ascii="Palatino Linotype" w:eastAsiaTheme="minorEastAsia" w:hAnsi="Palatino Linotype" w:cstheme="minorBidi"/>
          <w:lang w:val="es-ES_tradnl"/>
        </w:rPr>
        <w:t xml:space="preserve">Argumento que es compartido por el Instituto Nacional de Transparencia, Acceso a la Información y Protección de Datos Personales (INAI), conforme al criterio número 18/2017, el cual refiere: </w:t>
      </w:r>
    </w:p>
    <w:p w14:paraId="0335E593"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45B4EE80"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92E83E3"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p>
    <w:p w14:paraId="18866EB7"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Resoluciones:</w:t>
      </w:r>
    </w:p>
    <w:p w14:paraId="78520E63"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lastRenderedPageBreak/>
        <w:t>•</w:t>
      </w:r>
      <w:r w:rsidRPr="00C15DFA">
        <w:rPr>
          <w:rFonts w:ascii="Palatino Linotype" w:eastAsiaTheme="minorEastAsia" w:hAnsi="Palatino Linotype" w:cstheme="minorBidi"/>
          <w:i/>
          <w:sz w:val="22"/>
          <w:szCs w:val="22"/>
          <w:lang w:val="es-ES_tradnl"/>
        </w:rPr>
        <w:tab/>
        <w:t xml:space="preserve">RRA 3995/16. Secretaría de la Defensa Nacional. 1 de febrero de 2017. Por unanimidad. Comisionado Ponente </w:t>
      </w:r>
      <w:proofErr w:type="spellStart"/>
      <w:r w:rsidRPr="00C15DFA">
        <w:rPr>
          <w:rFonts w:ascii="Palatino Linotype" w:eastAsiaTheme="minorEastAsia" w:hAnsi="Palatino Linotype" w:cstheme="minorBidi"/>
          <w:i/>
          <w:sz w:val="22"/>
          <w:szCs w:val="22"/>
          <w:lang w:val="es-ES_tradnl"/>
        </w:rPr>
        <w:t>Rosendoevgueni</w:t>
      </w:r>
      <w:proofErr w:type="spellEnd"/>
      <w:r w:rsidRPr="00C15DFA">
        <w:rPr>
          <w:rFonts w:ascii="Palatino Linotype" w:eastAsiaTheme="minorEastAsia" w:hAnsi="Palatino Linotype" w:cstheme="minorBidi"/>
          <w:i/>
          <w:sz w:val="22"/>
          <w:szCs w:val="22"/>
          <w:lang w:val="es-ES_tradnl"/>
        </w:rPr>
        <w:t xml:space="preserve"> Monterrey </w:t>
      </w:r>
      <w:proofErr w:type="spellStart"/>
      <w:r w:rsidRPr="00C15DFA">
        <w:rPr>
          <w:rFonts w:ascii="Palatino Linotype" w:eastAsiaTheme="minorEastAsia" w:hAnsi="Palatino Linotype" w:cstheme="minorBidi"/>
          <w:i/>
          <w:sz w:val="22"/>
          <w:szCs w:val="22"/>
          <w:lang w:val="es-ES_tradnl"/>
        </w:rPr>
        <w:t>Chepov</w:t>
      </w:r>
      <w:proofErr w:type="spellEnd"/>
      <w:r w:rsidRPr="00C15DFA">
        <w:rPr>
          <w:rFonts w:ascii="Palatino Linotype" w:eastAsiaTheme="minorEastAsia" w:hAnsi="Palatino Linotype" w:cstheme="minorBidi"/>
          <w:i/>
          <w:sz w:val="22"/>
          <w:szCs w:val="22"/>
          <w:lang w:val="es-ES_tradnl"/>
        </w:rPr>
        <w:t>.</w:t>
      </w:r>
    </w:p>
    <w:p w14:paraId="7EFED6BC"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w:t>
      </w:r>
      <w:r w:rsidRPr="00C15DFA">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14:paraId="1180E45C" w14:textId="77777777" w:rsidR="00D37057" w:rsidRPr="00C15DFA" w:rsidRDefault="00D37057" w:rsidP="00D37057">
      <w:pPr>
        <w:autoSpaceDE w:val="0"/>
        <w:autoSpaceDN w:val="0"/>
        <w:adjustRightInd w:val="0"/>
        <w:spacing w:before="100" w:beforeAutospacing="1" w:after="100" w:afterAutospacing="1"/>
        <w:ind w:left="851" w:right="899"/>
        <w:contextualSpacing/>
        <w:jc w:val="both"/>
        <w:rPr>
          <w:rFonts w:ascii="Palatino Linotype" w:eastAsiaTheme="minorEastAsia" w:hAnsi="Palatino Linotype" w:cstheme="minorBidi"/>
          <w:i/>
          <w:sz w:val="22"/>
          <w:szCs w:val="22"/>
          <w:lang w:val="es-ES_tradnl"/>
        </w:rPr>
      </w:pPr>
      <w:r w:rsidRPr="00C15DFA">
        <w:rPr>
          <w:rFonts w:ascii="Palatino Linotype" w:eastAsiaTheme="minorEastAsia" w:hAnsi="Palatino Linotype" w:cstheme="minorBidi"/>
          <w:i/>
          <w:sz w:val="22"/>
          <w:szCs w:val="22"/>
          <w:lang w:val="es-ES_tradnl"/>
        </w:rPr>
        <w:t>•</w:t>
      </w:r>
      <w:r w:rsidRPr="00C15DFA">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14:paraId="18C54CDB"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bCs/>
          <w:color w:val="000000"/>
        </w:rPr>
      </w:pPr>
    </w:p>
    <w:p w14:paraId="64222035"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bCs/>
          <w:color w:val="000000"/>
        </w:rPr>
        <w:t>Ahora bien, el domicilio de una persona física –domicilio particular-, conforme a lo dispuesto por el artículo 2.17 del Código Civil del Estado de México, éste</w:t>
      </w:r>
      <w:r w:rsidRPr="00C15DFA">
        <w:rPr>
          <w:rFonts w:ascii="Palatino Linotype" w:hAnsi="Palatino Linotype" w:cs="Arial"/>
        </w:rPr>
        <w:t xml:space="preserve"> “</w:t>
      </w:r>
      <w:r w:rsidRPr="00C15DFA">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C15DFA">
        <w:rPr>
          <w:rFonts w:ascii="Palatino Linotype" w:hAnsi="Palatino Linotype" w:cs="Arial"/>
        </w:rPr>
        <w:t>.</w:t>
      </w:r>
    </w:p>
    <w:p w14:paraId="0C3A895E"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bCs/>
          <w:color w:val="000000"/>
        </w:rPr>
      </w:pPr>
    </w:p>
    <w:p w14:paraId="3CB49525"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bCs/>
          <w:color w:val="000000"/>
        </w:rPr>
      </w:pPr>
      <w:r w:rsidRPr="00C15DFA">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76CA768B"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bCs/>
          <w:color w:val="000000"/>
        </w:rPr>
      </w:pPr>
    </w:p>
    <w:p w14:paraId="5032A4FC"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bCs/>
          <w:color w:val="000000"/>
        </w:rPr>
      </w:pPr>
      <w:r w:rsidRPr="00C15DFA">
        <w:rPr>
          <w:rFonts w:ascii="Palatino Linotype" w:hAnsi="Palatino Linotype" w:cs="Arial"/>
          <w:bCs/>
          <w:szCs w:val="22"/>
        </w:rPr>
        <w:t xml:space="preserve">En ese tenor, existe información </w:t>
      </w:r>
      <w:r w:rsidRPr="00C15DFA">
        <w:rPr>
          <w:rFonts w:ascii="Palatino Linotype" w:eastAsia="Arial Unicode MS" w:hAnsi="Palatino Linotype" w:cs="Arial"/>
        </w:rPr>
        <w:t>personal</w:t>
      </w:r>
      <w:r w:rsidRPr="00C15DFA">
        <w:rPr>
          <w:rFonts w:ascii="Palatino Linotype" w:hAnsi="Palatino Linotype" w:cs="Arial"/>
          <w:lang w:eastAsia="es-MX"/>
        </w:rPr>
        <w:t xml:space="preserve"> que tiene un grado de sensibilidad tal, que su revelación </w:t>
      </w:r>
      <w:r w:rsidRPr="00C15DFA">
        <w:rPr>
          <w:rFonts w:ascii="Palatino Linotype" w:hAnsi="Palatino Linotype" w:cs="Arial"/>
        </w:rPr>
        <w:t>puede</w:t>
      </w:r>
      <w:r w:rsidRPr="00C15DFA">
        <w:rPr>
          <w:rFonts w:ascii="Palatino Linotype" w:hAnsi="Palatino Linotype" w:cs="Arial"/>
          <w:lang w:eastAsia="es-MX"/>
        </w:rPr>
        <w:t xml:space="preserve"> poner en riesgo a las personas, las cuales, sin oponerse a lo anterior, son susceptibles de </w:t>
      </w:r>
      <w:r w:rsidRPr="00C15DFA">
        <w:rPr>
          <w:rFonts w:ascii="Palatino Linotype" w:hAnsi="Palatino Linotype" w:cs="Arial"/>
          <w:bCs/>
          <w:szCs w:val="22"/>
        </w:rPr>
        <w:t>clasificarse</w:t>
      </w:r>
      <w:r w:rsidRPr="00C15DFA">
        <w:rPr>
          <w:rFonts w:ascii="Palatino Linotype" w:hAnsi="Palatino Linotype" w:cs="Arial"/>
          <w:lang w:eastAsia="es-MX"/>
        </w:rPr>
        <w:t xml:space="preserve"> como confidenciales, como lo son el nombre, origen étnico o racial; características físicas; </w:t>
      </w:r>
      <w:r w:rsidRPr="00C15DFA">
        <w:rPr>
          <w:rFonts w:ascii="Palatino Linotype" w:hAnsi="Palatino Linotype"/>
          <w:bCs/>
        </w:rPr>
        <w:t>características</w:t>
      </w:r>
      <w:r w:rsidRPr="00C15DFA">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w:t>
      </w:r>
      <w:r w:rsidRPr="00C15DFA">
        <w:rPr>
          <w:rFonts w:ascii="Palatino Linotype" w:hAnsi="Palatino Linotype" w:cs="Arial"/>
          <w:lang w:eastAsia="es-MX"/>
        </w:rPr>
        <w:lastRenderedPageBreak/>
        <w:t>civil; preferencia sexual; y otras análogas que afecten su intimidad,</w:t>
      </w:r>
      <w:r w:rsidRPr="00C15DFA">
        <w:rPr>
          <w:rFonts w:ascii="Palatino Linotype" w:eastAsia="Arial Unicode MS" w:hAnsi="Palatino Linotype" w:cs="Arial"/>
        </w:rPr>
        <w:t xml:space="preserve"> que pongan en riesgo la vida, seguridad o salud de las mismas.</w:t>
      </w:r>
    </w:p>
    <w:p w14:paraId="41F0465E"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rPr>
      </w:pPr>
    </w:p>
    <w:p w14:paraId="39C8506D"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De esta manera el nombre de particulares a quienes las autoridades proporcionaron un servicio o que por otra razón aparezcan en documentos públicos, </w:t>
      </w:r>
      <w:r w:rsidRPr="00C15DFA">
        <w:rPr>
          <w:rFonts w:ascii="Palatino Linotype" w:hAnsi="Palatino Linotype"/>
        </w:rPr>
        <w:t>se trata de</w:t>
      </w:r>
      <w:r w:rsidRPr="00C15DFA">
        <w:rPr>
          <w:rFonts w:ascii="Palatino Linotype" w:hAnsi="Palatino Linotype" w:cs="Arial"/>
        </w:rPr>
        <w:t xml:space="preserve"> información privada que sólo les atañe a sus titulares, máxime que se trata de información que no es referente a </w:t>
      </w:r>
      <w:r w:rsidRPr="00C15DFA">
        <w:rPr>
          <w:rFonts w:ascii="Palatino Linotype" w:hAnsi="Palatino Linotype" w:cs="Arial"/>
          <w:bCs/>
        </w:rPr>
        <w:t xml:space="preserve">servidores públicos sino de particulares y en nada abona a la transparencia ni a la rendición de cuentas, por ello debe testarse y emitir una versión publica del documento que lo contenga. </w:t>
      </w:r>
    </w:p>
    <w:p w14:paraId="54C23BFD"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rPr>
      </w:pPr>
    </w:p>
    <w:p w14:paraId="3A84434F" w14:textId="77777777" w:rsidR="00D37057" w:rsidRPr="00C15DFA" w:rsidRDefault="00D37057" w:rsidP="00D37057">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Por lo tanto, la entrega de documentos en su versión pública debe acompañarse necesariamente del Acuerdo del Comité de Transparencia del </w:t>
      </w:r>
      <w:r w:rsidRPr="00C15DFA">
        <w:rPr>
          <w:rFonts w:ascii="Palatino Linotype" w:hAnsi="Palatino Linotype" w:cs="Arial"/>
          <w:b/>
        </w:rPr>
        <w:t xml:space="preserve">SUJETO OBLIGADO </w:t>
      </w:r>
      <w:r w:rsidRPr="00C15DFA">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8FB1DB2" w14:textId="77777777" w:rsidR="00EA7459" w:rsidRPr="00C15DFA" w:rsidRDefault="00EA7459" w:rsidP="0001071D">
      <w:pPr>
        <w:spacing w:before="100" w:beforeAutospacing="1" w:after="100" w:afterAutospacing="1" w:line="360" w:lineRule="auto"/>
        <w:contextualSpacing/>
        <w:jc w:val="both"/>
        <w:rPr>
          <w:rFonts w:ascii="Palatino Linotype" w:hAnsi="Palatino Linotype" w:cs="Arial"/>
        </w:rPr>
      </w:pPr>
    </w:p>
    <w:p w14:paraId="38814F7A" w14:textId="4441A467" w:rsidR="005C44A5" w:rsidRPr="00C15DFA" w:rsidRDefault="005C44A5" w:rsidP="0001071D">
      <w:pPr>
        <w:spacing w:before="100" w:beforeAutospacing="1" w:after="100" w:afterAutospacing="1" w:line="360" w:lineRule="auto"/>
        <w:contextualSpacing/>
        <w:jc w:val="both"/>
        <w:rPr>
          <w:rFonts w:ascii="Palatino Linotype" w:hAnsi="Palatino Linotype" w:cs="Arial"/>
        </w:rPr>
      </w:pPr>
      <w:r w:rsidRPr="00C15DFA">
        <w:rPr>
          <w:rFonts w:ascii="Palatino Linotype" w:hAnsi="Palatino Linotype" w:cs="Arial"/>
        </w:rPr>
        <w:t xml:space="preserve">Por último, no se omite comentar que derivado que mediante Informe Justificado </w:t>
      </w:r>
      <w:r w:rsidRPr="00C15DFA">
        <w:rPr>
          <w:rFonts w:ascii="Palatino Linotype" w:hAnsi="Palatino Linotype" w:cs="Arial"/>
          <w:b/>
        </w:rPr>
        <w:t>EL SUJETO OBLIGADO</w:t>
      </w:r>
      <w:r w:rsidRPr="00C15DFA">
        <w:rPr>
          <w:rFonts w:ascii="Palatino Linotype" w:hAnsi="Palatino Linotype" w:cs="Arial"/>
        </w:rPr>
        <w:t xml:space="preserve"> proporcionó </w:t>
      </w:r>
      <w:r w:rsidR="00C517B4" w:rsidRPr="00C15DFA">
        <w:rPr>
          <w:rFonts w:ascii="Palatino Linotype" w:hAnsi="Palatino Linotype" w:cs="Arial"/>
        </w:rPr>
        <w:t>el documento en el</w:t>
      </w:r>
      <w:r w:rsidRPr="00C15DFA">
        <w:rPr>
          <w:rFonts w:ascii="Palatino Linotype" w:hAnsi="Palatino Linotype" w:cs="Arial"/>
        </w:rPr>
        <w:t xml:space="preserve"> que se dejó visible </w:t>
      </w:r>
      <w:r w:rsidRPr="00C15DFA">
        <w:rPr>
          <w:rFonts w:ascii="Palatino Linotype" w:hAnsi="Palatino Linotype" w:cs="Arial"/>
        </w:rPr>
        <w:lastRenderedPageBreak/>
        <w:t xml:space="preserve">información susceptible de ser clasificada como confidencial, de manera enunciativa más no limitativa, tal es el caso del </w:t>
      </w:r>
      <w:r w:rsidR="00C517B4" w:rsidRPr="00C15DFA">
        <w:rPr>
          <w:rFonts w:ascii="Palatino Linotype" w:hAnsi="Palatino Linotype" w:cs="Arial"/>
        </w:rPr>
        <w:t>código QR</w:t>
      </w:r>
      <w:r w:rsidRPr="00C15DFA">
        <w:rPr>
          <w:rFonts w:ascii="Palatino Linotype" w:hAnsi="Palatino Linotype" w:cs="Arial"/>
        </w:rPr>
        <w:t>; atento a ello, se de</w:t>
      </w:r>
      <w:r w:rsidR="00C517B4" w:rsidRPr="00C15DFA">
        <w:rPr>
          <w:rFonts w:ascii="Palatino Linotype" w:hAnsi="Palatino Linotype" w:cs="Arial"/>
        </w:rPr>
        <w:t>berá hacer del conocimiento a</w:t>
      </w:r>
      <w:r w:rsidRPr="00C15DFA">
        <w:rPr>
          <w:rFonts w:ascii="Palatino Linotype" w:hAnsi="Palatino Linotype" w:cs="Arial"/>
        </w:rPr>
        <w:t>l Titular de la Dirección de Protección de Datos Personales en atención al artículo 82, fracción XXVII de la Ley de Protección de Datos Personales del Estado de México y Municipios., a fin de que determinen lo conducente.</w:t>
      </w:r>
    </w:p>
    <w:p w14:paraId="254CDF48" w14:textId="77777777" w:rsidR="00C517B4" w:rsidRPr="00C15DFA" w:rsidRDefault="00C517B4" w:rsidP="0001071D">
      <w:pPr>
        <w:spacing w:before="100" w:beforeAutospacing="1" w:after="100" w:afterAutospacing="1" w:line="360" w:lineRule="auto"/>
        <w:contextualSpacing/>
        <w:jc w:val="both"/>
        <w:rPr>
          <w:rFonts w:ascii="Palatino Linotype" w:hAnsi="Palatino Linotype" w:cs="Arial"/>
        </w:rPr>
      </w:pPr>
    </w:p>
    <w:p w14:paraId="15835662" w14:textId="1751C797" w:rsidR="003C3B40" w:rsidRPr="00C15DFA" w:rsidRDefault="003C3B40" w:rsidP="003C3B40">
      <w:pPr>
        <w:autoSpaceDE w:val="0"/>
        <w:autoSpaceDN w:val="0"/>
        <w:adjustRightInd w:val="0"/>
        <w:spacing w:line="360" w:lineRule="auto"/>
        <w:ind w:right="-91"/>
        <w:jc w:val="both"/>
        <w:rPr>
          <w:rFonts w:ascii="Palatino Linotype" w:hAnsi="Palatino Linotype" w:cs="Arial"/>
        </w:rPr>
      </w:pPr>
      <w:r w:rsidRPr="00C15DFA">
        <w:rPr>
          <w:rFonts w:ascii="Palatino Linotype" w:hAnsi="Palatino Linotype" w:cs="Arial"/>
          <w:lang w:eastAsia="es-CO"/>
        </w:rPr>
        <w:t xml:space="preserve">Finalmente, no se omite referir que dada la situación originada de la emergencia sanitaria causada por el Covid-19, se estima que de conformidad con el ordinal 186 de la Ley de la materia, y tomando en consideración las razones y fundamentos expresados a través de las respuestas del Sujeto obligado, así como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15 días para el cumplimiento de la presente resolución. </w:t>
      </w:r>
    </w:p>
    <w:p w14:paraId="34A0F6F8" w14:textId="77777777" w:rsidR="003C3B40" w:rsidRPr="00C15DFA" w:rsidRDefault="003C3B40" w:rsidP="0001071D">
      <w:pPr>
        <w:spacing w:before="100" w:beforeAutospacing="1" w:after="100" w:afterAutospacing="1" w:line="360" w:lineRule="auto"/>
        <w:contextualSpacing/>
        <w:jc w:val="both"/>
        <w:rPr>
          <w:rFonts w:ascii="Palatino Linotype" w:hAnsi="Palatino Linotype" w:cs="Arial"/>
        </w:rPr>
      </w:pPr>
    </w:p>
    <w:p w14:paraId="2DB251A0" w14:textId="6F89764F" w:rsidR="00C56F86" w:rsidRPr="00C15DFA" w:rsidRDefault="00C56F86" w:rsidP="00C56F86">
      <w:pPr>
        <w:widowControl w:val="0"/>
        <w:autoSpaceDE w:val="0"/>
        <w:autoSpaceDN w:val="0"/>
        <w:adjustRightInd w:val="0"/>
        <w:spacing w:line="360" w:lineRule="auto"/>
        <w:jc w:val="both"/>
        <w:rPr>
          <w:rFonts w:ascii="Palatino Linotype" w:eastAsia="Calibri" w:hAnsi="Palatino Linotype" w:cs="Arial"/>
        </w:rPr>
      </w:pPr>
      <w:r w:rsidRPr="00C15DFA">
        <w:rPr>
          <w:rFonts w:ascii="Palatino Linotype" w:hAnsi="Palatino Linotype" w:cs="Arial"/>
          <w:color w:val="000000" w:themeColor="text1"/>
        </w:rPr>
        <w:t xml:space="preserve">Ante tales manifestaciones, este Órgano Garante determina </w:t>
      </w:r>
      <w:r w:rsidR="00FB6397" w:rsidRPr="00C15DFA">
        <w:rPr>
          <w:rFonts w:ascii="Palatino Linotype" w:hAnsi="Palatino Linotype" w:cs="Arial"/>
          <w:b/>
          <w:color w:val="000000" w:themeColor="text1"/>
        </w:rPr>
        <w:t>Modifi</w:t>
      </w:r>
      <w:r w:rsidRPr="00C15DFA">
        <w:rPr>
          <w:rFonts w:ascii="Palatino Linotype" w:hAnsi="Palatino Linotype" w:cs="Arial"/>
          <w:b/>
          <w:color w:val="000000" w:themeColor="text1"/>
        </w:rPr>
        <w:t>car</w:t>
      </w:r>
      <w:r w:rsidRPr="00C15DFA">
        <w:rPr>
          <w:rFonts w:ascii="Palatino Linotype" w:hAnsi="Palatino Linotype" w:cs="Arial"/>
          <w:color w:val="000000" w:themeColor="text1"/>
        </w:rPr>
        <w:t xml:space="preserve"> la respuesta del </w:t>
      </w:r>
      <w:r w:rsidRPr="00C15DFA">
        <w:rPr>
          <w:rFonts w:ascii="Palatino Linotype" w:hAnsi="Palatino Linotype" w:cs="Arial"/>
          <w:b/>
          <w:color w:val="000000" w:themeColor="text1"/>
        </w:rPr>
        <w:t xml:space="preserve">SUJETO OBLIGADO </w:t>
      </w:r>
      <w:r w:rsidRPr="00C15DFA">
        <w:rPr>
          <w:rFonts w:ascii="Palatino Linotype" w:hAnsi="Palatino Linotype" w:cs="Arial"/>
          <w:color w:val="000000" w:themeColor="text1"/>
        </w:rPr>
        <w:t xml:space="preserve">otorgada a la solicitud de información que dio origen al medio de impugnación en estudio al resultar </w:t>
      </w:r>
      <w:r w:rsidR="00FB6397" w:rsidRPr="00C15DFA">
        <w:rPr>
          <w:rFonts w:ascii="Palatino Linotype" w:hAnsi="Palatino Linotype" w:cs="Arial"/>
          <w:b/>
          <w:color w:val="000000" w:themeColor="text1"/>
        </w:rPr>
        <w:t>parcialmente</w:t>
      </w:r>
      <w:r w:rsidR="00FB6397" w:rsidRPr="00C15DFA">
        <w:rPr>
          <w:rFonts w:ascii="Palatino Linotype" w:hAnsi="Palatino Linotype" w:cs="Arial"/>
          <w:color w:val="000000" w:themeColor="text1"/>
        </w:rPr>
        <w:t xml:space="preserve"> </w:t>
      </w:r>
      <w:r w:rsidRPr="00C15DFA">
        <w:rPr>
          <w:rFonts w:ascii="Palatino Linotype" w:hAnsi="Palatino Linotype" w:cs="Arial"/>
          <w:b/>
          <w:color w:val="000000" w:themeColor="text1"/>
        </w:rPr>
        <w:t>fundadas</w:t>
      </w:r>
      <w:r w:rsidRPr="00C15DFA">
        <w:rPr>
          <w:rFonts w:ascii="Palatino Linotype" w:hAnsi="Palatino Linotype" w:cs="Arial"/>
          <w:color w:val="000000" w:themeColor="text1"/>
        </w:rPr>
        <w:t xml:space="preserve"> las razones o motivos de inconformidad expuestas por </w:t>
      </w:r>
      <w:r w:rsidR="00FB6397" w:rsidRPr="00C15DFA">
        <w:rPr>
          <w:rFonts w:ascii="Palatino Linotype" w:hAnsi="Palatino Linotype" w:cs="Arial"/>
          <w:b/>
          <w:color w:val="000000" w:themeColor="text1"/>
        </w:rPr>
        <w:t>EL</w:t>
      </w:r>
      <w:r w:rsidRPr="00C15DFA">
        <w:rPr>
          <w:rFonts w:ascii="Palatino Linotype" w:hAnsi="Palatino Linotype" w:cs="Arial"/>
          <w:b/>
          <w:color w:val="000000" w:themeColor="text1"/>
        </w:rPr>
        <w:t xml:space="preserve"> RECURRENTE</w:t>
      </w:r>
      <w:r w:rsidRPr="00C15DFA">
        <w:rPr>
          <w:rFonts w:ascii="Palatino Linotype" w:hAnsi="Palatino Linotype" w:cs="Arial"/>
          <w:color w:val="000000" w:themeColor="text1"/>
        </w:rPr>
        <w:t xml:space="preserve">; por ello, se determina ordenar al </w:t>
      </w:r>
      <w:r w:rsidRPr="00C15DFA">
        <w:rPr>
          <w:rFonts w:ascii="Palatino Linotype" w:hAnsi="Palatino Linotype" w:cs="Arial"/>
          <w:b/>
          <w:color w:val="000000" w:themeColor="text1"/>
        </w:rPr>
        <w:t xml:space="preserve">SUJETO OBLIGADO </w:t>
      </w:r>
      <w:r w:rsidRPr="00C15DFA">
        <w:rPr>
          <w:rFonts w:ascii="Palatino Linotype" w:hAnsi="Palatino Linotype" w:cs="Arial"/>
          <w:color w:val="000000" w:themeColor="text1"/>
        </w:rPr>
        <w:t>la entrega de</w:t>
      </w:r>
      <w:r w:rsidR="00FB6397" w:rsidRPr="00C15DFA">
        <w:rPr>
          <w:rFonts w:ascii="Palatino Linotype" w:hAnsi="Palatino Linotype" w:cs="Arial"/>
          <w:color w:val="000000" w:themeColor="text1"/>
        </w:rPr>
        <w:t xml:space="preserve"> la información </w:t>
      </w:r>
      <w:r w:rsidR="00FB6397" w:rsidRPr="00C15DFA">
        <w:rPr>
          <w:rFonts w:ascii="Palatino Linotype" w:eastAsia="Calibri" w:hAnsi="Palatino Linotype" w:cs="Arial"/>
        </w:rPr>
        <w:t xml:space="preserve">que ha quedado precisada </w:t>
      </w:r>
      <w:r w:rsidR="007931E9" w:rsidRPr="00C15DFA">
        <w:rPr>
          <w:rFonts w:ascii="Palatino Linotype" w:eastAsia="Calibri" w:hAnsi="Palatino Linotype" w:cs="Arial"/>
        </w:rPr>
        <w:t>y en los términos indicados</w:t>
      </w:r>
      <w:r w:rsidRPr="00C15DFA">
        <w:rPr>
          <w:rFonts w:ascii="Palatino Linotype" w:hAnsi="Palatino Linotype" w:cs="Arial"/>
        </w:rPr>
        <w:t xml:space="preserve">, </w:t>
      </w:r>
      <w:r w:rsidRPr="00C15DFA">
        <w:rPr>
          <w:rFonts w:ascii="Palatino Linotype" w:hAnsi="Palatino Linotype" w:cs="Arial"/>
          <w:b/>
        </w:rPr>
        <w:t>en versión pública</w:t>
      </w:r>
      <w:r w:rsidRPr="00C15DFA">
        <w:rPr>
          <w:rFonts w:ascii="Palatino Linotype" w:hAnsi="Palatino Linotype" w:cs="Arial"/>
        </w:rPr>
        <w:t>.</w:t>
      </w:r>
    </w:p>
    <w:p w14:paraId="2CF23DF8" w14:textId="0801D4AF" w:rsidR="00C56F86" w:rsidRPr="00C15DFA" w:rsidRDefault="00C56F86" w:rsidP="00C56F8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15DFA">
        <w:rPr>
          <w:rFonts w:ascii="Palatino Linotype" w:eastAsia="Calibri" w:hAnsi="Palatino Linotype" w:cs="Arial"/>
        </w:rPr>
        <w:lastRenderedPageBreak/>
        <w:t xml:space="preserve">Así, con </w:t>
      </w:r>
      <w:r w:rsidRPr="00C15DFA">
        <w:rPr>
          <w:rFonts w:ascii="Palatino Linotype" w:hAnsi="Palatino Linotype" w:cs="Arial"/>
        </w:rPr>
        <w:t>fundamento</w:t>
      </w:r>
      <w:r w:rsidRPr="00C15DFA">
        <w:rPr>
          <w:rFonts w:ascii="Palatino Linotype" w:eastAsia="Calibri" w:hAnsi="Palatino Linotype" w:cs="Arial"/>
        </w:rPr>
        <w:t xml:space="preserve"> en lo prescrito en los artículos 5, </w:t>
      </w:r>
      <w:r w:rsidRPr="00C15DFA">
        <w:rPr>
          <w:rFonts w:ascii="Palatino Linotype" w:hAnsi="Palatino Linotype"/>
        </w:rPr>
        <w:t xml:space="preserve">párrafos </w:t>
      </w:r>
      <w:r w:rsidR="003F0A48" w:rsidRPr="00C15DFA">
        <w:rPr>
          <w:rFonts w:ascii="Palatino Linotype" w:hAnsi="Palatino Linotype"/>
        </w:rPr>
        <w:t xml:space="preserve">trigésimo, trigésimo primero </w:t>
      </w:r>
      <w:r w:rsidRPr="00C15DFA">
        <w:rPr>
          <w:rFonts w:ascii="Palatino Linotype" w:hAnsi="Palatino Linotype"/>
        </w:rPr>
        <w:t xml:space="preserve">y </w:t>
      </w:r>
      <w:r w:rsidR="003F0A48" w:rsidRPr="00C15DFA">
        <w:rPr>
          <w:rFonts w:ascii="Palatino Linotype" w:hAnsi="Palatino Linotype"/>
        </w:rPr>
        <w:t>trigésimo segundo</w:t>
      </w:r>
      <w:r w:rsidRPr="00C15DFA">
        <w:rPr>
          <w:rFonts w:ascii="Palatino Linotype" w:hAnsi="Palatino Linotype" w:cs="Arial"/>
        </w:rPr>
        <w:t>,</w:t>
      </w:r>
      <w:r w:rsidRPr="00C15DFA">
        <w:rPr>
          <w:rFonts w:ascii="Palatino Linotype" w:hAnsi="Palatino Linotype"/>
        </w:rPr>
        <w:t xml:space="preserve"> </w:t>
      </w:r>
      <w:r w:rsidRPr="00C15DFA">
        <w:rPr>
          <w:rFonts w:ascii="Palatino Linotype" w:hAnsi="Palatino Linotype" w:cs="Arial"/>
        </w:rPr>
        <w:t>fracciones</w:t>
      </w:r>
      <w:r w:rsidRPr="00C15DFA">
        <w:rPr>
          <w:rFonts w:ascii="Palatino Linotype" w:hAnsi="Palatino Linotype"/>
        </w:rPr>
        <w:t xml:space="preserve"> IV y V,</w:t>
      </w:r>
      <w:r w:rsidRPr="00C15DFA">
        <w:rPr>
          <w:rFonts w:ascii="Palatino Linotype" w:eastAsia="Calibri" w:hAnsi="Palatino Linotype" w:cs="Arial"/>
        </w:rPr>
        <w:t xml:space="preserve"> de la Constitución Política del Estado Libre y Soberano de México, y los artículos </w:t>
      </w:r>
      <w:r w:rsidRPr="00C15DFA">
        <w:rPr>
          <w:rFonts w:ascii="Palatino Linotype" w:hAnsi="Palatino Linotype"/>
        </w:rPr>
        <w:t xml:space="preserve">2, </w:t>
      </w:r>
      <w:r w:rsidRPr="00C15DFA">
        <w:rPr>
          <w:rFonts w:ascii="Palatino Linotype" w:hAnsi="Palatino Linotype" w:cs="Arial"/>
        </w:rPr>
        <w:t>fracción</w:t>
      </w:r>
      <w:r w:rsidRPr="00C15DFA">
        <w:rPr>
          <w:rFonts w:ascii="Palatino Linotype" w:hAnsi="Palatino Linotype"/>
        </w:rPr>
        <w:t xml:space="preserve"> II, 9, </w:t>
      </w:r>
      <w:r w:rsidRPr="00C15DFA">
        <w:rPr>
          <w:rFonts w:ascii="Palatino Linotype" w:hAnsi="Palatino Linotype" w:cs="Arial"/>
          <w:lang w:val="es-ES_tradnl"/>
        </w:rPr>
        <w:t>29</w:t>
      </w:r>
      <w:r w:rsidRPr="00C15DFA">
        <w:rPr>
          <w:rFonts w:ascii="Palatino Linotype" w:hAnsi="Palatino Linotype"/>
        </w:rPr>
        <w:t>, 36, fracciones I y II, 176, 178, 179, 181, 185, fracción I, 186, 188 y 192, fracción III</w:t>
      </w:r>
      <w:r w:rsidRPr="00C15DFA">
        <w:rPr>
          <w:rFonts w:ascii="Palatino Linotype" w:eastAsia="Calibri" w:hAnsi="Palatino Linotype" w:cs="Arial"/>
        </w:rPr>
        <w:t xml:space="preserve"> de la Ley de Transparencia y Acceso a la Información Pública del Estado de México y </w:t>
      </w:r>
      <w:r w:rsidRPr="00C15DFA">
        <w:rPr>
          <w:rFonts w:ascii="Palatino Linotype" w:hAnsi="Palatino Linotype" w:cs="Arial"/>
        </w:rPr>
        <w:t>Municipios</w:t>
      </w:r>
      <w:r w:rsidRPr="00C15DFA">
        <w:rPr>
          <w:rFonts w:ascii="Palatino Linotype" w:eastAsia="Calibri" w:hAnsi="Palatino Linotype" w:cs="Arial"/>
        </w:rPr>
        <w:t xml:space="preserve">, </w:t>
      </w:r>
      <w:r w:rsidRPr="00C15DFA">
        <w:rPr>
          <w:rFonts w:ascii="Palatino Linotype" w:hAnsi="Palatino Linotype"/>
        </w:rPr>
        <w:t>este</w:t>
      </w:r>
      <w:r w:rsidRPr="00C15DFA">
        <w:rPr>
          <w:rFonts w:ascii="Palatino Linotype" w:eastAsia="Calibri" w:hAnsi="Palatino Linotype" w:cs="Arial"/>
        </w:rPr>
        <w:t xml:space="preserve"> Pleno:</w:t>
      </w:r>
    </w:p>
    <w:p w14:paraId="38A44D18" w14:textId="77777777" w:rsidR="00313F69" w:rsidRPr="00C15DFA" w:rsidRDefault="00313F69" w:rsidP="00313F69">
      <w:pPr>
        <w:jc w:val="center"/>
        <w:rPr>
          <w:rFonts w:ascii="Palatino Linotype" w:hAnsi="Palatino Linotype"/>
          <w:b/>
          <w:bCs/>
          <w:spacing w:val="40"/>
          <w:sz w:val="28"/>
        </w:rPr>
      </w:pPr>
    </w:p>
    <w:p w14:paraId="122E541C" w14:textId="77777777" w:rsidR="00313F69" w:rsidRPr="00C15DFA" w:rsidRDefault="00313F69" w:rsidP="00313F69">
      <w:pPr>
        <w:jc w:val="center"/>
        <w:rPr>
          <w:rFonts w:ascii="Palatino Linotype" w:hAnsi="Palatino Linotype"/>
          <w:b/>
          <w:bCs/>
          <w:spacing w:val="40"/>
          <w:sz w:val="28"/>
        </w:rPr>
      </w:pPr>
      <w:r w:rsidRPr="00C15DFA">
        <w:rPr>
          <w:rFonts w:ascii="Palatino Linotype" w:hAnsi="Palatino Linotype"/>
          <w:b/>
          <w:bCs/>
          <w:spacing w:val="40"/>
          <w:sz w:val="28"/>
        </w:rPr>
        <w:t>RESUELVE</w:t>
      </w:r>
    </w:p>
    <w:p w14:paraId="18491B60" w14:textId="31A968D3" w:rsidR="00313F69" w:rsidRPr="00C15DFA" w:rsidRDefault="00313F69" w:rsidP="00313F69">
      <w:pPr>
        <w:spacing w:line="360" w:lineRule="auto"/>
        <w:jc w:val="both"/>
        <w:rPr>
          <w:rFonts w:ascii="Palatino Linotype" w:hAnsi="Palatino Linotype" w:cs="Arial"/>
          <w:lang w:val="es-ES"/>
        </w:rPr>
      </w:pPr>
      <w:r w:rsidRPr="00C15DFA">
        <w:rPr>
          <w:rFonts w:ascii="Palatino Linotype" w:hAnsi="Palatino Linotype" w:cs="Arial"/>
          <w:b/>
          <w:sz w:val="28"/>
          <w:szCs w:val="28"/>
          <w:lang w:val="es-ES"/>
        </w:rPr>
        <w:t>PRIMERO</w:t>
      </w:r>
      <w:r w:rsidRPr="00C15DFA">
        <w:rPr>
          <w:rFonts w:ascii="Palatino Linotype" w:hAnsi="Palatino Linotype" w:cs="Arial"/>
          <w:sz w:val="28"/>
          <w:szCs w:val="28"/>
          <w:lang w:val="es-ES"/>
        </w:rPr>
        <w:t>.</w:t>
      </w:r>
      <w:r w:rsidRPr="00C15DFA">
        <w:rPr>
          <w:rFonts w:ascii="Palatino Linotype" w:hAnsi="Palatino Linotype" w:cs="Arial"/>
          <w:lang w:val="es-ES"/>
        </w:rPr>
        <w:t xml:space="preserve"> Resultan </w:t>
      </w:r>
      <w:r w:rsidR="007931E9" w:rsidRPr="00C15DFA">
        <w:rPr>
          <w:rFonts w:ascii="Palatino Linotype" w:hAnsi="Palatino Linotype" w:cs="Arial"/>
          <w:b/>
          <w:lang w:val="es-ES"/>
        </w:rPr>
        <w:t>parcialmente f</w:t>
      </w:r>
      <w:r w:rsidRPr="00C15DFA">
        <w:rPr>
          <w:rFonts w:ascii="Palatino Linotype" w:hAnsi="Palatino Linotype" w:cs="Arial"/>
          <w:b/>
          <w:lang w:val="es-ES"/>
        </w:rPr>
        <w:t>undadas</w:t>
      </w:r>
      <w:r w:rsidRPr="00C15DFA">
        <w:rPr>
          <w:rFonts w:ascii="Palatino Linotype" w:hAnsi="Palatino Linotype" w:cs="Arial"/>
          <w:lang w:val="es-ES"/>
        </w:rPr>
        <w:t xml:space="preserve"> las razones o motivos de inconformidad planteadas por </w:t>
      </w:r>
      <w:r w:rsidR="007931E9" w:rsidRPr="00C15DFA">
        <w:rPr>
          <w:rFonts w:ascii="Palatino Linotype" w:hAnsi="Palatino Linotype" w:cs="Arial"/>
          <w:b/>
          <w:lang w:val="es-ES"/>
        </w:rPr>
        <w:t>EL</w:t>
      </w:r>
      <w:r w:rsidRPr="00C15DFA">
        <w:rPr>
          <w:rFonts w:ascii="Palatino Linotype" w:hAnsi="Palatino Linotype" w:cs="Arial"/>
          <w:b/>
          <w:lang w:val="es-ES"/>
        </w:rPr>
        <w:t xml:space="preserve"> RECURRENTE</w:t>
      </w:r>
      <w:r w:rsidRPr="00C15DFA">
        <w:rPr>
          <w:rFonts w:ascii="Palatino Linotype" w:hAnsi="Palatino Linotype" w:cs="Arial"/>
          <w:lang w:val="es-ES"/>
        </w:rPr>
        <w:t xml:space="preserve">, en términos del Considerando </w:t>
      </w:r>
      <w:r w:rsidRPr="00C15DFA">
        <w:rPr>
          <w:rFonts w:ascii="Palatino Linotype" w:hAnsi="Palatino Linotype" w:cs="Arial"/>
          <w:b/>
          <w:lang w:val="es-ES"/>
        </w:rPr>
        <w:t>QUINTO</w:t>
      </w:r>
      <w:r w:rsidRPr="00C15DFA">
        <w:rPr>
          <w:rFonts w:ascii="Palatino Linotype" w:hAnsi="Palatino Linotype" w:cs="Arial"/>
          <w:lang w:val="es-ES"/>
        </w:rPr>
        <w:t xml:space="preserve"> de la presente resolución.</w:t>
      </w:r>
    </w:p>
    <w:p w14:paraId="47ABFDED" w14:textId="77777777" w:rsidR="00313F69" w:rsidRPr="00C15DFA" w:rsidRDefault="00313F69" w:rsidP="00313F69">
      <w:pPr>
        <w:spacing w:line="360" w:lineRule="auto"/>
        <w:jc w:val="both"/>
        <w:rPr>
          <w:rFonts w:ascii="Palatino Linotype" w:hAnsi="Palatino Linotype" w:cs="Arial"/>
          <w:lang w:val="es-ES"/>
        </w:rPr>
      </w:pPr>
    </w:p>
    <w:p w14:paraId="2C3954F3" w14:textId="722DC83B" w:rsidR="00027997" w:rsidRPr="00C15DFA" w:rsidRDefault="00313F69" w:rsidP="00313F69">
      <w:pPr>
        <w:spacing w:line="360" w:lineRule="auto"/>
        <w:jc w:val="both"/>
        <w:rPr>
          <w:rFonts w:ascii="Palatino Linotype" w:hAnsi="Palatino Linotype" w:cs="Arial"/>
          <w:lang w:val="es-ES"/>
        </w:rPr>
      </w:pPr>
      <w:r w:rsidRPr="00C15DFA">
        <w:rPr>
          <w:rFonts w:ascii="Palatino Linotype" w:hAnsi="Palatino Linotype" w:cs="Arial"/>
          <w:b/>
          <w:sz w:val="28"/>
          <w:szCs w:val="28"/>
          <w:lang w:val="es-ES"/>
        </w:rPr>
        <w:t>SEGUNDO</w:t>
      </w:r>
      <w:r w:rsidRPr="00C15DFA">
        <w:rPr>
          <w:rFonts w:ascii="Palatino Linotype" w:hAnsi="Palatino Linotype" w:cs="Arial"/>
          <w:sz w:val="28"/>
          <w:szCs w:val="28"/>
          <w:lang w:val="es-ES"/>
        </w:rPr>
        <w:t>.</w:t>
      </w:r>
      <w:r w:rsidRPr="00C15DFA">
        <w:rPr>
          <w:rFonts w:ascii="Palatino Linotype" w:hAnsi="Palatino Linotype" w:cs="Arial"/>
          <w:lang w:val="es-ES"/>
        </w:rPr>
        <w:t xml:space="preserve"> </w:t>
      </w:r>
      <w:r w:rsidRPr="00C15DFA">
        <w:rPr>
          <w:rFonts w:ascii="Palatino Linotype" w:eastAsia="Calibri" w:hAnsi="Palatino Linotype" w:cs="Arial"/>
        </w:rPr>
        <w:t xml:space="preserve">Se </w:t>
      </w:r>
      <w:r w:rsidR="007931E9" w:rsidRPr="00C15DFA">
        <w:rPr>
          <w:rFonts w:ascii="Palatino Linotype" w:eastAsia="Calibri" w:hAnsi="Palatino Linotype" w:cs="Arial"/>
          <w:b/>
        </w:rPr>
        <w:t>MODIFI</w:t>
      </w:r>
      <w:r w:rsidR="00EE1285" w:rsidRPr="00C15DFA">
        <w:rPr>
          <w:rFonts w:ascii="Palatino Linotype" w:eastAsia="Calibri" w:hAnsi="Palatino Linotype" w:cs="Arial"/>
          <w:b/>
        </w:rPr>
        <w:t xml:space="preserve">CA </w:t>
      </w:r>
      <w:r w:rsidRPr="00C15DFA">
        <w:rPr>
          <w:rFonts w:ascii="Palatino Linotype" w:eastAsia="Calibri" w:hAnsi="Palatino Linotype" w:cs="Arial"/>
        </w:rPr>
        <w:t xml:space="preserve">la respuesta proporcionada por </w:t>
      </w:r>
      <w:r w:rsidRPr="00C15DFA">
        <w:rPr>
          <w:rFonts w:ascii="Palatino Linotype" w:eastAsia="Calibri" w:hAnsi="Palatino Linotype" w:cs="Arial"/>
          <w:b/>
        </w:rPr>
        <w:t xml:space="preserve">EL SUJETO OBLIGADO </w:t>
      </w:r>
      <w:r w:rsidRPr="00C15DFA">
        <w:rPr>
          <w:rFonts w:ascii="Palatino Linotype" w:eastAsia="Calibri" w:hAnsi="Palatino Linotype" w:cs="Arial"/>
        </w:rPr>
        <w:t xml:space="preserve">y se </w:t>
      </w:r>
      <w:r w:rsidRPr="00C15DFA">
        <w:rPr>
          <w:rFonts w:ascii="Palatino Linotype" w:eastAsia="Calibri" w:hAnsi="Palatino Linotype" w:cs="Arial"/>
          <w:b/>
        </w:rPr>
        <w:t xml:space="preserve">ordena </w:t>
      </w:r>
      <w:r w:rsidRPr="00C15DFA">
        <w:rPr>
          <w:rFonts w:ascii="Palatino Linotype" w:eastAsia="Calibri" w:hAnsi="Palatino Linotype" w:cs="Arial"/>
        </w:rPr>
        <w:t xml:space="preserve">atienda la solicitud de información </w:t>
      </w:r>
      <w:r w:rsidR="00D37057" w:rsidRPr="00C15DFA">
        <w:rPr>
          <w:rFonts w:ascii="Palatino Linotype" w:eastAsia="Calibri" w:hAnsi="Palatino Linotype"/>
          <w:b/>
        </w:rPr>
        <w:t>00074/UAEM/IP/2021</w:t>
      </w:r>
      <w:r w:rsidRPr="00C15DFA">
        <w:rPr>
          <w:rFonts w:ascii="Palatino Linotype" w:hAnsi="Palatino Linotype" w:cs="Arial"/>
        </w:rPr>
        <w:t xml:space="preserve">, en términos del Considerando </w:t>
      </w:r>
      <w:r w:rsidRPr="00C15DFA">
        <w:rPr>
          <w:rFonts w:ascii="Palatino Linotype" w:hAnsi="Palatino Linotype" w:cs="Arial"/>
          <w:b/>
        </w:rPr>
        <w:t>QUINTO</w:t>
      </w:r>
      <w:r w:rsidRPr="00C15DFA">
        <w:rPr>
          <w:rFonts w:ascii="Palatino Linotype" w:hAnsi="Palatino Linotype" w:cs="Arial"/>
        </w:rPr>
        <w:t xml:space="preserve"> </w:t>
      </w:r>
      <w:r w:rsidRPr="00C15DFA">
        <w:rPr>
          <w:rFonts w:ascii="Palatino Linotype" w:hAnsi="Palatino Linotype" w:cs="Arial"/>
          <w:lang w:val="es-ES"/>
        </w:rPr>
        <w:t>de la presente resolución, y haga entrega a</w:t>
      </w:r>
      <w:r w:rsidR="007931E9" w:rsidRPr="00C15DFA">
        <w:rPr>
          <w:rFonts w:ascii="Palatino Linotype" w:hAnsi="Palatino Linotype" w:cs="Arial"/>
          <w:lang w:val="es-ES"/>
        </w:rPr>
        <w:t>l</w:t>
      </w:r>
      <w:r w:rsidRPr="00C15DFA">
        <w:rPr>
          <w:rFonts w:ascii="Palatino Linotype" w:hAnsi="Palatino Linotype" w:cs="Arial"/>
          <w:lang w:val="es-ES"/>
        </w:rPr>
        <w:t xml:space="preserve"> </w:t>
      </w:r>
      <w:r w:rsidRPr="00C15DFA">
        <w:rPr>
          <w:rFonts w:ascii="Palatino Linotype" w:hAnsi="Palatino Linotype" w:cs="Arial"/>
          <w:b/>
          <w:lang w:val="es-ES"/>
        </w:rPr>
        <w:t>RECURRENTE</w:t>
      </w:r>
      <w:r w:rsidRPr="00C15DFA">
        <w:rPr>
          <w:rFonts w:ascii="Palatino Linotype" w:hAnsi="Palatino Linotype" w:cs="Arial"/>
          <w:lang w:val="es-ES"/>
        </w:rPr>
        <w:t>, vía</w:t>
      </w:r>
      <w:r w:rsidR="00D503D8" w:rsidRPr="00C15DFA">
        <w:rPr>
          <w:rFonts w:ascii="Palatino Linotype" w:hAnsi="Palatino Linotype" w:cs="Arial"/>
          <w:lang w:val="es-ES"/>
        </w:rPr>
        <w:t xml:space="preserve"> </w:t>
      </w:r>
      <w:r w:rsidR="00D503D8" w:rsidRPr="00C15DFA">
        <w:rPr>
          <w:rFonts w:ascii="Palatino Linotype" w:hAnsi="Palatino Linotype" w:cs="Arial"/>
          <w:b/>
          <w:color w:val="000000" w:themeColor="text1"/>
          <w:lang w:val="es-ES"/>
        </w:rPr>
        <w:t>SAIMEX</w:t>
      </w:r>
      <w:r w:rsidRPr="00C15DFA">
        <w:rPr>
          <w:rFonts w:ascii="Palatino Linotype" w:hAnsi="Palatino Linotype" w:cs="Arial"/>
          <w:lang w:val="es-ES"/>
        </w:rPr>
        <w:t>,</w:t>
      </w:r>
      <w:r w:rsidR="00027997" w:rsidRPr="00C15DFA">
        <w:rPr>
          <w:rFonts w:ascii="Palatino Linotype" w:hAnsi="Palatino Linotype" w:cs="Arial"/>
          <w:lang w:val="es-ES"/>
        </w:rPr>
        <w:t xml:space="preserve"> </w:t>
      </w:r>
      <w:r w:rsidR="003F0A48" w:rsidRPr="00C15DFA">
        <w:rPr>
          <w:rFonts w:ascii="Palatino Linotype" w:hAnsi="Palatino Linotype" w:cs="Arial"/>
          <w:lang w:val="es-ES"/>
        </w:rPr>
        <w:t xml:space="preserve">en </w:t>
      </w:r>
      <w:r w:rsidR="003F0A48" w:rsidRPr="00C15DFA">
        <w:rPr>
          <w:rFonts w:ascii="Palatino Linotype" w:hAnsi="Palatino Linotype" w:cs="Arial"/>
          <w:b/>
          <w:lang w:val="es-ES"/>
        </w:rPr>
        <w:t>versión pública</w:t>
      </w:r>
      <w:r w:rsidR="003F0A48" w:rsidRPr="00C15DFA">
        <w:rPr>
          <w:rFonts w:ascii="Palatino Linotype" w:hAnsi="Palatino Linotype" w:cs="Arial"/>
          <w:lang w:val="es-ES"/>
        </w:rPr>
        <w:t xml:space="preserve">, </w:t>
      </w:r>
      <w:r w:rsidR="00FE7FAB" w:rsidRPr="00C15DFA">
        <w:rPr>
          <w:rFonts w:ascii="Palatino Linotype" w:hAnsi="Palatino Linotype" w:cs="Arial"/>
          <w:lang w:val="es-ES"/>
        </w:rPr>
        <w:t xml:space="preserve">el documento o documentos en los que conste </w:t>
      </w:r>
      <w:r w:rsidR="00027997" w:rsidRPr="00C15DFA">
        <w:rPr>
          <w:rFonts w:ascii="Palatino Linotype" w:hAnsi="Palatino Linotype" w:cs="Arial"/>
          <w:lang w:val="es-ES"/>
        </w:rPr>
        <w:t>lo</w:t>
      </w:r>
      <w:r w:rsidR="00A63E0F" w:rsidRPr="00C15DFA">
        <w:rPr>
          <w:rFonts w:ascii="Palatino Linotype" w:hAnsi="Palatino Linotype" w:cs="Arial"/>
          <w:lang w:val="es-ES"/>
        </w:rPr>
        <w:t xml:space="preserve"> </w:t>
      </w:r>
      <w:r w:rsidR="00803A59" w:rsidRPr="00C15DFA">
        <w:rPr>
          <w:rFonts w:ascii="Palatino Linotype" w:hAnsi="Palatino Linotype" w:cs="Arial"/>
          <w:lang w:val="es-ES"/>
        </w:rPr>
        <w:t>siguiente</w:t>
      </w:r>
      <w:r w:rsidR="00027997" w:rsidRPr="00C15DFA">
        <w:rPr>
          <w:rFonts w:ascii="Palatino Linotype" w:hAnsi="Palatino Linotype" w:cs="Arial"/>
          <w:lang w:val="es-ES"/>
        </w:rPr>
        <w:t>:</w:t>
      </w:r>
    </w:p>
    <w:p w14:paraId="2AA3283F" w14:textId="5CC7D0F3" w:rsidR="00560103" w:rsidRPr="00C15DFA" w:rsidRDefault="00313F69" w:rsidP="00DC7F46">
      <w:pPr>
        <w:spacing w:before="240" w:after="240" w:line="276" w:lineRule="auto"/>
        <w:ind w:left="851" w:right="899"/>
        <w:jc w:val="both"/>
        <w:rPr>
          <w:rFonts w:ascii="Palatino Linotype" w:hAnsi="Palatino Linotype"/>
          <w:i/>
          <w:sz w:val="22"/>
          <w:szCs w:val="22"/>
        </w:rPr>
      </w:pPr>
      <w:r w:rsidRPr="00C15DFA">
        <w:rPr>
          <w:rFonts w:ascii="Palatino Linotype" w:hAnsi="Palatino Linotype"/>
          <w:i/>
          <w:sz w:val="22"/>
          <w:szCs w:val="22"/>
        </w:rPr>
        <w:t>“</w:t>
      </w:r>
      <w:r w:rsidR="00BE2867" w:rsidRPr="00C15DFA">
        <w:rPr>
          <w:rFonts w:ascii="Palatino Linotype" w:hAnsi="Palatino Linotype"/>
          <w:i/>
          <w:sz w:val="22"/>
          <w:szCs w:val="22"/>
        </w:rPr>
        <w:t xml:space="preserve">a) </w:t>
      </w:r>
      <w:r w:rsidR="00427622" w:rsidRPr="00C15DFA">
        <w:rPr>
          <w:rFonts w:ascii="Palatino Linotype" w:hAnsi="Palatino Linotype"/>
          <w:i/>
          <w:sz w:val="22"/>
          <w:szCs w:val="22"/>
        </w:rPr>
        <w:t>El nombre de los</w:t>
      </w:r>
      <w:r w:rsidR="003C3B40" w:rsidRPr="00C15DFA">
        <w:rPr>
          <w:rFonts w:ascii="Palatino Linotype" w:hAnsi="Palatino Linotype"/>
          <w:i/>
          <w:sz w:val="22"/>
          <w:szCs w:val="22"/>
        </w:rPr>
        <w:t xml:space="preserve"> </w:t>
      </w:r>
      <w:r w:rsidR="00560103" w:rsidRPr="00C15DFA">
        <w:rPr>
          <w:rFonts w:ascii="Palatino Linotype" w:hAnsi="Palatino Linotype"/>
          <w:i/>
          <w:sz w:val="22"/>
          <w:szCs w:val="22"/>
        </w:rPr>
        <w:t>servidores públicos</w:t>
      </w:r>
      <w:r w:rsidR="00427622" w:rsidRPr="00C15DFA">
        <w:rPr>
          <w:rFonts w:ascii="Palatino Linotype" w:hAnsi="Palatino Linotype"/>
          <w:i/>
          <w:sz w:val="22"/>
          <w:szCs w:val="22"/>
        </w:rPr>
        <w:t xml:space="preserve"> y/o personal adscrito faltante</w:t>
      </w:r>
      <w:r w:rsidR="007B33F7" w:rsidRPr="00C15DFA">
        <w:rPr>
          <w:rFonts w:ascii="Palatino Linotype" w:hAnsi="Palatino Linotype"/>
          <w:i/>
          <w:sz w:val="22"/>
          <w:szCs w:val="22"/>
        </w:rPr>
        <w:t xml:space="preserve"> que causaran alta y baja, </w:t>
      </w:r>
      <w:r w:rsidR="00427622" w:rsidRPr="00C15DFA">
        <w:rPr>
          <w:rFonts w:ascii="Palatino Linotype" w:hAnsi="Palatino Linotype"/>
          <w:i/>
          <w:sz w:val="22"/>
          <w:szCs w:val="22"/>
        </w:rPr>
        <w:t>así como la</w:t>
      </w:r>
      <w:r w:rsidR="007B33F7" w:rsidRPr="00C15DFA">
        <w:rPr>
          <w:rFonts w:ascii="Palatino Linotype" w:hAnsi="Palatino Linotype"/>
          <w:i/>
          <w:sz w:val="22"/>
          <w:szCs w:val="22"/>
        </w:rPr>
        <w:t xml:space="preserve"> unidad de adscripción, fecha de alta y</w:t>
      </w:r>
      <w:r w:rsidR="00427622" w:rsidRPr="00C15DFA">
        <w:rPr>
          <w:rFonts w:ascii="Palatino Linotype" w:hAnsi="Palatino Linotype"/>
          <w:i/>
          <w:sz w:val="22"/>
          <w:szCs w:val="22"/>
        </w:rPr>
        <w:t xml:space="preserve">/o </w:t>
      </w:r>
      <w:r w:rsidR="007B33F7" w:rsidRPr="00C15DFA">
        <w:rPr>
          <w:rFonts w:ascii="Palatino Linotype" w:hAnsi="Palatino Linotype"/>
          <w:i/>
          <w:sz w:val="22"/>
          <w:szCs w:val="22"/>
        </w:rPr>
        <w:t xml:space="preserve">baja y nivel educativo, correspondientes del </w:t>
      </w:r>
      <w:r w:rsidR="00884825" w:rsidRPr="00C15DFA">
        <w:rPr>
          <w:rFonts w:ascii="Palatino Linotype" w:hAnsi="Palatino Linotype"/>
          <w:i/>
          <w:sz w:val="22"/>
          <w:szCs w:val="22"/>
        </w:rPr>
        <w:t xml:space="preserve">1 </w:t>
      </w:r>
      <w:r w:rsidR="007B33F7" w:rsidRPr="00C15DFA">
        <w:rPr>
          <w:rFonts w:ascii="Palatino Linotype" w:hAnsi="Palatino Linotype"/>
          <w:i/>
          <w:sz w:val="22"/>
          <w:szCs w:val="22"/>
        </w:rPr>
        <w:t xml:space="preserve">de junio de </w:t>
      </w:r>
      <w:r w:rsidR="00884825" w:rsidRPr="00C15DFA">
        <w:rPr>
          <w:rFonts w:ascii="Palatino Linotype" w:hAnsi="Palatino Linotype"/>
          <w:i/>
          <w:sz w:val="22"/>
          <w:szCs w:val="22"/>
        </w:rPr>
        <w:t>2020</w:t>
      </w:r>
      <w:r w:rsidR="007B33F7" w:rsidRPr="00C15DFA">
        <w:rPr>
          <w:rFonts w:ascii="Palatino Linotype" w:hAnsi="Palatino Linotype"/>
          <w:i/>
          <w:sz w:val="22"/>
          <w:szCs w:val="22"/>
        </w:rPr>
        <w:t xml:space="preserve"> al </w:t>
      </w:r>
      <w:r w:rsidR="00884825" w:rsidRPr="00C15DFA">
        <w:rPr>
          <w:rFonts w:ascii="Palatino Linotype" w:hAnsi="Palatino Linotype"/>
          <w:i/>
          <w:sz w:val="22"/>
          <w:szCs w:val="22"/>
        </w:rPr>
        <w:t xml:space="preserve">31 </w:t>
      </w:r>
      <w:r w:rsidR="007B33F7" w:rsidRPr="00C15DFA">
        <w:rPr>
          <w:rFonts w:ascii="Palatino Linotype" w:hAnsi="Palatino Linotype"/>
          <w:i/>
          <w:sz w:val="22"/>
          <w:szCs w:val="22"/>
        </w:rPr>
        <w:t xml:space="preserve">de enero de </w:t>
      </w:r>
      <w:r w:rsidR="00884825" w:rsidRPr="00C15DFA">
        <w:rPr>
          <w:rFonts w:ascii="Palatino Linotype" w:hAnsi="Palatino Linotype"/>
          <w:i/>
          <w:sz w:val="22"/>
          <w:szCs w:val="22"/>
        </w:rPr>
        <w:t>2021</w:t>
      </w:r>
      <w:r w:rsidR="007B33F7" w:rsidRPr="00C15DFA">
        <w:rPr>
          <w:rFonts w:ascii="Palatino Linotype" w:hAnsi="Palatino Linotype"/>
          <w:i/>
          <w:sz w:val="22"/>
          <w:szCs w:val="22"/>
        </w:rPr>
        <w:t>.</w:t>
      </w:r>
    </w:p>
    <w:p w14:paraId="6C059F6E" w14:textId="6659325D" w:rsidR="003C3B40" w:rsidRPr="00C15DFA" w:rsidRDefault="003D0F9E" w:rsidP="00560103">
      <w:pPr>
        <w:spacing w:before="240" w:after="240" w:line="276" w:lineRule="auto"/>
        <w:ind w:left="851" w:right="899"/>
        <w:jc w:val="both"/>
        <w:rPr>
          <w:rFonts w:ascii="Palatino Linotype" w:hAnsi="Palatino Linotype"/>
          <w:i/>
          <w:sz w:val="22"/>
          <w:szCs w:val="22"/>
        </w:rPr>
      </w:pPr>
      <w:r w:rsidRPr="00C15DFA">
        <w:rPr>
          <w:rFonts w:ascii="Palatino Linotype" w:hAnsi="Palatino Linotype"/>
          <w:i/>
          <w:sz w:val="22"/>
          <w:szCs w:val="22"/>
        </w:rPr>
        <w:t xml:space="preserve">b) </w:t>
      </w:r>
      <w:r w:rsidR="00D12D75" w:rsidRPr="00C15DFA">
        <w:rPr>
          <w:rFonts w:ascii="Palatino Linotype" w:hAnsi="Palatino Linotype"/>
          <w:i/>
          <w:sz w:val="22"/>
          <w:szCs w:val="22"/>
        </w:rPr>
        <w:t>Los recibos de nómina</w:t>
      </w:r>
      <w:r w:rsidR="00884825" w:rsidRPr="00C15DFA">
        <w:rPr>
          <w:rFonts w:ascii="Palatino Linotype" w:hAnsi="Palatino Linotype"/>
          <w:i/>
          <w:sz w:val="22"/>
          <w:szCs w:val="22"/>
        </w:rPr>
        <w:t xml:space="preserve"> faltantes</w:t>
      </w:r>
      <w:r w:rsidR="00D12D75" w:rsidRPr="00C15DFA">
        <w:rPr>
          <w:rFonts w:ascii="Palatino Linotype" w:hAnsi="Palatino Linotype"/>
          <w:i/>
          <w:sz w:val="22"/>
          <w:szCs w:val="22"/>
        </w:rPr>
        <w:t xml:space="preserve"> de los servidores públicos y/o personal que causaron alta y</w:t>
      </w:r>
      <w:r w:rsidR="00427622" w:rsidRPr="00C15DFA">
        <w:rPr>
          <w:rFonts w:ascii="Palatino Linotype" w:hAnsi="Palatino Linotype"/>
          <w:i/>
          <w:sz w:val="22"/>
          <w:szCs w:val="22"/>
        </w:rPr>
        <w:t>/o</w:t>
      </w:r>
      <w:r w:rsidR="00D12D75" w:rsidRPr="00C15DFA">
        <w:rPr>
          <w:rFonts w:ascii="Palatino Linotype" w:hAnsi="Palatino Linotype"/>
          <w:i/>
          <w:sz w:val="22"/>
          <w:szCs w:val="22"/>
        </w:rPr>
        <w:t xml:space="preserve"> baja en la Universidad, del periodo comprendido del </w:t>
      </w:r>
      <w:r w:rsidR="00427622" w:rsidRPr="00C15DFA">
        <w:rPr>
          <w:rFonts w:ascii="Palatino Linotype" w:hAnsi="Palatino Linotype"/>
          <w:i/>
          <w:sz w:val="22"/>
          <w:szCs w:val="22"/>
        </w:rPr>
        <w:t>1</w:t>
      </w:r>
      <w:r w:rsidR="00D12D75" w:rsidRPr="00C15DFA">
        <w:rPr>
          <w:rFonts w:ascii="Palatino Linotype" w:hAnsi="Palatino Linotype"/>
          <w:i/>
          <w:sz w:val="22"/>
          <w:szCs w:val="22"/>
        </w:rPr>
        <w:t xml:space="preserve"> de junio de </w:t>
      </w:r>
      <w:r w:rsidR="00427622" w:rsidRPr="00C15DFA">
        <w:rPr>
          <w:rFonts w:ascii="Palatino Linotype" w:hAnsi="Palatino Linotype"/>
          <w:i/>
          <w:sz w:val="22"/>
          <w:szCs w:val="22"/>
        </w:rPr>
        <w:t>2020</w:t>
      </w:r>
      <w:r w:rsidR="00D12D75" w:rsidRPr="00C15DFA">
        <w:rPr>
          <w:rFonts w:ascii="Palatino Linotype" w:hAnsi="Palatino Linotype"/>
          <w:i/>
          <w:sz w:val="22"/>
          <w:szCs w:val="22"/>
        </w:rPr>
        <w:t xml:space="preserve"> al </w:t>
      </w:r>
      <w:r w:rsidR="00427622" w:rsidRPr="00C15DFA">
        <w:rPr>
          <w:rFonts w:ascii="Palatino Linotype" w:hAnsi="Palatino Linotype"/>
          <w:i/>
          <w:sz w:val="22"/>
          <w:szCs w:val="22"/>
        </w:rPr>
        <w:t>31</w:t>
      </w:r>
      <w:r w:rsidR="00D12D75" w:rsidRPr="00C15DFA">
        <w:rPr>
          <w:rFonts w:ascii="Palatino Linotype" w:hAnsi="Palatino Linotype"/>
          <w:i/>
          <w:sz w:val="22"/>
          <w:szCs w:val="22"/>
        </w:rPr>
        <w:t xml:space="preserve"> de enero de </w:t>
      </w:r>
      <w:r w:rsidR="00427622" w:rsidRPr="00C15DFA">
        <w:rPr>
          <w:rFonts w:ascii="Palatino Linotype" w:hAnsi="Palatino Linotype"/>
          <w:i/>
          <w:sz w:val="22"/>
          <w:szCs w:val="22"/>
        </w:rPr>
        <w:t>2021</w:t>
      </w:r>
      <w:r w:rsidR="003C3B40" w:rsidRPr="00C15DFA">
        <w:rPr>
          <w:rFonts w:ascii="Palatino Linotype" w:hAnsi="Palatino Linotype"/>
          <w:i/>
          <w:sz w:val="22"/>
          <w:szCs w:val="22"/>
        </w:rPr>
        <w:t>.</w:t>
      </w:r>
    </w:p>
    <w:p w14:paraId="594C7D31" w14:textId="274DD22A" w:rsidR="005620D0" w:rsidRPr="00C15DFA" w:rsidRDefault="005620D0" w:rsidP="00560103">
      <w:pPr>
        <w:spacing w:before="240" w:after="240" w:line="276" w:lineRule="auto"/>
        <w:ind w:left="851" w:right="899"/>
        <w:jc w:val="both"/>
        <w:rPr>
          <w:rFonts w:ascii="Palatino Linotype" w:hAnsi="Palatino Linotype"/>
          <w:i/>
          <w:sz w:val="22"/>
          <w:szCs w:val="22"/>
        </w:rPr>
      </w:pPr>
      <w:r w:rsidRPr="00C15DFA">
        <w:rPr>
          <w:rFonts w:ascii="Palatino Linotype" w:hAnsi="Palatino Linotype"/>
          <w:i/>
          <w:sz w:val="22"/>
          <w:szCs w:val="22"/>
        </w:rPr>
        <w:lastRenderedPageBreak/>
        <w:t>c) El catálogo por concepto de percepciones y deducciones de l</w:t>
      </w:r>
      <w:r w:rsidR="00427622" w:rsidRPr="00C15DFA">
        <w:rPr>
          <w:rFonts w:ascii="Palatino Linotype" w:hAnsi="Palatino Linotype"/>
          <w:i/>
          <w:sz w:val="22"/>
          <w:szCs w:val="22"/>
        </w:rPr>
        <w:t>a Universidad, correspondientes, aplicable</w:t>
      </w:r>
      <w:r w:rsidRPr="00C15DFA">
        <w:rPr>
          <w:rFonts w:ascii="Palatino Linotype" w:hAnsi="Palatino Linotype"/>
          <w:i/>
          <w:sz w:val="22"/>
          <w:szCs w:val="22"/>
        </w:rPr>
        <w:t xml:space="preserve"> al 31 de enero de 2021.</w:t>
      </w:r>
    </w:p>
    <w:p w14:paraId="1C0547F6" w14:textId="4C2C3D03" w:rsidR="007B33F7" w:rsidRPr="00C15DFA" w:rsidRDefault="003D0F9E" w:rsidP="00560103">
      <w:pPr>
        <w:spacing w:before="240" w:after="240" w:line="276" w:lineRule="auto"/>
        <w:ind w:left="851" w:right="899"/>
        <w:jc w:val="both"/>
        <w:rPr>
          <w:rFonts w:ascii="Palatino Linotype" w:hAnsi="Palatino Linotype"/>
          <w:i/>
          <w:sz w:val="22"/>
          <w:szCs w:val="22"/>
        </w:rPr>
      </w:pPr>
      <w:r w:rsidRPr="00C15DFA">
        <w:rPr>
          <w:rFonts w:ascii="Palatino Linotype" w:hAnsi="Palatino Linotype"/>
          <w:i/>
          <w:sz w:val="22"/>
          <w:szCs w:val="22"/>
        </w:rPr>
        <w:t>c</w:t>
      </w:r>
      <w:r w:rsidR="00FE7FAB" w:rsidRPr="00C15DFA">
        <w:rPr>
          <w:rFonts w:ascii="Palatino Linotype" w:hAnsi="Palatino Linotype"/>
          <w:i/>
          <w:sz w:val="22"/>
          <w:szCs w:val="22"/>
        </w:rPr>
        <w:t xml:space="preserve">) </w:t>
      </w:r>
      <w:r w:rsidR="00D12D75" w:rsidRPr="00C15DFA">
        <w:rPr>
          <w:rFonts w:ascii="Palatino Linotype" w:hAnsi="Palatino Linotype"/>
          <w:i/>
          <w:sz w:val="22"/>
          <w:szCs w:val="22"/>
        </w:rPr>
        <w:t xml:space="preserve">Los avisos de movimientos de alta y baja faltantes de los servidores públicos y/o personal que recibe remuneración, correspondientes del </w:t>
      </w:r>
      <w:r w:rsidR="00427622" w:rsidRPr="00C15DFA">
        <w:rPr>
          <w:rFonts w:ascii="Palatino Linotype" w:hAnsi="Palatino Linotype"/>
          <w:i/>
          <w:sz w:val="22"/>
          <w:szCs w:val="22"/>
        </w:rPr>
        <w:t>1</w:t>
      </w:r>
      <w:r w:rsidR="00D12D75" w:rsidRPr="00C15DFA">
        <w:rPr>
          <w:rFonts w:ascii="Palatino Linotype" w:hAnsi="Palatino Linotype"/>
          <w:i/>
          <w:sz w:val="22"/>
          <w:szCs w:val="22"/>
        </w:rPr>
        <w:t xml:space="preserve"> de junio de </w:t>
      </w:r>
      <w:r w:rsidR="00427622" w:rsidRPr="00C15DFA">
        <w:rPr>
          <w:rFonts w:ascii="Palatino Linotype" w:hAnsi="Palatino Linotype"/>
          <w:i/>
          <w:sz w:val="22"/>
          <w:szCs w:val="22"/>
        </w:rPr>
        <w:t>2020</w:t>
      </w:r>
      <w:r w:rsidR="00D12D75" w:rsidRPr="00C15DFA">
        <w:rPr>
          <w:rFonts w:ascii="Palatino Linotype" w:hAnsi="Palatino Linotype"/>
          <w:i/>
          <w:sz w:val="22"/>
          <w:szCs w:val="22"/>
        </w:rPr>
        <w:t xml:space="preserve"> al </w:t>
      </w:r>
      <w:r w:rsidR="00427622" w:rsidRPr="00C15DFA">
        <w:rPr>
          <w:rFonts w:ascii="Palatino Linotype" w:hAnsi="Palatino Linotype"/>
          <w:i/>
          <w:sz w:val="22"/>
          <w:szCs w:val="22"/>
        </w:rPr>
        <w:t>31</w:t>
      </w:r>
      <w:r w:rsidR="00D12D75" w:rsidRPr="00C15DFA">
        <w:rPr>
          <w:rFonts w:ascii="Palatino Linotype" w:hAnsi="Palatino Linotype"/>
          <w:i/>
          <w:sz w:val="22"/>
          <w:szCs w:val="22"/>
        </w:rPr>
        <w:t xml:space="preserve"> de enero de </w:t>
      </w:r>
      <w:r w:rsidR="00427622" w:rsidRPr="00C15DFA">
        <w:rPr>
          <w:rFonts w:ascii="Palatino Linotype" w:hAnsi="Palatino Linotype"/>
          <w:i/>
          <w:sz w:val="22"/>
          <w:szCs w:val="22"/>
        </w:rPr>
        <w:t>2021</w:t>
      </w:r>
      <w:r w:rsidR="007B33F7" w:rsidRPr="00C15DFA">
        <w:rPr>
          <w:rFonts w:ascii="Palatino Linotype" w:hAnsi="Palatino Linotype"/>
          <w:i/>
          <w:sz w:val="22"/>
          <w:szCs w:val="22"/>
        </w:rPr>
        <w:t>.</w:t>
      </w:r>
    </w:p>
    <w:p w14:paraId="6E6AE2C6" w14:textId="08843225" w:rsidR="00187A52" w:rsidRPr="00C15DFA" w:rsidRDefault="00187A52" w:rsidP="00560103">
      <w:pPr>
        <w:spacing w:before="240" w:after="240" w:line="276" w:lineRule="auto"/>
        <w:ind w:left="851" w:right="899"/>
        <w:jc w:val="both"/>
        <w:rPr>
          <w:rFonts w:ascii="Palatino Linotype" w:hAnsi="Palatino Linotype"/>
          <w:i/>
          <w:sz w:val="22"/>
          <w:szCs w:val="22"/>
        </w:rPr>
      </w:pPr>
      <w:r w:rsidRPr="00C15DFA">
        <w:rPr>
          <w:rFonts w:ascii="Palatino Linotype" w:hAnsi="Palatino Linotype"/>
          <w:i/>
          <w:sz w:val="22"/>
          <w:szCs w:val="22"/>
        </w:rPr>
        <w:t>d) Los comprobantes de</w:t>
      </w:r>
      <w:r w:rsidR="00427622" w:rsidRPr="00C15DFA">
        <w:rPr>
          <w:rFonts w:ascii="Palatino Linotype" w:hAnsi="Palatino Linotype"/>
          <w:i/>
          <w:sz w:val="22"/>
          <w:szCs w:val="22"/>
        </w:rPr>
        <w:t xml:space="preserve">l último nivel académico, </w:t>
      </w:r>
      <w:r w:rsidRPr="00C15DFA">
        <w:rPr>
          <w:rFonts w:ascii="Palatino Linotype" w:hAnsi="Palatino Linotype"/>
          <w:i/>
          <w:sz w:val="22"/>
          <w:szCs w:val="22"/>
        </w:rPr>
        <w:t xml:space="preserve">faltantes de los servidores públicos y/o personal que causaron alta y baja en la Universidad, del periodo comprendido del </w:t>
      </w:r>
      <w:r w:rsidR="00427622" w:rsidRPr="00C15DFA">
        <w:rPr>
          <w:rFonts w:ascii="Palatino Linotype" w:hAnsi="Palatino Linotype"/>
          <w:i/>
          <w:sz w:val="22"/>
          <w:szCs w:val="22"/>
        </w:rPr>
        <w:t>1</w:t>
      </w:r>
      <w:r w:rsidRPr="00C15DFA">
        <w:rPr>
          <w:rFonts w:ascii="Palatino Linotype" w:hAnsi="Palatino Linotype"/>
          <w:i/>
          <w:sz w:val="22"/>
          <w:szCs w:val="22"/>
        </w:rPr>
        <w:t xml:space="preserve"> de junio de </w:t>
      </w:r>
      <w:r w:rsidR="00427622" w:rsidRPr="00C15DFA">
        <w:rPr>
          <w:rFonts w:ascii="Palatino Linotype" w:hAnsi="Palatino Linotype"/>
          <w:i/>
          <w:sz w:val="22"/>
          <w:szCs w:val="22"/>
        </w:rPr>
        <w:t>2020</w:t>
      </w:r>
      <w:r w:rsidRPr="00C15DFA">
        <w:rPr>
          <w:rFonts w:ascii="Palatino Linotype" w:hAnsi="Palatino Linotype"/>
          <w:i/>
          <w:sz w:val="22"/>
          <w:szCs w:val="22"/>
        </w:rPr>
        <w:t xml:space="preserve"> al </w:t>
      </w:r>
      <w:r w:rsidR="00427622" w:rsidRPr="00C15DFA">
        <w:rPr>
          <w:rFonts w:ascii="Palatino Linotype" w:hAnsi="Palatino Linotype"/>
          <w:i/>
          <w:sz w:val="22"/>
          <w:szCs w:val="22"/>
        </w:rPr>
        <w:t>31</w:t>
      </w:r>
      <w:r w:rsidRPr="00C15DFA">
        <w:rPr>
          <w:rFonts w:ascii="Palatino Linotype" w:hAnsi="Palatino Linotype"/>
          <w:i/>
          <w:sz w:val="22"/>
          <w:szCs w:val="22"/>
        </w:rPr>
        <w:t xml:space="preserve"> de enero de </w:t>
      </w:r>
      <w:r w:rsidR="00427622" w:rsidRPr="00C15DFA">
        <w:rPr>
          <w:rFonts w:ascii="Palatino Linotype" w:hAnsi="Palatino Linotype"/>
          <w:i/>
          <w:sz w:val="22"/>
          <w:szCs w:val="22"/>
        </w:rPr>
        <w:t>2021</w:t>
      </w:r>
      <w:r w:rsidRPr="00C15DFA">
        <w:rPr>
          <w:rFonts w:ascii="Palatino Linotype" w:hAnsi="Palatino Linotype"/>
          <w:i/>
          <w:sz w:val="22"/>
          <w:szCs w:val="22"/>
        </w:rPr>
        <w:t>.</w:t>
      </w:r>
    </w:p>
    <w:p w14:paraId="44F14057" w14:textId="25FD2FDC" w:rsidR="00C400FF" w:rsidRPr="00C15DFA" w:rsidRDefault="00DC7F46" w:rsidP="00D12D75">
      <w:pPr>
        <w:spacing w:before="240" w:after="240" w:line="276" w:lineRule="auto"/>
        <w:ind w:left="851" w:right="899"/>
        <w:jc w:val="both"/>
        <w:rPr>
          <w:rFonts w:ascii="Palatino Linotype" w:eastAsiaTheme="minorEastAsia" w:hAnsi="Palatino Linotype" w:cs="Arial"/>
          <w:i/>
          <w:sz w:val="22"/>
        </w:rPr>
      </w:pPr>
      <w:r w:rsidRPr="00C15DFA">
        <w:rPr>
          <w:rFonts w:ascii="Palatino Linotype" w:eastAsiaTheme="minorEastAsia" w:hAnsi="Palatino Linotype" w:cs="Arial"/>
          <w:i/>
          <w:sz w:val="22"/>
        </w:rPr>
        <w:t>Debiendo notificar a</w:t>
      </w:r>
      <w:r w:rsidR="00FE7FAB" w:rsidRPr="00C15DFA">
        <w:rPr>
          <w:rFonts w:ascii="Palatino Linotype" w:eastAsiaTheme="minorEastAsia" w:hAnsi="Palatino Linotype" w:cs="Arial"/>
          <w:i/>
          <w:sz w:val="22"/>
        </w:rPr>
        <w:t>l</w:t>
      </w:r>
      <w:r w:rsidRPr="00C15DFA">
        <w:rPr>
          <w:rFonts w:ascii="Palatino Linotype" w:eastAsiaTheme="minorEastAsia" w:hAnsi="Palatino Linotype" w:cs="Arial"/>
          <w:i/>
          <w:sz w:val="22"/>
        </w:rPr>
        <w:t xml:space="preserve"> </w:t>
      </w:r>
      <w:r w:rsidRPr="00C15DFA">
        <w:rPr>
          <w:rFonts w:ascii="Palatino Linotype" w:eastAsiaTheme="minorEastAsia" w:hAnsi="Palatino Linotype" w:cs="Arial"/>
          <w:b/>
          <w:i/>
          <w:sz w:val="22"/>
        </w:rPr>
        <w:t>RECURRENTE</w:t>
      </w:r>
      <w:r w:rsidRPr="00C15DFA">
        <w:rPr>
          <w:rFonts w:ascii="Palatino Linotype" w:eastAsiaTheme="minorEastAsia" w:hAnsi="Palatino Linotype" w:cs="Arial"/>
          <w:i/>
          <w:sz w:val="22"/>
        </w:rPr>
        <w:t xml:space="preserve"> el Acuerdo de Clasificación de la información que emita el Comité de Transparencia con motivo de la versión pública</w:t>
      </w:r>
      <w:r w:rsidR="00884825" w:rsidRPr="00C15DFA">
        <w:rPr>
          <w:rFonts w:ascii="Palatino Linotype" w:eastAsiaTheme="minorEastAsia" w:hAnsi="Palatino Linotype" w:cs="Arial"/>
          <w:i/>
          <w:sz w:val="22"/>
        </w:rPr>
        <w:t>.</w:t>
      </w:r>
      <w:r w:rsidR="00D80724" w:rsidRPr="00C15DFA">
        <w:rPr>
          <w:rFonts w:ascii="Palatino Linotype" w:hAnsi="Palatino Linotype"/>
          <w:i/>
          <w:iCs/>
          <w:color w:val="222222"/>
          <w:sz w:val="22"/>
          <w:szCs w:val="22"/>
          <w:lang w:eastAsia="es-MX"/>
        </w:rPr>
        <w:t>”</w:t>
      </w:r>
    </w:p>
    <w:p w14:paraId="32B2D426" w14:textId="77777777" w:rsidR="007931E9" w:rsidRPr="00C15DFA" w:rsidRDefault="007931E9" w:rsidP="00313F69">
      <w:pPr>
        <w:spacing w:line="360" w:lineRule="auto"/>
        <w:jc w:val="both"/>
        <w:rPr>
          <w:rFonts w:ascii="Palatino Linotype" w:hAnsi="Palatino Linotype"/>
          <w:b/>
          <w:sz w:val="28"/>
          <w:szCs w:val="28"/>
          <w:shd w:val="clear" w:color="auto" w:fill="FFFFFF"/>
        </w:rPr>
      </w:pPr>
    </w:p>
    <w:p w14:paraId="6BA82740" w14:textId="75A4F1F5" w:rsidR="00313F69" w:rsidRPr="00C15DFA" w:rsidRDefault="00313F69" w:rsidP="00313F69">
      <w:pPr>
        <w:spacing w:line="360" w:lineRule="auto"/>
        <w:jc w:val="both"/>
        <w:rPr>
          <w:rFonts w:ascii="Palatino Linotype" w:hAnsi="Palatino Linotype"/>
          <w:shd w:val="clear" w:color="auto" w:fill="FFFFFF"/>
        </w:rPr>
      </w:pPr>
      <w:r w:rsidRPr="00C15DFA">
        <w:rPr>
          <w:rFonts w:ascii="Palatino Linotype" w:hAnsi="Palatino Linotype"/>
          <w:b/>
          <w:sz w:val="28"/>
          <w:szCs w:val="28"/>
          <w:shd w:val="clear" w:color="auto" w:fill="FFFFFF"/>
        </w:rPr>
        <w:t>TERCERO.</w:t>
      </w:r>
      <w:r w:rsidRPr="00C15DFA">
        <w:rPr>
          <w:rFonts w:ascii="Palatino Linotype" w:hAnsi="Palatino Linotype"/>
          <w:b/>
          <w:shd w:val="clear" w:color="auto" w:fill="FFFFFF"/>
        </w:rPr>
        <w:t> </w:t>
      </w:r>
      <w:r w:rsidRPr="00C15DFA">
        <w:rPr>
          <w:rFonts w:ascii="Palatino Linotype" w:hAnsi="Palatino Linotype"/>
          <w:b/>
          <w:lang w:eastAsia="es-ES_tradnl"/>
        </w:rPr>
        <w:t>Notifíquese</w:t>
      </w:r>
      <w:r w:rsidRPr="00C15DFA">
        <w:rPr>
          <w:rFonts w:ascii="Palatino Linotype" w:hAnsi="Palatino Linotype"/>
          <w:lang w:eastAsia="es-ES_tradnl"/>
        </w:rPr>
        <w:t xml:space="preserve"> </w:t>
      </w:r>
      <w:r w:rsidRPr="00C15DFA">
        <w:rPr>
          <w:rFonts w:ascii="Palatino Linotype" w:hAnsi="Palatino Linotype"/>
          <w:shd w:val="clear" w:color="auto" w:fill="FFFFFF"/>
        </w:rPr>
        <w:t>al Titular de la Unidad de Transparencia del</w:t>
      </w:r>
      <w:r w:rsidRPr="00C15DFA">
        <w:rPr>
          <w:rFonts w:ascii="Palatino Linotype" w:hAnsi="Palatino Linotype"/>
          <w:b/>
          <w:shd w:val="clear" w:color="auto" w:fill="FFFFFF"/>
        </w:rPr>
        <w:t> SUJETO OBLIGADO</w:t>
      </w:r>
      <w:r w:rsidRPr="00C15DFA">
        <w:rPr>
          <w:rFonts w:ascii="Palatino Linotype" w:hAnsi="Palatino Linotype"/>
          <w:shd w:val="clear" w:color="auto" w:fill="FFFFFF"/>
        </w:rPr>
        <w:t xml:space="preserve">, para que conforme a los artículos 186, último párrafo y 189, párrafo segundo de la Ley de </w:t>
      </w:r>
      <w:r w:rsidRPr="00C15DFA">
        <w:rPr>
          <w:rFonts w:ascii="Palatino Linotype" w:hAnsi="Palatino Linotype" w:cs="Arial"/>
        </w:rPr>
        <w:t>Transparencia</w:t>
      </w:r>
      <w:r w:rsidRPr="00C15DFA">
        <w:rPr>
          <w:rFonts w:ascii="Palatino Linotype" w:hAnsi="Palatino Linotype"/>
          <w:shd w:val="clear" w:color="auto" w:fill="FFFFFF"/>
        </w:rPr>
        <w:t xml:space="preserve"> y Acceso a la Información Pública del Estado de México y Municipios, dé </w:t>
      </w:r>
      <w:r w:rsidRPr="00C15DFA">
        <w:rPr>
          <w:rFonts w:ascii="Palatino Linotype" w:hAnsi="Palatino Linotype" w:cs="Arial"/>
        </w:rPr>
        <w:t>cumplimiento</w:t>
      </w:r>
      <w:r w:rsidRPr="00C15DFA">
        <w:rPr>
          <w:rFonts w:ascii="Palatino Linotype" w:hAnsi="Palatino Linotype"/>
          <w:shd w:val="clear" w:color="auto" w:fill="FFFFFF"/>
        </w:rPr>
        <w:t xml:space="preserve"> a lo ordenado dentro del plazo de </w:t>
      </w:r>
      <w:r w:rsidR="00631AD7" w:rsidRPr="00C15DFA">
        <w:rPr>
          <w:rFonts w:ascii="Palatino Linotype" w:hAnsi="Palatino Linotype"/>
          <w:shd w:val="clear" w:color="auto" w:fill="FFFFFF"/>
        </w:rPr>
        <w:t>quince</w:t>
      </w:r>
      <w:r w:rsidR="007931E9" w:rsidRPr="00C15DFA">
        <w:rPr>
          <w:rFonts w:ascii="Palatino Linotype" w:hAnsi="Palatino Linotype"/>
          <w:shd w:val="clear" w:color="auto" w:fill="FFFFFF"/>
        </w:rPr>
        <w:t xml:space="preserve"> </w:t>
      </w:r>
      <w:r w:rsidRPr="00C15DFA">
        <w:rPr>
          <w:rFonts w:ascii="Palatino Linotype" w:hAnsi="Palatino Linotype"/>
          <w:shd w:val="clear" w:color="auto" w:fill="FFFFFF"/>
        </w:rPr>
        <w:t xml:space="preserve">días hábiles, debiendo </w:t>
      </w:r>
      <w:r w:rsidRPr="00C15DFA">
        <w:rPr>
          <w:rFonts w:ascii="Palatino Linotype" w:hAnsi="Palatino Linotype" w:cs="Arial"/>
        </w:rPr>
        <w:t>informar</w:t>
      </w:r>
      <w:r w:rsidRPr="00C15DFA">
        <w:rPr>
          <w:rFonts w:ascii="Palatino Linotype" w:hAnsi="Palatino Linotype"/>
          <w:shd w:val="clear" w:color="auto" w:fill="FFFFFF"/>
        </w:rPr>
        <w:t xml:space="preserve"> a este Instituto en un plazo </w:t>
      </w:r>
      <w:r w:rsidRPr="00C15DFA">
        <w:rPr>
          <w:rFonts w:ascii="Palatino Linotype" w:hAnsi="Palatino Linotype"/>
          <w:lang w:eastAsia="es-ES_tradnl"/>
        </w:rPr>
        <w:t>de</w:t>
      </w:r>
      <w:r w:rsidRPr="00C15DFA">
        <w:rPr>
          <w:rFonts w:ascii="Palatino Linotype" w:hAnsi="Palatino Linotype"/>
          <w:shd w:val="clear" w:color="auto" w:fill="FFFFFF"/>
        </w:rPr>
        <w:t xml:space="preserve"> tres días hábiles siguientes sobre el cumplimiento dado a la presente resolución.</w:t>
      </w:r>
    </w:p>
    <w:p w14:paraId="2CF6AB87" w14:textId="77777777" w:rsidR="00313F69" w:rsidRPr="00C15DFA" w:rsidRDefault="00313F69" w:rsidP="00313F69">
      <w:pPr>
        <w:spacing w:line="360" w:lineRule="auto"/>
        <w:ind w:right="49"/>
        <w:jc w:val="both"/>
        <w:rPr>
          <w:rFonts w:ascii="Palatino Linotype" w:hAnsi="Palatino Linotype"/>
          <w:b/>
          <w:shd w:val="clear" w:color="auto" w:fill="FFFFFF"/>
        </w:rPr>
      </w:pPr>
    </w:p>
    <w:p w14:paraId="0E1F1577" w14:textId="77777777" w:rsidR="00313F69" w:rsidRPr="00C15DFA" w:rsidRDefault="00313F69" w:rsidP="00313F69">
      <w:pPr>
        <w:spacing w:line="360" w:lineRule="auto"/>
        <w:ind w:right="49"/>
        <w:jc w:val="both"/>
        <w:rPr>
          <w:rFonts w:ascii="Palatino Linotype" w:hAnsi="Palatino Linotype"/>
          <w:shd w:val="clear" w:color="auto" w:fill="FFFFFF"/>
          <w:lang w:eastAsia="es-MX"/>
        </w:rPr>
      </w:pPr>
      <w:r w:rsidRPr="00C15DFA">
        <w:rPr>
          <w:rFonts w:ascii="Palatino Linotype" w:hAnsi="Palatino Linotype" w:cs="Arial"/>
          <w:b/>
          <w:bCs/>
          <w:sz w:val="28"/>
          <w:lang w:eastAsia="es-MX"/>
        </w:rPr>
        <w:t xml:space="preserve">CUARTO. </w:t>
      </w:r>
      <w:r w:rsidRPr="00C15DFA">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sidRPr="00C15DFA">
        <w:rPr>
          <w:rFonts w:ascii="Palatino Linotype" w:hAnsi="Palatino Linotype"/>
          <w:b/>
          <w:shd w:val="clear" w:color="auto" w:fill="FFFFFF"/>
          <w:lang w:eastAsia="es-MX"/>
        </w:rPr>
        <w:t>SUJETO OBLIGADO</w:t>
      </w:r>
      <w:r w:rsidRPr="00C15DFA">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59872B47" w14:textId="77777777" w:rsidR="00313F69" w:rsidRPr="00C15DFA" w:rsidRDefault="00313F69" w:rsidP="00313F69">
      <w:pPr>
        <w:spacing w:line="360" w:lineRule="auto"/>
        <w:ind w:right="49"/>
        <w:jc w:val="both"/>
        <w:rPr>
          <w:rFonts w:ascii="Palatino Linotype" w:hAnsi="Palatino Linotype"/>
          <w:shd w:val="clear" w:color="auto" w:fill="FFFFFF"/>
          <w:lang w:eastAsia="es-MX"/>
        </w:rPr>
      </w:pPr>
    </w:p>
    <w:p w14:paraId="319433B6" w14:textId="21B87CB4" w:rsidR="00313F69" w:rsidRPr="00C15DFA" w:rsidRDefault="00313F69" w:rsidP="00313F69">
      <w:pPr>
        <w:spacing w:line="360" w:lineRule="auto"/>
        <w:ind w:right="49"/>
        <w:jc w:val="both"/>
        <w:rPr>
          <w:rFonts w:ascii="Palatino Linotype" w:hAnsi="Palatino Linotype"/>
          <w:b/>
          <w:szCs w:val="17"/>
          <w:lang w:eastAsia="es-ES_tradnl"/>
        </w:rPr>
      </w:pPr>
      <w:r w:rsidRPr="00C15DFA">
        <w:rPr>
          <w:rFonts w:ascii="Palatino Linotype" w:hAnsi="Palatino Linotype" w:cs="Arial"/>
          <w:b/>
          <w:bCs/>
          <w:sz w:val="28"/>
          <w:lang w:eastAsia="es-MX"/>
        </w:rPr>
        <w:lastRenderedPageBreak/>
        <w:t>QUINTO.</w:t>
      </w:r>
      <w:r w:rsidRPr="00C15DFA">
        <w:rPr>
          <w:rFonts w:ascii="Palatino Linotype" w:hAnsi="Palatino Linotype"/>
          <w:szCs w:val="17"/>
          <w:lang w:eastAsia="es-ES_tradnl"/>
        </w:rPr>
        <w:t xml:space="preserve"> </w:t>
      </w:r>
      <w:r w:rsidRPr="00C15DFA">
        <w:rPr>
          <w:rFonts w:ascii="Palatino Linotype" w:hAnsi="Palatino Linotype"/>
          <w:b/>
          <w:szCs w:val="17"/>
          <w:lang w:eastAsia="es-ES_tradnl"/>
        </w:rPr>
        <w:t>Notifíquese</w:t>
      </w:r>
      <w:r w:rsidRPr="00C15DFA">
        <w:rPr>
          <w:rFonts w:ascii="Palatino Linotype" w:hAnsi="Palatino Linotype"/>
          <w:szCs w:val="17"/>
          <w:lang w:eastAsia="es-ES_tradnl"/>
        </w:rPr>
        <w:t xml:space="preserve"> a</w:t>
      </w:r>
      <w:r w:rsidR="007931E9" w:rsidRPr="00C15DFA">
        <w:rPr>
          <w:rFonts w:ascii="Palatino Linotype" w:hAnsi="Palatino Linotype"/>
          <w:szCs w:val="17"/>
          <w:lang w:eastAsia="es-ES_tradnl"/>
        </w:rPr>
        <w:t xml:space="preserve">l </w:t>
      </w:r>
      <w:r w:rsidRPr="00C15DFA">
        <w:rPr>
          <w:rFonts w:ascii="Palatino Linotype" w:hAnsi="Palatino Linotype"/>
          <w:b/>
          <w:szCs w:val="17"/>
          <w:lang w:eastAsia="es-ES_tradnl"/>
        </w:rPr>
        <w:t>RECURRENTE</w:t>
      </w:r>
      <w:r w:rsidRPr="00C15DFA">
        <w:rPr>
          <w:rFonts w:ascii="Palatino Linotype" w:hAnsi="Palatino Linotype"/>
          <w:szCs w:val="17"/>
          <w:lang w:eastAsia="es-ES_tradnl"/>
        </w:rPr>
        <w:t xml:space="preserve"> la presente resolución</w:t>
      </w:r>
      <w:r w:rsidRPr="00C15DFA">
        <w:rPr>
          <w:rFonts w:ascii="Palatino Linotype" w:hAnsi="Palatino Linotype" w:cs="Arial"/>
        </w:rPr>
        <w:t xml:space="preserve">. </w:t>
      </w:r>
    </w:p>
    <w:p w14:paraId="1D909CB2" w14:textId="77777777" w:rsidR="00313F69" w:rsidRPr="00C15DFA" w:rsidRDefault="00313F69" w:rsidP="00313F69">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FD80865" w14:textId="76BC5918" w:rsidR="00313F69" w:rsidRPr="00C15DFA" w:rsidRDefault="00313F69" w:rsidP="00313F69">
      <w:pPr>
        <w:spacing w:after="200" w:line="360" w:lineRule="auto"/>
        <w:jc w:val="both"/>
        <w:rPr>
          <w:rFonts w:ascii="Palatino Linotype" w:hAnsi="Palatino Linotype"/>
          <w:szCs w:val="17"/>
          <w:lang w:eastAsia="es-ES_tradnl"/>
        </w:rPr>
      </w:pPr>
      <w:r w:rsidRPr="00C15DFA">
        <w:rPr>
          <w:rFonts w:ascii="Palatino Linotype" w:hAnsi="Palatino Linotype" w:cs="Arial"/>
          <w:b/>
          <w:bCs/>
          <w:sz w:val="28"/>
          <w:lang w:eastAsia="es-MX"/>
        </w:rPr>
        <w:t>SEXTO.</w:t>
      </w:r>
      <w:r w:rsidRPr="00C15DFA">
        <w:rPr>
          <w:rFonts w:ascii="Palatino Linotype" w:hAnsi="Palatino Linotype"/>
          <w:szCs w:val="17"/>
          <w:lang w:eastAsia="es-ES_tradnl"/>
        </w:rPr>
        <w:t xml:space="preserve"> </w:t>
      </w:r>
      <w:r w:rsidRPr="00C15DFA">
        <w:rPr>
          <w:rFonts w:ascii="Palatino Linotype" w:hAnsi="Palatino Linotype"/>
          <w:b/>
          <w:szCs w:val="17"/>
          <w:lang w:eastAsia="es-ES_tradnl"/>
        </w:rPr>
        <w:t>Hágase del conocimiento</w:t>
      </w:r>
      <w:r w:rsidRPr="00C15DFA">
        <w:rPr>
          <w:rFonts w:ascii="Palatino Linotype" w:hAnsi="Palatino Linotype"/>
          <w:szCs w:val="17"/>
          <w:lang w:eastAsia="es-ES_tradnl"/>
        </w:rPr>
        <w:t xml:space="preserve"> a</w:t>
      </w:r>
      <w:r w:rsidR="007931E9" w:rsidRPr="00C15DFA">
        <w:rPr>
          <w:rFonts w:ascii="Palatino Linotype" w:hAnsi="Palatino Linotype"/>
          <w:szCs w:val="17"/>
          <w:lang w:eastAsia="es-ES_tradnl"/>
        </w:rPr>
        <w:t xml:space="preserve">l </w:t>
      </w:r>
      <w:r w:rsidRPr="00C15DFA">
        <w:rPr>
          <w:rFonts w:ascii="Palatino Linotype" w:hAnsi="Palatino Linotype"/>
          <w:b/>
          <w:szCs w:val="17"/>
          <w:lang w:eastAsia="es-ES_tradnl"/>
        </w:rPr>
        <w:t>RECURRENTE</w:t>
      </w:r>
      <w:r w:rsidRPr="00C15DFA">
        <w:rPr>
          <w:rFonts w:ascii="Palatino Linotype"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r w:rsidR="000112B9" w:rsidRPr="00C15DFA">
        <w:rPr>
          <w:rFonts w:ascii="Palatino Linotype" w:hAnsi="Palatino Linotype"/>
          <w:szCs w:val="17"/>
          <w:lang w:eastAsia="es-ES_tradnl"/>
        </w:rPr>
        <w:t>.</w:t>
      </w:r>
    </w:p>
    <w:p w14:paraId="1BBAEBE5" w14:textId="2BAAB23D" w:rsidR="00264C33" w:rsidRPr="00C15DFA" w:rsidRDefault="000112B9" w:rsidP="00264C33">
      <w:pPr>
        <w:pStyle w:val="Prrafodelista"/>
        <w:widowControl w:val="0"/>
        <w:tabs>
          <w:tab w:val="left" w:pos="1701"/>
        </w:tabs>
        <w:suppressAutoHyphens w:val="0"/>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C15DFA">
        <w:rPr>
          <w:rFonts w:ascii="Palatino Linotype" w:hAnsi="Palatino Linotype" w:cs="Arial"/>
          <w:b/>
          <w:bCs/>
          <w:sz w:val="28"/>
          <w:lang w:eastAsia="es-MX"/>
        </w:rPr>
        <w:t xml:space="preserve">SÉPTIMO. </w:t>
      </w:r>
      <w:r w:rsidR="000D6D20" w:rsidRPr="00C15DFA">
        <w:rPr>
          <w:rFonts w:ascii="Palatino Linotype" w:hAnsi="Palatino Linotype"/>
          <w:color w:val="222222"/>
          <w:szCs w:val="17"/>
          <w:lang w:eastAsia="es-ES_tradnl"/>
        </w:rPr>
        <w:t>De</w:t>
      </w:r>
      <w:r w:rsidR="00264C33" w:rsidRPr="00C15DFA">
        <w:rPr>
          <w:rFonts w:ascii="Palatino Linotype" w:hAnsi="Palatino Linotype"/>
          <w:color w:val="222222"/>
          <w:szCs w:val="17"/>
          <w:lang w:eastAsia="es-ES_tradnl"/>
        </w:rPr>
        <w:t xml:space="preserve"> conformidad con el artículo 198 de la Ley de Transparencia y Acceso a la Información Pública del Estado de México y Municipios, de considerarlo procedente, </w:t>
      </w:r>
      <w:r w:rsidR="00264C33" w:rsidRPr="00C15DFA">
        <w:rPr>
          <w:rFonts w:ascii="Palatino Linotype" w:hAnsi="Palatino Linotype"/>
          <w:b/>
          <w:color w:val="222222"/>
          <w:szCs w:val="17"/>
          <w:lang w:eastAsia="es-ES_tradnl"/>
        </w:rPr>
        <w:t>EL SUJETO OBLIGADO</w:t>
      </w:r>
      <w:r w:rsidR="00264C33" w:rsidRPr="00C15DFA">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0F7C7A61" w14:textId="6989E1E2" w:rsidR="005620D0" w:rsidRPr="00C15DFA" w:rsidRDefault="005620D0" w:rsidP="005620D0">
      <w:pPr>
        <w:widowControl w:val="0"/>
        <w:tabs>
          <w:tab w:val="left" w:pos="1701"/>
        </w:tabs>
        <w:suppressAutoHyphens w:val="0"/>
        <w:autoSpaceDE w:val="0"/>
        <w:autoSpaceDN w:val="0"/>
        <w:adjustRightInd w:val="0"/>
        <w:spacing w:before="240" w:after="240" w:line="360" w:lineRule="auto"/>
        <w:ind w:right="49"/>
        <w:jc w:val="both"/>
        <w:rPr>
          <w:rFonts w:ascii="Palatino Linotype" w:hAnsi="Palatino Linotype"/>
          <w:color w:val="222222"/>
          <w:szCs w:val="17"/>
          <w:lang w:eastAsia="es-ES_tradnl"/>
        </w:rPr>
      </w:pPr>
      <w:r w:rsidRPr="00C15DFA">
        <w:rPr>
          <w:rFonts w:ascii="Palatino Linotype" w:hAnsi="Palatino Linotype"/>
          <w:b/>
          <w:color w:val="222222"/>
          <w:szCs w:val="17"/>
          <w:lang w:eastAsia="es-ES_tradnl"/>
        </w:rPr>
        <w:t>OCTAVO.</w:t>
      </w:r>
      <w:r w:rsidRPr="00C15DFA">
        <w:rPr>
          <w:rFonts w:ascii="Palatino Linotype" w:hAnsi="Palatino Linotype"/>
          <w:color w:val="222222"/>
          <w:szCs w:val="17"/>
          <w:lang w:eastAsia="es-ES_tradnl"/>
        </w:rPr>
        <w:t xml:space="preserve"> Gírese oficio al Titular de la Dirección de Protección de Datos Personales en atención al artículo 82, fracción XXVII de la Ley de Protección de Datos Personales del Estado de México y Municipios, en términos del Considerando </w:t>
      </w:r>
      <w:r w:rsidRPr="00C15DFA">
        <w:rPr>
          <w:rFonts w:ascii="Palatino Linotype" w:hAnsi="Palatino Linotype"/>
          <w:b/>
          <w:color w:val="222222"/>
          <w:szCs w:val="17"/>
          <w:lang w:eastAsia="es-ES_tradnl"/>
        </w:rPr>
        <w:t>QUINTO</w:t>
      </w:r>
      <w:r w:rsidRPr="00C15DFA">
        <w:rPr>
          <w:rFonts w:ascii="Palatino Linotype" w:hAnsi="Palatino Linotype"/>
          <w:color w:val="222222"/>
          <w:szCs w:val="17"/>
          <w:lang w:eastAsia="es-ES_tradnl"/>
        </w:rPr>
        <w:t xml:space="preserve"> de la presente resolución. </w:t>
      </w:r>
    </w:p>
    <w:p w14:paraId="4AD0A5DD" w14:textId="38BE3A08" w:rsidR="0050393D" w:rsidRPr="00C15DFA" w:rsidRDefault="00631245" w:rsidP="00DC7F46">
      <w:pPr>
        <w:pStyle w:val="Prrafodelista"/>
        <w:widowControl w:val="0"/>
        <w:tabs>
          <w:tab w:val="left" w:pos="1701"/>
        </w:tabs>
        <w:spacing w:before="240" w:after="240" w:line="360" w:lineRule="auto"/>
        <w:ind w:left="0"/>
        <w:jc w:val="both"/>
        <w:rPr>
          <w:rFonts w:ascii="Palatino Linotype" w:hAnsi="Palatino Linotype" w:cs="Arial"/>
        </w:rPr>
      </w:pPr>
      <w:r w:rsidRPr="00C15DFA">
        <w:rPr>
          <w:rFonts w:ascii="Palatino Linotype" w:hAnsi="Palatino Linotype" w:cs="Arial"/>
        </w:rPr>
        <w:t>ASÍ LO RESUELVE, POR UNANIMIDAD DE VOTOS EL PLENO DEL</w:t>
      </w:r>
      <w:r w:rsidRPr="00C15DFA">
        <w:rPr>
          <w:rFonts w:ascii="Palatino Linotype" w:eastAsia="Arial Unicode MS" w:hAnsi="Palatino Linotype" w:cs="Arial"/>
        </w:rPr>
        <w:t xml:space="preserve"> INSTITUTO DE </w:t>
      </w:r>
      <w:r w:rsidRPr="00C15DFA">
        <w:rPr>
          <w:rFonts w:ascii="Palatino Linotype" w:hAnsi="Palatino Linotype"/>
          <w:lang w:eastAsia="en-US"/>
        </w:rPr>
        <w:t>TRANSPARENCIA</w:t>
      </w:r>
      <w:r w:rsidRPr="00C15DFA">
        <w:rPr>
          <w:rFonts w:ascii="Palatino Linotype" w:eastAsia="Arial Unicode MS" w:hAnsi="Palatino Linotype" w:cs="Arial"/>
        </w:rPr>
        <w:t>, ACCESO A LA INFORMACIÓN PÚBLICA Y PROTECCIÓN DE DATOS PERSONALES DEL ESTADO DE MÉXICO Y MUNICIPIOS</w:t>
      </w:r>
      <w:r w:rsidRPr="00C15DFA">
        <w:rPr>
          <w:rFonts w:ascii="Palatino Linotype" w:hAnsi="Palatino Linotype" w:cs="Arial"/>
        </w:rPr>
        <w:t>, CONFORMADO POR LOS COMISIONADOS ZULEMA MARTÍNEZ SÁNCHEZ; EVA ABAID YAPUR; JOSÉ GUADALUPE LUNA HERNÁNDEZ; JAVIER MARTÍNEZ CRUZ</w:t>
      </w:r>
      <w:r w:rsidR="00846805">
        <w:rPr>
          <w:rFonts w:ascii="Palatino Linotype" w:hAnsi="Palatino Linotype" w:cs="Arial"/>
        </w:rPr>
        <w:t xml:space="preserve"> EMITIENDO VOTO PARTICULAR</w:t>
      </w:r>
      <w:bookmarkStart w:id="0" w:name="_GoBack"/>
      <w:bookmarkEnd w:id="0"/>
      <w:r w:rsidRPr="00C15DFA">
        <w:rPr>
          <w:rFonts w:ascii="Palatino Linotype" w:hAnsi="Palatino Linotype" w:cs="Arial"/>
        </w:rPr>
        <w:t xml:space="preserve"> Y LUIS GUSTAVO PARRA NORIEGA; EN</w:t>
      </w:r>
      <w:r w:rsidRPr="00C15DFA">
        <w:rPr>
          <w:rFonts w:ascii="Palatino Linotype" w:hAnsi="Palatino Linotype" w:cs="Arial"/>
          <w:shd w:val="clear" w:color="auto" w:fill="FFFFFF" w:themeFill="background1"/>
        </w:rPr>
        <w:t xml:space="preserve"> LA </w:t>
      </w:r>
      <w:r w:rsidR="003612E7" w:rsidRPr="00C15DFA">
        <w:rPr>
          <w:rFonts w:ascii="Palatino Linotype" w:hAnsi="Palatino Linotype" w:cs="Arial"/>
          <w:shd w:val="clear" w:color="auto" w:fill="FFFFFF" w:themeFill="background1"/>
        </w:rPr>
        <w:t xml:space="preserve">DÉCIMA </w:t>
      </w:r>
      <w:r w:rsidR="00653F02" w:rsidRPr="00C15DFA">
        <w:rPr>
          <w:rFonts w:ascii="Palatino Linotype" w:hAnsi="Palatino Linotype" w:cs="Arial"/>
          <w:shd w:val="clear" w:color="auto" w:fill="FFFFFF" w:themeFill="background1"/>
        </w:rPr>
        <w:t>OCTAVA</w:t>
      </w:r>
      <w:r w:rsidR="000D6D20" w:rsidRPr="00C15DFA">
        <w:rPr>
          <w:rFonts w:ascii="Palatino Linotype" w:hAnsi="Palatino Linotype" w:cs="Arial"/>
          <w:shd w:val="clear" w:color="auto" w:fill="FFFFFF" w:themeFill="background1"/>
        </w:rPr>
        <w:t xml:space="preserve"> </w:t>
      </w:r>
      <w:r w:rsidRPr="00C15DFA">
        <w:rPr>
          <w:rFonts w:ascii="Palatino Linotype" w:hAnsi="Palatino Linotype" w:cs="Arial"/>
        </w:rPr>
        <w:t xml:space="preserve">SESIÓN ORDINARIA CELEBRADA EL DÍA </w:t>
      </w:r>
      <w:r w:rsidR="00653F02" w:rsidRPr="00C15DFA">
        <w:rPr>
          <w:rFonts w:ascii="Palatino Linotype" w:hAnsi="Palatino Linotype" w:cs="Arial"/>
        </w:rPr>
        <w:t>VEINTISÉIS</w:t>
      </w:r>
      <w:r w:rsidR="003F54FC" w:rsidRPr="00C15DFA">
        <w:rPr>
          <w:rFonts w:ascii="Palatino Linotype" w:hAnsi="Palatino Linotype" w:cs="Arial"/>
        </w:rPr>
        <w:t xml:space="preserve"> DE MAYO</w:t>
      </w:r>
      <w:r w:rsidR="00027997" w:rsidRPr="00C15DFA">
        <w:rPr>
          <w:rFonts w:ascii="Palatino Linotype" w:hAnsi="Palatino Linotype" w:cs="Arial"/>
        </w:rPr>
        <w:t xml:space="preserve"> </w:t>
      </w:r>
      <w:r w:rsidRPr="00C15DFA">
        <w:rPr>
          <w:rFonts w:ascii="Palatino Linotype" w:hAnsi="Palatino Linotype" w:cs="Arial"/>
        </w:rPr>
        <w:t>DE DOS MIL VEINT</w:t>
      </w:r>
      <w:r w:rsidR="00216B49" w:rsidRPr="00C15DFA">
        <w:rPr>
          <w:rFonts w:ascii="Palatino Linotype" w:hAnsi="Palatino Linotype" w:cs="Arial"/>
        </w:rPr>
        <w:t>IUNO</w:t>
      </w:r>
      <w:r w:rsidRPr="00C15DFA">
        <w:rPr>
          <w:rFonts w:ascii="Palatino Linotype" w:hAnsi="Palatino Linotype" w:cs="Arial"/>
        </w:rPr>
        <w:t xml:space="preserve">, ANTE EL SECRETARIO </w:t>
      </w:r>
      <w:r w:rsidRPr="00C15DFA">
        <w:rPr>
          <w:rFonts w:ascii="Palatino Linotype" w:hAnsi="Palatino Linotype" w:cs="Arial"/>
        </w:rPr>
        <w:lastRenderedPageBreak/>
        <w:t>TÉCNICO DEL PLENO, ALEXIS TAPIA RAMÍREZ.</w:t>
      </w:r>
      <w:r w:rsidR="00DC7F46" w:rsidRPr="00C15DFA">
        <w:rPr>
          <w:rFonts w:ascii="Palatino Linotype" w:hAnsi="Palatino Linotype" w:cs="Arial"/>
        </w:rPr>
        <w:t xml:space="preserve"> </w:t>
      </w:r>
    </w:p>
    <w:p w14:paraId="5B76EDBA" w14:textId="4177EC32" w:rsidR="00DC7F46" w:rsidRDefault="00DB176D" w:rsidP="00DC7F46">
      <w:pPr>
        <w:pStyle w:val="Prrafodelista"/>
        <w:widowControl w:val="0"/>
        <w:tabs>
          <w:tab w:val="left" w:pos="1701"/>
        </w:tabs>
        <w:spacing w:before="240" w:after="240" w:line="360" w:lineRule="auto"/>
        <w:ind w:left="0"/>
        <w:jc w:val="both"/>
        <w:rPr>
          <w:rFonts w:ascii="Palatino Linotype" w:hAnsi="Palatino Linotype" w:cs="Arial"/>
          <w:sz w:val="22"/>
        </w:rPr>
      </w:pPr>
      <w:r w:rsidRPr="00C15DFA">
        <w:rPr>
          <w:rFonts w:ascii="Palatino Linotype" w:hAnsi="Palatino Linotype" w:cs="Arial"/>
          <w:sz w:val="22"/>
        </w:rPr>
        <w:t>YSM/IAHA</w:t>
      </w:r>
      <w:r w:rsidR="00DC7F46">
        <w:rPr>
          <w:rFonts w:ascii="Palatino Linotype" w:hAnsi="Palatino Linotype" w:cs="Arial"/>
          <w:sz w:val="22"/>
        </w:rPr>
        <w:br w:type="page"/>
      </w:r>
    </w:p>
    <w:p w14:paraId="6DF2761C" w14:textId="77777777" w:rsidR="00EB7370" w:rsidRDefault="00EB7370" w:rsidP="00DC7F46">
      <w:pPr>
        <w:pStyle w:val="Prrafodelista"/>
        <w:widowControl w:val="0"/>
        <w:tabs>
          <w:tab w:val="left" w:pos="1701"/>
        </w:tabs>
        <w:spacing w:before="240" w:after="240" w:line="360" w:lineRule="auto"/>
        <w:ind w:left="0"/>
        <w:jc w:val="both"/>
        <w:rPr>
          <w:rFonts w:ascii="Palatino Linotype" w:hAnsi="Palatino Linotype" w:cs="Arial"/>
          <w:sz w:val="22"/>
        </w:rPr>
      </w:pPr>
    </w:p>
    <w:sectPr w:rsidR="00EB7370">
      <w:headerReference w:type="default" r:id="rId30"/>
      <w:footerReference w:type="default" r:id="rId31"/>
      <w:headerReference w:type="first" r:id="rId32"/>
      <w:footerReference w:type="first" r:id="rId33"/>
      <w:pgSz w:w="12240" w:h="15840"/>
      <w:pgMar w:top="1418" w:right="1418" w:bottom="1418" w:left="1701" w:header="709" w:footer="1009" w:gutter="0"/>
      <w:cols w:space="720"/>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2DAE" w16cex:dateUtc="2021-05-12T15:34:00Z"/>
  <w16cex:commentExtensible w16cex:durableId="244632F3" w16cex:dateUtc="2021-05-12T15:56:00Z"/>
  <w16cex:commentExtensible w16cex:durableId="244635C9" w16cex:dateUtc="2021-05-12T16:08:00Z"/>
  <w16cex:commentExtensible w16cex:durableId="2446374A" w16cex:dateUtc="2021-05-12T16:15:00Z"/>
  <w16cex:commentExtensible w16cex:durableId="24463759" w16cex:dateUtc="2021-05-12T16:15:00Z"/>
  <w16cex:commentExtensible w16cex:durableId="244637CB" w16cex:dateUtc="2021-05-12T16:17:00Z"/>
  <w16cex:commentExtensible w16cex:durableId="2446389D" w16cex:dateUtc="2021-05-12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67BE2" w16cid:durableId="24462DAE"/>
  <w16cid:commentId w16cid:paraId="3F0E5845" w16cid:durableId="244632F3"/>
  <w16cid:commentId w16cid:paraId="31ECF135" w16cid:durableId="244635C9"/>
  <w16cid:commentId w16cid:paraId="072DCDBB" w16cid:durableId="2446374A"/>
  <w16cid:commentId w16cid:paraId="2495132E" w16cid:durableId="24463759"/>
  <w16cid:commentId w16cid:paraId="5773C141" w16cid:durableId="244637CB"/>
  <w16cid:commentId w16cid:paraId="66C38B42" w16cid:durableId="2446389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D1613" w14:textId="77777777" w:rsidR="00B03CA4" w:rsidRDefault="00B03CA4">
      <w:r>
        <w:separator/>
      </w:r>
    </w:p>
  </w:endnote>
  <w:endnote w:type="continuationSeparator" w:id="0">
    <w:p w14:paraId="60456A3B" w14:textId="77777777" w:rsidR="00B03CA4" w:rsidRDefault="00B0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93C7" w14:textId="77777777" w:rsidR="00526FA7" w:rsidRDefault="00526FA7">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46805">
      <w:rPr>
        <w:rFonts w:ascii="Palatino Linotype" w:hAnsi="Palatino Linotype" w:cs="Arial"/>
        <w:bCs/>
        <w:noProof/>
        <w:sz w:val="22"/>
        <w:szCs w:val="22"/>
      </w:rPr>
      <w:t>58</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46805">
      <w:rPr>
        <w:rFonts w:ascii="Palatino Linotype" w:hAnsi="Palatino Linotype" w:cs="Arial"/>
        <w:bCs/>
        <w:noProof/>
        <w:sz w:val="22"/>
        <w:szCs w:val="22"/>
      </w:rPr>
      <w:t>59</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24EDA" w14:textId="77777777" w:rsidR="00526FA7" w:rsidRDefault="00526FA7">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4680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46805">
      <w:rPr>
        <w:rFonts w:ascii="Palatino Linotype" w:hAnsi="Palatino Linotype" w:cs="Arial"/>
        <w:bCs/>
        <w:noProof/>
        <w:sz w:val="22"/>
        <w:szCs w:val="22"/>
      </w:rPr>
      <w:t>59</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9C030" w14:textId="77777777" w:rsidR="00B03CA4" w:rsidRDefault="00B03CA4">
      <w:r>
        <w:separator/>
      </w:r>
    </w:p>
  </w:footnote>
  <w:footnote w:type="continuationSeparator" w:id="0">
    <w:p w14:paraId="3BDFACA6" w14:textId="77777777" w:rsidR="00B03CA4" w:rsidRDefault="00B03C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BB22" w14:textId="77777777" w:rsidR="00526FA7" w:rsidRDefault="00526FA7">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ES"/>
      </w:rPr>
      <w:drawing>
        <wp:anchor distT="0" distB="0" distL="0" distR="0" simplePos="0" relativeHeight="61" behindDoc="1" locked="0" layoutInCell="1" allowOverlap="1" wp14:anchorId="41015BBF" wp14:editId="6C2988AC">
          <wp:simplePos x="0" y="0"/>
          <wp:positionH relativeFrom="column">
            <wp:align>center</wp:align>
          </wp:positionH>
          <wp:positionV relativeFrom="margin">
            <wp:align>center</wp:align>
          </wp:positionV>
          <wp:extent cx="6858635" cy="9144635"/>
          <wp:effectExtent l="0" t="0" r="0" b="0"/>
          <wp:wrapNone/>
          <wp:docPr id="3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526FA7" w14:paraId="06535FCB" w14:textId="77777777">
      <w:tc>
        <w:tcPr>
          <w:tcW w:w="3259" w:type="dxa"/>
          <w:vMerge w:val="restart"/>
        </w:tcPr>
        <w:p w14:paraId="11A5D1C2" w14:textId="77777777" w:rsidR="00526FA7" w:rsidRDefault="00526FA7">
          <w:pPr>
            <w:rPr>
              <w:rFonts w:ascii="Palatino Linotype" w:hAnsi="Palatino Linotype"/>
              <w:b/>
              <w:sz w:val="22"/>
              <w:szCs w:val="22"/>
              <w:lang w:val="es-ES_tradnl"/>
            </w:rPr>
          </w:pPr>
          <w:r>
            <w:rPr>
              <w:noProof/>
              <w:lang w:val="es-ES"/>
            </w:rPr>
            <w:drawing>
              <wp:inline distT="0" distB="0" distL="0" distR="0" wp14:anchorId="106D29F8" wp14:editId="46EFCFC2">
                <wp:extent cx="1663700" cy="838200"/>
                <wp:effectExtent l="0" t="0" r="0"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216CC11E"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643953DE" w14:textId="33FBBCF8" w:rsidR="00526FA7" w:rsidRDefault="00526FA7" w:rsidP="00C41215">
          <w:pPr>
            <w:jc w:val="both"/>
            <w:rPr>
              <w:rFonts w:ascii="Palatino Linotype" w:hAnsi="Palatino Linotype"/>
              <w:b/>
              <w:sz w:val="22"/>
              <w:szCs w:val="22"/>
              <w:lang w:val="es-ES_tradnl"/>
            </w:rPr>
          </w:pPr>
          <w:r>
            <w:rPr>
              <w:rFonts w:ascii="Palatino Linotype" w:hAnsi="Palatino Linotype"/>
              <w:b/>
              <w:sz w:val="22"/>
              <w:szCs w:val="22"/>
              <w:lang w:val="es-ES_tradnl"/>
            </w:rPr>
            <w:t>01077/INFOEM/IP/RR/2021</w:t>
          </w:r>
        </w:p>
      </w:tc>
    </w:tr>
    <w:tr w:rsidR="00526FA7" w14:paraId="07EC9F45" w14:textId="77777777">
      <w:tc>
        <w:tcPr>
          <w:tcW w:w="3259" w:type="dxa"/>
          <w:vMerge/>
        </w:tcPr>
        <w:p w14:paraId="478E90B0" w14:textId="77777777" w:rsidR="00526FA7" w:rsidRDefault="00526FA7">
          <w:pPr>
            <w:rPr>
              <w:rFonts w:ascii="Palatino Linotype" w:hAnsi="Palatino Linotype"/>
              <w:b/>
              <w:sz w:val="22"/>
              <w:szCs w:val="22"/>
              <w:lang w:val="es-ES_tradnl"/>
            </w:rPr>
          </w:pPr>
        </w:p>
      </w:tc>
      <w:tc>
        <w:tcPr>
          <w:tcW w:w="2551" w:type="dxa"/>
          <w:shd w:val="clear" w:color="auto" w:fill="auto"/>
        </w:tcPr>
        <w:p w14:paraId="435194A4"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2BC03637" w14:textId="13681DFB" w:rsidR="00526FA7" w:rsidRDefault="00526FA7">
          <w:pPr>
            <w:jc w:val="both"/>
            <w:rPr>
              <w:rFonts w:ascii="Palatino Linotype" w:hAnsi="Palatino Linotype"/>
              <w:b/>
              <w:sz w:val="22"/>
              <w:szCs w:val="22"/>
              <w:lang w:val="es-ES_tradnl"/>
            </w:rPr>
          </w:pPr>
          <w:r w:rsidRPr="002550BE">
            <w:rPr>
              <w:rFonts w:ascii="Palatino Linotype" w:hAnsi="Palatino Linotype"/>
              <w:b/>
              <w:sz w:val="22"/>
              <w:szCs w:val="22"/>
            </w:rPr>
            <w:t>Universidad Autónoma del Estado de México</w:t>
          </w:r>
        </w:p>
      </w:tc>
    </w:tr>
    <w:tr w:rsidR="00526FA7" w14:paraId="5DDF0313" w14:textId="77777777">
      <w:trPr>
        <w:trHeight w:val="228"/>
      </w:trPr>
      <w:tc>
        <w:tcPr>
          <w:tcW w:w="3259" w:type="dxa"/>
          <w:vMerge/>
        </w:tcPr>
        <w:p w14:paraId="1BA6D1E4" w14:textId="77777777" w:rsidR="00526FA7" w:rsidRDefault="00526FA7">
          <w:pPr>
            <w:rPr>
              <w:rFonts w:ascii="Palatino Linotype" w:hAnsi="Palatino Linotype"/>
              <w:b/>
              <w:sz w:val="22"/>
              <w:szCs w:val="22"/>
              <w:lang w:val="es-ES_tradnl"/>
            </w:rPr>
          </w:pPr>
        </w:p>
      </w:tc>
      <w:tc>
        <w:tcPr>
          <w:tcW w:w="2551" w:type="dxa"/>
          <w:shd w:val="clear" w:color="auto" w:fill="auto"/>
        </w:tcPr>
        <w:p w14:paraId="69CED7AA"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F348BAB" w14:textId="77777777" w:rsidR="00526FA7" w:rsidRDefault="00526FA7">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4F85D594" w14:textId="77777777" w:rsidR="00526FA7" w:rsidRDefault="00526FA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E611D" w14:textId="77777777" w:rsidR="00526FA7" w:rsidRDefault="00526FA7">
    <w:pPr>
      <w:rPr>
        <w:rFonts w:ascii="Palatino Linotype" w:hAnsi="Palatino Linotype"/>
        <w:sz w:val="28"/>
        <w:szCs w:val="28"/>
      </w:rPr>
    </w:pPr>
    <w:r>
      <w:rPr>
        <w:rFonts w:ascii="Palatino Linotype" w:hAnsi="Palatino Linotype"/>
        <w:noProof/>
        <w:sz w:val="28"/>
        <w:szCs w:val="28"/>
        <w:lang w:val="es-ES"/>
      </w:rPr>
      <w:drawing>
        <wp:anchor distT="0" distB="0" distL="0" distR="0" simplePos="0" relativeHeight="2" behindDoc="1" locked="0" layoutInCell="1" allowOverlap="1" wp14:anchorId="790215F2" wp14:editId="586ED523">
          <wp:simplePos x="0" y="0"/>
          <wp:positionH relativeFrom="column">
            <wp:align>center</wp:align>
          </wp:positionH>
          <wp:positionV relativeFrom="margin">
            <wp:align>center</wp:align>
          </wp:positionV>
          <wp:extent cx="6858635" cy="9144635"/>
          <wp:effectExtent l="0" t="0" r="0" b="0"/>
          <wp:wrapNone/>
          <wp:docPr id="4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1276" w:type="dxa"/>
      <w:tblLook w:val="04A0" w:firstRow="1" w:lastRow="0" w:firstColumn="1" w:lastColumn="0" w:noHBand="0" w:noVBand="1"/>
    </w:tblPr>
    <w:tblGrid>
      <w:gridCol w:w="4251"/>
      <w:gridCol w:w="2552"/>
      <w:gridCol w:w="3687"/>
    </w:tblGrid>
    <w:tr w:rsidR="00526FA7" w14:paraId="01CAC8FA" w14:textId="77777777">
      <w:tc>
        <w:tcPr>
          <w:tcW w:w="4251" w:type="dxa"/>
          <w:vMerge w:val="restart"/>
          <w:shd w:val="clear" w:color="auto" w:fill="auto"/>
        </w:tcPr>
        <w:p w14:paraId="48A08D1F" w14:textId="77777777" w:rsidR="00526FA7" w:rsidRDefault="00526FA7">
          <w:pPr>
            <w:rPr>
              <w:rFonts w:ascii="Palatino Linotype" w:hAnsi="Palatino Linotype"/>
              <w:b/>
              <w:sz w:val="22"/>
              <w:szCs w:val="22"/>
              <w:lang w:val="es-ES_tradnl"/>
            </w:rPr>
          </w:pPr>
          <w:r>
            <w:rPr>
              <w:noProof/>
              <w:lang w:val="es-ES"/>
            </w:rPr>
            <w:drawing>
              <wp:inline distT="0" distB="0" distL="0" distR="0" wp14:anchorId="03AB3C38" wp14:editId="5B31D6B5">
                <wp:extent cx="1663700" cy="838200"/>
                <wp:effectExtent l="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5252B434"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49D815D8" w14:textId="06C75D5E" w:rsidR="00526FA7" w:rsidRDefault="00526FA7" w:rsidP="002550BE">
          <w:pPr>
            <w:jc w:val="both"/>
            <w:rPr>
              <w:rFonts w:ascii="Palatino Linotype" w:hAnsi="Palatino Linotype"/>
              <w:b/>
              <w:sz w:val="22"/>
              <w:szCs w:val="22"/>
              <w:lang w:val="es-ES_tradnl"/>
            </w:rPr>
          </w:pPr>
          <w:r>
            <w:rPr>
              <w:rFonts w:ascii="Palatino Linotype" w:hAnsi="Palatino Linotype"/>
              <w:b/>
              <w:sz w:val="22"/>
              <w:szCs w:val="22"/>
              <w:lang w:val="es-ES_tradnl"/>
            </w:rPr>
            <w:t>01077/INFOEM/IP/RR/2021</w:t>
          </w:r>
        </w:p>
      </w:tc>
    </w:tr>
    <w:tr w:rsidR="00526FA7" w14:paraId="4C39930D" w14:textId="77777777">
      <w:tc>
        <w:tcPr>
          <w:tcW w:w="4251" w:type="dxa"/>
          <w:vMerge/>
          <w:shd w:val="clear" w:color="auto" w:fill="auto"/>
        </w:tcPr>
        <w:p w14:paraId="5B8CD990" w14:textId="77777777" w:rsidR="00526FA7" w:rsidRDefault="00526FA7">
          <w:pPr>
            <w:rPr>
              <w:rFonts w:ascii="Palatino Linotype" w:hAnsi="Palatino Linotype"/>
              <w:b/>
              <w:sz w:val="22"/>
              <w:szCs w:val="22"/>
              <w:lang w:val="es-ES_tradnl"/>
            </w:rPr>
          </w:pPr>
        </w:p>
      </w:tc>
      <w:tc>
        <w:tcPr>
          <w:tcW w:w="2552" w:type="dxa"/>
          <w:shd w:val="clear" w:color="auto" w:fill="auto"/>
        </w:tcPr>
        <w:p w14:paraId="458352BD"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5A09FCF1" w14:textId="29558AFC" w:rsidR="00526FA7" w:rsidRDefault="00526FA7">
          <w:pPr>
            <w:jc w:val="both"/>
            <w:rPr>
              <w:rFonts w:ascii="Palatino Linotype" w:hAnsi="Palatino Linotype"/>
              <w:b/>
              <w:sz w:val="22"/>
              <w:szCs w:val="22"/>
              <w:lang w:val="es-ES_tradnl"/>
            </w:rPr>
          </w:pPr>
        </w:p>
      </w:tc>
    </w:tr>
    <w:tr w:rsidR="00526FA7" w14:paraId="66F5A375" w14:textId="77777777">
      <w:trPr>
        <w:trHeight w:val="228"/>
      </w:trPr>
      <w:tc>
        <w:tcPr>
          <w:tcW w:w="4251" w:type="dxa"/>
          <w:vMerge/>
          <w:shd w:val="clear" w:color="auto" w:fill="auto"/>
        </w:tcPr>
        <w:p w14:paraId="57CB29F8" w14:textId="77777777" w:rsidR="00526FA7" w:rsidRDefault="00526FA7">
          <w:pPr>
            <w:rPr>
              <w:rFonts w:ascii="Palatino Linotype" w:hAnsi="Palatino Linotype"/>
              <w:b/>
              <w:sz w:val="22"/>
              <w:szCs w:val="22"/>
              <w:lang w:val="es-ES_tradnl"/>
            </w:rPr>
          </w:pPr>
        </w:p>
      </w:tc>
      <w:tc>
        <w:tcPr>
          <w:tcW w:w="2552" w:type="dxa"/>
          <w:shd w:val="clear" w:color="auto" w:fill="auto"/>
        </w:tcPr>
        <w:p w14:paraId="2815FD8A"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6EAC66EE" w14:textId="4FCA5E51" w:rsidR="00526FA7" w:rsidRDefault="00526FA7">
          <w:pPr>
            <w:jc w:val="both"/>
            <w:rPr>
              <w:rFonts w:ascii="Palatino Linotype" w:hAnsi="Palatino Linotype"/>
              <w:b/>
              <w:sz w:val="22"/>
              <w:szCs w:val="22"/>
            </w:rPr>
          </w:pPr>
          <w:r w:rsidRPr="002550BE">
            <w:rPr>
              <w:rFonts w:ascii="Palatino Linotype" w:hAnsi="Palatino Linotype"/>
              <w:b/>
              <w:sz w:val="22"/>
              <w:szCs w:val="22"/>
            </w:rPr>
            <w:t>Universidad Autónoma del Estado de México</w:t>
          </w:r>
        </w:p>
      </w:tc>
    </w:tr>
    <w:tr w:rsidR="00526FA7" w14:paraId="12B421CE" w14:textId="77777777">
      <w:tc>
        <w:tcPr>
          <w:tcW w:w="4251" w:type="dxa"/>
          <w:vMerge/>
          <w:shd w:val="clear" w:color="auto" w:fill="auto"/>
        </w:tcPr>
        <w:p w14:paraId="788CA807" w14:textId="77777777" w:rsidR="00526FA7" w:rsidRDefault="00526FA7">
          <w:pPr>
            <w:rPr>
              <w:rFonts w:ascii="Palatino Linotype" w:hAnsi="Palatino Linotype"/>
              <w:b/>
              <w:sz w:val="22"/>
              <w:szCs w:val="22"/>
              <w:lang w:val="es-ES_tradnl"/>
            </w:rPr>
          </w:pPr>
        </w:p>
      </w:tc>
      <w:tc>
        <w:tcPr>
          <w:tcW w:w="2552" w:type="dxa"/>
          <w:shd w:val="clear" w:color="auto" w:fill="auto"/>
        </w:tcPr>
        <w:p w14:paraId="4716FD4B" w14:textId="77777777" w:rsidR="00526FA7" w:rsidRDefault="00526FA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57FFFDB0" w14:textId="77777777" w:rsidR="00526FA7" w:rsidRDefault="00526FA7">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23819FA6" w14:textId="77777777" w:rsidR="00526FA7" w:rsidRDefault="00526FA7">
    <w:pPr>
      <w:rPr>
        <w:rFonts w:ascii="Palatino Linotype" w:hAnsi="Palatino Linotype"/>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0EE55E7"/>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5B76C7"/>
    <w:multiLevelType w:val="hybridMultilevel"/>
    <w:tmpl w:val="47ACED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9991D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2">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13">
    <w:nsid w:val="32663DBB"/>
    <w:multiLevelType w:val="hybridMultilevel"/>
    <w:tmpl w:val="CB62E9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5645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nsid w:val="49F75C0E"/>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6D44D7F"/>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DA95667"/>
    <w:multiLevelType w:val="hybridMultilevel"/>
    <w:tmpl w:val="2A56684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nsid w:val="64FF5B98"/>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1">
    <w:nsid w:val="6B556627"/>
    <w:multiLevelType w:val="multilevel"/>
    <w:tmpl w:val="7E608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3"/>
  </w:num>
  <w:num w:numId="5">
    <w:abstractNumId w:val="10"/>
  </w:num>
  <w:num w:numId="6">
    <w:abstractNumId w:val="22"/>
  </w:num>
  <w:num w:numId="7">
    <w:abstractNumId w:val="15"/>
  </w:num>
  <w:num w:numId="8">
    <w:abstractNumId w:val="5"/>
  </w:num>
  <w:num w:numId="9">
    <w:abstractNumId w:val="9"/>
  </w:num>
  <w:num w:numId="10">
    <w:abstractNumId w:val="17"/>
  </w:num>
  <w:num w:numId="11">
    <w:abstractNumId w:val="18"/>
  </w:num>
  <w:num w:numId="12">
    <w:abstractNumId w:val="2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9"/>
  </w:num>
  <w:num w:numId="17">
    <w:abstractNumId w:val="23"/>
  </w:num>
  <w:num w:numId="18">
    <w:abstractNumId w:val="24"/>
  </w:num>
  <w:num w:numId="19">
    <w:abstractNumId w:val="1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
  </w:num>
  <w:num w:numId="27">
    <w:abstractNumId w:val="6"/>
  </w:num>
  <w:num w:numId="2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70"/>
    <w:rsid w:val="00007472"/>
    <w:rsid w:val="0001071D"/>
    <w:rsid w:val="000112B9"/>
    <w:rsid w:val="000128B8"/>
    <w:rsid w:val="00027997"/>
    <w:rsid w:val="000371EA"/>
    <w:rsid w:val="00040A12"/>
    <w:rsid w:val="00051350"/>
    <w:rsid w:val="00056581"/>
    <w:rsid w:val="0006367B"/>
    <w:rsid w:val="00067BAF"/>
    <w:rsid w:val="00073BFE"/>
    <w:rsid w:val="000873C3"/>
    <w:rsid w:val="000A29B9"/>
    <w:rsid w:val="000A6C57"/>
    <w:rsid w:val="000A7BBC"/>
    <w:rsid w:val="000B2CDD"/>
    <w:rsid w:val="000B4980"/>
    <w:rsid w:val="000C6CE1"/>
    <w:rsid w:val="000D58F8"/>
    <w:rsid w:val="000D6D20"/>
    <w:rsid w:val="000F0828"/>
    <w:rsid w:val="000F4C92"/>
    <w:rsid w:val="001106F5"/>
    <w:rsid w:val="00112D85"/>
    <w:rsid w:val="00114F45"/>
    <w:rsid w:val="00121AF6"/>
    <w:rsid w:val="0012269D"/>
    <w:rsid w:val="0012449F"/>
    <w:rsid w:val="00125B8F"/>
    <w:rsid w:val="001308B4"/>
    <w:rsid w:val="00133A1D"/>
    <w:rsid w:val="00144CC7"/>
    <w:rsid w:val="001503AE"/>
    <w:rsid w:val="0015538F"/>
    <w:rsid w:val="00156754"/>
    <w:rsid w:val="00166D22"/>
    <w:rsid w:val="00173BE0"/>
    <w:rsid w:val="00180CDB"/>
    <w:rsid w:val="001833B1"/>
    <w:rsid w:val="00187A52"/>
    <w:rsid w:val="001B01FA"/>
    <w:rsid w:val="001B1955"/>
    <w:rsid w:val="001B3235"/>
    <w:rsid w:val="001C20A8"/>
    <w:rsid w:val="001F4308"/>
    <w:rsid w:val="001F543F"/>
    <w:rsid w:val="001F69AF"/>
    <w:rsid w:val="00200C53"/>
    <w:rsid w:val="00212D40"/>
    <w:rsid w:val="00216B49"/>
    <w:rsid w:val="00231DB2"/>
    <w:rsid w:val="00253625"/>
    <w:rsid w:val="002550BE"/>
    <w:rsid w:val="00264C33"/>
    <w:rsid w:val="00272197"/>
    <w:rsid w:val="00277B55"/>
    <w:rsid w:val="00280163"/>
    <w:rsid w:val="002831C5"/>
    <w:rsid w:val="00295EAC"/>
    <w:rsid w:val="002A5AF7"/>
    <w:rsid w:val="002C7CEB"/>
    <w:rsid w:val="002D045E"/>
    <w:rsid w:val="002D22AA"/>
    <w:rsid w:val="00306511"/>
    <w:rsid w:val="00312E2F"/>
    <w:rsid w:val="00313F69"/>
    <w:rsid w:val="003224D3"/>
    <w:rsid w:val="0034403A"/>
    <w:rsid w:val="00346B06"/>
    <w:rsid w:val="003551A7"/>
    <w:rsid w:val="003612E7"/>
    <w:rsid w:val="00365F79"/>
    <w:rsid w:val="00370C70"/>
    <w:rsid w:val="00371AD7"/>
    <w:rsid w:val="00385843"/>
    <w:rsid w:val="003A133A"/>
    <w:rsid w:val="003B41CF"/>
    <w:rsid w:val="003C3B40"/>
    <w:rsid w:val="003D0F9E"/>
    <w:rsid w:val="003D3A7E"/>
    <w:rsid w:val="003F0A48"/>
    <w:rsid w:val="003F54FC"/>
    <w:rsid w:val="004032A5"/>
    <w:rsid w:val="00403371"/>
    <w:rsid w:val="00411514"/>
    <w:rsid w:val="00425BD7"/>
    <w:rsid w:val="00427622"/>
    <w:rsid w:val="004328F8"/>
    <w:rsid w:val="004336FE"/>
    <w:rsid w:val="004435CD"/>
    <w:rsid w:val="00446301"/>
    <w:rsid w:val="00477BAF"/>
    <w:rsid w:val="0048452C"/>
    <w:rsid w:val="00484FFD"/>
    <w:rsid w:val="004900D6"/>
    <w:rsid w:val="004937BE"/>
    <w:rsid w:val="00496E00"/>
    <w:rsid w:val="004A1705"/>
    <w:rsid w:val="004B0460"/>
    <w:rsid w:val="004B494B"/>
    <w:rsid w:val="004B4A53"/>
    <w:rsid w:val="004D1A10"/>
    <w:rsid w:val="004D34E0"/>
    <w:rsid w:val="004D58AB"/>
    <w:rsid w:val="004E5643"/>
    <w:rsid w:val="0050393D"/>
    <w:rsid w:val="005153AC"/>
    <w:rsid w:val="00526FA7"/>
    <w:rsid w:val="005356DE"/>
    <w:rsid w:val="00550064"/>
    <w:rsid w:val="00557FA2"/>
    <w:rsid w:val="00560103"/>
    <w:rsid w:val="005620D0"/>
    <w:rsid w:val="00563E82"/>
    <w:rsid w:val="00570701"/>
    <w:rsid w:val="00571252"/>
    <w:rsid w:val="005A7D4E"/>
    <w:rsid w:val="005B266D"/>
    <w:rsid w:val="005B6BFC"/>
    <w:rsid w:val="005C2B85"/>
    <w:rsid w:val="005C44A5"/>
    <w:rsid w:val="005D10EF"/>
    <w:rsid w:val="005E40EC"/>
    <w:rsid w:val="005F766D"/>
    <w:rsid w:val="00614B87"/>
    <w:rsid w:val="00631245"/>
    <w:rsid w:val="00631AD7"/>
    <w:rsid w:val="00634C20"/>
    <w:rsid w:val="00637622"/>
    <w:rsid w:val="00653F02"/>
    <w:rsid w:val="00666BF2"/>
    <w:rsid w:val="0067733A"/>
    <w:rsid w:val="00687767"/>
    <w:rsid w:val="006A2278"/>
    <w:rsid w:val="006E7B2D"/>
    <w:rsid w:val="006F132F"/>
    <w:rsid w:val="00726F74"/>
    <w:rsid w:val="00751338"/>
    <w:rsid w:val="00766DFB"/>
    <w:rsid w:val="0078306A"/>
    <w:rsid w:val="00785AED"/>
    <w:rsid w:val="007931E9"/>
    <w:rsid w:val="007A7921"/>
    <w:rsid w:val="007B33F7"/>
    <w:rsid w:val="007E1797"/>
    <w:rsid w:val="00803A59"/>
    <w:rsid w:val="00816E91"/>
    <w:rsid w:val="00823B3D"/>
    <w:rsid w:val="00824728"/>
    <w:rsid w:val="0083019A"/>
    <w:rsid w:val="00830767"/>
    <w:rsid w:val="00834033"/>
    <w:rsid w:val="00835674"/>
    <w:rsid w:val="00846805"/>
    <w:rsid w:val="00856A92"/>
    <w:rsid w:val="00856D01"/>
    <w:rsid w:val="008650B9"/>
    <w:rsid w:val="008758A2"/>
    <w:rsid w:val="00884825"/>
    <w:rsid w:val="0088535A"/>
    <w:rsid w:val="00893447"/>
    <w:rsid w:val="00897F3B"/>
    <w:rsid w:val="008B1AFC"/>
    <w:rsid w:val="008B3562"/>
    <w:rsid w:val="008C289F"/>
    <w:rsid w:val="008D0048"/>
    <w:rsid w:val="008D00C3"/>
    <w:rsid w:val="009032AD"/>
    <w:rsid w:val="00904486"/>
    <w:rsid w:val="009065BA"/>
    <w:rsid w:val="00907D9A"/>
    <w:rsid w:val="00910D0A"/>
    <w:rsid w:val="00915C9C"/>
    <w:rsid w:val="00922AD8"/>
    <w:rsid w:val="009316B6"/>
    <w:rsid w:val="009441C3"/>
    <w:rsid w:val="009602BB"/>
    <w:rsid w:val="00960495"/>
    <w:rsid w:val="009A0EB6"/>
    <w:rsid w:val="009A594A"/>
    <w:rsid w:val="009B71D2"/>
    <w:rsid w:val="009B7F84"/>
    <w:rsid w:val="009C1A0D"/>
    <w:rsid w:val="009D2864"/>
    <w:rsid w:val="009E2829"/>
    <w:rsid w:val="00A27263"/>
    <w:rsid w:val="00A34266"/>
    <w:rsid w:val="00A375EC"/>
    <w:rsid w:val="00A4330F"/>
    <w:rsid w:val="00A50848"/>
    <w:rsid w:val="00A63B4B"/>
    <w:rsid w:val="00A63E0F"/>
    <w:rsid w:val="00A6548F"/>
    <w:rsid w:val="00A77326"/>
    <w:rsid w:val="00AA3027"/>
    <w:rsid w:val="00AA7843"/>
    <w:rsid w:val="00AA7973"/>
    <w:rsid w:val="00AC2870"/>
    <w:rsid w:val="00AC57CF"/>
    <w:rsid w:val="00AD62E3"/>
    <w:rsid w:val="00AE3B7C"/>
    <w:rsid w:val="00AE7A09"/>
    <w:rsid w:val="00AF5A8B"/>
    <w:rsid w:val="00AF67FE"/>
    <w:rsid w:val="00B03CA4"/>
    <w:rsid w:val="00B10BE5"/>
    <w:rsid w:val="00B11289"/>
    <w:rsid w:val="00B177D4"/>
    <w:rsid w:val="00B35AE4"/>
    <w:rsid w:val="00B40590"/>
    <w:rsid w:val="00B4307E"/>
    <w:rsid w:val="00B510BA"/>
    <w:rsid w:val="00B62A44"/>
    <w:rsid w:val="00B62BC8"/>
    <w:rsid w:val="00B716F2"/>
    <w:rsid w:val="00B80902"/>
    <w:rsid w:val="00B80B9C"/>
    <w:rsid w:val="00B84A92"/>
    <w:rsid w:val="00B944AE"/>
    <w:rsid w:val="00B95DDE"/>
    <w:rsid w:val="00BB66A3"/>
    <w:rsid w:val="00BD5DBF"/>
    <w:rsid w:val="00BE2867"/>
    <w:rsid w:val="00BE45B0"/>
    <w:rsid w:val="00BF6643"/>
    <w:rsid w:val="00C068C8"/>
    <w:rsid w:val="00C15DFA"/>
    <w:rsid w:val="00C241D6"/>
    <w:rsid w:val="00C322B7"/>
    <w:rsid w:val="00C35C22"/>
    <w:rsid w:val="00C400FF"/>
    <w:rsid w:val="00C40195"/>
    <w:rsid w:val="00C41215"/>
    <w:rsid w:val="00C42E34"/>
    <w:rsid w:val="00C450A2"/>
    <w:rsid w:val="00C517B4"/>
    <w:rsid w:val="00C56F86"/>
    <w:rsid w:val="00C80BFE"/>
    <w:rsid w:val="00CA7D51"/>
    <w:rsid w:val="00CB27E2"/>
    <w:rsid w:val="00CC0206"/>
    <w:rsid w:val="00CC3E1B"/>
    <w:rsid w:val="00CC5C57"/>
    <w:rsid w:val="00CD0BC9"/>
    <w:rsid w:val="00CD59A6"/>
    <w:rsid w:val="00CD5BDE"/>
    <w:rsid w:val="00CE4215"/>
    <w:rsid w:val="00CE68B1"/>
    <w:rsid w:val="00D03232"/>
    <w:rsid w:val="00D04ABB"/>
    <w:rsid w:val="00D06940"/>
    <w:rsid w:val="00D12D75"/>
    <w:rsid w:val="00D26CC9"/>
    <w:rsid w:val="00D26E4D"/>
    <w:rsid w:val="00D37057"/>
    <w:rsid w:val="00D45411"/>
    <w:rsid w:val="00D45D05"/>
    <w:rsid w:val="00D503D8"/>
    <w:rsid w:val="00D5718F"/>
    <w:rsid w:val="00D71C2E"/>
    <w:rsid w:val="00D80724"/>
    <w:rsid w:val="00D927A2"/>
    <w:rsid w:val="00D96121"/>
    <w:rsid w:val="00DA2BCC"/>
    <w:rsid w:val="00DB176D"/>
    <w:rsid w:val="00DC28F0"/>
    <w:rsid w:val="00DC7F46"/>
    <w:rsid w:val="00DE6334"/>
    <w:rsid w:val="00DF0D1D"/>
    <w:rsid w:val="00DF1485"/>
    <w:rsid w:val="00DF686C"/>
    <w:rsid w:val="00DF6FD9"/>
    <w:rsid w:val="00E0177A"/>
    <w:rsid w:val="00E15B09"/>
    <w:rsid w:val="00E23E32"/>
    <w:rsid w:val="00E332AD"/>
    <w:rsid w:val="00E46726"/>
    <w:rsid w:val="00E53ED4"/>
    <w:rsid w:val="00E568E1"/>
    <w:rsid w:val="00E623A0"/>
    <w:rsid w:val="00EA7459"/>
    <w:rsid w:val="00EB7370"/>
    <w:rsid w:val="00EC1CAB"/>
    <w:rsid w:val="00ED2812"/>
    <w:rsid w:val="00ED542F"/>
    <w:rsid w:val="00EE1285"/>
    <w:rsid w:val="00EE3859"/>
    <w:rsid w:val="00EE6A36"/>
    <w:rsid w:val="00EF3E03"/>
    <w:rsid w:val="00F02664"/>
    <w:rsid w:val="00F062C9"/>
    <w:rsid w:val="00F07052"/>
    <w:rsid w:val="00F07158"/>
    <w:rsid w:val="00F14D06"/>
    <w:rsid w:val="00F22DF8"/>
    <w:rsid w:val="00F2590F"/>
    <w:rsid w:val="00F33E8B"/>
    <w:rsid w:val="00F35C2B"/>
    <w:rsid w:val="00F457AF"/>
    <w:rsid w:val="00F4599D"/>
    <w:rsid w:val="00F50451"/>
    <w:rsid w:val="00F529F6"/>
    <w:rsid w:val="00F65ED5"/>
    <w:rsid w:val="00F87825"/>
    <w:rsid w:val="00FA1E55"/>
    <w:rsid w:val="00FB14B0"/>
    <w:rsid w:val="00FB18D5"/>
    <w:rsid w:val="00FB6397"/>
    <w:rsid w:val="00FC00D8"/>
    <w:rsid w:val="00FD2814"/>
    <w:rsid w:val="00FD3AF7"/>
    <w:rsid w:val="00FD46A0"/>
    <w:rsid w:val="00FE4C67"/>
    <w:rsid w:val="00FE7DBF"/>
    <w:rsid w:val="00FE7F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BE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decuerpo2Car">
    <w:name w:val="Texto de cuerpo 2 Car"/>
    <w:basedOn w:val="Fuentedeprrafopredeter"/>
    <w:link w:val="Textodecuerpo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decuerpoCar">
    <w:name w:val="Texto de cuerpo Car"/>
    <w:basedOn w:val="Fuentedeprrafopredeter"/>
    <w:link w:val="Textodecuerpo"/>
    <w:uiPriority w:val="99"/>
    <w:qFormat/>
    <w:rsid w:val="00FC157F"/>
    <w:rPr>
      <w:rFonts w:ascii="Times New Roman" w:eastAsia="Times New Roman" w:hAnsi="Times New Roman" w:cs="Times New Roman"/>
      <w:lang w:val="es-ES"/>
    </w:rPr>
  </w:style>
  <w:style w:type="character" w:customStyle="1" w:styleId="SangradetdecuerpoCar">
    <w:name w:val="Sangría de t. de cuerpo Car"/>
    <w:basedOn w:val="Fuentedeprrafopredeter"/>
    <w:link w:val="Sangradetdecuerpo"/>
    <w:uiPriority w:val="99"/>
    <w:qFormat/>
    <w:rsid w:val="00FC157F"/>
    <w:rPr>
      <w:rFonts w:ascii="Times New Roman" w:eastAsia="Times New Roman" w:hAnsi="Times New Roman" w:cs="Times New Roman"/>
      <w:lang w:val="es-ES"/>
    </w:rPr>
  </w:style>
  <w:style w:type="character" w:customStyle="1" w:styleId="Textodecuerpo1sangra2Car">
    <w:name w:val="Texto de cuerpo 1ª sangría 2 Car"/>
    <w:basedOn w:val="SangradetdecuerpoCar"/>
    <w:link w:val="Textodecuerpo1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Textodecuerpo3Car">
    <w:name w:val="Texto de cuerpo 3 Car"/>
    <w:basedOn w:val="Fuentedeprrafopredeter"/>
    <w:link w:val="Textodecuerpo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10">
    <w:name w:val="Título1"/>
    <w:basedOn w:val="Normal"/>
    <w:next w:val="Textodecuerpo"/>
    <w:qFormat/>
    <w:pPr>
      <w:keepNext/>
      <w:spacing w:before="240" w:after="120"/>
    </w:pPr>
    <w:rPr>
      <w:rFonts w:ascii="Liberation Sans" w:eastAsia="Noto Sans CJK SC" w:hAnsi="Liberation Sans" w:cs="Lohit Devanagari"/>
      <w:sz w:val="28"/>
      <w:szCs w:val="28"/>
    </w:rPr>
  </w:style>
  <w:style w:type="paragraph" w:styleId="Textodecuerpo">
    <w:name w:val="Body Text"/>
    <w:basedOn w:val="Normal"/>
    <w:link w:val="Textodecuerpo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Epgrafe">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decuerpo2">
    <w:name w:val="Body Text 2"/>
    <w:basedOn w:val="Normal"/>
    <w:link w:val="Textodecuerpo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paragraph" w:styleId="Textodecuerpo1sangra2">
    <w:name w:val="Body Text First Indent 2"/>
    <w:basedOn w:val="Sangradetdecuerpo"/>
    <w:link w:val="Textodecuerpo1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decuerpo3">
    <w:name w:val="Body Text 3"/>
    <w:basedOn w:val="Normal"/>
    <w:link w:val="Textodecuerpo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pPr>
      <w:numPr>
        <w:numId w:val="1"/>
      </w:numPr>
    </w:pPr>
  </w:style>
  <w:style w:type="numbering" w:customStyle="1" w:styleId="Estiloimportado1">
    <w:name w:val="Estilo importado 1"/>
    <w:qFormat/>
    <w:rsid w:val="00CC7BDB"/>
    <w:pPr>
      <w:numPr>
        <w:numId w:val="2"/>
      </w:numPr>
    </w:pPr>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31245"/>
    <w:rPr>
      <w:strike w:val="0"/>
      <w:dstrike w:val="0"/>
      <w:color w:val="035899"/>
      <w:u w:val="none"/>
      <w:effect w:val="none"/>
    </w:rPr>
  </w:style>
  <w:style w:type="character" w:styleId="Hipervnculovisitado">
    <w:name w:val="FollowedHyperlink"/>
    <w:basedOn w:val="Fuentedeprrafopredeter"/>
    <w:uiPriority w:val="99"/>
    <w:semiHidden/>
    <w:unhideWhenUsed/>
    <w:rsid w:val="00631245"/>
    <w:rPr>
      <w:color w:val="800080"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31245"/>
    <w:rPr>
      <w:vertAlign w:val="superscript"/>
    </w:rPr>
  </w:style>
  <w:style w:type="character" w:styleId="Enfasis">
    <w:name w:val="Emphasis"/>
    <w:basedOn w:val="Fuentedeprrafopredeter"/>
    <w:uiPriority w:val="20"/>
    <w:qFormat/>
    <w:rsid w:val="00631245"/>
    <w:rPr>
      <w:i/>
      <w:iCs/>
    </w:rPr>
  </w:style>
  <w:style w:type="paragraph" w:styleId="Lista2">
    <w:name w:val="List 2"/>
    <w:basedOn w:val="Normal"/>
    <w:uiPriority w:val="99"/>
    <w:unhideWhenUsed/>
    <w:rsid w:val="00631245"/>
    <w:pPr>
      <w:suppressAutoHyphens w:val="0"/>
      <w:ind w:left="566" w:hanging="283"/>
      <w:contextualSpacing/>
    </w:pPr>
    <w:rPr>
      <w:lang w:val="es-ES"/>
    </w:rPr>
  </w:style>
  <w:style w:type="paragraph" w:styleId="Lista3">
    <w:name w:val="List 3"/>
    <w:basedOn w:val="Normal"/>
    <w:uiPriority w:val="99"/>
    <w:unhideWhenUsed/>
    <w:rsid w:val="00631245"/>
    <w:pPr>
      <w:suppressAutoHyphens w:val="0"/>
      <w:ind w:left="849" w:hanging="283"/>
      <w:contextualSpacing/>
    </w:pPr>
    <w:rPr>
      <w:lang w:val="es-ES"/>
    </w:rPr>
  </w:style>
  <w:style w:type="paragraph" w:customStyle="1" w:styleId="Text">
    <w:name w:val="Text"/>
    <w:basedOn w:val="Normal"/>
    <w:link w:val="TextChar"/>
    <w:rsid w:val="00631245"/>
    <w:pPr>
      <w:suppressAutoHyphens w:val="0"/>
      <w:spacing w:after="240"/>
    </w:pPr>
    <w:rPr>
      <w:sz w:val="20"/>
      <w:szCs w:val="20"/>
      <w:lang w:val="en-US" w:eastAsia="en-US"/>
    </w:rPr>
  </w:style>
  <w:style w:type="table" w:customStyle="1" w:styleId="Tablaconcuadrcula12">
    <w:name w:val="Tabla con cuadrícula12"/>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631245"/>
  </w:style>
  <w:style w:type="table" w:customStyle="1" w:styleId="Tablaconcuadrcula21">
    <w:name w:val="Tabla con cuadrícula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631245"/>
  </w:style>
  <w:style w:type="numbering" w:customStyle="1" w:styleId="Sinlista31">
    <w:name w:val="Sin lista31"/>
    <w:next w:val="Sinlista"/>
    <w:uiPriority w:val="99"/>
    <w:semiHidden/>
    <w:unhideWhenUsed/>
    <w:rsid w:val="00631245"/>
  </w:style>
  <w:style w:type="table" w:customStyle="1" w:styleId="Tablaconcuadrcula31">
    <w:name w:val="Tabla con cuadrícula3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631245"/>
  </w:style>
  <w:style w:type="table" w:customStyle="1" w:styleId="Tablaconcuadrcula41">
    <w:name w:val="Tabla con cuadrícula4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631245"/>
  </w:style>
  <w:style w:type="numbering" w:customStyle="1" w:styleId="Estiloimportado11">
    <w:name w:val="Estilo importado 11"/>
    <w:rsid w:val="00631245"/>
  </w:style>
  <w:style w:type="numbering" w:customStyle="1" w:styleId="Sinlista1111">
    <w:name w:val="Sin lista1111"/>
    <w:next w:val="Sinlista"/>
    <w:uiPriority w:val="99"/>
    <w:semiHidden/>
    <w:unhideWhenUsed/>
    <w:rsid w:val="00631245"/>
  </w:style>
  <w:style w:type="table" w:customStyle="1" w:styleId="Tablaconcuadrcula113">
    <w:name w:val="Tabla con cuadrícula113"/>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31245"/>
  </w:style>
  <w:style w:type="table" w:customStyle="1" w:styleId="Tablaconcuadrcula7">
    <w:name w:val="Tabla con cuadrícula7"/>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631245"/>
  </w:style>
  <w:style w:type="table" w:customStyle="1" w:styleId="Tablaconcuadrcula13">
    <w:name w:val="Tabla con cuadrícula13"/>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631245"/>
  </w:style>
  <w:style w:type="table" w:customStyle="1" w:styleId="Tablaconcuadrcula22">
    <w:name w:val="Tabla con cuadrícula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631245"/>
  </w:style>
  <w:style w:type="table" w:customStyle="1" w:styleId="Tablaconcuadrcula32">
    <w:name w:val="Tabla con cuadrícula3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631245"/>
  </w:style>
  <w:style w:type="table" w:customStyle="1" w:styleId="Tablaconcuadrcula42">
    <w:name w:val="Tabla con cuadrícula4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631245"/>
  </w:style>
  <w:style w:type="table" w:customStyle="1" w:styleId="Tablaconcuadrcula51">
    <w:name w:val="Tabla con cuadrícula5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631245"/>
  </w:style>
  <w:style w:type="table" w:customStyle="1" w:styleId="Tablaconcuadrcula61">
    <w:name w:val="Tabla con cuadrícula6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631245"/>
    <w:pPr>
      <w:numPr>
        <w:numId w:val="3"/>
      </w:numPr>
    </w:pPr>
  </w:style>
  <w:style w:type="numbering" w:customStyle="1" w:styleId="Estiloimportado12">
    <w:name w:val="Estilo importado 12"/>
    <w:rsid w:val="00631245"/>
    <w:pPr>
      <w:numPr>
        <w:numId w:val="4"/>
      </w:numPr>
    </w:pPr>
  </w:style>
  <w:style w:type="table" w:customStyle="1" w:styleId="Tablaconcuadrcula121">
    <w:name w:val="Tabla con cuadrícula121"/>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631245"/>
  </w:style>
  <w:style w:type="table" w:customStyle="1" w:styleId="Tablaconcuadrcula211">
    <w:name w:val="Tabla con cuadrícula2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31245"/>
  </w:style>
  <w:style w:type="table" w:customStyle="1" w:styleId="Tablaconcuadrcula1111">
    <w:name w:val="Tabla con cuadrícula1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31245"/>
  </w:style>
  <w:style w:type="numbering" w:customStyle="1" w:styleId="Sinlista311">
    <w:name w:val="Sin lista311"/>
    <w:next w:val="Sinlista"/>
    <w:uiPriority w:val="99"/>
    <w:semiHidden/>
    <w:unhideWhenUsed/>
    <w:rsid w:val="00631245"/>
  </w:style>
  <w:style w:type="table" w:customStyle="1" w:styleId="Tablaconcuadrcula311">
    <w:name w:val="Tabla con cuadrícula3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631245"/>
  </w:style>
  <w:style w:type="table" w:customStyle="1" w:styleId="Tablaconcuadrcula411">
    <w:name w:val="Tabla con cuadrícula4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631245"/>
  </w:style>
  <w:style w:type="numbering" w:customStyle="1" w:styleId="Sinlista121">
    <w:name w:val="Sin lista121"/>
    <w:next w:val="Sinlista"/>
    <w:uiPriority w:val="99"/>
    <w:semiHidden/>
    <w:unhideWhenUsed/>
    <w:rsid w:val="00631245"/>
  </w:style>
  <w:style w:type="numbering" w:customStyle="1" w:styleId="Sinlista11111">
    <w:name w:val="Sin lista11111"/>
    <w:next w:val="Sinlista"/>
    <w:uiPriority w:val="99"/>
    <w:semiHidden/>
    <w:unhideWhenUsed/>
    <w:rsid w:val="00631245"/>
  </w:style>
  <w:style w:type="numbering" w:customStyle="1" w:styleId="Sinlista2111">
    <w:name w:val="Sin lista2111"/>
    <w:next w:val="Sinlista"/>
    <w:uiPriority w:val="99"/>
    <w:semiHidden/>
    <w:unhideWhenUsed/>
    <w:rsid w:val="00631245"/>
  </w:style>
  <w:style w:type="numbering" w:customStyle="1" w:styleId="Sinlista3111">
    <w:name w:val="Sin lista3111"/>
    <w:next w:val="Sinlista"/>
    <w:uiPriority w:val="99"/>
    <w:semiHidden/>
    <w:unhideWhenUsed/>
    <w:rsid w:val="00631245"/>
  </w:style>
  <w:style w:type="numbering" w:customStyle="1" w:styleId="Sinlista4111">
    <w:name w:val="Sin lista4111"/>
    <w:next w:val="Sinlista"/>
    <w:uiPriority w:val="99"/>
    <w:semiHidden/>
    <w:unhideWhenUsed/>
    <w:rsid w:val="00631245"/>
  </w:style>
  <w:style w:type="numbering" w:customStyle="1" w:styleId="Sinlista71">
    <w:name w:val="Sin lista71"/>
    <w:next w:val="Sinlista"/>
    <w:uiPriority w:val="99"/>
    <w:semiHidden/>
    <w:unhideWhenUsed/>
    <w:rsid w:val="00631245"/>
  </w:style>
  <w:style w:type="table" w:customStyle="1" w:styleId="Tablaconcuadrcula8">
    <w:name w:val="Tabla con cuadrícula8"/>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631245"/>
  </w:style>
  <w:style w:type="numbering" w:customStyle="1" w:styleId="Estiloimportado111">
    <w:name w:val="Estilo importado 111"/>
    <w:rsid w:val="00631245"/>
  </w:style>
  <w:style w:type="numbering" w:customStyle="1" w:styleId="Sinlista131">
    <w:name w:val="Sin lista131"/>
    <w:next w:val="Sinlista"/>
    <w:uiPriority w:val="99"/>
    <w:semiHidden/>
    <w:unhideWhenUsed/>
    <w:rsid w:val="00631245"/>
  </w:style>
  <w:style w:type="numbering" w:customStyle="1" w:styleId="Sinlista1121">
    <w:name w:val="Sin lista1121"/>
    <w:next w:val="Sinlista"/>
    <w:uiPriority w:val="99"/>
    <w:semiHidden/>
    <w:unhideWhenUsed/>
    <w:rsid w:val="00631245"/>
  </w:style>
  <w:style w:type="table" w:customStyle="1" w:styleId="Tablaconcuadrcula1121">
    <w:name w:val="Tabla con cuadrícula11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31245"/>
  </w:style>
  <w:style w:type="numbering" w:customStyle="1" w:styleId="Sinlista321">
    <w:name w:val="Sin lista321"/>
    <w:next w:val="Sinlista"/>
    <w:uiPriority w:val="99"/>
    <w:semiHidden/>
    <w:unhideWhenUsed/>
    <w:rsid w:val="00631245"/>
  </w:style>
  <w:style w:type="numbering" w:customStyle="1" w:styleId="Sinlista421">
    <w:name w:val="Sin lista421"/>
    <w:next w:val="Sinlista"/>
    <w:uiPriority w:val="99"/>
    <w:semiHidden/>
    <w:unhideWhenUsed/>
    <w:rsid w:val="00631245"/>
  </w:style>
  <w:style w:type="numbering" w:customStyle="1" w:styleId="Estiloimportado23">
    <w:name w:val="Estilo importado 23"/>
    <w:rsid w:val="00631245"/>
  </w:style>
  <w:style w:type="numbering" w:customStyle="1" w:styleId="Estiloimportado13">
    <w:name w:val="Estilo importado 13"/>
    <w:rsid w:val="00631245"/>
  </w:style>
  <w:style w:type="numbering" w:customStyle="1" w:styleId="Estiloimportado212">
    <w:name w:val="Estilo importado 212"/>
    <w:rsid w:val="00631245"/>
    <w:pPr>
      <w:numPr>
        <w:numId w:val="5"/>
      </w:numPr>
    </w:pPr>
  </w:style>
  <w:style w:type="numbering" w:customStyle="1" w:styleId="Estiloimportado112">
    <w:name w:val="Estilo importado 112"/>
    <w:rsid w:val="00631245"/>
    <w:pPr>
      <w:numPr>
        <w:numId w:val="6"/>
      </w:numPr>
    </w:pPr>
  </w:style>
  <w:style w:type="table" w:customStyle="1" w:styleId="Tablaconcuadrcula1122">
    <w:name w:val="Tabla con cuadrícula11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31245"/>
  </w:style>
  <w:style w:type="table" w:customStyle="1" w:styleId="Tablaconcuadrcula9">
    <w:name w:val="Tabla con cuadrícula9"/>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631245"/>
  </w:style>
  <w:style w:type="table" w:customStyle="1" w:styleId="Tablaconcuadrcula14">
    <w:name w:val="Tabla con cuadrícula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31245"/>
  </w:style>
  <w:style w:type="table" w:customStyle="1" w:styleId="Tablaconcuadrcula23">
    <w:name w:val="Tabla con cuadrícula2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31245"/>
  </w:style>
  <w:style w:type="table" w:customStyle="1" w:styleId="Tablaconcuadrcula33">
    <w:name w:val="Tabla con cuadrícula3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31245"/>
  </w:style>
  <w:style w:type="table" w:customStyle="1" w:styleId="Tablaconcuadrcula43">
    <w:name w:val="Tabla con cuadrícula4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631245"/>
  </w:style>
  <w:style w:type="table" w:customStyle="1" w:styleId="Tablaconcuadrcula52">
    <w:name w:val="Tabla con cuadrícula5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31245"/>
  </w:style>
  <w:style w:type="table" w:customStyle="1" w:styleId="Tablaconcuadrcula62">
    <w:name w:val="Tabla con cuadrícula6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631245"/>
    <w:pPr>
      <w:numPr>
        <w:numId w:val="7"/>
      </w:numPr>
    </w:pPr>
  </w:style>
  <w:style w:type="numbering" w:customStyle="1" w:styleId="Estiloimportado14">
    <w:name w:val="Estilo importado 14"/>
    <w:rsid w:val="00631245"/>
    <w:pPr>
      <w:numPr>
        <w:numId w:val="8"/>
      </w:numPr>
    </w:pPr>
  </w:style>
  <w:style w:type="table" w:customStyle="1" w:styleId="Tablaconcuadrcula122">
    <w:name w:val="Tabla con cuadrícula122"/>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31245"/>
  </w:style>
  <w:style w:type="table" w:customStyle="1" w:styleId="Tablaconcuadrcula212">
    <w:name w:val="Tabla con cuadrícula2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631245"/>
  </w:style>
  <w:style w:type="table" w:customStyle="1" w:styleId="Tablaconcuadrcula1112">
    <w:name w:val="Tabla con cuadrícula11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31245"/>
  </w:style>
  <w:style w:type="numbering" w:customStyle="1" w:styleId="Sinlista312">
    <w:name w:val="Sin lista312"/>
    <w:next w:val="Sinlista"/>
    <w:uiPriority w:val="99"/>
    <w:semiHidden/>
    <w:unhideWhenUsed/>
    <w:rsid w:val="00631245"/>
  </w:style>
  <w:style w:type="table" w:customStyle="1" w:styleId="Tablaconcuadrcula312">
    <w:name w:val="Tabla con cuadrícula3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631245"/>
  </w:style>
  <w:style w:type="table" w:customStyle="1" w:styleId="Tablaconcuadrcula412">
    <w:name w:val="Tabla con cuadrícula4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631245"/>
  </w:style>
  <w:style w:type="table" w:customStyle="1" w:styleId="Tablaconcuadrcula511">
    <w:name w:val="Tabla con cuadrícula5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631245"/>
  </w:style>
  <w:style w:type="numbering" w:customStyle="1" w:styleId="Sinlista11112">
    <w:name w:val="Sin lista11112"/>
    <w:next w:val="Sinlista"/>
    <w:uiPriority w:val="99"/>
    <w:semiHidden/>
    <w:unhideWhenUsed/>
    <w:rsid w:val="00631245"/>
  </w:style>
  <w:style w:type="numbering" w:customStyle="1" w:styleId="Sinlista2112">
    <w:name w:val="Sin lista2112"/>
    <w:next w:val="Sinlista"/>
    <w:uiPriority w:val="99"/>
    <w:semiHidden/>
    <w:unhideWhenUsed/>
    <w:rsid w:val="00631245"/>
  </w:style>
  <w:style w:type="numbering" w:customStyle="1" w:styleId="Sinlista3112">
    <w:name w:val="Sin lista3112"/>
    <w:next w:val="Sinlista"/>
    <w:uiPriority w:val="99"/>
    <w:semiHidden/>
    <w:unhideWhenUsed/>
    <w:rsid w:val="00631245"/>
  </w:style>
  <w:style w:type="numbering" w:customStyle="1" w:styleId="Sinlista4112">
    <w:name w:val="Sin lista4112"/>
    <w:next w:val="Sinlista"/>
    <w:uiPriority w:val="99"/>
    <w:semiHidden/>
    <w:unhideWhenUsed/>
    <w:rsid w:val="00631245"/>
  </w:style>
  <w:style w:type="numbering" w:customStyle="1" w:styleId="Sinlista72">
    <w:name w:val="Sin lista72"/>
    <w:next w:val="Sinlista"/>
    <w:uiPriority w:val="99"/>
    <w:semiHidden/>
    <w:unhideWhenUsed/>
    <w:rsid w:val="00631245"/>
  </w:style>
  <w:style w:type="table" w:customStyle="1" w:styleId="Tablaconcuadrcula81">
    <w:name w:val="Tabla con cuadrícula8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631245"/>
  </w:style>
  <w:style w:type="numbering" w:customStyle="1" w:styleId="Estiloimportado113">
    <w:name w:val="Estilo importado 113"/>
    <w:rsid w:val="00631245"/>
  </w:style>
  <w:style w:type="table" w:customStyle="1" w:styleId="Tablaconcuadrcula131">
    <w:name w:val="Tabla con cuadrícula131"/>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631245"/>
  </w:style>
  <w:style w:type="table" w:customStyle="1" w:styleId="Tablaconcuadrcula221">
    <w:name w:val="Tabla con cuadrícula2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631245"/>
  </w:style>
  <w:style w:type="table" w:customStyle="1" w:styleId="Tablaconcuadrcula1123">
    <w:name w:val="Tabla con cuadrícula112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31245"/>
  </w:style>
  <w:style w:type="numbering" w:customStyle="1" w:styleId="Sinlista322">
    <w:name w:val="Sin lista322"/>
    <w:next w:val="Sinlista"/>
    <w:uiPriority w:val="99"/>
    <w:semiHidden/>
    <w:unhideWhenUsed/>
    <w:rsid w:val="00631245"/>
  </w:style>
  <w:style w:type="table" w:customStyle="1" w:styleId="Tablaconcuadrcula321">
    <w:name w:val="Tabla con cuadrícula3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631245"/>
  </w:style>
  <w:style w:type="table" w:customStyle="1" w:styleId="Tablaconcuadrcula421">
    <w:name w:val="Tabla con cuadrícula4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631245"/>
  </w:style>
  <w:style w:type="table" w:customStyle="1" w:styleId="Tablaconcuadrcula10">
    <w:name w:val="Tabla con cuadrícula10"/>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631245"/>
  </w:style>
  <w:style w:type="table" w:customStyle="1" w:styleId="Tablaconcuadrcula24">
    <w:name w:val="Tabla con cuadrícula2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31245"/>
  </w:style>
  <w:style w:type="table" w:customStyle="1" w:styleId="Tablaconcuadrcula116">
    <w:name w:val="Tabla con cuadrícula116"/>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631245"/>
  </w:style>
  <w:style w:type="numbering" w:customStyle="1" w:styleId="Sinlista34">
    <w:name w:val="Sin lista34"/>
    <w:next w:val="Sinlista"/>
    <w:uiPriority w:val="99"/>
    <w:semiHidden/>
    <w:unhideWhenUsed/>
    <w:rsid w:val="00631245"/>
  </w:style>
  <w:style w:type="table" w:customStyle="1" w:styleId="Tablaconcuadrcula34">
    <w:name w:val="Tabla con cuadrícula3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31245"/>
  </w:style>
  <w:style w:type="table" w:customStyle="1" w:styleId="Tablaconcuadrcula44">
    <w:name w:val="Tabla con cuadrícula4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31245"/>
  </w:style>
  <w:style w:type="table" w:customStyle="1" w:styleId="Tablaconcuadrcula53">
    <w:name w:val="Tabla con cuadrícula5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631245"/>
  </w:style>
  <w:style w:type="table" w:customStyle="1" w:styleId="Tablaconcuadrcula213">
    <w:name w:val="Tabla con cuadrícula2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631245"/>
  </w:style>
  <w:style w:type="table" w:customStyle="1" w:styleId="Tablaconcuadrcula1113">
    <w:name w:val="Tabla con cuadrícula11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31245"/>
  </w:style>
  <w:style w:type="numbering" w:customStyle="1" w:styleId="Sinlista313">
    <w:name w:val="Sin lista313"/>
    <w:next w:val="Sinlista"/>
    <w:uiPriority w:val="99"/>
    <w:semiHidden/>
    <w:unhideWhenUsed/>
    <w:rsid w:val="00631245"/>
  </w:style>
  <w:style w:type="table" w:customStyle="1" w:styleId="Tablaconcuadrcula313">
    <w:name w:val="Tabla con cuadrícula3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631245"/>
  </w:style>
  <w:style w:type="table" w:customStyle="1" w:styleId="Tablaconcuadrcula413">
    <w:name w:val="Tabla con cuadrícula4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631245"/>
  </w:style>
  <w:style w:type="numbering" w:customStyle="1" w:styleId="Estiloimportado114">
    <w:name w:val="Estilo importado 114"/>
    <w:rsid w:val="00631245"/>
  </w:style>
  <w:style w:type="numbering" w:customStyle="1" w:styleId="Sinlista11113">
    <w:name w:val="Sin lista11113"/>
    <w:next w:val="Sinlista"/>
    <w:uiPriority w:val="99"/>
    <w:semiHidden/>
    <w:unhideWhenUsed/>
    <w:rsid w:val="00631245"/>
  </w:style>
  <w:style w:type="numbering" w:customStyle="1" w:styleId="Sinlista63">
    <w:name w:val="Sin lista63"/>
    <w:next w:val="Sinlista"/>
    <w:uiPriority w:val="99"/>
    <w:semiHidden/>
    <w:unhideWhenUsed/>
    <w:rsid w:val="00631245"/>
  </w:style>
  <w:style w:type="table" w:customStyle="1" w:styleId="Tablaconcuadrcula63">
    <w:name w:val="Tabla con cuadrícula6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31245"/>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631245"/>
  </w:style>
  <w:style w:type="table" w:customStyle="1" w:styleId="Tablaconcuadrcula16">
    <w:name w:val="Tabla con cuadrícula16"/>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631245"/>
  </w:style>
  <w:style w:type="numbering" w:customStyle="1" w:styleId="Estiloimportado15">
    <w:name w:val="Estilo importado 15"/>
    <w:rsid w:val="00631245"/>
  </w:style>
  <w:style w:type="table" w:customStyle="1" w:styleId="Tablaconcuadrcula1114">
    <w:name w:val="Tabla con cuadrícula11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31245"/>
  </w:style>
  <w:style w:type="table" w:customStyle="1" w:styleId="Tablaconcuadrcula17">
    <w:name w:val="Tabla con cuadrícula17"/>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31245"/>
  </w:style>
  <w:style w:type="numbering" w:customStyle="1" w:styleId="Sinlista25">
    <w:name w:val="Sin lista25"/>
    <w:next w:val="Sinlista"/>
    <w:uiPriority w:val="99"/>
    <w:semiHidden/>
    <w:unhideWhenUsed/>
    <w:rsid w:val="00631245"/>
  </w:style>
  <w:style w:type="numbering" w:customStyle="1" w:styleId="Sinlista35">
    <w:name w:val="Sin lista35"/>
    <w:next w:val="Sinlista"/>
    <w:uiPriority w:val="99"/>
    <w:semiHidden/>
    <w:unhideWhenUsed/>
    <w:rsid w:val="00631245"/>
  </w:style>
  <w:style w:type="table" w:customStyle="1" w:styleId="Tablaconcuadrcula35">
    <w:name w:val="Tabla con cuadrícula3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631245"/>
  </w:style>
  <w:style w:type="table" w:customStyle="1" w:styleId="Tablaconcuadrcula45">
    <w:name w:val="Tabla con cuadrícula4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31245"/>
  </w:style>
  <w:style w:type="table" w:customStyle="1" w:styleId="Tablaconcuadrcula54">
    <w:name w:val="Tabla con cuadrícula5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631245"/>
  </w:style>
  <w:style w:type="table" w:customStyle="1" w:styleId="Tablaconcuadrcula214">
    <w:name w:val="Tabla con cuadrícula2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631245"/>
  </w:style>
  <w:style w:type="numbering" w:customStyle="1" w:styleId="Sinlista214">
    <w:name w:val="Sin lista214"/>
    <w:next w:val="Sinlista"/>
    <w:uiPriority w:val="99"/>
    <w:semiHidden/>
    <w:unhideWhenUsed/>
    <w:rsid w:val="00631245"/>
  </w:style>
  <w:style w:type="numbering" w:customStyle="1" w:styleId="Sinlista314">
    <w:name w:val="Sin lista314"/>
    <w:next w:val="Sinlista"/>
    <w:uiPriority w:val="99"/>
    <w:semiHidden/>
    <w:unhideWhenUsed/>
    <w:rsid w:val="00631245"/>
  </w:style>
  <w:style w:type="table" w:customStyle="1" w:styleId="Tablaconcuadrcula314">
    <w:name w:val="Tabla con cuadrícula3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631245"/>
  </w:style>
  <w:style w:type="table" w:customStyle="1" w:styleId="Tablaconcuadrcula414">
    <w:name w:val="Tabla con cuadrícula4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631245"/>
  </w:style>
  <w:style w:type="numbering" w:customStyle="1" w:styleId="Estiloimportado115">
    <w:name w:val="Estilo importado 115"/>
    <w:rsid w:val="00631245"/>
  </w:style>
  <w:style w:type="numbering" w:customStyle="1" w:styleId="Sinlista64">
    <w:name w:val="Sin lista64"/>
    <w:next w:val="Sinlista"/>
    <w:uiPriority w:val="99"/>
    <w:semiHidden/>
    <w:unhideWhenUsed/>
    <w:rsid w:val="00631245"/>
  </w:style>
  <w:style w:type="table" w:customStyle="1" w:styleId="Tablaconcuadrcula64">
    <w:name w:val="Tabla con cuadrícula6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631245"/>
  </w:style>
  <w:style w:type="table" w:customStyle="1" w:styleId="Tablaconcuadrcula72">
    <w:name w:val="Tabla con cuadrícula7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631245"/>
  </w:style>
  <w:style w:type="numbering" w:customStyle="1" w:styleId="Estiloimportado121">
    <w:name w:val="Estilo importado 121"/>
    <w:rsid w:val="00631245"/>
  </w:style>
  <w:style w:type="table" w:customStyle="1" w:styleId="Tablaconcuadrcula11121">
    <w:name w:val="Tabla con cuadrícula111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631245"/>
  </w:style>
  <w:style w:type="table" w:customStyle="1" w:styleId="Tablaconcuadrcula132">
    <w:name w:val="Tabla con cuadrícula13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631245"/>
  </w:style>
  <w:style w:type="numbering" w:customStyle="1" w:styleId="Sinlista223">
    <w:name w:val="Sin lista223"/>
    <w:next w:val="Sinlista"/>
    <w:uiPriority w:val="99"/>
    <w:semiHidden/>
    <w:unhideWhenUsed/>
    <w:rsid w:val="00631245"/>
  </w:style>
  <w:style w:type="numbering" w:customStyle="1" w:styleId="Sinlista323">
    <w:name w:val="Sin lista323"/>
    <w:next w:val="Sinlista"/>
    <w:uiPriority w:val="99"/>
    <w:semiHidden/>
    <w:unhideWhenUsed/>
    <w:rsid w:val="00631245"/>
  </w:style>
  <w:style w:type="table" w:customStyle="1" w:styleId="Tablaconcuadrcula322">
    <w:name w:val="Tabla con cuadrícula3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631245"/>
  </w:style>
  <w:style w:type="table" w:customStyle="1" w:styleId="Tablaconcuadrcula422">
    <w:name w:val="Tabla con cuadrícula4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631245"/>
  </w:style>
  <w:style w:type="table" w:customStyle="1" w:styleId="Tablaconcuadrcula512">
    <w:name w:val="Tabla con cuadrícula5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631245"/>
  </w:style>
  <w:style w:type="table" w:customStyle="1" w:styleId="Tablaconcuadrcula2111">
    <w:name w:val="Tabla con cuadrícula2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631245"/>
  </w:style>
  <w:style w:type="numbering" w:customStyle="1" w:styleId="Sinlista2113">
    <w:name w:val="Sin lista2113"/>
    <w:next w:val="Sinlista"/>
    <w:uiPriority w:val="99"/>
    <w:semiHidden/>
    <w:unhideWhenUsed/>
    <w:rsid w:val="00631245"/>
  </w:style>
  <w:style w:type="numbering" w:customStyle="1" w:styleId="Sinlista3113">
    <w:name w:val="Sin lista3113"/>
    <w:next w:val="Sinlista"/>
    <w:uiPriority w:val="99"/>
    <w:semiHidden/>
    <w:unhideWhenUsed/>
    <w:rsid w:val="00631245"/>
  </w:style>
  <w:style w:type="table" w:customStyle="1" w:styleId="Tablaconcuadrcula3111">
    <w:name w:val="Tabla con cuadrícula3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631245"/>
  </w:style>
  <w:style w:type="table" w:customStyle="1" w:styleId="Tablaconcuadrcula4111">
    <w:name w:val="Tabla con cuadrícula4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631245"/>
  </w:style>
  <w:style w:type="numbering" w:customStyle="1" w:styleId="Estiloimportado1111">
    <w:name w:val="Estilo importado 1111"/>
    <w:rsid w:val="00631245"/>
  </w:style>
  <w:style w:type="numbering" w:customStyle="1" w:styleId="Sinlista611">
    <w:name w:val="Sin lista611"/>
    <w:next w:val="Sinlista"/>
    <w:uiPriority w:val="99"/>
    <w:semiHidden/>
    <w:unhideWhenUsed/>
    <w:rsid w:val="00631245"/>
  </w:style>
  <w:style w:type="table" w:customStyle="1" w:styleId="Tablaconcuadrcula611">
    <w:name w:val="Tabla con cuadrícula6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631245"/>
  </w:style>
  <w:style w:type="numbering" w:customStyle="1" w:styleId="Estiloimportado131">
    <w:name w:val="Estilo importado 131"/>
    <w:rsid w:val="00631245"/>
  </w:style>
  <w:style w:type="table" w:customStyle="1" w:styleId="Tablaconcuadrcula11221">
    <w:name w:val="Tabla con cuadrícula11221"/>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631245"/>
    <w:pPr>
      <w:suppressAutoHyphens w:val="0"/>
    </w:pPr>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31245"/>
    <w:pPr>
      <w:suppressAutoHyphens w:val="0"/>
    </w:pPr>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decuerpo2Car">
    <w:name w:val="Texto de cuerpo 2 Car"/>
    <w:basedOn w:val="Fuentedeprrafopredeter"/>
    <w:link w:val="Textodecuerpo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decuerpoCar">
    <w:name w:val="Texto de cuerpo Car"/>
    <w:basedOn w:val="Fuentedeprrafopredeter"/>
    <w:link w:val="Textodecuerpo"/>
    <w:uiPriority w:val="99"/>
    <w:qFormat/>
    <w:rsid w:val="00FC157F"/>
    <w:rPr>
      <w:rFonts w:ascii="Times New Roman" w:eastAsia="Times New Roman" w:hAnsi="Times New Roman" w:cs="Times New Roman"/>
      <w:lang w:val="es-ES"/>
    </w:rPr>
  </w:style>
  <w:style w:type="character" w:customStyle="1" w:styleId="SangradetdecuerpoCar">
    <w:name w:val="Sangría de t. de cuerpo Car"/>
    <w:basedOn w:val="Fuentedeprrafopredeter"/>
    <w:link w:val="Sangradetdecuerpo"/>
    <w:uiPriority w:val="99"/>
    <w:qFormat/>
    <w:rsid w:val="00FC157F"/>
    <w:rPr>
      <w:rFonts w:ascii="Times New Roman" w:eastAsia="Times New Roman" w:hAnsi="Times New Roman" w:cs="Times New Roman"/>
      <w:lang w:val="es-ES"/>
    </w:rPr>
  </w:style>
  <w:style w:type="character" w:customStyle="1" w:styleId="Textodecuerpo1sangra2Car">
    <w:name w:val="Texto de cuerpo 1ª sangría 2 Car"/>
    <w:basedOn w:val="SangradetdecuerpoCar"/>
    <w:link w:val="Textodecuerpo1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Textodecuerpo3Car">
    <w:name w:val="Texto de cuerpo 3 Car"/>
    <w:basedOn w:val="Fuentedeprrafopredeter"/>
    <w:link w:val="Textodecuerpo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10">
    <w:name w:val="Título1"/>
    <w:basedOn w:val="Normal"/>
    <w:next w:val="Textodecuerpo"/>
    <w:qFormat/>
    <w:pPr>
      <w:keepNext/>
      <w:spacing w:before="240" w:after="120"/>
    </w:pPr>
    <w:rPr>
      <w:rFonts w:ascii="Liberation Sans" w:eastAsia="Noto Sans CJK SC" w:hAnsi="Liberation Sans" w:cs="Lohit Devanagari"/>
      <w:sz w:val="28"/>
      <w:szCs w:val="28"/>
    </w:rPr>
  </w:style>
  <w:style w:type="paragraph" w:styleId="Textodecuerpo">
    <w:name w:val="Body Text"/>
    <w:basedOn w:val="Normal"/>
    <w:link w:val="Textodecuerpo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Epgrafe">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decuerpo2">
    <w:name w:val="Body Text 2"/>
    <w:basedOn w:val="Normal"/>
    <w:link w:val="Textodecuerpo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paragraph" w:styleId="Textodecuerpo1sangra2">
    <w:name w:val="Body Text First Indent 2"/>
    <w:basedOn w:val="Sangradetdecuerpo"/>
    <w:link w:val="Textodecuerpo1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decuerpo3">
    <w:name w:val="Body Text 3"/>
    <w:basedOn w:val="Normal"/>
    <w:link w:val="Textodecuerpo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pPr>
      <w:numPr>
        <w:numId w:val="1"/>
      </w:numPr>
    </w:pPr>
  </w:style>
  <w:style w:type="numbering" w:customStyle="1" w:styleId="Estiloimportado1">
    <w:name w:val="Estilo importado 1"/>
    <w:qFormat/>
    <w:rsid w:val="00CC7BDB"/>
    <w:pPr>
      <w:numPr>
        <w:numId w:val="2"/>
      </w:numPr>
    </w:pPr>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8A64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31245"/>
    <w:rPr>
      <w:strike w:val="0"/>
      <w:dstrike w:val="0"/>
      <w:color w:val="035899"/>
      <w:u w:val="none"/>
      <w:effect w:val="none"/>
    </w:rPr>
  </w:style>
  <w:style w:type="character" w:styleId="Hipervnculovisitado">
    <w:name w:val="FollowedHyperlink"/>
    <w:basedOn w:val="Fuentedeprrafopredeter"/>
    <w:uiPriority w:val="99"/>
    <w:semiHidden/>
    <w:unhideWhenUsed/>
    <w:rsid w:val="00631245"/>
    <w:rPr>
      <w:color w:val="800080"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31245"/>
    <w:rPr>
      <w:vertAlign w:val="superscript"/>
    </w:rPr>
  </w:style>
  <w:style w:type="character" w:styleId="Enfasis">
    <w:name w:val="Emphasis"/>
    <w:basedOn w:val="Fuentedeprrafopredeter"/>
    <w:uiPriority w:val="20"/>
    <w:qFormat/>
    <w:rsid w:val="00631245"/>
    <w:rPr>
      <w:i/>
      <w:iCs/>
    </w:rPr>
  </w:style>
  <w:style w:type="paragraph" w:styleId="Lista2">
    <w:name w:val="List 2"/>
    <w:basedOn w:val="Normal"/>
    <w:uiPriority w:val="99"/>
    <w:unhideWhenUsed/>
    <w:rsid w:val="00631245"/>
    <w:pPr>
      <w:suppressAutoHyphens w:val="0"/>
      <w:ind w:left="566" w:hanging="283"/>
      <w:contextualSpacing/>
    </w:pPr>
    <w:rPr>
      <w:lang w:val="es-ES"/>
    </w:rPr>
  </w:style>
  <w:style w:type="paragraph" w:styleId="Lista3">
    <w:name w:val="List 3"/>
    <w:basedOn w:val="Normal"/>
    <w:uiPriority w:val="99"/>
    <w:unhideWhenUsed/>
    <w:rsid w:val="00631245"/>
    <w:pPr>
      <w:suppressAutoHyphens w:val="0"/>
      <w:ind w:left="849" w:hanging="283"/>
      <w:contextualSpacing/>
    </w:pPr>
    <w:rPr>
      <w:lang w:val="es-ES"/>
    </w:rPr>
  </w:style>
  <w:style w:type="paragraph" w:customStyle="1" w:styleId="Text">
    <w:name w:val="Text"/>
    <w:basedOn w:val="Normal"/>
    <w:link w:val="TextChar"/>
    <w:rsid w:val="00631245"/>
    <w:pPr>
      <w:suppressAutoHyphens w:val="0"/>
      <w:spacing w:after="240"/>
    </w:pPr>
    <w:rPr>
      <w:sz w:val="20"/>
      <w:szCs w:val="20"/>
      <w:lang w:val="en-US" w:eastAsia="en-US"/>
    </w:rPr>
  </w:style>
  <w:style w:type="table" w:customStyle="1" w:styleId="Tablaconcuadrcula12">
    <w:name w:val="Tabla con cuadrícula12"/>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631245"/>
  </w:style>
  <w:style w:type="table" w:customStyle="1" w:styleId="Tablaconcuadrcula21">
    <w:name w:val="Tabla con cuadrícula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631245"/>
  </w:style>
  <w:style w:type="numbering" w:customStyle="1" w:styleId="Sinlista31">
    <w:name w:val="Sin lista31"/>
    <w:next w:val="Sinlista"/>
    <w:uiPriority w:val="99"/>
    <w:semiHidden/>
    <w:unhideWhenUsed/>
    <w:rsid w:val="00631245"/>
  </w:style>
  <w:style w:type="table" w:customStyle="1" w:styleId="Tablaconcuadrcula31">
    <w:name w:val="Tabla con cuadrícula3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631245"/>
  </w:style>
  <w:style w:type="table" w:customStyle="1" w:styleId="Tablaconcuadrcula41">
    <w:name w:val="Tabla con cuadrícula4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631245"/>
  </w:style>
  <w:style w:type="numbering" w:customStyle="1" w:styleId="Estiloimportado11">
    <w:name w:val="Estilo importado 11"/>
    <w:rsid w:val="00631245"/>
  </w:style>
  <w:style w:type="numbering" w:customStyle="1" w:styleId="Sinlista1111">
    <w:name w:val="Sin lista1111"/>
    <w:next w:val="Sinlista"/>
    <w:uiPriority w:val="99"/>
    <w:semiHidden/>
    <w:unhideWhenUsed/>
    <w:rsid w:val="00631245"/>
  </w:style>
  <w:style w:type="table" w:customStyle="1" w:styleId="Tablaconcuadrcula113">
    <w:name w:val="Tabla con cuadrícula113"/>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31245"/>
  </w:style>
  <w:style w:type="table" w:customStyle="1" w:styleId="Tablaconcuadrcula7">
    <w:name w:val="Tabla con cuadrícula7"/>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631245"/>
  </w:style>
  <w:style w:type="table" w:customStyle="1" w:styleId="Tablaconcuadrcula13">
    <w:name w:val="Tabla con cuadrícula13"/>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631245"/>
  </w:style>
  <w:style w:type="table" w:customStyle="1" w:styleId="Tablaconcuadrcula22">
    <w:name w:val="Tabla con cuadrícula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631245"/>
  </w:style>
  <w:style w:type="table" w:customStyle="1" w:styleId="Tablaconcuadrcula32">
    <w:name w:val="Tabla con cuadrícula3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631245"/>
  </w:style>
  <w:style w:type="table" w:customStyle="1" w:styleId="Tablaconcuadrcula42">
    <w:name w:val="Tabla con cuadrícula4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631245"/>
  </w:style>
  <w:style w:type="table" w:customStyle="1" w:styleId="Tablaconcuadrcula51">
    <w:name w:val="Tabla con cuadrícula5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631245"/>
  </w:style>
  <w:style w:type="table" w:customStyle="1" w:styleId="Tablaconcuadrcula61">
    <w:name w:val="Tabla con cuadrícula6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631245"/>
    <w:pPr>
      <w:numPr>
        <w:numId w:val="3"/>
      </w:numPr>
    </w:pPr>
  </w:style>
  <w:style w:type="numbering" w:customStyle="1" w:styleId="Estiloimportado12">
    <w:name w:val="Estilo importado 12"/>
    <w:rsid w:val="00631245"/>
    <w:pPr>
      <w:numPr>
        <w:numId w:val="4"/>
      </w:numPr>
    </w:pPr>
  </w:style>
  <w:style w:type="table" w:customStyle="1" w:styleId="Tablaconcuadrcula121">
    <w:name w:val="Tabla con cuadrícula121"/>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631245"/>
  </w:style>
  <w:style w:type="table" w:customStyle="1" w:styleId="Tablaconcuadrcula211">
    <w:name w:val="Tabla con cuadrícula2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31245"/>
  </w:style>
  <w:style w:type="table" w:customStyle="1" w:styleId="Tablaconcuadrcula1111">
    <w:name w:val="Tabla con cuadrícula1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31245"/>
  </w:style>
  <w:style w:type="numbering" w:customStyle="1" w:styleId="Sinlista311">
    <w:name w:val="Sin lista311"/>
    <w:next w:val="Sinlista"/>
    <w:uiPriority w:val="99"/>
    <w:semiHidden/>
    <w:unhideWhenUsed/>
    <w:rsid w:val="00631245"/>
  </w:style>
  <w:style w:type="table" w:customStyle="1" w:styleId="Tablaconcuadrcula311">
    <w:name w:val="Tabla con cuadrícula3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631245"/>
  </w:style>
  <w:style w:type="table" w:customStyle="1" w:styleId="Tablaconcuadrcula411">
    <w:name w:val="Tabla con cuadrícula4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631245"/>
  </w:style>
  <w:style w:type="numbering" w:customStyle="1" w:styleId="Sinlista121">
    <w:name w:val="Sin lista121"/>
    <w:next w:val="Sinlista"/>
    <w:uiPriority w:val="99"/>
    <w:semiHidden/>
    <w:unhideWhenUsed/>
    <w:rsid w:val="00631245"/>
  </w:style>
  <w:style w:type="numbering" w:customStyle="1" w:styleId="Sinlista11111">
    <w:name w:val="Sin lista11111"/>
    <w:next w:val="Sinlista"/>
    <w:uiPriority w:val="99"/>
    <w:semiHidden/>
    <w:unhideWhenUsed/>
    <w:rsid w:val="00631245"/>
  </w:style>
  <w:style w:type="numbering" w:customStyle="1" w:styleId="Sinlista2111">
    <w:name w:val="Sin lista2111"/>
    <w:next w:val="Sinlista"/>
    <w:uiPriority w:val="99"/>
    <w:semiHidden/>
    <w:unhideWhenUsed/>
    <w:rsid w:val="00631245"/>
  </w:style>
  <w:style w:type="numbering" w:customStyle="1" w:styleId="Sinlista3111">
    <w:name w:val="Sin lista3111"/>
    <w:next w:val="Sinlista"/>
    <w:uiPriority w:val="99"/>
    <w:semiHidden/>
    <w:unhideWhenUsed/>
    <w:rsid w:val="00631245"/>
  </w:style>
  <w:style w:type="numbering" w:customStyle="1" w:styleId="Sinlista4111">
    <w:name w:val="Sin lista4111"/>
    <w:next w:val="Sinlista"/>
    <w:uiPriority w:val="99"/>
    <w:semiHidden/>
    <w:unhideWhenUsed/>
    <w:rsid w:val="00631245"/>
  </w:style>
  <w:style w:type="numbering" w:customStyle="1" w:styleId="Sinlista71">
    <w:name w:val="Sin lista71"/>
    <w:next w:val="Sinlista"/>
    <w:uiPriority w:val="99"/>
    <w:semiHidden/>
    <w:unhideWhenUsed/>
    <w:rsid w:val="00631245"/>
  </w:style>
  <w:style w:type="table" w:customStyle="1" w:styleId="Tablaconcuadrcula8">
    <w:name w:val="Tabla con cuadrícula8"/>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631245"/>
  </w:style>
  <w:style w:type="numbering" w:customStyle="1" w:styleId="Estiloimportado111">
    <w:name w:val="Estilo importado 111"/>
    <w:rsid w:val="00631245"/>
  </w:style>
  <w:style w:type="numbering" w:customStyle="1" w:styleId="Sinlista131">
    <w:name w:val="Sin lista131"/>
    <w:next w:val="Sinlista"/>
    <w:uiPriority w:val="99"/>
    <w:semiHidden/>
    <w:unhideWhenUsed/>
    <w:rsid w:val="00631245"/>
  </w:style>
  <w:style w:type="numbering" w:customStyle="1" w:styleId="Sinlista1121">
    <w:name w:val="Sin lista1121"/>
    <w:next w:val="Sinlista"/>
    <w:uiPriority w:val="99"/>
    <w:semiHidden/>
    <w:unhideWhenUsed/>
    <w:rsid w:val="00631245"/>
  </w:style>
  <w:style w:type="table" w:customStyle="1" w:styleId="Tablaconcuadrcula1121">
    <w:name w:val="Tabla con cuadrícula11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31245"/>
  </w:style>
  <w:style w:type="numbering" w:customStyle="1" w:styleId="Sinlista321">
    <w:name w:val="Sin lista321"/>
    <w:next w:val="Sinlista"/>
    <w:uiPriority w:val="99"/>
    <w:semiHidden/>
    <w:unhideWhenUsed/>
    <w:rsid w:val="00631245"/>
  </w:style>
  <w:style w:type="numbering" w:customStyle="1" w:styleId="Sinlista421">
    <w:name w:val="Sin lista421"/>
    <w:next w:val="Sinlista"/>
    <w:uiPriority w:val="99"/>
    <w:semiHidden/>
    <w:unhideWhenUsed/>
    <w:rsid w:val="00631245"/>
  </w:style>
  <w:style w:type="numbering" w:customStyle="1" w:styleId="Estiloimportado23">
    <w:name w:val="Estilo importado 23"/>
    <w:rsid w:val="00631245"/>
  </w:style>
  <w:style w:type="numbering" w:customStyle="1" w:styleId="Estiloimportado13">
    <w:name w:val="Estilo importado 13"/>
    <w:rsid w:val="00631245"/>
  </w:style>
  <w:style w:type="numbering" w:customStyle="1" w:styleId="Estiloimportado212">
    <w:name w:val="Estilo importado 212"/>
    <w:rsid w:val="00631245"/>
    <w:pPr>
      <w:numPr>
        <w:numId w:val="5"/>
      </w:numPr>
    </w:pPr>
  </w:style>
  <w:style w:type="numbering" w:customStyle="1" w:styleId="Estiloimportado112">
    <w:name w:val="Estilo importado 112"/>
    <w:rsid w:val="00631245"/>
    <w:pPr>
      <w:numPr>
        <w:numId w:val="6"/>
      </w:numPr>
    </w:pPr>
  </w:style>
  <w:style w:type="table" w:customStyle="1" w:styleId="Tablaconcuadrcula1122">
    <w:name w:val="Tabla con cuadrícula11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31245"/>
  </w:style>
  <w:style w:type="table" w:customStyle="1" w:styleId="Tablaconcuadrcula9">
    <w:name w:val="Tabla con cuadrícula9"/>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631245"/>
  </w:style>
  <w:style w:type="table" w:customStyle="1" w:styleId="Tablaconcuadrcula14">
    <w:name w:val="Tabla con cuadrícula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31245"/>
  </w:style>
  <w:style w:type="table" w:customStyle="1" w:styleId="Tablaconcuadrcula23">
    <w:name w:val="Tabla con cuadrícula2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31245"/>
  </w:style>
  <w:style w:type="table" w:customStyle="1" w:styleId="Tablaconcuadrcula33">
    <w:name w:val="Tabla con cuadrícula3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31245"/>
  </w:style>
  <w:style w:type="table" w:customStyle="1" w:styleId="Tablaconcuadrcula43">
    <w:name w:val="Tabla con cuadrícula4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631245"/>
  </w:style>
  <w:style w:type="table" w:customStyle="1" w:styleId="Tablaconcuadrcula52">
    <w:name w:val="Tabla con cuadrícula5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31245"/>
  </w:style>
  <w:style w:type="table" w:customStyle="1" w:styleId="Tablaconcuadrcula62">
    <w:name w:val="Tabla con cuadrícula6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631245"/>
    <w:pPr>
      <w:numPr>
        <w:numId w:val="7"/>
      </w:numPr>
    </w:pPr>
  </w:style>
  <w:style w:type="numbering" w:customStyle="1" w:styleId="Estiloimportado14">
    <w:name w:val="Estilo importado 14"/>
    <w:rsid w:val="00631245"/>
    <w:pPr>
      <w:numPr>
        <w:numId w:val="8"/>
      </w:numPr>
    </w:pPr>
  </w:style>
  <w:style w:type="table" w:customStyle="1" w:styleId="Tablaconcuadrcula122">
    <w:name w:val="Tabla con cuadrícula122"/>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31245"/>
  </w:style>
  <w:style w:type="table" w:customStyle="1" w:styleId="Tablaconcuadrcula212">
    <w:name w:val="Tabla con cuadrícula2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631245"/>
  </w:style>
  <w:style w:type="table" w:customStyle="1" w:styleId="Tablaconcuadrcula1112">
    <w:name w:val="Tabla con cuadrícula11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31245"/>
  </w:style>
  <w:style w:type="numbering" w:customStyle="1" w:styleId="Sinlista312">
    <w:name w:val="Sin lista312"/>
    <w:next w:val="Sinlista"/>
    <w:uiPriority w:val="99"/>
    <w:semiHidden/>
    <w:unhideWhenUsed/>
    <w:rsid w:val="00631245"/>
  </w:style>
  <w:style w:type="table" w:customStyle="1" w:styleId="Tablaconcuadrcula312">
    <w:name w:val="Tabla con cuadrícula3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631245"/>
  </w:style>
  <w:style w:type="table" w:customStyle="1" w:styleId="Tablaconcuadrcula412">
    <w:name w:val="Tabla con cuadrícula4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631245"/>
  </w:style>
  <w:style w:type="table" w:customStyle="1" w:styleId="Tablaconcuadrcula511">
    <w:name w:val="Tabla con cuadrícula5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631245"/>
  </w:style>
  <w:style w:type="numbering" w:customStyle="1" w:styleId="Sinlista11112">
    <w:name w:val="Sin lista11112"/>
    <w:next w:val="Sinlista"/>
    <w:uiPriority w:val="99"/>
    <w:semiHidden/>
    <w:unhideWhenUsed/>
    <w:rsid w:val="00631245"/>
  </w:style>
  <w:style w:type="numbering" w:customStyle="1" w:styleId="Sinlista2112">
    <w:name w:val="Sin lista2112"/>
    <w:next w:val="Sinlista"/>
    <w:uiPriority w:val="99"/>
    <w:semiHidden/>
    <w:unhideWhenUsed/>
    <w:rsid w:val="00631245"/>
  </w:style>
  <w:style w:type="numbering" w:customStyle="1" w:styleId="Sinlista3112">
    <w:name w:val="Sin lista3112"/>
    <w:next w:val="Sinlista"/>
    <w:uiPriority w:val="99"/>
    <w:semiHidden/>
    <w:unhideWhenUsed/>
    <w:rsid w:val="00631245"/>
  </w:style>
  <w:style w:type="numbering" w:customStyle="1" w:styleId="Sinlista4112">
    <w:name w:val="Sin lista4112"/>
    <w:next w:val="Sinlista"/>
    <w:uiPriority w:val="99"/>
    <w:semiHidden/>
    <w:unhideWhenUsed/>
    <w:rsid w:val="00631245"/>
  </w:style>
  <w:style w:type="numbering" w:customStyle="1" w:styleId="Sinlista72">
    <w:name w:val="Sin lista72"/>
    <w:next w:val="Sinlista"/>
    <w:uiPriority w:val="99"/>
    <w:semiHidden/>
    <w:unhideWhenUsed/>
    <w:rsid w:val="00631245"/>
  </w:style>
  <w:style w:type="table" w:customStyle="1" w:styleId="Tablaconcuadrcula81">
    <w:name w:val="Tabla con cuadrícula8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631245"/>
  </w:style>
  <w:style w:type="numbering" w:customStyle="1" w:styleId="Estiloimportado113">
    <w:name w:val="Estilo importado 113"/>
    <w:rsid w:val="00631245"/>
  </w:style>
  <w:style w:type="table" w:customStyle="1" w:styleId="Tablaconcuadrcula131">
    <w:name w:val="Tabla con cuadrícula131"/>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631245"/>
  </w:style>
  <w:style w:type="table" w:customStyle="1" w:styleId="Tablaconcuadrcula221">
    <w:name w:val="Tabla con cuadrícula2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631245"/>
  </w:style>
  <w:style w:type="table" w:customStyle="1" w:styleId="Tablaconcuadrcula1123">
    <w:name w:val="Tabla con cuadrícula112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31245"/>
  </w:style>
  <w:style w:type="numbering" w:customStyle="1" w:styleId="Sinlista322">
    <w:name w:val="Sin lista322"/>
    <w:next w:val="Sinlista"/>
    <w:uiPriority w:val="99"/>
    <w:semiHidden/>
    <w:unhideWhenUsed/>
    <w:rsid w:val="00631245"/>
  </w:style>
  <w:style w:type="table" w:customStyle="1" w:styleId="Tablaconcuadrcula321">
    <w:name w:val="Tabla con cuadrícula3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631245"/>
  </w:style>
  <w:style w:type="table" w:customStyle="1" w:styleId="Tablaconcuadrcula421">
    <w:name w:val="Tabla con cuadrícula4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631245"/>
  </w:style>
  <w:style w:type="table" w:customStyle="1" w:styleId="Tablaconcuadrcula10">
    <w:name w:val="Tabla con cuadrícula10"/>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631245"/>
  </w:style>
  <w:style w:type="table" w:customStyle="1" w:styleId="Tablaconcuadrcula24">
    <w:name w:val="Tabla con cuadrícula2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31245"/>
  </w:style>
  <w:style w:type="table" w:customStyle="1" w:styleId="Tablaconcuadrcula116">
    <w:name w:val="Tabla con cuadrícula116"/>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631245"/>
  </w:style>
  <w:style w:type="numbering" w:customStyle="1" w:styleId="Sinlista34">
    <w:name w:val="Sin lista34"/>
    <w:next w:val="Sinlista"/>
    <w:uiPriority w:val="99"/>
    <w:semiHidden/>
    <w:unhideWhenUsed/>
    <w:rsid w:val="00631245"/>
  </w:style>
  <w:style w:type="table" w:customStyle="1" w:styleId="Tablaconcuadrcula34">
    <w:name w:val="Tabla con cuadrícula3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31245"/>
  </w:style>
  <w:style w:type="table" w:customStyle="1" w:styleId="Tablaconcuadrcula44">
    <w:name w:val="Tabla con cuadrícula4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31245"/>
  </w:style>
  <w:style w:type="table" w:customStyle="1" w:styleId="Tablaconcuadrcula53">
    <w:name w:val="Tabla con cuadrícula5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631245"/>
  </w:style>
  <w:style w:type="table" w:customStyle="1" w:styleId="Tablaconcuadrcula213">
    <w:name w:val="Tabla con cuadrícula2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631245"/>
  </w:style>
  <w:style w:type="table" w:customStyle="1" w:styleId="Tablaconcuadrcula1113">
    <w:name w:val="Tabla con cuadrícula11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31245"/>
  </w:style>
  <w:style w:type="numbering" w:customStyle="1" w:styleId="Sinlista313">
    <w:name w:val="Sin lista313"/>
    <w:next w:val="Sinlista"/>
    <w:uiPriority w:val="99"/>
    <w:semiHidden/>
    <w:unhideWhenUsed/>
    <w:rsid w:val="00631245"/>
  </w:style>
  <w:style w:type="table" w:customStyle="1" w:styleId="Tablaconcuadrcula313">
    <w:name w:val="Tabla con cuadrícula3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631245"/>
  </w:style>
  <w:style w:type="table" w:customStyle="1" w:styleId="Tablaconcuadrcula413">
    <w:name w:val="Tabla con cuadrícula41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631245"/>
  </w:style>
  <w:style w:type="numbering" w:customStyle="1" w:styleId="Estiloimportado114">
    <w:name w:val="Estilo importado 114"/>
    <w:rsid w:val="00631245"/>
  </w:style>
  <w:style w:type="numbering" w:customStyle="1" w:styleId="Sinlista11113">
    <w:name w:val="Sin lista11113"/>
    <w:next w:val="Sinlista"/>
    <w:uiPriority w:val="99"/>
    <w:semiHidden/>
    <w:unhideWhenUsed/>
    <w:rsid w:val="00631245"/>
  </w:style>
  <w:style w:type="numbering" w:customStyle="1" w:styleId="Sinlista63">
    <w:name w:val="Sin lista63"/>
    <w:next w:val="Sinlista"/>
    <w:uiPriority w:val="99"/>
    <w:semiHidden/>
    <w:unhideWhenUsed/>
    <w:rsid w:val="00631245"/>
  </w:style>
  <w:style w:type="table" w:customStyle="1" w:styleId="Tablaconcuadrcula63">
    <w:name w:val="Tabla con cuadrícula63"/>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31245"/>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631245"/>
  </w:style>
  <w:style w:type="table" w:customStyle="1" w:styleId="Tablaconcuadrcula16">
    <w:name w:val="Tabla con cuadrícula16"/>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631245"/>
  </w:style>
  <w:style w:type="numbering" w:customStyle="1" w:styleId="Estiloimportado15">
    <w:name w:val="Estilo importado 15"/>
    <w:rsid w:val="00631245"/>
  </w:style>
  <w:style w:type="table" w:customStyle="1" w:styleId="Tablaconcuadrcula1114">
    <w:name w:val="Tabla con cuadrícula11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31245"/>
  </w:style>
  <w:style w:type="table" w:customStyle="1" w:styleId="Tablaconcuadrcula17">
    <w:name w:val="Tabla con cuadrícula17"/>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31245"/>
  </w:style>
  <w:style w:type="numbering" w:customStyle="1" w:styleId="Sinlista25">
    <w:name w:val="Sin lista25"/>
    <w:next w:val="Sinlista"/>
    <w:uiPriority w:val="99"/>
    <w:semiHidden/>
    <w:unhideWhenUsed/>
    <w:rsid w:val="00631245"/>
  </w:style>
  <w:style w:type="numbering" w:customStyle="1" w:styleId="Sinlista35">
    <w:name w:val="Sin lista35"/>
    <w:next w:val="Sinlista"/>
    <w:uiPriority w:val="99"/>
    <w:semiHidden/>
    <w:unhideWhenUsed/>
    <w:rsid w:val="00631245"/>
  </w:style>
  <w:style w:type="table" w:customStyle="1" w:styleId="Tablaconcuadrcula35">
    <w:name w:val="Tabla con cuadrícula3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631245"/>
  </w:style>
  <w:style w:type="table" w:customStyle="1" w:styleId="Tablaconcuadrcula45">
    <w:name w:val="Tabla con cuadrícula45"/>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31245"/>
  </w:style>
  <w:style w:type="table" w:customStyle="1" w:styleId="Tablaconcuadrcula54">
    <w:name w:val="Tabla con cuadrícula5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631245"/>
  </w:style>
  <w:style w:type="table" w:customStyle="1" w:styleId="Tablaconcuadrcula214">
    <w:name w:val="Tabla con cuadrícula2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631245"/>
  </w:style>
  <w:style w:type="numbering" w:customStyle="1" w:styleId="Sinlista214">
    <w:name w:val="Sin lista214"/>
    <w:next w:val="Sinlista"/>
    <w:uiPriority w:val="99"/>
    <w:semiHidden/>
    <w:unhideWhenUsed/>
    <w:rsid w:val="00631245"/>
  </w:style>
  <w:style w:type="numbering" w:customStyle="1" w:styleId="Sinlista314">
    <w:name w:val="Sin lista314"/>
    <w:next w:val="Sinlista"/>
    <w:uiPriority w:val="99"/>
    <w:semiHidden/>
    <w:unhideWhenUsed/>
    <w:rsid w:val="00631245"/>
  </w:style>
  <w:style w:type="table" w:customStyle="1" w:styleId="Tablaconcuadrcula314">
    <w:name w:val="Tabla con cuadrícula3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631245"/>
  </w:style>
  <w:style w:type="table" w:customStyle="1" w:styleId="Tablaconcuadrcula414">
    <w:name w:val="Tabla con cuadrícula41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631245"/>
  </w:style>
  <w:style w:type="numbering" w:customStyle="1" w:styleId="Estiloimportado115">
    <w:name w:val="Estilo importado 115"/>
    <w:rsid w:val="00631245"/>
  </w:style>
  <w:style w:type="numbering" w:customStyle="1" w:styleId="Sinlista64">
    <w:name w:val="Sin lista64"/>
    <w:next w:val="Sinlista"/>
    <w:uiPriority w:val="99"/>
    <w:semiHidden/>
    <w:unhideWhenUsed/>
    <w:rsid w:val="00631245"/>
  </w:style>
  <w:style w:type="table" w:customStyle="1" w:styleId="Tablaconcuadrcula64">
    <w:name w:val="Tabla con cuadrícula64"/>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631245"/>
  </w:style>
  <w:style w:type="table" w:customStyle="1" w:styleId="Tablaconcuadrcula72">
    <w:name w:val="Tabla con cuadrícula7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631245"/>
  </w:style>
  <w:style w:type="numbering" w:customStyle="1" w:styleId="Estiloimportado121">
    <w:name w:val="Estilo importado 121"/>
    <w:rsid w:val="00631245"/>
  </w:style>
  <w:style w:type="table" w:customStyle="1" w:styleId="Tablaconcuadrcula11121">
    <w:name w:val="Tabla con cuadrícula1112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631245"/>
  </w:style>
  <w:style w:type="table" w:customStyle="1" w:styleId="Tablaconcuadrcula132">
    <w:name w:val="Tabla con cuadrícula13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631245"/>
  </w:style>
  <w:style w:type="numbering" w:customStyle="1" w:styleId="Sinlista223">
    <w:name w:val="Sin lista223"/>
    <w:next w:val="Sinlista"/>
    <w:uiPriority w:val="99"/>
    <w:semiHidden/>
    <w:unhideWhenUsed/>
    <w:rsid w:val="00631245"/>
  </w:style>
  <w:style w:type="numbering" w:customStyle="1" w:styleId="Sinlista323">
    <w:name w:val="Sin lista323"/>
    <w:next w:val="Sinlista"/>
    <w:uiPriority w:val="99"/>
    <w:semiHidden/>
    <w:unhideWhenUsed/>
    <w:rsid w:val="00631245"/>
  </w:style>
  <w:style w:type="table" w:customStyle="1" w:styleId="Tablaconcuadrcula322">
    <w:name w:val="Tabla con cuadrícula3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631245"/>
  </w:style>
  <w:style w:type="table" w:customStyle="1" w:styleId="Tablaconcuadrcula422">
    <w:name w:val="Tabla con cuadrícula42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631245"/>
  </w:style>
  <w:style w:type="table" w:customStyle="1" w:styleId="Tablaconcuadrcula512">
    <w:name w:val="Tabla con cuadrícula5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631245"/>
  </w:style>
  <w:style w:type="table" w:customStyle="1" w:styleId="Tablaconcuadrcula2111">
    <w:name w:val="Tabla con cuadrícula2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631245"/>
  </w:style>
  <w:style w:type="numbering" w:customStyle="1" w:styleId="Sinlista2113">
    <w:name w:val="Sin lista2113"/>
    <w:next w:val="Sinlista"/>
    <w:uiPriority w:val="99"/>
    <w:semiHidden/>
    <w:unhideWhenUsed/>
    <w:rsid w:val="00631245"/>
  </w:style>
  <w:style w:type="numbering" w:customStyle="1" w:styleId="Sinlista3113">
    <w:name w:val="Sin lista3113"/>
    <w:next w:val="Sinlista"/>
    <w:uiPriority w:val="99"/>
    <w:semiHidden/>
    <w:unhideWhenUsed/>
    <w:rsid w:val="00631245"/>
  </w:style>
  <w:style w:type="table" w:customStyle="1" w:styleId="Tablaconcuadrcula3111">
    <w:name w:val="Tabla con cuadrícula3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631245"/>
  </w:style>
  <w:style w:type="table" w:customStyle="1" w:styleId="Tablaconcuadrcula4111">
    <w:name w:val="Tabla con cuadrícula4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631245"/>
  </w:style>
  <w:style w:type="numbering" w:customStyle="1" w:styleId="Estiloimportado1111">
    <w:name w:val="Estilo importado 1111"/>
    <w:rsid w:val="00631245"/>
  </w:style>
  <w:style w:type="numbering" w:customStyle="1" w:styleId="Sinlista611">
    <w:name w:val="Sin lista611"/>
    <w:next w:val="Sinlista"/>
    <w:uiPriority w:val="99"/>
    <w:semiHidden/>
    <w:unhideWhenUsed/>
    <w:rsid w:val="00631245"/>
  </w:style>
  <w:style w:type="table" w:customStyle="1" w:styleId="Tablaconcuadrcula611">
    <w:name w:val="Tabla con cuadrícula6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631245"/>
    <w:pPr>
      <w:suppressAutoHyphens w:val="0"/>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631245"/>
  </w:style>
  <w:style w:type="numbering" w:customStyle="1" w:styleId="Estiloimportado131">
    <w:name w:val="Estilo importado 131"/>
    <w:rsid w:val="00631245"/>
  </w:style>
  <w:style w:type="table" w:customStyle="1" w:styleId="Tablaconcuadrcula11221">
    <w:name w:val="Tabla con cuadrícula11221"/>
    <w:basedOn w:val="Tablanormal"/>
    <w:next w:val="Tablaconcuadrcula"/>
    <w:uiPriority w:val="39"/>
    <w:rsid w:val="00631245"/>
    <w:pPr>
      <w:suppressAutoHyphens w:val="0"/>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631245"/>
    <w:pPr>
      <w:suppressAutoHyphens w:val="0"/>
    </w:pPr>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31245"/>
    <w:pPr>
      <w:suppressAutoHyphens w:val="0"/>
    </w:pPr>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8088">
      <w:bodyDiv w:val="1"/>
      <w:marLeft w:val="0"/>
      <w:marRight w:val="0"/>
      <w:marTop w:val="0"/>
      <w:marBottom w:val="0"/>
      <w:divBdr>
        <w:top w:val="none" w:sz="0" w:space="0" w:color="auto"/>
        <w:left w:val="none" w:sz="0" w:space="0" w:color="auto"/>
        <w:bottom w:val="none" w:sz="0" w:space="0" w:color="auto"/>
        <w:right w:val="none" w:sz="0" w:space="0" w:color="auto"/>
      </w:divBdr>
    </w:div>
    <w:div w:id="118838827">
      <w:bodyDiv w:val="1"/>
      <w:marLeft w:val="0"/>
      <w:marRight w:val="0"/>
      <w:marTop w:val="0"/>
      <w:marBottom w:val="0"/>
      <w:divBdr>
        <w:top w:val="none" w:sz="0" w:space="0" w:color="auto"/>
        <w:left w:val="none" w:sz="0" w:space="0" w:color="auto"/>
        <w:bottom w:val="none" w:sz="0" w:space="0" w:color="auto"/>
        <w:right w:val="none" w:sz="0" w:space="0" w:color="auto"/>
      </w:divBdr>
    </w:div>
    <w:div w:id="200361533">
      <w:bodyDiv w:val="1"/>
      <w:marLeft w:val="0"/>
      <w:marRight w:val="0"/>
      <w:marTop w:val="0"/>
      <w:marBottom w:val="0"/>
      <w:divBdr>
        <w:top w:val="none" w:sz="0" w:space="0" w:color="auto"/>
        <w:left w:val="none" w:sz="0" w:space="0" w:color="auto"/>
        <w:bottom w:val="none" w:sz="0" w:space="0" w:color="auto"/>
        <w:right w:val="none" w:sz="0" w:space="0" w:color="auto"/>
      </w:divBdr>
    </w:div>
    <w:div w:id="213734723">
      <w:bodyDiv w:val="1"/>
      <w:marLeft w:val="0"/>
      <w:marRight w:val="0"/>
      <w:marTop w:val="0"/>
      <w:marBottom w:val="0"/>
      <w:divBdr>
        <w:top w:val="none" w:sz="0" w:space="0" w:color="auto"/>
        <w:left w:val="none" w:sz="0" w:space="0" w:color="auto"/>
        <w:bottom w:val="none" w:sz="0" w:space="0" w:color="auto"/>
        <w:right w:val="none" w:sz="0" w:space="0" w:color="auto"/>
      </w:divBdr>
    </w:div>
    <w:div w:id="638076185">
      <w:bodyDiv w:val="1"/>
      <w:marLeft w:val="0"/>
      <w:marRight w:val="0"/>
      <w:marTop w:val="0"/>
      <w:marBottom w:val="0"/>
      <w:divBdr>
        <w:top w:val="none" w:sz="0" w:space="0" w:color="auto"/>
        <w:left w:val="none" w:sz="0" w:space="0" w:color="auto"/>
        <w:bottom w:val="none" w:sz="0" w:space="0" w:color="auto"/>
        <w:right w:val="none" w:sz="0" w:space="0" w:color="auto"/>
      </w:divBdr>
    </w:div>
    <w:div w:id="669328852">
      <w:bodyDiv w:val="1"/>
      <w:marLeft w:val="0"/>
      <w:marRight w:val="0"/>
      <w:marTop w:val="0"/>
      <w:marBottom w:val="0"/>
      <w:divBdr>
        <w:top w:val="none" w:sz="0" w:space="0" w:color="auto"/>
        <w:left w:val="none" w:sz="0" w:space="0" w:color="auto"/>
        <w:bottom w:val="none" w:sz="0" w:space="0" w:color="auto"/>
        <w:right w:val="none" w:sz="0" w:space="0" w:color="auto"/>
      </w:divBdr>
    </w:div>
    <w:div w:id="692340292">
      <w:bodyDiv w:val="1"/>
      <w:marLeft w:val="0"/>
      <w:marRight w:val="0"/>
      <w:marTop w:val="0"/>
      <w:marBottom w:val="0"/>
      <w:divBdr>
        <w:top w:val="none" w:sz="0" w:space="0" w:color="auto"/>
        <w:left w:val="none" w:sz="0" w:space="0" w:color="auto"/>
        <w:bottom w:val="none" w:sz="0" w:space="0" w:color="auto"/>
        <w:right w:val="none" w:sz="0" w:space="0" w:color="auto"/>
      </w:divBdr>
    </w:div>
    <w:div w:id="773357559">
      <w:bodyDiv w:val="1"/>
      <w:marLeft w:val="0"/>
      <w:marRight w:val="0"/>
      <w:marTop w:val="0"/>
      <w:marBottom w:val="0"/>
      <w:divBdr>
        <w:top w:val="none" w:sz="0" w:space="0" w:color="auto"/>
        <w:left w:val="none" w:sz="0" w:space="0" w:color="auto"/>
        <w:bottom w:val="none" w:sz="0" w:space="0" w:color="auto"/>
        <w:right w:val="none" w:sz="0" w:space="0" w:color="auto"/>
      </w:divBdr>
    </w:div>
    <w:div w:id="845558720">
      <w:bodyDiv w:val="1"/>
      <w:marLeft w:val="0"/>
      <w:marRight w:val="0"/>
      <w:marTop w:val="0"/>
      <w:marBottom w:val="0"/>
      <w:divBdr>
        <w:top w:val="none" w:sz="0" w:space="0" w:color="auto"/>
        <w:left w:val="none" w:sz="0" w:space="0" w:color="auto"/>
        <w:bottom w:val="none" w:sz="0" w:space="0" w:color="auto"/>
        <w:right w:val="none" w:sz="0" w:space="0" w:color="auto"/>
      </w:divBdr>
    </w:div>
    <w:div w:id="1186018582">
      <w:bodyDiv w:val="1"/>
      <w:marLeft w:val="0"/>
      <w:marRight w:val="0"/>
      <w:marTop w:val="0"/>
      <w:marBottom w:val="0"/>
      <w:divBdr>
        <w:top w:val="none" w:sz="0" w:space="0" w:color="auto"/>
        <w:left w:val="none" w:sz="0" w:space="0" w:color="auto"/>
        <w:bottom w:val="none" w:sz="0" w:space="0" w:color="auto"/>
        <w:right w:val="none" w:sz="0" w:space="0" w:color="auto"/>
      </w:divBdr>
    </w:div>
    <w:div w:id="1213930971">
      <w:bodyDiv w:val="1"/>
      <w:marLeft w:val="0"/>
      <w:marRight w:val="0"/>
      <w:marTop w:val="0"/>
      <w:marBottom w:val="0"/>
      <w:divBdr>
        <w:top w:val="none" w:sz="0" w:space="0" w:color="auto"/>
        <w:left w:val="none" w:sz="0" w:space="0" w:color="auto"/>
        <w:bottom w:val="none" w:sz="0" w:space="0" w:color="auto"/>
        <w:right w:val="none" w:sz="0" w:space="0" w:color="auto"/>
      </w:divBdr>
    </w:div>
    <w:div w:id="1229419568">
      <w:bodyDiv w:val="1"/>
      <w:marLeft w:val="0"/>
      <w:marRight w:val="0"/>
      <w:marTop w:val="0"/>
      <w:marBottom w:val="0"/>
      <w:divBdr>
        <w:top w:val="none" w:sz="0" w:space="0" w:color="auto"/>
        <w:left w:val="none" w:sz="0" w:space="0" w:color="auto"/>
        <w:bottom w:val="none" w:sz="0" w:space="0" w:color="auto"/>
        <w:right w:val="none" w:sz="0" w:space="0" w:color="auto"/>
      </w:divBdr>
    </w:div>
    <w:div w:id="1685472395">
      <w:bodyDiv w:val="1"/>
      <w:marLeft w:val="0"/>
      <w:marRight w:val="0"/>
      <w:marTop w:val="0"/>
      <w:marBottom w:val="0"/>
      <w:divBdr>
        <w:top w:val="none" w:sz="0" w:space="0" w:color="auto"/>
        <w:left w:val="none" w:sz="0" w:space="0" w:color="auto"/>
        <w:bottom w:val="none" w:sz="0" w:space="0" w:color="auto"/>
        <w:right w:val="none" w:sz="0" w:space="0" w:color="auto"/>
      </w:divBdr>
    </w:div>
    <w:div w:id="1847594547">
      <w:bodyDiv w:val="1"/>
      <w:marLeft w:val="0"/>
      <w:marRight w:val="0"/>
      <w:marTop w:val="0"/>
      <w:marBottom w:val="0"/>
      <w:divBdr>
        <w:top w:val="none" w:sz="0" w:space="0" w:color="auto"/>
        <w:left w:val="none" w:sz="0" w:space="0" w:color="auto"/>
        <w:bottom w:val="none" w:sz="0" w:space="0" w:color="auto"/>
        <w:right w:val="none" w:sz="0" w:space="0" w:color="auto"/>
      </w:divBdr>
    </w:div>
    <w:div w:id="1865556716">
      <w:bodyDiv w:val="1"/>
      <w:marLeft w:val="0"/>
      <w:marRight w:val="0"/>
      <w:marTop w:val="0"/>
      <w:marBottom w:val="0"/>
      <w:divBdr>
        <w:top w:val="none" w:sz="0" w:space="0" w:color="auto"/>
        <w:left w:val="none" w:sz="0" w:space="0" w:color="auto"/>
        <w:bottom w:val="none" w:sz="0" w:space="0" w:color="auto"/>
        <w:right w:val="none" w:sz="0" w:space="0" w:color="auto"/>
      </w:divBdr>
    </w:div>
    <w:div w:id="1979214628">
      <w:bodyDiv w:val="1"/>
      <w:marLeft w:val="0"/>
      <w:marRight w:val="0"/>
      <w:marTop w:val="0"/>
      <w:marBottom w:val="0"/>
      <w:divBdr>
        <w:top w:val="none" w:sz="0" w:space="0" w:color="auto"/>
        <w:left w:val="none" w:sz="0" w:space="0" w:color="auto"/>
        <w:bottom w:val="none" w:sz="0" w:space="0" w:color="auto"/>
        <w:right w:val="none" w:sz="0" w:space="0" w:color="auto"/>
      </w:divBdr>
    </w:div>
    <w:div w:id="2135054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38" Type="http://schemas.microsoft.com/office/2018/08/relationships/commentsExtensible" Target="commentsExtensi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9"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 Id="rId2"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 Id="rId2"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EDA3A-D6A6-8546-B906-AA2170DBC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12394</Words>
  <Characters>68171</Characters>
  <Application>Microsoft Macintosh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Rosa Luz Robles</cp:lastModifiedBy>
  <cp:revision>3</cp:revision>
  <cp:lastPrinted>2021-05-26T23:18:00Z</cp:lastPrinted>
  <dcterms:created xsi:type="dcterms:W3CDTF">2021-05-26T23:18:00Z</dcterms:created>
  <dcterms:modified xsi:type="dcterms:W3CDTF">2021-05-26T23:19:00Z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